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4DFF56" w14:textId="3AD31AE6" w:rsidR="00106152" w:rsidRPr="007A0D15" w:rsidRDefault="00375D85" w:rsidP="007A0D15">
      <w:pPr>
        <w:pBdr>
          <w:top w:val="nil"/>
          <w:left w:val="nil"/>
          <w:bottom w:val="nil"/>
          <w:right w:val="nil"/>
          <w:between w:val="nil"/>
        </w:pBdr>
        <w:spacing w:line="360" w:lineRule="auto"/>
        <w:ind w:right="-1566"/>
        <w:jc w:val="both"/>
        <w:rPr>
          <w:rFonts w:ascii="Palatino Linotype" w:eastAsia="Palatino Linotype" w:hAnsi="Palatino Linotype" w:cs="Palatino Linotype"/>
          <w:color w:val="000000"/>
        </w:rPr>
      </w:pPr>
      <w:bookmarkStart w:id="0" w:name="_GoBack"/>
      <w:bookmarkEnd w:id="0"/>
      <w:r w:rsidRPr="007A0D15">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de fecha </w:t>
      </w:r>
      <w:r w:rsidRPr="007A0D15">
        <w:rPr>
          <w:rFonts w:ascii="Palatino Linotype" w:eastAsia="Palatino Linotype" w:hAnsi="Palatino Linotype" w:cs="Palatino Linotype"/>
          <w:b/>
          <w:bCs/>
          <w:color w:val="000000"/>
        </w:rPr>
        <w:t>quince</w:t>
      </w:r>
      <w:r w:rsidR="007A0D15">
        <w:rPr>
          <w:rFonts w:ascii="Palatino Linotype" w:eastAsia="Palatino Linotype" w:hAnsi="Palatino Linotype" w:cs="Palatino Linotype"/>
          <w:b/>
          <w:bCs/>
          <w:color w:val="000000"/>
        </w:rPr>
        <w:t xml:space="preserve"> (15)</w:t>
      </w:r>
      <w:r w:rsidRPr="007A0D15">
        <w:rPr>
          <w:rFonts w:ascii="Palatino Linotype" w:eastAsia="Palatino Linotype" w:hAnsi="Palatino Linotype" w:cs="Palatino Linotype"/>
          <w:b/>
          <w:bCs/>
          <w:color w:val="000000"/>
        </w:rPr>
        <w:t xml:space="preserve"> de abril de dos mil veintiséis</w:t>
      </w:r>
      <w:r w:rsidRPr="007A0D15">
        <w:rPr>
          <w:rFonts w:ascii="Palatino Linotype" w:eastAsia="Palatino Linotype" w:hAnsi="Palatino Linotype" w:cs="Palatino Linotype"/>
          <w:color w:val="000000"/>
        </w:rPr>
        <w:t>.</w:t>
      </w:r>
    </w:p>
    <w:p w14:paraId="3D495298" w14:textId="77777777" w:rsidR="00106152" w:rsidRPr="007A0D15" w:rsidRDefault="00106152" w:rsidP="007A0D15">
      <w:pPr>
        <w:pBdr>
          <w:top w:val="nil"/>
          <w:left w:val="nil"/>
          <w:bottom w:val="nil"/>
          <w:right w:val="nil"/>
          <w:between w:val="nil"/>
        </w:pBdr>
        <w:spacing w:line="360" w:lineRule="auto"/>
        <w:ind w:right="-1566"/>
        <w:jc w:val="both"/>
        <w:rPr>
          <w:rFonts w:ascii="Palatino Linotype" w:eastAsia="Palatino Linotype" w:hAnsi="Palatino Linotype" w:cs="Palatino Linotype"/>
          <w:color w:val="000000"/>
        </w:rPr>
      </w:pPr>
    </w:p>
    <w:p w14:paraId="40F26E94" w14:textId="77777777" w:rsidR="00106152" w:rsidRPr="007A0D15" w:rsidRDefault="00375D85" w:rsidP="007A0D15">
      <w:pPr>
        <w:pBdr>
          <w:top w:val="nil"/>
          <w:left w:val="nil"/>
          <w:bottom w:val="nil"/>
          <w:right w:val="nil"/>
          <w:between w:val="nil"/>
        </w:pBdr>
        <w:spacing w:line="360" w:lineRule="auto"/>
        <w:ind w:right="-1566"/>
        <w:jc w:val="both"/>
        <w:rPr>
          <w:rFonts w:ascii="Palatino Linotype" w:eastAsia="Palatino Linotype" w:hAnsi="Palatino Linotype" w:cs="Palatino Linotype"/>
          <w:color w:val="000000"/>
        </w:rPr>
      </w:pPr>
      <w:bookmarkStart w:id="1" w:name="_heading=h.gjdgxs" w:colFirst="0" w:colLast="0"/>
      <w:bookmarkEnd w:id="1"/>
      <w:r w:rsidRPr="007A0D15">
        <w:rPr>
          <w:rFonts w:ascii="Palatino Linotype" w:eastAsia="Palatino Linotype" w:hAnsi="Palatino Linotype" w:cs="Palatino Linotype"/>
          <w:color w:val="000000"/>
        </w:rPr>
        <w:t xml:space="preserve">VISTO el expediente electrónico formado con motivo del Recurso de Revisión </w:t>
      </w:r>
      <w:r w:rsidRPr="007A0D15">
        <w:rPr>
          <w:rFonts w:ascii="Palatino Linotype" w:eastAsia="Palatino Linotype" w:hAnsi="Palatino Linotype" w:cs="Palatino Linotype"/>
          <w:b/>
          <w:bCs/>
          <w:color w:val="000000"/>
        </w:rPr>
        <w:t xml:space="preserve">09983/INFOEM/IP/RR/2025 </w:t>
      </w:r>
      <w:r w:rsidRPr="007A0D15">
        <w:rPr>
          <w:rFonts w:ascii="Palatino Linotype" w:eastAsia="Palatino Linotype" w:hAnsi="Palatino Linotype" w:cs="Palatino Linotype"/>
          <w:color w:val="000000"/>
        </w:rPr>
        <w:t xml:space="preserve">promovido por </w:t>
      </w:r>
      <w:r w:rsidRPr="007A0D15">
        <w:rPr>
          <w:rFonts w:ascii="Palatino Linotype" w:eastAsia="Palatino Linotype" w:hAnsi="Palatino Linotype" w:cs="Palatino Linotype"/>
          <w:b/>
          <w:bCs/>
        </w:rPr>
        <w:t>una persona que no proporciona datos de identificación</w:t>
      </w:r>
      <w:r w:rsidRPr="007A0D15">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7A0D15">
        <w:rPr>
          <w:rFonts w:ascii="Palatino Linotype" w:eastAsia="Palatino Linotype" w:hAnsi="Palatino Linotype" w:cs="Palatino Linotype"/>
          <w:b/>
          <w:bCs/>
          <w:color w:val="000000"/>
        </w:rPr>
        <w:t>EL RECURRENTE</w:t>
      </w:r>
      <w:r w:rsidRPr="007A0D15">
        <w:rPr>
          <w:rFonts w:ascii="Palatino Linotype" w:eastAsia="Palatino Linotype" w:hAnsi="Palatino Linotype" w:cs="Palatino Linotype"/>
          <w:color w:val="000000"/>
        </w:rPr>
        <w:t xml:space="preserve">, en contra de la respuesta del </w:t>
      </w:r>
      <w:r w:rsidRPr="007A0D15">
        <w:rPr>
          <w:rFonts w:ascii="Palatino Linotype" w:eastAsia="Palatino Linotype" w:hAnsi="Palatino Linotype" w:cs="Palatino Linotype"/>
          <w:b/>
          <w:bCs/>
          <w:color w:val="000000"/>
        </w:rPr>
        <w:t>Instituto Municipal de Cultura Física y Deporte de Tultitlán</w:t>
      </w:r>
      <w:r w:rsidRPr="007A0D15">
        <w:rPr>
          <w:rFonts w:ascii="Palatino Linotype" w:eastAsia="Palatino Linotype" w:hAnsi="Palatino Linotype" w:cs="Palatino Linotype"/>
          <w:color w:val="000000"/>
        </w:rPr>
        <w:t xml:space="preserve">, en </w:t>
      </w:r>
      <w:r w:rsidRPr="007A0D15">
        <w:rPr>
          <w:rFonts w:ascii="Palatino Linotype" w:eastAsia="Palatino Linotype" w:hAnsi="Palatino Linotype" w:cs="Palatino Linotype"/>
        </w:rPr>
        <w:t>adelante</w:t>
      </w:r>
      <w:r w:rsidRPr="007A0D15">
        <w:rPr>
          <w:rFonts w:ascii="Palatino Linotype" w:eastAsia="Palatino Linotype" w:hAnsi="Palatino Linotype" w:cs="Palatino Linotype"/>
          <w:color w:val="000000"/>
        </w:rPr>
        <w:t xml:space="preserve"> </w:t>
      </w:r>
      <w:r w:rsidRPr="007A0D15">
        <w:rPr>
          <w:rFonts w:ascii="Palatino Linotype" w:eastAsia="Palatino Linotype" w:hAnsi="Palatino Linotype" w:cs="Palatino Linotype"/>
          <w:b/>
          <w:bCs/>
          <w:color w:val="000000"/>
        </w:rPr>
        <w:t>EL SUJETO OBLIGADO</w:t>
      </w:r>
      <w:r w:rsidRPr="007A0D15">
        <w:rPr>
          <w:rFonts w:ascii="Palatino Linotype" w:eastAsia="Palatino Linotype" w:hAnsi="Palatino Linotype" w:cs="Palatino Linotype"/>
          <w:color w:val="000000"/>
        </w:rPr>
        <w:t>, se procede a dictar la presente resolución, con base en los siguientes:</w:t>
      </w:r>
    </w:p>
    <w:p w14:paraId="2F890A0B" w14:textId="77777777" w:rsidR="00106152" w:rsidRPr="007A0D15" w:rsidRDefault="00106152" w:rsidP="007A0D15">
      <w:pPr>
        <w:pBdr>
          <w:top w:val="nil"/>
          <w:left w:val="nil"/>
          <w:bottom w:val="nil"/>
          <w:right w:val="nil"/>
          <w:between w:val="nil"/>
        </w:pBdr>
        <w:spacing w:line="360" w:lineRule="auto"/>
        <w:ind w:right="-1566"/>
        <w:jc w:val="both"/>
        <w:rPr>
          <w:rFonts w:ascii="Palatino Linotype" w:eastAsia="Palatino Linotype" w:hAnsi="Palatino Linotype" w:cs="Palatino Linotype"/>
          <w:color w:val="000000"/>
        </w:rPr>
      </w:pPr>
    </w:p>
    <w:p w14:paraId="37531F83" w14:textId="77777777" w:rsidR="00106152" w:rsidRPr="007A0D15" w:rsidRDefault="00375D85" w:rsidP="007A0D15">
      <w:pPr>
        <w:pBdr>
          <w:top w:val="nil"/>
          <w:left w:val="nil"/>
          <w:bottom w:val="nil"/>
          <w:right w:val="nil"/>
          <w:between w:val="nil"/>
        </w:pBdr>
        <w:spacing w:line="360" w:lineRule="auto"/>
        <w:ind w:right="-1566"/>
        <w:jc w:val="center"/>
        <w:rPr>
          <w:rFonts w:ascii="Palatino Linotype" w:eastAsia="Palatino Linotype" w:hAnsi="Palatino Linotype" w:cs="Palatino Linotype"/>
          <w:b/>
          <w:bCs/>
          <w:color w:val="000000"/>
        </w:rPr>
      </w:pPr>
      <w:r w:rsidRPr="007A0D15">
        <w:rPr>
          <w:rFonts w:ascii="Palatino Linotype" w:eastAsia="Palatino Linotype" w:hAnsi="Palatino Linotype" w:cs="Palatino Linotype"/>
          <w:b/>
          <w:bCs/>
          <w:color w:val="000000"/>
        </w:rPr>
        <w:t>A N T E C E D E N T E S</w:t>
      </w:r>
    </w:p>
    <w:p w14:paraId="0AECC46D" w14:textId="77777777" w:rsidR="00106152" w:rsidRPr="007A0D15" w:rsidRDefault="00106152" w:rsidP="007A0D15">
      <w:pPr>
        <w:spacing w:line="360" w:lineRule="auto"/>
        <w:ind w:right="-1566"/>
        <w:rPr>
          <w:rFonts w:ascii="Palatino Linotype" w:eastAsia="Palatino Linotype" w:hAnsi="Palatino Linotype" w:cs="Palatino Linotype"/>
        </w:rPr>
      </w:pPr>
    </w:p>
    <w:p w14:paraId="3838494A" w14:textId="77777777"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i/>
          <w:iCs/>
        </w:rPr>
      </w:pPr>
      <w:r w:rsidRPr="007A0D15">
        <w:rPr>
          <w:rFonts w:ascii="Palatino Linotype" w:eastAsia="Palatino Linotype" w:hAnsi="Palatino Linotype" w:cs="Palatino Linotype"/>
          <w:color w:val="000000"/>
        </w:rPr>
        <w:t xml:space="preserve">El </w:t>
      </w:r>
      <w:r w:rsidRPr="007A0D15">
        <w:rPr>
          <w:rFonts w:ascii="Palatino Linotype" w:eastAsia="Palatino Linotype" w:hAnsi="Palatino Linotype" w:cs="Palatino Linotype"/>
          <w:b/>
          <w:bCs/>
          <w:color w:val="000000"/>
        </w:rPr>
        <w:t xml:space="preserve">dieciséis de julio de dos mil veinticinco, </w:t>
      </w:r>
      <w:r w:rsidRPr="007A0D15">
        <w:rPr>
          <w:rFonts w:ascii="Palatino Linotype" w:eastAsia="Palatino Linotype" w:hAnsi="Palatino Linotype" w:cs="Palatino Linotype"/>
          <w:color w:val="000000"/>
        </w:rPr>
        <w:t xml:space="preserve">el solicitante </w:t>
      </w:r>
      <w:r w:rsidRPr="007A0D15">
        <w:rPr>
          <w:rFonts w:ascii="Palatino Linotype" w:eastAsia="Palatino Linotype" w:hAnsi="Palatino Linotype" w:cs="Palatino Linotype"/>
        </w:rPr>
        <w:t>ingresó</w:t>
      </w:r>
      <w:r w:rsidRPr="007A0D15">
        <w:rPr>
          <w:rFonts w:ascii="Palatino Linotype" w:eastAsia="Palatino Linotype" w:hAnsi="Palatino Linotype" w:cs="Palatino Linotype"/>
          <w:color w:val="000000"/>
        </w:rPr>
        <w:t xml:space="preserve"> la solicitud de información, que quedó registrada con el número </w:t>
      </w:r>
      <w:r w:rsidRPr="007A0D15">
        <w:rPr>
          <w:rFonts w:ascii="Palatino Linotype" w:eastAsia="Palatino Linotype" w:hAnsi="Palatino Linotype" w:cs="Palatino Linotype"/>
          <w:b/>
          <w:bCs/>
          <w:color w:val="000000"/>
        </w:rPr>
        <w:t>00010/IMCUFIDETULTIT/IP/2025</w:t>
      </w:r>
      <w:r w:rsidRPr="007A0D15">
        <w:rPr>
          <w:rFonts w:ascii="Palatino Linotype" w:eastAsia="Palatino Linotype" w:hAnsi="Palatino Linotype" w:cs="Palatino Linotype"/>
          <w:color w:val="000000"/>
        </w:rPr>
        <w:t xml:space="preserve">, </w:t>
      </w:r>
      <w:r w:rsidRPr="007A0D15">
        <w:rPr>
          <w:rFonts w:ascii="Palatino Linotype" w:eastAsia="Palatino Linotype" w:hAnsi="Palatino Linotype" w:cs="Palatino Linotype"/>
          <w:b/>
          <w:bCs/>
          <w:color w:val="000000"/>
        </w:rPr>
        <w:t xml:space="preserve"> de la solicitud de información se pretende acceder a lo siguiente. </w:t>
      </w:r>
    </w:p>
    <w:p w14:paraId="4FBBC50B" w14:textId="77777777" w:rsidR="007A0D15" w:rsidRPr="007A0D15" w:rsidRDefault="007A0D15" w:rsidP="007A0D15">
      <w:pPr>
        <w:pBdr>
          <w:top w:val="nil"/>
          <w:left w:val="nil"/>
          <w:bottom w:val="nil"/>
          <w:right w:val="nil"/>
          <w:between w:val="nil"/>
        </w:pBdr>
        <w:spacing w:line="360" w:lineRule="auto"/>
        <w:ind w:right="-1566"/>
        <w:jc w:val="both"/>
        <w:rPr>
          <w:rFonts w:ascii="Palatino Linotype" w:eastAsia="Palatino Linotype" w:hAnsi="Palatino Linotype" w:cs="Palatino Linotype"/>
          <w:i/>
          <w:iCs/>
        </w:rPr>
      </w:pPr>
    </w:p>
    <w:p w14:paraId="62605E7E"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“Hola le solicito la siguiente información: 1. El padrón de proveedores con los que cuenta el Instituto Municipal de Cultura Física y deporte de Tultitlán, actualizada al primero de julio del dos mil veinticinco cumpliendo con los requisitos que para tal efecto establece la Ley de Contratación Pública del Estado de México y Municipios y su Reglamento. 2. Todas y cada una de las compras y adquisiciones que se han realizado del uno de enero del 2023 al 15 de julio del dos mil veinticinco, debiéndose incluir el soporte documental tales como facturas y la evidencia de su entrega. 3. Todas y cada una de las donaciones que haya recibo el instituto . 4. Todos y cada uno de los procesos de licitación pública, ya sea local, nacional o internacional que se hayan llevado a cabo; de conformidad con lo establecido en la Ley de </w:t>
      </w:r>
      <w:r w:rsidRPr="007A0D15">
        <w:rPr>
          <w:rFonts w:ascii="Palatino Linotype" w:eastAsia="Palatino Linotype" w:hAnsi="Palatino Linotype" w:cs="Palatino Linotype"/>
          <w:i/>
          <w:iCs/>
          <w:color w:val="000000"/>
        </w:rPr>
        <w:lastRenderedPageBreak/>
        <w:t>Contratación Pública del Estado de México y Municipios y su Reglamento, del uno de enero del 2023 al primero de julio del dos mil veinticinco 5. Todos y cada uno de los procedimientos de adjudicación ya sea por licitación pública, adjudicación directa, invitación restringida, que se han llevado a cabo del uno de enero del 2023 al primero de julio de 2025 por parte del 6. Todos y cada uno de los contratos celebrados por parte del instituto del uno de enero del 2023 al primero de julio de 2025, con los que se ampare la adjudicación a los proveedores para la adquisición de bienes y servicios de conformidad con la Ley de Contratación Pública del Estado de México y Municipios y su Reglamento. 7. Todas y cada una de las actas de las sesiones ordinarias y extraordinarias llevadas a cabo por parte del Comité de Adquisiciones y Servicios del, del uno de enero 2024 al primero de julio de 2025 8. La relación de todos y cada uno de los vehículos 9.Los nombramientos de los directores, subdirectores, jefes de Departamento, Coordinadores y todo servidor público que, conforme a la ley del Trabajo de los Servidores Públicos del Estado de México y Municipios, requiera de dicho nombramiento, así como los documentos con los que acreditan que cuentan con el perfil para ocupar el puesto, tales como Título Profesional, Cedula Profesional y experiencia laboral comprobable en el área de adscripción 10. Certificación de la directora, tesorería y contraloría. Al igual que su nombramiento y alta de issemym 11. Ubicación de los tres deportivos (Tultitlan, reloj y bicentenario) anexando todo el personal que labora dentro de él y mencionando que cargo tienen. 12.- todos los convenios realizados por el instituto y un particular del 01 de febrero del 2024 al 15 de julio del 2025.”</w:t>
      </w:r>
    </w:p>
    <w:p w14:paraId="2615F3F9" w14:textId="77777777" w:rsidR="00106152" w:rsidRPr="007A0D15" w:rsidRDefault="00106152" w:rsidP="007A0D15">
      <w:pPr>
        <w:pBdr>
          <w:top w:val="nil"/>
          <w:left w:val="nil"/>
          <w:bottom w:val="nil"/>
          <w:right w:val="nil"/>
          <w:between w:val="nil"/>
        </w:pBdr>
        <w:spacing w:line="360" w:lineRule="auto"/>
        <w:ind w:left="1134" w:right="-1566"/>
        <w:jc w:val="both"/>
        <w:rPr>
          <w:rFonts w:ascii="Palatino Linotype" w:eastAsia="Palatino Linotype" w:hAnsi="Palatino Linotype" w:cs="Palatino Linotype"/>
          <w:i/>
          <w:iCs/>
        </w:rPr>
      </w:pPr>
    </w:p>
    <w:p w14:paraId="333D5606" w14:textId="77777777" w:rsidR="00106152" w:rsidRPr="007A0D15" w:rsidRDefault="00375D85" w:rsidP="007A0D15">
      <w:pPr>
        <w:numPr>
          <w:ilvl w:val="0"/>
          <w:numId w:val="1"/>
        </w:numPr>
        <w:pBdr>
          <w:top w:val="nil"/>
          <w:left w:val="nil"/>
          <w:bottom w:val="nil"/>
          <w:right w:val="nil"/>
          <w:between w:val="nil"/>
        </w:pBdr>
        <w:spacing w:line="360" w:lineRule="auto"/>
        <w:ind w:left="709" w:right="-1566"/>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b/>
          <w:bCs/>
          <w:color w:val="000000"/>
        </w:rPr>
        <w:t>Modalidad de entrega</w:t>
      </w:r>
      <w:r w:rsidRPr="007A0D15">
        <w:rPr>
          <w:rFonts w:ascii="Palatino Linotype" w:eastAsia="Palatino Linotype" w:hAnsi="Palatino Linotype" w:cs="Palatino Linotype"/>
          <w:color w:val="000000"/>
        </w:rPr>
        <w:t>: Sistema de Acceso a la Información</w:t>
      </w:r>
    </w:p>
    <w:p w14:paraId="5319F15B" w14:textId="77777777" w:rsidR="00106152" w:rsidRPr="007A0D15" w:rsidRDefault="00106152" w:rsidP="007A0D15">
      <w:pPr>
        <w:pBdr>
          <w:top w:val="nil"/>
          <w:left w:val="nil"/>
          <w:bottom w:val="nil"/>
          <w:right w:val="nil"/>
          <w:between w:val="nil"/>
        </w:pBdr>
        <w:spacing w:line="360" w:lineRule="auto"/>
        <w:ind w:left="709" w:right="-1566"/>
        <w:jc w:val="both"/>
        <w:rPr>
          <w:rFonts w:ascii="Palatino Linotype" w:eastAsia="Palatino Linotype" w:hAnsi="Palatino Linotype" w:cs="Palatino Linotype"/>
          <w:color w:val="000000"/>
        </w:rPr>
      </w:pPr>
    </w:p>
    <w:p w14:paraId="254D0D59" w14:textId="77777777"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El </w:t>
      </w:r>
      <w:r w:rsidRPr="007A0D15">
        <w:rPr>
          <w:rFonts w:ascii="Palatino Linotype" w:eastAsia="Palatino Linotype" w:hAnsi="Palatino Linotype" w:cs="Palatino Linotype"/>
          <w:b/>
          <w:bCs/>
          <w:color w:val="000000"/>
        </w:rPr>
        <w:t xml:space="preserve">veintiuno de julio de dos mil veinticinco, </w:t>
      </w:r>
      <w:r w:rsidRPr="007A0D15">
        <w:rPr>
          <w:rFonts w:ascii="Palatino Linotype" w:eastAsia="Palatino Linotype" w:hAnsi="Palatino Linotype" w:cs="Palatino Linotype"/>
          <w:color w:val="000000"/>
        </w:rPr>
        <w:t xml:space="preserve">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rPr>
        <w:t>giró</w:t>
      </w:r>
      <w:r w:rsidRPr="007A0D15">
        <w:rPr>
          <w:rFonts w:ascii="Palatino Linotype" w:eastAsia="Palatino Linotype" w:hAnsi="Palatino Linotype" w:cs="Palatino Linotype"/>
          <w:color w:val="000000"/>
        </w:rPr>
        <w:t xml:space="preserve"> el requerimiento de información para que fuera atendida la solicitud de información </w:t>
      </w:r>
      <w:r w:rsidRPr="007A0D15">
        <w:rPr>
          <w:rFonts w:ascii="Palatino Linotype" w:eastAsia="Palatino Linotype" w:hAnsi="Palatino Linotype" w:cs="Palatino Linotype"/>
          <w:b/>
          <w:bCs/>
          <w:color w:val="000000"/>
        </w:rPr>
        <w:t xml:space="preserve">00010/IMCUFIDETULTIT/IP/2025. </w:t>
      </w:r>
    </w:p>
    <w:p w14:paraId="1805C848" w14:textId="77777777" w:rsidR="00106152" w:rsidRPr="007A0D15" w:rsidRDefault="00106152" w:rsidP="007A0D15">
      <w:pPr>
        <w:pBdr>
          <w:top w:val="nil"/>
          <w:left w:val="nil"/>
          <w:bottom w:val="nil"/>
          <w:right w:val="nil"/>
          <w:between w:val="nil"/>
        </w:pBdr>
        <w:spacing w:line="360" w:lineRule="auto"/>
        <w:ind w:right="-1566"/>
        <w:jc w:val="both"/>
        <w:rPr>
          <w:rFonts w:ascii="Palatino Linotype" w:eastAsia="Palatino Linotype" w:hAnsi="Palatino Linotype" w:cs="Palatino Linotype"/>
          <w:color w:val="000000"/>
        </w:rPr>
      </w:pPr>
    </w:p>
    <w:p w14:paraId="30E1276E" w14:textId="77777777"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El </w:t>
      </w:r>
      <w:r w:rsidRPr="007A0D15">
        <w:rPr>
          <w:rFonts w:ascii="Palatino Linotype" w:eastAsia="Palatino Linotype" w:hAnsi="Palatino Linotype" w:cs="Palatino Linotype"/>
          <w:b/>
          <w:bCs/>
          <w:color w:val="000000"/>
        </w:rPr>
        <w:t xml:space="preserve">dieciocho de agosto de dos mil veinticinco, </w:t>
      </w:r>
      <w:r w:rsidRPr="007A0D15">
        <w:rPr>
          <w:rFonts w:ascii="Palatino Linotype" w:eastAsia="Palatino Linotype" w:hAnsi="Palatino Linotype" w:cs="Palatino Linotype"/>
          <w:color w:val="000000"/>
        </w:rPr>
        <w:t xml:space="preserve">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dio respuesta por medio un archivo electrónico en formato pdf, cuyo contenido grosso modo es el siguiente. </w:t>
      </w:r>
    </w:p>
    <w:p w14:paraId="48B2866B" w14:textId="77777777" w:rsidR="00106152" w:rsidRPr="007A0D15" w:rsidRDefault="00375D85" w:rsidP="007A0D15">
      <w:pP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b/>
          <w:bCs/>
          <w:i/>
          <w:iCs/>
          <w:color w:val="000000"/>
        </w:rPr>
        <w:lastRenderedPageBreak/>
        <w:t xml:space="preserve">IMCUFIDETDIR1062025.pdf: </w:t>
      </w:r>
      <w:r w:rsidRPr="007A0D15">
        <w:rPr>
          <w:rFonts w:ascii="Palatino Linotype" w:eastAsia="Palatino Linotype" w:hAnsi="Palatino Linotype" w:cs="Palatino Linotype"/>
          <w:i/>
          <w:iCs/>
          <w:color w:val="000000"/>
        </w:rPr>
        <w:t xml:space="preserve">oficio de la Directora General del Instituto Municipal de Cultura Física y Deporte de Tultitlán, mediante el cual informa que se han firmado 176 convenios entre el Instituto y Particulares. </w:t>
      </w:r>
    </w:p>
    <w:p w14:paraId="03DBA073" w14:textId="77777777" w:rsidR="00106152" w:rsidRPr="007A0D15" w:rsidRDefault="00106152" w:rsidP="007A0D15">
      <w:pPr>
        <w:ind w:left="1134" w:right="-1566"/>
        <w:jc w:val="both"/>
        <w:rPr>
          <w:rFonts w:ascii="Palatino Linotype" w:eastAsia="Palatino Linotype" w:hAnsi="Palatino Linotype" w:cs="Palatino Linotype"/>
          <w:color w:val="000000"/>
        </w:rPr>
      </w:pPr>
    </w:p>
    <w:p w14:paraId="1BA70CA2" w14:textId="77777777" w:rsidR="00106152"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El </w:t>
      </w:r>
      <w:r w:rsidRPr="007A0D15">
        <w:rPr>
          <w:rFonts w:ascii="Palatino Linotype" w:eastAsia="Palatino Linotype" w:hAnsi="Palatino Linotype" w:cs="Palatino Linotype"/>
          <w:b/>
          <w:bCs/>
          <w:color w:val="000000"/>
        </w:rPr>
        <w:t>veinticinco de agosto de dos mil veinticinco</w:t>
      </w:r>
      <w:r w:rsidRPr="007A0D15">
        <w:rPr>
          <w:rFonts w:ascii="Palatino Linotype" w:eastAsia="Palatino Linotype" w:hAnsi="Palatino Linotype" w:cs="Palatino Linotype"/>
          <w:color w:val="000000"/>
        </w:rPr>
        <w:t xml:space="preserve">, el solicitante interpuso recurso de revisión en contra de la respuesta emitida por el </w:t>
      </w:r>
      <w:r w:rsidRPr="007A0D15">
        <w:rPr>
          <w:rFonts w:ascii="Palatino Linotype" w:eastAsia="Palatino Linotype" w:hAnsi="Palatino Linotype" w:cs="Palatino Linotype"/>
          <w:b/>
          <w:bCs/>
          <w:color w:val="000000"/>
        </w:rPr>
        <w:t>SUJETO OBLIGADO</w:t>
      </w:r>
      <w:r w:rsidRPr="007A0D15">
        <w:rPr>
          <w:rFonts w:ascii="Palatino Linotype" w:eastAsia="Palatino Linotype" w:hAnsi="Palatino Linotype" w:cs="Palatino Linotype"/>
          <w:color w:val="000000"/>
        </w:rPr>
        <w:t>, señalando las siguientes razones o motivos de inconformidad:</w:t>
      </w:r>
    </w:p>
    <w:p w14:paraId="71830884" w14:textId="77777777" w:rsidR="007A0D15" w:rsidRPr="007A0D15" w:rsidRDefault="007A0D15" w:rsidP="007A0D15">
      <w:pPr>
        <w:pBdr>
          <w:top w:val="nil"/>
          <w:left w:val="nil"/>
          <w:bottom w:val="nil"/>
          <w:right w:val="nil"/>
          <w:between w:val="nil"/>
        </w:pBdr>
        <w:spacing w:line="360" w:lineRule="auto"/>
        <w:ind w:right="-1566"/>
        <w:jc w:val="both"/>
        <w:rPr>
          <w:rFonts w:ascii="Palatino Linotype" w:eastAsia="Palatino Linotype" w:hAnsi="Palatino Linotype" w:cs="Palatino Linotype"/>
          <w:color w:val="000000"/>
        </w:rPr>
      </w:pPr>
    </w:p>
    <w:p w14:paraId="729C66CF" w14:textId="77777777" w:rsidR="00106152" w:rsidRPr="007A0D15" w:rsidRDefault="00375D85" w:rsidP="007A0D15">
      <w:pPr>
        <w:numPr>
          <w:ilvl w:val="0"/>
          <w:numId w:val="12"/>
        </w:numPr>
        <w:pBdr>
          <w:top w:val="nil"/>
          <w:left w:val="nil"/>
          <w:bottom w:val="nil"/>
          <w:right w:val="nil"/>
          <w:between w:val="nil"/>
        </w:pBdr>
        <w:ind w:left="1134" w:right="-1566" w:firstLine="0"/>
        <w:jc w:val="both"/>
        <w:rPr>
          <w:rFonts w:ascii="Palatino Linotype" w:eastAsia="Palatino Linotype" w:hAnsi="Palatino Linotype" w:cs="Palatino Linotype"/>
          <w:color w:val="000000"/>
        </w:rPr>
      </w:pPr>
      <w:bookmarkStart w:id="2" w:name="_heading=h.1fob9te" w:colFirst="0" w:colLast="0"/>
      <w:bookmarkEnd w:id="2"/>
      <w:r w:rsidRPr="007A0D15">
        <w:rPr>
          <w:rFonts w:ascii="Palatino Linotype" w:eastAsia="Palatino Linotype" w:hAnsi="Palatino Linotype" w:cs="Palatino Linotype"/>
          <w:b/>
          <w:bCs/>
          <w:color w:val="000000"/>
        </w:rPr>
        <w:t xml:space="preserve">Acto impugnado: </w:t>
      </w:r>
      <w:r w:rsidRPr="007A0D15">
        <w:rPr>
          <w:rFonts w:ascii="Palatino Linotype" w:eastAsia="Palatino Linotype" w:hAnsi="Palatino Linotype" w:cs="Palatino Linotype"/>
          <w:i/>
          <w:iCs/>
          <w:color w:val="000000"/>
        </w:rPr>
        <w:t>“La solicitud es clara, son 12 puntos en la cual solicito información publica, solo se me da respuesta del punto numero 12, mas de un mes esperando la respuesta para que solo responan que se hicieron tantos convenios. Se me esta negando la información que debería de ser publica, es por eso que opte por meter el recurso de revisión. Para que se me entregue la información que estoy solicitando.”</w:t>
      </w:r>
    </w:p>
    <w:p w14:paraId="752109BC" w14:textId="77777777" w:rsidR="00106152" w:rsidRPr="007A0D15" w:rsidRDefault="00106152" w:rsidP="007A0D15">
      <w:pPr>
        <w:pBdr>
          <w:top w:val="nil"/>
          <w:left w:val="nil"/>
          <w:bottom w:val="nil"/>
          <w:right w:val="nil"/>
          <w:between w:val="nil"/>
        </w:pBdr>
        <w:ind w:left="1134" w:right="-1566"/>
        <w:jc w:val="both"/>
        <w:rPr>
          <w:rFonts w:ascii="Palatino Linotype" w:eastAsia="Palatino Linotype" w:hAnsi="Palatino Linotype" w:cs="Palatino Linotype"/>
          <w:color w:val="000000"/>
        </w:rPr>
      </w:pPr>
    </w:p>
    <w:p w14:paraId="0F7F58ED" w14:textId="77777777" w:rsidR="00106152" w:rsidRPr="007A0D15" w:rsidRDefault="00375D85" w:rsidP="007A0D15">
      <w:pPr>
        <w:numPr>
          <w:ilvl w:val="0"/>
          <w:numId w:val="12"/>
        </w:numPr>
        <w:pBdr>
          <w:top w:val="nil"/>
          <w:left w:val="nil"/>
          <w:bottom w:val="nil"/>
          <w:right w:val="nil"/>
          <w:between w:val="nil"/>
        </w:pBdr>
        <w:ind w:left="1134" w:right="-1566" w:firstLine="0"/>
        <w:jc w:val="both"/>
        <w:rPr>
          <w:rFonts w:ascii="Palatino Linotype" w:eastAsia="Palatino Linotype" w:hAnsi="Palatino Linotype" w:cs="Palatino Linotype"/>
          <w:color w:val="000000"/>
        </w:rPr>
      </w:pPr>
      <w:bookmarkStart w:id="3" w:name="_heading=h.3znysh7" w:colFirst="0" w:colLast="0"/>
      <w:bookmarkEnd w:id="3"/>
      <w:r w:rsidRPr="007A0D15">
        <w:rPr>
          <w:rFonts w:ascii="Palatino Linotype" w:eastAsia="Palatino Linotype" w:hAnsi="Palatino Linotype" w:cs="Palatino Linotype"/>
          <w:b/>
          <w:bCs/>
          <w:color w:val="000000"/>
        </w:rPr>
        <w:t xml:space="preserve">Razones o Motivos de inconformidad: </w:t>
      </w:r>
      <w:r w:rsidRPr="007A0D15">
        <w:rPr>
          <w:rFonts w:ascii="Palatino Linotype" w:eastAsia="Palatino Linotype" w:hAnsi="Palatino Linotype" w:cs="Palatino Linotype"/>
          <w:i/>
          <w:iCs/>
          <w:color w:val="000000"/>
        </w:rPr>
        <w:t>“La solicitud es clara, son 12 puntos en la cual solicito información publica, solo se me da respuesta del punto numero 12, mas de un mes esperando la respuesta para que solo responan que se hicieron tantos convenios. Se me esta negando la información que debería de ser publica, es por eso que opte por meter el recurso de revisión. Para que se me entregue la información que estoy solicitando.”</w:t>
      </w:r>
    </w:p>
    <w:p w14:paraId="238337AB" w14:textId="77777777" w:rsidR="00106152" w:rsidRPr="007A0D15" w:rsidRDefault="00106152" w:rsidP="007A0D15">
      <w:pPr>
        <w:ind w:right="-1566"/>
        <w:jc w:val="both"/>
        <w:rPr>
          <w:rFonts w:ascii="Palatino Linotype" w:eastAsia="Palatino Linotype" w:hAnsi="Palatino Linotype" w:cs="Palatino Linotype"/>
          <w:b/>
          <w:bCs/>
          <w:i/>
          <w:iCs/>
          <w:color w:val="000000"/>
        </w:rPr>
      </w:pPr>
    </w:p>
    <w:p w14:paraId="7BFB5E1B" w14:textId="77777777" w:rsidR="00106152" w:rsidRPr="007A0D15" w:rsidRDefault="00106152" w:rsidP="007A0D15">
      <w:pPr>
        <w:pBdr>
          <w:top w:val="nil"/>
          <w:left w:val="nil"/>
          <w:bottom w:val="nil"/>
          <w:right w:val="nil"/>
          <w:between w:val="nil"/>
        </w:pBdr>
        <w:spacing w:line="360" w:lineRule="auto"/>
        <w:ind w:right="-1566"/>
        <w:jc w:val="both"/>
        <w:rPr>
          <w:rFonts w:ascii="Palatino Linotype" w:eastAsia="Palatino Linotype" w:hAnsi="Palatino Linotype" w:cs="Palatino Linotype"/>
          <w:color w:val="000000"/>
        </w:rPr>
      </w:pPr>
    </w:p>
    <w:p w14:paraId="75561A7B" w14:textId="77777777"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Consecutivamente</w:t>
      </w:r>
      <w:r w:rsidRPr="007A0D15">
        <w:rPr>
          <w:rFonts w:ascii="Palatino Linotype" w:eastAsia="Palatino Linotype" w:hAnsi="Palatino Linotype" w:cs="Palatino Linotype"/>
          <w:i/>
          <w:iCs/>
          <w:color w:val="000000"/>
        </w:rPr>
        <w:t xml:space="preserve">, </w:t>
      </w:r>
      <w:r w:rsidRPr="007A0D15">
        <w:rPr>
          <w:rFonts w:ascii="Palatino Linotype" w:eastAsia="Palatino Linotype" w:hAnsi="Palatino Linotype" w:cs="Palatino Linotype"/>
          <w:color w:val="000000"/>
        </w:rPr>
        <w:t xml:space="preserve">con fundamento en lo dispuesto por el artículo 185 fracción I de la Ley de Transparencia y Acceso a la Información Pública del Estado de México y Municipios, el recurso fue turnado a la ponencia de la </w:t>
      </w:r>
      <w:r w:rsidRPr="007A0D15">
        <w:rPr>
          <w:rFonts w:ascii="Palatino Linotype" w:eastAsia="Palatino Linotype" w:hAnsi="Palatino Linotype" w:cs="Palatino Linotype"/>
          <w:b/>
          <w:bCs/>
          <w:color w:val="000000"/>
        </w:rPr>
        <w:t>Comisionada</w:t>
      </w:r>
      <w:r w:rsidRPr="007A0D15">
        <w:rPr>
          <w:rFonts w:ascii="Palatino Linotype" w:eastAsia="Palatino Linotype" w:hAnsi="Palatino Linotype" w:cs="Palatino Linotype"/>
          <w:color w:val="000000"/>
        </w:rPr>
        <w:t xml:space="preserve"> </w:t>
      </w:r>
      <w:r w:rsidRPr="007A0D15">
        <w:rPr>
          <w:rFonts w:ascii="Palatino Linotype" w:eastAsia="Palatino Linotype" w:hAnsi="Palatino Linotype" w:cs="Palatino Linotype"/>
          <w:b/>
          <w:bCs/>
          <w:color w:val="000000"/>
        </w:rPr>
        <w:t>María del Rosario Mejía Ayala</w:t>
      </w:r>
      <w:r w:rsidRPr="007A0D15">
        <w:rPr>
          <w:rFonts w:ascii="Palatino Linotype" w:eastAsia="Palatino Linotype" w:hAnsi="Palatino Linotype" w:cs="Palatino Linotype"/>
          <w:color w:val="000000"/>
        </w:rPr>
        <w:t>,</w:t>
      </w:r>
      <w:r w:rsidRPr="007A0D15">
        <w:rPr>
          <w:rFonts w:ascii="Palatino Linotype" w:eastAsia="Palatino Linotype" w:hAnsi="Palatino Linotype" w:cs="Palatino Linotype"/>
          <w:b/>
          <w:bCs/>
          <w:color w:val="000000"/>
        </w:rPr>
        <w:t xml:space="preserve"> </w:t>
      </w:r>
      <w:r w:rsidRPr="007A0D15">
        <w:rPr>
          <w:rFonts w:ascii="Palatino Linotype" w:eastAsia="Palatino Linotype" w:hAnsi="Palatino Linotype" w:cs="Palatino Linotype"/>
          <w:color w:val="000000"/>
        </w:rPr>
        <w:t>con el objeto de su análisis.</w:t>
      </w:r>
    </w:p>
    <w:p w14:paraId="0342D773" w14:textId="77777777" w:rsidR="00106152" w:rsidRPr="007A0D15" w:rsidRDefault="00106152" w:rsidP="007A0D15">
      <w:pPr>
        <w:pBdr>
          <w:top w:val="nil"/>
          <w:left w:val="nil"/>
          <w:bottom w:val="nil"/>
          <w:right w:val="nil"/>
          <w:between w:val="nil"/>
        </w:pBdr>
        <w:spacing w:line="360" w:lineRule="auto"/>
        <w:ind w:right="-1566"/>
        <w:jc w:val="both"/>
        <w:rPr>
          <w:rFonts w:ascii="Palatino Linotype" w:eastAsia="Palatino Linotype" w:hAnsi="Palatino Linotype" w:cs="Palatino Linotype"/>
          <w:color w:val="000000"/>
        </w:rPr>
      </w:pPr>
    </w:p>
    <w:p w14:paraId="36500682" w14:textId="77777777"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sidRPr="007A0D15">
        <w:rPr>
          <w:rFonts w:ascii="Palatino Linotype" w:eastAsia="Palatino Linotype" w:hAnsi="Palatino Linotype" w:cs="Palatino Linotype"/>
          <w:b/>
          <w:bCs/>
          <w:color w:val="000000"/>
        </w:rPr>
        <w:t xml:space="preserve">acuerdo de admisión </w:t>
      </w:r>
      <w:r w:rsidRPr="007A0D15">
        <w:rPr>
          <w:rFonts w:ascii="Palatino Linotype" w:eastAsia="Palatino Linotype" w:hAnsi="Palatino Linotype" w:cs="Palatino Linotype"/>
          <w:color w:val="000000"/>
        </w:rPr>
        <w:t xml:space="preserve">del </w:t>
      </w:r>
      <w:r w:rsidRPr="007A0D15">
        <w:rPr>
          <w:rFonts w:ascii="Palatino Linotype" w:eastAsia="Palatino Linotype" w:hAnsi="Palatino Linotype" w:cs="Palatino Linotype"/>
          <w:b/>
          <w:bCs/>
          <w:color w:val="000000"/>
        </w:rPr>
        <w:t xml:space="preserve">uno de septiembre de dos mil veinticinco, </w:t>
      </w:r>
      <w:r w:rsidRPr="007A0D15">
        <w:rPr>
          <w:rFonts w:ascii="Palatino Linotype" w:eastAsia="Palatino Linotype" w:hAnsi="Palatino Linotype" w:cs="Palatino Linotype"/>
          <w:color w:val="000000"/>
        </w:rPr>
        <w:t xml:space="preserve">puso a disposición de las partes el expediente electrónico vía SAIMEX a efecto </w:t>
      </w:r>
      <w:r w:rsidRPr="007A0D15">
        <w:rPr>
          <w:rFonts w:ascii="Palatino Linotype" w:eastAsia="Palatino Linotype" w:hAnsi="Palatino Linotype" w:cs="Palatino Linotype"/>
          <w:color w:val="000000"/>
        </w:rPr>
        <w:lastRenderedPageBreak/>
        <w:t xml:space="preserve">de que en un plazo máximo de siete días </w:t>
      </w:r>
      <w:r w:rsidRPr="007A0D15">
        <w:rPr>
          <w:rFonts w:ascii="Palatino Linotype" w:eastAsia="Palatino Linotype" w:hAnsi="Palatino Linotype" w:cs="Palatino Linotype"/>
        </w:rPr>
        <w:t>manifestara</w:t>
      </w:r>
      <w:r w:rsidRPr="007A0D15">
        <w:rPr>
          <w:rFonts w:ascii="Palatino Linotype" w:eastAsia="Palatino Linotype" w:hAnsi="Palatino Linotype" w:cs="Palatino Linotype"/>
          <w:color w:val="000000"/>
        </w:rPr>
        <w:t xml:space="preserve"> lo que a su derecho conviniera, </w:t>
      </w:r>
      <w:r w:rsidRPr="007A0D15">
        <w:rPr>
          <w:rFonts w:ascii="Palatino Linotype" w:eastAsia="Palatino Linotype" w:hAnsi="Palatino Linotype" w:cs="Palatino Linotype"/>
        </w:rPr>
        <w:t>ofreciera</w:t>
      </w:r>
      <w:r w:rsidRPr="007A0D15">
        <w:rPr>
          <w:rFonts w:ascii="Palatino Linotype" w:eastAsia="Palatino Linotype" w:hAnsi="Palatino Linotype" w:cs="Palatino Linotype"/>
          <w:color w:val="000000"/>
        </w:rPr>
        <w:t xml:space="preserve"> pruebas y alegatos según corresponda al caso concreto, de esta forma para que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rPr>
        <w:t>presentará</w:t>
      </w:r>
      <w:r w:rsidRPr="007A0D15">
        <w:rPr>
          <w:rFonts w:ascii="Palatino Linotype" w:eastAsia="Palatino Linotype" w:hAnsi="Palatino Linotype" w:cs="Palatino Linotype"/>
          <w:color w:val="000000"/>
        </w:rPr>
        <w:t xml:space="preserve"> el Informe Justificado procedente</w:t>
      </w:r>
      <w:r w:rsidRPr="007A0D15">
        <w:rPr>
          <w:rFonts w:ascii="Palatino Linotype" w:eastAsia="Palatino Linotype" w:hAnsi="Palatino Linotype" w:cs="Palatino Linotype"/>
          <w:i/>
          <w:iCs/>
          <w:color w:val="000000"/>
        </w:rPr>
        <w:t>.</w:t>
      </w:r>
    </w:p>
    <w:p w14:paraId="371677C1"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i/>
          <w:iCs/>
          <w:color w:val="000000"/>
        </w:rPr>
      </w:pPr>
    </w:p>
    <w:p w14:paraId="73FCFF60" w14:textId="77777777"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De lo anterior, el </w:t>
      </w:r>
      <w:r w:rsidRPr="007A0D15">
        <w:rPr>
          <w:rFonts w:ascii="Palatino Linotype" w:eastAsia="Palatino Linotype" w:hAnsi="Palatino Linotype" w:cs="Palatino Linotype"/>
          <w:b/>
          <w:bCs/>
          <w:color w:val="000000"/>
        </w:rPr>
        <w:t xml:space="preserve">cinco de septiembre de dos mil veinticinco, </w:t>
      </w:r>
      <w:r w:rsidRPr="007A0D15">
        <w:rPr>
          <w:rFonts w:ascii="Palatino Linotype" w:eastAsia="Palatino Linotype" w:hAnsi="Palatino Linotype" w:cs="Palatino Linotype"/>
          <w:color w:val="000000"/>
        </w:rPr>
        <w:t xml:space="preserve">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rPr>
        <w:t>entregó</w:t>
      </w:r>
      <w:r w:rsidRPr="007A0D15">
        <w:rPr>
          <w:rFonts w:ascii="Palatino Linotype" w:eastAsia="Palatino Linotype" w:hAnsi="Palatino Linotype" w:cs="Palatino Linotype"/>
          <w:color w:val="000000"/>
        </w:rPr>
        <w:t xml:space="preserve"> siete archivos electrónicos en formato pdf, cuyo contenido grosso modo es el siguiente. </w:t>
      </w:r>
    </w:p>
    <w:p w14:paraId="1F73C0D3"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b/>
          <w:bCs/>
          <w:i/>
          <w:iCs/>
          <w:color w:val="000000"/>
        </w:rPr>
        <w:t xml:space="preserve">IMCUFIDETRMSYA1202025.pdf: </w:t>
      </w:r>
      <w:r w:rsidRPr="007A0D15">
        <w:rPr>
          <w:rFonts w:ascii="Palatino Linotype" w:eastAsia="Palatino Linotype" w:hAnsi="Palatino Linotype" w:cs="Palatino Linotype"/>
          <w:i/>
          <w:iCs/>
          <w:color w:val="000000"/>
        </w:rPr>
        <w:t xml:space="preserve">oficio de la Coordinación de Administración y Finanzas, mediante el cual se anexa el </w:t>
      </w:r>
      <w:r w:rsidRPr="007A0D15">
        <w:rPr>
          <w:rFonts w:ascii="Palatino Linotype" w:eastAsia="Palatino Linotype" w:hAnsi="Palatino Linotype" w:cs="Palatino Linotype"/>
          <w:i/>
          <w:iCs/>
        </w:rPr>
        <w:t>Catálogo</w:t>
      </w:r>
      <w:r w:rsidRPr="007A0D15">
        <w:rPr>
          <w:rFonts w:ascii="Palatino Linotype" w:eastAsia="Palatino Linotype" w:hAnsi="Palatino Linotype" w:cs="Palatino Linotype"/>
          <w:i/>
          <w:iCs/>
          <w:color w:val="000000"/>
        </w:rPr>
        <w:t xml:space="preserve"> de Proveedores. </w:t>
      </w:r>
    </w:p>
    <w:p w14:paraId="36B92BFB"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En cuanto a los expedientes de los procedimientos de adjudicación de Licitación Pública Nacional, Invitación Restringida y Adjudicación Directa correspondientes a los años 2023, 2024 y 2025, se informa que lo invitan a consultarlo en las oficinas, toda vez que los documentos son extensos y no es posible subirlo a las plataformas. </w:t>
      </w:r>
    </w:p>
    <w:p w14:paraId="78D9010A"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En el oficio se informa sobre los procedimientos de licitación de los años solicitados. </w:t>
      </w:r>
    </w:p>
    <w:p w14:paraId="3809DA10"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b/>
          <w:bCs/>
          <w:i/>
          <w:iCs/>
          <w:color w:val="000000"/>
        </w:rPr>
        <w:t xml:space="preserve">UBICACIÓN Y PERSONAL.pdf: </w:t>
      </w:r>
      <w:r w:rsidRPr="007A0D15">
        <w:rPr>
          <w:rFonts w:ascii="Palatino Linotype" w:eastAsia="Palatino Linotype" w:hAnsi="Palatino Linotype" w:cs="Palatino Linotype"/>
          <w:i/>
          <w:iCs/>
          <w:color w:val="000000"/>
        </w:rPr>
        <w:t xml:space="preserve">ubicación de los centros deportivos, de los cuales se observa el cargo y la plaza pero no se identifica al personal. </w:t>
      </w:r>
    </w:p>
    <w:p w14:paraId="6CFF7459" w14:textId="77777777" w:rsidR="00106152" w:rsidRPr="007A0D15" w:rsidRDefault="00375D85" w:rsidP="007A0D15">
      <w:pP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b/>
          <w:bCs/>
          <w:i/>
          <w:iCs/>
          <w:color w:val="000000"/>
        </w:rPr>
        <w:t xml:space="preserve">IMCUFIDETDIR1062025.pdf: </w:t>
      </w:r>
      <w:r w:rsidRPr="007A0D15">
        <w:rPr>
          <w:rFonts w:ascii="Palatino Linotype" w:eastAsia="Palatino Linotype" w:hAnsi="Palatino Linotype" w:cs="Palatino Linotype"/>
          <w:i/>
          <w:iCs/>
          <w:color w:val="000000"/>
        </w:rPr>
        <w:t xml:space="preserve">oficio de la Directora General del Instituto Municipal de Cultura Física y Deporte de Tultitlán, mediante el cual informa que se han firmado 176 convenios entre el Instituto y Particulares. </w:t>
      </w:r>
    </w:p>
    <w:p w14:paraId="1F1F60B0" w14:textId="77777777" w:rsidR="00106152" w:rsidRPr="007A0D15" w:rsidRDefault="00375D85" w:rsidP="007A0D15">
      <w:pP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b/>
          <w:bCs/>
          <w:i/>
          <w:iCs/>
          <w:color w:val="000000"/>
        </w:rPr>
        <w:t xml:space="preserve">NOMBRAMIENTO Y ALTA.pdf: </w:t>
      </w:r>
      <w:r w:rsidRPr="007A0D15">
        <w:rPr>
          <w:rFonts w:ascii="Palatino Linotype" w:eastAsia="Palatino Linotype" w:hAnsi="Palatino Linotype" w:cs="Palatino Linotype"/>
          <w:i/>
          <w:iCs/>
          <w:color w:val="000000"/>
        </w:rPr>
        <w:t xml:space="preserve">Nombramiento y alta de la Directora, de la Coordinadora de Administración y Finanzas y del Titular del Órgano de Control Interno, de los cuales se observa que se clasificaron datos como la firma, fecha de alta, fecha de emisión y sello digital. </w:t>
      </w:r>
    </w:p>
    <w:p w14:paraId="11CCF836" w14:textId="77777777" w:rsidR="00106152" w:rsidRPr="007A0D15" w:rsidRDefault="00375D85" w:rsidP="007A0D15">
      <w:pP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IMCUFIDETREC-HUM01512025.pdf: </w:t>
      </w:r>
      <w:r w:rsidRPr="007A0D15">
        <w:rPr>
          <w:rFonts w:ascii="Palatino Linotype" w:eastAsia="Palatino Linotype" w:hAnsi="Palatino Linotype" w:cs="Palatino Linotype"/>
          <w:i/>
          <w:iCs/>
          <w:color w:val="000000"/>
        </w:rPr>
        <w:t xml:space="preserve">oficio de la </w:t>
      </w:r>
      <w:r w:rsidRPr="007A0D15">
        <w:rPr>
          <w:rFonts w:ascii="Palatino Linotype" w:eastAsia="Palatino Linotype" w:hAnsi="Palatino Linotype" w:cs="Palatino Linotype"/>
          <w:b/>
          <w:bCs/>
          <w:i/>
          <w:iCs/>
          <w:color w:val="000000"/>
        </w:rPr>
        <w:t xml:space="preserve">Jefa de Recursos Humanos, mediante el cual informa que los cargos de la Tesorera, Contralora y Directora, se encuentran en proceso de certificación.  </w:t>
      </w:r>
    </w:p>
    <w:p w14:paraId="7F5AF2E6" w14:textId="77777777" w:rsidR="00106152" w:rsidRPr="007A0D15" w:rsidRDefault="00375D85" w:rsidP="007A0D15">
      <w:pP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b/>
          <w:bCs/>
          <w:i/>
          <w:iCs/>
          <w:color w:val="000000"/>
        </w:rPr>
        <w:t xml:space="preserve">NOMBRAMIENTOS, TITULOS Y CEDULAS PROFESIONALES.pdf: </w:t>
      </w:r>
      <w:r w:rsidRPr="007A0D15">
        <w:rPr>
          <w:rFonts w:ascii="Palatino Linotype" w:eastAsia="Palatino Linotype" w:hAnsi="Palatino Linotype" w:cs="Palatino Linotype"/>
          <w:i/>
          <w:iCs/>
          <w:color w:val="000000"/>
        </w:rPr>
        <w:t>documento mediante el cual se entrega la siguiente información.</w:t>
      </w:r>
    </w:p>
    <w:p w14:paraId="5F25661A" w14:textId="77777777" w:rsidR="00106152" w:rsidRPr="007A0D15" w:rsidRDefault="00106152" w:rsidP="007A0D15">
      <w:pPr>
        <w:ind w:left="1134" w:right="-1566"/>
        <w:jc w:val="center"/>
        <w:rPr>
          <w:rFonts w:ascii="Palatino Linotype" w:eastAsia="Palatino Linotype" w:hAnsi="Palatino Linotype" w:cs="Palatino Linotype"/>
          <w:i/>
          <w:iCs/>
          <w:color w:val="000000"/>
        </w:rPr>
      </w:pPr>
    </w:p>
    <w:p w14:paraId="38CAD9B9" w14:textId="77777777" w:rsidR="00106152" w:rsidRPr="007A0D15" w:rsidRDefault="00106152" w:rsidP="007A0D15">
      <w:pPr>
        <w:ind w:left="1134" w:right="-1566"/>
        <w:jc w:val="center"/>
        <w:rPr>
          <w:rFonts w:ascii="Palatino Linotype" w:eastAsia="Palatino Linotype" w:hAnsi="Palatino Linotype" w:cs="Palatino Linotype"/>
          <w:i/>
          <w:iCs/>
          <w:color w:val="000000"/>
        </w:rPr>
      </w:pPr>
    </w:p>
    <w:p w14:paraId="590F65B9" w14:textId="77777777" w:rsidR="00106152" w:rsidRPr="007A0D15" w:rsidRDefault="00106152" w:rsidP="007A0D15">
      <w:pPr>
        <w:ind w:left="1134" w:right="-1566"/>
        <w:jc w:val="center"/>
        <w:rPr>
          <w:rFonts w:ascii="Palatino Linotype" w:eastAsia="Palatino Linotype" w:hAnsi="Palatino Linotype" w:cs="Palatino Linotype"/>
          <w:i/>
          <w:iCs/>
          <w:color w:val="000000"/>
        </w:rPr>
      </w:pPr>
    </w:p>
    <w:tbl>
      <w:tblPr>
        <w:tblStyle w:val="a"/>
        <w:tblW w:w="1011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2694"/>
        <w:gridCol w:w="2268"/>
        <w:gridCol w:w="1749"/>
        <w:gridCol w:w="1565"/>
      </w:tblGrid>
      <w:tr w:rsidR="00106152" w:rsidRPr="007A0D15" w14:paraId="1996ACA2" w14:textId="77777777" w:rsidTr="007A0D15">
        <w:tc>
          <w:tcPr>
            <w:tcW w:w="1843" w:type="dxa"/>
          </w:tcPr>
          <w:p w14:paraId="3EBE4A0A" w14:textId="77777777" w:rsidR="00106152" w:rsidRPr="007A0D15" w:rsidRDefault="00375D85" w:rsidP="007A0D15">
            <w:pPr>
              <w:pBdr>
                <w:top w:val="nil"/>
                <w:left w:val="nil"/>
                <w:bottom w:val="nil"/>
                <w:right w:val="nil"/>
                <w:between w:val="nil"/>
              </w:pBdr>
              <w:ind w:right="33"/>
              <w:jc w:val="center"/>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lastRenderedPageBreak/>
              <w:t>Autoridad</w:t>
            </w:r>
          </w:p>
        </w:tc>
        <w:tc>
          <w:tcPr>
            <w:tcW w:w="2694" w:type="dxa"/>
          </w:tcPr>
          <w:p w14:paraId="252B47B0" w14:textId="77777777" w:rsidR="00106152" w:rsidRPr="007A0D15" w:rsidRDefault="00375D85" w:rsidP="007A0D15">
            <w:pPr>
              <w:pBdr>
                <w:top w:val="nil"/>
                <w:left w:val="nil"/>
                <w:bottom w:val="nil"/>
                <w:right w:val="nil"/>
                <w:between w:val="nil"/>
              </w:pBdr>
              <w:ind w:right="175"/>
              <w:jc w:val="center"/>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Nombre</w:t>
            </w:r>
          </w:p>
        </w:tc>
        <w:tc>
          <w:tcPr>
            <w:tcW w:w="2268" w:type="dxa"/>
          </w:tcPr>
          <w:p w14:paraId="0869ED8D" w14:textId="77777777" w:rsidR="00106152" w:rsidRPr="007A0D15" w:rsidRDefault="00375D85" w:rsidP="007A0D15">
            <w:pPr>
              <w:pBdr>
                <w:top w:val="nil"/>
                <w:left w:val="nil"/>
                <w:bottom w:val="nil"/>
                <w:right w:val="nil"/>
                <w:between w:val="nil"/>
              </w:pBdr>
              <w:ind w:right="33"/>
              <w:jc w:val="center"/>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Título profesional</w:t>
            </w:r>
          </w:p>
        </w:tc>
        <w:tc>
          <w:tcPr>
            <w:tcW w:w="1749" w:type="dxa"/>
          </w:tcPr>
          <w:p w14:paraId="62CB000E" w14:textId="547669C4" w:rsidR="00106152" w:rsidRPr="007A0D15" w:rsidRDefault="00375D85" w:rsidP="007A0D15">
            <w:pPr>
              <w:pBdr>
                <w:top w:val="nil"/>
                <w:left w:val="nil"/>
                <w:bottom w:val="nil"/>
                <w:right w:val="nil"/>
                <w:between w:val="nil"/>
              </w:pBdr>
              <w:jc w:val="center"/>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Cédula profesional</w:t>
            </w:r>
          </w:p>
        </w:tc>
        <w:tc>
          <w:tcPr>
            <w:tcW w:w="1565" w:type="dxa"/>
          </w:tcPr>
          <w:p w14:paraId="20CDFE04" w14:textId="5DC4678E" w:rsidR="00106152" w:rsidRPr="007A0D15" w:rsidRDefault="00375D85" w:rsidP="007A0D15">
            <w:pPr>
              <w:pBdr>
                <w:top w:val="nil"/>
                <w:left w:val="nil"/>
                <w:bottom w:val="nil"/>
                <w:right w:val="nil"/>
                <w:between w:val="nil"/>
              </w:pBdr>
              <w:ind w:right="87"/>
              <w:jc w:val="center"/>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Experiencia laboral</w:t>
            </w:r>
          </w:p>
        </w:tc>
      </w:tr>
      <w:tr w:rsidR="00106152" w:rsidRPr="007A0D15" w14:paraId="695C3677" w14:textId="77777777" w:rsidTr="007A0D15">
        <w:tc>
          <w:tcPr>
            <w:tcW w:w="1843" w:type="dxa"/>
          </w:tcPr>
          <w:p w14:paraId="446979C6"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Autoridad investigadora </w:t>
            </w:r>
          </w:p>
        </w:tc>
        <w:tc>
          <w:tcPr>
            <w:tcW w:w="2694" w:type="dxa"/>
          </w:tcPr>
          <w:p w14:paraId="1D71803E"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ANGÉLICA BELEM REYES MARTÍNEZ</w:t>
            </w:r>
          </w:p>
        </w:tc>
        <w:tc>
          <w:tcPr>
            <w:tcW w:w="2268" w:type="dxa"/>
          </w:tcPr>
          <w:p w14:paraId="26517FCD" w14:textId="77777777" w:rsidR="00106152" w:rsidRPr="007A0D15" w:rsidRDefault="00375D85" w:rsidP="007A0D15">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Se entrega, se ordena en correcta versión pública</w:t>
            </w:r>
          </w:p>
        </w:tc>
        <w:tc>
          <w:tcPr>
            <w:tcW w:w="1749" w:type="dxa"/>
          </w:tcPr>
          <w:p w14:paraId="1FA09492" w14:textId="77777777" w:rsidR="00106152" w:rsidRPr="007A0D15" w:rsidRDefault="00375D85" w:rsidP="007A0D15">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Se entrega pero se ordena en correcta versión pública </w:t>
            </w:r>
          </w:p>
        </w:tc>
        <w:tc>
          <w:tcPr>
            <w:tcW w:w="1565" w:type="dxa"/>
          </w:tcPr>
          <w:p w14:paraId="6E70683F" w14:textId="77777777" w:rsidR="00106152" w:rsidRPr="007A0D15" w:rsidRDefault="00106152" w:rsidP="007A0D15">
            <w:pPr>
              <w:pBdr>
                <w:top w:val="nil"/>
                <w:left w:val="nil"/>
                <w:bottom w:val="nil"/>
                <w:right w:val="nil"/>
                <w:between w:val="nil"/>
              </w:pBdr>
              <w:ind w:right="-1566"/>
              <w:jc w:val="both"/>
              <w:rPr>
                <w:rFonts w:ascii="Palatino Linotype" w:eastAsia="Palatino Linotype" w:hAnsi="Palatino Linotype" w:cs="Palatino Linotype"/>
                <w:i/>
                <w:iCs/>
                <w:color w:val="000000"/>
              </w:rPr>
            </w:pPr>
          </w:p>
        </w:tc>
      </w:tr>
      <w:tr w:rsidR="00106152" w:rsidRPr="007A0D15" w14:paraId="0D540617" w14:textId="77777777" w:rsidTr="007A0D15">
        <w:tc>
          <w:tcPr>
            <w:tcW w:w="1843" w:type="dxa"/>
          </w:tcPr>
          <w:p w14:paraId="11A25D8F"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Autoridad Substanceadora</w:t>
            </w:r>
          </w:p>
        </w:tc>
        <w:tc>
          <w:tcPr>
            <w:tcW w:w="2694" w:type="dxa"/>
          </w:tcPr>
          <w:p w14:paraId="1CEBE0C3" w14:textId="77777777" w:rsidR="00106152" w:rsidRPr="007A0D15" w:rsidRDefault="00375D85" w:rsidP="007A0D15">
            <w:pPr>
              <w:pBdr>
                <w:top w:val="nil"/>
                <w:left w:val="nil"/>
                <w:bottom w:val="nil"/>
                <w:right w:val="nil"/>
                <w:between w:val="nil"/>
              </w:pBdr>
              <w:ind w:right="33"/>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ANTONIO MICHELL CARDONA COBOS</w:t>
            </w:r>
          </w:p>
        </w:tc>
        <w:tc>
          <w:tcPr>
            <w:tcW w:w="2268" w:type="dxa"/>
          </w:tcPr>
          <w:p w14:paraId="201A59F4" w14:textId="77777777" w:rsidR="00106152" w:rsidRPr="007A0D15" w:rsidRDefault="00375D85" w:rsidP="007A0D15">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Se entrega pero se ordena en correcta versión pública</w:t>
            </w:r>
          </w:p>
        </w:tc>
        <w:tc>
          <w:tcPr>
            <w:tcW w:w="1749" w:type="dxa"/>
          </w:tcPr>
          <w:p w14:paraId="2DF9B990" w14:textId="77777777" w:rsidR="00106152" w:rsidRPr="007A0D15" w:rsidRDefault="00375D85" w:rsidP="007A0D15">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Se entrega pero se ordena en correcta versión pública</w:t>
            </w:r>
          </w:p>
        </w:tc>
        <w:tc>
          <w:tcPr>
            <w:tcW w:w="1565" w:type="dxa"/>
          </w:tcPr>
          <w:p w14:paraId="60508D92" w14:textId="77777777" w:rsidR="00106152" w:rsidRPr="007A0D15" w:rsidRDefault="00106152" w:rsidP="007A0D15">
            <w:pPr>
              <w:pBdr>
                <w:top w:val="nil"/>
                <w:left w:val="nil"/>
                <w:bottom w:val="nil"/>
                <w:right w:val="nil"/>
                <w:between w:val="nil"/>
              </w:pBdr>
              <w:ind w:right="-1566"/>
              <w:jc w:val="both"/>
              <w:rPr>
                <w:rFonts w:ascii="Palatino Linotype" w:eastAsia="Palatino Linotype" w:hAnsi="Palatino Linotype" w:cs="Palatino Linotype"/>
                <w:i/>
                <w:iCs/>
                <w:color w:val="000000"/>
              </w:rPr>
            </w:pPr>
          </w:p>
        </w:tc>
      </w:tr>
      <w:tr w:rsidR="00106152" w:rsidRPr="007A0D15" w14:paraId="03C40EC1" w14:textId="77777777" w:rsidTr="007A0D15">
        <w:tc>
          <w:tcPr>
            <w:tcW w:w="1843" w:type="dxa"/>
          </w:tcPr>
          <w:p w14:paraId="6B7A50FB"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Jefatura de Recursos Humanos </w:t>
            </w:r>
          </w:p>
        </w:tc>
        <w:tc>
          <w:tcPr>
            <w:tcW w:w="2694" w:type="dxa"/>
          </w:tcPr>
          <w:p w14:paraId="4E81A8F7"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MARCELA TRINIDAD AGUILAR PÉREZ</w:t>
            </w:r>
          </w:p>
        </w:tc>
        <w:tc>
          <w:tcPr>
            <w:tcW w:w="2268" w:type="dxa"/>
          </w:tcPr>
          <w:p w14:paraId="5F3BE844" w14:textId="77777777" w:rsidR="00106152" w:rsidRPr="007A0D15" w:rsidRDefault="00106152" w:rsidP="007A0D15">
            <w:pPr>
              <w:pBdr>
                <w:top w:val="nil"/>
                <w:left w:val="nil"/>
                <w:bottom w:val="nil"/>
                <w:right w:val="nil"/>
                <w:between w:val="nil"/>
              </w:pBdr>
              <w:jc w:val="both"/>
              <w:rPr>
                <w:rFonts w:ascii="Palatino Linotype" w:eastAsia="Palatino Linotype" w:hAnsi="Palatino Linotype" w:cs="Palatino Linotype"/>
                <w:i/>
                <w:iCs/>
                <w:color w:val="000000"/>
              </w:rPr>
            </w:pPr>
          </w:p>
        </w:tc>
        <w:tc>
          <w:tcPr>
            <w:tcW w:w="1749" w:type="dxa"/>
          </w:tcPr>
          <w:p w14:paraId="184A5F0F" w14:textId="77777777" w:rsidR="00106152" w:rsidRPr="007A0D15" w:rsidRDefault="00106152" w:rsidP="007A0D15">
            <w:pPr>
              <w:pBdr>
                <w:top w:val="nil"/>
                <w:left w:val="nil"/>
                <w:bottom w:val="nil"/>
                <w:right w:val="nil"/>
                <w:between w:val="nil"/>
              </w:pBdr>
              <w:jc w:val="both"/>
              <w:rPr>
                <w:rFonts w:ascii="Palatino Linotype" w:eastAsia="Palatino Linotype" w:hAnsi="Palatino Linotype" w:cs="Palatino Linotype"/>
                <w:i/>
                <w:iCs/>
                <w:color w:val="000000"/>
              </w:rPr>
            </w:pPr>
          </w:p>
        </w:tc>
        <w:tc>
          <w:tcPr>
            <w:tcW w:w="1565" w:type="dxa"/>
          </w:tcPr>
          <w:p w14:paraId="782D7A91" w14:textId="77777777" w:rsidR="00106152" w:rsidRPr="007A0D15" w:rsidRDefault="00106152" w:rsidP="007A0D15">
            <w:pPr>
              <w:pBdr>
                <w:top w:val="nil"/>
                <w:left w:val="nil"/>
                <w:bottom w:val="nil"/>
                <w:right w:val="nil"/>
                <w:between w:val="nil"/>
              </w:pBdr>
              <w:ind w:right="-1566"/>
              <w:jc w:val="both"/>
              <w:rPr>
                <w:rFonts w:ascii="Palatino Linotype" w:eastAsia="Palatino Linotype" w:hAnsi="Palatino Linotype" w:cs="Palatino Linotype"/>
                <w:i/>
                <w:iCs/>
                <w:color w:val="000000"/>
              </w:rPr>
            </w:pPr>
          </w:p>
        </w:tc>
      </w:tr>
      <w:tr w:rsidR="00106152" w:rsidRPr="007A0D15" w14:paraId="565ADE14" w14:textId="77777777" w:rsidTr="007A0D15">
        <w:tc>
          <w:tcPr>
            <w:tcW w:w="1843" w:type="dxa"/>
          </w:tcPr>
          <w:p w14:paraId="1376C22E"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Directora </w:t>
            </w:r>
          </w:p>
        </w:tc>
        <w:tc>
          <w:tcPr>
            <w:tcW w:w="2694" w:type="dxa"/>
          </w:tcPr>
          <w:p w14:paraId="4E041DCD"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TEREZA DOMÍNGUEZ CASTRO</w:t>
            </w:r>
          </w:p>
        </w:tc>
        <w:tc>
          <w:tcPr>
            <w:tcW w:w="2268" w:type="dxa"/>
          </w:tcPr>
          <w:p w14:paraId="0EF81911" w14:textId="77777777" w:rsidR="00106152" w:rsidRPr="007A0D15" w:rsidRDefault="00106152" w:rsidP="007A0D15">
            <w:pPr>
              <w:pBdr>
                <w:top w:val="nil"/>
                <w:left w:val="nil"/>
                <w:bottom w:val="nil"/>
                <w:right w:val="nil"/>
                <w:between w:val="nil"/>
              </w:pBdr>
              <w:jc w:val="both"/>
              <w:rPr>
                <w:rFonts w:ascii="Palatino Linotype" w:eastAsia="Palatino Linotype" w:hAnsi="Palatino Linotype" w:cs="Palatino Linotype"/>
                <w:i/>
                <w:iCs/>
                <w:color w:val="000000"/>
              </w:rPr>
            </w:pPr>
          </w:p>
        </w:tc>
        <w:tc>
          <w:tcPr>
            <w:tcW w:w="1749" w:type="dxa"/>
          </w:tcPr>
          <w:p w14:paraId="5EE6619D" w14:textId="77777777" w:rsidR="00106152" w:rsidRPr="007A0D15" w:rsidRDefault="00106152" w:rsidP="007A0D15">
            <w:pPr>
              <w:pBdr>
                <w:top w:val="nil"/>
                <w:left w:val="nil"/>
                <w:bottom w:val="nil"/>
                <w:right w:val="nil"/>
                <w:between w:val="nil"/>
              </w:pBdr>
              <w:jc w:val="both"/>
              <w:rPr>
                <w:rFonts w:ascii="Palatino Linotype" w:eastAsia="Palatino Linotype" w:hAnsi="Palatino Linotype" w:cs="Palatino Linotype"/>
                <w:i/>
                <w:iCs/>
                <w:color w:val="000000"/>
              </w:rPr>
            </w:pPr>
          </w:p>
        </w:tc>
        <w:tc>
          <w:tcPr>
            <w:tcW w:w="1565" w:type="dxa"/>
          </w:tcPr>
          <w:p w14:paraId="473BA5F7" w14:textId="77777777" w:rsidR="00106152" w:rsidRPr="007A0D15" w:rsidRDefault="00106152" w:rsidP="007A0D15">
            <w:pPr>
              <w:pBdr>
                <w:top w:val="nil"/>
                <w:left w:val="nil"/>
                <w:bottom w:val="nil"/>
                <w:right w:val="nil"/>
                <w:between w:val="nil"/>
              </w:pBdr>
              <w:ind w:right="-1566"/>
              <w:jc w:val="both"/>
              <w:rPr>
                <w:rFonts w:ascii="Palatino Linotype" w:eastAsia="Palatino Linotype" w:hAnsi="Palatino Linotype" w:cs="Palatino Linotype"/>
                <w:i/>
                <w:iCs/>
                <w:color w:val="000000"/>
              </w:rPr>
            </w:pPr>
          </w:p>
        </w:tc>
      </w:tr>
      <w:tr w:rsidR="00106152" w:rsidRPr="007A0D15" w14:paraId="1229347B" w14:textId="77777777" w:rsidTr="007A0D15">
        <w:tc>
          <w:tcPr>
            <w:tcW w:w="1843" w:type="dxa"/>
          </w:tcPr>
          <w:p w14:paraId="77068DF0"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Jefatura de operación </w:t>
            </w:r>
          </w:p>
        </w:tc>
        <w:tc>
          <w:tcPr>
            <w:tcW w:w="2694" w:type="dxa"/>
          </w:tcPr>
          <w:p w14:paraId="518026E0"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NOÉ RINCÓN MARTÍNEZ</w:t>
            </w:r>
          </w:p>
        </w:tc>
        <w:tc>
          <w:tcPr>
            <w:tcW w:w="2268" w:type="dxa"/>
          </w:tcPr>
          <w:p w14:paraId="3C602E6D" w14:textId="77777777" w:rsidR="00106152" w:rsidRPr="007A0D15" w:rsidRDefault="00106152" w:rsidP="007A0D15">
            <w:pPr>
              <w:pBdr>
                <w:top w:val="nil"/>
                <w:left w:val="nil"/>
                <w:bottom w:val="nil"/>
                <w:right w:val="nil"/>
                <w:between w:val="nil"/>
              </w:pBdr>
              <w:jc w:val="both"/>
              <w:rPr>
                <w:rFonts w:ascii="Palatino Linotype" w:eastAsia="Palatino Linotype" w:hAnsi="Palatino Linotype" w:cs="Palatino Linotype"/>
                <w:i/>
                <w:iCs/>
                <w:color w:val="000000"/>
              </w:rPr>
            </w:pPr>
          </w:p>
        </w:tc>
        <w:tc>
          <w:tcPr>
            <w:tcW w:w="1749" w:type="dxa"/>
          </w:tcPr>
          <w:p w14:paraId="50E1D746" w14:textId="77777777" w:rsidR="00106152" w:rsidRPr="007A0D15" w:rsidRDefault="00375D85" w:rsidP="007A0D15">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Se entrega pero se ordena en correcta versión pública</w:t>
            </w:r>
          </w:p>
        </w:tc>
        <w:tc>
          <w:tcPr>
            <w:tcW w:w="1565" w:type="dxa"/>
          </w:tcPr>
          <w:p w14:paraId="030C83CE" w14:textId="77777777" w:rsidR="00106152" w:rsidRPr="007A0D15" w:rsidRDefault="00106152" w:rsidP="007A0D15">
            <w:pPr>
              <w:pBdr>
                <w:top w:val="nil"/>
                <w:left w:val="nil"/>
                <w:bottom w:val="nil"/>
                <w:right w:val="nil"/>
                <w:between w:val="nil"/>
              </w:pBdr>
              <w:ind w:right="-1566"/>
              <w:jc w:val="both"/>
              <w:rPr>
                <w:rFonts w:ascii="Palatino Linotype" w:eastAsia="Palatino Linotype" w:hAnsi="Palatino Linotype" w:cs="Palatino Linotype"/>
                <w:i/>
                <w:iCs/>
                <w:color w:val="000000"/>
              </w:rPr>
            </w:pPr>
          </w:p>
        </w:tc>
      </w:tr>
      <w:tr w:rsidR="00106152" w:rsidRPr="007A0D15" w14:paraId="2FEF2E81" w14:textId="77777777" w:rsidTr="007A0D15">
        <w:tc>
          <w:tcPr>
            <w:tcW w:w="1843" w:type="dxa"/>
          </w:tcPr>
          <w:p w14:paraId="51CF0077"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Jefatura de Planeación y Transparencia </w:t>
            </w:r>
          </w:p>
        </w:tc>
        <w:tc>
          <w:tcPr>
            <w:tcW w:w="2694" w:type="dxa"/>
          </w:tcPr>
          <w:p w14:paraId="0D51C567"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JESSICA MARIANA GAYOSSO MIRANDA</w:t>
            </w:r>
          </w:p>
        </w:tc>
        <w:tc>
          <w:tcPr>
            <w:tcW w:w="2268" w:type="dxa"/>
          </w:tcPr>
          <w:p w14:paraId="150EB0AD" w14:textId="77777777" w:rsidR="00106152" w:rsidRPr="007A0D15" w:rsidRDefault="00106152" w:rsidP="007A0D15">
            <w:pPr>
              <w:pBdr>
                <w:top w:val="nil"/>
                <w:left w:val="nil"/>
                <w:bottom w:val="nil"/>
                <w:right w:val="nil"/>
                <w:between w:val="nil"/>
              </w:pBdr>
              <w:jc w:val="both"/>
              <w:rPr>
                <w:rFonts w:ascii="Palatino Linotype" w:eastAsia="Palatino Linotype" w:hAnsi="Palatino Linotype" w:cs="Palatino Linotype"/>
                <w:i/>
                <w:iCs/>
                <w:color w:val="000000"/>
              </w:rPr>
            </w:pPr>
          </w:p>
        </w:tc>
        <w:tc>
          <w:tcPr>
            <w:tcW w:w="1749" w:type="dxa"/>
          </w:tcPr>
          <w:p w14:paraId="6F9C8F6C" w14:textId="77777777" w:rsidR="00106152" w:rsidRPr="007A0D15" w:rsidRDefault="00106152" w:rsidP="007A0D15">
            <w:pPr>
              <w:pBdr>
                <w:top w:val="nil"/>
                <w:left w:val="nil"/>
                <w:bottom w:val="nil"/>
                <w:right w:val="nil"/>
                <w:between w:val="nil"/>
              </w:pBdr>
              <w:jc w:val="both"/>
              <w:rPr>
                <w:rFonts w:ascii="Palatino Linotype" w:eastAsia="Palatino Linotype" w:hAnsi="Palatino Linotype" w:cs="Palatino Linotype"/>
                <w:i/>
                <w:iCs/>
                <w:color w:val="000000"/>
              </w:rPr>
            </w:pPr>
          </w:p>
        </w:tc>
        <w:tc>
          <w:tcPr>
            <w:tcW w:w="1565" w:type="dxa"/>
          </w:tcPr>
          <w:p w14:paraId="64371360" w14:textId="77777777" w:rsidR="00106152" w:rsidRPr="007A0D15" w:rsidRDefault="00106152" w:rsidP="007A0D15">
            <w:pPr>
              <w:pBdr>
                <w:top w:val="nil"/>
                <w:left w:val="nil"/>
                <w:bottom w:val="nil"/>
                <w:right w:val="nil"/>
                <w:between w:val="nil"/>
              </w:pBdr>
              <w:ind w:right="-1566"/>
              <w:jc w:val="both"/>
              <w:rPr>
                <w:rFonts w:ascii="Palatino Linotype" w:eastAsia="Palatino Linotype" w:hAnsi="Palatino Linotype" w:cs="Palatino Linotype"/>
                <w:i/>
                <w:iCs/>
                <w:color w:val="000000"/>
              </w:rPr>
            </w:pPr>
          </w:p>
        </w:tc>
      </w:tr>
      <w:tr w:rsidR="00106152" w:rsidRPr="007A0D15" w14:paraId="44F42B3B" w14:textId="77777777" w:rsidTr="007A0D15">
        <w:tc>
          <w:tcPr>
            <w:tcW w:w="1843" w:type="dxa"/>
          </w:tcPr>
          <w:p w14:paraId="05D7E289"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Coordinadora de Administración y Finanzas </w:t>
            </w:r>
          </w:p>
        </w:tc>
        <w:tc>
          <w:tcPr>
            <w:tcW w:w="2694" w:type="dxa"/>
          </w:tcPr>
          <w:p w14:paraId="461A42D0"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ROSARIO GUADALUPE CORTES MARTÍNEZ</w:t>
            </w:r>
          </w:p>
        </w:tc>
        <w:tc>
          <w:tcPr>
            <w:tcW w:w="2268" w:type="dxa"/>
          </w:tcPr>
          <w:p w14:paraId="7882035F" w14:textId="77777777" w:rsidR="00106152" w:rsidRPr="007A0D15" w:rsidRDefault="00375D85" w:rsidP="007A0D15">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Se entrega </w:t>
            </w:r>
          </w:p>
        </w:tc>
        <w:tc>
          <w:tcPr>
            <w:tcW w:w="1749" w:type="dxa"/>
          </w:tcPr>
          <w:p w14:paraId="2EC83D3D" w14:textId="77777777" w:rsidR="00106152" w:rsidRPr="007A0D15" w:rsidRDefault="00106152" w:rsidP="007A0D15">
            <w:pPr>
              <w:pBdr>
                <w:top w:val="nil"/>
                <w:left w:val="nil"/>
                <w:bottom w:val="nil"/>
                <w:right w:val="nil"/>
                <w:between w:val="nil"/>
              </w:pBdr>
              <w:jc w:val="both"/>
              <w:rPr>
                <w:rFonts w:ascii="Palatino Linotype" w:eastAsia="Palatino Linotype" w:hAnsi="Palatino Linotype" w:cs="Palatino Linotype"/>
                <w:i/>
                <w:iCs/>
                <w:color w:val="000000"/>
              </w:rPr>
            </w:pPr>
          </w:p>
        </w:tc>
        <w:tc>
          <w:tcPr>
            <w:tcW w:w="1565" w:type="dxa"/>
          </w:tcPr>
          <w:p w14:paraId="52E20C06" w14:textId="77777777" w:rsidR="00106152" w:rsidRPr="007A0D15" w:rsidRDefault="00106152" w:rsidP="007A0D15">
            <w:pPr>
              <w:pBdr>
                <w:top w:val="nil"/>
                <w:left w:val="nil"/>
                <w:bottom w:val="nil"/>
                <w:right w:val="nil"/>
                <w:between w:val="nil"/>
              </w:pBdr>
              <w:ind w:right="-1566"/>
              <w:jc w:val="both"/>
              <w:rPr>
                <w:rFonts w:ascii="Palatino Linotype" w:eastAsia="Palatino Linotype" w:hAnsi="Palatino Linotype" w:cs="Palatino Linotype"/>
                <w:i/>
                <w:iCs/>
                <w:color w:val="000000"/>
              </w:rPr>
            </w:pPr>
          </w:p>
        </w:tc>
      </w:tr>
      <w:tr w:rsidR="00106152" w:rsidRPr="007A0D15" w14:paraId="627B3416" w14:textId="77777777" w:rsidTr="007A0D15">
        <w:tc>
          <w:tcPr>
            <w:tcW w:w="1843" w:type="dxa"/>
          </w:tcPr>
          <w:p w14:paraId="662B433C"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Coordinación General de Operación </w:t>
            </w:r>
          </w:p>
        </w:tc>
        <w:tc>
          <w:tcPr>
            <w:tcW w:w="2694" w:type="dxa"/>
          </w:tcPr>
          <w:p w14:paraId="24BF359B"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JOSÉ GUSTAVO JUÁREZ MOLINA</w:t>
            </w:r>
          </w:p>
        </w:tc>
        <w:tc>
          <w:tcPr>
            <w:tcW w:w="2268" w:type="dxa"/>
          </w:tcPr>
          <w:p w14:paraId="567848DC" w14:textId="77777777" w:rsidR="00106152" w:rsidRPr="007A0D15" w:rsidRDefault="00106152" w:rsidP="007A0D15">
            <w:pPr>
              <w:pBdr>
                <w:top w:val="nil"/>
                <w:left w:val="nil"/>
                <w:bottom w:val="nil"/>
                <w:right w:val="nil"/>
                <w:between w:val="nil"/>
              </w:pBdr>
              <w:jc w:val="both"/>
              <w:rPr>
                <w:rFonts w:ascii="Palatino Linotype" w:eastAsia="Palatino Linotype" w:hAnsi="Palatino Linotype" w:cs="Palatino Linotype"/>
                <w:i/>
                <w:iCs/>
                <w:color w:val="000000"/>
              </w:rPr>
            </w:pPr>
          </w:p>
        </w:tc>
        <w:tc>
          <w:tcPr>
            <w:tcW w:w="1749" w:type="dxa"/>
          </w:tcPr>
          <w:p w14:paraId="5F8FF9AF" w14:textId="77777777" w:rsidR="00106152" w:rsidRPr="007A0D15" w:rsidRDefault="00106152" w:rsidP="007A0D15">
            <w:pPr>
              <w:pBdr>
                <w:top w:val="nil"/>
                <w:left w:val="nil"/>
                <w:bottom w:val="nil"/>
                <w:right w:val="nil"/>
                <w:between w:val="nil"/>
              </w:pBdr>
              <w:jc w:val="both"/>
              <w:rPr>
                <w:rFonts w:ascii="Palatino Linotype" w:eastAsia="Palatino Linotype" w:hAnsi="Palatino Linotype" w:cs="Palatino Linotype"/>
                <w:i/>
                <w:iCs/>
                <w:color w:val="000000"/>
              </w:rPr>
            </w:pPr>
          </w:p>
        </w:tc>
        <w:tc>
          <w:tcPr>
            <w:tcW w:w="1565" w:type="dxa"/>
          </w:tcPr>
          <w:p w14:paraId="316A9FA4" w14:textId="77777777" w:rsidR="00106152" w:rsidRPr="007A0D15" w:rsidRDefault="00106152" w:rsidP="007A0D15">
            <w:pPr>
              <w:pBdr>
                <w:top w:val="nil"/>
                <w:left w:val="nil"/>
                <w:bottom w:val="nil"/>
                <w:right w:val="nil"/>
                <w:between w:val="nil"/>
              </w:pBdr>
              <w:ind w:right="-1566"/>
              <w:jc w:val="both"/>
              <w:rPr>
                <w:rFonts w:ascii="Palatino Linotype" w:eastAsia="Palatino Linotype" w:hAnsi="Palatino Linotype" w:cs="Palatino Linotype"/>
                <w:i/>
                <w:iCs/>
                <w:color w:val="000000"/>
              </w:rPr>
            </w:pPr>
          </w:p>
        </w:tc>
      </w:tr>
      <w:tr w:rsidR="00106152" w:rsidRPr="007A0D15" w14:paraId="4A07E427" w14:textId="77777777" w:rsidTr="007A0D15">
        <w:tc>
          <w:tcPr>
            <w:tcW w:w="1843" w:type="dxa"/>
          </w:tcPr>
          <w:p w14:paraId="2B8A2435"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Administrador Centro Deportivo el Reloj</w:t>
            </w:r>
          </w:p>
        </w:tc>
        <w:tc>
          <w:tcPr>
            <w:tcW w:w="2694" w:type="dxa"/>
          </w:tcPr>
          <w:p w14:paraId="6D9BD487"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ALEJANDRO ROBERTO ESPINOSA CÓRDOVA</w:t>
            </w:r>
          </w:p>
        </w:tc>
        <w:tc>
          <w:tcPr>
            <w:tcW w:w="2268" w:type="dxa"/>
          </w:tcPr>
          <w:p w14:paraId="0E351FA1" w14:textId="77777777" w:rsidR="00106152" w:rsidRPr="007A0D15" w:rsidRDefault="00106152" w:rsidP="007A0D15">
            <w:pPr>
              <w:pBdr>
                <w:top w:val="nil"/>
                <w:left w:val="nil"/>
                <w:bottom w:val="nil"/>
                <w:right w:val="nil"/>
                <w:between w:val="nil"/>
              </w:pBdr>
              <w:jc w:val="both"/>
              <w:rPr>
                <w:rFonts w:ascii="Palatino Linotype" w:eastAsia="Palatino Linotype" w:hAnsi="Palatino Linotype" w:cs="Palatino Linotype"/>
                <w:i/>
                <w:iCs/>
                <w:color w:val="000000"/>
              </w:rPr>
            </w:pPr>
          </w:p>
        </w:tc>
        <w:tc>
          <w:tcPr>
            <w:tcW w:w="1749" w:type="dxa"/>
          </w:tcPr>
          <w:p w14:paraId="270B1C36" w14:textId="77777777" w:rsidR="00106152" w:rsidRPr="007A0D15" w:rsidRDefault="00106152" w:rsidP="007A0D15">
            <w:pPr>
              <w:pBdr>
                <w:top w:val="nil"/>
                <w:left w:val="nil"/>
                <w:bottom w:val="nil"/>
                <w:right w:val="nil"/>
                <w:between w:val="nil"/>
              </w:pBdr>
              <w:jc w:val="both"/>
              <w:rPr>
                <w:rFonts w:ascii="Palatino Linotype" w:eastAsia="Palatino Linotype" w:hAnsi="Palatino Linotype" w:cs="Palatino Linotype"/>
                <w:i/>
                <w:iCs/>
                <w:color w:val="000000"/>
              </w:rPr>
            </w:pPr>
          </w:p>
        </w:tc>
        <w:tc>
          <w:tcPr>
            <w:tcW w:w="1565" w:type="dxa"/>
          </w:tcPr>
          <w:p w14:paraId="70460A59" w14:textId="77777777" w:rsidR="00106152" w:rsidRPr="007A0D15" w:rsidRDefault="00106152" w:rsidP="007A0D15">
            <w:pPr>
              <w:pBdr>
                <w:top w:val="nil"/>
                <w:left w:val="nil"/>
                <w:bottom w:val="nil"/>
                <w:right w:val="nil"/>
                <w:between w:val="nil"/>
              </w:pBdr>
              <w:ind w:right="-1566"/>
              <w:jc w:val="both"/>
              <w:rPr>
                <w:rFonts w:ascii="Palatino Linotype" w:eastAsia="Palatino Linotype" w:hAnsi="Palatino Linotype" w:cs="Palatino Linotype"/>
                <w:i/>
                <w:iCs/>
                <w:color w:val="000000"/>
              </w:rPr>
            </w:pPr>
          </w:p>
        </w:tc>
      </w:tr>
      <w:tr w:rsidR="00106152" w:rsidRPr="007A0D15" w14:paraId="2E10B698" w14:textId="77777777" w:rsidTr="007A0D15">
        <w:tc>
          <w:tcPr>
            <w:tcW w:w="1843" w:type="dxa"/>
          </w:tcPr>
          <w:p w14:paraId="2BC894B2"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lastRenderedPageBreak/>
              <w:t>Administrador Centro Deportivo Bicentenario de la Independencia</w:t>
            </w:r>
          </w:p>
        </w:tc>
        <w:tc>
          <w:tcPr>
            <w:tcW w:w="2694" w:type="dxa"/>
          </w:tcPr>
          <w:p w14:paraId="48FD330D"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HONORIO ÁLVAREZ MARTÍNEZ</w:t>
            </w:r>
          </w:p>
        </w:tc>
        <w:tc>
          <w:tcPr>
            <w:tcW w:w="2268" w:type="dxa"/>
          </w:tcPr>
          <w:p w14:paraId="349C5104" w14:textId="77777777" w:rsidR="00106152" w:rsidRPr="007A0D15" w:rsidRDefault="00106152" w:rsidP="007A0D15">
            <w:pPr>
              <w:pBdr>
                <w:top w:val="nil"/>
                <w:left w:val="nil"/>
                <w:bottom w:val="nil"/>
                <w:right w:val="nil"/>
                <w:between w:val="nil"/>
              </w:pBdr>
              <w:jc w:val="both"/>
              <w:rPr>
                <w:rFonts w:ascii="Palatino Linotype" w:eastAsia="Palatino Linotype" w:hAnsi="Palatino Linotype" w:cs="Palatino Linotype"/>
                <w:i/>
                <w:iCs/>
                <w:color w:val="000000"/>
              </w:rPr>
            </w:pPr>
          </w:p>
        </w:tc>
        <w:tc>
          <w:tcPr>
            <w:tcW w:w="1749" w:type="dxa"/>
          </w:tcPr>
          <w:p w14:paraId="6BDCD161" w14:textId="77777777" w:rsidR="00106152" w:rsidRPr="007A0D15" w:rsidRDefault="00106152" w:rsidP="007A0D15">
            <w:pPr>
              <w:pBdr>
                <w:top w:val="nil"/>
                <w:left w:val="nil"/>
                <w:bottom w:val="nil"/>
                <w:right w:val="nil"/>
                <w:between w:val="nil"/>
              </w:pBdr>
              <w:jc w:val="both"/>
              <w:rPr>
                <w:rFonts w:ascii="Palatino Linotype" w:eastAsia="Palatino Linotype" w:hAnsi="Palatino Linotype" w:cs="Palatino Linotype"/>
                <w:i/>
                <w:iCs/>
                <w:color w:val="000000"/>
              </w:rPr>
            </w:pPr>
          </w:p>
        </w:tc>
        <w:tc>
          <w:tcPr>
            <w:tcW w:w="1565" w:type="dxa"/>
          </w:tcPr>
          <w:p w14:paraId="115968A8" w14:textId="77777777" w:rsidR="00106152" w:rsidRPr="007A0D15" w:rsidRDefault="00106152" w:rsidP="007A0D15">
            <w:pPr>
              <w:pBdr>
                <w:top w:val="nil"/>
                <w:left w:val="nil"/>
                <w:bottom w:val="nil"/>
                <w:right w:val="nil"/>
                <w:between w:val="nil"/>
              </w:pBdr>
              <w:ind w:right="-1566"/>
              <w:jc w:val="both"/>
              <w:rPr>
                <w:rFonts w:ascii="Palatino Linotype" w:eastAsia="Palatino Linotype" w:hAnsi="Palatino Linotype" w:cs="Palatino Linotype"/>
                <w:i/>
                <w:iCs/>
                <w:color w:val="000000"/>
              </w:rPr>
            </w:pPr>
          </w:p>
        </w:tc>
      </w:tr>
      <w:tr w:rsidR="00106152" w:rsidRPr="007A0D15" w14:paraId="3B2439FB" w14:textId="77777777" w:rsidTr="007A0D15">
        <w:tc>
          <w:tcPr>
            <w:tcW w:w="1843" w:type="dxa"/>
          </w:tcPr>
          <w:p w14:paraId="5239BC96"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Titular del Órgano Interno de Control </w:t>
            </w:r>
          </w:p>
        </w:tc>
        <w:tc>
          <w:tcPr>
            <w:tcW w:w="2694" w:type="dxa"/>
          </w:tcPr>
          <w:p w14:paraId="0C049864"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RAQUEL BELÉN GUTIÉRREZ MORALES</w:t>
            </w:r>
          </w:p>
        </w:tc>
        <w:tc>
          <w:tcPr>
            <w:tcW w:w="2268" w:type="dxa"/>
          </w:tcPr>
          <w:p w14:paraId="2756FC43" w14:textId="77777777" w:rsidR="00106152" w:rsidRPr="007A0D15" w:rsidRDefault="00375D85" w:rsidP="007A0D15">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Se entrega pero se ordena en correcta versión pública</w:t>
            </w:r>
          </w:p>
        </w:tc>
        <w:tc>
          <w:tcPr>
            <w:tcW w:w="1749" w:type="dxa"/>
          </w:tcPr>
          <w:p w14:paraId="4F185834" w14:textId="77777777" w:rsidR="00106152" w:rsidRPr="007A0D15" w:rsidRDefault="00375D85" w:rsidP="007A0D15">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Se entrega pero se ordena en correcta versión pública </w:t>
            </w:r>
          </w:p>
        </w:tc>
        <w:tc>
          <w:tcPr>
            <w:tcW w:w="1565" w:type="dxa"/>
          </w:tcPr>
          <w:p w14:paraId="73FC8FC4" w14:textId="77777777" w:rsidR="00106152" w:rsidRPr="007A0D15" w:rsidRDefault="00106152" w:rsidP="007A0D15">
            <w:pPr>
              <w:pBdr>
                <w:top w:val="nil"/>
                <w:left w:val="nil"/>
                <w:bottom w:val="nil"/>
                <w:right w:val="nil"/>
                <w:between w:val="nil"/>
              </w:pBdr>
              <w:ind w:right="-1566"/>
              <w:jc w:val="both"/>
              <w:rPr>
                <w:rFonts w:ascii="Palatino Linotype" w:eastAsia="Palatino Linotype" w:hAnsi="Palatino Linotype" w:cs="Palatino Linotype"/>
                <w:i/>
                <w:iCs/>
                <w:color w:val="000000"/>
              </w:rPr>
            </w:pPr>
          </w:p>
        </w:tc>
      </w:tr>
      <w:tr w:rsidR="00106152" w:rsidRPr="007A0D15" w14:paraId="315524F5" w14:textId="77777777" w:rsidTr="007A0D15">
        <w:tc>
          <w:tcPr>
            <w:tcW w:w="1843" w:type="dxa"/>
          </w:tcPr>
          <w:p w14:paraId="77D11BAF"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Jefatura de unidad de correspondencia y secretaria técnica</w:t>
            </w:r>
          </w:p>
        </w:tc>
        <w:tc>
          <w:tcPr>
            <w:tcW w:w="2694" w:type="dxa"/>
          </w:tcPr>
          <w:p w14:paraId="2C20100C"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CRISTINA TORRES GÓMEZ</w:t>
            </w:r>
          </w:p>
        </w:tc>
        <w:tc>
          <w:tcPr>
            <w:tcW w:w="2268" w:type="dxa"/>
          </w:tcPr>
          <w:p w14:paraId="65145F6B" w14:textId="77777777" w:rsidR="00106152" w:rsidRPr="007A0D15" w:rsidRDefault="00375D85" w:rsidP="007A0D15">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Se entrega pero se ordena en correcta versión pública</w:t>
            </w:r>
          </w:p>
        </w:tc>
        <w:tc>
          <w:tcPr>
            <w:tcW w:w="1749" w:type="dxa"/>
          </w:tcPr>
          <w:p w14:paraId="599D7B83" w14:textId="77777777" w:rsidR="00106152" w:rsidRPr="007A0D15" w:rsidRDefault="00106152" w:rsidP="007A0D15">
            <w:pPr>
              <w:pBdr>
                <w:top w:val="nil"/>
                <w:left w:val="nil"/>
                <w:bottom w:val="nil"/>
                <w:right w:val="nil"/>
                <w:between w:val="nil"/>
              </w:pBdr>
              <w:jc w:val="both"/>
              <w:rPr>
                <w:rFonts w:ascii="Palatino Linotype" w:eastAsia="Palatino Linotype" w:hAnsi="Palatino Linotype" w:cs="Palatino Linotype"/>
                <w:i/>
                <w:iCs/>
                <w:color w:val="000000"/>
              </w:rPr>
            </w:pPr>
          </w:p>
        </w:tc>
        <w:tc>
          <w:tcPr>
            <w:tcW w:w="1565" w:type="dxa"/>
          </w:tcPr>
          <w:p w14:paraId="09984329" w14:textId="77777777" w:rsidR="00106152" w:rsidRPr="007A0D15" w:rsidRDefault="00106152" w:rsidP="007A0D15">
            <w:pPr>
              <w:pBdr>
                <w:top w:val="nil"/>
                <w:left w:val="nil"/>
                <w:bottom w:val="nil"/>
                <w:right w:val="nil"/>
                <w:between w:val="nil"/>
              </w:pBdr>
              <w:ind w:right="-1566"/>
              <w:jc w:val="both"/>
              <w:rPr>
                <w:rFonts w:ascii="Palatino Linotype" w:eastAsia="Palatino Linotype" w:hAnsi="Palatino Linotype" w:cs="Palatino Linotype"/>
                <w:i/>
                <w:iCs/>
                <w:color w:val="000000"/>
              </w:rPr>
            </w:pPr>
          </w:p>
        </w:tc>
      </w:tr>
      <w:tr w:rsidR="00106152" w:rsidRPr="007A0D15" w14:paraId="2FB8830E" w14:textId="77777777" w:rsidTr="007A0D15">
        <w:tc>
          <w:tcPr>
            <w:tcW w:w="1843" w:type="dxa"/>
          </w:tcPr>
          <w:p w14:paraId="2A779329"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Jefatura rec. Mat. Serv. Alm.</w:t>
            </w:r>
          </w:p>
        </w:tc>
        <w:tc>
          <w:tcPr>
            <w:tcW w:w="2694" w:type="dxa"/>
          </w:tcPr>
          <w:p w14:paraId="485562A9"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BRENDA BASILIO GONZÁLEZ</w:t>
            </w:r>
          </w:p>
        </w:tc>
        <w:tc>
          <w:tcPr>
            <w:tcW w:w="2268" w:type="dxa"/>
          </w:tcPr>
          <w:p w14:paraId="0EB6D446" w14:textId="77777777" w:rsidR="00106152" w:rsidRPr="007A0D15" w:rsidRDefault="00375D85" w:rsidP="007A0D15">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Se entrega pero se ordena en correcta versión pública</w:t>
            </w:r>
          </w:p>
        </w:tc>
        <w:tc>
          <w:tcPr>
            <w:tcW w:w="1749" w:type="dxa"/>
          </w:tcPr>
          <w:p w14:paraId="16FA43F8" w14:textId="77777777" w:rsidR="00106152" w:rsidRPr="007A0D15" w:rsidRDefault="00375D85" w:rsidP="007A0D15">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Se entrega pero se ordena en correcta versión pública</w:t>
            </w:r>
          </w:p>
        </w:tc>
        <w:tc>
          <w:tcPr>
            <w:tcW w:w="1565" w:type="dxa"/>
          </w:tcPr>
          <w:p w14:paraId="1A0E3FF6" w14:textId="77777777" w:rsidR="00106152" w:rsidRPr="007A0D15" w:rsidRDefault="00106152" w:rsidP="007A0D15">
            <w:pPr>
              <w:pBdr>
                <w:top w:val="nil"/>
                <w:left w:val="nil"/>
                <w:bottom w:val="nil"/>
                <w:right w:val="nil"/>
                <w:between w:val="nil"/>
              </w:pBdr>
              <w:ind w:right="-1566"/>
              <w:jc w:val="both"/>
              <w:rPr>
                <w:rFonts w:ascii="Palatino Linotype" w:eastAsia="Palatino Linotype" w:hAnsi="Palatino Linotype" w:cs="Palatino Linotype"/>
                <w:i/>
                <w:iCs/>
                <w:color w:val="000000"/>
              </w:rPr>
            </w:pPr>
          </w:p>
        </w:tc>
      </w:tr>
      <w:tr w:rsidR="00106152" w:rsidRPr="007A0D15" w14:paraId="1BA237B2" w14:textId="77777777" w:rsidTr="007A0D15">
        <w:tc>
          <w:tcPr>
            <w:tcW w:w="1843" w:type="dxa"/>
          </w:tcPr>
          <w:p w14:paraId="54887CE3"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Jefatura de patrimonio, archivo y control vehicular,</w:t>
            </w:r>
          </w:p>
        </w:tc>
        <w:tc>
          <w:tcPr>
            <w:tcW w:w="2694" w:type="dxa"/>
          </w:tcPr>
          <w:p w14:paraId="132BF146" w14:textId="77777777" w:rsidR="00106152" w:rsidRPr="007A0D15" w:rsidRDefault="00375D85" w:rsidP="007A0D15">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YURICO LIZBETH JIMÉNEZ MARTÍNEZ</w:t>
            </w:r>
          </w:p>
        </w:tc>
        <w:tc>
          <w:tcPr>
            <w:tcW w:w="2268" w:type="dxa"/>
          </w:tcPr>
          <w:p w14:paraId="17D3D7FC" w14:textId="77777777" w:rsidR="00106152" w:rsidRPr="007A0D15" w:rsidRDefault="00106152" w:rsidP="007A0D15">
            <w:pPr>
              <w:pBdr>
                <w:top w:val="nil"/>
                <w:left w:val="nil"/>
                <w:bottom w:val="nil"/>
                <w:right w:val="nil"/>
                <w:between w:val="nil"/>
              </w:pBdr>
              <w:jc w:val="both"/>
              <w:rPr>
                <w:rFonts w:ascii="Palatino Linotype" w:eastAsia="Palatino Linotype" w:hAnsi="Palatino Linotype" w:cs="Palatino Linotype"/>
                <w:i/>
                <w:iCs/>
                <w:color w:val="000000"/>
              </w:rPr>
            </w:pPr>
          </w:p>
        </w:tc>
        <w:tc>
          <w:tcPr>
            <w:tcW w:w="1749" w:type="dxa"/>
          </w:tcPr>
          <w:p w14:paraId="351191F3" w14:textId="77777777" w:rsidR="00106152" w:rsidRPr="007A0D15" w:rsidRDefault="00106152" w:rsidP="007A0D15">
            <w:pPr>
              <w:pBdr>
                <w:top w:val="nil"/>
                <w:left w:val="nil"/>
                <w:bottom w:val="nil"/>
                <w:right w:val="nil"/>
                <w:between w:val="nil"/>
              </w:pBdr>
              <w:jc w:val="both"/>
              <w:rPr>
                <w:rFonts w:ascii="Palatino Linotype" w:eastAsia="Palatino Linotype" w:hAnsi="Palatino Linotype" w:cs="Palatino Linotype"/>
                <w:i/>
                <w:iCs/>
                <w:color w:val="000000"/>
              </w:rPr>
            </w:pPr>
          </w:p>
        </w:tc>
        <w:tc>
          <w:tcPr>
            <w:tcW w:w="1565" w:type="dxa"/>
          </w:tcPr>
          <w:p w14:paraId="7E18E1FA" w14:textId="77777777" w:rsidR="00106152" w:rsidRPr="007A0D15" w:rsidRDefault="00106152" w:rsidP="007A0D15">
            <w:pPr>
              <w:pBdr>
                <w:top w:val="nil"/>
                <w:left w:val="nil"/>
                <w:bottom w:val="nil"/>
                <w:right w:val="nil"/>
                <w:between w:val="nil"/>
              </w:pBdr>
              <w:ind w:right="-1566"/>
              <w:jc w:val="both"/>
              <w:rPr>
                <w:rFonts w:ascii="Palatino Linotype" w:eastAsia="Palatino Linotype" w:hAnsi="Palatino Linotype" w:cs="Palatino Linotype"/>
                <w:i/>
                <w:iCs/>
                <w:color w:val="000000"/>
              </w:rPr>
            </w:pPr>
          </w:p>
        </w:tc>
      </w:tr>
    </w:tbl>
    <w:p w14:paraId="393F7584" w14:textId="77777777" w:rsidR="00106152" w:rsidRDefault="00106152"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p>
    <w:p w14:paraId="3FDEEBF7" w14:textId="77777777" w:rsidR="007A0D15" w:rsidRPr="007A0D15" w:rsidRDefault="007A0D1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p>
    <w:p w14:paraId="528C183A" w14:textId="77777777" w:rsidR="00106152" w:rsidRPr="007A0D15" w:rsidRDefault="00375D85" w:rsidP="007A0D15">
      <w:pPr>
        <w:pBdr>
          <w:top w:val="nil"/>
          <w:left w:val="nil"/>
          <w:bottom w:val="nil"/>
          <w:right w:val="nil"/>
          <w:between w:val="nil"/>
        </w:pBdr>
        <w:ind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PATIMCUFIDET0862025.pdf: </w:t>
      </w:r>
      <w:r w:rsidRPr="007A0D15">
        <w:rPr>
          <w:rFonts w:ascii="Palatino Linotype" w:eastAsia="Palatino Linotype" w:hAnsi="Palatino Linotype" w:cs="Palatino Linotype"/>
          <w:i/>
          <w:iCs/>
          <w:color w:val="000000"/>
        </w:rPr>
        <w:t xml:space="preserve">oficio de la Jefa de Patrimonio, Archivo,  y Control Vehicular, mediante el cual remite el listado del padrón vehicular con el que cuenta el </w:t>
      </w:r>
      <w:r w:rsidRPr="007A0D15">
        <w:rPr>
          <w:rFonts w:ascii="Palatino Linotype" w:eastAsia="Palatino Linotype" w:hAnsi="Palatino Linotype" w:cs="Palatino Linotype"/>
          <w:b/>
          <w:bCs/>
          <w:i/>
          <w:iCs/>
          <w:color w:val="000000"/>
        </w:rPr>
        <w:t xml:space="preserve">SUJETO OBLIGADO. </w:t>
      </w:r>
    </w:p>
    <w:p w14:paraId="638A49A7" w14:textId="77777777" w:rsidR="00106152" w:rsidRDefault="00106152"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p>
    <w:p w14:paraId="1828591B" w14:textId="77777777" w:rsidR="007A0D15" w:rsidRPr="007A0D15" w:rsidRDefault="007A0D1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p>
    <w:p w14:paraId="4B386AAD" w14:textId="77777777"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Por su parte el </w:t>
      </w:r>
      <w:r w:rsidRPr="007A0D15">
        <w:rPr>
          <w:rFonts w:ascii="Palatino Linotype" w:eastAsia="Palatino Linotype" w:hAnsi="Palatino Linotype" w:cs="Palatino Linotype"/>
          <w:b/>
          <w:bCs/>
          <w:color w:val="000000"/>
        </w:rPr>
        <w:t xml:space="preserve">RECURRENTE </w:t>
      </w:r>
      <w:r w:rsidRPr="007A0D15">
        <w:rPr>
          <w:rFonts w:ascii="Palatino Linotype" w:eastAsia="Palatino Linotype" w:hAnsi="Palatino Linotype" w:cs="Palatino Linotype"/>
          <w:color w:val="000000"/>
        </w:rPr>
        <w:t xml:space="preserve">fue omiso en manifestar lo que a su derecho conviniera y asistiera. </w:t>
      </w:r>
    </w:p>
    <w:p w14:paraId="4E6154F9"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b/>
          <w:bCs/>
          <w:i/>
          <w:iCs/>
          <w:color w:val="000000"/>
        </w:rPr>
        <w:tab/>
      </w:r>
    </w:p>
    <w:p w14:paraId="0705C467" w14:textId="1A3090BC"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color w:val="000000"/>
        </w:rPr>
      </w:pPr>
      <w:bookmarkStart w:id="4" w:name="_heading=h.2et92p0" w:colFirst="0" w:colLast="0"/>
      <w:bookmarkEnd w:id="4"/>
      <w:r w:rsidRPr="007A0D15">
        <w:rPr>
          <w:rFonts w:ascii="Palatino Linotype" w:eastAsia="Palatino Linotype" w:hAnsi="Palatino Linotype" w:cs="Palatino Linotype"/>
          <w:color w:val="000000"/>
        </w:rPr>
        <w:lastRenderedPageBreak/>
        <w:t xml:space="preserve">El </w:t>
      </w:r>
      <w:r w:rsidRPr="007A0D15">
        <w:rPr>
          <w:rFonts w:ascii="Palatino Linotype" w:eastAsia="Palatino Linotype" w:hAnsi="Palatino Linotype" w:cs="Palatino Linotype"/>
          <w:b/>
          <w:bCs/>
          <w:color w:val="000000"/>
        </w:rPr>
        <w:t>siete de abril de dos mil veintiséis</w:t>
      </w:r>
      <w:r w:rsidRPr="007A0D15">
        <w:rPr>
          <w:rFonts w:ascii="Palatino Linotype" w:eastAsia="Palatino Linotype" w:hAnsi="Palatino Linotype" w:cs="Palatino Linotype"/>
          <w:color w:val="000000"/>
        </w:rPr>
        <w:t>, la Comisionada Ponente notificó el acuerdo de ampliación para emitir resolución, en términos del artículo 181 párrafo tercero de la Ley de Transparencia y Acceso a la Información Pública del Estado de México y Mun</w:t>
      </w:r>
      <w:r w:rsidR="007A0D15">
        <w:rPr>
          <w:rFonts w:ascii="Palatino Linotype" w:eastAsia="Palatino Linotype" w:hAnsi="Palatino Linotype" w:cs="Palatino Linotype"/>
          <w:color w:val="000000"/>
        </w:rPr>
        <w:t>icipios.</w:t>
      </w:r>
    </w:p>
    <w:p w14:paraId="034C6522" w14:textId="77777777" w:rsidR="00106152" w:rsidRPr="007A0D15" w:rsidRDefault="00106152" w:rsidP="007A0D15">
      <w:pPr>
        <w:pBdr>
          <w:top w:val="nil"/>
          <w:left w:val="nil"/>
          <w:bottom w:val="nil"/>
          <w:right w:val="nil"/>
          <w:between w:val="nil"/>
        </w:pBdr>
        <w:spacing w:line="360" w:lineRule="auto"/>
        <w:ind w:right="-1566"/>
        <w:jc w:val="both"/>
        <w:rPr>
          <w:rFonts w:ascii="Palatino Linotype" w:eastAsia="Palatino Linotype" w:hAnsi="Palatino Linotype" w:cs="Palatino Linotype"/>
          <w:color w:val="000000"/>
        </w:rPr>
      </w:pPr>
    </w:p>
    <w:p w14:paraId="24D0884B" w14:textId="65634708"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b/>
          <w:bCs/>
          <w:color w:val="000000"/>
        </w:rPr>
      </w:pPr>
      <w:r w:rsidRPr="007A0D15">
        <w:rPr>
          <w:rFonts w:ascii="Palatino Linotype" w:eastAsia="Palatino Linotype" w:hAnsi="Palatino Linotype" w:cs="Palatino Linotype"/>
          <w:color w:val="000000"/>
        </w:rPr>
        <w:t>Finalmente, la Comisionada Ponente mediante acuerdo de fecha</w:t>
      </w:r>
      <w:r w:rsidRPr="007A0D15">
        <w:rPr>
          <w:rFonts w:ascii="Palatino Linotype" w:eastAsia="Palatino Linotype" w:hAnsi="Palatino Linotype" w:cs="Palatino Linotype"/>
          <w:b/>
          <w:bCs/>
          <w:color w:val="000000"/>
        </w:rPr>
        <w:t xml:space="preserve"> </w:t>
      </w:r>
      <w:r w:rsidRPr="007A0D15">
        <w:rPr>
          <w:rFonts w:ascii="Palatino Linotype" w:eastAsia="Palatino Linotype" w:hAnsi="Palatino Linotype" w:cs="Palatino Linotype"/>
          <w:b/>
          <w:bCs/>
          <w:color w:val="000000"/>
          <w:highlight w:val="white"/>
        </w:rPr>
        <w:t>diez de abril de dos mil veintiséis</w:t>
      </w:r>
      <w:r w:rsidRPr="007A0D15">
        <w:rPr>
          <w:rFonts w:ascii="Palatino Linotype" w:eastAsia="Palatino Linotype" w:hAnsi="Palatino Linotype" w:cs="Palatino Linotype"/>
          <w:color w:val="000000"/>
          <w:highlight w:val="white"/>
        </w:rPr>
        <w:t>, decretó el cierre de instrucción d</w:t>
      </w:r>
      <w:r w:rsidRPr="007A0D15">
        <w:rPr>
          <w:rFonts w:ascii="Palatino Linotype" w:eastAsia="Palatino Linotype" w:hAnsi="Palatino Linotype" w:cs="Palatino Linotype"/>
          <w:color w:val="000000"/>
        </w:rPr>
        <w:t>e los expedientes, por lo que no habiendo más que hacer constar, y</w:t>
      </w:r>
      <w:r w:rsidR="007A0D15">
        <w:rPr>
          <w:rFonts w:ascii="Palatino Linotype" w:eastAsia="Palatino Linotype" w:hAnsi="Palatino Linotype" w:cs="Palatino Linotype"/>
          <w:color w:val="000000"/>
        </w:rPr>
        <w:t xml:space="preserve"> </w:t>
      </w:r>
    </w:p>
    <w:p w14:paraId="57F0739A" w14:textId="77777777" w:rsidR="00106152" w:rsidRPr="007A0D15" w:rsidRDefault="00106152" w:rsidP="007A0D15">
      <w:pPr>
        <w:spacing w:line="360" w:lineRule="auto"/>
        <w:ind w:right="-1566"/>
        <w:rPr>
          <w:rFonts w:ascii="Palatino Linotype" w:eastAsia="Palatino Linotype" w:hAnsi="Palatino Linotype" w:cs="Palatino Linotype"/>
          <w:b/>
          <w:bCs/>
          <w:color w:val="000000"/>
        </w:rPr>
      </w:pPr>
      <w:bookmarkStart w:id="5" w:name="_heading=h.162m1m3fkzl6" w:colFirst="0" w:colLast="0"/>
      <w:bookmarkEnd w:id="5"/>
    </w:p>
    <w:p w14:paraId="3E8FB323" w14:textId="77777777" w:rsidR="00106152" w:rsidRPr="007A0D15" w:rsidRDefault="00375D85" w:rsidP="007A0D15">
      <w:pPr>
        <w:pBdr>
          <w:top w:val="nil"/>
          <w:left w:val="nil"/>
          <w:bottom w:val="nil"/>
          <w:right w:val="nil"/>
          <w:between w:val="nil"/>
        </w:pBdr>
        <w:spacing w:line="360" w:lineRule="auto"/>
        <w:ind w:right="-1566"/>
        <w:jc w:val="center"/>
        <w:rPr>
          <w:rFonts w:ascii="Palatino Linotype" w:eastAsia="Palatino Linotype" w:hAnsi="Palatino Linotype" w:cs="Palatino Linotype"/>
          <w:b/>
          <w:bCs/>
          <w:color w:val="000000"/>
        </w:rPr>
      </w:pPr>
      <w:r w:rsidRPr="007A0D15">
        <w:rPr>
          <w:rFonts w:ascii="Palatino Linotype" w:eastAsia="Palatino Linotype" w:hAnsi="Palatino Linotype" w:cs="Palatino Linotype"/>
          <w:b/>
          <w:bCs/>
          <w:color w:val="000000"/>
        </w:rPr>
        <w:t xml:space="preserve">C O N S I D E R A N D O </w:t>
      </w:r>
    </w:p>
    <w:p w14:paraId="29D8178A" w14:textId="77777777" w:rsidR="00106152" w:rsidRPr="007A0D15" w:rsidRDefault="00375D85" w:rsidP="007A0D15">
      <w:pPr>
        <w:pStyle w:val="Ttulo2"/>
        <w:spacing w:before="0" w:line="360" w:lineRule="auto"/>
        <w:ind w:right="-1566"/>
        <w:rPr>
          <w:rFonts w:ascii="Palatino Linotype" w:eastAsia="Palatino Linotype" w:hAnsi="Palatino Linotype" w:cs="Palatino Linotype"/>
          <w:b/>
          <w:bCs/>
          <w:color w:val="000000"/>
          <w:sz w:val="24"/>
          <w:szCs w:val="24"/>
        </w:rPr>
      </w:pPr>
      <w:bookmarkStart w:id="6" w:name="_heading=h.tyjcwt" w:colFirst="0" w:colLast="0"/>
      <w:bookmarkEnd w:id="6"/>
      <w:r w:rsidRPr="007A0D15">
        <w:rPr>
          <w:rFonts w:ascii="Palatino Linotype" w:eastAsia="Palatino Linotype" w:hAnsi="Palatino Linotype" w:cs="Palatino Linotype"/>
          <w:b/>
          <w:bCs/>
          <w:color w:val="000000"/>
          <w:sz w:val="24"/>
          <w:szCs w:val="24"/>
        </w:rPr>
        <w:t>PRIMERO. De la competencia</w:t>
      </w:r>
    </w:p>
    <w:p w14:paraId="620BCA18" w14:textId="77777777"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954E710" w14:textId="77777777" w:rsidR="00106152" w:rsidRPr="007A0D15" w:rsidRDefault="00106152" w:rsidP="007A0D15">
      <w:pPr>
        <w:pBdr>
          <w:top w:val="nil"/>
          <w:left w:val="nil"/>
          <w:bottom w:val="nil"/>
          <w:right w:val="nil"/>
          <w:between w:val="nil"/>
        </w:pBdr>
        <w:tabs>
          <w:tab w:val="left" w:pos="426"/>
        </w:tabs>
        <w:spacing w:line="360" w:lineRule="auto"/>
        <w:ind w:right="-1566"/>
        <w:jc w:val="both"/>
        <w:rPr>
          <w:rFonts w:ascii="Palatino Linotype" w:eastAsia="Palatino Linotype" w:hAnsi="Palatino Linotype" w:cs="Palatino Linotype"/>
          <w:b/>
          <w:bCs/>
          <w:color w:val="000000"/>
        </w:rPr>
      </w:pPr>
      <w:bookmarkStart w:id="7" w:name="_heading=h.3dy6vkm" w:colFirst="0" w:colLast="0"/>
      <w:bookmarkEnd w:id="7"/>
    </w:p>
    <w:p w14:paraId="493143AD" w14:textId="77777777" w:rsidR="00106152" w:rsidRPr="007A0D15" w:rsidRDefault="00375D85" w:rsidP="007A0D15">
      <w:pPr>
        <w:pBdr>
          <w:top w:val="nil"/>
          <w:left w:val="nil"/>
          <w:bottom w:val="nil"/>
          <w:right w:val="nil"/>
          <w:between w:val="nil"/>
        </w:pBdr>
        <w:tabs>
          <w:tab w:val="left" w:pos="426"/>
        </w:tabs>
        <w:spacing w:line="360" w:lineRule="auto"/>
        <w:ind w:right="-1566"/>
        <w:jc w:val="both"/>
        <w:rPr>
          <w:rFonts w:ascii="Palatino Linotype" w:eastAsia="Palatino Linotype" w:hAnsi="Palatino Linotype" w:cs="Palatino Linotype"/>
          <w:b/>
          <w:bCs/>
          <w:color w:val="000000"/>
        </w:rPr>
      </w:pPr>
      <w:bookmarkStart w:id="8" w:name="_heading=h.1t3h5sf" w:colFirst="0" w:colLast="0"/>
      <w:bookmarkEnd w:id="8"/>
      <w:r w:rsidRPr="007A0D15">
        <w:rPr>
          <w:rFonts w:ascii="Palatino Linotype" w:eastAsia="Palatino Linotype" w:hAnsi="Palatino Linotype" w:cs="Palatino Linotype"/>
          <w:b/>
          <w:bCs/>
          <w:color w:val="000000"/>
        </w:rPr>
        <w:t>SEGUNDO. De la oportunidad y procedencia.</w:t>
      </w:r>
    </w:p>
    <w:p w14:paraId="01FE2F39" w14:textId="77777777"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color w:val="000000"/>
        </w:rPr>
      </w:pPr>
      <w:bookmarkStart w:id="9" w:name="_heading=h.4d34og8" w:colFirst="0" w:colLast="0"/>
      <w:bookmarkEnd w:id="9"/>
      <w:r w:rsidRPr="007A0D15">
        <w:rPr>
          <w:rFonts w:ascii="Palatino Linotype" w:eastAsia="Palatino Linotype" w:hAnsi="Palatino Linotype" w:cs="Palatino Linotype"/>
          <w:color w:val="000000"/>
        </w:rPr>
        <w:t xml:space="preserve">Los medios de impugnación fueron presentados a través del </w:t>
      </w:r>
      <w:r w:rsidRPr="007A0D15">
        <w:rPr>
          <w:rFonts w:ascii="Palatino Linotype" w:eastAsia="Palatino Linotype" w:hAnsi="Palatino Linotype" w:cs="Palatino Linotype"/>
          <w:b/>
          <w:bCs/>
          <w:color w:val="000000"/>
        </w:rPr>
        <w:t>SAIMEX,</w:t>
      </w:r>
      <w:r w:rsidRPr="007A0D15">
        <w:rPr>
          <w:rFonts w:ascii="Palatino Linotype" w:eastAsia="Palatino Linotype" w:hAnsi="Palatino Linotype" w:cs="Palatino Linotype"/>
          <w:color w:val="000000"/>
        </w:rPr>
        <w:t xml:space="preserve"> en el formato previamente aprobado para tal efecto y dentro del plazo legal de quince días hábiles </w:t>
      </w:r>
      <w:r w:rsidRPr="007A0D15">
        <w:rPr>
          <w:rFonts w:ascii="Palatino Linotype" w:eastAsia="Palatino Linotype" w:hAnsi="Palatino Linotype" w:cs="Palatino Linotype"/>
          <w:color w:val="000000"/>
        </w:rPr>
        <w:lastRenderedPageBreak/>
        <w:t xml:space="preserve">otorgados; para el caso en particular es de señalar que el </w:t>
      </w:r>
      <w:r w:rsidRPr="007A0D15">
        <w:rPr>
          <w:rFonts w:ascii="Palatino Linotype" w:eastAsia="Palatino Linotype" w:hAnsi="Palatino Linotype" w:cs="Palatino Linotype"/>
          <w:b/>
          <w:bCs/>
          <w:color w:val="000000"/>
        </w:rPr>
        <w:t>SUJETO OBLIGADO</w:t>
      </w:r>
      <w:r w:rsidRPr="007A0D15">
        <w:rPr>
          <w:rFonts w:ascii="Palatino Linotype" w:eastAsia="Palatino Linotype" w:hAnsi="Palatino Linotype" w:cs="Palatino Linotype"/>
          <w:color w:val="000000"/>
        </w:rPr>
        <w:t xml:space="preserve"> entregó su respuesta el </w:t>
      </w:r>
      <w:r w:rsidRPr="007A0D15">
        <w:rPr>
          <w:rFonts w:ascii="Palatino Linotype" w:eastAsia="Palatino Linotype" w:hAnsi="Palatino Linotype" w:cs="Palatino Linotype"/>
          <w:b/>
          <w:bCs/>
          <w:color w:val="000000"/>
        </w:rPr>
        <w:t>dieciocho de agosto de dos mil veinticinco</w:t>
      </w:r>
      <w:r w:rsidRPr="007A0D15">
        <w:rPr>
          <w:rFonts w:ascii="Palatino Linotype" w:eastAsia="Palatino Linotype" w:hAnsi="Palatino Linotype" w:cs="Palatino Linotype"/>
          <w:color w:val="000000"/>
        </w:rPr>
        <w:t xml:space="preserve">, de tal forma que el plazo para interponer el recurso de revisión transcurrió del día </w:t>
      </w:r>
      <w:r w:rsidRPr="007A0D15">
        <w:rPr>
          <w:rFonts w:ascii="Palatino Linotype" w:eastAsia="Palatino Linotype" w:hAnsi="Palatino Linotype" w:cs="Palatino Linotype"/>
          <w:b/>
          <w:bCs/>
          <w:color w:val="000000"/>
        </w:rPr>
        <w:t>diecinueve de agosto al ocho de septiembre de dos mil veinticinco</w:t>
      </w:r>
      <w:r w:rsidRPr="007A0D15">
        <w:rPr>
          <w:rFonts w:ascii="Palatino Linotype" w:eastAsia="Palatino Linotype" w:hAnsi="Palatino Linotype" w:cs="Palatino Linotype"/>
          <w:color w:val="000000"/>
        </w:rPr>
        <w:t xml:space="preserve">; en consecuencia, el ahora </w:t>
      </w:r>
      <w:r w:rsidRPr="007A0D15">
        <w:rPr>
          <w:rFonts w:ascii="Palatino Linotype" w:eastAsia="Palatino Linotype" w:hAnsi="Palatino Linotype" w:cs="Palatino Linotype"/>
          <w:b/>
          <w:bCs/>
          <w:color w:val="000000"/>
        </w:rPr>
        <w:t>RECURRENTE</w:t>
      </w:r>
      <w:r w:rsidRPr="007A0D15">
        <w:rPr>
          <w:rFonts w:ascii="Palatino Linotype" w:eastAsia="Palatino Linotype" w:hAnsi="Palatino Linotype" w:cs="Palatino Linotype"/>
          <w:color w:val="000000"/>
        </w:rPr>
        <w:t xml:space="preserve"> presentó su inconformidad el día </w:t>
      </w:r>
      <w:r w:rsidRPr="007A0D15">
        <w:rPr>
          <w:rFonts w:ascii="Palatino Linotype" w:eastAsia="Palatino Linotype" w:hAnsi="Palatino Linotype" w:cs="Palatino Linotype"/>
          <w:b/>
          <w:bCs/>
          <w:color w:val="000000"/>
        </w:rPr>
        <w:t>veinticinco de agosto de dos mil veinticinco</w:t>
      </w:r>
      <w:r w:rsidRPr="007A0D15">
        <w:rPr>
          <w:rFonts w:ascii="Palatino Linotype" w:eastAsia="Palatino Linotype" w:hAnsi="Palatino Linotype" w:cs="Palatino Linotype"/>
          <w:color w:val="000000"/>
        </w:rPr>
        <w:t>; es decir dentro del lapso legalmente establecido para tal efecto.</w:t>
      </w:r>
    </w:p>
    <w:p w14:paraId="0F665C5A" w14:textId="77777777" w:rsidR="00106152" w:rsidRPr="007A0D15" w:rsidRDefault="00106152" w:rsidP="007A0D15">
      <w:pPr>
        <w:ind w:right="-1566"/>
        <w:rPr>
          <w:rFonts w:ascii="Palatino Linotype" w:eastAsia="Palatino Linotype" w:hAnsi="Palatino Linotype" w:cs="Palatino Linotype"/>
          <w:color w:val="000000"/>
        </w:rPr>
      </w:pPr>
    </w:p>
    <w:p w14:paraId="64F1967A" w14:textId="77777777"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Por otro lado, es de suma importancia señalar que la parte recurrente no proporciona un nombre o datos de identificación como se advierte en el detalle de </w:t>
      </w:r>
      <w:r w:rsidRPr="007A0D15">
        <w:rPr>
          <w:rFonts w:ascii="Palatino Linotype" w:eastAsia="Palatino Linotype" w:hAnsi="Palatino Linotype" w:cs="Palatino Linotype"/>
          <w:color w:val="000000"/>
        </w:rPr>
        <w:t>seguimiento</w:t>
      </w:r>
      <w:r w:rsidRPr="007A0D15">
        <w:rPr>
          <w:rFonts w:ascii="Palatino Linotype" w:eastAsia="Palatino Linotype" w:hAnsi="Palatino Linotype" w:cs="Palatino Linotype"/>
        </w:rPr>
        <w:t xml:space="preserve">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F33B008"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w:t>
      </w:r>
      <w:r w:rsidRPr="007A0D15">
        <w:rPr>
          <w:rFonts w:ascii="Palatino Linotype" w:eastAsia="Palatino Linotype" w:hAnsi="Palatino Linotype" w:cs="Palatino Linotype"/>
          <w:b/>
          <w:bCs/>
          <w:i/>
          <w:iCs/>
        </w:rPr>
        <w:t>Las solicitudes anónimas</w:t>
      </w:r>
      <w:r w:rsidRPr="007A0D15">
        <w:rPr>
          <w:rFonts w:ascii="Palatino Linotype" w:eastAsia="Palatino Linotype" w:hAnsi="Palatino Linotype" w:cs="Palatino Linotype"/>
          <w:i/>
          <w:iCs/>
        </w:rPr>
        <w:t xml:space="preserve">, con nombre incompleto o seudónimo </w:t>
      </w:r>
      <w:r w:rsidRPr="007A0D15">
        <w:rPr>
          <w:rFonts w:ascii="Palatino Linotype" w:eastAsia="Palatino Linotype" w:hAnsi="Palatino Linotype" w:cs="Palatino Linotype"/>
          <w:b/>
          <w:bCs/>
          <w:i/>
          <w:iCs/>
        </w:rPr>
        <w:t>serán procedentes para su trámite por parte del sujeto obligado ante quien se presente</w:t>
      </w:r>
      <w:r w:rsidRPr="007A0D15">
        <w:rPr>
          <w:rFonts w:ascii="Palatino Linotype" w:eastAsia="Palatino Linotype" w:hAnsi="Palatino Linotype" w:cs="Palatino Linotype"/>
          <w:i/>
          <w:iCs/>
        </w:rPr>
        <w:t>. No podrá requerirse información adicional con motivo del nombre proporcionado por el solicitante."</w:t>
      </w:r>
    </w:p>
    <w:p w14:paraId="1CF4D57C"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77AEC0D2" w14:textId="77777777"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color w:val="000000"/>
        </w:rPr>
        <w:t>Robusteciendo</w:t>
      </w:r>
      <w:r w:rsidRPr="007A0D15">
        <w:rPr>
          <w:rFonts w:ascii="Palatino Linotype" w:eastAsia="Palatino Linotype" w:hAnsi="Palatino Linotype" w:cs="Palatino Linotype"/>
        </w:rPr>
        <w:t xml:space="preserve"> lo anterior se encuentra lo dispuesto en el artículo 6, Apartado A, fracciones III de la Constitución Política de los Estados Unidos Mexicanos que establece:</w:t>
      </w:r>
    </w:p>
    <w:p w14:paraId="51A43928"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w:t>
      </w:r>
      <w:r w:rsidRPr="007A0D15">
        <w:rPr>
          <w:rFonts w:ascii="Palatino Linotype" w:eastAsia="Palatino Linotype" w:hAnsi="Palatino Linotype" w:cs="Palatino Linotype"/>
          <w:b/>
          <w:bCs/>
          <w:i/>
          <w:iCs/>
        </w:rPr>
        <w:t>Artículo 6.-</w:t>
      </w:r>
      <w:r w:rsidRPr="007A0D15">
        <w:rPr>
          <w:rFonts w:ascii="Palatino Linotype" w:eastAsia="Palatino Linotype" w:hAnsi="Palatino Linotype" w:cs="Palatino Linotype"/>
          <w:i/>
          <w:iC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4318A26"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Para efectos de lo dispuesto en el presente artículo se observará lo siguiente:</w:t>
      </w:r>
    </w:p>
    <w:p w14:paraId="1B8DACBF" w14:textId="77777777" w:rsidR="00106152" w:rsidRPr="007A0D15" w:rsidRDefault="00106152" w:rsidP="007A0D15">
      <w:pPr>
        <w:ind w:left="1134" w:right="-1566"/>
        <w:jc w:val="both"/>
        <w:rPr>
          <w:rFonts w:ascii="Palatino Linotype" w:eastAsia="Palatino Linotype" w:hAnsi="Palatino Linotype" w:cs="Palatino Linotype"/>
          <w:i/>
          <w:iCs/>
        </w:rPr>
      </w:pPr>
    </w:p>
    <w:p w14:paraId="2528E62B"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lastRenderedPageBreak/>
        <w:t>A. Para el ejercicio del derecho de acceso a la información, la Federación, los Estados y el Distrito Federal, en el ámbito de sus respectivas competencias, se regirán por los siguientes principios y bases:</w:t>
      </w:r>
    </w:p>
    <w:p w14:paraId="2D12BDBD" w14:textId="77777777" w:rsidR="00106152" w:rsidRPr="007A0D15" w:rsidRDefault="00106152" w:rsidP="007A0D15">
      <w:pPr>
        <w:ind w:left="1134" w:right="-1566"/>
        <w:jc w:val="both"/>
        <w:rPr>
          <w:rFonts w:ascii="Palatino Linotype" w:eastAsia="Palatino Linotype" w:hAnsi="Palatino Linotype" w:cs="Palatino Linotype"/>
          <w:i/>
          <w:iCs/>
        </w:rPr>
      </w:pPr>
    </w:p>
    <w:p w14:paraId="4305C564"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III. Toda persona, sin necesidad de acreditar interés alguno o justificar su utilización, tendrá acceso gratuito a la información pública, a sus datos personales o a la rectificación de éstos.” </w:t>
      </w:r>
      <w:r w:rsidRPr="007A0D15">
        <w:rPr>
          <w:rFonts w:ascii="Palatino Linotype" w:eastAsia="Palatino Linotype" w:hAnsi="Palatino Linotype" w:cs="Palatino Linotype"/>
        </w:rPr>
        <w:t>(Sic)</w:t>
      </w:r>
    </w:p>
    <w:p w14:paraId="4F725CFA" w14:textId="77777777" w:rsidR="00106152" w:rsidRPr="007A0D15" w:rsidRDefault="00106152" w:rsidP="007A0D15">
      <w:pPr>
        <w:ind w:left="1134" w:right="-1566"/>
        <w:jc w:val="both"/>
        <w:rPr>
          <w:rFonts w:ascii="Palatino Linotype" w:eastAsia="Palatino Linotype" w:hAnsi="Palatino Linotype" w:cs="Palatino Linotype"/>
          <w:i/>
          <w:iCs/>
        </w:rPr>
      </w:pPr>
    </w:p>
    <w:p w14:paraId="7165BFE1" w14:textId="77777777"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Así como el artículo 5 fracción III, párrafo vigésimo noveno, trigésimo y trigésimo </w:t>
      </w:r>
      <w:r w:rsidRPr="007A0D15">
        <w:rPr>
          <w:rFonts w:ascii="Palatino Linotype" w:eastAsia="Palatino Linotype" w:hAnsi="Palatino Linotype" w:cs="Palatino Linotype"/>
          <w:color w:val="000000"/>
        </w:rPr>
        <w:t>primero</w:t>
      </w:r>
      <w:r w:rsidRPr="007A0D15">
        <w:rPr>
          <w:rFonts w:ascii="Palatino Linotype" w:eastAsia="Palatino Linotype" w:hAnsi="Palatino Linotype" w:cs="Palatino Linotype"/>
        </w:rPr>
        <w:t>, de la Constitución Política del Estado Libre y Soberano de México, que determina lo siguiente:</w:t>
      </w:r>
    </w:p>
    <w:p w14:paraId="0FE93BF1"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w:t>
      </w:r>
      <w:r w:rsidRPr="007A0D15">
        <w:rPr>
          <w:rFonts w:ascii="Palatino Linotype" w:eastAsia="Palatino Linotype" w:hAnsi="Palatino Linotype" w:cs="Palatino Linotype"/>
          <w:b/>
          <w:bCs/>
          <w:i/>
          <w:iCs/>
        </w:rPr>
        <w:t>Artículo 5.-</w:t>
      </w:r>
      <w:r w:rsidRPr="007A0D15">
        <w:rPr>
          <w:rFonts w:ascii="Palatino Linotype" w:eastAsia="Palatino Linotype" w:hAnsi="Palatino Linotype" w:cs="Palatino Linotype"/>
          <w:i/>
          <w:iC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01AD4B7F"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w:t>
      </w:r>
    </w:p>
    <w:p w14:paraId="7035EA6D"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Toda persona en el Estado de México, tiene derecho al libre acceso a la información plural y oportuna, así como a buscar recibir y difundir información e ideas de toda índole por cualquier medio de expresión.</w:t>
      </w:r>
    </w:p>
    <w:p w14:paraId="5F6F46A4"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w:t>
      </w:r>
    </w:p>
    <w:p w14:paraId="4AF5F9D6"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El derecho a la información será garantizado por el Estado. La ley establecerá las previsiones que permitan asegurar la protección, el respeto y la difusión de este derecho.</w:t>
      </w:r>
    </w:p>
    <w:p w14:paraId="597E7509"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35CC27E"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III. Toda persona, sin necesidad de acreditar interés alguno o justificar su utilización, tendrá acceso gratuito a la información pública, a sus datos personales o a la rectificación de éstos;</w:t>
      </w:r>
    </w:p>
    <w:p w14:paraId="789E4F03"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w:t>
      </w:r>
    </w:p>
    <w:p w14:paraId="6C4A0DDD"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lastRenderedPageBreak/>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7A0D15">
        <w:rPr>
          <w:rFonts w:ascii="Palatino Linotype" w:eastAsia="Palatino Linotype" w:hAnsi="Palatino Linotype" w:cs="Palatino Linotype"/>
        </w:rPr>
        <w:t>(Sic)</w:t>
      </w:r>
    </w:p>
    <w:p w14:paraId="7002C727" w14:textId="77777777" w:rsidR="00106152" w:rsidRPr="007A0D15" w:rsidRDefault="00106152" w:rsidP="007A0D15">
      <w:pPr>
        <w:spacing w:line="360" w:lineRule="auto"/>
        <w:ind w:left="426" w:right="-1566"/>
        <w:jc w:val="both"/>
        <w:rPr>
          <w:rFonts w:ascii="Palatino Linotype" w:eastAsia="Palatino Linotype" w:hAnsi="Palatino Linotype" w:cs="Palatino Linotype"/>
          <w:i/>
          <w:iCs/>
        </w:rPr>
      </w:pPr>
    </w:p>
    <w:p w14:paraId="359F045A" w14:textId="77777777"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Por otra parte, del contenido del artículo 1 de la Constitución Política de los Estados </w:t>
      </w:r>
      <w:r w:rsidRPr="007A0D15">
        <w:rPr>
          <w:rFonts w:ascii="Palatino Linotype" w:eastAsia="Palatino Linotype" w:hAnsi="Palatino Linotype" w:cs="Palatino Linotype"/>
          <w:color w:val="000000"/>
        </w:rPr>
        <w:t>Unidos</w:t>
      </w:r>
      <w:r w:rsidRPr="007A0D15">
        <w:rPr>
          <w:rFonts w:ascii="Palatino Linotype" w:eastAsia="Palatino Linotype" w:hAnsi="Palatino Linotype" w:cs="Palatino Linotype"/>
        </w:rPr>
        <w:t xml:space="preserve"> mexicanos, se destaca lo siguiente:</w:t>
      </w:r>
    </w:p>
    <w:p w14:paraId="3076BACD"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w:t>
      </w:r>
      <w:r w:rsidRPr="007A0D15">
        <w:rPr>
          <w:rFonts w:ascii="Palatino Linotype" w:eastAsia="Palatino Linotype" w:hAnsi="Palatino Linotype" w:cs="Palatino Linotype"/>
          <w:b/>
          <w:bCs/>
          <w:i/>
          <w:iCs/>
        </w:rPr>
        <w:t>Artículo 1</w:t>
      </w:r>
      <w:r w:rsidRPr="007A0D15">
        <w:rPr>
          <w:rFonts w:ascii="Palatino Linotype" w:eastAsia="Palatino Linotype" w:hAnsi="Palatino Linotype" w:cs="Palatino Linotype"/>
          <w:i/>
          <w:iC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5E91699"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Las normas relativas a los derechos humanos se interpretarán de conformidad con esta Constitución y con los tratados internacionales de la materia favoreciendo en todo tiempo a las personas la protección más amplia.</w:t>
      </w:r>
    </w:p>
    <w:p w14:paraId="6A14DA66"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3D0B6DB2" w14:textId="77777777" w:rsidR="00106152" w:rsidRPr="007A0D15" w:rsidRDefault="00106152" w:rsidP="007A0D15">
      <w:pPr>
        <w:spacing w:line="360" w:lineRule="auto"/>
        <w:ind w:left="426" w:right="-1566"/>
        <w:jc w:val="both"/>
        <w:rPr>
          <w:rFonts w:ascii="Palatino Linotype" w:eastAsia="Palatino Linotype" w:hAnsi="Palatino Linotype" w:cs="Palatino Linotype"/>
          <w:i/>
          <w:iCs/>
        </w:rPr>
      </w:pPr>
    </w:p>
    <w:p w14:paraId="7A7C1C0E" w14:textId="77777777"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Esto es, que el derecho humano de acceso a la información pública, se aprecia que toda </w:t>
      </w:r>
      <w:r w:rsidRPr="007A0D15">
        <w:rPr>
          <w:rFonts w:ascii="Palatino Linotype" w:eastAsia="Palatino Linotype" w:hAnsi="Palatino Linotype" w:cs="Palatino Linotype"/>
          <w:color w:val="000000"/>
        </w:rPr>
        <w:t>persona</w:t>
      </w:r>
      <w:r w:rsidRPr="007A0D15">
        <w:rPr>
          <w:rFonts w:ascii="Palatino Linotype" w:eastAsia="Palatino Linotype" w:hAnsi="Palatino Linotype" w:cs="Palatino Linotype"/>
        </w:rPr>
        <w:t xml:space="preserve">, sin necesidad de acreditar interés alguno o justificar su interposición, deberá tener acceso a la información pública, es decir, dicho </w:t>
      </w:r>
      <w:r w:rsidRPr="007A0D15">
        <w:rPr>
          <w:rFonts w:ascii="Palatino Linotype" w:eastAsia="Palatino Linotype" w:hAnsi="Palatino Linotype" w:cs="Palatino Linotype"/>
          <w:i/>
          <w:iCs/>
        </w:rPr>
        <w:t>derecho fundamental exime a quien lo ejerce</w:t>
      </w:r>
      <w:r w:rsidRPr="007A0D15">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064D2F7D"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5A237F30" w14:textId="77777777"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rPr>
        <w:lastRenderedPageBreak/>
        <w:t xml:space="preserve">En consecuencia, dado lo expuesto y fundado con anterioridad, se estima que el requisito relativo al nombre del </w:t>
      </w:r>
      <w:r w:rsidRPr="007A0D15">
        <w:rPr>
          <w:rFonts w:ascii="Palatino Linotype" w:eastAsia="Palatino Linotype" w:hAnsi="Palatino Linotype" w:cs="Palatino Linotype"/>
          <w:b/>
          <w:bCs/>
        </w:rPr>
        <w:t>RECURRENTE</w:t>
      </w:r>
      <w:r w:rsidRPr="007A0D15">
        <w:rPr>
          <w:rFonts w:ascii="Palatino Linotype" w:eastAsia="Palatino Linotype" w:hAnsi="Palatino Linotype" w:cs="Palatino Linotype"/>
        </w:rPr>
        <w:t xml:space="preserve"> no constituye un presupuesto </w:t>
      </w:r>
      <w:r w:rsidRPr="007A0D15">
        <w:rPr>
          <w:rFonts w:ascii="Palatino Linotype" w:eastAsia="Palatino Linotype" w:hAnsi="Palatino Linotype" w:cs="Palatino Linotype"/>
          <w:color w:val="000000"/>
        </w:rPr>
        <w:t>indispensable</w:t>
      </w:r>
      <w:r w:rsidRPr="007A0D15">
        <w:rPr>
          <w:rFonts w:ascii="Palatino Linotype" w:eastAsia="Palatino Linotype" w:hAnsi="Palatino Linotype" w:cs="Palatino Linotype"/>
        </w:rPr>
        <w:t xml:space="preserv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w:t>
      </w:r>
    </w:p>
    <w:p w14:paraId="1ED337CB" w14:textId="77777777" w:rsidR="00106152" w:rsidRPr="007A0D15" w:rsidRDefault="00106152" w:rsidP="007A0D15">
      <w:pPr>
        <w:pBdr>
          <w:top w:val="nil"/>
          <w:left w:val="nil"/>
          <w:bottom w:val="nil"/>
          <w:right w:val="nil"/>
          <w:between w:val="nil"/>
        </w:pBdr>
        <w:spacing w:line="360" w:lineRule="auto"/>
        <w:ind w:right="-1566"/>
        <w:jc w:val="both"/>
        <w:rPr>
          <w:rFonts w:ascii="Palatino Linotype" w:eastAsia="Palatino Linotype" w:hAnsi="Palatino Linotype" w:cs="Palatino Linotype"/>
          <w:color w:val="000000"/>
        </w:rPr>
      </w:pPr>
    </w:p>
    <w:p w14:paraId="28103B0B" w14:textId="77777777"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1B5D5BD" w14:textId="77777777" w:rsidR="00106152" w:rsidRPr="007A0D15" w:rsidRDefault="00106152" w:rsidP="007A0D15">
      <w:pPr>
        <w:pBdr>
          <w:top w:val="nil"/>
          <w:left w:val="nil"/>
          <w:bottom w:val="nil"/>
          <w:right w:val="nil"/>
          <w:between w:val="nil"/>
        </w:pBdr>
        <w:spacing w:line="360" w:lineRule="auto"/>
        <w:ind w:right="-1566"/>
        <w:jc w:val="both"/>
        <w:rPr>
          <w:rFonts w:ascii="Palatino Linotype" w:eastAsia="Palatino Linotype" w:hAnsi="Palatino Linotype" w:cs="Palatino Linotype"/>
          <w:color w:val="000000"/>
        </w:rPr>
      </w:pPr>
    </w:p>
    <w:p w14:paraId="07D564BE" w14:textId="77777777" w:rsidR="00106152" w:rsidRPr="007A0D15" w:rsidRDefault="00375D85" w:rsidP="007A0D15">
      <w:pPr>
        <w:pStyle w:val="Ttulo1"/>
        <w:spacing w:before="0" w:line="360" w:lineRule="auto"/>
        <w:ind w:right="-1566"/>
        <w:rPr>
          <w:rFonts w:ascii="Palatino Linotype" w:eastAsia="Palatino Linotype" w:hAnsi="Palatino Linotype" w:cs="Palatino Linotype"/>
          <w:b/>
          <w:bCs/>
          <w:color w:val="000000"/>
          <w:sz w:val="24"/>
          <w:szCs w:val="24"/>
        </w:rPr>
      </w:pPr>
      <w:bookmarkStart w:id="10" w:name="_heading=h.2s8eyo1" w:colFirst="0" w:colLast="0"/>
      <w:bookmarkEnd w:id="10"/>
      <w:r w:rsidRPr="007A0D15">
        <w:rPr>
          <w:rFonts w:ascii="Palatino Linotype" w:eastAsia="Palatino Linotype" w:hAnsi="Palatino Linotype" w:cs="Palatino Linotype"/>
          <w:b/>
          <w:bCs/>
          <w:color w:val="000000"/>
          <w:sz w:val="24"/>
          <w:szCs w:val="24"/>
        </w:rPr>
        <w:t xml:space="preserve">TERCERO. Del planteamiento de la </w:t>
      </w:r>
      <w:r w:rsidRPr="007A0D15">
        <w:rPr>
          <w:rFonts w:ascii="Palatino Linotype" w:eastAsia="Palatino Linotype" w:hAnsi="Palatino Linotype" w:cs="Palatino Linotype"/>
          <w:b/>
          <w:bCs/>
          <w:i/>
          <w:iCs/>
          <w:color w:val="000000"/>
          <w:sz w:val="24"/>
          <w:szCs w:val="24"/>
        </w:rPr>
        <w:t>Litis</w:t>
      </w:r>
      <w:r w:rsidRPr="007A0D15">
        <w:rPr>
          <w:rFonts w:ascii="Palatino Linotype" w:eastAsia="Palatino Linotype" w:hAnsi="Palatino Linotype" w:cs="Palatino Linotype"/>
          <w:b/>
          <w:bCs/>
          <w:color w:val="000000"/>
          <w:sz w:val="24"/>
          <w:szCs w:val="24"/>
        </w:rPr>
        <w:t>.</w:t>
      </w:r>
    </w:p>
    <w:p w14:paraId="20867F87" w14:textId="77777777"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b/>
          <w:bCs/>
          <w:color w:val="000000"/>
        </w:rPr>
      </w:pPr>
      <w:r w:rsidRPr="007A0D15">
        <w:rPr>
          <w:rFonts w:ascii="Palatino Linotype" w:eastAsia="Palatino Linotype" w:hAnsi="Palatino Linotype" w:cs="Palatino Linotype"/>
          <w:color w:val="000000"/>
        </w:rPr>
        <w:t>De las constancias en el expediente al rubro indicado, se desprende que el particular solicitó la información que a continuación se desagrega:</w:t>
      </w:r>
    </w:p>
    <w:p w14:paraId="723A90CB"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1. El padrón de proveedores con los que cuenta el Instituto Municipal de Cultura Física y deporte de Tultitlán, actualizada al primero de julio del dos mil veinticinco </w:t>
      </w:r>
    </w:p>
    <w:p w14:paraId="4BD1AB77" w14:textId="77777777" w:rsidR="00106152" w:rsidRPr="007A0D15" w:rsidRDefault="00106152"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p>
    <w:p w14:paraId="45ABC77A"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2. Las compras y adquisiciones que se han realizado del uno de enero del 2023 al 15 de julio del dos mil veinticinco, debiéndose incluir el soporte documental tales como facturas y la evidencia de su entrega. </w:t>
      </w:r>
    </w:p>
    <w:p w14:paraId="6A106597" w14:textId="77777777" w:rsidR="00106152" w:rsidRPr="007A0D15" w:rsidRDefault="00106152"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p>
    <w:p w14:paraId="12163CA2"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3. Las donaciones que haya recibo el instituto. </w:t>
      </w:r>
    </w:p>
    <w:p w14:paraId="7A20C01B"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4. Los procesos de licitación pública, nacional o internacional que se hayan llevado a cabo, del uno de enero del 2023 al primero de julio del dos mil veinticinco </w:t>
      </w:r>
    </w:p>
    <w:p w14:paraId="5576C0EC" w14:textId="77777777" w:rsidR="00106152" w:rsidRPr="007A0D15" w:rsidRDefault="00106152"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p>
    <w:p w14:paraId="47D3F3FA"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5. Los procedimientos de adjudicación ya sea por licitación pública, adjudicación directa, invitación restringida, que se han llevado a cabo del uno de enero del 2023 al primero de julio de 2025 </w:t>
      </w:r>
    </w:p>
    <w:p w14:paraId="29439A49" w14:textId="77777777" w:rsidR="00106152" w:rsidRPr="007A0D15" w:rsidRDefault="00106152"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p>
    <w:p w14:paraId="21829B8B"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6. Los contratos celebrados por parte del instituto del uno de enero del 2023 al primero de julio de 2025, con los que ampare la adjudicación a los proveedores para la adquisición de bienes y servicios.</w:t>
      </w:r>
    </w:p>
    <w:p w14:paraId="2A95DFBD" w14:textId="77777777" w:rsidR="00106152" w:rsidRPr="007A0D15" w:rsidRDefault="00106152"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p>
    <w:p w14:paraId="52B530FF"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7. Las Actas de sesiones ordinarias y extraordinarias llevadas a cabo por parte del Comité de Adquisiciones y Servicios del, del uno de enero 2024 al primero de julio de 2025 </w:t>
      </w:r>
    </w:p>
    <w:p w14:paraId="0C259097" w14:textId="77777777" w:rsidR="00106152" w:rsidRPr="007A0D15" w:rsidRDefault="00106152"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p>
    <w:p w14:paraId="18289E31"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8. La relación de todos y cada uno de los vehículos </w:t>
      </w:r>
    </w:p>
    <w:p w14:paraId="69496D27" w14:textId="77777777" w:rsidR="00106152" w:rsidRPr="007A0D15" w:rsidRDefault="00106152"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p>
    <w:p w14:paraId="40ED6994"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9. Los nombramientos de los directores, subdirectores, jefes de departamento, coordinadores, así como los documentos con los que acreditan que cuentan con el perfil para ocupar el puesto, tales como Título Profesional, Cedula Profesional y experiencia laboral comprobable en el área de adscripción </w:t>
      </w:r>
    </w:p>
    <w:p w14:paraId="6EF828A2" w14:textId="77777777" w:rsidR="00106152" w:rsidRPr="007A0D15" w:rsidRDefault="00106152"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p>
    <w:p w14:paraId="413BAED6"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10. Certificación de la directora, tesorería y contraloría, su nombramiento y alta de ISSEMYM </w:t>
      </w:r>
    </w:p>
    <w:p w14:paraId="29AF1572" w14:textId="77777777" w:rsidR="00106152" w:rsidRPr="007A0D15" w:rsidRDefault="00106152"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p>
    <w:p w14:paraId="3CD677C1"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11. Ubicación de los tres centros deportivos anexando todo el personal que labora y el cargo que tienen. </w:t>
      </w:r>
    </w:p>
    <w:p w14:paraId="0ABCE994" w14:textId="77777777" w:rsidR="00106152" w:rsidRPr="007A0D15" w:rsidRDefault="00106152"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p>
    <w:p w14:paraId="0C598AAA"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12.-  Los convenios realizados por el Instituto y un particular del 01 de febrero del 2024 al 15 de julio del 2025</w:t>
      </w:r>
    </w:p>
    <w:p w14:paraId="62296290" w14:textId="77777777" w:rsidR="00106152" w:rsidRPr="007A0D15" w:rsidRDefault="00106152" w:rsidP="007A0D15">
      <w:pPr>
        <w:pBdr>
          <w:top w:val="nil"/>
          <w:left w:val="nil"/>
          <w:bottom w:val="nil"/>
          <w:right w:val="nil"/>
          <w:between w:val="nil"/>
        </w:pBdr>
        <w:spacing w:line="360" w:lineRule="auto"/>
        <w:ind w:right="-1566"/>
        <w:jc w:val="both"/>
        <w:rPr>
          <w:rFonts w:ascii="Palatino Linotype" w:eastAsia="Palatino Linotype" w:hAnsi="Palatino Linotype" w:cs="Palatino Linotype"/>
          <w:i/>
          <w:iCs/>
          <w:color w:val="000000"/>
        </w:rPr>
      </w:pPr>
    </w:p>
    <w:p w14:paraId="547DC6C6" w14:textId="13907857"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color w:val="000000"/>
        </w:rPr>
        <w:t xml:space="preserve">En respuesta,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entrego la información descrita en el párrafo tres de la presente resolución.</w:t>
      </w:r>
    </w:p>
    <w:p w14:paraId="783F7C15" w14:textId="77777777"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lastRenderedPageBreak/>
        <w:t xml:space="preserve">En dichas condiciones, la </w:t>
      </w:r>
      <w:r w:rsidRPr="007A0D15">
        <w:rPr>
          <w:rFonts w:ascii="Palatino Linotype" w:eastAsia="Palatino Linotype" w:hAnsi="Palatino Linotype" w:cs="Palatino Linotype"/>
          <w:i/>
          <w:iCs/>
          <w:color w:val="000000"/>
        </w:rPr>
        <w:t>Litis</w:t>
      </w:r>
      <w:r w:rsidRPr="007A0D15">
        <w:rPr>
          <w:rFonts w:ascii="Palatino Linotype" w:eastAsia="Palatino Linotype" w:hAnsi="Palatino Linotype" w:cs="Palatino Linotype"/>
          <w:color w:val="000000"/>
        </w:rPr>
        <w:t xml:space="preserve"> a resolver en estos recursos se circunscribe a determinar si se actualizan las causales de procedencia previstas en el artículo 179, </w:t>
      </w:r>
      <w:r w:rsidRPr="007A0D15">
        <w:rPr>
          <w:rFonts w:ascii="Palatino Linotype" w:eastAsia="Palatino Linotype" w:hAnsi="Palatino Linotype" w:cs="Palatino Linotype"/>
          <w:b/>
          <w:bCs/>
          <w:color w:val="000000"/>
        </w:rPr>
        <w:t xml:space="preserve">fracción V </w:t>
      </w:r>
      <w:r w:rsidRPr="007A0D15">
        <w:rPr>
          <w:rFonts w:ascii="Palatino Linotype" w:eastAsia="Palatino Linotype" w:hAnsi="Palatino Linotype" w:cs="Palatino Linotype"/>
          <w:color w:val="000000"/>
        </w:rPr>
        <w:t>de la Ley</w:t>
      </w:r>
      <w:r w:rsidRPr="007A0D15">
        <w:rPr>
          <w:rFonts w:ascii="Palatino Linotype" w:eastAsia="Palatino Linotype" w:hAnsi="Palatino Linotype" w:cs="Palatino Linotype"/>
          <w:b/>
          <w:bCs/>
          <w:color w:val="000000"/>
        </w:rPr>
        <w:t xml:space="preserve"> de Transparencia y Acceso a la Información Pública del Estado de </w:t>
      </w:r>
      <w:r w:rsidRPr="007A0D15">
        <w:rPr>
          <w:rFonts w:ascii="Palatino Linotype" w:eastAsia="Palatino Linotype" w:hAnsi="Palatino Linotype" w:cs="Palatino Linotype"/>
          <w:color w:val="000000"/>
        </w:rPr>
        <w:t>México</w:t>
      </w:r>
      <w:r w:rsidRPr="007A0D15">
        <w:rPr>
          <w:rFonts w:ascii="Palatino Linotype" w:eastAsia="Palatino Linotype" w:hAnsi="Palatino Linotype" w:cs="Palatino Linotype"/>
          <w:b/>
          <w:bCs/>
          <w:color w:val="000000"/>
        </w:rPr>
        <w:t xml:space="preserve"> y Municipios</w:t>
      </w:r>
      <w:r w:rsidRPr="007A0D15">
        <w:rPr>
          <w:rFonts w:ascii="Palatino Linotype" w:eastAsia="Palatino Linotype" w:hAnsi="Palatino Linotype" w:cs="Palatino Linotype"/>
          <w:color w:val="000000"/>
        </w:rPr>
        <w:t xml:space="preserve">; fracción que determina la hipótesis jurídica relativa a la entrega de información incompleta; contexto del cual se dolió </w:t>
      </w:r>
      <w:r w:rsidRPr="007A0D15">
        <w:rPr>
          <w:rFonts w:ascii="Palatino Linotype" w:eastAsia="Palatino Linotype" w:hAnsi="Palatino Linotype" w:cs="Palatino Linotype"/>
          <w:b/>
          <w:bCs/>
          <w:color w:val="000000"/>
        </w:rPr>
        <w:t xml:space="preserve">EL RECURRENTE </w:t>
      </w:r>
      <w:r w:rsidRPr="007A0D15">
        <w:rPr>
          <w:rFonts w:ascii="Palatino Linotype" w:eastAsia="Palatino Linotype" w:hAnsi="Palatino Linotype" w:cs="Palatino Linotype"/>
          <w:color w:val="000000"/>
        </w:rPr>
        <w:t>al momento de interponer su inconformidad.</w:t>
      </w:r>
    </w:p>
    <w:p w14:paraId="36882FE2" w14:textId="77777777" w:rsidR="00106152" w:rsidRPr="007A0D15" w:rsidRDefault="00106152" w:rsidP="007A0D15">
      <w:pPr>
        <w:pBdr>
          <w:top w:val="nil"/>
          <w:left w:val="nil"/>
          <w:bottom w:val="nil"/>
          <w:right w:val="nil"/>
          <w:between w:val="nil"/>
        </w:pBdr>
        <w:spacing w:line="360" w:lineRule="auto"/>
        <w:ind w:right="-1566"/>
        <w:jc w:val="both"/>
        <w:rPr>
          <w:rFonts w:ascii="Palatino Linotype" w:eastAsia="Palatino Linotype" w:hAnsi="Palatino Linotype" w:cs="Palatino Linotype"/>
          <w:color w:val="000000"/>
        </w:rPr>
      </w:pPr>
    </w:p>
    <w:p w14:paraId="21A1CD7E" w14:textId="77777777"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De modo tal que el presente recurso de revisión se </w:t>
      </w:r>
      <w:r w:rsidRPr="007A0D15">
        <w:rPr>
          <w:rFonts w:ascii="Palatino Linotype" w:eastAsia="Palatino Linotype" w:hAnsi="Palatino Linotype" w:cs="Palatino Linotype"/>
        </w:rPr>
        <w:t>abocara</w:t>
      </w:r>
      <w:r w:rsidRPr="007A0D15">
        <w:rPr>
          <w:rFonts w:ascii="Palatino Linotype" w:eastAsia="Palatino Linotype" w:hAnsi="Palatino Linotype" w:cs="Palatino Linotype"/>
          <w:color w:val="000000"/>
        </w:rPr>
        <w:t xml:space="preserve"> en determinar si el </w:t>
      </w:r>
      <w:r w:rsidRPr="007A0D15">
        <w:rPr>
          <w:rFonts w:ascii="Palatino Linotype" w:eastAsia="Palatino Linotype" w:hAnsi="Palatino Linotype" w:cs="Palatino Linotype"/>
          <w:b/>
          <w:bCs/>
          <w:color w:val="000000"/>
        </w:rPr>
        <w:t>SUJETO OBLIGADO</w:t>
      </w:r>
      <w:r w:rsidRPr="007A0D15">
        <w:rPr>
          <w:rFonts w:ascii="Palatino Linotype" w:eastAsia="Palatino Linotype" w:hAnsi="Palatino Linotype" w:cs="Palatino Linotype"/>
          <w:color w:val="000000"/>
        </w:rPr>
        <w:t xml:space="preserve"> con su respuesta ciertamente actualiza la causal de procedencia</w:t>
      </w:r>
      <w:r w:rsidRPr="007A0D15">
        <w:rPr>
          <w:rFonts w:ascii="Palatino Linotype" w:eastAsia="Palatino Linotype" w:hAnsi="Palatino Linotype" w:cs="Palatino Linotype"/>
          <w:b/>
          <w:bCs/>
          <w:color w:val="000000"/>
        </w:rPr>
        <w:t xml:space="preserve"> </w:t>
      </w:r>
      <w:r w:rsidRPr="007A0D15">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57550CD3" w14:textId="77777777" w:rsidR="00106152" w:rsidRPr="007A0D15" w:rsidRDefault="00106152" w:rsidP="007A0D15">
      <w:pPr>
        <w:pBdr>
          <w:top w:val="nil"/>
          <w:left w:val="nil"/>
          <w:bottom w:val="nil"/>
          <w:right w:val="nil"/>
          <w:between w:val="nil"/>
        </w:pBdr>
        <w:spacing w:line="360" w:lineRule="auto"/>
        <w:ind w:left="709" w:right="-1566"/>
        <w:rPr>
          <w:rFonts w:ascii="Palatino Linotype" w:eastAsia="Palatino Linotype" w:hAnsi="Palatino Linotype" w:cs="Palatino Linotype"/>
          <w:color w:val="000000"/>
        </w:rPr>
      </w:pPr>
    </w:p>
    <w:p w14:paraId="74D9E160" w14:textId="77777777" w:rsidR="00106152" w:rsidRPr="007A0D15" w:rsidRDefault="00375D85" w:rsidP="007A0D15">
      <w:pPr>
        <w:keepNext/>
        <w:keepLines/>
        <w:spacing w:line="360" w:lineRule="auto"/>
        <w:ind w:right="-1566"/>
        <w:rPr>
          <w:rFonts w:ascii="Palatino Linotype" w:eastAsia="Palatino Linotype" w:hAnsi="Palatino Linotype" w:cs="Palatino Linotype"/>
          <w:b/>
          <w:bCs/>
          <w:color w:val="000000"/>
        </w:rPr>
      </w:pPr>
      <w:r w:rsidRPr="007A0D15">
        <w:rPr>
          <w:rFonts w:ascii="Palatino Linotype" w:eastAsia="Palatino Linotype" w:hAnsi="Palatino Linotype" w:cs="Palatino Linotype"/>
          <w:b/>
          <w:bCs/>
          <w:color w:val="000000"/>
        </w:rPr>
        <w:t>CUARTO. Del estudio y resolución del estudio.</w:t>
      </w:r>
    </w:p>
    <w:p w14:paraId="65A82133" w14:textId="77777777" w:rsidR="00106152" w:rsidRPr="007A0D15" w:rsidRDefault="00375D85" w:rsidP="007A0D15">
      <w:pPr>
        <w:keepNext/>
        <w:keepLines/>
        <w:numPr>
          <w:ilvl w:val="0"/>
          <w:numId w:val="10"/>
        </w:numPr>
        <w:spacing w:after="240" w:line="360" w:lineRule="auto"/>
        <w:ind w:left="786" w:right="-1566"/>
        <w:rPr>
          <w:rFonts w:ascii="Palatino Linotype" w:eastAsia="Palatino Linotype" w:hAnsi="Palatino Linotype" w:cs="Palatino Linotype"/>
          <w:b/>
          <w:bCs/>
          <w:color w:val="000000"/>
        </w:rPr>
      </w:pPr>
      <w:bookmarkStart w:id="11" w:name="_heading=h.17dp8vu" w:colFirst="0" w:colLast="0"/>
      <w:bookmarkEnd w:id="11"/>
      <w:r w:rsidRPr="007A0D15">
        <w:rPr>
          <w:rFonts w:ascii="Palatino Linotype" w:eastAsia="Palatino Linotype" w:hAnsi="Palatino Linotype" w:cs="Palatino Linotype"/>
          <w:b/>
          <w:bCs/>
          <w:color w:val="000000"/>
        </w:rPr>
        <w:t>Del derecho de acceso a la información.</w:t>
      </w:r>
    </w:p>
    <w:p w14:paraId="7E0E8F25" w14:textId="77777777" w:rsidR="00106152" w:rsidRPr="007A0D15" w:rsidRDefault="00375D85" w:rsidP="007A0D15">
      <w:pPr>
        <w:numPr>
          <w:ilvl w:val="0"/>
          <w:numId w:val="6"/>
        </w:numPr>
        <w:pBdr>
          <w:top w:val="nil"/>
          <w:left w:val="nil"/>
          <w:bottom w:val="nil"/>
          <w:right w:val="nil"/>
          <w:between w:val="nil"/>
        </w:pBd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0F9674AE" w14:textId="77777777" w:rsidR="00106152" w:rsidRPr="007A0D15" w:rsidRDefault="00375D85" w:rsidP="007A0D15">
      <w:pPr>
        <w:numPr>
          <w:ilvl w:val="0"/>
          <w:numId w:val="6"/>
        </w:numPr>
        <w:spacing w:before="240"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lastRenderedPageBreak/>
        <w:t xml:space="preserve">Definiendo el Derecho de Acceso a la Información Pública como: </w:t>
      </w:r>
      <w:r w:rsidRPr="007A0D15">
        <w:rPr>
          <w:rFonts w:ascii="Palatino Linotype" w:eastAsia="Palatino Linotype" w:hAnsi="Palatino Linotype" w:cs="Palatino Linotype"/>
          <w:i/>
          <w:iCs/>
          <w:color w:val="000000"/>
        </w:rPr>
        <w:t>La igualdad de oportunidades para recibir, buscar e impartir información</w:t>
      </w:r>
      <w:r w:rsidRPr="007A0D15">
        <w:rPr>
          <w:rFonts w:ascii="Palatino Linotype" w:eastAsia="Palatino Linotype" w:hAnsi="Palatino Linotype" w:cs="Palatino Linotype"/>
          <w:i/>
          <w:iCs/>
          <w:vertAlign w:val="superscript"/>
        </w:rPr>
        <w:footnoteReference w:id="1"/>
      </w:r>
      <w:r w:rsidRPr="007A0D15">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A0D15">
        <w:rPr>
          <w:rFonts w:ascii="Palatino Linotype" w:eastAsia="Palatino Linotype" w:hAnsi="Palatino Linotype" w:cs="Palatino Linotype"/>
          <w:i/>
          <w:iCs/>
          <w:vertAlign w:val="superscript"/>
        </w:rPr>
        <w:footnoteReference w:id="2"/>
      </w:r>
      <w:r w:rsidRPr="007A0D15">
        <w:rPr>
          <w:rFonts w:ascii="Palatino Linotype" w:eastAsia="Palatino Linotype" w:hAnsi="Palatino Linotype" w:cs="Palatino Linotype"/>
          <w:color w:val="000000"/>
        </w:rPr>
        <w:t>que se constituye como una herramienta fundamental para ejercer</w:t>
      </w:r>
      <w:r w:rsidRPr="007A0D15">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7A0D15">
        <w:rPr>
          <w:rFonts w:ascii="Palatino Linotype" w:eastAsia="Palatino Linotype" w:hAnsi="Palatino Linotype" w:cs="Palatino Linotype"/>
          <w:i/>
          <w:iCs/>
          <w:vertAlign w:val="superscript"/>
        </w:rPr>
        <w:footnoteReference w:id="3"/>
      </w:r>
      <w:r w:rsidRPr="007A0D15">
        <w:rPr>
          <w:rFonts w:ascii="Palatino Linotype" w:eastAsia="Palatino Linotype" w:hAnsi="Palatino Linotype" w:cs="Palatino Linotype"/>
          <w:color w:val="000000"/>
        </w:rPr>
        <w:t>fomentando</w:t>
      </w:r>
      <w:r w:rsidRPr="007A0D15">
        <w:rPr>
          <w:rFonts w:ascii="Palatino Linotype" w:eastAsia="Palatino Linotype" w:hAnsi="Palatino Linotype" w:cs="Palatino Linotype"/>
          <w:i/>
          <w:iCs/>
          <w:color w:val="000000"/>
        </w:rPr>
        <w:t xml:space="preserve"> la transparencia de las actividades estatales y </w:t>
      </w:r>
      <w:r w:rsidRPr="007A0D15">
        <w:rPr>
          <w:rFonts w:ascii="Palatino Linotype" w:eastAsia="Palatino Linotype" w:hAnsi="Palatino Linotype" w:cs="Palatino Linotype"/>
          <w:color w:val="000000"/>
        </w:rPr>
        <w:t>promoviendo</w:t>
      </w:r>
      <w:r w:rsidRPr="007A0D15">
        <w:rPr>
          <w:rFonts w:ascii="Palatino Linotype" w:eastAsia="Palatino Linotype" w:hAnsi="Palatino Linotype" w:cs="Palatino Linotype"/>
          <w:i/>
          <w:iCs/>
          <w:color w:val="000000"/>
        </w:rPr>
        <w:t xml:space="preserve"> la responsabilidad de los funcionarios sobre su gestión pública,</w:t>
      </w:r>
      <w:r w:rsidRPr="007A0D15">
        <w:rPr>
          <w:rFonts w:ascii="Palatino Linotype" w:eastAsia="Palatino Linotype" w:hAnsi="Palatino Linotype" w:cs="Palatino Linotype"/>
          <w:i/>
          <w:iCs/>
          <w:vertAlign w:val="superscript"/>
        </w:rPr>
        <w:footnoteReference w:id="4"/>
      </w:r>
      <w:r w:rsidRPr="007A0D15">
        <w:rPr>
          <w:rFonts w:ascii="Palatino Linotype" w:eastAsia="Palatino Linotype" w:hAnsi="Palatino Linotype" w:cs="Palatino Linotype"/>
          <w:color w:val="000000"/>
        </w:rPr>
        <w:t>que permite</w:t>
      </w:r>
      <w:r w:rsidRPr="007A0D15">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1A0702F7"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1A0989B6"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7AF4C5A2"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w:t>
      </w:r>
      <w:r w:rsidRPr="007A0D15">
        <w:rPr>
          <w:rFonts w:ascii="Palatino Linotype" w:eastAsia="Palatino Linotype" w:hAnsi="Palatino Linotype" w:cs="Palatino Linotype"/>
          <w:b/>
          <w:bCs/>
          <w:i/>
          <w:iCs/>
        </w:rPr>
        <w:t>Artículo 1.-</w:t>
      </w:r>
      <w:r w:rsidRPr="007A0D15">
        <w:rPr>
          <w:rFonts w:ascii="Palatino Linotype" w:eastAsia="Palatino Linotype" w:hAnsi="Palatino Linotype" w:cs="Palatino Linotype"/>
          <w:i/>
          <w:iCs/>
        </w:rPr>
        <w:t xml:space="preserve"> </w:t>
      </w:r>
    </w:p>
    <w:p w14:paraId="1B4ED2BD"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w:t>
      </w:r>
    </w:p>
    <w:p w14:paraId="39F74BF1"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Todas las</w:t>
      </w:r>
      <w:r w:rsidRPr="007A0D15">
        <w:rPr>
          <w:rFonts w:ascii="Palatino Linotype" w:eastAsia="Palatino Linotype" w:hAnsi="Palatino Linotype" w:cs="Palatino Linotype"/>
        </w:rPr>
        <w:t xml:space="preserve"> </w:t>
      </w:r>
      <w:r w:rsidRPr="007A0D15">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F2927A1" w14:textId="77777777" w:rsidR="00106152" w:rsidRPr="007A0D15" w:rsidRDefault="00375D85" w:rsidP="007A0D15">
      <w:pPr>
        <w:ind w:left="1134" w:right="-1566"/>
        <w:jc w:val="both"/>
        <w:rPr>
          <w:rFonts w:ascii="Palatino Linotype" w:eastAsia="Palatino Linotype" w:hAnsi="Palatino Linotype" w:cs="Palatino Linotype"/>
        </w:rPr>
      </w:pPr>
      <w:r w:rsidRPr="007A0D15">
        <w:rPr>
          <w:rFonts w:ascii="Palatino Linotype" w:eastAsia="Palatino Linotype" w:hAnsi="Palatino Linotype" w:cs="Palatino Linotype"/>
          <w:i/>
          <w:iCs/>
        </w:rPr>
        <w:lastRenderedPageBreak/>
        <w:t>(…)</w:t>
      </w:r>
      <w:r w:rsidRPr="007A0D15">
        <w:rPr>
          <w:rFonts w:ascii="Palatino Linotype" w:eastAsia="Palatino Linotype" w:hAnsi="Palatino Linotype" w:cs="Palatino Linotype"/>
        </w:rPr>
        <w:t>”.</w:t>
      </w:r>
    </w:p>
    <w:p w14:paraId="48E2257A" w14:textId="77777777" w:rsidR="00106152" w:rsidRPr="007A0D15" w:rsidRDefault="00106152" w:rsidP="007A0D15">
      <w:pPr>
        <w:ind w:right="-1566"/>
        <w:jc w:val="both"/>
        <w:rPr>
          <w:rFonts w:ascii="Palatino Linotype" w:eastAsia="Palatino Linotype" w:hAnsi="Palatino Linotype" w:cs="Palatino Linotype"/>
          <w:b/>
          <w:bCs/>
        </w:rPr>
      </w:pPr>
    </w:p>
    <w:p w14:paraId="26C498EE"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5F2BB39B"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2A9636A6"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2E06B996" w14:textId="77777777" w:rsidR="00106152" w:rsidRPr="007A0D15" w:rsidRDefault="00375D85" w:rsidP="007A0D15">
      <w:pPr>
        <w:spacing w:after="240"/>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Constitución Política de los Estados Unidos Mexicanos</w:t>
      </w:r>
    </w:p>
    <w:p w14:paraId="530A6DC2" w14:textId="77777777" w:rsidR="00106152" w:rsidRPr="007A0D15" w:rsidRDefault="00375D85" w:rsidP="007A0D15">
      <w:pPr>
        <w:spacing w:before="240" w:after="240"/>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“Artículo 6.</w:t>
      </w:r>
    </w:p>
    <w:p w14:paraId="52218324" w14:textId="77777777" w:rsidR="00106152" w:rsidRPr="007A0D15" w:rsidRDefault="00375D85" w:rsidP="007A0D15">
      <w:pPr>
        <w:spacing w:before="240" w:after="240"/>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w:t>
      </w:r>
    </w:p>
    <w:p w14:paraId="6AB0E9D9" w14:textId="77777777" w:rsidR="00106152" w:rsidRPr="007A0D15" w:rsidRDefault="00375D85" w:rsidP="007A0D15">
      <w:pPr>
        <w:spacing w:before="240" w:after="240"/>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Para efectos de lo dispuesto en el presente artículo se observará lo siguiente:</w:t>
      </w:r>
    </w:p>
    <w:p w14:paraId="200807A5" w14:textId="77777777" w:rsidR="00106152" w:rsidRPr="007A0D15" w:rsidRDefault="00375D85" w:rsidP="007A0D15">
      <w:pPr>
        <w:spacing w:before="240" w:after="240"/>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A</w:t>
      </w:r>
      <w:r w:rsidRPr="007A0D15">
        <w:rPr>
          <w:rFonts w:ascii="Palatino Linotype" w:eastAsia="Palatino Linotype" w:hAnsi="Palatino Linotype" w:cs="Palatino Linotype"/>
          <w:i/>
          <w:iCs/>
        </w:rPr>
        <w:t xml:space="preserve">. </w:t>
      </w:r>
      <w:r w:rsidRPr="007A0D15">
        <w:rPr>
          <w:rFonts w:ascii="Palatino Linotype" w:eastAsia="Palatino Linotype" w:hAnsi="Palatino Linotype" w:cs="Palatino Linotype"/>
          <w:b/>
          <w:bCs/>
          <w:i/>
          <w:iCs/>
        </w:rPr>
        <w:t>Para el ejercicio del derecho de acceso a la información</w:t>
      </w:r>
      <w:r w:rsidRPr="007A0D15">
        <w:rPr>
          <w:rFonts w:ascii="Palatino Linotype" w:eastAsia="Palatino Linotype" w:hAnsi="Palatino Linotype" w:cs="Palatino Linotype"/>
          <w:i/>
          <w:iCs/>
        </w:rPr>
        <w:t xml:space="preserve">, la Federación y </w:t>
      </w:r>
      <w:r w:rsidRPr="007A0D15">
        <w:rPr>
          <w:rFonts w:ascii="Palatino Linotype" w:eastAsia="Palatino Linotype" w:hAnsi="Palatino Linotype" w:cs="Palatino Linotype"/>
          <w:b/>
          <w:bCs/>
          <w:i/>
          <w:iCs/>
        </w:rPr>
        <w:t>las entidades federativas, en el ámbito de sus respectivas competencias, se regirán por los siguientes principios y bases:</w:t>
      </w:r>
    </w:p>
    <w:p w14:paraId="6F1A084D" w14:textId="77777777" w:rsidR="00106152" w:rsidRPr="007A0D15" w:rsidRDefault="00375D85" w:rsidP="007A0D15">
      <w:pPr>
        <w:spacing w:before="240" w:after="240"/>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 xml:space="preserve">I. </w:t>
      </w:r>
      <w:r w:rsidRPr="007A0D15">
        <w:rPr>
          <w:rFonts w:ascii="Palatino Linotype" w:eastAsia="Palatino Linotype" w:hAnsi="Palatino Linotype" w:cs="Palatino Linotype"/>
          <w:b/>
          <w:bCs/>
          <w:i/>
          <w:iCs/>
        </w:rPr>
        <w:tab/>
        <w:t>Toda la información en posesión de cualquier</w:t>
      </w:r>
      <w:r w:rsidRPr="007A0D15">
        <w:rPr>
          <w:rFonts w:ascii="Palatino Linotype" w:eastAsia="Palatino Linotype" w:hAnsi="Palatino Linotype" w:cs="Palatino Linotype"/>
          <w:i/>
          <w:iCs/>
        </w:rPr>
        <w:t xml:space="preserve"> </w:t>
      </w:r>
      <w:r w:rsidRPr="007A0D15">
        <w:rPr>
          <w:rFonts w:ascii="Palatino Linotype" w:eastAsia="Palatino Linotype" w:hAnsi="Palatino Linotype" w:cs="Palatino Linotype"/>
          <w:b/>
          <w:bCs/>
          <w:i/>
          <w:iCs/>
        </w:rPr>
        <w:t>autoridad</w:t>
      </w:r>
      <w:r w:rsidRPr="007A0D15">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A0D15">
        <w:rPr>
          <w:rFonts w:ascii="Palatino Linotype" w:eastAsia="Palatino Linotype" w:hAnsi="Palatino Linotype" w:cs="Palatino Linotype"/>
          <w:b/>
          <w:bCs/>
          <w:i/>
          <w:iCs/>
        </w:rPr>
        <w:t>municipal</w:t>
      </w:r>
      <w:r w:rsidRPr="007A0D15">
        <w:rPr>
          <w:rFonts w:ascii="Palatino Linotype" w:eastAsia="Palatino Linotype" w:hAnsi="Palatino Linotype" w:cs="Palatino Linotype"/>
          <w:i/>
          <w:iCs/>
        </w:rPr>
        <w:t xml:space="preserve">, </w:t>
      </w:r>
      <w:r w:rsidRPr="007A0D15">
        <w:rPr>
          <w:rFonts w:ascii="Palatino Linotype" w:eastAsia="Palatino Linotype" w:hAnsi="Palatino Linotype" w:cs="Palatino Linotype"/>
          <w:b/>
          <w:bCs/>
          <w:i/>
          <w:iCs/>
        </w:rPr>
        <w:t>es pública</w:t>
      </w:r>
      <w:r w:rsidRPr="007A0D15">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7A0D15">
        <w:rPr>
          <w:rFonts w:ascii="Palatino Linotype" w:eastAsia="Palatino Linotype" w:hAnsi="Palatino Linotype" w:cs="Palatino Linotype"/>
          <w:b/>
          <w:bCs/>
          <w:i/>
          <w:iCs/>
        </w:rPr>
        <w:t xml:space="preserve">En la interpretación de este derecho deberá prevalecer el principio de máxima </w:t>
      </w:r>
      <w:r w:rsidRPr="007A0D15">
        <w:rPr>
          <w:rFonts w:ascii="Palatino Linotype" w:eastAsia="Palatino Linotype" w:hAnsi="Palatino Linotype" w:cs="Palatino Linotype"/>
          <w:b/>
          <w:bCs/>
          <w:i/>
          <w:iCs/>
        </w:rPr>
        <w:lastRenderedPageBreak/>
        <w:t>publicidad. Los sujetos obligados deberán documentar todo acto que derive del ejercicio de sus facultades, competencias o funciones</w:t>
      </w:r>
      <w:r w:rsidRPr="007A0D15">
        <w:rPr>
          <w:rFonts w:ascii="Palatino Linotype" w:eastAsia="Palatino Linotype" w:hAnsi="Palatino Linotype" w:cs="Palatino Linotype"/>
          <w:i/>
          <w:iCs/>
        </w:rPr>
        <w:t>, la ley determinará los supuestos específicos bajo los cuales procederá la declaración de inexistencia de la información.”</w:t>
      </w:r>
    </w:p>
    <w:p w14:paraId="54BD5720" w14:textId="77777777" w:rsidR="00106152" w:rsidRPr="007A0D15" w:rsidRDefault="00106152" w:rsidP="007A0D15">
      <w:pPr>
        <w:pBdr>
          <w:top w:val="nil"/>
          <w:left w:val="nil"/>
          <w:bottom w:val="nil"/>
          <w:right w:val="nil"/>
          <w:between w:val="nil"/>
        </w:pBdr>
        <w:tabs>
          <w:tab w:val="left" w:pos="567"/>
        </w:tabs>
        <w:spacing w:before="240" w:after="240"/>
        <w:ind w:left="1134" w:right="-1566"/>
        <w:jc w:val="both"/>
        <w:rPr>
          <w:rFonts w:ascii="Palatino Linotype" w:eastAsia="Palatino Linotype" w:hAnsi="Palatino Linotype" w:cs="Palatino Linotype"/>
          <w:b/>
          <w:bCs/>
          <w:i/>
          <w:iCs/>
          <w:color w:val="000000"/>
        </w:rPr>
      </w:pPr>
    </w:p>
    <w:p w14:paraId="7EC448DA" w14:textId="77777777" w:rsidR="00106152" w:rsidRPr="007A0D15" w:rsidRDefault="00375D85" w:rsidP="007A0D15">
      <w:pPr>
        <w:spacing w:before="240" w:after="240"/>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Constitución Política del Estado Libre y Soberano de México</w:t>
      </w:r>
    </w:p>
    <w:p w14:paraId="4B2BD86B" w14:textId="77777777" w:rsidR="00106152" w:rsidRPr="007A0D15" w:rsidRDefault="00375D85" w:rsidP="007A0D15">
      <w:pPr>
        <w:spacing w:before="240" w:after="240"/>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“Artículo 5</w:t>
      </w:r>
      <w:r w:rsidRPr="007A0D15">
        <w:rPr>
          <w:rFonts w:ascii="Palatino Linotype" w:eastAsia="Palatino Linotype" w:hAnsi="Palatino Linotype" w:cs="Palatino Linotype"/>
          <w:i/>
          <w:iCs/>
        </w:rPr>
        <w:t xml:space="preserve">.- </w:t>
      </w:r>
    </w:p>
    <w:p w14:paraId="6C1A5936" w14:textId="77777777" w:rsidR="00106152" w:rsidRPr="007A0D15" w:rsidRDefault="00375D85" w:rsidP="007A0D15">
      <w:pPr>
        <w:spacing w:before="240" w:after="240"/>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w:t>
      </w:r>
    </w:p>
    <w:p w14:paraId="49DD4C60" w14:textId="77777777" w:rsidR="00106152" w:rsidRPr="007A0D15" w:rsidRDefault="00375D85" w:rsidP="007A0D15">
      <w:pPr>
        <w:spacing w:before="240" w:after="240"/>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7A0D15">
        <w:rPr>
          <w:rFonts w:ascii="Palatino Linotype" w:eastAsia="Palatino Linotype" w:hAnsi="Palatino Linotype" w:cs="Palatino Linotype"/>
          <w:i/>
          <w:iCs/>
        </w:rPr>
        <w:t>.</w:t>
      </w:r>
    </w:p>
    <w:p w14:paraId="49C7DE1C" w14:textId="77777777" w:rsidR="00106152" w:rsidRPr="007A0D15" w:rsidRDefault="00375D85" w:rsidP="007A0D15">
      <w:pPr>
        <w:spacing w:before="240" w:after="240"/>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3A0ACD8" w14:textId="77777777" w:rsidR="00106152" w:rsidRPr="007A0D15" w:rsidRDefault="00375D85" w:rsidP="007A0D15">
      <w:pPr>
        <w:spacing w:before="240" w:after="240"/>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Este derecho se regirá por los principios y bases siguientes</w:t>
      </w:r>
      <w:r w:rsidRPr="007A0D15">
        <w:rPr>
          <w:rFonts w:ascii="Palatino Linotype" w:eastAsia="Palatino Linotype" w:hAnsi="Palatino Linotype" w:cs="Palatino Linotype"/>
          <w:i/>
          <w:iCs/>
        </w:rPr>
        <w:t>:</w:t>
      </w:r>
    </w:p>
    <w:p w14:paraId="161397B0" w14:textId="77777777" w:rsidR="00106152" w:rsidRPr="007A0D15" w:rsidRDefault="00375D85" w:rsidP="007A0D15">
      <w:pPr>
        <w:spacing w:before="240" w:after="240"/>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I. Toda la información en posesión de cualquier autoridad, entidad, órgano y organismos de los</w:t>
      </w:r>
      <w:r w:rsidRPr="007A0D15">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7A0D15">
        <w:rPr>
          <w:rFonts w:ascii="Palatino Linotype" w:eastAsia="Palatino Linotype" w:hAnsi="Palatino Linotype" w:cs="Palatino Linotype"/>
          <w:b/>
          <w:bCs/>
          <w:i/>
          <w:iCs/>
        </w:rPr>
        <w:t>municipales</w:t>
      </w:r>
      <w:r w:rsidRPr="007A0D15">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A0D15">
        <w:rPr>
          <w:rFonts w:ascii="Palatino Linotype" w:eastAsia="Palatino Linotype" w:hAnsi="Palatino Linotype" w:cs="Palatino Linotype"/>
          <w:b/>
          <w:bCs/>
          <w:i/>
          <w:iCs/>
        </w:rPr>
        <w:t>es pública</w:t>
      </w:r>
      <w:r w:rsidRPr="007A0D15">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7A0D15">
        <w:rPr>
          <w:rFonts w:ascii="Palatino Linotype" w:eastAsia="Palatino Linotype" w:hAnsi="Palatino Linotype" w:cs="Palatino Linotype"/>
          <w:b/>
          <w:bCs/>
          <w:i/>
          <w:iCs/>
        </w:rPr>
        <w:t>En la interpretación de este derecho deberá prevalecer el principio de máxima publicidad</w:t>
      </w:r>
      <w:r w:rsidRPr="007A0D15">
        <w:rPr>
          <w:rFonts w:ascii="Palatino Linotype" w:eastAsia="Palatino Linotype" w:hAnsi="Palatino Linotype" w:cs="Palatino Linotype"/>
          <w:i/>
          <w:iCs/>
        </w:rPr>
        <w:t xml:space="preserve">. </w:t>
      </w:r>
      <w:r w:rsidRPr="007A0D15">
        <w:rPr>
          <w:rFonts w:ascii="Palatino Linotype" w:eastAsia="Palatino Linotype" w:hAnsi="Palatino Linotype" w:cs="Palatino Linotype"/>
          <w:b/>
          <w:bCs/>
          <w:i/>
          <w:iCs/>
        </w:rPr>
        <w:t>Los sujetos obligados deberán documentar todo acto que derive del ejercicio de sus facultades, competencias o funciones</w:t>
      </w:r>
      <w:r w:rsidRPr="007A0D15">
        <w:rPr>
          <w:rFonts w:ascii="Palatino Linotype" w:eastAsia="Palatino Linotype" w:hAnsi="Palatino Linotype" w:cs="Palatino Linotype"/>
          <w:i/>
          <w:iCs/>
        </w:rPr>
        <w:t>, la ley determinará los supuestos específicos bajo los cuales procederá la declaración de inexistencia de la información.”</w:t>
      </w:r>
    </w:p>
    <w:p w14:paraId="08AEFDC7" w14:textId="77777777" w:rsidR="00106152" w:rsidRPr="007A0D15" w:rsidRDefault="00106152" w:rsidP="007A0D15">
      <w:pPr>
        <w:tabs>
          <w:tab w:val="left" w:pos="567"/>
        </w:tabs>
        <w:spacing w:before="240" w:after="240"/>
        <w:ind w:right="-1566"/>
        <w:jc w:val="both"/>
        <w:rPr>
          <w:rFonts w:ascii="Palatino Linotype" w:eastAsia="Palatino Linotype" w:hAnsi="Palatino Linotype" w:cs="Palatino Linotype"/>
          <w:b/>
          <w:bCs/>
          <w:i/>
          <w:iCs/>
        </w:rPr>
      </w:pPr>
    </w:p>
    <w:p w14:paraId="3C4A6FAB" w14:textId="77777777" w:rsidR="00106152" w:rsidRPr="007A0D15" w:rsidRDefault="00375D85" w:rsidP="007A0D15">
      <w:pPr>
        <w:numPr>
          <w:ilvl w:val="0"/>
          <w:numId w:val="6"/>
        </w:numPr>
        <w:spacing w:before="240"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lastRenderedPageBreak/>
        <w:t xml:space="preserve">Según el artículo 150 de la Ley de Transparencia del Estado, la solicitud es la garantía primaria del Derecho de Acceso a la Información, además, establece que se regirá </w:t>
      </w:r>
      <w:r w:rsidRPr="007A0D15">
        <w:rPr>
          <w:rFonts w:ascii="Palatino Linotype" w:eastAsia="Palatino Linotype" w:hAnsi="Palatino Linotype" w:cs="Palatino Linotype"/>
          <w:i/>
          <w:iCs/>
        </w:rPr>
        <w:t>por los principios de simplicidad, rapidez gratuidad del procedimiento, auxilio y orientación a los particulares</w:t>
      </w:r>
      <w:r w:rsidRPr="007A0D15">
        <w:rPr>
          <w:rFonts w:ascii="Palatino Linotype" w:eastAsia="Palatino Linotype" w:hAnsi="Palatino Linotype" w:cs="Palatino Linotype"/>
        </w:rPr>
        <w:t>, contemplando el derecho de las personas con discapacidad y hablantes de lengua indígena.</w:t>
      </w:r>
    </w:p>
    <w:p w14:paraId="0EAACBB1"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4954ED3D"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El Derecho de Acceso a la Información se garantiza y respeta oportunamente, y según lo que dispone la Ley, las </w:t>
      </w:r>
      <w:r w:rsidRPr="007A0D15">
        <w:rPr>
          <w:rFonts w:ascii="Palatino Linotype" w:eastAsia="Palatino Linotype" w:hAnsi="Palatino Linotype" w:cs="Palatino Linotype"/>
          <w:i/>
          <w:iCs/>
        </w:rPr>
        <w:t>solicitudes de acceso a la información</w:t>
      </w:r>
      <w:r w:rsidRPr="007A0D15">
        <w:rPr>
          <w:rFonts w:ascii="Palatino Linotype" w:eastAsia="Palatino Linotype" w:hAnsi="Palatino Linotype" w:cs="Palatino Linotype"/>
        </w:rPr>
        <w:t>.</w:t>
      </w:r>
    </w:p>
    <w:p w14:paraId="5A1E0FE1"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4E5418F5"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bookmarkStart w:id="12" w:name="_heading=h.3rdcrjn" w:colFirst="0" w:colLast="0"/>
      <w:bookmarkEnd w:id="12"/>
      <w:r w:rsidRPr="007A0D15">
        <w:rPr>
          <w:rFonts w:ascii="Palatino Linotype" w:eastAsia="Palatino Linotype" w:hAnsi="Palatino Linotype" w:cs="Palatino Linotype"/>
        </w:rPr>
        <w:t xml:space="preserve">Así entonces, se procede analizar, en primer lugar, si el </w:t>
      </w:r>
      <w:r w:rsidRPr="007A0D15">
        <w:rPr>
          <w:rFonts w:ascii="Palatino Linotype" w:eastAsia="Palatino Linotype" w:hAnsi="Palatino Linotype" w:cs="Palatino Linotype"/>
          <w:b/>
          <w:bCs/>
        </w:rPr>
        <w:t>SUJETO OBLIGADO</w:t>
      </w:r>
      <w:r w:rsidRPr="007A0D15">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0B4E5044"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5669EB56" w14:textId="77777777" w:rsidR="00106152" w:rsidRPr="007A0D15" w:rsidRDefault="00375D85" w:rsidP="007A0D15">
      <w:pPr>
        <w:pStyle w:val="Ttulo1"/>
        <w:spacing w:before="0" w:after="240" w:line="360" w:lineRule="auto"/>
        <w:ind w:right="-1566"/>
        <w:rPr>
          <w:rFonts w:ascii="Palatino Linotype" w:eastAsia="Palatino Linotype" w:hAnsi="Palatino Linotype" w:cs="Palatino Linotype"/>
          <w:b/>
          <w:bCs/>
          <w:color w:val="000000"/>
          <w:sz w:val="24"/>
          <w:szCs w:val="24"/>
        </w:rPr>
      </w:pPr>
      <w:bookmarkStart w:id="13" w:name="_heading=h.26in1rg" w:colFirst="0" w:colLast="0"/>
      <w:bookmarkEnd w:id="13"/>
      <w:r w:rsidRPr="007A0D15">
        <w:rPr>
          <w:rFonts w:ascii="Palatino Linotype" w:eastAsia="Palatino Linotype" w:hAnsi="Palatino Linotype" w:cs="Palatino Linotype"/>
          <w:b/>
          <w:bCs/>
          <w:color w:val="000000"/>
          <w:sz w:val="24"/>
          <w:szCs w:val="24"/>
        </w:rPr>
        <w:t>II. De la información solicitada y la respuesta del SUJETO OBLIGADO</w:t>
      </w:r>
    </w:p>
    <w:p w14:paraId="387629A5"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color w:val="000000"/>
        </w:rPr>
        <w:t xml:space="preserve">Acotada la </w:t>
      </w:r>
      <w:r w:rsidRPr="007A0D15">
        <w:rPr>
          <w:rFonts w:ascii="Palatino Linotype" w:eastAsia="Palatino Linotype" w:hAnsi="Palatino Linotype" w:cs="Palatino Linotype"/>
          <w:i/>
          <w:iCs/>
          <w:color w:val="000000"/>
        </w:rPr>
        <w:t>Litis</w:t>
      </w:r>
      <w:r w:rsidRPr="007A0D15">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 la entrega de información incompleta.</w:t>
      </w:r>
    </w:p>
    <w:p w14:paraId="28286BE5"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31BFF893"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En ese sentido, es importante recordar la información que fue solicitada por el </w:t>
      </w:r>
      <w:r w:rsidRPr="007A0D15">
        <w:rPr>
          <w:rFonts w:ascii="Palatino Linotype" w:eastAsia="Palatino Linotype" w:hAnsi="Palatino Linotype" w:cs="Palatino Linotype"/>
          <w:b/>
          <w:bCs/>
        </w:rPr>
        <w:t xml:space="preserve">RECURRENTE </w:t>
      </w:r>
      <w:r w:rsidRPr="007A0D15">
        <w:rPr>
          <w:rFonts w:ascii="Palatino Linotype" w:eastAsia="Palatino Linotype" w:hAnsi="Palatino Linotype" w:cs="Palatino Linotype"/>
        </w:rPr>
        <w:t xml:space="preserve">así como la información proporcionada por el </w:t>
      </w:r>
      <w:r w:rsidRPr="007A0D15">
        <w:rPr>
          <w:rFonts w:ascii="Palatino Linotype" w:eastAsia="Palatino Linotype" w:hAnsi="Palatino Linotype" w:cs="Palatino Linotype"/>
          <w:b/>
          <w:bCs/>
        </w:rPr>
        <w:t xml:space="preserve">SUJETO OBLIGADO. </w:t>
      </w:r>
    </w:p>
    <w:p w14:paraId="2CAFE4B6" w14:textId="77777777" w:rsidR="00106152" w:rsidRPr="007A0D15" w:rsidRDefault="00375D85" w:rsidP="007A0D15">
      <w:pPr>
        <w:pBdr>
          <w:top w:val="nil"/>
          <w:left w:val="nil"/>
          <w:bottom w:val="nil"/>
          <w:right w:val="nil"/>
          <w:between w:val="nil"/>
        </w:pBdr>
        <w:spacing w:line="360" w:lineRule="auto"/>
        <w:ind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 </w:t>
      </w:r>
    </w:p>
    <w:p w14:paraId="72E5F4A1" w14:textId="77777777" w:rsidR="00106152" w:rsidRPr="007A0D15" w:rsidRDefault="00106152" w:rsidP="007A0D15">
      <w:pPr>
        <w:pBdr>
          <w:top w:val="nil"/>
          <w:left w:val="nil"/>
          <w:bottom w:val="nil"/>
          <w:right w:val="nil"/>
          <w:between w:val="nil"/>
        </w:pBdr>
        <w:ind w:left="786" w:right="-1566"/>
        <w:rPr>
          <w:rFonts w:ascii="Palatino Linotype" w:eastAsia="Palatino Linotype" w:hAnsi="Palatino Linotype" w:cs="Palatino Linotype"/>
          <w:b/>
          <w:bCs/>
          <w:i/>
          <w:iCs/>
          <w:color w:val="000000"/>
        </w:rPr>
      </w:pPr>
    </w:p>
    <w:p w14:paraId="7AE6AE82" w14:textId="77777777" w:rsidR="00106152" w:rsidRPr="007A0D15" w:rsidRDefault="00106152" w:rsidP="007A0D15">
      <w:pPr>
        <w:pBdr>
          <w:top w:val="nil"/>
          <w:left w:val="nil"/>
          <w:bottom w:val="nil"/>
          <w:right w:val="nil"/>
          <w:between w:val="nil"/>
        </w:pBdr>
        <w:ind w:left="786" w:right="-1566"/>
        <w:rPr>
          <w:rFonts w:ascii="Palatino Linotype" w:eastAsia="Palatino Linotype" w:hAnsi="Palatino Linotype" w:cs="Palatino Linotype"/>
          <w:b/>
          <w:bCs/>
          <w:i/>
          <w:iCs/>
          <w:color w:val="000000"/>
        </w:rPr>
      </w:pPr>
    </w:p>
    <w:tbl>
      <w:tblPr>
        <w:tblStyle w:val="a0"/>
        <w:tblpPr w:leftFromText="141" w:rightFromText="141" w:vertAnchor="text" w:tblpX="-522" w:tblpY="168"/>
        <w:tblW w:w="10274"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405"/>
        <w:gridCol w:w="2483"/>
        <w:gridCol w:w="3578"/>
        <w:gridCol w:w="1808"/>
      </w:tblGrid>
      <w:tr w:rsidR="00106152" w:rsidRPr="007A0D15" w14:paraId="00B63E07" w14:textId="77777777" w:rsidTr="00447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C1B253" w14:textId="77777777" w:rsidR="00106152" w:rsidRPr="007A0D15" w:rsidRDefault="00375D85" w:rsidP="00447A6B">
            <w:pPr>
              <w:ind w:right="34"/>
              <w:jc w:val="center"/>
              <w:rPr>
                <w:rFonts w:ascii="Palatino Linotype" w:eastAsia="Palatino Linotype" w:hAnsi="Palatino Linotype" w:cs="Palatino Linotype"/>
                <w:i/>
                <w:iCs/>
              </w:rPr>
            </w:pPr>
            <w:r w:rsidRPr="007A0D15">
              <w:rPr>
                <w:rFonts w:ascii="Palatino Linotype" w:eastAsia="Palatino Linotype" w:hAnsi="Palatino Linotype" w:cs="Palatino Linotype"/>
                <w:i/>
                <w:iCs/>
              </w:rPr>
              <w:t>Información solicitada</w:t>
            </w:r>
          </w:p>
        </w:tc>
        <w:tc>
          <w:tcPr>
            <w:tcW w:w="2483" w:type="dxa"/>
          </w:tcPr>
          <w:p w14:paraId="67E31927" w14:textId="77777777" w:rsidR="00106152" w:rsidRPr="007A0D15" w:rsidRDefault="00375D85" w:rsidP="00447A6B">
            <w:pPr>
              <w:ind w:right="-35"/>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Respuesta</w:t>
            </w:r>
          </w:p>
        </w:tc>
        <w:tc>
          <w:tcPr>
            <w:tcW w:w="3578" w:type="dxa"/>
          </w:tcPr>
          <w:p w14:paraId="0E48E8E1" w14:textId="77777777" w:rsidR="00106152" w:rsidRPr="007A0D15" w:rsidRDefault="00375D85" w:rsidP="00447A6B">
            <w:pPr>
              <w:ind w:right="-1"/>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Informe justificado</w:t>
            </w:r>
          </w:p>
        </w:tc>
        <w:tc>
          <w:tcPr>
            <w:tcW w:w="1808" w:type="dxa"/>
          </w:tcPr>
          <w:p w14:paraId="1E1AAEF2" w14:textId="04792949" w:rsidR="00106152" w:rsidRPr="007A0D15" w:rsidRDefault="00375D85" w:rsidP="00447A6B">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Colma</w:t>
            </w:r>
          </w:p>
        </w:tc>
      </w:tr>
      <w:tr w:rsidR="00106152" w:rsidRPr="007A0D15" w14:paraId="649C7A75" w14:textId="77777777" w:rsidTr="00447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cBorders>
          </w:tcPr>
          <w:p w14:paraId="6A764A4A" w14:textId="77777777" w:rsidR="00106152" w:rsidRPr="007A0D15" w:rsidRDefault="00375D85" w:rsidP="00447A6B">
            <w:pPr>
              <w:ind w:right="34"/>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1. El padrón de proveedores con los que cuenta el Instituto Municipal de Cultura Física y deporte de Tultitlán, actualizada al primero de julio del dos mil veinticinco </w:t>
            </w:r>
          </w:p>
          <w:p w14:paraId="570CD81E" w14:textId="77777777" w:rsidR="00106152" w:rsidRPr="007A0D15" w:rsidRDefault="00106152" w:rsidP="00447A6B">
            <w:pPr>
              <w:ind w:right="34"/>
              <w:jc w:val="both"/>
              <w:rPr>
                <w:rFonts w:ascii="Palatino Linotype" w:eastAsia="Palatino Linotype" w:hAnsi="Palatino Linotype" w:cs="Palatino Linotype"/>
                <w:i/>
                <w:iCs/>
              </w:rPr>
            </w:pPr>
          </w:p>
        </w:tc>
        <w:tc>
          <w:tcPr>
            <w:tcW w:w="2483" w:type="dxa"/>
          </w:tcPr>
          <w:p w14:paraId="22CBD709" w14:textId="77777777" w:rsidR="00106152" w:rsidRPr="007A0D15" w:rsidRDefault="00375D85" w:rsidP="009178FE">
            <w:pPr>
              <w:ind w:right="-35"/>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No hay pronunciamiento </w:t>
            </w:r>
          </w:p>
        </w:tc>
        <w:tc>
          <w:tcPr>
            <w:tcW w:w="3578" w:type="dxa"/>
          </w:tcPr>
          <w:p w14:paraId="01052979" w14:textId="77777777" w:rsidR="00106152" w:rsidRPr="007A0D15" w:rsidRDefault="00375D85" w:rsidP="00447A6B">
            <w:pPr>
              <w:ind w:right="-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 xml:space="preserve">IMCUFIDETRMSYA1202025.pdf: </w:t>
            </w:r>
            <w:r w:rsidRPr="007A0D15">
              <w:rPr>
                <w:rFonts w:ascii="Palatino Linotype" w:eastAsia="Palatino Linotype" w:hAnsi="Palatino Linotype" w:cs="Palatino Linotype"/>
                <w:i/>
                <w:iCs/>
              </w:rPr>
              <w:t xml:space="preserve">oficio de la Coordinación de Administración y Finanzas, mediante el cual se anexa el Catalogo de Proveedores. </w:t>
            </w:r>
          </w:p>
          <w:p w14:paraId="3E14B916" w14:textId="77777777" w:rsidR="00106152" w:rsidRPr="007A0D15" w:rsidRDefault="00106152" w:rsidP="00447A6B">
            <w:pPr>
              <w:ind w:right="-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p>
        </w:tc>
        <w:tc>
          <w:tcPr>
            <w:tcW w:w="1808" w:type="dxa"/>
          </w:tcPr>
          <w:p w14:paraId="3C0D4853" w14:textId="77777777" w:rsidR="00106152" w:rsidRPr="007A0D15" w:rsidRDefault="00375D85" w:rsidP="00447A6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Colma, toda vez que en la etapa de manifestaciones se remite el catálogo de proveedores.  </w:t>
            </w:r>
          </w:p>
        </w:tc>
      </w:tr>
      <w:tr w:rsidR="00106152" w:rsidRPr="007A0D15" w14:paraId="30DE3D8E" w14:textId="77777777" w:rsidTr="00447A6B">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cBorders>
          </w:tcPr>
          <w:p w14:paraId="6212C054" w14:textId="77777777" w:rsidR="00106152" w:rsidRPr="007A0D15" w:rsidRDefault="00375D85" w:rsidP="00447A6B">
            <w:pPr>
              <w:ind w:right="34"/>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2. Las compras y adquisiciones que se han realizado del uno de enero del 2023 al 15 de julio del dos mil veinticinco, debiéndose incluir el soporte documental tales como facturas y la evidencia de su entrega. </w:t>
            </w:r>
          </w:p>
        </w:tc>
        <w:tc>
          <w:tcPr>
            <w:tcW w:w="2483" w:type="dxa"/>
          </w:tcPr>
          <w:p w14:paraId="046950F4" w14:textId="77777777" w:rsidR="00106152" w:rsidRPr="007A0D15" w:rsidRDefault="00375D85" w:rsidP="009178FE">
            <w:pPr>
              <w:ind w:right="-35"/>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No hay pronunciamiento</w:t>
            </w:r>
          </w:p>
        </w:tc>
        <w:tc>
          <w:tcPr>
            <w:tcW w:w="3578" w:type="dxa"/>
          </w:tcPr>
          <w:p w14:paraId="57534C79" w14:textId="77777777" w:rsidR="00106152" w:rsidRPr="007A0D15" w:rsidRDefault="00375D85" w:rsidP="00447A6B">
            <w:pPr>
              <w:ind w:right="-1"/>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 xml:space="preserve">IMCUFIDETRMSYA1202025.pdf: </w:t>
            </w:r>
            <w:r w:rsidRPr="007A0D15">
              <w:rPr>
                <w:rFonts w:ascii="Palatino Linotype" w:eastAsia="Palatino Linotype" w:hAnsi="Palatino Linotype" w:cs="Palatino Linotype"/>
                <w:i/>
                <w:iCs/>
              </w:rPr>
              <w:t xml:space="preserve">oficio de la Coordinación de Administración y Finanzas, mediante el cual informa que lo invitan a consultarlo en las oficinas, toda vez que los documentos son extensos y no es posible subirlo a las plataformas. </w:t>
            </w:r>
          </w:p>
          <w:p w14:paraId="31A9A1C3" w14:textId="77777777" w:rsidR="00106152" w:rsidRPr="007A0D15" w:rsidRDefault="00375D85" w:rsidP="00447A6B">
            <w:pPr>
              <w:ind w:right="-1"/>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 xml:space="preserve">En el oficio se informa sobre los procedimientos de licitación de los años solicitados. </w:t>
            </w:r>
          </w:p>
          <w:p w14:paraId="53AF8D94" w14:textId="77777777" w:rsidR="00106152" w:rsidRPr="007A0D15" w:rsidRDefault="00106152" w:rsidP="00447A6B">
            <w:pPr>
              <w:ind w:right="-1"/>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p>
        </w:tc>
        <w:tc>
          <w:tcPr>
            <w:tcW w:w="1808" w:type="dxa"/>
          </w:tcPr>
          <w:p w14:paraId="10D75B82" w14:textId="77777777" w:rsidR="00106152" w:rsidRPr="007A0D15" w:rsidRDefault="00375D85" w:rsidP="00447A6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Colma parcialmente, toda vez que de los cuadros remitidos se observan  los procedimientos de licitación de compras en el periodo solicitado, sin embargo no se entregan las facturas de los mismos. </w:t>
            </w:r>
          </w:p>
        </w:tc>
      </w:tr>
      <w:tr w:rsidR="00106152" w:rsidRPr="007A0D15" w14:paraId="63FC7E92" w14:textId="77777777" w:rsidTr="00447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cBorders>
          </w:tcPr>
          <w:p w14:paraId="58EC3452" w14:textId="77777777" w:rsidR="00106152" w:rsidRPr="007A0D15" w:rsidRDefault="00375D85" w:rsidP="00447A6B">
            <w:pPr>
              <w:ind w:right="34"/>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3. Las donaciones que haya recibo el instituto. </w:t>
            </w:r>
          </w:p>
        </w:tc>
        <w:tc>
          <w:tcPr>
            <w:tcW w:w="2483" w:type="dxa"/>
          </w:tcPr>
          <w:p w14:paraId="78A00F6B" w14:textId="77777777" w:rsidR="00106152" w:rsidRPr="007A0D15" w:rsidRDefault="00375D85" w:rsidP="009178FE">
            <w:pPr>
              <w:ind w:right="-35"/>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No hay pronunciamiento </w:t>
            </w:r>
          </w:p>
        </w:tc>
        <w:tc>
          <w:tcPr>
            <w:tcW w:w="3578" w:type="dxa"/>
          </w:tcPr>
          <w:p w14:paraId="2F7C6FB6" w14:textId="77777777" w:rsidR="00106152" w:rsidRPr="007A0D15" w:rsidRDefault="00375D85" w:rsidP="00447A6B">
            <w:pPr>
              <w:ind w:right="-1"/>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Se informa por medio de SAIMEX que el Instituto no tiene registro de donaciones. </w:t>
            </w:r>
          </w:p>
        </w:tc>
        <w:tc>
          <w:tcPr>
            <w:tcW w:w="1808" w:type="dxa"/>
          </w:tcPr>
          <w:p w14:paraId="53D66C10" w14:textId="77777777" w:rsidR="00106152" w:rsidRPr="007A0D15" w:rsidRDefault="00375D85" w:rsidP="00447A6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Colma toda vez que el instituto no cuenta con registro de donaciones. </w:t>
            </w:r>
          </w:p>
        </w:tc>
      </w:tr>
      <w:tr w:rsidR="00106152" w:rsidRPr="007A0D15" w14:paraId="25DF1194" w14:textId="77777777" w:rsidTr="00447A6B">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cBorders>
          </w:tcPr>
          <w:p w14:paraId="6890A24B" w14:textId="77777777" w:rsidR="00106152" w:rsidRPr="007A0D15" w:rsidRDefault="00375D85" w:rsidP="00447A6B">
            <w:pPr>
              <w:ind w:right="34"/>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lastRenderedPageBreak/>
              <w:t xml:space="preserve">4. Los procesos de licitación pública, nacional o internacional que se hayan llevado a cabo, del uno de enero del 2023 al primero de julio del dos mil veinticinco </w:t>
            </w:r>
          </w:p>
        </w:tc>
        <w:tc>
          <w:tcPr>
            <w:tcW w:w="2483" w:type="dxa"/>
          </w:tcPr>
          <w:p w14:paraId="0FAF0FBC" w14:textId="77777777" w:rsidR="00106152" w:rsidRPr="007A0D15" w:rsidRDefault="00375D85" w:rsidP="009178FE">
            <w:pPr>
              <w:ind w:right="-35"/>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No hay pronunciamiento </w:t>
            </w:r>
          </w:p>
        </w:tc>
        <w:tc>
          <w:tcPr>
            <w:tcW w:w="3578" w:type="dxa"/>
          </w:tcPr>
          <w:p w14:paraId="49FB55C5" w14:textId="77777777" w:rsidR="00106152" w:rsidRPr="007A0D15" w:rsidRDefault="00375D85" w:rsidP="00447A6B">
            <w:pPr>
              <w:ind w:right="-1"/>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 xml:space="preserve">IMCUFIDETRMSYA1202025.pdf: </w:t>
            </w:r>
            <w:r w:rsidRPr="007A0D15">
              <w:rPr>
                <w:rFonts w:ascii="Palatino Linotype" w:eastAsia="Palatino Linotype" w:hAnsi="Palatino Linotype" w:cs="Palatino Linotype"/>
                <w:i/>
                <w:iCs/>
              </w:rPr>
              <w:t xml:space="preserve">oficio de la Coordinación de Administración y Finanzas, mediante el cual </w:t>
            </w:r>
            <w:r w:rsidRPr="007A0D15">
              <w:rPr>
                <w:rFonts w:ascii="Palatino Linotype" w:eastAsia="Palatino Linotype" w:hAnsi="Palatino Linotype" w:cs="Palatino Linotype"/>
                <w:b/>
                <w:bCs/>
                <w:i/>
                <w:iCs/>
              </w:rPr>
              <w:t xml:space="preserve">se informa sobre los procedimientos de licitación de los años solicitados. </w:t>
            </w:r>
          </w:p>
          <w:p w14:paraId="4A16426E" w14:textId="77777777" w:rsidR="00106152" w:rsidRPr="007A0D15" w:rsidRDefault="00106152" w:rsidP="00447A6B">
            <w:pPr>
              <w:ind w:right="-1"/>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p>
        </w:tc>
        <w:tc>
          <w:tcPr>
            <w:tcW w:w="1808" w:type="dxa"/>
          </w:tcPr>
          <w:p w14:paraId="52FF43F6" w14:textId="77777777" w:rsidR="00106152" w:rsidRPr="007A0D15" w:rsidRDefault="00375D85" w:rsidP="00447A6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Colma toda vez que se entrega una tabla en la etapa de manifestaciones que contiene los procedimientos de licitación. </w:t>
            </w:r>
          </w:p>
        </w:tc>
      </w:tr>
      <w:tr w:rsidR="00106152" w:rsidRPr="007A0D15" w14:paraId="2121C709" w14:textId="77777777" w:rsidTr="00447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cBorders>
          </w:tcPr>
          <w:p w14:paraId="79B2331A" w14:textId="77777777" w:rsidR="00106152" w:rsidRPr="007A0D15" w:rsidRDefault="00375D85" w:rsidP="00447A6B">
            <w:pPr>
              <w:ind w:right="34"/>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5. Los procedimientos de adjudicación ya sea por licitación pública, adjudicación directa, invitación restringida, que se han llevado a cabo del uno de enero del 2023 al primero de julio de 2025 </w:t>
            </w:r>
          </w:p>
        </w:tc>
        <w:tc>
          <w:tcPr>
            <w:tcW w:w="2483" w:type="dxa"/>
          </w:tcPr>
          <w:p w14:paraId="445F7291" w14:textId="77777777" w:rsidR="00106152" w:rsidRPr="007A0D15" w:rsidRDefault="00375D85" w:rsidP="009178FE">
            <w:pPr>
              <w:ind w:right="-35"/>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No hay pronunciamiento</w:t>
            </w:r>
          </w:p>
        </w:tc>
        <w:tc>
          <w:tcPr>
            <w:tcW w:w="3578" w:type="dxa"/>
          </w:tcPr>
          <w:p w14:paraId="1CBB03EA" w14:textId="77777777" w:rsidR="00106152" w:rsidRPr="007A0D15" w:rsidRDefault="00375D85" w:rsidP="00447A6B">
            <w:pPr>
              <w:ind w:right="-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 xml:space="preserve">IMCUFIDETRMSYA1202025.pdf: </w:t>
            </w:r>
            <w:r w:rsidRPr="007A0D15">
              <w:rPr>
                <w:rFonts w:ascii="Palatino Linotype" w:eastAsia="Palatino Linotype" w:hAnsi="Palatino Linotype" w:cs="Palatino Linotype"/>
                <w:i/>
                <w:iCs/>
              </w:rPr>
              <w:t xml:space="preserve">oficio de la Coordinación de Administración y Finanzas, mediante el cual informa que lo invitan a consultarlo en las oficinas, toda vez que los documentos son extensos y no es posible subirlo a las plataformas. </w:t>
            </w:r>
          </w:p>
          <w:p w14:paraId="4D91D650" w14:textId="77777777" w:rsidR="00106152" w:rsidRPr="007A0D15" w:rsidRDefault="00375D85" w:rsidP="00447A6B">
            <w:pPr>
              <w:ind w:right="-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 xml:space="preserve">En el oficio se informa sobre los procedimientos de licitación de los años solicitados. </w:t>
            </w:r>
          </w:p>
          <w:p w14:paraId="6ED79EA4" w14:textId="77777777" w:rsidR="00106152" w:rsidRPr="007A0D15" w:rsidRDefault="00106152" w:rsidP="00447A6B">
            <w:pPr>
              <w:ind w:right="-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p>
        </w:tc>
        <w:tc>
          <w:tcPr>
            <w:tcW w:w="1808" w:type="dxa"/>
          </w:tcPr>
          <w:p w14:paraId="60EDE2C7" w14:textId="77777777" w:rsidR="00106152" w:rsidRPr="007A0D15" w:rsidRDefault="00375D85" w:rsidP="00447A6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Colma toda vez que de los cuadros remitidos de los procedimientos de licitación se observan comprar del periodo solicitado </w:t>
            </w:r>
          </w:p>
        </w:tc>
      </w:tr>
      <w:tr w:rsidR="00106152" w:rsidRPr="007A0D15" w14:paraId="25C0E34B" w14:textId="77777777" w:rsidTr="00447A6B">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cBorders>
          </w:tcPr>
          <w:p w14:paraId="27DD5679" w14:textId="77777777" w:rsidR="00106152" w:rsidRPr="007A0D15" w:rsidRDefault="00375D85" w:rsidP="00447A6B">
            <w:pPr>
              <w:ind w:right="34"/>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6. Los contratos celebrados por parte del instituto del uno de enero del 2023 al primero de julio de 2025, con los que ampare la adjudicación a los proveedores para la adquisición de bienes y servicios.</w:t>
            </w:r>
          </w:p>
        </w:tc>
        <w:tc>
          <w:tcPr>
            <w:tcW w:w="2483" w:type="dxa"/>
          </w:tcPr>
          <w:p w14:paraId="714B2E41" w14:textId="77777777" w:rsidR="00106152" w:rsidRPr="007A0D15" w:rsidRDefault="00375D85" w:rsidP="009178FE">
            <w:pPr>
              <w:ind w:right="-35"/>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No hay pronunciamiento</w:t>
            </w:r>
          </w:p>
        </w:tc>
        <w:tc>
          <w:tcPr>
            <w:tcW w:w="3578" w:type="dxa"/>
          </w:tcPr>
          <w:p w14:paraId="6C3A6CB2" w14:textId="77777777" w:rsidR="00106152" w:rsidRPr="007A0D15" w:rsidRDefault="00375D85" w:rsidP="00447A6B">
            <w:pPr>
              <w:ind w:right="-1"/>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 xml:space="preserve">IMCUFIDETRMSYA1202025.pdf: </w:t>
            </w:r>
            <w:r w:rsidRPr="007A0D15">
              <w:rPr>
                <w:rFonts w:ascii="Palatino Linotype" w:eastAsia="Palatino Linotype" w:hAnsi="Palatino Linotype" w:cs="Palatino Linotype"/>
                <w:i/>
                <w:iCs/>
              </w:rPr>
              <w:t xml:space="preserve">oficio de la Coordinación de Administración y Finanzas, mediante el cual informa que lo invitan a consultarlo en las oficinas, toda vez que los documentos son extensos y no es posible subirlo a las plataformas. </w:t>
            </w:r>
          </w:p>
          <w:p w14:paraId="1868D6E3" w14:textId="77777777" w:rsidR="00106152" w:rsidRPr="007A0D15" w:rsidRDefault="00106152" w:rsidP="00447A6B">
            <w:pPr>
              <w:ind w:right="-1"/>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p>
        </w:tc>
        <w:tc>
          <w:tcPr>
            <w:tcW w:w="1808" w:type="dxa"/>
          </w:tcPr>
          <w:p w14:paraId="09087D70" w14:textId="77777777" w:rsidR="00106152" w:rsidRPr="007A0D15" w:rsidRDefault="00375D85" w:rsidP="00447A6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No colma, toda vez que no se entrega la información solicitada. </w:t>
            </w:r>
          </w:p>
        </w:tc>
      </w:tr>
      <w:tr w:rsidR="00106152" w:rsidRPr="007A0D15" w14:paraId="53CD4C19" w14:textId="77777777" w:rsidTr="00447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cBorders>
          </w:tcPr>
          <w:p w14:paraId="73DC7129" w14:textId="77777777" w:rsidR="00106152" w:rsidRPr="007A0D15" w:rsidRDefault="00375D85" w:rsidP="00447A6B">
            <w:pPr>
              <w:ind w:right="34"/>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7. Las Actas de sesiones ordinarias y extraordinarias </w:t>
            </w:r>
            <w:r w:rsidRPr="007A0D15">
              <w:rPr>
                <w:rFonts w:ascii="Palatino Linotype" w:eastAsia="Palatino Linotype" w:hAnsi="Palatino Linotype" w:cs="Palatino Linotype"/>
                <w:i/>
                <w:iCs/>
                <w:color w:val="000000"/>
              </w:rPr>
              <w:lastRenderedPageBreak/>
              <w:t xml:space="preserve">llevadas a cabo por parte del Comité de Adquisiciones y Servicios del, del uno de enero 2024 al primero de julio de 2025 </w:t>
            </w:r>
          </w:p>
        </w:tc>
        <w:tc>
          <w:tcPr>
            <w:tcW w:w="2483" w:type="dxa"/>
          </w:tcPr>
          <w:p w14:paraId="6AEE2595" w14:textId="77777777" w:rsidR="00106152" w:rsidRPr="007A0D15" w:rsidRDefault="00375D85" w:rsidP="009178FE">
            <w:pPr>
              <w:ind w:right="-35"/>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lastRenderedPageBreak/>
              <w:t xml:space="preserve">No hay pronunciamiento </w:t>
            </w:r>
          </w:p>
        </w:tc>
        <w:tc>
          <w:tcPr>
            <w:tcW w:w="3578" w:type="dxa"/>
          </w:tcPr>
          <w:p w14:paraId="4D24B05A" w14:textId="77777777" w:rsidR="00106152" w:rsidRPr="007A0D15" w:rsidRDefault="00375D85" w:rsidP="00447A6B">
            <w:pPr>
              <w:ind w:right="-1"/>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No hay pronunciamiento </w:t>
            </w:r>
          </w:p>
        </w:tc>
        <w:tc>
          <w:tcPr>
            <w:tcW w:w="1808" w:type="dxa"/>
          </w:tcPr>
          <w:p w14:paraId="138E43D7" w14:textId="77777777" w:rsidR="00106152" w:rsidRPr="007A0D15" w:rsidRDefault="00375D85" w:rsidP="00447A6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No colma, toda vez que no hay pronunciamient</w:t>
            </w:r>
            <w:r w:rsidRPr="007A0D15">
              <w:rPr>
                <w:rFonts w:ascii="Palatino Linotype" w:eastAsia="Palatino Linotype" w:hAnsi="Palatino Linotype" w:cs="Palatino Linotype"/>
                <w:i/>
                <w:iCs/>
              </w:rPr>
              <w:lastRenderedPageBreak/>
              <w:t>o en cuanto a lo solicitado</w:t>
            </w:r>
          </w:p>
        </w:tc>
      </w:tr>
      <w:tr w:rsidR="00106152" w:rsidRPr="007A0D15" w14:paraId="304C15F0" w14:textId="77777777" w:rsidTr="00447A6B">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cBorders>
          </w:tcPr>
          <w:p w14:paraId="05ED2F61" w14:textId="77777777" w:rsidR="00106152" w:rsidRPr="007A0D15" w:rsidRDefault="00375D85" w:rsidP="00447A6B">
            <w:pPr>
              <w:ind w:right="34"/>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lastRenderedPageBreak/>
              <w:t>8. La relación de todos y cada uno de los vehículos</w:t>
            </w:r>
          </w:p>
        </w:tc>
        <w:tc>
          <w:tcPr>
            <w:tcW w:w="2483" w:type="dxa"/>
          </w:tcPr>
          <w:p w14:paraId="773F5CF9" w14:textId="77777777" w:rsidR="00106152" w:rsidRPr="007A0D15" w:rsidRDefault="00375D85" w:rsidP="009178FE">
            <w:pPr>
              <w:ind w:right="-35"/>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No hay pronunciamiento </w:t>
            </w:r>
          </w:p>
        </w:tc>
        <w:tc>
          <w:tcPr>
            <w:tcW w:w="3578" w:type="dxa"/>
          </w:tcPr>
          <w:p w14:paraId="54DEBA43" w14:textId="77777777" w:rsidR="00106152" w:rsidRPr="007A0D15" w:rsidRDefault="00375D85" w:rsidP="00447A6B">
            <w:pPr>
              <w:ind w:right="-1"/>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 xml:space="preserve">PATIMCUFIDET0862025.pdf: </w:t>
            </w:r>
            <w:r w:rsidRPr="007A0D15">
              <w:rPr>
                <w:rFonts w:ascii="Palatino Linotype" w:eastAsia="Palatino Linotype" w:hAnsi="Palatino Linotype" w:cs="Palatino Linotype"/>
                <w:i/>
                <w:iCs/>
              </w:rPr>
              <w:t xml:space="preserve">oficio de la Jefa de Patrimonio, Archivo,  y Control Vehicular, mediante el cual remite el listado del padrón vehicular con el que cuenta el </w:t>
            </w:r>
            <w:r w:rsidRPr="007A0D15">
              <w:rPr>
                <w:rFonts w:ascii="Palatino Linotype" w:eastAsia="Palatino Linotype" w:hAnsi="Palatino Linotype" w:cs="Palatino Linotype"/>
                <w:b/>
                <w:bCs/>
                <w:i/>
                <w:iCs/>
              </w:rPr>
              <w:t xml:space="preserve">SUJETO OBLIGADO. </w:t>
            </w:r>
          </w:p>
        </w:tc>
        <w:tc>
          <w:tcPr>
            <w:tcW w:w="1808" w:type="dxa"/>
          </w:tcPr>
          <w:p w14:paraId="7F9C7547" w14:textId="77777777" w:rsidR="00106152" w:rsidRPr="007A0D15" w:rsidRDefault="00375D85" w:rsidP="00447A6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Colma, toda vez que se entrega la relación de los vehículos solicitados. </w:t>
            </w:r>
          </w:p>
        </w:tc>
      </w:tr>
      <w:tr w:rsidR="00106152" w:rsidRPr="007A0D15" w14:paraId="5ABA8A67" w14:textId="77777777" w:rsidTr="00447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cBorders>
          </w:tcPr>
          <w:p w14:paraId="71F25673" w14:textId="77777777" w:rsidR="00106152" w:rsidRPr="007A0D15" w:rsidRDefault="00375D85" w:rsidP="00447A6B">
            <w:pPr>
              <w:ind w:right="34"/>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9. Los nombramientos de los directores, subdirectores, jefes de departamento, coordinadores, así como los documentos con los que acreditan que cuentan con el perfil para ocupar el puesto, tales como Título Profesional, Cedula Profesional y experiencia laboral comprobable en el área de adscripción </w:t>
            </w:r>
          </w:p>
        </w:tc>
        <w:tc>
          <w:tcPr>
            <w:tcW w:w="2483" w:type="dxa"/>
          </w:tcPr>
          <w:p w14:paraId="78EB77CE" w14:textId="77777777" w:rsidR="00106152" w:rsidRPr="007A0D15" w:rsidRDefault="00375D85" w:rsidP="009178FE">
            <w:pPr>
              <w:ind w:right="-35"/>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No hay pronunciamiento </w:t>
            </w:r>
          </w:p>
        </w:tc>
        <w:tc>
          <w:tcPr>
            <w:tcW w:w="3578" w:type="dxa"/>
          </w:tcPr>
          <w:p w14:paraId="7C6007C1" w14:textId="77777777" w:rsidR="00106152" w:rsidRPr="007A0D15" w:rsidRDefault="00375D85" w:rsidP="00447A6B">
            <w:pPr>
              <w:ind w:right="-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Se entregan nombramientos sin embargo de la revisión de las áreas se observa que hizo falta la entrega del nombramiento de, en cuanto a los Títulos y cédulas profesionales, no se hace entrega de los documentos de los servidores públicos con cargos de mandos medios y superiores. </w:t>
            </w:r>
          </w:p>
          <w:p w14:paraId="0B1662F0" w14:textId="77777777" w:rsidR="00106152" w:rsidRPr="007A0D15" w:rsidRDefault="00375D85" w:rsidP="00447A6B">
            <w:pPr>
              <w:ind w:right="-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De los Títulos y Cédulas Profesionales entregadas se deben de ordenar en correcta versión pública, toda vez que </w:t>
            </w:r>
          </w:p>
        </w:tc>
        <w:tc>
          <w:tcPr>
            <w:tcW w:w="1808" w:type="dxa"/>
          </w:tcPr>
          <w:p w14:paraId="74DE5359" w14:textId="77777777" w:rsidR="00106152" w:rsidRPr="007A0D15" w:rsidRDefault="00375D85" w:rsidP="00447A6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Colma parcialmente, toda vez que hizo falta la entrega de la Jefatura de Contabilidad. </w:t>
            </w:r>
          </w:p>
          <w:p w14:paraId="10306616" w14:textId="77777777" w:rsidR="00106152" w:rsidRPr="007A0D15" w:rsidRDefault="00375D85" w:rsidP="00447A6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En cuanto a los Títulos y cédulas profesionales, no se hace entrega de los documentos de los servidores públicos con cargos de mandos medios y superiores. </w:t>
            </w:r>
          </w:p>
          <w:p w14:paraId="2BC90B12" w14:textId="77777777" w:rsidR="00106152" w:rsidRPr="007A0D15" w:rsidRDefault="00375D85" w:rsidP="00447A6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De los Títulos y Cédulas Profesionales </w:t>
            </w:r>
            <w:r w:rsidRPr="007A0D15">
              <w:rPr>
                <w:rFonts w:ascii="Palatino Linotype" w:eastAsia="Palatino Linotype" w:hAnsi="Palatino Linotype" w:cs="Palatino Linotype"/>
                <w:i/>
                <w:iCs/>
              </w:rPr>
              <w:lastRenderedPageBreak/>
              <w:t xml:space="preserve">entregadas se deben de ordenar en correcta versión pública, toda vez que  </w:t>
            </w:r>
          </w:p>
        </w:tc>
      </w:tr>
      <w:tr w:rsidR="00106152" w:rsidRPr="007A0D15" w14:paraId="0EA0B2B7" w14:textId="77777777" w:rsidTr="00447A6B">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cBorders>
          </w:tcPr>
          <w:p w14:paraId="415C7B97" w14:textId="77777777" w:rsidR="00106152" w:rsidRPr="007A0D15" w:rsidRDefault="00375D85" w:rsidP="00447A6B">
            <w:pPr>
              <w:ind w:right="34"/>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lastRenderedPageBreak/>
              <w:t xml:space="preserve">10. Certificación de la directora, tesorería y contraloría, su nombramiento y alta de ISSEMYM </w:t>
            </w:r>
          </w:p>
        </w:tc>
        <w:tc>
          <w:tcPr>
            <w:tcW w:w="2483" w:type="dxa"/>
          </w:tcPr>
          <w:p w14:paraId="13FE3875" w14:textId="77777777" w:rsidR="00106152" w:rsidRPr="007A0D15" w:rsidRDefault="00375D85" w:rsidP="009178FE">
            <w:pPr>
              <w:ind w:right="-35"/>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No hay pronunciamiento</w:t>
            </w:r>
          </w:p>
        </w:tc>
        <w:tc>
          <w:tcPr>
            <w:tcW w:w="3578" w:type="dxa"/>
          </w:tcPr>
          <w:p w14:paraId="1AC8A9DC" w14:textId="77777777" w:rsidR="00106152" w:rsidRPr="007A0D15" w:rsidRDefault="00375D85" w:rsidP="00447A6B">
            <w:pPr>
              <w:ind w:right="-1"/>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IMCUFIDETREC-HUM01512025.pdf: </w:t>
            </w:r>
            <w:r w:rsidRPr="007A0D15">
              <w:rPr>
                <w:rFonts w:ascii="Palatino Linotype" w:eastAsia="Palatino Linotype" w:hAnsi="Palatino Linotype" w:cs="Palatino Linotype"/>
                <w:i/>
                <w:iCs/>
                <w:color w:val="000000"/>
              </w:rPr>
              <w:t xml:space="preserve">oficio de la </w:t>
            </w:r>
            <w:r w:rsidRPr="007A0D15">
              <w:rPr>
                <w:rFonts w:ascii="Palatino Linotype" w:eastAsia="Palatino Linotype" w:hAnsi="Palatino Linotype" w:cs="Palatino Linotype"/>
                <w:b/>
                <w:bCs/>
                <w:i/>
                <w:iCs/>
                <w:color w:val="000000"/>
              </w:rPr>
              <w:t xml:space="preserve">Jefa de Recursos Humanos, mediante el cual informa que los cargos de la Tesorera, Contralora y Directora, se encuentran en proceso de certificación.  </w:t>
            </w:r>
          </w:p>
          <w:p w14:paraId="1F293018" w14:textId="77777777" w:rsidR="00106152" w:rsidRPr="007A0D15" w:rsidRDefault="00106152" w:rsidP="00447A6B">
            <w:pPr>
              <w:ind w:right="-1"/>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p>
        </w:tc>
        <w:tc>
          <w:tcPr>
            <w:tcW w:w="1808" w:type="dxa"/>
          </w:tcPr>
          <w:p w14:paraId="0A26D406" w14:textId="77777777" w:rsidR="00106152" w:rsidRPr="007A0D15" w:rsidRDefault="00375D85" w:rsidP="00447A6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Colma parcialmente, toda vez que no se conoce si el Titular del Órgano de Control Interno y de la Coordinación de Administración y Finanzas, tienen más de seis meses en el cargo </w:t>
            </w:r>
          </w:p>
        </w:tc>
      </w:tr>
      <w:tr w:rsidR="00106152" w:rsidRPr="007A0D15" w14:paraId="3DF8C394" w14:textId="77777777" w:rsidTr="00447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cBorders>
          </w:tcPr>
          <w:p w14:paraId="45F4C35D" w14:textId="77777777" w:rsidR="00106152" w:rsidRPr="007A0D15" w:rsidRDefault="00375D85" w:rsidP="00447A6B">
            <w:pPr>
              <w:ind w:right="34"/>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11. Ubicación de los tres centros deportivos anexando todo el personal que labora y el cargo que tienen. </w:t>
            </w:r>
          </w:p>
          <w:p w14:paraId="59F7990E" w14:textId="77777777" w:rsidR="00106152" w:rsidRPr="007A0D15" w:rsidRDefault="00106152" w:rsidP="00447A6B">
            <w:pPr>
              <w:ind w:right="34"/>
              <w:jc w:val="both"/>
              <w:rPr>
                <w:rFonts w:ascii="Palatino Linotype" w:eastAsia="Palatino Linotype" w:hAnsi="Palatino Linotype" w:cs="Palatino Linotype"/>
                <w:i/>
                <w:iCs/>
                <w:color w:val="000000"/>
              </w:rPr>
            </w:pPr>
          </w:p>
        </w:tc>
        <w:tc>
          <w:tcPr>
            <w:tcW w:w="2483" w:type="dxa"/>
          </w:tcPr>
          <w:p w14:paraId="0AB798DD" w14:textId="77777777" w:rsidR="00106152" w:rsidRPr="007A0D15" w:rsidRDefault="00375D85" w:rsidP="009178FE">
            <w:pPr>
              <w:ind w:right="-35"/>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No hay pronunciamiento </w:t>
            </w:r>
          </w:p>
        </w:tc>
        <w:tc>
          <w:tcPr>
            <w:tcW w:w="3578" w:type="dxa"/>
          </w:tcPr>
          <w:p w14:paraId="4070038B" w14:textId="77777777" w:rsidR="00106152" w:rsidRPr="007A0D15" w:rsidRDefault="00375D85" w:rsidP="00447A6B">
            <w:pPr>
              <w:ind w:right="-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 xml:space="preserve">UBICACIÓN Y PERSONAL.pdf: </w:t>
            </w:r>
            <w:r w:rsidRPr="007A0D15">
              <w:rPr>
                <w:rFonts w:ascii="Palatino Linotype" w:eastAsia="Palatino Linotype" w:hAnsi="Palatino Linotype" w:cs="Palatino Linotype"/>
                <w:i/>
                <w:iCs/>
              </w:rPr>
              <w:t xml:space="preserve">ubicación de los centros deportivos, de los cuales se observa el cargo y la plaza pero no se identifica al personal. </w:t>
            </w:r>
          </w:p>
          <w:p w14:paraId="2444BA3F" w14:textId="77777777" w:rsidR="00106152" w:rsidRPr="007A0D15" w:rsidRDefault="00106152" w:rsidP="00447A6B">
            <w:pPr>
              <w:ind w:right="-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p>
        </w:tc>
        <w:tc>
          <w:tcPr>
            <w:tcW w:w="1808" w:type="dxa"/>
          </w:tcPr>
          <w:p w14:paraId="7BA9D90D" w14:textId="77777777" w:rsidR="00106152" w:rsidRPr="007A0D15" w:rsidRDefault="00375D85" w:rsidP="00447A6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bookmarkStart w:id="14" w:name="_heading=h.3ev610mnyl5w" w:colFirst="0" w:colLast="0"/>
            <w:bookmarkEnd w:id="14"/>
            <w:r w:rsidRPr="007A0D15">
              <w:rPr>
                <w:rFonts w:ascii="Palatino Linotype" w:eastAsia="Palatino Linotype" w:hAnsi="Palatino Linotype" w:cs="Palatino Linotype"/>
                <w:i/>
                <w:iCs/>
              </w:rPr>
              <w:t xml:space="preserve">Colma toda que de informa sobre la ubicación de los centros deportivos, el personal que tiene cada uno de ellos y los cargos con los que cuenta. </w:t>
            </w:r>
          </w:p>
        </w:tc>
      </w:tr>
      <w:tr w:rsidR="00106152" w:rsidRPr="007A0D15" w14:paraId="0BA7E36E" w14:textId="77777777" w:rsidTr="00447A6B">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cBorders>
          </w:tcPr>
          <w:p w14:paraId="0B73E859" w14:textId="77777777" w:rsidR="00106152" w:rsidRPr="007A0D15" w:rsidRDefault="00375D85" w:rsidP="00447A6B">
            <w:pPr>
              <w:ind w:right="34"/>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12.-  Los convenios realizados por el Instituto y un particular del 01 de </w:t>
            </w:r>
            <w:r w:rsidRPr="007A0D15">
              <w:rPr>
                <w:rFonts w:ascii="Palatino Linotype" w:eastAsia="Palatino Linotype" w:hAnsi="Palatino Linotype" w:cs="Palatino Linotype"/>
                <w:i/>
                <w:iCs/>
                <w:color w:val="000000"/>
              </w:rPr>
              <w:lastRenderedPageBreak/>
              <w:t>febrero del 2024 al 15 de julio del 2025</w:t>
            </w:r>
          </w:p>
          <w:p w14:paraId="78A5612A" w14:textId="77777777" w:rsidR="00106152" w:rsidRPr="007A0D15" w:rsidRDefault="00106152" w:rsidP="00447A6B">
            <w:pPr>
              <w:ind w:right="34"/>
              <w:jc w:val="both"/>
              <w:rPr>
                <w:rFonts w:ascii="Palatino Linotype" w:eastAsia="Palatino Linotype" w:hAnsi="Palatino Linotype" w:cs="Palatino Linotype"/>
                <w:i/>
                <w:iCs/>
                <w:color w:val="000000"/>
              </w:rPr>
            </w:pPr>
          </w:p>
        </w:tc>
        <w:tc>
          <w:tcPr>
            <w:tcW w:w="2483" w:type="dxa"/>
          </w:tcPr>
          <w:p w14:paraId="7B8D895B" w14:textId="77777777" w:rsidR="00106152" w:rsidRPr="007A0D15" w:rsidRDefault="00375D85" w:rsidP="009178FE">
            <w:pPr>
              <w:ind w:right="-35"/>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b/>
                <w:bCs/>
                <w:i/>
                <w:iCs/>
              </w:rPr>
              <w:lastRenderedPageBreak/>
              <w:t xml:space="preserve">IMCUFIDETDIR1062025.pdf: </w:t>
            </w:r>
            <w:r w:rsidRPr="007A0D15">
              <w:rPr>
                <w:rFonts w:ascii="Palatino Linotype" w:eastAsia="Palatino Linotype" w:hAnsi="Palatino Linotype" w:cs="Palatino Linotype"/>
                <w:i/>
                <w:iCs/>
              </w:rPr>
              <w:t xml:space="preserve">oficio de la Directora General del Instituto Municipal de Cultura Física y </w:t>
            </w:r>
            <w:r w:rsidRPr="007A0D15">
              <w:rPr>
                <w:rFonts w:ascii="Palatino Linotype" w:eastAsia="Palatino Linotype" w:hAnsi="Palatino Linotype" w:cs="Palatino Linotype"/>
                <w:i/>
                <w:iCs/>
              </w:rPr>
              <w:lastRenderedPageBreak/>
              <w:t xml:space="preserve">Deporte de Tultitlán, mediante el cual informa que se han firmado 176 convenios entre el Instituto y Particulares. </w:t>
            </w:r>
          </w:p>
        </w:tc>
        <w:tc>
          <w:tcPr>
            <w:tcW w:w="3578" w:type="dxa"/>
          </w:tcPr>
          <w:p w14:paraId="7FDB670F" w14:textId="77777777" w:rsidR="00106152" w:rsidRPr="007A0D15" w:rsidRDefault="00375D85" w:rsidP="00447A6B">
            <w:pPr>
              <w:ind w:right="-1"/>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b/>
                <w:bCs/>
                <w:i/>
                <w:iCs/>
              </w:rPr>
              <w:lastRenderedPageBreak/>
              <w:t xml:space="preserve">IMCUFIDETDIR1062025.pdf: </w:t>
            </w:r>
            <w:r w:rsidRPr="007A0D15">
              <w:rPr>
                <w:rFonts w:ascii="Palatino Linotype" w:eastAsia="Palatino Linotype" w:hAnsi="Palatino Linotype" w:cs="Palatino Linotype"/>
                <w:i/>
                <w:iCs/>
              </w:rPr>
              <w:t xml:space="preserve">oficio de la Directora General del Instituto Municipal de Cultura Física y Deporte de Tultitlán, mediante el cual informa que se </w:t>
            </w:r>
            <w:r w:rsidRPr="007A0D15">
              <w:rPr>
                <w:rFonts w:ascii="Palatino Linotype" w:eastAsia="Palatino Linotype" w:hAnsi="Palatino Linotype" w:cs="Palatino Linotype"/>
                <w:i/>
                <w:iCs/>
              </w:rPr>
              <w:lastRenderedPageBreak/>
              <w:t xml:space="preserve">han firmado 176 convenios entre el Instituto y Particulares. </w:t>
            </w:r>
          </w:p>
          <w:p w14:paraId="1F0DA628" w14:textId="77777777" w:rsidR="00106152" w:rsidRPr="007A0D15" w:rsidRDefault="00106152" w:rsidP="00447A6B">
            <w:pPr>
              <w:ind w:right="-1"/>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p>
        </w:tc>
        <w:tc>
          <w:tcPr>
            <w:tcW w:w="1808" w:type="dxa"/>
          </w:tcPr>
          <w:p w14:paraId="69AC222C" w14:textId="77777777" w:rsidR="00106152" w:rsidRPr="007A0D15" w:rsidRDefault="00375D85" w:rsidP="00447A6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7A0D15">
              <w:rPr>
                <w:rFonts w:ascii="Palatino Linotype" w:eastAsia="Palatino Linotype" w:hAnsi="Palatino Linotype" w:cs="Palatino Linotype"/>
                <w:i/>
                <w:iCs/>
              </w:rPr>
              <w:lastRenderedPageBreak/>
              <w:t xml:space="preserve">No colma toda vez que no se hace entrega de los convenios solicitados. </w:t>
            </w:r>
          </w:p>
        </w:tc>
      </w:tr>
    </w:tbl>
    <w:p w14:paraId="42CCA696"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401FA81A" w14:textId="7FC3AE70"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De la tabla anterior, se determina que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colmo parcialmente el derecho de acceso a la información del </w:t>
      </w:r>
      <w:r w:rsidRPr="007A0D15">
        <w:rPr>
          <w:rFonts w:ascii="Palatino Linotype" w:eastAsia="Palatino Linotype" w:hAnsi="Palatino Linotype" w:cs="Palatino Linotype"/>
          <w:b/>
          <w:bCs/>
          <w:color w:val="000000"/>
        </w:rPr>
        <w:t xml:space="preserve">RECURRENTE, </w:t>
      </w:r>
      <w:r w:rsidRPr="007A0D15">
        <w:rPr>
          <w:rFonts w:ascii="Palatino Linotype" w:eastAsia="Palatino Linotype" w:hAnsi="Palatino Linotype" w:cs="Palatino Linotype"/>
          <w:color w:val="000000"/>
        </w:rPr>
        <w:t xml:space="preserve">situación por la cual se hace el siguiente </w:t>
      </w:r>
      <w:r w:rsidR="00447A6B" w:rsidRPr="007A0D15">
        <w:rPr>
          <w:rFonts w:ascii="Palatino Linotype" w:eastAsia="Palatino Linotype" w:hAnsi="Palatino Linotype" w:cs="Palatino Linotype"/>
          <w:color w:val="000000"/>
        </w:rPr>
        <w:t>análisis</w:t>
      </w:r>
      <w:r w:rsidRPr="007A0D15">
        <w:rPr>
          <w:rFonts w:ascii="Palatino Linotype" w:eastAsia="Palatino Linotype" w:hAnsi="Palatino Linotype" w:cs="Palatino Linotype"/>
          <w:color w:val="000000"/>
        </w:rPr>
        <w:t xml:space="preserve">. </w:t>
      </w:r>
    </w:p>
    <w:p w14:paraId="1980BE98"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7B1C9C31"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En cuanto hace al punto número uno de la solicitud de información consistente en </w:t>
      </w:r>
      <w:r w:rsidRPr="007A0D15">
        <w:rPr>
          <w:rFonts w:ascii="Palatino Linotype" w:eastAsia="Palatino Linotype" w:hAnsi="Palatino Linotype" w:cs="Palatino Linotype"/>
          <w:b/>
          <w:bCs/>
          <w:i/>
          <w:iCs/>
          <w:color w:val="000000"/>
        </w:rPr>
        <w:t xml:space="preserve">“El padrón de proveedores con los que cuenta el Instituto Municipal de Cultura Física y deporte de Tultitlán, actualizada al primero de julio del dos mil veinticinco”, </w:t>
      </w:r>
      <w:r w:rsidRPr="007A0D15">
        <w:rPr>
          <w:rFonts w:ascii="Palatino Linotype" w:eastAsia="Palatino Linotype" w:hAnsi="Palatino Linotype" w:cs="Palatino Linotype"/>
          <w:color w:val="000000"/>
        </w:rPr>
        <w:t xml:space="preserve">se debe de precisar que mediante la etapa manifestaciones la Jefa de Recursos Materiales, Servicios y Almacén, remitió el catálogo de proveedores vigente a la fecha de la solicitud de información, tal y como se observa en la siguiente captura de pantalla. </w:t>
      </w:r>
    </w:p>
    <w:p w14:paraId="13A0EEE0" w14:textId="77777777" w:rsidR="00106152" w:rsidRDefault="00375D85" w:rsidP="007A0D15">
      <w:pPr>
        <w:spacing w:line="360" w:lineRule="auto"/>
        <w:ind w:right="-1566"/>
        <w:jc w:val="center"/>
        <w:rPr>
          <w:rFonts w:ascii="Palatino Linotype" w:eastAsia="Palatino Linotype" w:hAnsi="Palatino Linotype" w:cs="Palatino Linotype"/>
          <w:color w:val="000000"/>
        </w:rPr>
      </w:pPr>
      <w:r w:rsidRPr="007A0D15">
        <w:rPr>
          <w:rFonts w:ascii="Palatino Linotype" w:eastAsia="Palatino Linotype" w:hAnsi="Palatino Linotype" w:cs="Palatino Linotype"/>
          <w:noProof/>
          <w:color w:val="000000"/>
        </w:rPr>
        <w:lastRenderedPageBreak/>
        <w:drawing>
          <wp:inline distT="0" distB="0" distL="0" distR="0" wp14:anchorId="4DD2C9F9" wp14:editId="2A9B4720">
            <wp:extent cx="2942150" cy="314271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942150" cy="3142710"/>
                    </a:xfrm>
                    <a:prstGeom prst="rect">
                      <a:avLst/>
                    </a:prstGeom>
                    <a:ln/>
                  </pic:spPr>
                </pic:pic>
              </a:graphicData>
            </a:graphic>
          </wp:inline>
        </w:drawing>
      </w:r>
    </w:p>
    <w:p w14:paraId="1C9A9BF1" w14:textId="77777777" w:rsidR="009178FE" w:rsidRPr="007A0D15" w:rsidRDefault="009178FE" w:rsidP="007A0D15">
      <w:pPr>
        <w:spacing w:line="360" w:lineRule="auto"/>
        <w:ind w:right="-1566"/>
        <w:jc w:val="center"/>
        <w:rPr>
          <w:rFonts w:ascii="Palatino Linotype" w:eastAsia="Palatino Linotype" w:hAnsi="Palatino Linotype" w:cs="Palatino Linotype"/>
          <w:color w:val="000000"/>
        </w:rPr>
      </w:pPr>
    </w:p>
    <w:p w14:paraId="2766A95D"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En esa línea, se tiene que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colmo el derecho de acceso a la información del </w:t>
      </w:r>
      <w:r w:rsidRPr="007A0D15">
        <w:rPr>
          <w:rFonts w:ascii="Palatino Linotype" w:eastAsia="Palatino Linotype" w:hAnsi="Palatino Linotype" w:cs="Palatino Linotype"/>
          <w:b/>
          <w:bCs/>
          <w:color w:val="000000"/>
        </w:rPr>
        <w:t xml:space="preserve">RECURRENTE </w:t>
      </w:r>
      <w:r w:rsidRPr="007A0D15">
        <w:rPr>
          <w:rFonts w:ascii="Palatino Linotype" w:eastAsia="Palatino Linotype" w:hAnsi="Palatino Linotype" w:cs="Palatino Linotype"/>
          <w:color w:val="000000"/>
        </w:rPr>
        <w:t xml:space="preserve">en cuanto al punto número uno de la solicitud de información. </w:t>
      </w:r>
    </w:p>
    <w:p w14:paraId="287C2855"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63618289" w14:textId="7477DB99" w:rsidR="009178FE" w:rsidRPr="009178FE" w:rsidRDefault="00375D85" w:rsidP="009178FE">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Seguidamente y de conformidad con el artículo 52 apartado D del Reglamento Interior del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se tiene que el numeral uno de la solicitud de información fue atendido por el área habilitada. </w:t>
      </w:r>
    </w:p>
    <w:p w14:paraId="28CFF986" w14:textId="4E045845" w:rsidR="009178FE" w:rsidRDefault="009178FE" w:rsidP="007A0D15">
      <w:pPr>
        <w:spacing w:line="360" w:lineRule="auto"/>
        <w:ind w:right="-1566"/>
        <w:jc w:val="both"/>
        <w:rPr>
          <w:rFonts w:ascii="Palatino Linotype" w:eastAsia="Palatino Linotype" w:hAnsi="Palatino Linotype" w:cs="Palatino Linotype"/>
          <w:color w:val="000000"/>
        </w:rPr>
      </w:pPr>
    </w:p>
    <w:p w14:paraId="4DA46099" w14:textId="72EE8BFE" w:rsidR="009178FE" w:rsidRDefault="009178FE" w:rsidP="007A0D15">
      <w:pPr>
        <w:spacing w:line="360" w:lineRule="auto"/>
        <w:ind w:right="-1566"/>
        <w:jc w:val="both"/>
        <w:rPr>
          <w:rFonts w:ascii="Palatino Linotype" w:eastAsia="Palatino Linotype" w:hAnsi="Palatino Linotype" w:cs="Palatino Linotype"/>
          <w:color w:val="000000"/>
        </w:rPr>
      </w:pPr>
    </w:p>
    <w:p w14:paraId="361A9C08" w14:textId="14D327B0" w:rsidR="009178FE" w:rsidRDefault="009178FE" w:rsidP="007A0D15">
      <w:pPr>
        <w:spacing w:line="360" w:lineRule="auto"/>
        <w:ind w:right="-1566"/>
        <w:jc w:val="both"/>
        <w:rPr>
          <w:rFonts w:ascii="Palatino Linotype" w:eastAsia="Palatino Linotype" w:hAnsi="Palatino Linotype" w:cs="Palatino Linotype"/>
          <w:color w:val="000000"/>
        </w:rPr>
      </w:pPr>
    </w:p>
    <w:p w14:paraId="35E0BF91" w14:textId="6A35AA1D" w:rsidR="009178FE" w:rsidRDefault="009178FE" w:rsidP="007A0D15">
      <w:pPr>
        <w:spacing w:line="360" w:lineRule="auto"/>
        <w:ind w:right="-1566"/>
        <w:jc w:val="both"/>
        <w:rPr>
          <w:rFonts w:ascii="Palatino Linotype" w:eastAsia="Palatino Linotype" w:hAnsi="Palatino Linotype" w:cs="Palatino Linotype"/>
          <w:color w:val="000000"/>
        </w:rPr>
      </w:pPr>
    </w:p>
    <w:p w14:paraId="0A21DD4B" w14:textId="014D5CE2" w:rsidR="009178FE" w:rsidRDefault="009178FE" w:rsidP="007A0D15">
      <w:pPr>
        <w:spacing w:line="360" w:lineRule="auto"/>
        <w:ind w:right="-1566"/>
        <w:jc w:val="both"/>
        <w:rPr>
          <w:rFonts w:ascii="Palatino Linotype" w:eastAsia="Palatino Linotype" w:hAnsi="Palatino Linotype" w:cs="Palatino Linotype"/>
          <w:color w:val="000000"/>
        </w:rPr>
      </w:pPr>
    </w:p>
    <w:p w14:paraId="503341E3" w14:textId="6A2AF17E" w:rsidR="009178FE" w:rsidRDefault="009178FE" w:rsidP="007A0D15">
      <w:pPr>
        <w:spacing w:line="360" w:lineRule="auto"/>
        <w:ind w:right="-1566"/>
        <w:jc w:val="both"/>
        <w:rPr>
          <w:rFonts w:ascii="Palatino Linotype" w:eastAsia="Palatino Linotype" w:hAnsi="Palatino Linotype" w:cs="Palatino Linotype"/>
          <w:color w:val="000000"/>
        </w:rPr>
      </w:pPr>
    </w:p>
    <w:p w14:paraId="5C2968C4" w14:textId="7CB31AD4" w:rsidR="00106152" w:rsidRDefault="009178FE" w:rsidP="007A0D15">
      <w:pPr>
        <w:spacing w:line="360" w:lineRule="auto"/>
        <w:ind w:right="-1566"/>
        <w:jc w:val="both"/>
        <w:rPr>
          <w:rFonts w:ascii="Palatino Linotype" w:eastAsia="Palatino Linotype" w:hAnsi="Palatino Linotype" w:cs="Palatino Linotype"/>
          <w:color w:val="000000"/>
        </w:rPr>
      </w:pPr>
      <w:r w:rsidRPr="007A0D15">
        <w:rPr>
          <w:noProof/>
        </w:rPr>
        <w:drawing>
          <wp:anchor distT="0" distB="0" distL="114300" distR="114300" simplePos="0" relativeHeight="251659264" behindDoc="0" locked="0" layoutInCell="1" hidden="0" allowOverlap="1" wp14:anchorId="0C982891" wp14:editId="29CA9848">
            <wp:simplePos x="0" y="0"/>
            <wp:positionH relativeFrom="column">
              <wp:posOffset>3001645</wp:posOffset>
            </wp:positionH>
            <wp:positionV relativeFrom="paragraph">
              <wp:posOffset>8890</wp:posOffset>
            </wp:positionV>
            <wp:extent cx="3234244" cy="3255898"/>
            <wp:effectExtent l="0" t="0" r="0" b="0"/>
            <wp:wrapNone/>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234244" cy="3255898"/>
                    </a:xfrm>
                    <a:prstGeom prst="rect">
                      <a:avLst/>
                    </a:prstGeom>
                    <a:ln/>
                  </pic:spPr>
                </pic:pic>
              </a:graphicData>
            </a:graphic>
          </wp:anchor>
        </w:drawing>
      </w:r>
      <w:r w:rsidRPr="007A0D15">
        <w:rPr>
          <w:noProof/>
        </w:rPr>
        <w:drawing>
          <wp:anchor distT="0" distB="0" distL="114300" distR="114300" simplePos="0" relativeHeight="251658240" behindDoc="0" locked="0" layoutInCell="1" hidden="0" allowOverlap="1" wp14:anchorId="22045F28" wp14:editId="4FEAEFEB">
            <wp:simplePos x="0" y="0"/>
            <wp:positionH relativeFrom="margin">
              <wp:align>left</wp:align>
            </wp:positionH>
            <wp:positionV relativeFrom="paragraph">
              <wp:posOffset>7620</wp:posOffset>
            </wp:positionV>
            <wp:extent cx="2478922" cy="3214603"/>
            <wp:effectExtent l="0" t="0" r="0" b="5080"/>
            <wp:wrapNone/>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478922" cy="3214603"/>
                    </a:xfrm>
                    <a:prstGeom prst="rect">
                      <a:avLst/>
                    </a:prstGeom>
                    <a:ln/>
                  </pic:spPr>
                </pic:pic>
              </a:graphicData>
            </a:graphic>
          </wp:anchor>
        </w:drawing>
      </w:r>
    </w:p>
    <w:p w14:paraId="1406E465" w14:textId="1104B57C" w:rsidR="009178FE" w:rsidRDefault="009178FE" w:rsidP="007A0D15">
      <w:pPr>
        <w:spacing w:line="360" w:lineRule="auto"/>
        <w:ind w:right="-1566"/>
        <w:jc w:val="both"/>
        <w:rPr>
          <w:rFonts w:ascii="Palatino Linotype" w:eastAsia="Palatino Linotype" w:hAnsi="Palatino Linotype" w:cs="Palatino Linotype"/>
          <w:color w:val="000000"/>
        </w:rPr>
      </w:pPr>
    </w:p>
    <w:p w14:paraId="499875E3" w14:textId="2639CEE9" w:rsidR="009178FE" w:rsidRDefault="009178FE" w:rsidP="007A0D15">
      <w:pPr>
        <w:spacing w:line="360" w:lineRule="auto"/>
        <w:ind w:right="-1566"/>
        <w:jc w:val="both"/>
        <w:rPr>
          <w:rFonts w:ascii="Palatino Linotype" w:eastAsia="Palatino Linotype" w:hAnsi="Palatino Linotype" w:cs="Palatino Linotype"/>
          <w:color w:val="000000"/>
        </w:rPr>
      </w:pPr>
    </w:p>
    <w:p w14:paraId="78EF6525" w14:textId="4454F116" w:rsidR="009178FE" w:rsidRDefault="009178FE" w:rsidP="007A0D15">
      <w:pPr>
        <w:spacing w:line="360" w:lineRule="auto"/>
        <w:ind w:right="-1566"/>
        <w:jc w:val="both"/>
        <w:rPr>
          <w:rFonts w:ascii="Palatino Linotype" w:eastAsia="Palatino Linotype" w:hAnsi="Palatino Linotype" w:cs="Palatino Linotype"/>
          <w:color w:val="000000"/>
        </w:rPr>
      </w:pPr>
    </w:p>
    <w:p w14:paraId="13083AEC" w14:textId="13BAC09E" w:rsidR="009178FE" w:rsidRDefault="009178FE" w:rsidP="007A0D15">
      <w:pPr>
        <w:spacing w:line="360" w:lineRule="auto"/>
        <w:ind w:right="-1566"/>
        <w:jc w:val="both"/>
        <w:rPr>
          <w:rFonts w:ascii="Palatino Linotype" w:eastAsia="Palatino Linotype" w:hAnsi="Palatino Linotype" w:cs="Palatino Linotype"/>
          <w:color w:val="000000"/>
        </w:rPr>
      </w:pPr>
    </w:p>
    <w:p w14:paraId="3DC93A97" w14:textId="0591AAED" w:rsidR="009178FE" w:rsidRDefault="009178FE" w:rsidP="007A0D15">
      <w:pPr>
        <w:spacing w:line="360" w:lineRule="auto"/>
        <w:ind w:right="-1566"/>
        <w:jc w:val="both"/>
        <w:rPr>
          <w:rFonts w:ascii="Palatino Linotype" w:eastAsia="Palatino Linotype" w:hAnsi="Palatino Linotype" w:cs="Palatino Linotype"/>
          <w:color w:val="000000"/>
        </w:rPr>
      </w:pPr>
    </w:p>
    <w:p w14:paraId="6BD977F0" w14:textId="77777777" w:rsidR="009178FE" w:rsidRDefault="009178FE" w:rsidP="007A0D15">
      <w:pPr>
        <w:spacing w:line="360" w:lineRule="auto"/>
        <w:ind w:right="-1566"/>
        <w:jc w:val="both"/>
        <w:rPr>
          <w:rFonts w:ascii="Palatino Linotype" w:eastAsia="Palatino Linotype" w:hAnsi="Palatino Linotype" w:cs="Palatino Linotype"/>
          <w:color w:val="000000"/>
        </w:rPr>
      </w:pPr>
    </w:p>
    <w:p w14:paraId="10DB1E2A" w14:textId="77777777" w:rsidR="009178FE" w:rsidRDefault="009178FE" w:rsidP="007A0D15">
      <w:pPr>
        <w:spacing w:line="360" w:lineRule="auto"/>
        <w:ind w:right="-1566"/>
        <w:jc w:val="both"/>
        <w:rPr>
          <w:rFonts w:ascii="Palatino Linotype" w:eastAsia="Palatino Linotype" w:hAnsi="Palatino Linotype" w:cs="Palatino Linotype"/>
          <w:color w:val="000000"/>
        </w:rPr>
      </w:pPr>
    </w:p>
    <w:p w14:paraId="4120DAFE" w14:textId="77777777" w:rsidR="009178FE" w:rsidRDefault="009178FE" w:rsidP="007A0D15">
      <w:pPr>
        <w:spacing w:line="360" w:lineRule="auto"/>
        <w:ind w:right="-1566"/>
        <w:jc w:val="both"/>
        <w:rPr>
          <w:rFonts w:ascii="Palatino Linotype" w:eastAsia="Palatino Linotype" w:hAnsi="Palatino Linotype" w:cs="Palatino Linotype"/>
          <w:color w:val="000000"/>
        </w:rPr>
      </w:pPr>
    </w:p>
    <w:p w14:paraId="247E22C8" w14:textId="77777777" w:rsidR="009178FE" w:rsidRDefault="009178FE" w:rsidP="007A0D15">
      <w:pPr>
        <w:spacing w:line="360" w:lineRule="auto"/>
        <w:ind w:right="-1566"/>
        <w:jc w:val="both"/>
        <w:rPr>
          <w:rFonts w:ascii="Palatino Linotype" w:eastAsia="Palatino Linotype" w:hAnsi="Palatino Linotype" w:cs="Palatino Linotype"/>
          <w:color w:val="000000"/>
        </w:rPr>
      </w:pPr>
    </w:p>
    <w:p w14:paraId="16092AB3" w14:textId="77777777" w:rsidR="009178FE" w:rsidRDefault="009178FE" w:rsidP="007A0D15">
      <w:pPr>
        <w:spacing w:line="360" w:lineRule="auto"/>
        <w:ind w:right="-1566"/>
        <w:jc w:val="both"/>
        <w:rPr>
          <w:rFonts w:ascii="Palatino Linotype" w:eastAsia="Palatino Linotype" w:hAnsi="Palatino Linotype" w:cs="Palatino Linotype"/>
          <w:color w:val="000000"/>
        </w:rPr>
      </w:pPr>
    </w:p>
    <w:p w14:paraId="78B7D8E9" w14:textId="77777777" w:rsidR="009178FE" w:rsidRPr="007A0D15" w:rsidRDefault="009178FE" w:rsidP="007A0D15">
      <w:pPr>
        <w:spacing w:line="360" w:lineRule="auto"/>
        <w:ind w:right="-1566"/>
        <w:jc w:val="both"/>
        <w:rPr>
          <w:rFonts w:ascii="Palatino Linotype" w:eastAsia="Palatino Linotype" w:hAnsi="Palatino Linotype" w:cs="Palatino Linotype"/>
          <w:color w:val="000000"/>
        </w:rPr>
      </w:pPr>
    </w:p>
    <w:p w14:paraId="232D80A6" w14:textId="7319976F"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Ahora bien, en cuanto al punto número dos de la solicitud de información consistente en </w:t>
      </w:r>
      <w:r w:rsidRPr="007A0D15">
        <w:rPr>
          <w:rFonts w:ascii="Palatino Linotype" w:eastAsia="Palatino Linotype" w:hAnsi="Palatino Linotype" w:cs="Palatino Linotype"/>
          <w:b/>
          <w:bCs/>
          <w:color w:val="000000"/>
        </w:rPr>
        <w:t>“</w:t>
      </w:r>
      <w:r w:rsidRPr="007A0D15">
        <w:rPr>
          <w:rFonts w:ascii="Palatino Linotype" w:eastAsia="Palatino Linotype" w:hAnsi="Palatino Linotype" w:cs="Palatino Linotype"/>
          <w:b/>
          <w:bCs/>
          <w:i/>
          <w:iCs/>
          <w:color w:val="000000"/>
        </w:rPr>
        <w:t xml:space="preserve">Las compras y adquisiciones que se han realizado del uno de enero del 2023 al 15 de julio del dos mil veinticinco, debiéndose incluir el soporte documental tales como facturas y la evidencia de su entrega.”, </w:t>
      </w:r>
      <w:r w:rsidRPr="007A0D15">
        <w:rPr>
          <w:rFonts w:ascii="Palatino Linotype" w:eastAsia="Palatino Linotype" w:hAnsi="Palatino Linotype" w:cs="Palatino Linotype"/>
          <w:color w:val="000000"/>
        </w:rPr>
        <w:t xml:space="preserve">se debe de analizar que el derecho de acceso a la información en cuanto a este punto de la solicitud de información fue colmado parcialmente, toda vez que si bien es cierto se información los procedimientos de licitación pública e invitación restringida del dos mil veintitrés al quince de julio de dos mil veinticinco, también lo es que es no se remitieron las facturas, así como tampoco la evidencia de la entrega. </w:t>
      </w:r>
    </w:p>
    <w:p w14:paraId="23AD319B"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4654CC3E" w14:textId="1D67879F"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lastRenderedPageBreak/>
        <w:t xml:space="preserve">En esa línea, se debe de analizar que el área habilitada del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para atender este punto de la so</w:t>
      </w:r>
      <w:r w:rsidR="00770D4A">
        <w:rPr>
          <w:rFonts w:ascii="Palatino Linotype" w:eastAsia="Palatino Linotype" w:hAnsi="Palatino Linotype" w:cs="Palatino Linotype"/>
          <w:color w:val="000000"/>
        </w:rPr>
        <w:t xml:space="preserve">licitud de información es la </w:t>
      </w:r>
      <w:r w:rsidRPr="007A0D15">
        <w:rPr>
          <w:rFonts w:ascii="Palatino Linotype" w:eastAsia="Palatino Linotype" w:hAnsi="Palatino Linotype" w:cs="Palatino Linotype"/>
          <w:color w:val="000000"/>
        </w:rPr>
        <w:t xml:space="preserve">Jefa de Recursos Materiales, Servicios y Almacén, toda vez que de acuerdo con sus funciones es quien genera la información solicitada, de acuerdo con el Reglamento Interior del  </w:t>
      </w:r>
      <w:r w:rsidRPr="007A0D15">
        <w:rPr>
          <w:rFonts w:ascii="Palatino Linotype" w:eastAsia="Palatino Linotype" w:hAnsi="Palatino Linotype" w:cs="Palatino Linotype"/>
          <w:b/>
          <w:bCs/>
          <w:color w:val="000000"/>
        </w:rPr>
        <w:t xml:space="preserve">SUJETO OBLIGADO. </w:t>
      </w:r>
    </w:p>
    <w:p w14:paraId="3E2C448F" w14:textId="77777777" w:rsidR="00106152" w:rsidRDefault="00375D85" w:rsidP="007A0D15">
      <w:pPr>
        <w:pBdr>
          <w:top w:val="nil"/>
          <w:left w:val="nil"/>
          <w:bottom w:val="nil"/>
          <w:right w:val="nil"/>
          <w:between w:val="nil"/>
        </w:pBdr>
        <w:ind w:left="720" w:right="-1566"/>
        <w:jc w:val="center"/>
        <w:rPr>
          <w:rFonts w:ascii="Palatino Linotype" w:eastAsia="Palatino Linotype" w:hAnsi="Palatino Linotype" w:cs="Palatino Linotype"/>
          <w:color w:val="000000"/>
        </w:rPr>
      </w:pPr>
      <w:r w:rsidRPr="007A0D15">
        <w:rPr>
          <w:rFonts w:ascii="Palatino Linotype" w:eastAsia="Palatino Linotype" w:hAnsi="Palatino Linotype" w:cs="Palatino Linotype"/>
          <w:noProof/>
          <w:color w:val="000000"/>
        </w:rPr>
        <w:drawing>
          <wp:inline distT="0" distB="0" distL="0" distR="0" wp14:anchorId="2671AA9D" wp14:editId="71AB17C8">
            <wp:extent cx="2770805" cy="294788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770805" cy="2947880"/>
                    </a:xfrm>
                    <a:prstGeom prst="rect">
                      <a:avLst/>
                    </a:prstGeom>
                    <a:ln/>
                  </pic:spPr>
                </pic:pic>
              </a:graphicData>
            </a:graphic>
          </wp:inline>
        </w:drawing>
      </w:r>
    </w:p>
    <w:p w14:paraId="5C40D0AE" w14:textId="77777777" w:rsidR="009178FE" w:rsidRPr="007A0D15" w:rsidRDefault="009178FE" w:rsidP="007A0D15">
      <w:pPr>
        <w:pBdr>
          <w:top w:val="nil"/>
          <w:left w:val="nil"/>
          <w:bottom w:val="nil"/>
          <w:right w:val="nil"/>
          <w:between w:val="nil"/>
        </w:pBdr>
        <w:ind w:left="720" w:right="-1566"/>
        <w:jc w:val="center"/>
        <w:rPr>
          <w:rFonts w:ascii="Palatino Linotype" w:eastAsia="Palatino Linotype" w:hAnsi="Palatino Linotype" w:cs="Palatino Linotype"/>
          <w:color w:val="000000"/>
        </w:rPr>
      </w:pPr>
    </w:p>
    <w:p w14:paraId="434EFA37"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Ahora bien, una vez que se señaló la fuente obligacional, también se debe de referir  que lo solicitado tiene carácter de información </w:t>
      </w:r>
      <w:r w:rsidRPr="007A0D15">
        <w:rPr>
          <w:rFonts w:ascii="Palatino Linotype" w:eastAsia="Palatino Linotype" w:hAnsi="Palatino Linotype" w:cs="Palatino Linotype"/>
        </w:rPr>
        <w:t>pública</w:t>
      </w:r>
      <w:r w:rsidRPr="007A0D15">
        <w:rPr>
          <w:rFonts w:ascii="Palatino Linotype" w:eastAsia="Palatino Linotype" w:hAnsi="Palatino Linotype" w:cs="Palatino Linotype"/>
          <w:color w:val="000000"/>
        </w:rPr>
        <w:t xml:space="preserve"> de oficio de acuerdo con el artículo 92 de la Ley de Transparencia y Acceso a la Información Pública del Estado de México y Municipios. </w:t>
      </w:r>
    </w:p>
    <w:p w14:paraId="47E1E8C5"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0ABB0C6"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XXIX. La información sobre los procesos y resultados sobre procedimientos de adjudicación directa, invitación restringida y licitación de cualquier naturaleza, incluyendo la versión </w:t>
      </w:r>
      <w:r w:rsidRPr="007A0D15">
        <w:rPr>
          <w:rFonts w:ascii="Palatino Linotype" w:eastAsia="Palatino Linotype" w:hAnsi="Palatino Linotype" w:cs="Palatino Linotype"/>
          <w:i/>
          <w:iCs/>
          <w:color w:val="000000"/>
        </w:rPr>
        <w:lastRenderedPageBreak/>
        <w:t>pública del expediente respectivo y de los contratos celebrados, que deberán contener, por los menos, lo siguiente:</w:t>
      </w:r>
    </w:p>
    <w:p w14:paraId="15A9624A"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 a) De licitaciones públicas o procedimientos de invitación restringida: </w:t>
      </w:r>
    </w:p>
    <w:p w14:paraId="1E2C79DE"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1) La convocatoria o invitación emitida, así como los fundamentos legales aplicados para llevarla a cabo; </w:t>
      </w:r>
    </w:p>
    <w:p w14:paraId="2B4BE9FB"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2) Los nombres de los participantes o invitados; </w:t>
      </w:r>
    </w:p>
    <w:p w14:paraId="1A5BFBBB"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3) El nombre del ganador y las razones que lo justifican; </w:t>
      </w:r>
    </w:p>
    <w:p w14:paraId="55D4FB97"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4) El área solicitante y la responsable de su ejecución; </w:t>
      </w:r>
    </w:p>
    <w:p w14:paraId="66C4B4B5"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5) Las convocatorias e invitaciones emitidas; </w:t>
      </w:r>
    </w:p>
    <w:p w14:paraId="23557054"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6) Los dictámenes y fallo de adjudicación; </w:t>
      </w:r>
    </w:p>
    <w:p w14:paraId="1FC30190"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7) El contrato y, en su caso, sus anexos; </w:t>
      </w:r>
    </w:p>
    <w:p w14:paraId="171FA9E3"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8) Los mecanismos de vigilancia y supervisión, incluyendo en su caso, los estudios de impacto urbano y ambiental, según corresponda; </w:t>
      </w:r>
    </w:p>
    <w:p w14:paraId="34C52243"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9) La partida presupuestal, de conformidad con el clasificador por objeto del gasto, en el caso de ser aplicable; </w:t>
      </w:r>
    </w:p>
    <w:p w14:paraId="09C0320B"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10) Origen de los recursos especificando si son federales, estatales o municipales, así como el tipo de fondo de participación o aportación respectiva; 11) Los convenios modificatorios que, en su caso, sean firmados, precisando el objeto y la fecha de celebración; </w:t>
      </w:r>
    </w:p>
    <w:p w14:paraId="2D4C9156"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12) Los informes de avance físico y financiero sobre las obras o servicios contratados; </w:t>
      </w:r>
    </w:p>
    <w:p w14:paraId="6D7052B3"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13) El convenio de terminación; y </w:t>
      </w:r>
    </w:p>
    <w:p w14:paraId="0921A1A7"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14) El finiquito. </w:t>
      </w:r>
    </w:p>
    <w:p w14:paraId="6A434A9F"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b/>
          <w:bCs/>
          <w:i/>
          <w:iCs/>
          <w:color w:val="000000"/>
        </w:rPr>
        <w:t>b) De las adjudicaciones directas</w:t>
      </w:r>
      <w:r w:rsidRPr="007A0D15">
        <w:rPr>
          <w:rFonts w:ascii="Palatino Linotype" w:eastAsia="Palatino Linotype" w:hAnsi="Palatino Linotype" w:cs="Palatino Linotype"/>
          <w:i/>
          <w:iCs/>
          <w:color w:val="000000"/>
        </w:rPr>
        <w:t xml:space="preserve">: </w:t>
      </w:r>
    </w:p>
    <w:p w14:paraId="3292B67D"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1) La propuesta enviada por el participante; </w:t>
      </w:r>
    </w:p>
    <w:p w14:paraId="416FB57F"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2) Los motivos y fundamentos legales aplicados para llevarla a cabo; </w:t>
      </w:r>
    </w:p>
    <w:p w14:paraId="7592AC0A"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3) La autorización del ejercicio de la opción; </w:t>
      </w:r>
    </w:p>
    <w:p w14:paraId="16DEF2D9"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4) En su caso, las cotizaciones consideradas, especificando los nombres de los proveedores y sus montos; </w:t>
      </w:r>
    </w:p>
    <w:p w14:paraId="02172203"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5) El nombre de la persona física o jurídica colectiva adjudicada; </w:t>
      </w:r>
    </w:p>
    <w:p w14:paraId="4C8082E3"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6) La unidad administrativa solicitante y la responsable de su ejecución; </w:t>
      </w:r>
    </w:p>
    <w:p w14:paraId="792A2856"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b/>
          <w:bCs/>
          <w:i/>
          <w:iCs/>
          <w:color w:val="000000"/>
        </w:rPr>
        <w:t>7) El número, fecha, el monto del contrato y el plazo de entrega o de ejecución de los servicios u obra</w:t>
      </w:r>
      <w:r w:rsidRPr="007A0D15">
        <w:rPr>
          <w:rFonts w:ascii="Palatino Linotype" w:eastAsia="Palatino Linotype" w:hAnsi="Palatino Linotype" w:cs="Palatino Linotype"/>
          <w:i/>
          <w:iCs/>
          <w:color w:val="000000"/>
        </w:rPr>
        <w:t xml:space="preserve">; </w:t>
      </w:r>
    </w:p>
    <w:p w14:paraId="615A7555"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8) Los mecanismos de vigilancia y supervisión, incluyendo, en su caso, los estudios de impacto urbano y ambiental, según corresponda; </w:t>
      </w:r>
    </w:p>
    <w:p w14:paraId="66543516"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9) Los informes de avance sobre las obras o servicios contratados; </w:t>
      </w:r>
    </w:p>
    <w:p w14:paraId="47858CD2"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10) El convenio de terminación; y </w:t>
      </w:r>
    </w:p>
    <w:p w14:paraId="6978297B"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lastRenderedPageBreak/>
        <w:t>11) El finiquito.</w:t>
      </w:r>
    </w:p>
    <w:p w14:paraId="41DC41AE"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XXXIV. Las estadísticas que generen en cumplimiento de sus facultades, competencias o funciones con la mayor desagregación posible;</w:t>
      </w:r>
    </w:p>
    <w:p w14:paraId="39D07C90" w14:textId="77777777" w:rsidR="00106152" w:rsidRPr="007A0D15" w:rsidRDefault="00375D85" w:rsidP="007A0D15">
      <w:pPr>
        <w:spacing w:line="360" w:lineRule="auto"/>
        <w:ind w:right="-1566"/>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 </w:t>
      </w:r>
    </w:p>
    <w:p w14:paraId="0E477DAD"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color w:val="000000"/>
        </w:rPr>
        <w:t>En</w:t>
      </w:r>
      <w:r w:rsidRPr="007A0D15">
        <w:rPr>
          <w:rFonts w:ascii="Palatino Linotype" w:eastAsia="Palatino Linotype" w:hAnsi="Palatino Linotype" w:cs="Palatino Linotype"/>
        </w:rPr>
        <w:t xml:space="preserve"> esa línea de estudio, es necesario analizar que los procedimientos de adquisiciones pueden realizarse por medio de adquisiciones y licitaciones mismas que se analizan a continuación. </w:t>
      </w:r>
    </w:p>
    <w:p w14:paraId="67AD15C2"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7628B15A"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En ese sentido, la Ley de la  Contratación Pública del Estado de México y Municipios, tiene por objeto regular los actos relativos a la planeación, programación, presupuestación, ejecución y control de las obras públicas de los  </w:t>
      </w:r>
      <w:r w:rsidRPr="007A0D15">
        <w:rPr>
          <w:rFonts w:ascii="Palatino Linotype" w:eastAsia="Palatino Linotype" w:hAnsi="Palatino Linotype" w:cs="Palatino Linotype"/>
          <w:color w:val="000000"/>
        </w:rPr>
        <w:t>Ayuntamientos</w:t>
      </w:r>
      <w:r w:rsidRPr="007A0D15">
        <w:rPr>
          <w:rFonts w:ascii="Palatino Linotype" w:eastAsia="Palatino Linotype" w:hAnsi="Palatino Linotype" w:cs="Palatino Linotype"/>
        </w:rPr>
        <w:t xml:space="preserve"> del Estado; los cuales </w:t>
      </w:r>
      <w:r w:rsidRPr="007A0D15">
        <w:rPr>
          <w:rFonts w:ascii="Palatino Linotype" w:eastAsia="Palatino Linotype" w:hAnsi="Palatino Linotype" w:cs="Palatino Linotype"/>
          <w:b/>
          <w:bCs/>
        </w:rPr>
        <w:t>se adjudicará a través de licitaciones públicas, invitación restringida o adjudicación directa</w:t>
      </w:r>
      <w:r w:rsidRPr="007A0D15">
        <w:rPr>
          <w:rFonts w:ascii="Palatino Linotype" w:eastAsia="Palatino Linotype" w:hAnsi="Palatino Linotype" w:cs="Palatino Linotype"/>
        </w:rPr>
        <w:t>, mediante convocatoria pública, tal y como lo establecen los artículos 4, 26 y 27 de dicha Ley, los cuales son del tenor siguiente:</w:t>
      </w:r>
    </w:p>
    <w:p w14:paraId="1228CFE5"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w:t>
      </w:r>
      <w:r w:rsidRPr="007A0D15">
        <w:rPr>
          <w:rFonts w:ascii="Palatino Linotype" w:eastAsia="Palatino Linotype" w:hAnsi="Palatino Linotype" w:cs="Palatino Linotype"/>
          <w:b/>
          <w:bCs/>
          <w:i/>
          <w:iCs/>
        </w:rPr>
        <w:t>Artículo 4.-</w:t>
      </w:r>
      <w:r w:rsidRPr="007A0D15">
        <w:rPr>
          <w:rFonts w:ascii="Palatino Linotype" w:eastAsia="Palatino Linotype" w:hAnsi="Palatino Linotype" w:cs="Palatino Linotype"/>
          <w:i/>
          <w:iCs/>
        </w:rPr>
        <w:t xml:space="preserve"> Para los efectos de esta Ley, en las adquisiciones, enajenaciones, arrendamientos y servicios, quedan comprendidos: </w:t>
      </w:r>
    </w:p>
    <w:p w14:paraId="42BC43F5"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I. La adquisición de bienes muebles. </w:t>
      </w:r>
    </w:p>
    <w:p w14:paraId="4B87D795"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II. La adquisición de bienes inmuebles, a través de compraventa. </w:t>
      </w:r>
    </w:p>
    <w:p w14:paraId="35665735"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III. La enajenación de bienes muebles e inmuebles. </w:t>
      </w:r>
    </w:p>
    <w:p w14:paraId="322C4B32"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IV. El arrendamiento de bienes muebles e inmuebles. </w:t>
      </w:r>
    </w:p>
    <w:p w14:paraId="684D86D1"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V. La contratación de los servicios, relacionados con bienes muebles que se encuentran incorporados o adheridos a bienes inmuebles, cuya instalación o mantenimiento no implique modificación al bien inmueble. </w:t>
      </w:r>
    </w:p>
    <w:p w14:paraId="0139EEF9" w14:textId="77777777" w:rsidR="00106152" w:rsidRPr="007A0D15" w:rsidRDefault="00375D85" w:rsidP="007A0D15">
      <w:pPr>
        <w:ind w:left="1134" w:right="-1566"/>
        <w:jc w:val="both"/>
        <w:rPr>
          <w:rFonts w:ascii="Palatino Linotype" w:eastAsia="Palatino Linotype" w:hAnsi="Palatino Linotype" w:cs="Palatino Linotype"/>
          <w:b/>
          <w:bCs/>
          <w:i/>
          <w:iCs/>
          <w:u w:val="single"/>
        </w:rPr>
      </w:pPr>
      <w:r w:rsidRPr="007A0D15">
        <w:rPr>
          <w:rFonts w:ascii="Palatino Linotype" w:eastAsia="Palatino Linotype" w:hAnsi="Palatino Linotype" w:cs="Palatino Linotype"/>
          <w:b/>
          <w:bCs/>
          <w:i/>
          <w:iCs/>
          <w:u w:val="single"/>
        </w:rPr>
        <w:t xml:space="preserve">VI. La contratación de los servicios de reconstrucción y mantenimiento de bienes muebles. </w:t>
      </w:r>
    </w:p>
    <w:p w14:paraId="26918147"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u w:val="single"/>
        </w:rPr>
        <w:t xml:space="preserve">VII. La contratación de los servicios </w:t>
      </w:r>
      <w:r w:rsidRPr="007A0D15">
        <w:rPr>
          <w:rFonts w:ascii="Palatino Linotype" w:eastAsia="Palatino Linotype" w:hAnsi="Palatino Linotype" w:cs="Palatino Linotype"/>
          <w:i/>
          <w:iCs/>
        </w:rPr>
        <w:t>de maquila, seguros y transportación, así como de los de limpieza y vigilancia de bienes inmuebles</w:t>
      </w:r>
    </w:p>
    <w:p w14:paraId="37194AD3"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VIII. La prestación de servicios profesionales, la contratación de consultorías, asesorías y estudios e investigaciones, excepto la contratación de servicios personales de personas físicas bajo el régimen de honorarios. </w:t>
      </w:r>
    </w:p>
    <w:p w14:paraId="60585150" w14:textId="77777777" w:rsidR="00106152" w:rsidRPr="007A0D15" w:rsidRDefault="00375D85" w:rsidP="007A0D15">
      <w:pPr>
        <w:ind w:left="1134" w:right="-1566"/>
        <w:jc w:val="both"/>
        <w:rPr>
          <w:rFonts w:ascii="Palatino Linotype" w:eastAsia="Palatino Linotype" w:hAnsi="Palatino Linotype" w:cs="Palatino Linotype"/>
          <w:b/>
          <w:bCs/>
          <w:i/>
          <w:iCs/>
          <w:u w:val="single"/>
        </w:rPr>
      </w:pPr>
      <w:r w:rsidRPr="007A0D15">
        <w:rPr>
          <w:rFonts w:ascii="Palatino Linotype" w:eastAsia="Palatino Linotype" w:hAnsi="Palatino Linotype" w:cs="Palatino Linotype"/>
          <w:b/>
          <w:bCs/>
          <w:i/>
          <w:iCs/>
          <w:u w:val="single"/>
        </w:rPr>
        <w:lastRenderedPageBreak/>
        <w:t>En general, otros actos que impliquen la contratación de servicios de cualquier naturaleza.</w:t>
      </w:r>
    </w:p>
    <w:p w14:paraId="37344553"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Artículo 26.- Las adquisiciones, arrendamientos y servicios se adjudicarán a través de licitaciones públicas, mediante convocatoria pública.</w:t>
      </w:r>
    </w:p>
    <w:p w14:paraId="6B546421" w14:textId="77777777" w:rsidR="00106152" w:rsidRPr="007A0D15" w:rsidRDefault="00106152" w:rsidP="007A0D15">
      <w:pPr>
        <w:ind w:left="1134" w:right="-1566"/>
        <w:jc w:val="both"/>
        <w:rPr>
          <w:rFonts w:ascii="Palatino Linotype" w:eastAsia="Palatino Linotype" w:hAnsi="Palatino Linotype" w:cs="Palatino Linotype"/>
          <w:b/>
          <w:bCs/>
          <w:i/>
          <w:iCs/>
        </w:rPr>
      </w:pPr>
    </w:p>
    <w:p w14:paraId="1F92442B"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 xml:space="preserve">Artículo 27.- </w:t>
      </w:r>
      <w:r w:rsidRPr="007A0D15">
        <w:rPr>
          <w:rFonts w:ascii="Palatino Linotype" w:eastAsia="Palatino Linotype" w:hAnsi="Palatino Linotype" w:cs="Palatino Linotype"/>
          <w:i/>
          <w:iCs/>
        </w:rPr>
        <w:t>La Oficialía Mayor, las entidades, los tribunales administrativos y los ayuntamientos podrán adjudicar adquisiciones, arrendamientos y servicios, mediante las excepciones al procedimiento de licitación que a continuación se señalan:</w:t>
      </w:r>
    </w:p>
    <w:p w14:paraId="494DFAF7"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 xml:space="preserve">I. Invitación restringida. </w:t>
      </w:r>
    </w:p>
    <w:p w14:paraId="4FA1AB4C"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II. Adjudicación directa.”</w:t>
      </w:r>
    </w:p>
    <w:p w14:paraId="08356D16" w14:textId="77777777" w:rsidR="00106152" w:rsidRPr="007A0D15" w:rsidRDefault="00375D85" w:rsidP="007A0D15">
      <w:pPr>
        <w:ind w:left="1134" w:right="-1566"/>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(Énfasis añadido) </w:t>
      </w:r>
    </w:p>
    <w:p w14:paraId="04A69CBE"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06D7DDE6"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Ahora bien, el artículo 48 de la Ley de Contratación Pública del Estado de México y Municipios, contempla las </w:t>
      </w:r>
      <w:r w:rsidRPr="007A0D15">
        <w:rPr>
          <w:rFonts w:ascii="Palatino Linotype" w:eastAsia="Palatino Linotype" w:hAnsi="Palatino Linotype" w:cs="Palatino Linotype"/>
        </w:rPr>
        <w:t>siguientes</w:t>
      </w:r>
      <w:r w:rsidRPr="007A0D15">
        <w:rPr>
          <w:rFonts w:ascii="Palatino Linotype" w:eastAsia="Palatino Linotype" w:hAnsi="Palatino Linotype" w:cs="Palatino Linotype"/>
          <w:color w:val="000000"/>
        </w:rPr>
        <w:t xml:space="preserve"> etapas para la </w:t>
      </w:r>
      <w:r w:rsidRPr="007A0D15">
        <w:rPr>
          <w:rFonts w:ascii="Palatino Linotype" w:eastAsia="Palatino Linotype" w:hAnsi="Palatino Linotype" w:cs="Palatino Linotype"/>
          <w:b/>
          <w:bCs/>
          <w:color w:val="000000"/>
        </w:rPr>
        <w:t xml:space="preserve">adjudicación directa. </w:t>
      </w:r>
    </w:p>
    <w:p w14:paraId="22686EDD" w14:textId="77777777" w:rsidR="00106152" w:rsidRPr="007A0D15" w:rsidRDefault="00375D85" w:rsidP="007A0D15">
      <w:pPr>
        <w:tabs>
          <w:tab w:val="left" w:pos="284"/>
        </w:tabs>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b/>
          <w:bCs/>
          <w:i/>
          <w:iCs/>
          <w:color w:val="000000"/>
        </w:rPr>
        <w:t>Artículo 48.-</w:t>
      </w:r>
      <w:r w:rsidRPr="007A0D15">
        <w:rPr>
          <w:rFonts w:ascii="Palatino Linotype" w:eastAsia="Palatino Linotype" w:hAnsi="Palatino Linotype" w:cs="Palatino Linotype"/>
          <w:i/>
          <w:iCs/>
          <w:color w:val="000000"/>
        </w:rPr>
        <w:t xml:space="preserve"> La Oficialía Mayor, las entidades, los tribunales administrativos y </w:t>
      </w:r>
      <w:r w:rsidRPr="007A0D15">
        <w:rPr>
          <w:rFonts w:ascii="Palatino Linotype" w:eastAsia="Palatino Linotype" w:hAnsi="Palatino Linotype" w:cs="Palatino Linotype"/>
          <w:b/>
          <w:bCs/>
          <w:i/>
          <w:iCs/>
          <w:color w:val="000000"/>
        </w:rPr>
        <w:t>los ayuntamientos</w:t>
      </w:r>
      <w:r w:rsidRPr="007A0D15">
        <w:rPr>
          <w:rFonts w:ascii="Palatino Linotype" w:eastAsia="Palatino Linotype" w:hAnsi="Palatino Linotype" w:cs="Palatino Linotype"/>
          <w:i/>
          <w:iCs/>
          <w:color w:val="000000"/>
        </w:rPr>
        <w:t xml:space="preserve"> podrán adquirir bienes, arrendar bienes muebles e inmuebles y contratar servicios, mediante adjudicación directa, cuando: </w:t>
      </w:r>
    </w:p>
    <w:p w14:paraId="1B71D181" w14:textId="77777777" w:rsidR="00106152" w:rsidRPr="007A0D15" w:rsidRDefault="00375D85" w:rsidP="007A0D15">
      <w:pPr>
        <w:numPr>
          <w:ilvl w:val="1"/>
          <w:numId w:val="15"/>
        </w:numPr>
        <w:pBdr>
          <w:top w:val="nil"/>
          <w:left w:val="nil"/>
          <w:bottom w:val="nil"/>
          <w:right w:val="nil"/>
          <w:between w:val="nil"/>
        </w:pBdr>
        <w:tabs>
          <w:tab w:val="left" w:pos="284"/>
        </w:tabs>
        <w:ind w:left="1134" w:right="-1566" w:firstLine="0"/>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La adquisición o el servicio sólo puedan realizarse con una determinada persona, por tratarse de obras de arte, titularidad de patentes, registros, marcas específicas, derechos de autor u otros derechos exclusivos. </w:t>
      </w:r>
    </w:p>
    <w:p w14:paraId="787F04B2" w14:textId="77777777" w:rsidR="00106152" w:rsidRPr="007A0D15" w:rsidRDefault="00375D85" w:rsidP="007A0D15">
      <w:pPr>
        <w:pBdr>
          <w:top w:val="nil"/>
          <w:left w:val="nil"/>
          <w:bottom w:val="nil"/>
          <w:right w:val="nil"/>
          <w:between w:val="nil"/>
        </w:pBdr>
        <w:tabs>
          <w:tab w:val="left" w:pos="284"/>
        </w:tabs>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14:paraId="3BE421C4" w14:textId="77777777" w:rsidR="00106152" w:rsidRPr="007A0D15" w:rsidRDefault="00375D85" w:rsidP="007A0D15">
      <w:pPr>
        <w:pBdr>
          <w:top w:val="nil"/>
          <w:left w:val="nil"/>
          <w:bottom w:val="nil"/>
          <w:right w:val="nil"/>
          <w:between w:val="nil"/>
        </w:pBdr>
        <w:tabs>
          <w:tab w:val="left" w:pos="284"/>
        </w:tabs>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III. Se trate de servicios que requieran de experiencia, técnicas o equipos especiales, o se trate de la adquisición de bienes usados o de características especiales que solamente puedan ser prestados o suministrados por una sola persona. </w:t>
      </w:r>
    </w:p>
    <w:p w14:paraId="39F034D8" w14:textId="77777777" w:rsidR="00106152" w:rsidRPr="007A0D15" w:rsidRDefault="00375D85" w:rsidP="007A0D15">
      <w:pPr>
        <w:pBdr>
          <w:top w:val="nil"/>
          <w:left w:val="nil"/>
          <w:bottom w:val="nil"/>
          <w:right w:val="nil"/>
          <w:between w:val="nil"/>
        </w:pBdr>
        <w:tabs>
          <w:tab w:val="left" w:pos="284"/>
        </w:tabs>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14:paraId="4F2817BD" w14:textId="77777777" w:rsidR="00106152" w:rsidRPr="007A0D15" w:rsidRDefault="00375D85" w:rsidP="007A0D15">
      <w:pPr>
        <w:pBdr>
          <w:top w:val="nil"/>
          <w:left w:val="nil"/>
          <w:bottom w:val="nil"/>
          <w:right w:val="nil"/>
          <w:between w:val="nil"/>
        </w:pBdr>
        <w:tabs>
          <w:tab w:val="left" w:pos="284"/>
        </w:tabs>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lastRenderedPageBreak/>
        <w:t xml:space="preserve">V. Existan circunstancias que puedan provocar pérdidas o costos adicionales importantes al erario. </w:t>
      </w:r>
    </w:p>
    <w:p w14:paraId="50237C42" w14:textId="77777777" w:rsidR="00106152" w:rsidRPr="007A0D15" w:rsidRDefault="00375D85" w:rsidP="007A0D15">
      <w:pPr>
        <w:pBdr>
          <w:top w:val="nil"/>
          <w:left w:val="nil"/>
          <w:bottom w:val="nil"/>
          <w:right w:val="nil"/>
          <w:between w:val="nil"/>
        </w:pBdr>
        <w:tabs>
          <w:tab w:val="left" w:pos="284"/>
        </w:tabs>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VI. Pueda comprometerse información de naturaleza confidencial para el Estado o municipios, por razones de seguridad pública. </w:t>
      </w:r>
    </w:p>
    <w:p w14:paraId="7C62DE91" w14:textId="77777777" w:rsidR="00106152" w:rsidRPr="007A0D15" w:rsidRDefault="00375D85" w:rsidP="007A0D15">
      <w:pPr>
        <w:pBdr>
          <w:top w:val="nil"/>
          <w:left w:val="nil"/>
          <w:bottom w:val="nil"/>
          <w:right w:val="nil"/>
          <w:between w:val="nil"/>
        </w:pBdr>
        <w:tabs>
          <w:tab w:val="left" w:pos="284"/>
        </w:tabs>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VII. Existan circunstancias extraordinarias o imprevisibles derivadas de riesgo o desastre. En este supuesto, la adquisición, arrendamiento y servicio deberá limitarse a lo estrictamente necesario para enfrentar tal eventualidad. </w:t>
      </w:r>
    </w:p>
    <w:p w14:paraId="780164C5" w14:textId="77777777" w:rsidR="00106152" w:rsidRPr="007A0D15" w:rsidRDefault="00375D85" w:rsidP="007A0D15">
      <w:pPr>
        <w:pBdr>
          <w:top w:val="nil"/>
          <w:left w:val="nil"/>
          <w:bottom w:val="nil"/>
          <w:right w:val="nil"/>
          <w:between w:val="nil"/>
        </w:pBdr>
        <w:tabs>
          <w:tab w:val="left" w:pos="284"/>
        </w:tabs>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VIII. Se hubiere rescindido un contrato, por causas imputables al proveedor o que la persona que habiendo resultado ganadora en una licitación, no concurra a la suscripción del contrato dentro del plazo establecido en esta Ley. En estos supuestos, la Oficialía Mayor,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 </w:t>
      </w:r>
    </w:p>
    <w:p w14:paraId="6883E2C2" w14:textId="77777777" w:rsidR="00106152" w:rsidRPr="007A0D15" w:rsidRDefault="00375D85" w:rsidP="007A0D15">
      <w:pPr>
        <w:pBdr>
          <w:top w:val="nil"/>
          <w:left w:val="nil"/>
          <w:bottom w:val="nil"/>
          <w:right w:val="nil"/>
          <w:between w:val="nil"/>
        </w:pBdr>
        <w:tabs>
          <w:tab w:val="left" w:pos="284"/>
        </w:tabs>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IX. Se hubiere declarado desierto un procedimiento de invitación restringida. </w:t>
      </w:r>
    </w:p>
    <w:p w14:paraId="269F1CCC" w14:textId="77777777" w:rsidR="00106152" w:rsidRPr="007A0D15" w:rsidRDefault="00375D85" w:rsidP="007A0D15">
      <w:pPr>
        <w:pBdr>
          <w:top w:val="nil"/>
          <w:left w:val="nil"/>
          <w:bottom w:val="nil"/>
          <w:right w:val="nil"/>
          <w:between w:val="nil"/>
        </w:pBdr>
        <w:tabs>
          <w:tab w:val="left" w:pos="284"/>
        </w:tabs>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X. Cuando se aseguren condiciones financieras que permitan al Estado o a los municipios cumplir con la obligación de pago de manera diferida, sin que ello implique un costo financiero adicional o que habiéndolo, sea inferior al del mercado, o </w:t>
      </w:r>
    </w:p>
    <w:p w14:paraId="41207C4D" w14:textId="77777777" w:rsidR="00106152" w:rsidRPr="007A0D15" w:rsidRDefault="00375D85" w:rsidP="007A0D15">
      <w:pPr>
        <w:pBdr>
          <w:top w:val="nil"/>
          <w:left w:val="nil"/>
          <w:bottom w:val="nil"/>
          <w:right w:val="nil"/>
          <w:between w:val="nil"/>
        </w:pBdr>
        <w:tabs>
          <w:tab w:val="left" w:pos="284"/>
        </w:tabs>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164D66AC" w14:textId="77777777" w:rsidR="00106152" w:rsidRPr="007A0D15" w:rsidRDefault="00375D85" w:rsidP="007A0D15">
      <w:pPr>
        <w:pBdr>
          <w:top w:val="nil"/>
          <w:left w:val="nil"/>
          <w:bottom w:val="nil"/>
          <w:right w:val="nil"/>
          <w:between w:val="nil"/>
        </w:pBdr>
        <w:tabs>
          <w:tab w:val="left" w:pos="284"/>
        </w:tabs>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w:t>
      </w:r>
    </w:p>
    <w:p w14:paraId="3268A003" w14:textId="77777777" w:rsidR="00106152" w:rsidRPr="007A0D15" w:rsidRDefault="00375D85" w:rsidP="007A0D15">
      <w:pPr>
        <w:pBdr>
          <w:top w:val="nil"/>
          <w:left w:val="nil"/>
          <w:bottom w:val="nil"/>
          <w:right w:val="nil"/>
          <w:between w:val="nil"/>
        </w:pBdr>
        <w:tabs>
          <w:tab w:val="left" w:pos="284"/>
        </w:tabs>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b/>
          <w:bCs/>
          <w:i/>
          <w:iCs/>
          <w:color w:val="000000"/>
        </w:rPr>
        <w:t>Artículo 49.-</w:t>
      </w:r>
      <w:r w:rsidRPr="007A0D15">
        <w:rPr>
          <w:rFonts w:ascii="Palatino Linotype" w:eastAsia="Palatino Linotype" w:hAnsi="Palatino Linotype" w:cs="Palatino Linotype"/>
          <w:i/>
          <w:iCs/>
          <w:color w:val="000000"/>
        </w:rPr>
        <w:t xml:space="preserve"> El procedimiento de adjudicación directa se substanciará con arreglo a el reglamento de esta Ley. </w:t>
      </w:r>
    </w:p>
    <w:p w14:paraId="72CF7086" w14:textId="77777777" w:rsidR="00106152" w:rsidRPr="007A0D15" w:rsidRDefault="00106152" w:rsidP="007A0D15">
      <w:pPr>
        <w:tabs>
          <w:tab w:val="left" w:pos="284"/>
        </w:tabs>
        <w:ind w:right="-1566"/>
        <w:jc w:val="both"/>
        <w:rPr>
          <w:rFonts w:ascii="Palatino Linotype" w:eastAsia="Palatino Linotype" w:hAnsi="Palatino Linotype" w:cs="Palatino Linotype"/>
          <w:i/>
          <w:iCs/>
          <w:color w:val="000000"/>
        </w:rPr>
      </w:pPr>
    </w:p>
    <w:p w14:paraId="1B1CB1ED"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lastRenderedPageBreak/>
        <w:t xml:space="preserve">En esa línea de estudio, de conformidad con el Reglamento de la Ley de Contratación Pública del Estado de México y Municipios, regula que por Adjudicación Directa se entiende lo siguiente. </w:t>
      </w:r>
    </w:p>
    <w:p w14:paraId="36E2A4A5" w14:textId="77777777" w:rsidR="00106152" w:rsidRPr="007A0D15" w:rsidRDefault="00375D85" w:rsidP="007A0D15">
      <w:pP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Artículo 2.- Para los efectos de este Reglamento, se entenderá por: </w:t>
      </w:r>
    </w:p>
    <w:p w14:paraId="2FD315B9" w14:textId="77777777" w:rsidR="00106152" w:rsidRPr="007A0D15" w:rsidRDefault="00375D85" w:rsidP="007A0D15">
      <w:pPr>
        <w:numPr>
          <w:ilvl w:val="0"/>
          <w:numId w:val="16"/>
        </w:numPr>
        <w:pBdr>
          <w:top w:val="nil"/>
          <w:left w:val="nil"/>
          <w:bottom w:val="nil"/>
          <w:right w:val="nil"/>
          <w:between w:val="nil"/>
        </w:pBdr>
        <w:ind w:left="1134" w:right="-1566" w:firstLine="0"/>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b/>
          <w:bCs/>
          <w:i/>
          <w:iCs/>
          <w:color w:val="000000"/>
        </w:rPr>
        <w:t>Adjudicación directa:</w:t>
      </w:r>
      <w:r w:rsidRPr="007A0D15">
        <w:rPr>
          <w:rFonts w:ascii="Palatino Linotype" w:eastAsia="Palatino Linotype" w:hAnsi="Palatino Linotype" w:cs="Palatino Linotype"/>
          <w:i/>
          <w:iCs/>
          <w:color w:val="000000"/>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14:paraId="4FF5347F" w14:textId="77777777" w:rsidR="00106152" w:rsidRPr="007A0D15" w:rsidRDefault="00106152" w:rsidP="007A0D15">
      <w:pPr>
        <w:pBdr>
          <w:top w:val="nil"/>
          <w:left w:val="nil"/>
          <w:bottom w:val="nil"/>
          <w:right w:val="nil"/>
          <w:between w:val="nil"/>
        </w:pBdr>
        <w:ind w:left="1854" w:right="-1566"/>
        <w:jc w:val="both"/>
        <w:rPr>
          <w:rFonts w:ascii="Palatino Linotype" w:eastAsia="Palatino Linotype" w:hAnsi="Palatino Linotype" w:cs="Palatino Linotype"/>
          <w:i/>
          <w:iCs/>
          <w:color w:val="000000"/>
        </w:rPr>
      </w:pPr>
    </w:p>
    <w:p w14:paraId="0CEBC142"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De lo anterior, se colige que el área convocante es quien designa al proveedor de bienes, arrendador, comprador o prestador del servicio con base en las mejores condiciones en cuanto a precio, calidad y financiamiento. </w:t>
      </w:r>
    </w:p>
    <w:p w14:paraId="4B61C1A4"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004E810E"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Seguidamente el artículo 93 del Reglamento de la Ley de Contratación Pública del Estado de México y Municipios, regula que los municipios </w:t>
      </w:r>
      <w:r w:rsidRPr="007A0D15">
        <w:rPr>
          <w:rFonts w:ascii="Palatino Linotype" w:eastAsia="Palatino Linotype" w:hAnsi="Palatino Linotype" w:cs="Palatino Linotype"/>
        </w:rPr>
        <w:t>solicitarán</w:t>
      </w:r>
      <w:r w:rsidRPr="007A0D15">
        <w:rPr>
          <w:rFonts w:ascii="Palatino Linotype" w:eastAsia="Palatino Linotype" w:hAnsi="Palatino Linotype" w:cs="Palatino Linotype"/>
          <w:color w:val="000000"/>
        </w:rPr>
        <w:t xml:space="preserve"> al Comité de Adquisiciones el dictamen de procedencia del procedimiento de adjudicación, en el que se acredite previamente lo siguiente. </w:t>
      </w:r>
    </w:p>
    <w:p w14:paraId="5EB9ACB5" w14:textId="77777777" w:rsidR="00106152" w:rsidRPr="007A0D15" w:rsidRDefault="00375D85" w:rsidP="007A0D15">
      <w:pP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b/>
          <w:bCs/>
          <w:i/>
          <w:iCs/>
          <w:color w:val="000000"/>
        </w:rPr>
        <w:t xml:space="preserve">Artículo 93.- </w:t>
      </w:r>
      <w:r w:rsidRPr="007A0D15">
        <w:rPr>
          <w:rFonts w:ascii="Palatino Linotype" w:eastAsia="Palatino Linotype" w:hAnsi="Palatino Linotype" w:cs="Palatino Linotype"/>
          <w:i/>
          <w:iCs/>
          <w:color w:val="000000"/>
        </w:rPr>
        <w:t xml:space="preserve">La Secretaría, organismos auxiliares, tribunales administrativos y municipios, solicitarán al comité el dictamen de procedencia del procedimiento de adjudicación directa, acreditando previamente: </w:t>
      </w:r>
    </w:p>
    <w:p w14:paraId="1423858F" w14:textId="77777777" w:rsidR="00106152" w:rsidRPr="007A0D15" w:rsidRDefault="00375D85" w:rsidP="007A0D15">
      <w:pPr>
        <w:numPr>
          <w:ilvl w:val="0"/>
          <w:numId w:val="2"/>
        </w:numPr>
        <w:pBdr>
          <w:top w:val="nil"/>
          <w:left w:val="nil"/>
          <w:bottom w:val="nil"/>
          <w:right w:val="nil"/>
          <w:between w:val="nil"/>
        </w:pBdr>
        <w:ind w:left="1134" w:right="-1566" w:firstLine="0"/>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La descripción general de los bienes a adquirir o el servicio a contratar; </w:t>
      </w:r>
    </w:p>
    <w:p w14:paraId="31C76CBB" w14:textId="77777777" w:rsidR="00106152" w:rsidRPr="007A0D15" w:rsidRDefault="00375D85" w:rsidP="007A0D15">
      <w:pP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II. La justificación o conveniencia de llevar a cabo la adjudicación directa; y </w:t>
      </w:r>
    </w:p>
    <w:p w14:paraId="4AA31B19"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color w:val="000000"/>
        </w:rPr>
        <w:t>III. Certificación de suficiencia presupuestaria.</w:t>
      </w:r>
      <w:r w:rsidRPr="007A0D15">
        <w:rPr>
          <w:rFonts w:ascii="Palatino Linotype" w:eastAsia="Palatino Linotype" w:hAnsi="Palatino Linotype" w:cs="Palatino Linotype"/>
          <w:i/>
          <w:iCs/>
        </w:rPr>
        <w:t xml:space="preserve"> </w:t>
      </w:r>
    </w:p>
    <w:p w14:paraId="6E536DC3" w14:textId="77777777" w:rsidR="00106152" w:rsidRPr="007A0D15" w:rsidRDefault="00375D85" w:rsidP="007A0D15">
      <w:pP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i/>
          <w:iCs/>
          <w:color w:val="000000"/>
        </w:rPr>
        <w:t xml:space="preserve">El oficio justificatorio a que se refiere la fracción II, </w:t>
      </w:r>
      <w:r w:rsidRPr="007A0D15">
        <w:rPr>
          <w:rFonts w:ascii="Palatino Linotype" w:eastAsia="Palatino Linotype" w:hAnsi="Palatino Linotype" w:cs="Palatino Linotype"/>
          <w:b/>
          <w:bCs/>
          <w:i/>
          <w:iCs/>
          <w:color w:val="000000"/>
        </w:rPr>
        <w:t xml:space="preserve">deberá formularse por el titular de la unidad administrativa interesada en la adquisición de los bienes, la contratación de servicios o el arrendamiento. </w:t>
      </w:r>
    </w:p>
    <w:p w14:paraId="11A6D052" w14:textId="77777777" w:rsidR="00106152" w:rsidRPr="007A0D15" w:rsidRDefault="00106152" w:rsidP="007A0D15">
      <w:pPr>
        <w:ind w:left="1134" w:right="-1566"/>
        <w:jc w:val="both"/>
        <w:rPr>
          <w:rFonts w:ascii="Palatino Linotype" w:eastAsia="Palatino Linotype" w:hAnsi="Palatino Linotype" w:cs="Palatino Linotype"/>
          <w:i/>
          <w:iCs/>
          <w:color w:val="000000"/>
        </w:rPr>
      </w:pPr>
    </w:p>
    <w:p w14:paraId="4792A4A4" w14:textId="77777777" w:rsidR="00106152" w:rsidRPr="007A0D15" w:rsidRDefault="00106152" w:rsidP="007A0D15">
      <w:pPr>
        <w:ind w:right="-1566"/>
        <w:rPr>
          <w:rFonts w:ascii="Palatino Linotype" w:eastAsia="Palatino Linotype" w:hAnsi="Palatino Linotype" w:cs="Palatino Linotype"/>
        </w:rPr>
      </w:pPr>
    </w:p>
    <w:p w14:paraId="5FC31306"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rPr>
        <w:lastRenderedPageBreak/>
        <w:t xml:space="preserve">Seguidamente tal y como se precisó en párrafos anteriores  la información solicitada es considerada información pública que debe encontrarse en la página del IPOMEX del </w:t>
      </w:r>
      <w:r w:rsidRPr="007A0D15">
        <w:rPr>
          <w:rFonts w:ascii="Palatino Linotype" w:eastAsia="Palatino Linotype" w:hAnsi="Palatino Linotype" w:cs="Palatino Linotype"/>
          <w:b/>
          <w:bCs/>
        </w:rPr>
        <w:t xml:space="preserve">SUJETO OBLIGADO, situación por la cual se señala en particular que de acuerdo con la Ley De Transparencia y Acceso a la Información Pública del Estado de México y Municipios los documentos que integran al procedimiento de adjudicación directa son los siguientes. </w:t>
      </w:r>
    </w:p>
    <w:p w14:paraId="59BDB926"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b/>
          <w:bCs/>
          <w:i/>
          <w:iCs/>
          <w:color w:val="000000"/>
        </w:rPr>
        <w:t>Artículo 92.</w:t>
      </w:r>
      <w:r w:rsidRPr="007A0D15">
        <w:rPr>
          <w:rFonts w:ascii="Palatino Linotype" w:eastAsia="Palatino Linotype" w:hAnsi="Palatino Linotype" w:cs="Palatino Linotype"/>
          <w:i/>
          <w:iCs/>
          <w:color w:val="00000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b) De las adjudicaciones directas: </w:t>
      </w:r>
    </w:p>
    <w:p w14:paraId="5E74DD31"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1) La propuesta enviada por el participante; </w:t>
      </w:r>
    </w:p>
    <w:p w14:paraId="44567A57"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2) Los motivos y fundamentos legales aplicados para llevarla a cabo; </w:t>
      </w:r>
    </w:p>
    <w:p w14:paraId="44A037C4"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3) La autorización del ejercicio de la opción; </w:t>
      </w:r>
    </w:p>
    <w:p w14:paraId="51884413"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4) En su caso, las cotizaciones consideradas, especificando los nombres de los proveedores y sus montos; </w:t>
      </w:r>
    </w:p>
    <w:p w14:paraId="73A87FFD"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5) El nombre de la persona física o jurídica colectiva adjudicada; </w:t>
      </w:r>
    </w:p>
    <w:p w14:paraId="22430D1D"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6) La unidad administrativa solicitante y la responsable de su ejecución; </w:t>
      </w:r>
    </w:p>
    <w:p w14:paraId="015AE349"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7) El número, fecha, el monto del contrato y el plazo de entrega o de ejecución de los servicios u obra; </w:t>
      </w:r>
    </w:p>
    <w:p w14:paraId="16CE2184"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8) Los mecanismos de vigilancia y supervisión, incluyendo, en su caso, los estudios de impacto urbano y ambiental, según corresponda; </w:t>
      </w:r>
    </w:p>
    <w:p w14:paraId="7CE88F0E"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9) Los informes de avance sobre las obras o servicios contratados; </w:t>
      </w:r>
    </w:p>
    <w:p w14:paraId="00C50A15"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10) El convenio de terminación; y </w:t>
      </w:r>
    </w:p>
    <w:p w14:paraId="22207869"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11) El finiquito.</w:t>
      </w:r>
    </w:p>
    <w:p w14:paraId="52B81123" w14:textId="77777777" w:rsidR="00106152" w:rsidRPr="007A0D15" w:rsidRDefault="00106152" w:rsidP="007A0D15">
      <w:pPr>
        <w:spacing w:line="360" w:lineRule="auto"/>
        <w:ind w:right="-1566"/>
        <w:jc w:val="both"/>
        <w:rPr>
          <w:rFonts w:ascii="Palatino Linotype" w:eastAsia="Palatino Linotype" w:hAnsi="Palatino Linotype" w:cs="Palatino Linotype"/>
          <w:i/>
          <w:iCs/>
          <w:color w:val="000000"/>
        </w:rPr>
      </w:pPr>
    </w:p>
    <w:p w14:paraId="7A764B82"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Ahora bien, respecto al procedimiento de </w:t>
      </w:r>
      <w:r w:rsidRPr="007A0D15">
        <w:rPr>
          <w:rFonts w:ascii="Palatino Linotype" w:eastAsia="Palatino Linotype" w:hAnsi="Palatino Linotype" w:cs="Palatino Linotype"/>
          <w:b/>
          <w:bCs/>
          <w:i/>
          <w:iCs/>
          <w:u w:val="single"/>
        </w:rPr>
        <w:t>licitación pública</w:t>
      </w:r>
      <w:r w:rsidRPr="007A0D15">
        <w:rPr>
          <w:rFonts w:ascii="Palatino Linotype" w:eastAsia="Palatino Linotype" w:hAnsi="Palatino Linotype" w:cs="Palatino Linotype"/>
        </w:rPr>
        <w:t xml:space="preserve">, es de mencionar que de acuerdo con el Banco Interamericano de Desarrollo, la licitación es un procedimiento formal y competitivo de adquisiciones, mediante el cual se solicitan, reciben y evalúan ofertas para </w:t>
      </w:r>
      <w:r w:rsidRPr="007A0D15">
        <w:rPr>
          <w:rFonts w:ascii="Palatino Linotype" w:eastAsia="Palatino Linotype" w:hAnsi="Palatino Linotype" w:cs="Palatino Linotype"/>
        </w:rPr>
        <w:lastRenderedPageBreak/>
        <w:t xml:space="preserve">la adquisición de </w:t>
      </w:r>
      <w:r w:rsidRPr="007A0D15">
        <w:rPr>
          <w:rFonts w:ascii="Palatino Linotype" w:eastAsia="Palatino Linotype" w:hAnsi="Palatino Linotype" w:cs="Palatino Linotype"/>
          <w:b/>
          <w:bCs/>
          <w:i/>
          <w:iCs/>
          <w:u w:val="single"/>
        </w:rPr>
        <w:t>bienes</w:t>
      </w:r>
      <w:r w:rsidRPr="007A0D15">
        <w:rPr>
          <w:rFonts w:ascii="Palatino Linotype" w:eastAsia="Palatino Linotype" w:hAnsi="Palatino Linotype" w:cs="Palatino Linotype"/>
        </w:rPr>
        <w:t xml:space="preserve">, </w:t>
      </w:r>
      <w:r w:rsidRPr="007A0D15">
        <w:rPr>
          <w:rFonts w:ascii="Palatino Linotype" w:eastAsia="Palatino Linotype" w:hAnsi="Palatino Linotype" w:cs="Palatino Linotype"/>
          <w:b/>
          <w:bCs/>
          <w:i/>
          <w:iCs/>
          <w:u w:val="single"/>
        </w:rPr>
        <w:t>obras o servicios</w:t>
      </w:r>
      <w:r w:rsidRPr="007A0D15">
        <w:rPr>
          <w:rFonts w:ascii="Palatino Linotype" w:eastAsia="Palatino Linotype" w:hAnsi="Palatino Linotype" w:cs="Palatino Linotype"/>
        </w:rPr>
        <w:t xml:space="preserve"> y se adjudica el contrato correspondiente al licitador que ofrezca la propuesta más ventajosa. (Desarrollo, 1995)</w:t>
      </w:r>
    </w:p>
    <w:p w14:paraId="273BB004" w14:textId="77777777" w:rsidR="00106152" w:rsidRPr="007A0D15" w:rsidRDefault="00106152" w:rsidP="007A0D15">
      <w:pPr>
        <w:ind w:left="720" w:right="-1566"/>
        <w:rPr>
          <w:rFonts w:ascii="Palatino Linotype" w:eastAsia="Palatino Linotype" w:hAnsi="Palatino Linotype" w:cs="Palatino Linotype"/>
        </w:rPr>
      </w:pPr>
    </w:p>
    <w:p w14:paraId="37DC519C" w14:textId="77777777" w:rsidR="00106152" w:rsidRPr="007A0D15" w:rsidRDefault="00106152" w:rsidP="007A0D15">
      <w:pPr>
        <w:ind w:left="720" w:right="-1566"/>
        <w:rPr>
          <w:rFonts w:ascii="Palatino Linotype" w:eastAsia="Palatino Linotype" w:hAnsi="Palatino Linotype" w:cs="Palatino Linotype"/>
        </w:rPr>
      </w:pPr>
    </w:p>
    <w:p w14:paraId="1A33A471"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El artículo 23 de la Ley de Contratación Pública del Estado de México y Municipios, establece que los Comités de Adquisiciones y Servicios, tendrán las siguientes funciones. </w:t>
      </w:r>
    </w:p>
    <w:p w14:paraId="4A384390"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Artículo 23.- Los comités de adquisiciones y de servicios tendrán las funciones siguientes: </w:t>
      </w:r>
    </w:p>
    <w:p w14:paraId="6B84D436" w14:textId="77777777" w:rsidR="00106152" w:rsidRPr="007A0D15" w:rsidRDefault="00375D85" w:rsidP="007A0D15">
      <w:pPr>
        <w:numPr>
          <w:ilvl w:val="0"/>
          <w:numId w:val="3"/>
        </w:numPr>
        <w:ind w:left="1134" w:right="-1566" w:firstLine="0"/>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Dictaminar sobre la procedencia de los casos de excepción al procedimiento de licitación pública. </w:t>
      </w:r>
    </w:p>
    <w:p w14:paraId="61CE00D8"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 xml:space="preserve">II. Participar en los procedimientos de licitación, invitación restringida y adjudicación directa, hasta dejarlos en estado de dictar el fallo correspondiente, incluidos los que tengan que desahogarse bajo la modalidad de subasta inversa. </w:t>
      </w:r>
    </w:p>
    <w:p w14:paraId="37034798"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III. Emitir los dictámenes de adjudicación. </w:t>
      </w:r>
    </w:p>
    <w:p w14:paraId="13DE65FE"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IV. Las demás que establezca el reglamento de esta Ley.</w:t>
      </w:r>
    </w:p>
    <w:p w14:paraId="55FB7798" w14:textId="77777777" w:rsidR="00106152" w:rsidRPr="007A0D15" w:rsidRDefault="00106152" w:rsidP="007A0D15">
      <w:pPr>
        <w:ind w:left="1134" w:right="-1566"/>
        <w:jc w:val="both"/>
        <w:rPr>
          <w:rFonts w:ascii="Palatino Linotype" w:eastAsia="Palatino Linotype" w:hAnsi="Palatino Linotype" w:cs="Palatino Linotype"/>
          <w:i/>
          <w:iCs/>
        </w:rPr>
      </w:pPr>
    </w:p>
    <w:p w14:paraId="2B27F682"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En esa línea de estudio, el artículo 35 de la Ley de Contratación Pública del Estado de México y Municipios, establece que el procedimiento que sigue la licitación pública es el siguiente. </w:t>
      </w:r>
    </w:p>
    <w:p w14:paraId="3728AF78"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Artículo 35.-</w:t>
      </w:r>
      <w:r w:rsidRPr="007A0D15">
        <w:rPr>
          <w:rFonts w:ascii="Palatino Linotype" w:eastAsia="Palatino Linotype" w:hAnsi="Palatino Linotype" w:cs="Palatino Linotype"/>
          <w:i/>
          <w:iCs/>
        </w:rPr>
        <w:t xml:space="preserve"> En los procedimientos de licitación pública se observará lo siguiente: </w:t>
      </w:r>
    </w:p>
    <w:p w14:paraId="2EE06B0E" w14:textId="77777777" w:rsidR="00106152" w:rsidRPr="007A0D15" w:rsidRDefault="00375D85" w:rsidP="007A0D15">
      <w:pPr>
        <w:numPr>
          <w:ilvl w:val="0"/>
          <w:numId w:val="13"/>
        </w:numPr>
        <w:ind w:left="1134" w:right="-1566" w:firstLine="0"/>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El acto de presentación y apertura de propuestas se llevará a cabo por el servidor público que designe la convocante, conforme al procedimiento que se establezca en el reglamento de esta Ley. </w:t>
      </w:r>
    </w:p>
    <w:p w14:paraId="7277D778"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II. El comité de adquisiciones y servicios evaluará y analizará las propuestas técnicas y económicas presentadas por los licitantes en el ámbito de las respectivas competencias de sus integrantes, y emitirá el dictamen de adjudicación. </w:t>
      </w:r>
    </w:p>
    <w:p w14:paraId="7A91F932"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III. Las bases de licitación se pondrán a la venta a partir de la fecha de publicación de la convocatoria y hasta el día hábil anterior a la fecha de celebración de la junta de aclaraciones o, en su defecto, del acto de presentación y apertura de propuestas. </w:t>
      </w:r>
    </w:p>
    <w:p w14:paraId="4D11F4DD"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IV. Las convocantes podrán modificar los plazos y términos establecidos en la convocatoria o en las bases de licitación, hasta cinco días hábiles anteriores a la fecha de la celebración del acto de presentación y apertura de propuestas. </w:t>
      </w:r>
    </w:p>
    <w:p w14:paraId="44EBAC4F"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lastRenderedPageBreak/>
        <w:t xml:space="preserve">V. Las modificaciones no podrán limitar el número de licitantes, sustituir o variar sustancialmente los bienes o servicios convocados originalmente, ni adicionar otros distintos. </w:t>
      </w:r>
    </w:p>
    <w:p w14:paraId="203E2D5D"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VI. Las modificaciones a la convocatoria o a las bases se harán del conocimiento de los interesados hasta tres días hábiles antes de la fecha señalada para el acto de presentación y apertura de propuestas. </w:t>
      </w:r>
    </w:p>
    <w:p w14:paraId="0C5F1A63"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VII. Se emitirá el fallo dentro de los 15 días hábiles siguientes a la publicación de la convocatoria. </w:t>
      </w:r>
    </w:p>
    <w:p w14:paraId="3783F406"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VIII. Los licitantes se podrán registrar hasta el día y la hora fijados para el acto de presentación y apertura de propuestas.</w:t>
      </w:r>
    </w:p>
    <w:p w14:paraId="5C355C86" w14:textId="77777777" w:rsidR="00106152" w:rsidRPr="007A0D15" w:rsidRDefault="00106152" w:rsidP="007A0D15">
      <w:pPr>
        <w:spacing w:line="360" w:lineRule="auto"/>
        <w:ind w:right="-1566"/>
        <w:rPr>
          <w:rFonts w:ascii="Palatino Linotype" w:eastAsia="Palatino Linotype" w:hAnsi="Palatino Linotype" w:cs="Palatino Linotype"/>
        </w:rPr>
      </w:pPr>
    </w:p>
    <w:p w14:paraId="062B726D"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Seguidamente el artículo 39 de la Ley de Contratación Pública del Estado de México y Municipios, regula que cada uno de los actos del procedimiento adquisitivo se levantará el acta respectiva, la cual será firmada por los participantes. </w:t>
      </w:r>
    </w:p>
    <w:p w14:paraId="4BD168BC" w14:textId="77777777" w:rsidR="00106152" w:rsidRPr="007A0D15" w:rsidRDefault="00106152" w:rsidP="007A0D15">
      <w:pPr>
        <w:spacing w:line="360" w:lineRule="auto"/>
        <w:ind w:right="-1566"/>
        <w:jc w:val="center"/>
        <w:rPr>
          <w:rFonts w:ascii="Palatino Linotype" w:eastAsia="Palatino Linotype" w:hAnsi="Palatino Linotype" w:cs="Palatino Linotype"/>
        </w:rPr>
      </w:pPr>
    </w:p>
    <w:p w14:paraId="3BABC36C"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Ahora bien, como se mencionó en párrafos anteriores la información solicitada por el </w:t>
      </w:r>
      <w:r w:rsidRPr="007A0D15">
        <w:rPr>
          <w:rFonts w:ascii="Palatino Linotype" w:eastAsia="Palatino Linotype" w:hAnsi="Palatino Linotype" w:cs="Palatino Linotype"/>
          <w:b/>
          <w:bCs/>
        </w:rPr>
        <w:t xml:space="preserve">RECURRENTE </w:t>
      </w:r>
      <w:r w:rsidRPr="007A0D15">
        <w:rPr>
          <w:rFonts w:ascii="Palatino Linotype" w:eastAsia="Palatino Linotype" w:hAnsi="Palatino Linotype" w:cs="Palatino Linotype"/>
        </w:rPr>
        <w:t xml:space="preserve">forma parte de las obligaciones de transparencia común, situación por la cual de conformidad con el artículo 92 de la Ley de Transparencia y Acceso a la Información Pública del Estado de México,  establece que los documentos de consulta de las licitaciones públicas e invitación restringida son los siguientes. </w:t>
      </w:r>
    </w:p>
    <w:p w14:paraId="4774D8E1" w14:textId="77777777" w:rsidR="00106152" w:rsidRPr="007A0D15" w:rsidRDefault="00375D85" w:rsidP="007A0D15">
      <w:pPr>
        <w:ind w:left="1134" w:right="-1566"/>
        <w:jc w:val="both"/>
        <w:rPr>
          <w:rFonts w:ascii="Palatino Linotype" w:eastAsia="Palatino Linotype" w:hAnsi="Palatino Linotype" w:cs="Palatino Linotype"/>
        </w:rPr>
      </w:pPr>
      <w:r w:rsidRPr="007A0D15">
        <w:rPr>
          <w:rFonts w:ascii="Palatino Linotype" w:eastAsia="Palatino Linotype" w:hAnsi="Palatino Linotype" w:cs="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7A0D15">
        <w:rPr>
          <w:rFonts w:ascii="Palatino Linotype" w:eastAsia="Palatino Linotype" w:hAnsi="Palatino Linotype" w:cs="Palatino Linotype"/>
        </w:rPr>
        <w:t xml:space="preserve"> </w:t>
      </w:r>
    </w:p>
    <w:p w14:paraId="68B116FD"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XXIX. La </w:t>
      </w:r>
      <w:r w:rsidRPr="007A0D15">
        <w:rPr>
          <w:rFonts w:ascii="Palatino Linotype" w:eastAsia="Palatino Linotype" w:hAnsi="Palatino Linotype" w:cs="Palatino Linotype"/>
          <w:b/>
          <w:bCs/>
          <w:i/>
          <w:iCs/>
        </w:rPr>
        <w:t>información sobre los procesos y resultados sobre procedimientos de adjudicación directa, invitación restringida y licitación de cualquier naturaleza</w:t>
      </w:r>
      <w:r w:rsidRPr="007A0D15">
        <w:rPr>
          <w:rFonts w:ascii="Palatino Linotype" w:eastAsia="Palatino Linotype" w:hAnsi="Palatino Linotype" w:cs="Palatino Linotype"/>
          <w:i/>
          <w:iCs/>
        </w:rPr>
        <w:t xml:space="preserve">, incluyendo la versión pública del expediente respectivo y de los contratos celebrados, que deberán contener, por los menos, lo siguiente: </w:t>
      </w:r>
    </w:p>
    <w:p w14:paraId="6CCBCD49"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a) De licitaciones públicas o procedimientos de invitación restringida:</w:t>
      </w:r>
    </w:p>
    <w:p w14:paraId="618F6081"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lastRenderedPageBreak/>
        <w:t xml:space="preserve"> 1) La convocatoria o invitación emitida, así como los fundamentos legales aplicados para llevarla a cabo; </w:t>
      </w:r>
    </w:p>
    <w:p w14:paraId="54761FC9"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2) Los nombres de los participantes o invitados; </w:t>
      </w:r>
    </w:p>
    <w:p w14:paraId="52AE4393"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3) El nombre del ganador y las razones que lo justifican; </w:t>
      </w:r>
    </w:p>
    <w:p w14:paraId="02634B47"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4) El área solicitante y la responsable de su ejecución; </w:t>
      </w:r>
    </w:p>
    <w:p w14:paraId="364B9359"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5) Las convocatorias e invitaciones emitidas; </w:t>
      </w:r>
    </w:p>
    <w:p w14:paraId="0C608BCA"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6) Los dictámenes y fallo de adjudicación; 7</w:t>
      </w:r>
    </w:p>
    <w:p w14:paraId="6EDF6F50"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 xml:space="preserve">) El contrato y, en su caso, sus anexos; </w:t>
      </w:r>
    </w:p>
    <w:p w14:paraId="0CBE5357"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8) Los mecanismos de vigilancia y supervisión, incluyendo en su caso, los estudios de impacto urbano y ambiental, según corresponda; </w:t>
      </w:r>
    </w:p>
    <w:p w14:paraId="7C8FED12"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9) La partida presupuestal, de conformidad con el clasificador por objeto del gasto, en el caso de ser aplicable; </w:t>
      </w:r>
    </w:p>
    <w:p w14:paraId="3886BBC8"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10) Origen de los recursos especificando si son federales, estatales o municipales, así como el tipo de fondo de participación o aportación respectiva; </w:t>
      </w:r>
    </w:p>
    <w:p w14:paraId="23DEC565"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11) Los convenios modificatorios que, en su caso, sean firmados, precisando el objeto y la fecha de celebración; </w:t>
      </w:r>
    </w:p>
    <w:p w14:paraId="34477016"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12) Los informes de avance físico y financiero sobre las obras o servicios contratados; </w:t>
      </w:r>
    </w:p>
    <w:p w14:paraId="33A3BEE7"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13) El convenio de terminación; y </w:t>
      </w:r>
    </w:p>
    <w:p w14:paraId="2BDF85A0"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14) El finiquito. </w:t>
      </w:r>
    </w:p>
    <w:p w14:paraId="39161F92" w14:textId="77777777" w:rsidR="00106152" w:rsidRPr="007A0D15" w:rsidRDefault="00106152" w:rsidP="007A0D15">
      <w:pPr>
        <w:spacing w:line="360" w:lineRule="auto"/>
        <w:ind w:left="1134" w:right="-1566"/>
        <w:jc w:val="both"/>
        <w:rPr>
          <w:rFonts w:ascii="Palatino Linotype" w:eastAsia="Palatino Linotype" w:hAnsi="Palatino Linotype" w:cs="Palatino Linotype"/>
          <w:i/>
          <w:iCs/>
        </w:rPr>
      </w:pPr>
    </w:p>
    <w:p w14:paraId="20C5F2B7"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Siguiendo esa línea de estudio, la Ley de Contratación Pública del Estado de México y Municipios, establece que las licitaciones podrán </w:t>
      </w:r>
      <w:r w:rsidRPr="007A0D15">
        <w:rPr>
          <w:rFonts w:ascii="Palatino Linotype" w:eastAsia="Palatino Linotype" w:hAnsi="Palatino Linotype" w:cs="Palatino Linotype"/>
        </w:rPr>
        <w:t>ser de la siguiente</w:t>
      </w:r>
      <w:r w:rsidRPr="007A0D15">
        <w:rPr>
          <w:rFonts w:ascii="Palatino Linotype" w:eastAsia="Palatino Linotype" w:hAnsi="Palatino Linotype" w:cs="Palatino Linotype"/>
          <w:color w:val="000000"/>
        </w:rPr>
        <w:t xml:space="preserve"> manera. </w:t>
      </w:r>
    </w:p>
    <w:p w14:paraId="64FD25AE" w14:textId="77777777" w:rsidR="00106152" w:rsidRPr="007A0D15" w:rsidRDefault="00375D85" w:rsidP="007A0D15">
      <w:pPr>
        <w:tabs>
          <w:tab w:val="left" w:pos="284"/>
        </w:tabs>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Artículo 29.-</w:t>
      </w:r>
      <w:r w:rsidRPr="007A0D15">
        <w:rPr>
          <w:rFonts w:ascii="Palatino Linotype" w:eastAsia="Palatino Linotype" w:hAnsi="Palatino Linotype" w:cs="Palatino Linotype"/>
          <w:i/>
          <w:iCs/>
          <w:color w:val="000000"/>
        </w:rPr>
        <w:t xml:space="preserve"> En el procedimiento de licitación pública deberán establecerse los mismos requisitos y condiciones para todos los licitantes. Todo licitante que satisfaga los requisitos de la convocatoria y de las bases de la licitación tendrá derecho a presentar su propuesta. Las entidades, los tribunales administrativos y </w:t>
      </w:r>
      <w:r w:rsidRPr="007A0D15">
        <w:rPr>
          <w:rFonts w:ascii="Palatino Linotype" w:eastAsia="Palatino Linotype" w:hAnsi="Palatino Linotype" w:cs="Palatino Linotype"/>
          <w:b/>
          <w:bCs/>
          <w:i/>
          <w:iCs/>
          <w:color w:val="000000"/>
        </w:rPr>
        <w:t>los ayuntamientos proporcionarán a los interesados igual acceso a la información relacionada con la licitación, a fin de evitar favorecer a algún participante.</w:t>
      </w:r>
    </w:p>
    <w:p w14:paraId="5E9B5DD3" w14:textId="77777777" w:rsidR="00106152" w:rsidRPr="007A0D15" w:rsidRDefault="00375D85" w:rsidP="007A0D15">
      <w:pPr>
        <w:tabs>
          <w:tab w:val="left" w:pos="284"/>
        </w:tabs>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i/>
          <w:iCs/>
        </w:rPr>
        <w:t xml:space="preserve">Artículo 30.- </w:t>
      </w:r>
      <w:r w:rsidRPr="007A0D15">
        <w:rPr>
          <w:rFonts w:ascii="Palatino Linotype" w:eastAsia="Palatino Linotype" w:hAnsi="Palatino Linotype" w:cs="Palatino Linotype"/>
          <w:b/>
          <w:bCs/>
          <w:i/>
          <w:iCs/>
        </w:rPr>
        <w:t xml:space="preserve">Las licitaciones públicas podrán ser: </w:t>
      </w:r>
    </w:p>
    <w:p w14:paraId="096B4AC9" w14:textId="77777777" w:rsidR="00106152" w:rsidRPr="007A0D15" w:rsidRDefault="00375D85" w:rsidP="007A0D15">
      <w:pPr>
        <w:numPr>
          <w:ilvl w:val="0"/>
          <w:numId w:val="14"/>
        </w:numPr>
        <w:pBdr>
          <w:top w:val="nil"/>
          <w:left w:val="nil"/>
          <w:bottom w:val="nil"/>
          <w:right w:val="nil"/>
          <w:between w:val="nil"/>
        </w:pBdr>
        <w:tabs>
          <w:tab w:val="left" w:pos="284"/>
        </w:tabs>
        <w:ind w:left="1134" w:right="-1566" w:firstLine="0"/>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Nacionales, cuando únicamente puedan participar personas de nacionalidad mexicana. </w:t>
      </w:r>
    </w:p>
    <w:p w14:paraId="7420C068" w14:textId="77777777" w:rsidR="00106152" w:rsidRPr="007A0D15" w:rsidRDefault="00375D85" w:rsidP="007A0D15">
      <w:pPr>
        <w:numPr>
          <w:ilvl w:val="0"/>
          <w:numId w:val="14"/>
        </w:numPr>
        <w:pBdr>
          <w:top w:val="nil"/>
          <w:left w:val="nil"/>
          <w:bottom w:val="nil"/>
          <w:right w:val="nil"/>
          <w:between w:val="nil"/>
        </w:pBdr>
        <w:tabs>
          <w:tab w:val="left" w:pos="284"/>
        </w:tabs>
        <w:ind w:left="1134" w:right="-1566" w:firstLine="0"/>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Internacionales, cuando puedan participar tanto personas de nacionalidad mexicana como extranjera.</w:t>
      </w:r>
    </w:p>
    <w:p w14:paraId="4C40CC47"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lastRenderedPageBreak/>
        <w:t xml:space="preserve">De lo anterior, se refiere que la información solicitada de las </w:t>
      </w:r>
      <w:r w:rsidRPr="007A0D15">
        <w:rPr>
          <w:rFonts w:ascii="Palatino Linotype" w:eastAsia="Palatino Linotype" w:hAnsi="Palatino Linotype" w:cs="Palatino Linotype"/>
          <w:b/>
          <w:bCs/>
        </w:rPr>
        <w:t>facturas</w:t>
      </w:r>
      <w:r w:rsidRPr="007A0D15">
        <w:rPr>
          <w:rFonts w:ascii="Palatino Linotype" w:eastAsia="Palatino Linotype" w:hAnsi="Palatino Linotype" w:cs="Palatino Linotype"/>
        </w:rPr>
        <w:t xml:space="preserve">, es información que se encuentra en los archivos del </w:t>
      </w:r>
      <w:r w:rsidRPr="007A0D15">
        <w:rPr>
          <w:rFonts w:ascii="Palatino Linotype" w:eastAsia="Palatino Linotype" w:hAnsi="Palatino Linotype" w:cs="Palatino Linotype"/>
          <w:b/>
          <w:bCs/>
        </w:rPr>
        <w:t xml:space="preserve">SUJETO OBLIGADO </w:t>
      </w:r>
      <w:r w:rsidRPr="007A0D15">
        <w:rPr>
          <w:rFonts w:ascii="Palatino Linotype" w:eastAsia="Palatino Linotype" w:hAnsi="Palatino Linotype" w:cs="Palatino Linotype"/>
        </w:rPr>
        <w:t>y que al ser información que forma parte de las obligaciones de transparencia común es que procede su entrega en versión pública</w:t>
      </w:r>
      <w:r w:rsidRPr="007A0D15">
        <w:rPr>
          <w:rFonts w:ascii="Palatino Linotype" w:eastAsia="Palatino Linotype" w:hAnsi="Palatino Linotype" w:cs="Palatino Linotype"/>
          <w:b/>
          <w:bCs/>
        </w:rPr>
        <w:t xml:space="preserve">. </w:t>
      </w:r>
    </w:p>
    <w:p w14:paraId="6CE9AA30"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5B32F0F1"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Ahora bien, de las </w:t>
      </w:r>
      <w:r w:rsidRPr="007A0D15">
        <w:rPr>
          <w:rFonts w:ascii="Palatino Linotype" w:eastAsia="Palatino Linotype" w:hAnsi="Palatino Linotype" w:cs="Palatino Linotype"/>
          <w:b/>
          <w:bCs/>
          <w:color w:val="000000"/>
        </w:rPr>
        <w:t>facturas</w:t>
      </w:r>
      <w:r w:rsidRPr="007A0D15">
        <w:rPr>
          <w:rFonts w:ascii="Palatino Linotype" w:eastAsia="Palatino Linotype" w:hAnsi="Palatino Linotype" w:cs="Palatino Linotype"/>
          <w:color w:val="000000"/>
        </w:rPr>
        <w:t xml:space="preserve"> resulta oportuno traer a contexto, la información publicada por la Secretaría de Hacienda y Crédito Público, referente al Servicio de Administración Tributaria (SAT), en donde se advierte los requisitos que deben reunir las facturas emitidas, consultable en la dirección electrónica </w:t>
      </w:r>
      <w:hyperlink r:id="rId12">
        <w:r w:rsidRPr="007A0D15">
          <w:rPr>
            <w:rFonts w:ascii="Palatino Linotype" w:eastAsia="Palatino Linotype" w:hAnsi="Palatino Linotype" w:cs="Palatino Linotype"/>
            <w:color w:val="000000"/>
          </w:rPr>
          <w:t>http://omawww.sat.gob.mx/ /Paginas/solicita_requisitos.htm</w:t>
        </w:r>
      </w:hyperlink>
      <w:r w:rsidRPr="007A0D15">
        <w:rPr>
          <w:rFonts w:ascii="Palatino Linotype" w:eastAsia="Palatino Linotype" w:hAnsi="Palatino Linotype" w:cs="Palatino Linotype"/>
          <w:color w:val="000000"/>
        </w:rPr>
        <w:t>, de conformidad con lo siguiente:</w:t>
      </w:r>
    </w:p>
    <w:p w14:paraId="4C5230FB"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Requisitos que deben reunir las facturas que recibas</w:t>
      </w:r>
      <w:r w:rsidRPr="007A0D15">
        <w:rPr>
          <w:rFonts w:ascii="Palatino Linotype" w:eastAsia="Palatino Linotype" w:hAnsi="Palatino Linotype" w:cs="Palatino Linotype"/>
          <w:i/>
          <w:iCs/>
        </w:rPr>
        <w:t>:</w:t>
      </w:r>
    </w:p>
    <w:p w14:paraId="082DE873"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  </w:t>
      </w:r>
      <w:r w:rsidRPr="007A0D15">
        <w:rPr>
          <w:rFonts w:ascii="Palatino Linotype" w:eastAsia="Palatino Linotype" w:hAnsi="Palatino Linotype" w:cs="Palatino Linotype"/>
          <w:b/>
          <w:bCs/>
          <w:i/>
          <w:iCs/>
          <w:u w:val="single"/>
        </w:rPr>
        <w:t>Clave del Registro Federal de Contribuyentes de quien los expida</w:t>
      </w:r>
      <w:r w:rsidRPr="007A0D15">
        <w:rPr>
          <w:rFonts w:ascii="Palatino Linotype" w:eastAsia="Palatino Linotype" w:hAnsi="Palatino Linotype" w:cs="Palatino Linotype"/>
          <w:i/>
          <w:iCs/>
        </w:rPr>
        <w:t>.</w:t>
      </w:r>
    </w:p>
    <w:p w14:paraId="643B4064"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Régimen Fiscal en que tributen conforme a la Ley del ISR.</w:t>
      </w:r>
    </w:p>
    <w:p w14:paraId="50223A82"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Sí se tiene más de un local o establecimiento, se deberá señalar el domicilio del local o establecimiento en el que se expidan las Facturas.</w:t>
      </w:r>
    </w:p>
    <w:p w14:paraId="4C2B6292"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Contener el número de folio asignado por el SAT y el sello digital del SAT.</w:t>
      </w:r>
    </w:p>
    <w:p w14:paraId="3771509C"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  </w:t>
      </w:r>
      <w:r w:rsidRPr="007A0D15">
        <w:rPr>
          <w:rFonts w:ascii="Palatino Linotype" w:eastAsia="Palatino Linotype" w:hAnsi="Palatino Linotype" w:cs="Palatino Linotype"/>
          <w:b/>
          <w:bCs/>
          <w:i/>
          <w:iCs/>
          <w:u w:val="single"/>
        </w:rPr>
        <w:t>Sello digital del contribuyente que lo expide</w:t>
      </w:r>
      <w:r w:rsidRPr="007A0D15">
        <w:rPr>
          <w:rFonts w:ascii="Palatino Linotype" w:eastAsia="Palatino Linotype" w:hAnsi="Palatino Linotype" w:cs="Palatino Linotype"/>
          <w:i/>
          <w:iCs/>
        </w:rPr>
        <w:t>.</w:t>
      </w:r>
    </w:p>
    <w:p w14:paraId="112E34C9"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Lugar y fecha de expedición.</w:t>
      </w:r>
    </w:p>
    <w:p w14:paraId="34ABBAC4"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Clave del Registro Federal de Contribuyentes de la persona a favor de quien se expida.</w:t>
      </w:r>
    </w:p>
    <w:p w14:paraId="3B28D070"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Cantidad, unidad de medida y clase de los bienes, mercancías o descripción del servicio o del uso o goce que amparen.</w:t>
      </w:r>
    </w:p>
    <w:p w14:paraId="27D12D5C"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Valor unitario consignado en número.</w:t>
      </w:r>
    </w:p>
    <w:p w14:paraId="1EC5DFA4"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Importe total señalado en número o en letra.</w:t>
      </w:r>
    </w:p>
    <w:p w14:paraId="2821596A"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Señalamiento expreso cuando la prestación se pague en una sola exhibición o en parcialidades.</w:t>
      </w:r>
    </w:p>
    <w:p w14:paraId="22701240"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Cuando proceda, se indicará el monto de los impuestos trasladados, desglosados por tasa de impuesto y, en su caso, el monto de los impuestos retenidos.</w:t>
      </w:r>
    </w:p>
    <w:p w14:paraId="4078D374"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Forma en que se realizó el pago (efectivo, transferencia electrónica de fondos, cheque nominativos o tarjeta de débito, de crédito, de servicio o la denominada monedero electrónico que autorice el Servicio de Administración Tributaria).</w:t>
      </w:r>
    </w:p>
    <w:p w14:paraId="7654D770"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lastRenderedPageBreak/>
        <w:t>  Número y fecha del documento aduanero, tratándose de ventas de primera mano de mercancías de importación.</w:t>
      </w:r>
    </w:p>
    <w:p w14:paraId="2FD9DCC6" w14:textId="77777777" w:rsidR="00106152" w:rsidRPr="007A0D15" w:rsidRDefault="00375D85" w:rsidP="007A0D15">
      <w:pPr>
        <w:ind w:left="1134" w:right="-1566"/>
        <w:rPr>
          <w:rFonts w:ascii="Palatino Linotype" w:eastAsia="Palatino Linotype" w:hAnsi="Palatino Linotype" w:cs="Palatino Linotype"/>
          <w:i/>
          <w:iCs/>
        </w:rPr>
      </w:pPr>
      <w:r w:rsidRPr="007A0D15">
        <w:rPr>
          <w:rFonts w:ascii="Palatino Linotype" w:eastAsia="Palatino Linotype" w:hAnsi="Palatino Linotype" w:cs="Palatino Linotype"/>
          <w:i/>
          <w:iCs/>
        </w:rPr>
        <w:br/>
      </w:r>
      <w:r w:rsidRPr="007A0D15">
        <w:rPr>
          <w:rFonts w:ascii="Palatino Linotype" w:eastAsia="Palatino Linotype" w:hAnsi="Palatino Linotype" w:cs="Palatino Linotype"/>
          <w:b/>
          <w:bCs/>
          <w:i/>
          <w:iCs/>
        </w:rPr>
        <w:t>Además, debe contener los siguientes datos:</w:t>
      </w:r>
      <w:r w:rsidRPr="007A0D15">
        <w:rPr>
          <w:rFonts w:ascii="Palatino Linotype" w:eastAsia="Palatino Linotype" w:hAnsi="Palatino Linotype" w:cs="Palatino Linotype"/>
          <w:b/>
          <w:bCs/>
          <w:i/>
          <w:iCs/>
        </w:rPr>
        <w:br/>
        <w:t>a) Fecha y hora de certificación.</w:t>
      </w:r>
      <w:r w:rsidRPr="007A0D15">
        <w:rPr>
          <w:rFonts w:ascii="Palatino Linotype" w:eastAsia="Palatino Linotype" w:hAnsi="Palatino Linotype" w:cs="Palatino Linotype"/>
          <w:b/>
          <w:bCs/>
          <w:i/>
          <w:iCs/>
        </w:rPr>
        <w:br/>
        <w:t>b) Número de serie del certificado digital del SAT con el que se realizó el sellado</w:t>
      </w:r>
      <w:r w:rsidRPr="007A0D15">
        <w:rPr>
          <w:rFonts w:ascii="Palatino Linotype" w:eastAsia="Palatino Linotype" w:hAnsi="Palatino Linotype" w:cs="Palatino Linotype"/>
          <w:i/>
          <w:iCs/>
        </w:rPr>
        <w:t>.</w:t>
      </w:r>
    </w:p>
    <w:p w14:paraId="53F75FC9" w14:textId="77777777" w:rsidR="00106152" w:rsidRDefault="00106152" w:rsidP="007A0D15">
      <w:pPr>
        <w:ind w:right="-1566"/>
        <w:rPr>
          <w:rFonts w:ascii="Palatino Linotype" w:eastAsia="Palatino Linotype" w:hAnsi="Palatino Linotype" w:cs="Palatino Linotype"/>
          <w:color w:val="000000"/>
        </w:rPr>
      </w:pPr>
    </w:p>
    <w:p w14:paraId="1107FF91" w14:textId="77777777" w:rsidR="00447A6B" w:rsidRPr="007A0D15" w:rsidRDefault="00447A6B" w:rsidP="007A0D15">
      <w:pPr>
        <w:ind w:right="-1566"/>
        <w:rPr>
          <w:rFonts w:ascii="Palatino Linotype" w:eastAsia="Palatino Linotype" w:hAnsi="Palatino Linotype" w:cs="Palatino Linotype"/>
          <w:color w:val="000000"/>
        </w:rPr>
      </w:pPr>
    </w:p>
    <w:p w14:paraId="54228347" w14:textId="77777777" w:rsidR="00106152"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De lo anterior, se debe de referir que de los datos de las facturas pueden obrar datos personales susceptibles de clasificarse como lo son, la clave de elector, </w:t>
      </w:r>
      <w:r w:rsidRPr="007A0D15">
        <w:rPr>
          <w:rFonts w:ascii="Palatino Linotype" w:eastAsia="Palatino Linotype" w:hAnsi="Palatino Linotype" w:cs="Palatino Linotype"/>
          <w:b/>
          <w:bCs/>
          <w:color w:val="000000"/>
        </w:rPr>
        <w:t>teléfono particular</w:t>
      </w:r>
      <w:r w:rsidRPr="007A0D15">
        <w:rPr>
          <w:rFonts w:ascii="Palatino Linotype" w:eastAsia="Palatino Linotype" w:hAnsi="Palatino Linotype" w:cs="Palatino Linotype"/>
          <w:color w:val="000000"/>
        </w:rPr>
        <w:t xml:space="preserve">, </w:t>
      </w:r>
      <w:r w:rsidRPr="007A0D15">
        <w:rPr>
          <w:rFonts w:ascii="Palatino Linotype" w:eastAsia="Palatino Linotype" w:hAnsi="Palatino Linotype" w:cs="Palatino Linotype"/>
          <w:b/>
          <w:bCs/>
          <w:color w:val="000000"/>
        </w:rPr>
        <w:t xml:space="preserve">correo electrónico personal, </w:t>
      </w:r>
      <w:r w:rsidRPr="007A0D15">
        <w:rPr>
          <w:rFonts w:ascii="Palatino Linotype" w:eastAsia="Palatino Linotype" w:hAnsi="Palatino Linotype" w:cs="Palatino Linotype"/>
          <w:color w:val="000000"/>
        </w:rPr>
        <w:t xml:space="preserve"> </w:t>
      </w:r>
      <w:r w:rsidRPr="007A0D15">
        <w:rPr>
          <w:rFonts w:ascii="Palatino Linotype" w:eastAsia="Palatino Linotype" w:hAnsi="Palatino Linotype" w:cs="Palatino Linotype"/>
          <w:b/>
          <w:bCs/>
          <w:color w:val="000000"/>
        </w:rPr>
        <w:t>Clave Única de Registro de Población (CURP</w:t>
      </w:r>
      <w:r w:rsidRPr="007A0D15">
        <w:rPr>
          <w:rFonts w:ascii="Palatino Linotype" w:eastAsia="Palatino Linotype" w:hAnsi="Palatino Linotype" w:cs="Palatino Linotype"/>
          <w:color w:val="000000"/>
        </w:rPr>
        <w:t xml:space="preserve">), </w:t>
      </w:r>
      <w:r w:rsidRPr="007A0D15">
        <w:rPr>
          <w:rFonts w:ascii="Palatino Linotype" w:eastAsia="Palatino Linotype" w:hAnsi="Palatino Linotype" w:cs="Palatino Linotype"/>
          <w:b/>
          <w:bCs/>
        </w:rPr>
        <w:t>número</w:t>
      </w:r>
      <w:r w:rsidRPr="007A0D15">
        <w:rPr>
          <w:rFonts w:ascii="Palatino Linotype" w:eastAsia="Palatino Linotype" w:hAnsi="Palatino Linotype" w:cs="Palatino Linotype"/>
          <w:b/>
          <w:bCs/>
          <w:color w:val="000000"/>
        </w:rPr>
        <w:t xml:space="preserve"> de pasaporte</w:t>
      </w:r>
      <w:r w:rsidRPr="007A0D15">
        <w:rPr>
          <w:rFonts w:ascii="Palatino Linotype" w:eastAsia="Palatino Linotype" w:hAnsi="Palatino Linotype" w:cs="Palatino Linotype"/>
          <w:color w:val="000000"/>
        </w:rPr>
        <w:t xml:space="preserve">, </w:t>
      </w:r>
      <w:r w:rsidRPr="007A0D15">
        <w:rPr>
          <w:rFonts w:ascii="Palatino Linotype" w:eastAsia="Palatino Linotype" w:hAnsi="Palatino Linotype" w:cs="Palatino Linotype"/>
          <w:b/>
          <w:bCs/>
          <w:color w:val="000000"/>
        </w:rPr>
        <w:t>cuenta bancaria del proveedor</w:t>
      </w:r>
      <w:r w:rsidRPr="007A0D15">
        <w:rPr>
          <w:rFonts w:ascii="Palatino Linotype" w:eastAsia="Palatino Linotype" w:hAnsi="Palatino Linotype" w:cs="Palatino Linotype"/>
          <w:color w:val="000000"/>
        </w:rPr>
        <w:t xml:space="preserve">, </w:t>
      </w:r>
      <w:r w:rsidRPr="007A0D15">
        <w:rPr>
          <w:rFonts w:ascii="Palatino Linotype" w:eastAsia="Palatino Linotype" w:hAnsi="Palatino Linotype" w:cs="Palatino Linotype"/>
          <w:b/>
          <w:bCs/>
          <w:color w:val="000000"/>
        </w:rPr>
        <w:t>banco y sucursal del proveedor</w:t>
      </w:r>
      <w:r w:rsidRPr="007A0D15">
        <w:rPr>
          <w:rFonts w:ascii="Palatino Linotype" w:eastAsia="Palatino Linotype" w:hAnsi="Palatino Linotype" w:cs="Palatino Linotype"/>
          <w:color w:val="000000"/>
        </w:rPr>
        <w:t xml:space="preserve">, </w:t>
      </w:r>
      <w:r w:rsidRPr="007A0D15">
        <w:rPr>
          <w:rFonts w:ascii="Palatino Linotype" w:eastAsia="Palatino Linotype" w:hAnsi="Palatino Linotype" w:cs="Palatino Linotype"/>
          <w:b/>
          <w:bCs/>
          <w:color w:val="000000"/>
        </w:rPr>
        <w:t>clave interbancaria del proveedor</w:t>
      </w:r>
      <w:r w:rsidRPr="007A0D15">
        <w:rPr>
          <w:rFonts w:ascii="Palatino Linotype" w:eastAsia="Palatino Linotype" w:hAnsi="Palatino Linotype" w:cs="Palatino Linotype"/>
          <w:color w:val="000000"/>
        </w:rPr>
        <w:t xml:space="preserve">, es así que, por lo que hace al nombre del servidor público, nombre, denominación o razón social del proveedor, nombre del apoderado o representante legal, domicilio fiscal, </w:t>
      </w:r>
      <w:r w:rsidRPr="007A0D15">
        <w:rPr>
          <w:rFonts w:ascii="Palatino Linotype" w:eastAsia="Palatino Linotype" w:hAnsi="Palatino Linotype" w:cs="Palatino Linotype"/>
          <w:b/>
          <w:bCs/>
          <w:color w:val="000000"/>
        </w:rPr>
        <w:t>teléfono empresarial o institucional,</w:t>
      </w:r>
      <w:r w:rsidRPr="007A0D15">
        <w:rPr>
          <w:rFonts w:ascii="Palatino Linotype" w:eastAsia="Palatino Linotype" w:hAnsi="Palatino Linotype" w:cs="Palatino Linotype"/>
          <w:color w:val="000000"/>
        </w:rPr>
        <w:t xml:space="preserve"> firmas, y RFC se consideran datos personales públicos. </w:t>
      </w:r>
    </w:p>
    <w:p w14:paraId="47255CD3" w14:textId="77777777" w:rsidR="004C78F6" w:rsidRPr="007A0D15" w:rsidRDefault="004C78F6" w:rsidP="004C78F6">
      <w:pPr>
        <w:spacing w:line="360" w:lineRule="auto"/>
        <w:ind w:right="-1566"/>
        <w:jc w:val="both"/>
        <w:rPr>
          <w:rFonts w:ascii="Palatino Linotype" w:eastAsia="Palatino Linotype" w:hAnsi="Palatino Linotype" w:cs="Palatino Linotype"/>
          <w:color w:val="000000"/>
        </w:rPr>
      </w:pPr>
    </w:p>
    <w:p w14:paraId="34B82BC9"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rPr>
        <w:t>Cobra</w:t>
      </w:r>
      <w:r w:rsidRPr="007A0D15">
        <w:rPr>
          <w:rFonts w:ascii="Palatino Linotype" w:eastAsia="Palatino Linotype" w:hAnsi="Palatino Linotype" w:cs="Palatino Linotype"/>
          <w:color w:val="000000"/>
        </w:rPr>
        <w:t xml:space="preserve"> sustento lo anterior, con el criterio 01/19 reiterado vigente del INAI, que refiere lo siguiente:</w:t>
      </w:r>
    </w:p>
    <w:p w14:paraId="18748AF9"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Datos de identificación del representante o apoderado legal.</w:t>
      </w:r>
      <w:r w:rsidRPr="007A0D15">
        <w:rPr>
          <w:rFonts w:ascii="Palatino Linotype" w:eastAsia="Palatino Linotype" w:hAnsi="Palatino Linotype" w:cs="Palatino Linotype"/>
          <w:i/>
          <w:iCs/>
        </w:rPr>
        <w:t xml:space="preserve"> </w:t>
      </w:r>
      <w:r w:rsidRPr="007A0D15">
        <w:rPr>
          <w:rFonts w:ascii="Palatino Linotype" w:eastAsia="Palatino Linotype" w:hAnsi="Palatino Linotype" w:cs="Palatino Linotype"/>
          <w:b/>
          <w:bCs/>
          <w:i/>
          <w:iCs/>
        </w:rPr>
        <w:t xml:space="preserve">Naturaleza jurídica. </w:t>
      </w:r>
      <w:r w:rsidRPr="007A0D15">
        <w:rPr>
          <w:rFonts w:ascii="Palatino Linotype" w:eastAsia="Palatino Linotype" w:hAnsi="Palatino Linotype" w:cs="Palatino Linotype"/>
          <w:i/>
          <w:iCs/>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4A043AD6" w14:textId="77777777" w:rsidR="00106152" w:rsidRPr="007A0D15" w:rsidRDefault="00106152" w:rsidP="007A0D15">
      <w:pPr>
        <w:ind w:left="1134" w:right="-1566"/>
        <w:jc w:val="both"/>
        <w:rPr>
          <w:rFonts w:ascii="Palatino Linotype" w:eastAsia="Palatino Linotype" w:hAnsi="Palatino Linotype" w:cs="Palatino Linotype"/>
          <w:i/>
          <w:iCs/>
          <w:color w:val="000000"/>
        </w:rPr>
      </w:pPr>
    </w:p>
    <w:p w14:paraId="1F520F6B"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Precedentes:</w:t>
      </w:r>
    </w:p>
    <w:p w14:paraId="2A263006"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lastRenderedPageBreak/>
        <w:t>Acceso a la información pública. RRA 3104/16. Sesión del 01 de noviembre del 2016. Votación por unanimidad. Sin votos disidentes o particulares. Secretaría de la Defensa Nacional. Comisionado Ponente Oscar Mauricio Guerra Ford.</w:t>
      </w:r>
    </w:p>
    <w:p w14:paraId="160D19D8"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i/>
          <w:iCs/>
        </w:rPr>
        <w:t>Acceso a la información pública. RRA 2923/16. Sesión del 13 de diciembre de 2016. Votación por unanimidad. Sin votos disidentes o particulares. Administración Portuaria Integral de Lázaro Cárdenas, S.A. de C.V. Comisionada Ponente María Patricia Kurczyn Villalobos.</w:t>
      </w:r>
    </w:p>
    <w:p w14:paraId="0FA527C6" w14:textId="77777777" w:rsidR="00106152" w:rsidRPr="007A0D15" w:rsidRDefault="00375D85" w:rsidP="007A0D15">
      <w:pPr>
        <w:tabs>
          <w:tab w:val="left" w:pos="7371"/>
        </w:tabs>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14:paraId="4DF3822A" w14:textId="77777777" w:rsidR="00106152" w:rsidRPr="007A0D15" w:rsidRDefault="00106152" w:rsidP="007A0D15">
      <w:pPr>
        <w:tabs>
          <w:tab w:val="left" w:pos="7371"/>
        </w:tabs>
        <w:ind w:left="1134" w:right="-1566"/>
        <w:jc w:val="both"/>
        <w:rPr>
          <w:rFonts w:ascii="Palatino Linotype" w:eastAsia="Palatino Linotype" w:hAnsi="Palatino Linotype" w:cs="Palatino Linotype"/>
          <w:i/>
          <w:iCs/>
        </w:rPr>
      </w:pPr>
    </w:p>
    <w:p w14:paraId="11D557AF"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rPr>
        <w:t>Del</w:t>
      </w:r>
      <w:r w:rsidRPr="007A0D15">
        <w:rPr>
          <w:rFonts w:ascii="Palatino Linotype" w:eastAsia="Palatino Linotype" w:hAnsi="Palatino Linotype" w:cs="Palatino Linotype"/>
          <w:color w:val="000000"/>
        </w:rPr>
        <w:t xml:space="preserve"> Folio fiscal, Número de serie CSD del emisor, Sello digital del contribuyente emisor, Número de serie del CSD del SAT, Sello digital del SA y Cadena original de complemento de certificación digital SAT. </w:t>
      </w:r>
    </w:p>
    <w:p w14:paraId="4091808F" w14:textId="77777777" w:rsidR="00106152" w:rsidRPr="007A0D15" w:rsidRDefault="00106152" w:rsidP="007A0D15">
      <w:pPr>
        <w:spacing w:line="360" w:lineRule="auto"/>
        <w:ind w:right="-1566"/>
        <w:jc w:val="both"/>
        <w:rPr>
          <w:rFonts w:ascii="Palatino Linotype" w:eastAsia="Palatino Linotype" w:hAnsi="Palatino Linotype" w:cs="Palatino Linotype"/>
          <w:b/>
          <w:bCs/>
          <w:i/>
          <w:iCs/>
          <w:u w:val="single"/>
        </w:rPr>
      </w:pPr>
    </w:p>
    <w:p w14:paraId="28FDB954"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bookmarkStart w:id="15" w:name="_heading=h.2z9jwqn7dp2n" w:colFirst="0" w:colLast="0"/>
      <w:bookmarkEnd w:id="15"/>
      <w:r w:rsidRPr="007A0D15">
        <w:rPr>
          <w:rFonts w:ascii="Palatino Linotype" w:eastAsia="Palatino Linotype" w:hAnsi="Palatino Linotype" w:cs="Palatino Linotype"/>
          <w:color w:val="000000"/>
        </w:rPr>
        <w:t xml:space="preserve">De conformidad con la regla 2.7.1.7 de Resolución Miscelánea Fiscal para 2019, para los efectos del artículo 29 segundo párrafo fracción V del Código Fiscal de la Federación, las representaciones impresas del Comprobante Fiscal Digital por Internet o CFDI, deben cumplir con los requisitos señalados en el artículo 29-A del Código Fiscal de la Federación, y contener lo siguiente: </w:t>
      </w:r>
    </w:p>
    <w:p w14:paraId="28BB9B04" w14:textId="77777777" w:rsidR="00106152" w:rsidRPr="007A0D15" w:rsidRDefault="00375D85" w:rsidP="007A0D15">
      <w:pPr>
        <w:ind w:left="1134" w:right="-1566"/>
        <w:jc w:val="both"/>
        <w:rPr>
          <w:rFonts w:ascii="Palatino Linotype" w:eastAsia="Palatino Linotype" w:hAnsi="Palatino Linotype" w:cs="Palatino Linotype"/>
          <w:i/>
          <w:iCs/>
        </w:rPr>
      </w:pPr>
      <w:bookmarkStart w:id="16" w:name="_heading=h.jn7wityzmbc9" w:colFirst="0" w:colLast="0"/>
      <w:bookmarkEnd w:id="16"/>
      <w:r w:rsidRPr="007A0D15">
        <w:rPr>
          <w:rFonts w:ascii="Palatino Linotype" w:eastAsia="Palatino Linotype" w:hAnsi="Palatino Linotype" w:cs="Palatino Linotype"/>
          <w:i/>
          <w:iCs/>
        </w:rPr>
        <w:t>“I. Código de barras generado conforme a la especificación técnica que se establece en el rubro I.D del Anexo 20 o el número de folio fiscal del comprobante.</w:t>
      </w:r>
    </w:p>
    <w:p w14:paraId="4036B794" w14:textId="77777777" w:rsidR="00106152" w:rsidRPr="007A0D15" w:rsidRDefault="00375D85" w:rsidP="007A0D15">
      <w:pPr>
        <w:ind w:left="1134" w:right="-1566"/>
        <w:jc w:val="both"/>
        <w:rPr>
          <w:rFonts w:ascii="Palatino Linotype" w:eastAsia="Palatino Linotype" w:hAnsi="Palatino Linotype" w:cs="Palatino Linotype"/>
          <w:i/>
          <w:iCs/>
        </w:rPr>
      </w:pPr>
      <w:bookmarkStart w:id="17" w:name="_heading=h.t35j6so4838j" w:colFirst="0" w:colLast="0"/>
      <w:bookmarkEnd w:id="17"/>
      <w:r w:rsidRPr="007A0D15">
        <w:rPr>
          <w:rFonts w:ascii="Palatino Linotype" w:eastAsia="Palatino Linotype" w:hAnsi="Palatino Linotype" w:cs="Palatino Linotype"/>
          <w:i/>
          <w:iCs/>
        </w:rPr>
        <w:t xml:space="preserve">II. Número de serie del CSD del emisor y del SAT, que establecen los rubros I.A y III.B del Anexo 20. </w:t>
      </w:r>
    </w:p>
    <w:p w14:paraId="0E2D7B6A" w14:textId="77777777" w:rsidR="00106152" w:rsidRPr="007A0D15" w:rsidRDefault="00375D85" w:rsidP="007A0D15">
      <w:pPr>
        <w:ind w:left="1134" w:right="-1566"/>
        <w:jc w:val="both"/>
        <w:rPr>
          <w:rFonts w:ascii="Palatino Linotype" w:eastAsia="Palatino Linotype" w:hAnsi="Palatino Linotype" w:cs="Palatino Linotype"/>
          <w:i/>
          <w:iCs/>
        </w:rPr>
      </w:pPr>
      <w:bookmarkStart w:id="18" w:name="_heading=h.ofsgmw2ltcti" w:colFirst="0" w:colLast="0"/>
      <w:bookmarkEnd w:id="18"/>
      <w:r w:rsidRPr="007A0D15">
        <w:rPr>
          <w:rFonts w:ascii="Palatino Linotype" w:eastAsia="Palatino Linotype" w:hAnsi="Palatino Linotype" w:cs="Palatino Linotype"/>
          <w:i/>
          <w:iCs/>
        </w:rPr>
        <w:t xml:space="preserve">III. La leyenda: “Este documento es una representación impresa de un CFDI” </w:t>
      </w:r>
    </w:p>
    <w:p w14:paraId="01E45266" w14:textId="77777777" w:rsidR="00106152" w:rsidRPr="007A0D15" w:rsidRDefault="00375D85" w:rsidP="007A0D15">
      <w:pPr>
        <w:ind w:left="1134" w:right="-1566"/>
        <w:jc w:val="both"/>
        <w:rPr>
          <w:rFonts w:ascii="Palatino Linotype" w:eastAsia="Palatino Linotype" w:hAnsi="Palatino Linotype" w:cs="Palatino Linotype"/>
          <w:i/>
          <w:iCs/>
        </w:rPr>
      </w:pPr>
      <w:bookmarkStart w:id="19" w:name="_heading=h.6md85qnj95ht" w:colFirst="0" w:colLast="0"/>
      <w:bookmarkEnd w:id="19"/>
      <w:r w:rsidRPr="007A0D15">
        <w:rPr>
          <w:rFonts w:ascii="Palatino Linotype" w:eastAsia="Palatino Linotype" w:hAnsi="Palatino Linotype" w:cs="Palatino Linotype"/>
          <w:i/>
          <w:iCs/>
        </w:rPr>
        <w:t xml:space="preserve">IV. Fecha y hora de emisión y de certificación del CFDI en adición a lo señalado en el artículo 29- A, fracción III del CFF. </w:t>
      </w:r>
    </w:p>
    <w:p w14:paraId="2F39D212" w14:textId="77777777" w:rsidR="00106152" w:rsidRPr="007A0D15" w:rsidRDefault="00375D85" w:rsidP="007A0D15">
      <w:pPr>
        <w:ind w:left="1134" w:right="-1566"/>
        <w:jc w:val="both"/>
        <w:rPr>
          <w:rFonts w:ascii="Palatino Linotype" w:eastAsia="Palatino Linotype" w:hAnsi="Palatino Linotype" w:cs="Palatino Linotype"/>
          <w:i/>
          <w:iCs/>
        </w:rPr>
      </w:pPr>
      <w:bookmarkStart w:id="20" w:name="_heading=h.gkcdl3o797mw" w:colFirst="0" w:colLast="0"/>
      <w:bookmarkEnd w:id="20"/>
      <w:r w:rsidRPr="007A0D15">
        <w:rPr>
          <w:rFonts w:ascii="Palatino Linotype" w:eastAsia="Palatino Linotype" w:hAnsi="Palatino Linotype" w:cs="Palatino Linotype"/>
          <w:i/>
          <w:iCs/>
        </w:rPr>
        <w:t xml:space="preserve">V. Cadena original del complemento de certificación digital del SAT. </w:t>
      </w:r>
    </w:p>
    <w:p w14:paraId="583CCD2A" w14:textId="77777777" w:rsidR="00106152" w:rsidRPr="007A0D15" w:rsidRDefault="00375D85" w:rsidP="007A0D15">
      <w:pPr>
        <w:ind w:left="1134" w:right="-1566"/>
        <w:jc w:val="both"/>
        <w:rPr>
          <w:rFonts w:ascii="Palatino Linotype" w:eastAsia="Palatino Linotype" w:hAnsi="Palatino Linotype" w:cs="Palatino Linotype"/>
          <w:i/>
          <w:iCs/>
        </w:rPr>
      </w:pPr>
      <w:bookmarkStart w:id="21" w:name="_heading=h.obomck3iidb7" w:colFirst="0" w:colLast="0"/>
      <w:bookmarkEnd w:id="21"/>
      <w:r w:rsidRPr="007A0D15">
        <w:rPr>
          <w:rFonts w:ascii="Palatino Linotype" w:eastAsia="Palatino Linotype" w:hAnsi="Palatino Linotype" w:cs="Palatino Linotype"/>
          <w:i/>
          <w:iCs/>
        </w:rPr>
        <w:lastRenderedPageBreak/>
        <w:t xml:space="preserve">VI. Tratándose de las representaciones impresas del CFDI que amparen retenciones e información de pagos emitidos conforme a lo dispuesto en la regla 2.7.5.4., adicional a lo anteriormente señalado deberán incluir: </w:t>
      </w:r>
    </w:p>
    <w:p w14:paraId="2F979FD2" w14:textId="77777777" w:rsidR="00106152" w:rsidRPr="007A0D15" w:rsidRDefault="00375D85" w:rsidP="007A0D15">
      <w:pPr>
        <w:ind w:left="1134" w:right="-1566"/>
        <w:jc w:val="both"/>
        <w:rPr>
          <w:rFonts w:ascii="Palatino Linotype" w:eastAsia="Palatino Linotype" w:hAnsi="Palatino Linotype" w:cs="Palatino Linotype"/>
          <w:i/>
          <w:iCs/>
        </w:rPr>
      </w:pPr>
      <w:bookmarkStart w:id="22" w:name="_heading=h.n6ygx4z7u7iu" w:colFirst="0" w:colLast="0"/>
      <w:bookmarkEnd w:id="22"/>
      <w:r w:rsidRPr="007A0D15">
        <w:rPr>
          <w:rFonts w:ascii="Palatino Linotype" w:eastAsia="Palatino Linotype" w:hAnsi="Palatino Linotype" w:cs="Palatino Linotype"/>
          <w:i/>
          <w:iCs/>
        </w:rPr>
        <w:t xml:space="preserve">a) Los datos que establece el Anexo 20, apartado II.A., así como los correspondientes a los complementos que incorpore. </w:t>
      </w:r>
    </w:p>
    <w:p w14:paraId="66DB13C7" w14:textId="77777777" w:rsidR="00106152" w:rsidRPr="007A0D15" w:rsidRDefault="00375D85" w:rsidP="007A0D15">
      <w:pPr>
        <w:ind w:left="1134" w:right="-1566"/>
        <w:jc w:val="both"/>
        <w:rPr>
          <w:rFonts w:ascii="Palatino Linotype" w:eastAsia="Palatino Linotype" w:hAnsi="Palatino Linotype" w:cs="Palatino Linotype"/>
          <w:i/>
          <w:iCs/>
        </w:rPr>
      </w:pPr>
      <w:bookmarkStart w:id="23" w:name="_heading=h.htfse3mfod91" w:colFirst="0" w:colLast="0"/>
      <w:bookmarkEnd w:id="23"/>
      <w:r w:rsidRPr="007A0D15">
        <w:rPr>
          <w:rFonts w:ascii="Palatino Linotype" w:eastAsia="Palatino Linotype" w:hAnsi="Palatino Linotype" w:cs="Palatino Linotype"/>
          <w:i/>
          <w:iCs/>
        </w:rPr>
        <w:t xml:space="preserve">b) El código de barras generado conforme a la especificación técnica establecida en el Anexo 20, rubro II.D. </w:t>
      </w:r>
    </w:p>
    <w:p w14:paraId="7D92A6FC" w14:textId="77777777" w:rsidR="00106152" w:rsidRPr="007A0D15" w:rsidRDefault="00375D85" w:rsidP="007A0D15">
      <w:pPr>
        <w:ind w:left="1134" w:right="-1566"/>
        <w:jc w:val="both"/>
        <w:rPr>
          <w:rFonts w:ascii="Palatino Linotype" w:eastAsia="Palatino Linotype" w:hAnsi="Palatino Linotype" w:cs="Palatino Linotype"/>
          <w:i/>
          <w:iCs/>
        </w:rPr>
      </w:pPr>
      <w:bookmarkStart w:id="24" w:name="_heading=h.18yejeg468ga" w:colFirst="0" w:colLast="0"/>
      <w:bookmarkEnd w:id="24"/>
      <w:r w:rsidRPr="007A0D15">
        <w:rPr>
          <w:rFonts w:ascii="Palatino Linotype" w:eastAsia="Palatino Linotype" w:hAnsi="Palatino Linotype" w:cs="Palatino Linotype"/>
          <w:i/>
          <w:iCs/>
        </w:rPr>
        <w:t xml:space="preserve">VII. Tratándose de las representaciones impresas de un CFDI emitidas conforme a lo dispuesto en la regla 2.7.2.14., y la Sección 2.7.3., se deberá estar a lo siguiente: </w:t>
      </w:r>
    </w:p>
    <w:p w14:paraId="7E1D0EC0" w14:textId="77777777" w:rsidR="00106152" w:rsidRPr="007A0D15" w:rsidRDefault="00375D85" w:rsidP="007A0D15">
      <w:pPr>
        <w:ind w:left="1134" w:right="-1566"/>
        <w:jc w:val="both"/>
        <w:rPr>
          <w:rFonts w:ascii="Palatino Linotype" w:eastAsia="Palatino Linotype" w:hAnsi="Palatino Linotype" w:cs="Palatino Linotype"/>
          <w:i/>
          <w:iCs/>
        </w:rPr>
      </w:pPr>
      <w:bookmarkStart w:id="25" w:name="_heading=h.5bnr4t7cvb3w" w:colFirst="0" w:colLast="0"/>
      <w:bookmarkEnd w:id="25"/>
      <w:r w:rsidRPr="007A0D15">
        <w:rPr>
          <w:rFonts w:ascii="Palatino Linotype" w:eastAsia="Palatino Linotype" w:hAnsi="Palatino Linotype" w:cs="Palatino Linotype"/>
          <w:i/>
          <w:iCs/>
        </w:rPr>
        <w:t xml:space="preserve">a) Espacio para registrar la firma autógrafa de la persona que emite el CFDI. </w:t>
      </w:r>
    </w:p>
    <w:p w14:paraId="3BCBC9AC" w14:textId="77777777" w:rsidR="00106152" w:rsidRPr="007A0D15" w:rsidRDefault="00375D85" w:rsidP="007A0D15">
      <w:pPr>
        <w:ind w:left="1134" w:right="-1566"/>
        <w:jc w:val="both"/>
        <w:rPr>
          <w:rFonts w:ascii="Palatino Linotype" w:eastAsia="Palatino Linotype" w:hAnsi="Palatino Linotype" w:cs="Palatino Linotype"/>
          <w:i/>
          <w:iCs/>
        </w:rPr>
      </w:pPr>
      <w:bookmarkStart w:id="26" w:name="_heading=h.dn2nmuiczm76" w:colFirst="0" w:colLast="0"/>
      <w:bookmarkEnd w:id="26"/>
      <w:r w:rsidRPr="007A0D15">
        <w:rPr>
          <w:rFonts w:ascii="Palatino Linotype" w:eastAsia="Palatino Linotype" w:hAnsi="Palatino Linotype" w:cs="Palatino Linotype"/>
          <w:i/>
          <w:iCs/>
        </w:rPr>
        <w:t xml:space="preserve">b) Respecto a lo señalado en la fracción II de esta regla, se incluirá el número de serie de CESD del proveedor de certificación de CFDI o del SAT según corresponda en sustitución del número de CSD del emisor. </w:t>
      </w:r>
    </w:p>
    <w:p w14:paraId="140490F2" w14:textId="77777777" w:rsidR="00106152" w:rsidRPr="007A0D15" w:rsidRDefault="00375D85" w:rsidP="007A0D15">
      <w:pPr>
        <w:ind w:left="1134" w:right="-1566"/>
        <w:jc w:val="both"/>
        <w:rPr>
          <w:rFonts w:ascii="Palatino Linotype" w:eastAsia="Palatino Linotype" w:hAnsi="Palatino Linotype" w:cs="Palatino Linotype"/>
          <w:i/>
          <w:iCs/>
        </w:rPr>
      </w:pPr>
      <w:bookmarkStart w:id="27" w:name="_heading=h.f44lrhhpmkjn" w:colFirst="0" w:colLast="0"/>
      <w:bookmarkEnd w:id="27"/>
      <w:r w:rsidRPr="007A0D15">
        <w:rPr>
          <w:rFonts w:ascii="Palatino Linotype" w:eastAsia="Palatino Linotype" w:hAnsi="Palatino Linotype" w:cs="Palatino Linotype"/>
          <w:i/>
          <w:iCs/>
        </w:rPr>
        <w:t xml:space="preserve">VIII. Tratándose de las representaciones impresas del CFDI por pagos realizados conforme a lo dispuesto en la regla 2.7.1.35., adicional a lo señalado en las fracciones anteriores de esta regla, deberán incluir la totalidad de los datos contenidos en el complemento para pagos. </w:t>
      </w:r>
    </w:p>
    <w:p w14:paraId="0E395601" w14:textId="77777777" w:rsidR="00106152" w:rsidRPr="007A0D15" w:rsidRDefault="00375D85" w:rsidP="007A0D15">
      <w:pPr>
        <w:ind w:left="1134" w:right="-1566"/>
        <w:jc w:val="both"/>
        <w:rPr>
          <w:rFonts w:ascii="Palatino Linotype" w:eastAsia="Palatino Linotype" w:hAnsi="Palatino Linotype" w:cs="Palatino Linotype"/>
        </w:rPr>
      </w:pPr>
      <w:bookmarkStart w:id="28" w:name="_heading=h.oo2mmabwdpzm" w:colFirst="0" w:colLast="0"/>
      <w:bookmarkEnd w:id="28"/>
      <w:r w:rsidRPr="007A0D15">
        <w:rPr>
          <w:rFonts w:ascii="Palatino Linotype" w:eastAsia="Palatino Linotype" w:hAnsi="Palatino Linotype" w:cs="Palatino Linotype"/>
          <w:i/>
          <w:iCs/>
        </w:rPr>
        <w:t>El archivo electrónico que en su caso genere la representación impresa deberá estar en formato electrónico PDF o algún otro similar que permita su impresión. Lo establecido en esta regla no será aplicable a la representación impresa del CFDI que se expida a través de “Mis cuentas”</w:t>
      </w:r>
      <w:r w:rsidRPr="007A0D15">
        <w:rPr>
          <w:rFonts w:ascii="Palatino Linotype" w:eastAsia="Palatino Linotype" w:hAnsi="Palatino Linotype" w:cs="Palatino Linotype"/>
        </w:rPr>
        <w:t>.</w:t>
      </w:r>
    </w:p>
    <w:p w14:paraId="48A51FC8" w14:textId="77777777" w:rsidR="00106152" w:rsidRPr="007A0D15" w:rsidRDefault="00375D85" w:rsidP="007A0D15">
      <w:pPr>
        <w:ind w:left="1134" w:right="-1566"/>
        <w:jc w:val="both"/>
        <w:rPr>
          <w:rFonts w:ascii="Palatino Linotype" w:eastAsia="Palatino Linotype" w:hAnsi="Palatino Linotype" w:cs="Palatino Linotype"/>
          <w:i/>
          <w:iCs/>
        </w:rPr>
      </w:pPr>
      <w:bookmarkStart w:id="29" w:name="_heading=h.t1mp8qivtptx" w:colFirst="0" w:colLast="0"/>
      <w:bookmarkEnd w:id="29"/>
      <w:r w:rsidRPr="007A0D15">
        <w:rPr>
          <w:rFonts w:ascii="Palatino Linotype" w:eastAsia="Palatino Linotype" w:hAnsi="Palatino Linotype" w:cs="Palatino Linotype"/>
          <w:i/>
          <w:iCs/>
        </w:rPr>
        <w:t>(Énfasis añadido)</w:t>
      </w:r>
    </w:p>
    <w:p w14:paraId="01C11713" w14:textId="77777777" w:rsidR="00106152" w:rsidRPr="007A0D15" w:rsidRDefault="00106152" w:rsidP="007A0D15">
      <w:pPr>
        <w:ind w:left="1134" w:right="-1566"/>
        <w:jc w:val="both"/>
        <w:rPr>
          <w:rFonts w:ascii="Palatino Linotype" w:eastAsia="Palatino Linotype" w:hAnsi="Palatino Linotype" w:cs="Palatino Linotype"/>
        </w:rPr>
      </w:pPr>
      <w:bookmarkStart w:id="30" w:name="_heading=h.8sifv2td4no" w:colFirst="0" w:colLast="0"/>
      <w:bookmarkEnd w:id="30"/>
    </w:p>
    <w:p w14:paraId="679ED817"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bookmarkStart w:id="31" w:name="_heading=h.oh2brxaow78o" w:colFirst="0" w:colLast="0"/>
      <w:bookmarkEnd w:id="31"/>
      <w:r w:rsidRPr="007A0D15">
        <w:rPr>
          <w:rFonts w:ascii="Palatino Linotype" w:eastAsia="Palatino Linotype" w:hAnsi="Palatino Linotype" w:cs="Palatino Linotype"/>
        </w:rPr>
        <w:t>Asimismo</w:t>
      </w:r>
      <w:r w:rsidRPr="007A0D15">
        <w:rPr>
          <w:rFonts w:ascii="Palatino Linotype" w:eastAsia="Palatino Linotype" w:hAnsi="Palatino Linotype" w:cs="Palatino Linotype"/>
          <w:color w:val="000000"/>
        </w:rPr>
        <w:t>, de conformidad con el Anexo 20 de la Segunda Resolución de modificaciones a la Resolución Miscelánea Fiscal, los elementos utilizados en la generación de sellos digitales son la cadena original del elemento a sellar, el certificado de sello digital y su correspondiente clave privada, los algoritmos de criptografía de clave pública para firma electrónica avanzada, y las especificaciones de conversión de la firma avanzada a base 64.</w:t>
      </w:r>
    </w:p>
    <w:p w14:paraId="53D4E04B" w14:textId="77777777" w:rsidR="00106152" w:rsidRPr="007A0D15" w:rsidRDefault="00106152" w:rsidP="007A0D15">
      <w:pPr>
        <w:spacing w:line="360" w:lineRule="auto"/>
        <w:ind w:right="-1566"/>
        <w:jc w:val="both"/>
        <w:rPr>
          <w:rFonts w:ascii="Palatino Linotype" w:eastAsia="Palatino Linotype" w:hAnsi="Palatino Linotype" w:cs="Palatino Linotype"/>
        </w:rPr>
      </w:pPr>
      <w:bookmarkStart w:id="32" w:name="_heading=h.987we07n3kwj" w:colFirst="0" w:colLast="0"/>
      <w:bookmarkEnd w:id="32"/>
    </w:p>
    <w:p w14:paraId="28AD8A58"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bookmarkStart w:id="33" w:name="_heading=h.e4w0o6ue8sc6" w:colFirst="0" w:colLast="0"/>
      <w:bookmarkEnd w:id="33"/>
      <w:r w:rsidRPr="007A0D15">
        <w:rPr>
          <w:rFonts w:ascii="Palatino Linotype" w:eastAsia="Palatino Linotype" w:hAnsi="Palatino Linotype" w:cs="Palatino Linotype"/>
        </w:rPr>
        <w:t>Para</w:t>
      </w:r>
      <w:r w:rsidRPr="007A0D15">
        <w:rPr>
          <w:rFonts w:ascii="Palatino Linotype" w:eastAsia="Palatino Linotype" w:hAnsi="Palatino Linotype" w:cs="Palatino Linotype"/>
          <w:color w:val="000000"/>
        </w:rPr>
        <w:t xml:space="preserve"> la generación de sellos digitales se utiliza </w:t>
      </w:r>
      <w:r w:rsidRPr="007A0D15">
        <w:rPr>
          <w:rFonts w:ascii="Palatino Linotype" w:eastAsia="Palatino Linotype" w:hAnsi="Palatino Linotype" w:cs="Palatino Linotype"/>
          <w:b/>
          <w:bCs/>
          <w:color w:val="000000"/>
        </w:rPr>
        <w:t>criptografía</w:t>
      </w:r>
      <w:r w:rsidRPr="007A0D15">
        <w:rPr>
          <w:rFonts w:ascii="Palatino Linotype" w:eastAsia="Palatino Linotype" w:hAnsi="Palatino Linotype" w:cs="Palatino Linotype"/>
          <w:color w:val="000000"/>
        </w:rPr>
        <w:t xml:space="preserve"> de clave pública aplicada a una cadena original, que se basa en la generación de una pareja de números muy grandes </w:t>
      </w:r>
      <w:r w:rsidRPr="007A0D15">
        <w:rPr>
          <w:rFonts w:ascii="Palatino Linotype" w:eastAsia="Palatino Linotype" w:hAnsi="Palatino Linotype" w:cs="Palatino Linotype"/>
          <w:color w:val="000000"/>
        </w:rPr>
        <w:lastRenderedPageBreak/>
        <w:t xml:space="preserve">relacionados entre sí, de tal manera que una operación de inscripción sobre un mensaje tomando como clave de inscripción a uno de los dos números, produce un mensaje alterado en su significado que sólo puede ser devuelto a su estado original mediante la operación de </w:t>
      </w:r>
      <w:r w:rsidRPr="007A0D15">
        <w:rPr>
          <w:rFonts w:ascii="Palatino Linotype" w:eastAsia="Palatino Linotype" w:hAnsi="Palatino Linotype" w:cs="Palatino Linotype"/>
        </w:rPr>
        <w:t>desencripción</w:t>
      </w:r>
      <w:r w:rsidRPr="007A0D15">
        <w:rPr>
          <w:rFonts w:ascii="Palatino Linotype" w:eastAsia="Palatino Linotype" w:hAnsi="Palatino Linotype" w:cs="Palatino Linotype"/>
          <w:color w:val="000000"/>
        </w:rPr>
        <w:t xml:space="preserve"> correspondiente tomando como clave de </w:t>
      </w:r>
      <w:r w:rsidRPr="007A0D15">
        <w:rPr>
          <w:rFonts w:ascii="Palatino Linotype" w:eastAsia="Palatino Linotype" w:hAnsi="Palatino Linotype" w:cs="Palatino Linotype"/>
        </w:rPr>
        <w:t>desencripción</w:t>
      </w:r>
      <w:r w:rsidRPr="007A0D15">
        <w:rPr>
          <w:rFonts w:ascii="Palatino Linotype" w:eastAsia="Palatino Linotype" w:hAnsi="Palatino Linotype" w:cs="Palatino Linotype"/>
          <w:color w:val="000000"/>
        </w:rPr>
        <w:t xml:space="preserve"> al otro número de la pareja. </w:t>
      </w:r>
    </w:p>
    <w:p w14:paraId="24A1176E" w14:textId="77777777" w:rsidR="00106152" w:rsidRPr="007A0D15" w:rsidRDefault="00106152" w:rsidP="007A0D15">
      <w:pPr>
        <w:spacing w:line="360" w:lineRule="auto"/>
        <w:ind w:right="-1566"/>
        <w:jc w:val="both"/>
        <w:rPr>
          <w:rFonts w:ascii="Palatino Linotype" w:eastAsia="Palatino Linotype" w:hAnsi="Palatino Linotype" w:cs="Palatino Linotype"/>
        </w:rPr>
      </w:pPr>
      <w:bookmarkStart w:id="34" w:name="_heading=h.rtb9e44i85ua" w:colFirst="0" w:colLast="0"/>
      <w:bookmarkEnd w:id="34"/>
    </w:p>
    <w:p w14:paraId="530C990C"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bookmarkStart w:id="35" w:name="_heading=h.mt7q496zmklq" w:colFirst="0" w:colLast="0"/>
      <w:bookmarkEnd w:id="35"/>
      <w:r w:rsidRPr="007A0D15">
        <w:rPr>
          <w:rFonts w:ascii="Palatino Linotype" w:eastAsia="Palatino Linotype" w:hAnsi="Palatino Linotype" w:cs="Palatino Linotype"/>
        </w:rPr>
        <w:t>Uno</w:t>
      </w:r>
      <w:r w:rsidRPr="007A0D15">
        <w:rPr>
          <w:rFonts w:ascii="Palatino Linotype" w:eastAsia="Palatino Linotype" w:hAnsi="Palatino Linotype" w:cs="Palatino Linotype"/>
          <w:color w:val="000000"/>
        </w:rPr>
        <w:t xml:space="preserve"> de estos dos números, expresado en una estructura de datos que contiene un módulo y un exponente, se conserva secreta y se le denomina "clave privada", mientras que el otro número llamado "clave pública", en formato binario y acompañado de información de identificación del emisor, además de una calificación de validez por parte de un tercero confiable, se incorpora a un archivo denominado "certificado de firma electrónica avanzada" o "certificado para sellos digitales" en adelante Certificado.</w:t>
      </w:r>
    </w:p>
    <w:p w14:paraId="25584325" w14:textId="77777777" w:rsidR="00106152" w:rsidRPr="007A0D15" w:rsidRDefault="00106152" w:rsidP="007A0D15">
      <w:pPr>
        <w:pBdr>
          <w:top w:val="nil"/>
          <w:left w:val="nil"/>
          <w:bottom w:val="nil"/>
          <w:right w:val="nil"/>
          <w:between w:val="nil"/>
        </w:pBdr>
        <w:spacing w:line="360" w:lineRule="auto"/>
        <w:ind w:right="-1566"/>
        <w:jc w:val="both"/>
        <w:rPr>
          <w:rFonts w:ascii="Palatino Linotype" w:eastAsia="Palatino Linotype" w:hAnsi="Palatino Linotype" w:cs="Palatino Linotype"/>
          <w:color w:val="000000"/>
        </w:rPr>
      </w:pPr>
      <w:bookmarkStart w:id="36" w:name="_heading=h.n30l5xfevj1m" w:colFirst="0" w:colLast="0"/>
      <w:bookmarkEnd w:id="36"/>
    </w:p>
    <w:p w14:paraId="4614977E"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bookmarkStart w:id="37" w:name="_heading=h.xyl92zx2yn72" w:colFirst="0" w:colLast="0"/>
      <w:bookmarkEnd w:id="37"/>
      <w:r w:rsidRPr="007A0D15">
        <w:rPr>
          <w:rFonts w:ascii="Palatino Linotype" w:eastAsia="Palatino Linotype" w:hAnsi="Palatino Linotype" w:cs="Palatino Linotype"/>
          <w:color w:val="000000"/>
        </w:rPr>
        <w:t xml:space="preserve">El Certificado puede distribuirse libremente para efectos de intercambio seguro de información y para ofrecer pruebas de autoría de archivos electrónicos o confirmación de estar de acuerdo con su contenido, ambos mediante el proceso denominado "firmado electrónico avanzado", que consiste en una característica observable de un mensaje, verificable por cualquiera con acceso al certificado digital del emisor, que sirve para implementar servicios de seguridad para garantizar: </w:t>
      </w:r>
    </w:p>
    <w:p w14:paraId="1F048754" w14:textId="77777777" w:rsidR="00106152" w:rsidRPr="007A0D15" w:rsidRDefault="00375D85" w:rsidP="007A0D15">
      <w:pPr>
        <w:spacing w:line="360" w:lineRule="auto"/>
        <w:ind w:left="720" w:right="-1566"/>
        <w:jc w:val="both"/>
        <w:rPr>
          <w:rFonts w:ascii="Palatino Linotype" w:eastAsia="Palatino Linotype" w:hAnsi="Palatino Linotype" w:cs="Palatino Linotype"/>
        </w:rPr>
      </w:pPr>
      <w:bookmarkStart w:id="38" w:name="_heading=h.dnnzpvh7eleo" w:colFirst="0" w:colLast="0"/>
      <w:bookmarkEnd w:id="38"/>
      <w:r w:rsidRPr="007A0D15">
        <w:rPr>
          <w:rFonts w:ascii="Palatino Linotype" w:eastAsia="Palatino Linotype" w:hAnsi="Palatino Linotype" w:cs="Palatino Linotype"/>
        </w:rPr>
        <w:t xml:space="preserve">• La integridad (facilidad para detectar si un mensaje firmado ha sido alterado), </w:t>
      </w:r>
    </w:p>
    <w:p w14:paraId="0BC87118" w14:textId="77777777" w:rsidR="00106152" w:rsidRPr="007A0D15" w:rsidRDefault="00375D85" w:rsidP="007A0D15">
      <w:pPr>
        <w:spacing w:line="360" w:lineRule="auto"/>
        <w:ind w:left="720" w:right="-1566"/>
        <w:jc w:val="both"/>
        <w:rPr>
          <w:rFonts w:ascii="Palatino Linotype" w:eastAsia="Palatino Linotype" w:hAnsi="Palatino Linotype" w:cs="Palatino Linotype"/>
        </w:rPr>
      </w:pPr>
      <w:bookmarkStart w:id="39" w:name="_heading=h.7nd46camfpd3" w:colFirst="0" w:colLast="0"/>
      <w:bookmarkEnd w:id="39"/>
      <w:r w:rsidRPr="007A0D15">
        <w:rPr>
          <w:rFonts w:ascii="Palatino Linotype" w:eastAsia="Palatino Linotype" w:hAnsi="Palatino Linotype" w:cs="Palatino Linotype"/>
        </w:rPr>
        <w:t xml:space="preserve">• La autenticidad, </w:t>
      </w:r>
    </w:p>
    <w:p w14:paraId="23A75573" w14:textId="77777777" w:rsidR="00106152" w:rsidRPr="007A0D15" w:rsidRDefault="00375D85" w:rsidP="007A0D15">
      <w:pPr>
        <w:spacing w:line="360" w:lineRule="auto"/>
        <w:ind w:left="720" w:right="-1566"/>
        <w:jc w:val="both"/>
        <w:rPr>
          <w:rFonts w:ascii="Palatino Linotype" w:eastAsia="Palatino Linotype" w:hAnsi="Palatino Linotype" w:cs="Palatino Linotype"/>
        </w:rPr>
      </w:pPr>
      <w:bookmarkStart w:id="40" w:name="_heading=h.ioxfoskdka44" w:colFirst="0" w:colLast="0"/>
      <w:bookmarkEnd w:id="40"/>
      <w:r w:rsidRPr="007A0D15">
        <w:rPr>
          <w:rFonts w:ascii="Palatino Linotype" w:eastAsia="Palatino Linotype" w:hAnsi="Palatino Linotype" w:cs="Palatino Linotype"/>
        </w:rPr>
        <w:t xml:space="preserve">• Certidumbre de origen (facilidad para determinar qué persona es el autor de la firma que valida el contenido del mensaje) y </w:t>
      </w:r>
    </w:p>
    <w:p w14:paraId="6585EB4D" w14:textId="77777777" w:rsidR="00106152" w:rsidRPr="007A0D15" w:rsidRDefault="00375D85" w:rsidP="007A0D15">
      <w:pPr>
        <w:spacing w:line="360" w:lineRule="auto"/>
        <w:ind w:left="720" w:right="-1566"/>
        <w:jc w:val="both"/>
        <w:rPr>
          <w:rFonts w:ascii="Palatino Linotype" w:eastAsia="Palatino Linotype" w:hAnsi="Palatino Linotype" w:cs="Palatino Linotype"/>
        </w:rPr>
      </w:pPr>
      <w:bookmarkStart w:id="41" w:name="_heading=h.71wzdzlnc3xt" w:colFirst="0" w:colLast="0"/>
      <w:bookmarkEnd w:id="41"/>
      <w:r w:rsidRPr="007A0D15">
        <w:rPr>
          <w:rFonts w:ascii="Palatino Linotype" w:eastAsia="Palatino Linotype" w:hAnsi="Palatino Linotype" w:cs="Palatino Linotype"/>
        </w:rPr>
        <w:lastRenderedPageBreak/>
        <w:t xml:space="preserve">• No repudiación del mensaje firmado (capacidad de impedir que el autor de la firma niegue haber firmado el mensaje). </w:t>
      </w:r>
    </w:p>
    <w:p w14:paraId="5DA0D099" w14:textId="77777777" w:rsidR="00106152" w:rsidRPr="007A0D15" w:rsidRDefault="00106152" w:rsidP="007A0D15">
      <w:pPr>
        <w:spacing w:line="360" w:lineRule="auto"/>
        <w:ind w:right="-1566"/>
        <w:jc w:val="both"/>
        <w:rPr>
          <w:rFonts w:ascii="Palatino Linotype" w:eastAsia="Palatino Linotype" w:hAnsi="Palatino Linotype" w:cs="Palatino Linotype"/>
        </w:rPr>
      </w:pPr>
      <w:bookmarkStart w:id="42" w:name="_heading=h.ynzdidt3os8l" w:colFirst="0" w:colLast="0"/>
      <w:bookmarkEnd w:id="42"/>
    </w:p>
    <w:p w14:paraId="7D6F5F6F"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bookmarkStart w:id="43" w:name="_heading=h.qdfdf3outred" w:colFirst="0" w:colLast="0"/>
      <w:bookmarkEnd w:id="43"/>
      <w:r w:rsidRPr="007A0D15">
        <w:rPr>
          <w:rFonts w:ascii="Palatino Linotype" w:eastAsia="Palatino Linotype" w:hAnsi="Palatino Linotype" w:cs="Palatino Linotype"/>
          <w:color w:val="000000"/>
        </w:rPr>
        <w:t xml:space="preserve">Estos servicios de seguridad proporcionan las siguientes características a un mensaje con firma electrónica avanzada: </w:t>
      </w:r>
    </w:p>
    <w:p w14:paraId="34AD2E12" w14:textId="77777777" w:rsidR="00106152" w:rsidRPr="007A0D15" w:rsidRDefault="00375D85" w:rsidP="007A0D15">
      <w:pPr>
        <w:spacing w:line="360" w:lineRule="auto"/>
        <w:ind w:left="720" w:right="-1566"/>
        <w:jc w:val="both"/>
        <w:rPr>
          <w:rFonts w:ascii="Palatino Linotype" w:eastAsia="Palatino Linotype" w:hAnsi="Palatino Linotype" w:cs="Palatino Linotype"/>
        </w:rPr>
      </w:pPr>
      <w:bookmarkStart w:id="44" w:name="_heading=h.xp0jh26h3b7o" w:colFirst="0" w:colLast="0"/>
      <w:bookmarkEnd w:id="44"/>
      <w:r w:rsidRPr="007A0D15">
        <w:rPr>
          <w:rFonts w:ascii="Palatino Linotype" w:eastAsia="Palatino Linotype" w:hAnsi="Palatino Linotype" w:cs="Palatino Linotype"/>
        </w:rPr>
        <w:t xml:space="preserve">• Es infalsificable. </w:t>
      </w:r>
    </w:p>
    <w:p w14:paraId="72CD2F0B" w14:textId="77777777" w:rsidR="00106152" w:rsidRPr="007A0D15" w:rsidRDefault="00375D85" w:rsidP="007A0D15">
      <w:pPr>
        <w:spacing w:line="360" w:lineRule="auto"/>
        <w:ind w:left="720" w:right="-1566"/>
        <w:jc w:val="both"/>
        <w:rPr>
          <w:rFonts w:ascii="Palatino Linotype" w:eastAsia="Palatino Linotype" w:hAnsi="Palatino Linotype" w:cs="Palatino Linotype"/>
        </w:rPr>
      </w:pPr>
      <w:bookmarkStart w:id="45" w:name="_heading=h.d7sfqbwj4lax" w:colFirst="0" w:colLast="0"/>
      <w:bookmarkEnd w:id="45"/>
      <w:r w:rsidRPr="007A0D15">
        <w:rPr>
          <w:rFonts w:ascii="Palatino Linotype" w:eastAsia="Palatino Linotype" w:hAnsi="Palatino Linotype" w:cs="Palatino Linotype"/>
        </w:rPr>
        <w:t xml:space="preserve">• La firma electrónica avanzada no es reciclable (es única por mensaje). </w:t>
      </w:r>
    </w:p>
    <w:p w14:paraId="4492B647" w14:textId="77777777" w:rsidR="00106152" w:rsidRPr="007A0D15" w:rsidRDefault="00375D85" w:rsidP="007A0D15">
      <w:pPr>
        <w:spacing w:line="360" w:lineRule="auto"/>
        <w:ind w:left="720" w:right="-1566"/>
        <w:jc w:val="both"/>
        <w:rPr>
          <w:rFonts w:ascii="Palatino Linotype" w:eastAsia="Palatino Linotype" w:hAnsi="Palatino Linotype" w:cs="Palatino Linotype"/>
        </w:rPr>
      </w:pPr>
      <w:bookmarkStart w:id="46" w:name="_heading=h.4umuus4we8wo" w:colFirst="0" w:colLast="0"/>
      <w:bookmarkEnd w:id="46"/>
      <w:r w:rsidRPr="007A0D15">
        <w:rPr>
          <w:rFonts w:ascii="Palatino Linotype" w:eastAsia="Palatino Linotype" w:hAnsi="Palatino Linotype" w:cs="Palatino Linotype"/>
        </w:rPr>
        <w:t xml:space="preserve">• Un mensaje con firma electrónica avanzada alterado, es detectable. </w:t>
      </w:r>
    </w:p>
    <w:p w14:paraId="4B67903E" w14:textId="77777777" w:rsidR="00106152" w:rsidRPr="007A0D15" w:rsidRDefault="00375D85" w:rsidP="007A0D15">
      <w:pPr>
        <w:spacing w:line="360" w:lineRule="auto"/>
        <w:ind w:left="720" w:right="-1566"/>
        <w:jc w:val="both"/>
        <w:rPr>
          <w:rFonts w:ascii="Palatino Linotype" w:eastAsia="Palatino Linotype" w:hAnsi="Palatino Linotype" w:cs="Palatino Linotype"/>
        </w:rPr>
      </w:pPr>
      <w:bookmarkStart w:id="47" w:name="_heading=h.bhowd0rv38c7" w:colFirst="0" w:colLast="0"/>
      <w:bookmarkEnd w:id="47"/>
      <w:r w:rsidRPr="007A0D15">
        <w:rPr>
          <w:rFonts w:ascii="Palatino Linotype" w:eastAsia="Palatino Linotype" w:hAnsi="Palatino Linotype" w:cs="Palatino Linotype"/>
        </w:rPr>
        <w:t xml:space="preserve">• Un mensaje con firma electrónica avanzada, no puede ser repudiado. </w:t>
      </w:r>
    </w:p>
    <w:p w14:paraId="5F157B2E" w14:textId="77777777" w:rsidR="00106152" w:rsidRPr="007A0D15" w:rsidRDefault="00106152" w:rsidP="007A0D15">
      <w:pPr>
        <w:spacing w:line="360" w:lineRule="auto"/>
        <w:ind w:right="-1566"/>
        <w:jc w:val="both"/>
        <w:rPr>
          <w:rFonts w:ascii="Palatino Linotype" w:eastAsia="Palatino Linotype" w:hAnsi="Palatino Linotype" w:cs="Palatino Linotype"/>
        </w:rPr>
      </w:pPr>
      <w:bookmarkStart w:id="48" w:name="_heading=h.ejn2v55f60s6" w:colFirst="0" w:colLast="0"/>
      <w:bookmarkEnd w:id="48"/>
    </w:p>
    <w:p w14:paraId="562379B0" w14:textId="77777777" w:rsidR="00106152"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bookmarkStart w:id="49" w:name="_heading=h.msnldj4dqkon" w:colFirst="0" w:colLast="0"/>
      <w:bookmarkEnd w:id="49"/>
      <w:r w:rsidRPr="007A0D15">
        <w:rPr>
          <w:rFonts w:ascii="Palatino Linotype" w:eastAsia="Palatino Linotype" w:hAnsi="Palatino Linotype" w:cs="Palatino Linotype"/>
        </w:rPr>
        <w:t>Los</w:t>
      </w:r>
      <w:r w:rsidRPr="007A0D15">
        <w:rPr>
          <w:rFonts w:ascii="Palatino Linotype" w:eastAsia="Palatino Linotype" w:hAnsi="Palatino Linotype" w:cs="Palatino Linotype"/>
          <w:color w:val="000000"/>
        </w:rPr>
        <w:t xml:space="preserve"> certificados de sello digital se generan de manera idéntica a los certificados de e.firma y al igual que las firmas electrónicas avanzadas el propósito del sello digital es emitir comprobantes fiscales con autenticidad, integridad, verificables y no repudiables por el emisor. Para ello basta tener acceso al mensaje original o cadena original, al sello digital y al </w:t>
      </w:r>
      <w:r w:rsidRPr="007A0D15">
        <w:rPr>
          <w:rFonts w:ascii="Palatino Linotype" w:eastAsia="Palatino Linotype" w:hAnsi="Palatino Linotype" w:cs="Palatino Linotype"/>
        </w:rPr>
        <w:t>certificado digital</w:t>
      </w:r>
      <w:r w:rsidRPr="007A0D15">
        <w:rPr>
          <w:rFonts w:ascii="Palatino Linotype" w:eastAsia="Palatino Linotype" w:hAnsi="Palatino Linotype" w:cs="Palatino Linotype"/>
          <w:color w:val="000000"/>
        </w:rPr>
        <w:t xml:space="preserve"> del emisor.</w:t>
      </w:r>
    </w:p>
    <w:p w14:paraId="7F66EB15" w14:textId="77777777" w:rsidR="004C78F6" w:rsidRPr="007A0D15" w:rsidRDefault="004C78F6" w:rsidP="004C78F6">
      <w:pPr>
        <w:spacing w:line="360" w:lineRule="auto"/>
        <w:ind w:right="-1566"/>
        <w:jc w:val="both"/>
        <w:rPr>
          <w:rFonts w:ascii="Palatino Linotype" w:eastAsia="Palatino Linotype" w:hAnsi="Palatino Linotype" w:cs="Palatino Linotype"/>
          <w:color w:val="000000"/>
        </w:rPr>
      </w:pPr>
    </w:p>
    <w:p w14:paraId="6548ABDE"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bookmarkStart w:id="50" w:name="_heading=h.d2rygb40n1qi" w:colFirst="0" w:colLast="0"/>
      <w:bookmarkStart w:id="51" w:name="_heading=h.gssdfypy39it" w:colFirst="0" w:colLast="0"/>
      <w:bookmarkEnd w:id="50"/>
      <w:bookmarkEnd w:id="51"/>
      <w:r w:rsidRPr="007A0D15">
        <w:rPr>
          <w:rFonts w:ascii="Palatino Linotype" w:eastAsia="Palatino Linotype" w:hAnsi="Palatino Linotype" w:cs="Palatino Linotype"/>
        </w:rPr>
        <w:t>Asimismo</w:t>
      </w:r>
      <w:r w:rsidRPr="007A0D15">
        <w:rPr>
          <w:rFonts w:ascii="Palatino Linotype" w:eastAsia="Palatino Linotype" w:hAnsi="Palatino Linotype" w:cs="Palatino Linotype"/>
          <w:color w:val="000000"/>
        </w:rPr>
        <w:t xml:space="preserve">, el número de serie del certificado del CSD el atributo requerido para expresar el número de serie del certificado de sello digital que ampara al comprobante, de acuerdo con el acuse correspondiente a 20 posiciones otorgado por el sistema del SAT, el folio fiscal referido como el UUID es un atributo requerido para expresar los 36 caracteres del folio fiscal de la transacción de timbrado conforme al estándar RFC 4122, el número certificado SAT el atributo requerido para expresar el número de serie del certificado del SAT usado para generar el sello digital del Timbre Fiscal Digital, el sello digital del CFD el atributo </w:t>
      </w:r>
      <w:r w:rsidRPr="007A0D15">
        <w:rPr>
          <w:rFonts w:ascii="Palatino Linotype" w:eastAsia="Palatino Linotype" w:hAnsi="Palatino Linotype" w:cs="Palatino Linotype"/>
          <w:color w:val="000000"/>
        </w:rPr>
        <w:lastRenderedPageBreak/>
        <w:t xml:space="preserve">requerido para contener el sello digital del comprobante fiscal o comprobante de retenciones que se ha timbrado, sello que debe ser expresado como una cadena de texto en formato Base 64, el sello del SAT el atributo requerido para contener el sello digital del Timbre Fiscal Digital, que debe ser expresado como una cadena de texto en formato Base 64, y finalmente la cadena original, es la secuencia de datos formulada con la información contenida dentro del timbre fiscal digital del SAT. </w:t>
      </w:r>
    </w:p>
    <w:p w14:paraId="2FF64834"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163CC397"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Así bien, con base en lo expuesto, no todos los datos señalados pueden ser considerados como confidenciales, en virtud de que el Folio fiscal, Número </w:t>
      </w:r>
      <w:r w:rsidRPr="007A0D15">
        <w:rPr>
          <w:rFonts w:ascii="Palatino Linotype" w:eastAsia="Palatino Linotype" w:hAnsi="Palatino Linotype" w:cs="Palatino Linotype"/>
        </w:rPr>
        <w:t>de</w:t>
      </w:r>
      <w:r w:rsidRPr="007A0D15">
        <w:rPr>
          <w:rFonts w:ascii="Palatino Linotype" w:eastAsia="Palatino Linotype" w:hAnsi="Palatino Linotype" w:cs="Palatino Linotype"/>
          <w:color w:val="000000"/>
        </w:rPr>
        <w:t xml:space="preserve"> serie CSD del emisor, Sello digital del contribuyente emisor, Número de serie del CSD del SAT, Sello digital del </w:t>
      </w:r>
      <w:r w:rsidRPr="007A0D15">
        <w:rPr>
          <w:rFonts w:ascii="Palatino Linotype" w:eastAsia="Palatino Linotype" w:hAnsi="Palatino Linotype" w:cs="Palatino Linotype"/>
        </w:rPr>
        <w:t>SAT y</w:t>
      </w:r>
      <w:r w:rsidRPr="007A0D15">
        <w:rPr>
          <w:rFonts w:ascii="Palatino Linotype" w:eastAsia="Palatino Linotype" w:hAnsi="Palatino Linotype" w:cs="Palatino Linotype"/>
          <w:color w:val="000000"/>
        </w:rPr>
        <w:t xml:space="preserve"> Cadena original de complemento de certificación digital SAT, así como el número de empleado cuando no se relacione con el uso de diversos servicios, no tienen el carácter de confidenciales. </w:t>
      </w:r>
    </w:p>
    <w:p w14:paraId="34284362" w14:textId="77777777" w:rsidR="00106152" w:rsidRPr="007A0D15" w:rsidRDefault="00106152" w:rsidP="007A0D15">
      <w:pPr>
        <w:ind w:right="-1566"/>
        <w:rPr>
          <w:rFonts w:ascii="Palatino Linotype" w:eastAsia="Palatino Linotype" w:hAnsi="Palatino Linotype" w:cs="Palatino Linotype"/>
          <w:color w:val="000000"/>
        </w:rPr>
      </w:pPr>
    </w:p>
    <w:p w14:paraId="07ADE40A" w14:textId="77777777" w:rsidR="00106152" w:rsidRPr="004C78F6"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En esa  línea, se tiene que para que el derecho de acceso a la información del </w:t>
      </w:r>
      <w:r w:rsidRPr="007A0D15">
        <w:rPr>
          <w:rFonts w:ascii="Palatino Linotype" w:eastAsia="Palatino Linotype" w:hAnsi="Palatino Linotype" w:cs="Palatino Linotype"/>
          <w:b/>
          <w:bCs/>
          <w:color w:val="000000"/>
        </w:rPr>
        <w:t xml:space="preserve">RECURRENTE </w:t>
      </w:r>
      <w:r w:rsidRPr="007A0D15">
        <w:rPr>
          <w:rFonts w:ascii="Palatino Linotype" w:eastAsia="Palatino Linotype" w:hAnsi="Palatino Linotype" w:cs="Palatino Linotype"/>
          <w:color w:val="000000"/>
        </w:rPr>
        <w:t xml:space="preserve">se deberán de entregar las facturas de las </w:t>
      </w:r>
      <w:r w:rsidRPr="007A0D15">
        <w:rPr>
          <w:rFonts w:ascii="Palatino Linotype" w:eastAsia="Palatino Linotype" w:hAnsi="Palatino Linotype" w:cs="Palatino Linotype"/>
          <w:b/>
          <w:bCs/>
          <w:color w:val="000000"/>
        </w:rPr>
        <w:t xml:space="preserve">compras y adquisiciones referidas por el SUJETO OBLIGADO en la etapa de manifestaciones. </w:t>
      </w:r>
    </w:p>
    <w:p w14:paraId="2C856055" w14:textId="77777777" w:rsidR="004C78F6" w:rsidRDefault="004C78F6" w:rsidP="004C78F6">
      <w:pPr>
        <w:pStyle w:val="Prrafodelista"/>
        <w:rPr>
          <w:rFonts w:ascii="Palatino Linotype" w:eastAsia="Palatino Linotype" w:hAnsi="Palatino Linotype" w:cs="Palatino Linotype"/>
          <w:color w:val="000000"/>
        </w:rPr>
      </w:pPr>
    </w:p>
    <w:p w14:paraId="2A557C11" w14:textId="77777777" w:rsidR="004C78F6" w:rsidRPr="007A0D15" w:rsidRDefault="004C78F6" w:rsidP="004C78F6">
      <w:pPr>
        <w:spacing w:line="360" w:lineRule="auto"/>
        <w:ind w:right="-1566"/>
        <w:jc w:val="both"/>
        <w:rPr>
          <w:rFonts w:ascii="Palatino Linotype" w:eastAsia="Palatino Linotype" w:hAnsi="Palatino Linotype" w:cs="Palatino Linotype"/>
          <w:color w:val="000000"/>
        </w:rPr>
      </w:pPr>
    </w:p>
    <w:p w14:paraId="12900D5A"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En cuanto a la evidencia de entrega de las compras y adquisiciones se debe de referir que de las normativas analizadas anteriormente, no se observa que se deba de generar dicha información situación por la cual de ser el caso que no se hubiera generado bastará con que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lo haga del conocimiento del </w:t>
      </w:r>
      <w:r w:rsidRPr="007A0D15">
        <w:rPr>
          <w:rFonts w:ascii="Palatino Linotype" w:eastAsia="Palatino Linotype" w:hAnsi="Palatino Linotype" w:cs="Palatino Linotype"/>
          <w:b/>
          <w:bCs/>
          <w:color w:val="000000"/>
        </w:rPr>
        <w:t xml:space="preserve">RECURRENTE </w:t>
      </w:r>
      <w:r w:rsidRPr="007A0D15">
        <w:rPr>
          <w:rFonts w:ascii="Palatino Linotype" w:eastAsia="Palatino Linotype" w:hAnsi="Palatino Linotype" w:cs="Palatino Linotype"/>
          <w:color w:val="000000"/>
        </w:rPr>
        <w:t xml:space="preserve">de conformidad con </w:t>
      </w:r>
      <w:r w:rsidRPr="007A0D15">
        <w:rPr>
          <w:rFonts w:ascii="Palatino Linotype" w:eastAsia="Palatino Linotype" w:hAnsi="Palatino Linotype" w:cs="Palatino Linotype"/>
          <w:color w:val="000000"/>
        </w:rPr>
        <w:lastRenderedPageBreak/>
        <w:t xml:space="preserve">el artículo 19 párrafo segundo de la Ley de Transparencia y Acceso a la Información Pública del Estado de México y Municipios. </w:t>
      </w:r>
    </w:p>
    <w:p w14:paraId="3B5CEF8A"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775E63A9"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Ahora bien cuanto al punto tres de la solicitud de información consistente en </w:t>
      </w:r>
      <w:r w:rsidRPr="007A0D15">
        <w:rPr>
          <w:rFonts w:ascii="Palatino Linotype" w:eastAsia="Palatino Linotype" w:hAnsi="Palatino Linotype" w:cs="Palatino Linotype"/>
          <w:b/>
          <w:bCs/>
          <w:color w:val="000000"/>
        </w:rPr>
        <w:t>“</w:t>
      </w:r>
      <w:r w:rsidRPr="007A0D15">
        <w:rPr>
          <w:rFonts w:ascii="Palatino Linotype" w:eastAsia="Palatino Linotype" w:hAnsi="Palatino Linotype" w:cs="Palatino Linotype"/>
          <w:b/>
          <w:bCs/>
          <w:i/>
          <w:iCs/>
          <w:color w:val="000000"/>
        </w:rPr>
        <w:t xml:space="preserve">Las donaciones que haya recibo el instituto.”, </w:t>
      </w:r>
      <w:r w:rsidRPr="007A0D15">
        <w:rPr>
          <w:rFonts w:ascii="Palatino Linotype" w:eastAsia="Palatino Linotype" w:hAnsi="Palatino Linotype" w:cs="Palatino Linotype"/>
          <w:color w:val="000000"/>
        </w:rPr>
        <w:t xml:space="preserve">se debe de analizar que mediante el sistema SAIMEX,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informo que no tienen registro de donaciones, situación de la cual se debe de referir que este Órgano Garante, no está facultado para dudar de la veracidad de la información que remite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de acuerdo con lo siguiente. </w:t>
      </w:r>
    </w:p>
    <w:p w14:paraId="7B224520"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6CC2CAD8" w14:textId="77777777" w:rsidR="00106152" w:rsidRPr="007A0D15" w:rsidRDefault="00106152" w:rsidP="007A0D15">
      <w:pPr>
        <w:ind w:right="-1566"/>
        <w:rPr>
          <w:rFonts w:ascii="Palatino Linotype" w:eastAsia="Palatino Linotype" w:hAnsi="Palatino Linotype" w:cs="Palatino Linotype"/>
          <w:color w:val="000000"/>
        </w:rPr>
      </w:pPr>
    </w:p>
    <w:p w14:paraId="07ECA1CE"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b/>
          <w:bCs/>
          <w:color w:val="000000"/>
        </w:rPr>
      </w:pPr>
      <w:r w:rsidRPr="007A0D15">
        <w:rPr>
          <w:rFonts w:ascii="Palatino Linotype" w:eastAsia="Palatino Linotype" w:hAnsi="Palatino Linotype" w:cs="Palatino Linotype"/>
        </w:rPr>
        <w:t xml:space="preserve">En ese sentido se reitera que éste Órgano Garante no está facultado para pronunciarse sobre la veracidad de la información que los Sujetos Obligados ponen a disposición </w:t>
      </w:r>
      <w:r w:rsidRPr="007A0D15">
        <w:rPr>
          <w:rFonts w:ascii="Palatino Linotype" w:eastAsia="Palatino Linotype" w:hAnsi="Palatino Linotype" w:cs="Palatino Linotype"/>
          <w:color w:val="000000"/>
        </w:rPr>
        <w:t>de</w:t>
      </w:r>
      <w:r w:rsidRPr="007A0D15">
        <w:rPr>
          <w:rFonts w:ascii="Palatino Linotype" w:eastAsia="Palatino Linotype" w:hAnsi="Palatino Linotype" w:cs="Palatino Linotype"/>
        </w:rPr>
        <w:t xml:space="preserve"> los solicitantes; situación que se aleja de las atribuciones de este Instituto </w:t>
      </w:r>
      <w:r w:rsidRPr="007A0D15">
        <w:rPr>
          <w:rFonts w:ascii="Palatino Linotype" w:eastAsia="Palatino Linotype" w:hAnsi="Palatino Linotype" w:cs="Palatino Linotype"/>
          <w:i/>
          <w:iCs/>
          <w:color w:val="000000"/>
        </w:rPr>
        <w:t>máxime</w:t>
      </w:r>
      <w:r w:rsidRPr="007A0D15">
        <w:rPr>
          <w:rFonts w:ascii="Palatino Linotype" w:eastAsia="Palatino Linotype" w:hAnsi="Palatino Linotype" w:cs="Palatino Linotype"/>
          <w:color w:val="000000"/>
        </w:rPr>
        <w:t xml:space="preserve"> que </w:t>
      </w:r>
      <w:r w:rsidRPr="007A0D15">
        <w:rPr>
          <w:rFonts w:ascii="Palatino Linotype" w:eastAsia="Palatino Linotype" w:hAnsi="Palatino Linotype" w:cs="Palatino Linotype"/>
          <w:b/>
          <w:bCs/>
          <w:color w:val="000000"/>
          <w:u w:val="single"/>
        </w:rPr>
        <w:t xml:space="preserve">al momento que ponen a disposición </w:t>
      </w:r>
      <w:r w:rsidRPr="007A0D15">
        <w:rPr>
          <w:rFonts w:ascii="Palatino Linotype" w:eastAsia="Palatino Linotype" w:hAnsi="Palatino Linotype" w:cs="Palatino Linotype"/>
        </w:rPr>
        <w:t>ésta</w:t>
      </w:r>
      <w:r w:rsidRPr="007A0D15">
        <w:rPr>
          <w:rFonts w:ascii="Palatino Linotype" w:eastAsia="Palatino Linotype" w:hAnsi="Palatino Linotype" w:cs="Palatino Linotype"/>
          <w:b/>
          <w:bCs/>
          <w:color w:val="000000"/>
          <w:u w:val="single"/>
        </w:rPr>
        <w:t>, la misma tiene el carácter oficial y se presume veraz, tan es así que la misma queda registrada en el Sistema de Acceso a la Información Mexiquense (SAIMEX).</w:t>
      </w:r>
    </w:p>
    <w:p w14:paraId="1C080D84" w14:textId="77777777" w:rsidR="00106152" w:rsidRPr="007A0D15" w:rsidRDefault="00106152" w:rsidP="007A0D15">
      <w:pPr>
        <w:spacing w:line="360" w:lineRule="auto"/>
        <w:ind w:right="-1566"/>
        <w:jc w:val="both"/>
        <w:rPr>
          <w:rFonts w:ascii="Palatino Linotype" w:eastAsia="Palatino Linotype" w:hAnsi="Palatino Linotype" w:cs="Palatino Linotype"/>
          <w:i/>
          <w:iCs/>
          <w:color w:val="000000"/>
        </w:rPr>
      </w:pPr>
    </w:p>
    <w:p w14:paraId="7BFB44D6"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Así mismo, la </w:t>
      </w:r>
      <w:r w:rsidRPr="007A0D15">
        <w:rPr>
          <w:rFonts w:ascii="Palatino Linotype" w:eastAsia="Palatino Linotype" w:hAnsi="Palatino Linotype" w:cs="Palatino Linotype"/>
          <w:b/>
          <w:bCs/>
        </w:rPr>
        <w:t>Ley de Transparencia y Acceso a la Información Pública del Estado de México y Municipios</w:t>
      </w:r>
      <w:r w:rsidRPr="007A0D15">
        <w:rPr>
          <w:rFonts w:ascii="Palatino Linotype" w:eastAsia="Palatino Linotype" w:hAnsi="Palatino Linotype" w:cs="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3E14835F"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i/>
          <w:iCs/>
        </w:rPr>
        <w:t xml:space="preserve">Artículo 3.- La información pública generada, administrada o en posesión de los Sujetos Obligados en ejercicio de sus atribuciones, será accesible de manera permanente a cualquier </w:t>
      </w:r>
      <w:r w:rsidRPr="007A0D15">
        <w:rPr>
          <w:rFonts w:ascii="Palatino Linotype" w:eastAsia="Palatino Linotype" w:hAnsi="Palatino Linotype" w:cs="Palatino Linotype"/>
          <w:i/>
          <w:iCs/>
        </w:rPr>
        <w:lastRenderedPageBreak/>
        <w:t xml:space="preserve">persona, privilegiando el principio de máxima publicidad de la información. </w:t>
      </w:r>
      <w:r w:rsidRPr="007A0D15">
        <w:rPr>
          <w:rFonts w:ascii="Palatino Linotype" w:eastAsia="Palatino Linotype" w:hAnsi="Palatino Linotype" w:cs="Palatino Linotype"/>
          <w:b/>
          <w:bCs/>
          <w:i/>
          <w:iCs/>
        </w:rPr>
        <w:t>Los Sujetos Obligados deben poner en práctica, políticas y programas de acceso a la información que se apeguen a criterios de publicidad, veracidad, oportunidad, precisión y suficiencia en beneficio de los solicitantes.</w:t>
      </w:r>
    </w:p>
    <w:p w14:paraId="3400AE1A"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1923E614"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Ahora bien, en cuanto a los puntos de la solicitud de información cuatro y cinco, consistentes en </w:t>
      </w:r>
      <w:r w:rsidRPr="007A0D15">
        <w:rPr>
          <w:rFonts w:ascii="Palatino Linotype" w:eastAsia="Palatino Linotype" w:hAnsi="Palatino Linotype" w:cs="Palatino Linotype"/>
          <w:b/>
          <w:bCs/>
          <w:i/>
          <w:iCs/>
          <w:color w:val="000000"/>
        </w:rPr>
        <w:t xml:space="preserve">“Los procesos de licitación pública, nacional o internacional que se hayan llevado a cabo, del uno de enero del 2023 al primero de julio del dos mil veinticinco y Los procedimientos de adjudicación ya sea por licitación pública, adjudicación directa, invitación restringida, que se han llevado a cabo del uno de enero del 2023 al primero de julio de 2025”, </w:t>
      </w:r>
      <w:r w:rsidRPr="007A0D15">
        <w:rPr>
          <w:rFonts w:ascii="Palatino Linotype" w:eastAsia="Palatino Linotype" w:hAnsi="Palatino Linotype" w:cs="Palatino Linotype"/>
          <w:color w:val="000000"/>
        </w:rPr>
        <w:t xml:space="preserve"> se debe de analizar que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colmo el derecho de acceso a la información del </w:t>
      </w:r>
      <w:r w:rsidRPr="007A0D15">
        <w:rPr>
          <w:rFonts w:ascii="Palatino Linotype" w:eastAsia="Palatino Linotype" w:hAnsi="Palatino Linotype" w:cs="Palatino Linotype"/>
          <w:b/>
          <w:bCs/>
          <w:color w:val="000000"/>
        </w:rPr>
        <w:t xml:space="preserve">RECURRENTE, </w:t>
      </w:r>
      <w:r w:rsidRPr="007A0D15">
        <w:rPr>
          <w:rFonts w:ascii="Palatino Linotype" w:eastAsia="Palatino Linotype" w:hAnsi="Palatino Linotype" w:cs="Palatino Linotype"/>
          <w:color w:val="000000"/>
        </w:rPr>
        <w:t xml:space="preserve">toda vez que mediante la etapa de manifestaciones en el archivo </w:t>
      </w:r>
      <w:r w:rsidRPr="007A0D15">
        <w:rPr>
          <w:rFonts w:ascii="Palatino Linotype" w:eastAsia="Palatino Linotype" w:hAnsi="Palatino Linotype" w:cs="Palatino Linotype"/>
          <w:b/>
          <w:bCs/>
          <w:i/>
          <w:iCs/>
          <w:color w:val="000000"/>
        </w:rPr>
        <w:t xml:space="preserve">IMCUFIDETRMSYA1202025.pdf, </w:t>
      </w:r>
      <w:r w:rsidRPr="007A0D15">
        <w:rPr>
          <w:rFonts w:ascii="Palatino Linotype" w:eastAsia="Palatino Linotype" w:hAnsi="Palatino Linotype" w:cs="Palatino Linotype"/>
          <w:color w:val="000000"/>
        </w:rPr>
        <w:t xml:space="preserve">remitió un listado de los procesos de licitación del periodo solicitado, situación por la cual los puntos cuatro y cinco de la solicitud de información. </w:t>
      </w:r>
    </w:p>
    <w:p w14:paraId="113E3D73"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1BC81063"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Ahora bien, cuanto al punto número seis de la solicitud de información consistente en “</w:t>
      </w:r>
      <w:r w:rsidRPr="007A0D15">
        <w:rPr>
          <w:rFonts w:ascii="Palatino Linotype" w:eastAsia="Palatino Linotype" w:hAnsi="Palatino Linotype" w:cs="Palatino Linotype"/>
          <w:i/>
          <w:iCs/>
          <w:color w:val="000000"/>
        </w:rPr>
        <w:t xml:space="preserve">Los contratos celebrados por parte del instituto del uno de enero del 2023 al primero de julio de 2025, con los que ampare la adjudicación a los proveedores para la adquisición de bienes y servicios.”, </w:t>
      </w:r>
      <w:r w:rsidRPr="007A0D15">
        <w:rPr>
          <w:rFonts w:ascii="Palatino Linotype" w:eastAsia="Palatino Linotype" w:hAnsi="Palatino Linotype" w:cs="Palatino Linotype"/>
          <w:color w:val="000000"/>
        </w:rPr>
        <w:t xml:space="preserve">se debe de precisar que tal y como fue señalado en párrafos anteriores los contratos forman parte de las obligaciones de transparencia común de los procedimientos de licitación pública o invitación restringida, situación por la cual se analiza lo siguiente. </w:t>
      </w:r>
    </w:p>
    <w:p w14:paraId="652974DD"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02752665"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Ahora bien, respecto de los c</w:t>
      </w:r>
      <w:r w:rsidRPr="007A0D15">
        <w:rPr>
          <w:rFonts w:ascii="Palatino Linotype" w:eastAsia="Palatino Linotype" w:hAnsi="Palatino Linotype" w:cs="Palatino Linotype"/>
          <w:b/>
          <w:bCs/>
        </w:rPr>
        <w:t>ontratos</w:t>
      </w:r>
      <w:r w:rsidRPr="007A0D15">
        <w:rPr>
          <w:rFonts w:ascii="Palatino Linotype" w:eastAsia="Palatino Linotype" w:hAnsi="Palatino Linotype" w:cs="Palatino Linotype"/>
        </w:rPr>
        <w:t xml:space="preserve"> se tiene que, es un acto jurídico bilateral que se constituye por el acuerdo de voluntades de dos o más personas y que produce ciertas </w:t>
      </w:r>
      <w:r w:rsidRPr="007A0D15">
        <w:rPr>
          <w:rFonts w:ascii="Palatino Linotype" w:eastAsia="Palatino Linotype" w:hAnsi="Palatino Linotype" w:cs="Palatino Linotype"/>
        </w:rPr>
        <w:lastRenderedPageBreak/>
        <w:t xml:space="preserve">consecuencias jurídicas (creación o transmisión de derechos y obligaciones), debido al reconocimiento de una norma de derecho. </w:t>
      </w:r>
    </w:p>
    <w:p w14:paraId="634E9794"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52A6CB02" w14:textId="14AB3DC2" w:rsidR="00106152" w:rsidRPr="00447A6B" w:rsidRDefault="00375D85" w:rsidP="00447A6B">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En esa línea se tiene que las fechas de convocatorias, de las personas físicas o morales que participaron</w:t>
      </w:r>
      <w:r w:rsidR="00447A6B">
        <w:rPr>
          <w:rFonts w:ascii="Palatino Linotype" w:eastAsia="Palatino Linotype" w:hAnsi="Palatino Linotype" w:cs="Palatino Linotype"/>
        </w:rPr>
        <w:t xml:space="preserve">, </w:t>
      </w:r>
      <w:r w:rsidRPr="007A0D15">
        <w:rPr>
          <w:rFonts w:ascii="Palatino Linotype" w:eastAsia="Palatino Linotype" w:hAnsi="Palatino Linotype" w:cs="Palatino Linotype"/>
        </w:rPr>
        <w:t xml:space="preserve"> </w:t>
      </w:r>
      <w:r w:rsidR="00447A6B">
        <w:rPr>
          <w:rFonts w:ascii="Palatino Linotype" w:eastAsia="Palatino Linotype" w:hAnsi="Palatino Linotype" w:cs="Palatino Linotype"/>
        </w:rPr>
        <w:t>d</w:t>
      </w:r>
      <w:r w:rsidRPr="00447A6B">
        <w:rPr>
          <w:rFonts w:ascii="Palatino Linotype" w:eastAsia="Palatino Linotype" w:hAnsi="Palatino Linotype" w:cs="Palatino Linotype"/>
        </w:rPr>
        <w:t xml:space="preserve">entro de los mismos, pueden obrar datos personales susceptibles de clasificarse como lo son, la clave de elector, teléfono particular, correo electrónico personal Clave Única de Registro de Población (CURP), número de pasaporte, cuenta bancaria del proveedor, banco y sucursal del proveedor, clave interbancaria del proveedor, es así que, por lo que hace </w:t>
      </w:r>
      <w:r w:rsidRPr="00447A6B">
        <w:rPr>
          <w:rFonts w:ascii="Palatino Linotype" w:eastAsia="Palatino Linotype" w:hAnsi="Palatino Linotype" w:cs="Palatino Linotype"/>
          <w:b/>
          <w:bCs/>
        </w:rPr>
        <w:t xml:space="preserve">al nombre del servidor público, nombre, denominación o razón social del proveedor, nombre del apoderado o representante legal, domicilio fiscal, teléfono empresarial o institucional, firmas, y RFC se consideran datos personales públicos. </w:t>
      </w:r>
    </w:p>
    <w:p w14:paraId="63C6DEAC"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5F59493E"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Cobra sustento lo anterior, con el criterio 01/19 reiterado vigente del INAI, que refiere lo siguiente:</w:t>
      </w:r>
    </w:p>
    <w:p w14:paraId="7F5BCAC7"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Datos de identificación del representante o apoderado legal.</w:t>
      </w:r>
      <w:r w:rsidRPr="007A0D15">
        <w:rPr>
          <w:rFonts w:ascii="Palatino Linotype" w:eastAsia="Palatino Linotype" w:hAnsi="Palatino Linotype" w:cs="Palatino Linotype"/>
          <w:i/>
          <w:iCs/>
        </w:rPr>
        <w:t xml:space="preserve"> </w:t>
      </w:r>
      <w:r w:rsidRPr="007A0D15">
        <w:rPr>
          <w:rFonts w:ascii="Palatino Linotype" w:eastAsia="Palatino Linotype" w:hAnsi="Palatino Linotype" w:cs="Palatino Linotype"/>
          <w:b/>
          <w:bCs/>
          <w:i/>
          <w:iCs/>
        </w:rPr>
        <w:t xml:space="preserve">Naturaleza jurídica. </w:t>
      </w:r>
      <w:r w:rsidRPr="007A0D15">
        <w:rPr>
          <w:rFonts w:ascii="Palatino Linotype" w:eastAsia="Palatino Linotype" w:hAnsi="Palatino Linotype" w:cs="Palatino Linotype"/>
          <w:i/>
          <w:iCs/>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7F7F2CC6" w14:textId="77777777" w:rsidR="00106152" w:rsidRDefault="00106152" w:rsidP="007A0D15">
      <w:pPr>
        <w:ind w:left="1134" w:right="-1566"/>
        <w:jc w:val="both"/>
        <w:rPr>
          <w:rFonts w:ascii="Palatino Linotype" w:eastAsia="Palatino Linotype" w:hAnsi="Palatino Linotype" w:cs="Palatino Linotype"/>
          <w:i/>
          <w:iCs/>
          <w:color w:val="000000"/>
        </w:rPr>
      </w:pPr>
    </w:p>
    <w:p w14:paraId="086CF879" w14:textId="77777777" w:rsidR="00447A6B" w:rsidRPr="007A0D15" w:rsidRDefault="00447A6B" w:rsidP="007A0D15">
      <w:pPr>
        <w:ind w:left="1134" w:right="-1566"/>
        <w:jc w:val="both"/>
        <w:rPr>
          <w:rFonts w:ascii="Palatino Linotype" w:eastAsia="Palatino Linotype" w:hAnsi="Palatino Linotype" w:cs="Palatino Linotype"/>
          <w:i/>
          <w:iCs/>
          <w:color w:val="000000"/>
        </w:rPr>
      </w:pPr>
    </w:p>
    <w:p w14:paraId="4CE5AB21"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Precedentes:</w:t>
      </w:r>
    </w:p>
    <w:p w14:paraId="21E2ECED"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Acceso a la información pública. RRA 3104/16. Sesión del 01 de noviembre del 2016. Votación por unanimidad. Sin votos disidentes o particulares. Secretaría de la Defensa Nacional. Comisionado Ponente Oscar Mauricio Guerra Ford.</w:t>
      </w:r>
    </w:p>
    <w:p w14:paraId="19A81512"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i/>
          <w:iCs/>
        </w:rPr>
        <w:t xml:space="preserve">Acceso a la información pública. RRA 2923/16. Sesión del 13 de diciembre de 2016. Votación por unanimidad. Sin votos disidentes o particulares. Administración Portuaria </w:t>
      </w:r>
      <w:r w:rsidRPr="007A0D15">
        <w:rPr>
          <w:rFonts w:ascii="Palatino Linotype" w:eastAsia="Palatino Linotype" w:hAnsi="Palatino Linotype" w:cs="Palatino Linotype"/>
          <w:i/>
          <w:iCs/>
        </w:rPr>
        <w:lastRenderedPageBreak/>
        <w:t>Integral de Lázaro Cárdenas, S.A. de C.V. Comisionada Ponente María Patricia Kurczyn Villalobos.</w:t>
      </w:r>
    </w:p>
    <w:p w14:paraId="603D0644" w14:textId="77777777" w:rsidR="00106152" w:rsidRPr="007A0D15" w:rsidRDefault="00375D85" w:rsidP="007A0D15">
      <w:pPr>
        <w:tabs>
          <w:tab w:val="left" w:pos="7371"/>
        </w:tabs>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14:paraId="2026376C" w14:textId="77777777" w:rsidR="00106152" w:rsidRPr="007A0D15" w:rsidRDefault="00106152" w:rsidP="007A0D15">
      <w:pPr>
        <w:ind w:right="-1566"/>
        <w:rPr>
          <w:rFonts w:ascii="Palatino Linotype" w:eastAsia="Palatino Linotype" w:hAnsi="Palatino Linotype" w:cs="Palatino Linotype"/>
          <w:color w:val="000000"/>
        </w:rPr>
      </w:pPr>
    </w:p>
    <w:p w14:paraId="7528E01B"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En esa línea, se determina que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debe de contar en sus archivos con los contratos derivados de las licitaciones o adquisiciones por bienes y servicios del </w:t>
      </w:r>
      <w:r w:rsidRPr="007A0D15">
        <w:rPr>
          <w:rFonts w:ascii="Palatino Linotype" w:eastAsia="Palatino Linotype" w:hAnsi="Palatino Linotype" w:cs="Palatino Linotype"/>
          <w:b/>
          <w:bCs/>
          <w:color w:val="000000"/>
        </w:rPr>
        <w:t>Instituto Municipal de Cultura Física y Deporte de Tultitlán.</w:t>
      </w:r>
    </w:p>
    <w:p w14:paraId="3C2A5CA7" w14:textId="77777777" w:rsidR="00106152" w:rsidRPr="007A0D15" w:rsidRDefault="00106152" w:rsidP="007A0D15">
      <w:pPr>
        <w:ind w:right="-1566"/>
        <w:rPr>
          <w:rFonts w:ascii="Palatino Linotype" w:eastAsia="Palatino Linotype" w:hAnsi="Palatino Linotype" w:cs="Palatino Linotype"/>
          <w:color w:val="000000"/>
        </w:rPr>
      </w:pPr>
    </w:p>
    <w:p w14:paraId="40313B6C"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Ahora bien, en cuanto al punto número siete de la solicitud de información consistente en </w:t>
      </w:r>
      <w:r w:rsidRPr="007A0D15">
        <w:rPr>
          <w:rFonts w:ascii="Palatino Linotype" w:eastAsia="Palatino Linotype" w:hAnsi="Palatino Linotype" w:cs="Palatino Linotype"/>
          <w:b/>
          <w:bCs/>
          <w:color w:val="000000"/>
        </w:rPr>
        <w:t>“</w:t>
      </w:r>
      <w:r w:rsidRPr="007A0D15">
        <w:rPr>
          <w:rFonts w:ascii="Palatino Linotype" w:eastAsia="Palatino Linotype" w:hAnsi="Palatino Linotype" w:cs="Palatino Linotype"/>
          <w:b/>
          <w:bCs/>
          <w:i/>
          <w:iCs/>
          <w:color w:val="000000"/>
        </w:rPr>
        <w:t xml:space="preserve">Las Actas de sesiones ordinarias y extraordinarias llevadas a cabo por parte del Comité de Adquisiciones y Servicios del, del uno de enero 2024 al primero de julio de 2025”, </w:t>
      </w:r>
      <w:r w:rsidRPr="007A0D15">
        <w:rPr>
          <w:rFonts w:ascii="Palatino Linotype" w:eastAsia="Palatino Linotype" w:hAnsi="Palatino Linotype" w:cs="Palatino Linotype"/>
          <w:color w:val="000000"/>
        </w:rPr>
        <w:t xml:space="preserve">se debe de referir que tal y como fue analizado del párrafo cuarenta y seis al cincuenta los entes públicos de gobierno deben de contar con un Comité de Adquisiciones, mismo que autorizara las compras y adquisiciones de bienes y servicios, situación por la cual se establece que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debe de contar con las Actas Ordinarias y Extraordinarias del Comité de Transparencia del uno de enero de dos mil veinticuatro al primero de julio de dos mil veinticinco. </w:t>
      </w:r>
    </w:p>
    <w:p w14:paraId="3BC18663"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0A4D49E0"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color w:val="000000"/>
        </w:rPr>
        <w:t xml:space="preserve">Por cuanto hace al punto número ocho de la solicitud de información consistente en </w:t>
      </w:r>
      <w:r w:rsidRPr="007A0D15">
        <w:rPr>
          <w:rFonts w:ascii="Palatino Linotype" w:eastAsia="Palatino Linotype" w:hAnsi="Palatino Linotype" w:cs="Palatino Linotype"/>
          <w:b/>
          <w:bCs/>
          <w:color w:val="000000"/>
        </w:rPr>
        <w:t>“</w:t>
      </w:r>
      <w:r w:rsidRPr="007A0D15">
        <w:rPr>
          <w:rFonts w:ascii="Palatino Linotype" w:eastAsia="Palatino Linotype" w:hAnsi="Palatino Linotype" w:cs="Palatino Linotype"/>
          <w:b/>
          <w:bCs/>
          <w:i/>
          <w:iCs/>
          <w:color w:val="000000"/>
        </w:rPr>
        <w:t xml:space="preserve">La relación de todos y cada uno de los vehículos”, </w:t>
      </w:r>
      <w:r w:rsidRPr="007A0D15">
        <w:rPr>
          <w:rFonts w:ascii="Palatino Linotype" w:eastAsia="Palatino Linotype" w:hAnsi="Palatino Linotype" w:cs="Palatino Linotype"/>
          <w:color w:val="000000"/>
        </w:rPr>
        <w:t xml:space="preserve">se debe de precisar que en el archivo </w:t>
      </w:r>
      <w:r w:rsidRPr="007A0D15">
        <w:rPr>
          <w:rFonts w:ascii="Palatino Linotype" w:eastAsia="Palatino Linotype" w:hAnsi="Palatino Linotype" w:cs="Palatino Linotype"/>
          <w:b/>
          <w:bCs/>
          <w:i/>
          <w:iCs/>
          <w:color w:val="000000"/>
        </w:rPr>
        <w:t xml:space="preserve">PATIMCUFIDET0862025.pdf, </w:t>
      </w:r>
      <w:r w:rsidRPr="007A0D15">
        <w:rPr>
          <w:rFonts w:ascii="Palatino Linotype" w:eastAsia="Palatino Linotype" w:hAnsi="Palatino Linotype" w:cs="Palatino Linotype"/>
          <w:color w:val="000000"/>
        </w:rPr>
        <w:t xml:space="preserve">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remitió un listado de los vehículos con los que cuenta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tal y como se observa en la siguiente imagen. </w:t>
      </w:r>
    </w:p>
    <w:p w14:paraId="5217DBE8"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b/>
          <w:bCs/>
          <w:i/>
          <w:iCs/>
          <w:color w:val="000000"/>
        </w:rPr>
      </w:pPr>
    </w:p>
    <w:p w14:paraId="785C42B2" w14:textId="77777777" w:rsidR="00106152" w:rsidRPr="007A0D15" w:rsidRDefault="00375D85" w:rsidP="007A0D15">
      <w:pPr>
        <w:spacing w:line="360" w:lineRule="auto"/>
        <w:ind w:right="-1566"/>
        <w:jc w:val="center"/>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noProof/>
          <w:color w:val="000000"/>
        </w:rPr>
        <w:lastRenderedPageBreak/>
        <w:drawing>
          <wp:inline distT="0" distB="0" distL="0" distR="0" wp14:anchorId="4BBC5030" wp14:editId="125D1715">
            <wp:extent cx="3470160" cy="177662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470160" cy="1776620"/>
                    </a:xfrm>
                    <a:prstGeom prst="rect">
                      <a:avLst/>
                    </a:prstGeom>
                    <a:ln/>
                  </pic:spPr>
                </pic:pic>
              </a:graphicData>
            </a:graphic>
          </wp:inline>
        </w:drawing>
      </w:r>
    </w:p>
    <w:p w14:paraId="0677AAB1"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En esa línea, se tiene que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colmo el derecho de acceso a la información del </w:t>
      </w:r>
      <w:r w:rsidRPr="007A0D15">
        <w:rPr>
          <w:rFonts w:ascii="Palatino Linotype" w:eastAsia="Palatino Linotype" w:hAnsi="Palatino Linotype" w:cs="Palatino Linotype"/>
          <w:b/>
          <w:bCs/>
          <w:color w:val="000000"/>
        </w:rPr>
        <w:t xml:space="preserve">RECURRENTE </w:t>
      </w:r>
      <w:r w:rsidRPr="007A0D15">
        <w:rPr>
          <w:rFonts w:ascii="Palatino Linotype" w:eastAsia="Palatino Linotype" w:hAnsi="Palatino Linotype" w:cs="Palatino Linotype"/>
          <w:color w:val="000000"/>
        </w:rPr>
        <w:t xml:space="preserve">en cuanto al punto ocho de la solicitud de información. </w:t>
      </w:r>
    </w:p>
    <w:p w14:paraId="37DBFDE0"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0DA74F59"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Ahora bien, en cuanto al punto número nueve de la solicitud de información consistente en </w:t>
      </w:r>
      <w:r w:rsidRPr="007A0D15">
        <w:rPr>
          <w:rFonts w:ascii="Palatino Linotype" w:eastAsia="Palatino Linotype" w:hAnsi="Palatino Linotype" w:cs="Palatino Linotype"/>
          <w:b/>
          <w:bCs/>
          <w:color w:val="000000"/>
        </w:rPr>
        <w:t>“</w:t>
      </w:r>
      <w:r w:rsidRPr="007A0D15">
        <w:rPr>
          <w:rFonts w:ascii="Palatino Linotype" w:eastAsia="Palatino Linotype" w:hAnsi="Palatino Linotype" w:cs="Palatino Linotype"/>
          <w:b/>
          <w:bCs/>
          <w:i/>
          <w:iCs/>
          <w:color w:val="000000"/>
        </w:rPr>
        <w:t xml:space="preserve">Los nombramientos de los directores, subdirectores, jefes de departamento, coordinadores, así como los documentos con los que acreditan que cuentan con el perfil para ocupar el puesto, tales como Título Profesional, Cedula Profesional y experiencia laboral comprobable en el área de adscripción”, </w:t>
      </w:r>
      <w:r w:rsidRPr="007A0D15">
        <w:rPr>
          <w:rFonts w:ascii="Palatino Linotype" w:eastAsia="Palatino Linotype" w:hAnsi="Palatino Linotype" w:cs="Palatino Linotype"/>
          <w:color w:val="000000"/>
        </w:rPr>
        <w:t xml:space="preserve">se debe de precisar de la información remitida y de la revisión del Directorio de los mandos medios y superiores del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publicado en la página del IPOMEX, hizo falta la entrega del Jefe de Departamento de Contabilidad, situación por la cual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deberá de remitir el nombramiento del jefe (a) del Departamento de Contabilidad. </w:t>
      </w:r>
    </w:p>
    <w:p w14:paraId="669BBC0E"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7F8A6429" w14:textId="77777777" w:rsidR="00106152"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En cuanto a los Títulos y Cédulas profesionales, se debe de analizar que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entrego la siguiente información. </w:t>
      </w:r>
    </w:p>
    <w:p w14:paraId="4BDA67D1" w14:textId="77777777" w:rsidR="004C78F6" w:rsidRDefault="004C78F6" w:rsidP="004C78F6">
      <w:pPr>
        <w:pStyle w:val="Prrafodelista"/>
        <w:rPr>
          <w:rFonts w:ascii="Palatino Linotype" w:eastAsia="Palatino Linotype" w:hAnsi="Palatino Linotype" w:cs="Palatino Linotype"/>
          <w:color w:val="000000"/>
        </w:rPr>
      </w:pPr>
    </w:p>
    <w:p w14:paraId="13CD73A6" w14:textId="77777777" w:rsidR="004C78F6" w:rsidRPr="007A0D15" w:rsidRDefault="004C78F6" w:rsidP="004C78F6">
      <w:pPr>
        <w:spacing w:line="360" w:lineRule="auto"/>
        <w:ind w:right="-1566"/>
        <w:jc w:val="both"/>
        <w:rPr>
          <w:rFonts w:ascii="Palatino Linotype" w:eastAsia="Palatino Linotype" w:hAnsi="Palatino Linotype" w:cs="Palatino Linotype"/>
          <w:color w:val="000000"/>
        </w:rPr>
      </w:pPr>
    </w:p>
    <w:p w14:paraId="7B317B7E"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tbl>
      <w:tblPr>
        <w:tblStyle w:val="a1"/>
        <w:tblW w:w="106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410"/>
        <w:gridCol w:w="2410"/>
        <w:gridCol w:w="1984"/>
        <w:gridCol w:w="1565"/>
      </w:tblGrid>
      <w:tr w:rsidR="00106152" w:rsidRPr="007A0D15" w14:paraId="6DA84AE7" w14:textId="77777777" w:rsidTr="00447A6B">
        <w:trPr>
          <w:jc w:val="center"/>
        </w:trPr>
        <w:tc>
          <w:tcPr>
            <w:tcW w:w="2263" w:type="dxa"/>
          </w:tcPr>
          <w:p w14:paraId="345B81B1" w14:textId="77777777" w:rsidR="00106152" w:rsidRPr="007A0D15" w:rsidRDefault="00375D85" w:rsidP="00447A6B">
            <w:pPr>
              <w:pBdr>
                <w:top w:val="nil"/>
                <w:left w:val="nil"/>
                <w:bottom w:val="nil"/>
                <w:right w:val="nil"/>
                <w:between w:val="nil"/>
              </w:pBdr>
              <w:ind w:right="33"/>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lastRenderedPageBreak/>
              <w:t>Autoridad</w:t>
            </w:r>
          </w:p>
        </w:tc>
        <w:tc>
          <w:tcPr>
            <w:tcW w:w="2410" w:type="dxa"/>
          </w:tcPr>
          <w:p w14:paraId="358B32F3" w14:textId="77777777" w:rsidR="00106152" w:rsidRPr="007A0D15" w:rsidRDefault="00375D85" w:rsidP="00447A6B">
            <w:pPr>
              <w:pBdr>
                <w:top w:val="nil"/>
                <w:left w:val="nil"/>
                <w:bottom w:val="nil"/>
                <w:right w:val="nil"/>
                <w:between w:val="nil"/>
              </w:pBdr>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Nombre</w:t>
            </w:r>
          </w:p>
        </w:tc>
        <w:tc>
          <w:tcPr>
            <w:tcW w:w="2410" w:type="dxa"/>
          </w:tcPr>
          <w:p w14:paraId="382E7157" w14:textId="77777777" w:rsidR="00106152" w:rsidRPr="007A0D15" w:rsidRDefault="00375D85" w:rsidP="00447A6B">
            <w:pPr>
              <w:pBdr>
                <w:top w:val="nil"/>
                <w:left w:val="nil"/>
                <w:bottom w:val="nil"/>
                <w:right w:val="nil"/>
                <w:between w:val="nil"/>
              </w:pBdr>
              <w:ind w:right="34"/>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Título profesional</w:t>
            </w:r>
          </w:p>
        </w:tc>
        <w:tc>
          <w:tcPr>
            <w:tcW w:w="1984" w:type="dxa"/>
          </w:tcPr>
          <w:p w14:paraId="68BEE102" w14:textId="77777777" w:rsidR="00106152" w:rsidRPr="007A0D15" w:rsidRDefault="00375D85" w:rsidP="00447A6B">
            <w:pPr>
              <w:pBdr>
                <w:top w:val="nil"/>
                <w:left w:val="nil"/>
                <w:bottom w:val="nil"/>
                <w:right w:val="nil"/>
                <w:between w:val="nil"/>
              </w:pBdr>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Cédula profesional </w:t>
            </w:r>
          </w:p>
        </w:tc>
        <w:tc>
          <w:tcPr>
            <w:tcW w:w="1565" w:type="dxa"/>
          </w:tcPr>
          <w:p w14:paraId="7DCAF1B9" w14:textId="77777777" w:rsidR="00106152" w:rsidRPr="007A0D15" w:rsidRDefault="00375D85" w:rsidP="00447A6B">
            <w:pPr>
              <w:pBdr>
                <w:top w:val="nil"/>
                <w:left w:val="nil"/>
                <w:bottom w:val="nil"/>
                <w:right w:val="nil"/>
                <w:between w:val="nil"/>
              </w:pBdr>
              <w:ind w:right="39"/>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 xml:space="preserve">Experiencia laboral </w:t>
            </w:r>
          </w:p>
        </w:tc>
      </w:tr>
      <w:tr w:rsidR="00106152" w:rsidRPr="007A0D15" w14:paraId="0634AC40" w14:textId="77777777" w:rsidTr="00447A6B">
        <w:trPr>
          <w:jc w:val="center"/>
        </w:trPr>
        <w:tc>
          <w:tcPr>
            <w:tcW w:w="2263" w:type="dxa"/>
          </w:tcPr>
          <w:p w14:paraId="6C4E7421" w14:textId="77777777" w:rsidR="00106152" w:rsidRPr="007A0D15" w:rsidRDefault="00375D85" w:rsidP="00447A6B">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Autoridad investigadora </w:t>
            </w:r>
          </w:p>
        </w:tc>
        <w:tc>
          <w:tcPr>
            <w:tcW w:w="2410" w:type="dxa"/>
          </w:tcPr>
          <w:p w14:paraId="18CA0BB4" w14:textId="77777777" w:rsidR="00106152" w:rsidRPr="007A0D15" w:rsidRDefault="00375D85" w:rsidP="00447A6B">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ANGÉLICA BELEM REYES MARTÍNEZ</w:t>
            </w:r>
          </w:p>
        </w:tc>
        <w:tc>
          <w:tcPr>
            <w:tcW w:w="2410" w:type="dxa"/>
          </w:tcPr>
          <w:p w14:paraId="1A2FB9A8" w14:textId="77777777" w:rsidR="00106152" w:rsidRPr="007A0D15" w:rsidRDefault="00375D85" w:rsidP="00447A6B">
            <w:pPr>
              <w:pBdr>
                <w:top w:val="nil"/>
                <w:left w:val="nil"/>
                <w:bottom w:val="nil"/>
                <w:right w:val="nil"/>
                <w:between w:val="nil"/>
              </w:pBdr>
              <w:ind w:right="34"/>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Se entrega, se ordena en correcta versión pública</w:t>
            </w:r>
          </w:p>
        </w:tc>
        <w:tc>
          <w:tcPr>
            <w:tcW w:w="1984" w:type="dxa"/>
          </w:tcPr>
          <w:p w14:paraId="33F21D86" w14:textId="77777777" w:rsidR="00106152" w:rsidRPr="007A0D15" w:rsidRDefault="00375D85" w:rsidP="00447A6B">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Se entrega pero se ordena en correcta versión pública </w:t>
            </w:r>
          </w:p>
        </w:tc>
        <w:tc>
          <w:tcPr>
            <w:tcW w:w="1565" w:type="dxa"/>
          </w:tcPr>
          <w:p w14:paraId="6A63800F" w14:textId="77777777" w:rsidR="00106152" w:rsidRPr="007A0D15" w:rsidRDefault="00106152" w:rsidP="00447A6B">
            <w:pPr>
              <w:pBdr>
                <w:top w:val="nil"/>
                <w:left w:val="nil"/>
                <w:bottom w:val="nil"/>
                <w:right w:val="nil"/>
                <w:between w:val="nil"/>
              </w:pBdr>
              <w:ind w:right="39"/>
              <w:jc w:val="both"/>
              <w:rPr>
                <w:rFonts w:ascii="Palatino Linotype" w:eastAsia="Palatino Linotype" w:hAnsi="Palatino Linotype" w:cs="Palatino Linotype"/>
                <w:i/>
                <w:iCs/>
                <w:color w:val="000000"/>
              </w:rPr>
            </w:pPr>
          </w:p>
        </w:tc>
      </w:tr>
      <w:tr w:rsidR="00106152" w:rsidRPr="007A0D15" w14:paraId="4276078D" w14:textId="77777777" w:rsidTr="00447A6B">
        <w:trPr>
          <w:jc w:val="center"/>
        </w:trPr>
        <w:tc>
          <w:tcPr>
            <w:tcW w:w="2263" w:type="dxa"/>
          </w:tcPr>
          <w:p w14:paraId="2DC0BCD6" w14:textId="77777777" w:rsidR="00106152" w:rsidRPr="007A0D15" w:rsidRDefault="00375D85" w:rsidP="00447A6B">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Autoridad Substanceadora</w:t>
            </w:r>
          </w:p>
        </w:tc>
        <w:tc>
          <w:tcPr>
            <w:tcW w:w="2410" w:type="dxa"/>
          </w:tcPr>
          <w:p w14:paraId="56193050" w14:textId="77777777" w:rsidR="00106152" w:rsidRPr="007A0D15" w:rsidRDefault="00375D85" w:rsidP="00447A6B">
            <w:pPr>
              <w:pBdr>
                <w:top w:val="nil"/>
                <w:left w:val="nil"/>
                <w:bottom w:val="nil"/>
                <w:right w:val="nil"/>
                <w:between w:val="nil"/>
              </w:pBdr>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ANTONIO MICHELL CARDONA COBOS</w:t>
            </w:r>
          </w:p>
        </w:tc>
        <w:tc>
          <w:tcPr>
            <w:tcW w:w="2410" w:type="dxa"/>
          </w:tcPr>
          <w:p w14:paraId="1F5F4D59" w14:textId="77777777" w:rsidR="00106152" w:rsidRPr="007A0D15" w:rsidRDefault="00375D85" w:rsidP="00447A6B">
            <w:pPr>
              <w:pBdr>
                <w:top w:val="nil"/>
                <w:left w:val="nil"/>
                <w:bottom w:val="nil"/>
                <w:right w:val="nil"/>
                <w:between w:val="nil"/>
              </w:pBdr>
              <w:ind w:right="34"/>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Se entrega pero se ordena en correcta versión pública</w:t>
            </w:r>
          </w:p>
        </w:tc>
        <w:tc>
          <w:tcPr>
            <w:tcW w:w="1984" w:type="dxa"/>
          </w:tcPr>
          <w:p w14:paraId="26271278" w14:textId="77777777" w:rsidR="00106152" w:rsidRPr="007A0D15" w:rsidRDefault="00375D85" w:rsidP="00447A6B">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Se entrega pero se ordena en correcta versión pública</w:t>
            </w:r>
          </w:p>
        </w:tc>
        <w:tc>
          <w:tcPr>
            <w:tcW w:w="1565" w:type="dxa"/>
          </w:tcPr>
          <w:p w14:paraId="43FC55D8" w14:textId="77777777" w:rsidR="00106152" w:rsidRPr="007A0D15" w:rsidRDefault="00106152" w:rsidP="00447A6B">
            <w:pPr>
              <w:pBdr>
                <w:top w:val="nil"/>
                <w:left w:val="nil"/>
                <w:bottom w:val="nil"/>
                <w:right w:val="nil"/>
                <w:between w:val="nil"/>
              </w:pBdr>
              <w:ind w:right="39"/>
              <w:jc w:val="both"/>
              <w:rPr>
                <w:rFonts w:ascii="Palatino Linotype" w:eastAsia="Palatino Linotype" w:hAnsi="Palatino Linotype" w:cs="Palatino Linotype"/>
                <w:i/>
                <w:iCs/>
                <w:color w:val="000000"/>
              </w:rPr>
            </w:pPr>
          </w:p>
        </w:tc>
      </w:tr>
      <w:tr w:rsidR="00106152" w:rsidRPr="007A0D15" w14:paraId="45C0CC6E" w14:textId="77777777" w:rsidTr="00447A6B">
        <w:trPr>
          <w:jc w:val="center"/>
        </w:trPr>
        <w:tc>
          <w:tcPr>
            <w:tcW w:w="2263" w:type="dxa"/>
          </w:tcPr>
          <w:p w14:paraId="450C7C05" w14:textId="77777777" w:rsidR="00106152" w:rsidRPr="007A0D15" w:rsidRDefault="00375D85" w:rsidP="00447A6B">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Jefatura de Recursos Humanos </w:t>
            </w:r>
          </w:p>
        </w:tc>
        <w:tc>
          <w:tcPr>
            <w:tcW w:w="2410" w:type="dxa"/>
          </w:tcPr>
          <w:p w14:paraId="0AFEB6D1" w14:textId="77777777" w:rsidR="00106152" w:rsidRPr="007A0D15" w:rsidRDefault="00375D85" w:rsidP="00447A6B">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MARCELA TRINIDAD AGUILAR PÉREZ</w:t>
            </w:r>
          </w:p>
        </w:tc>
        <w:tc>
          <w:tcPr>
            <w:tcW w:w="2410" w:type="dxa"/>
          </w:tcPr>
          <w:p w14:paraId="68B83216" w14:textId="77777777" w:rsidR="00106152" w:rsidRPr="007A0D15" w:rsidRDefault="00106152" w:rsidP="00447A6B">
            <w:pPr>
              <w:pBdr>
                <w:top w:val="nil"/>
                <w:left w:val="nil"/>
                <w:bottom w:val="nil"/>
                <w:right w:val="nil"/>
                <w:between w:val="nil"/>
              </w:pBdr>
              <w:ind w:right="34"/>
              <w:jc w:val="both"/>
              <w:rPr>
                <w:rFonts w:ascii="Palatino Linotype" w:eastAsia="Palatino Linotype" w:hAnsi="Palatino Linotype" w:cs="Palatino Linotype"/>
                <w:i/>
                <w:iCs/>
                <w:color w:val="000000"/>
              </w:rPr>
            </w:pPr>
          </w:p>
        </w:tc>
        <w:tc>
          <w:tcPr>
            <w:tcW w:w="1984" w:type="dxa"/>
          </w:tcPr>
          <w:p w14:paraId="7D665EBD" w14:textId="77777777" w:rsidR="00106152" w:rsidRPr="007A0D15" w:rsidRDefault="00106152" w:rsidP="00447A6B">
            <w:pPr>
              <w:pBdr>
                <w:top w:val="nil"/>
                <w:left w:val="nil"/>
                <w:bottom w:val="nil"/>
                <w:right w:val="nil"/>
                <w:between w:val="nil"/>
              </w:pBdr>
              <w:jc w:val="both"/>
              <w:rPr>
                <w:rFonts w:ascii="Palatino Linotype" w:eastAsia="Palatino Linotype" w:hAnsi="Palatino Linotype" w:cs="Palatino Linotype"/>
                <w:i/>
                <w:iCs/>
                <w:color w:val="000000"/>
              </w:rPr>
            </w:pPr>
          </w:p>
        </w:tc>
        <w:tc>
          <w:tcPr>
            <w:tcW w:w="1565" w:type="dxa"/>
          </w:tcPr>
          <w:p w14:paraId="5B4D7650" w14:textId="77777777" w:rsidR="00106152" w:rsidRPr="007A0D15" w:rsidRDefault="00106152" w:rsidP="00447A6B">
            <w:pPr>
              <w:pBdr>
                <w:top w:val="nil"/>
                <w:left w:val="nil"/>
                <w:bottom w:val="nil"/>
                <w:right w:val="nil"/>
                <w:between w:val="nil"/>
              </w:pBdr>
              <w:ind w:right="39"/>
              <w:jc w:val="both"/>
              <w:rPr>
                <w:rFonts w:ascii="Palatino Linotype" w:eastAsia="Palatino Linotype" w:hAnsi="Palatino Linotype" w:cs="Palatino Linotype"/>
                <w:i/>
                <w:iCs/>
                <w:color w:val="000000"/>
              </w:rPr>
            </w:pPr>
          </w:p>
        </w:tc>
      </w:tr>
      <w:tr w:rsidR="00106152" w:rsidRPr="007A0D15" w14:paraId="1617134E" w14:textId="77777777" w:rsidTr="00447A6B">
        <w:trPr>
          <w:jc w:val="center"/>
        </w:trPr>
        <w:tc>
          <w:tcPr>
            <w:tcW w:w="2263" w:type="dxa"/>
          </w:tcPr>
          <w:p w14:paraId="106F6AFC" w14:textId="77777777" w:rsidR="00106152" w:rsidRPr="007A0D15" w:rsidRDefault="00375D85" w:rsidP="00447A6B">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Directora </w:t>
            </w:r>
          </w:p>
        </w:tc>
        <w:tc>
          <w:tcPr>
            <w:tcW w:w="2410" w:type="dxa"/>
          </w:tcPr>
          <w:p w14:paraId="1D6802EA" w14:textId="77777777" w:rsidR="00106152" w:rsidRPr="007A0D15" w:rsidRDefault="00375D85" w:rsidP="00447A6B">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TEREZA DOMÍNGUEZ CASTRO</w:t>
            </w:r>
          </w:p>
        </w:tc>
        <w:tc>
          <w:tcPr>
            <w:tcW w:w="2410" w:type="dxa"/>
          </w:tcPr>
          <w:p w14:paraId="3A449BC8" w14:textId="77777777" w:rsidR="00106152" w:rsidRPr="007A0D15" w:rsidRDefault="00106152" w:rsidP="00447A6B">
            <w:pPr>
              <w:pBdr>
                <w:top w:val="nil"/>
                <w:left w:val="nil"/>
                <w:bottom w:val="nil"/>
                <w:right w:val="nil"/>
                <w:between w:val="nil"/>
              </w:pBdr>
              <w:ind w:right="34"/>
              <w:jc w:val="both"/>
              <w:rPr>
                <w:rFonts w:ascii="Palatino Linotype" w:eastAsia="Palatino Linotype" w:hAnsi="Palatino Linotype" w:cs="Palatino Linotype"/>
                <w:i/>
                <w:iCs/>
                <w:color w:val="000000"/>
              </w:rPr>
            </w:pPr>
          </w:p>
        </w:tc>
        <w:tc>
          <w:tcPr>
            <w:tcW w:w="1984" w:type="dxa"/>
          </w:tcPr>
          <w:p w14:paraId="75191A26" w14:textId="77777777" w:rsidR="00106152" w:rsidRPr="007A0D15" w:rsidRDefault="00106152" w:rsidP="00447A6B">
            <w:pPr>
              <w:pBdr>
                <w:top w:val="nil"/>
                <w:left w:val="nil"/>
                <w:bottom w:val="nil"/>
                <w:right w:val="nil"/>
                <w:between w:val="nil"/>
              </w:pBdr>
              <w:jc w:val="both"/>
              <w:rPr>
                <w:rFonts w:ascii="Palatino Linotype" w:eastAsia="Palatino Linotype" w:hAnsi="Palatino Linotype" w:cs="Palatino Linotype"/>
                <w:i/>
                <w:iCs/>
                <w:color w:val="000000"/>
              </w:rPr>
            </w:pPr>
          </w:p>
        </w:tc>
        <w:tc>
          <w:tcPr>
            <w:tcW w:w="1565" w:type="dxa"/>
          </w:tcPr>
          <w:p w14:paraId="5F0D237B" w14:textId="77777777" w:rsidR="00106152" w:rsidRPr="007A0D15" w:rsidRDefault="00106152" w:rsidP="00447A6B">
            <w:pPr>
              <w:pBdr>
                <w:top w:val="nil"/>
                <w:left w:val="nil"/>
                <w:bottom w:val="nil"/>
                <w:right w:val="nil"/>
                <w:between w:val="nil"/>
              </w:pBdr>
              <w:ind w:right="39"/>
              <w:jc w:val="both"/>
              <w:rPr>
                <w:rFonts w:ascii="Palatino Linotype" w:eastAsia="Palatino Linotype" w:hAnsi="Palatino Linotype" w:cs="Palatino Linotype"/>
                <w:i/>
                <w:iCs/>
                <w:color w:val="000000"/>
              </w:rPr>
            </w:pPr>
          </w:p>
        </w:tc>
      </w:tr>
      <w:tr w:rsidR="00106152" w:rsidRPr="007A0D15" w14:paraId="79B3051B" w14:textId="77777777" w:rsidTr="00447A6B">
        <w:trPr>
          <w:jc w:val="center"/>
        </w:trPr>
        <w:tc>
          <w:tcPr>
            <w:tcW w:w="2263" w:type="dxa"/>
          </w:tcPr>
          <w:p w14:paraId="0E4C6736" w14:textId="77777777" w:rsidR="00106152" w:rsidRPr="007A0D15" w:rsidRDefault="00375D85" w:rsidP="00447A6B">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Jefatura de operación </w:t>
            </w:r>
          </w:p>
        </w:tc>
        <w:tc>
          <w:tcPr>
            <w:tcW w:w="2410" w:type="dxa"/>
          </w:tcPr>
          <w:p w14:paraId="24204E39" w14:textId="77777777" w:rsidR="00106152" w:rsidRPr="007A0D15" w:rsidRDefault="00375D85" w:rsidP="00447A6B">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NOÉ RINCÓN MARTÍNEZ</w:t>
            </w:r>
          </w:p>
        </w:tc>
        <w:tc>
          <w:tcPr>
            <w:tcW w:w="2410" w:type="dxa"/>
          </w:tcPr>
          <w:p w14:paraId="06659EC0" w14:textId="77777777" w:rsidR="00106152" w:rsidRPr="007A0D15" w:rsidRDefault="00106152" w:rsidP="00447A6B">
            <w:pPr>
              <w:pBdr>
                <w:top w:val="nil"/>
                <w:left w:val="nil"/>
                <w:bottom w:val="nil"/>
                <w:right w:val="nil"/>
                <w:between w:val="nil"/>
              </w:pBdr>
              <w:ind w:right="34"/>
              <w:jc w:val="both"/>
              <w:rPr>
                <w:rFonts w:ascii="Palatino Linotype" w:eastAsia="Palatino Linotype" w:hAnsi="Palatino Linotype" w:cs="Palatino Linotype"/>
                <w:i/>
                <w:iCs/>
                <w:color w:val="000000"/>
              </w:rPr>
            </w:pPr>
          </w:p>
        </w:tc>
        <w:tc>
          <w:tcPr>
            <w:tcW w:w="1984" w:type="dxa"/>
          </w:tcPr>
          <w:p w14:paraId="0387EE84" w14:textId="77777777" w:rsidR="00106152" w:rsidRPr="007A0D15" w:rsidRDefault="00375D85" w:rsidP="00447A6B">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Se entrega pero se ordena en correcta versión pública</w:t>
            </w:r>
          </w:p>
        </w:tc>
        <w:tc>
          <w:tcPr>
            <w:tcW w:w="1565" w:type="dxa"/>
          </w:tcPr>
          <w:p w14:paraId="10D5EB5D" w14:textId="77777777" w:rsidR="00106152" w:rsidRPr="007A0D15" w:rsidRDefault="00106152" w:rsidP="00447A6B">
            <w:pPr>
              <w:pBdr>
                <w:top w:val="nil"/>
                <w:left w:val="nil"/>
                <w:bottom w:val="nil"/>
                <w:right w:val="nil"/>
                <w:between w:val="nil"/>
              </w:pBdr>
              <w:ind w:right="39"/>
              <w:jc w:val="both"/>
              <w:rPr>
                <w:rFonts w:ascii="Palatino Linotype" w:eastAsia="Palatino Linotype" w:hAnsi="Palatino Linotype" w:cs="Palatino Linotype"/>
                <w:i/>
                <w:iCs/>
                <w:color w:val="000000"/>
              </w:rPr>
            </w:pPr>
          </w:p>
        </w:tc>
      </w:tr>
      <w:tr w:rsidR="00106152" w:rsidRPr="007A0D15" w14:paraId="560836A8" w14:textId="77777777" w:rsidTr="00447A6B">
        <w:trPr>
          <w:jc w:val="center"/>
        </w:trPr>
        <w:tc>
          <w:tcPr>
            <w:tcW w:w="2263" w:type="dxa"/>
          </w:tcPr>
          <w:p w14:paraId="63D7D118" w14:textId="77777777" w:rsidR="00106152" w:rsidRPr="007A0D15" w:rsidRDefault="00375D85" w:rsidP="00447A6B">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Jefatura de Planeación y Transparencia </w:t>
            </w:r>
          </w:p>
        </w:tc>
        <w:tc>
          <w:tcPr>
            <w:tcW w:w="2410" w:type="dxa"/>
          </w:tcPr>
          <w:p w14:paraId="697D8253" w14:textId="77777777" w:rsidR="00106152" w:rsidRPr="007A0D15" w:rsidRDefault="00375D85" w:rsidP="00447A6B">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JESSICA MARIANA GAYOSSO MIRANDA</w:t>
            </w:r>
          </w:p>
        </w:tc>
        <w:tc>
          <w:tcPr>
            <w:tcW w:w="2410" w:type="dxa"/>
          </w:tcPr>
          <w:p w14:paraId="0EFD869E" w14:textId="77777777" w:rsidR="00106152" w:rsidRPr="007A0D15" w:rsidRDefault="00106152" w:rsidP="00447A6B">
            <w:pPr>
              <w:pBdr>
                <w:top w:val="nil"/>
                <w:left w:val="nil"/>
                <w:bottom w:val="nil"/>
                <w:right w:val="nil"/>
                <w:between w:val="nil"/>
              </w:pBdr>
              <w:ind w:right="34"/>
              <w:jc w:val="both"/>
              <w:rPr>
                <w:rFonts w:ascii="Palatino Linotype" w:eastAsia="Palatino Linotype" w:hAnsi="Palatino Linotype" w:cs="Palatino Linotype"/>
                <w:i/>
                <w:iCs/>
                <w:color w:val="000000"/>
              </w:rPr>
            </w:pPr>
          </w:p>
        </w:tc>
        <w:tc>
          <w:tcPr>
            <w:tcW w:w="1984" w:type="dxa"/>
          </w:tcPr>
          <w:p w14:paraId="2F22146C" w14:textId="77777777" w:rsidR="00106152" w:rsidRPr="007A0D15" w:rsidRDefault="00106152" w:rsidP="00447A6B">
            <w:pPr>
              <w:pBdr>
                <w:top w:val="nil"/>
                <w:left w:val="nil"/>
                <w:bottom w:val="nil"/>
                <w:right w:val="nil"/>
                <w:between w:val="nil"/>
              </w:pBdr>
              <w:jc w:val="both"/>
              <w:rPr>
                <w:rFonts w:ascii="Palatino Linotype" w:eastAsia="Palatino Linotype" w:hAnsi="Palatino Linotype" w:cs="Palatino Linotype"/>
                <w:i/>
                <w:iCs/>
                <w:color w:val="000000"/>
              </w:rPr>
            </w:pPr>
          </w:p>
        </w:tc>
        <w:tc>
          <w:tcPr>
            <w:tcW w:w="1565" w:type="dxa"/>
          </w:tcPr>
          <w:p w14:paraId="49762F7A" w14:textId="77777777" w:rsidR="00106152" w:rsidRPr="007A0D15" w:rsidRDefault="00106152" w:rsidP="00447A6B">
            <w:pPr>
              <w:pBdr>
                <w:top w:val="nil"/>
                <w:left w:val="nil"/>
                <w:bottom w:val="nil"/>
                <w:right w:val="nil"/>
                <w:between w:val="nil"/>
              </w:pBdr>
              <w:ind w:right="39"/>
              <w:jc w:val="both"/>
              <w:rPr>
                <w:rFonts w:ascii="Palatino Linotype" w:eastAsia="Palatino Linotype" w:hAnsi="Palatino Linotype" w:cs="Palatino Linotype"/>
                <w:i/>
                <w:iCs/>
                <w:color w:val="000000"/>
              </w:rPr>
            </w:pPr>
          </w:p>
        </w:tc>
      </w:tr>
      <w:tr w:rsidR="00106152" w:rsidRPr="007A0D15" w14:paraId="25C06C36" w14:textId="77777777" w:rsidTr="00447A6B">
        <w:trPr>
          <w:jc w:val="center"/>
        </w:trPr>
        <w:tc>
          <w:tcPr>
            <w:tcW w:w="2263" w:type="dxa"/>
          </w:tcPr>
          <w:p w14:paraId="1425B4FC" w14:textId="77777777" w:rsidR="00106152" w:rsidRPr="007A0D15" w:rsidRDefault="00375D85" w:rsidP="00447A6B">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Coordinadora de Administración y Finanzas </w:t>
            </w:r>
          </w:p>
        </w:tc>
        <w:tc>
          <w:tcPr>
            <w:tcW w:w="2410" w:type="dxa"/>
          </w:tcPr>
          <w:p w14:paraId="059CD4E2" w14:textId="77777777" w:rsidR="00106152" w:rsidRPr="007A0D15" w:rsidRDefault="00375D85" w:rsidP="00447A6B">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ROSARIO GUADALUPE CORTES MARTÍNEZ</w:t>
            </w:r>
          </w:p>
        </w:tc>
        <w:tc>
          <w:tcPr>
            <w:tcW w:w="2410" w:type="dxa"/>
          </w:tcPr>
          <w:p w14:paraId="6C9F9174" w14:textId="77777777" w:rsidR="00106152" w:rsidRPr="007A0D15" w:rsidRDefault="00375D85" w:rsidP="00447A6B">
            <w:pPr>
              <w:pBdr>
                <w:top w:val="nil"/>
                <w:left w:val="nil"/>
                <w:bottom w:val="nil"/>
                <w:right w:val="nil"/>
                <w:between w:val="nil"/>
              </w:pBdr>
              <w:ind w:right="34"/>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Se entrega </w:t>
            </w:r>
          </w:p>
        </w:tc>
        <w:tc>
          <w:tcPr>
            <w:tcW w:w="1984" w:type="dxa"/>
          </w:tcPr>
          <w:p w14:paraId="409C078D" w14:textId="77777777" w:rsidR="00106152" w:rsidRPr="007A0D15" w:rsidRDefault="00106152" w:rsidP="00447A6B">
            <w:pPr>
              <w:pBdr>
                <w:top w:val="nil"/>
                <w:left w:val="nil"/>
                <w:bottom w:val="nil"/>
                <w:right w:val="nil"/>
                <w:between w:val="nil"/>
              </w:pBdr>
              <w:jc w:val="both"/>
              <w:rPr>
                <w:rFonts w:ascii="Palatino Linotype" w:eastAsia="Palatino Linotype" w:hAnsi="Palatino Linotype" w:cs="Palatino Linotype"/>
                <w:i/>
                <w:iCs/>
                <w:color w:val="000000"/>
              </w:rPr>
            </w:pPr>
          </w:p>
        </w:tc>
        <w:tc>
          <w:tcPr>
            <w:tcW w:w="1565" w:type="dxa"/>
          </w:tcPr>
          <w:p w14:paraId="3CDA822A" w14:textId="77777777" w:rsidR="00106152" w:rsidRPr="007A0D15" w:rsidRDefault="00106152" w:rsidP="00447A6B">
            <w:pPr>
              <w:pBdr>
                <w:top w:val="nil"/>
                <w:left w:val="nil"/>
                <w:bottom w:val="nil"/>
                <w:right w:val="nil"/>
                <w:between w:val="nil"/>
              </w:pBdr>
              <w:ind w:right="39"/>
              <w:jc w:val="both"/>
              <w:rPr>
                <w:rFonts w:ascii="Palatino Linotype" w:eastAsia="Palatino Linotype" w:hAnsi="Palatino Linotype" w:cs="Palatino Linotype"/>
                <w:i/>
                <w:iCs/>
                <w:color w:val="000000"/>
              </w:rPr>
            </w:pPr>
          </w:p>
        </w:tc>
      </w:tr>
      <w:tr w:rsidR="00106152" w:rsidRPr="007A0D15" w14:paraId="200CFCB8" w14:textId="77777777" w:rsidTr="00447A6B">
        <w:trPr>
          <w:jc w:val="center"/>
        </w:trPr>
        <w:tc>
          <w:tcPr>
            <w:tcW w:w="2263" w:type="dxa"/>
          </w:tcPr>
          <w:p w14:paraId="62041D1F" w14:textId="77777777" w:rsidR="00106152" w:rsidRPr="007A0D15" w:rsidRDefault="00375D85" w:rsidP="00447A6B">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Coordinación General de Operación </w:t>
            </w:r>
          </w:p>
        </w:tc>
        <w:tc>
          <w:tcPr>
            <w:tcW w:w="2410" w:type="dxa"/>
          </w:tcPr>
          <w:p w14:paraId="52DE0F5E" w14:textId="77777777" w:rsidR="00106152" w:rsidRPr="007A0D15" w:rsidRDefault="00375D85" w:rsidP="00447A6B">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JOSÉ GUSTAVO JUÁREZ MOLINA</w:t>
            </w:r>
          </w:p>
        </w:tc>
        <w:tc>
          <w:tcPr>
            <w:tcW w:w="2410" w:type="dxa"/>
          </w:tcPr>
          <w:p w14:paraId="2C007293" w14:textId="77777777" w:rsidR="00106152" w:rsidRPr="007A0D15" w:rsidRDefault="00106152" w:rsidP="00447A6B">
            <w:pPr>
              <w:pBdr>
                <w:top w:val="nil"/>
                <w:left w:val="nil"/>
                <w:bottom w:val="nil"/>
                <w:right w:val="nil"/>
                <w:between w:val="nil"/>
              </w:pBdr>
              <w:ind w:right="34"/>
              <w:jc w:val="both"/>
              <w:rPr>
                <w:rFonts w:ascii="Palatino Linotype" w:eastAsia="Palatino Linotype" w:hAnsi="Palatino Linotype" w:cs="Palatino Linotype"/>
                <w:i/>
                <w:iCs/>
                <w:color w:val="000000"/>
              </w:rPr>
            </w:pPr>
          </w:p>
        </w:tc>
        <w:tc>
          <w:tcPr>
            <w:tcW w:w="1984" w:type="dxa"/>
          </w:tcPr>
          <w:p w14:paraId="28383AAF" w14:textId="77777777" w:rsidR="00106152" w:rsidRPr="007A0D15" w:rsidRDefault="00106152" w:rsidP="00447A6B">
            <w:pPr>
              <w:pBdr>
                <w:top w:val="nil"/>
                <w:left w:val="nil"/>
                <w:bottom w:val="nil"/>
                <w:right w:val="nil"/>
                <w:between w:val="nil"/>
              </w:pBdr>
              <w:jc w:val="both"/>
              <w:rPr>
                <w:rFonts w:ascii="Palatino Linotype" w:eastAsia="Palatino Linotype" w:hAnsi="Palatino Linotype" w:cs="Palatino Linotype"/>
                <w:i/>
                <w:iCs/>
                <w:color w:val="000000"/>
              </w:rPr>
            </w:pPr>
          </w:p>
        </w:tc>
        <w:tc>
          <w:tcPr>
            <w:tcW w:w="1565" w:type="dxa"/>
          </w:tcPr>
          <w:p w14:paraId="103017C8" w14:textId="77777777" w:rsidR="00106152" w:rsidRPr="007A0D15" w:rsidRDefault="00106152" w:rsidP="00447A6B">
            <w:pPr>
              <w:pBdr>
                <w:top w:val="nil"/>
                <w:left w:val="nil"/>
                <w:bottom w:val="nil"/>
                <w:right w:val="nil"/>
                <w:between w:val="nil"/>
              </w:pBdr>
              <w:ind w:right="39"/>
              <w:jc w:val="both"/>
              <w:rPr>
                <w:rFonts w:ascii="Palatino Linotype" w:eastAsia="Palatino Linotype" w:hAnsi="Palatino Linotype" w:cs="Palatino Linotype"/>
                <w:i/>
                <w:iCs/>
                <w:color w:val="000000"/>
              </w:rPr>
            </w:pPr>
          </w:p>
        </w:tc>
      </w:tr>
      <w:tr w:rsidR="00106152" w:rsidRPr="007A0D15" w14:paraId="5B4A0518" w14:textId="77777777" w:rsidTr="00447A6B">
        <w:trPr>
          <w:jc w:val="center"/>
        </w:trPr>
        <w:tc>
          <w:tcPr>
            <w:tcW w:w="2263" w:type="dxa"/>
          </w:tcPr>
          <w:p w14:paraId="2D47E700" w14:textId="77777777" w:rsidR="00106152" w:rsidRPr="007A0D15" w:rsidRDefault="00375D85" w:rsidP="00447A6B">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Administrador Centro Deportivo el Reloj</w:t>
            </w:r>
          </w:p>
        </w:tc>
        <w:tc>
          <w:tcPr>
            <w:tcW w:w="2410" w:type="dxa"/>
          </w:tcPr>
          <w:p w14:paraId="3A75C1C5" w14:textId="77777777" w:rsidR="00106152" w:rsidRPr="007A0D15" w:rsidRDefault="00375D85" w:rsidP="00447A6B">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ALEJANDRO ROBERTO ESPINOSA CÓRDOVA</w:t>
            </w:r>
          </w:p>
        </w:tc>
        <w:tc>
          <w:tcPr>
            <w:tcW w:w="2410" w:type="dxa"/>
          </w:tcPr>
          <w:p w14:paraId="52976314" w14:textId="77777777" w:rsidR="00106152" w:rsidRPr="007A0D15" w:rsidRDefault="00106152" w:rsidP="00447A6B">
            <w:pPr>
              <w:pBdr>
                <w:top w:val="nil"/>
                <w:left w:val="nil"/>
                <w:bottom w:val="nil"/>
                <w:right w:val="nil"/>
                <w:between w:val="nil"/>
              </w:pBdr>
              <w:ind w:right="34"/>
              <w:jc w:val="both"/>
              <w:rPr>
                <w:rFonts w:ascii="Palatino Linotype" w:eastAsia="Palatino Linotype" w:hAnsi="Palatino Linotype" w:cs="Palatino Linotype"/>
                <w:i/>
                <w:iCs/>
                <w:color w:val="000000"/>
              </w:rPr>
            </w:pPr>
          </w:p>
        </w:tc>
        <w:tc>
          <w:tcPr>
            <w:tcW w:w="1984" w:type="dxa"/>
          </w:tcPr>
          <w:p w14:paraId="14C0DF2B" w14:textId="77777777" w:rsidR="00106152" w:rsidRPr="007A0D15" w:rsidRDefault="00106152" w:rsidP="00447A6B">
            <w:pPr>
              <w:pBdr>
                <w:top w:val="nil"/>
                <w:left w:val="nil"/>
                <w:bottom w:val="nil"/>
                <w:right w:val="nil"/>
                <w:between w:val="nil"/>
              </w:pBdr>
              <w:jc w:val="both"/>
              <w:rPr>
                <w:rFonts w:ascii="Palatino Linotype" w:eastAsia="Palatino Linotype" w:hAnsi="Palatino Linotype" w:cs="Palatino Linotype"/>
                <w:i/>
                <w:iCs/>
                <w:color w:val="000000"/>
              </w:rPr>
            </w:pPr>
          </w:p>
        </w:tc>
        <w:tc>
          <w:tcPr>
            <w:tcW w:w="1565" w:type="dxa"/>
          </w:tcPr>
          <w:p w14:paraId="463E337C" w14:textId="77777777" w:rsidR="00106152" w:rsidRPr="007A0D15" w:rsidRDefault="00106152" w:rsidP="00447A6B">
            <w:pPr>
              <w:pBdr>
                <w:top w:val="nil"/>
                <w:left w:val="nil"/>
                <w:bottom w:val="nil"/>
                <w:right w:val="nil"/>
                <w:between w:val="nil"/>
              </w:pBdr>
              <w:ind w:right="39"/>
              <w:jc w:val="both"/>
              <w:rPr>
                <w:rFonts w:ascii="Palatino Linotype" w:eastAsia="Palatino Linotype" w:hAnsi="Palatino Linotype" w:cs="Palatino Linotype"/>
                <w:i/>
                <w:iCs/>
                <w:color w:val="000000"/>
              </w:rPr>
            </w:pPr>
          </w:p>
        </w:tc>
      </w:tr>
      <w:tr w:rsidR="00106152" w:rsidRPr="007A0D15" w14:paraId="587E44A8" w14:textId="77777777" w:rsidTr="00447A6B">
        <w:trPr>
          <w:jc w:val="center"/>
        </w:trPr>
        <w:tc>
          <w:tcPr>
            <w:tcW w:w="2263" w:type="dxa"/>
          </w:tcPr>
          <w:p w14:paraId="41B25CE2" w14:textId="77777777" w:rsidR="00106152" w:rsidRPr="007A0D15" w:rsidRDefault="00375D85" w:rsidP="00447A6B">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Administrador Centro Deportivo </w:t>
            </w:r>
            <w:r w:rsidRPr="007A0D15">
              <w:rPr>
                <w:rFonts w:ascii="Palatino Linotype" w:eastAsia="Palatino Linotype" w:hAnsi="Palatino Linotype" w:cs="Palatino Linotype"/>
                <w:i/>
                <w:iCs/>
                <w:color w:val="000000"/>
              </w:rPr>
              <w:lastRenderedPageBreak/>
              <w:t>Bicentenario de la Independencia</w:t>
            </w:r>
          </w:p>
        </w:tc>
        <w:tc>
          <w:tcPr>
            <w:tcW w:w="2410" w:type="dxa"/>
          </w:tcPr>
          <w:p w14:paraId="72A22AE8" w14:textId="77777777" w:rsidR="00106152" w:rsidRPr="007A0D15" w:rsidRDefault="00375D85" w:rsidP="00447A6B">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lastRenderedPageBreak/>
              <w:t>HONORIO ÁLVAREZ MARTÍNEZ</w:t>
            </w:r>
          </w:p>
        </w:tc>
        <w:tc>
          <w:tcPr>
            <w:tcW w:w="2410" w:type="dxa"/>
          </w:tcPr>
          <w:p w14:paraId="5254FA32" w14:textId="77777777" w:rsidR="00106152" w:rsidRPr="007A0D15" w:rsidRDefault="00106152" w:rsidP="00447A6B">
            <w:pPr>
              <w:pBdr>
                <w:top w:val="nil"/>
                <w:left w:val="nil"/>
                <w:bottom w:val="nil"/>
                <w:right w:val="nil"/>
                <w:between w:val="nil"/>
              </w:pBdr>
              <w:ind w:right="34"/>
              <w:jc w:val="both"/>
              <w:rPr>
                <w:rFonts w:ascii="Palatino Linotype" w:eastAsia="Palatino Linotype" w:hAnsi="Palatino Linotype" w:cs="Palatino Linotype"/>
                <w:i/>
                <w:iCs/>
                <w:color w:val="000000"/>
              </w:rPr>
            </w:pPr>
          </w:p>
        </w:tc>
        <w:tc>
          <w:tcPr>
            <w:tcW w:w="1984" w:type="dxa"/>
          </w:tcPr>
          <w:p w14:paraId="210F2A01" w14:textId="77777777" w:rsidR="00106152" w:rsidRPr="007A0D15" w:rsidRDefault="00106152" w:rsidP="00447A6B">
            <w:pPr>
              <w:pBdr>
                <w:top w:val="nil"/>
                <w:left w:val="nil"/>
                <w:bottom w:val="nil"/>
                <w:right w:val="nil"/>
                <w:between w:val="nil"/>
              </w:pBdr>
              <w:jc w:val="both"/>
              <w:rPr>
                <w:rFonts w:ascii="Palatino Linotype" w:eastAsia="Palatino Linotype" w:hAnsi="Palatino Linotype" w:cs="Palatino Linotype"/>
                <w:i/>
                <w:iCs/>
                <w:color w:val="000000"/>
              </w:rPr>
            </w:pPr>
          </w:p>
        </w:tc>
        <w:tc>
          <w:tcPr>
            <w:tcW w:w="1565" w:type="dxa"/>
          </w:tcPr>
          <w:p w14:paraId="5DCB3A09" w14:textId="77777777" w:rsidR="00106152" w:rsidRPr="007A0D15" w:rsidRDefault="00106152" w:rsidP="00447A6B">
            <w:pPr>
              <w:pBdr>
                <w:top w:val="nil"/>
                <w:left w:val="nil"/>
                <w:bottom w:val="nil"/>
                <w:right w:val="nil"/>
                <w:between w:val="nil"/>
              </w:pBdr>
              <w:ind w:right="39"/>
              <w:jc w:val="both"/>
              <w:rPr>
                <w:rFonts w:ascii="Palatino Linotype" w:eastAsia="Palatino Linotype" w:hAnsi="Palatino Linotype" w:cs="Palatino Linotype"/>
                <w:i/>
                <w:iCs/>
                <w:color w:val="000000"/>
              </w:rPr>
            </w:pPr>
          </w:p>
        </w:tc>
      </w:tr>
      <w:tr w:rsidR="00106152" w:rsidRPr="007A0D15" w14:paraId="40AA5742" w14:textId="77777777" w:rsidTr="00447A6B">
        <w:trPr>
          <w:jc w:val="center"/>
        </w:trPr>
        <w:tc>
          <w:tcPr>
            <w:tcW w:w="2263" w:type="dxa"/>
          </w:tcPr>
          <w:p w14:paraId="7F1CD59E" w14:textId="77777777" w:rsidR="00106152" w:rsidRPr="007A0D15" w:rsidRDefault="00375D85" w:rsidP="00447A6B">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Titular del Órgano Interno de Control </w:t>
            </w:r>
          </w:p>
        </w:tc>
        <w:tc>
          <w:tcPr>
            <w:tcW w:w="2410" w:type="dxa"/>
          </w:tcPr>
          <w:p w14:paraId="103C0084" w14:textId="77777777" w:rsidR="00106152" w:rsidRPr="007A0D15" w:rsidRDefault="00375D85" w:rsidP="00447A6B">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RAQUEL BELÉN GUTIÉRREZ MORALES</w:t>
            </w:r>
          </w:p>
        </w:tc>
        <w:tc>
          <w:tcPr>
            <w:tcW w:w="2410" w:type="dxa"/>
          </w:tcPr>
          <w:p w14:paraId="68EC9401" w14:textId="77777777" w:rsidR="00106152" w:rsidRPr="007A0D15" w:rsidRDefault="00375D85" w:rsidP="00447A6B">
            <w:pPr>
              <w:pBdr>
                <w:top w:val="nil"/>
                <w:left w:val="nil"/>
                <w:bottom w:val="nil"/>
                <w:right w:val="nil"/>
                <w:between w:val="nil"/>
              </w:pBdr>
              <w:ind w:right="34"/>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Se entrega pero se ordena en correcta versión pública</w:t>
            </w:r>
          </w:p>
        </w:tc>
        <w:tc>
          <w:tcPr>
            <w:tcW w:w="1984" w:type="dxa"/>
          </w:tcPr>
          <w:p w14:paraId="56F6D236" w14:textId="77777777" w:rsidR="00106152" w:rsidRPr="007A0D15" w:rsidRDefault="00375D85" w:rsidP="00447A6B">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 xml:space="preserve">Se entrega pero se ordena en correcta versión pública </w:t>
            </w:r>
          </w:p>
        </w:tc>
        <w:tc>
          <w:tcPr>
            <w:tcW w:w="1565" w:type="dxa"/>
          </w:tcPr>
          <w:p w14:paraId="55EB5861" w14:textId="77777777" w:rsidR="00106152" w:rsidRPr="007A0D15" w:rsidRDefault="00106152" w:rsidP="00447A6B">
            <w:pPr>
              <w:pBdr>
                <w:top w:val="nil"/>
                <w:left w:val="nil"/>
                <w:bottom w:val="nil"/>
                <w:right w:val="nil"/>
                <w:between w:val="nil"/>
              </w:pBdr>
              <w:ind w:right="39"/>
              <w:jc w:val="both"/>
              <w:rPr>
                <w:rFonts w:ascii="Palatino Linotype" w:eastAsia="Palatino Linotype" w:hAnsi="Palatino Linotype" w:cs="Palatino Linotype"/>
                <w:i/>
                <w:iCs/>
                <w:color w:val="000000"/>
              </w:rPr>
            </w:pPr>
          </w:p>
        </w:tc>
      </w:tr>
      <w:tr w:rsidR="00106152" w:rsidRPr="007A0D15" w14:paraId="22B7E566" w14:textId="77777777" w:rsidTr="00447A6B">
        <w:trPr>
          <w:jc w:val="center"/>
        </w:trPr>
        <w:tc>
          <w:tcPr>
            <w:tcW w:w="2263" w:type="dxa"/>
          </w:tcPr>
          <w:p w14:paraId="61E24688" w14:textId="77777777" w:rsidR="00106152" w:rsidRPr="007A0D15" w:rsidRDefault="00375D85" w:rsidP="00447A6B">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Jefatura de unidad de correspondencia y secretaria técnica</w:t>
            </w:r>
          </w:p>
        </w:tc>
        <w:tc>
          <w:tcPr>
            <w:tcW w:w="2410" w:type="dxa"/>
          </w:tcPr>
          <w:p w14:paraId="40B8BB27" w14:textId="77777777" w:rsidR="00106152" w:rsidRPr="007A0D15" w:rsidRDefault="00375D85" w:rsidP="00447A6B">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CRISTINA TORRES GÓMEZ</w:t>
            </w:r>
          </w:p>
        </w:tc>
        <w:tc>
          <w:tcPr>
            <w:tcW w:w="2410" w:type="dxa"/>
          </w:tcPr>
          <w:p w14:paraId="09F0A8A7" w14:textId="77777777" w:rsidR="00106152" w:rsidRPr="007A0D15" w:rsidRDefault="00375D85" w:rsidP="00447A6B">
            <w:pPr>
              <w:pBdr>
                <w:top w:val="nil"/>
                <w:left w:val="nil"/>
                <w:bottom w:val="nil"/>
                <w:right w:val="nil"/>
                <w:between w:val="nil"/>
              </w:pBdr>
              <w:ind w:right="34"/>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Se entrega pero se ordena en correcta versión pública</w:t>
            </w:r>
          </w:p>
        </w:tc>
        <w:tc>
          <w:tcPr>
            <w:tcW w:w="1984" w:type="dxa"/>
          </w:tcPr>
          <w:p w14:paraId="7082CE34" w14:textId="77777777" w:rsidR="00106152" w:rsidRPr="007A0D15" w:rsidRDefault="00106152" w:rsidP="00447A6B">
            <w:pPr>
              <w:pBdr>
                <w:top w:val="nil"/>
                <w:left w:val="nil"/>
                <w:bottom w:val="nil"/>
                <w:right w:val="nil"/>
                <w:between w:val="nil"/>
              </w:pBdr>
              <w:jc w:val="both"/>
              <w:rPr>
                <w:rFonts w:ascii="Palatino Linotype" w:eastAsia="Palatino Linotype" w:hAnsi="Palatino Linotype" w:cs="Palatino Linotype"/>
                <w:i/>
                <w:iCs/>
                <w:color w:val="000000"/>
              </w:rPr>
            </w:pPr>
          </w:p>
        </w:tc>
        <w:tc>
          <w:tcPr>
            <w:tcW w:w="1565" w:type="dxa"/>
          </w:tcPr>
          <w:p w14:paraId="652DA24A" w14:textId="77777777" w:rsidR="00106152" w:rsidRPr="007A0D15" w:rsidRDefault="00106152" w:rsidP="00447A6B">
            <w:pPr>
              <w:pBdr>
                <w:top w:val="nil"/>
                <w:left w:val="nil"/>
                <w:bottom w:val="nil"/>
                <w:right w:val="nil"/>
                <w:between w:val="nil"/>
              </w:pBdr>
              <w:ind w:right="39"/>
              <w:jc w:val="both"/>
              <w:rPr>
                <w:rFonts w:ascii="Palatino Linotype" w:eastAsia="Palatino Linotype" w:hAnsi="Palatino Linotype" w:cs="Palatino Linotype"/>
                <w:i/>
                <w:iCs/>
                <w:color w:val="000000"/>
              </w:rPr>
            </w:pPr>
          </w:p>
        </w:tc>
      </w:tr>
      <w:tr w:rsidR="00106152" w:rsidRPr="007A0D15" w14:paraId="4B773B2B" w14:textId="77777777" w:rsidTr="00447A6B">
        <w:trPr>
          <w:jc w:val="center"/>
        </w:trPr>
        <w:tc>
          <w:tcPr>
            <w:tcW w:w="2263" w:type="dxa"/>
          </w:tcPr>
          <w:p w14:paraId="03E83ED8" w14:textId="77777777" w:rsidR="00106152" w:rsidRPr="007A0D15" w:rsidRDefault="00375D85" w:rsidP="00447A6B">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Jefatura rec. Mat. Serv. Alm.</w:t>
            </w:r>
          </w:p>
        </w:tc>
        <w:tc>
          <w:tcPr>
            <w:tcW w:w="2410" w:type="dxa"/>
          </w:tcPr>
          <w:p w14:paraId="7FBF8E33" w14:textId="77777777" w:rsidR="00106152" w:rsidRPr="007A0D15" w:rsidRDefault="00375D85" w:rsidP="00447A6B">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BRENDA BASILIO GONZÁLEZ</w:t>
            </w:r>
          </w:p>
        </w:tc>
        <w:tc>
          <w:tcPr>
            <w:tcW w:w="2410" w:type="dxa"/>
          </w:tcPr>
          <w:p w14:paraId="72BF4165" w14:textId="77777777" w:rsidR="00106152" w:rsidRPr="007A0D15" w:rsidRDefault="00375D85" w:rsidP="00447A6B">
            <w:pPr>
              <w:pBdr>
                <w:top w:val="nil"/>
                <w:left w:val="nil"/>
                <w:bottom w:val="nil"/>
                <w:right w:val="nil"/>
                <w:between w:val="nil"/>
              </w:pBdr>
              <w:ind w:right="34"/>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Se entrega pero se ordena en correcta versión pública</w:t>
            </w:r>
          </w:p>
        </w:tc>
        <w:tc>
          <w:tcPr>
            <w:tcW w:w="1984" w:type="dxa"/>
          </w:tcPr>
          <w:p w14:paraId="2E3CBE19" w14:textId="77777777" w:rsidR="00106152" w:rsidRPr="007A0D15" w:rsidRDefault="00375D85" w:rsidP="00447A6B">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Se entrega pero se ordena en correcta versión pública</w:t>
            </w:r>
          </w:p>
        </w:tc>
        <w:tc>
          <w:tcPr>
            <w:tcW w:w="1565" w:type="dxa"/>
          </w:tcPr>
          <w:p w14:paraId="6B55890A" w14:textId="77777777" w:rsidR="00106152" w:rsidRPr="007A0D15" w:rsidRDefault="00106152" w:rsidP="00447A6B">
            <w:pPr>
              <w:pBdr>
                <w:top w:val="nil"/>
                <w:left w:val="nil"/>
                <w:bottom w:val="nil"/>
                <w:right w:val="nil"/>
                <w:between w:val="nil"/>
              </w:pBdr>
              <w:ind w:right="39"/>
              <w:jc w:val="both"/>
              <w:rPr>
                <w:rFonts w:ascii="Palatino Linotype" w:eastAsia="Palatino Linotype" w:hAnsi="Palatino Linotype" w:cs="Palatino Linotype"/>
                <w:i/>
                <w:iCs/>
                <w:color w:val="000000"/>
              </w:rPr>
            </w:pPr>
          </w:p>
        </w:tc>
      </w:tr>
      <w:tr w:rsidR="00106152" w:rsidRPr="007A0D15" w14:paraId="48EC531B" w14:textId="77777777" w:rsidTr="00447A6B">
        <w:trPr>
          <w:jc w:val="center"/>
        </w:trPr>
        <w:tc>
          <w:tcPr>
            <w:tcW w:w="2263" w:type="dxa"/>
          </w:tcPr>
          <w:p w14:paraId="3825C83F" w14:textId="77777777" w:rsidR="00106152" w:rsidRPr="007A0D15" w:rsidRDefault="00375D85" w:rsidP="00447A6B">
            <w:pPr>
              <w:pBdr>
                <w:top w:val="nil"/>
                <w:left w:val="nil"/>
                <w:bottom w:val="nil"/>
                <w:right w:val="nil"/>
                <w:between w:val="nil"/>
              </w:pBdr>
              <w:ind w:right="33"/>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Jefatura de patrimonio, archivo y control vehicular,</w:t>
            </w:r>
          </w:p>
        </w:tc>
        <w:tc>
          <w:tcPr>
            <w:tcW w:w="2410" w:type="dxa"/>
          </w:tcPr>
          <w:p w14:paraId="1C7FFABF" w14:textId="77777777" w:rsidR="00106152" w:rsidRPr="007A0D15" w:rsidRDefault="00375D85" w:rsidP="00447A6B">
            <w:pPr>
              <w:pBdr>
                <w:top w:val="nil"/>
                <w:left w:val="nil"/>
                <w:bottom w:val="nil"/>
                <w:right w:val="nil"/>
                <w:between w:val="nil"/>
              </w:pBdr>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YURICO LIZBETH JIMÉNEZ MARTÍNEZ</w:t>
            </w:r>
          </w:p>
        </w:tc>
        <w:tc>
          <w:tcPr>
            <w:tcW w:w="2410" w:type="dxa"/>
          </w:tcPr>
          <w:p w14:paraId="74C32D67" w14:textId="77777777" w:rsidR="00106152" w:rsidRPr="007A0D15" w:rsidRDefault="00106152" w:rsidP="00447A6B">
            <w:pPr>
              <w:pBdr>
                <w:top w:val="nil"/>
                <w:left w:val="nil"/>
                <w:bottom w:val="nil"/>
                <w:right w:val="nil"/>
                <w:between w:val="nil"/>
              </w:pBdr>
              <w:ind w:right="34"/>
              <w:jc w:val="both"/>
              <w:rPr>
                <w:rFonts w:ascii="Palatino Linotype" w:eastAsia="Palatino Linotype" w:hAnsi="Palatino Linotype" w:cs="Palatino Linotype"/>
                <w:i/>
                <w:iCs/>
                <w:color w:val="000000"/>
              </w:rPr>
            </w:pPr>
          </w:p>
        </w:tc>
        <w:tc>
          <w:tcPr>
            <w:tcW w:w="1984" w:type="dxa"/>
          </w:tcPr>
          <w:p w14:paraId="7EB1B536" w14:textId="77777777" w:rsidR="00106152" w:rsidRPr="007A0D15" w:rsidRDefault="00106152" w:rsidP="00447A6B">
            <w:pPr>
              <w:pBdr>
                <w:top w:val="nil"/>
                <w:left w:val="nil"/>
                <w:bottom w:val="nil"/>
                <w:right w:val="nil"/>
                <w:between w:val="nil"/>
              </w:pBdr>
              <w:jc w:val="both"/>
              <w:rPr>
                <w:rFonts w:ascii="Palatino Linotype" w:eastAsia="Palatino Linotype" w:hAnsi="Palatino Linotype" w:cs="Palatino Linotype"/>
                <w:i/>
                <w:iCs/>
                <w:color w:val="000000"/>
              </w:rPr>
            </w:pPr>
          </w:p>
        </w:tc>
        <w:tc>
          <w:tcPr>
            <w:tcW w:w="1565" w:type="dxa"/>
          </w:tcPr>
          <w:p w14:paraId="0281CEEF" w14:textId="77777777" w:rsidR="00106152" w:rsidRPr="007A0D15" w:rsidRDefault="00106152" w:rsidP="00447A6B">
            <w:pPr>
              <w:pBdr>
                <w:top w:val="nil"/>
                <w:left w:val="nil"/>
                <w:bottom w:val="nil"/>
                <w:right w:val="nil"/>
                <w:between w:val="nil"/>
              </w:pBdr>
              <w:ind w:right="39"/>
              <w:jc w:val="both"/>
              <w:rPr>
                <w:rFonts w:ascii="Palatino Linotype" w:eastAsia="Palatino Linotype" w:hAnsi="Palatino Linotype" w:cs="Palatino Linotype"/>
                <w:i/>
                <w:iCs/>
                <w:color w:val="000000"/>
              </w:rPr>
            </w:pPr>
          </w:p>
        </w:tc>
      </w:tr>
    </w:tbl>
    <w:p w14:paraId="2D3D1A10"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1C1DADD5"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39A28BF0"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En primer punto se debe de analizar que de siete servidores públicos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no entrego títulos y cédulas profesionales, situación por la cual se consultó el perfil de puestos publicado en la página del IPOMEX del  </w:t>
      </w:r>
      <w:r w:rsidRPr="007A0D15">
        <w:rPr>
          <w:rFonts w:ascii="Palatino Linotype" w:eastAsia="Palatino Linotype" w:hAnsi="Palatino Linotype" w:cs="Palatino Linotype"/>
          <w:b/>
          <w:bCs/>
          <w:color w:val="000000"/>
        </w:rPr>
        <w:t xml:space="preserve">Instituto Municipal de Cultura Física y Deporte de Tultitlán, </w:t>
      </w:r>
      <w:r w:rsidRPr="007A0D15">
        <w:rPr>
          <w:rFonts w:ascii="Palatino Linotype" w:eastAsia="Palatino Linotype" w:hAnsi="Palatino Linotype" w:cs="Palatino Linotype"/>
          <w:color w:val="000000"/>
        </w:rPr>
        <w:t xml:space="preserve">del cual se observa que solo considera los puestos de los centros deportivos, situación por la cual de ser el caso que de los mandados medios y superiores faltantes no se administren los títulos y cédulas profesionales por no ser un requisito para ocupar el cargo, bastara con que se haga del conocimiento del </w:t>
      </w:r>
      <w:r w:rsidRPr="007A0D15">
        <w:rPr>
          <w:rFonts w:ascii="Palatino Linotype" w:eastAsia="Palatino Linotype" w:hAnsi="Palatino Linotype" w:cs="Palatino Linotype"/>
          <w:b/>
          <w:bCs/>
          <w:color w:val="000000"/>
        </w:rPr>
        <w:t xml:space="preserve">RECURRENTE </w:t>
      </w:r>
      <w:r w:rsidRPr="007A0D15">
        <w:rPr>
          <w:rFonts w:ascii="Palatino Linotype" w:eastAsia="Palatino Linotype" w:hAnsi="Palatino Linotype" w:cs="Palatino Linotype"/>
          <w:color w:val="000000"/>
        </w:rPr>
        <w:t xml:space="preserve">de conformidad con el artículo 19 párrafo segundo de la Ley de Transparencia y Acceso a la Información Pública del Estado de México y  Municipios. </w:t>
      </w:r>
    </w:p>
    <w:p w14:paraId="2BDF3B93"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2DFD3186"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lastRenderedPageBreak/>
        <w:t xml:space="preserve">En consecuencia de lo anterior, se analiza lo siguiente en cuanto a los títulos profesionales y cédulas profesionales, que guardan relación con los documentos que acreditan el grado máximo de estudios. </w:t>
      </w:r>
    </w:p>
    <w:p w14:paraId="6561A138"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6D72BC61" w14:textId="77777777" w:rsidR="00106152" w:rsidRPr="007A0D15" w:rsidRDefault="00375D85" w:rsidP="007A0D15">
      <w:pPr>
        <w:spacing w:line="360" w:lineRule="auto"/>
        <w:ind w:right="-1566"/>
        <w:rPr>
          <w:rFonts w:ascii="Palatino Linotype" w:eastAsia="Palatino Linotype" w:hAnsi="Palatino Linotype" w:cs="Palatino Linotype"/>
          <w:b/>
          <w:bCs/>
        </w:rPr>
      </w:pPr>
      <w:r w:rsidRPr="007A0D15">
        <w:rPr>
          <w:rFonts w:ascii="Palatino Linotype" w:eastAsia="Palatino Linotype" w:hAnsi="Palatino Linotype" w:cs="Palatino Linotype"/>
          <w:b/>
          <w:bCs/>
        </w:rPr>
        <w:t>Grado máximo de estudios</w:t>
      </w:r>
    </w:p>
    <w:p w14:paraId="65B1C9AD"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Bajo este contexto, resulta oportuno referir que el grado de estudios se demuestra por medio del documento expedido por instituciones del Estado o descentralizadas, y por instituciones particulares que tengan reconocimiento de validez oficial de estudios, a favor de la persona que haya concluido los estudios correspondientes de un nivel.  </w:t>
      </w:r>
    </w:p>
    <w:p w14:paraId="7092D62D" w14:textId="77777777" w:rsidR="00106152" w:rsidRPr="007A0D15" w:rsidRDefault="00106152" w:rsidP="007A0D15">
      <w:pPr>
        <w:pBdr>
          <w:top w:val="nil"/>
          <w:left w:val="nil"/>
          <w:bottom w:val="nil"/>
          <w:right w:val="nil"/>
          <w:between w:val="nil"/>
        </w:pBdr>
        <w:spacing w:line="360" w:lineRule="auto"/>
        <w:ind w:right="-1566"/>
        <w:jc w:val="both"/>
        <w:rPr>
          <w:rFonts w:ascii="Palatino Linotype" w:eastAsia="Palatino Linotype" w:hAnsi="Palatino Linotype" w:cs="Palatino Linotype"/>
          <w:color w:val="000000"/>
        </w:rPr>
      </w:pPr>
    </w:p>
    <w:p w14:paraId="4C2F5E81"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De tal suerte, procede la entrega de los documentos que acrediten el nivel máximo de estudios del servidor público solicitado por el Particular, en su caso en versión pública en las que únicamente se eliminen datos personales confidenciales tales como </w:t>
      </w:r>
      <w:r w:rsidRPr="007A0D15">
        <w:rPr>
          <w:rFonts w:ascii="Palatino Linotype" w:eastAsia="Palatino Linotype" w:hAnsi="Palatino Linotype" w:cs="Palatino Linotype"/>
          <w:b/>
          <w:bCs/>
          <w:color w:val="000000"/>
        </w:rPr>
        <w:t>CURP</w:t>
      </w:r>
      <w:r w:rsidRPr="007A0D15">
        <w:rPr>
          <w:rFonts w:ascii="Palatino Linotype" w:eastAsia="Palatino Linotype" w:hAnsi="Palatino Linotype" w:cs="Palatino Linotype"/>
          <w:color w:val="000000"/>
        </w:rPr>
        <w:t xml:space="preserve">, </w:t>
      </w:r>
      <w:r w:rsidRPr="007A0D15">
        <w:rPr>
          <w:rFonts w:ascii="Palatino Linotype" w:eastAsia="Palatino Linotype" w:hAnsi="Palatino Linotype" w:cs="Palatino Linotype"/>
          <w:b/>
          <w:bCs/>
          <w:color w:val="000000"/>
        </w:rPr>
        <w:t>calificaciones,</w:t>
      </w:r>
      <w:r w:rsidRPr="007A0D15">
        <w:rPr>
          <w:rFonts w:ascii="Palatino Linotype" w:eastAsia="Palatino Linotype" w:hAnsi="Palatino Linotype" w:cs="Palatino Linotype"/>
          <w:color w:val="000000"/>
        </w:rPr>
        <w:t xml:space="preserve"> promedio, número de cuenta de estudiante</w:t>
      </w:r>
    </w:p>
    <w:p w14:paraId="504952E7"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27FE522B"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El artículo 36 de la Constitución Política de los Estados Unidos Mexicanos, dispone la obligación de los ciudadanos de inscribirse en el Registro Nacional de Ciudadanos. </w:t>
      </w:r>
    </w:p>
    <w:p w14:paraId="62A304D3"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22FCFE40"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El artículo 85 de la Ley General de Población, prevé que corresponde a la Secretaría de Gobernación el registro y acreditación de la identidad de todas las personas residentes en el país y de los nacionales que residan en el extranjero.</w:t>
      </w:r>
    </w:p>
    <w:p w14:paraId="5EB2B0CB"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083549E5"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Acorde con lo anterior, el artículo 22 del Reglamento Interior de la Secretaría de Gobernación, establece en su fracción III, que la Dirección General del Registro Nacional de </w:t>
      </w:r>
      <w:r w:rsidRPr="007A0D15">
        <w:rPr>
          <w:rFonts w:ascii="Palatino Linotype" w:eastAsia="Palatino Linotype" w:hAnsi="Palatino Linotype" w:cs="Palatino Linotype"/>
          <w:color w:val="000000"/>
        </w:rPr>
        <w:lastRenderedPageBreak/>
        <w:t>Población e Identificación Personal tiene la atribución de asignar y depurar la Clave Única de Registro de Población a todas las personas residentes en el país, así como a los mexicanos que residan en el extranjero.</w:t>
      </w:r>
    </w:p>
    <w:p w14:paraId="7F608A1D" w14:textId="77777777" w:rsidR="00106152" w:rsidRPr="007A0D15" w:rsidRDefault="00106152" w:rsidP="007A0D15">
      <w:pPr>
        <w:spacing w:line="360" w:lineRule="auto"/>
        <w:ind w:right="-1566"/>
        <w:jc w:val="both"/>
        <w:rPr>
          <w:rFonts w:ascii="Palatino Linotype" w:eastAsia="Palatino Linotype" w:hAnsi="Palatino Linotype" w:cs="Palatino Linotype"/>
          <w:b/>
          <w:bCs/>
          <w:color w:val="000000"/>
        </w:rPr>
      </w:pPr>
    </w:p>
    <w:p w14:paraId="359F7605"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De conformidad con lo precisado por la propia Secretaría de Gobernación en la dirección </w:t>
      </w:r>
      <w:hyperlink r:id="rId14">
        <w:r w:rsidRPr="007A0D15">
          <w:rPr>
            <w:rFonts w:ascii="Palatino Linotype" w:eastAsia="Palatino Linotype" w:hAnsi="Palatino Linotype" w:cs="Palatino Linotype"/>
            <w:color w:val="0563C1"/>
            <w:u w:val="single"/>
          </w:rPr>
          <w:t>https://consultas.curp.gob.mx/CurpSP/html/informacionecurpPS.html</w:t>
        </w:r>
      </w:hyperlink>
      <w:r w:rsidRPr="007A0D15">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7A0D15">
        <w:rPr>
          <w:rFonts w:ascii="Palatino Linotype" w:eastAsia="Palatino Linotype" w:hAnsi="Palatino Linotype" w:cs="Palatino Linotype"/>
          <w:b/>
          <w:bCs/>
          <w:color w:val="000000"/>
        </w:rPr>
        <w:t xml:space="preserve">se generan a partir de los datos contenidos en el documento probatorio de la identidad del interesado </w:t>
      </w:r>
      <w:r w:rsidRPr="007A0D15">
        <w:rPr>
          <w:rFonts w:ascii="Palatino Linotype" w:eastAsia="Palatino Linotype" w:hAnsi="Palatino Linotype" w:cs="Palatino Linotype"/>
          <w:color w:val="000000"/>
        </w:rPr>
        <w:t>(acta de nacimiento, carta de naturalización o documento migratorio) de la siguiente forma:</w:t>
      </w:r>
    </w:p>
    <w:p w14:paraId="4E586528" w14:textId="77777777" w:rsidR="00106152" w:rsidRPr="007A0D15" w:rsidRDefault="00375D85" w:rsidP="007A0D15">
      <w:pPr>
        <w:spacing w:line="360" w:lineRule="auto"/>
        <w:ind w:right="-1566"/>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 • El primero y segundo apellidos, así como al nombre de pila.</w:t>
      </w:r>
    </w:p>
    <w:p w14:paraId="302D8C85" w14:textId="77777777" w:rsidR="00106152" w:rsidRPr="007A0D15" w:rsidRDefault="00375D85" w:rsidP="007A0D15">
      <w:pPr>
        <w:spacing w:line="360" w:lineRule="auto"/>
        <w:ind w:right="-1566"/>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 • La fecha de nacimiento.</w:t>
      </w:r>
    </w:p>
    <w:p w14:paraId="5E748DC0" w14:textId="77777777" w:rsidR="00106152" w:rsidRPr="007A0D15" w:rsidRDefault="00375D85" w:rsidP="007A0D15">
      <w:pPr>
        <w:spacing w:line="360" w:lineRule="auto"/>
        <w:ind w:right="-1566"/>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 • El sexo.</w:t>
      </w:r>
    </w:p>
    <w:p w14:paraId="386EEADF" w14:textId="77777777" w:rsidR="00106152" w:rsidRPr="007A0D15" w:rsidRDefault="00375D85" w:rsidP="007A0D15">
      <w:pPr>
        <w:spacing w:line="360" w:lineRule="auto"/>
        <w:ind w:right="-1566"/>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 • La entidad federativa de nacimiento.</w:t>
      </w:r>
    </w:p>
    <w:p w14:paraId="12354AFA" w14:textId="77777777" w:rsidR="00106152" w:rsidRPr="007A0D15" w:rsidRDefault="00375D85" w:rsidP="007A0D15">
      <w:pPr>
        <w:spacing w:line="360" w:lineRule="auto"/>
        <w:ind w:right="-1566"/>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Los dos últimos elementos de la CURP evitan la duplicidad de la Clave y garantizan su correcta integración.</w:t>
      </w:r>
    </w:p>
    <w:p w14:paraId="218A03C2"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46BEE006"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Como se desprende de lo anterior, la CURP es un dato personal confidencial, ya que por sí sola brinda información personal de su titular y lo hace identificado e identificable, motivo por el cual se aprueba su eliminación de las versiones públicas, por lo que se trata de </w:t>
      </w:r>
      <w:r w:rsidRPr="007A0D15">
        <w:rPr>
          <w:rFonts w:ascii="Palatino Linotype" w:eastAsia="Palatino Linotype" w:hAnsi="Palatino Linotype" w:cs="Palatino Linotype"/>
          <w:color w:val="000000"/>
        </w:rPr>
        <w:lastRenderedPageBreak/>
        <w:t>un trámite administrativo requerido por la autoridad federal para hacer identificables a las personas.</w:t>
      </w:r>
    </w:p>
    <w:p w14:paraId="23A52903"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122321F9"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Resulta aplicable en la especie, como argumento orientador, el Criterio 3/10, emitido por el INAI.</w:t>
      </w:r>
    </w:p>
    <w:p w14:paraId="354F5C08" w14:textId="77777777" w:rsidR="00106152" w:rsidRPr="007A0D15" w:rsidRDefault="00375D85" w:rsidP="007A0D15">
      <w:pP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b/>
          <w:bCs/>
          <w:i/>
          <w:iCs/>
          <w:color w:val="000000"/>
        </w:rPr>
        <w:t xml:space="preserve">Clave Única de Registro de Población (CURP) es un dato personal confidencial. </w:t>
      </w:r>
      <w:r w:rsidRPr="007A0D15">
        <w:rPr>
          <w:rFonts w:ascii="Palatino Linotype" w:eastAsia="Palatino Linotype" w:hAnsi="Palatino Linotype" w:cs="Palatino Linotype"/>
          <w:i/>
          <w:iCs/>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408A6A0F" w14:textId="77777777" w:rsidR="00106152" w:rsidRPr="007A0D15" w:rsidRDefault="00106152" w:rsidP="007A0D15">
      <w:pPr>
        <w:ind w:left="1134" w:right="-1566"/>
        <w:jc w:val="both"/>
        <w:rPr>
          <w:rFonts w:ascii="Palatino Linotype" w:eastAsia="Palatino Linotype" w:hAnsi="Palatino Linotype" w:cs="Palatino Linotype"/>
          <w:color w:val="000000"/>
        </w:rPr>
      </w:pPr>
    </w:p>
    <w:p w14:paraId="1913A269"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De acuerdo con lo anterior, se la clave CURP, es un dato personal confidencial, en términos del artículo 143, fracción I, de la Ley de Transparencia y Acceso a la Información Pública del Estado de México y Municipios.</w:t>
      </w:r>
    </w:p>
    <w:p w14:paraId="214A4B45"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5430D74F" w14:textId="703A2218" w:rsidR="00106152" w:rsidRPr="00447A6B" w:rsidRDefault="00375D85" w:rsidP="007A0D15">
      <w:pPr>
        <w:numPr>
          <w:ilvl w:val="0"/>
          <w:numId w:val="4"/>
        </w:numPr>
        <w:pBdr>
          <w:top w:val="nil"/>
          <w:left w:val="nil"/>
          <w:bottom w:val="nil"/>
          <w:right w:val="nil"/>
          <w:between w:val="nil"/>
        </w:pBdr>
        <w:shd w:val="clear" w:color="auto" w:fill="FFFFFF"/>
        <w:spacing w:line="360" w:lineRule="auto"/>
        <w:ind w:right="-1566"/>
        <w:jc w:val="both"/>
        <w:rPr>
          <w:rFonts w:ascii="Palatino Linotype" w:eastAsia="Palatino Linotype" w:hAnsi="Palatino Linotype" w:cs="Palatino Linotype"/>
          <w:color w:val="222222"/>
        </w:rPr>
      </w:pPr>
      <w:r w:rsidRPr="007A0D15">
        <w:rPr>
          <w:rFonts w:ascii="Palatino Linotype" w:eastAsia="Palatino Linotype" w:hAnsi="Palatino Linotype" w:cs="Palatino Linotype"/>
          <w:b/>
          <w:bCs/>
          <w:color w:val="222222"/>
        </w:rPr>
        <w:t>Calificaciones, número de lista y matrícula</w:t>
      </w:r>
    </w:p>
    <w:p w14:paraId="2ECBE4A0" w14:textId="35ADDDAE" w:rsidR="00106152" w:rsidRPr="00447A6B" w:rsidRDefault="00375D85" w:rsidP="00447A6B">
      <w:pPr>
        <w:numPr>
          <w:ilvl w:val="0"/>
          <w:numId w:val="6"/>
        </w:numPr>
        <w:spacing w:line="360" w:lineRule="auto"/>
        <w:ind w:left="0" w:right="-1566" w:firstLine="0"/>
        <w:jc w:val="both"/>
        <w:rPr>
          <w:rFonts w:ascii="Palatino Linotype" w:eastAsia="Palatino Linotype" w:hAnsi="Palatino Linotype" w:cs="Palatino Linotype"/>
          <w:color w:val="222222"/>
        </w:rPr>
      </w:pPr>
      <w:r w:rsidRPr="007A0D15">
        <w:rPr>
          <w:rFonts w:ascii="Palatino Linotype" w:eastAsia="Palatino Linotype" w:hAnsi="Palatino Linotype" w:cs="Palatino Linotype"/>
        </w:rPr>
        <w:t xml:space="preserve">Por lo </w:t>
      </w:r>
      <w:r w:rsidRPr="007A0D15">
        <w:rPr>
          <w:rFonts w:ascii="Palatino Linotype" w:eastAsia="Palatino Linotype" w:hAnsi="Palatino Linotype" w:cs="Palatino Linotype"/>
          <w:color w:val="000000"/>
        </w:rPr>
        <w:t>que</w:t>
      </w:r>
      <w:r w:rsidRPr="007A0D15">
        <w:rPr>
          <w:rFonts w:ascii="Palatino Linotype" w:eastAsia="Palatino Linotype" w:hAnsi="Palatino Linotype" w:cs="Palatino Linotype"/>
        </w:rPr>
        <w:t xml:space="preserve"> hace a la calificación, cabe precisar que dicho dato da cuenta del grado de</w:t>
      </w:r>
      <w:r w:rsidRPr="007A0D15">
        <w:rPr>
          <w:rFonts w:ascii="Palatino Linotype" w:eastAsia="Palatino Linotype" w:hAnsi="Palatino Linotype" w:cs="Palatino Linotype"/>
          <w:color w:val="222222"/>
        </w:rPr>
        <w:t xml:space="preserve"> conocimientos adquiridos, para resolver un examen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14:paraId="5F0EA138"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222222"/>
        </w:rPr>
      </w:pPr>
      <w:r w:rsidRPr="007A0D15">
        <w:rPr>
          <w:rFonts w:ascii="Palatino Linotype" w:eastAsia="Palatino Linotype" w:hAnsi="Palatino Linotype" w:cs="Palatino Linotype"/>
        </w:rPr>
        <w:lastRenderedPageBreak/>
        <w:t>En</w:t>
      </w:r>
      <w:r w:rsidRPr="007A0D15">
        <w:rPr>
          <w:rFonts w:ascii="Palatino Linotype" w:eastAsia="Palatino Linotype" w:hAnsi="Palatino Linotype" w:cs="Palatino Linotype"/>
          <w:color w:val="222222"/>
        </w:rPr>
        <w:t xml:space="preserve"> ese contexto, se trae a colación la tesis aislada número 2a. LXIII/2008, emitida por la Segunda Sala de la Suprema Corte de Justicia de la Nación, publicada en la Gaceta del Semanario </w:t>
      </w:r>
      <w:r w:rsidRPr="007A0D15">
        <w:rPr>
          <w:rFonts w:ascii="Palatino Linotype" w:eastAsia="Palatino Linotype" w:hAnsi="Palatino Linotype" w:cs="Palatino Linotype"/>
          <w:color w:val="000000"/>
        </w:rPr>
        <w:t>Judicial</w:t>
      </w:r>
      <w:r w:rsidRPr="007A0D15">
        <w:rPr>
          <w:rFonts w:ascii="Palatino Linotype" w:eastAsia="Palatino Linotype" w:hAnsi="Palatino Linotype" w:cs="Palatino Linotype"/>
          <w:color w:val="222222"/>
        </w:rPr>
        <w:t xml:space="preserve">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14:paraId="4F4BCC0B" w14:textId="77777777" w:rsidR="00106152" w:rsidRPr="007A0D15" w:rsidRDefault="00375D85" w:rsidP="007A0D15">
      <w:pPr>
        <w:shd w:val="clear" w:color="auto" w:fill="FFFFFF"/>
        <w:spacing w:line="360" w:lineRule="auto"/>
        <w:ind w:right="-1566"/>
        <w:jc w:val="both"/>
        <w:rPr>
          <w:rFonts w:ascii="Palatino Linotype" w:eastAsia="Palatino Linotype" w:hAnsi="Palatino Linotype" w:cs="Palatino Linotype"/>
          <w:color w:val="222222"/>
        </w:rPr>
      </w:pPr>
      <w:r w:rsidRPr="007A0D15">
        <w:rPr>
          <w:rFonts w:ascii="Palatino Linotype" w:eastAsia="Palatino Linotype" w:hAnsi="Palatino Linotype" w:cs="Palatino Linotype"/>
          <w:color w:val="222222"/>
        </w:rPr>
        <w:t> </w:t>
      </w:r>
    </w:p>
    <w:p w14:paraId="29DF8EA6"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222222"/>
        </w:rPr>
      </w:pPr>
      <w:r w:rsidRPr="007A0D15">
        <w:rPr>
          <w:rFonts w:ascii="Palatino Linotype" w:eastAsia="Palatino Linotype" w:hAnsi="Palatino Linotype" w:cs="Palatino Linotype"/>
          <w:color w:val="222222"/>
        </w:rPr>
        <w:t xml:space="preserve">En </w:t>
      </w:r>
      <w:r w:rsidRPr="007A0D15">
        <w:rPr>
          <w:rFonts w:ascii="Palatino Linotype" w:eastAsia="Palatino Linotype" w:hAnsi="Palatino Linotype" w:cs="Palatino Linotype"/>
          <w:color w:val="000000"/>
        </w:rPr>
        <w:t>atención</w:t>
      </w:r>
      <w:r w:rsidRPr="007A0D15">
        <w:rPr>
          <w:rFonts w:ascii="Palatino Linotype" w:eastAsia="Palatino Linotype" w:hAnsi="Palatino Linotype" w:cs="Palatino Linotype"/>
          <w:color w:val="222222"/>
        </w:rPr>
        <w:t xml:space="preserve"> con lo anterior, se considera que las calificaciones y la trayectoria escolar, es información íntima de los alumnos, pues corresponde a su desempeño escolar, lo cual únicamente atañe a estos, por lo que se considera que es un dato confidencial.</w:t>
      </w:r>
    </w:p>
    <w:p w14:paraId="0070492E" w14:textId="77777777" w:rsidR="00106152" w:rsidRPr="007A0D15" w:rsidRDefault="00375D85" w:rsidP="007A0D15">
      <w:pPr>
        <w:shd w:val="clear" w:color="auto" w:fill="FFFFFF"/>
        <w:spacing w:line="360" w:lineRule="auto"/>
        <w:ind w:right="-1566"/>
        <w:jc w:val="both"/>
        <w:rPr>
          <w:rFonts w:ascii="Palatino Linotype" w:eastAsia="Palatino Linotype" w:hAnsi="Palatino Linotype" w:cs="Palatino Linotype"/>
          <w:color w:val="222222"/>
        </w:rPr>
      </w:pPr>
      <w:r w:rsidRPr="007A0D15">
        <w:rPr>
          <w:rFonts w:ascii="Palatino Linotype" w:eastAsia="Palatino Linotype" w:hAnsi="Palatino Linotype" w:cs="Palatino Linotype"/>
          <w:color w:val="222222"/>
        </w:rPr>
        <w:t> </w:t>
      </w:r>
    </w:p>
    <w:p w14:paraId="6EB41923"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222222"/>
        </w:rPr>
      </w:pPr>
      <w:r w:rsidRPr="007A0D15">
        <w:rPr>
          <w:rFonts w:ascii="Palatino Linotype" w:eastAsia="Palatino Linotype" w:hAnsi="Palatino Linotype" w:cs="Palatino Linotype"/>
          <w:color w:val="222222"/>
        </w:rPr>
        <w:t xml:space="preserve">Ahora bien, por lo que hace a la matrícula y número de lista, estos datos corresponden a un medio de identificación dentro de una institución educativa o bien, en una materia o </w:t>
      </w:r>
      <w:r w:rsidRPr="007A0D15">
        <w:rPr>
          <w:rFonts w:ascii="Palatino Linotype" w:eastAsia="Palatino Linotype" w:hAnsi="Palatino Linotype" w:cs="Palatino Linotype"/>
          <w:color w:val="000000"/>
        </w:rPr>
        <w:t>asignatura</w:t>
      </w:r>
      <w:r w:rsidRPr="007A0D15">
        <w:rPr>
          <w:rFonts w:ascii="Palatino Linotype" w:eastAsia="Palatino Linotype" w:hAnsi="Palatino Linotype" w:cs="Palatino Linotype"/>
          <w:color w:val="222222"/>
        </w:rPr>
        <w:t xml:space="preserve"> en específico, por lo que, solo le atañe a la Institución Escolar y alumno dicha información, al ser datos meramente administrativos y académicos; además, que pudieran hacer identificables a los estudiantes, con la vinculación de otros datos.</w:t>
      </w:r>
    </w:p>
    <w:p w14:paraId="0E355319" w14:textId="77777777" w:rsidR="00106152" w:rsidRPr="007A0D15" w:rsidRDefault="00375D85" w:rsidP="007A0D15">
      <w:pPr>
        <w:shd w:val="clear" w:color="auto" w:fill="FFFFFF"/>
        <w:spacing w:line="360" w:lineRule="auto"/>
        <w:ind w:right="-1566"/>
        <w:jc w:val="both"/>
        <w:rPr>
          <w:rFonts w:ascii="Palatino Linotype" w:eastAsia="Palatino Linotype" w:hAnsi="Palatino Linotype" w:cs="Palatino Linotype"/>
          <w:color w:val="222222"/>
        </w:rPr>
      </w:pPr>
      <w:r w:rsidRPr="007A0D15">
        <w:rPr>
          <w:rFonts w:ascii="Palatino Linotype" w:eastAsia="Palatino Linotype" w:hAnsi="Palatino Linotype" w:cs="Palatino Linotype"/>
          <w:color w:val="222222"/>
        </w:rPr>
        <w:t> </w:t>
      </w:r>
    </w:p>
    <w:p w14:paraId="2EC19D01"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222222"/>
        </w:rPr>
      </w:pPr>
      <w:r w:rsidRPr="007A0D15">
        <w:rPr>
          <w:rFonts w:ascii="Palatino Linotype" w:eastAsia="Palatino Linotype" w:hAnsi="Palatino Linotype" w:cs="Palatino Linotype"/>
          <w:color w:val="222222"/>
        </w:rPr>
        <w:lastRenderedPageBreak/>
        <w:t xml:space="preserve">De tales circunstancias, se considera que el dato en comento, es información </w:t>
      </w:r>
      <w:r w:rsidRPr="007A0D15">
        <w:rPr>
          <w:rFonts w:ascii="Palatino Linotype" w:eastAsia="Palatino Linotype" w:hAnsi="Palatino Linotype" w:cs="Palatino Linotype"/>
        </w:rPr>
        <w:t>confidencial</w:t>
      </w:r>
      <w:r w:rsidRPr="007A0D15">
        <w:rPr>
          <w:rFonts w:ascii="Palatino Linotype" w:eastAsia="Palatino Linotype" w:hAnsi="Palatino Linotype" w:cs="Palatino Linotype"/>
          <w:color w:val="222222"/>
        </w:rPr>
        <w:t xml:space="preserve"> lo </w:t>
      </w:r>
      <w:r w:rsidRPr="007A0D15">
        <w:rPr>
          <w:rFonts w:ascii="Palatino Linotype" w:eastAsia="Palatino Linotype" w:hAnsi="Palatino Linotype" w:cs="Palatino Linotype"/>
          <w:color w:val="000000"/>
        </w:rPr>
        <w:t>cual</w:t>
      </w:r>
      <w:r w:rsidRPr="007A0D15">
        <w:rPr>
          <w:rFonts w:ascii="Palatino Linotype" w:eastAsia="Palatino Linotype" w:hAnsi="Palatino Linotype" w:cs="Palatino Linotype"/>
          <w:color w:val="222222"/>
        </w:rPr>
        <w:t xml:space="preserve"> atañe únicamente a los alumnos, por lo que, son clasificados en términos del artículo 143, fracción I de la Ley de la materia.</w:t>
      </w:r>
    </w:p>
    <w:p w14:paraId="278CB820" w14:textId="77777777" w:rsidR="00106152" w:rsidRPr="007A0D15" w:rsidRDefault="00106152" w:rsidP="007A0D15">
      <w:pPr>
        <w:widowControl w:val="0"/>
        <w:tabs>
          <w:tab w:val="center" w:pos="4522"/>
        </w:tabs>
        <w:spacing w:line="360" w:lineRule="auto"/>
        <w:ind w:right="-1566"/>
        <w:jc w:val="both"/>
        <w:rPr>
          <w:rFonts w:ascii="Palatino Linotype" w:eastAsia="Palatino Linotype" w:hAnsi="Palatino Linotype" w:cs="Palatino Linotype"/>
        </w:rPr>
      </w:pPr>
    </w:p>
    <w:p w14:paraId="5C805CB8" w14:textId="77777777" w:rsidR="00106152" w:rsidRPr="007A0D15" w:rsidRDefault="00375D85" w:rsidP="007A0D15">
      <w:pPr>
        <w:numPr>
          <w:ilvl w:val="0"/>
          <w:numId w:val="5"/>
        </w:numPr>
        <w:spacing w:line="360" w:lineRule="auto"/>
        <w:ind w:right="-1566"/>
        <w:jc w:val="both"/>
        <w:rPr>
          <w:rFonts w:ascii="Palatino Linotype" w:eastAsia="Palatino Linotype" w:hAnsi="Palatino Linotype" w:cs="Palatino Linotype"/>
          <w:b/>
          <w:bCs/>
          <w:color w:val="000000"/>
        </w:rPr>
      </w:pPr>
      <w:r w:rsidRPr="007A0D15">
        <w:rPr>
          <w:rFonts w:ascii="Palatino Linotype" w:eastAsia="Palatino Linotype" w:hAnsi="Palatino Linotype" w:cs="Palatino Linotype"/>
          <w:b/>
          <w:bCs/>
          <w:color w:val="000000"/>
        </w:rPr>
        <w:t xml:space="preserve">Fotografías de los servidores públicos. </w:t>
      </w:r>
    </w:p>
    <w:p w14:paraId="03EE2817"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Por lo que hace a las fotografías, es preciso señalar que estas dan cuenta de las características físicas de los servidores públicos; por lo que, no debe perderse de vista que la imagen personal es la apariencia física, la cual puede ser captada en dibujo, pintura, escultura, </w:t>
      </w:r>
      <w:r w:rsidRPr="007A0D15">
        <w:rPr>
          <w:rFonts w:ascii="Palatino Linotype" w:eastAsia="Palatino Linotype" w:hAnsi="Palatino Linotype" w:cs="Palatino Linotype"/>
          <w:color w:val="000000"/>
        </w:rPr>
        <w:t>fotografía</w:t>
      </w:r>
      <w:r w:rsidRPr="007A0D15">
        <w:rPr>
          <w:rFonts w:ascii="Palatino Linotype" w:eastAsia="Palatino Linotype" w:hAnsi="Palatino Linotype" w:cs="Palatino Linotype"/>
        </w:rPr>
        <w:t>, y video; la imagen así captada puede ser reproducida, publicada y divulgada por diversos medios, desde volantes impresos de la forma más rudimentaria, hasta filmaciones y fotografías transmitidas por televisión cine, video, correo electrónico o Internet.</w:t>
      </w:r>
    </w:p>
    <w:p w14:paraId="6284BE50" w14:textId="77777777" w:rsidR="00106152" w:rsidRPr="007A0D15" w:rsidRDefault="00106152" w:rsidP="007A0D15">
      <w:pPr>
        <w:tabs>
          <w:tab w:val="left" w:pos="4962"/>
        </w:tabs>
        <w:spacing w:line="360" w:lineRule="auto"/>
        <w:ind w:right="-1566"/>
        <w:jc w:val="both"/>
        <w:rPr>
          <w:rFonts w:ascii="Palatino Linotype" w:eastAsia="Palatino Linotype" w:hAnsi="Palatino Linotype" w:cs="Palatino Linotype"/>
        </w:rPr>
      </w:pPr>
    </w:p>
    <w:p w14:paraId="1985F99A"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Así, dichos datos constituyen la reproducción fiel de las características físicas de una persona en </w:t>
      </w:r>
      <w:r w:rsidRPr="007A0D15">
        <w:rPr>
          <w:rFonts w:ascii="Palatino Linotype" w:eastAsia="Palatino Linotype" w:hAnsi="Palatino Linotype" w:cs="Palatino Linotype"/>
          <w:color w:val="000000"/>
        </w:rPr>
        <w:t>un</w:t>
      </w:r>
      <w:r w:rsidRPr="007A0D15">
        <w:rPr>
          <w:rFonts w:ascii="Palatino Linotype" w:eastAsia="Palatino Linotype" w:hAnsi="Palatino Linotype" w:cs="Palatino Linotype"/>
        </w:rPr>
        <w:t xml:space="preserve">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43C54A0F" w14:textId="77777777" w:rsidR="00106152" w:rsidRPr="007A0D15" w:rsidRDefault="00106152" w:rsidP="007A0D15">
      <w:pPr>
        <w:tabs>
          <w:tab w:val="left" w:pos="4962"/>
        </w:tabs>
        <w:spacing w:line="360" w:lineRule="auto"/>
        <w:ind w:right="-1566"/>
        <w:jc w:val="both"/>
        <w:rPr>
          <w:rFonts w:ascii="Palatino Linotype" w:eastAsia="Palatino Linotype" w:hAnsi="Palatino Linotype" w:cs="Palatino Linotype"/>
        </w:rPr>
      </w:pPr>
    </w:p>
    <w:p w14:paraId="02B6F55F"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color w:val="000000"/>
        </w:rPr>
        <w:t>Además</w:t>
      </w:r>
      <w:r w:rsidRPr="007A0D15">
        <w:rPr>
          <w:rFonts w:ascii="Palatino Linotype" w:eastAsia="Palatino Linotype" w:hAnsi="Palatino Linotype" w:cs="Palatino Linotype"/>
        </w:rPr>
        <w:t xml:space="preserve">, existen documentos que contienen la fotografía con los cuales se permite identificar que una persona que se acredita como trabajador gubernamental, realmente tiene el cargo con el que se ostenta, otros documentos con los cuales se rinde cuentas a la </w:t>
      </w:r>
      <w:r w:rsidRPr="007A0D15">
        <w:rPr>
          <w:rFonts w:ascii="Palatino Linotype" w:eastAsia="Palatino Linotype" w:hAnsi="Palatino Linotype" w:cs="Palatino Linotype"/>
        </w:rPr>
        <w:lastRenderedPageBreak/>
        <w:t>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3FF001C6" w14:textId="77777777" w:rsidR="00106152" w:rsidRPr="007A0D15" w:rsidRDefault="00106152" w:rsidP="007A0D15">
      <w:pPr>
        <w:tabs>
          <w:tab w:val="left" w:pos="4962"/>
        </w:tabs>
        <w:spacing w:line="360" w:lineRule="auto"/>
        <w:ind w:right="-1566"/>
        <w:jc w:val="both"/>
        <w:rPr>
          <w:rFonts w:ascii="Palatino Linotype" w:eastAsia="Palatino Linotype" w:hAnsi="Palatino Linotype" w:cs="Palatino Linotype"/>
        </w:rPr>
      </w:pPr>
    </w:p>
    <w:p w14:paraId="7580CE9D"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 criterios que se refieren de manera orientadora ya que la a fecha de la solicitud se encontraban vigentes</w:t>
      </w:r>
    </w:p>
    <w:p w14:paraId="69834B07" w14:textId="77777777" w:rsidR="00106152" w:rsidRPr="007A0D15" w:rsidRDefault="00106152" w:rsidP="007A0D15">
      <w:pPr>
        <w:tabs>
          <w:tab w:val="left" w:pos="4962"/>
        </w:tabs>
        <w:spacing w:line="360" w:lineRule="auto"/>
        <w:ind w:right="-1566"/>
        <w:jc w:val="both"/>
        <w:rPr>
          <w:rFonts w:ascii="Palatino Linotype" w:eastAsia="Palatino Linotype" w:hAnsi="Palatino Linotype" w:cs="Palatino Linotype"/>
        </w:rPr>
      </w:pPr>
    </w:p>
    <w:p w14:paraId="6CE23E41"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w:t>
      </w:r>
      <w:r w:rsidRPr="007A0D15">
        <w:rPr>
          <w:rFonts w:ascii="Palatino Linotype" w:eastAsia="Palatino Linotype" w:hAnsi="Palatino Linotype" w:cs="Palatino Linotype"/>
          <w:color w:val="000000"/>
        </w:rPr>
        <w:t>administrativo</w:t>
      </w:r>
      <w:r w:rsidRPr="007A0D15">
        <w:rPr>
          <w:rFonts w:ascii="Palatino Linotype" w:eastAsia="Palatino Linotype" w:hAnsi="Palatino Linotype" w:cs="Palatino Linotype"/>
        </w:rPr>
        <w:t xml:space="preserve">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3E7B4756" w14:textId="77777777" w:rsidR="00106152" w:rsidRPr="007A0D15" w:rsidRDefault="00106152" w:rsidP="007A0D15">
      <w:pPr>
        <w:tabs>
          <w:tab w:val="left" w:pos="4962"/>
        </w:tabs>
        <w:spacing w:line="360" w:lineRule="auto"/>
        <w:ind w:right="-1566"/>
        <w:jc w:val="both"/>
        <w:rPr>
          <w:rFonts w:ascii="Palatino Linotype" w:eastAsia="Palatino Linotype" w:hAnsi="Palatino Linotype" w:cs="Palatino Linotype"/>
        </w:rPr>
      </w:pPr>
    </w:p>
    <w:p w14:paraId="1A6C94AC"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lastRenderedPageBreak/>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52904993" w14:textId="77777777" w:rsidR="00106152" w:rsidRPr="007A0D15" w:rsidRDefault="00106152" w:rsidP="007A0D15">
      <w:pPr>
        <w:tabs>
          <w:tab w:val="left" w:pos="4962"/>
        </w:tabs>
        <w:spacing w:line="360" w:lineRule="auto"/>
        <w:ind w:right="-1566"/>
        <w:jc w:val="both"/>
        <w:rPr>
          <w:rFonts w:ascii="Palatino Linotype" w:eastAsia="Palatino Linotype" w:hAnsi="Palatino Linotype" w:cs="Palatino Linotype"/>
        </w:rPr>
      </w:pPr>
    </w:p>
    <w:p w14:paraId="046363FF"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De acuerdo con el argumento planteado, la determinación de esta resolución deja sin efectos el </w:t>
      </w:r>
      <w:r w:rsidRPr="007A0D15">
        <w:rPr>
          <w:rFonts w:ascii="Palatino Linotype" w:eastAsia="Palatino Linotype" w:hAnsi="Palatino Linotype" w:cs="Palatino Linotype"/>
          <w:color w:val="000000"/>
        </w:rPr>
        <w:t>criterio</w:t>
      </w:r>
      <w:r w:rsidRPr="007A0D15">
        <w:rPr>
          <w:rFonts w:ascii="Palatino Linotype" w:eastAsia="Palatino Linotype" w:hAnsi="Palatino Linotype" w:cs="Palatino Linotype"/>
        </w:rPr>
        <w:t xml:space="preserve"> adoptado anteriormente por el Pleno de este Instituto, con número 03/2019, en el que solo se consideraban como públicas las fotografías de mandos medios y/o superiores.</w:t>
      </w:r>
    </w:p>
    <w:p w14:paraId="73FFEE12" w14:textId="77777777" w:rsidR="00106152" w:rsidRPr="007A0D15" w:rsidRDefault="00106152" w:rsidP="007A0D15">
      <w:pPr>
        <w:tabs>
          <w:tab w:val="left" w:pos="4962"/>
        </w:tabs>
        <w:spacing w:line="360" w:lineRule="auto"/>
        <w:ind w:right="-1566"/>
        <w:jc w:val="both"/>
        <w:rPr>
          <w:rFonts w:ascii="Palatino Linotype" w:eastAsia="Palatino Linotype" w:hAnsi="Palatino Linotype" w:cs="Palatino Linotype"/>
        </w:rPr>
      </w:pPr>
    </w:p>
    <w:p w14:paraId="3C5D30D6"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b/>
          <w:bCs/>
        </w:rPr>
      </w:pPr>
      <w:r w:rsidRPr="007A0D15">
        <w:rPr>
          <w:rFonts w:ascii="Palatino Linotype" w:eastAsia="Palatino Linotype" w:hAnsi="Palatino Linotype" w:cs="Palatino Linotype"/>
        </w:rPr>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w:t>
      </w:r>
      <w:r w:rsidRPr="007A0D15">
        <w:rPr>
          <w:rFonts w:ascii="Palatino Linotype" w:eastAsia="Palatino Linotype" w:hAnsi="Palatino Linotype" w:cs="Palatino Linotype"/>
          <w:color w:val="000000"/>
        </w:rPr>
        <w:t>México</w:t>
      </w:r>
      <w:r w:rsidRPr="007A0D15">
        <w:rPr>
          <w:rFonts w:ascii="Palatino Linotype" w:eastAsia="Palatino Linotype" w:hAnsi="Palatino Linotype" w:cs="Palatino Linotype"/>
        </w:rPr>
        <w:t xml:space="preserve"> y Municipios, por lo que en las versiones públicas que se ordenen, no podrá clasificarse esa información. </w:t>
      </w:r>
    </w:p>
    <w:p w14:paraId="5E2744CD" w14:textId="77777777" w:rsidR="00106152" w:rsidRPr="007A0D15" w:rsidRDefault="00106152" w:rsidP="007A0D15">
      <w:pPr>
        <w:widowControl w:val="0"/>
        <w:tabs>
          <w:tab w:val="center" w:pos="4522"/>
        </w:tabs>
        <w:spacing w:line="360" w:lineRule="auto"/>
        <w:ind w:right="-1566"/>
        <w:jc w:val="both"/>
        <w:rPr>
          <w:rFonts w:ascii="Palatino Linotype" w:eastAsia="Palatino Linotype" w:hAnsi="Palatino Linotype" w:cs="Palatino Linotype"/>
        </w:rPr>
      </w:pPr>
    </w:p>
    <w:p w14:paraId="23875C1E"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rPr>
        <w:t>Así</w:t>
      </w:r>
      <w:r w:rsidRPr="007A0D15">
        <w:rPr>
          <w:rFonts w:ascii="Palatino Linotype" w:eastAsia="Palatino Linotype" w:hAnsi="Palatino Linotype" w:cs="Palatino Linotype"/>
          <w:color w:val="000000"/>
        </w:rPr>
        <w:t xml:space="preserve">, el Sujeto Obligado debe proporcionar los documento en donde se clasifique la información confidencial, por lo que, deberá elaborar la versión pública respectiva; lo </w:t>
      </w:r>
      <w:r w:rsidRPr="007A0D15">
        <w:rPr>
          <w:rFonts w:ascii="Palatino Linotype" w:eastAsia="Palatino Linotype" w:hAnsi="Palatino Linotype" w:cs="Palatino Linotype"/>
        </w:rPr>
        <w:t>anterior</w:t>
      </w:r>
      <w:r w:rsidRPr="007A0D15">
        <w:rPr>
          <w:rFonts w:ascii="Palatino Linotype" w:eastAsia="Palatino Linotype" w:hAnsi="Palatino Linotype" w:cs="Palatino Linotype"/>
          <w:color w:val="000000"/>
        </w:rPr>
        <w:t xml:space="preserve">, pues conforme al artículo 3°, fracción XLV, relacionado con el 137, ambos de la Ley </w:t>
      </w:r>
      <w:r w:rsidRPr="007A0D15">
        <w:rPr>
          <w:rFonts w:ascii="Palatino Linotype" w:eastAsia="Palatino Linotype" w:hAnsi="Palatino Linotype" w:cs="Palatino Linotype"/>
          <w:color w:val="000000"/>
        </w:rPr>
        <w:lastRenderedPageBreak/>
        <w:t>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1AE5B71A"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79AE2FDE"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A6F462B"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09E3B677" w14:textId="77777777" w:rsidR="00106152" w:rsidRPr="007A0D15" w:rsidRDefault="00375D85" w:rsidP="007A0D15">
      <w:pPr>
        <w:numPr>
          <w:ilvl w:val="0"/>
          <w:numId w:val="7"/>
        </w:numPr>
        <w:pBdr>
          <w:top w:val="nil"/>
          <w:left w:val="nil"/>
          <w:bottom w:val="nil"/>
          <w:right w:val="nil"/>
          <w:between w:val="nil"/>
        </w:pBdr>
        <w:spacing w:line="360" w:lineRule="auto"/>
        <w:ind w:right="-1566"/>
        <w:jc w:val="both"/>
        <w:rPr>
          <w:rFonts w:ascii="Palatino Linotype" w:eastAsia="Palatino Linotype" w:hAnsi="Palatino Linotype" w:cs="Palatino Linotype"/>
          <w:b/>
          <w:bCs/>
          <w:color w:val="000000"/>
        </w:rPr>
      </w:pPr>
      <w:r w:rsidRPr="007A0D15">
        <w:rPr>
          <w:rFonts w:ascii="Palatino Linotype" w:eastAsia="Palatino Linotype" w:hAnsi="Palatino Linotype" w:cs="Palatino Linotype"/>
          <w:b/>
          <w:bCs/>
          <w:color w:val="000000"/>
        </w:rPr>
        <w:t xml:space="preserve">Cédula profesional </w:t>
      </w:r>
    </w:p>
    <w:p w14:paraId="7FDBBAB5"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De acuerdo con la página institucional </w:t>
      </w:r>
      <w:hyperlink r:id="rId15">
        <w:r w:rsidRPr="007A0D15">
          <w:rPr>
            <w:rFonts w:ascii="Palatino Linotype" w:eastAsia="Palatino Linotype" w:hAnsi="Palatino Linotype" w:cs="Palatino Linotype"/>
            <w:color w:val="0563C1"/>
            <w:u w:val="single"/>
          </w:rPr>
          <w:t>https://www.gob.mx/cedulaprofesional</w:t>
        </w:r>
      </w:hyperlink>
      <w:r w:rsidRPr="007A0D15">
        <w:rPr>
          <w:rFonts w:ascii="Palatino Linotype" w:eastAsia="Palatino Linotype" w:hAnsi="Palatino Linotype" w:cs="Palatino Linotype"/>
        </w:rPr>
        <w:t xml:space="preserve"> se observa que la </w:t>
      </w:r>
      <w:r w:rsidRPr="007A0D15">
        <w:rPr>
          <w:rFonts w:ascii="Palatino Linotype" w:eastAsia="Palatino Linotype" w:hAnsi="Palatino Linotype" w:cs="Palatino Linotype"/>
          <w:color w:val="000000"/>
        </w:rPr>
        <w:t>cédula</w:t>
      </w:r>
      <w:r w:rsidRPr="007A0D15">
        <w:rPr>
          <w:rFonts w:ascii="Palatino Linotype" w:eastAsia="Palatino Linotype" w:hAnsi="Palatino Linotype" w:cs="Palatino Linotype"/>
        </w:rPr>
        <w:t xml:space="preserve"> profesional se compone con </w:t>
      </w:r>
      <w:r w:rsidRPr="007A0D15">
        <w:rPr>
          <w:rFonts w:ascii="Palatino Linotype" w:eastAsia="Palatino Linotype" w:hAnsi="Palatino Linotype" w:cs="Palatino Linotype"/>
          <w:color w:val="000000"/>
        </w:rPr>
        <w:t>diversos</w:t>
      </w:r>
      <w:r w:rsidRPr="007A0D15">
        <w:rPr>
          <w:rFonts w:ascii="Palatino Linotype" w:eastAsia="Palatino Linotype" w:hAnsi="Palatino Linotype" w:cs="Palatino Linotype"/>
        </w:rPr>
        <w:t xml:space="preserve"> elementos entre ellos, CURP, Códigos de barra y QR de verificación del documento, fotografía y firma.</w:t>
      </w:r>
    </w:p>
    <w:p w14:paraId="2B96BCE6"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50D982DE"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Al respecto, </w:t>
      </w:r>
      <w:r w:rsidRPr="007A0D15">
        <w:rPr>
          <w:rFonts w:ascii="Palatino Linotype" w:eastAsia="Palatino Linotype" w:hAnsi="Palatino Linotype" w:cs="Palatino Linotype"/>
          <w:color w:val="000000"/>
        </w:rPr>
        <w:t>es</w:t>
      </w:r>
      <w:r w:rsidRPr="007A0D15">
        <w:rPr>
          <w:rFonts w:ascii="Palatino Linotype" w:eastAsia="Palatino Linotype" w:hAnsi="Palatino Linotype" w:cs="Palatino Linotype"/>
        </w:rPr>
        <w:t xml:space="preserve"> importante considerar lo siguiente de los datos contenidos.</w:t>
      </w:r>
    </w:p>
    <w:p w14:paraId="437E6B25" w14:textId="77777777" w:rsidR="00106152" w:rsidRPr="007A0D15" w:rsidRDefault="00106152" w:rsidP="007A0D15">
      <w:pPr>
        <w:pBdr>
          <w:top w:val="nil"/>
          <w:left w:val="nil"/>
          <w:bottom w:val="nil"/>
          <w:right w:val="nil"/>
          <w:between w:val="nil"/>
        </w:pBdr>
        <w:spacing w:line="360" w:lineRule="auto"/>
        <w:ind w:right="-1566"/>
        <w:jc w:val="both"/>
        <w:rPr>
          <w:rFonts w:ascii="Palatino Linotype" w:eastAsia="Palatino Linotype" w:hAnsi="Palatino Linotype" w:cs="Palatino Linotype"/>
          <w:color w:val="000000"/>
        </w:rPr>
      </w:pPr>
    </w:p>
    <w:p w14:paraId="63E144E1" w14:textId="77777777" w:rsidR="00106152" w:rsidRPr="007A0D15" w:rsidRDefault="00375D85" w:rsidP="007A0D15">
      <w:pPr>
        <w:numPr>
          <w:ilvl w:val="0"/>
          <w:numId w:val="7"/>
        </w:numPr>
        <w:pBdr>
          <w:top w:val="nil"/>
          <w:left w:val="nil"/>
          <w:bottom w:val="nil"/>
          <w:right w:val="nil"/>
          <w:between w:val="nil"/>
        </w:pBdr>
        <w:spacing w:line="360" w:lineRule="auto"/>
        <w:ind w:right="-1566"/>
        <w:jc w:val="both"/>
        <w:rPr>
          <w:rFonts w:ascii="Palatino Linotype" w:eastAsia="Palatino Linotype" w:hAnsi="Palatino Linotype" w:cs="Palatino Linotype"/>
          <w:b/>
          <w:bCs/>
          <w:color w:val="000000"/>
        </w:rPr>
      </w:pPr>
      <w:r w:rsidRPr="007A0D15">
        <w:rPr>
          <w:rFonts w:ascii="Palatino Linotype" w:eastAsia="Palatino Linotype" w:hAnsi="Palatino Linotype" w:cs="Palatino Linotype"/>
          <w:b/>
          <w:bCs/>
          <w:color w:val="000000"/>
        </w:rPr>
        <w:t xml:space="preserve">Códigos de Barras de verificación contenidos en el documento. </w:t>
      </w:r>
    </w:p>
    <w:p w14:paraId="541C4ECB"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b/>
          <w:bCs/>
        </w:rPr>
      </w:pPr>
      <w:r w:rsidRPr="007A0D15">
        <w:rPr>
          <w:rFonts w:ascii="Palatino Linotype" w:eastAsia="Palatino Linotype" w:hAnsi="Palatino Linotype" w:cs="Palatino Linotype"/>
        </w:rPr>
        <w:t xml:space="preserve">El Código de Barras contenido en ambos formatos, corresponden al identificador electrónico de verificación de la cédula profesional, que de su acceso, no arroja algún tipo de dato personal, por lo que, al no desprenderse información de la vida privada del </w:t>
      </w:r>
      <w:r w:rsidRPr="007A0D15">
        <w:rPr>
          <w:rFonts w:ascii="Palatino Linotype" w:eastAsia="Palatino Linotype" w:hAnsi="Palatino Linotype" w:cs="Palatino Linotype"/>
          <w:color w:val="000000"/>
        </w:rPr>
        <w:t>titular</w:t>
      </w:r>
      <w:r w:rsidRPr="007A0D15">
        <w:rPr>
          <w:rFonts w:ascii="Palatino Linotype" w:eastAsia="Palatino Linotype" w:hAnsi="Palatino Linotype" w:cs="Palatino Linotype"/>
        </w:rPr>
        <w:t xml:space="preserve">, no </w:t>
      </w:r>
      <w:r w:rsidRPr="007A0D15">
        <w:rPr>
          <w:rFonts w:ascii="Palatino Linotype" w:eastAsia="Palatino Linotype" w:hAnsi="Palatino Linotype" w:cs="Palatino Linotype"/>
        </w:rPr>
        <w:lastRenderedPageBreak/>
        <w:t xml:space="preserve">se actualiza algún supuesto previsto en el artículo 143 de la Ley en la materia, por lo que, </w:t>
      </w:r>
      <w:r w:rsidRPr="007A0D15">
        <w:rPr>
          <w:rFonts w:ascii="Palatino Linotype" w:eastAsia="Palatino Linotype" w:hAnsi="Palatino Linotype" w:cs="Palatino Linotype"/>
          <w:b/>
          <w:bCs/>
        </w:rPr>
        <w:t xml:space="preserve">no resulta procedente su clasificación. </w:t>
      </w:r>
    </w:p>
    <w:p w14:paraId="5D07A087" w14:textId="77777777" w:rsidR="00106152" w:rsidRPr="007A0D15" w:rsidRDefault="00375D85" w:rsidP="007A0D15">
      <w:pPr>
        <w:spacing w:line="360" w:lineRule="auto"/>
        <w:ind w:right="-1566"/>
        <w:jc w:val="center"/>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               </w:t>
      </w:r>
    </w:p>
    <w:p w14:paraId="08A652A2" w14:textId="77777777" w:rsidR="00106152" w:rsidRPr="007A0D15" w:rsidRDefault="00375D85" w:rsidP="007A0D15">
      <w:pPr>
        <w:numPr>
          <w:ilvl w:val="0"/>
          <w:numId w:val="9"/>
        </w:numPr>
        <w:spacing w:line="360" w:lineRule="auto"/>
        <w:ind w:right="-1566"/>
        <w:jc w:val="both"/>
        <w:rPr>
          <w:rFonts w:ascii="Palatino Linotype" w:eastAsia="Palatino Linotype" w:hAnsi="Palatino Linotype" w:cs="Palatino Linotype"/>
          <w:b/>
          <w:bCs/>
        </w:rPr>
      </w:pPr>
      <w:r w:rsidRPr="007A0D15">
        <w:rPr>
          <w:rFonts w:ascii="Palatino Linotype" w:eastAsia="Palatino Linotype" w:hAnsi="Palatino Linotype" w:cs="Palatino Linotype"/>
          <w:b/>
          <w:bCs/>
        </w:rPr>
        <w:t xml:space="preserve">Código QR de verificación del documento. </w:t>
      </w:r>
    </w:p>
    <w:p w14:paraId="6FBCC06E"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Respecto al Código Bidimensional ubicado en la parte inferior derecha del documento, se advierte que de su acceso se remite al Registro Nacional de Profesionistas</w:t>
      </w:r>
    </w:p>
    <w:p w14:paraId="372F22EA" w14:textId="77777777" w:rsidR="00106152" w:rsidRPr="007A0D15" w:rsidRDefault="00375D85" w:rsidP="007A0D15">
      <w:pPr>
        <w:spacing w:line="360" w:lineRule="auto"/>
        <w:ind w:right="-1566"/>
        <w:jc w:val="center"/>
        <w:rPr>
          <w:rFonts w:ascii="Palatino Linotype" w:eastAsia="Palatino Linotype" w:hAnsi="Palatino Linotype" w:cs="Palatino Linotype"/>
          <w:color w:val="000000"/>
        </w:rPr>
      </w:pPr>
      <w:r w:rsidRPr="007A0D15">
        <w:rPr>
          <w:rFonts w:ascii="Palatino Linotype" w:eastAsia="Palatino Linotype" w:hAnsi="Palatino Linotype" w:cs="Palatino Linotype"/>
          <w:noProof/>
          <w:color w:val="000000"/>
        </w:rPr>
        <w:drawing>
          <wp:inline distT="0" distB="0" distL="0" distR="0" wp14:anchorId="184B4BB6" wp14:editId="1BA438BF">
            <wp:extent cx="3130023" cy="1561364"/>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t="-2" b="47020"/>
                    <a:stretch>
                      <a:fillRect/>
                    </a:stretch>
                  </pic:blipFill>
                  <pic:spPr>
                    <a:xfrm>
                      <a:off x="0" y="0"/>
                      <a:ext cx="3130023" cy="1561364"/>
                    </a:xfrm>
                    <a:prstGeom prst="rect">
                      <a:avLst/>
                    </a:prstGeom>
                    <a:ln/>
                  </pic:spPr>
                </pic:pic>
              </a:graphicData>
            </a:graphic>
          </wp:inline>
        </w:drawing>
      </w:r>
      <w:r w:rsidRPr="007A0D15">
        <w:rPr>
          <w:rFonts w:ascii="Palatino Linotype" w:eastAsia="Palatino Linotype" w:hAnsi="Palatino Linotype" w:cs="Palatino Linotype"/>
          <w:noProof/>
          <w:color w:val="000000"/>
        </w:rPr>
        <w:drawing>
          <wp:inline distT="0" distB="0" distL="0" distR="0" wp14:anchorId="0621B0A3" wp14:editId="558207FF">
            <wp:extent cx="2765164" cy="1497797"/>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r="517" b="610"/>
                    <a:stretch>
                      <a:fillRect/>
                    </a:stretch>
                  </pic:blipFill>
                  <pic:spPr>
                    <a:xfrm>
                      <a:off x="0" y="0"/>
                      <a:ext cx="2765164" cy="1497797"/>
                    </a:xfrm>
                    <a:prstGeom prst="rect">
                      <a:avLst/>
                    </a:prstGeom>
                    <a:ln/>
                  </pic:spPr>
                </pic:pic>
              </a:graphicData>
            </a:graphic>
          </wp:inline>
        </w:drawing>
      </w:r>
    </w:p>
    <w:p w14:paraId="265B34AA"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14002671"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Asimismo, cabe mencionar que en el supuesto de que el Particular introdujera el número de alguna cédula profesional en el apartado de búsqueda, lo conduciría a que al corresponder únicamente al número de cédula profesional, al nombre del servidor </w:t>
      </w:r>
      <w:r w:rsidRPr="007A0D15">
        <w:rPr>
          <w:rFonts w:ascii="Palatino Linotype" w:eastAsia="Palatino Linotype" w:hAnsi="Palatino Linotype" w:cs="Palatino Linotype"/>
          <w:color w:val="000000"/>
        </w:rPr>
        <w:t>público</w:t>
      </w:r>
      <w:r w:rsidRPr="007A0D15">
        <w:rPr>
          <w:rFonts w:ascii="Palatino Linotype" w:eastAsia="Palatino Linotype" w:hAnsi="Palatino Linotype" w:cs="Palatino Linotype"/>
        </w:rPr>
        <w:t xml:space="preserve"> y al tipo de cédula que se expide,  es información de naturaleza pública, por lo que, no resulta procedente su clasificación, al no actualizar la fracción I del artículo 143 de la Ley de Transparencia y Acceso a la Información Pública del Estado de México y Municipios.  </w:t>
      </w:r>
    </w:p>
    <w:p w14:paraId="64CF77DE" w14:textId="77777777" w:rsidR="00106152" w:rsidRPr="007A0D15" w:rsidRDefault="00375D85" w:rsidP="007A0D15">
      <w:pPr>
        <w:spacing w:line="360" w:lineRule="auto"/>
        <w:ind w:right="-1566"/>
        <w:jc w:val="center"/>
        <w:rPr>
          <w:rFonts w:ascii="Palatino Linotype" w:eastAsia="Palatino Linotype" w:hAnsi="Palatino Linotype" w:cs="Palatino Linotype"/>
        </w:rPr>
      </w:pPr>
      <w:r w:rsidRPr="007A0D15">
        <w:rPr>
          <w:rFonts w:ascii="Palatino Linotype" w:eastAsia="Palatino Linotype" w:hAnsi="Palatino Linotype" w:cs="Palatino Linotype"/>
          <w:noProof/>
        </w:rPr>
        <w:drawing>
          <wp:inline distT="0" distB="0" distL="0" distR="0" wp14:anchorId="7879B6F9" wp14:editId="706D5987">
            <wp:extent cx="2879725" cy="50863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b="41089"/>
                    <a:stretch>
                      <a:fillRect/>
                    </a:stretch>
                  </pic:blipFill>
                  <pic:spPr>
                    <a:xfrm>
                      <a:off x="0" y="0"/>
                      <a:ext cx="2879725" cy="508635"/>
                    </a:xfrm>
                    <a:prstGeom prst="rect">
                      <a:avLst/>
                    </a:prstGeom>
                    <a:ln/>
                  </pic:spPr>
                </pic:pic>
              </a:graphicData>
            </a:graphic>
          </wp:inline>
        </w:drawing>
      </w:r>
    </w:p>
    <w:p w14:paraId="0636700B" w14:textId="77777777" w:rsidR="00106152" w:rsidRDefault="00106152" w:rsidP="007A0D15">
      <w:pPr>
        <w:spacing w:line="360" w:lineRule="auto"/>
        <w:ind w:right="-1566"/>
        <w:jc w:val="center"/>
        <w:rPr>
          <w:rFonts w:ascii="Palatino Linotype" w:eastAsia="Palatino Linotype" w:hAnsi="Palatino Linotype" w:cs="Palatino Linotype"/>
        </w:rPr>
      </w:pPr>
    </w:p>
    <w:p w14:paraId="6A1E2E41" w14:textId="77777777" w:rsidR="00447A6B" w:rsidRDefault="00447A6B" w:rsidP="007A0D15">
      <w:pPr>
        <w:spacing w:line="360" w:lineRule="auto"/>
        <w:ind w:right="-1566"/>
        <w:jc w:val="center"/>
        <w:rPr>
          <w:rFonts w:ascii="Palatino Linotype" w:eastAsia="Palatino Linotype" w:hAnsi="Palatino Linotype" w:cs="Palatino Linotype"/>
        </w:rPr>
      </w:pPr>
    </w:p>
    <w:p w14:paraId="22E16FD9" w14:textId="77777777" w:rsidR="00447A6B" w:rsidRPr="007A0D15" w:rsidRDefault="00447A6B" w:rsidP="007A0D15">
      <w:pPr>
        <w:spacing w:line="360" w:lineRule="auto"/>
        <w:ind w:right="-1566"/>
        <w:jc w:val="center"/>
        <w:rPr>
          <w:rFonts w:ascii="Palatino Linotype" w:eastAsia="Palatino Linotype" w:hAnsi="Palatino Linotype" w:cs="Palatino Linotype"/>
        </w:rPr>
      </w:pPr>
    </w:p>
    <w:p w14:paraId="71751B27" w14:textId="77777777" w:rsidR="00106152" w:rsidRPr="007A0D15" w:rsidRDefault="00375D85" w:rsidP="007A0D15">
      <w:pPr>
        <w:numPr>
          <w:ilvl w:val="0"/>
          <w:numId w:val="8"/>
        </w:numPr>
        <w:spacing w:line="360" w:lineRule="auto"/>
        <w:ind w:right="-1566"/>
        <w:jc w:val="both"/>
        <w:rPr>
          <w:rFonts w:ascii="Palatino Linotype" w:eastAsia="Palatino Linotype" w:hAnsi="Palatino Linotype" w:cs="Palatino Linotype"/>
          <w:b/>
          <w:bCs/>
        </w:rPr>
      </w:pPr>
      <w:r w:rsidRPr="007A0D15">
        <w:rPr>
          <w:rFonts w:ascii="Palatino Linotype" w:eastAsia="Palatino Linotype" w:hAnsi="Palatino Linotype" w:cs="Palatino Linotype"/>
          <w:b/>
          <w:bCs/>
        </w:rPr>
        <w:lastRenderedPageBreak/>
        <w:t>Cadena original de cédula.</w:t>
      </w:r>
    </w:p>
    <w:p w14:paraId="349F9A1C"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Por último, es </w:t>
      </w:r>
      <w:r w:rsidRPr="007A0D15">
        <w:rPr>
          <w:rFonts w:ascii="Palatino Linotype" w:eastAsia="Palatino Linotype" w:hAnsi="Palatino Linotype" w:cs="Palatino Linotype"/>
          <w:color w:val="000000"/>
        </w:rPr>
        <w:t>necesario</w:t>
      </w:r>
      <w:r w:rsidRPr="007A0D15">
        <w:rPr>
          <w:rFonts w:ascii="Palatino Linotype" w:eastAsia="Palatino Linotype" w:hAnsi="Palatino Linotype" w:cs="Palatino Linotype"/>
        </w:rPr>
        <w:t xml:space="preserve"> precisar que la cadena original contenida en el documento, se integra por diversos datos, entre ellos la Clave Única de Registro de Población (</w:t>
      </w:r>
      <w:r w:rsidRPr="007A0D15">
        <w:rPr>
          <w:rFonts w:ascii="Palatino Linotype" w:eastAsia="Palatino Linotype" w:hAnsi="Palatino Linotype" w:cs="Palatino Linotype"/>
          <w:color w:val="000000"/>
        </w:rPr>
        <w:t>CURP</w:t>
      </w:r>
      <w:r w:rsidRPr="007A0D15">
        <w:rPr>
          <w:rFonts w:ascii="Palatino Linotype" w:eastAsia="Palatino Linotype" w:hAnsi="Palatino Linotype" w:cs="Palatino Linotype"/>
        </w:rPr>
        <w:t>), el nombre del titular de la cédula, datos de la Institución Educativa y la profesión realizada.</w:t>
      </w:r>
    </w:p>
    <w:p w14:paraId="69E7F039"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01F7A290"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En ese </w:t>
      </w:r>
      <w:r w:rsidRPr="007A0D15">
        <w:rPr>
          <w:rFonts w:ascii="Palatino Linotype" w:eastAsia="Palatino Linotype" w:hAnsi="Palatino Linotype" w:cs="Palatino Linotype"/>
          <w:color w:val="000000"/>
        </w:rPr>
        <w:t>contexto</w:t>
      </w:r>
      <w:r w:rsidRPr="007A0D15">
        <w:rPr>
          <w:rFonts w:ascii="Palatino Linotype" w:eastAsia="Palatino Linotype" w:hAnsi="Palatino Linotype" w:cs="Palatino Linotype"/>
        </w:rPr>
        <w:t xml:space="preserve">, dado que el dato en cuestión revela datos de naturaleza confidencial, a saber, la Clave Única de Registro de Población, misma que como se analizó en </w:t>
      </w:r>
      <w:r w:rsidRPr="007A0D15">
        <w:rPr>
          <w:rFonts w:ascii="Palatino Linotype" w:eastAsia="Palatino Linotype" w:hAnsi="Palatino Linotype" w:cs="Palatino Linotype"/>
          <w:color w:val="000000"/>
        </w:rPr>
        <w:t>párrafos</w:t>
      </w:r>
      <w:r w:rsidRPr="007A0D15">
        <w:rPr>
          <w:rFonts w:ascii="Palatino Linotype" w:eastAsia="Palatino Linotype" w:hAnsi="Palatino Linotype" w:cs="Palatino Linotype"/>
        </w:rPr>
        <w:t xml:space="preserve"> anteriores, es clasificado, se considera que este actualiza la causal de clasificación prevista en el artículo 143, fracción I, de la Ley de la materia.</w:t>
      </w:r>
    </w:p>
    <w:p w14:paraId="1424185A"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47C6E45A" w14:textId="77777777" w:rsidR="00106152" w:rsidRPr="007A0D15" w:rsidRDefault="00375D85" w:rsidP="007A0D15">
      <w:pPr>
        <w:numPr>
          <w:ilvl w:val="0"/>
          <w:numId w:val="8"/>
        </w:numPr>
        <w:spacing w:line="360" w:lineRule="auto"/>
        <w:ind w:right="-1566"/>
        <w:jc w:val="both"/>
        <w:rPr>
          <w:rFonts w:ascii="Palatino Linotype" w:eastAsia="Palatino Linotype" w:hAnsi="Palatino Linotype" w:cs="Palatino Linotype"/>
          <w:b/>
          <w:bCs/>
        </w:rPr>
      </w:pPr>
      <w:r w:rsidRPr="007A0D15">
        <w:rPr>
          <w:rFonts w:ascii="Palatino Linotype" w:eastAsia="Palatino Linotype" w:hAnsi="Palatino Linotype" w:cs="Palatino Linotype"/>
          <w:b/>
          <w:bCs/>
        </w:rPr>
        <w:t>Firma electrónica avanzada del Servidor Público facultado para la expedición y sello digital de tiempo SEP.</w:t>
      </w:r>
    </w:p>
    <w:p w14:paraId="34332F42"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Se trata de una </w:t>
      </w:r>
      <w:r w:rsidRPr="007A0D15">
        <w:rPr>
          <w:rFonts w:ascii="Palatino Linotype" w:eastAsia="Palatino Linotype" w:hAnsi="Palatino Linotype" w:cs="Palatino Linotype"/>
          <w:color w:val="000000"/>
        </w:rPr>
        <w:t>serie</w:t>
      </w:r>
      <w:r w:rsidRPr="007A0D15">
        <w:rPr>
          <w:rFonts w:ascii="Palatino Linotype" w:eastAsia="Palatino Linotype" w:hAnsi="Palatino Linotype" w:cs="Palatino Linotype"/>
        </w:rPr>
        <w:t xml:space="preserve"> de dígitos, que de manera alguna revela datos personales del titular de la cédula profesional, y, al contrario, da validez al documento en cuestión.</w:t>
      </w:r>
    </w:p>
    <w:p w14:paraId="2AA8B34C"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24F3268E"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 Por tales circunstancias, al no revelar datos personales confidenciales de las personas </w:t>
      </w:r>
      <w:r w:rsidRPr="007A0D15">
        <w:rPr>
          <w:rFonts w:ascii="Palatino Linotype" w:eastAsia="Palatino Linotype" w:hAnsi="Palatino Linotype" w:cs="Palatino Linotype"/>
          <w:color w:val="000000"/>
        </w:rPr>
        <w:t>contratadas</w:t>
      </w:r>
      <w:r w:rsidRPr="007A0D15">
        <w:rPr>
          <w:rFonts w:ascii="Palatino Linotype" w:eastAsia="Palatino Linotype" w:hAnsi="Palatino Linotype" w:cs="Palatino Linotype"/>
        </w:rPr>
        <w:t xml:space="preserve"> que prestan un servicio, se considera que el código de barras, zona de lectura mecánica, código bidimensional o QR, firma electrónica avanzada del Servidor Público facultado y sello digital de tiempo SEP, no actualizan la causal de clasificación prevista en el artículo 143, fracción I, de la Ley de Transparencia y Acceso a la Información Pública del Estado de México y Municipios.</w:t>
      </w:r>
    </w:p>
    <w:p w14:paraId="1F1AD50D" w14:textId="77777777" w:rsidR="00106152" w:rsidRDefault="00106152" w:rsidP="007A0D15">
      <w:pPr>
        <w:spacing w:line="360" w:lineRule="auto"/>
        <w:ind w:right="-1566"/>
        <w:jc w:val="both"/>
        <w:rPr>
          <w:rFonts w:ascii="Palatino Linotype" w:eastAsia="Palatino Linotype" w:hAnsi="Palatino Linotype" w:cs="Palatino Linotype"/>
        </w:rPr>
      </w:pPr>
    </w:p>
    <w:p w14:paraId="3D8C9174" w14:textId="77777777" w:rsidR="00447A6B" w:rsidRPr="007A0D15" w:rsidRDefault="00447A6B" w:rsidP="007A0D15">
      <w:pPr>
        <w:spacing w:line="360" w:lineRule="auto"/>
        <w:ind w:right="-1566"/>
        <w:jc w:val="both"/>
        <w:rPr>
          <w:rFonts w:ascii="Palatino Linotype" w:eastAsia="Palatino Linotype" w:hAnsi="Palatino Linotype" w:cs="Palatino Linotype"/>
        </w:rPr>
      </w:pPr>
    </w:p>
    <w:p w14:paraId="636C27CA" w14:textId="77777777" w:rsidR="00106152" w:rsidRPr="007A0D15" w:rsidRDefault="00375D85" w:rsidP="007A0D15">
      <w:pPr>
        <w:numPr>
          <w:ilvl w:val="0"/>
          <w:numId w:val="8"/>
        </w:numPr>
        <w:spacing w:line="360" w:lineRule="auto"/>
        <w:ind w:right="-1566"/>
        <w:jc w:val="both"/>
        <w:rPr>
          <w:rFonts w:ascii="Palatino Linotype" w:eastAsia="Palatino Linotype" w:hAnsi="Palatino Linotype" w:cs="Palatino Linotype"/>
          <w:b/>
          <w:bCs/>
        </w:rPr>
      </w:pPr>
      <w:r w:rsidRPr="007A0D15">
        <w:rPr>
          <w:rFonts w:ascii="Palatino Linotype" w:eastAsia="Palatino Linotype" w:hAnsi="Palatino Linotype" w:cs="Palatino Linotype"/>
          <w:b/>
          <w:bCs/>
        </w:rPr>
        <w:lastRenderedPageBreak/>
        <w:t>Fotografía y firma en cédula profesional.</w:t>
      </w:r>
    </w:p>
    <w:p w14:paraId="473F68F1"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Al respecto, es necesario precisar que la cédula y el título profesional, son los documentos que toda persona </w:t>
      </w:r>
      <w:r w:rsidRPr="007A0D15">
        <w:rPr>
          <w:rFonts w:ascii="Palatino Linotype" w:eastAsia="Palatino Linotype" w:hAnsi="Palatino Linotype" w:cs="Palatino Linotype"/>
          <w:i/>
          <w:iCs/>
        </w:rPr>
        <w:t>a quien legalmente se le haya expedido título profesional o grado académico equivalente, podrá obtener</w:t>
      </w:r>
      <w:r w:rsidRPr="007A0D15">
        <w:rPr>
          <w:rFonts w:ascii="Palatino Linotype" w:eastAsia="Palatino Linotype" w:hAnsi="Palatino Linotype" w:cs="Palatino Linotype"/>
        </w:rPr>
        <w:t xml:space="preserve"> (…) </w:t>
      </w:r>
      <w:r w:rsidRPr="007A0D15">
        <w:rPr>
          <w:rFonts w:ascii="Palatino Linotype" w:eastAsia="Palatino Linotype" w:hAnsi="Palatino Linotype" w:cs="Palatino Linotype"/>
          <w:b/>
          <w:bCs/>
          <w:i/>
          <w:iCs/>
        </w:rPr>
        <w:t xml:space="preserve">con efectos de patente, </w:t>
      </w:r>
      <w:r w:rsidRPr="007A0D15">
        <w:rPr>
          <w:rFonts w:ascii="Palatino Linotype" w:eastAsia="Palatino Linotype" w:hAnsi="Palatino Linotype" w:cs="Palatino Linotype"/>
        </w:rPr>
        <w:t xml:space="preserve">es otorgada por la Dirección General de Profesiones o por la Institución respectiva, para identidad en todas las actividades </w:t>
      </w:r>
      <w:r w:rsidRPr="007A0D15">
        <w:rPr>
          <w:rFonts w:ascii="Palatino Linotype" w:eastAsia="Palatino Linotype" w:hAnsi="Palatino Linotype" w:cs="Palatino Linotype"/>
          <w:color w:val="000000"/>
        </w:rPr>
        <w:t>profesionales</w:t>
      </w:r>
      <w:r w:rsidRPr="007A0D15">
        <w:rPr>
          <w:rFonts w:ascii="Palatino Linotype" w:eastAsia="Palatino Linotype" w:hAnsi="Palatino Linotype" w:cs="Palatino Linotype"/>
        </w:rPr>
        <w:t xml:space="preserve">, de conformidad con los artículos 3° y 23, fracción IV de la Ley Reglamentaria del Artículo 5° Constitucional, Relativo al Ejercicio de las Profesiones en la Ciudad de México. </w:t>
      </w:r>
    </w:p>
    <w:p w14:paraId="66A9C95A"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1A9E7FCD"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En esa línea, se tiene que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deberá de considerar lo analizado en párrafos anteriores para el caso que entregue los títulos y cédulas profesionales de los mando medios y superiores faltantes de entrega de la información. </w:t>
      </w:r>
    </w:p>
    <w:p w14:paraId="4D99A9D9"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1B15C386"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Ahora bien, en cuanto a los títulos y cédulas profesionales se debe de precisar que deberán de ser ordenados en correcta versión pública toda vez que se clasificaron datos como lo es de los  libros de anotación de registro, el número de cédula profesional, firmas electrónicas y códigos QR, datos que como fueron analizados en párrafos anteriores deben de ser públicos, situación por la cual para colmar el derecho de acceso a la información del </w:t>
      </w:r>
      <w:r w:rsidRPr="007A0D15">
        <w:rPr>
          <w:rFonts w:ascii="Palatino Linotype" w:eastAsia="Palatino Linotype" w:hAnsi="Palatino Linotype" w:cs="Palatino Linotype"/>
          <w:b/>
          <w:bCs/>
          <w:color w:val="000000"/>
        </w:rPr>
        <w:t xml:space="preserve">RECURRENTE </w:t>
      </w:r>
      <w:r w:rsidRPr="007A0D15">
        <w:rPr>
          <w:rFonts w:ascii="Palatino Linotype" w:eastAsia="Palatino Linotype" w:hAnsi="Palatino Linotype" w:cs="Palatino Linotype"/>
          <w:color w:val="000000"/>
        </w:rPr>
        <w:t xml:space="preserve">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deberá de entregar en correcta versión pública los Títulos y Cédulas profesionales remitidas en la etapa de manifestaciones en el archivo </w:t>
      </w:r>
      <w:r w:rsidRPr="007A0D15">
        <w:rPr>
          <w:rFonts w:ascii="Palatino Linotype" w:eastAsia="Palatino Linotype" w:hAnsi="Palatino Linotype" w:cs="Palatino Linotype"/>
          <w:b/>
          <w:bCs/>
          <w:i/>
          <w:iCs/>
          <w:color w:val="000000"/>
        </w:rPr>
        <w:t xml:space="preserve">NOMBRAMIENTOS, TITULOS Y CEDULAS PROFESIONALES.pdf. </w:t>
      </w:r>
    </w:p>
    <w:p w14:paraId="2CFAAF6B"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2EA3CD8E" w14:textId="03961D46" w:rsidR="00106152" w:rsidRPr="00257DD2" w:rsidRDefault="00375D85" w:rsidP="00257DD2">
      <w:pPr>
        <w:numPr>
          <w:ilvl w:val="0"/>
          <w:numId w:val="6"/>
        </w:numPr>
        <w:spacing w:line="360" w:lineRule="auto"/>
        <w:ind w:left="0" w:right="-1566" w:firstLine="0"/>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color w:val="000000"/>
        </w:rPr>
        <w:t xml:space="preserve">Por cuanto hace a la experiencia laboral de los directores, subdirectores, jefes de departamento y coordinadores, se hace el siguiente </w:t>
      </w:r>
      <w:r w:rsidR="007438DF" w:rsidRPr="007A0D15">
        <w:rPr>
          <w:rFonts w:ascii="Palatino Linotype" w:eastAsia="Palatino Linotype" w:hAnsi="Palatino Linotype" w:cs="Palatino Linotype"/>
          <w:color w:val="000000"/>
        </w:rPr>
        <w:t>análisis</w:t>
      </w:r>
      <w:r w:rsidRPr="007A0D15">
        <w:rPr>
          <w:rFonts w:ascii="Palatino Linotype" w:eastAsia="Palatino Linotype" w:hAnsi="Palatino Linotype" w:cs="Palatino Linotype"/>
          <w:color w:val="000000"/>
        </w:rPr>
        <w:t xml:space="preserve">, toda vez que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no se pronunció respecto de este punto. </w:t>
      </w:r>
    </w:p>
    <w:p w14:paraId="5D119361"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lastRenderedPageBreak/>
        <w:t xml:space="preserve">Por último, en cuanto a la información del </w:t>
      </w:r>
      <w:r w:rsidRPr="007A0D15">
        <w:rPr>
          <w:rFonts w:ascii="Palatino Linotype" w:eastAsia="Palatino Linotype" w:hAnsi="Palatino Linotype" w:cs="Palatino Linotype"/>
          <w:b/>
          <w:bCs/>
        </w:rPr>
        <w:t xml:space="preserve">CURRICULUM VITAE </w:t>
      </w:r>
      <w:r w:rsidRPr="007A0D15">
        <w:rPr>
          <w:rFonts w:ascii="Palatino Linotype" w:eastAsia="Palatino Linotype" w:hAnsi="Palatino Linotype" w:cs="Palatino Linotype"/>
        </w:rPr>
        <w:t xml:space="preserve">de los </w:t>
      </w:r>
      <w:r w:rsidRPr="007A0D15">
        <w:rPr>
          <w:rFonts w:ascii="Palatino Linotype" w:eastAsia="Palatino Linotype" w:hAnsi="Palatino Linotype" w:cs="Palatino Linotype"/>
          <w:color w:val="000000"/>
        </w:rPr>
        <w:t>titulares</w:t>
      </w:r>
      <w:r w:rsidRPr="007A0D15">
        <w:rPr>
          <w:rFonts w:ascii="Palatino Linotype" w:eastAsia="Palatino Linotype" w:hAnsi="Palatino Linotype" w:cs="Palatino Linotype"/>
        </w:rPr>
        <w:t xml:space="preserve"> referidos en la solicitud de información se debe de precisar lo siguiente.</w:t>
      </w:r>
    </w:p>
    <w:p w14:paraId="064FE56E"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422163BC" w14:textId="121604CA"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 En esa línea, se advierte que la información curricular requerida podría obrar en </w:t>
      </w:r>
      <w:r w:rsidRPr="007A0D15">
        <w:rPr>
          <w:rFonts w:ascii="Palatino Linotype" w:eastAsia="Palatino Linotype" w:hAnsi="Palatino Linotype" w:cs="Palatino Linotype"/>
          <w:color w:val="000000"/>
        </w:rPr>
        <w:t xml:space="preserve">Portal de Información Pública de Oficio de los Sujetos Obligados del Estado de México y Municipios (IPOMEX), toda vez que, corresponde a una Obligación de Transparencia Común conforme a lo establecido en la fracción XXI del artículo 92 de la Ley de Transparencia y Acceso a la Información Pública del Estado de México y Municipios; sin embargo, </w:t>
      </w:r>
      <w:r w:rsidRPr="007A0D15">
        <w:rPr>
          <w:rFonts w:ascii="Palatino Linotype" w:eastAsia="Palatino Linotype" w:hAnsi="Palatino Linotype" w:cs="Palatino Linotype"/>
        </w:rPr>
        <w:t xml:space="preserve">el </w:t>
      </w:r>
      <w:r w:rsidRPr="007A0D15">
        <w:rPr>
          <w:rFonts w:ascii="Palatino Linotype" w:eastAsia="Palatino Linotype" w:hAnsi="Palatino Linotype" w:cs="Palatino Linotype"/>
          <w:b/>
          <w:bCs/>
        </w:rPr>
        <w:t xml:space="preserve">RECURRENTE </w:t>
      </w:r>
      <w:r w:rsidRPr="007A0D15">
        <w:rPr>
          <w:rFonts w:ascii="Palatino Linotype" w:eastAsia="Palatino Linotype" w:hAnsi="Palatino Linotype" w:cs="Palatino Linotype"/>
        </w:rPr>
        <w:t xml:space="preserve">no se </w:t>
      </w:r>
      <w:r w:rsidR="007438DF" w:rsidRPr="007A0D15">
        <w:rPr>
          <w:rFonts w:ascii="Palatino Linotype" w:eastAsia="Palatino Linotype" w:hAnsi="Palatino Linotype" w:cs="Palatino Linotype"/>
        </w:rPr>
        <w:t>pronunció</w:t>
      </w:r>
      <w:r w:rsidRPr="007A0D15">
        <w:rPr>
          <w:rFonts w:ascii="Palatino Linotype" w:eastAsia="Palatino Linotype" w:hAnsi="Palatino Linotype" w:cs="Palatino Linotype"/>
        </w:rPr>
        <w:t xml:space="preserve"> respecto de este punto de la solicitud de información .</w:t>
      </w:r>
    </w:p>
    <w:p w14:paraId="7DE627FF" w14:textId="77777777" w:rsidR="00106152" w:rsidRPr="007A0D15" w:rsidRDefault="00375D85" w:rsidP="007A0D15">
      <w:pPr>
        <w:ind w:left="1134" w:right="-1566"/>
        <w:jc w:val="center"/>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Capítulo II</w:t>
      </w:r>
    </w:p>
    <w:p w14:paraId="019966B7" w14:textId="77777777" w:rsidR="00106152" w:rsidRPr="007A0D15" w:rsidRDefault="00375D85" w:rsidP="007A0D15">
      <w:pPr>
        <w:ind w:left="1134" w:right="-1566"/>
        <w:jc w:val="center"/>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De las Obligaciones de Transparencia Comunes</w:t>
      </w:r>
    </w:p>
    <w:p w14:paraId="75061E5E"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“Artículo 92.</w:t>
      </w:r>
      <w:r w:rsidRPr="007A0D15">
        <w:rPr>
          <w:rFonts w:ascii="Palatino Linotype" w:eastAsia="Palatino Linotype" w:hAnsi="Palatino Linotype" w:cs="Palatino Linotype"/>
          <w:i/>
          <w:iCs/>
        </w:rPr>
        <w:t xml:space="preserve"> Los sujetos obligados deberal poner a disposición del público de manera permanente y actualizada de forma sencilla, precisa y entendible, en los respectivos medios electrónicos, de acuerdo con sus facultades, atribuciones, funciones u objeto social, según corresponda, la información, por lo menos, de los temas , documentos y políticas que a continuación se señalan:</w:t>
      </w:r>
    </w:p>
    <w:p w14:paraId="06C7FC95"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w:t>
      </w:r>
    </w:p>
    <w:p w14:paraId="41318585"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 xml:space="preserve">XXI. La información curricular, </w:t>
      </w:r>
      <w:r w:rsidRPr="007A0D15">
        <w:rPr>
          <w:rFonts w:ascii="Palatino Linotype" w:eastAsia="Palatino Linotype" w:hAnsi="Palatino Linotype" w:cs="Palatino Linotype"/>
          <w:i/>
          <w:iCs/>
        </w:rPr>
        <w:t>desde el nivel de jefe de departamento o equivalente, hasta el titular del sujeto obligado, así como, en caso, las sanciones administrativas de que haya sido objeto;</w:t>
      </w:r>
    </w:p>
    <w:p w14:paraId="23DC0B4C"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w:t>
      </w:r>
    </w:p>
    <w:p w14:paraId="4BAA1D21"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582C4F82"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Aunado a lo anterior, el formato 17 LGT_Art_70_Fr_XVII de los 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establece que los Sujetos Obligados deben difundir en los portales de Internet y en la Plataforma Nacional de Transparencia, </w:t>
      </w:r>
      <w:r w:rsidRPr="007A0D15">
        <w:rPr>
          <w:rFonts w:ascii="Palatino Linotype" w:eastAsia="Palatino Linotype" w:hAnsi="Palatino Linotype" w:cs="Palatino Linotype"/>
          <w:b/>
          <w:bCs/>
        </w:rPr>
        <w:t xml:space="preserve">el nivel máximo de estudios concluido y </w:t>
      </w:r>
      <w:r w:rsidRPr="007A0D15">
        <w:rPr>
          <w:rFonts w:ascii="Palatino Linotype" w:eastAsia="Palatino Linotype" w:hAnsi="Palatino Linotype" w:cs="Palatino Linotype"/>
          <w:b/>
          <w:bCs/>
        </w:rPr>
        <w:lastRenderedPageBreak/>
        <w:t>comprobable, así como la experiencia laboral, concerniente a los tres últimos empleos de los Servidores Públicos</w:t>
      </w:r>
      <w:r w:rsidRPr="007A0D15">
        <w:rPr>
          <w:rFonts w:ascii="Palatino Linotype" w:eastAsia="Palatino Linotype" w:hAnsi="Palatino Linotype" w:cs="Palatino Linotype"/>
        </w:rPr>
        <w:t>, como se muestra a continuación:</w:t>
      </w:r>
    </w:p>
    <w:p w14:paraId="36F303DF"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23E84D18" w14:textId="77777777" w:rsidR="00106152" w:rsidRPr="007A0D15" w:rsidRDefault="00375D85" w:rsidP="00447A6B">
      <w:pPr>
        <w:spacing w:line="360" w:lineRule="auto"/>
        <w:ind w:right="-1566"/>
        <w:jc w:val="center"/>
        <w:rPr>
          <w:rFonts w:ascii="Palatino Linotype" w:eastAsia="Palatino Linotype" w:hAnsi="Palatino Linotype" w:cs="Palatino Linotype"/>
        </w:rPr>
      </w:pPr>
      <w:r w:rsidRPr="007A0D15">
        <w:rPr>
          <w:rFonts w:ascii="Palatino Linotype" w:eastAsia="Palatino Linotype" w:hAnsi="Palatino Linotype" w:cs="Palatino Linotype"/>
          <w:noProof/>
        </w:rPr>
        <w:drawing>
          <wp:inline distT="0" distB="0" distL="0" distR="0" wp14:anchorId="2E107F9D" wp14:editId="49FC6F58">
            <wp:extent cx="5642500" cy="1801535"/>
            <wp:effectExtent l="9525" t="9525" r="9525" b="9525"/>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671" t="2241" r="1077" b="9778"/>
                    <a:stretch>
                      <a:fillRect/>
                    </a:stretch>
                  </pic:blipFill>
                  <pic:spPr>
                    <a:xfrm>
                      <a:off x="0" y="0"/>
                      <a:ext cx="5642500" cy="1801535"/>
                    </a:xfrm>
                    <a:prstGeom prst="rect">
                      <a:avLst/>
                    </a:prstGeom>
                    <a:ln w="9525">
                      <a:solidFill>
                        <a:srgbClr val="000000"/>
                      </a:solidFill>
                      <a:prstDash val="solid"/>
                    </a:ln>
                  </pic:spPr>
                </pic:pic>
              </a:graphicData>
            </a:graphic>
          </wp:inline>
        </w:drawing>
      </w:r>
    </w:p>
    <w:p w14:paraId="21E24559"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008B2095"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Asimismo, el Criterio de Interpretación número SO/003/2009, emitido por el Pleno del entonces Instituto Federal de Acceso a la Información y Protección de Datos, señala que una de las formas en que los ciudadanos pueden </w:t>
      </w:r>
      <w:r w:rsidRPr="007A0D15">
        <w:rPr>
          <w:rFonts w:ascii="Palatino Linotype" w:eastAsia="Palatino Linotype" w:hAnsi="Palatino Linotype" w:cs="Palatino Linotype"/>
          <w:color w:val="000000"/>
        </w:rPr>
        <w:t>evaluar</w:t>
      </w:r>
      <w:r w:rsidRPr="007A0D15">
        <w:rPr>
          <w:rFonts w:ascii="Palatino Linotype" w:eastAsia="Palatino Linotype" w:hAnsi="Palatino Linotype" w:cs="Palatino Linotype"/>
        </w:rPr>
        <w:t xml:space="preserve"> las aptitudes para desempeñar un cargo público determinado, es mediante la publicidad de ciertos datos contenidos en el </w:t>
      </w:r>
      <w:r w:rsidRPr="007A0D15">
        <w:rPr>
          <w:rFonts w:ascii="Palatino Linotype" w:eastAsia="Palatino Linotype" w:hAnsi="Palatino Linotype" w:cs="Palatino Linotype"/>
          <w:b/>
          <w:bCs/>
          <w:i/>
          <w:iCs/>
        </w:rPr>
        <w:t>currículum vitae</w:t>
      </w:r>
      <w:r w:rsidRPr="007A0D15">
        <w:rPr>
          <w:rFonts w:ascii="Palatino Linotype" w:eastAsia="Palatino Linotype" w:hAnsi="Palatino Linotype" w:cs="Palatino Linotype"/>
          <w:i/>
          <w:iCs/>
        </w:rPr>
        <w:t xml:space="preserve">, </w:t>
      </w:r>
      <w:r w:rsidRPr="007A0D15">
        <w:rPr>
          <w:rFonts w:ascii="Palatino Linotype" w:eastAsia="Palatino Linotype" w:hAnsi="Palatino Linotype" w:cs="Palatino Linotype"/>
        </w:rPr>
        <w:t>tales como, la trayectoria académica, profesional, laboral, así como todos aquellos que acrediten su capacidad, habilidades para ocupar el puesto público. Lo anterior, para favorecer la rendición de cuentas, pues la publicidad de lo anterior, tiene como fin verificar el correcto desempeño de los Sujetos Obligados, como se muestra:</w:t>
      </w:r>
    </w:p>
    <w:p w14:paraId="2C7645FC"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Curriculum Vitae de servidores públicos. Es obligación de los sujetos obligados otorgar acceso a versiones públicas de los mismos ante una solicitud de acceso.</w:t>
      </w:r>
      <w:r w:rsidRPr="007A0D15">
        <w:rPr>
          <w:rFonts w:ascii="Palatino Linotype" w:eastAsia="Palatino Linotype" w:hAnsi="Palatino Linotype" w:cs="Palatino Linotype"/>
          <w:i/>
          <w:iCs/>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w:t>
      </w:r>
      <w:r w:rsidRPr="007A0D15">
        <w:rPr>
          <w:rFonts w:ascii="Palatino Linotype" w:eastAsia="Palatino Linotype" w:hAnsi="Palatino Linotype" w:cs="Palatino Linotype"/>
          <w:i/>
          <w:iCs/>
        </w:rPr>
        <w:lastRenderedPageBreak/>
        <w:t>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5067A4CB"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3329EE31"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Ahora bien, al versar la solicitud de información en obtener el curriculum vitae, también se debe señalar a otras documentales como lo es </w:t>
      </w:r>
      <w:r w:rsidRPr="007A0D15">
        <w:rPr>
          <w:rFonts w:ascii="Palatino Linotype" w:eastAsia="Palatino Linotype" w:hAnsi="Palatino Linotype" w:cs="Palatino Linotype"/>
          <w:b/>
          <w:bCs/>
          <w:color w:val="000000"/>
        </w:rPr>
        <w:t>la solicitud de empleo o la ficha curricular</w:t>
      </w:r>
      <w:r w:rsidRPr="007A0D15">
        <w:rPr>
          <w:rFonts w:ascii="Palatino Linotype" w:eastAsia="Palatino Linotype" w:hAnsi="Palatino Linotype" w:cs="Palatino Linotype"/>
          <w:color w:val="000000"/>
        </w:rPr>
        <w:t>, ello en virtud que el currículum vitae corresponde a una locución latina que literalmente significa “carrera de la vida”, y que la Real Academia Española de la Lengua</w:t>
      </w:r>
      <w:r w:rsidRPr="007A0D15">
        <w:rPr>
          <w:rFonts w:ascii="Palatino Linotype" w:eastAsia="Palatino Linotype" w:hAnsi="Palatino Linotype" w:cs="Palatino Linotype"/>
          <w:color w:val="000000"/>
          <w:vertAlign w:val="superscript"/>
        </w:rPr>
        <w:footnoteReference w:id="5"/>
      </w:r>
      <w:r w:rsidRPr="007A0D15">
        <w:rPr>
          <w:rFonts w:ascii="Palatino Linotype" w:eastAsia="Palatino Linotype" w:hAnsi="Palatino Linotype" w:cs="Palatino Linotype"/>
          <w:color w:val="000000"/>
        </w:rPr>
        <w:t xml:space="preserve"> ha definido como “la relación de los títulos, honores, cargos, trabajos realizados y datos biográficos que califican a una persona”; por ello, conviene precisar que en dicho currículum además de señalar datos personales de los particulares, se citan los estudios realizados o nivel académico, así como su experiencia laboral que incluye los cargos ocupados, períodos y sus funciones.</w:t>
      </w:r>
    </w:p>
    <w:p w14:paraId="6AA39D99"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21E1E195"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color w:val="000000"/>
        </w:rPr>
        <w:t xml:space="preserve">En este orden de ideas, tal y como quedo establecido en párrafos anteriores la Ley del Trabajo de los Servidores Públicos del Estado y Municipios, en su artículo 47 fracción I  para </w:t>
      </w:r>
      <w:r w:rsidRPr="007A0D15">
        <w:rPr>
          <w:rFonts w:ascii="Palatino Linotype" w:eastAsia="Palatino Linotype" w:hAnsi="Palatino Linotype" w:cs="Palatino Linotype"/>
          <w:color w:val="000000"/>
        </w:rPr>
        <w:lastRenderedPageBreak/>
        <w:t xml:space="preserve">ingresar al servicio público se requiere </w:t>
      </w:r>
      <w:r w:rsidRPr="007A0D15">
        <w:rPr>
          <w:rFonts w:ascii="Palatino Linotype" w:eastAsia="Palatino Linotype" w:hAnsi="Palatino Linotype" w:cs="Palatino Linotype"/>
          <w:b/>
          <w:bCs/>
          <w:i/>
          <w:iCs/>
          <w:color w:val="000000"/>
        </w:rPr>
        <w:t xml:space="preserve">presentar una solicitud utilizando la forma oficial que se autorice por la institución pública o dependencia correspondiente. </w:t>
      </w:r>
    </w:p>
    <w:p w14:paraId="7197D34A"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6891A6A1"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De precepto en cita, se advierte que para acreditar los requerimientos de </w:t>
      </w:r>
      <w:r w:rsidRPr="007A0D15">
        <w:rPr>
          <w:rFonts w:ascii="Palatino Linotype" w:eastAsia="Palatino Linotype" w:hAnsi="Palatino Linotype" w:cs="Palatino Linotype"/>
          <w:b/>
          <w:bCs/>
          <w:color w:val="000000"/>
        </w:rPr>
        <w:t xml:space="preserve">ingreso </w:t>
      </w:r>
      <w:r w:rsidRPr="007A0D15">
        <w:rPr>
          <w:rFonts w:ascii="Palatino Linotype" w:eastAsia="Palatino Linotype" w:hAnsi="Palatino Linotype" w:cs="Palatino Linotype"/>
          <w:color w:val="000000"/>
        </w:rPr>
        <w:t>al</w:t>
      </w:r>
      <w:r w:rsidRPr="007A0D15">
        <w:rPr>
          <w:rFonts w:ascii="Palatino Linotype" w:eastAsia="Palatino Linotype" w:hAnsi="Palatino Linotype" w:cs="Palatino Linotype"/>
          <w:b/>
          <w:bCs/>
          <w:color w:val="000000"/>
        </w:rPr>
        <w:t xml:space="preserve"> servicio público</w:t>
      </w:r>
      <w:r w:rsidRPr="007A0D15">
        <w:rPr>
          <w:rFonts w:ascii="Palatino Linotype" w:eastAsia="Palatino Linotype" w:hAnsi="Palatino Linotype" w:cs="Palatino Linotype"/>
          <w:color w:val="000000"/>
        </w:rPr>
        <w:t xml:space="preserve"> y las obligaciones de transparencia común, </w:t>
      </w:r>
      <w:r w:rsidRPr="007A0D15">
        <w:rPr>
          <w:rFonts w:ascii="Palatino Linotype" w:eastAsia="Palatino Linotype" w:hAnsi="Palatino Linotype" w:cs="Palatino Linotype"/>
          <w:b/>
          <w:bCs/>
          <w:color w:val="000000"/>
        </w:rPr>
        <w:t>EL SUJETO OBLIGADO</w:t>
      </w:r>
      <w:r w:rsidRPr="007A0D15">
        <w:rPr>
          <w:rFonts w:ascii="Palatino Linotype" w:eastAsia="Palatino Linotype" w:hAnsi="Palatino Linotype" w:cs="Palatino Linotype"/>
          <w:color w:val="000000"/>
        </w:rPr>
        <w:t xml:space="preserve">, debe contar en sus archivos con una serie de documentos, tales como la </w:t>
      </w:r>
      <w:r w:rsidRPr="007A0D15">
        <w:rPr>
          <w:rFonts w:ascii="Palatino Linotype" w:eastAsia="Palatino Linotype" w:hAnsi="Palatino Linotype" w:cs="Palatino Linotype"/>
          <w:b/>
          <w:bCs/>
          <w:color w:val="000000"/>
        </w:rPr>
        <w:t>ficha curricular</w:t>
      </w:r>
      <w:r w:rsidRPr="007A0D15">
        <w:rPr>
          <w:rFonts w:ascii="Palatino Linotype" w:eastAsia="Palatino Linotype" w:hAnsi="Palatino Linotype" w:cs="Palatino Linotype"/>
          <w:color w:val="000000"/>
        </w:rPr>
        <w:t xml:space="preserve">, el </w:t>
      </w:r>
      <w:r w:rsidRPr="007A0D15">
        <w:rPr>
          <w:rFonts w:ascii="Palatino Linotype" w:eastAsia="Palatino Linotype" w:hAnsi="Palatino Linotype" w:cs="Palatino Linotype"/>
          <w:b/>
          <w:bCs/>
          <w:i/>
          <w:iCs/>
          <w:color w:val="000000"/>
        </w:rPr>
        <w:t>curriculum vitae</w:t>
      </w:r>
      <w:r w:rsidRPr="007A0D15">
        <w:rPr>
          <w:rFonts w:ascii="Palatino Linotype" w:eastAsia="Palatino Linotype" w:hAnsi="Palatino Linotype" w:cs="Palatino Linotype"/>
          <w:color w:val="000000"/>
        </w:rPr>
        <w:t xml:space="preserve">, y la </w:t>
      </w:r>
      <w:r w:rsidRPr="007A0D15">
        <w:rPr>
          <w:rFonts w:ascii="Palatino Linotype" w:eastAsia="Palatino Linotype" w:hAnsi="Palatino Linotype" w:cs="Palatino Linotype"/>
          <w:b/>
          <w:bCs/>
          <w:color w:val="000000"/>
        </w:rPr>
        <w:t>solicitud de empleo.</w:t>
      </w:r>
    </w:p>
    <w:p w14:paraId="36B26C4B" w14:textId="77777777" w:rsidR="00106152" w:rsidRPr="007A0D15" w:rsidRDefault="00106152" w:rsidP="007A0D15">
      <w:pPr>
        <w:pBdr>
          <w:top w:val="nil"/>
          <w:left w:val="nil"/>
          <w:bottom w:val="nil"/>
          <w:right w:val="nil"/>
          <w:between w:val="nil"/>
        </w:pBdr>
        <w:spacing w:line="360" w:lineRule="auto"/>
        <w:ind w:right="-1566"/>
        <w:jc w:val="both"/>
        <w:rPr>
          <w:rFonts w:ascii="Palatino Linotype" w:eastAsia="Palatino Linotype" w:hAnsi="Palatino Linotype" w:cs="Palatino Linotype"/>
          <w:color w:val="000000"/>
        </w:rPr>
      </w:pPr>
    </w:p>
    <w:p w14:paraId="75F1521C"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Correlativo a lo anterior, los “</w:t>
      </w:r>
      <w:r w:rsidRPr="007A0D15">
        <w:rPr>
          <w:rFonts w:ascii="Palatino Linotype" w:eastAsia="Palatino Linotype" w:hAnsi="Palatino Linotype" w:cs="Palatino Linotype"/>
          <w:i/>
          <w:iCs/>
          <w:color w:val="000000"/>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7A0D15">
        <w:rPr>
          <w:rFonts w:ascii="Palatino Linotype" w:eastAsia="Palatino Linotype" w:hAnsi="Palatino Linotype" w:cs="Palatino Linotype"/>
          <w:b/>
          <w:bCs/>
          <w:i/>
          <w:iCs/>
          <w:color w:val="000000"/>
        </w:rPr>
        <w:t>,</w:t>
      </w:r>
      <w:r w:rsidRPr="007A0D15">
        <w:rPr>
          <w:rFonts w:ascii="Palatino Linotype" w:eastAsia="Palatino Linotype" w:hAnsi="Palatino Linotype" w:cs="Palatino Linotype"/>
          <w:color w:val="000000"/>
        </w:rPr>
        <w:t xml:space="preserve"> en su Anexo I referente a las Obligaciones de Transparencia Comunes de los Sujetos Obligados contempladas en el artículo 70, fracción XVII, de la Ley General de Transparencia y Acceso a la Información Pública, precisan en los Criterios Sustantivos de Contenido con relación a la información curricular, lo siguiente:</w:t>
      </w:r>
    </w:p>
    <w:p w14:paraId="45E7E658" w14:textId="77777777" w:rsidR="00106152" w:rsidRPr="007A0D15" w:rsidRDefault="00375D85" w:rsidP="007A0D15">
      <w:pPr>
        <w:ind w:left="1134" w:right="-1566"/>
        <w:rPr>
          <w:rFonts w:ascii="Palatino Linotype" w:eastAsia="Palatino Linotype" w:hAnsi="Palatino Linotype" w:cs="Palatino Linotype"/>
          <w:i/>
          <w:iCs/>
        </w:rPr>
      </w:pPr>
      <w:r w:rsidRPr="007A0D15">
        <w:rPr>
          <w:rFonts w:ascii="Palatino Linotype" w:eastAsia="Palatino Linotype" w:hAnsi="Palatino Linotype" w:cs="Palatino Linotype"/>
          <w:i/>
          <w:iCs/>
        </w:rPr>
        <w:t>“…</w:t>
      </w:r>
    </w:p>
    <w:p w14:paraId="6C7CA6A4" w14:textId="77777777" w:rsidR="00106152" w:rsidRPr="007A0D15" w:rsidRDefault="00375D85" w:rsidP="007A0D15">
      <w:pPr>
        <w:ind w:left="1134" w:right="-1566"/>
        <w:jc w:val="center"/>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Anexo I</w:t>
      </w:r>
    </w:p>
    <w:p w14:paraId="0511D845" w14:textId="77777777" w:rsidR="00106152" w:rsidRPr="007A0D15" w:rsidRDefault="00375D85" w:rsidP="007A0D15">
      <w:pPr>
        <w:ind w:left="1134" w:right="-1566"/>
        <w:jc w:val="center"/>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Obligaciones de transparencia comunes todos los sujetos obligados</w:t>
      </w:r>
    </w:p>
    <w:p w14:paraId="18A277C1"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Criterios para las obligaciones de transparencia comunes</w:t>
      </w:r>
    </w:p>
    <w:p w14:paraId="2BD8F2CB"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u w:val="single"/>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r w:rsidRPr="007A0D15">
        <w:rPr>
          <w:rFonts w:ascii="Palatino Linotype" w:eastAsia="Palatino Linotype" w:hAnsi="Palatino Linotype" w:cs="Palatino Linotype"/>
          <w:i/>
          <w:iCs/>
        </w:rPr>
        <w:t>.</w:t>
      </w:r>
    </w:p>
    <w:p w14:paraId="3CE71AC1"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En este apartado se detallan los criterios sustantivos y adjetivos que por cada rubro de información determinan los datos, características y forma de organización de la </w:t>
      </w:r>
      <w:r w:rsidRPr="007A0D15">
        <w:rPr>
          <w:rFonts w:ascii="Palatino Linotype" w:eastAsia="Palatino Linotype" w:hAnsi="Palatino Linotype" w:cs="Palatino Linotype"/>
          <w:i/>
          <w:iCs/>
        </w:rPr>
        <w:lastRenderedPageBreak/>
        <w:t>información que publicarán y actualizarán en sus portales de Internet y en la Plataforma Nacional, los sujetos obligados determinados en el artículo 23 de la Ley General.</w:t>
      </w:r>
    </w:p>
    <w:p w14:paraId="08FA431F" w14:textId="77777777" w:rsidR="00106152" w:rsidRPr="007A0D15" w:rsidRDefault="00106152" w:rsidP="007A0D15">
      <w:pPr>
        <w:ind w:left="1134" w:right="-1566"/>
        <w:jc w:val="both"/>
        <w:rPr>
          <w:rFonts w:ascii="Palatino Linotype" w:eastAsia="Palatino Linotype" w:hAnsi="Palatino Linotype" w:cs="Palatino Linotype"/>
          <w:i/>
          <w:iCs/>
        </w:rPr>
      </w:pPr>
    </w:p>
    <w:p w14:paraId="03EDAA0C"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u w:val="single"/>
        </w:rPr>
        <w:t>El artículo 70 dice a la letra</w:t>
      </w:r>
      <w:r w:rsidRPr="007A0D15">
        <w:rPr>
          <w:rFonts w:ascii="Palatino Linotype" w:eastAsia="Palatino Linotype" w:hAnsi="Palatino Linotype" w:cs="Palatino Linotype"/>
          <w:i/>
          <w:iCs/>
        </w:rPr>
        <w:t>:</w:t>
      </w:r>
    </w:p>
    <w:p w14:paraId="4FA14129" w14:textId="77777777" w:rsidR="00106152" w:rsidRPr="007A0D15" w:rsidRDefault="00106152" w:rsidP="007A0D15">
      <w:pPr>
        <w:ind w:left="1134" w:right="-1566"/>
        <w:jc w:val="both"/>
        <w:rPr>
          <w:rFonts w:ascii="Palatino Linotype" w:eastAsia="Palatino Linotype" w:hAnsi="Palatino Linotype" w:cs="Palatino Linotype"/>
          <w:i/>
          <w:iCs/>
        </w:rPr>
      </w:pPr>
    </w:p>
    <w:p w14:paraId="784DA193"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 xml:space="preserve">“Artículo 70. </w:t>
      </w:r>
      <w:r w:rsidRPr="007A0D15">
        <w:rPr>
          <w:rFonts w:ascii="Palatino Linotype" w:eastAsia="Palatino Linotype" w:hAnsi="Palatino Linotype" w:cs="Palatino Linotype"/>
          <w:b/>
          <w:bCs/>
          <w:i/>
          <w:iCs/>
          <w:u w:val="single"/>
        </w:rPr>
        <w:t>En la Ley</w:t>
      </w:r>
      <w:r w:rsidRPr="007A0D15">
        <w:rPr>
          <w:rFonts w:ascii="Palatino Linotype" w:eastAsia="Palatino Linotype" w:hAnsi="Palatino Linotype" w:cs="Palatino Linotype"/>
          <w:b/>
          <w:bCs/>
          <w:i/>
          <w:iCs/>
        </w:rPr>
        <w:t xml:space="preserve"> </w:t>
      </w:r>
      <w:r w:rsidRPr="007A0D15">
        <w:rPr>
          <w:rFonts w:ascii="Palatino Linotype" w:eastAsia="Palatino Linotype" w:hAnsi="Palatino Linotype" w:cs="Palatino Linotype"/>
          <w:i/>
          <w:iCs/>
        </w:rPr>
        <w:t>Federal y</w:t>
      </w:r>
      <w:r w:rsidRPr="007A0D15">
        <w:rPr>
          <w:rFonts w:ascii="Palatino Linotype" w:eastAsia="Palatino Linotype" w:hAnsi="Palatino Linotype" w:cs="Palatino Linotype"/>
          <w:b/>
          <w:bCs/>
          <w:i/>
          <w:iCs/>
        </w:rPr>
        <w:t xml:space="preserve"> </w:t>
      </w:r>
      <w:r w:rsidRPr="007A0D15">
        <w:rPr>
          <w:rFonts w:ascii="Palatino Linotype" w:eastAsia="Palatino Linotype" w:hAnsi="Palatino Linotype" w:cs="Palatino Linotype"/>
          <w:b/>
          <w:bCs/>
          <w:i/>
          <w:iCs/>
          <w:u w:val="single"/>
        </w:rPr>
        <w:t>de las Entidades Federativas se contemplará que los sujetos obligados pongan a disposición del público</w:t>
      </w:r>
      <w:r w:rsidRPr="007A0D15">
        <w:rPr>
          <w:rFonts w:ascii="Palatino Linotype" w:eastAsia="Palatino Linotype" w:hAnsi="Palatino Linotype" w:cs="Palatino Linotype"/>
          <w:b/>
          <w:bCs/>
          <w:i/>
          <w:iCs/>
        </w:rPr>
        <w:t xml:space="preserve"> </w:t>
      </w:r>
      <w:r w:rsidRPr="007A0D15">
        <w:rPr>
          <w:rFonts w:ascii="Palatino Linotype" w:eastAsia="Palatino Linotype" w:hAnsi="Palatino Linotype" w:cs="Palatino Linotype"/>
          <w:i/>
          <w:iCs/>
        </w:rPr>
        <w:t xml:space="preserve">y mantengan actualizada, en los respectivos medios electrónicos, de acuerdo con sus facultades, atribuciones, funciones u objeto social, según corresponda, </w:t>
      </w:r>
      <w:r w:rsidRPr="007A0D15">
        <w:rPr>
          <w:rFonts w:ascii="Palatino Linotype" w:eastAsia="Palatino Linotype" w:hAnsi="Palatino Linotype" w:cs="Palatino Linotype"/>
          <w:b/>
          <w:bCs/>
          <w:i/>
          <w:iCs/>
          <w:u w:val="single"/>
        </w:rPr>
        <w:t>la información, por lo menos, de los temas, documentos y políticas que a continuación se señalan</w:t>
      </w:r>
      <w:r w:rsidRPr="007A0D15">
        <w:rPr>
          <w:rFonts w:ascii="Palatino Linotype" w:eastAsia="Palatino Linotype" w:hAnsi="Palatino Linotype" w:cs="Palatino Linotype"/>
          <w:i/>
          <w:iCs/>
        </w:rPr>
        <w:t>:</w:t>
      </w:r>
    </w:p>
    <w:p w14:paraId="553C82E1" w14:textId="77777777" w:rsidR="00106152" w:rsidRPr="007A0D15" w:rsidRDefault="00106152" w:rsidP="007A0D15">
      <w:pPr>
        <w:ind w:left="1134" w:right="-1566"/>
        <w:jc w:val="both"/>
        <w:rPr>
          <w:rFonts w:ascii="Palatino Linotype" w:eastAsia="Palatino Linotype" w:hAnsi="Palatino Linotype" w:cs="Palatino Linotype"/>
          <w:i/>
          <w:iCs/>
        </w:rPr>
      </w:pPr>
    </w:p>
    <w:p w14:paraId="0D75E2F5"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u w:val="single"/>
        </w:rPr>
        <w:t>En las siguientes páginas se hace mención de cada una de las fracciones con sus respectivos criterios</w:t>
      </w:r>
      <w:r w:rsidRPr="007A0D15">
        <w:rPr>
          <w:rFonts w:ascii="Palatino Linotype" w:eastAsia="Palatino Linotype" w:hAnsi="Palatino Linotype" w:cs="Palatino Linotype"/>
          <w:i/>
          <w:iCs/>
        </w:rPr>
        <w:t>.</w:t>
      </w:r>
    </w:p>
    <w:p w14:paraId="7E909616"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w:t>
      </w:r>
    </w:p>
    <w:p w14:paraId="0BDAB5F8"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XVII.</w:t>
      </w:r>
      <w:r w:rsidRPr="007A0D15">
        <w:rPr>
          <w:rFonts w:ascii="Palatino Linotype" w:eastAsia="Palatino Linotype" w:hAnsi="Palatino Linotype" w:cs="Palatino Linotype"/>
          <w:i/>
          <w:iCs/>
        </w:rPr>
        <w:tab/>
      </w:r>
      <w:r w:rsidRPr="007A0D15">
        <w:rPr>
          <w:rFonts w:ascii="Palatino Linotype" w:eastAsia="Palatino Linotype" w:hAnsi="Palatino Linotype" w:cs="Palatino Linotype"/>
          <w:b/>
          <w:bCs/>
          <w:i/>
          <w:iCs/>
          <w:u w:val="single"/>
        </w:rPr>
        <w:t>La información curricular</w:t>
      </w:r>
      <w:r w:rsidRPr="007A0D15">
        <w:rPr>
          <w:rFonts w:ascii="Palatino Linotype" w:eastAsia="Palatino Linotype" w:hAnsi="Palatino Linotype" w:cs="Palatino Linotype"/>
          <w:i/>
          <w:iCs/>
        </w:rPr>
        <w:t xml:space="preserve"> desde el nivel de jefe de departamento o equivalente hasta el titular del sujeto obligado, así como, en su caso, las sanciones administrativas de que haya sido objeto; </w:t>
      </w:r>
    </w:p>
    <w:p w14:paraId="608394D4"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u w:val="single"/>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sidRPr="007A0D15">
        <w:rPr>
          <w:rFonts w:ascii="Palatino Linotype" w:eastAsia="Palatino Linotype" w:hAnsi="Palatino Linotype" w:cs="Palatino Linotype"/>
          <w:i/>
          <w:iCs/>
        </w:rPr>
        <w:t>, es decir, los datos que permitan identificarlos y conocer su trayectoria en el ámbito laboral y escolar.</w:t>
      </w:r>
    </w:p>
    <w:p w14:paraId="32F16986"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Asimismo, por cada servidor(a) público(a) el sujeto obligado especificará si ha sido acreedor a sanciones administrativas aplicadas por la autoridad u organismo competente en el sujeto obligado, y la información relativa a dichas sanciones, o en su caso, la leyenda en la que se aclare que no ha recibido sanción administrativa alguna. Esta información deberá ser coherente y guardar correspondencia con la publicada en la fracción XVIII (listado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14:paraId="726A11B8"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La información publicada en cumplimiento de esta fracción deberá ser coherente y corresponder con la incluida en las fracciones II (estructura orgánica), VII (directorio de </w:t>
      </w:r>
      <w:r w:rsidRPr="007A0D15">
        <w:rPr>
          <w:rFonts w:ascii="Palatino Linotype" w:eastAsia="Palatino Linotype" w:hAnsi="Palatino Linotype" w:cs="Palatino Linotype"/>
          <w:i/>
          <w:iCs/>
        </w:rPr>
        <w:lastRenderedPageBreak/>
        <w:t>servidores(as) públicos(as)), VIII (remuneración), X (número total de plazas) y XIII (servidores(as) públicos(as) responsables de la atención y operación de la Unidad de Transparencia).</w:t>
      </w:r>
    </w:p>
    <w:p w14:paraId="6A36AA17"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w:t>
      </w:r>
    </w:p>
    <w:p w14:paraId="4E282413"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Criterios sustantivos de contenido</w:t>
      </w:r>
    </w:p>
    <w:p w14:paraId="74FCC012"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w:t>
      </w:r>
    </w:p>
    <w:p w14:paraId="1F616435"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Criterio 2</w:t>
      </w:r>
      <w:r w:rsidRPr="007A0D15">
        <w:rPr>
          <w:rFonts w:ascii="Palatino Linotype" w:eastAsia="Palatino Linotype" w:hAnsi="Palatino Linotype" w:cs="Palatino Linotype"/>
          <w:i/>
          <w:iCs/>
        </w:rPr>
        <w:tab/>
      </w:r>
      <w:r w:rsidRPr="007A0D15">
        <w:rPr>
          <w:rFonts w:ascii="Palatino Linotype" w:eastAsia="Palatino Linotype" w:hAnsi="Palatino Linotype" w:cs="Palatino Linotype"/>
          <w:b/>
          <w:bCs/>
          <w:i/>
          <w:iCs/>
          <w:u w:val="single"/>
        </w:rPr>
        <w:t>Denominación del cargo, empleo, comisión o nombramiento otorgado</w:t>
      </w:r>
    </w:p>
    <w:p w14:paraId="764E0DDB"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Criterio 3</w:t>
      </w:r>
      <w:r w:rsidRPr="007A0D15">
        <w:rPr>
          <w:rFonts w:ascii="Palatino Linotype" w:eastAsia="Palatino Linotype" w:hAnsi="Palatino Linotype" w:cs="Palatino Linotype"/>
          <w:i/>
          <w:iCs/>
        </w:rPr>
        <w:t xml:space="preserve"> </w:t>
      </w:r>
      <w:r w:rsidRPr="007A0D15">
        <w:rPr>
          <w:rFonts w:ascii="Palatino Linotype" w:eastAsia="Palatino Linotype" w:hAnsi="Palatino Linotype" w:cs="Palatino Linotype"/>
          <w:i/>
          <w:iCs/>
        </w:rPr>
        <w:tab/>
      </w:r>
      <w:r w:rsidRPr="007A0D15">
        <w:rPr>
          <w:rFonts w:ascii="Palatino Linotype" w:eastAsia="Palatino Linotype" w:hAnsi="Palatino Linotype" w:cs="Palatino Linotype"/>
          <w:b/>
          <w:bCs/>
          <w:i/>
          <w:iCs/>
          <w:u w:val="single"/>
        </w:rPr>
        <w:t xml:space="preserve">Nombre(s), primer apellido y segundo apellido del (la) persona y/o servidor(a) público(a) </w:t>
      </w:r>
    </w:p>
    <w:p w14:paraId="2B768B23"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i/>
          <w:iCs/>
        </w:rPr>
        <w:t>[…]</w:t>
      </w:r>
    </w:p>
    <w:p w14:paraId="7DC48BDD"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u w:val="single"/>
        </w:rPr>
        <w:t>Información curricular del (la) servidor(a) público(a)) y/o persona que desempeñe un empleo, cargo o comisión en el sujeto obligado el cual deberá especificar lo siguiente</w:t>
      </w:r>
      <w:r w:rsidRPr="007A0D15">
        <w:rPr>
          <w:rFonts w:ascii="Palatino Linotype" w:eastAsia="Palatino Linotype" w:hAnsi="Palatino Linotype" w:cs="Palatino Linotype"/>
          <w:i/>
          <w:iCs/>
        </w:rPr>
        <w:t>:</w:t>
      </w:r>
    </w:p>
    <w:p w14:paraId="7836886E"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Criterio 5</w:t>
      </w:r>
      <w:r w:rsidRPr="007A0D15">
        <w:rPr>
          <w:rFonts w:ascii="Palatino Linotype" w:eastAsia="Palatino Linotype" w:hAnsi="Palatino Linotype" w:cs="Palatino Linotype"/>
          <w:b/>
          <w:bCs/>
          <w:i/>
          <w:iCs/>
        </w:rPr>
        <w:tab/>
        <w:t>Escolaridad:</w:t>
      </w:r>
      <w:r w:rsidRPr="007A0D15">
        <w:rPr>
          <w:rFonts w:ascii="Palatino Linotype" w:eastAsia="Palatino Linotype" w:hAnsi="Palatino Linotype" w:cs="Palatino Linotype"/>
          <w:i/>
          <w:iCs/>
        </w:rPr>
        <w:t xml:space="preserve"> </w:t>
      </w:r>
      <w:r w:rsidRPr="007A0D15">
        <w:rPr>
          <w:rFonts w:ascii="Palatino Linotype" w:eastAsia="Palatino Linotype" w:hAnsi="Palatino Linotype" w:cs="Palatino Linotype"/>
          <w:b/>
          <w:bCs/>
          <w:i/>
          <w:iCs/>
          <w:u w:val="single"/>
        </w:rPr>
        <w:t>Nivel máximo de estudios</w:t>
      </w:r>
      <w:r w:rsidRPr="007A0D15">
        <w:rPr>
          <w:rFonts w:ascii="Palatino Linotype" w:eastAsia="Palatino Linotype" w:hAnsi="Palatino Linotype" w:cs="Palatino Linotype"/>
          <w:i/>
          <w:iCs/>
        </w:rPr>
        <w:t xml:space="preserve"> (ninguno, primaria, secundaria, bachillerato, técnica, licenciatura, maestría, doctorado, posdoctorado)</w:t>
      </w:r>
    </w:p>
    <w:p w14:paraId="5F1CDA92"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Criterio 6</w:t>
      </w:r>
      <w:r w:rsidRPr="007A0D15">
        <w:rPr>
          <w:rFonts w:ascii="Palatino Linotype" w:eastAsia="Palatino Linotype" w:hAnsi="Palatino Linotype" w:cs="Palatino Linotype"/>
          <w:b/>
          <w:bCs/>
          <w:i/>
          <w:iCs/>
        </w:rPr>
        <w:tab/>
        <w:t>Área de estudio</w:t>
      </w:r>
      <w:r w:rsidRPr="007A0D15">
        <w:rPr>
          <w:rFonts w:ascii="Palatino Linotype" w:eastAsia="Palatino Linotype" w:hAnsi="Palatino Linotype" w:cs="Palatino Linotype"/>
          <w:i/>
          <w:iCs/>
        </w:rPr>
        <w:t xml:space="preserve">, en su caso </w:t>
      </w:r>
    </w:p>
    <w:p w14:paraId="70FA018E"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Criterio 7</w:t>
      </w:r>
      <w:r w:rsidRPr="007A0D15">
        <w:rPr>
          <w:rFonts w:ascii="Palatino Linotype" w:eastAsia="Palatino Linotype" w:hAnsi="Palatino Linotype" w:cs="Palatino Linotype"/>
          <w:b/>
          <w:bCs/>
          <w:i/>
          <w:iCs/>
        </w:rPr>
        <w:tab/>
        <w:t>Carrera genérica</w:t>
      </w:r>
      <w:r w:rsidRPr="007A0D15">
        <w:rPr>
          <w:rFonts w:ascii="Palatino Linotype" w:eastAsia="Palatino Linotype" w:hAnsi="Palatino Linotype" w:cs="Palatino Linotype"/>
          <w:i/>
          <w:iCs/>
        </w:rPr>
        <w:t>, en su caso</w:t>
      </w:r>
    </w:p>
    <w:p w14:paraId="421AA1B7" w14:textId="77777777" w:rsidR="00106152" w:rsidRPr="007A0D15" w:rsidRDefault="00375D85" w:rsidP="007A0D15">
      <w:pPr>
        <w:ind w:left="1134" w:right="-1566"/>
        <w:jc w:val="both"/>
        <w:rPr>
          <w:rFonts w:ascii="Palatino Linotype" w:eastAsia="Palatino Linotype" w:hAnsi="Palatino Linotype" w:cs="Palatino Linotype"/>
          <w:i/>
          <w:iCs/>
        </w:rPr>
      </w:pPr>
      <w:r w:rsidRPr="007A0D15">
        <w:rPr>
          <w:rFonts w:ascii="Palatino Linotype" w:eastAsia="Palatino Linotype" w:hAnsi="Palatino Linotype" w:cs="Palatino Linotype"/>
          <w:b/>
          <w:bCs/>
          <w:i/>
          <w:iCs/>
        </w:rPr>
        <w:t>Criterio 8</w:t>
      </w:r>
      <w:r w:rsidRPr="007A0D15">
        <w:rPr>
          <w:rFonts w:ascii="Palatino Linotype" w:eastAsia="Palatino Linotype" w:hAnsi="Palatino Linotype" w:cs="Palatino Linotype"/>
          <w:b/>
          <w:bCs/>
          <w:i/>
          <w:iCs/>
        </w:rPr>
        <w:tab/>
      </w:r>
      <w:r w:rsidRPr="007A0D15">
        <w:rPr>
          <w:rFonts w:ascii="Palatino Linotype" w:eastAsia="Palatino Linotype" w:hAnsi="Palatino Linotype" w:cs="Palatino Linotype"/>
          <w:b/>
          <w:bCs/>
          <w:i/>
          <w:iCs/>
          <w:u w:val="single"/>
        </w:rPr>
        <w:t>Experiencia laboral</w:t>
      </w:r>
      <w:r w:rsidRPr="007A0D15">
        <w:rPr>
          <w:rFonts w:ascii="Palatino Linotype" w:eastAsia="Palatino Linotype" w:hAnsi="Palatino Linotype" w:cs="Palatino Linotype"/>
          <w:i/>
          <w:iCs/>
        </w:rPr>
        <w:t>, especificar por lo menos los tres últimos empleos en donde se indique:</w:t>
      </w:r>
    </w:p>
    <w:p w14:paraId="12BAD083"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Criterio 9</w:t>
      </w:r>
      <w:r w:rsidRPr="007A0D15">
        <w:rPr>
          <w:rFonts w:ascii="Palatino Linotype" w:eastAsia="Palatino Linotype" w:hAnsi="Palatino Linotype" w:cs="Palatino Linotype"/>
          <w:b/>
          <w:bCs/>
          <w:i/>
          <w:iCs/>
        </w:rPr>
        <w:tab/>
      </w:r>
      <w:r w:rsidRPr="007A0D15">
        <w:rPr>
          <w:rFonts w:ascii="Palatino Linotype" w:eastAsia="Palatino Linotype" w:hAnsi="Palatino Linotype" w:cs="Palatino Linotype"/>
          <w:b/>
          <w:bCs/>
          <w:i/>
          <w:iCs/>
          <w:u w:val="single"/>
        </w:rPr>
        <w:t>Periodo (día/mes/año inicio, día/mes/año conclusión)</w:t>
      </w:r>
      <w:r w:rsidRPr="007A0D15">
        <w:rPr>
          <w:rFonts w:ascii="Palatino Linotype" w:eastAsia="Palatino Linotype" w:hAnsi="Palatino Linotype" w:cs="Palatino Linotype"/>
          <w:b/>
          <w:bCs/>
          <w:i/>
          <w:iCs/>
        </w:rPr>
        <w:t xml:space="preserve"> </w:t>
      </w:r>
    </w:p>
    <w:p w14:paraId="23DDDBB4"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Criterio 10</w:t>
      </w:r>
      <w:r w:rsidRPr="007A0D15">
        <w:rPr>
          <w:rFonts w:ascii="Palatino Linotype" w:eastAsia="Palatino Linotype" w:hAnsi="Palatino Linotype" w:cs="Palatino Linotype"/>
          <w:b/>
          <w:bCs/>
          <w:i/>
          <w:iCs/>
        </w:rPr>
        <w:tab/>
      </w:r>
      <w:r w:rsidRPr="007A0D15">
        <w:rPr>
          <w:rFonts w:ascii="Palatino Linotype" w:eastAsia="Palatino Linotype" w:hAnsi="Palatino Linotype" w:cs="Palatino Linotype"/>
          <w:b/>
          <w:bCs/>
          <w:i/>
          <w:iCs/>
          <w:u w:val="single"/>
        </w:rPr>
        <w:t>Denominación de la Institución / empresa</w:t>
      </w:r>
    </w:p>
    <w:p w14:paraId="11423F04"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Criterio 11</w:t>
      </w:r>
      <w:r w:rsidRPr="007A0D15">
        <w:rPr>
          <w:rFonts w:ascii="Palatino Linotype" w:eastAsia="Palatino Linotype" w:hAnsi="Palatino Linotype" w:cs="Palatino Linotype"/>
          <w:b/>
          <w:bCs/>
          <w:i/>
          <w:iCs/>
        </w:rPr>
        <w:tab/>
      </w:r>
      <w:r w:rsidRPr="007A0D15">
        <w:rPr>
          <w:rFonts w:ascii="Palatino Linotype" w:eastAsia="Palatino Linotype" w:hAnsi="Palatino Linotype" w:cs="Palatino Linotype"/>
          <w:b/>
          <w:bCs/>
          <w:i/>
          <w:iCs/>
          <w:u w:val="single"/>
        </w:rPr>
        <w:t>Cargo o puesto desempeñado</w:t>
      </w:r>
    </w:p>
    <w:p w14:paraId="35783FE4"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Criterio 12</w:t>
      </w:r>
      <w:r w:rsidRPr="007A0D15">
        <w:rPr>
          <w:rFonts w:ascii="Palatino Linotype" w:eastAsia="Palatino Linotype" w:hAnsi="Palatino Linotype" w:cs="Palatino Linotype"/>
          <w:b/>
          <w:bCs/>
          <w:i/>
          <w:iCs/>
        </w:rPr>
        <w:tab/>
      </w:r>
      <w:r w:rsidRPr="007A0D15">
        <w:rPr>
          <w:rFonts w:ascii="Palatino Linotype" w:eastAsia="Palatino Linotype" w:hAnsi="Palatino Linotype" w:cs="Palatino Linotype"/>
          <w:b/>
          <w:bCs/>
          <w:i/>
          <w:iCs/>
          <w:u w:val="single"/>
        </w:rPr>
        <w:t>Campo de experiencia</w:t>
      </w:r>
    </w:p>
    <w:p w14:paraId="6137D396" w14:textId="77777777" w:rsidR="00106152" w:rsidRPr="007A0D15" w:rsidRDefault="00375D85" w:rsidP="007A0D15">
      <w:pPr>
        <w:tabs>
          <w:tab w:val="left" w:pos="2093"/>
        </w:tabs>
        <w:ind w:left="1134" w:right="-1566"/>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 […]</w:t>
      </w:r>
    </w:p>
    <w:p w14:paraId="35BCFF74" w14:textId="77777777" w:rsidR="00106152" w:rsidRPr="007A0D15" w:rsidRDefault="00375D85" w:rsidP="007A0D15">
      <w:pPr>
        <w:pBdr>
          <w:top w:val="nil"/>
          <w:left w:val="nil"/>
          <w:bottom w:val="nil"/>
          <w:right w:val="nil"/>
          <w:between w:val="nil"/>
        </w:pBdr>
        <w:ind w:left="1134" w:right="-1566"/>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Formato 17 LGT_Art_70_Fr_XVII</w:t>
      </w:r>
    </w:p>
    <w:p w14:paraId="2EA0D670" w14:textId="77777777" w:rsidR="00106152" w:rsidRPr="007A0D15" w:rsidRDefault="00375D85" w:rsidP="007A0D15">
      <w:pPr>
        <w:pBdr>
          <w:top w:val="nil"/>
          <w:left w:val="nil"/>
          <w:bottom w:val="nil"/>
          <w:right w:val="nil"/>
          <w:between w:val="nil"/>
        </w:pBdr>
        <w:spacing w:line="360" w:lineRule="auto"/>
        <w:ind w:left="1134" w:right="-1566"/>
        <w:jc w:val="center"/>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b/>
          <w:bCs/>
          <w:i/>
          <w:iCs/>
          <w:color w:val="000000"/>
        </w:rPr>
        <w:t>Información curricular de los(as) servidores(as) públicas(os) y/o personas que desempeñen un empleo, cargo o comisión en &lt;&lt;sujeto obligado&gt;&gt;</w:t>
      </w:r>
    </w:p>
    <w:p w14:paraId="6B4F6399" w14:textId="77777777" w:rsidR="00106152" w:rsidRPr="007A0D15" w:rsidRDefault="00106152" w:rsidP="007A0D15">
      <w:pPr>
        <w:pBdr>
          <w:top w:val="nil"/>
          <w:left w:val="nil"/>
          <w:bottom w:val="nil"/>
          <w:right w:val="nil"/>
          <w:between w:val="nil"/>
        </w:pBdr>
        <w:spacing w:line="360" w:lineRule="auto"/>
        <w:ind w:left="709" w:right="-1566"/>
        <w:jc w:val="center"/>
        <w:rPr>
          <w:rFonts w:ascii="Palatino Linotype" w:eastAsia="Palatino Linotype" w:hAnsi="Palatino Linotype" w:cs="Palatino Linotype"/>
          <w:b/>
          <w:bCs/>
          <w:i/>
          <w:iCs/>
          <w:color w:val="000000"/>
        </w:rPr>
      </w:pPr>
    </w:p>
    <w:tbl>
      <w:tblPr>
        <w:tblStyle w:val="a2"/>
        <w:tblW w:w="10343"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696"/>
        <w:gridCol w:w="2127"/>
        <w:gridCol w:w="992"/>
        <w:gridCol w:w="1276"/>
        <w:gridCol w:w="1984"/>
        <w:gridCol w:w="2268"/>
      </w:tblGrid>
      <w:tr w:rsidR="00106152" w:rsidRPr="007A0D15" w14:paraId="7F2A945A" w14:textId="77777777" w:rsidTr="00447A6B">
        <w:trPr>
          <w:trHeight w:val="564"/>
          <w:jc w:val="center"/>
        </w:trPr>
        <w:tc>
          <w:tcPr>
            <w:tcW w:w="1696" w:type="dxa"/>
            <w:vMerge w:val="restart"/>
            <w:shd w:val="clear" w:color="auto" w:fill="auto"/>
            <w:vAlign w:val="center"/>
          </w:tcPr>
          <w:p w14:paraId="5FACC769" w14:textId="77777777" w:rsidR="00106152" w:rsidRPr="007A0D15" w:rsidRDefault="00375D85" w:rsidP="00447A6B">
            <w:pPr>
              <w:spacing w:line="360" w:lineRule="auto"/>
              <w:ind w:right="26"/>
              <w:jc w:val="center"/>
              <w:rPr>
                <w:rFonts w:ascii="Palatino Linotype" w:eastAsia="Palatino Linotype" w:hAnsi="Palatino Linotype" w:cs="Palatino Linotype"/>
                <w:i/>
                <w:iCs/>
              </w:rPr>
            </w:pPr>
            <w:bookmarkStart w:id="52" w:name="bookmark=id.3dy6vkm" w:colFirst="0" w:colLast="0"/>
            <w:bookmarkEnd w:id="52"/>
            <w:r w:rsidRPr="007A0D15">
              <w:rPr>
                <w:rFonts w:ascii="Palatino Linotype" w:eastAsia="Palatino Linotype" w:hAnsi="Palatino Linotype" w:cs="Palatino Linotype"/>
                <w:i/>
                <w:iCs/>
              </w:rPr>
              <w:t>Clave o nivel del puesto</w:t>
            </w:r>
          </w:p>
        </w:tc>
        <w:tc>
          <w:tcPr>
            <w:tcW w:w="2127" w:type="dxa"/>
            <w:vMerge w:val="restart"/>
            <w:shd w:val="clear" w:color="auto" w:fill="auto"/>
            <w:vAlign w:val="center"/>
          </w:tcPr>
          <w:p w14:paraId="026AF777" w14:textId="77777777" w:rsidR="00106152" w:rsidRPr="007A0D15" w:rsidRDefault="00375D85" w:rsidP="00447A6B">
            <w:pPr>
              <w:spacing w:line="360" w:lineRule="auto"/>
              <w:ind w:right="-115"/>
              <w:jc w:val="center"/>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Denominación del cargo o </w:t>
            </w:r>
            <w:r w:rsidRPr="007A0D15">
              <w:rPr>
                <w:rFonts w:ascii="Palatino Linotype" w:eastAsia="Palatino Linotype" w:hAnsi="Palatino Linotype" w:cs="Palatino Linotype"/>
                <w:i/>
                <w:iCs/>
              </w:rPr>
              <w:lastRenderedPageBreak/>
              <w:t xml:space="preserve">nombramiento otorgado </w:t>
            </w:r>
          </w:p>
        </w:tc>
        <w:tc>
          <w:tcPr>
            <w:tcW w:w="4252" w:type="dxa"/>
            <w:gridSpan w:val="3"/>
            <w:vMerge w:val="restart"/>
            <w:shd w:val="clear" w:color="auto" w:fill="auto"/>
            <w:vAlign w:val="center"/>
          </w:tcPr>
          <w:p w14:paraId="5CA44E6B" w14:textId="77777777" w:rsidR="00106152" w:rsidRPr="007A0D15" w:rsidRDefault="00375D85" w:rsidP="00447A6B">
            <w:pPr>
              <w:spacing w:line="360" w:lineRule="auto"/>
              <w:ind w:right="88"/>
              <w:jc w:val="center"/>
              <w:rPr>
                <w:rFonts w:ascii="Palatino Linotype" w:eastAsia="Palatino Linotype" w:hAnsi="Palatino Linotype" w:cs="Palatino Linotype"/>
                <w:i/>
                <w:iCs/>
                <w:u w:val="single"/>
              </w:rPr>
            </w:pPr>
            <w:r w:rsidRPr="007A0D15">
              <w:rPr>
                <w:rFonts w:ascii="Palatino Linotype" w:eastAsia="Palatino Linotype" w:hAnsi="Palatino Linotype" w:cs="Palatino Linotype"/>
                <w:i/>
                <w:iCs/>
                <w:u w:val="single"/>
              </w:rPr>
              <w:lastRenderedPageBreak/>
              <w:t>Nombre del(la) servidor(a) público(a)</w:t>
            </w:r>
          </w:p>
        </w:tc>
        <w:tc>
          <w:tcPr>
            <w:tcW w:w="2268" w:type="dxa"/>
            <w:vMerge w:val="restart"/>
            <w:shd w:val="clear" w:color="auto" w:fill="auto"/>
            <w:vAlign w:val="center"/>
          </w:tcPr>
          <w:p w14:paraId="266155F0" w14:textId="77777777" w:rsidR="00106152" w:rsidRPr="007A0D15" w:rsidRDefault="00375D85" w:rsidP="00447A6B">
            <w:pPr>
              <w:spacing w:line="360" w:lineRule="auto"/>
              <w:jc w:val="center"/>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Unidad administrativa de </w:t>
            </w:r>
            <w:r w:rsidRPr="007A0D15">
              <w:rPr>
                <w:rFonts w:ascii="Palatino Linotype" w:eastAsia="Palatino Linotype" w:hAnsi="Palatino Linotype" w:cs="Palatino Linotype"/>
                <w:i/>
                <w:iCs/>
              </w:rPr>
              <w:lastRenderedPageBreak/>
              <w:t>adscripción (Área) del servidor público (catálogo, en su caso)</w:t>
            </w:r>
          </w:p>
        </w:tc>
      </w:tr>
      <w:tr w:rsidR="00106152" w:rsidRPr="007A0D15" w14:paraId="42CB0AF1" w14:textId="77777777" w:rsidTr="00447A6B">
        <w:trPr>
          <w:trHeight w:val="564"/>
          <w:jc w:val="center"/>
        </w:trPr>
        <w:tc>
          <w:tcPr>
            <w:tcW w:w="1696" w:type="dxa"/>
            <w:vMerge/>
            <w:shd w:val="clear" w:color="auto" w:fill="auto"/>
            <w:vAlign w:val="center"/>
          </w:tcPr>
          <w:p w14:paraId="1F8A3B6E" w14:textId="77777777" w:rsidR="00106152" w:rsidRPr="007A0D15" w:rsidRDefault="00106152" w:rsidP="007A0D15">
            <w:pPr>
              <w:widowControl w:val="0"/>
              <w:pBdr>
                <w:top w:val="nil"/>
                <w:left w:val="nil"/>
                <w:bottom w:val="nil"/>
                <w:right w:val="nil"/>
                <w:between w:val="nil"/>
              </w:pBdr>
              <w:spacing w:line="276" w:lineRule="auto"/>
              <w:ind w:right="-1566"/>
              <w:rPr>
                <w:rFonts w:ascii="Palatino Linotype" w:eastAsia="Palatino Linotype" w:hAnsi="Palatino Linotype" w:cs="Palatino Linotype"/>
                <w:i/>
                <w:iCs/>
              </w:rPr>
            </w:pPr>
          </w:p>
        </w:tc>
        <w:tc>
          <w:tcPr>
            <w:tcW w:w="2127" w:type="dxa"/>
            <w:vMerge/>
            <w:shd w:val="clear" w:color="auto" w:fill="auto"/>
            <w:vAlign w:val="center"/>
          </w:tcPr>
          <w:p w14:paraId="1516B2D2" w14:textId="77777777" w:rsidR="00106152" w:rsidRPr="007A0D15" w:rsidRDefault="00106152" w:rsidP="007A0D15">
            <w:pPr>
              <w:widowControl w:val="0"/>
              <w:pBdr>
                <w:top w:val="nil"/>
                <w:left w:val="nil"/>
                <w:bottom w:val="nil"/>
                <w:right w:val="nil"/>
                <w:between w:val="nil"/>
              </w:pBdr>
              <w:spacing w:line="276" w:lineRule="auto"/>
              <w:ind w:right="-1566"/>
              <w:rPr>
                <w:rFonts w:ascii="Palatino Linotype" w:eastAsia="Palatino Linotype" w:hAnsi="Palatino Linotype" w:cs="Palatino Linotype"/>
                <w:i/>
                <w:iCs/>
              </w:rPr>
            </w:pPr>
          </w:p>
        </w:tc>
        <w:tc>
          <w:tcPr>
            <w:tcW w:w="4252" w:type="dxa"/>
            <w:gridSpan w:val="3"/>
            <w:vMerge/>
            <w:shd w:val="clear" w:color="auto" w:fill="auto"/>
            <w:vAlign w:val="center"/>
          </w:tcPr>
          <w:p w14:paraId="22D6DD2F" w14:textId="77777777" w:rsidR="00106152" w:rsidRPr="007A0D15" w:rsidRDefault="00106152" w:rsidP="007A0D15">
            <w:pPr>
              <w:widowControl w:val="0"/>
              <w:pBdr>
                <w:top w:val="nil"/>
                <w:left w:val="nil"/>
                <w:bottom w:val="nil"/>
                <w:right w:val="nil"/>
                <w:between w:val="nil"/>
              </w:pBdr>
              <w:spacing w:line="276" w:lineRule="auto"/>
              <w:ind w:right="-1566"/>
              <w:rPr>
                <w:rFonts w:ascii="Palatino Linotype" w:eastAsia="Palatino Linotype" w:hAnsi="Palatino Linotype" w:cs="Palatino Linotype"/>
                <w:i/>
                <w:iCs/>
              </w:rPr>
            </w:pPr>
          </w:p>
        </w:tc>
        <w:tc>
          <w:tcPr>
            <w:tcW w:w="2268" w:type="dxa"/>
            <w:vMerge/>
            <w:shd w:val="clear" w:color="auto" w:fill="auto"/>
            <w:vAlign w:val="center"/>
          </w:tcPr>
          <w:p w14:paraId="27F02513" w14:textId="77777777" w:rsidR="00106152" w:rsidRPr="007A0D15" w:rsidRDefault="00106152" w:rsidP="007A0D15">
            <w:pPr>
              <w:widowControl w:val="0"/>
              <w:pBdr>
                <w:top w:val="nil"/>
                <w:left w:val="nil"/>
                <w:bottom w:val="nil"/>
                <w:right w:val="nil"/>
                <w:between w:val="nil"/>
              </w:pBdr>
              <w:spacing w:line="276" w:lineRule="auto"/>
              <w:ind w:right="-1566"/>
              <w:rPr>
                <w:rFonts w:ascii="Palatino Linotype" w:eastAsia="Palatino Linotype" w:hAnsi="Palatino Linotype" w:cs="Palatino Linotype"/>
                <w:i/>
                <w:iCs/>
              </w:rPr>
            </w:pPr>
          </w:p>
        </w:tc>
      </w:tr>
      <w:tr w:rsidR="00106152" w:rsidRPr="007A0D15" w14:paraId="2D66AEB9" w14:textId="77777777" w:rsidTr="00447A6B">
        <w:trPr>
          <w:trHeight w:val="45"/>
          <w:jc w:val="center"/>
        </w:trPr>
        <w:tc>
          <w:tcPr>
            <w:tcW w:w="1696" w:type="dxa"/>
            <w:vMerge/>
            <w:shd w:val="clear" w:color="auto" w:fill="auto"/>
            <w:vAlign w:val="center"/>
          </w:tcPr>
          <w:p w14:paraId="026F8C82" w14:textId="77777777" w:rsidR="00106152" w:rsidRPr="007A0D15" w:rsidRDefault="00106152" w:rsidP="007A0D15">
            <w:pPr>
              <w:widowControl w:val="0"/>
              <w:pBdr>
                <w:top w:val="nil"/>
                <w:left w:val="nil"/>
                <w:bottom w:val="nil"/>
                <w:right w:val="nil"/>
                <w:between w:val="nil"/>
              </w:pBdr>
              <w:spacing w:line="276" w:lineRule="auto"/>
              <w:ind w:right="-1566"/>
              <w:rPr>
                <w:rFonts w:ascii="Palatino Linotype" w:eastAsia="Palatino Linotype" w:hAnsi="Palatino Linotype" w:cs="Palatino Linotype"/>
                <w:i/>
                <w:iCs/>
              </w:rPr>
            </w:pPr>
          </w:p>
        </w:tc>
        <w:tc>
          <w:tcPr>
            <w:tcW w:w="2127" w:type="dxa"/>
            <w:vMerge/>
            <w:shd w:val="clear" w:color="auto" w:fill="auto"/>
            <w:vAlign w:val="center"/>
          </w:tcPr>
          <w:p w14:paraId="0C6DF93F" w14:textId="77777777" w:rsidR="00106152" w:rsidRPr="007A0D15" w:rsidRDefault="00106152" w:rsidP="007A0D15">
            <w:pPr>
              <w:widowControl w:val="0"/>
              <w:pBdr>
                <w:top w:val="nil"/>
                <w:left w:val="nil"/>
                <w:bottom w:val="nil"/>
                <w:right w:val="nil"/>
                <w:between w:val="nil"/>
              </w:pBdr>
              <w:spacing w:line="276" w:lineRule="auto"/>
              <w:ind w:right="-1566"/>
              <w:rPr>
                <w:rFonts w:ascii="Palatino Linotype" w:eastAsia="Palatino Linotype" w:hAnsi="Palatino Linotype" w:cs="Palatino Linotype"/>
                <w:i/>
                <w:iCs/>
              </w:rPr>
            </w:pPr>
          </w:p>
        </w:tc>
        <w:tc>
          <w:tcPr>
            <w:tcW w:w="992" w:type="dxa"/>
            <w:shd w:val="clear" w:color="auto" w:fill="auto"/>
            <w:vAlign w:val="center"/>
          </w:tcPr>
          <w:p w14:paraId="71FFAB32" w14:textId="77777777" w:rsidR="00106152" w:rsidRPr="007A0D15" w:rsidRDefault="00375D85" w:rsidP="00447A6B">
            <w:pPr>
              <w:spacing w:line="360" w:lineRule="auto"/>
              <w:ind w:right="-58"/>
              <w:jc w:val="center"/>
              <w:rPr>
                <w:rFonts w:ascii="Palatino Linotype" w:eastAsia="Palatino Linotype" w:hAnsi="Palatino Linotype" w:cs="Palatino Linotype"/>
                <w:i/>
                <w:iCs/>
              </w:rPr>
            </w:pPr>
            <w:r w:rsidRPr="007A0D15">
              <w:rPr>
                <w:rFonts w:ascii="Palatino Linotype" w:eastAsia="Palatino Linotype" w:hAnsi="Palatino Linotype" w:cs="Palatino Linotype"/>
                <w:i/>
                <w:iCs/>
              </w:rPr>
              <w:t>Nombre(s)</w:t>
            </w:r>
          </w:p>
        </w:tc>
        <w:tc>
          <w:tcPr>
            <w:tcW w:w="1276" w:type="dxa"/>
            <w:shd w:val="clear" w:color="auto" w:fill="auto"/>
            <w:vAlign w:val="center"/>
          </w:tcPr>
          <w:p w14:paraId="78578EAB" w14:textId="77777777" w:rsidR="00106152" w:rsidRPr="007A0D15" w:rsidRDefault="00375D85" w:rsidP="00447A6B">
            <w:pPr>
              <w:spacing w:line="360" w:lineRule="auto"/>
              <w:ind w:right="26"/>
              <w:jc w:val="center"/>
              <w:rPr>
                <w:rFonts w:ascii="Palatino Linotype" w:eastAsia="Palatino Linotype" w:hAnsi="Palatino Linotype" w:cs="Palatino Linotype"/>
                <w:i/>
                <w:iCs/>
              </w:rPr>
            </w:pPr>
            <w:r w:rsidRPr="007A0D15">
              <w:rPr>
                <w:rFonts w:ascii="Palatino Linotype" w:eastAsia="Palatino Linotype" w:hAnsi="Palatino Linotype" w:cs="Palatino Linotype"/>
                <w:i/>
                <w:iCs/>
              </w:rPr>
              <w:t>Primer Apellido</w:t>
            </w:r>
          </w:p>
        </w:tc>
        <w:tc>
          <w:tcPr>
            <w:tcW w:w="1984" w:type="dxa"/>
            <w:shd w:val="clear" w:color="auto" w:fill="auto"/>
            <w:vAlign w:val="center"/>
          </w:tcPr>
          <w:p w14:paraId="52092E3B" w14:textId="77777777" w:rsidR="00106152" w:rsidRPr="007A0D15" w:rsidRDefault="00375D85" w:rsidP="00447A6B">
            <w:pPr>
              <w:spacing w:line="360" w:lineRule="auto"/>
              <w:jc w:val="center"/>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Segundo Apellido </w:t>
            </w:r>
          </w:p>
        </w:tc>
        <w:tc>
          <w:tcPr>
            <w:tcW w:w="2268" w:type="dxa"/>
            <w:vMerge/>
            <w:shd w:val="clear" w:color="auto" w:fill="auto"/>
            <w:vAlign w:val="center"/>
          </w:tcPr>
          <w:p w14:paraId="453F6DDE" w14:textId="77777777" w:rsidR="00106152" w:rsidRPr="007A0D15" w:rsidRDefault="00106152" w:rsidP="007A0D15">
            <w:pPr>
              <w:widowControl w:val="0"/>
              <w:pBdr>
                <w:top w:val="nil"/>
                <w:left w:val="nil"/>
                <w:bottom w:val="nil"/>
                <w:right w:val="nil"/>
                <w:between w:val="nil"/>
              </w:pBdr>
              <w:spacing w:line="276" w:lineRule="auto"/>
              <w:ind w:right="-1566"/>
              <w:rPr>
                <w:rFonts w:ascii="Palatino Linotype" w:eastAsia="Palatino Linotype" w:hAnsi="Palatino Linotype" w:cs="Palatino Linotype"/>
                <w:i/>
                <w:iCs/>
              </w:rPr>
            </w:pPr>
          </w:p>
        </w:tc>
      </w:tr>
      <w:tr w:rsidR="00106152" w:rsidRPr="007A0D15" w14:paraId="3B52C5A8" w14:textId="77777777" w:rsidTr="00447A6B">
        <w:trPr>
          <w:trHeight w:val="45"/>
          <w:jc w:val="center"/>
        </w:trPr>
        <w:tc>
          <w:tcPr>
            <w:tcW w:w="1696" w:type="dxa"/>
            <w:shd w:val="clear" w:color="auto" w:fill="auto"/>
          </w:tcPr>
          <w:p w14:paraId="5749B736" w14:textId="77777777" w:rsidR="00106152" w:rsidRPr="007A0D15" w:rsidRDefault="00106152" w:rsidP="007A0D15">
            <w:pPr>
              <w:spacing w:line="360" w:lineRule="auto"/>
              <w:ind w:right="-1566"/>
              <w:jc w:val="both"/>
              <w:rPr>
                <w:rFonts w:ascii="Palatino Linotype" w:eastAsia="Palatino Linotype" w:hAnsi="Palatino Linotype" w:cs="Palatino Linotype"/>
                <w:i/>
                <w:iCs/>
              </w:rPr>
            </w:pPr>
          </w:p>
        </w:tc>
        <w:tc>
          <w:tcPr>
            <w:tcW w:w="2127" w:type="dxa"/>
            <w:shd w:val="clear" w:color="auto" w:fill="auto"/>
          </w:tcPr>
          <w:p w14:paraId="420681D0" w14:textId="77777777" w:rsidR="00106152" w:rsidRPr="007A0D15" w:rsidRDefault="00106152" w:rsidP="007A0D15">
            <w:pPr>
              <w:spacing w:line="360" w:lineRule="auto"/>
              <w:ind w:right="-1566"/>
              <w:jc w:val="both"/>
              <w:rPr>
                <w:rFonts w:ascii="Palatino Linotype" w:eastAsia="Palatino Linotype" w:hAnsi="Palatino Linotype" w:cs="Palatino Linotype"/>
                <w:i/>
                <w:iCs/>
              </w:rPr>
            </w:pPr>
          </w:p>
        </w:tc>
        <w:tc>
          <w:tcPr>
            <w:tcW w:w="992" w:type="dxa"/>
            <w:shd w:val="clear" w:color="auto" w:fill="auto"/>
          </w:tcPr>
          <w:p w14:paraId="0EAED152" w14:textId="77777777" w:rsidR="00106152" w:rsidRPr="007A0D15" w:rsidRDefault="00106152" w:rsidP="007A0D15">
            <w:pPr>
              <w:spacing w:line="360" w:lineRule="auto"/>
              <w:ind w:right="-1566"/>
              <w:jc w:val="both"/>
              <w:rPr>
                <w:rFonts w:ascii="Palatino Linotype" w:eastAsia="Palatino Linotype" w:hAnsi="Palatino Linotype" w:cs="Palatino Linotype"/>
                <w:i/>
                <w:iCs/>
              </w:rPr>
            </w:pPr>
          </w:p>
        </w:tc>
        <w:tc>
          <w:tcPr>
            <w:tcW w:w="1276" w:type="dxa"/>
            <w:shd w:val="clear" w:color="auto" w:fill="auto"/>
          </w:tcPr>
          <w:p w14:paraId="63A0F893" w14:textId="77777777" w:rsidR="00106152" w:rsidRPr="007A0D15" w:rsidRDefault="00106152" w:rsidP="007A0D15">
            <w:pPr>
              <w:spacing w:line="360" w:lineRule="auto"/>
              <w:ind w:right="-1566"/>
              <w:jc w:val="both"/>
              <w:rPr>
                <w:rFonts w:ascii="Palatino Linotype" w:eastAsia="Palatino Linotype" w:hAnsi="Palatino Linotype" w:cs="Palatino Linotype"/>
                <w:i/>
                <w:iCs/>
              </w:rPr>
            </w:pPr>
          </w:p>
        </w:tc>
        <w:tc>
          <w:tcPr>
            <w:tcW w:w="1984" w:type="dxa"/>
            <w:shd w:val="clear" w:color="auto" w:fill="auto"/>
          </w:tcPr>
          <w:p w14:paraId="316D0BAD" w14:textId="77777777" w:rsidR="00106152" w:rsidRPr="007A0D15" w:rsidRDefault="00106152" w:rsidP="007A0D15">
            <w:pPr>
              <w:spacing w:line="360" w:lineRule="auto"/>
              <w:ind w:right="-1566"/>
              <w:jc w:val="both"/>
              <w:rPr>
                <w:rFonts w:ascii="Palatino Linotype" w:eastAsia="Palatino Linotype" w:hAnsi="Palatino Linotype" w:cs="Palatino Linotype"/>
                <w:i/>
                <w:iCs/>
              </w:rPr>
            </w:pPr>
          </w:p>
        </w:tc>
        <w:tc>
          <w:tcPr>
            <w:tcW w:w="2268" w:type="dxa"/>
            <w:shd w:val="clear" w:color="auto" w:fill="auto"/>
          </w:tcPr>
          <w:p w14:paraId="3F65B162" w14:textId="77777777" w:rsidR="00106152" w:rsidRPr="007A0D15" w:rsidRDefault="00106152" w:rsidP="007A0D15">
            <w:pPr>
              <w:spacing w:line="360" w:lineRule="auto"/>
              <w:ind w:right="-1566"/>
              <w:jc w:val="both"/>
              <w:rPr>
                <w:rFonts w:ascii="Palatino Linotype" w:eastAsia="Palatino Linotype" w:hAnsi="Palatino Linotype" w:cs="Palatino Linotype"/>
                <w:i/>
                <w:iCs/>
              </w:rPr>
            </w:pPr>
          </w:p>
        </w:tc>
      </w:tr>
      <w:tr w:rsidR="00106152" w:rsidRPr="007A0D15" w14:paraId="72522C44" w14:textId="77777777" w:rsidTr="00447A6B">
        <w:trPr>
          <w:trHeight w:val="45"/>
          <w:jc w:val="center"/>
        </w:trPr>
        <w:tc>
          <w:tcPr>
            <w:tcW w:w="1696" w:type="dxa"/>
            <w:shd w:val="clear" w:color="auto" w:fill="auto"/>
          </w:tcPr>
          <w:p w14:paraId="71759BB0" w14:textId="77777777" w:rsidR="00106152" w:rsidRPr="007A0D15" w:rsidRDefault="00106152" w:rsidP="007A0D15">
            <w:pPr>
              <w:spacing w:line="360" w:lineRule="auto"/>
              <w:ind w:right="-1566"/>
              <w:jc w:val="both"/>
              <w:rPr>
                <w:rFonts w:ascii="Palatino Linotype" w:eastAsia="Palatino Linotype" w:hAnsi="Palatino Linotype" w:cs="Palatino Linotype"/>
                <w:i/>
                <w:iCs/>
              </w:rPr>
            </w:pPr>
          </w:p>
        </w:tc>
        <w:tc>
          <w:tcPr>
            <w:tcW w:w="2127" w:type="dxa"/>
            <w:shd w:val="clear" w:color="auto" w:fill="auto"/>
          </w:tcPr>
          <w:p w14:paraId="47E2B116" w14:textId="77777777" w:rsidR="00106152" w:rsidRPr="007A0D15" w:rsidRDefault="00106152" w:rsidP="007A0D15">
            <w:pPr>
              <w:spacing w:line="360" w:lineRule="auto"/>
              <w:ind w:right="-1566"/>
              <w:jc w:val="both"/>
              <w:rPr>
                <w:rFonts w:ascii="Palatino Linotype" w:eastAsia="Palatino Linotype" w:hAnsi="Palatino Linotype" w:cs="Palatino Linotype"/>
                <w:i/>
                <w:iCs/>
              </w:rPr>
            </w:pPr>
          </w:p>
        </w:tc>
        <w:tc>
          <w:tcPr>
            <w:tcW w:w="992" w:type="dxa"/>
            <w:shd w:val="clear" w:color="auto" w:fill="auto"/>
          </w:tcPr>
          <w:p w14:paraId="5EB08676" w14:textId="77777777" w:rsidR="00106152" w:rsidRPr="007A0D15" w:rsidRDefault="00106152" w:rsidP="007A0D15">
            <w:pPr>
              <w:spacing w:line="360" w:lineRule="auto"/>
              <w:ind w:right="-1566"/>
              <w:jc w:val="both"/>
              <w:rPr>
                <w:rFonts w:ascii="Palatino Linotype" w:eastAsia="Palatino Linotype" w:hAnsi="Palatino Linotype" w:cs="Palatino Linotype"/>
                <w:i/>
                <w:iCs/>
              </w:rPr>
            </w:pPr>
          </w:p>
        </w:tc>
        <w:tc>
          <w:tcPr>
            <w:tcW w:w="1276" w:type="dxa"/>
            <w:shd w:val="clear" w:color="auto" w:fill="auto"/>
          </w:tcPr>
          <w:p w14:paraId="3523452B" w14:textId="77777777" w:rsidR="00106152" w:rsidRPr="007A0D15" w:rsidRDefault="00106152" w:rsidP="007A0D15">
            <w:pPr>
              <w:spacing w:line="360" w:lineRule="auto"/>
              <w:ind w:right="-1566"/>
              <w:jc w:val="both"/>
              <w:rPr>
                <w:rFonts w:ascii="Palatino Linotype" w:eastAsia="Palatino Linotype" w:hAnsi="Palatino Linotype" w:cs="Palatino Linotype"/>
                <w:i/>
                <w:iCs/>
              </w:rPr>
            </w:pPr>
          </w:p>
        </w:tc>
        <w:tc>
          <w:tcPr>
            <w:tcW w:w="1984" w:type="dxa"/>
            <w:shd w:val="clear" w:color="auto" w:fill="auto"/>
          </w:tcPr>
          <w:p w14:paraId="25215678" w14:textId="77777777" w:rsidR="00106152" w:rsidRPr="007A0D15" w:rsidRDefault="00106152" w:rsidP="007A0D15">
            <w:pPr>
              <w:spacing w:line="360" w:lineRule="auto"/>
              <w:ind w:right="-1566"/>
              <w:jc w:val="both"/>
              <w:rPr>
                <w:rFonts w:ascii="Palatino Linotype" w:eastAsia="Palatino Linotype" w:hAnsi="Palatino Linotype" w:cs="Palatino Linotype"/>
                <w:i/>
                <w:iCs/>
              </w:rPr>
            </w:pPr>
          </w:p>
        </w:tc>
        <w:tc>
          <w:tcPr>
            <w:tcW w:w="2268" w:type="dxa"/>
            <w:shd w:val="clear" w:color="auto" w:fill="auto"/>
          </w:tcPr>
          <w:p w14:paraId="0AFEF6E3" w14:textId="77777777" w:rsidR="00106152" w:rsidRPr="007A0D15" w:rsidRDefault="00106152" w:rsidP="007A0D15">
            <w:pPr>
              <w:spacing w:line="360" w:lineRule="auto"/>
              <w:ind w:right="-1566"/>
              <w:jc w:val="both"/>
              <w:rPr>
                <w:rFonts w:ascii="Palatino Linotype" w:eastAsia="Palatino Linotype" w:hAnsi="Palatino Linotype" w:cs="Palatino Linotype"/>
                <w:i/>
                <w:iCs/>
              </w:rPr>
            </w:pPr>
          </w:p>
        </w:tc>
      </w:tr>
    </w:tbl>
    <w:p w14:paraId="557929AF" w14:textId="77777777" w:rsidR="00106152" w:rsidRPr="007A0D15" w:rsidRDefault="00106152" w:rsidP="007A0D15">
      <w:pPr>
        <w:spacing w:line="360" w:lineRule="auto"/>
        <w:ind w:right="-1566"/>
        <w:jc w:val="both"/>
        <w:rPr>
          <w:rFonts w:ascii="Palatino Linotype" w:eastAsia="Palatino Linotype" w:hAnsi="Palatino Linotype" w:cs="Palatino Linotype"/>
          <w:i/>
          <w:iCs/>
        </w:rPr>
      </w:pPr>
    </w:p>
    <w:tbl>
      <w:tblPr>
        <w:tblStyle w:val="a3"/>
        <w:tblW w:w="11109" w:type="dxa"/>
        <w:jc w:val="center"/>
        <w:tblInd w:w="0" w:type="dxa"/>
        <w:tblLayout w:type="fixed"/>
        <w:tblLook w:val="0400" w:firstRow="0" w:lastRow="0" w:firstColumn="0" w:lastColumn="0" w:noHBand="0" w:noVBand="1"/>
      </w:tblPr>
      <w:tblGrid>
        <w:gridCol w:w="1838"/>
        <w:gridCol w:w="1310"/>
        <w:gridCol w:w="1100"/>
        <w:gridCol w:w="964"/>
        <w:gridCol w:w="1446"/>
        <w:gridCol w:w="1086"/>
        <w:gridCol w:w="985"/>
        <w:gridCol w:w="864"/>
        <w:gridCol w:w="1516"/>
      </w:tblGrid>
      <w:tr w:rsidR="00106152" w:rsidRPr="007A0D15" w14:paraId="6B644DBB" w14:textId="77777777" w:rsidTr="00770D4A">
        <w:trPr>
          <w:trHeight w:val="45"/>
          <w:jc w:val="center"/>
        </w:trPr>
        <w:tc>
          <w:tcPr>
            <w:tcW w:w="11109" w:type="dxa"/>
            <w:gridSpan w:val="9"/>
            <w:tcBorders>
              <w:top w:val="dotted" w:sz="4" w:space="0" w:color="000000"/>
              <w:left w:val="dotted" w:sz="4" w:space="0" w:color="000000"/>
              <w:bottom w:val="dotted" w:sz="4" w:space="0" w:color="000000"/>
              <w:right w:val="dotted" w:sz="4" w:space="0" w:color="000000"/>
            </w:tcBorders>
            <w:shd w:val="clear" w:color="auto" w:fill="auto"/>
            <w:vAlign w:val="center"/>
          </w:tcPr>
          <w:p w14:paraId="2440F784" w14:textId="77777777" w:rsidR="00106152" w:rsidRPr="007A0D15" w:rsidRDefault="00375D85" w:rsidP="007A0D15">
            <w:pPr>
              <w:spacing w:line="360" w:lineRule="auto"/>
              <w:ind w:right="-1566"/>
              <w:jc w:val="center"/>
              <w:rPr>
                <w:rFonts w:ascii="Palatino Linotype" w:eastAsia="Palatino Linotype" w:hAnsi="Palatino Linotype" w:cs="Palatino Linotype"/>
                <w:i/>
                <w:iCs/>
              </w:rPr>
            </w:pPr>
            <w:r w:rsidRPr="007A0D15">
              <w:rPr>
                <w:rFonts w:ascii="Palatino Linotype" w:eastAsia="Palatino Linotype" w:hAnsi="Palatino Linotype" w:cs="Palatino Linotype"/>
                <w:i/>
                <w:iCs/>
              </w:rPr>
              <w:t>Información curricular</w:t>
            </w:r>
          </w:p>
        </w:tc>
      </w:tr>
      <w:tr w:rsidR="00106152" w:rsidRPr="007A0D15" w14:paraId="400A8AAF" w14:textId="77777777" w:rsidTr="00770D4A">
        <w:trPr>
          <w:trHeight w:val="45"/>
          <w:jc w:val="center"/>
        </w:trPr>
        <w:tc>
          <w:tcPr>
            <w:tcW w:w="4248" w:type="dxa"/>
            <w:gridSpan w:val="3"/>
            <w:tcBorders>
              <w:top w:val="dotted" w:sz="4" w:space="0" w:color="000000"/>
              <w:left w:val="dotted" w:sz="4" w:space="0" w:color="000000"/>
              <w:bottom w:val="dotted" w:sz="4" w:space="0" w:color="000000"/>
              <w:right w:val="dotted" w:sz="4" w:space="0" w:color="000000"/>
            </w:tcBorders>
            <w:shd w:val="clear" w:color="auto" w:fill="auto"/>
            <w:vAlign w:val="center"/>
          </w:tcPr>
          <w:p w14:paraId="0206E36B" w14:textId="77777777" w:rsidR="00106152" w:rsidRPr="007A0D15" w:rsidRDefault="00375D85" w:rsidP="00770D4A">
            <w:pPr>
              <w:spacing w:line="360" w:lineRule="auto"/>
              <w:ind w:right="164"/>
              <w:jc w:val="center"/>
              <w:rPr>
                <w:rFonts w:ascii="Palatino Linotype" w:eastAsia="Palatino Linotype" w:hAnsi="Palatino Linotype" w:cs="Palatino Linotype"/>
                <w:i/>
                <w:iCs/>
              </w:rPr>
            </w:pPr>
            <w:r w:rsidRPr="007A0D15">
              <w:rPr>
                <w:rFonts w:ascii="Palatino Linotype" w:eastAsia="Palatino Linotype" w:hAnsi="Palatino Linotype" w:cs="Palatino Linotype"/>
                <w:i/>
                <w:iCs/>
              </w:rPr>
              <w:t>Escolaridad</w:t>
            </w:r>
          </w:p>
        </w:tc>
        <w:tc>
          <w:tcPr>
            <w:tcW w:w="6861" w:type="dxa"/>
            <w:gridSpan w:val="6"/>
            <w:tcBorders>
              <w:top w:val="dotted" w:sz="4" w:space="0" w:color="000000"/>
              <w:left w:val="nil"/>
              <w:bottom w:val="dotted" w:sz="4" w:space="0" w:color="000000"/>
              <w:right w:val="dotted" w:sz="4" w:space="0" w:color="000000"/>
            </w:tcBorders>
            <w:shd w:val="clear" w:color="auto" w:fill="auto"/>
            <w:vAlign w:val="center"/>
          </w:tcPr>
          <w:p w14:paraId="5D4F2350" w14:textId="77777777" w:rsidR="00106152" w:rsidRPr="007A0D15" w:rsidRDefault="00375D85" w:rsidP="00770D4A">
            <w:pPr>
              <w:spacing w:line="360" w:lineRule="auto"/>
              <w:ind w:right="213"/>
              <w:jc w:val="center"/>
              <w:rPr>
                <w:rFonts w:ascii="Palatino Linotype" w:eastAsia="Palatino Linotype" w:hAnsi="Palatino Linotype" w:cs="Palatino Linotype"/>
                <w:i/>
                <w:iCs/>
              </w:rPr>
            </w:pPr>
            <w:r w:rsidRPr="007A0D15">
              <w:rPr>
                <w:rFonts w:ascii="Palatino Linotype" w:eastAsia="Palatino Linotype" w:hAnsi="Palatino Linotype" w:cs="Palatino Linotype"/>
                <w:i/>
                <w:iCs/>
              </w:rPr>
              <w:t>Experiencia laboral (tres últimos empleos)</w:t>
            </w:r>
          </w:p>
        </w:tc>
      </w:tr>
      <w:tr w:rsidR="00106152" w:rsidRPr="007A0D15" w14:paraId="1A4E94FC" w14:textId="77777777" w:rsidTr="00770D4A">
        <w:trPr>
          <w:trHeight w:val="45"/>
          <w:jc w:val="center"/>
        </w:trPr>
        <w:tc>
          <w:tcPr>
            <w:tcW w:w="1838" w:type="dxa"/>
            <w:tcBorders>
              <w:top w:val="nil"/>
              <w:left w:val="dotted" w:sz="4" w:space="0" w:color="000000"/>
              <w:bottom w:val="dotted" w:sz="4" w:space="0" w:color="000000"/>
              <w:right w:val="dotted" w:sz="4" w:space="0" w:color="000000"/>
            </w:tcBorders>
            <w:shd w:val="clear" w:color="auto" w:fill="auto"/>
            <w:vAlign w:val="center"/>
          </w:tcPr>
          <w:p w14:paraId="6F772527" w14:textId="77777777" w:rsidR="00106152" w:rsidRPr="007A0D15" w:rsidRDefault="00375D85" w:rsidP="00770D4A">
            <w:pPr>
              <w:spacing w:line="360" w:lineRule="auto"/>
              <w:jc w:val="center"/>
              <w:rPr>
                <w:rFonts w:ascii="Palatino Linotype" w:eastAsia="Palatino Linotype" w:hAnsi="Palatino Linotype" w:cs="Palatino Linotype"/>
                <w:i/>
                <w:iCs/>
              </w:rPr>
            </w:pPr>
            <w:r w:rsidRPr="007A0D15">
              <w:rPr>
                <w:rFonts w:ascii="Palatino Linotype" w:eastAsia="Palatino Linotype" w:hAnsi="Palatino Linotype" w:cs="Palatino Linotype"/>
                <w:i/>
                <w:iCs/>
                <w:u w:val="single"/>
              </w:rPr>
              <w:t>Nivel máximo de estudios</w:t>
            </w:r>
            <w:r w:rsidRPr="007A0D15">
              <w:rPr>
                <w:rFonts w:ascii="Palatino Linotype" w:eastAsia="Palatino Linotype" w:hAnsi="Palatino Linotype" w:cs="Palatino Linotype"/>
                <w:i/>
                <w:iCs/>
              </w:rPr>
              <w:t xml:space="preserve"> (ninguno, primaria, secundaria, bachillerato, técnica, licenciatura, maestría, doctorado, posdoctorado)</w:t>
            </w:r>
          </w:p>
        </w:tc>
        <w:tc>
          <w:tcPr>
            <w:tcW w:w="1310" w:type="dxa"/>
            <w:tcBorders>
              <w:top w:val="nil"/>
              <w:left w:val="nil"/>
              <w:bottom w:val="dotted" w:sz="4" w:space="0" w:color="000000"/>
              <w:right w:val="dotted" w:sz="4" w:space="0" w:color="000000"/>
            </w:tcBorders>
            <w:shd w:val="clear" w:color="auto" w:fill="auto"/>
            <w:vAlign w:val="center"/>
          </w:tcPr>
          <w:p w14:paraId="48D9313E" w14:textId="77777777" w:rsidR="00106152" w:rsidRPr="007A0D15" w:rsidRDefault="00375D85" w:rsidP="00770D4A">
            <w:pPr>
              <w:spacing w:line="360" w:lineRule="auto"/>
              <w:jc w:val="center"/>
              <w:rPr>
                <w:rFonts w:ascii="Palatino Linotype" w:eastAsia="Palatino Linotype" w:hAnsi="Palatino Linotype" w:cs="Palatino Linotype"/>
                <w:i/>
                <w:iCs/>
              </w:rPr>
            </w:pPr>
            <w:r w:rsidRPr="007A0D15">
              <w:rPr>
                <w:rFonts w:ascii="Palatino Linotype" w:eastAsia="Palatino Linotype" w:hAnsi="Palatino Linotype" w:cs="Palatino Linotype"/>
                <w:i/>
                <w:iCs/>
              </w:rPr>
              <w:t>Área de estudio</w:t>
            </w:r>
          </w:p>
        </w:tc>
        <w:tc>
          <w:tcPr>
            <w:tcW w:w="1100" w:type="dxa"/>
            <w:tcBorders>
              <w:top w:val="nil"/>
              <w:left w:val="nil"/>
              <w:bottom w:val="dotted" w:sz="4" w:space="0" w:color="000000"/>
              <w:right w:val="dotted" w:sz="4" w:space="0" w:color="000000"/>
            </w:tcBorders>
            <w:shd w:val="clear" w:color="auto" w:fill="auto"/>
            <w:vAlign w:val="center"/>
          </w:tcPr>
          <w:p w14:paraId="4F42FCE7" w14:textId="77777777" w:rsidR="00106152" w:rsidRPr="007A0D15" w:rsidRDefault="00375D85" w:rsidP="00770D4A">
            <w:pPr>
              <w:spacing w:line="360" w:lineRule="auto"/>
              <w:ind w:right="27"/>
              <w:jc w:val="center"/>
              <w:rPr>
                <w:rFonts w:ascii="Palatino Linotype" w:eastAsia="Palatino Linotype" w:hAnsi="Palatino Linotype" w:cs="Palatino Linotype"/>
                <w:i/>
                <w:iCs/>
              </w:rPr>
            </w:pPr>
            <w:r w:rsidRPr="007A0D15">
              <w:rPr>
                <w:rFonts w:ascii="Palatino Linotype" w:eastAsia="Palatino Linotype" w:hAnsi="Palatino Linotype" w:cs="Palatino Linotype"/>
                <w:i/>
                <w:iCs/>
              </w:rPr>
              <w:t>Carrera genérica</w:t>
            </w:r>
          </w:p>
        </w:tc>
        <w:tc>
          <w:tcPr>
            <w:tcW w:w="964" w:type="dxa"/>
            <w:tcBorders>
              <w:top w:val="nil"/>
              <w:left w:val="nil"/>
              <w:bottom w:val="dotted" w:sz="4" w:space="0" w:color="000000"/>
              <w:right w:val="dotted" w:sz="4" w:space="0" w:color="000000"/>
            </w:tcBorders>
            <w:shd w:val="clear" w:color="auto" w:fill="auto"/>
            <w:vAlign w:val="center"/>
          </w:tcPr>
          <w:p w14:paraId="57ECFA8A" w14:textId="77777777" w:rsidR="00106152" w:rsidRPr="007A0D15" w:rsidRDefault="00375D85" w:rsidP="007A0D15">
            <w:pPr>
              <w:spacing w:line="360" w:lineRule="auto"/>
              <w:ind w:right="-1566"/>
              <w:jc w:val="center"/>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inicio </w:t>
            </w:r>
          </w:p>
          <w:p w14:paraId="39546B0E" w14:textId="77777777" w:rsidR="00106152" w:rsidRPr="007A0D15" w:rsidRDefault="00375D85" w:rsidP="00770D4A">
            <w:pPr>
              <w:spacing w:line="360" w:lineRule="auto"/>
              <w:ind w:right="-86"/>
              <w:jc w:val="center"/>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(Periodo día/mes/año) </w:t>
            </w:r>
          </w:p>
        </w:tc>
        <w:tc>
          <w:tcPr>
            <w:tcW w:w="1446" w:type="dxa"/>
            <w:tcBorders>
              <w:top w:val="nil"/>
              <w:left w:val="nil"/>
              <w:bottom w:val="dotted" w:sz="4" w:space="0" w:color="000000"/>
              <w:right w:val="dotted" w:sz="4" w:space="0" w:color="000000"/>
            </w:tcBorders>
            <w:shd w:val="clear" w:color="auto" w:fill="auto"/>
            <w:vAlign w:val="center"/>
          </w:tcPr>
          <w:p w14:paraId="769BD9A4" w14:textId="77777777" w:rsidR="00106152" w:rsidRPr="007A0D15" w:rsidRDefault="00375D85" w:rsidP="00770D4A">
            <w:pPr>
              <w:spacing w:line="360" w:lineRule="auto"/>
              <w:ind w:right="-86"/>
              <w:jc w:val="center"/>
              <w:rPr>
                <w:rFonts w:ascii="Palatino Linotype" w:eastAsia="Palatino Linotype" w:hAnsi="Palatino Linotype" w:cs="Palatino Linotype"/>
                <w:i/>
                <w:iCs/>
              </w:rPr>
            </w:pPr>
            <w:r w:rsidRPr="007A0D15">
              <w:rPr>
                <w:rFonts w:ascii="Palatino Linotype" w:eastAsia="Palatino Linotype" w:hAnsi="Palatino Linotype" w:cs="Palatino Linotype"/>
                <w:i/>
                <w:iCs/>
              </w:rPr>
              <w:t xml:space="preserve">conclusión (Periodo día/mes/año) </w:t>
            </w:r>
          </w:p>
        </w:tc>
        <w:tc>
          <w:tcPr>
            <w:tcW w:w="1086" w:type="dxa"/>
            <w:tcBorders>
              <w:top w:val="nil"/>
              <w:left w:val="nil"/>
              <w:bottom w:val="dotted" w:sz="4" w:space="0" w:color="000000"/>
              <w:right w:val="dotted" w:sz="4" w:space="0" w:color="000000"/>
            </w:tcBorders>
            <w:shd w:val="clear" w:color="auto" w:fill="auto"/>
            <w:vAlign w:val="center"/>
          </w:tcPr>
          <w:p w14:paraId="53F95573" w14:textId="77777777" w:rsidR="00106152" w:rsidRPr="007A0D15" w:rsidRDefault="00375D85" w:rsidP="00770D4A">
            <w:pPr>
              <w:spacing w:line="360" w:lineRule="auto"/>
              <w:ind w:right="-21"/>
              <w:jc w:val="center"/>
              <w:rPr>
                <w:rFonts w:ascii="Palatino Linotype" w:eastAsia="Palatino Linotype" w:hAnsi="Palatino Linotype" w:cs="Palatino Linotype"/>
                <w:i/>
                <w:iCs/>
              </w:rPr>
            </w:pPr>
            <w:r w:rsidRPr="007A0D15">
              <w:rPr>
                <w:rFonts w:ascii="Palatino Linotype" w:eastAsia="Palatino Linotype" w:hAnsi="Palatino Linotype" w:cs="Palatino Linotype"/>
                <w:i/>
                <w:iCs/>
              </w:rPr>
              <w:t>Denominación de la Institución / empresa</w:t>
            </w:r>
          </w:p>
        </w:tc>
        <w:tc>
          <w:tcPr>
            <w:tcW w:w="985" w:type="dxa"/>
            <w:tcBorders>
              <w:top w:val="nil"/>
              <w:left w:val="nil"/>
              <w:bottom w:val="dotted" w:sz="4" w:space="0" w:color="000000"/>
              <w:right w:val="dotted" w:sz="4" w:space="0" w:color="000000"/>
            </w:tcBorders>
            <w:shd w:val="clear" w:color="auto" w:fill="auto"/>
            <w:vAlign w:val="center"/>
          </w:tcPr>
          <w:p w14:paraId="1F4FF3C5" w14:textId="77777777" w:rsidR="00106152" w:rsidRPr="007A0D15" w:rsidRDefault="00375D85" w:rsidP="00770D4A">
            <w:pPr>
              <w:spacing w:line="360" w:lineRule="auto"/>
              <w:ind w:right="-65"/>
              <w:jc w:val="center"/>
              <w:rPr>
                <w:rFonts w:ascii="Palatino Linotype" w:eastAsia="Palatino Linotype" w:hAnsi="Palatino Linotype" w:cs="Palatino Linotype"/>
                <w:i/>
                <w:iCs/>
              </w:rPr>
            </w:pPr>
            <w:r w:rsidRPr="007A0D15">
              <w:rPr>
                <w:rFonts w:ascii="Palatino Linotype" w:eastAsia="Palatino Linotype" w:hAnsi="Palatino Linotype" w:cs="Palatino Linotype"/>
                <w:i/>
                <w:iCs/>
              </w:rPr>
              <w:t>Cargo o puesto desempeñado</w:t>
            </w:r>
          </w:p>
        </w:tc>
        <w:tc>
          <w:tcPr>
            <w:tcW w:w="864" w:type="dxa"/>
            <w:tcBorders>
              <w:top w:val="nil"/>
              <w:left w:val="nil"/>
              <w:bottom w:val="nil"/>
              <w:right w:val="dotted" w:sz="4" w:space="0" w:color="000000"/>
            </w:tcBorders>
            <w:shd w:val="clear" w:color="auto" w:fill="auto"/>
            <w:vAlign w:val="center"/>
          </w:tcPr>
          <w:p w14:paraId="5947A1FC" w14:textId="77777777" w:rsidR="00106152" w:rsidRPr="007A0D15" w:rsidRDefault="00375D85" w:rsidP="00770D4A">
            <w:pPr>
              <w:spacing w:line="360" w:lineRule="auto"/>
              <w:ind w:right="-186"/>
              <w:jc w:val="center"/>
              <w:rPr>
                <w:rFonts w:ascii="Palatino Linotype" w:eastAsia="Palatino Linotype" w:hAnsi="Palatino Linotype" w:cs="Palatino Linotype"/>
                <w:i/>
                <w:iCs/>
              </w:rPr>
            </w:pPr>
            <w:r w:rsidRPr="007A0D15">
              <w:rPr>
                <w:rFonts w:ascii="Palatino Linotype" w:eastAsia="Palatino Linotype" w:hAnsi="Palatino Linotype" w:cs="Palatino Linotype"/>
                <w:i/>
                <w:iCs/>
              </w:rPr>
              <w:t>Campo de experiencia</w:t>
            </w:r>
          </w:p>
        </w:tc>
        <w:tc>
          <w:tcPr>
            <w:tcW w:w="1516" w:type="dxa"/>
            <w:tcBorders>
              <w:top w:val="nil"/>
              <w:left w:val="nil"/>
              <w:bottom w:val="nil"/>
              <w:right w:val="dotted" w:sz="4" w:space="0" w:color="000000"/>
            </w:tcBorders>
            <w:shd w:val="clear" w:color="auto" w:fill="auto"/>
            <w:vAlign w:val="center"/>
          </w:tcPr>
          <w:p w14:paraId="2C1E1D16" w14:textId="77777777" w:rsidR="00106152" w:rsidRPr="007A0D15" w:rsidRDefault="00375D85" w:rsidP="00770D4A">
            <w:pPr>
              <w:spacing w:line="360" w:lineRule="auto"/>
              <w:jc w:val="center"/>
              <w:rPr>
                <w:rFonts w:ascii="Palatino Linotype" w:eastAsia="Palatino Linotype" w:hAnsi="Palatino Linotype" w:cs="Palatino Linotype"/>
                <w:i/>
                <w:iCs/>
              </w:rPr>
            </w:pPr>
            <w:r w:rsidRPr="007A0D15">
              <w:rPr>
                <w:rFonts w:ascii="Palatino Linotype" w:eastAsia="Palatino Linotype" w:hAnsi="Palatino Linotype" w:cs="Palatino Linotype"/>
                <w:i/>
                <w:iCs/>
              </w:rPr>
              <w:t>Hipervínculo a la versión pública del currículum</w:t>
            </w:r>
          </w:p>
        </w:tc>
      </w:tr>
    </w:tbl>
    <w:p w14:paraId="53B63FAB" w14:textId="77777777" w:rsidR="00106152" w:rsidRPr="007A0D15" w:rsidRDefault="00106152" w:rsidP="007A0D15">
      <w:pPr>
        <w:pBdr>
          <w:top w:val="nil"/>
          <w:left w:val="nil"/>
          <w:bottom w:val="nil"/>
          <w:right w:val="nil"/>
          <w:between w:val="nil"/>
        </w:pBdr>
        <w:spacing w:line="360" w:lineRule="auto"/>
        <w:ind w:right="-1566"/>
        <w:jc w:val="both"/>
        <w:rPr>
          <w:rFonts w:ascii="Palatino Linotype" w:eastAsia="Palatino Linotype" w:hAnsi="Palatino Linotype" w:cs="Palatino Linotype"/>
          <w:color w:val="000000"/>
        </w:rPr>
      </w:pPr>
    </w:p>
    <w:p w14:paraId="11B55ED6"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Así, como bien se advierte el </w:t>
      </w:r>
      <w:r w:rsidRPr="007A0D15">
        <w:rPr>
          <w:rFonts w:ascii="Palatino Linotype" w:eastAsia="Palatino Linotype" w:hAnsi="Palatino Linotype" w:cs="Palatino Linotype"/>
          <w:i/>
          <w:iCs/>
          <w:color w:val="000000"/>
        </w:rPr>
        <w:t xml:space="preserve">Curriculum Vitae </w:t>
      </w:r>
      <w:r w:rsidRPr="007A0D15">
        <w:rPr>
          <w:rFonts w:ascii="Palatino Linotype" w:eastAsia="Palatino Linotype" w:hAnsi="Palatino Linotype" w:cs="Palatino Linotype"/>
          <w:color w:val="000000"/>
        </w:rPr>
        <w:t xml:space="preserve">es un documento que no necesariamente, ha de constar en los archivos de los Sujeto Obligados; no obstante, de constar en los archivos </w:t>
      </w:r>
      <w:r w:rsidRPr="007A0D15">
        <w:rPr>
          <w:rFonts w:ascii="Palatino Linotype" w:eastAsia="Palatino Linotype" w:hAnsi="Palatino Linotype" w:cs="Palatino Linotype"/>
          <w:color w:val="000000"/>
        </w:rPr>
        <w:lastRenderedPageBreak/>
        <w:t>de los mismos, éstos deben ser entregados a los particulares que así lo soliciten, de conformidad en los previsto en los artículos 4 y 12 de la Ley adjetiva.</w:t>
      </w:r>
    </w:p>
    <w:p w14:paraId="7603F7CE" w14:textId="77777777" w:rsidR="00106152" w:rsidRPr="007A0D15" w:rsidRDefault="00106152" w:rsidP="007A0D15">
      <w:pPr>
        <w:pBdr>
          <w:top w:val="nil"/>
          <w:left w:val="nil"/>
          <w:bottom w:val="nil"/>
          <w:right w:val="nil"/>
          <w:between w:val="nil"/>
        </w:pBdr>
        <w:spacing w:line="360" w:lineRule="auto"/>
        <w:ind w:right="-1566"/>
        <w:jc w:val="both"/>
        <w:rPr>
          <w:rFonts w:ascii="Palatino Linotype" w:eastAsia="Palatino Linotype" w:hAnsi="Palatino Linotype" w:cs="Palatino Linotype"/>
          <w:color w:val="000000"/>
        </w:rPr>
      </w:pPr>
    </w:p>
    <w:p w14:paraId="11467F4B"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Ahora bien, debe precisarse, además, que existen expresiones documentales, que acorde a las funciones, facultades, atribuciones y competencias de los Sujetos Obligados, que pudieran reflejar la información que generalmente se contiene en el </w:t>
      </w:r>
      <w:r w:rsidRPr="007A0D15">
        <w:rPr>
          <w:rFonts w:ascii="Palatino Linotype" w:eastAsia="Palatino Linotype" w:hAnsi="Palatino Linotype" w:cs="Palatino Linotype"/>
          <w:i/>
          <w:iCs/>
          <w:color w:val="000000"/>
        </w:rPr>
        <w:t>Curriculum Vitae</w:t>
      </w:r>
      <w:r w:rsidRPr="007A0D15">
        <w:rPr>
          <w:rFonts w:ascii="Palatino Linotype" w:eastAsia="Palatino Linotype" w:hAnsi="Palatino Linotype" w:cs="Palatino Linotype"/>
          <w:color w:val="000000"/>
        </w:rPr>
        <w:t xml:space="preserve">, tales como, la </w:t>
      </w:r>
      <w:r w:rsidRPr="007A0D15">
        <w:rPr>
          <w:rFonts w:ascii="Palatino Linotype" w:eastAsia="Palatino Linotype" w:hAnsi="Palatino Linotype" w:cs="Palatino Linotype"/>
          <w:b/>
          <w:bCs/>
          <w:color w:val="000000"/>
        </w:rPr>
        <w:t>solicitud de empleo</w:t>
      </w:r>
      <w:r w:rsidRPr="007A0D15">
        <w:rPr>
          <w:rFonts w:ascii="Palatino Linotype" w:eastAsia="Palatino Linotype" w:hAnsi="Palatino Linotype" w:cs="Palatino Linotype"/>
          <w:color w:val="000000"/>
        </w:rPr>
        <w:t xml:space="preserve">, a que hace referencia el artículo 47, fracción I, de la Ley del Trabajo de los Servidores Públicos del Estado y Municipios, así como las Fichas Curriculares en cumplimiento al artículo 92, fracción XXI de la Ley de Transparencia y Acceso a la Información Pública del Estado de México y Municipios y de los Lineamientos Técnicos Generales, en tal sentido, se entiende que </w:t>
      </w:r>
      <w:r w:rsidRPr="007A0D15">
        <w:rPr>
          <w:rFonts w:ascii="Palatino Linotype" w:eastAsia="Palatino Linotype" w:hAnsi="Palatino Linotype" w:cs="Palatino Linotype"/>
          <w:b/>
          <w:bCs/>
          <w:color w:val="000000"/>
        </w:rPr>
        <w:t>EL SUJETO OBLIGADO</w:t>
      </w:r>
      <w:r w:rsidRPr="007A0D15">
        <w:rPr>
          <w:rFonts w:ascii="Palatino Linotype" w:eastAsia="Palatino Linotype" w:hAnsi="Palatino Linotype" w:cs="Palatino Linotype"/>
          <w:color w:val="000000"/>
        </w:rPr>
        <w:t xml:space="preserve">, genera (en cuanto a la ficha curricular), posee o administración dicha información (curriculum vitae y solicitud de empleo); por lo que, deberá hacer entrega en </w:t>
      </w:r>
      <w:r w:rsidRPr="007A0D15">
        <w:rPr>
          <w:rFonts w:ascii="Palatino Linotype" w:eastAsia="Palatino Linotype" w:hAnsi="Palatino Linotype" w:cs="Palatino Linotype"/>
          <w:b/>
          <w:bCs/>
          <w:color w:val="000000"/>
        </w:rPr>
        <w:t>versión publica</w:t>
      </w:r>
      <w:r w:rsidRPr="007A0D15">
        <w:rPr>
          <w:rFonts w:ascii="Palatino Linotype" w:eastAsia="Palatino Linotype" w:hAnsi="Palatino Linotype" w:cs="Palatino Linotype"/>
          <w:color w:val="000000"/>
        </w:rPr>
        <w:t xml:space="preserve"> al </w:t>
      </w:r>
      <w:r w:rsidRPr="007A0D15">
        <w:rPr>
          <w:rFonts w:ascii="Palatino Linotype" w:eastAsia="Palatino Linotype" w:hAnsi="Palatino Linotype" w:cs="Palatino Linotype"/>
          <w:b/>
          <w:bCs/>
          <w:color w:val="000000"/>
        </w:rPr>
        <w:t>RECURRENTE</w:t>
      </w:r>
      <w:r w:rsidRPr="007A0D15">
        <w:rPr>
          <w:rFonts w:ascii="Palatino Linotype" w:eastAsia="Palatino Linotype" w:hAnsi="Palatino Linotype" w:cs="Palatino Linotype"/>
          <w:color w:val="000000"/>
        </w:rPr>
        <w:t>, del documento o documentos donde conste la experiencia laboral previa para la ocupación del puesto o plaza o base laboral de los encargados del pozo de referencia y su superior jerárquico.</w:t>
      </w:r>
    </w:p>
    <w:p w14:paraId="588E119F" w14:textId="77777777" w:rsidR="00106152" w:rsidRPr="007A0D15" w:rsidRDefault="00106152" w:rsidP="007A0D15">
      <w:pPr>
        <w:spacing w:line="360" w:lineRule="auto"/>
        <w:ind w:right="-1566"/>
        <w:jc w:val="both"/>
        <w:rPr>
          <w:rFonts w:ascii="Palatino Linotype" w:eastAsia="Palatino Linotype" w:hAnsi="Palatino Linotype" w:cs="Palatino Linotype"/>
          <w:b/>
          <w:bCs/>
          <w:i/>
          <w:iCs/>
          <w:color w:val="000000"/>
        </w:rPr>
      </w:pPr>
    </w:p>
    <w:p w14:paraId="5D46F580"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06450931"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color w:val="000000"/>
        </w:rPr>
        <w:t xml:space="preserve">En esa línea, se determina que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debe de contar en sus archivos con la información solicitada respecto a la experiencia laboral, por lo que para colmar el derecho de acceso a la información del </w:t>
      </w:r>
      <w:r w:rsidRPr="007A0D15">
        <w:rPr>
          <w:rFonts w:ascii="Palatino Linotype" w:eastAsia="Palatino Linotype" w:hAnsi="Palatino Linotype" w:cs="Palatino Linotype"/>
          <w:b/>
          <w:bCs/>
          <w:color w:val="000000"/>
        </w:rPr>
        <w:t xml:space="preserve">RECURRENTE </w:t>
      </w:r>
      <w:r w:rsidRPr="007A0D15">
        <w:rPr>
          <w:rFonts w:ascii="Palatino Linotype" w:eastAsia="Palatino Linotype" w:hAnsi="Palatino Linotype" w:cs="Palatino Linotype"/>
          <w:color w:val="000000"/>
        </w:rPr>
        <w:t xml:space="preserve">se deberá de entregar el curriculum vitae, ficha curricular o solicitud de empleo. </w:t>
      </w:r>
    </w:p>
    <w:p w14:paraId="217E608A" w14:textId="77777777" w:rsidR="00106152" w:rsidRPr="007A0D15" w:rsidRDefault="00106152" w:rsidP="007A0D15">
      <w:pPr>
        <w:spacing w:line="360" w:lineRule="auto"/>
        <w:ind w:right="-1566"/>
        <w:jc w:val="both"/>
        <w:rPr>
          <w:rFonts w:ascii="Palatino Linotype" w:eastAsia="Palatino Linotype" w:hAnsi="Palatino Linotype" w:cs="Palatino Linotype"/>
          <w:b/>
          <w:bCs/>
          <w:i/>
          <w:iCs/>
          <w:color w:val="000000"/>
        </w:rPr>
      </w:pPr>
    </w:p>
    <w:p w14:paraId="084A4968"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color w:val="000000"/>
        </w:rPr>
        <w:lastRenderedPageBreak/>
        <w:t>Ahora bien, en cuanto al punto número once de la solicitud de información consistente en “</w:t>
      </w:r>
      <w:r w:rsidRPr="007A0D15">
        <w:rPr>
          <w:rFonts w:ascii="Palatino Linotype" w:eastAsia="Palatino Linotype" w:hAnsi="Palatino Linotype" w:cs="Palatino Linotype"/>
          <w:i/>
          <w:iCs/>
          <w:color w:val="000000"/>
        </w:rPr>
        <w:t>Ubicación de los tres centros deportivos anexando todo el personal que labora y el cargo que tienen</w:t>
      </w:r>
      <w:r w:rsidRPr="007A0D15">
        <w:rPr>
          <w:rFonts w:ascii="Palatino Linotype" w:eastAsia="Palatino Linotype" w:hAnsi="Palatino Linotype" w:cs="Palatino Linotype"/>
          <w:color w:val="000000"/>
        </w:rPr>
        <w:t xml:space="preserve">, se tiene que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colmo el derecho de acceso a la información del </w:t>
      </w:r>
      <w:r w:rsidRPr="007A0D15">
        <w:rPr>
          <w:rFonts w:ascii="Palatino Linotype" w:eastAsia="Palatino Linotype" w:hAnsi="Palatino Linotype" w:cs="Palatino Linotype"/>
          <w:b/>
          <w:bCs/>
          <w:color w:val="000000"/>
        </w:rPr>
        <w:t xml:space="preserve">RECURRENTE, </w:t>
      </w:r>
      <w:r w:rsidRPr="007A0D15">
        <w:rPr>
          <w:rFonts w:ascii="Palatino Linotype" w:eastAsia="Palatino Linotype" w:hAnsi="Palatino Linotype" w:cs="Palatino Linotype"/>
          <w:color w:val="000000"/>
        </w:rPr>
        <w:t xml:space="preserve">toda vez que mediante el archivo </w:t>
      </w:r>
      <w:r w:rsidRPr="007A0D15">
        <w:rPr>
          <w:rFonts w:ascii="Palatino Linotype" w:eastAsia="Palatino Linotype" w:hAnsi="Palatino Linotype" w:cs="Palatino Linotype"/>
          <w:b/>
          <w:bCs/>
          <w:i/>
          <w:iCs/>
          <w:color w:val="000000"/>
        </w:rPr>
        <w:t xml:space="preserve">UBICACIÓN Y PERSONAL.pdf, </w:t>
      </w:r>
      <w:r w:rsidRPr="007A0D15">
        <w:rPr>
          <w:rFonts w:ascii="Palatino Linotype" w:eastAsia="Palatino Linotype" w:hAnsi="Palatino Linotype" w:cs="Palatino Linotype"/>
          <w:color w:val="000000"/>
        </w:rPr>
        <w:t xml:space="preserve">se informó sobre la ubicación de los centros deportivos, la plaza y el personal con el que cuenta, situación por la cual se tiene por colmado el derecho de acceso a la información del </w:t>
      </w:r>
      <w:r w:rsidRPr="007A0D15">
        <w:rPr>
          <w:rFonts w:ascii="Palatino Linotype" w:eastAsia="Palatino Linotype" w:hAnsi="Palatino Linotype" w:cs="Palatino Linotype"/>
          <w:b/>
          <w:bCs/>
          <w:color w:val="000000"/>
        </w:rPr>
        <w:t xml:space="preserve">RECURRENTE. </w:t>
      </w:r>
    </w:p>
    <w:p w14:paraId="24EEC1E5"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769140FC"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color w:val="000000"/>
        </w:rPr>
        <w:t xml:space="preserve">Ahora bien, por cuanto hace al punto doce de la solicitud de información consistente en </w:t>
      </w:r>
      <w:r w:rsidRPr="007A0D15">
        <w:rPr>
          <w:rFonts w:ascii="Palatino Linotype" w:eastAsia="Palatino Linotype" w:hAnsi="Palatino Linotype" w:cs="Palatino Linotype"/>
          <w:b/>
          <w:bCs/>
          <w:color w:val="000000"/>
        </w:rPr>
        <w:t>“</w:t>
      </w:r>
      <w:r w:rsidRPr="007A0D15">
        <w:rPr>
          <w:rFonts w:ascii="Palatino Linotype" w:eastAsia="Palatino Linotype" w:hAnsi="Palatino Linotype" w:cs="Palatino Linotype"/>
          <w:b/>
          <w:bCs/>
          <w:i/>
          <w:iCs/>
          <w:color w:val="000000"/>
        </w:rPr>
        <w:t xml:space="preserve">Los convenios realizados por el Instituto y un particular del 01 de febrero del 2024 al 15 de julio del 2025”, </w:t>
      </w:r>
      <w:r w:rsidRPr="007A0D15">
        <w:rPr>
          <w:rFonts w:ascii="Palatino Linotype" w:eastAsia="Palatino Linotype" w:hAnsi="Palatino Linotype" w:cs="Palatino Linotype"/>
          <w:color w:val="000000"/>
        </w:rPr>
        <w:t xml:space="preserve">se tiene que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informo </w:t>
      </w:r>
      <w:r w:rsidRPr="007A0D15">
        <w:rPr>
          <w:rFonts w:ascii="Palatino Linotype" w:eastAsia="Palatino Linotype" w:hAnsi="Palatino Linotype" w:cs="Palatino Linotype"/>
          <w:color w:val="000000"/>
        </w:rPr>
        <w:tab/>
        <w:t xml:space="preserve">que se cuenta con 176 convenios firmados entre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y los particulares, sin embargo se tiene que el derecho de acceso a la información del </w:t>
      </w:r>
      <w:r w:rsidRPr="007A0D15">
        <w:rPr>
          <w:rFonts w:ascii="Palatino Linotype" w:eastAsia="Palatino Linotype" w:hAnsi="Palatino Linotype" w:cs="Palatino Linotype"/>
          <w:b/>
          <w:bCs/>
          <w:color w:val="000000"/>
        </w:rPr>
        <w:t xml:space="preserve">RECURRENTE </w:t>
      </w:r>
      <w:r w:rsidRPr="007A0D15">
        <w:rPr>
          <w:rFonts w:ascii="Palatino Linotype" w:eastAsia="Palatino Linotype" w:hAnsi="Palatino Linotype" w:cs="Palatino Linotype"/>
          <w:color w:val="000000"/>
        </w:rPr>
        <w:t xml:space="preserve">no fue colmado, toda vez que no se entregaron datos los convenios solicitados, por lo que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deberá de entregarlos para que se colmado el derecho de acceso a la información del </w:t>
      </w:r>
      <w:r w:rsidRPr="007A0D15">
        <w:rPr>
          <w:rFonts w:ascii="Palatino Linotype" w:eastAsia="Palatino Linotype" w:hAnsi="Palatino Linotype" w:cs="Palatino Linotype"/>
          <w:b/>
          <w:bCs/>
          <w:color w:val="000000"/>
        </w:rPr>
        <w:t xml:space="preserve">RECURRENTE. </w:t>
      </w:r>
    </w:p>
    <w:p w14:paraId="3D76F8BC" w14:textId="77777777" w:rsidR="00106152" w:rsidRPr="007A0D15" w:rsidRDefault="00106152" w:rsidP="007A0D15">
      <w:pPr>
        <w:spacing w:line="360" w:lineRule="auto"/>
        <w:ind w:right="-1566"/>
        <w:jc w:val="both"/>
        <w:rPr>
          <w:rFonts w:ascii="Palatino Linotype" w:eastAsia="Palatino Linotype" w:hAnsi="Palatino Linotype" w:cs="Palatino Linotype"/>
          <w:i/>
          <w:iCs/>
          <w:color w:val="000000"/>
        </w:rPr>
      </w:pPr>
    </w:p>
    <w:p w14:paraId="1831216F"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color w:val="000000"/>
        </w:rPr>
        <w:t xml:space="preserve">En cuanto al punto número diez de la solicitud de información consistente en </w:t>
      </w:r>
      <w:r w:rsidRPr="007A0D15">
        <w:rPr>
          <w:rFonts w:ascii="Palatino Linotype" w:eastAsia="Palatino Linotype" w:hAnsi="Palatino Linotype" w:cs="Palatino Linotype"/>
          <w:b/>
          <w:bCs/>
          <w:color w:val="000000"/>
        </w:rPr>
        <w:t>“</w:t>
      </w:r>
      <w:r w:rsidRPr="007A0D15">
        <w:rPr>
          <w:rFonts w:ascii="Palatino Linotype" w:eastAsia="Palatino Linotype" w:hAnsi="Palatino Linotype" w:cs="Palatino Linotype"/>
          <w:b/>
          <w:bCs/>
          <w:i/>
          <w:iCs/>
          <w:color w:val="000000"/>
        </w:rPr>
        <w:t xml:space="preserve">Certificación de la directora, tesorería y contraloría, su nombramiento y alta de ISSEMYM”, </w:t>
      </w:r>
      <w:r w:rsidRPr="007A0D15">
        <w:rPr>
          <w:rFonts w:ascii="Palatino Linotype" w:eastAsia="Palatino Linotype" w:hAnsi="Palatino Linotype" w:cs="Palatino Linotype"/>
          <w:color w:val="000000"/>
        </w:rPr>
        <w:t xml:space="preserve">se tiene que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informo mediante la Jefa de Recursos Humanos que los servidores públicos se encuentran en proceso de certificación. </w:t>
      </w:r>
    </w:p>
    <w:p w14:paraId="2FDC70B3"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b/>
          <w:bCs/>
          <w:i/>
          <w:iCs/>
          <w:color w:val="000000"/>
        </w:rPr>
      </w:pPr>
    </w:p>
    <w:p w14:paraId="36DC408B" w14:textId="4BA5FC48"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color w:val="000000"/>
        </w:rPr>
        <w:t xml:space="preserve">De lo anterior se debe de referir que para el caso del Director del </w:t>
      </w:r>
      <w:r w:rsidRPr="007A0D15">
        <w:rPr>
          <w:rFonts w:ascii="Palatino Linotype" w:eastAsia="Palatino Linotype" w:hAnsi="Palatino Linotype" w:cs="Palatino Linotype"/>
          <w:b/>
          <w:bCs/>
          <w:color w:val="000000"/>
        </w:rPr>
        <w:t xml:space="preserve">Instituto Municipal de Cultura Física y Deporte de Tultitlán, </w:t>
      </w:r>
      <w:r w:rsidRPr="007A0D15">
        <w:rPr>
          <w:rFonts w:ascii="Palatino Linotype" w:eastAsia="Palatino Linotype" w:hAnsi="Palatino Linotype" w:cs="Palatino Linotype"/>
          <w:color w:val="000000"/>
        </w:rPr>
        <w:t xml:space="preserve">quien es el Titular la Ley </w:t>
      </w:r>
      <w:r w:rsidR="007438DF" w:rsidRPr="007A0D15">
        <w:rPr>
          <w:rFonts w:ascii="Palatino Linotype" w:eastAsia="Palatino Linotype" w:hAnsi="Palatino Linotype" w:cs="Palatino Linotype"/>
          <w:color w:val="000000"/>
        </w:rPr>
        <w:t>Orgánica</w:t>
      </w:r>
      <w:r w:rsidRPr="007A0D15">
        <w:rPr>
          <w:rFonts w:ascii="Palatino Linotype" w:eastAsia="Palatino Linotype" w:hAnsi="Palatino Linotype" w:cs="Palatino Linotype"/>
          <w:color w:val="000000"/>
        </w:rPr>
        <w:t xml:space="preserve"> Municipal del Estado de México, regula únicamente que deberá de contar preferentemente con un título </w:t>
      </w:r>
      <w:r w:rsidRPr="007A0D15">
        <w:rPr>
          <w:rFonts w:ascii="Palatino Linotype" w:eastAsia="Palatino Linotype" w:hAnsi="Palatino Linotype" w:cs="Palatino Linotype"/>
          <w:color w:val="000000"/>
        </w:rPr>
        <w:lastRenderedPageBreak/>
        <w:t xml:space="preserve">profesional en el área de educación física o disciplina afín, situación por la cual se tiene que dicho cargo no tiene como requisito entregar un certificado de competencia laboral, situación por la cual en cuanto al Director del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se tiene por colmado el derecho de acceso a la información del </w:t>
      </w:r>
      <w:r w:rsidRPr="007A0D15">
        <w:rPr>
          <w:rFonts w:ascii="Palatino Linotype" w:eastAsia="Palatino Linotype" w:hAnsi="Palatino Linotype" w:cs="Palatino Linotype"/>
          <w:b/>
          <w:bCs/>
          <w:color w:val="000000"/>
        </w:rPr>
        <w:t xml:space="preserve">RECURRENTE. </w:t>
      </w:r>
    </w:p>
    <w:p w14:paraId="3AA4F335"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b/>
          <w:bCs/>
          <w:i/>
          <w:iCs/>
          <w:color w:val="000000"/>
        </w:rPr>
      </w:pPr>
    </w:p>
    <w:p w14:paraId="65130282"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b/>
          <w:bCs/>
          <w:i/>
          <w:iCs/>
          <w:color w:val="000000"/>
        </w:rPr>
      </w:pPr>
      <w:r w:rsidRPr="007A0D15">
        <w:rPr>
          <w:rFonts w:ascii="Palatino Linotype" w:eastAsia="Palatino Linotype" w:hAnsi="Palatino Linotype" w:cs="Palatino Linotype"/>
          <w:color w:val="000000"/>
        </w:rPr>
        <w:t xml:space="preserve">Ahora bien, por cuanto hace al Contralor y a la Tesorería, se debe de analizar que de acuerdo con la Ley Orgánica Municipal del Estado de México, en sus artículos 96 y 113, son cargos en los cuales si se debe de entregar el certificado de competencia laboral dentro de los seis meses posteriores a la toma del cargo, situación por la cual se consultó en la página del IPOMEX la fecha de alta de los cargos del Contralor y de la Coordinación de Administración y Finanzas, quien es quien desempeña las funciones de presupuesto, mismas que no fueron localizadas, toda vez que la información no se encuentra publicada, situación por la cual de ser el caso que a la fecha de la solicitud de información del </w:t>
      </w:r>
      <w:r w:rsidRPr="007A0D15">
        <w:rPr>
          <w:rFonts w:ascii="Palatino Linotype" w:eastAsia="Palatino Linotype" w:hAnsi="Palatino Linotype" w:cs="Palatino Linotype"/>
          <w:b/>
          <w:bCs/>
          <w:color w:val="000000"/>
        </w:rPr>
        <w:t xml:space="preserve">RECURRENTE </w:t>
      </w:r>
      <w:r w:rsidRPr="007A0D15">
        <w:rPr>
          <w:rFonts w:ascii="Palatino Linotype" w:eastAsia="Palatino Linotype" w:hAnsi="Palatino Linotype" w:cs="Palatino Linotype"/>
          <w:color w:val="000000"/>
        </w:rPr>
        <w:t xml:space="preserve">no hubieran transcurrido los seis meses después de la fecha de la toma del cargo, bastará con que se haga del conocimiento del </w:t>
      </w:r>
      <w:r w:rsidRPr="007A0D15">
        <w:rPr>
          <w:rFonts w:ascii="Palatino Linotype" w:eastAsia="Palatino Linotype" w:hAnsi="Palatino Linotype" w:cs="Palatino Linotype"/>
          <w:b/>
          <w:bCs/>
          <w:color w:val="000000"/>
        </w:rPr>
        <w:t xml:space="preserve">RECURRENTE </w:t>
      </w:r>
      <w:r w:rsidRPr="007A0D15">
        <w:rPr>
          <w:rFonts w:ascii="Palatino Linotype" w:eastAsia="Palatino Linotype" w:hAnsi="Palatino Linotype" w:cs="Palatino Linotype"/>
          <w:color w:val="000000"/>
        </w:rPr>
        <w:t xml:space="preserve">de conformidad con el artículo 19 párrafo segundo de la Ley de Transparencia y Acceso a la Información Pública del Estado de México y Municipios. </w:t>
      </w:r>
    </w:p>
    <w:p w14:paraId="25540F4B"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b/>
          <w:bCs/>
          <w:i/>
          <w:iCs/>
          <w:color w:val="000000"/>
        </w:rPr>
      </w:pPr>
    </w:p>
    <w:p w14:paraId="24DB7076" w14:textId="77777777" w:rsidR="00106152" w:rsidRPr="007A0D15" w:rsidRDefault="00106152" w:rsidP="007A0D15">
      <w:pPr>
        <w:ind w:right="-1566"/>
        <w:rPr>
          <w:rFonts w:ascii="Palatino Linotype" w:eastAsia="Palatino Linotype" w:hAnsi="Palatino Linotype" w:cs="Palatino Linotype"/>
          <w:color w:val="000000"/>
        </w:rPr>
      </w:pPr>
    </w:p>
    <w:p w14:paraId="11762BE6"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Ahora bien, se debe de referir que de acuerdo con los documentos a entregar se pueden encontrar datos que deban de ser clasificados como confidenciales, los cuales de manera enunciativa más no limitativa son los siguientes.</w:t>
      </w:r>
    </w:p>
    <w:p w14:paraId="7D7EBF89" w14:textId="77777777" w:rsidR="00106152"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40CCF76E" w14:textId="77777777" w:rsidR="00770D4A" w:rsidRDefault="00770D4A"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123D0F01" w14:textId="77777777" w:rsidR="00770D4A" w:rsidRPr="007A0D15" w:rsidRDefault="00770D4A"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0286F8B0" w14:textId="77777777" w:rsidR="00106152" w:rsidRPr="007A0D15" w:rsidRDefault="00375D85" w:rsidP="007A0D15">
      <w:pPr>
        <w:spacing w:line="360" w:lineRule="auto"/>
        <w:ind w:right="-1566"/>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b/>
          <w:bCs/>
          <w:color w:val="000000"/>
        </w:rPr>
        <w:lastRenderedPageBreak/>
        <w:t>Registro Federal de Contribuyentes</w:t>
      </w:r>
      <w:r w:rsidRPr="007A0D15">
        <w:rPr>
          <w:rFonts w:ascii="Palatino Linotype" w:eastAsia="Palatino Linotype" w:hAnsi="Palatino Linotype" w:cs="Palatino Linotype"/>
          <w:color w:val="000000"/>
        </w:rPr>
        <w:t xml:space="preserve"> (RFC)</w:t>
      </w:r>
    </w:p>
    <w:p w14:paraId="6E5F511C"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59B79A5A"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73A96035"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43DCD893"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0A6D5B0B"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04A6E18"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626E51ED"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w:t>
      </w:r>
      <w:r w:rsidRPr="007A0D15">
        <w:rPr>
          <w:rFonts w:ascii="Palatino Linotype" w:eastAsia="Palatino Linotype" w:hAnsi="Palatino Linotype" w:cs="Palatino Linotype"/>
          <w:color w:val="000000"/>
        </w:rPr>
        <w:lastRenderedPageBreak/>
        <w:t xml:space="preserve">únicamente para las personas involucradas, en el pago de estos, en el presente caso, del pago del Impuesto Sobre el Producto del Trabajo. </w:t>
      </w:r>
    </w:p>
    <w:p w14:paraId="3D49EEAE"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58564D2B"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Lo anterior, resulta congruente con el Criterio 19/17 emitido por el Instituto Nacional de Transparencia, Acceso a la Información y Protección de Datos Personales, en el cual se señala lo siguiente:</w:t>
      </w:r>
    </w:p>
    <w:p w14:paraId="582B2302" w14:textId="77777777" w:rsidR="00106152" w:rsidRPr="007A0D15" w:rsidRDefault="00375D85" w:rsidP="007A0D15">
      <w:pP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i/>
          <w:iCs/>
          <w:color w:val="000000"/>
        </w:rPr>
        <w:t>“</w:t>
      </w:r>
      <w:r w:rsidRPr="007A0D15">
        <w:rPr>
          <w:rFonts w:ascii="Palatino Linotype" w:eastAsia="Palatino Linotype" w:hAnsi="Palatino Linotype" w:cs="Palatino Linotype"/>
          <w:b/>
          <w:bCs/>
          <w:i/>
          <w:iCs/>
          <w:color w:val="000000"/>
        </w:rPr>
        <w:t>Registro Federal de Contribuyentes (RFC) de personas físicas</w:t>
      </w:r>
      <w:r w:rsidRPr="007A0D15">
        <w:rPr>
          <w:rFonts w:ascii="Palatino Linotype" w:eastAsia="Palatino Linotype" w:hAnsi="Palatino Linotype" w:cs="Palatino Linotype"/>
          <w:i/>
          <w:iCs/>
          <w:color w:val="000000"/>
        </w:rPr>
        <w:t>. El RFC es una clave de carácter fiscal, única e irrepetible, que permite identificar al titular, su edad y fecha de nacimiento, por lo que es un dato personal de carácter confidencial.”</w:t>
      </w:r>
    </w:p>
    <w:p w14:paraId="09EAD7A7" w14:textId="77777777" w:rsidR="00106152" w:rsidRPr="007A0D15" w:rsidRDefault="00106152" w:rsidP="007A0D15">
      <w:pPr>
        <w:ind w:left="1134" w:right="-1566"/>
        <w:jc w:val="both"/>
        <w:rPr>
          <w:rFonts w:ascii="Palatino Linotype" w:eastAsia="Palatino Linotype" w:hAnsi="Palatino Linotype" w:cs="Palatino Linotype"/>
          <w:color w:val="000000"/>
        </w:rPr>
      </w:pPr>
    </w:p>
    <w:p w14:paraId="115FD692"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4B75BA8"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294413D9" w14:textId="77777777" w:rsidR="00106152" w:rsidRPr="007A0D15" w:rsidRDefault="00375D85" w:rsidP="007A0D15">
      <w:pPr>
        <w:spacing w:line="360" w:lineRule="auto"/>
        <w:ind w:right="-1566"/>
        <w:jc w:val="both"/>
        <w:rPr>
          <w:rFonts w:ascii="Palatino Linotype" w:eastAsia="Palatino Linotype" w:hAnsi="Palatino Linotype" w:cs="Palatino Linotype"/>
          <w:b/>
          <w:bCs/>
          <w:color w:val="000000"/>
        </w:rPr>
      </w:pPr>
      <w:r w:rsidRPr="007A0D15">
        <w:rPr>
          <w:rFonts w:ascii="Palatino Linotype" w:eastAsia="Palatino Linotype" w:hAnsi="Palatino Linotype" w:cs="Palatino Linotype"/>
          <w:b/>
          <w:bCs/>
          <w:color w:val="000000"/>
        </w:rPr>
        <w:t>Clave única de Registro de Población –CURP-.</w:t>
      </w:r>
    </w:p>
    <w:p w14:paraId="0B6330EB"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El artículo 36 de la Constitución Política de los Estados Unidos Mexicanos, dispone la obligación de los ciudadanos de inscribirse en el Registro Nacional de Ciudadanos. </w:t>
      </w:r>
    </w:p>
    <w:p w14:paraId="77586B7A"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16202BCC"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El artículo 85 de la Ley General de Población, prevé que corresponde a la Secretaría de Gobernación el registro y acreditación de la identidad de todas las personas residentes en el país y de los nacionales que residan en el extranjero.</w:t>
      </w:r>
    </w:p>
    <w:p w14:paraId="6B3CE9FA"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1AE916DB"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B1E8CEC" w14:textId="77777777" w:rsidR="00106152" w:rsidRPr="007A0D15" w:rsidRDefault="00106152" w:rsidP="007A0D15">
      <w:pPr>
        <w:spacing w:line="360" w:lineRule="auto"/>
        <w:ind w:right="-1566"/>
        <w:jc w:val="both"/>
        <w:rPr>
          <w:rFonts w:ascii="Palatino Linotype" w:eastAsia="Palatino Linotype" w:hAnsi="Palatino Linotype" w:cs="Palatino Linotype"/>
          <w:b/>
          <w:bCs/>
          <w:color w:val="000000"/>
        </w:rPr>
      </w:pPr>
    </w:p>
    <w:p w14:paraId="5E1130DE"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De conformidad con lo precisado por la propia Secretaría de Gobernación en la dirección </w:t>
      </w:r>
      <w:hyperlink r:id="rId20">
        <w:r w:rsidRPr="007A0D15">
          <w:rPr>
            <w:rFonts w:ascii="Palatino Linotype" w:eastAsia="Palatino Linotype" w:hAnsi="Palatino Linotype" w:cs="Palatino Linotype"/>
            <w:color w:val="0563C1"/>
            <w:u w:val="single"/>
          </w:rPr>
          <w:t>https://consultas.curp.gob.mx/CurpSP/html/informacionecurpPS.html</w:t>
        </w:r>
      </w:hyperlink>
      <w:r w:rsidRPr="007A0D15">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7A0D15">
        <w:rPr>
          <w:rFonts w:ascii="Palatino Linotype" w:eastAsia="Palatino Linotype" w:hAnsi="Palatino Linotype" w:cs="Palatino Linotype"/>
          <w:b/>
          <w:bCs/>
          <w:color w:val="000000"/>
        </w:rPr>
        <w:t xml:space="preserve">se generan a partir de los datos contenidos en el documento probatorio de la identidad del interesado </w:t>
      </w:r>
      <w:r w:rsidRPr="007A0D15">
        <w:rPr>
          <w:rFonts w:ascii="Palatino Linotype" w:eastAsia="Palatino Linotype" w:hAnsi="Palatino Linotype" w:cs="Palatino Linotype"/>
          <w:color w:val="000000"/>
        </w:rPr>
        <w:t>(acta de nacimiento, carta de naturalización o documento migratorio) de la siguiente forma:</w:t>
      </w:r>
    </w:p>
    <w:p w14:paraId="33EEED49" w14:textId="77777777" w:rsidR="00106152" w:rsidRPr="007A0D15" w:rsidRDefault="00375D85" w:rsidP="007A0D15">
      <w:pPr>
        <w:spacing w:line="360" w:lineRule="auto"/>
        <w:ind w:right="-1566"/>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 • El primero y segundo apellidos, así como al nombre de pila.</w:t>
      </w:r>
    </w:p>
    <w:p w14:paraId="7011C888" w14:textId="77777777" w:rsidR="00106152" w:rsidRPr="007A0D15" w:rsidRDefault="00375D85" w:rsidP="007A0D15">
      <w:pPr>
        <w:spacing w:line="360" w:lineRule="auto"/>
        <w:ind w:right="-1566"/>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 • La fecha de nacimiento.</w:t>
      </w:r>
    </w:p>
    <w:p w14:paraId="75470064" w14:textId="77777777" w:rsidR="00106152" w:rsidRPr="007A0D15" w:rsidRDefault="00375D85" w:rsidP="007A0D15">
      <w:pPr>
        <w:spacing w:line="360" w:lineRule="auto"/>
        <w:ind w:right="-1566"/>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 • El sexo.</w:t>
      </w:r>
    </w:p>
    <w:p w14:paraId="3FE6E740" w14:textId="77777777" w:rsidR="00106152" w:rsidRPr="007A0D15" w:rsidRDefault="00375D85" w:rsidP="007A0D15">
      <w:pPr>
        <w:spacing w:line="360" w:lineRule="auto"/>
        <w:ind w:right="-1566"/>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 • La entidad federativa de nacimiento.</w:t>
      </w:r>
    </w:p>
    <w:p w14:paraId="184263E2" w14:textId="77777777" w:rsidR="00106152" w:rsidRPr="007A0D15" w:rsidRDefault="00375D85" w:rsidP="007A0D15">
      <w:pPr>
        <w:spacing w:line="360" w:lineRule="auto"/>
        <w:ind w:right="-1566"/>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Los dos últimos elementos de la CURP evitan la duplicidad de la Clave y garantizan su correcta integración.</w:t>
      </w:r>
    </w:p>
    <w:p w14:paraId="45FEA294"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54AFDA8F"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Como se desprende de lo anterior, la CURP es un dato personal confidencial, ya que por sí sola brinda información personal de su titular y lo hace identificado e identificable, </w:t>
      </w:r>
      <w:r w:rsidRPr="007A0D15">
        <w:rPr>
          <w:rFonts w:ascii="Palatino Linotype" w:eastAsia="Palatino Linotype" w:hAnsi="Palatino Linotype" w:cs="Palatino Linotype"/>
          <w:color w:val="000000"/>
        </w:rPr>
        <w:lastRenderedPageBreak/>
        <w:t>motivo por el cual se aprueba su eliminación de las versiones públicas, por lo que se trata de un trámite administrativo requerido por la autoridad federal para hacer identificables a las personas.</w:t>
      </w:r>
    </w:p>
    <w:p w14:paraId="79609522"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09463CDB"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Resulta aplicable en la especie, como argumento orientador, el Criterio 3/10, emitido por el INAI.</w:t>
      </w:r>
    </w:p>
    <w:p w14:paraId="2184A66E" w14:textId="77777777" w:rsidR="00106152" w:rsidRPr="007A0D15" w:rsidRDefault="00375D85" w:rsidP="007A0D15">
      <w:pPr>
        <w:ind w:left="1134" w:right="-1566"/>
        <w:jc w:val="both"/>
        <w:rPr>
          <w:rFonts w:ascii="Palatino Linotype" w:eastAsia="Palatino Linotype" w:hAnsi="Palatino Linotype" w:cs="Palatino Linotype"/>
          <w:i/>
          <w:iCs/>
          <w:color w:val="000000"/>
        </w:rPr>
      </w:pPr>
      <w:r w:rsidRPr="007A0D15">
        <w:rPr>
          <w:rFonts w:ascii="Palatino Linotype" w:eastAsia="Palatino Linotype" w:hAnsi="Palatino Linotype" w:cs="Palatino Linotype"/>
          <w:b/>
          <w:bCs/>
          <w:i/>
          <w:iCs/>
          <w:color w:val="000000"/>
        </w:rPr>
        <w:t xml:space="preserve">Clave Única de Registro de Población (CURP) es un dato personal confidencial. </w:t>
      </w:r>
      <w:r w:rsidRPr="007A0D15">
        <w:rPr>
          <w:rFonts w:ascii="Palatino Linotype" w:eastAsia="Palatino Linotype" w:hAnsi="Palatino Linotype" w:cs="Palatino Linotype"/>
          <w:i/>
          <w:iCs/>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78F17E2F" w14:textId="77777777" w:rsidR="00106152" w:rsidRPr="007A0D15" w:rsidRDefault="00106152" w:rsidP="007A0D15">
      <w:pPr>
        <w:ind w:left="1134" w:right="-1566"/>
        <w:jc w:val="both"/>
        <w:rPr>
          <w:rFonts w:ascii="Palatino Linotype" w:eastAsia="Palatino Linotype" w:hAnsi="Palatino Linotype" w:cs="Palatino Linotype"/>
          <w:color w:val="000000"/>
        </w:rPr>
      </w:pPr>
    </w:p>
    <w:p w14:paraId="6382C210"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De acuerdo con lo anterior, se la clave CURP, es un dato personal confidencial, en términos del artículo 143, fracción I, de la Ley de Transparencia y Acceso a la Información Pública del Estado de México y Municipios.</w:t>
      </w:r>
    </w:p>
    <w:p w14:paraId="2A5BDCB8"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212F50D1" w14:textId="77777777" w:rsidR="00106152" w:rsidRPr="007A0D15" w:rsidRDefault="00375D85" w:rsidP="007A0D15">
      <w:pPr>
        <w:spacing w:line="360" w:lineRule="auto"/>
        <w:ind w:right="-1566"/>
        <w:jc w:val="both"/>
        <w:rPr>
          <w:rFonts w:ascii="Palatino Linotype" w:eastAsia="Palatino Linotype" w:hAnsi="Palatino Linotype" w:cs="Palatino Linotype"/>
          <w:b/>
          <w:bCs/>
          <w:color w:val="000000"/>
        </w:rPr>
      </w:pPr>
      <w:r w:rsidRPr="007A0D15">
        <w:rPr>
          <w:rFonts w:ascii="Palatino Linotype" w:eastAsia="Palatino Linotype" w:hAnsi="Palatino Linotype" w:cs="Palatino Linotype"/>
          <w:b/>
          <w:bCs/>
          <w:color w:val="000000"/>
        </w:rPr>
        <w:t>Nombre de persona física, Domicilio</w:t>
      </w:r>
    </w:p>
    <w:p w14:paraId="3329F2C2"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Código </w:t>
      </w:r>
      <w:r w:rsidRPr="007A0D15">
        <w:rPr>
          <w:rFonts w:ascii="Palatino Linotype" w:eastAsia="Palatino Linotype" w:hAnsi="Palatino Linotype" w:cs="Palatino Linotype"/>
          <w:color w:val="000000"/>
        </w:rPr>
        <w:lastRenderedPageBreak/>
        <w:t xml:space="preserve">Civil del Estado de México, de tal suerte, el nombre </w:t>
      </w:r>
      <w:r w:rsidRPr="007A0D15">
        <w:rPr>
          <w:rFonts w:ascii="Palatino Linotype" w:eastAsia="Palatino Linotype" w:hAnsi="Palatino Linotype" w:cs="Palatino Linotype"/>
          <w:i/>
          <w:iCs/>
          <w:color w:val="000000"/>
        </w:rPr>
        <w:t>perse</w:t>
      </w:r>
      <w:r w:rsidRPr="007A0D15">
        <w:rPr>
          <w:rFonts w:ascii="Palatino Linotype" w:eastAsia="Palatino Linotype" w:hAnsi="Palatino Linotype" w:cs="Palatino Linotype"/>
          <w:color w:val="000000"/>
        </w:rPr>
        <w:t xml:space="preserve"> es un elemento que hace a una persona física identificada o identificable, por lo que, se considera un dato personal.</w:t>
      </w:r>
    </w:p>
    <w:p w14:paraId="6B52C9BA" w14:textId="77777777" w:rsidR="00106152" w:rsidRPr="007A0D15" w:rsidRDefault="00106152" w:rsidP="007A0D15">
      <w:pPr>
        <w:spacing w:line="360" w:lineRule="auto"/>
        <w:ind w:right="-1566"/>
        <w:jc w:val="both"/>
        <w:rPr>
          <w:rFonts w:ascii="Palatino Linotype" w:eastAsia="Palatino Linotype" w:hAnsi="Palatino Linotype" w:cs="Palatino Linotype"/>
          <w:b/>
          <w:bCs/>
          <w:color w:val="000000"/>
        </w:rPr>
      </w:pPr>
    </w:p>
    <w:p w14:paraId="6211C8D3"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7A0D15">
        <w:rPr>
          <w:rFonts w:ascii="Palatino Linotype" w:eastAsia="Palatino Linotype" w:hAnsi="Palatino Linotype" w:cs="Palatino Linotype"/>
          <w:b/>
          <w:bCs/>
          <w:color w:val="000000"/>
        </w:rPr>
        <w:t>el domicilio particular</w:t>
      </w:r>
      <w:r w:rsidRPr="007A0D15">
        <w:rPr>
          <w:rFonts w:ascii="Palatino Linotype" w:eastAsia="Palatino Linotype" w:hAnsi="Palatino Linotype" w:cs="Palatino Linotype"/>
          <w:color w:val="000000"/>
        </w:rPr>
        <w:t xml:space="preserve"> es confidencial, en términos del artículo 143, fracción I de la Ley de Transparencia y Acceso a la Información Pública del Estado de México y Municipios. </w:t>
      </w:r>
    </w:p>
    <w:p w14:paraId="5F5221FD"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6CEED0DB" w14:textId="77777777" w:rsidR="00106152" w:rsidRPr="007A0D15" w:rsidRDefault="00375D85" w:rsidP="007A0D15">
      <w:pPr>
        <w:spacing w:line="360" w:lineRule="auto"/>
        <w:ind w:right="-1566"/>
        <w:jc w:val="both"/>
        <w:rPr>
          <w:rFonts w:ascii="Palatino Linotype" w:eastAsia="Palatino Linotype" w:hAnsi="Palatino Linotype" w:cs="Palatino Linotype"/>
          <w:b/>
          <w:bCs/>
        </w:rPr>
      </w:pPr>
      <w:r w:rsidRPr="007A0D15">
        <w:rPr>
          <w:rFonts w:ascii="Palatino Linotype" w:eastAsia="Palatino Linotype" w:hAnsi="Palatino Linotype" w:cs="Palatino Linotype"/>
          <w:b/>
          <w:bCs/>
        </w:rPr>
        <w:t>Estado civil.</w:t>
      </w:r>
    </w:p>
    <w:p w14:paraId="4DFA9231"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20C73AD1"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162835AD"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lastRenderedPageBreak/>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1F9FE7D8"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548E1392" w14:textId="77777777" w:rsidR="00106152" w:rsidRPr="007A0D15" w:rsidRDefault="00375D85" w:rsidP="007A0D15">
      <w:pPr>
        <w:spacing w:line="360" w:lineRule="auto"/>
        <w:ind w:right="-1566"/>
        <w:jc w:val="both"/>
        <w:rPr>
          <w:rFonts w:ascii="Palatino Linotype" w:eastAsia="Palatino Linotype" w:hAnsi="Palatino Linotype" w:cs="Palatino Linotype"/>
        </w:rPr>
      </w:pPr>
      <w:r w:rsidRPr="007A0D15">
        <w:rPr>
          <w:rFonts w:ascii="Palatino Linotype" w:eastAsia="Palatino Linotype" w:hAnsi="Palatino Linotype" w:cs="Palatino Linotype"/>
          <w:b/>
          <w:bCs/>
        </w:rPr>
        <w:t>Teléfono y celular particular.</w:t>
      </w:r>
    </w:p>
    <w:p w14:paraId="16ADBBDD" w14:textId="77777777" w:rsidR="00106152"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El número asignado a un teléfono particular o celular permite localizar a una persona física identificada o identificable, ya sea a través de un dispositivo móvil o bien, en un lugar como el domicilio. </w:t>
      </w:r>
    </w:p>
    <w:p w14:paraId="4B755D3F" w14:textId="77777777" w:rsidR="00770D4A" w:rsidRPr="007A0D15" w:rsidRDefault="00770D4A" w:rsidP="00770D4A">
      <w:pPr>
        <w:spacing w:line="360" w:lineRule="auto"/>
        <w:ind w:right="-1566"/>
        <w:jc w:val="both"/>
        <w:rPr>
          <w:rFonts w:ascii="Palatino Linotype" w:eastAsia="Palatino Linotype" w:hAnsi="Palatino Linotype" w:cs="Palatino Linotype"/>
        </w:rPr>
      </w:pPr>
    </w:p>
    <w:p w14:paraId="220CD990"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En tales consideraciones, dicho dato personal es susceptible de ser clasificado como confidencial, con fundamento en el artículo 143, fracción I de la Ley de Transparencia y Acceso a la Información Pública.</w:t>
      </w:r>
    </w:p>
    <w:p w14:paraId="62033FB4"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31AFC6CA"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Finalmente, se debe de analizar que el </w:t>
      </w:r>
      <w:r w:rsidRPr="007A0D15">
        <w:rPr>
          <w:rFonts w:ascii="Palatino Linotype" w:eastAsia="Palatino Linotype" w:hAnsi="Palatino Linotype" w:cs="Palatino Linotype"/>
          <w:b/>
          <w:bCs/>
        </w:rPr>
        <w:t xml:space="preserve">SUJETO OBLIGADO </w:t>
      </w:r>
      <w:r w:rsidRPr="007A0D15">
        <w:rPr>
          <w:rFonts w:ascii="Palatino Linotype" w:eastAsia="Palatino Linotype" w:hAnsi="Palatino Linotype" w:cs="Palatino Linotype"/>
        </w:rPr>
        <w:t xml:space="preserve">propuso el cambio de modalidad a consulta directa para los procedimientos de licitación pública y adjudicación directa, sin embargo se debe de precisar que el </w:t>
      </w:r>
      <w:r w:rsidRPr="007A0D15">
        <w:rPr>
          <w:rFonts w:ascii="Palatino Linotype" w:eastAsia="Palatino Linotype" w:hAnsi="Palatino Linotype" w:cs="Palatino Linotype"/>
          <w:b/>
          <w:bCs/>
        </w:rPr>
        <w:t xml:space="preserve">RECURRENTE </w:t>
      </w:r>
      <w:r w:rsidRPr="007A0D15">
        <w:rPr>
          <w:rFonts w:ascii="Palatino Linotype" w:eastAsia="Palatino Linotype" w:hAnsi="Palatino Linotype" w:cs="Palatino Linotype"/>
        </w:rPr>
        <w:t xml:space="preserve">no está solicitación los expedientes, situación por la cual informar sobre procedimientos que se realizaron es que no se tiene por avalado la entrega de información a consulta directa, toda vez que los puntos cuatro y cinco de la solicitud de información ya fueron colmados en la etapa de manifestaciones. </w:t>
      </w:r>
    </w:p>
    <w:p w14:paraId="3F6A0A86"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62229A08" w14:textId="77777777" w:rsidR="00106152" w:rsidRPr="007A0D15" w:rsidRDefault="00106152" w:rsidP="007A0D15">
      <w:pPr>
        <w:pBdr>
          <w:top w:val="nil"/>
          <w:left w:val="nil"/>
          <w:bottom w:val="nil"/>
          <w:right w:val="nil"/>
          <w:between w:val="nil"/>
        </w:pBdr>
        <w:ind w:right="-1566"/>
        <w:rPr>
          <w:rFonts w:ascii="Palatino Linotype" w:eastAsia="Palatino Linotype" w:hAnsi="Palatino Linotype" w:cs="Palatino Linotype"/>
          <w:color w:val="000000"/>
        </w:rPr>
      </w:pPr>
    </w:p>
    <w:p w14:paraId="647C1F90" w14:textId="77777777" w:rsidR="00106152" w:rsidRPr="007A0D15" w:rsidRDefault="00375D85" w:rsidP="007A0D15">
      <w:pPr>
        <w:keepNext/>
        <w:keepLines/>
        <w:spacing w:after="160" w:line="360" w:lineRule="auto"/>
        <w:ind w:right="-1566"/>
        <w:rPr>
          <w:rFonts w:ascii="Palatino Linotype" w:eastAsia="Palatino Linotype" w:hAnsi="Palatino Linotype" w:cs="Palatino Linotype"/>
          <w:b/>
          <w:bCs/>
          <w:color w:val="000000"/>
        </w:rPr>
      </w:pPr>
      <w:r w:rsidRPr="007A0D15">
        <w:rPr>
          <w:rFonts w:ascii="Palatino Linotype" w:eastAsia="Palatino Linotype" w:hAnsi="Palatino Linotype" w:cs="Palatino Linotype"/>
          <w:b/>
          <w:bCs/>
          <w:color w:val="000000"/>
        </w:rPr>
        <w:lastRenderedPageBreak/>
        <w:t>QUINTO. De la versión pública.</w:t>
      </w:r>
    </w:p>
    <w:p w14:paraId="08D3BE6B" w14:textId="77777777" w:rsidR="00106152" w:rsidRPr="007A0D15" w:rsidRDefault="00375D85" w:rsidP="007A0D15">
      <w:pPr>
        <w:keepNext/>
        <w:keepLines/>
        <w:numPr>
          <w:ilvl w:val="0"/>
          <w:numId w:val="11"/>
        </w:numPr>
        <w:tabs>
          <w:tab w:val="left" w:pos="284"/>
        </w:tabs>
        <w:spacing w:after="160" w:line="360" w:lineRule="auto"/>
        <w:ind w:left="0" w:right="-1566" w:firstLine="0"/>
        <w:rPr>
          <w:rFonts w:ascii="Palatino Linotype" w:eastAsia="Palatino Linotype" w:hAnsi="Palatino Linotype" w:cs="Palatino Linotype"/>
          <w:b/>
          <w:bCs/>
          <w:color w:val="000000"/>
        </w:rPr>
      </w:pPr>
      <w:r w:rsidRPr="007A0D15">
        <w:rPr>
          <w:rFonts w:ascii="Palatino Linotype" w:eastAsia="Palatino Linotype" w:hAnsi="Palatino Linotype" w:cs="Palatino Linotype"/>
          <w:b/>
          <w:bCs/>
          <w:color w:val="000000"/>
        </w:rPr>
        <w:t xml:space="preserve">Nociones generales. </w:t>
      </w:r>
    </w:p>
    <w:p w14:paraId="3E3CBFF3"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Debe destacarse, que debido a la información solicitada por el </w:t>
      </w:r>
      <w:r w:rsidRPr="007A0D15">
        <w:rPr>
          <w:rFonts w:ascii="Palatino Linotype" w:eastAsia="Palatino Linotype" w:hAnsi="Palatino Linotype" w:cs="Palatino Linotype"/>
          <w:b/>
          <w:bCs/>
          <w:color w:val="000000"/>
        </w:rPr>
        <w:t xml:space="preserve">RECURRENTE, pueden obrar </w:t>
      </w:r>
      <w:r w:rsidRPr="007A0D15">
        <w:rPr>
          <w:rFonts w:ascii="Palatino Linotype" w:eastAsia="Palatino Linotype" w:hAnsi="Palatino Linotype" w:cs="Palatino Linotype"/>
          <w:color w:val="000000"/>
        </w:rPr>
        <w:t xml:space="preserve">datos personales susceptibles de protegerse, así como información susceptible de clasificarse como confidenciales,  por lo que el </w:t>
      </w:r>
      <w:r w:rsidRPr="007A0D15">
        <w:rPr>
          <w:rFonts w:ascii="Palatino Linotype" w:eastAsia="Palatino Linotype" w:hAnsi="Palatino Linotype" w:cs="Palatino Linotype"/>
          <w:b/>
          <w:bCs/>
          <w:color w:val="000000"/>
        </w:rPr>
        <w:t xml:space="preserve">SUJETO OBLIGADO </w:t>
      </w:r>
      <w:r w:rsidRPr="007A0D15">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3B9CA625" w14:textId="77777777" w:rsidR="00106152" w:rsidRPr="007A0D15" w:rsidRDefault="00106152" w:rsidP="007A0D15">
      <w:pPr>
        <w:tabs>
          <w:tab w:val="left" w:pos="0"/>
          <w:tab w:val="left" w:pos="284"/>
        </w:tabs>
        <w:spacing w:line="360" w:lineRule="auto"/>
        <w:ind w:right="-1566"/>
        <w:jc w:val="both"/>
        <w:rPr>
          <w:rFonts w:ascii="Palatino Linotype" w:eastAsia="Palatino Linotype" w:hAnsi="Palatino Linotype" w:cs="Palatino Linotype"/>
          <w:highlight w:val="yellow"/>
        </w:rPr>
      </w:pPr>
    </w:p>
    <w:p w14:paraId="039E9D41"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No pasa desapercibido para este Órgano Garante que los sujetos obligados</w:t>
      </w:r>
      <w:r w:rsidRPr="007A0D15">
        <w:rPr>
          <w:rFonts w:ascii="Palatino Linotype" w:eastAsia="Palatino Linotype" w:hAnsi="Palatino Linotype" w:cs="Palatino Linotype"/>
          <w:b/>
          <w:bCs/>
          <w:color w:val="000000"/>
        </w:rPr>
        <w:t xml:space="preserve"> </w:t>
      </w:r>
      <w:r w:rsidRPr="007A0D15">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770388D9" w14:textId="77777777" w:rsidR="00106152" w:rsidRPr="007A0D15" w:rsidRDefault="00106152" w:rsidP="007A0D15">
      <w:pPr>
        <w:tabs>
          <w:tab w:val="left" w:pos="284"/>
        </w:tabs>
        <w:spacing w:after="160" w:line="360" w:lineRule="auto"/>
        <w:ind w:right="-1566"/>
        <w:jc w:val="both"/>
        <w:rPr>
          <w:rFonts w:ascii="Palatino Linotype" w:eastAsia="Palatino Linotype" w:hAnsi="Palatino Linotype" w:cs="Palatino Linotype"/>
          <w:color w:val="000000"/>
        </w:rPr>
      </w:pPr>
    </w:p>
    <w:tbl>
      <w:tblPr>
        <w:tblStyle w:val="a4"/>
        <w:tblW w:w="961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05"/>
        <w:gridCol w:w="6810"/>
      </w:tblGrid>
      <w:tr w:rsidR="00106152" w:rsidRPr="007A0D15" w14:paraId="1DE85A4B" w14:textId="77777777">
        <w:tc>
          <w:tcPr>
            <w:tcW w:w="2805" w:type="dxa"/>
          </w:tcPr>
          <w:p w14:paraId="5DA5DC8C" w14:textId="77777777" w:rsidR="00106152" w:rsidRPr="007A0D15" w:rsidRDefault="00375D85" w:rsidP="007A0D15">
            <w:pPr>
              <w:tabs>
                <w:tab w:val="left" w:pos="284"/>
              </w:tabs>
              <w:spacing w:line="360" w:lineRule="auto"/>
              <w:ind w:right="-1566"/>
              <w:rPr>
                <w:rFonts w:ascii="Palatino Linotype" w:eastAsia="Palatino Linotype" w:hAnsi="Palatino Linotype" w:cs="Palatino Linotype"/>
              </w:rPr>
            </w:pPr>
            <w:r w:rsidRPr="007A0D15">
              <w:rPr>
                <w:rFonts w:ascii="Palatino Linotype" w:eastAsia="Palatino Linotype" w:hAnsi="Palatino Linotype" w:cs="Palatino Linotype"/>
              </w:rPr>
              <w:t>a) Requisitos previos.</w:t>
            </w:r>
          </w:p>
        </w:tc>
        <w:tc>
          <w:tcPr>
            <w:tcW w:w="6810" w:type="dxa"/>
          </w:tcPr>
          <w:p w14:paraId="3F0AE078" w14:textId="77777777" w:rsidR="00106152" w:rsidRPr="007A0D15" w:rsidRDefault="00375D85" w:rsidP="00770D4A">
            <w:pPr>
              <w:spacing w:line="360" w:lineRule="auto"/>
              <w:ind w:right="7"/>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Los artículos 100 y 122 de la Ley Estatal y de la Ley General vigente a la fecha de la solicitud, respectivamente, señalan que si los Sujetos Obligados determinan que la información actualiza alguno de los supuestos de clasificación, es deber de los titulares de las áreas proponer su clasificación y no del Comité de Transparencia. </w:t>
            </w:r>
          </w:p>
          <w:p w14:paraId="1F522DDE" w14:textId="77777777" w:rsidR="00106152" w:rsidRPr="007A0D15" w:rsidRDefault="00375D85" w:rsidP="00770D4A">
            <w:pPr>
              <w:spacing w:line="360" w:lineRule="auto"/>
              <w:ind w:right="7"/>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lastRenderedPageBreak/>
              <w:t>Al hacerlo tienen que precisar de qué información se trata, señalando el supuesto de clasificación (confidencialidad o reserva).</w:t>
            </w:r>
          </w:p>
          <w:p w14:paraId="2EB6620F" w14:textId="77777777" w:rsidR="00106152" w:rsidRPr="007A0D15" w:rsidRDefault="00375D85" w:rsidP="00770D4A">
            <w:pPr>
              <w:spacing w:line="360" w:lineRule="auto"/>
              <w:ind w:right="7"/>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25DCAD12" w14:textId="77777777" w:rsidR="00106152" w:rsidRPr="007A0D15" w:rsidRDefault="00375D85" w:rsidP="00770D4A">
            <w:pPr>
              <w:spacing w:line="360" w:lineRule="auto"/>
              <w:ind w:right="7"/>
              <w:jc w:val="both"/>
              <w:rPr>
                <w:rFonts w:ascii="Palatino Linotype" w:eastAsia="Palatino Linotype" w:hAnsi="Palatino Linotype" w:cs="Palatino Linotype"/>
              </w:rPr>
            </w:pPr>
            <w:r w:rsidRPr="007A0D15">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7A0D15">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7A0D15">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106152" w:rsidRPr="007A0D15" w14:paraId="540AC78B" w14:textId="77777777">
        <w:tc>
          <w:tcPr>
            <w:tcW w:w="2805" w:type="dxa"/>
          </w:tcPr>
          <w:p w14:paraId="75DC9F0C" w14:textId="77777777" w:rsidR="00106152" w:rsidRPr="007A0D15" w:rsidRDefault="00375D85" w:rsidP="00770D4A">
            <w:pPr>
              <w:spacing w:line="360" w:lineRule="auto"/>
              <w:ind w:right="143"/>
              <w:rPr>
                <w:rFonts w:ascii="Palatino Linotype" w:eastAsia="Palatino Linotype" w:hAnsi="Palatino Linotype" w:cs="Palatino Linotype"/>
              </w:rPr>
            </w:pPr>
            <w:r w:rsidRPr="007A0D15">
              <w:rPr>
                <w:rFonts w:ascii="Palatino Linotype" w:eastAsia="Palatino Linotype" w:hAnsi="Palatino Linotype" w:cs="Palatino Linotype"/>
              </w:rPr>
              <w:lastRenderedPageBreak/>
              <w:t>b) Supuestos de clasificación.</w:t>
            </w:r>
          </w:p>
        </w:tc>
        <w:tc>
          <w:tcPr>
            <w:tcW w:w="6810" w:type="dxa"/>
          </w:tcPr>
          <w:p w14:paraId="2BCE8B38" w14:textId="77777777" w:rsidR="00106152" w:rsidRPr="007A0D15" w:rsidRDefault="00375D85" w:rsidP="00770D4A">
            <w:pPr>
              <w:tabs>
                <w:tab w:val="left" w:pos="284"/>
              </w:tabs>
              <w:spacing w:line="360" w:lineRule="auto"/>
              <w:ind w:right="7"/>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2DBFA090" w14:textId="77777777" w:rsidR="00106152" w:rsidRPr="007A0D15" w:rsidRDefault="00375D85" w:rsidP="00770D4A">
            <w:pPr>
              <w:tabs>
                <w:tab w:val="left" w:pos="284"/>
              </w:tabs>
              <w:spacing w:line="360" w:lineRule="auto"/>
              <w:ind w:right="7"/>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Los artículos 116 y 143 de la Ley Estatal y de la Ley General vigente a la fecha de la solicitud, respectivamente, señalan los supuestos para que la información pueda ser clasificada como confidencial. Mientras que los artículos 105 y 130 de la Ley Estatal y de la Ley General vigente a la fecha de la solicitud, respectivamente, señalan que la aplicación de estos supuestos </w:t>
            </w:r>
            <w:r w:rsidRPr="007A0D15">
              <w:rPr>
                <w:rFonts w:ascii="Palatino Linotype" w:eastAsia="Palatino Linotype" w:hAnsi="Palatino Linotype" w:cs="Palatino Linotype"/>
                <w:color w:val="000000"/>
              </w:rPr>
              <w:lastRenderedPageBreak/>
              <w:t>debe realizarse de manera restrictiva y limitada, por lo que debe acreditarse que se cumple con esta condición y no se pueden ampliar las excepciones o supuestos de clasificación aduciendo analogía o mayoría de razón.</w:t>
            </w:r>
          </w:p>
          <w:p w14:paraId="2B7F7726" w14:textId="77777777" w:rsidR="00106152" w:rsidRPr="007A0D15" w:rsidRDefault="00375D85" w:rsidP="00770D4A">
            <w:pPr>
              <w:tabs>
                <w:tab w:val="left" w:pos="284"/>
              </w:tabs>
              <w:spacing w:line="360" w:lineRule="auto"/>
              <w:ind w:right="7"/>
              <w:jc w:val="both"/>
              <w:rPr>
                <w:rFonts w:ascii="Palatino Linotype" w:eastAsia="Palatino Linotype" w:hAnsi="Palatino Linotype" w:cs="Palatino Linotype"/>
              </w:rPr>
            </w:pPr>
            <w:r w:rsidRPr="007A0D15">
              <w:rPr>
                <w:rFonts w:ascii="Palatino Linotype" w:eastAsia="Palatino Linotype" w:hAnsi="Palatino Linotype" w:cs="Palatino Linotype"/>
                <w:color w:val="000000"/>
              </w:rPr>
              <w:t xml:space="preserve">El </w:t>
            </w:r>
            <w:r w:rsidRPr="007A0D15">
              <w:rPr>
                <w:rFonts w:ascii="Palatino Linotype" w:eastAsia="Palatino Linotype" w:hAnsi="Palatino Linotype" w:cs="Palatino Linotype"/>
                <w:b/>
                <w:bCs/>
                <w:color w:val="000000"/>
              </w:rPr>
              <w:t>Sujeto Obligado</w:t>
            </w:r>
            <w:r w:rsidRPr="007A0D15">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06152" w:rsidRPr="007A0D15" w14:paraId="63282AA3" w14:textId="77777777">
        <w:tc>
          <w:tcPr>
            <w:tcW w:w="2805" w:type="dxa"/>
          </w:tcPr>
          <w:p w14:paraId="3C95F810" w14:textId="77777777" w:rsidR="00106152" w:rsidRPr="007A0D15" w:rsidRDefault="00375D85" w:rsidP="00770D4A">
            <w:pPr>
              <w:spacing w:line="360" w:lineRule="auto"/>
              <w:rPr>
                <w:rFonts w:ascii="Palatino Linotype" w:eastAsia="Palatino Linotype" w:hAnsi="Palatino Linotype" w:cs="Palatino Linotype"/>
              </w:rPr>
            </w:pPr>
            <w:r w:rsidRPr="007A0D15">
              <w:rPr>
                <w:rFonts w:ascii="Palatino Linotype" w:eastAsia="Palatino Linotype" w:hAnsi="Palatino Linotype" w:cs="Palatino Linotype"/>
              </w:rPr>
              <w:lastRenderedPageBreak/>
              <w:t>c) Formalidades para emitir el acuerdo de clasificación.</w:t>
            </w:r>
          </w:p>
        </w:tc>
        <w:tc>
          <w:tcPr>
            <w:tcW w:w="6810" w:type="dxa"/>
          </w:tcPr>
          <w:p w14:paraId="605A4C1C" w14:textId="77777777" w:rsidR="00106152" w:rsidRPr="007A0D15" w:rsidRDefault="00375D85" w:rsidP="00770D4A">
            <w:pPr>
              <w:tabs>
                <w:tab w:val="left" w:pos="284"/>
              </w:tabs>
              <w:spacing w:line="360" w:lineRule="auto"/>
              <w:ind w:right="7"/>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0326C743" w14:textId="77777777" w:rsidR="00106152" w:rsidRPr="007A0D15" w:rsidRDefault="00375D85" w:rsidP="00770D4A">
            <w:pPr>
              <w:tabs>
                <w:tab w:val="left" w:pos="284"/>
              </w:tabs>
              <w:spacing w:line="360" w:lineRule="auto"/>
              <w:ind w:right="7"/>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Es necesario que </w:t>
            </w:r>
            <w:r w:rsidRPr="007A0D15">
              <w:rPr>
                <w:rFonts w:ascii="Palatino Linotype" w:eastAsia="Palatino Linotype" w:hAnsi="Palatino Linotype" w:cs="Palatino Linotype"/>
                <w:b/>
                <w:bCs/>
                <w:color w:val="000000"/>
                <w:u w:val="single"/>
              </w:rPr>
              <w:t>el acto reúna con los requisitos elementales</w:t>
            </w:r>
            <w:r w:rsidRPr="007A0D15">
              <w:rPr>
                <w:rFonts w:ascii="Palatino Linotype" w:eastAsia="Palatino Linotype" w:hAnsi="Palatino Linotype" w:cs="Palatino Linotype"/>
                <w:color w:val="000000"/>
              </w:rPr>
              <w:t>, entre ellos, que la autoridad que va a emitir el acto de autoridad sea la legalmente facultada para ello.</w:t>
            </w:r>
          </w:p>
          <w:p w14:paraId="01B6F6D6" w14:textId="77777777" w:rsidR="00106152" w:rsidRPr="007A0D15" w:rsidRDefault="00375D85" w:rsidP="00770D4A">
            <w:pPr>
              <w:tabs>
                <w:tab w:val="left" w:pos="284"/>
              </w:tabs>
              <w:spacing w:line="360" w:lineRule="auto"/>
              <w:ind w:right="7"/>
              <w:jc w:val="both"/>
              <w:rPr>
                <w:rFonts w:ascii="Palatino Linotype" w:eastAsia="Palatino Linotype" w:hAnsi="Palatino Linotype" w:cs="Palatino Linotype"/>
              </w:rPr>
            </w:pPr>
            <w:r w:rsidRPr="007A0D15">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w:t>
            </w:r>
            <w:r w:rsidRPr="007A0D15">
              <w:rPr>
                <w:rFonts w:ascii="Palatino Linotype" w:eastAsia="Palatino Linotype" w:hAnsi="Palatino Linotype" w:cs="Palatino Linotype"/>
              </w:rPr>
              <w:t>El área</w:t>
            </w:r>
            <w:r w:rsidRPr="007A0D15">
              <w:rPr>
                <w:rFonts w:ascii="Palatino Linotype" w:eastAsia="Palatino Linotype" w:hAnsi="Palatino Linotype" w:cs="Palatino Linotype"/>
                <w:color w:val="000000"/>
              </w:rPr>
              <w:t xml:space="preserve"> que administra la información, cuyo análisis debe integrarse en la agenda de los asuntos a tratar en las sesiones, se insiste, a partir de las decisiones adoptadas previamente por los </w:t>
            </w:r>
            <w:r w:rsidRPr="007A0D15">
              <w:rPr>
                <w:rFonts w:ascii="Palatino Linotype" w:eastAsia="Palatino Linotype" w:hAnsi="Palatino Linotype" w:cs="Palatino Linotype"/>
                <w:color w:val="000000"/>
              </w:rPr>
              <w:lastRenderedPageBreak/>
              <w:t>titulares de áreas y que son sujetas a control, en primera instancia, por el Comité de Transparencia.</w:t>
            </w:r>
          </w:p>
        </w:tc>
      </w:tr>
      <w:tr w:rsidR="00106152" w:rsidRPr="007A0D15" w14:paraId="6A6C892F" w14:textId="77777777">
        <w:tc>
          <w:tcPr>
            <w:tcW w:w="2805" w:type="dxa"/>
          </w:tcPr>
          <w:p w14:paraId="16F89737" w14:textId="77777777" w:rsidR="00106152" w:rsidRPr="007A0D15" w:rsidRDefault="00106152" w:rsidP="007A0D15">
            <w:pPr>
              <w:tabs>
                <w:tab w:val="left" w:pos="284"/>
              </w:tabs>
              <w:spacing w:line="360" w:lineRule="auto"/>
              <w:ind w:right="-1566"/>
              <w:rPr>
                <w:rFonts w:ascii="Palatino Linotype" w:eastAsia="Palatino Linotype" w:hAnsi="Palatino Linotype" w:cs="Palatino Linotype"/>
              </w:rPr>
            </w:pPr>
          </w:p>
          <w:p w14:paraId="59CDC94F" w14:textId="77777777" w:rsidR="00106152" w:rsidRPr="007A0D15" w:rsidRDefault="00375D85" w:rsidP="00770D4A">
            <w:pPr>
              <w:spacing w:line="360" w:lineRule="auto"/>
              <w:ind w:right="1"/>
              <w:jc w:val="both"/>
              <w:rPr>
                <w:rFonts w:ascii="Palatino Linotype" w:eastAsia="Palatino Linotype" w:hAnsi="Palatino Linotype" w:cs="Palatino Linotype"/>
              </w:rPr>
            </w:pPr>
            <w:r w:rsidRPr="007A0D15">
              <w:rPr>
                <w:rFonts w:ascii="Palatino Linotype" w:eastAsia="Palatino Linotype" w:hAnsi="Palatino Linotype" w:cs="Palatino Linotype"/>
                <w:color w:val="000000"/>
              </w:rPr>
              <w:t xml:space="preserve">d) Requisitos de fondo del acuerdo de clasificación. </w:t>
            </w:r>
          </w:p>
        </w:tc>
        <w:tc>
          <w:tcPr>
            <w:tcW w:w="6810" w:type="dxa"/>
          </w:tcPr>
          <w:p w14:paraId="46B0BB9B" w14:textId="77777777" w:rsidR="00106152" w:rsidRPr="007A0D15" w:rsidRDefault="00375D85" w:rsidP="00770D4A">
            <w:pPr>
              <w:tabs>
                <w:tab w:val="left" w:pos="284"/>
              </w:tabs>
              <w:spacing w:line="360" w:lineRule="auto"/>
              <w:ind w:right="7"/>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A0D15">
              <w:rPr>
                <w:rFonts w:ascii="Palatino Linotype" w:eastAsia="Palatino Linotype" w:hAnsi="Palatino Linotype" w:cs="Palatino Linotype"/>
                <w:b/>
                <w:bCs/>
                <w:color w:val="000000"/>
              </w:rPr>
              <w:t>Sujetos Obligados</w:t>
            </w:r>
            <w:r w:rsidRPr="007A0D15">
              <w:rPr>
                <w:rFonts w:ascii="Palatino Linotype" w:eastAsia="Palatino Linotype" w:hAnsi="Palatino Linotype" w:cs="Palatino Linotype"/>
                <w:color w:val="000000"/>
              </w:rPr>
              <w:t xml:space="preserve">, por lo que deberán fundar y motivar debidamente la clasificación. </w:t>
            </w:r>
          </w:p>
          <w:p w14:paraId="051A1655" w14:textId="77777777" w:rsidR="00106152" w:rsidRPr="007A0D15" w:rsidRDefault="00375D85" w:rsidP="00770D4A">
            <w:pPr>
              <w:tabs>
                <w:tab w:val="left" w:pos="284"/>
              </w:tabs>
              <w:spacing w:line="360" w:lineRule="auto"/>
              <w:ind w:right="7"/>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De lo anterior, se desprende que para una correcta </w:t>
            </w:r>
            <w:r w:rsidRPr="007A0D15">
              <w:rPr>
                <w:rFonts w:ascii="Palatino Linotype" w:eastAsia="Palatino Linotype" w:hAnsi="Palatino Linotype" w:cs="Palatino Linotype"/>
                <w:b/>
                <w:bCs/>
                <w:color w:val="000000"/>
              </w:rPr>
              <w:t>clasificación total o parcial</w:t>
            </w:r>
            <w:r w:rsidRPr="007A0D15">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4D7795E" w14:textId="77777777" w:rsidR="00106152" w:rsidRPr="007A0D15" w:rsidRDefault="00375D85" w:rsidP="00770D4A">
            <w:pPr>
              <w:tabs>
                <w:tab w:val="left" w:pos="284"/>
              </w:tabs>
              <w:spacing w:line="360" w:lineRule="auto"/>
              <w:ind w:right="7"/>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w:t>
            </w:r>
            <w:r w:rsidRPr="007A0D15">
              <w:rPr>
                <w:rFonts w:ascii="Palatino Linotype" w:eastAsia="Palatino Linotype" w:hAnsi="Palatino Linotype" w:cs="Palatino Linotype"/>
                <w:color w:val="000000"/>
              </w:rPr>
              <w:lastRenderedPageBreak/>
              <w:t>derecho. De este modo, la persona que se sienta afectada pueda impugnar la decisión, permitiéndole una real y auténtica defensa.</w:t>
            </w:r>
          </w:p>
          <w:p w14:paraId="6957F7B8" w14:textId="77777777" w:rsidR="00106152" w:rsidRPr="007A0D15" w:rsidRDefault="00375D85" w:rsidP="00770D4A">
            <w:pPr>
              <w:tabs>
                <w:tab w:val="left" w:pos="284"/>
              </w:tabs>
              <w:spacing w:line="360" w:lineRule="auto"/>
              <w:ind w:right="7"/>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6EC72F3F" w14:textId="77777777" w:rsidR="00106152" w:rsidRPr="007A0D15" w:rsidRDefault="00375D85" w:rsidP="00770D4A">
            <w:pPr>
              <w:tabs>
                <w:tab w:val="left" w:pos="284"/>
              </w:tabs>
              <w:spacing w:line="360" w:lineRule="auto"/>
              <w:ind w:right="7"/>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Ahora bien, </w:t>
            </w:r>
            <w:r w:rsidRPr="007A0D15">
              <w:rPr>
                <w:rFonts w:ascii="Palatino Linotype" w:eastAsia="Palatino Linotype" w:hAnsi="Palatino Linotype" w:cs="Palatino Linotype"/>
                <w:b/>
                <w:bCs/>
                <w:color w:val="000000"/>
                <w:u w:val="single"/>
              </w:rPr>
              <w:t>para cada caso además de fundar y motivar</w:t>
            </w:r>
            <w:r w:rsidRPr="007A0D15">
              <w:rPr>
                <w:rFonts w:ascii="Palatino Linotype" w:eastAsia="Palatino Linotype" w:hAnsi="Palatino Linotype" w:cs="Palatino Linotype"/>
                <w:color w:val="000000"/>
              </w:rPr>
              <w:t xml:space="preserve">, se debe identificar con claridad </w:t>
            </w:r>
            <w:r w:rsidRPr="007A0D15">
              <w:rPr>
                <w:rFonts w:ascii="Palatino Linotype" w:eastAsia="Palatino Linotype" w:hAnsi="Palatino Linotype" w:cs="Palatino Linotype"/>
              </w:rPr>
              <w:t>qué</w:t>
            </w:r>
            <w:r w:rsidRPr="007A0D15">
              <w:rPr>
                <w:rFonts w:ascii="Palatino Linotype" w:eastAsia="Palatino Linotype" w:hAnsi="Palatino Linotype" w:cs="Palatino Linotype"/>
                <w:color w:val="000000"/>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06152" w:rsidRPr="007A0D15" w14:paraId="753FBF4D" w14:textId="77777777">
        <w:tc>
          <w:tcPr>
            <w:tcW w:w="2805" w:type="dxa"/>
          </w:tcPr>
          <w:p w14:paraId="60D7AF4E" w14:textId="77777777" w:rsidR="00106152" w:rsidRPr="007A0D15" w:rsidRDefault="00375D85" w:rsidP="00770D4A">
            <w:pPr>
              <w:spacing w:line="360" w:lineRule="auto"/>
              <w:ind w:right="1"/>
              <w:rPr>
                <w:rFonts w:ascii="Palatino Linotype" w:eastAsia="Palatino Linotype" w:hAnsi="Palatino Linotype" w:cs="Palatino Linotype"/>
              </w:rPr>
            </w:pPr>
            <w:r w:rsidRPr="007A0D15">
              <w:rPr>
                <w:rFonts w:ascii="Palatino Linotype" w:eastAsia="Palatino Linotype" w:hAnsi="Palatino Linotype" w:cs="Palatino Linotype"/>
              </w:rPr>
              <w:lastRenderedPageBreak/>
              <w:t xml:space="preserve">e) Condiciones especiales de la clasificación de la información como confidencial. </w:t>
            </w:r>
          </w:p>
        </w:tc>
        <w:tc>
          <w:tcPr>
            <w:tcW w:w="6810" w:type="dxa"/>
          </w:tcPr>
          <w:p w14:paraId="4D6D3E5E" w14:textId="77777777" w:rsidR="00106152" w:rsidRPr="007A0D15" w:rsidRDefault="00375D85" w:rsidP="00770D4A">
            <w:pPr>
              <w:tabs>
                <w:tab w:val="left" w:pos="284"/>
              </w:tabs>
              <w:spacing w:line="360" w:lineRule="auto"/>
              <w:ind w:right="7"/>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Los artículos 148 y 120 de la Ley Estatal y de la Ley General vigente a la fecha de la solicitud, respectivamente, establecen que aun tratándose de datos personales, se podrán proporcionar, incluso sin solicitar el consentimiento de su titular. </w:t>
            </w:r>
          </w:p>
          <w:p w14:paraId="72FE7FBA" w14:textId="77777777" w:rsidR="00106152" w:rsidRPr="007A0D15" w:rsidRDefault="00375D85" w:rsidP="00770D4A">
            <w:pPr>
              <w:tabs>
                <w:tab w:val="left" w:pos="284"/>
              </w:tabs>
              <w:spacing w:line="360" w:lineRule="auto"/>
              <w:ind w:right="7"/>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w:t>
            </w:r>
            <w:r w:rsidRPr="007A0D15">
              <w:rPr>
                <w:rFonts w:ascii="Palatino Linotype" w:eastAsia="Palatino Linotype" w:hAnsi="Palatino Linotype" w:cs="Palatino Linotype"/>
                <w:color w:val="000000"/>
              </w:rPr>
              <w:lastRenderedPageBreak/>
              <w:t xml:space="preserve">Corte de Justicia de la Nación, los servidores públicos nos encontramos sujetos a un régimen menor de protección. </w:t>
            </w:r>
          </w:p>
          <w:p w14:paraId="2876EBC5" w14:textId="77777777" w:rsidR="00106152" w:rsidRPr="007A0D15" w:rsidRDefault="00375D85" w:rsidP="00770D4A">
            <w:pPr>
              <w:tabs>
                <w:tab w:val="left" w:pos="284"/>
              </w:tabs>
              <w:spacing w:line="360" w:lineRule="auto"/>
              <w:ind w:right="7"/>
              <w:rPr>
                <w:rFonts w:ascii="Palatino Linotype" w:eastAsia="Palatino Linotype" w:hAnsi="Palatino Linotype" w:cs="Palatino Linotype"/>
              </w:rPr>
            </w:pPr>
            <w:r w:rsidRPr="007A0D15">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99AEBE7" w14:textId="77777777" w:rsidR="00106152" w:rsidRPr="007A0D15" w:rsidRDefault="00106152" w:rsidP="007A0D15">
      <w:pPr>
        <w:tabs>
          <w:tab w:val="left" w:pos="284"/>
        </w:tabs>
        <w:spacing w:line="360" w:lineRule="auto"/>
        <w:ind w:right="-1566"/>
        <w:jc w:val="both"/>
        <w:rPr>
          <w:rFonts w:ascii="Palatino Linotype" w:eastAsia="Palatino Linotype" w:hAnsi="Palatino Linotype" w:cs="Palatino Linotype"/>
          <w:color w:val="000000"/>
        </w:rPr>
      </w:pPr>
    </w:p>
    <w:p w14:paraId="3758CB5E"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rPr>
      </w:pPr>
      <w:r w:rsidRPr="007A0D15">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w:t>
      </w:r>
    </w:p>
    <w:p w14:paraId="647EB5CE" w14:textId="77777777" w:rsidR="00106152" w:rsidRPr="007A0D15" w:rsidRDefault="00106152" w:rsidP="007A0D15">
      <w:pPr>
        <w:spacing w:line="360" w:lineRule="auto"/>
        <w:ind w:right="-1566"/>
        <w:jc w:val="both"/>
        <w:rPr>
          <w:rFonts w:ascii="Palatino Linotype" w:eastAsia="Palatino Linotype" w:hAnsi="Palatino Linotype" w:cs="Palatino Linotype"/>
          <w:color w:val="000000"/>
        </w:rPr>
      </w:pPr>
    </w:p>
    <w:p w14:paraId="6C1185D0" w14:textId="77777777" w:rsidR="00106152" w:rsidRPr="007A0D15" w:rsidRDefault="00375D85" w:rsidP="007A0D15">
      <w:pPr>
        <w:numPr>
          <w:ilvl w:val="0"/>
          <w:numId w:val="6"/>
        </w:numPr>
        <w:spacing w:line="360" w:lineRule="auto"/>
        <w:ind w:left="0" w:right="-1566" w:firstLine="0"/>
        <w:jc w:val="both"/>
        <w:rPr>
          <w:rFonts w:ascii="Palatino Linotype" w:eastAsia="Palatino Linotype" w:hAnsi="Palatino Linotype" w:cs="Palatino Linotype"/>
          <w:color w:val="000000"/>
        </w:rPr>
      </w:pPr>
      <w:r w:rsidRPr="007A0D15">
        <w:rPr>
          <w:rFonts w:ascii="Palatino Linotype" w:eastAsia="Palatino Linotype" w:hAnsi="Palatino Linotype" w:cs="Palatino Linotype"/>
        </w:rPr>
        <w:t>Por lo anteriormente expuesto, este Órgano Garante considera parcialmente fundadas las razones o motivos de inconformidad que plantea el</w:t>
      </w:r>
      <w:r w:rsidRPr="007A0D15">
        <w:rPr>
          <w:rFonts w:ascii="Palatino Linotype" w:eastAsia="Palatino Linotype" w:hAnsi="Palatino Linotype" w:cs="Palatino Linotype"/>
          <w:b/>
          <w:bCs/>
        </w:rPr>
        <w:t xml:space="preserve"> RECURRENTE</w:t>
      </w:r>
      <w:r w:rsidRPr="007A0D15">
        <w:rPr>
          <w:rFonts w:ascii="Palatino Linotype" w:eastAsia="Palatino Linotype" w:hAnsi="Palatino Linotype" w:cs="Palatino Linotype"/>
        </w:rPr>
        <w:t xml:space="preserve">, determinando </w:t>
      </w:r>
      <w:r w:rsidRPr="007A0D15">
        <w:rPr>
          <w:rFonts w:ascii="Palatino Linotype" w:eastAsia="Palatino Linotype" w:hAnsi="Palatino Linotype" w:cs="Palatino Linotype"/>
          <w:b/>
          <w:bCs/>
          <w:smallCaps/>
        </w:rPr>
        <w:t xml:space="preserve">REVOCAR </w:t>
      </w:r>
      <w:r w:rsidRPr="007A0D15">
        <w:rPr>
          <w:rFonts w:ascii="Palatino Linotype" w:eastAsia="Palatino Linotype" w:hAnsi="Palatino Linotype" w:cs="Palatino Linotype"/>
        </w:rPr>
        <w:t xml:space="preserve">la respuesta del </w:t>
      </w:r>
      <w:r w:rsidRPr="007A0D15">
        <w:rPr>
          <w:rFonts w:ascii="Palatino Linotype" w:eastAsia="Palatino Linotype" w:hAnsi="Palatino Linotype" w:cs="Palatino Linotype"/>
          <w:b/>
          <w:bCs/>
        </w:rPr>
        <w:t>SUJETO OBLIGADO</w:t>
      </w:r>
      <w:r w:rsidRPr="007A0D15">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7A0D15">
        <w:rPr>
          <w:rFonts w:ascii="Palatino Linotype" w:eastAsia="Palatino Linotype" w:hAnsi="Palatino Linotype" w:cs="Palatino Linotype"/>
          <w:color w:val="000000"/>
        </w:rPr>
        <w:t xml:space="preserve">este </w:t>
      </w:r>
      <w:r w:rsidRPr="007A0D15">
        <w:rPr>
          <w:rFonts w:ascii="Palatino Linotype" w:eastAsia="Palatino Linotype" w:hAnsi="Palatino Linotype" w:cs="Palatino Linotype"/>
          <w:b/>
          <w:bCs/>
          <w:color w:val="000000"/>
        </w:rPr>
        <w:t>ÓRGANO GARANTE</w:t>
      </w:r>
      <w:r w:rsidRPr="007A0D15">
        <w:rPr>
          <w:rFonts w:ascii="Palatino Linotype" w:eastAsia="Palatino Linotype" w:hAnsi="Palatino Linotype" w:cs="Palatino Linotype"/>
          <w:color w:val="000000"/>
        </w:rPr>
        <w:t xml:space="preserve"> emite los siguientes.</w:t>
      </w:r>
    </w:p>
    <w:p w14:paraId="77475E91" w14:textId="77777777" w:rsidR="00106152" w:rsidRPr="007A0D15" w:rsidRDefault="00106152" w:rsidP="007A0D15">
      <w:pPr>
        <w:pBdr>
          <w:top w:val="nil"/>
          <w:left w:val="nil"/>
          <w:bottom w:val="nil"/>
          <w:right w:val="nil"/>
          <w:between w:val="nil"/>
        </w:pBdr>
        <w:ind w:left="720" w:right="-1566"/>
        <w:rPr>
          <w:rFonts w:ascii="Palatino Linotype" w:eastAsia="Palatino Linotype" w:hAnsi="Palatino Linotype" w:cs="Palatino Linotype"/>
          <w:color w:val="000000"/>
        </w:rPr>
      </w:pPr>
    </w:p>
    <w:p w14:paraId="0803D0FF" w14:textId="77777777" w:rsidR="00106152" w:rsidRDefault="00106152" w:rsidP="007A0D15">
      <w:pPr>
        <w:pBdr>
          <w:top w:val="nil"/>
          <w:left w:val="nil"/>
          <w:bottom w:val="nil"/>
          <w:right w:val="nil"/>
          <w:between w:val="nil"/>
        </w:pBdr>
        <w:tabs>
          <w:tab w:val="left" w:pos="426"/>
        </w:tabs>
        <w:spacing w:line="360" w:lineRule="auto"/>
        <w:ind w:right="-1566"/>
        <w:jc w:val="both"/>
        <w:rPr>
          <w:rFonts w:ascii="Palatino Linotype" w:eastAsia="Palatino Linotype" w:hAnsi="Palatino Linotype" w:cs="Palatino Linotype"/>
          <w:color w:val="000000"/>
        </w:rPr>
      </w:pPr>
    </w:p>
    <w:p w14:paraId="49FBCE8A" w14:textId="77777777" w:rsidR="00770D4A" w:rsidRDefault="00770D4A" w:rsidP="007A0D15">
      <w:pPr>
        <w:pBdr>
          <w:top w:val="nil"/>
          <w:left w:val="nil"/>
          <w:bottom w:val="nil"/>
          <w:right w:val="nil"/>
          <w:between w:val="nil"/>
        </w:pBdr>
        <w:tabs>
          <w:tab w:val="left" w:pos="426"/>
        </w:tabs>
        <w:spacing w:line="360" w:lineRule="auto"/>
        <w:ind w:right="-1566"/>
        <w:jc w:val="both"/>
        <w:rPr>
          <w:rFonts w:ascii="Palatino Linotype" w:eastAsia="Palatino Linotype" w:hAnsi="Palatino Linotype" w:cs="Palatino Linotype"/>
          <w:color w:val="000000"/>
        </w:rPr>
      </w:pPr>
    </w:p>
    <w:p w14:paraId="5C2F5F18" w14:textId="77777777" w:rsidR="00770D4A" w:rsidRPr="007A0D15" w:rsidRDefault="00770D4A" w:rsidP="007A0D15">
      <w:pPr>
        <w:pBdr>
          <w:top w:val="nil"/>
          <w:left w:val="nil"/>
          <w:bottom w:val="nil"/>
          <w:right w:val="nil"/>
          <w:between w:val="nil"/>
        </w:pBdr>
        <w:tabs>
          <w:tab w:val="left" w:pos="426"/>
        </w:tabs>
        <w:spacing w:line="360" w:lineRule="auto"/>
        <w:ind w:right="-1566"/>
        <w:jc w:val="both"/>
        <w:rPr>
          <w:rFonts w:ascii="Palatino Linotype" w:eastAsia="Palatino Linotype" w:hAnsi="Palatino Linotype" w:cs="Palatino Linotype"/>
          <w:color w:val="000000"/>
        </w:rPr>
      </w:pPr>
    </w:p>
    <w:p w14:paraId="157584E8" w14:textId="77777777" w:rsidR="00106152" w:rsidRPr="007A0D15" w:rsidRDefault="00375D85" w:rsidP="007A0D15">
      <w:pPr>
        <w:pStyle w:val="Ttulo1"/>
        <w:spacing w:before="0" w:line="360" w:lineRule="auto"/>
        <w:ind w:right="-1566"/>
        <w:jc w:val="center"/>
        <w:rPr>
          <w:rFonts w:ascii="Palatino Linotype" w:eastAsia="Palatino Linotype" w:hAnsi="Palatino Linotype" w:cs="Palatino Linotype"/>
          <w:b/>
          <w:bCs/>
          <w:color w:val="000000"/>
          <w:sz w:val="24"/>
          <w:szCs w:val="24"/>
        </w:rPr>
      </w:pPr>
      <w:r w:rsidRPr="007A0D15">
        <w:rPr>
          <w:rFonts w:ascii="Palatino Linotype" w:eastAsia="Palatino Linotype" w:hAnsi="Palatino Linotype" w:cs="Palatino Linotype"/>
          <w:b/>
          <w:bCs/>
          <w:color w:val="000000"/>
          <w:sz w:val="24"/>
          <w:szCs w:val="24"/>
        </w:rPr>
        <w:lastRenderedPageBreak/>
        <w:t>R E S O L U T I V O S</w:t>
      </w:r>
    </w:p>
    <w:p w14:paraId="58786995" w14:textId="77777777" w:rsidR="00106152" w:rsidRPr="007A0D15" w:rsidRDefault="00106152" w:rsidP="007A0D15">
      <w:pPr>
        <w:spacing w:line="360" w:lineRule="auto"/>
        <w:ind w:right="-1566"/>
        <w:rPr>
          <w:rFonts w:ascii="Palatino Linotype" w:eastAsia="Palatino Linotype" w:hAnsi="Palatino Linotype" w:cs="Palatino Linotype"/>
        </w:rPr>
      </w:pPr>
    </w:p>
    <w:p w14:paraId="1E7766E7" w14:textId="77777777" w:rsidR="00106152" w:rsidRPr="007A0D15" w:rsidRDefault="00375D85" w:rsidP="007A0D15">
      <w:pPr>
        <w:spacing w:line="360" w:lineRule="auto"/>
        <w:ind w:right="-1566"/>
        <w:jc w:val="both"/>
        <w:rPr>
          <w:rFonts w:ascii="Palatino Linotype" w:eastAsia="Palatino Linotype" w:hAnsi="Palatino Linotype" w:cs="Palatino Linotype"/>
          <w:b/>
          <w:bCs/>
        </w:rPr>
      </w:pPr>
      <w:r w:rsidRPr="007A0D15">
        <w:rPr>
          <w:rFonts w:ascii="Palatino Linotype" w:eastAsia="Palatino Linotype" w:hAnsi="Palatino Linotype" w:cs="Palatino Linotype"/>
          <w:b/>
          <w:bCs/>
        </w:rPr>
        <w:t>PRIMERO</w:t>
      </w:r>
      <w:r w:rsidRPr="007A0D15">
        <w:rPr>
          <w:rFonts w:ascii="Palatino Linotype" w:eastAsia="Palatino Linotype" w:hAnsi="Palatino Linotype" w:cs="Palatino Linotype"/>
        </w:rPr>
        <w:t xml:space="preserve">. Resultan fundadas las razones o motivos de inconformidad hechos valer en el Recurso de Revisión </w:t>
      </w:r>
      <w:r w:rsidRPr="007A0D15">
        <w:rPr>
          <w:rFonts w:ascii="Palatino Linotype" w:eastAsia="Palatino Linotype" w:hAnsi="Palatino Linotype" w:cs="Palatino Linotype"/>
          <w:b/>
          <w:bCs/>
        </w:rPr>
        <w:t xml:space="preserve">09983/INFOEM/IP/RR/2025, </w:t>
      </w:r>
      <w:r w:rsidRPr="007A0D15">
        <w:rPr>
          <w:rFonts w:ascii="Palatino Linotype" w:eastAsia="Palatino Linotype" w:hAnsi="Palatino Linotype" w:cs="Palatino Linotype"/>
        </w:rPr>
        <w:t xml:space="preserve">en términos del Considerando </w:t>
      </w:r>
      <w:r w:rsidRPr="007A0D15">
        <w:rPr>
          <w:rFonts w:ascii="Palatino Linotype" w:eastAsia="Palatino Linotype" w:hAnsi="Palatino Linotype" w:cs="Palatino Linotype"/>
          <w:b/>
          <w:bCs/>
        </w:rPr>
        <w:t xml:space="preserve">Cuarto y Quinto </w:t>
      </w:r>
      <w:r w:rsidRPr="007A0D15">
        <w:rPr>
          <w:rFonts w:ascii="Palatino Linotype" w:eastAsia="Palatino Linotype" w:hAnsi="Palatino Linotype" w:cs="Palatino Linotype"/>
        </w:rPr>
        <w:t xml:space="preserve">de la presente resolución. </w:t>
      </w:r>
    </w:p>
    <w:p w14:paraId="65B3635D"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2DF7D083" w14:textId="77777777" w:rsidR="00106152" w:rsidRPr="007A0D15" w:rsidRDefault="00375D85" w:rsidP="007A0D15">
      <w:pPr>
        <w:spacing w:line="360" w:lineRule="auto"/>
        <w:ind w:right="-1566"/>
        <w:jc w:val="both"/>
        <w:rPr>
          <w:rFonts w:ascii="Palatino Linotype" w:eastAsia="Palatino Linotype" w:hAnsi="Palatino Linotype" w:cs="Palatino Linotype"/>
        </w:rPr>
      </w:pPr>
      <w:bookmarkStart w:id="53" w:name="_heading=h.1ksv4uv" w:colFirst="0" w:colLast="0"/>
      <w:bookmarkEnd w:id="53"/>
      <w:r w:rsidRPr="007A0D15">
        <w:rPr>
          <w:rFonts w:ascii="Palatino Linotype" w:eastAsia="Palatino Linotype" w:hAnsi="Palatino Linotype" w:cs="Palatino Linotype"/>
          <w:b/>
          <w:bCs/>
        </w:rPr>
        <w:t xml:space="preserve">SEGUNDO. </w:t>
      </w:r>
      <w:r w:rsidRPr="007A0D15">
        <w:rPr>
          <w:rFonts w:ascii="Palatino Linotype" w:eastAsia="Palatino Linotype" w:hAnsi="Palatino Linotype" w:cs="Palatino Linotype"/>
          <w:color w:val="000000"/>
        </w:rPr>
        <w:t xml:space="preserve">Se </w:t>
      </w:r>
      <w:r w:rsidRPr="007A0D15">
        <w:rPr>
          <w:rFonts w:ascii="Palatino Linotype" w:eastAsia="Palatino Linotype" w:hAnsi="Palatino Linotype" w:cs="Palatino Linotype"/>
          <w:b/>
          <w:bCs/>
          <w:color w:val="000000"/>
        </w:rPr>
        <w:t xml:space="preserve">REVOCA </w:t>
      </w:r>
      <w:r w:rsidRPr="007A0D15">
        <w:rPr>
          <w:rFonts w:ascii="Palatino Linotype" w:eastAsia="Palatino Linotype" w:hAnsi="Palatino Linotype" w:cs="Palatino Linotype"/>
          <w:color w:val="000000"/>
        </w:rPr>
        <w:t xml:space="preserve">la respuesta emitida por el </w:t>
      </w:r>
      <w:r w:rsidRPr="007A0D15">
        <w:rPr>
          <w:rFonts w:ascii="Palatino Linotype" w:eastAsia="Palatino Linotype" w:hAnsi="Palatino Linotype" w:cs="Palatino Linotype"/>
          <w:b/>
          <w:bCs/>
          <w:color w:val="000000"/>
        </w:rPr>
        <w:t xml:space="preserve">Instituto Municipal de Cultura Física y Deporte de Tultitlán </w:t>
      </w:r>
      <w:r w:rsidRPr="007A0D15">
        <w:rPr>
          <w:rFonts w:ascii="Palatino Linotype" w:eastAsia="Palatino Linotype" w:hAnsi="Palatino Linotype" w:cs="Palatino Linotype"/>
          <w:color w:val="000000"/>
        </w:rPr>
        <w:t xml:space="preserve">y se </w:t>
      </w:r>
      <w:r w:rsidRPr="007A0D15">
        <w:rPr>
          <w:rFonts w:ascii="Palatino Linotype" w:eastAsia="Palatino Linotype" w:hAnsi="Palatino Linotype" w:cs="Palatino Linotype"/>
          <w:b/>
          <w:bCs/>
          <w:color w:val="000000"/>
        </w:rPr>
        <w:t>ORDENA</w:t>
      </w:r>
      <w:r w:rsidRPr="007A0D15">
        <w:rPr>
          <w:rFonts w:ascii="Palatino Linotype" w:eastAsia="Palatino Linotype" w:hAnsi="Palatino Linotype" w:cs="Palatino Linotype"/>
          <w:color w:val="000000"/>
        </w:rPr>
        <w:t xml:space="preserve"> entregar vía Sistema de Acceso a la Información,</w:t>
      </w:r>
      <w:r w:rsidRPr="007A0D15">
        <w:rPr>
          <w:rFonts w:ascii="Palatino Linotype" w:eastAsia="Palatino Linotype" w:hAnsi="Palatino Linotype" w:cs="Palatino Linotype"/>
        </w:rPr>
        <w:t xml:space="preserve"> en versión pública, lo siguiente: </w:t>
      </w:r>
    </w:p>
    <w:p w14:paraId="1706F062"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 xml:space="preserve">1.- Facturas y documentos que acrediten la evidencia de la entrega de las compras de los procedimientos de adquisición y licitación pública referidos en la etapa de manifestaciones de la solicitud de información 00010/IMCUFIDETULTIT/IP/2025; </w:t>
      </w:r>
    </w:p>
    <w:p w14:paraId="00409B53" w14:textId="77777777" w:rsidR="00106152" w:rsidRPr="007A0D15" w:rsidRDefault="00106152" w:rsidP="007A0D15">
      <w:pPr>
        <w:ind w:left="1134" w:right="-1566"/>
        <w:jc w:val="both"/>
        <w:rPr>
          <w:rFonts w:ascii="Palatino Linotype" w:eastAsia="Palatino Linotype" w:hAnsi="Palatino Linotype" w:cs="Palatino Linotype"/>
          <w:b/>
          <w:bCs/>
          <w:i/>
          <w:iCs/>
        </w:rPr>
      </w:pPr>
    </w:p>
    <w:p w14:paraId="499369B6"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 xml:space="preserve">2.- Contratos celebrados por los procedimientos de adquisición y licitación pública referidos en la etapa de manifestaciones de la solicitud de información 00010/IMCUFIDETULTIT/IP/2025; </w:t>
      </w:r>
    </w:p>
    <w:p w14:paraId="374B4B8D" w14:textId="77777777" w:rsidR="00106152" w:rsidRPr="007A0D15" w:rsidRDefault="00106152" w:rsidP="007A0D15">
      <w:pPr>
        <w:ind w:left="1134" w:right="-1566"/>
        <w:jc w:val="both"/>
        <w:rPr>
          <w:rFonts w:ascii="Palatino Linotype" w:eastAsia="Palatino Linotype" w:hAnsi="Palatino Linotype" w:cs="Palatino Linotype"/>
          <w:b/>
          <w:bCs/>
          <w:i/>
          <w:iCs/>
        </w:rPr>
      </w:pPr>
    </w:p>
    <w:p w14:paraId="5E9E3FAE"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3.- Actas de las Sesiones Ordinarias y Extraordinarias los procedimientos de adquisición y licitación pública referidos en la etapa de manifestaciones de la solicitud de información 00010/IMCUFIDETULTIT/IP/2025;</w:t>
      </w:r>
    </w:p>
    <w:p w14:paraId="77FDDFC8" w14:textId="77777777" w:rsidR="00106152" w:rsidRPr="007A0D15" w:rsidRDefault="00106152" w:rsidP="007A0D15">
      <w:pPr>
        <w:ind w:left="1134" w:right="-1566"/>
        <w:jc w:val="both"/>
        <w:rPr>
          <w:rFonts w:ascii="Palatino Linotype" w:eastAsia="Palatino Linotype" w:hAnsi="Palatino Linotype" w:cs="Palatino Linotype"/>
          <w:b/>
          <w:bCs/>
          <w:i/>
          <w:iCs/>
        </w:rPr>
      </w:pPr>
    </w:p>
    <w:p w14:paraId="617EF93C"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 xml:space="preserve">4.- Nombramiento del Jefe (a) del Departamento de Contabilidad, en funciones al dieciséis de julio de dos mil veinticinco; </w:t>
      </w:r>
    </w:p>
    <w:p w14:paraId="5F2C5D1E" w14:textId="77777777" w:rsidR="00106152" w:rsidRPr="007A0D15" w:rsidRDefault="00106152" w:rsidP="007A0D15">
      <w:pPr>
        <w:ind w:left="1134" w:right="-1566"/>
        <w:jc w:val="both"/>
        <w:rPr>
          <w:rFonts w:ascii="Palatino Linotype" w:eastAsia="Palatino Linotype" w:hAnsi="Palatino Linotype" w:cs="Palatino Linotype"/>
          <w:b/>
          <w:bCs/>
          <w:i/>
          <w:iCs/>
        </w:rPr>
      </w:pPr>
    </w:p>
    <w:p w14:paraId="43FD3E6F"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 xml:space="preserve">5.- Títulos y Cédulas Profesionales de los mandados medios y superiores faltantes, en funciones al dieciséis de julio de dos mil veinticinco; </w:t>
      </w:r>
    </w:p>
    <w:p w14:paraId="65510FCC" w14:textId="77777777" w:rsidR="00106152" w:rsidRPr="007A0D15" w:rsidRDefault="00106152" w:rsidP="007A0D15">
      <w:pPr>
        <w:ind w:left="1134" w:right="-1566"/>
        <w:jc w:val="both"/>
        <w:rPr>
          <w:rFonts w:ascii="Palatino Linotype" w:eastAsia="Palatino Linotype" w:hAnsi="Palatino Linotype" w:cs="Palatino Linotype"/>
          <w:b/>
          <w:bCs/>
          <w:i/>
          <w:iCs/>
        </w:rPr>
      </w:pPr>
    </w:p>
    <w:p w14:paraId="71D7FF64"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lastRenderedPageBreak/>
        <w:t xml:space="preserve">6.- Títulos y Cédulas profesionales, remitidas en la etapa de manifestaciones de la solicitud de información 00010/IMCUFIDETULTIT/IP/2025, en correcta versión pública; </w:t>
      </w:r>
    </w:p>
    <w:p w14:paraId="066D89F4" w14:textId="77777777" w:rsidR="00106152" w:rsidRPr="007A0D15" w:rsidRDefault="00106152" w:rsidP="007A0D15">
      <w:pPr>
        <w:ind w:left="1134" w:right="-1566"/>
        <w:jc w:val="both"/>
        <w:rPr>
          <w:rFonts w:ascii="Palatino Linotype" w:eastAsia="Palatino Linotype" w:hAnsi="Palatino Linotype" w:cs="Palatino Linotype"/>
          <w:b/>
          <w:bCs/>
          <w:i/>
          <w:iCs/>
        </w:rPr>
      </w:pPr>
    </w:p>
    <w:p w14:paraId="33521B66"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 xml:space="preserve">7.- Certificaciones de Competencia Laboral del Titular del Órgano Interno de Control y de la Coordinación de Administración y Finanzas, en funciones al dieciséis de julio de dos mil veinticinco; </w:t>
      </w:r>
    </w:p>
    <w:p w14:paraId="6FF1F603" w14:textId="77777777" w:rsidR="00106152" w:rsidRPr="007A0D15" w:rsidRDefault="00106152" w:rsidP="007A0D15">
      <w:pPr>
        <w:ind w:left="1134" w:right="-1566"/>
        <w:jc w:val="both"/>
        <w:rPr>
          <w:rFonts w:ascii="Palatino Linotype" w:eastAsia="Palatino Linotype" w:hAnsi="Palatino Linotype" w:cs="Palatino Linotype"/>
          <w:b/>
          <w:bCs/>
          <w:i/>
          <w:iCs/>
        </w:rPr>
      </w:pPr>
    </w:p>
    <w:p w14:paraId="3077C8C0"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8.- Los convenios firmados entre el Instituto Municipal de Cultura Física y Deporte de Tultitlán y particulares, referidos en respuesta a la solicitud de información 00010/IMCUFIDETULTIT/IP/2025; y</w:t>
      </w:r>
    </w:p>
    <w:p w14:paraId="7E5D4ABC" w14:textId="77777777" w:rsidR="00106152" w:rsidRPr="007A0D15" w:rsidRDefault="00106152" w:rsidP="007A0D15">
      <w:pPr>
        <w:ind w:left="1134" w:right="-1566"/>
        <w:jc w:val="both"/>
        <w:rPr>
          <w:rFonts w:ascii="Palatino Linotype" w:eastAsia="Palatino Linotype" w:hAnsi="Palatino Linotype" w:cs="Palatino Linotype"/>
          <w:b/>
          <w:bCs/>
          <w:i/>
          <w:iCs/>
        </w:rPr>
      </w:pPr>
    </w:p>
    <w:p w14:paraId="5C08F818" w14:textId="77777777" w:rsidR="00106152" w:rsidRPr="007A0D15" w:rsidRDefault="00375D85" w:rsidP="007A0D15">
      <w:pPr>
        <w:ind w:left="1134" w:right="-1566"/>
        <w:jc w:val="both"/>
        <w:rPr>
          <w:rFonts w:ascii="Palatino Linotype" w:eastAsia="Palatino Linotype" w:hAnsi="Palatino Linotype" w:cs="Palatino Linotype"/>
          <w:b/>
          <w:bCs/>
          <w:i/>
          <w:iCs/>
        </w:rPr>
      </w:pPr>
      <w:r w:rsidRPr="007A0D15">
        <w:rPr>
          <w:rFonts w:ascii="Palatino Linotype" w:eastAsia="Palatino Linotype" w:hAnsi="Palatino Linotype" w:cs="Palatino Linotype"/>
          <w:b/>
          <w:bCs/>
          <w:i/>
          <w:iCs/>
        </w:rPr>
        <w:t xml:space="preserve">9.- Documento donde conste o se advierta la experiencia laboral de los mandos medios y superiores, en funciones al dieciséis de julio de dos mil veinticinco. </w:t>
      </w:r>
    </w:p>
    <w:p w14:paraId="5F229CD7" w14:textId="77777777" w:rsidR="00106152" w:rsidRPr="007A0D15" w:rsidRDefault="00106152" w:rsidP="007A0D15">
      <w:pPr>
        <w:ind w:left="1134" w:right="-1566"/>
        <w:jc w:val="both"/>
        <w:rPr>
          <w:rFonts w:ascii="Palatino Linotype" w:eastAsia="Palatino Linotype" w:hAnsi="Palatino Linotype" w:cs="Palatino Linotype"/>
          <w:b/>
          <w:bCs/>
          <w:i/>
          <w:iCs/>
        </w:rPr>
      </w:pPr>
    </w:p>
    <w:p w14:paraId="4DE7C211" w14:textId="799C604B" w:rsidR="00106152" w:rsidRPr="007A0D15" w:rsidRDefault="00375D85" w:rsidP="007A0D15">
      <w:pPr>
        <w:tabs>
          <w:tab w:val="left" w:pos="8080"/>
        </w:tabs>
        <w:spacing w:line="360" w:lineRule="auto"/>
        <w:ind w:right="-1566"/>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De ser el caso que de los títulos y cédulas profesionales faltantes y de los documentos que acrediten la evidencia de la entrega de las compras de los procedimientos de adquisición y licitación pública, no se encuentre generada, administrada o poseída en el </w:t>
      </w:r>
      <w:r w:rsidRPr="007A0D15">
        <w:rPr>
          <w:rFonts w:ascii="Palatino Linotype" w:eastAsia="Palatino Linotype" w:hAnsi="Palatino Linotype" w:cs="Palatino Linotype"/>
          <w:b/>
          <w:bCs/>
        </w:rPr>
        <w:t>SUJETO OBLIGAD</w:t>
      </w:r>
      <w:r w:rsidR="00301199" w:rsidRPr="007A0D15">
        <w:rPr>
          <w:rFonts w:ascii="Palatino Linotype" w:eastAsia="Palatino Linotype" w:hAnsi="Palatino Linotype" w:cs="Palatino Linotype"/>
          <w:b/>
          <w:bCs/>
        </w:rPr>
        <w:t>+</w:t>
      </w:r>
      <w:r w:rsidRPr="007A0D15">
        <w:rPr>
          <w:rFonts w:ascii="Palatino Linotype" w:eastAsia="Palatino Linotype" w:hAnsi="Palatino Linotype" w:cs="Palatino Linotype"/>
          <w:b/>
          <w:bCs/>
        </w:rPr>
        <w:t xml:space="preserve">O </w:t>
      </w:r>
      <w:r w:rsidRPr="007A0D15">
        <w:rPr>
          <w:rFonts w:ascii="Palatino Linotype" w:eastAsia="Palatino Linotype" w:hAnsi="Palatino Linotype" w:cs="Palatino Linotype"/>
        </w:rPr>
        <w:t xml:space="preserve">por no ser un requisito bastará con que se haga del conocimiento del recurrente de conformidad con el artículo 19 párrafo segundo de la Ley de Transparencia y Acceso a la Información Pública del Estado de México y Municipios. </w:t>
      </w:r>
    </w:p>
    <w:p w14:paraId="4F0CD779" w14:textId="77777777" w:rsidR="00106152" w:rsidRPr="007A0D15" w:rsidRDefault="00106152" w:rsidP="007A0D15">
      <w:pPr>
        <w:tabs>
          <w:tab w:val="left" w:pos="8080"/>
        </w:tabs>
        <w:spacing w:line="360" w:lineRule="auto"/>
        <w:ind w:right="-1566"/>
        <w:jc w:val="both"/>
        <w:rPr>
          <w:rFonts w:ascii="Palatino Linotype" w:eastAsia="Palatino Linotype" w:hAnsi="Palatino Linotype" w:cs="Palatino Linotype"/>
        </w:rPr>
      </w:pPr>
    </w:p>
    <w:p w14:paraId="3AB319DE" w14:textId="77777777" w:rsidR="00106152" w:rsidRPr="007A0D15" w:rsidRDefault="00375D85" w:rsidP="007A0D15">
      <w:pPr>
        <w:tabs>
          <w:tab w:val="left" w:pos="8080"/>
        </w:tabs>
        <w:spacing w:line="360" w:lineRule="auto"/>
        <w:ind w:right="-1566"/>
        <w:jc w:val="both"/>
        <w:rPr>
          <w:rFonts w:ascii="Palatino Linotype" w:eastAsia="Palatino Linotype" w:hAnsi="Palatino Linotype" w:cs="Palatino Linotype"/>
        </w:rPr>
      </w:pPr>
      <w:r w:rsidRPr="007A0D15">
        <w:rPr>
          <w:rFonts w:ascii="Palatino Linotype" w:eastAsia="Palatino Linotype" w:hAnsi="Palatino Linotype" w:cs="Palatino Linotype"/>
        </w:rPr>
        <w:t xml:space="preserve">De ser el caso que del punto siete no se localice información del </w:t>
      </w:r>
      <w:r w:rsidRPr="007A0D15">
        <w:rPr>
          <w:rFonts w:ascii="Palatino Linotype" w:eastAsia="Palatino Linotype" w:hAnsi="Palatino Linotype" w:cs="Palatino Linotype"/>
          <w:b/>
          <w:bCs/>
        </w:rPr>
        <w:t xml:space="preserve">SUJETO OBLIGADO </w:t>
      </w:r>
      <w:r w:rsidRPr="007A0D15">
        <w:rPr>
          <w:rFonts w:ascii="Palatino Linotype" w:eastAsia="Palatino Linotype" w:hAnsi="Palatino Linotype" w:cs="Palatino Linotype"/>
        </w:rPr>
        <w:t xml:space="preserve">por no haber transcurrido los seis meses bastará con que se haga del conocimiento del recurrente de conformidad con el artículo 19 párrafo segundo de la Ley de Transparencia y Acceso a la Información Pública del Estado de México y Municipios. </w:t>
      </w:r>
    </w:p>
    <w:p w14:paraId="03F43C7C" w14:textId="77777777" w:rsidR="00106152" w:rsidRPr="007A0D15" w:rsidRDefault="00106152" w:rsidP="007A0D15">
      <w:pPr>
        <w:tabs>
          <w:tab w:val="left" w:pos="8080"/>
        </w:tabs>
        <w:spacing w:line="360" w:lineRule="auto"/>
        <w:ind w:right="-1566"/>
        <w:jc w:val="both"/>
        <w:rPr>
          <w:rFonts w:ascii="Palatino Linotype" w:eastAsia="Palatino Linotype" w:hAnsi="Palatino Linotype" w:cs="Palatino Linotype"/>
        </w:rPr>
      </w:pPr>
    </w:p>
    <w:p w14:paraId="4BC10490" w14:textId="77777777" w:rsidR="00106152" w:rsidRPr="007A0D15" w:rsidRDefault="00375D85" w:rsidP="007A0D15">
      <w:pPr>
        <w:tabs>
          <w:tab w:val="left" w:pos="8080"/>
        </w:tabs>
        <w:spacing w:line="360" w:lineRule="auto"/>
        <w:ind w:right="-1566"/>
        <w:jc w:val="both"/>
        <w:rPr>
          <w:rFonts w:ascii="Palatino Linotype" w:eastAsia="Palatino Linotype" w:hAnsi="Palatino Linotype" w:cs="Palatino Linotype"/>
          <w:b/>
          <w:bCs/>
        </w:rPr>
      </w:pPr>
      <w:r w:rsidRPr="007A0D15">
        <w:rPr>
          <w:rFonts w:ascii="Palatino Linotype" w:eastAsia="Palatino Linotype" w:hAnsi="Palatino Linotype" w:cs="Palatino Linotype"/>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7A0D15">
        <w:rPr>
          <w:rFonts w:ascii="Palatino Linotype" w:eastAsia="Palatino Linotype" w:hAnsi="Palatino Linotype" w:cs="Palatino Linotype"/>
          <w:b/>
          <w:bCs/>
        </w:rPr>
        <w:t>RECURRENTE.</w:t>
      </w:r>
    </w:p>
    <w:p w14:paraId="46D8E5E6" w14:textId="77777777" w:rsidR="00106152" w:rsidRPr="007A0D15" w:rsidRDefault="00106152" w:rsidP="007A0D15">
      <w:pPr>
        <w:tabs>
          <w:tab w:val="left" w:pos="8080"/>
        </w:tabs>
        <w:spacing w:line="360" w:lineRule="auto"/>
        <w:ind w:right="-1566"/>
        <w:jc w:val="both"/>
        <w:rPr>
          <w:rFonts w:ascii="Palatino Linotype" w:eastAsia="Palatino Linotype" w:hAnsi="Palatino Linotype" w:cs="Palatino Linotype"/>
          <w:b/>
          <w:bCs/>
        </w:rPr>
      </w:pPr>
    </w:p>
    <w:p w14:paraId="0824C881" w14:textId="77777777" w:rsidR="00106152" w:rsidRPr="007A0D15" w:rsidRDefault="00375D85" w:rsidP="007A0D15">
      <w:pPr>
        <w:tabs>
          <w:tab w:val="left" w:pos="8080"/>
        </w:tabs>
        <w:spacing w:line="360" w:lineRule="auto"/>
        <w:ind w:right="-1566"/>
        <w:jc w:val="both"/>
        <w:rPr>
          <w:rFonts w:ascii="Palatino Linotype" w:eastAsia="Palatino Linotype" w:hAnsi="Palatino Linotype" w:cs="Palatino Linotype"/>
          <w:color w:val="222222"/>
        </w:rPr>
      </w:pPr>
      <w:r w:rsidRPr="007A0D15">
        <w:rPr>
          <w:rFonts w:ascii="Palatino Linotype" w:eastAsia="Palatino Linotype" w:hAnsi="Palatino Linotype" w:cs="Palatino Linotype"/>
          <w:b/>
          <w:bCs/>
        </w:rPr>
        <w:t xml:space="preserve">TERCERO. </w:t>
      </w:r>
      <w:r w:rsidRPr="007A0D15">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7A0D15">
        <w:rPr>
          <w:rFonts w:ascii="Palatino Linotype" w:eastAsia="Palatino Linotype" w:hAnsi="Palatino Linotype" w:cs="Palatino Linotype"/>
          <w:b/>
          <w:bCs/>
          <w:color w:val="222222"/>
        </w:rPr>
        <w:t xml:space="preserve">dé cumplimiento a lo ordenado dentro del plazo de diez días hábiles, </w:t>
      </w:r>
      <w:r w:rsidRPr="007A0D15">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062CB1FE" w14:textId="77777777" w:rsidR="00106152" w:rsidRPr="007A0D15" w:rsidRDefault="00106152" w:rsidP="007A0D15">
      <w:pPr>
        <w:tabs>
          <w:tab w:val="left" w:pos="8080"/>
        </w:tabs>
        <w:spacing w:line="360" w:lineRule="auto"/>
        <w:ind w:right="-1566"/>
        <w:jc w:val="both"/>
        <w:rPr>
          <w:rFonts w:ascii="Palatino Linotype" w:eastAsia="Palatino Linotype" w:hAnsi="Palatino Linotype" w:cs="Palatino Linotype"/>
          <w:color w:val="222222"/>
        </w:rPr>
      </w:pPr>
    </w:p>
    <w:p w14:paraId="7BB5086E" w14:textId="77777777" w:rsidR="00106152" w:rsidRPr="007A0D15" w:rsidRDefault="00375D85" w:rsidP="007A0D15">
      <w:pPr>
        <w:spacing w:line="360" w:lineRule="auto"/>
        <w:ind w:right="-1566"/>
        <w:jc w:val="both"/>
        <w:rPr>
          <w:rFonts w:ascii="Palatino Linotype" w:eastAsia="Palatino Linotype" w:hAnsi="Palatino Linotype" w:cs="Palatino Linotype"/>
        </w:rPr>
      </w:pPr>
      <w:r w:rsidRPr="007A0D15">
        <w:rPr>
          <w:rFonts w:ascii="Palatino Linotype" w:eastAsia="Palatino Linotype" w:hAnsi="Palatino Linotype" w:cs="Palatino Linotype"/>
          <w:b/>
          <w:bCs/>
        </w:rPr>
        <w:t xml:space="preserve">CUARTO. </w:t>
      </w:r>
      <w:r w:rsidRPr="007A0D15">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7A0D15">
        <w:rPr>
          <w:rFonts w:ascii="Palatino Linotype" w:eastAsia="Palatino Linotype" w:hAnsi="Palatino Linotype" w:cs="Palatino Linotype"/>
          <w:b/>
          <w:bCs/>
        </w:rPr>
        <w:t>SUJETO OBLIGADO</w:t>
      </w:r>
      <w:r w:rsidRPr="007A0D15">
        <w:rPr>
          <w:rFonts w:ascii="Palatino Linotype" w:eastAsia="Palatino Linotype" w:hAnsi="Palatino Linotype" w:cs="Palatino Linotype"/>
        </w:rPr>
        <w:t xml:space="preserve"> de manera fundada y motivada, podrá solicitar una ampliación de plazo para el cumplimiento de la presente resolución.</w:t>
      </w:r>
    </w:p>
    <w:p w14:paraId="6B1155C6"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131489D7" w14:textId="77777777" w:rsidR="00106152" w:rsidRPr="007A0D15" w:rsidRDefault="00375D85" w:rsidP="007A0D15">
      <w:pPr>
        <w:spacing w:line="360" w:lineRule="auto"/>
        <w:ind w:right="-1566"/>
        <w:jc w:val="both"/>
        <w:rPr>
          <w:rFonts w:ascii="Palatino Linotype" w:eastAsia="Palatino Linotype" w:hAnsi="Palatino Linotype" w:cs="Palatino Linotype"/>
        </w:rPr>
      </w:pPr>
      <w:bookmarkStart w:id="54" w:name="_heading=h.2jxsxqh" w:colFirst="0" w:colLast="0"/>
      <w:bookmarkEnd w:id="54"/>
      <w:r w:rsidRPr="007A0D15">
        <w:rPr>
          <w:rFonts w:ascii="Palatino Linotype" w:eastAsia="Palatino Linotype" w:hAnsi="Palatino Linotype" w:cs="Palatino Linotype"/>
          <w:b/>
          <w:bCs/>
        </w:rPr>
        <w:t xml:space="preserve">QUINTO. </w:t>
      </w:r>
      <w:r w:rsidRPr="007A0D15">
        <w:rPr>
          <w:rFonts w:ascii="Palatino Linotype" w:eastAsia="Palatino Linotype" w:hAnsi="Palatino Linotype" w:cs="Palatino Linotype"/>
        </w:rPr>
        <w:t xml:space="preserve">Notifíquese a </w:t>
      </w:r>
      <w:r w:rsidRPr="007A0D15">
        <w:rPr>
          <w:rFonts w:ascii="Palatino Linotype" w:eastAsia="Palatino Linotype" w:hAnsi="Palatino Linotype" w:cs="Palatino Linotype"/>
          <w:b/>
          <w:bCs/>
        </w:rPr>
        <w:t>EL RECURRENTE</w:t>
      </w:r>
      <w:r w:rsidRPr="007A0D15">
        <w:rPr>
          <w:rFonts w:ascii="Palatino Linotype" w:eastAsia="Palatino Linotype" w:hAnsi="Palatino Linotype" w:cs="Palatino Linotype"/>
        </w:rPr>
        <w:t xml:space="preserve"> la presente resolución, vía SAIMEX.</w:t>
      </w:r>
    </w:p>
    <w:p w14:paraId="7F70233F" w14:textId="77777777" w:rsidR="00106152" w:rsidRPr="007A0D15" w:rsidRDefault="00375D85" w:rsidP="007A0D15">
      <w:pPr>
        <w:spacing w:line="360" w:lineRule="auto"/>
        <w:ind w:right="-1566"/>
        <w:jc w:val="both"/>
        <w:rPr>
          <w:rFonts w:ascii="Palatino Linotype" w:eastAsia="Palatino Linotype" w:hAnsi="Palatino Linotype" w:cs="Palatino Linotype"/>
        </w:rPr>
      </w:pPr>
      <w:r w:rsidRPr="007A0D15">
        <w:rPr>
          <w:rFonts w:ascii="Palatino Linotype" w:eastAsia="Palatino Linotype" w:hAnsi="Palatino Linotype" w:cs="Palatino Linotype"/>
          <w:b/>
          <w:bCs/>
        </w:rPr>
        <w:lastRenderedPageBreak/>
        <w:t xml:space="preserve">SEXTO. </w:t>
      </w:r>
      <w:r w:rsidRPr="007A0D15">
        <w:rPr>
          <w:rFonts w:ascii="Palatino Linotype" w:eastAsia="Palatino Linotype" w:hAnsi="Palatino Linotype" w:cs="Palatino Linotype"/>
        </w:rPr>
        <w:t xml:space="preserve">Se hace del conocimiento del </w:t>
      </w:r>
      <w:r w:rsidRPr="007A0D15">
        <w:rPr>
          <w:rFonts w:ascii="Palatino Linotype" w:eastAsia="Palatino Linotype" w:hAnsi="Palatino Linotype" w:cs="Palatino Linotype"/>
          <w:b/>
          <w:bCs/>
        </w:rPr>
        <w:t>RECURRENTE</w:t>
      </w:r>
      <w:r w:rsidRPr="007A0D15">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0C052E3D" w14:textId="77777777" w:rsidR="00106152" w:rsidRPr="007A0D15" w:rsidRDefault="00106152" w:rsidP="007A0D15">
      <w:pPr>
        <w:shd w:val="clear" w:color="auto" w:fill="FFFFFF"/>
        <w:spacing w:line="360" w:lineRule="auto"/>
        <w:ind w:right="-1566"/>
        <w:jc w:val="both"/>
        <w:rPr>
          <w:rFonts w:ascii="Palatino Linotype" w:eastAsia="Palatino Linotype" w:hAnsi="Palatino Linotype" w:cs="Palatino Linotype"/>
        </w:rPr>
      </w:pPr>
    </w:p>
    <w:p w14:paraId="34797065" w14:textId="726EF0BF" w:rsidR="007438DF" w:rsidRPr="007A0D15" w:rsidRDefault="007438DF" w:rsidP="007A0D15">
      <w:pPr>
        <w:spacing w:before="240" w:after="240" w:line="360" w:lineRule="auto"/>
        <w:ind w:right="-1566" w:firstLine="1"/>
        <w:jc w:val="both"/>
        <w:rPr>
          <w:rFonts w:ascii="Palatino Linotype" w:hAnsi="Palatino Linotype"/>
        </w:rPr>
      </w:pPr>
      <w:bookmarkStart w:id="55" w:name="_Hlk99014733"/>
      <w:r w:rsidRPr="007A0D15">
        <w:rPr>
          <w:rFonts w:ascii="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8D3C8D" w:rsidRPr="007A0D15">
        <w:rPr>
          <w:rFonts w:ascii="Palatino Linotype" w:hAnsi="Palatino Linotype" w:cs="Palatino Linotype"/>
        </w:rPr>
        <w:t xml:space="preserve"> EMITIENDO VOTO PARTICULAR CONCURRENTE</w:t>
      </w:r>
      <w:r w:rsidRPr="007A0D15">
        <w:rPr>
          <w:rFonts w:ascii="Palatino Linotype" w:hAnsi="Palatino Linotype" w:cs="Palatino Linotype"/>
        </w:rPr>
        <w:t xml:space="preserve">, SHARON CRISTINA MORALES MARTÍNEZ, LUIS GUSTAVO PARRA NORIEGA </w:t>
      </w:r>
      <w:r w:rsidR="008D3C8D" w:rsidRPr="007A0D15">
        <w:rPr>
          <w:rFonts w:ascii="Palatino Linotype" w:hAnsi="Palatino Linotype" w:cs="Palatino Linotype"/>
        </w:rPr>
        <w:t xml:space="preserve">EMITIENDO VOTO PARTICULAR CONCURRENTE </w:t>
      </w:r>
      <w:r w:rsidRPr="007A0D15">
        <w:rPr>
          <w:rFonts w:ascii="Palatino Linotype" w:hAnsi="Palatino Linotype" w:cs="Palatino Linotype"/>
        </w:rPr>
        <w:t>Y GUADALUPE RAMÍREZ PEÑA</w:t>
      </w:r>
      <w:r w:rsidR="008D3C8D" w:rsidRPr="007A0D15">
        <w:rPr>
          <w:rFonts w:ascii="Palatino Linotype" w:hAnsi="Palatino Linotype" w:cs="Palatino Linotype"/>
        </w:rPr>
        <w:t xml:space="preserve"> EMITIENDO VOTO PARTICULAR</w:t>
      </w:r>
      <w:r w:rsidRPr="007A0D15">
        <w:rPr>
          <w:rFonts w:ascii="Palatino Linotype" w:hAnsi="Palatino Linotype" w:cs="Palatino Linotype"/>
        </w:rPr>
        <w:t xml:space="preserve">; EN LA DÉCIMA TERCERA SESIÓN ORDINARIA, CELEBRADA EL QUINCE (15) DE ABRIL DE DOS MIL VEINTISÉIS, ANTE EL SECRETARIO TÉCNICO DEL PLENO </w:t>
      </w:r>
      <w:r w:rsidRPr="007A0D15">
        <w:rPr>
          <w:rFonts w:ascii="Palatino Linotype" w:hAnsi="Palatino Linotype" w:cs="Palatino Linotype"/>
          <w:color w:val="000000" w:themeColor="text1"/>
        </w:rPr>
        <w:t>ALEXIS TAPIA RAMÍREZ.</w:t>
      </w:r>
    </w:p>
    <w:bookmarkEnd w:id="55"/>
    <w:p w14:paraId="15973BFF" w14:textId="77777777" w:rsidR="00106152" w:rsidRPr="007A0D15" w:rsidRDefault="00106152" w:rsidP="007A0D15">
      <w:pPr>
        <w:spacing w:before="240" w:after="240" w:line="360" w:lineRule="auto"/>
        <w:ind w:right="-1566"/>
        <w:jc w:val="both"/>
        <w:rPr>
          <w:rFonts w:ascii="Palatino Linotype" w:eastAsia="Palatino Linotype" w:hAnsi="Palatino Linotype" w:cs="Palatino Linotype"/>
        </w:rPr>
      </w:pPr>
    </w:p>
    <w:p w14:paraId="65E57210" w14:textId="77777777" w:rsidR="00106152" w:rsidRPr="007A0D15" w:rsidRDefault="00106152" w:rsidP="007A0D15">
      <w:pPr>
        <w:spacing w:before="240" w:after="240" w:line="360" w:lineRule="auto"/>
        <w:ind w:right="-1566"/>
        <w:jc w:val="both"/>
        <w:rPr>
          <w:rFonts w:ascii="Palatino Linotype" w:eastAsia="Palatino Linotype" w:hAnsi="Palatino Linotype" w:cs="Palatino Linotype"/>
        </w:rPr>
      </w:pPr>
    </w:p>
    <w:p w14:paraId="2E55B425" w14:textId="77777777" w:rsidR="00106152" w:rsidRPr="007A0D15" w:rsidRDefault="00106152" w:rsidP="007A0D15">
      <w:pPr>
        <w:spacing w:line="360" w:lineRule="auto"/>
        <w:ind w:right="-1566"/>
        <w:jc w:val="both"/>
        <w:rPr>
          <w:rFonts w:ascii="Palatino Linotype" w:eastAsia="Palatino Linotype" w:hAnsi="Palatino Linotype" w:cs="Palatino Linotype"/>
        </w:rPr>
      </w:pPr>
    </w:p>
    <w:p w14:paraId="28ECAB3C" w14:textId="77777777" w:rsidR="00106152" w:rsidRPr="007A0D15" w:rsidRDefault="00106152" w:rsidP="007A0D15">
      <w:pPr>
        <w:keepNext/>
        <w:keepLines/>
        <w:spacing w:after="240" w:line="360" w:lineRule="auto"/>
        <w:ind w:right="-1566"/>
        <w:rPr>
          <w:rFonts w:ascii="Palatino Linotype" w:eastAsia="Palatino Linotype" w:hAnsi="Palatino Linotype" w:cs="Palatino Linotype"/>
        </w:rPr>
      </w:pPr>
    </w:p>
    <w:p w14:paraId="1A71F4B1" w14:textId="77777777" w:rsidR="00106152" w:rsidRPr="007A0D15" w:rsidRDefault="00106152" w:rsidP="007A0D15">
      <w:pPr>
        <w:ind w:right="-1566"/>
        <w:rPr>
          <w:rFonts w:ascii="Palatino Linotype" w:eastAsia="Palatino Linotype" w:hAnsi="Palatino Linotype" w:cs="Palatino Linotype"/>
        </w:rPr>
      </w:pPr>
    </w:p>
    <w:p w14:paraId="20C4E040" w14:textId="77777777" w:rsidR="00106152" w:rsidRPr="007A0D15" w:rsidRDefault="00106152" w:rsidP="007A0D15">
      <w:pPr>
        <w:ind w:right="-1566"/>
        <w:rPr>
          <w:rFonts w:ascii="Palatino Linotype" w:eastAsia="Palatino Linotype" w:hAnsi="Palatino Linotype" w:cs="Palatino Linotype"/>
        </w:rPr>
      </w:pPr>
    </w:p>
    <w:p w14:paraId="3BDBC8B3" w14:textId="77777777" w:rsidR="00106152" w:rsidRPr="007A0D15" w:rsidRDefault="00106152" w:rsidP="007A0D15">
      <w:pPr>
        <w:ind w:right="-1566"/>
        <w:rPr>
          <w:rFonts w:ascii="Palatino Linotype" w:eastAsia="Palatino Linotype" w:hAnsi="Palatino Linotype" w:cs="Palatino Linotype"/>
        </w:rPr>
      </w:pPr>
    </w:p>
    <w:p w14:paraId="79AF3F82" w14:textId="77777777" w:rsidR="00106152" w:rsidRPr="007A0D15" w:rsidRDefault="00106152" w:rsidP="007A0D15">
      <w:pPr>
        <w:ind w:right="-1566"/>
        <w:rPr>
          <w:rFonts w:ascii="Palatino Linotype" w:eastAsia="Palatino Linotype" w:hAnsi="Palatino Linotype" w:cs="Palatino Linotype"/>
        </w:rPr>
      </w:pPr>
    </w:p>
    <w:p w14:paraId="53245F2D" w14:textId="77777777" w:rsidR="00106152" w:rsidRPr="007A0D15" w:rsidRDefault="00106152" w:rsidP="007A0D15">
      <w:pPr>
        <w:ind w:right="-1566"/>
        <w:rPr>
          <w:rFonts w:ascii="Palatino Linotype" w:eastAsia="Palatino Linotype" w:hAnsi="Palatino Linotype" w:cs="Palatino Linotype"/>
        </w:rPr>
      </w:pPr>
    </w:p>
    <w:p w14:paraId="3564326A" w14:textId="77777777" w:rsidR="00106152" w:rsidRPr="007A0D15" w:rsidRDefault="00106152" w:rsidP="007A0D15">
      <w:pPr>
        <w:ind w:right="-1566"/>
        <w:rPr>
          <w:rFonts w:ascii="Palatino Linotype" w:eastAsia="Palatino Linotype" w:hAnsi="Palatino Linotype" w:cs="Palatino Linotype"/>
        </w:rPr>
      </w:pPr>
    </w:p>
    <w:p w14:paraId="5FEEEA04" w14:textId="77777777" w:rsidR="00106152" w:rsidRPr="007A0D15" w:rsidRDefault="00106152" w:rsidP="007A0D15">
      <w:pPr>
        <w:ind w:right="-1566"/>
        <w:rPr>
          <w:rFonts w:ascii="Palatino Linotype" w:eastAsia="Palatino Linotype" w:hAnsi="Palatino Linotype" w:cs="Palatino Linotype"/>
        </w:rPr>
      </w:pPr>
    </w:p>
    <w:p w14:paraId="6B948FAA" w14:textId="77777777" w:rsidR="00106152" w:rsidRPr="007A0D15" w:rsidRDefault="00106152" w:rsidP="007A0D15">
      <w:pPr>
        <w:ind w:right="-1566"/>
        <w:rPr>
          <w:rFonts w:ascii="Palatino Linotype" w:eastAsia="Palatino Linotype" w:hAnsi="Palatino Linotype" w:cs="Palatino Linotype"/>
        </w:rPr>
      </w:pPr>
    </w:p>
    <w:p w14:paraId="3D586265" w14:textId="77777777" w:rsidR="00106152" w:rsidRPr="007A0D15" w:rsidRDefault="00106152" w:rsidP="007A0D15">
      <w:pPr>
        <w:ind w:right="-1566"/>
        <w:rPr>
          <w:rFonts w:ascii="Palatino Linotype" w:eastAsia="Palatino Linotype" w:hAnsi="Palatino Linotype" w:cs="Palatino Linotype"/>
        </w:rPr>
      </w:pPr>
    </w:p>
    <w:p w14:paraId="02C39D6E" w14:textId="77777777" w:rsidR="00106152" w:rsidRPr="007A0D15" w:rsidRDefault="00106152" w:rsidP="007A0D15">
      <w:pPr>
        <w:ind w:right="-1566"/>
        <w:rPr>
          <w:rFonts w:ascii="Palatino Linotype" w:eastAsia="Palatino Linotype" w:hAnsi="Palatino Linotype" w:cs="Palatino Linotype"/>
        </w:rPr>
      </w:pPr>
    </w:p>
    <w:p w14:paraId="257B252F" w14:textId="77777777" w:rsidR="00106152" w:rsidRPr="007A0D15" w:rsidRDefault="00106152" w:rsidP="007A0D15">
      <w:pPr>
        <w:ind w:right="-1566"/>
        <w:rPr>
          <w:rFonts w:ascii="Palatino Linotype" w:eastAsia="Palatino Linotype" w:hAnsi="Palatino Linotype" w:cs="Palatino Linotype"/>
        </w:rPr>
      </w:pPr>
    </w:p>
    <w:p w14:paraId="004E339A" w14:textId="77777777" w:rsidR="00106152" w:rsidRPr="007A0D15" w:rsidRDefault="00106152" w:rsidP="007A0D15">
      <w:pPr>
        <w:ind w:right="-1566"/>
      </w:pPr>
    </w:p>
    <w:p w14:paraId="531E55EA" w14:textId="77777777" w:rsidR="00106152" w:rsidRPr="007A0D15" w:rsidRDefault="00106152" w:rsidP="007A0D15">
      <w:pPr>
        <w:ind w:right="-1566"/>
      </w:pPr>
    </w:p>
    <w:sectPr w:rsidR="00106152" w:rsidRPr="007A0D15">
      <w:headerReference w:type="default" r:id="rId21"/>
      <w:footerReference w:type="default" r:id="rId22"/>
      <w:headerReference w:type="first" r:id="rId23"/>
      <w:footerReference w:type="first" r:id="rId24"/>
      <w:pgSz w:w="12240" w:h="15840"/>
      <w:pgMar w:top="2410" w:right="2324"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F7426" w14:textId="77777777" w:rsidR="00E913A3" w:rsidRDefault="00E913A3">
      <w:r>
        <w:separator/>
      </w:r>
    </w:p>
  </w:endnote>
  <w:endnote w:type="continuationSeparator" w:id="0">
    <w:p w14:paraId="78FB0290" w14:textId="77777777" w:rsidR="00E913A3" w:rsidRDefault="00E91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091A6E23-591E-449A-AD8E-3C52E621079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embedRegular r:id="rId2" w:fontKey="{78443E40-5D11-4E04-A5C6-29A02A1B3A39}"/>
    <w:embedBold r:id="rId3" w:fontKey="{C79BA89D-05D8-4367-8EF8-E9FCC7CB223A}"/>
    <w:embedItalic r:id="rId4" w:fontKey="{6877DC5F-5709-4B9F-91EB-83756DEB43A4}"/>
    <w:embedBoldItalic r:id="rId5" w:fontKey="{1E52356C-26F6-448E-BE65-A33DF38ECE2D}"/>
  </w:font>
  <w:font w:name="Calibri">
    <w:panose1 w:val="020F0502020204030204"/>
    <w:charset w:val="00"/>
    <w:family w:val="swiss"/>
    <w:pitch w:val="variable"/>
    <w:sig w:usb0="E4002EFF" w:usb1="C200247B" w:usb2="00000009" w:usb3="00000000" w:csb0="000001FF" w:csb1="00000000"/>
    <w:embedRegular r:id="rId6" w:fontKey="{0D73E70E-9867-41F4-A598-F1B7C6FE9C41}"/>
  </w:font>
  <w:font w:name="Georgia">
    <w:panose1 w:val="02040502050405020303"/>
    <w:charset w:val="00"/>
    <w:family w:val="roman"/>
    <w:pitch w:val="variable"/>
    <w:sig w:usb0="00000287" w:usb1="00000000" w:usb2="00000000" w:usb3="00000000" w:csb0="0000009F" w:csb1="00000000"/>
    <w:embedItalic r:id="rId7" w:fontKey="{C01CDD95-8614-4242-84AC-4578CC6B7A8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DEDE6BC8-3D07-44C8-9157-FABF3D8D56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47EAD" w14:textId="77777777" w:rsidR="009178FE" w:rsidRDefault="009178F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257DD2">
      <w:rPr>
        <w:rFonts w:ascii="Arial" w:eastAsia="Arial" w:hAnsi="Arial" w:cs="Arial"/>
        <w:b/>
        <w:bCs/>
        <w:noProof/>
        <w:color w:val="000000"/>
        <w:sz w:val="20"/>
        <w:szCs w:val="20"/>
      </w:rPr>
      <w:t>21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257DD2">
      <w:rPr>
        <w:rFonts w:ascii="Arial" w:eastAsia="Arial" w:hAnsi="Arial" w:cs="Arial"/>
        <w:b/>
        <w:bCs/>
        <w:noProof/>
        <w:color w:val="000000"/>
        <w:sz w:val="20"/>
        <w:szCs w:val="20"/>
      </w:rPr>
      <w:t>86</w:t>
    </w:r>
    <w:r>
      <w:rPr>
        <w:rFonts w:ascii="Arial" w:eastAsia="Arial" w:hAnsi="Arial" w:cs="Arial"/>
        <w:b/>
        <w:bCs/>
        <w:color w:val="000000"/>
        <w:sz w:val="20"/>
        <w:szCs w:val="20"/>
      </w:rPr>
      <w:fldChar w:fldCharType="end"/>
    </w:r>
  </w:p>
  <w:p w14:paraId="6A1C92FA" w14:textId="77777777" w:rsidR="009178FE" w:rsidRDefault="009178FE">
    <w:pPr>
      <w:pBdr>
        <w:top w:val="nil"/>
        <w:left w:val="nil"/>
        <w:bottom w:val="nil"/>
        <w:right w:val="nil"/>
        <w:between w:val="nil"/>
      </w:pBdr>
      <w:tabs>
        <w:tab w:val="center" w:pos="4252"/>
        <w:tab w:val="right" w:pos="8504"/>
      </w:tabs>
      <w:rPr>
        <w:color w:val="000000"/>
      </w:rPr>
    </w:pPr>
  </w:p>
  <w:p w14:paraId="653F82BE" w14:textId="77777777" w:rsidR="009178FE" w:rsidRDefault="009178F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C49A6" w14:textId="77777777" w:rsidR="009178FE" w:rsidRDefault="009178F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257DD2">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257DD2">
      <w:rPr>
        <w:rFonts w:ascii="Arial" w:eastAsia="Arial" w:hAnsi="Arial" w:cs="Arial"/>
        <w:b/>
        <w:bCs/>
        <w:noProof/>
        <w:color w:val="000000"/>
        <w:sz w:val="20"/>
        <w:szCs w:val="20"/>
      </w:rPr>
      <w:t>86</w:t>
    </w:r>
    <w:r>
      <w:rPr>
        <w:rFonts w:ascii="Arial" w:eastAsia="Arial" w:hAnsi="Arial" w:cs="Arial"/>
        <w:b/>
        <w:bCs/>
        <w:color w:val="000000"/>
        <w:sz w:val="20"/>
        <w:szCs w:val="20"/>
      </w:rPr>
      <w:fldChar w:fldCharType="end"/>
    </w:r>
  </w:p>
  <w:p w14:paraId="700259D1" w14:textId="77777777" w:rsidR="009178FE" w:rsidRDefault="009178F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573C4" w14:textId="77777777" w:rsidR="00E913A3" w:rsidRDefault="00E913A3">
      <w:r>
        <w:separator/>
      </w:r>
    </w:p>
  </w:footnote>
  <w:footnote w:type="continuationSeparator" w:id="0">
    <w:p w14:paraId="6322E046" w14:textId="77777777" w:rsidR="00E913A3" w:rsidRDefault="00E913A3">
      <w:r>
        <w:continuationSeparator/>
      </w:r>
    </w:p>
  </w:footnote>
  <w:footnote w:id="1">
    <w:p w14:paraId="60634220" w14:textId="77777777" w:rsidR="009178FE" w:rsidRDefault="009178F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5AECAFCC" w14:textId="77777777" w:rsidR="009178FE" w:rsidRDefault="009178F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45210DB6" w14:textId="77777777" w:rsidR="009178FE" w:rsidRDefault="009178F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2017C879" w14:textId="77777777" w:rsidR="009178FE" w:rsidRDefault="009178F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14:paraId="4B729D21" w14:textId="77777777" w:rsidR="009178FE" w:rsidRDefault="009178F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https://dle.rae.es/?id=Bk5TdI5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7714" w:type="dxa"/>
      <w:tblInd w:w="2694" w:type="dxa"/>
      <w:tblLayout w:type="fixed"/>
      <w:tblLook w:val="0400" w:firstRow="0" w:lastRow="0" w:firstColumn="0" w:lastColumn="0" w:noHBand="0" w:noVBand="1"/>
    </w:tblPr>
    <w:tblGrid>
      <w:gridCol w:w="2753"/>
      <w:gridCol w:w="4961"/>
    </w:tblGrid>
    <w:tr w:rsidR="009178FE" w14:paraId="0BAF52C2" w14:textId="77777777" w:rsidTr="007A0D15">
      <w:tc>
        <w:tcPr>
          <w:tcW w:w="2753" w:type="dxa"/>
          <w:vAlign w:val="center"/>
        </w:tcPr>
        <w:p w14:paraId="301E4252" w14:textId="21C51375" w:rsidR="009178FE" w:rsidRPr="007A0D15" w:rsidRDefault="009178FE">
          <w:pPr>
            <w:rPr>
              <w:rFonts w:ascii="Palatino Linotype" w:eastAsia="Palatino Linotype" w:hAnsi="Palatino Linotype" w:cs="Palatino Linotype"/>
              <w:b/>
              <w:bCs/>
              <w:szCs w:val="22"/>
            </w:rPr>
          </w:pPr>
          <w:r w:rsidRPr="007A0D15">
            <w:rPr>
              <w:rFonts w:ascii="Palatino Linotype" w:eastAsia="Palatino Linotype" w:hAnsi="Palatino Linotype" w:cs="Palatino Linotype"/>
              <w:b/>
              <w:bCs/>
              <w:szCs w:val="22"/>
            </w:rPr>
            <w:t>Recurso de Revisión:</w:t>
          </w:r>
        </w:p>
      </w:tc>
      <w:tc>
        <w:tcPr>
          <w:tcW w:w="4961" w:type="dxa"/>
          <w:vAlign w:val="center"/>
        </w:tcPr>
        <w:p w14:paraId="13E32280" w14:textId="77777777" w:rsidR="009178FE" w:rsidRPr="007A0D15" w:rsidRDefault="009178FE" w:rsidP="007A0D15">
          <w:pPr>
            <w:ind w:right="-1093"/>
            <w:rPr>
              <w:rFonts w:ascii="Palatino Linotype" w:eastAsia="Palatino Linotype" w:hAnsi="Palatino Linotype" w:cs="Palatino Linotype"/>
              <w:szCs w:val="22"/>
            </w:rPr>
          </w:pPr>
          <w:r w:rsidRPr="007A0D15">
            <w:rPr>
              <w:rFonts w:ascii="Palatino Linotype" w:eastAsia="Palatino Linotype" w:hAnsi="Palatino Linotype" w:cs="Palatino Linotype"/>
              <w:szCs w:val="22"/>
            </w:rPr>
            <w:t xml:space="preserve">09983/INFOEM/IP/RR/2025 </w:t>
          </w:r>
        </w:p>
      </w:tc>
    </w:tr>
    <w:tr w:rsidR="009178FE" w14:paraId="0921F521" w14:textId="77777777" w:rsidTr="007A0D15">
      <w:trPr>
        <w:trHeight w:val="228"/>
      </w:trPr>
      <w:tc>
        <w:tcPr>
          <w:tcW w:w="2753" w:type="dxa"/>
          <w:vAlign w:val="center"/>
        </w:tcPr>
        <w:p w14:paraId="6006902D" w14:textId="77777777" w:rsidR="009178FE" w:rsidRPr="007A0D15" w:rsidRDefault="009178FE">
          <w:pPr>
            <w:rPr>
              <w:rFonts w:ascii="Palatino Linotype" w:eastAsia="Palatino Linotype" w:hAnsi="Palatino Linotype" w:cs="Palatino Linotype"/>
              <w:b/>
              <w:bCs/>
              <w:szCs w:val="22"/>
            </w:rPr>
          </w:pPr>
          <w:r w:rsidRPr="007A0D15">
            <w:rPr>
              <w:rFonts w:ascii="Palatino Linotype" w:eastAsia="Palatino Linotype" w:hAnsi="Palatino Linotype" w:cs="Palatino Linotype"/>
              <w:b/>
              <w:bCs/>
              <w:szCs w:val="22"/>
            </w:rPr>
            <w:t>Sujeto Obligado:</w:t>
          </w:r>
        </w:p>
      </w:tc>
      <w:tc>
        <w:tcPr>
          <w:tcW w:w="4961" w:type="dxa"/>
          <w:shd w:val="clear" w:color="auto" w:fill="auto"/>
          <w:vAlign w:val="center"/>
        </w:tcPr>
        <w:p w14:paraId="76D5F4EC" w14:textId="77777777" w:rsidR="009178FE" w:rsidRPr="007A0D15" w:rsidRDefault="009178FE" w:rsidP="007A0D15">
          <w:pPr>
            <w:ind w:right="-108"/>
            <w:rPr>
              <w:rFonts w:ascii="Palatino Linotype" w:eastAsia="Palatino Linotype" w:hAnsi="Palatino Linotype" w:cs="Palatino Linotype"/>
              <w:color w:val="000000"/>
              <w:szCs w:val="22"/>
            </w:rPr>
          </w:pPr>
          <w:r w:rsidRPr="007A0D15">
            <w:rPr>
              <w:rFonts w:ascii="Palatino Linotype" w:eastAsia="Palatino Linotype" w:hAnsi="Palatino Linotype" w:cs="Palatino Linotype"/>
              <w:b/>
              <w:bCs/>
              <w:color w:val="000000"/>
              <w:szCs w:val="22"/>
            </w:rPr>
            <w:t>Instituto Municipal de Cultura Física y Deporte de Tultitlán</w:t>
          </w:r>
        </w:p>
      </w:tc>
    </w:tr>
    <w:tr w:rsidR="009178FE" w14:paraId="3A3132C4" w14:textId="77777777" w:rsidTr="007A0D15">
      <w:tc>
        <w:tcPr>
          <w:tcW w:w="2753" w:type="dxa"/>
          <w:vAlign w:val="center"/>
        </w:tcPr>
        <w:p w14:paraId="76C59BF9" w14:textId="77777777" w:rsidR="009178FE" w:rsidRPr="007A0D15" w:rsidRDefault="009178FE">
          <w:pPr>
            <w:rPr>
              <w:rFonts w:ascii="Palatino Linotype" w:eastAsia="Palatino Linotype" w:hAnsi="Palatino Linotype" w:cs="Palatino Linotype"/>
              <w:b/>
              <w:bCs/>
              <w:szCs w:val="22"/>
            </w:rPr>
          </w:pPr>
          <w:r w:rsidRPr="007A0D15">
            <w:rPr>
              <w:rFonts w:ascii="Palatino Linotype" w:eastAsia="Palatino Linotype" w:hAnsi="Palatino Linotype" w:cs="Palatino Linotype"/>
              <w:b/>
              <w:bCs/>
              <w:szCs w:val="22"/>
            </w:rPr>
            <w:t>Comisionada Ponente:</w:t>
          </w:r>
        </w:p>
      </w:tc>
      <w:tc>
        <w:tcPr>
          <w:tcW w:w="4961" w:type="dxa"/>
          <w:vAlign w:val="center"/>
        </w:tcPr>
        <w:p w14:paraId="15FD8703" w14:textId="77777777" w:rsidR="009178FE" w:rsidRPr="007A0D15" w:rsidRDefault="009178FE" w:rsidP="007A0D15">
          <w:pPr>
            <w:ind w:right="-1093"/>
            <w:rPr>
              <w:rFonts w:ascii="Palatino Linotype" w:eastAsia="Palatino Linotype" w:hAnsi="Palatino Linotype" w:cs="Palatino Linotype"/>
              <w:szCs w:val="22"/>
            </w:rPr>
          </w:pPr>
          <w:r w:rsidRPr="007A0D15">
            <w:rPr>
              <w:rFonts w:ascii="Palatino Linotype" w:eastAsia="Palatino Linotype" w:hAnsi="Palatino Linotype" w:cs="Palatino Linotype"/>
              <w:szCs w:val="22"/>
            </w:rPr>
            <w:t>María del Rosario Mejía Ayala</w:t>
          </w:r>
        </w:p>
      </w:tc>
    </w:tr>
  </w:tbl>
  <w:p w14:paraId="0C755748" w14:textId="20883FD4" w:rsidR="009178FE" w:rsidRDefault="009178FE">
    <w:pPr>
      <w:pBdr>
        <w:top w:val="nil"/>
        <w:left w:val="nil"/>
        <w:bottom w:val="nil"/>
        <w:right w:val="nil"/>
        <w:between w:val="nil"/>
      </w:pBdr>
      <w:tabs>
        <w:tab w:val="center" w:pos="4252"/>
        <w:tab w:val="right" w:pos="8504"/>
        <w:tab w:val="left" w:pos="3233"/>
      </w:tabs>
      <w:rPr>
        <w:rFonts w:ascii="Calibri" w:eastAsia="Calibri" w:hAnsi="Calibri" w:cs="Calibri"/>
        <w:color w:val="000000"/>
      </w:rPr>
    </w:pPr>
    <w:r w:rsidRPr="007A0D15">
      <w:rPr>
        <w:noProof/>
      </w:rPr>
      <w:drawing>
        <wp:anchor distT="0" distB="0" distL="0" distR="0" simplePos="0" relativeHeight="251658240" behindDoc="1" locked="0" layoutInCell="1" hidden="0" allowOverlap="1" wp14:anchorId="13753146" wp14:editId="625D5884">
          <wp:simplePos x="0" y="0"/>
          <wp:positionH relativeFrom="page">
            <wp:align>right</wp:align>
          </wp:positionH>
          <wp:positionV relativeFrom="paragraph">
            <wp:posOffset>-1391285</wp:posOffset>
          </wp:positionV>
          <wp:extent cx="7813085" cy="10170000"/>
          <wp:effectExtent l="0" t="0" r="0" b="3175"/>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7938" w:type="dxa"/>
      <w:tblInd w:w="2127" w:type="dxa"/>
      <w:tblLayout w:type="fixed"/>
      <w:tblLook w:val="0400" w:firstRow="0" w:lastRow="0" w:firstColumn="0" w:lastColumn="0" w:noHBand="0" w:noVBand="1"/>
    </w:tblPr>
    <w:tblGrid>
      <w:gridCol w:w="3309"/>
      <w:gridCol w:w="4629"/>
    </w:tblGrid>
    <w:tr w:rsidR="009178FE" w14:paraId="752ADDDE" w14:textId="77777777" w:rsidTr="007A0D15">
      <w:trPr>
        <w:trHeight w:val="227"/>
      </w:trPr>
      <w:tc>
        <w:tcPr>
          <w:tcW w:w="3309" w:type="dxa"/>
          <w:vAlign w:val="center"/>
        </w:tcPr>
        <w:p w14:paraId="5904A561" w14:textId="543F6591" w:rsidR="009178FE" w:rsidRPr="007A0D15" w:rsidRDefault="009178FE">
          <w:pPr>
            <w:jc w:val="right"/>
            <w:rPr>
              <w:rFonts w:ascii="Palatino Linotype" w:eastAsia="Palatino Linotype" w:hAnsi="Palatino Linotype" w:cs="Palatino Linotype"/>
              <w:b/>
              <w:bCs/>
              <w:szCs w:val="22"/>
            </w:rPr>
          </w:pPr>
          <w:r w:rsidRPr="007A0D15">
            <w:rPr>
              <w:rFonts w:ascii="Calibri" w:eastAsia="Calibri" w:hAnsi="Calibri" w:cs="Calibri"/>
              <w:color w:val="000000"/>
            </w:rPr>
            <w:t xml:space="preserve">           </w:t>
          </w:r>
          <w:r w:rsidRPr="007A0D15">
            <w:rPr>
              <w:rFonts w:ascii="Palatino Linotype" w:eastAsia="Palatino Linotype" w:hAnsi="Palatino Linotype" w:cs="Palatino Linotype"/>
              <w:b/>
              <w:bCs/>
              <w:szCs w:val="22"/>
            </w:rPr>
            <w:t>Recurso de Revisión:</w:t>
          </w:r>
        </w:p>
      </w:tc>
      <w:tc>
        <w:tcPr>
          <w:tcW w:w="4629" w:type="dxa"/>
          <w:vAlign w:val="center"/>
        </w:tcPr>
        <w:p w14:paraId="22496816" w14:textId="77777777" w:rsidR="009178FE" w:rsidRPr="007A0D15" w:rsidRDefault="009178FE" w:rsidP="007A0D1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Cs w:val="22"/>
              <w:highlight w:val="green"/>
            </w:rPr>
          </w:pPr>
          <w:r w:rsidRPr="007A0D15">
            <w:rPr>
              <w:rFonts w:ascii="Palatino Linotype" w:eastAsia="Palatino Linotype" w:hAnsi="Palatino Linotype" w:cs="Palatino Linotype"/>
              <w:b/>
              <w:bCs/>
              <w:color w:val="000000"/>
              <w:szCs w:val="22"/>
            </w:rPr>
            <w:t>09983/INFOEM/IP/RR/2025</w:t>
          </w:r>
        </w:p>
      </w:tc>
    </w:tr>
    <w:tr w:rsidR="009178FE" w14:paraId="6DE56D70" w14:textId="77777777" w:rsidTr="007A0D15">
      <w:trPr>
        <w:trHeight w:val="242"/>
      </w:trPr>
      <w:tc>
        <w:tcPr>
          <w:tcW w:w="3309" w:type="dxa"/>
          <w:vAlign w:val="center"/>
        </w:tcPr>
        <w:p w14:paraId="088E919A" w14:textId="77777777" w:rsidR="009178FE" w:rsidRPr="007A0D15" w:rsidRDefault="009178FE">
          <w:pPr>
            <w:jc w:val="right"/>
            <w:rPr>
              <w:rFonts w:ascii="Palatino Linotype" w:eastAsia="Palatino Linotype" w:hAnsi="Palatino Linotype" w:cs="Palatino Linotype"/>
              <w:b/>
              <w:bCs/>
              <w:szCs w:val="22"/>
            </w:rPr>
          </w:pPr>
          <w:r w:rsidRPr="007A0D15">
            <w:rPr>
              <w:rFonts w:ascii="Palatino Linotype" w:eastAsia="Palatino Linotype" w:hAnsi="Palatino Linotype" w:cs="Palatino Linotype"/>
              <w:b/>
              <w:bCs/>
              <w:szCs w:val="22"/>
            </w:rPr>
            <w:t>Recurrente:</w:t>
          </w:r>
        </w:p>
      </w:tc>
      <w:tc>
        <w:tcPr>
          <w:tcW w:w="4629" w:type="dxa"/>
        </w:tcPr>
        <w:p w14:paraId="60746F79" w14:textId="5D57C57C" w:rsidR="009178FE" w:rsidRPr="007A0D15" w:rsidRDefault="009178FE" w:rsidP="007A0D15">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bCs/>
              <w:szCs w:val="22"/>
              <w:highlight w:val="green"/>
            </w:rPr>
          </w:pPr>
          <w:r w:rsidRPr="007A0D15">
            <w:rPr>
              <w:rFonts w:ascii="Palatino Linotype" w:eastAsia="Palatino Linotype" w:hAnsi="Palatino Linotype" w:cs="Palatino Linotype"/>
              <w:b/>
              <w:bCs/>
              <w:szCs w:val="22"/>
            </w:rPr>
            <w:t> </w:t>
          </w:r>
        </w:p>
      </w:tc>
    </w:tr>
    <w:tr w:rsidR="009178FE" w14:paraId="684A2862" w14:textId="77777777" w:rsidTr="007A0D15">
      <w:trPr>
        <w:trHeight w:val="342"/>
      </w:trPr>
      <w:tc>
        <w:tcPr>
          <w:tcW w:w="3309" w:type="dxa"/>
          <w:vAlign w:val="center"/>
        </w:tcPr>
        <w:p w14:paraId="15A464E4" w14:textId="77777777" w:rsidR="009178FE" w:rsidRPr="007A0D15" w:rsidRDefault="009178FE">
          <w:pPr>
            <w:jc w:val="right"/>
            <w:rPr>
              <w:rFonts w:ascii="Palatino Linotype" w:eastAsia="Palatino Linotype" w:hAnsi="Palatino Linotype" w:cs="Palatino Linotype"/>
              <w:b/>
              <w:bCs/>
              <w:szCs w:val="22"/>
            </w:rPr>
          </w:pPr>
          <w:r w:rsidRPr="007A0D15">
            <w:rPr>
              <w:rFonts w:ascii="Palatino Linotype" w:eastAsia="Palatino Linotype" w:hAnsi="Palatino Linotype" w:cs="Palatino Linotype"/>
              <w:b/>
              <w:bCs/>
              <w:szCs w:val="22"/>
            </w:rPr>
            <w:t>Sujeto Obligado:</w:t>
          </w:r>
        </w:p>
      </w:tc>
      <w:tc>
        <w:tcPr>
          <w:tcW w:w="4629" w:type="dxa"/>
          <w:vAlign w:val="center"/>
        </w:tcPr>
        <w:p w14:paraId="5EBF3466" w14:textId="77777777" w:rsidR="009178FE" w:rsidRPr="007A0D15" w:rsidRDefault="009178FE" w:rsidP="007A0D1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Cs w:val="22"/>
              <w:highlight w:val="green"/>
            </w:rPr>
          </w:pPr>
          <w:r w:rsidRPr="007A0D15">
            <w:rPr>
              <w:rFonts w:ascii="Palatino Linotype" w:eastAsia="Palatino Linotype" w:hAnsi="Palatino Linotype" w:cs="Palatino Linotype"/>
              <w:b/>
              <w:bCs/>
              <w:color w:val="000000"/>
              <w:szCs w:val="22"/>
            </w:rPr>
            <w:t>Instituto Municipal de Cultura Física y Deporte de Tultitlán</w:t>
          </w:r>
        </w:p>
      </w:tc>
    </w:tr>
    <w:tr w:rsidR="009178FE" w14:paraId="620150B5" w14:textId="77777777" w:rsidTr="007A0D15">
      <w:trPr>
        <w:trHeight w:val="342"/>
      </w:trPr>
      <w:tc>
        <w:tcPr>
          <w:tcW w:w="3309" w:type="dxa"/>
          <w:vAlign w:val="center"/>
        </w:tcPr>
        <w:p w14:paraId="7FFC370D" w14:textId="77777777" w:rsidR="009178FE" w:rsidRPr="007A0D15" w:rsidRDefault="009178FE">
          <w:pPr>
            <w:jc w:val="right"/>
            <w:rPr>
              <w:rFonts w:ascii="Palatino Linotype" w:eastAsia="Palatino Linotype" w:hAnsi="Palatino Linotype" w:cs="Palatino Linotype"/>
              <w:b/>
              <w:bCs/>
              <w:szCs w:val="22"/>
            </w:rPr>
          </w:pPr>
          <w:r w:rsidRPr="007A0D15">
            <w:rPr>
              <w:rFonts w:ascii="Palatino Linotype" w:eastAsia="Palatino Linotype" w:hAnsi="Palatino Linotype" w:cs="Palatino Linotype"/>
              <w:b/>
              <w:bCs/>
              <w:szCs w:val="22"/>
            </w:rPr>
            <w:t>Comisionada Ponente:</w:t>
          </w:r>
        </w:p>
      </w:tc>
      <w:tc>
        <w:tcPr>
          <w:tcW w:w="4629" w:type="dxa"/>
          <w:vAlign w:val="center"/>
        </w:tcPr>
        <w:p w14:paraId="09D8ECCE" w14:textId="77777777" w:rsidR="009178FE" w:rsidRPr="007A0D15" w:rsidRDefault="009178FE" w:rsidP="007A0D1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Cs w:val="22"/>
            </w:rPr>
          </w:pPr>
          <w:r w:rsidRPr="007A0D15">
            <w:rPr>
              <w:rFonts w:ascii="Palatino Linotype" w:eastAsia="Palatino Linotype" w:hAnsi="Palatino Linotype" w:cs="Palatino Linotype"/>
              <w:b/>
              <w:bCs/>
              <w:color w:val="000000"/>
              <w:szCs w:val="22"/>
            </w:rPr>
            <w:t>María del Rosario Mejía Ayala</w:t>
          </w:r>
        </w:p>
      </w:tc>
    </w:tr>
  </w:tbl>
  <w:p w14:paraId="67822098" w14:textId="1F285A0C" w:rsidR="009178FE" w:rsidRDefault="009178FE">
    <w:pPr>
      <w:pBdr>
        <w:top w:val="nil"/>
        <w:left w:val="nil"/>
        <w:bottom w:val="nil"/>
        <w:right w:val="nil"/>
        <w:between w:val="nil"/>
      </w:pBdr>
      <w:tabs>
        <w:tab w:val="center" w:pos="4252"/>
        <w:tab w:val="right" w:pos="8504"/>
      </w:tabs>
      <w:rPr>
        <w:rFonts w:ascii="Calibri" w:eastAsia="Calibri" w:hAnsi="Calibri" w:cs="Calibri"/>
        <w:color w:val="000000"/>
      </w:rPr>
    </w:pPr>
    <w:r w:rsidRPr="007A0D15">
      <w:rPr>
        <w:noProof/>
      </w:rPr>
      <w:drawing>
        <wp:anchor distT="0" distB="0" distL="0" distR="0" simplePos="0" relativeHeight="251659264" behindDoc="1" locked="0" layoutInCell="1" hidden="0" allowOverlap="1" wp14:anchorId="3E17C886" wp14:editId="110BFCF3">
          <wp:simplePos x="0" y="0"/>
          <wp:positionH relativeFrom="page">
            <wp:align>left</wp:align>
          </wp:positionH>
          <wp:positionV relativeFrom="paragraph">
            <wp:posOffset>-1502099</wp:posOffset>
          </wp:positionV>
          <wp:extent cx="7813085" cy="10170000"/>
          <wp:effectExtent l="0" t="0" r="0" b="3175"/>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B1C6B"/>
    <w:multiLevelType w:val="multilevel"/>
    <w:tmpl w:val="DEE81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CF24B3"/>
    <w:multiLevelType w:val="multilevel"/>
    <w:tmpl w:val="5D423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D13AC4"/>
    <w:multiLevelType w:val="multilevel"/>
    <w:tmpl w:val="7BB65DCC"/>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15:restartNumberingAfterBreak="0">
    <w:nsid w:val="38566D23"/>
    <w:multiLevelType w:val="multilevel"/>
    <w:tmpl w:val="3FF4FCD4"/>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2342CE"/>
    <w:multiLevelType w:val="multilevel"/>
    <w:tmpl w:val="583A2BC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3E712C97"/>
    <w:multiLevelType w:val="multilevel"/>
    <w:tmpl w:val="C9A8F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2A3CFA"/>
    <w:multiLevelType w:val="multilevel"/>
    <w:tmpl w:val="EA486AF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 w15:restartNumberingAfterBreak="0">
    <w:nsid w:val="42F02855"/>
    <w:multiLevelType w:val="multilevel"/>
    <w:tmpl w:val="034AAFC0"/>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15:restartNumberingAfterBreak="0">
    <w:nsid w:val="4D0A4B8C"/>
    <w:multiLevelType w:val="multilevel"/>
    <w:tmpl w:val="13E222EE"/>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9" w15:restartNumberingAfterBreak="0">
    <w:nsid w:val="59F26BF3"/>
    <w:multiLevelType w:val="multilevel"/>
    <w:tmpl w:val="31560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9F27293"/>
    <w:multiLevelType w:val="multilevel"/>
    <w:tmpl w:val="842E743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1" w15:restartNumberingAfterBreak="0">
    <w:nsid w:val="5E012160"/>
    <w:multiLevelType w:val="multilevel"/>
    <w:tmpl w:val="36F2383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1FA03B7"/>
    <w:multiLevelType w:val="multilevel"/>
    <w:tmpl w:val="65028FD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2F52C2C"/>
    <w:multiLevelType w:val="multilevel"/>
    <w:tmpl w:val="8ACAD69C"/>
    <w:lvl w:ilvl="0">
      <w:start w:val="1"/>
      <w:numFmt w:val="decimal"/>
      <w:lvlText w:val="%1."/>
      <w:lvlJc w:val="left"/>
      <w:pPr>
        <w:ind w:left="928" w:hanging="360"/>
      </w:pPr>
      <w:rPr>
        <w:rFonts w:ascii="Palatino Linotype" w:eastAsia="Palatino Linotype" w:hAnsi="Palatino Linotype" w:cs="Palatino Linotype"/>
        <w:b/>
        <w:bCs/>
        <w:i w:val="0"/>
        <w:iCs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bCs/>
        <w:color w:val="000000"/>
      </w:rPr>
    </w:lvl>
    <w:lvl w:ilvl="2">
      <w:start w:val="4"/>
      <w:numFmt w:val="lowerRoman"/>
      <w:lvlText w:val="%3."/>
      <w:lvlJc w:val="right"/>
      <w:pPr>
        <w:ind w:left="2160" w:hanging="180"/>
      </w:pPr>
    </w:lvl>
    <w:lvl w:ilvl="3">
      <w:start w:val="1"/>
      <w:numFmt w:val="lowerLetter"/>
      <w:lvlText w:val="%4)"/>
      <w:lvlJc w:val="left"/>
      <w:pPr>
        <w:ind w:left="1353"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32D7508"/>
    <w:multiLevelType w:val="multilevel"/>
    <w:tmpl w:val="E668D478"/>
    <w:lvl w:ilvl="0">
      <w:start w:val="1"/>
      <w:numFmt w:val="upperRoman"/>
      <w:lvlText w:val="%1."/>
      <w:lvlJc w:val="left"/>
      <w:pPr>
        <w:ind w:left="1854" w:hanging="720"/>
      </w:pPr>
      <w:rPr>
        <w:b/>
        <w:bCs/>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5" w15:restartNumberingAfterBreak="0">
    <w:nsid w:val="765A209B"/>
    <w:multiLevelType w:val="multilevel"/>
    <w:tmpl w:val="33049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6"/>
  </w:num>
  <w:num w:numId="3">
    <w:abstractNumId w:val="4"/>
  </w:num>
  <w:num w:numId="4">
    <w:abstractNumId w:val="9"/>
  </w:num>
  <w:num w:numId="5">
    <w:abstractNumId w:val="11"/>
  </w:num>
  <w:num w:numId="6">
    <w:abstractNumId w:val="3"/>
  </w:num>
  <w:num w:numId="7">
    <w:abstractNumId w:val="15"/>
  </w:num>
  <w:num w:numId="8">
    <w:abstractNumId w:val="0"/>
  </w:num>
  <w:num w:numId="9">
    <w:abstractNumId w:val="5"/>
  </w:num>
  <w:num w:numId="10">
    <w:abstractNumId w:val="2"/>
  </w:num>
  <w:num w:numId="11">
    <w:abstractNumId w:val="12"/>
  </w:num>
  <w:num w:numId="12">
    <w:abstractNumId w:val="1"/>
  </w:num>
  <w:num w:numId="13">
    <w:abstractNumId w:val="8"/>
  </w:num>
  <w:num w:numId="14">
    <w:abstractNumId w:val="7"/>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152"/>
    <w:rsid w:val="000579F4"/>
    <w:rsid w:val="00106152"/>
    <w:rsid w:val="00257DD2"/>
    <w:rsid w:val="00277957"/>
    <w:rsid w:val="00301199"/>
    <w:rsid w:val="00337A58"/>
    <w:rsid w:val="00375D85"/>
    <w:rsid w:val="00447A6B"/>
    <w:rsid w:val="004C78F6"/>
    <w:rsid w:val="00522A92"/>
    <w:rsid w:val="00692892"/>
    <w:rsid w:val="007438DF"/>
    <w:rsid w:val="00770D4A"/>
    <w:rsid w:val="007A0D15"/>
    <w:rsid w:val="008D3C8D"/>
    <w:rsid w:val="009178FE"/>
    <w:rsid w:val="00A873F5"/>
    <w:rsid w:val="00B3258F"/>
    <w:rsid w:val="00BC09CE"/>
    <w:rsid w:val="00E913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DEC8A"/>
  <w15:docId w15:val="{C025B4F6-4CC9-49CE-8E1C-FA3317478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uiPriority w:val="9"/>
    <w:unhideWhenUsed/>
    <w:qFormat/>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7438DF"/>
    <w:pPr>
      <w:tabs>
        <w:tab w:val="center" w:pos="4419"/>
        <w:tab w:val="right" w:pos="8838"/>
      </w:tabs>
    </w:pPr>
  </w:style>
  <w:style w:type="character" w:customStyle="1" w:styleId="EncabezadoCar">
    <w:name w:val="Encabezado Car"/>
    <w:basedOn w:val="Fuentedeprrafopredeter"/>
    <w:link w:val="Encabezado"/>
    <w:uiPriority w:val="99"/>
    <w:rsid w:val="007438DF"/>
  </w:style>
  <w:style w:type="paragraph" w:styleId="Piedepgina">
    <w:name w:val="footer"/>
    <w:basedOn w:val="Normal"/>
    <w:link w:val="PiedepginaCar"/>
    <w:uiPriority w:val="99"/>
    <w:unhideWhenUsed/>
    <w:rsid w:val="007438DF"/>
    <w:pPr>
      <w:tabs>
        <w:tab w:val="center" w:pos="4419"/>
        <w:tab w:val="right" w:pos="8838"/>
      </w:tabs>
    </w:pPr>
  </w:style>
  <w:style w:type="character" w:customStyle="1" w:styleId="PiedepginaCar">
    <w:name w:val="Pie de página Car"/>
    <w:basedOn w:val="Fuentedeprrafopredeter"/>
    <w:link w:val="Piedepgina"/>
    <w:uiPriority w:val="99"/>
    <w:rsid w:val="007438DF"/>
  </w:style>
  <w:style w:type="paragraph" w:styleId="Prrafodelista">
    <w:name w:val="List Paragraph"/>
    <w:basedOn w:val="Normal"/>
    <w:uiPriority w:val="34"/>
    <w:qFormat/>
    <w:rsid w:val="009178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omawww.sat.gob.mx/factura/Paginas/solicita_requisitos.htm"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consultas.curp.gob.mx/CurpSP/html/informacionecurpP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b.mx/cedulaprofesional"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nsultas.curp.gob.mx/CurpSP/html/informacionecurpPS.html"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m43/RpZ8M1SVkMIvFh6BQnIFlg==">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86</Pages>
  <Words>20682</Words>
  <Characters>113757</Characters>
  <Application>Microsoft Office Word</Application>
  <DocSecurity>0</DocSecurity>
  <Lines>947</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9</cp:revision>
  <cp:lastPrinted>2026-04-17T17:21:00Z</cp:lastPrinted>
  <dcterms:created xsi:type="dcterms:W3CDTF">2026-04-13T20:18:00Z</dcterms:created>
  <dcterms:modified xsi:type="dcterms:W3CDTF">2026-04-23T00:22:00Z</dcterms:modified>
</cp:coreProperties>
</file>