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2A93B" w14:textId="35E05A02"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0" w:name="_GoBack"/>
      <w:bookmarkEnd w:id="0"/>
      <w:r w:rsidRPr="0072600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A6EA9" w:rsidRPr="0072600D">
        <w:rPr>
          <w:rFonts w:ascii="Palatino Linotype" w:eastAsia="Palatino Linotype" w:hAnsi="Palatino Linotype" w:cs="Palatino Linotype"/>
          <w:sz w:val="22"/>
          <w:szCs w:val="22"/>
        </w:rPr>
        <w:t>veintiocho de enero de dos mil veintiséis</w:t>
      </w:r>
      <w:r w:rsidRPr="0072600D">
        <w:rPr>
          <w:rFonts w:ascii="Palatino Linotype" w:eastAsia="Palatino Linotype" w:hAnsi="Palatino Linotype" w:cs="Palatino Linotype"/>
          <w:sz w:val="22"/>
          <w:szCs w:val="22"/>
        </w:rPr>
        <w:t xml:space="preserve">. </w:t>
      </w:r>
    </w:p>
    <w:p w14:paraId="32D33C57" w14:textId="30B181C4" w:rsidR="00694AA0" w:rsidRPr="0072600D" w:rsidRDefault="005B22BA">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72600D">
        <w:rPr>
          <w:rFonts w:ascii="Palatino Linotype" w:eastAsia="Palatino Linotype" w:hAnsi="Palatino Linotype" w:cs="Palatino Linotype"/>
          <w:b/>
          <w:sz w:val="22"/>
          <w:szCs w:val="22"/>
        </w:rPr>
        <w:t>VISTO</w:t>
      </w:r>
      <w:r w:rsidRPr="0072600D">
        <w:rPr>
          <w:rFonts w:ascii="Palatino Linotype" w:eastAsia="Palatino Linotype" w:hAnsi="Palatino Linotype" w:cs="Palatino Linotype"/>
          <w:sz w:val="22"/>
          <w:szCs w:val="22"/>
        </w:rPr>
        <w:t xml:space="preserve"> el expediente formado con motivo del recurso de revisión </w:t>
      </w:r>
      <w:r w:rsidR="009A6EA9" w:rsidRPr="0072600D">
        <w:rPr>
          <w:rFonts w:ascii="Palatino Linotype" w:eastAsia="Palatino Linotype" w:hAnsi="Palatino Linotype" w:cs="Palatino Linotype"/>
          <w:b/>
          <w:sz w:val="22"/>
          <w:szCs w:val="22"/>
        </w:rPr>
        <w:t>08604</w:t>
      </w:r>
      <w:r w:rsidRPr="0072600D">
        <w:rPr>
          <w:rFonts w:ascii="Palatino Linotype" w:eastAsia="Palatino Linotype" w:hAnsi="Palatino Linotype" w:cs="Palatino Linotype"/>
          <w:b/>
          <w:sz w:val="22"/>
          <w:szCs w:val="22"/>
        </w:rPr>
        <w:t>/INFOEM/IP/RR/2025</w:t>
      </w:r>
      <w:r w:rsidRPr="0072600D">
        <w:rPr>
          <w:rFonts w:ascii="Palatino Linotype" w:eastAsia="Palatino Linotype" w:hAnsi="Palatino Linotype" w:cs="Palatino Linotype"/>
          <w:sz w:val="22"/>
          <w:szCs w:val="22"/>
        </w:rPr>
        <w:t>, interpuesto por</w:t>
      </w:r>
      <w:r w:rsidRPr="0072600D">
        <w:rPr>
          <w:rFonts w:ascii="Palatino Linotype" w:eastAsia="Palatino Linotype" w:hAnsi="Palatino Linotype" w:cs="Palatino Linotype"/>
          <w:b/>
          <w:sz w:val="22"/>
          <w:szCs w:val="22"/>
        </w:rPr>
        <w:t xml:space="preserve"> </w:t>
      </w:r>
      <w:r w:rsidR="001A3D4C" w:rsidRPr="0072600D">
        <w:rPr>
          <w:rFonts w:ascii="Palatino Linotype" w:eastAsia="Palatino Linotype" w:hAnsi="Palatino Linotype" w:cs="Palatino Linotype"/>
          <w:b/>
          <w:sz w:val="22"/>
          <w:szCs w:val="22"/>
        </w:rPr>
        <w:t>una persona que no proporcionó nombre o seudónimo,</w:t>
      </w:r>
      <w:r w:rsidRPr="0072600D">
        <w:rPr>
          <w:rFonts w:ascii="Palatino Linotype" w:eastAsia="Palatino Linotype" w:hAnsi="Palatino Linotype" w:cs="Palatino Linotype"/>
          <w:sz w:val="22"/>
          <w:szCs w:val="22"/>
        </w:rPr>
        <w:t xml:space="preserve"> en lo sucesivo</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xml:space="preserve"> en contra de la respuesta a la solicitud de información con número de folio</w:t>
      </w:r>
      <w:r w:rsidRPr="0072600D">
        <w:rPr>
          <w:rFonts w:ascii="Palatino Linotype" w:eastAsia="Palatino Linotype" w:hAnsi="Palatino Linotype" w:cs="Palatino Linotype"/>
          <w:b/>
          <w:sz w:val="22"/>
          <w:szCs w:val="22"/>
        </w:rPr>
        <w:t xml:space="preserve"> </w:t>
      </w:r>
      <w:r w:rsidR="009A6EA9" w:rsidRPr="0072600D">
        <w:rPr>
          <w:rFonts w:ascii="Palatino Linotype" w:eastAsia="Palatino Linotype" w:hAnsi="Palatino Linotype" w:cs="Palatino Linotype"/>
          <w:b/>
          <w:sz w:val="22"/>
          <w:szCs w:val="22"/>
        </w:rPr>
        <w:t>03026/TOLUCA/IP/2025</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por parte del </w:t>
      </w:r>
      <w:r w:rsidR="009502ED" w:rsidRPr="0072600D">
        <w:rPr>
          <w:rFonts w:ascii="Palatino Linotype" w:eastAsia="Palatino Linotype" w:hAnsi="Palatino Linotype" w:cs="Palatino Linotype"/>
          <w:b/>
          <w:sz w:val="22"/>
          <w:szCs w:val="22"/>
        </w:rPr>
        <w:t>Ayuntamiento de Toluca</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en lo sucesivo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 xml:space="preserve">se procede a dictar la presente resolución con base en los siguientes: </w:t>
      </w:r>
    </w:p>
    <w:p w14:paraId="6CBEA268" w14:textId="77777777" w:rsidR="00694AA0" w:rsidRPr="0072600D" w:rsidRDefault="005B22BA">
      <w:pPr>
        <w:spacing w:before="240" w:after="240" w:line="360" w:lineRule="auto"/>
        <w:jc w:val="center"/>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I. A N T E C E D E N T E S</w:t>
      </w:r>
    </w:p>
    <w:p w14:paraId="68695096" w14:textId="0FD04D3D"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72600D">
        <w:rPr>
          <w:rFonts w:ascii="Palatino Linotype" w:eastAsia="Palatino Linotype" w:hAnsi="Palatino Linotype" w:cs="Palatino Linotype"/>
          <w:b/>
          <w:sz w:val="22"/>
          <w:szCs w:val="22"/>
        </w:rPr>
        <w:t>1. Solicitud de acceso a la información.</w:t>
      </w:r>
      <w:r w:rsidRPr="0072600D">
        <w:rPr>
          <w:rFonts w:ascii="Palatino Linotype" w:eastAsia="Palatino Linotype" w:hAnsi="Palatino Linotype" w:cs="Palatino Linotype"/>
          <w:sz w:val="22"/>
          <w:szCs w:val="22"/>
        </w:rPr>
        <w:t xml:space="preserve"> El </w:t>
      </w:r>
      <w:r w:rsidR="009A6EA9" w:rsidRPr="0072600D">
        <w:rPr>
          <w:rFonts w:ascii="Palatino Linotype" w:eastAsia="Palatino Linotype" w:hAnsi="Palatino Linotype" w:cs="Palatino Linotype"/>
          <w:b/>
          <w:bCs/>
          <w:sz w:val="22"/>
          <w:szCs w:val="22"/>
        </w:rPr>
        <w:t xml:space="preserve">veintitrés de mayo </w:t>
      </w:r>
      <w:r w:rsidR="009502ED" w:rsidRPr="0072600D">
        <w:rPr>
          <w:rFonts w:ascii="Palatino Linotype" w:eastAsia="Palatino Linotype" w:hAnsi="Palatino Linotype" w:cs="Palatino Linotype"/>
          <w:b/>
          <w:sz w:val="22"/>
          <w:szCs w:val="22"/>
        </w:rPr>
        <w:t>de</w:t>
      </w:r>
      <w:r w:rsidRPr="0072600D">
        <w:rPr>
          <w:rFonts w:ascii="Palatino Linotype" w:eastAsia="Palatino Linotype" w:hAnsi="Palatino Linotype" w:cs="Palatino Linotype"/>
          <w:b/>
          <w:sz w:val="22"/>
          <w:szCs w:val="22"/>
        </w:rPr>
        <w:t xml:space="preserve"> dos mil veinticinco,</w:t>
      </w:r>
      <w:r w:rsidRPr="0072600D">
        <w:rPr>
          <w:rFonts w:ascii="Palatino Linotype" w:eastAsia="Palatino Linotype" w:hAnsi="Palatino Linotype" w:cs="Palatino Linotype"/>
          <w:sz w:val="22"/>
          <w:szCs w:val="22"/>
        </w:rPr>
        <w:t xml:space="preserve"> la parte </w:t>
      </w:r>
      <w:r w:rsidRPr="0072600D">
        <w:rPr>
          <w:rFonts w:ascii="Palatino Linotype" w:eastAsia="Palatino Linotype" w:hAnsi="Palatino Linotype" w:cs="Palatino Linotype"/>
          <w:b/>
          <w:sz w:val="22"/>
          <w:szCs w:val="22"/>
        </w:rPr>
        <w:t xml:space="preserve">Recurrente </w:t>
      </w:r>
      <w:r w:rsidRPr="0072600D">
        <w:rPr>
          <w:rFonts w:ascii="Palatino Linotype" w:eastAsia="Palatino Linotype" w:hAnsi="Palatino Linotype" w:cs="Palatino Linotype"/>
          <w:sz w:val="22"/>
          <w:szCs w:val="22"/>
        </w:rPr>
        <w:t xml:space="preserve">presentó la solicitud de acceso a la información pública ante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a través del Sistema de Acceso a la Información Mexiquense, en lo subsecuente el </w:t>
      </w:r>
      <w:r w:rsidRPr="0072600D">
        <w:rPr>
          <w:rFonts w:ascii="Palatino Linotype" w:eastAsia="Palatino Linotype" w:hAnsi="Palatino Linotype" w:cs="Palatino Linotype"/>
          <w:b/>
          <w:sz w:val="22"/>
          <w:szCs w:val="22"/>
        </w:rPr>
        <w:t>SAIMEX,</w:t>
      </w:r>
      <w:r w:rsidRPr="0072600D">
        <w:rPr>
          <w:rFonts w:ascii="Palatino Linotype" w:eastAsia="Palatino Linotype" w:hAnsi="Palatino Linotype" w:cs="Palatino Linotype"/>
          <w:sz w:val="22"/>
          <w:szCs w:val="22"/>
        </w:rPr>
        <w:t xml:space="preserve"> mediante la cual requirió lo siguiente:</w:t>
      </w:r>
    </w:p>
    <w:p w14:paraId="2B457E68" w14:textId="0EC36CA8" w:rsidR="00694AA0" w:rsidRPr="0072600D" w:rsidRDefault="005B22BA">
      <w:pPr>
        <w:spacing w:before="120" w:after="120"/>
        <w:ind w:left="851" w:right="902"/>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i/>
          <w:sz w:val="22"/>
          <w:szCs w:val="22"/>
        </w:rPr>
        <w:t xml:space="preserve"> “</w:t>
      </w:r>
      <w:r w:rsidR="009A6EA9" w:rsidRPr="0072600D">
        <w:rPr>
          <w:rFonts w:ascii="Palatino Linotype" w:eastAsia="Palatino Linotype" w:hAnsi="Palatino Linotype" w:cs="Palatino Linotype"/>
          <w:i/>
          <w:sz w:val="22"/>
          <w:szCs w:val="22"/>
        </w:rPr>
        <w:t>ODA LAS LICENCIAS DE FUNCIONAMEINTO EMITIDAS EN 2025 CON SU DICTAMEN Y SI SON CON VENTA DE BEBIDAS ALCOHOLICAS EL ACTA DE PROBACIÓND E LA COMISIÓN Y DE CABILDO</w:t>
      </w:r>
      <w:r w:rsidRPr="0072600D">
        <w:rPr>
          <w:rFonts w:ascii="Palatino Linotype" w:eastAsia="Palatino Linotype" w:hAnsi="Palatino Linotype" w:cs="Palatino Linotype"/>
          <w:b/>
          <w:i/>
          <w:sz w:val="22"/>
          <w:szCs w:val="22"/>
        </w:rPr>
        <w:t>”</w:t>
      </w:r>
      <w:r w:rsidRPr="0072600D">
        <w:rPr>
          <w:rFonts w:ascii="Palatino Linotype" w:eastAsia="Palatino Linotype" w:hAnsi="Palatino Linotype" w:cs="Palatino Linotype"/>
          <w:i/>
          <w:sz w:val="22"/>
          <w:szCs w:val="22"/>
        </w:rPr>
        <w:t xml:space="preserve"> (sic) </w:t>
      </w:r>
    </w:p>
    <w:p w14:paraId="240F358C"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72600D">
        <w:rPr>
          <w:rFonts w:ascii="Palatino Linotype" w:eastAsia="Palatino Linotype" w:hAnsi="Palatino Linotype" w:cs="Palatino Linotype"/>
          <w:b/>
          <w:sz w:val="22"/>
          <w:szCs w:val="22"/>
        </w:rPr>
        <w:t>Modalidad de Entrega:</w:t>
      </w:r>
      <w:r w:rsidRPr="0072600D">
        <w:rPr>
          <w:rFonts w:ascii="Palatino Linotype" w:eastAsia="Palatino Linotype" w:hAnsi="Palatino Linotype" w:cs="Palatino Linotype"/>
          <w:sz w:val="22"/>
          <w:szCs w:val="22"/>
        </w:rPr>
        <w:t xml:space="preserve"> a través del</w:t>
      </w:r>
      <w:r w:rsidRPr="0072600D">
        <w:rPr>
          <w:rFonts w:ascii="Palatino Linotype" w:eastAsia="Palatino Linotype" w:hAnsi="Palatino Linotype" w:cs="Palatino Linotype"/>
          <w:b/>
          <w:sz w:val="22"/>
          <w:szCs w:val="22"/>
        </w:rPr>
        <w:t xml:space="preserve"> SAIMEX.</w:t>
      </w:r>
    </w:p>
    <w:p w14:paraId="11B21B3B" w14:textId="109E547F" w:rsidR="00B44D47" w:rsidRPr="0072600D" w:rsidRDefault="005B22BA" w:rsidP="00B44D47">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 xml:space="preserve">2. </w:t>
      </w:r>
      <w:r w:rsidR="009A6EA9" w:rsidRPr="0072600D">
        <w:rPr>
          <w:rFonts w:ascii="Palatino Linotype" w:eastAsia="Palatino Linotype" w:hAnsi="Palatino Linotype" w:cs="Palatino Linotype"/>
          <w:b/>
          <w:sz w:val="22"/>
          <w:szCs w:val="22"/>
        </w:rPr>
        <w:t>Prorroga</w:t>
      </w:r>
      <w:r w:rsidR="00AF5F8C" w:rsidRPr="0072600D">
        <w:rPr>
          <w:rFonts w:ascii="Palatino Linotype" w:eastAsia="Palatino Linotype" w:hAnsi="Palatino Linotype" w:cs="Palatino Linotype"/>
          <w:b/>
          <w:sz w:val="22"/>
          <w:szCs w:val="22"/>
        </w:rPr>
        <w:t xml:space="preserve">. </w:t>
      </w:r>
      <w:r w:rsidR="00B44D47" w:rsidRPr="0072600D">
        <w:rPr>
          <w:rFonts w:ascii="Palatino Linotype" w:eastAsia="Palatino Linotype" w:hAnsi="Palatino Linotype" w:cs="Palatino Linotype"/>
          <w:sz w:val="22"/>
          <w:szCs w:val="22"/>
        </w:rPr>
        <w:t xml:space="preserve">El </w:t>
      </w:r>
      <w:r w:rsidR="00B44D47" w:rsidRPr="0072600D">
        <w:rPr>
          <w:rFonts w:ascii="Palatino Linotype" w:eastAsia="Palatino Linotype" w:hAnsi="Palatino Linotype" w:cs="Palatino Linotype"/>
          <w:b/>
          <w:sz w:val="22"/>
          <w:szCs w:val="22"/>
        </w:rPr>
        <w:t xml:space="preserve">veinte de junio de dos mil veinticinco, </w:t>
      </w:r>
      <w:r w:rsidR="00B44D47" w:rsidRPr="0072600D">
        <w:rPr>
          <w:rFonts w:ascii="Palatino Linotype" w:eastAsia="Palatino Linotype" w:hAnsi="Palatino Linotype" w:cs="Palatino Linotype"/>
          <w:sz w:val="22"/>
          <w:szCs w:val="22"/>
        </w:rPr>
        <w:t xml:space="preserve">el </w:t>
      </w:r>
      <w:r w:rsidR="00B44D47" w:rsidRPr="0072600D">
        <w:rPr>
          <w:rFonts w:ascii="Palatino Linotype" w:eastAsia="Palatino Linotype" w:hAnsi="Palatino Linotype" w:cs="Palatino Linotype"/>
          <w:b/>
          <w:sz w:val="22"/>
          <w:szCs w:val="22"/>
        </w:rPr>
        <w:t xml:space="preserve">Sujeto Obligado </w:t>
      </w:r>
      <w:r w:rsidR="00B44D47" w:rsidRPr="0072600D">
        <w:rPr>
          <w:rFonts w:ascii="Palatino Linotype" w:eastAsia="Palatino Linotype" w:hAnsi="Palatino Linotype" w:cs="Palatino Linotype"/>
          <w:sz w:val="22"/>
          <w:szCs w:val="22"/>
        </w:rPr>
        <w:t>notificó a la persona solicitante la prórroga para dar respuesta a la solicitud</w:t>
      </w:r>
      <w:r w:rsidR="00B44D47" w:rsidRPr="0072600D">
        <w:rPr>
          <w:rFonts w:ascii="Palatino Linotype" w:eastAsia="Palatino Linotype" w:hAnsi="Palatino Linotype" w:cs="Palatino Linotype"/>
          <w:b/>
          <w:sz w:val="22"/>
          <w:szCs w:val="22"/>
        </w:rPr>
        <w:t>,</w:t>
      </w:r>
      <w:r w:rsidR="00B44D47" w:rsidRPr="0072600D">
        <w:rPr>
          <w:rFonts w:ascii="Palatino Linotype" w:eastAsia="Palatino Linotype" w:hAnsi="Palatino Linotype" w:cs="Palatino Linotype"/>
          <w:sz w:val="22"/>
          <w:szCs w:val="22"/>
        </w:rPr>
        <w:t xml:space="preserve"> medularmente en los siguientes términos:</w:t>
      </w:r>
    </w:p>
    <w:p w14:paraId="2E6CF87D" w14:textId="52A78D36" w:rsidR="00B44D47" w:rsidRPr="0072600D" w:rsidRDefault="00B44D47" w:rsidP="00DB14A7">
      <w:pPr>
        <w:spacing w:before="240" w:after="24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00DB14A7" w:rsidRPr="0072600D">
        <w:rPr>
          <w:rFonts w:ascii="Palatino Linotype" w:eastAsia="Palatino Linotype" w:hAnsi="Palatino Linotype" w:cs="Palatino Linotype"/>
          <w:i/>
          <w:sz w:val="22"/>
          <w:szCs w:val="22"/>
        </w:rPr>
        <w:t xml:space="preserve">Con fundamento en lo señalado en el artículo 163 de la Ley de Transparencia y Acceso a la Información Pública del Estado de México y Municipios, se solicitó </w:t>
      </w:r>
      <w:r w:rsidR="00DB14A7" w:rsidRPr="0072600D">
        <w:rPr>
          <w:rFonts w:ascii="Palatino Linotype" w:eastAsia="Palatino Linotype" w:hAnsi="Palatino Linotype" w:cs="Palatino Linotype"/>
          <w:i/>
          <w:sz w:val="22"/>
          <w:szCs w:val="22"/>
        </w:rPr>
        <w:lastRenderedPageBreak/>
        <w:t>prórroga por siete días hábiles más, para dar atención a la solicitud de información registrada con número 03026/TOLUCA/IP/2025, recibida a través del Sistema de Acceso a la Información Mexiquense (SAIMEX), misma que fue procedente, quedando bajo el acuerdo CT/SE/740 /2025., en la Septingentésima Cuadragésima Sesión Extraordinaria 2025 del Comité de Transparencia del Municipio de Toluca, Administración 2025- 2027, de fecha 13/06/2025,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r w:rsidRPr="0072600D">
        <w:rPr>
          <w:rFonts w:ascii="Palatino Linotype" w:eastAsia="Palatino Linotype" w:hAnsi="Palatino Linotype" w:cs="Palatino Linotype"/>
          <w:i/>
          <w:sz w:val="22"/>
          <w:szCs w:val="22"/>
        </w:rPr>
        <w:t>” (sic)</w:t>
      </w:r>
    </w:p>
    <w:p w14:paraId="193AAB0F" w14:textId="133FFB61" w:rsidR="00154FEA" w:rsidRPr="0072600D" w:rsidRDefault="009C05F4" w:rsidP="00763274">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Como refiere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72600D">
        <w:rPr>
          <w:rFonts w:ascii="Palatino Linotype" w:eastAsia="Palatino Linotype" w:hAnsi="Palatino Linotype" w:cs="Palatino Linotype"/>
          <w:sz w:val="22"/>
          <w:szCs w:val="22"/>
          <w:u w:val="single"/>
        </w:rPr>
        <w:t>no se observaron las formalidades</w:t>
      </w:r>
      <w:r w:rsidRPr="0072600D">
        <w:rPr>
          <w:rFonts w:ascii="Palatino Linotype" w:eastAsia="Palatino Linotype" w:hAnsi="Palatino Linotype" w:cs="Palatino Linotype"/>
          <w:sz w:val="22"/>
          <w:szCs w:val="22"/>
        </w:rPr>
        <w:t xml:space="preserve"> que establece la Ley de la materia, en virtud d</w:t>
      </w:r>
      <w:r w:rsidR="00763274" w:rsidRPr="0072600D">
        <w:rPr>
          <w:rFonts w:ascii="Palatino Linotype" w:eastAsia="Palatino Linotype" w:hAnsi="Palatino Linotype" w:cs="Palatino Linotype"/>
          <w:sz w:val="22"/>
          <w:szCs w:val="22"/>
        </w:rPr>
        <w:t xml:space="preserve">e que </w:t>
      </w:r>
      <w:r w:rsidRPr="0072600D">
        <w:rPr>
          <w:rFonts w:ascii="Palatino Linotype" w:eastAsia="Palatino Linotype" w:hAnsi="Palatino Linotype" w:cs="Palatino Linotype"/>
          <w:sz w:val="22"/>
          <w:szCs w:val="22"/>
        </w:rPr>
        <w:t xml:space="preserve">el </w:t>
      </w:r>
      <w:r w:rsidRPr="0072600D">
        <w:rPr>
          <w:rFonts w:ascii="Palatino Linotype" w:eastAsia="Palatino Linotype" w:hAnsi="Palatino Linotype" w:cs="Palatino Linotype"/>
          <w:b/>
          <w:sz w:val="22"/>
          <w:szCs w:val="22"/>
        </w:rPr>
        <w:t>Acta de la Septingentésima Cuadragésima Séptima Sesión Extraordinaria 2025</w:t>
      </w:r>
      <w:r w:rsidR="00763274" w:rsidRPr="0072600D">
        <w:rPr>
          <w:rFonts w:ascii="Palatino Linotype" w:eastAsia="Palatino Linotype" w:hAnsi="Palatino Linotype" w:cs="Palatino Linotype"/>
          <w:b/>
          <w:sz w:val="22"/>
          <w:szCs w:val="22"/>
        </w:rPr>
        <w:t xml:space="preserve"> </w:t>
      </w:r>
      <w:r w:rsidR="00763274" w:rsidRPr="0072600D">
        <w:rPr>
          <w:rFonts w:ascii="Palatino Linotype" w:eastAsia="Palatino Linotype" w:hAnsi="Palatino Linotype" w:cs="Palatino Linotype"/>
          <w:sz w:val="22"/>
          <w:szCs w:val="22"/>
        </w:rPr>
        <w:t>que se anexó</w:t>
      </w:r>
      <w:r w:rsidR="00763274"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b/>
          <w:sz w:val="22"/>
          <w:szCs w:val="22"/>
        </w:rPr>
        <w:t xml:space="preserve">no corresponde con </w:t>
      </w:r>
      <w:r w:rsidR="00763274" w:rsidRPr="0072600D">
        <w:rPr>
          <w:rFonts w:ascii="Palatino Linotype" w:eastAsia="Palatino Linotype" w:hAnsi="Palatino Linotype" w:cs="Palatino Linotype"/>
          <w:b/>
          <w:sz w:val="22"/>
          <w:szCs w:val="22"/>
        </w:rPr>
        <w:t>la aprobación del Comité de Transparencia de la prórroga para dar respuesta</w:t>
      </w:r>
      <w:r w:rsidR="00763274" w:rsidRPr="0072600D">
        <w:rPr>
          <w:rFonts w:ascii="Palatino Linotype" w:eastAsia="Palatino Linotype" w:hAnsi="Palatino Linotype" w:cs="Palatino Linotype"/>
          <w:sz w:val="22"/>
          <w:szCs w:val="22"/>
        </w:rPr>
        <w:t xml:space="preserve"> a la solicitud de información 03026/TOLUCA/IP/2025.</w:t>
      </w:r>
    </w:p>
    <w:p w14:paraId="7686068F" w14:textId="44E20A43" w:rsidR="00694AA0" w:rsidRPr="0072600D" w:rsidRDefault="009A6EA9">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 xml:space="preserve">3. </w:t>
      </w:r>
      <w:r w:rsidR="005B22BA" w:rsidRPr="0072600D">
        <w:rPr>
          <w:rFonts w:ascii="Palatino Linotype" w:eastAsia="Palatino Linotype" w:hAnsi="Palatino Linotype" w:cs="Palatino Linotype"/>
          <w:b/>
          <w:sz w:val="22"/>
          <w:szCs w:val="22"/>
        </w:rPr>
        <w:t xml:space="preserve">Respuesta. </w:t>
      </w:r>
      <w:r w:rsidR="005B22BA" w:rsidRPr="0072600D">
        <w:rPr>
          <w:rFonts w:ascii="Palatino Linotype" w:eastAsia="Palatino Linotype" w:hAnsi="Palatino Linotype" w:cs="Palatino Linotype"/>
          <w:sz w:val="22"/>
          <w:szCs w:val="22"/>
        </w:rPr>
        <w:t xml:space="preserve">El </w:t>
      </w:r>
      <w:r w:rsidR="00763274" w:rsidRPr="0072600D">
        <w:rPr>
          <w:rFonts w:ascii="Palatino Linotype" w:eastAsia="Palatino Linotype" w:hAnsi="Palatino Linotype" w:cs="Palatino Linotype"/>
          <w:b/>
          <w:sz w:val="22"/>
          <w:szCs w:val="22"/>
        </w:rPr>
        <w:t>veinticuatro de junio</w:t>
      </w:r>
      <w:r w:rsidR="001A3D4C" w:rsidRPr="0072600D">
        <w:rPr>
          <w:rFonts w:ascii="Palatino Linotype" w:eastAsia="Palatino Linotype" w:hAnsi="Palatino Linotype" w:cs="Palatino Linotype"/>
          <w:b/>
          <w:sz w:val="22"/>
          <w:szCs w:val="22"/>
        </w:rPr>
        <w:t xml:space="preserve"> </w:t>
      </w:r>
      <w:r w:rsidR="005B22BA" w:rsidRPr="0072600D">
        <w:rPr>
          <w:rFonts w:ascii="Palatino Linotype" w:eastAsia="Palatino Linotype" w:hAnsi="Palatino Linotype" w:cs="Palatino Linotype"/>
          <w:b/>
          <w:sz w:val="22"/>
          <w:szCs w:val="22"/>
        </w:rPr>
        <w:t>de dos mil veinticinco,</w:t>
      </w:r>
      <w:r w:rsidR="005B22BA" w:rsidRPr="0072600D">
        <w:rPr>
          <w:rFonts w:ascii="Palatino Linotype" w:eastAsia="Palatino Linotype" w:hAnsi="Palatino Linotype" w:cs="Palatino Linotype"/>
          <w:sz w:val="22"/>
          <w:szCs w:val="22"/>
        </w:rPr>
        <w:t xml:space="preserve"> el </w:t>
      </w:r>
      <w:r w:rsidR="005B22BA" w:rsidRPr="0072600D">
        <w:rPr>
          <w:rFonts w:ascii="Palatino Linotype" w:eastAsia="Palatino Linotype" w:hAnsi="Palatino Linotype" w:cs="Palatino Linotype"/>
          <w:b/>
          <w:sz w:val="22"/>
          <w:szCs w:val="22"/>
        </w:rPr>
        <w:t xml:space="preserve">Sujeto Obligado </w:t>
      </w:r>
      <w:r w:rsidR="005B22BA" w:rsidRPr="0072600D">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0EB69FD4" w14:textId="7B168C89" w:rsidR="00694AA0" w:rsidRPr="0072600D" w:rsidRDefault="005B22BA">
      <w:pPr>
        <w:spacing w:before="240" w:after="24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00763274" w:rsidRPr="0072600D">
        <w:rPr>
          <w:rFonts w:ascii="Palatino Linotype" w:eastAsia="Palatino Linotype" w:hAnsi="Palatino Linotype" w:cs="Palatino Linotype"/>
          <w:i/>
          <w:sz w:val="22"/>
          <w:szCs w:val="22"/>
        </w:rPr>
        <w:t>En atención a la solicitud con folio 03026/TOLUCA/IP/2025, me permito adjuntar al presente la respuesta correspondiente, Sin más por el momento, reciba un saludo.</w:t>
      </w:r>
      <w:r w:rsidRPr="0072600D">
        <w:rPr>
          <w:rFonts w:ascii="Palatino Linotype" w:eastAsia="Palatino Linotype" w:hAnsi="Palatino Linotype" w:cs="Palatino Linotype"/>
          <w:i/>
          <w:sz w:val="22"/>
          <w:szCs w:val="22"/>
        </w:rPr>
        <w:t>..” (sic)</w:t>
      </w:r>
    </w:p>
    <w:p w14:paraId="0F1E2F82" w14:textId="450A4E28" w:rsidR="00694AA0" w:rsidRPr="0072600D" w:rsidRDefault="005B22BA" w:rsidP="00763274">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lastRenderedPageBreak/>
        <w:t xml:space="preserve">El </w:t>
      </w:r>
      <w:r w:rsidRPr="0072600D">
        <w:rPr>
          <w:rFonts w:ascii="Palatino Linotype" w:eastAsia="Palatino Linotype" w:hAnsi="Palatino Linotype" w:cs="Palatino Linotype"/>
          <w:b/>
          <w:sz w:val="22"/>
          <w:szCs w:val="22"/>
        </w:rPr>
        <w:t xml:space="preserve">Sujeto Obligado </w:t>
      </w:r>
      <w:r w:rsidR="00763274" w:rsidRPr="0072600D">
        <w:rPr>
          <w:rFonts w:ascii="Palatino Linotype" w:eastAsia="Palatino Linotype" w:hAnsi="Palatino Linotype" w:cs="Palatino Linotype"/>
          <w:sz w:val="22"/>
          <w:szCs w:val="22"/>
        </w:rPr>
        <w:t xml:space="preserve">adjuntó los siguientes archivos: </w:t>
      </w:r>
      <w:r w:rsidR="00763274" w:rsidRPr="0072600D">
        <w:rPr>
          <w:rFonts w:ascii="Palatino Linotype" w:eastAsia="Palatino Linotype" w:hAnsi="Palatino Linotype" w:cs="Palatino Linotype"/>
          <w:i/>
          <w:sz w:val="22"/>
          <w:szCs w:val="22"/>
        </w:rPr>
        <w:t xml:space="preserve">“RESPUESTA SAIMEX 3132.pdf”, “ANEXO SAIMEX 03132.pdf”, “Acta Número 10-2025.pdf”, “anexo.pdf”, “Acta Número 17-2025.pdf”, </w:t>
      </w:r>
      <w:r w:rsidR="00763274" w:rsidRPr="0072600D">
        <w:rPr>
          <w:rFonts w:ascii="Palatino Linotype" w:eastAsia="Palatino Linotype" w:hAnsi="Palatino Linotype" w:cs="Palatino Linotype"/>
          <w:sz w:val="22"/>
          <w:szCs w:val="22"/>
        </w:rPr>
        <w:t>y</w:t>
      </w:r>
      <w:r w:rsidR="00763274" w:rsidRPr="0072600D">
        <w:rPr>
          <w:rFonts w:ascii="Palatino Linotype" w:eastAsia="Palatino Linotype" w:hAnsi="Palatino Linotype" w:cs="Palatino Linotype"/>
          <w:i/>
          <w:sz w:val="22"/>
          <w:szCs w:val="22"/>
        </w:rPr>
        <w:t xml:space="preserve"> “R. 03026. 2025.pdf”</w:t>
      </w:r>
      <w:r w:rsidR="00763274" w:rsidRPr="0072600D">
        <w:rPr>
          <w:rFonts w:ascii="Palatino Linotype" w:eastAsia="Palatino Linotype" w:hAnsi="Palatino Linotype" w:cs="Palatino Linotype"/>
          <w:sz w:val="22"/>
          <w:szCs w:val="22"/>
        </w:rPr>
        <w:t>, los cuales no se describen al ser del conocimiento de las partes, aunado a que serán motivo de estudio en líneas posteriores.</w:t>
      </w:r>
    </w:p>
    <w:p w14:paraId="2166B49F" w14:textId="3EE8898C" w:rsidR="00694AA0" w:rsidRPr="0072600D" w:rsidRDefault="00975BBE">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4</w:t>
      </w:r>
      <w:r w:rsidR="005B22BA" w:rsidRPr="0072600D">
        <w:rPr>
          <w:rFonts w:ascii="Palatino Linotype" w:eastAsia="Palatino Linotype" w:hAnsi="Palatino Linotype" w:cs="Palatino Linotype"/>
          <w:b/>
          <w:sz w:val="22"/>
          <w:szCs w:val="22"/>
        </w:rPr>
        <w:t xml:space="preserve">. Interposición del recurso de revisión. </w:t>
      </w:r>
      <w:r w:rsidR="005B22BA" w:rsidRPr="0072600D">
        <w:rPr>
          <w:rFonts w:ascii="Palatino Linotype" w:eastAsia="Palatino Linotype" w:hAnsi="Palatino Linotype" w:cs="Palatino Linotype"/>
          <w:sz w:val="22"/>
          <w:szCs w:val="22"/>
        </w:rPr>
        <w:t xml:space="preserve">Inconforme con los términos de la respuesta emitida por parte del </w:t>
      </w:r>
      <w:r w:rsidR="005B22BA" w:rsidRPr="0072600D">
        <w:rPr>
          <w:rFonts w:ascii="Palatino Linotype" w:eastAsia="Palatino Linotype" w:hAnsi="Palatino Linotype" w:cs="Palatino Linotype"/>
          <w:b/>
          <w:sz w:val="22"/>
          <w:szCs w:val="22"/>
        </w:rPr>
        <w:t>Sujeto Obligado</w:t>
      </w:r>
      <w:r w:rsidR="005B22BA" w:rsidRPr="0072600D">
        <w:rPr>
          <w:rFonts w:ascii="Palatino Linotype" w:eastAsia="Palatino Linotype" w:hAnsi="Palatino Linotype" w:cs="Palatino Linotype"/>
          <w:sz w:val="22"/>
          <w:szCs w:val="22"/>
        </w:rPr>
        <w:t xml:space="preserve">, el </w:t>
      </w:r>
      <w:r w:rsidR="000B4B16" w:rsidRPr="0072600D">
        <w:rPr>
          <w:rFonts w:ascii="Palatino Linotype" w:eastAsia="Palatino Linotype" w:hAnsi="Palatino Linotype" w:cs="Palatino Linotype"/>
          <w:b/>
          <w:sz w:val="22"/>
          <w:szCs w:val="22"/>
        </w:rPr>
        <w:t>quince de ju</w:t>
      </w:r>
      <w:r w:rsidR="00440EEE" w:rsidRPr="0072600D">
        <w:rPr>
          <w:rFonts w:ascii="Palatino Linotype" w:eastAsia="Palatino Linotype" w:hAnsi="Palatino Linotype" w:cs="Palatino Linotype"/>
          <w:b/>
          <w:sz w:val="22"/>
          <w:szCs w:val="22"/>
        </w:rPr>
        <w:t>l</w:t>
      </w:r>
      <w:r w:rsidR="000B4B16" w:rsidRPr="0072600D">
        <w:rPr>
          <w:rFonts w:ascii="Palatino Linotype" w:eastAsia="Palatino Linotype" w:hAnsi="Palatino Linotype" w:cs="Palatino Linotype"/>
          <w:b/>
          <w:sz w:val="22"/>
          <w:szCs w:val="22"/>
        </w:rPr>
        <w:t>io</w:t>
      </w:r>
      <w:r w:rsidR="0034618D" w:rsidRPr="0072600D">
        <w:rPr>
          <w:rFonts w:ascii="Palatino Linotype" w:eastAsia="Palatino Linotype" w:hAnsi="Palatino Linotype" w:cs="Palatino Linotype"/>
          <w:b/>
          <w:sz w:val="22"/>
          <w:szCs w:val="22"/>
        </w:rPr>
        <w:t xml:space="preserve"> </w:t>
      </w:r>
      <w:r w:rsidR="005B22BA" w:rsidRPr="0072600D">
        <w:rPr>
          <w:rFonts w:ascii="Palatino Linotype" w:eastAsia="Palatino Linotype" w:hAnsi="Palatino Linotype" w:cs="Palatino Linotype"/>
          <w:b/>
          <w:sz w:val="22"/>
          <w:szCs w:val="22"/>
        </w:rPr>
        <w:t>de dos mil veinticinco,</w:t>
      </w:r>
      <w:r w:rsidR="005B22BA" w:rsidRPr="0072600D">
        <w:rPr>
          <w:rFonts w:ascii="Palatino Linotype" w:eastAsia="Palatino Linotype" w:hAnsi="Palatino Linotype" w:cs="Palatino Linotype"/>
          <w:sz w:val="22"/>
          <w:szCs w:val="22"/>
        </w:rPr>
        <w:t xml:space="preserve"> la parte </w:t>
      </w:r>
      <w:r w:rsidR="005B22BA" w:rsidRPr="0072600D">
        <w:rPr>
          <w:rFonts w:ascii="Palatino Linotype" w:eastAsia="Palatino Linotype" w:hAnsi="Palatino Linotype" w:cs="Palatino Linotype"/>
          <w:b/>
          <w:sz w:val="22"/>
          <w:szCs w:val="22"/>
        </w:rPr>
        <w:t>Recurrente</w:t>
      </w:r>
      <w:r w:rsidR="005B22BA" w:rsidRPr="0072600D">
        <w:rPr>
          <w:rFonts w:ascii="Palatino Linotype" w:eastAsia="Palatino Linotype" w:hAnsi="Palatino Linotype" w:cs="Palatino Linotype"/>
          <w:sz w:val="22"/>
          <w:szCs w:val="22"/>
        </w:rPr>
        <w:t xml:space="preserve"> interpuso el recurso de revisión a través de </w:t>
      </w:r>
      <w:r w:rsidR="005B22BA" w:rsidRPr="0072600D">
        <w:rPr>
          <w:rFonts w:ascii="Palatino Linotype" w:eastAsia="Palatino Linotype" w:hAnsi="Palatino Linotype" w:cs="Palatino Linotype"/>
          <w:b/>
          <w:sz w:val="22"/>
          <w:szCs w:val="22"/>
        </w:rPr>
        <w:t xml:space="preserve">SAIMEX, </w:t>
      </w:r>
      <w:r w:rsidR="005B22BA" w:rsidRPr="0072600D">
        <w:rPr>
          <w:rFonts w:ascii="Palatino Linotype" w:eastAsia="Palatino Linotype" w:hAnsi="Palatino Linotype" w:cs="Palatino Linotype"/>
          <w:sz w:val="22"/>
          <w:szCs w:val="22"/>
        </w:rPr>
        <w:t>en donde se manifestó de la siguiente manera:</w:t>
      </w:r>
    </w:p>
    <w:p w14:paraId="7C2BF786" w14:textId="77777777" w:rsidR="00694AA0" w:rsidRPr="0072600D" w:rsidRDefault="005B22BA">
      <w:pPr>
        <w:spacing w:before="240" w:after="240" w:line="360" w:lineRule="auto"/>
        <w:ind w:right="49"/>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 xml:space="preserve">Acto impugnado: </w:t>
      </w:r>
    </w:p>
    <w:p w14:paraId="3DC3BF9F" w14:textId="25504279" w:rsidR="00694AA0" w:rsidRPr="0072600D" w:rsidRDefault="005B22BA" w:rsidP="009C1FBD">
      <w:pPr>
        <w:ind w:left="851" w:right="900"/>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000B4B16" w:rsidRPr="0072600D">
        <w:rPr>
          <w:rFonts w:ascii="Palatino Linotype" w:eastAsia="Palatino Linotype" w:hAnsi="Palatino Linotype" w:cs="Palatino Linotype"/>
          <w:i/>
          <w:sz w:val="22"/>
          <w:szCs w:val="22"/>
        </w:rPr>
        <w:t>La respuesta no entrega lo solicitado</w:t>
      </w:r>
      <w:r w:rsidRPr="0072600D">
        <w:rPr>
          <w:rFonts w:ascii="Palatino Linotype" w:eastAsia="Palatino Linotype" w:hAnsi="Palatino Linotype" w:cs="Palatino Linotype"/>
          <w:i/>
          <w:sz w:val="22"/>
          <w:szCs w:val="22"/>
        </w:rPr>
        <w:t>” (sic)</w:t>
      </w:r>
    </w:p>
    <w:p w14:paraId="199B1EFD" w14:textId="77777777" w:rsidR="00694AA0" w:rsidRPr="0072600D" w:rsidRDefault="005B22BA">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72600D">
        <w:rPr>
          <w:rFonts w:ascii="Palatino Linotype" w:eastAsia="Palatino Linotype" w:hAnsi="Palatino Linotype" w:cs="Palatino Linotype"/>
          <w:b/>
          <w:sz w:val="22"/>
          <w:szCs w:val="22"/>
        </w:rPr>
        <w:t>Y, Razones o motivos de inconformidad</w:t>
      </w:r>
      <w:r w:rsidRPr="0072600D">
        <w:rPr>
          <w:rFonts w:ascii="Palatino Linotype" w:eastAsia="Palatino Linotype" w:hAnsi="Palatino Linotype" w:cs="Palatino Linotype"/>
          <w:sz w:val="22"/>
          <w:szCs w:val="22"/>
        </w:rPr>
        <w:t>:</w:t>
      </w:r>
    </w:p>
    <w:p w14:paraId="6F009CC9" w14:textId="5AD2003E" w:rsidR="00694AA0" w:rsidRPr="0072600D" w:rsidRDefault="005B22BA">
      <w:pPr>
        <w:tabs>
          <w:tab w:val="left" w:pos="2745"/>
        </w:tabs>
        <w:spacing w:before="240" w:after="24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000B4B16" w:rsidRPr="0072600D">
        <w:rPr>
          <w:rFonts w:ascii="Palatino Linotype" w:eastAsia="Palatino Linotype" w:hAnsi="Palatino Linotype" w:cs="Palatino Linotype"/>
          <w:i/>
          <w:sz w:val="22"/>
          <w:szCs w:val="22"/>
        </w:rPr>
        <w:t>La respuesta no entrega lo solicitado</w:t>
      </w:r>
      <w:r w:rsidR="00D74224"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i/>
          <w:sz w:val="22"/>
          <w:szCs w:val="22"/>
        </w:rPr>
        <w:t>(sic)</w:t>
      </w:r>
    </w:p>
    <w:p w14:paraId="058BB2CD" w14:textId="7646E0EF" w:rsidR="00694AA0" w:rsidRPr="0072600D" w:rsidRDefault="00975BBE">
      <w:pPr>
        <w:spacing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5</w:t>
      </w:r>
      <w:r w:rsidR="005B22BA" w:rsidRPr="0072600D">
        <w:rPr>
          <w:rFonts w:ascii="Palatino Linotype" w:eastAsia="Palatino Linotype" w:hAnsi="Palatino Linotype" w:cs="Palatino Linotype"/>
          <w:b/>
          <w:sz w:val="22"/>
          <w:szCs w:val="22"/>
        </w:rPr>
        <w:t xml:space="preserve">. Turno. </w:t>
      </w:r>
      <w:r w:rsidR="005B22BA" w:rsidRPr="0072600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5B22BA" w:rsidRPr="0072600D">
        <w:rPr>
          <w:rFonts w:ascii="Palatino Linotype" w:eastAsia="Palatino Linotype" w:hAnsi="Palatino Linotype" w:cs="Palatino Linotype"/>
          <w:b/>
          <w:sz w:val="22"/>
          <w:szCs w:val="22"/>
        </w:rPr>
        <w:t xml:space="preserve">Guadalupe Ramírez Peña, </w:t>
      </w:r>
      <w:r w:rsidR="005B22BA" w:rsidRPr="0072600D">
        <w:rPr>
          <w:rFonts w:ascii="Palatino Linotype" w:eastAsia="Palatino Linotype" w:hAnsi="Palatino Linotype" w:cs="Palatino Linotype"/>
          <w:sz w:val="22"/>
          <w:szCs w:val="22"/>
        </w:rPr>
        <w:t xml:space="preserve">a efecto de que analizara sobre su admisión o su </w:t>
      </w:r>
      <w:proofErr w:type="spellStart"/>
      <w:r w:rsidR="005B22BA" w:rsidRPr="0072600D">
        <w:rPr>
          <w:rFonts w:ascii="Palatino Linotype" w:eastAsia="Palatino Linotype" w:hAnsi="Palatino Linotype" w:cs="Palatino Linotype"/>
          <w:sz w:val="22"/>
          <w:szCs w:val="22"/>
        </w:rPr>
        <w:t>desechamiento</w:t>
      </w:r>
      <w:proofErr w:type="spellEnd"/>
      <w:r w:rsidR="005B22BA" w:rsidRPr="0072600D">
        <w:rPr>
          <w:rFonts w:ascii="Palatino Linotype" w:eastAsia="Palatino Linotype" w:hAnsi="Palatino Linotype" w:cs="Palatino Linotype"/>
          <w:sz w:val="22"/>
          <w:szCs w:val="22"/>
        </w:rPr>
        <w:t>.</w:t>
      </w:r>
    </w:p>
    <w:p w14:paraId="5B57059D" w14:textId="0BA4CD91" w:rsidR="00694AA0" w:rsidRPr="0072600D" w:rsidRDefault="00975BBE">
      <w:pPr>
        <w:spacing w:before="240" w:after="240" w:line="360" w:lineRule="auto"/>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6</w:t>
      </w:r>
      <w:r w:rsidR="005B22BA" w:rsidRPr="0072600D">
        <w:rPr>
          <w:rFonts w:ascii="Palatino Linotype" w:eastAsia="Palatino Linotype" w:hAnsi="Palatino Linotype" w:cs="Palatino Linotype"/>
          <w:b/>
          <w:sz w:val="22"/>
          <w:szCs w:val="22"/>
        </w:rPr>
        <w:t>. Admisión del Recurso de revisión.</w:t>
      </w:r>
      <w:r w:rsidR="005B22BA" w:rsidRPr="0072600D">
        <w:rPr>
          <w:rFonts w:ascii="Palatino Linotype" w:eastAsia="Palatino Linotype" w:hAnsi="Palatino Linotype" w:cs="Palatino Linotype"/>
          <w:sz w:val="22"/>
          <w:szCs w:val="22"/>
        </w:rPr>
        <w:t xml:space="preserve"> El</w:t>
      </w:r>
      <w:r w:rsidR="005B22BA" w:rsidRPr="0072600D">
        <w:rPr>
          <w:rFonts w:ascii="Palatino Linotype" w:eastAsia="Palatino Linotype" w:hAnsi="Palatino Linotype" w:cs="Palatino Linotype"/>
          <w:b/>
          <w:sz w:val="22"/>
          <w:szCs w:val="22"/>
        </w:rPr>
        <w:t xml:space="preserve"> </w:t>
      </w:r>
      <w:r w:rsidR="000B4B16" w:rsidRPr="0072600D">
        <w:rPr>
          <w:rFonts w:ascii="Palatino Linotype" w:eastAsia="Palatino Linotype" w:hAnsi="Palatino Linotype" w:cs="Palatino Linotype"/>
          <w:b/>
          <w:sz w:val="22"/>
          <w:szCs w:val="22"/>
        </w:rPr>
        <w:t>cuatro de agosto</w:t>
      </w:r>
      <w:r w:rsidR="005B22BA" w:rsidRPr="0072600D">
        <w:rPr>
          <w:rFonts w:ascii="Palatino Linotype" w:eastAsia="Palatino Linotype" w:hAnsi="Palatino Linotype" w:cs="Palatino Linotype"/>
          <w:b/>
          <w:sz w:val="22"/>
          <w:szCs w:val="22"/>
        </w:rPr>
        <w:t xml:space="preserve"> de dos mil veinticinco, </w:t>
      </w:r>
      <w:r w:rsidR="005B22BA" w:rsidRPr="0072600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B22BA" w:rsidRPr="0072600D">
        <w:rPr>
          <w:rFonts w:ascii="Palatino Linotype" w:eastAsia="Palatino Linotype" w:hAnsi="Palatino Linotype" w:cs="Palatino Linotype"/>
          <w:b/>
          <w:sz w:val="22"/>
          <w:szCs w:val="22"/>
        </w:rPr>
        <w:t xml:space="preserve">Sujeto Obligado </w:t>
      </w:r>
      <w:r w:rsidR="005B22BA" w:rsidRPr="0072600D">
        <w:rPr>
          <w:rFonts w:ascii="Palatino Linotype" w:eastAsia="Palatino Linotype" w:hAnsi="Palatino Linotype" w:cs="Palatino Linotype"/>
          <w:sz w:val="22"/>
          <w:szCs w:val="22"/>
        </w:rPr>
        <w:t>presentara su informe justificado.</w:t>
      </w:r>
    </w:p>
    <w:p w14:paraId="039348B6" w14:textId="2CF2ED4E" w:rsidR="009F5343" w:rsidRPr="0072600D" w:rsidRDefault="00975BBE">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72600D">
        <w:rPr>
          <w:rFonts w:ascii="Palatino Linotype" w:eastAsia="Palatino Linotype" w:hAnsi="Palatino Linotype" w:cs="Palatino Linotype"/>
          <w:b/>
          <w:sz w:val="22"/>
          <w:szCs w:val="22"/>
        </w:rPr>
        <w:t>7</w:t>
      </w:r>
      <w:r w:rsidR="005B22BA" w:rsidRPr="0072600D">
        <w:rPr>
          <w:rFonts w:ascii="Palatino Linotype" w:eastAsia="Palatino Linotype" w:hAnsi="Palatino Linotype" w:cs="Palatino Linotype"/>
          <w:b/>
          <w:sz w:val="22"/>
          <w:szCs w:val="22"/>
        </w:rPr>
        <w:t>. Manifestaciones</w:t>
      </w:r>
      <w:r w:rsidR="005B22BA" w:rsidRPr="0072600D">
        <w:rPr>
          <w:rFonts w:ascii="Palatino Linotype" w:eastAsia="Palatino Linotype" w:hAnsi="Palatino Linotype" w:cs="Palatino Linotype"/>
          <w:sz w:val="22"/>
          <w:szCs w:val="22"/>
        </w:rPr>
        <w:t xml:space="preserve">. El </w:t>
      </w:r>
      <w:r w:rsidR="000F2A8F" w:rsidRPr="0072600D">
        <w:rPr>
          <w:rFonts w:ascii="Palatino Linotype" w:eastAsia="Palatino Linotype" w:hAnsi="Palatino Linotype" w:cs="Palatino Linotype"/>
          <w:b/>
          <w:bCs/>
          <w:sz w:val="22"/>
          <w:szCs w:val="22"/>
        </w:rPr>
        <w:t>catorce y veinti</w:t>
      </w:r>
      <w:r w:rsidR="00440EEE" w:rsidRPr="0072600D">
        <w:rPr>
          <w:rFonts w:ascii="Palatino Linotype" w:eastAsia="Palatino Linotype" w:hAnsi="Palatino Linotype" w:cs="Palatino Linotype"/>
          <w:b/>
          <w:bCs/>
          <w:sz w:val="22"/>
          <w:szCs w:val="22"/>
        </w:rPr>
        <w:t>uno de agosto</w:t>
      </w:r>
      <w:r w:rsidR="006A0D3C" w:rsidRPr="0072600D">
        <w:rPr>
          <w:rFonts w:ascii="Palatino Linotype" w:eastAsia="Palatino Linotype" w:hAnsi="Palatino Linotype" w:cs="Palatino Linotype"/>
          <w:b/>
          <w:bCs/>
          <w:sz w:val="22"/>
          <w:szCs w:val="22"/>
        </w:rPr>
        <w:t xml:space="preserve"> d</w:t>
      </w:r>
      <w:r w:rsidR="009C1FBD" w:rsidRPr="0072600D">
        <w:rPr>
          <w:rFonts w:ascii="Palatino Linotype" w:eastAsia="Palatino Linotype" w:hAnsi="Palatino Linotype" w:cs="Palatino Linotype"/>
          <w:b/>
          <w:bCs/>
          <w:sz w:val="22"/>
          <w:szCs w:val="22"/>
        </w:rPr>
        <w:t>e</w:t>
      </w:r>
      <w:r w:rsidR="009C1FBD" w:rsidRPr="0072600D">
        <w:rPr>
          <w:rFonts w:ascii="Palatino Linotype" w:eastAsia="Palatino Linotype" w:hAnsi="Palatino Linotype" w:cs="Palatino Linotype"/>
          <w:sz w:val="22"/>
          <w:szCs w:val="22"/>
        </w:rPr>
        <w:t xml:space="preserve"> </w:t>
      </w:r>
      <w:r w:rsidR="005B22BA" w:rsidRPr="0072600D">
        <w:rPr>
          <w:rFonts w:ascii="Palatino Linotype" w:eastAsia="Palatino Linotype" w:hAnsi="Palatino Linotype" w:cs="Palatino Linotype"/>
          <w:b/>
          <w:sz w:val="22"/>
          <w:szCs w:val="22"/>
        </w:rPr>
        <w:t>dos mil veinticinco</w:t>
      </w:r>
      <w:r w:rsidR="005B22BA" w:rsidRPr="0072600D">
        <w:rPr>
          <w:rFonts w:ascii="Palatino Linotype" w:eastAsia="Palatino Linotype" w:hAnsi="Palatino Linotype" w:cs="Palatino Linotype"/>
          <w:sz w:val="22"/>
          <w:szCs w:val="22"/>
        </w:rPr>
        <w:t xml:space="preserve">, el </w:t>
      </w:r>
      <w:r w:rsidR="005B22BA" w:rsidRPr="0072600D">
        <w:rPr>
          <w:rFonts w:ascii="Palatino Linotype" w:eastAsia="Palatino Linotype" w:hAnsi="Palatino Linotype" w:cs="Palatino Linotype"/>
          <w:b/>
          <w:sz w:val="22"/>
          <w:szCs w:val="22"/>
        </w:rPr>
        <w:t>Sujeto Obligado</w:t>
      </w:r>
      <w:r w:rsidR="000F2A8F" w:rsidRPr="0072600D">
        <w:rPr>
          <w:rFonts w:ascii="Palatino Linotype" w:eastAsia="Palatino Linotype" w:hAnsi="Palatino Linotype" w:cs="Palatino Linotype"/>
          <w:sz w:val="22"/>
          <w:szCs w:val="22"/>
        </w:rPr>
        <w:t xml:space="preserve"> remitió un e</w:t>
      </w:r>
      <w:r w:rsidR="009F5343" w:rsidRPr="0072600D">
        <w:rPr>
          <w:rFonts w:ascii="Palatino Linotype" w:eastAsia="Palatino Linotype" w:hAnsi="Palatino Linotype" w:cs="Palatino Linotype"/>
          <w:sz w:val="22"/>
          <w:szCs w:val="22"/>
        </w:rPr>
        <w:t xml:space="preserve">scrito mediante el cual el titular </w:t>
      </w:r>
      <w:r w:rsidR="006E15E3" w:rsidRPr="0072600D">
        <w:rPr>
          <w:rFonts w:ascii="Palatino Linotype" w:eastAsia="Palatino Linotype" w:hAnsi="Palatino Linotype" w:cs="Palatino Linotype"/>
          <w:sz w:val="22"/>
          <w:szCs w:val="22"/>
        </w:rPr>
        <w:t xml:space="preserve">de la Unidad de Transparencia </w:t>
      </w:r>
      <w:r w:rsidR="009F5343" w:rsidRPr="0072600D">
        <w:rPr>
          <w:rFonts w:ascii="Palatino Linotype" w:eastAsia="Palatino Linotype" w:hAnsi="Palatino Linotype" w:cs="Palatino Linotype"/>
          <w:sz w:val="22"/>
          <w:szCs w:val="22"/>
        </w:rPr>
        <w:t>ratificó la respuesta pro</w:t>
      </w:r>
      <w:r w:rsidR="000F2A8F" w:rsidRPr="0072600D">
        <w:rPr>
          <w:rFonts w:ascii="Palatino Linotype" w:eastAsia="Palatino Linotype" w:hAnsi="Palatino Linotype" w:cs="Palatino Linotype"/>
          <w:sz w:val="22"/>
          <w:szCs w:val="22"/>
        </w:rPr>
        <w:t>porcionada.</w:t>
      </w:r>
    </w:p>
    <w:p w14:paraId="14D73F1B" w14:textId="77777777" w:rsidR="00C24A06" w:rsidRPr="0072600D" w:rsidRDefault="00C24A06" w:rsidP="00C24A06">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Asimismo, la Dirección General de Desarrollo Económico precisó que al revisar el recurso de revisión se advirtió que se adjuntó la respuesta a una solicitud diversa, razón por la cual adjuntaba en el acto el oficio número </w:t>
      </w:r>
      <w:r w:rsidRPr="0072600D">
        <w:rPr>
          <w:rFonts w:ascii="Palatino Linotype" w:hAnsi="Palatino Linotype"/>
          <w:sz w:val="22"/>
          <w:szCs w:val="22"/>
        </w:rPr>
        <w:t>210010000/0971/2025</w:t>
      </w:r>
      <w:r w:rsidRPr="0072600D">
        <w:rPr>
          <w:rFonts w:ascii="Palatino Linotype" w:eastAsia="Palatino Linotype" w:hAnsi="Palatino Linotype" w:cs="Palatino Linotype"/>
          <w:sz w:val="22"/>
          <w:szCs w:val="22"/>
        </w:rPr>
        <w:t xml:space="preserve"> que en su momento se elaboró para dar atención a la solicitud 03026/TOLUCA/IP/2025, en el cual se precisa que d</w:t>
      </w:r>
      <w:r w:rsidRPr="0072600D">
        <w:rPr>
          <w:rFonts w:ascii="Palatino Linotype" w:eastAsia="Palatino Linotype" w:hAnsi="Palatino Linotype" w:cs="Palatino Linotype"/>
          <w:b/>
          <w:sz w:val="22"/>
          <w:szCs w:val="22"/>
        </w:rPr>
        <w:t>urante el periodo del 1 de enero al 30 de mayo del año 2025, el Ayuntamiento de Toluca, Estado de México expidió 210 licencias de funcionamiento</w:t>
      </w:r>
      <w:r w:rsidRPr="0072600D">
        <w:rPr>
          <w:rFonts w:ascii="Palatino Linotype" w:eastAsia="Palatino Linotype" w:hAnsi="Palatino Linotype" w:cs="Palatino Linotype"/>
          <w:sz w:val="22"/>
          <w:szCs w:val="22"/>
        </w:rPr>
        <w:t xml:space="preserve">, cuyo listado con los datos registro, giro, tipo de giro, especificación, observaciones, tramite, fecha del trámite, sería anexado, sin embargo, </w:t>
      </w:r>
      <w:r w:rsidRPr="0072600D">
        <w:rPr>
          <w:rFonts w:ascii="Palatino Linotype" w:eastAsia="Palatino Linotype" w:hAnsi="Palatino Linotype" w:cs="Palatino Linotype"/>
          <w:b/>
          <w:sz w:val="22"/>
          <w:szCs w:val="22"/>
        </w:rPr>
        <w:t>dicho listado no obra en el expediente electrónico en el que se actúa.</w:t>
      </w:r>
    </w:p>
    <w:p w14:paraId="0FC00381" w14:textId="6718B95D"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339C9D6D" w14:textId="7E33B9CF" w:rsidR="00694AA0" w:rsidRPr="0072600D" w:rsidRDefault="00975BBE">
      <w:pPr>
        <w:widowControl w:val="0"/>
        <w:spacing w:before="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8</w:t>
      </w:r>
      <w:r w:rsidR="00DB513A" w:rsidRPr="0072600D">
        <w:rPr>
          <w:rFonts w:ascii="Palatino Linotype" w:eastAsia="Palatino Linotype" w:hAnsi="Palatino Linotype" w:cs="Palatino Linotype"/>
          <w:b/>
          <w:sz w:val="22"/>
          <w:szCs w:val="22"/>
        </w:rPr>
        <w:t>.</w:t>
      </w:r>
      <w:r w:rsidR="005B22BA" w:rsidRPr="0072600D">
        <w:rPr>
          <w:rFonts w:ascii="Palatino Linotype" w:eastAsia="Palatino Linotype" w:hAnsi="Palatino Linotype" w:cs="Palatino Linotype"/>
          <w:b/>
          <w:sz w:val="22"/>
          <w:szCs w:val="22"/>
        </w:rPr>
        <w:t xml:space="preserve"> Ampliación del término para resolver</w:t>
      </w:r>
      <w:r w:rsidR="005B22BA" w:rsidRPr="0072600D">
        <w:rPr>
          <w:rFonts w:ascii="Palatino Linotype" w:eastAsia="Palatino Linotype" w:hAnsi="Palatino Linotype" w:cs="Palatino Linotype"/>
          <w:sz w:val="22"/>
          <w:szCs w:val="22"/>
        </w:rPr>
        <w:t xml:space="preserve">. </w:t>
      </w:r>
      <w:r w:rsidR="00AD444D" w:rsidRPr="0072600D">
        <w:rPr>
          <w:rFonts w:ascii="Palatino Linotype" w:eastAsia="Palatino Linotype" w:hAnsi="Palatino Linotype" w:cs="Palatino Linotype"/>
          <w:sz w:val="22"/>
          <w:szCs w:val="22"/>
        </w:rPr>
        <w:t xml:space="preserve">El </w:t>
      </w:r>
      <w:r w:rsidR="00B46375" w:rsidRPr="0072600D">
        <w:rPr>
          <w:rFonts w:ascii="Palatino Linotype" w:eastAsia="Palatino Linotype" w:hAnsi="Palatino Linotype" w:cs="Palatino Linotype"/>
          <w:b/>
          <w:bCs/>
          <w:sz w:val="22"/>
          <w:szCs w:val="22"/>
        </w:rPr>
        <w:t xml:space="preserve">diecinueve de enero </w:t>
      </w:r>
      <w:r w:rsidR="00C00558" w:rsidRPr="0072600D">
        <w:rPr>
          <w:rFonts w:ascii="Palatino Linotype" w:eastAsia="Palatino Linotype" w:hAnsi="Palatino Linotype" w:cs="Palatino Linotype"/>
          <w:b/>
          <w:bCs/>
          <w:sz w:val="22"/>
          <w:szCs w:val="22"/>
        </w:rPr>
        <w:t xml:space="preserve">de dos mil </w:t>
      </w:r>
      <w:r w:rsidR="00B46375" w:rsidRPr="0072600D">
        <w:rPr>
          <w:rFonts w:ascii="Palatino Linotype" w:eastAsia="Palatino Linotype" w:hAnsi="Palatino Linotype" w:cs="Palatino Linotype"/>
          <w:b/>
          <w:bCs/>
          <w:sz w:val="22"/>
          <w:szCs w:val="22"/>
        </w:rPr>
        <w:t>veintiséis</w:t>
      </w:r>
      <w:r w:rsidR="005B22BA" w:rsidRPr="0072600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0F42CBB"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264C97D"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F92AC27"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E35C04"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4DC512" w14:textId="77777777" w:rsidR="00A8727F" w:rsidRPr="0072600D" w:rsidRDefault="00A8727F" w:rsidP="00A8727F">
      <w:pPr>
        <w:spacing w:before="240" w:after="240" w:line="360" w:lineRule="auto"/>
        <w:jc w:val="both"/>
        <w:rPr>
          <w:rFonts w:ascii="Palatino Linotype" w:eastAsia="Palatino Linotype" w:hAnsi="Palatino Linotype" w:cs="Palatino Linotype"/>
          <w:strike/>
          <w:sz w:val="22"/>
          <w:szCs w:val="22"/>
        </w:rPr>
      </w:pPr>
      <w:r w:rsidRPr="0072600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38DFF2F" w14:textId="77777777" w:rsidR="00A8727F" w:rsidRPr="0072600D"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9837807" w14:textId="77777777" w:rsidR="00A8727F" w:rsidRPr="0072600D"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Actividad Procesal del interesado. Acciones u omisiones del interesado.</w:t>
      </w:r>
    </w:p>
    <w:p w14:paraId="53A08919" w14:textId="77777777" w:rsidR="00A8727F" w:rsidRPr="0072600D" w:rsidRDefault="00A8727F" w:rsidP="00A8727F">
      <w:pPr>
        <w:numPr>
          <w:ilvl w:val="0"/>
          <w:numId w:val="1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50B854C7" w14:textId="77777777" w:rsidR="00A8727F" w:rsidRPr="0072600D" w:rsidRDefault="00A8727F" w:rsidP="00A8727F">
      <w:pPr>
        <w:tabs>
          <w:tab w:val="left" w:pos="567"/>
        </w:tabs>
        <w:spacing w:before="240" w:after="240" w:line="360" w:lineRule="auto"/>
        <w:ind w:left="284"/>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A99482F"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731082" w14:textId="77777777" w:rsidR="00A8727F" w:rsidRPr="0072600D" w:rsidRDefault="00A8727F" w:rsidP="00A8727F">
      <w:pPr>
        <w:spacing w:before="240" w:after="240" w:line="360" w:lineRule="auto"/>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2600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2600D">
        <w:rPr>
          <w:rFonts w:ascii="Palatino Linotype" w:eastAsia="Palatino Linotype" w:hAnsi="Palatino Linotype" w:cs="Palatino Linotype"/>
          <w:sz w:val="22"/>
          <w:szCs w:val="22"/>
        </w:rPr>
        <w:t>, visible en la Gaceta del Seminario Judicial de la Federación con el registro digital 205635.</w:t>
      </w:r>
    </w:p>
    <w:p w14:paraId="5A4D3879"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7C4D80"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EB615A5" w14:textId="77777777" w:rsidR="00A8727F" w:rsidRPr="0072600D" w:rsidRDefault="00A8727F" w:rsidP="00A8727F">
      <w:pPr>
        <w:spacing w:before="120" w:after="120"/>
        <w:ind w:left="851" w:right="902"/>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 </w:t>
      </w: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PLAZO RAZONABLE PARA RESOLVER. DIMENSIÓN Y EFECTOS DE ESTE CONCEPTO CUANDO SE ADUCE EXCESIVA CARGA DE TRABAJO</w:t>
      </w: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sz w:val="22"/>
          <w:szCs w:val="22"/>
        </w:rPr>
        <w:t xml:space="preserve"> consultable en el Seminario Judicial de la Federación y su gaceta, con el registro digital 2002351.</w:t>
      </w:r>
    </w:p>
    <w:p w14:paraId="6A69353A" w14:textId="77777777" w:rsidR="00A8727F" w:rsidRPr="0072600D" w:rsidRDefault="00A8727F" w:rsidP="00A8727F">
      <w:pPr>
        <w:spacing w:before="120" w:after="120"/>
        <w:ind w:left="851" w:right="902"/>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sz w:val="22"/>
          <w:szCs w:val="22"/>
        </w:rPr>
        <w:t>, visible en el Seminario Judicial de la Federación y su gaceta, con el registro digital 2002350.</w:t>
      </w:r>
    </w:p>
    <w:p w14:paraId="612BED8D" w14:textId="77777777" w:rsidR="00A8727F" w:rsidRPr="0072600D" w:rsidRDefault="00A8727F" w:rsidP="00A8727F">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7D68D7C" w14:textId="1EA13461" w:rsidR="006A0D3C" w:rsidRPr="0072600D" w:rsidRDefault="006A0D3C" w:rsidP="006A0D3C">
      <w:pPr>
        <w:widowControl w:val="0"/>
        <w:spacing w:before="240" w:line="360" w:lineRule="auto"/>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 xml:space="preserve">8. Cierre de instrucción. </w:t>
      </w:r>
      <w:r w:rsidRPr="0072600D">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el</w:t>
      </w:r>
      <w:r w:rsidR="00C87C0D" w:rsidRPr="0072600D">
        <w:rPr>
          <w:rFonts w:ascii="Palatino Linotype" w:eastAsia="Palatino Linotype" w:hAnsi="Palatino Linotype" w:cs="Palatino Linotype"/>
          <w:b/>
          <w:sz w:val="22"/>
          <w:szCs w:val="22"/>
        </w:rPr>
        <w:t xml:space="preserve"> veintitrés de enero de dos mil veintiséis</w:t>
      </w:r>
      <w:r w:rsidRPr="0072600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632DFE2"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C3A9B5" w14:textId="77777777" w:rsidR="00694AA0" w:rsidRPr="0072600D" w:rsidRDefault="005B22BA">
      <w:pPr>
        <w:widowControl w:val="0"/>
        <w:spacing w:before="240" w:after="240" w:line="360" w:lineRule="auto"/>
        <w:jc w:val="center"/>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II. C O N S I D E R A N D O S</w:t>
      </w:r>
    </w:p>
    <w:p w14:paraId="65525EF7" w14:textId="60C8B49A"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Primero. Competencia.</w:t>
      </w:r>
      <w:r w:rsidRPr="0072600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w:t>
      </w:r>
      <w:r w:rsidR="008E0B27" w:rsidRPr="0072600D">
        <w:rPr>
          <w:rFonts w:ascii="Palatino Linotype" w:eastAsia="Palatino Linotype" w:hAnsi="Palatino Linotype" w:cs="Palatino Linotype"/>
          <w:sz w:val="22"/>
          <w:szCs w:val="22"/>
        </w:rPr>
        <w:t>cuarto, cuadragésimo quinto y cuadragésimo sexto</w:t>
      </w:r>
      <w:r w:rsidRPr="0072600D">
        <w:rPr>
          <w:rFonts w:ascii="Palatino Linotype" w:eastAsia="Palatino Linotype" w:hAnsi="Palatino Linotype" w:cs="Palatino Linotype"/>
          <w:sz w:val="22"/>
          <w:szCs w:val="22"/>
        </w:rPr>
        <w:t xml:space="preserve">, fracciones IV y V de la Constitución Política del Estado Libre y Soberano de México; </w:t>
      </w:r>
      <w:r w:rsidR="00BE3EF4" w:rsidRPr="0072600D">
        <w:rPr>
          <w:rFonts w:ascii="Palatino Linotype" w:eastAsia="Palatino Linotype" w:hAnsi="Palatino Linotype" w:cs="Palatino Linotype"/>
          <w:sz w:val="22"/>
          <w:szCs w:val="22"/>
        </w:rPr>
        <w:t xml:space="preserve">transitorio Cuarto del Decreto número 198 de la “LXII” Legislatura del Estado de México; </w:t>
      </w:r>
      <w:r w:rsidRPr="0072600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121E3F"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72600D">
        <w:rPr>
          <w:rFonts w:ascii="Palatino Linotype" w:eastAsia="Palatino Linotype" w:hAnsi="Palatino Linotype" w:cs="Palatino Linotype"/>
          <w:b/>
          <w:sz w:val="22"/>
          <w:szCs w:val="22"/>
        </w:rPr>
        <w:t xml:space="preserve">Segundo. Oportunidad y </w:t>
      </w:r>
      <w:proofErr w:type="spellStart"/>
      <w:r w:rsidRPr="0072600D">
        <w:rPr>
          <w:rFonts w:ascii="Palatino Linotype" w:eastAsia="Palatino Linotype" w:hAnsi="Palatino Linotype" w:cs="Palatino Linotype"/>
          <w:b/>
          <w:sz w:val="22"/>
          <w:szCs w:val="22"/>
        </w:rPr>
        <w:t>Procedibilidad</w:t>
      </w:r>
      <w:proofErr w:type="spellEnd"/>
      <w:r w:rsidRPr="0072600D">
        <w:rPr>
          <w:rFonts w:ascii="Palatino Linotype" w:eastAsia="Palatino Linotype" w:hAnsi="Palatino Linotype" w:cs="Palatino Linotype"/>
          <w:b/>
          <w:sz w:val="22"/>
          <w:szCs w:val="22"/>
        </w:rPr>
        <w:t xml:space="preserve"> del Recurso de Revisión</w:t>
      </w:r>
      <w:r w:rsidRPr="0072600D">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72600D">
        <w:rPr>
          <w:rFonts w:ascii="Palatino Linotype" w:eastAsia="Palatino Linotype" w:hAnsi="Palatino Linotype" w:cs="Palatino Linotype"/>
          <w:sz w:val="22"/>
          <w:szCs w:val="22"/>
        </w:rPr>
        <w:t>procedibilidad</w:t>
      </w:r>
      <w:proofErr w:type="spellEnd"/>
      <w:r w:rsidRPr="0072600D">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61F1BAB" w14:textId="2331BBFC"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 xml:space="preserve">remitió la respuesta a la solicitud de información el día </w:t>
      </w:r>
      <w:r w:rsidR="002F7E83" w:rsidRPr="0072600D">
        <w:rPr>
          <w:rFonts w:ascii="Palatino Linotype" w:eastAsia="Palatino Linotype" w:hAnsi="Palatino Linotype" w:cs="Palatino Linotype"/>
          <w:b/>
          <w:sz w:val="22"/>
          <w:szCs w:val="22"/>
        </w:rPr>
        <w:t xml:space="preserve">veinticuatro </w:t>
      </w:r>
      <w:r w:rsidR="00133291" w:rsidRPr="0072600D">
        <w:rPr>
          <w:rFonts w:ascii="Palatino Linotype" w:eastAsia="Palatino Linotype" w:hAnsi="Palatino Linotype" w:cs="Palatino Linotype"/>
          <w:b/>
          <w:sz w:val="22"/>
          <w:szCs w:val="22"/>
        </w:rPr>
        <w:t xml:space="preserve">de </w:t>
      </w:r>
      <w:r w:rsidR="002F7E83" w:rsidRPr="0072600D">
        <w:rPr>
          <w:rFonts w:ascii="Palatino Linotype" w:eastAsia="Palatino Linotype" w:hAnsi="Palatino Linotype" w:cs="Palatino Linotype"/>
          <w:b/>
          <w:sz w:val="22"/>
          <w:szCs w:val="22"/>
        </w:rPr>
        <w:t xml:space="preserve">junio </w:t>
      </w:r>
      <w:r w:rsidR="00133291" w:rsidRPr="0072600D">
        <w:rPr>
          <w:rFonts w:ascii="Palatino Linotype" w:eastAsia="Palatino Linotype" w:hAnsi="Palatino Linotype" w:cs="Palatino Linotype"/>
          <w:b/>
          <w:sz w:val="22"/>
          <w:szCs w:val="22"/>
        </w:rPr>
        <w:t>de dos mil veinticinco</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mientras que el recurso de revisión interpuesto por la parte </w:t>
      </w:r>
      <w:r w:rsidRPr="0072600D">
        <w:rPr>
          <w:rFonts w:ascii="Palatino Linotype" w:eastAsia="Palatino Linotype" w:hAnsi="Palatino Linotype" w:cs="Palatino Linotype"/>
          <w:b/>
          <w:sz w:val="22"/>
          <w:szCs w:val="22"/>
        </w:rPr>
        <w:t xml:space="preserve">Recurrente, </w:t>
      </w:r>
      <w:r w:rsidRPr="0072600D">
        <w:rPr>
          <w:rFonts w:ascii="Palatino Linotype" w:eastAsia="Palatino Linotype" w:hAnsi="Palatino Linotype" w:cs="Palatino Linotype"/>
          <w:sz w:val="22"/>
          <w:szCs w:val="22"/>
        </w:rPr>
        <w:t>se tuvo por presentado el día</w:t>
      </w:r>
      <w:r w:rsidRPr="0072600D">
        <w:rPr>
          <w:rFonts w:ascii="Palatino Linotype" w:eastAsia="Palatino Linotype" w:hAnsi="Palatino Linotype" w:cs="Palatino Linotype"/>
          <w:b/>
          <w:sz w:val="22"/>
          <w:szCs w:val="22"/>
        </w:rPr>
        <w:t xml:space="preserve"> </w:t>
      </w:r>
      <w:r w:rsidR="002F7E83" w:rsidRPr="0072600D">
        <w:rPr>
          <w:rFonts w:ascii="Palatino Linotype" w:eastAsia="Palatino Linotype" w:hAnsi="Palatino Linotype" w:cs="Palatino Linotype"/>
          <w:b/>
          <w:sz w:val="22"/>
          <w:szCs w:val="22"/>
        </w:rPr>
        <w:t xml:space="preserve">quince de julio </w:t>
      </w:r>
      <w:r w:rsidR="00133291" w:rsidRPr="0072600D">
        <w:rPr>
          <w:rFonts w:ascii="Palatino Linotype" w:eastAsia="Palatino Linotype" w:hAnsi="Palatino Linotype" w:cs="Palatino Linotype"/>
          <w:b/>
          <w:sz w:val="22"/>
          <w:szCs w:val="22"/>
        </w:rPr>
        <w:t>de dos mil veinticinco</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esto es, </w:t>
      </w:r>
      <w:r w:rsidR="009711CB" w:rsidRPr="0072600D">
        <w:rPr>
          <w:rFonts w:ascii="Palatino Linotype" w:eastAsia="Palatino Linotype" w:hAnsi="Palatino Linotype" w:cs="Palatino Linotype"/>
          <w:sz w:val="22"/>
          <w:szCs w:val="22"/>
        </w:rPr>
        <w:t xml:space="preserve">al </w:t>
      </w:r>
      <w:r w:rsidR="00B60D09" w:rsidRPr="0072600D">
        <w:rPr>
          <w:rFonts w:ascii="Palatino Linotype" w:eastAsia="Palatino Linotype" w:hAnsi="Palatino Linotype" w:cs="Palatino Linotype"/>
          <w:sz w:val="22"/>
          <w:szCs w:val="22"/>
        </w:rPr>
        <w:t>décimo quinto</w:t>
      </w:r>
      <w:r w:rsidR="00C00558" w:rsidRPr="0072600D">
        <w:rPr>
          <w:rFonts w:ascii="Palatino Linotype" w:eastAsia="Palatino Linotype" w:hAnsi="Palatino Linotype" w:cs="Palatino Linotype"/>
          <w:sz w:val="22"/>
          <w:szCs w:val="22"/>
        </w:rPr>
        <w:t xml:space="preserve"> </w:t>
      </w:r>
      <w:r w:rsidR="009711CB" w:rsidRPr="0072600D">
        <w:rPr>
          <w:rFonts w:ascii="Palatino Linotype" w:eastAsia="Palatino Linotype" w:hAnsi="Palatino Linotype" w:cs="Palatino Linotype"/>
          <w:sz w:val="22"/>
          <w:szCs w:val="22"/>
        </w:rPr>
        <w:t>día hábil</w:t>
      </w:r>
      <w:r w:rsidRPr="0072600D">
        <w:rPr>
          <w:rFonts w:ascii="Palatino Linotype" w:eastAsia="Palatino Linotype" w:hAnsi="Palatino Linotype" w:cs="Palatino Linotype"/>
          <w:sz w:val="22"/>
          <w:szCs w:val="22"/>
        </w:rPr>
        <w:t xml:space="preserve"> posterior a aquel en el que tuvo conocimiento de la respuesta impugnada. En este sentido, se concluye que el presente recurso de revisión se encuentra dentro de los márgenes temporales previstos en las disposiciones legales referidas.</w:t>
      </w:r>
    </w:p>
    <w:p w14:paraId="1F56F7F6" w14:textId="77777777" w:rsidR="00C00558" w:rsidRPr="0072600D" w:rsidRDefault="00C00558" w:rsidP="00C00558">
      <w:pPr>
        <w:tabs>
          <w:tab w:val="left" w:pos="7938"/>
        </w:tabs>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Al mismo tiempo, por cuanto hace a la </w:t>
      </w:r>
      <w:proofErr w:type="spellStart"/>
      <w:r w:rsidRPr="0072600D">
        <w:rPr>
          <w:rFonts w:ascii="Palatino Linotype" w:eastAsia="Palatino Linotype" w:hAnsi="Palatino Linotype" w:cs="Palatino Linotype"/>
          <w:sz w:val="22"/>
          <w:szCs w:val="22"/>
        </w:rPr>
        <w:t>procedibilidad</w:t>
      </w:r>
      <w:proofErr w:type="spellEnd"/>
      <w:r w:rsidRPr="0072600D">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7211C8" w14:textId="77777777" w:rsidR="00FA3C9A" w:rsidRPr="0072600D" w:rsidRDefault="00FA3C9A" w:rsidP="00FA3C9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Además, por cuanto hace a la </w:t>
      </w:r>
      <w:proofErr w:type="spellStart"/>
      <w:r w:rsidRPr="0072600D">
        <w:rPr>
          <w:rFonts w:ascii="Palatino Linotype" w:eastAsia="Palatino Linotype" w:hAnsi="Palatino Linotype" w:cs="Palatino Linotype"/>
          <w:sz w:val="22"/>
          <w:szCs w:val="22"/>
        </w:rPr>
        <w:t>procedibilidad</w:t>
      </w:r>
      <w:proofErr w:type="spellEnd"/>
      <w:r w:rsidRPr="0072600D">
        <w:rPr>
          <w:rFonts w:ascii="Palatino Linotype" w:eastAsia="Palatino Linotype" w:hAnsi="Palatino Linotype" w:cs="Palatino Linotype"/>
          <w:sz w:val="22"/>
          <w:szCs w:val="22"/>
        </w:rPr>
        <w:t xml:space="preserve"> del recurso de revisión, es de suma importancia señalar que la parte</w:t>
      </w:r>
      <w:r w:rsidRPr="0072600D">
        <w:rPr>
          <w:rFonts w:ascii="Palatino Linotype" w:eastAsia="Palatino Linotype" w:hAnsi="Palatino Linotype" w:cs="Palatino Linotype"/>
          <w:b/>
          <w:sz w:val="22"/>
          <w:szCs w:val="22"/>
        </w:rPr>
        <w:t xml:space="preserve"> Recurrente</w:t>
      </w:r>
      <w:r w:rsidRPr="0072600D">
        <w:rPr>
          <w:rFonts w:ascii="Palatino Linotype" w:eastAsia="Palatino Linotype" w:hAnsi="Palatino Linotype" w:cs="Palatino Linotype"/>
          <w:sz w:val="22"/>
          <w:szCs w:val="22"/>
        </w:rPr>
        <w:t xml:space="preserve">, no señaló </w:t>
      </w:r>
      <w:r w:rsidRPr="0072600D">
        <w:rPr>
          <w:rFonts w:ascii="Palatino Linotype" w:eastAsia="Palatino Linotype" w:hAnsi="Palatino Linotype" w:cs="Palatino Linotype"/>
          <w:b/>
          <w:sz w:val="22"/>
          <w:szCs w:val="22"/>
        </w:rPr>
        <w:t>nombre o seudónimo,</w:t>
      </w:r>
      <w:r w:rsidRPr="0072600D">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20D5C3" w14:textId="77777777" w:rsidR="00FA3C9A" w:rsidRPr="0072600D" w:rsidRDefault="00FA3C9A" w:rsidP="00FA3C9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Las solicitudes anónimas</w:t>
      </w:r>
      <w:r w:rsidRPr="0072600D">
        <w:rPr>
          <w:rFonts w:ascii="Palatino Linotype" w:eastAsia="Palatino Linotype" w:hAnsi="Palatino Linotype" w:cs="Palatino Linotype"/>
          <w:i/>
          <w:sz w:val="22"/>
          <w:szCs w:val="22"/>
        </w:rPr>
        <w:t xml:space="preserve">, con nombre incompleto o </w:t>
      </w:r>
      <w:r w:rsidRPr="0072600D">
        <w:rPr>
          <w:rFonts w:ascii="Palatino Linotype" w:eastAsia="Palatino Linotype" w:hAnsi="Palatino Linotype" w:cs="Palatino Linotype"/>
          <w:b/>
          <w:i/>
          <w:sz w:val="22"/>
          <w:szCs w:val="22"/>
        </w:rPr>
        <w:t>seudónimo</w:t>
      </w:r>
      <w:r w:rsidRPr="0072600D">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8B564D7" w14:textId="77777777" w:rsidR="00FA3C9A" w:rsidRPr="0072600D" w:rsidRDefault="00FA3C9A" w:rsidP="00FA3C9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72600D">
        <w:rPr>
          <w:rFonts w:ascii="Palatino Linotype" w:eastAsia="Palatino Linotype" w:hAnsi="Palatino Linotype" w:cs="Palatino Linotype"/>
          <w:b/>
          <w:sz w:val="22"/>
          <w:szCs w:val="22"/>
        </w:rPr>
        <w:t xml:space="preserve"> SAIMEX</w:t>
      </w:r>
    </w:p>
    <w:p w14:paraId="2DB43ED9" w14:textId="65580587" w:rsidR="006E155A" w:rsidRPr="0072600D" w:rsidRDefault="005B22BA" w:rsidP="006E155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xml:space="preserve"> en sus motivos de inconformidad, de acuerdo al artículo 179, </w:t>
      </w:r>
      <w:r w:rsidR="00C00558" w:rsidRPr="0072600D">
        <w:rPr>
          <w:rFonts w:ascii="Palatino Linotype" w:eastAsia="Palatino Linotype" w:hAnsi="Palatino Linotype" w:cs="Palatino Linotype"/>
          <w:sz w:val="22"/>
          <w:szCs w:val="22"/>
        </w:rPr>
        <w:t>f</w:t>
      </w:r>
      <w:r w:rsidR="00133291" w:rsidRPr="0072600D">
        <w:rPr>
          <w:rFonts w:ascii="Palatino Linotype" w:eastAsia="Palatino Linotype" w:hAnsi="Palatino Linotype" w:cs="Palatino Linotype"/>
          <w:sz w:val="22"/>
          <w:szCs w:val="22"/>
        </w:rPr>
        <w:t xml:space="preserve">racción </w:t>
      </w:r>
      <w:r w:rsidR="00C00558" w:rsidRPr="0072600D">
        <w:rPr>
          <w:rFonts w:ascii="Palatino Linotype" w:eastAsia="Palatino Linotype" w:hAnsi="Palatino Linotype" w:cs="Palatino Linotype"/>
          <w:sz w:val="22"/>
          <w:szCs w:val="22"/>
        </w:rPr>
        <w:t xml:space="preserve">I </w:t>
      </w:r>
      <w:r w:rsidR="006E155A" w:rsidRPr="0072600D">
        <w:rPr>
          <w:rFonts w:ascii="Palatino Linotype" w:eastAsia="Palatino Linotype" w:hAnsi="Palatino Linotype" w:cs="Palatino Linotype"/>
          <w:sz w:val="22"/>
          <w:szCs w:val="22"/>
        </w:rPr>
        <w:t>del ordenamiento legal citado, que a la letra dice: </w:t>
      </w:r>
    </w:p>
    <w:p w14:paraId="76DBCF77" w14:textId="77777777" w:rsidR="006E155A" w:rsidRPr="0072600D" w:rsidRDefault="006E155A" w:rsidP="006E155A">
      <w:pPr>
        <w:tabs>
          <w:tab w:val="left" w:pos="7938"/>
        </w:tabs>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Artículo 179.</w:t>
      </w:r>
      <w:r w:rsidRPr="0072600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7894972" w14:textId="5A68DE57" w:rsidR="006E155A" w:rsidRPr="0072600D" w:rsidRDefault="00133291" w:rsidP="006E155A">
      <w:pPr>
        <w:tabs>
          <w:tab w:val="left" w:pos="7938"/>
        </w:tabs>
        <w:spacing w:before="120" w:after="120"/>
        <w:ind w:left="851" w:right="900"/>
        <w:jc w:val="both"/>
        <w:rPr>
          <w:rFonts w:ascii="Palatino Linotype" w:eastAsia="Palatino Linotype" w:hAnsi="Palatino Linotype" w:cs="Palatino Linotype"/>
          <w:i/>
          <w:sz w:val="22"/>
          <w:szCs w:val="22"/>
        </w:rPr>
      </w:pPr>
      <w:r w:rsidRPr="0072600D">
        <w:rPr>
          <w:rFonts w:ascii="Palatino Linotype" w:hAnsi="Palatino Linotype"/>
          <w:b/>
          <w:i/>
          <w:sz w:val="22"/>
          <w:szCs w:val="22"/>
        </w:rPr>
        <w:t>I.</w:t>
      </w:r>
      <w:r w:rsidRPr="0072600D">
        <w:rPr>
          <w:rFonts w:ascii="Palatino Linotype" w:hAnsi="Palatino Linotype"/>
          <w:i/>
          <w:sz w:val="22"/>
          <w:szCs w:val="22"/>
        </w:rPr>
        <w:t xml:space="preserve"> La negativa a la información solicitada;</w:t>
      </w:r>
      <w:r w:rsidR="006E155A" w:rsidRPr="0072600D">
        <w:rPr>
          <w:rFonts w:ascii="Palatino Linotype" w:eastAsia="Palatino Linotype" w:hAnsi="Palatino Linotype" w:cs="Palatino Linotype"/>
          <w:i/>
          <w:sz w:val="22"/>
          <w:szCs w:val="22"/>
        </w:rPr>
        <w:t>”</w:t>
      </w:r>
    </w:p>
    <w:p w14:paraId="7B3D2575" w14:textId="77777777" w:rsidR="00694AA0" w:rsidRPr="0072600D" w:rsidRDefault="005B22BA">
      <w:pPr>
        <w:spacing w:before="240" w:after="240" w:line="360" w:lineRule="auto"/>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 xml:space="preserve">Tercero. Materia de la revisión. </w:t>
      </w:r>
      <w:r w:rsidRPr="0072600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2600D">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72600D">
        <w:rPr>
          <w:rFonts w:ascii="Palatino Linotype" w:eastAsia="Palatino Linotype" w:hAnsi="Palatino Linotype" w:cs="Palatino Linotype"/>
          <w:sz w:val="22"/>
          <w:szCs w:val="22"/>
        </w:rPr>
        <w:t xml:space="preserve">de 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o en su defecto, en caso de ser procedente, ordenar la entrega de información.</w:t>
      </w:r>
    </w:p>
    <w:p w14:paraId="73D2F728"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72600D">
        <w:rPr>
          <w:rFonts w:ascii="Palatino Linotype" w:eastAsia="Palatino Linotype" w:hAnsi="Palatino Linotype" w:cs="Palatino Linotype"/>
          <w:b/>
          <w:sz w:val="22"/>
          <w:szCs w:val="22"/>
        </w:rPr>
        <w:t xml:space="preserve">Cuarto. Estudio del asunto. </w:t>
      </w:r>
      <w:r w:rsidRPr="0072600D">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60AAE5" w14:textId="77777777" w:rsidR="00694AA0" w:rsidRPr="0072600D" w:rsidRDefault="005B22B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Artículo 4</w:t>
      </w:r>
      <w:r w:rsidRPr="0072600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890CA7" w14:textId="77777777" w:rsidR="00694AA0" w:rsidRPr="0072600D" w:rsidRDefault="005B22B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2600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B72714" w14:textId="77777777" w:rsidR="00694AA0" w:rsidRPr="0072600D" w:rsidRDefault="005B22B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2600D">
        <w:rPr>
          <w:rFonts w:ascii="Palatino Linotype" w:eastAsia="Palatino Linotype" w:hAnsi="Palatino Linotype" w:cs="Palatino Linotype"/>
          <w:i/>
          <w:sz w:val="22"/>
          <w:szCs w:val="22"/>
        </w:rPr>
        <w:t>.”</w:t>
      </w:r>
    </w:p>
    <w:p w14:paraId="2B62FDE3"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BC38" w14:textId="77777777" w:rsidR="00694AA0" w:rsidRPr="0072600D" w:rsidRDefault="005B22B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12.-</w:t>
      </w:r>
      <w:r w:rsidRPr="007260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6EB6026" w14:textId="77777777" w:rsidR="00694AA0" w:rsidRPr="0072600D" w:rsidRDefault="005B22BA">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ED4674D" w14:textId="77777777" w:rsidR="00694AA0" w:rsidRPr="0072600D" w:rsidRDefault="005B22BA">
      <w:pPr>
        <w:spacing w:before="240" w:after="240" w:line="360" w:lineRule="auto"/>
        <w:ind w:right="-93"/>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58BB21D" w14:textId="77777777" w:rsidR="00694AA0" w:rsidRPr="0072600D" w:rsidRDefault="005B22BA">
      <w:pPr>
        <w:spacing w:before="240" w:after="240" w:line="360" w:lineRule="auto"/>
        <w:jc w:val="both"/>
        <w:rPr>
          <w:rFonts w:ascii="Palatino Linotype" w:eastAsia="Palatino Linotype" w:hAnsi="Palatino Linotype" w:cs="Palatino Linotype"/>
          <w:b/>
          <w:sz w:val="22"/>
          <w:szCs w:val="22"/>
        </w:rPr>
      </w:pPr>
      <w:r w:rsidRPr="0072600D">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72600D">
        <w:rPr>
          <w:rFonts w:ascii="Palatino Linotype" w:eastAsia="Palatino Linotype" w:hAnsi="Palatino Linotype" w:cs="Palatino Linotype"/>
          <w:sz w:val="22"/>
          <w:szCs w:val="22"/>
        </w:rPr>
        <w:t>que</w:t>
      </w:r>
      <w:proofErr w:type="gramEnd"/>
      <w:r w:rsidRPr="0072600D">
        <w:rPr>
          <w:rFonts w:ascii="Palatino Linotype" w:eastAsia="Palatino Linotype" w:hAnsi="Palatino Linotype" w:cs="Palatino Linotype"/>
          <w:sz w:val="22"/>
          <w:szCs w:val="22"/>
        </w:rPr>
        <w:t xml:space="preserve"> por rubro y texto, dispone lo siguiente:</w:t>
      </w:r>
      <w:r w:rsidRPr="0072600D">
        <w:rPr>
          <w:rFonts w:ascii="Palatino Linotype" w:eastAsia="Palatino Linotype" w:hAnsi="Palatino Linotype" w:cs="Palatino Linotype"/>
          <w:b/>
          <w:sz w:val="22"/>
          <w:szCs w:val="22"/>
        </w:rPr>
        <w:t xml:space="preserve"> </w:t>
      </w:r>
    </w:p>
    <w:p w14:paraId="6B3CE4C4" w14:textId="77777777" w:rsidR="00694AA0" w:rsidRPr="0072600D" w:rsidRDefault="005B22BA">
      <w:pPr>
        <w:spacing w:before="120" w:after="120"/>
        <w:ind w:left="1134"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rPr>
        <w:t>No existe obligación de elaborar documentos ad hoc para atender las solicitudes de acceso a la información.</w:t>
      </w:r>
      <w:r w:rsidRPr="0072600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A211211" w14:textId="77777777" w:rsidR="00694AA0" w:rsidRPr="0072600D" w:rsidRDefault="005B22BA">
      <w:pPr>
        <w:spacing w:before="120" w:after="12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BEC828" w14:textId="77777777" w:rsidR="00694AA0" w:rsidRPr="0072600D" w:rsidRDefault="005B22BA">
      <w:pPr>
        <w:spacing w:before="120" w:after="12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F115FEE"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 xml:space="preserve">Artículo 3. </w:t>
      </w:r>
      <w:r w:rsidRPr="0072600D">
        <w:rPr>
          <w:rFonts w:ascii="Palatino Linotype" w:eastAsia="Palatino Linotype" w:hAnsi="Palatino Linotype" w:cs="Palatino Linotype"/>
          <w:i/>
          <w:sz w:val="22"/>
          <w:szCs w:val="22"/>
        </w:rPr>
        <w:t>Para los efectos de la presente Ley se entenderá por:</w:t>
      </w:r>
    </w:p>
    <w:p w14:paraId="2899E630"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332076D0"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XI. Documento:</w:t>
      </w:r>
      <w:r w:rsidRPr="0072600D">
        <w:rPr>
          <w:rFonts w:ascii="Palatino Linotype" w:eastAsia="Palatino Linotype" w:hAnsi="Palatino Linotype" w:cs="Palatino Linotype"/>
          <w:i/>
          <w:sz w:val="22"/>
          <w:szCs w:val="22"/>
        </w:rPr>
        <w:t xml:space="preserve"> Los expedientes, reportes, estudios, actas</w:t>
      </w:r>
      <w:r w:rsidRPr="0072600D">
        <w:rPr>
          <w:rFonts w:ascii="Palatino Linotype" w:eastAsia="Palatino Linotype" w:hAnsi="Palatino Linotype" w:cs="Palatino Linotype"/>
          <w:b/>
          <w:i/>
          <w:sz w:val="22"/>
          <w:szCs w:val="22"/>
        </w:rPr>
        <w:t>,</w:t>
      </w:r>
      <w:r w:rsidRPr="0072600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F7AC5F3"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090AEB"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sz w:val="22"/>
          <w:szCs w:val="22"/>
        </w:rPr>
        <w:t>“</w:t>
      </w:r>
      <w:r w:rsidRPr="0072600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2600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F494CB"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En </w:t>
      </w:r>
      <w:proofErr w:type="gramStart"/>
      <w:r w:rsidRPr="0072600D">
        <w:rPr>
          <w:rFonts w:ascii="Palatino Linotype" w:eastAsia="Palatino Linotype" w:hAnsi="Palatino Linotype" w:cs="Palatino Linotype"/>
          <w:i/>
          <w:sz w:val="22"/>
          <w:szCs w:val="22"/>
        </w:rPr>
        <w:t>consecuencia</w:t>
      </w:r>
      <w:proofErr w:type="gramEnd"/>
      <w:r w:rsidRPr="0072600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6FCE4CD"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2600D">
        <w:rPr>
          <w:rFonts w:ascii="Palatino Linotype" w:eastAsia="Palatino Linotype" w:hAnsi="Palatino Linotype" w:cs="Palatino Linotype"/>
          <w:i/>
          <w:sz w:val="22"/>
          <w:szCs w:val="22"/>
        </w:rPr>
        <w:t>que</w:t>
      </w:r>
      <w:proofErr w:type="gramEnd"/>
      <w:r w:rsidRPr="0072600D">
        <w:rPr>
          <w:rFonts w:ascii="Palatino Linotype" w:eastAsia="Palatino Linotype" w:hAnsi="Palatino Linotype" w:cs="Palatino Linotype"/>
          <w:i/>
          <w:sz w:val="22"/>
          <w:szCs w:val="22"/>
        </w:rPr>
        <w:t xml:space="preserve"> en ejercicio de las atribuciones conferidas, sea generada por los Sujetos Obligados;</w:t>
      </w:r>
    </w:p>
    <w:p w14:paraId="2EE230AA"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2) Que se trate de información registrada en cualquier soporte documental, </w:t>
      </w:r>
      <w:proofErr w:type="gramStart"/>
      <w:r w:rsidRPr="0072600D">
        <w:rPr>
          <w:rFonts w:ascii="Palatino Linotype" w:eastAsia="Palatino Linotype" w:hAnsi="Palatino Linotype" w:cs="Palatino Linotype"/>
          <w:i/>
          <w:sz w:val="22"/>
          <w:szCs w:val="22"/>
        </w:rPr>
        <w:t>que</w:t>
      </w:r>
      <w:proofErr w:type="gramEnd"/>
      <w:r w:rsidRPr="0072600D">
        <w:rPr>
          <w:rFonts w:ascii="Palatino Linotype" w:eastAsia="Palatino Linotype" w:hAnsi="Palatino Linotype" w:cs="Palatino Linotype"/>
          <w:i/>
          <w:sz w:val="22"/>
          <w:szCs w:val="22"/>
        </w:rPr>
        <w:t xml:space="preserve"> en ejercicio de las atribuciones conferidas, sea administrada por los Sujetos Obligados, y</w:t>
      </w:r>
    </w:p>
    <w:p w14:paraId="3671B955" w14:textId="77777777" w:rsidR="00694AA0" w:rsidRPr="0072600D" w:rsidRDefault="005B22BA" w:rsidP="00C00558">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3) Que se trate de información registrada en cualquier soporte documental, </w:t>
      </w:r>
      <w:proofErr w:type="gramStart"/>
      <w:r w:rsidRPr="0072600D">
        <w:rPr>
          <w:rFonts w:ascii="Palatino Linotype" w:eastAsia="Palatino Linotype" w:hAnsi="Palatino Linotype" w:cs="Palatino Linotype"/>
          <w:i/>
          <w:sz w:val="22"/>
          <w:szCs w:val="22"/>
        </w:rPr>
        <w:t>que</w:t>
      </w:r>
      <w:proofErr w:type="gramEnd"/>
      <w:r w:rsidRPr="0072600D">
        <w:rPr>
          <w:rFonts w:ascii="Palatino Linotype" w:eastAsia="Palatino Linotype" w:hAnsi="Palatino Linotype" w:cs="Palatino Linotype"/>
          <w:i/>
          <w:sz w:val="22"/>
          <w:szCs w:val="22"/>
        </w:rPr>
        <w:t xml:space="preserve"> en ejercicio de las atribuciones conferidas, se encuentre en posesión de los Sujetos Obligados.”</w:t>
      </w:r>
    </w:p>
    <w:p w14:paraId="43DFC7F9" w14:textId="77777777" w:rsidR="00694AA0" w:rsidRPr="0072600D" w:rsidRDefault="005B22BA">
      <w:pPr>
        <w:spacing w:before="240" w:after="240" w:line="360" w:lineRule="auto"/>
        <w:ind w:right="51"/>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0769FB" w14:textId="69DDF8DC"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w:t>
      </w:r>
      <w:r w:rsidR="00504FA2" w:rsidRPr="0072600D">
        <w:rPr>
          <w:rFonts w:ascii="Palatino Linotype" w:eastAsia="Palatino Linotype" w:hAnsi="Palatino Linotype" w:cs="Palatino Linotype"/>
          <w:sz w:val="22"/>
          <w:szCs w:val="22"/>
        </w:rPr>
        <w:t xml:space="preserve">párrafo cuadragésimo sexto, </w:t>
      </w:r>
      <w:r w:rsidRPr="0072600D">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43A8015" w14:textId="77777777" w:rsidR="00504FA2" w:rsidRPr="0072600D" w:rsidRDefault="005B22BA" w:rsidP="00504FA2">
      <w:pPr>
        <w:spacing w:before="240" w:after="240" w:line="360" w:lineRule="auto"/>
        <w:ind w:right="51"/>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xml:space="preserve"> requirió al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le proporcione, información consistente en lo siguiente:</w:t>
      </w:r>
    </w:p>
    <w:p w14:paraId="131B853C" w14:textId="77777777" w:rsidR="00A74CBA" w:rsidRPr="0072600D" w:rsidRDefault="00504FA2" w:rsidP="00C00558">
      <w:pPr>
        <w:spacing w:before="240" w:after="240" w:line="360" w:lineRule="auto"/>
        <w:ind w:left="284" w:right="51"/>
        <w:jc w:val="both"/>
        <w:rPr>
          <w:rFonts w:ascii="Palatino Linotype" w:hAnsi="Palatino Linotype"/>
          <w:sz w:val="22"/>
          <w:szCs w:val="22"/>
        </w:rPr>
      </w:pPr>
      <w:r w:rsidRPr="0072600D">
        <w:rPr>
          <w:rFonts w:ascii="Palatino Linotype" w:eastAsia="Palatino Linotype" w:hAnsi="Palatino Linotype" w:cs="Palatino Linotype"/>
          <w:sz w:val="22"/>
          <w:szCs w:val="22"/>
        </w:rPr>
        <w:t>1.</w:t>
      </w:r>
      <w:r w:rsidR="007643E2" w:rsidRPr="0072600D">
        <w:rPr>
          <w:rFonts w:ascii="Palatino Linotype" w:hAnsi="Palatino Linotype"/>
          <w:sz w:val="22"/>
          <w:szCs w:val="22"/>
        </w:rPr>
        <w:t xml:space="preserve"> </w:t>
      </w:r>
      <w:r w:rsidR="00796152" w:rsidRPr="0072600D">
        <w:rPr>
          <w:rFonts w:ascii="Palatino Linotype" w:hAnsi="Palatino Linotype"/>
          <w:sz w:val="22"/>
          <w:szCs w:val="22"/>
        </w:rPr>
        <w:t xml:space="preserve">Todas las licencias de funcionamiento </w:t>
      </w:r>
      <w:r w:rsidR="00A74CBA" w:rsidRPr="0072600D">
        <w:rPr>
          <w:rFonts w:ascii="Palatino Linotype" w:hAnsi="Palatino Linotype"/>
          <w:sz w:val="22"/>
          <w:szCs w:val="22"/>
        </w:rPr>
        <w:t>emitidas en 2025, con su dictamen.</w:t>
      </w:r>
    </w:p>
    <w:p w14:paraId="3A8888B4" w14:textId="7E70E6A2" w:rsidR="00A74CBA" w:rsidRPr="0072600D" w:rsidRDefault="00A74CBA" w:rsidP="00C00558">
      <w:pPr>
        <w:spacing w:before="240" w:after="240" w:line="360" w:lineRule="auto"/>
        <w:ind w:left="284" w:right="51"/>
        <w:jc w:val="both"/>
        <w:rPr>
          <w:rFonts w:ascii="Palatino Linotype" w:hAnsi="Palatino Linotype"/>
          <w:sz w:val="22"/>
          <w:szCs w:val="22"/>
        </w:rPr>
      </w:pPr>
      <w:r w:rsidRPr="0072600D">
        <w:rPr>
          <w:rFonts w:ascii="Palatino Linotype" w:hAnsi="Palatino Linotype"/>
          <w:sz w:val="22"/>
          <w:szCs w:val="22"/>
        </w:rPr>
        <w:t>2. En caso de tratarse de establecimientos con venta de bebidas alcohólicas, el Acta de Aprobación de la Comisión y de Cabildo.</w:t>
      </w:r>
    </w:p>
    <w:p w14:paraId="3C921D0B" w14:textId="616AE7ED" w:rsidR="00DF478E" w:rsidRPr="0072600D" w:rsidRDefault="007643E2" w:rsidP="00DF478E">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w:t>
      </w:r>
      <w:r w:rsidR="000B0896" w:rsidRPr="0072600D">
        <w:rPr>
          <w:rFonts w:ascii="Palatino Linotype" w:eastAsia="Palatino Linotype" w:hAnsi="Palatino Linotype" w:cs="Palatino Linotype"/>
          <w:sz w:val="22"/>
          <w:szCs w:val="22"/>
        </w:rPr>
        <w:t>s de</w:t>
      </w:r>
      <w:r w:rsidR="00DF478E" w:rsidRPr="0072600D">
        <w:rPr>
          <w:rFonts w:ascii="Palatino Linotype" w:eastAsia="Palatino Linotype" w:hAnsi="Palatino Linotype" w:cs="Palatino Linotype"/>
          <w:sz w:val="22"/>
          <w:szCs w:val="22"/>
        </w:rPr>
        <w:t xml:space="preserv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4C7108D6" w14:textId="77777777" w:rsidR="00DF478E" w:rsidRPr="0072600D" w:rsidRDefault="00DF478E" w:rsidP="00DF478E">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76CCB6A" w14:textId="77777777" w:rsidR="00DF478E" w:rsidRPr="0072600D" w:rsidRDefault="00DF478E" w:rsidP="00DF478E">
      <w:pPr>
        <w:spacing w:before="240" w:after="240" w:line="360" w:lineRule="auto"/>
        <w:ind w:right="51"/>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13C47AE6" w14:textId="77777777" w:rsidR="00DF478E" w:rsidRPr="0072600D" w:rsidRDefault="00DF478E" w:rsidP="00DF478E">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73AB97C7" w14:textId="6E5F6589" w:rsidR="00DF478E" w:rsidRPr="0072600D" w:rsidRDefault="00DF478E" w:rsidP="00DF478E">
      <w:pPr>
        <w:spacing w:before="280" w:after="28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En el caso particular, es de recordar que la Unidad de Transp</w:t>
      </w:r>
      <w:r w:rsidR="00DF2CB2" w:rsidRPr="0072600D">
        <w:rPr>
          <w:rFonts w:ascii="Palatino Linotype" w:eastAsia="Palatino Linotype" w:hAnsi="Palatino Linotype" w:cs="Palatino Linotype"/>
          <w:sz w:val="22"/>
          <w:szCs w:val="22"/>
        </w:rPr>
        <w:t xml:space="preserve">arencia turnó la solicitud a la Secretaría del Ayuntamiento y la </w:t>
      </w:r>
      <w:r w:rsidR="000F2854" w:rsidRPr="0072600D">
        <w:rPr>
          <w:rFonts w:ascii="Palatino Linotype" w:eastAsia="Palatino Linotype" w:hAnsi="Palatino Linotype" w:cs="Palatino Linotype"/>
          <w:sz w:val="22"/>
          <w:szCs w:val="22"/>
        </w:rPr>
        <w:t>Dirección General de</w:t>
      </w:r>
      <w:r w:rsidR="00DF2CB2" w:rsidRPr="0072600D">
        <w:rPr>
          <w:rFonts w:ascii="Palatino Linotype" w:eastAsia="Palatino Linotype" w:hAnsi="Palatino Linotype" w:cs="Palatino Linotype"/>
          <w:sz w:val="22"/>
          <w:szCs w:val="22"/>
        </w:rPr>
        <w:t xml:space="preserve"> Desarrollo Económico</w:t>
      </w:r>
      <w:r w:rsidR="00CF663A" w:rsidRPr="0072600D">
        <w:rPr>
          <w:rFonts w:ascii="Palatino Linotype" w:eastAsia="Palatino Linotype" w:hAnsi="Palatino Linotype" w:cs="Palatino Linotype"/>
          <w:sz w:val="22"/>
          <w:szCs w:val="22"/>
        </w:rPr>
        <w:t>, como las unidades administrativas competentes para conocer de la información que es del interés de la persona solicitante.</w:t>
      </w:r>
    </w:p>
    <w:p w14:paraId="5B22921A" w14:textId="477BCBD3" w:rsidR="00D36A36" w:rsidRPr="0072600D" w:rsidRDefault="00B42D28" w:rsidP="00D36A36">
      <w:pPr>
        <w:spacing w:before="280" w:after="28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Como sustento a lo anterior, </w:t>
      </w:r>
      <w:r w:rsidR="005D1031" w:rsidRPr="0072600D">
        <w:rPr>
          <w:rFonts w:ascii="Palatino Linotype" w:eastAsia="Palatino Linotype" w:hAnsi="Palatino Linotype" w:cs="Palatino Linotype"/>
          <w:sz w:val="22"/>
          <w:szCs w:val="22"/>
        </w:rPr>
        <w:t xml:space="preserve">el artículo 92 fracción I y XI del Bando Municipal de Toluca, la </w:t>
      </w:r>
      <w:r w:rsidR="005D1031" w:rsidRPr="0072600D">
        <w:rPr>
          <w:rFonts w:ascii="Palatino Linotype" w:eastAsia="Palatino Linotype" w:hAnsi="Palatino Linotype" w:cs="Palatino Linotype"/>
          <w:i/>
          <w:sz w:val="22"/>
          <w:szCs w:val="22"/>
        </w:rPr>
        <w:t>Secretaría del Ayuntamiento</w:t>
      </w:r>
      <w:r w:rsidR="005D1031" w:rsidRPr="0072600D">
        <w:rPr>
          <w:rFonts w:ascii="Palatino Linotype" w:eastAsia="Palatino Linotype" w:hAnsi="Palatino Linotype" w:cs="Palatino Linotype"/>
          <w:sz w:val="22"/>
          <w:szCs w:val="22"/>
        </w:rPr>
        <w:t xml:space="preserve"> formula el proyecto de </w:t>
      </w:r>
      <w:r w:rsidR="005D1031" w:rsidRPr="0072600D">
        <w:rPr>
          <w:rFonts w:ascii="Palatino Linotype" w:eastAsia="Palatino Linotype" w:hAnsi="Palatino Linotype" w:cs="Palatino Linotype"/>
          <w:b/>
          <w:sz w:val="22"/>
          <w:szCs w:val="22"/>
        </w:rPr>
        <w:t>orden del día de la sesiones de cabildo</w:t>
      </w:r>
      <w:r w:rsidR="005D1031" w:rsidRPr="0072600D">
        <w:rPr>
          <w:rFonts w:ascii="Palatino Linotype" w:eastAsia="Palatino Linotype" w:hAnsi="Palatino Linotype" w:cs="Palatino Linotype"/>
          <w:sz w:val="22"/>
          <w:szCs w:val="22"/>
        </w:rPr>
        <w:t xml:space="preserve">, así como emitir las convocatorias, asistir y </w:t>
      </w:r>
      <w:r w:rsidR="005D1031" w:rsidRPr="0072600D">
        <w:rPr>
          <w:rFonts w:ascii="Palatino Linotype" w:eastAsia="Palatino Linotype" w:hAnsi="Palatino Linotype" w:cs="Palatino Linotype"/>
          <w:b/>
          <w:sz w:val="22"/>
          <w:szCs w:val="22"/>
        </w:rPr>
        <w:t>levantar las actas correspondientes</w:t>
      </w:r>
      <w:r w:rsidR="005D1031" w:rsidRPr="0072600D">
        <w:rPr>
          <w:rFonts w:ascii="Palatino Linotype" w:eastAsia="Palatino Linotype" w:hAnsi="Palatino Linotype" w:cs="Palatino Linotype"/>
          <w:sz w:val="22"/>
          <w:szCs w:val="22"/>
        </w:rPr>
        <w:t xml:space="preserve">, entre otras atribuciones, mientras que la </w:t>
      </w:r>
      <w:r w:rsidR="005D1031" w:rsidRPr="0072600D">
        <w:rPr>
          <w:rFonts w:ascii="Palatino Linotype" w:eastAsia="Palatino Linotype" w:hAnsi="Palatino Linotype" w:cs="Palatino Linotype"/>
          <w:i/>
          <w:sz w:val="22"/>
          <w:szCs w:val="22"/>
        </w:rPr>
        <w:t>Dirección General de Desarrollo Económico</w:t>
      </w:r>
      <w:r w:rsidR="005D1031" w:rsidRPr="0072600D">
        <w:rPr>
          <w:rFonts w:ascii="Palatino Linotype" w:eastAsia="Palatino Linotype" w:hAnsi="Palatino Linotype" w:cs="Palatino Linotype"/>
          <w:sz w:val="22"/>
          <w:szCs w:val="22"/>
        </w:rPr>
        <w:t xml:space="preserve"> </w:t>
      </w:r>
      <w:r w:rsidR="00D36A36" w:rsidRPr="0072600D">
        <w:rPr>
          <w:rFonts w:ascii="Palatino Linotype" w:hAnsi="Palatino Linotype"/>
          <w:sz w:val="22"/>
          <w:szCs w:val="22"/>
        </w:rPr>
        <w:t xml:space="preserve">tiene como atribuciones fundamentales la planeación y ejecución de políticas para fomentar el desarrollo industrial, comercial, </w:t>
      </w:r>
      <w:r w:rsidR="00B36ECD" w:rsidRPr="0072600D">
        <w:rPr>
          <w:rFonts w:ascii="Palatino Linotype" w:hAnsi="Palatino Linotype"/>
          <w:sz w:val="22"/>
          <w:szCs w:val="22"/>
        </w:rPr>
        <w:t>empresarial y rural sustentable; p</w:t>
      </w:r>
      <w:r w:rsidR="00D36A36" w:rsidRPr="0072600D">
        <w:rPr>
          <w:rFonts w:ascii="Palatino Linotype" w:hAnsi="Palatino Linotype"/>
          <w:sz w:val="22"/>
          <w:szCs w:val="22"/>
        </w:rPr>
        <w:t>ara ello, coordina</w:t>
      </w:r>
      <w:r w:rsidR="00B36ECD" w:rsidRPr="0072600D">
        <w:rPr>
          <w:rFonts w:ascii="Palatino Linotype" w:hAnsi="Palatino Linotype"/>
          <w:sz w:val="22"/>
          <w:szCs w:val="22"/>
        </w:rPr>
        <w:t xml:space="preserve"> </w:t>
      </w:r>
      <w:r w:rsidR="00D36A36" w:rsidRPr="0072600D">
        <w:rPr>
          <w:rFonts w:ascii="Palatino Linotype" w:hAnsi="Palatino Linotype"/>
          <w:sz w:val="22"/>
          <w:szCs w:val="22"/>
        </w:rPr>
        <w:t xml:space="preserve">programas de promoción económica; fortalece micro, pequeñas y medianas empresas, y organiza el servicio municipal de empleo. </w:t>
      </w:r>
      <w:r w:rsidR="00B36ECD" w:rsidRPr="0072600D">
        <w:rPr>
          <w:rFonts w:ascii="Palatino Linotype" w:hAnsi="Palatino Linotype"/>
          <w:sz w:val="22"/>
          <w:szCs w:val="22"/>
        </w:rPr>
        <w:t xml:space="preserve">Además de </w:t>
      </w:r>
      <w:r w:rsidR="00B36ECD" w:rsidRPr="0072600D">
        <w:rPr>
          <w:rFonts w:ascii="Palatino Linotype" w:hAnsi="Palatino Linotype"/>
          <w:b/>
          <w:sz w:val="22"/>
          <w:szCs w:val="22"/>
        </w:rPr>
        <w:t>e</w:t>
      </w:r>
      <w:r w:rsidR="00D36A36" w:rsidRPr="0072600D">
        <w:rPr>
          <w:rFonts w:ascii="Palatino Linotype" w:hAnsi="Palatino Linotype"/>
          <w:b/>
          <w:sz w:val="22"/>
          <w:szCs w:val="22"/>
        </w:rPr>
        <w:t>xpedir las licencias y permisos de funcionamiento,</w:t>
      </w:r>
      <w:r w:rsidR="00D36A36" w:rsidRPr="0072600D">
        <w:rPr>
          <w:rFonts w:ascii="Palatino Linotype" w:hAnsi="Palatino Linotype"/>
          <w:sz w:val="22"/>
          <w:szCs w:val="22"/>
        </w:rPr>
        <w:t xml:space="preserve"> </w:t>
      </w:r>
      <w:r w:rsidR="00B36ECD" w:rsidRPr="0072600D">
        <w:rPr>
          <w:rFonts w:ascii="Palatino Linotype" w:hAnsi="Palatino Linotype"/>
          <w:sz w:val="22"/>
          <w:szCs w:val="22"/>
        </w:rPr>
        <w:t>y regular</w:t>
      </w:r>
      <w:r w:rsidR="00D36A36" w:rsidRPr="0072600D">
        <w:rPr>
          <w:rFonts w:ascii="Palatino Linotype" w:hAnsi="Palatino Linotype"/>
          <w:sz w:val="22"/>
          <w:szCs w:val="22"/>
        </w:rPr>
        <w:t xml:space="preserve"> actividades comerciales verificando el cumplimiento de normas sanitarias, así como la supervisión de mercados y tianguis públicos.</w:t>
      </w:r>
    </w:p>
    <w:p w14:paraId="1702BD1D" w14:textId="751A271F" w:rsidR="00B36ECD" w:rsidRPr="0072600D" w:rsidRDefault="000F2854" w:rsidP="00193278">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Ahora bien, en respuesta</w:t>
      </w:r>
      <w:r w:rsidR="00113F9B" w:rsidRPr="0072600D">
        <w:rPr>
          <w:rFonts w:ascii="Palatino Linotype" w:eastAsia="Palatino Linotype" w:hAnsi="Palatino Linotype" w:cs="Palatino Linotype"/>
          <w:sz w:val="22"/>
          <w:szCs w:val="22"/>
        </w:rPr>
        <w:t xml:space="preserve"> </w:t>
      </w:r>
      <w:r w:rsidR="00B36ECD" w:rsidRPr="0072600D">
        <w:rPr>
          <w:rFonts w:ascii="Palatino Linotype" w:eastAsia="Palatino Linotype" w:hAnsi="Palatino Linotype" w:cs="Palatino Linotype"/>
          <w:sz w:val="22"/>
          <w:szCs w:val="22"/>
        </w:rPr>
        <w:t>las personas</w:t>
      </w:r>
      <w:r w:rsidRPr="0072600D">
        <w:rPr>
          <w:rFonts w:ascii="Palatino Linotype" w:eastAsia="Palatino Linotype" w:hAnsi="Palatino Linotype" w:cs="Palatino Linotype"/>
          <w:sz w:val="22"/>
          <w:szCs w:val="22"/>
        </w:rPr>
        <w:t xml:space="preserve"> servidor</w:t>
      </w:r>
      <w:r w:rsidR="00B36ECD" w:rsidRPr="0072600D">
        <w:rPr>
          <w:rFonts w:ascii="Palatino Linotype" w:eastAsia="Palatino Linotype" w:hAnsi="Palatino Linotype" w:cs="Palatino Linotype"/>
          <w:sz w:val="22"/>
          <w:szCs w:val="22"/>
        </w:rPr>
        <w:t xml:space="preserve">as públicas habilitadas manifestaron lo siguiente: </w:t>
      </w:r>
    </w:p>
    <w:p w14:paraId="5D07A414" w14:textId="4744E530" w:rsidR="00432CBD" w:rsidRPr="0072600D" w:rsidRDefault="00C76F19" w:rsidP="00193278">
      <w:pPr>
        <w:spacing w:before="240" w:after="240" w:line="360" w:lineRule="auto"/>
        <w:ind w:right="49"/>
        <w:jc w:val="both"/>
        <w:rPr>
          <w:rFonts w:ascii="Palatino Linotype" w:hAnsi="Palatino Linotype"/>
          <w:sz w:val="22"/>
          <w:szCs w:val="22"/>
        </w:rPr>
      </w:pPr>
      <w:r w:rsidRPr="0072600D">
        <w:rPr>
          <w:rFonts w:ascii="Palatino Linotype" w:eastAsia="Palatino Linotype" w:hAnsi="Palatino Linotype" w:cs="Palatino Linotype"/>
          <w:sz w:val="22"/>
          <w:szCs w:val="22"/>
        </w:rPr>
        <w:t xml:space="preserve">- </w:t>
      </w:r>
      <w:r w:rsidRPr="0072600D">
        <w:rPr>
          <w:rFonts w:ascii="Palatino Linotype" w:eastAsia="Palatino Linotype" w:hAnsi="Palatino Linotype" w:cs="Palatino Linotype"/>
          <w:b/>
          <w:sz w:val="22"/>
          <w:szCs w:val="22"/>
        </w:rPr>
        <w:t>Secretaría del Ayuntamiento</w:t>
      </w:r>
      <w:r w:rsidR="00F32BC1" w:rsidRPr="0072600D">
        <w:rPr>
          <w:rFonts w:ascii="Palatino Linotype" w:eastAsia="Palatino Linotype" w:hAnsi="Palatino Linotype" w:cs="Palatino Linotype"/>
          <w:sz w:val="22"/>
          <w:szCs w:val="22"/>
        </w:rPr>
        <w:t xml:space="preserve">. </w:t>
      </w:r>
      <w:r w:rsidR="00BB6785" w:rsidRPr="0072600D">
        <w:rPr>
          <w:rFonts w:ascii="Palatino Linotype" w:eastAsia="Palatino Linotype" w:hAnsi="Palatino Linotype" w:cs="Palatino Linotype"/>
          <w:sz w:val="22"/>
          <w:szCs w:val="22"/>
        </w:rPr>
        <w:t xml:space="preserve">Derivado de la búsqueda exhaustiva y razonable en </w:t>
      </w:r>
      <w:r w:rsidR="00F32BC1" w:rsidRPr="0072600D">
        <w:rPr>
          <w:rFonts w:ascii="Palatino Linotype" w:hAnsi="Palatino Linotype"/>
          <w:sz w:val="22"/>
          <w:szCs w:val="22"/>
        </w:rPr>
        <w:t>los archivos que obran en la Coordinación de A</w:t>
      </w:r>
      <w:r w:rsidR="00BB6785" w:rsidRPr="0072600D">
        <w:rPr>
          <w:rFonts w:ascii="Palatino Linotype" w:hAnsi="Palatino Linotype"/>
          <w:sz w:val="22"/>
          <w:szCs w:val="22"/>
        </w:rPr>
        <w:t>poyo a Cabildo de la Secretaría</w:t>
      </w:r>
      <w:r w:rsidR="00432CBD" w:rsidRPr="0072600D">
        <w:rPr>
          <w:rFonts w:ascii="Palatino Linotype" w:hAnsi="Palatino Linotype"/>
          <w:sz w:val="22"/>
          <w:szCs w:val="22"/>
        </w:rPr>
        <w:t xml:space="preserve"> de acuerdo a las facultades, competencias y funciones </w:t>
      </w:r>
      <w:proofErr w:type="gramStart"/>
      <w:r w:rsidR="00432CBD" w:rsidRPr="0072600D">
        <w:rPr>
          <w:rFonts w:ascii="Palatino Linotype" w:hAnsi="Palatino Linotype"/>
          <w:sz w:val="22"/>
          <w:szCs w:val="22"/>
        </w:rPr>
        <w:t>conferidas,  se</w:t>
      </w:r>
      <w:proofErr w:type="gramEnd"/>
      <w:r w:rsidR="00432CBD" w:rsidRPr="0072600D">
        <w:rPr>
          <w:rFonts w:ascii="Palatino Linotype" w:hAnsi="Palatino Linotype"/>
          <w:sz w:val="22"/>
          <w:szCs w:val="22"/>
        </w:rPr>
        <w:t xml:space="preserve"> cuenta con la expresión documental que se adjunta.</w:t>
      </w:r>
    </w:p>
    <w:p w14:paraId="00DF361B" w14:textId="39BA8011" w:rsidR="00113F9B" w:rsidRPr="0072600D" w:rsidRDefault="00BB6785" w:rsidP="00193278">
      <w:pPr>
        <w:spacing w:before="240" w:after="240" w:line="360" w:lineRule="auto"/>
        <w:ind w:right="49"/>
        <w:jc w:val="both"/>
        <w:rPr>
          <w:rFonts w:ascii="Palatino Linotype" w:hAnsi="Palatino Linotype"/>
          <w:sz w:val="22"/>
          <w:szCs w:val="22"/>
        </w:rPr>
      </w:pPr>
      <w:r w:rsidRPr="0072600D">
        <w:rPr>
          <w:rFonts w:ascii="Palatino Linotype" w:hAnsi="Palatino Linotype"/>
          <w:sz w:val="22"/>
          <w:szCs w:val="22"/>
        </w:rPr>
        <w:t xml:space="preserve"> </w:t>
      </w:r>
      <w:r w:rsidR="00432CBD" w:rsidRPr="0072600D">
        <w:rPr>
          <w:rFonts w:ascii="Palatino Linotype" w:hAnsi="Palatino Linotype"/>
          <w:sz w:val="22"/>
          <w:szCs w:val="22"/>
        </w:rPr>
        <w:t xml:space="preserve">Anexos: </w:t>
      </w:r>
      <w:r w:rsidR="00F32BC1" w:rsidRPr="0072600D">
        <w:rPr>
          <w:rFonts w:ascii="Palatino Linotype" w:hAnsi="Palatino Linotype"/>
          <w:sz w:val="22"/>
          <w:szCs w:val="22"/>
        </w:rPr>
        <w:t xml:space="preserve">Acta Número 10-2025 y Acta Número 17-2025, </w:t>
      </w:r>
      <w:r w:rsidR="00113F9B" w:rsidRPr="0072600D">
        <w:rPr>
          <w:rFonts w:ascii="Palatino Linotype" w:hAnsi="Palatino Linotype"/>
          <w:sz w:val="22"/>
          <w:szCs w:val="22"/>
        </w:rPr>
        <w:t>las cuales contienen diversos dictámenes de la Comisión de Desarrollo Económico relativo a la autorización de 13 Licencias de Funcionamiento para el alta al Padrón de Establecimientos Comerciales, Industriales y de Servicios,</w:t>
      </w:r>
      <w:r w:rsidR="00432CBD" w:rsidRPr="0072600D">
        <w:rPr>
          <w:rFonts w:ascii="Palatino Linotype" w:hAnsi="Palatino Linotype"/>
          <w:sz w:val="22"/>
          <w:szCs w:val="22"/>
        </w:rPr>
        <w:t xml:space="preserve"> y </w:t>
      </w:r>
      <w:r w:rsidR="00113F9B" w:rsidRPr="0072600D">
        <w:rPr>
          <w:rFonts w:ascii="Palatino Linotype" w:hAnsi="Palatino Linotype"/>
          <w:sz w:val="22"/>
          <w:szCs w:val="22"/>
        </w:rPr>
        <w:t xml:space="preserve">9 </w:t>
      </w:r>
      <w:r w:rsidR="00432CBD" w:rsidRPr="0072600D">
        <w:rPr>
          <w:rFonts w:ascii="Palatino Linotype" w:hAnsi="Palatino Linotype"/>
          <w:sz w:val="22"/>
          <w:szCs w:val="22"/>
        </w:rPr>
        <w:t>autorizaciones de datos personales de los participantes en la Sesión de Cabildo Abierto del Ayuntamiento del 25 de abril de 2025.</w:t>
      </w:r>
    </w:p>
    <w:p w14:paraId="0BEC8F88" w14:textId="77777777" w:rsidR="00432CBD" w:rsidRPr="0072600D" w:rsidRDefault="00013316" w:rsidP="00432CBD">
      <w:pPr>
        <w:spacing w:before="240" w:after="240" w:line="360" w:lineRule="auto"/>
        <w:ind w:right="49"/>
        <w:jc w:val="both"/>
        <w:rPr>
          <w:rFonts w:ascii="Palatino Linotype" w:hAnsi="Palatino Linotype"/>
          <w:sz w:val="22"/>
          <w:szCs w:val="22"/>
        </w:rPr>
      </w:pPr>
      <w:r w:rsidRPr="0072600D">
        <w:rPr>
          <w:rFonts w:ascii="Palatino Linotype" w:hAnsi="Palatino Linotype"/>
          <w:sz w:val="22"/>
          <w:szCs w:val="22"/>
        </w:rPr>
        <w:t xml:space="preserve">- </w:t>
      </w:r>
      <w:r w:rsidRPr="0072600D">
        <w:rPr>
          <w:rFonts w:ascii="Palatino Linotype" w:hAnsi="Palatino Linotype"/>
          <w:b/>
          <w:sz w:val="22"/>
          <w:szCs w:val="22"/>
        </w:rPr>
        <w:t xml:space="preserve">Dirección General de Desarrollo Económico. </w:t>
      </w:r>
      <w:r w:rsidR="00113F9B" w:rsidRPr="0072600D">
        <w:rPr>
          <w:rFonts w:ascii="Palatino Linotype" w:hAnsi="Palatino Linotype"/>
          <w:sz w:val="22"/>
          <w:szCs w:val="22"/>
        </w:rPr>
        <w:t xml:space="preserve">En </w:t>
      </w:r>
      <w:proofErr w:type="gramStart"/>
      <w:r w:rsidR="00113F9B" w:rsidRPr="0072600D">
        <w:rPr>
          <w:rFonts w:ascii="Palatino Linotype" w:hAnsi="Palatino Linotype"/>
          <w:sz w:val="22"/>
          <w:szCs w:val="22"/>
        </w:rPr>
        <w:t>respuesta  a</w:t>
      </w:r>
      <w:proofErr w:type="gramEnd"/>
      <w:r w:rsidR="00113F9B" w:rsidRPr="0072600D">
        <w:rPr>
          <w:rFonts w:ascii="Palatino Linotype" w:hAnsi="Palatino Linotype"/>
          <w:sz w:val="22"/>
          <w:szCs w:val="22"/>
        </w:rPr>
        <w:t xml:space="preserve"> la solicitud 03132/TOLUCA/IP/2025, informó que durante los años 2021, 2022, 2023, 2024 y 2025 en el ayuntamiento se han expedido 1864 licencias de funcionamiento</w:t>
      </w:r>
      <w:r w:rsidR="00432CBD" w:rsidRPr="0072600D">
        <w:rPr>
          <w:rFonts w:ascii="Palatino Linotype" w:hAnsi="Palatino Linotype"/>
          <w:sz w:val="22"/>
          <w:szCs w:val="22"/>
        </w:rPr>
        <w:t>, e indicó que no generaba, administraba ni poseía dicha información.</w:t>
      </w:r>
    </w:p>
    <w:p w14:paraId="64BA3FEA" w14:textId="5832D8A3" w:rsidR="00CD35EF" w:rsidRPr="0072600D" w:rsidRDefault="00432CBD" w:rsidP="00113F9B">
      <w:pPr>
        <w:spacing w:before="240" w:after="240" w:line="360" w:lineRule="auto"/>
        <w:ind w:right="49"/>
        <w:jc w:val="both"/>
        <w:rPr>
          <w:rFonts w:ascii="Palatino Linotype" w:hAnsi="Palatino Linotype"/>
          <w:sz w:val="22"/>
          <w:szCs w:val="22"/>
        </w:rPr>
      </w:pPr>
      <w:r w:rsidRPr="0072600D">
        <w:rPr>
          <w:rFonts w:ascii="Palatino Linotype" w:hAnsi="Palatino Linotype"/>
          <w:sz w:val="22"/>
          <w:szCs w:val="22"/>
        </w:rPr>
        <w:t xml:space="preserve">Anexos: </w:t>
      </w:r>
      <w:r w:rsidR="00113F9B" w:rsidRPr="0072600D">
        <w:rPr>
          <w:rFonts w:ascii="Palatino Linotype" w:hAnsi="Palatino Linotype"/>
          <w:sz w:val="22"/>
          <w:szCs w:val="22"/>
        </w:rPr>
        <w:t xml:space="preserve">listado que </w:t>
      </w:r>
      <w:r w:rsidR="00975BBE" w:rsidRPr="0072600D">
        <w:rPr>
          <w:rFonts w:ascii="Palatino Linotype" w:hAnsi="Palatino Linotype"/>
          <w:sz w:val="22"/>
          <w:szCs w:val="22"/>
        </w:rPr>
        <w:t>contiene</w:t>
      </w:r>
      <w:r w:rsidR="00113F9B" w:rsidRPr="0072600D">
        <w:rPr>
          <w:rFonts w:ascii="Palatino Linotype" w:hAnsi="Palatino Linotype"/>
          <w:sz w:val="22"/>
          <w:szCs w:val="22"/>
        </w:rPr>
        <w:t xml:space="preserve"> registro, giro, tipo de giro, especificación, observaciones, trámite </w:t>
      </w:r>
      <w:r w:rsidRPr="0072600D">
        <w:rPr>
          <w:rFonts w:ascii="Palatino Linotype" w:hAnsi="Palatino Linotype"/>
          <w:sz w:val="22"/>
          <w:szCs w:val="22"/>
        </w:rPr>
        <w:t xml:space="preserve">y </w:t>
      </w:r>
      <w:r w:rsidR="00113F9B" w:rsidRPr="0072600D">
        <w:rPr>
          <w:rFonts w:ascii="Palatino Linotype" w:hAnsi="Palatino Linotype"/>
          <w:sz w:val="22"/>
          <w:szCs w:val="22"/>
        </w:rPr>
        <w:t>fecha del trámite</w:t>
      </w:r>
      <w:r w:rsidR="00975BBE" w:rsidRPr="0072600D">
        <w:rPr>
          <w:rFonts w:ascii="Palatino Linotype" w:hAnsi="Palatino Linotype"/>
          <w:sz w:val="22"/>
          <w:szCs w:val="22"/>
        </w:rPr>
        <w:t>, desde el</w:t>
      </w:r>
      <w:r w:rsidR="00CD35EF" w:rsidRPr="0072600D">
        <w:rPr>
          <w:rFonts w:ascii="Palatino Linotype" w:hAnsi="Palatino Linotype"/>
          <w:sz w:val="22"/>
          <w:szCs w:val="22"/>
        </w:rPr>
        <w:t xml:space="preserve"> ejercicio</w:t>
      </w:r>
      <w:r w:rsidR="00975BBE" w:rsidRPr="0072600D">
        <w:rPr>
          <w:rFonts w:ascii="Palatino Linotype" w:hAnsi="Palatino Linotype"/>
          <w:sz w:val="22"/>
          <w:szCs w:val="22"/>
        </w:rPr>
        <w:t xml:space="preserve"> 2016 a 2022.</w:t>
      </w:r>
    </w:p>
    <w:p w14:paraId="573CEC1D" w14:textId="4C75112C" w:rsidR="00CD35EF" w:rsidRPr="0072600D" w:rsidRDefault="00CD35EF" w:rsidP="00113F9B">
      <w:pPr>
        <w:spacing w:before="240" w:after="240" w:line="360" w:lineRule="auto"/>
        <w:ind w:right="49"/>
        <w:jc w:val="both"/>
        <w:rPr>
          <w:rFonts w:ascii="Palatino Linotype" w:hAnsi="Palatino Linotype"/>
          <w:sz w:val="22"/>
          <w:szCs w:val="22"/>
        </w:rPr>
      </w:pPr>
      <w:r w:rsidRPr="0072600D">
        <w:rPr>
          <w:rFonts w:ascii="Palatino Linotype" w:hAnsi="Palatino Linotype"/>
          <w:noProof/>
          <w:sz w:val="22"/>
          <w:szCs w:val="22"/>
        </w:rPr>
        <w:drawing>
          <wp:inline distT="0" distB="0" distL="0" distR="0" wp14:anchorId="4220B2E8" wp14:editId="7B7C33A9">
            <wp:extent cx="5487166" cy="96215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7166" cy="962159"/>
                    </a:xfrm>
                    <a:prstGeom prst="rect">
                      <a:avLst/>
                    </a:prstGeom>
                  </pic:spPr>
                </pic:pic>
              </a:graphicData>
            </a:graphic>
          </wp:inline>
        </w:drawing>
      </w:r>
    </w:p>
    <w:p w14:paraId="624B7BE6" w14:textId="69DF92F2" w:rsidR="00F13C63" w:rsidRPr="0072600D" w:rsidRDefault="00CD35EF" w:rsidP="0050510A">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hAnsi="Palatino Linotype"/>
          <w:noProof/>
          <w:sz w:val="22"/>
          <w:szCs w:val="22"/>
        </w:rPr>
        <w:t xml:space="preserve"> </w:t>
      </w:r>
      <w:r w:rsidR="0050510A" w:rsidRPr="0072600D">
        <w:rPr>
          <w:rFonts w:ascii="Palatino Linotype" w:eastAsia="Palatino Linotype" w:hAnsi="Palatino Linotype" w:cs="Palatino Linotype"/>
          <w:sz w:val="22"/>
          <w:szCs w:val="22"/>
        </w:rPr>
        <w:t xml:space="preserve">Al no estar conforme con los términos de la respuesta proporcionada, la parte </w:t>
      </w:r>
      <w:r w:rsidR="0050510A" w:rsidRPr="0072600D">
        <w:rPr>
          <w:rFonts w:ascii="Palatino Linotype" w:eastAsia="Palatino Linotype" w:hAnsi="Palatino Linotype" w:cs="Palatino Linotype"/>
          <w:b/>
          <w:bCs/>
          <w:sz w:val="22"/>
          <w:szCs w:val="22"/>
        </w:rPr>
        <w:t xml:space="preserve">Recurrente </w:t>
      </w:r>
      <w:r w:rsidR="0050510A" w:rsidRPr="0072600D">
        <w:rPr>
          <w:rFonts w:ascii="Palatino Linotype" w:eastAsia="Palatino Linotype" w:hAnsi="Palatino Linotype" w:cs="Palatino Linotype"/>
          <w:sz w:val="22"/>
          <w:szCs w:val="22"/>
        </w:rPr>
        <w:t>presentó el recurso de revisión que nos ocupa, donde señaló como motivo de inconformidad, que se</w:t>
      </w:r>
      <w:r w:rsidR="00F13C63" w:rsidRPr="0072600D">
        <w:rPr>
          <w:rFonts w:ascii="Palatino Linotype" w:eastAsia="Palatino Linotype" w:hAnsi="Palatino Linotype" w:cs="Palatino Linotype"/>
          <w:sz w:val="22"/>
          <w:szCs w:val="22"/>
        </w:rPr>
        <w:t xml:space="preserve"> no se había entregado lo solicitado.</w:t>
      </w:r>
    </w:p>
    <w:p w14:paraId="2F2F0B3B" w14:textId="77777777" w:rsidR="002D38AA" w:rsidRPr="0072600D" w:rsidRDefault="0050510A" w:rsidP="00975BBE">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la etapa de manifestaciones el </w:t>
      </w:r>
      <w:r w:rsidRPr="0072600D">
        <w:rPr>
          <w:rFonts w:ascii="Palatino Linotype" w:eastAsia="Palatino Linotype" w:hAnsi="Palatino Linotype" w:cs="Palatino Linotype"/>
          <w:b/>
          <w:bCs/>
          <w:sz w:val="22"/>
          <w:szCs w:val="22"/>
        </w:rPr>
        <w:t>Sujeto Obligado</w:t>
      </w:r>
      <w:r w:rsidR="002D38AA" w:rsidRPr="0072600D">
        <w:rPr>
          <w:rFonts w:ascii="Palatino Linotype" w:eastAsia="Palatino Linotype" w:hAnsi="Palatino Linotype" w:cs="Palatino Linotype"/>
          <w:b/>
          <w:bCs/>
          <w:sz w:val="22"/>
          <w:szCs w:val="22"/>
        </w:rPr>
        <w:t xml:space="preserve">, </w:t>
      </w:r>
      <w:r w:rsidR="002D38AA" w:rsidRPr="0072600D">
        <w:rPr>
          <w:rFonts w:ascii="Palatino Linotype" w:eastAsia="Palatino Linotype" w:hAnsi="Palatino Linotype" w:cs="Palatino Linotype"/>
          <w:bCs/>
          <w:sz w:val="22"/>
          <w:szCs w:val="22"/>
        </w:rPr>
        <w:t>por conducto de la Unidad de Transparencia,</w:t>
      </w:r>
      <w:r w:rsidRPr="0072600D">
        <w:rPr>
          <w:rFonts w:ascii="Palatino Linotype" w:eastAsia="Palatino Linotype" w:hAnsi="Palatino Linotype" w:cs="Palatino Linotype"/>
          <w:b/>
          <w:bCs/>
          <w:sz w:val="22"/>
          <w:szCs w:val="22"/>
        </w:rPr>
        <w:t xml:space="preserve"> </w:t>
      </w:r>
      <w:r w:rsidRPr="0072600D">
        <w:rPr>
          <w:rFonts w:ascii="Palatino Linotype" w:eastAsia="Palatino Linotype" w:hAnsi="Palatino Linotype" w:cs="Palatino Linotype"/>
          <w:sz w:val="22"/>
          <w:szCs w:val="22"/>
        </w:rPr>
        <w:t>ratificó en lo sustancial la respuesta proporcionada en primera instancia</w:t>
      </w:r>
      <w:r w:rsidR="00530432" w:rsidRPr="0072600D">
        <w:rPr>
          <w:rFonts w:ascii="Palatino Linotype" w:eastAsia="Palatino Linotype" w:hAnsi="Palatino Linotype" w:cs="Palatino Linotype"/>
          <w:sz w:val="22"/>
          <w:szCs w:val="22"/>
        </w:rPr>
        <w:t xml:space="preserve"> por la Secretaría del Ayuntamiento y la Dirección </w:t>
      </w:r>
      <w:r w:rsidR="00FF0B4A" w:rsidRPr="0072600D">
        <w:rPr>
          <w:rFonts w:ascii="Palatino Linotype" w:eastAsia="Palatino Linotype" w:hAnsi="Palatino Linotype" w:cs="Palatino Linotype"/>
          <w:sz w:val="22"/>
          <w:szCs w:val="22"/>
        </w:rPr>
        <w:t>General de Desarrollo Económico</w:t>
      </w:r>
      <w:r w:rsidR="002D38AA" w:rsidRPr="0072600D">
        <w:rPr>
          <w:rFonts w:ascii="Palatino Linotype" w:eastAsia="Palatino Linotype" w:hAnsi="Palatino Linotype" w:cs="Palatino Linotype"/>
          <w:sz w:val="22"/>
          <w:szCs w:val="22"/>
        </w:rPr>
        <w:t>.</w:t>
      </w:r>
    </w:p>
    <w:p w14:paraId="6A72EC8E" w14:textId="0BAFF663" w:rsidR="00975BBE" w:rsidRPr="0072600D" w:rsidRDefault="002D38AA" w:rsidP="00975BBE">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Asimismo, la Dirección General de Desarrollo Económico</w:t>
      </w:r>
      <w:r w:rsidR="00975BBE" w:rsidRPr="0072600D">
        <w:rPr>
          <w:rFonts w:ascii="Palatino Linotype" w:eastAsia="Palatino Linotype" w:hAnsi="Palatino Linotype" w:cs="Palatino Linotype"/>
          <w:sz w:val="22"/>
          <w:szCs w:val="22"/>
        </w:rPr>
        <w:t xml:space="preserve"> precisó que</w:t>
      </w:r>
      <w:r w:rsidRPr="0072600D">
        <w:rPr>
          <w:rFonts w:ascii="Palatino Linotype" w:eastAsia="Palatino Linotype" w:hAnsi="Palatino Linotype" w:cs="Palatino Linotype"/>
          <w:sz w:val="22"/>
          <w:szCs w:val="22"/>
        </w:rPr>
        <w:t xml:space="preserve"> al revisar el recurso de revisión se advirtió que se adjuntó la respuesta a una solicitud diversa, razón por la cual adjuntaba en el acto el oficio número </w:t>
      </w:r>
      <w:r w:rsidRPr="0072600D">
        <w:rPr>
          <w:rFonts w:ascii="Palatino Linotype" w:hAnsi="Palatino Linotype"/>
          <w:sz w:val="22"/>
          <w:szCs w:val="22"/>
        </w:rPr>
        <w:t>210010000/0971/2025</w:t>
      </w:r>
      <w:r w:rsidRPr="0072600D">
        <w:rPr>
          <w:rFonts w:ascii="Palatino Linotype" w:eastAsia="Palatino Linotype" w:hAnsi="Palatino Linotype" w:cs="Palatino Linotype"/>
          <w:sz w:val="22"/>
          <w:szCs w:val="22"/>
        </w:rPr>
        <w:t xml:space="preserve"> que en su momento se elaboró para dar atención a la solicitud 03026/TOLUCA/IP/2025, en el cual se precisa que d</w:t>
      </w:r>
      <w:r w:rsidR="00975BBE" w:rsidRPr="0072600D">
        <w:rPr>
          <w:rFonts w:ascii="Palatino Linotype" w:eastAsia="Palatino Linotype" w:hAnsi="Palatino Linotype" w:cs="Palatino Linotype"/>
          <w:b/>
          <w:sz w:val="22"/>
          <w:szCs w:val="22"/>
        </w:rPr>
        <w:t>urante el periodo del 1 de enero al 30 de mayo del año 2025, el Ayuntamiento de Toluca, Estado de México expidió 210 licencias de funcionamiento</w:t>
      </w:r>
      <w:r w:rsidR="00975BBE" w:rsidRPr="0072600D">
        <w:rPr>
          <w:rFonts w:ascii="Palatino Linotype" w:eastAsia="Palatino Linotype" w:hAnsi="Palatino Linotype" w:cs="Palatino Linotype"/>
          <w:sz w:val="22"/>
          <w:szCs w:val="22"/>
        </w:rPr>
        <w:t>, cuyo listado</w:t>
      </w:r>
      <w:r w:rsidRPr="0072600D">
        <w:rPr>
          <w:rFonts w:ascii="Palatino Linotype" w:eastAsia="Palatino Linotype" w:hAnsi="Palatino Linotype" w:cs="Palatino Linotype"/>
          <w:sz w:val="22"/>
          <w:szCs w:val="22"/>
        </w:rPr>
        <w:t xml:space="preserve"> con los datos registro, giro, tipo de giro, especificación, observaciones, tramite, fecha del trámite, sería </w:t>
      </w:r>
      <w:r w:rsidR="00975BBE" w:rsidRPr="0072600D">
        <w:rPr>
          <w:rFonts w:ascii="Palatino Linotype" w:eastAsia="Palatino Linotype" w:hAnsi="Palatino Linotype" w:cs="Palatino Linotype"/>
          <w:sz w:val="22"/>
          <w:szCs w:val="22"/>
        </w:rPr>
        <w:t>anexa</w:t>
      </w:r>
      <w:r w:rsidRPr="0072600D">
        <w:rPr>
          <w:rFonts w:ascii="Palatino Linotype" w:eastAsia="Palatino Linotype" w:hAnsi="Palatino Linotype" w:cs="Palatino Linotype"/>
          <w:sz w:val="22"/>
          <w:szCs w:val="22"/>
        </w:rPr>
        <w:t>do</w:t>
      </w:r>
      <w:r w:rsidR="00975BBE" w:rsidRPr="0072600D">
        <w:rPr>
          <w:rFonts w:ascii="Palatino Linotype" w:eastAsia="Palatino Linotype" w:hAnsi="Palatino Linotype" w:cs="Palatino Linotype"/>
          <w:sz w:val="22"/>
          <w:szCs w:val="22"/>
        </w:rPr>
        <w:t xml:space="preserve">, sin embargo, </w:t>
      </w:r>
      <w:r w:rsidRPr="0072600D">
        <w:rPr>
          <w:rFonts w:ascii="Palatino Linotype" w:eastAsia="Palatino Linotype" w:hAnsi="Palatino Linotype" w:cs="Palatino Linotype"/>
          <w:b/>
          <w:sz w:val="22"/>
          <w:szCs w:val="22"/>
        </w:rPr>
        <w:t>dicho listado</w:t>
      </w:r>
      <w:r w:rsidR="00975BBE" w:rsidRPr="0072600D">
        <w:rPr>
          <w:rFonts w:ascii="Palatino Linotype" w:eastAsia="Palatino Linotype" w:hAnsi="Palatino Linotype" w:cs="Palatino Linotype"/>
          <w:b/>
          <w:sz w:val="22"/>
          <w:szCs w:val="22"/>
        </w:rPr>
        <w:t xml:space="preserve"> no obra en el expediente electrónico</w:t>
      </w:r>
      <w:r w:rsidRPr="0072600D">
        <w:rPr>
          <w:rFonts w:ascii="Palatino Linotype" w:eastAsia="Palatino Linotype" w:hAnsi="Palatino Linotype" w:cs="Palatino Linotype"/>
          <w:b/>
          <w:sz w:val="22"/>
          <w:szCs w:val="22"/>
        </w:rPr>
        <w:t xml:space="preserve"> en el que se actúa.</w:t>
      </w:r>
    </w:p>
    <w:p w14:paraId="46C00752" w14:textId="60D53C20" w:rsidR="0050510A" w:rsidRPr="0072600D" w:rsidRDefault="00975BBE" w:rsidP="0050510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M</w:t>
      </w:r>
      <w:r w:rsidR="0050510A" w:rsidRPr="0072600D">
        <w:rPr>
          <w:rFonts w:ascii="Palatino Linotype" w:eastAsia="Palatino Linotype" w:hAnsi="Palatino Linotype" w:cs="Palatino Linotype"/>
          <w:sz w:val="22"/>
          <w:szCs w:val="22"/>
        </w:rPr>
        <w:t xml:space="preserve">ientras que la parte </w:t>
      </w:r>
      <w:r w:rsidR="0050510A" w:rsidRPr="0072600D">
        <w:rPr>
          <w:rFonts w:ascii="Palatino Linotype" w:eastAsia="Palatino Linotype" w:hAnsi="Palatino Linotype" w:cs="Palatino Linotype"/>
          <w:b/>
          <w:bCs/>
          <w:sz w:val="22"/>
          <w:szCs w:val="22"/>
        </w:rPr>
        <w:t xml:space="preserve">Recurrente, </w:t>
      </w:r>
      <w:r w:rsidR="0050510A" w:rsidRPr="0072600D">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0050510A" w:rsidRPr="0072600D">
        <w:rPr>
          <w:rFonts w:ascii="Palatino Linotype" w:eastAsia="Palatino Linotype" w:hAnsi="Palatino Linotype" w:cs="Palatino Linotype"/>
          <w:sz w:val="22"/>
          <w:szCs w:val="22"/>
        </w:rPr>
        <w:t>precluido</w:t>
      </w:r>
      <w:proofErr w:type="spellEnd"/>
      <w:r w:rsidR="0050510A" w:rsidRPr="0072600D">
        <w:rPr>
          <w:rFonts w:ascii="Palatino Linotype" w:eastAsia="Palatino Linotype" w:hAnsi="Palatino Linotype" w:cs="Palatino Linotype"/>
          <w:sz w:val="22"/>
          <w:szCs w:val="22"/>
        </w:rPr>
        <w:t xml:space="preserve"> su derecho.</w:t>
      </w:r>
    </w:p>
    <w:p w14:paraId="2B6F12C6" w14:textId="77777777" w:rsidR="00EC3303" w:rsidRPr="0072600D" w:rsidRDefault="00EC3303" w:rsidP="00EC3303">
      <w:pPr>
        <w:spacing w:before="280" w:after="28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Una vez establecidas las posturas de las partes, se procede al análisis del requerimiento de información, así como la información proporcionada por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 xml:space="preserve">en contraposición con el motivo de inconformidad alegado por la parte </w:t>
      </w:r>
      <w:r w:rsidRPr="0072600D">
        <w:rPr>
          <w:rFonts w:ascii="Palatino Linotype" w:eastAsia="Palatino Linotype" w:hAnsi="Palatino Linotype" w:cs="Palatino Linotype"/>
          <w:b/>
          <w:sz w:val="22"/>
          <w:szCs w:val="22"/>
        </w:rPr>
        <w:t xml:space="preserve">Recurrente, </w:t>
      </w:r>
      <w:r w:rsidRPr="0072600D">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3E3EF1BE" w14:textId="7CBE2104" w:rsidR="00390174" w:rsidRPr="0072600D" w:rsidRDefault="00EC3303" w:rsidP="00390174">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tal sentido, por lo que se refiere a la naturaleza de la información solicitada conviene señalar que de conformidad con el artículo 31 de la Ley Orgánica Municipal del Estado de México, los ayuntamientos cuentan con </w:t>
      </w:r>
      <w:r w:rsidRPr="0072600D">
        <w:rPr>
          <w:rFonts w:ascii="Palatino Linotype" w:eastAsia="Palatino Linotype" w:hAnsi="Palatino Linotype" w:cs="Palatino Linotype"/>
          <w:b/>
          <w:sz w:val="22"/>
          <w:szCs w:val="22"/>
        </w:rPr>
        <w:t xml:space="preserve">atribuciones para otorgar licencia de funcionamiento o permiso provisional de funcionamiento </w:t>
      </w:r>
      <w:r w:rsidR="00390174" w:rsidRPr="0072600D">
        <w:rPr>
          <w:rFonts w:ascii="Palatino Linotype" w:eastAsia="Palatino Linotype" w:hAnsi="Palatino Linotype" w:cs="Palatino Linotype"/>
          <w:b/>
          <w:sz w:val="22"/>
          <w:szCs w:val="22"/>
        </w:rPr>
        <w:t xml:space="preserve">a unidades económicas, </w:t>
      </w:r>
      <w:r w:rsidR="00390174" w:rsidRPr="0072600D">
        <w:rPr>
          <w:rFonts w:ascii="Palatino Linotype" w:eastAsia="Palatino Linotype" w:hAnsi="Palatino Linotype" w:cs="Palatino Linotype"/>
          <w:sz w:val="22"/>
          <w:szCs w:val="22"/>
        </w:rPr>
        <w:t xml:space="preserve">entre las que se encuentran </w:t>
      </w:r>
      <w:r w:rsidR="00390174" w:rsidRPr="0072600D">
        <w:rPr>
          <w:rFonts w:ascii="Palatino Linotype" w:eastAsia="Palatino Linotype" w:hAnsi="Palatino Linotype" w:cs="Palatino Linotype"/>
          <w:b/>
          <w:sz w:val="22"/>
          <w:szCs w:val="22"/>
        </w:rPr>
        <w:t xml:space="preserve">aquellas que tengan como actividad complementaria o principal </w:t>
      </w:r>
      <w:r w:rsidR="00390174" w:rsidRPr="0072600D">
        <w:rPr>
          <w:rFonts w:ascii="Palatino Linotype" w:eastAsia="Palatino Linotype" w:hAnsi="Palatino Linotype" w:cs="Palatino Linotype"/>
          <w:b/>
          <w:sz w:val="22"/>
          <w:szCs w:val="22"/>
          <w:u w:val="single"/>
        </w:rPr>
        <w:t>la venta de bebidas alcohólicas,</w:t>
      </w:r>
      <w:r w:rsidR="00390174" w:rsidRPr="0072600D">
        <w:rPr>
          <w:rFonts w:ascii="Palatino Linotype" w:eastAsia="Palatino Linotype" w:hAnsi="Palatino Linotype" w:cs="Palatino Linotype"/>
          <w:b/>
          <w:sz w:val="22"/>
          <w:szCs w:val="22"/>
        </w:rPr>
        <w:t xml:space="preserve"> para las cuales </w:t>
      </w:r>
      <w:r w:rsidR="00390174" w:rsidRPr="0072600D">
        <w:rPr>
          <w:rFonts w:ascii="Palatino Linotype" w:eastAsia="Palatino Linotype" w:hAnsi="Palatino Linotype" w:cs="Palatino Linotype"/>
          <w:b/>
          <w:sz w:val="22"/>
          <w:szCs w:val="22"/>
          <w:u w:val="single"/>
        </w:rPr>
        <w:t>será necesaria la presentación del Dictamen de Giro</w:t>
      </w:r>
      <w:r w:rsidR="00390174" w:rsidRPr="0072600D">
        <w:rPr>
          <w:rFonts w:ascii="Palatino Linotype" w:eastAsia="Palatino Linotype" w:hAnsi="Palatino Linotype" w:cs="Palatino Linotype"/>
          <w:b/>
          <w:sz w:val="22"/>
          <w:szCs w:val="22"/>
        </w:rPr>
        <w:t xml:space="preserve">, </w:t>
      </w:r>
      <w:r w:rsidR="00390174" w:rsidRPr="0072600D">
        <w:rPr>
          <w:rFonts w:ascii="Palatino Linotype" w:eastAsia="Palatino Linotype" w:hAnsi="Palatino Linotype" w:cs="Palatino Linotype"/>
          <w:sz w:val="22"/>
          <w:szCs w:val="22"/>
        </w:rPr>
        <w:t xml:space="preserve">como se lee de las fracciones I. Ter, </w:t>
      </w:r>
      <w:r w:rsidR="00F667D2" w:rsidRPr="0072600D">
        <w:rPr>
          <w:rFonts w:ascii="Palatino Linotype" w:eastAsia="Palatino Linotype" w:hAnsi="Palatino Linotype" w:cs="Palatino Linotype"/>
          <w:sz w:val="22"/>
          <w:szCs w:val="22"/>
        </w:rPr>
        <w:t xml:space="preserve"> del precepto legal citado.</w:t>
      </w:r>
    </w:p>
    <w:p w14:paraId="6EC67749" w14:textId="3E6F1818"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b/>
          <w:i/>
          <w:sz w:val="22"/>
          <w:szCs w:val="22"/>
        </w:rPr>
        <w:t>“I. Ter</w:t>
      </w:r>
      <w:r w:rsidRPr="0072600D">
        <w:rPr>
          <w:rFonts w:ascii="Palatino Linotype" w:hAnsi="Palatino Linotype"/>
          <w:i/>
          <w:sz w:val="22"/>
          <w:szCs w:val="22"/>
        </w:rPr>
        <w:t xml:space="preserve">. Aprobar y promover un programa para el otorgamiento de la licencia o permiso provisional de funcionamiento para negocios de bajo riesgo que no impliquen riesgos sanitarios, ambientales o de protección civil,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 </w:t>
      </w:r>
    </w:p>
    <w:p w14:paraId="434C4837" w14:textId="4EDB0B94"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El otorgamiento de la licencia o permiso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6021576B" w14:textId="151F5FED" w:rsidR="00F667D2" w:rsidRPr="0072600D" w:rsidRDefault="00F667D2" w:rsidP="00F667D2">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44580182" w14:textId="77777777"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b/>
          <w:i/>
          <w:sz w:val="22"/>
          <w:szCs w:val="22"/>
        </w:rPr>
        <w:t xml:space="preserve">XXIV </w:t>
      </w:r>
      <w:proofErr w:type="spellStart"/>
      <w:r w:rsidRPr="0072600D">
        <w:rPr>
          <w:rFonts w:ascii="Palatino Linotype" w:hAnsi="Palatino Linotype"/>
          <w:b/>
          <w:i/>
          <w:sz w:val="22"/>
          <w:szCs w:val="22"/>
        </w:rPr>
        <w:t>Quáter</w:t>
      </w:r>
      <w:proofErr w:type="spellEnd"/>
      <w:r w:rsidRPr="0072600D">
        <w:rPr>
          <w:rFonts w:ascii="Palatino Linotype" w:hAnsi="Palatino Linotype"/>
          <w:i/>
          <w:sz w:val="22"/>
          <w:szCs w:val="22"/>
        </w:rPr>
        <w:t xml:space="preserve">. 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 </w:t>
      </w:r>
    </w:p>
    <w:p w14:paraId="25C30B03" w14:textId="77777777"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 xml:space="preserve">Para los efectos de la presente fracción, la licencia o permiso correspondiente se expedirá en un plazo no mayor a diez días hábiles contados a partir de la presentación del Dictamen de Giro aprobado. </w:t>
      </w:r>
    </w:p>
    <w:p w14:paraId="6FAFC5CF" w14:textId="468A26EA"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14:paraId="3D03BB05" w14:textId="562975B8"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w:t>
      </w:r>
    </w:p>
    <w:p w14:paraId="7EA4AD85" w14:textId="77777777" w:rsidR="00F667D2" w:rsidRPr="0072600D" w:rsidRDefault="00F667D2" w:rsidP="00F667D2">
      <w:pPr>
        <w:spacing w:before="120" w:after="120"/>
        <w:ind w:left="851" w:right="902"/>
        <w:jc w:val="both"/>
        <w:rPr>
          <w:rFonts w:ascii="Palatino Linotype" w:hAnsi="Palatino Linotype"/>
          <w:b/>
          <w:i/>
          <w:sz w:val="22"/>
          <w:szCs w:val="22"/>
        </w:rPr>
      </w:pPr>
      <w:r w:rsidRPr="0072600D">
        <w:rPr>
          <w:rFonts w:ascii="Palatino Linotype" w:hAnsi="Palatino Linotype"/>
          <w:b/>
          <w:i/>
          <w:sz w:val="22"/>
          <w:szCs w:val="22"/>
        </w:rPr>
        <w:t xml:space="preserve">XXIV. </w:t>
      </w:r>
      <w:proofErr w:type="spellStart"/>
      <w:r w:rsidRPr="0072600D">
        <w:rPr>
          <w:rFonts w:ascii="Palatino Linotype" w:hAnsi="Palatino Linotype"/>
          <w:b/>
          <w:i/>
          <w:sz w:val="22"/>
          <w:szCs w:val="22"/>
        </w:rPr>
        <w:t>Quinques</w:t>
      </w:r>
      <w:proofErr w:type="spellEnd"/>
      <w:r w:rsidRPr="0072600D">
        <w:rPr>
          <w:rFonts w:ascii="Palatino Linotype" w:hAnsi="Palatino Linotype"/>
          <w:i/>
          <w:sz w:val="22"/>
          <w:szCs w:val="22"/>
        </w:rPr>
        <w:t xml:space="preserve">. </w:t>
      </w:r>
      <w:r w:rsidRPr="0072600D">
        <w:rPr>
          <w:rFonts w:ascii="Palatino Linotype" w:hAnsi="Palatino Linotype"/>
          <w:b/>
          <w:i/>
          <w:sz w:val="22"/>
          <w:szCs w:val="22"/>
        </w:rPr>
        <w:t xml:space="preserve">Otorgar licencia de funcionamiento, </w:t>
      </w:r>
      <w:r w:rsidRPr="0072600D">
        <w:rPr>
          <w:rFonts w:ascii="Palatino Linotype" w:hAnsi="Palatino Linotype"/>
          <w:b/>
          <w:i/>
          <w:sz w:val="22"/>
          <w:szCs w:val="22"/>
          <w:u w:val="single"/>
        </w:rPr>
        <w:t>previa presentación del Dictamen de Giro,</w:t>
      </w:r>
      <w:r w:rsidRPr="0072600D">
        <w:rPr>
          <w:rFonts w:ascii="Palatino Linotype" w:hAnsi="Palatino Linotype"/>
          <w:b/>
          <w:i/>
          <w:sz w:val="22"/>
          <w:szCs w:val="22"/>
        </w:rPr>
        <w:t xml:space="preserve"> a las unidades económicas que tengan como </w:t>
      </w:r>
      <w:r w:rsidRPr="0072600D">
        <w:rPr>
          <w:rFonts w:ascii="Palatino Linotype" w:hAnsi="Palatino Linotype"/>
          <w:b/>
          <w:i/>
          <w:sz w:val="22"/>
          <w:szCs w:val="22"/>
          <w:u w:val="single"/>
        </w:rPr>
        <w:t>actividad complementaria o principal la venta de bebidas alcohólicas</w:t>
      </w:r>
      <w:r w:rsidRPr="0072600D">
        <w:rPr>
          <w:rFonts w:ascii="Palatino Linotype" w:hAnsi="Palatino Linotype"/>
          <w:b/>
          <w:i/>
          <w:sz w:val="22"/>
          <w:szCs w:val="22"/>
        </w:rPr>
        <w:t xml:space="preserve">. </w:t>
      </w:r>
    </w:p>
    <w:p w14:paraId="21467085" w14:textId="0EA1B6E3"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 xml:space="preserve">Esta licencia tendrá una vigencia de cinco años y deberá ser refrendada de manera anual, con independencia de que puedan ser sujetos de visitas de verificación para constatar el cumplimiento de las disposiciones jurídicas aplicables. </w:t>
      </w:r>
    </w:p>
    <w:p w14:paraId="17557172" w14:textId="77777777"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Una vez presentado el Dictamen de Giro aprobado, se expedirá la licencia de funcionamiento en un plazo no mayor a diez días hábiles.</w:t>
      </w:r>
    </w:p>
    <w:p w14:paraId="0F95EC90" w14:textId="18A04191"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Para el refrendo anual no es necesario obtener un nuevo Dictamen de Giro siempre y cuando, no se modifiquen la superficie de la unidad económica, su aforo o su actividad económica;</w:t>
      </w:r>
    </w:p>
    <w:p w14:paraId="38184C19" w14:textId="16A38BA6"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i/>
          <w:sz w:val="22"/>
          <w:szCs w:val="22"/>
        </w:rPr>
        <w:t>...</w:t>
      </w:r>
    </w:p>
    <w:p w14:paraId="1B31279D" w14:textId="446A4746" w:rsidR="00F667D2" w:rsidRPr="0072600D" w:rsidRDefault="00F667D2" w:rsidP="00F667D2">
      <w:pPr>
        <w:spacing w:before="120" w:after="120"/>
        <w:ind w:left="851" w:right="902"/>
        <w:jc w:val="both"/>
        <w:rPr>
          <w:rFonts w:ascii="Palatino Linotype" w:hAnsi="Palatino Linotype"/>
          <w:i/>
          <w:sz w:val="22"/>
          <w:szCs w:val="22"/>
        </w:rPr>
      </w:pPr>
      <w:r w:rsidRPr="0072600D">
        <w:rPr>
          <w:rFonts w:ascii="Palatino Linotype" w:hAnsi="Palatino Linotype"/>
          <w:b/>
          <w:i/>
          <w:sz w:val="22"/>
          <w:szCs w:val="22"/>
        </w:rPr>
        <w:t xml:space="preserve">XXIV. </w:t>
      </w:r>
      <w:proofErr w:type="spellStart"/>
      <w:r w:rsidRPr="0072600D">
        <w:rPr>
          <w:rFonts w:ascii="Palatino Linotype" w:hAnsi="Palatino Linotype"/>
          <w:b/>
          <w:i/>
          <w:sz w:val="22"/>
          <w:szCs w:val="22"/>
        </w:rPr>
        <w:t>Sexties</w:t>
      </w:r>
      <w:proofErr w:type="spellEnd"/>
      <w:r w:rsidRPr="0072600D">
        <w:rPr>
          <w:rFonts w:ascii="Palatino Linotype" w:hAnsi="Palatino Linotype"/>
          <w:i/>
          <w:sz w:val="22"/>
          <w:szCs w:val="22"/>
        </w:rPr>
        <w:t>. Aprobar y publicar el programa especial para otorgar la licencia o permiso provisional de funcionamiento para negocios de bajo riesgo sanitario, ambiental o de protección civil, que para el efecto proponga la o el presidente municipal en términos de lo dispuesto por la fracción XIII Ter del artículo 48 de la presente Ley.”</w:t>
      </w:r>
    </w:p>
    <w:p w14:paraId="512D51FF"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Por su parte,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52AF8E1C" w14:textId="6DB90A40"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Asimismo, el artículo 7 del mismo ordenamiento, señala que a los municipios les corresponde crear, operar, digitalizar y mantener actualizado semanalmente el registro municipal a través de la Dirección de Desarrollo Económico o equivalente, tal y como se muestra a continuación: </w:t>
      </w:r>
    </w:p>
    <w:p w14:paraId="33EBA648" w14:textId="77777777" w:rsidR="00EC3303" w:rsidRPr="0072600D" w:rsidRDefault="00EC3303" w:rsidP="00EC3303">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Artículo 7.</w:t>
      </w:r>
      <w:r w:rsidRPr="0072600D">
        <w:rPr>
          <w:rFonts w:ascii="Palatino Linotype" w:eastAsia="Palatino Linotype" w:hAnsi="Palatino Linotype" w:cs="Palatino Linotype"/>
          <w:i/>
          <w:sz w:val="22"/>
          <w:szCs w:val="22"/>
        </w:rPr>
        <w:t xml:space="preserve"> Corresponde a los municipios:</w:t>
      </w:r>
    </w:p>
    <w:p w14:paraId="7256F763" w14:textId="77777777" w:rsidR="00EC3303" w:rsidRPr="0072600D" w:rsidRDefault="00EC3303" w:rsidP="00EC3303">
      <w:pPr>
        <w:tabs>
          <w:tab w:val="left" w:pos="1418"/>
        </w:tabs>
        <w:spacing w:before="120" w:after="120"/>
        <w:ind w:left="1134"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u w:val="single"/>
        </w:rPr>
        <w:t>Crear el registro municipal</w:t>
      </w:r>
      <w:r w:rsidRPr="0072600D">
        <w:rPr>
          <w:rFonts w:ascii="Palatino Linotype" w:eastAsia="Palatino Linotype" w:hAnsi="Palatino Linotype" w:cs="Palatino Linotype"/>
          <w:i/>
          <w:sz w:val="22"/>
          <w:szCs w:val="22"/>
        </w:rPr>
        <w:t>, donde se especifica la licencia de funcionamiento con la actividad de la unidad económica e impacto que generen, así como las demás características que se determinen.</w:t>
      </w:r>
    </w:p>
    <w:p w14:paraId="0D5D8C00" w14:textId="77777777" w:rsidR="00EC3303" w:rsidRPr="0072600D" w:rsidRDefault="00EC3303" w:rsidP="00EC3303">
      <w:pPr>
        <w:tabs>
          <w:tab w:val="left" w:pos="1418"/>
        </w:tabs>
        <w:spacing w:before="120" w:after="120"/>
        <w:ind w:left="1134"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58D0995D" w14:textId="77777777" w:rsidR="00EC3303" w:rsidRPr="0072600D" w:rsidRDefault="00EC3303" w:rsidP="00EC3303">
      <w:pPr>
        <w:tabs>
          <w:tab w:val="left" w:pos="1418"/>
        </w:tabs>
        <w:spacing w:before="120" w:after="120"/>
        <w:ind w:left="1134"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III. Operar, digitalizar y </w:t>
      </w:r>
      <w:r w:rsidRPr="0072600D">
        <w:rPr>
          <w:rFonts w:ascii="Palatino Linotype" w:eastAsia="Palatino Linotype" w:hAnsi="Palatino Linotype" w:cs="Palatino Linotype"/>
          <w:b/>
          <w:i/>
          <w:sz w:val="22"/>
          <w:szCs w:val="22"/>
          <w:u w:val="single"/>
        </w:rPr>
        <w:t>mantener, semanalmente actualizado, el registro municipal, a través de la Dirección de Desarrollo Económico o su equivalente,</w:t>
      </w:r>
      <w:r w:rsidRPr="0072600D">
        <w:rPr>
          <w:rFonts w:ascii="Palatino Linotype" w:eastAsia="Palatino Linotype" w:hAnsi="Palatino Linotype" w:cs="Palatino Linotype"/>
          <w:i/>
          <w:sz w:val="22"/>
          <w:szCs w:val="22"/>
        </w:rPr>
        <w:t xml:space="preserve"> que opere en su demarcación, el cual deberá publicarse en el portal de Internet del municipio.</w:t>
      </w:r>
    </w:p>
    <w:p w14:paraId="55987BEC" w14:textId="77777777" w:rsidR="00EC3303" w:rsidRPr="0072600D" w:rsidRDefault="00EC3303" w:rsidP="00EC3303">
      <w:pPr>
        <w:tabs>
          <w:tab w:val="left" w:pos="1418"/>
        </w:tabs>
        <w:spacing w:before="120" w:after="120"/>
        <w:ind w:left="1134" w:right="902"/>
        <w:jc w:val="both"/>
        <w:rPr>
          <w:rFonts w:ascii="Palatino Linotype" w:eastAsia="Palatino Linotype" w:hAnsi="Palatino Linotype" w:cs="Palatino Linotype"/>
          <w:b/>
          <w:i/>
          <w:sz w:val="22"/>
          <w:szCs w:val="22"/>
          <w:u w:val="single"/>
        </w:rPr>
      </w:pPr>
      <w:r w:rsidRPr="0072600D">
        <w:rPr>
          <w:rFonts w:ascii="Palatino Linotype" w:eastAsia="Palatino Linotype" w:hAnsi="Palatino Linotype" w:cs="Palatino Linotype"/>
          <w:b/>
          <w:i/>
          <w:sz w:val="22"/>
          <w:szCs w:val="22"/>
        </w:rPr>
        <w:t>IV.</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u w:val="single"/>
        </w:rPr>
        <w:t>Enviar, dentro de los cinco días hábiles siguientes de cada mes calendario la actualización de su registro municipal, el informe correspondiente a las autoridades estatales, para actualizar el registro estatal.</w:t>
      </w:r>
    </w:p>
    <w:p w14:paraId="55D6DF3B" w14:textId="77777777" w:rsidR="00EC3303" w:rsidRPr="0072600D" w:rsidRDefault="00EC3303" w:rsidP="00EC3303">
      <w:pPr>
        <w:tabs>
          <w:tab w:val="left" w:pos="1418"/>
        </w:tabs>
        <w:spacing w:before="120" w:after="120"/>
        <w:ind w:left="1134" w:right="902"/>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V. Resguardar y actualizar el archivo físico y digital con los documentos requeridos por las leyes para la expedición y refrendo de las licencias correspondientes</w:t>
      </w:r>
    </w:p>
    <w:p w14:paraId="2F3EB3C0" w14:textId="77777777" w:rsidR="00EC3303" w:rsidRPr="0072600D" w:rsidRDefault="00EC3303" w:rsidP="00EC3303">
      <w:pPr>
        <w:spacing w:before="120" w:after="120"/>
        <w:ind w:left="1134"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13829403" w14:textId="77777777" w:rsidR="00EC3303" w:rsidRPr="0072600D" w:rsidRDefault="00EC3303" w:rsidP="00EC3303">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Bajo esa misma premisa, en su artículo 10 la Ley en estudio refiere que los registros tienen como finalidad crear una base de datos confiable, actualizada e integrada de las unidades económicas que se </w:t>
      </w:r>
      <w:proofErr w:type="spellStart"/>
      <w:r w:rsidRPr="0072600D">
        <w:rPr>
          <w:rFonts w:ascii="Palatino Linotype" w:eastAsia="Palatino Linotype" w:hAnsi="Palatino Linotype" w:cs="Palatino Linotype"/>
          <w:sz w:val="22"/>
          <w:szCs w:val="22"/>
        </w:rPr>
        <w:t>aperturen</w:t>
      </w:r>
      <w:proofErr w:type="spellEnd"/>
      <w:r w:rsidRPr="0072600D">
        <w:rPr>
          <w:rFonts w:ascii="Palatino Linotype" w:eastAsia="Palatino Linotype" w:hAnsi="Palatino Linotype" w:cs="Palatino Linotype"/>
          <w:sz w:val="22"/>
          <w:szCs w:val="22"/>
        </w:rPr>
        <w:t xml:space="preserve">, mismos que contendrán por lo menos los siguientes datos: </w:t>
      </w:r>
    </w:p>
    <w:p w14:paraId="1374E09A"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sz w:val="22"/>
          <w:szCs w:val="22"/>
        </w:rPr>
        <w:t>“</w:t>
      </w:r>
      <w:r w:rsidRPr="0072600D">
        <w:rPr>
          <w:rFonts w:ascii="Palatino Linotype" w:eastAsia="Palatino Linotype" w:hAnsi="Palatino Linotype" w:cs="Palatino Linotype"/>
          <w:b/>
          <w:i/>
          <w:sz w:val="22"/>
          <w:szCs w:val="22"/>
        </w:rPr>
        <w:t>Artículo 10</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rPr>
        <w:t xml:space="preserve">Los registros tienen como finalidad </w:t>
      </w:r>
      <w:r w:rsidRPr="0072600D">
        <w:rPr>
          <w:rFonts w:ascii="Palatino Linotype" w:eastAsia="Palatino Linotype" w:hAnsi="Palatino Linotype" w:cs="Palatino Linotype"/>
          <w:b/>
          <w:i/>
          <w:sz w:val="22"/>
          <w:szCs w:val="22"/>
          <w:u w:val="single"/>
        </w:rPr>
        <w:t>crear una base de datos confiable</w:t>
      </w:r>
      <w:r w:rsidRPr="0072600D">
        <w:rPr>
          <w:rFonts w:ascii="Palatino Linotype" w:eastAsia="Palatino Linotype" w:hAnsi="Palatino Linotype" w:cs="Palatino Linotype"/>
          <w:b/>
          <w:i/>
          <w:sz w:val="22"/>
          <w:szCs w:val="22"/>
        </w:rPr>
        <w:t xml:space="preserve">, </w:t>
      </w:r>
      <w:r w:rsidRPr="0072600D">
        <w:rPr>
          <w:rFonts w:ascii="Palatino Linotype" w:eastAsia="Palatino Linotype" w:hAnsi="Palatino Linotype" w:cs="Palatino Linotype"/>
          <w:i/>
          <w:sz w:val="22"/>
          <w:szCs w:val="22"/>
        </w:rPr>
        <w:t xml:space="preserve">actualizada e integrada a nivel estatal y municipal de las unidades económicas que se </w:t>
      </w:r>
      <w:proofErr w:type="spellStart"/>
      <w:r w:rsidRPr="0072600D">
        <w:rPr>
          <w:rFonts w:ascii="Palatino Linotype" w:eastAsia="Palatino Linotype" w:hAnsi="Palatino Linotype" w:cs="Palatino Linotype"/>
          <w:i/>
          <w:sz w:val="22"/>
          <w:szCs w:val="22"/>
        </w:rPr>
        <w:t>aperturen</w:t>
      </w:r>
      <w:proofErr w:type="spellEnd"/>
      <w:r w:rsidRPr="0072600D">
        <w:rPr>
          <w:rFonts w:ascii="Palatino Linotype" w:eastAsia="Palatino Linotype" w:hAnsi="Palatino Linotype" w:cs="Palatino Linotype"/>
          <w:i/>
          <w:sz w:val="22"/>
          <w:szCs w:val="22"/>
        </w:rPr>
        <w:t xml:space="preserve"> en el territorio de la Entidad.</w:t>
      </w:r>
    </w:p>
    <w:p w14:paraId="05D93F8D"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11.</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u w:val="single"/>
        </w:rPr>
        <w:t>El registro incluirá al menos los datos siguientes</w:t>
      </w:r>
      <w:r w:rsidRPr="0072600D">
        <w:rPr>
          <w:rFonts w:ascii="Palatino Linotype" w:eastAsia="Palatino Linotype" w:hAnsi="Palatino Linotype" w:cs="Palatino Linotype"/>
          <w:i/>
          <w:sz w:val="22"/>
          <w:szCs w:val="22"/>
        </w:rPr>
        <w:t>:</w:t>
      </w:r>
    </w:p>
    <w:p w14:paraId="7A67C243"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Clave única, que se integrará de una serie alfanumérica.</w:t>
      </w:r>
    </w:p>
    <w:p w14:paraId="79946D76"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xml:space="preserve"> Nombre del municipio.</w:t>
      </w:r>
    </w:p>
    <w:p w14:paraId="4E384213" w14:textId="77777777" w:rsidR="00EC3303" w:rsidRPr="0072600D" w:rsidRDefault="00EC3303" w:rsidP="00334D86">
      <w:pPr>
        <w:spacing w:before="120" w:after="120"/>
        <w:ind w:left="851" w:right="618"/>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 xml:space="preserve">III. </w:t>
      </w:r>
      <w:r w:rsidRPr="0072600D">
        <w:rPr>
          <w:rFonts w:ascii="Palatino Linotype" w:eastAsia="Palatino Linotype" w:hAnsi="Palatino Linotype" w:cs="Palatino Linotype"/>
          <w:i/>
          <w:sz w:val="22"/>
          <w:szCs w:val="22"/>
        </w:rPr>
        <w:t>Nombre del titular.</w:t>
      </w:r>
    </w:p>
    <w:p w14:paraId="5F4BB6A1" w14:textId="77777777" w:rsidR="00EC3303" w:rsidRPr="0072600D" w:rsidRDefault="00EC3303" w:rsidP="00334D86">
      <w:pPr>
        <w:spacing w:before="120" w:after="120"/>
        <w:ind w:left="851" w:right="618"/>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 xml:space="preserve">IV. </w:t>
      </w:r>
      <w:r w:rsidRPr="0072600D">
        <w:rPr>
          <w:rFonts w:ascii="Palatino Linotype" w:eastAsia="Palatino Linotype" w:hAnsi="Palatino Linotype" w:cs="Palatino Linotype"/>
          <w:i/>
          <w:sz w:val="22"/>
          <w:szCs w:val="22"/>
        </w:rPr>
        <w:t>Actividad económica</w:t>
      </w:r>
      <w:r w:rsidRPr="0072600D">
        <w:rPr>
          <w:rFonts w:ascii="Palatino Linotype" w:eastAsia="Palatino Linotype" w:hAnsi="Palatino Linotype" w:cs="Palatino Linotype"/>
          <w:b/>
          <w:i/>
          <w:sz w:val="22"/>
          <w:szCs w:val="22"/>
        </w:rPr>
        <w:t>.</w:t>
      </w:r>
    </w:p>
    <w:p w14:paraId="76AA359F"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V.</w:t>
      </w:r>
      <w:r w:rsidRPr="0072600D">
        <w:rPr>
          <w:rFonts w:ascii="Palatino Linotype" w:eastAsia="Palatino Linotype" w:hAnsi="Palatino Linotype" w:cs="Palatino Linotype"/>
          <w:i/>
          <w:sz w:val="22"/>
          <w:szCs w:val="22"/>
        </w:rPr>
        <w:t xml:space="preserve"> Fecha de inicio de actividades.</w:t>
      </w:r>
    </w:p>
    <w:p w14:paraId="7AD80D9E"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VI</w:t>
      </w:r>
      <w:r w:rsidRPr="0072600D">
        <w:rPr>
          <w:rFonts w:ascii="Palatino Linotype" w:eastAsia="Palatino Linotype" w:hAnsi="Palatino Linotype" w:cs="Palatino Linotype"/>
          <w:i/>
          <w:sz w:val="22"/>
          <w:szCs w:val="22"/>
        </w:rPr>
        <w:t>. Tipo de impacto.</w:t>
      </w:r>
    </w:p>
    <w:p w14:paraId="4D8F6627" w14:textId="77777777" w:rsidR="00EC3303" w:rsidRPr="0072600D" w:rsidRDefault="00EC3303" w:rsidP="00334D86">
      <w:pPr>
        <w:spacing w:before="120" w:after="120"/>
        <w:ind w:left="851" w:right="618"/>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 xml:space="preserve">VII. </w:t>
      </w:r>
      <w:r w:rsidRPr="0072600D">
        <w:rPr>
          <w:rFonts w:ascii="Palatino Linotype" w:eastAsia="Palatino Linotype" w:hAnsi="Palatino Linotype" w:cs="Palatino Linotype"/>
          <w:i/>
          <w:sz w:val="22"/>
          <w:szCs w:val="22"/>
        </w:rPr>
        <w:t>Domicilio de la unidad económica.</w:t>
      </w:r>
    </w:p>
    <w:p w14:paraId="114EB479"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VIII.</w:t>
      </w:r>
      <w:r w:rsidRPr="0072600D">
        <w:rPr>
          <w:rFonts w:ascii="Palatino Linotype" w:eastAsia="Palatino Linotype" w:hAnsi="Palatino Linotype" w:cs="Palatino Linotype"/>
          <w:i/>
          <w:sz w:val="22"/>
          <w:szCs w:val="22"/>
        </w:rPr>
        <w:t xml:space="preserve"> Visitas y procedimientos de verificación en su caso.</w:t>
      </w:r>
    </w:p>
    <w:p w14:paraId="136E3251"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IX.</w:t>
      </w:r>
      <w:r w:rsidRPr="0072600D">
        <w:rPr>
          <w:rFonts w:ascii="Palatino Linotype" w:eastAsia="Palatino Linotype" w:hAnsi="Palatino Linotype" w:cs="Palatino Linotype"/>
          <w:i/>
          <w:sz w:val="22"/>
          <w:szCs w:val="22"/>
        </w:rPr>
        <w:t xml:space="preserve"> Sanciones en su caso.</w:t>
      </w:r>
    </w:p>
    <w:p w14:paraId="058D1549"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X.</w:t>
      </w:r>
      <w:r w:rsidRPr="0072600D">
        <w:rPr>
          <w:rFonts w:ascii="Palatino Linotype" w:eastAsia="Palatino Linotype" w:hAnsi="Palatino Linotype" w:cs="Palatino Linotype"/>
          <w:i/>
          <w:sz w:val="22"/>
          <w:szCs w:val="22"/>
        </w:rPr>
        <w:t xml:space="preserve"> Las demás que le confieran esta Ley y otras disposiciones aplicables.”</w:t>
      </w:r>
    </w:p>
    <w:p w14:paraId="10764C6B"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De la normatividad citada, se desprende que corresponde al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emitir las licencias de funcionamiento, así como crear el registro municipal en donde se especifique el número de las licencias de funcionamiento con la actividad económica que realicen los particulares en las que se les denomina como unidades económicas al lugar en donde realicen sus actividades y para ello los solicitantes deben cubrir ciertos requisitos. </w:t>
      </w:r>
    </w:p>
    <w:p w14:paraId="255E4F82"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Conjuntamente, sobre las licencias, se debe indicar que no sólo se trata de información pública, sino además que corresponde a las obligaciones de transparencia, de acuerdo a lo señalado en el artículo 92, fracción XXXII, de la Ley de Transparencia y Acceso a la Información Pública del Estado de México y Municipios, que se transcribe a continuación:</w:t>
      </w:r>
    </w:p>
    <w:p w14:paraId="2E1CEF44"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92.</w:t>
      </w:r>
      <w:r w:rsidRPr="0072600D">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13D0A8" w14:textId="77777777" w:rsidR="00EC3303" w:rsidRPr="0072600D" w:rsidRDefault="00EC3303" w:rsidP="00334D86">
      <w:pPr>
        <w:spacing w:before="120" w:after="120"/>
        <w:ind w:left="851" w:right="618"/>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w:t>
      </w:r>
    </w:p>
    <w:p w14:paraId="3E38856A" w14:textId="77777777" w:rsidR="00EC3303" w:rsidRPr="0072600D" w:rsidRDefault="00EC3303" w:rsidP="00334D86">
      <w:pPr>
        <w:spacing w:before="120" w:after="120"/>
        <w:ind w:left="851" w:right="618"/>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 xml:space="preserve">XXXII. </w:t>
      </w:r>
      <w:r w:rsidRPr="0072600D">
        <w:rPr>
          <w:rFonts w:ascii="Palatino Linotype" w:eastAsia="Palatino Linotype" w:hAnsi="Palatino Linotype" w:cs="Palatino Linotype"/>
          <w:i/>
          <w:sz w:val="22"/>
          <w:szCs w:val="22"/>
        </w:rPr>
        <w:t>Las concesiones, contratos, convenios, permisos</w:t>
      </w:r>
      <w:r w:rsidRPr="0072600D">
        <w:rPr>
          <w:rFonts w:ascii="Palatino Linotype" w:eastAsia="Palatino Linotype" w:hAnsi="Palatino Linotype" w:cs="Palatino Linotype"/>
          <w:b/>
          <w:i/>
          <w:sz w:val="22"/>
          <w:szCs w:val="22"/>
        </w:rPr>
        <w:t xml:space="preserve">, </w:t>
      </w:r>
      <w:r w:rsidRPr="0072600D">
        <w:rPr>
          <w:rFonts w:ascii="Palatino Linotype" w:eastAsia="Palatino Linotype" w:hAnsi="Palatino Linotype" w:cs="Palatino Linotype"/>
          <w:b/>
          <w:i/>
          <w:sz w:val="22"/>
          <w:szCs w:val="22"/>
          <w:u w:val="single"/>
        </w:rPr>
        <w:t>licencias o autorizaciones otorgados</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b/>
          <w:i/>
          <w:sz w:val="22"/>
          <w:szCs w:val="22"/>
        </w:rPr>
        <w:t>especificando los titulares de aquéllos</w:t>
      </w:r>
      <w:r w:rsidRPr="0072600D">
        <w:rPr>
          <w:rFonts w:ascii="Palatino Linotype" w:eastAsia="Palatino Linotype" w:hAnsi="Palatino Linotype" w:cs="Palatino Linotype"/>
          <w:i/>
          <w:sz w:val="22"/>
          <w:szCs w:val="22"/>
        </w:rPr>
        <w:t xml:space="preserve">, debiendo publicarse su </w:t>
      </w:r>
      <w:r w:rsidRPr="0072600D">
        <w:rPr>
          <w:rFonts w:ascii="Palatino Linotype" w:eastAsia="Palatino Linotype" w:hAnsi="Palatino Linotype" w:cs="Palatino Linotype"/>
          <w:b/>
          <w:i/>
          <w:sz w:val="22"/>
          <w:szCs w:val="22"/>
        </w:rPr>
        <w:t>objeto, nombre o razón social del titular, vigencia, tipo, términos, condiciones, monto y modificaciones</w:t>
      </w:r>
      <w:r w:rsidRPr="0072600D">
        <w:rPr>
          <w:rFonts w:ascii="Palatino Linotype" w:eastAsia="Palatino Linotype" w:hAnsi="Palatino Linotype" w:cs="Palatino Linotype"/>
          <w:i/>
          <w:sz w:val="22"/>
          <w:szCs w:val="22"/>
        </w:rPr>
        <w:t>, así como si el procedimiento involucra el aprovechamiento de bienes, servicios y/o recursos públicos;</w:t>
      </w:r>
      <w:r w:rsidRPr="0072600D">
        <w:rPr>
          <w:rFonts w:ascii="Palatino Linotype" w:eastAsia="Palatino Linotype" w:hAnsi="Palatino Linotype" w:cs="Palatino Linotype"/>
          <w:b/>
          <w:i/>
          <w:sz w:val="22"/>
          <w:szCs w:val="22"/>
        </w:rPr>
        <w:t xml:space="preserve"> </w:t>
      </w:r>
    </w:p>
    <w:p w14:paraId="1962F8D2" w14:textId="77777777" w:rsidR="00EC3303" w:rsidRPr="0072600D" w:rsidRDefault="00EC3303" w:rsidP="00334D86">
      <w:pPr>
        <w:spacing w:before="120" w:after="120"/>
        <w:ind w:left="851" w:right="618"/>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w:t>
      </w:r>
    </w:p>
    <w:p w14:paraId="04F04471"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Dicha información debe publicarse de conformidad con las disposiciones contenidas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vigentes a la fecha de presentación de la solicitud, a saber:</w:t>
      </w:r>
    </w:p>
    <w:p w14:paraId="107E66B7"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5C372EC7"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4C0A8041"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La información se organizará por acto jurídico y respecto de cada uno se especificará su tipo. Por ejemplo: </w:t>
      </w:r>
    </w:p>
    <w:p w14:paraId="49E71009"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Concesión</w:t>
      </w:r>
      <w:r w:rsidRPr="0072600D">
        <w:rPr>
          <w:rFonts w:ascii="Palatino Linotype" w:eastAsia="Palatino Linotype" w:hAnsi="Palatino Linotype" w:cs="Palatino Linotype"/>
          <w:i/>
          <w:sz w:val="22"/>
          <w:szCs w:val="22"/>
        </w:rPr>
        <w:t xml:space="preserve"> para ejecución y operación de obra pública; prestación de servicio público; radiodifusión; telecomunicaciones; etcétera. </w:t>
      </w:r>
    </w:p>
    <w:p w14:paraId="405EFB9E"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Permiso</w:t>
      </w:r>
      <w:r w:rsidRPr="0072600D">
        <w:rPr>
          <w:rFonts w:ascii="Palatino Linotype" w:eastAsia="Palatino Linotype" w:hAnsi="Palatino Linotype" w:cs="Palatino Linotype"/>
          <w:i/>
          <w:sz w:val="22"/>
          <w:szCs w:val="22"/>
        </w:rPr>
        <w:t xml:space="preserve"> para el tratamiento y refinación del petróleo; para el almacenamiento, el transporte y la distribución por ductos de petróleo, gas, petrolíferos y petroquímicos; de radiodifusión, de telecomunicaciones; de conducir; etcétera. </w:t>
      </w:r>
    </w:p>
    <w:p w14:paraId="16E7A7C7"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Licencia</w:t>
      </w:r>
      <w:r w:rsidRPr="0072600D">
        <w:rPr>
          <w:rFonts w:ascii="Palatino Linotype" w:eastAsia="Palatino Linotype" w:hAnsi="Palatino Linotype" w:cs="Palatino Linotype"/>
          <w:i/>
          <w:sz w:val="22"/>
          <w:szCs w:val="22"/>
        </w:rPr>
        <w:t xml:space="preserve"> de uso de suelo, de construcción, de anuncios, de conducir, de explotación de yacimientos de materiales pétreos, de exploración y extracción del petróleo, etcétera.</w:t>
      </w:r>
    </w:p>
    <w:p w14:paraId="501C4CCB"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Autorización</w:t>
      </w:r>
      <w:r w:rsidRPr="0072600D">
        <w:rPr>
          <w:rFonts w:ascii="Palatino Linotype" w:eastAsia="Palatino Linotype" w:hAnsi="Palatino Linotype" w:cs="Palatino Linotype"/>
          <w:i/>
          <w:sz w:val="22"/>
          <w:szCs w:val="22"/>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14:paraId="68BAD6DE"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Contrato</w:t>
      </w:r>
      <w:r w:rsidRPr="0072600D">
        <w:rPr>
          <w:rFonts w:ascii="Palatino Linotype" w:eastAsia="Palatino Linotype" w:hAnsi="Palatino Linotype" w:cs="Palatino Linotype"/>
          <w:i/>
          <w:sz w:val="22"/>
          <w:szCs w:val="22"/>
        </w:rPr>
        <w:t>. Aquellos celebrados por el sujeto obligado y que se realicen con cargo total o parcial a recursos públicos de acuerdo con las leyes que le sean aplicables.</w:t>
      </w:r>
    </w:p>
    <w:p w14:paraId="62D1FBA8"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Convenio</w:t>
      </w:r>
      <w:r w:rsidRPr="0072600D">
        <w:rPr>
          <w:rFonts w:ascii="Palatino Linotype" w:eastAsia="Palatino Linotype" w:hAnsi="Palatino Linotype" w:cs="Palatino Linotype"/>
          <w:i/>
          <w:sz w:val="22"/>
          <w:szCs w:val="22"/>
        </w:rPr>
        <w:t xml:space="preserve">. Acuerdo que se firma para desarrollar un asunto concreto destinado a establecer, transferir, modificar o eliminar una obligación. </w:t>
      </w:r>
    </w:p>
    <w:p w14:paraId="2CB04349"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La información sobre cada acto jurídico de los arriba enlistados deberá publicarse a partir de la fecha en la que éste inició. En su caso, el sujeto obligado incluirá una nota fundamentada, motivada y actualizada al periodo que corresponda señalando que no se otorgó ni emitió determinado acto.</w:t>
      </w:r>
    </w:p>
    <w:p w14:paraId="0112068A" w14:textId="77777777" w:rsidR="00EC3303" w:rsidRPr="0072600D" w:rsidRDefault="00EC3303" w:rsidP="00EC3303">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2B918665"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Asimismo, se deben observar los siguientes criterios de contenido y adjetivos de formato: </w:t>
      </w:r>
    </w:p>
    <w:p w14:paraId="3B76BAD6" w14:textId="44D7982B" w:rsidR="00334D86" w:rsidRPr="0072600D" w:rsidRDefault="00334D86"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mc:AlternateContent>
          <mc:Choice Requires="wps">
            <w:drawing>
              <wp:anchor distT="0" distB="0" distL="114300" distR="114300" simplePos="0" relativeHeight="251660288" behindDoc="0" locked="0" layoutInCell="1" allowOverlap="1" wp14:anchorId="1DF58ABB" wp14:editId="65E6185A">
                <wp:simplePos x="0" y="0"/>
                <wp:positionH relativeFrom="margin">
                  <wp:align>right</wp:align>
                </wp:positionH>
                <wp:positionV relativeFrom="paragraph">
                  <wp:posOffset>48260</wp:posOffset>
                </wp:positionV>
                <wp:extent cx="5514975" cy="19145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514975" cy="1914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D56F5A0"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8pt" to="817.3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" strokecolor="black [3200]" strokeweight="2pt">
                <v:shadow on="t" color="black" opacity="24903f" origin=",.5" offset="0,.55556mm"/>
                <w10:wrap anchorx="margin"/>
              </v:line>
            </w:pict>
          </mc:Fallback>
        </mc:AlternateContent>
      </w:r>
    </w:p>
    <w:p w14:paraId="08DD9541" w14:textId="4AEB2F4E" w:rsidR="00EC3303" w:rsidRPr="0072600D" w:rsidRDefault="00473612" w:rsidP="00EC3303">
      <w:pPr>
        <w:spacing w:before="240" w:after="240" w:line="360" w:lineRule="auto"/>
        <w:jc w:val="center"/>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mc:AlternateContent>
          <mc:Choice Requires="wps">
            <w:drawing>
              <wp:anchor distT="0" distB="0" distL="114300" distR="114300" simplePos="0" relativeHeight="251659264" behindDoc="0" locked="0" layoutInCell="1" allowOverlap="1" wp14:anchorId="3B828D71" wp14:editId="2697EF9B">
                <wp:simplePos x="0" y="0"/>
                <wp:positionH relativeFrom="column">
                  <wp:posOffset>738937</wp:posOffset>
                </wp:positionH>
                <wp:positionV relativeFrom="paragraph">
                  <wp:posOffset>3276951</wp:posOffset>
                </wp:positionV>
                <wp:extent cx="4406630" cy="418290"/>
                <wp:effectExtent l="57150" t="38100" r="70485" b="96520"/>
                <wp:wrapNone/>
                <wp:docPr id="7" name="Rectángulo 7"/>
                <wp:cNvGraphicFramePr/>
                <a:graphic xmlns:a="http://schemas.openxmlformats.org/drawingml/2006/main">
                  <a:graphicData uri="http://schemas.microsoft.com/office/word/2010/wordprocessingShape">
                    <wps:wsp>
                      <wps:cNvSpPr/>
                      <wps:spPr>
                        <a:xfrm>
                          <a:off x="0" y="0"/>
                          <a:ext cx="4406630" cy="41829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9790553" id="Rectángulo 7" o:spid="_x0000_s1026" style="position:absolute;margin-left:58.2pt;margin-top:258.05pt;width:347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" filled="f" strokecolor="#c00000" strokeweight="3pt">
                <v:shadow on="t" color="black" opacity="22937f" origin=",.5" offset="0,.63889mm"/>
              </v:rect>
            </w:pict>
          </mc:Fallback>
        </mc:AlternateContent>
      </w:r>
      <w:r w:rsidR="00EC3303" w:rsidRPr="0072600D">
        <w:rPr>
          <w:rFonts w:ascii="Palatino Linotype" w:eastAsia="Palatino Linotype" w:hAnsi="Palatino Linotype" w:cs="Palatino Linotype"/>
          <w:noProof/>
          <w:sz w:val="22"/>
          <w:szCs w:val="22"/>
        </w:rPr>
        <w:drawing>
          <wp:inline distT="0" distB="0" distL="0" distR="0" wp14:anchorId="5DEB01B3" wp14:editId="2D3C512B">
            <wp:extent cx="4680000" cy="3197241"/>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52563"/>
                    <a:stretch>
                      <a:fillRect/>
                    </a:stretch>
                  </pic:blipFill>
                  <pic:spPr>
                    <a:xfrm>
                      <a:off x="0" y="0"/>
                      <a:ext cx="4680000" cy="3197241"/>
                    </a:xfrm>
                    <a:prstGeom prst="rect">
                      <a:avLst/>
                    </a:prstGeom>
                    <a:ln/>
                  </pic:spPr>
                </pic:pic>
              </a:graphicData>
            </a:graphic>
          </wp:inline>
        </w:drawing>
      </w:r>
      <w:r w:rsidR="00EC3303" w:rsidRPr="0072600D">
        <w:rPr>
          <w:rFonts w:ascii="Palatino Linotype" w:eastAsia="Palatino Linotype" w:hAnsi="Palatino Linotype" w:cs="Palatino Linotype"/>
          <w:noProof/>
          <w:sz w:val="22"/>
          <w:szCs w:val="22"/>
        </w:rPr>
        <w:drawing>
          <wp:inline distT="0" distB="0" distL="0" distR="0" wp14:anchorId="58DBF5C2" wp14:editId="3E67A163">
            <wp:extent cx="4680000" cy="762222"/>
            <wp:effectExtent l="0" t="0" r="635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88690"/>
                    <a:stretch>
                      <a:fillRect/>
                    </a:stretch>
                  </pic:blipFill>
                  <pic:spPr>
                    <a:xfrm>
                      <a:off x="0" y="0"/>
                      <a:ext cx="4680000" cy="762222"/>
                    </a:xfrm>
                    <a:prstGeom prst="rect">
                      <a:avLst/>
                    </a:prstGeom>
                    <a:ln/>
                  </pic:spPr>
                </pic:pic>
              </a:graphicData>
            </a:graphic>
          </wp:inline>
        </w:drawing>
      </w:r>
    </w:p>
    <w:p w14:paraId="37B3A54F" w14:textId="77777777" w:rsidR="00EC3303" w:rsidRPr="0072600D" w:rsidRDefault="00EC3303" w:rsidP="00EC3303">
      <w:pPr>
        <w:spacing w:before="240" w:after="240" w:line="360" w:lineRule="auto"/>
        <w:jc w:val="center"/>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w:drawing>
          <wp:inline distT="0" distB="0" distL="0" distR="0" wp14:anchorId="280F55A8" wp14:editId="6F55DBCE">
            <wp:extent cx="4680000" cy="2377798"/>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37423"/>
                    <a:stretch>
                      <a:fillRect/>
                    </a:stretch>
                  </pic:blipFill>
                  <pic:spPr>
                    <a:xfrm>
                      <a:off x="0" y="0"/>
                      <a:ext cx="4680000" cy="2377798"/>
                    </a:xfrm>
                    <a:prstGeom prst="rect">
                      <a:avLst/>
                    </a:prstGeom>
                    <a:ln/>
                  </pic:spPr>
                </pic:pic>
              </a:graphicData>
            </a:graphic>
          </wp:inline>
        </w:drawing>
      </w:r>
    </w:p>
    <w:p w14:paraId="01D99CDC" w14:textId="77777777" w:rsidR="00EC3303" w:rsidRPr="0072600D" w:rsidRDefault="00EC3303" w:rsidP="00EC3303">
      <w:pPr>
        <w:spacing w:before="240" w:after="240" w:line="360" w:lineRule="auto"/>
        <w:jc w:val="center"/>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w:drawing>
          <wp:inline distT="0" distB="0" distL="0" distR="0" wp14:anchorId="4BDE5C81" wp14:editId="2C8FA5A5">
            <wp:extent cx="4680000" cy="129477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66254" b="-329"/>
                    <a:stretch>
                      <a:fillRect/>
                    </a:stretch>
                  </pic:blipFill>
                  <pic:spPr>
                    <a:xfrm>
                      <a:off x="0" y="0"/>
                      <a:ext cx="4680000" cy="1294770"/>
                    </a:xfrm>
                    <a:prstGeom prst="rect">
                      <a:avLst/>
                    </a:prstGeom>
                    <a:ln/>
                  </pic:spPr>
                </pic:pic>
              </a:graphicData>
            </a:graphic>
          </wp:inline>
        </w:drawing>
      </w:r>
    </w:p>
    <w:p w14:paraId="146354EE"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Como puede advertirse, entre la información que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debe transparentar derivado de la emisión de concesiones, contratos, convenios, permisos licencias o autorizaciones -entre las que se encuentras las licencias de funcionamiento- se encuentra la concerniente al objeto del acto jurídico, el sector a cual se otorgó, el nombre completo o razón social del titular a quien se le otorgó el acto jurídico, la fecha de inicio de vigencia del acto jurídico, la fecha de término de vigencia del acto jurídico, e</w:t>
      </w:r>
      <w:r w:rsidRPr="0072600D">
        <w:rPr>
          <w:rFonts w:ascii="Palatino Linotype" w:eastAsia="Palatino Linotype" w:hAnsi="Palatino Linotype" w:cs="Palatino Linotype"/>
          <w:b/>
          <w:sz w:val="22"/>
          <w:szCs w:val="22"/>
        </w:rPr>
        <w:t xml:space="preserve">l hipervínculo al contrato, convenio, permiso, licencia o concesión, </w:t>
      </w:r>
      <w:r w:rsidRPr="0072600D">
        <w:rPr>
          <w:rFonts w:ascii="Palatino Linotype" w:eastAsia="Palatino Linotype" w:hAnsi="Palatino Linotype" w:cs="Palatino Linotype"/>
          <w:sz w:val="22"/>
          <w:szCs w:val="22"/>
        </w:rPr>
        <w:t>donde se especifiquen los términos y condiciones, incluidos los anexos, en versión pública cuando así corresponda.</w:t>
      </w:r>
    </w:p>
    <w:p w14:paraId="2C397470" w14:textId="5E9FF557" w:rsidR="00390174" w:rsidRPr="0072600D" w:rsidRDefault="00EC3303" w:rsidP="001E7CB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Bajo esta premisa, recordemos que en atención a la solicitud la Dirección de Desarrollo Económico se limitó a </w:t>
      </w:r>
      <w:r w:rsidR="00473612" w:rsidRPr="0072600D">
        <w:rPr>
          <w:rFonts w:ascii="Palatino Linotype" w:eastAsia="Palatino Linotype" w:hAnsi="Palatino Linotype" w:cs="Palatino Linotype"/>
          <w:sz w:val="22"/>
          <w:szCs w:val="22"/>
        </w:rPr>
        <w:t xml:space="preserve">informar que en el periodo comprendido del 01 de enero al 30 de mayo de 2025 se habían expedido 210 licencias de funcionamiento, y si bien, omitió adjuntar el listado que contiene el registro, giro, tipo de giro, especificación, observaciones, tramite, y fecha del trámite, de dichas licencias, como se ha precisado anteriormente, no debe perderse de vista que </w:t>
      </w:r>
      <w:r w:rsidRPr="0072600D">
        <w:rPr>
          <w:rFonts w:ascii="Palatino Linotype" w:eastAsia="Palatino Linotype" w:hAnsi="Palatino Linotype" w:cs="Palatino Linotype"/>
          <w:b/>
          <w:sz w:val="22"/>
          <w:szCs w:val="22"/>
          <w:u w:val="single"/>
        </w:rPr>
        <w:t>lo solicitado fue propiamente las licenc</w:t>
      </w:r>
      <w:r w:rsidR="00473612" w:rsidRPr="0072600D">
        <w:rPr>
          <w:rFonts w:ascii="Palatino Linotype" w:eastAsia="Palatino Linotype" w:hAnsi="Palatino Linotype" w:cs="Palatino Linotype"/>
          <w:b/>
          <w:sz w:val="22"/>
          <w:szCs w:val="22"/>
          <w:u w:val="single"/>
        </w:rPr>
        <w:t>ias de funcionamiento expedidas</w:t>
      </w:r>
      <w:r w:rsidR="00473612" w:rsidRPr="0072600D">
        <w:rPr>
          <w:rFonts w:ascii="Palatino Linotype" w:eastAsia="Palatino Linotype" w:hAnsi="Palatino Linotype" w:cs="Palatino Linotype"/>
          <w:b/>
          <w:sz w:val="22"/>
          <w:szCs w:val="22"/>
        </w:rPr>
        <w:t xml:space="preserve">, </w:t>
      </w:r>
      <w:r w:rsidR="00390174" w:rsidRPr="0072600D">
        <w:rPr>
          <w:rFonts w:ascii="Palatino Linotype" w:eastAsia="Palatino Linotype" w:hAnsi="Palatino Linotype" w:cs="Palatino Linotype"/>
          <w:sz w:val="22"/>
          <w:szCs w:val="22"/>
        </w:rPr>
        <w:t>por consiguiente, para tener por satisfecho este punto de la solicitud, deben entregarse dichos documentos en versión pública de ser procedente de conformidad con el considerando siguiente.</w:t>
      </w:r>
    </w:p>
    <w:p w14:paraId="3F2E422B" w14:textId="2B7AF6B7" w:rsidR="00F667D2" w:rsidRPr="0072600D" w:rsidRDefault="00390174" w:rsidP="001E7CB7">
      <w:pPr>
        <w:pBdr>
          <w:top w:val="nil"/>
          <w:left w:val="nil"/>
          <w:bottom w:val="nil"/>
          <w:right w:val="nil"/>
          <w:between w:val="nil"/>
        </w:pBdr>
        <w:spacing w:before="240" w:after="240" w:line="360" w:lineRule="auto"/>
        <w:jc w:val="both"/>
        <w:rPr>
          <w:rFonts w:ascii="Palatino Linotype" w:hAnsi="Palatino Linotype"/>
          <w:sz w:val="22"/>
          <w:szCs w:val="22"/>
        </w:rPr>
      </w:pPr>
      <w:r w:rsidRPr="0072600D">
        <w:rPr>
          <w:rFonts w:ascii="Palatino Linotype" w:eastAsia="Palatino Linotype" w:hAnsi="Palatino Linotype" w:cs="Palatino Linotype"/>
          <w:sz w:val="22"/>
          <w:szCs w:val="22"/>
        </w:rPr>
        <w:t>Por otro lado, respecto a</w:t>
      </w:r>
      <w:r w:rsidR="00F667D2" w:rsidRPr="0072600D">
        <w:rPr>
          <w:rFonts w:ascii="Palatino Linotype" w:eastAsia="Palatino Linotype" w:hAnsi="Palatino Linotype" w:cs="Palatino Linotype"/>
          <w:sz w:val="22"/>
          <w:szCs w:val="22"/>
        </w:rPr>
        <w:t xml:space="preserve">l Dictamen de Giro, los artículos 2, fracción XII y  20 Bis de la Ley de Competitividad y Ordenamiento Comercial del Estado de  México, lo definen como el </w:t>
      </w:r>
      <w:r w:rsidR="00F667D2" w:rsidRPr="0072600D">
        <w:rPr>
          <w:rFonts w:ascii="Palatino Linotype" w:hAnsi="Palatino Linotype"/>
          <w:i/>
          <w:sz w:val="22"/>
          <w:szCs w:val="22"/>
        </w:rPr>
        <w:t xml:space="preserve">documento de carácter permanente emitido por el Comité Municipal de Dictámenes de Giro, sustentado en las evaluaciones que realicen las autoridades municipales en el ámbito de su competencia, </w:t>
      </w:r>
      <w:r w:rsidR="00F667D2" w:rsidRPr="0072600D">
        <w:rPr>
          <w:rFonts w:ascii="Palatino Linotype" w:hAnsi="Palatino Linotype"/>
          <w:b/>
          <w:i/>
          <w:sz w:val="22"/>
          <w:szCs w:val="22"/>
        </w:rPr>
        <w:t>en materias de salubridad local tratándose de venta de bebidas alcohólicas para consumo inmediato y rastros</w:t>
      </w:r>
      <w:r w:rsidR="00F667D2" w:rsidRPr="0072600D">
        <w:rPr>
          <w:rFonts w:ascii="Palatino Linotype" w:hAnsi="Palatino Linotype"/>
          <w:i/>
          <w:sz w:val="22"/>
          <w:szCs w:val="22"/>
        </w:rPr>
        <w:t>, previo análisis normativo multidisciplinario, para el funcionamiento de las unidades económicas que regula la Ley en los casos que expresamente así lo prevé y en términos de las disposiciones jurídicas aplicables de acuerdo con los principios de transparencia y publicidad</w:t>
      </w:r>
      <w:r w:rsidR="0021549A" w:rsidRPr="0072600D">
        <w:rPr>
          <w:rFonts w:ascii="Palatino Linotype" w:hAnsi="Palatino Linotype"/>
          <w:i/>
          <w:sz w:val="22"/>
          <w:szCs w:val="22"/>
        </w:rPr>
        <w:t xml:space="preserve">, </w:t>
      </w:r>
      <w:r w:rsidR="0021549A" w:rsidRPr="0072600D">
        <w:rPr>
          <w:rFonts w:ascii="Palatino Linotype" w:hAnsi="Palatino Linotype"/>
          <w:sz w:val="22"/>
          <w:szCs w:val="22"/>
        </w:rPr>
        <w:t xml:space="preserve">cuya tramitación se encuentra regulada en los artículos 20 Ter, 20 </w:t>
      </w:r>
      <w:proofErr w:type="spellStart"/>
      <w:r w:rsidR="0021549A" w:rsidRPr="0072600D">
        <w:rPr>
          <w:rFonts w:ascii="Palatino Linotype" w:hAnsi="Palatino Linotype"/>
          <w:sz w:val="22"/>
          <w:szCs w:val="22"/>
        </w:rPr>
        <w:t>Quáter</w:t>
      </w:r>
      <w:proofErr w:type="spellEnd"/>
      <w:r w:rsidR="0021549A" w:rsidRPr="0072600D">
        <w:rPr>
          <w:rFonts w:ascii="Palatino Linotype" w:hAnsi="Palatino Linotype"/>
          <w:sz w:val="22"/>
          <w:szCs w:val="22"/>
        </w:rPr>
        <w:t xml:space="preserve">, 20 </w:t>
      </w:r>
      <w:proofErr w:type="spellStart"/>
      <w:r w:rsidR="0021549A" w:rsidRPr="0072600D">
        <w:rPr>
          <w:rFonts w:ascii="Palatino Linotype" w:hAnsi="Palatino Linotype"/>
          <w:sz w:val="22"/>
          <w:szCs w:val="22"/>
        </w:rPr>
        <w:t>Quinquies</w:t>
      </w:r>
      <w:proofErr w:type="spellEnd"/>
      <w:r w:rsidR="0021549A" w:rsidRPr="0072600D">
        <w:rPr>
          <w:rFonts w:ascii="Palatino Linotype" w:hAnsi="Palatino Linotype"/>
          <w:sz w:val="22"/>
          <w:szCs w:val="22"/>
        </w:rPr>
        <w:t xml:space="preserve">, 20 </w:t>
      </w:r>
      <w:proofErr w:type="spellStart"/>
      <w:r w:rsidR="0021549A" w:rsidRPr="0072600D">
        <w:rPr>
          <w:rFonts w:ascii="Palatino Linotype" w:hAnsi="Palatino Linotype"/>
          <w:sz w:val="22"/>
          <w:szCs w:val="22"/>
        </w:rPr>
        <w:t>Sexties</w:t>
      </w:r>
      <w:proofErr w:type="spellEnd"/>
      <w:r w:rsidR="0021549A" w:rsidRPr="0072600D">
        <w:rPr>
          <w:rFonts w:ascii="Palatino Linotype" w:hAnsi="Palatino Linotype"/>
          <w:sz w:val="22"/>
          <w:szCs w:val="22"/>
        </w:rPr>
        <w:t xml:space="preserve">, 20 </w:t>
      </w:r>
      <w:proofErr w:type="spellStart"/>
      <w:r w:rsidR="0021549A" w:rsidRPr="0072600D">
        <w:rPr>
          <w:rFonts w:ascii="Palatino Linotype" w:hAnsi="Palatino Linotype"/>
          <w:sz w:val="22"/>
          <w:szCs w:val="22"/>
        </w:rPr>
        <w:t>Septies</w:t>
      </w:r>
      <w:proofErr w:type="spellEnd"/>
      <w:r w:rsidR="0021549A" w:rsidRPr="0072600D">
        <w:rPr>
          <w:rFonts w:ascii="Palatino Linotype" w:hAnsi="Palatino Linotype"/>
          <w:sz w:val="22"/>
          <w:szCs w:val="22"/>
        </w:rPr>
        <w:t xml:space="preserve">, 20 </w:t>
      </w:r>
      <w:proofErr w:type="spellStart"/>
      <w:r w:rsidR="0021549A" w:rsidRPr="0072600D">
        <w:rPr>
          <w:rFonts w:ascii="Palatino Linotype" w:hAnsi="Palatino Linotype"/>
          <w:sz w:val="22"/>
          <w:szCs w:val="22"/>
        </w:rPr>
        <w:t>Octies</w:t>
      </w:r>
      <w:proofErr w:type="spellEnd"/>
      <w:r w:rsidR="0021549A" w:rsidRPr="0072600D">
        <w:rPr>
          <w:rFonts w:ascii="Palatino Linotype" w:hAnsi="Palatino Linotype"/>
          <w:sz w:val="22"/>
          <w:szCs w:val="22"/>
        </w:rPr>
        <w:t xml:space="preserve">, 20 </w:t>
      </w:r>
      <w:proofErr w:type="spellStart"/>
      <w:r w:rsidR="0021549A" w:rsidRPr="0072600D">
        <w:rPr>
          <w:rFonts w:ascii="Palatino Linotype" w:hAnsi="Palatino Linotype"/>
          <w:sz w:val="22"/>
          <w:szCs w:val="22"/>
        </w:rPr>
        <w:t>Nonies</w:t>
      </w:r>
      <w:proofErr w:type="spellEnd"/>
      <w:r w:rsidR="0021549A" w:rsidRPr="0072600D">
        <w:rPr>
          <w:rFonts w:ascii="Palatino Linotype" w:hAnsi="Palatino Linotype"/>
          <w:sz w:val="22"/>
          <w:szCs w:val="22"/>
        </w:rPr>
        <w:t xml:space="preserve"> y 20 </w:t>
      </w:r>
      <w:proofErr w:type="spellStart"/>
      <w:r w:rsidR="0021549A" w:rsidRPr="0072600D">
        <w:rPr>
          <w:rFonts w:ascii="Palatino Linotype" w:hAnsi="Palatino Linotype"/>
          <w:sz w:val="22"/>
          <w:szCs w:val="22"/>
        </w:rPr>
        <w:t>Decies</w:t>
      </w:r>
      <w:proofErr w:type="spellEnd"/>
      <w:r w:rsidR="0021549A" w:rsidRPr="0072600D">
        <w:rPr>
          <w:rFonts w:ascii="Palatino Linotype" w:hAnsi="Palatino Linotype"/>
          <w:sz w:val="22"/>
          <w:szCs w:val="22"/>
        </w:rPr>
        <w:t xml:space="preserve"> del referido ordenamiento.</w:t>
      </w:r>
    </w:p>
    <w:p w14:paraId="5C18B162" w14:textId="27E8B0EF" w:rsidR="00F667D2" w:rsidRPr="0072600D" w:rsidRDefault="0021549A" w:rsidP="001E7CB7">
      <w:pPr>
        <w:pBdr>
          <w:top w:val="nil"/>
          <w:left w:val="nil"/>
          <w:bottom w:val="nil"/>
          <w:right w:val="nil"/>
          <w:between w:val="nil"/>
        </w:pBdr>
        <w:spacing w:before="240" w:after="240" w:line="360" w:lineRule="auto"/>
        <w:jc w:val="both"/>
        <w:rPr>
          <w:rFonts w:ascii="Palatino Linotype" w:hAnsi="Palatino Linotype"/>
          <w:sz w:val="22"/>
          <w:szCs w:val="22"/>
        </w:rPr>
      </w:pPr>
      <w:r w:rsidRPr="0072600D">
        <w:rPr>
          <w:rFonts w:ascii="Palatino Linotype" w:hAnsi="Palatino Linotype"/>
          <w:sz w:val="22"/>
          <w:szCs w:val="22"/>
        </w:rPr>
        <w:t xml:space="preserve">Además, cabe señalar que de conformidad con el artículo 2, fracción XXXIII, de la </w:t>
      </w:r>
      <w:r w:rsidRPr="0072600D">
        <w:rPr>
          <w:rFonts w:ascii="Palatino Linotype" w:eastAsia="Palatino Linotype" w:hAnsi="Palatino Linotype" w:cs="Palatino Linotype"/>
          <w:sz w:val="22"/>
          <w:szCs w:val="22"/>
        </w:rPr>
        <w:t xml:space="preserve">Ley de Competitividad y Ordenamiento Comercial, el Dictamen de Giro es un requisito indispensable para las Unidades económicas de alto impacto entre ellas las que </w:t>
      </w:r>
      <w:r w:rsidR="00F667D2" w:rsidRPr="0072600D">
        <w:rPr>
          <w:rFonts w:ascii="Palatino Linotype" w:hAnsi="Palatino Linotype"/>
          <w:sz w:val="22"/>
          <w:szCs w:val="22"/>
        </w:rPr>
        <w:t>tiene</w:t>
      </w:r>
      <w:r w:rsidRPr="0072600D">
        <w:rPr>
          <w:rFonts w:ascii="Palatino Linotype" w:hAnsi="Palatino Linotype"/>
          <w:sz w:val="22"/>
          <w:szCs w:val="22"/>
        </w:rPr>
        <w:t>n</w:t>
      </w:r>
      <w:r w:rsidR="00F667D2" w:rsidRPr="0072600D">
        <w:rPr>
          <w:rFonts w:ascii="Palatino Linotype" w:hAnsi="Palatino Linotype"/>
          <w:sz w:val="22"/>
          <w:szCs w:val="22"/>
        </w:rPr>
        <w:t xml:space="preserve"> como actividad principal la venta de bebidas alcohó</w:t>
      </w:r>
      <w:r w:rsidRPr="0072600D">
        <w:rPr>
          <w:rFonts w:ascii="Palatino Linotype" w:hAnsi="Palatino Linotype"/>
          <w:sz w:val="22"/>
          <w:szCs w:val="22"/>
        </w:rPr>
        <w:t>licas para su consumo inmediato.</w:t>
      </w:r>
    </w:p>
    <w:p w14:paraId="578EFFE3" w14:textId="77777777" w:rsidR="001E7CB7" w:rsidRPr="0072600D" w:rsidRDefault="00D3125A" w:rsidP="001E7CB7">
      <w:pPr>
        <w:spacing w:before="240" w:after="240" w:line="360" w:lineRule="auto"/>
        <w:ind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No obstante, en el presente asunto la persona servidora pública habilitada de la Dirección </w:t>
      </w:r>
      <w:r w:rsidR="001E7CB7" w:rsidRPr="0072600D">
        <w:rPr>
          <w:rFonts w:ascii="Palatino Linotype" w:eastAsia="Palatino Linotype" w:hAnsi="Palatino Linotype" w:cs="Palatino Linotype"/>
          <w:sz w:val="22"/>
          <w:szCs w:val="22"/>
        </w:rPr>
        <w:t xml:space="preserve">General </w:t>
      </w:r>
      <w:r w:rsidRPr="0072600D">
        <w:rPr>
          <w:rFonts w:ascii="Palatino Linotype" w:eastAsia="Palatino Linotype" w:hAnsi="Palatino Linotype" w:cs="Palatino Linotype"/>
          <w:sz w:val="22"/>
          <w:szCs w:val="22"/>
        </w:rPr>
        <w:t xml:space="preserve">de </w:t>
      </w:r>
      <w:r w:rsidR="001E7CB7" w:rsidRPr="0072600D">
        <w:rPr>
          <w:rFonts w:ascii="Palatino Linotype" w:eastAsia="Palatino Linotype" w:hAnsi="Palatino Linotype" w:cs="Palatino Linotype"/>
          <w:sz w:val="22"/>
          <w:szCs w:val="22"/>
        </w:rPr>
        <w:t xml:space="preserve">Desarrollo Económico omitió pronunciarse respecto a los Dictámenes de Giro emitidos del 01 de enero al 23 de mayo de dos mil veinticinco, por lo tanto, la respuesta proporcionada no </w:t>
      </w:r>
      <w:r w:rsidR="001E7CB7" w:rsidRPr="0072600D">
        <w:rPr>
          <w:rFonts w:ascii="Palatino Linotype" w:hAnsi="Palatino Linotype" w:cs="Arial"/>
          <w:sz w:val="22"/>
          <w:szCs w:val="22"/>
        </w:rPr>
        <w:t xml:space="preserve">agotó los principios de </w:t>
      </w:r>
      <w:r w:rsidR="001E7CB7" w:rsidRPr="0072600D">
        <w:rPr>
          <w:rFonts w:ascii="Palatino Linotype" w:hAnsi="Palatino Linotype"/>
          <w:sz w:val="22"/>
          <w:szCs w:val="22"/>
        </w:rPr>
        <w:t>congruencia y exhaustividad.</w:t>
      </w:r>
    </w:p>
    <w:p w14:paraId="23FB87AD" w14:textId="77777777" w:rsidR="001E7CB7" w:rsidRPr="0072600D" w:rsidRDefault="001E7CB7" w:rsidP="001E7CB7">
      <w:pPr>
        <w:spacing w:before="240" w:after="240" w:line="360" w:lineRule="auto"/>
        <w:jc w:val="both"/>
        <w:rPr>
          <w:rFonts w:ascii="Palatino Linotype" w:eastAsia="Calibri" w:hAnsi="Palatino Linotype"/>
          <w:sz w:val="22"/>
          <w:szCs w:val="22"/>
          <w:lang w:eastAsia="en-US"/>
        </w:rPr>
      </w:pPr>
      <w:r w:rsidRPr="0072600D">
        <w:rPr>
          <w:rFonts w:ascii="Palatino Linotype" w:eastAsia="Calibri" w:hAnsi="Palatino Linotype"/>
          <w:sz w:val="22"/>
          <w:szCs w:val="22"/>
          <w:lang w:eastAsia="en-US"/>
        </w:rPr>
        <w:t>Sobre el tema, el artículo 1.8, fracción XIII, del Código Administrativo del Estado de México, establece que para que tenga validez, todo acto administrativo deberá resolver todos los puntos propuestos por los interesados.</w:t>
      </w:r>
    </w:p>
    <w:p w14:paraId="0390B405" w14:textId="77777777" w:rsidR="001E7CB7" w:rsidRPr="0072600D" w:rsidRDefault="001E7CB7" w:rsidP="001E7CB7">
      <w:pPr>
        <w:spacing w:before="240" w:after="240" w:line="360" w:lineRule="auto"/>
        <w:jc w:val="both"/>
        <w:rPr>
          <w:rFonts w:ascii="Palatino Linotype" w:eastAsia="Calibri" w:hAnsi="Palatino Linotype"/>
          <w:sz w:val="22"/>
          <w:szCs w:val="22"/>
          <w:lang w:eastAsia="en-US"/>
        </w:rPr>
      </w:pPr>
      <w:r w:rsidRPr="0072600D">
        <w:rPr>
          <w:rFonts w:ascii="Palatino Linotype" w:eastAsia="Calibri" w:hAnsi="Palatino Linotype"/>
          <w:sz w:val="22"/>
          <w:szCs w:val="22"/>
          <w:lang w:eastAsia="en-US"/>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72600D">
        <w:rPr>
          <w:rFonts w:ascii="Palatino Linotype" w:eastAsia="Calibri" w:hAnsi="Palatino Linotype"/>
          <w:b/>
          <w:bCs/>
          <w:sz w:val="22"/>
          <w:szCs w:val="22"/>
          <w:lang w:eastAsia="en-US"/>
        </w:rPr>
        <w:t>principios de congruencia y exhaustividad,</w:t>
      </w:r>
      <w:r w:rsidRPr="0072600D">
        <w:rPr>
          <w:rFonts w:ascii="Palatino Linotype" w:eastAsia="Calibri" w:hAnsi="Palatino Linotype"/>
          <w:sz w:val="22"/>
          <w:szCs w:val="22"/>
          <w:lang w:eastAsia="en-US"/>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156D1D2" w14:textId="77777777" w:rsidR="001E7CB7" w:rsidRPr="0072600D" w:rsidRDefault="001E7CB7" w:rsidP="001E7CB7">
      <w:pPr>
        <w:pStyle w:val="Prrafodelista"/>
        <w:ind w:left="851" w:right="851"/>
        <w:jc w:val="both"/>
        <w:rPr>
          <w:rFonts w:ascii="Palatino Linotype" w:hAnsi="Palatino Linotype" w:cs="Arial"/>
          <w:i/>
          <w:sz w:val="22"/>
          <w:szCs w:val="22"/>
        </w:rPr>
      </w:pPr>
      <w:r w:rsidRPr="0072600D">
        <w:rPr>
          <w:rFonts w:ascii="Palatino Linotype" w:hAnsi="Palatino Linotype" w:cs="Arial"/>
          <w:b/>
          <w:i/>
          <w:sz w:val="22"/>
          <w:szCs w:val="22"/>
        </w:rPr>
        <w:t xml:space="preserve"> “Congruencia y exhaustividad. Sus alcances para garantizar el derecho de acceso a la información. </w:t>
      </w:r>
      <w:r w:rsidRPr="0072600D">
        <w:rPr>
          <w:rFonts w:ascii="Palatino Linotype" w:hAnsi="Palatino Linotype" w:cs="Arial"/>
          <w:i/>
          <w:sz w:val="22"/>
          <w:szCs w:val="22"/>
        </w:rPr>
        <w:t xml:space="preserve">De conformidad con el artículo </w:t>
      </w:r>
      <w:r w:rsidRPr="0072600D">
        <w:rPr>
          <w:rFonts w:ascii="Palatino Linotype" w:hAnsi="Palatino Linotype"/>
          <w:i/>
          <w:sz w:val="22"/>
          <w:szCs w:val="22"/>
          <w:lang w:val="es-ES_tradnl"/>
        </w:rPr>
        <w:t>3 de la Ley Federal de Procedimiento Administrativo</w:t>
      </w:r>
      <w:r w:rsidRPr="0072600D">
        <w:rPr>
          <w:rFonts w:ascii="Palatino Linotype" w:hAnsi="Palatino Linotype" w:cs="Arial"/>
          <w:i/>
          <w:sz w:val="22"/>
          <w:szCs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2600D">
        <w:rPr>
          <w:rFonts w:ascii="Palatino Linotype" w:hAnsi="Palatino Linotype" w:cs="Arial"/>
          <w:b/>
          <w:i/>
          <w:sz w:val="22"/>
          <w:szCs w:val="22"/>
        </w:rPr>
        <w:t>la congruencia implica que exista concordancia entre el requerimiento formulado por el particular y la respuesta proporcionada por el sujeto obligado</w:t>
      </w:r>
      <w:r w:rsidRPr="0072600D">
        <w:rPr>
          <w:rFonts w:ascii="Palatino Linotype" w:hAnsi="Palatino Linotype" w:cs="Arial"/>
          <w:i/>
          <w:sz w:val="22"/>
          <w:szCs w:val="22"/>
        </w:rPr>
        <w:t xml:space="preserve">; mientras que </w:t>
      </w:r>
      <w:r w:rsidRPr="0072600D">
        <w:rPr>
          <w:rFonts w:ascii="Palatino Linotype" w:hAnsi="Palatino Linotype" w:cs="Arial"/>
          <w:b/>
          <w:i/>
          <w:sz w:val="22"/>
          <w:szCs w:val="22"/>
        </w:rPr>
        <w:t>la exhaustividad significa que dicha respuesta se refiera expresamente a cada uno de los puntos solicitados</w:t>
      </w:r>
      <w:r w:rsidRPr="0072600D">
        <w:rPr>
          <w:rFonts w:ascii="Palatino Linotype" w:hAnsi="Palatino Linotype" w:cs="Arial"/>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ABC535B" w14:textId="49B983B9" w:rsidR="001E7CB7" w:rsidRPr="0072600D" w:rsidRDefault="001E7CB7" w:rsidP="001E7CB7">
      <w:pPr>
        <w:spacing w:before="240" w:after="240" w:line="360" w:lineRule="auto"/>
        <w:ind w:right="5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Bajo esta línea de pensamiento, es evidente que para tener por satisfecho el Derecho de acceso de la persona solicitante,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 xml:space="preserve">deberá hacer entrega de los dictámenes de giro emitidos del 01 de enero al 23 de mayo de dos mil veinticinco, en versión pública de ser procedente, así como el acta de aprobación de la Comisión </w:t>
      </w:r>
      <w:r w:rsidR="001B35C9" w:rsidRPr="0072600D">
        <w:rPr>
          <w:rFonts w:ascii="Palatino Linotype" w:eastAsia="Palatino Linotype" w:hAnsi="Palatino Linotype" w:cs="Palatino Linotype"/>
          <w:sz w:val="22"/>
          <w:szCs w:val="22"/>
        </w:rPr>
        <w:t>de Desarrollo Económico.</w:t>
      </w:r>
    </w:p>
    <w:p w14:paraId="5DF16920" w14:textId="5FDA6062" w:rsidR="00473612" w:rsidRPr="0072600D" w:rsidRDefault="001B35C9" w:rsidP="001B35C9">
      <w:pPr>
        <w:spacing w:before="240" w:after="240" w:line="360" w:lineRule="auto"/>
        <w:ind w:right="5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Finalmente, por lo que se refiere a la aprobación del Cabildo, derivado de la búsqueda exhaustiva y razonable en los archivos de la Secretaría del Ayuntamiento, la persona servidora pública habilitada hizo entrega de las actas </w:t>
      </w:r>
      <w:r w:rsidRPr="0072600D">
        <w:rPr>
          <w:rFonts w:ascii="Palatino Linotype" w:hAnsi="Palatino Linotype"/>
          <w:sz w:val="22"/>
          <w:szCs w:val="22"/>
        </w:rPr>
        <w:t xml:space="preserve">10/2025 y 17/2025, en las cuales, como punto 8 del orden del día, se presentaron diversos Dictámenes de la </w:t>
      </w:r>
      <w:r w:rsidRPr="0072600D">
        <w:rPr>
          <w:rFonts w:ascii="Palatino Linotype" w:eastAsia="Palatino Linotype" w:hAnsi="Palatino Linotype" w:cs="Palatino Linotype"/>
          <w:sz w:val="22"/>
          <w:szCs w:val="22"/>
        </w:rPr>
        <w:t>Comisión de Desarrollo Económico, relativos a la autorización de la licencia de funcionamiento para el alta al padrón de establecimientos comerciales, industriales y de servicios, como se ilustra en seguida:</w:t>
      </w:r>
    </w:p>
    <w:p w14:paraId="57B0683E" w14:textId="1C77E3FC" w:rsidR="001B35C9" w:rsidRPr="0072600D" w:rsidRDefault="001B35C9" w:rsidP="001B35C9">
      <w:pPr>
        <w:spacing w:before="240" w:after="240" w:line="360" w:lineRule="auto"/>
        <w:ind w:right="5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w:drawing>
          <wp:inline distT="0" distB="0" distL="0" distR="0" wp14:anchorId="3E71EF99" wp14:editId="34018B23">
            <wp:extent cx="5582429" cy="521090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2429" cy="5210902"/>
                    </a:xfrm>
                    <a:prstGeom prst="rect">
                      <a:avLst/>
                    </a:prstGeom>
                  </pic:spPr>
                </pic:pic>
              </a:graphicData>
            </a:graphic>
          </wp:inline>
        </w:drawing>
      </w:r>
    </w:p>
    <w:p w14:paraId="47413233" w14:textId="77777777" w:rsidR="00334D86" w:rsidRPr="0072600D" w:rsidRDefault="001B35C9" w:rsidP="001B35C9">
      <w:pPr>
        <w:spacing w:before="240" w:after="240" w:line="360" w:lineRule="auto"/>
        <w:ind w:right="50"/>
        <w:jc w:val="center"/>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w:drawing>
          <wp:inline distT="0" distB="0" distL="0" distR="0" wp14:anchorId="78328047" wp14:editId="1F6AC538">
            <wp:extent cx="4680000" cy="837475"/>
            <wp:effectExtent l="0" t="0" r="635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837475"/>
                    </a:xfrm>
                    <a:prstGeom prst="rect">
                      <a:avLst/>
                    </a:prstGeom>
                  </pic:spPr>
                </pic:pic>
              </a:graphicData>
            </a:graphic>
          </wp:inline>
        </w:drawing>
      </w:r>
    </w:p>
    <w:p w14:paraId="19DA6526" w14:textId="2B2FB1E2" w:rsidR="001B35C9" w:rsidRPr="0072600D" w:rsidRDefault="001B35C9" w:rsidP="001B35C9">
      <w:pPr>
        <w:spacing w:before="240" w:after="240" w:line="360" w:lineRule="auto"/>
        <w:ind w:right="50"/>
        <w:jc w:val="center"/>
        <w:rPr>
          <w:rFonts w:ascii="Palatino Linotype" w:eastAsia="Palatino Linotype" w:hAnsi="Palatino Linotype" w:cs="Palatino Linotype"/>
          <w:sz w:val="22"/>
          <w:szCs w:val="22"/>
        </w:rPr>
      </w:pPr>
      <w:r w:rsidRPr="0072600D">
        <w:rPr>
          <w:rFonts w:ascii="Palatino Linotype" w:eastAsia="Palatino Linotype" w:hAnsi="Palatino Linotype" w:cs="Palatino Linotype"/>
          <w:noProof/>
          <w:sz w:val="22"/>
          <w:szCs w:val="22"/>
        </w:rPr>
        <w:drawing>
          <wp:inline distT="0" distB="0" distL="0" distR="0" wp14:anchorId="50CC6AAB" wp14:editId="3A4E436F">
            <wp:extent cx="4680000" cy="6407868"/>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6407868"/>
                    </a:xfrm>
                    <a:prstGeom prst="rect">
                      <a:avLst/>
                    </a:prstGeom>
                  </pic:spPr>
                </pic:pic>
              </a:graphicData>
            </a:graphic>
          </wp:inline>
        </w:drawing>
      </w:r>
    </w:p>
    <w:p w14:paraId="16508683" w14:textId="40567887" w:rsidR="001B35C9" w:rsidRPr="0072600D" w:rsidRDefault="001B35C9" w:rsidP="001E7CB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Sin embargo, si bien dicha dependencia es la competente para conocer de la información analizada, que lo entregado se traduce en lo solicitado y que este Pleno no está facultado para manifestarse sobre la veracidad de la información proporcionada, conforme lo prevé el artículo 36 de la Ley de Transparencia y Acceso a la Información Pública del Estado de México y Municipios, es imprescindible mencionar que del análisis realizado a los documentos entregados, se advirtió que </w:t>
      </w:r>
      <w:r w:rsidRPr="0072600D">
        <w:rPr>
          <w:rFonts w:ascii="Palatino Linotype" w:eastAsia="Palatino Linotype" w:hAnsi="Palatino Linotype" w:cs="Palatino Linotype"/>
          <w:b/>
          <w:sz w:val="22"/>
          <w:szCs w:val="22"/>
        </w:rPr>
        <w:t>se testó información que NO reviste el carácter de confidencial</w:t>
      </w:r>
      <w:r w:rsidRPr="0072600D">
        <w:rPr>
          <w:rFonts w:ascii="Palatino Linotype" w:eastAsia="Palatino Linotype" w:hAnsi="Palatino Linotype" w:cs="Palatino Linotype"/>
          <w:sz w:val="22"/>
          <w:szCs w:val="22"/>
        </w:rPr>
        <w:t xml:space="preserve"> concretamente </w:t>
      </w:r>
      <w:r w:rsidRPr="0072600D">
        <w:rPr>
          <w:rFonts w:ascii="Palatino Linotype" w:eastAsia="Palatino Linotype" w:hAnsi="Palatino Linotype" w:cs="Palatino Linotype"/>
          <w:b/>
          <w:sz w:val="22"/>
          <w:szCs w:val="22"/>
        </w:rPr>
        <w:t>el domicilio de la unidad económica</w:t>
      </w:r>
      <w:r w:rsidRPr="0072600D">
        <w:rPr>
          <w:rFonts w:ascii="Palatino Linotype" w:eastAsia="Palatino Linotype" w:hAnsi="Palatino Linotype" w:cs="Palatino Linotype"/>
          <w:sz w:val="22"/>
          <w:szCs w:val="22"/>
        </w:rPr>
        <w:t xml:space="preserve">, según lo establecido en el artículo 92, fracción XXXII de la Ley de Transparencia y Acceso a la Información Pública del Estado de México y Municipios, y los Lineamientos Técnicos Generales, previamente citados, por tanto se </w:t>
      </w:r>
      <w:r w:rsidR="003E6AFA" w:rsidRPr="0072600D">
        <w:rPr>
          <w:rFonts w:ascii="Palatino Linotype" w:eastAsia="Palatino Linotype" w:hAnsi="Palatino Linotype" w:cs="Palatino Linotype"/>
          <w:sz w:val="22"/>
          <w:szCs w:val="22"/>
        </w:rPr>
        <w:t>colige que para tener por satisfecho el derecho de acceso de la persona solicitante, se deberá hacer entrega de las referidas en versión pública correcta.</w:t>
      </w:r>
    </w:p>
    <w:p w14:paraId="308EFFE0" w14:textId="0F78B93B" w:rsidR="00DA7929" w:rsidRPr="0072600D" w:rsidRDefault="00EC3303" w:rsidP="00DA792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Atento a lo anterior, se estima que los motivos de inconformidad alegados por la parte </w:t>
      </w:r>
      <w:r w:rsidRPr="0072600D">
        <w:rPr>
          <w:rFonts w:ascii="Palatino Linotype" w:eastAsia="Palatino Linotype" w:hAnsi="Palatino Linotype" w:cs="Palatino Linotype"/>
          <w:b/>
          <w:sz w:val="22"/>
          <w:szCs w:val="22"/>
        </w:rPr>
        <w:t xml:space="preserve">Recurrente </w:t>
      </w:r>
      <w:r w:rsidRPr="0072600D">
        <w:rPr>
          <w:rFonts w:ascii="Palatino Linotype" w:eastAsia="Palatino Linotype" w:hAnsi="Palatino Linotype" w:cs="Palatino Linotype"/>
          <w:sz w:val="22"/>
          <w:szCs w:val="22"/>
        </w:rPr>
        <w:t xml:space="preserve">devienen </w:t>
      </w:r>
      <w:r w:rsidR="003E6AFA" w:rsidRPr="0072600D">
        <w:rPr>
          <w:rFonts w:ascii="Palatino Linotype" w:eastAsia="Palatino Linotype" w:hAnsi="Palatino Linotype" w:cs="Palatino Linotype"/>
          <w:sz w:val="22"/>
          <w:szCs w:val="22"/>
        </w:rPr>
        <w:t xml:space="preserve">parcialmente </w:t>
      </w:r>
      <w:r w:rsidRPr="0072600D">
        <w:rPr>
          <w:rFonts w:ascii="Palatino Linotype" w:eastAsia="Palatino Linotype" w:hAnsi="Palatino Linotype" w:cs="Palatino Linotype"/>
          <w:sz w:val="22"/>
          <w:szCs w:val="22"/>
        </w:rPr>
        <w:t xml:space="preserve">fundados, por lo que su Derecho de acceso no puede tenerse por satisfecho, y para tal efecto, se estima necesario ordenar que previa búsqueda exhaustiva y razonable, se haga entrega de las Licencias de Funcionamiento expedidas </w:t>
      </w:r>
      <w:r w:rsidR="00DA7929" w:rsidRPr="0072600D">
        <w:rPr>
          <w:rFonts w:ascii="Palatino Linotype" w:eastAsia="Palatino Linotype" w:hAnsi="Palatino Linotype" w:cs="Palatino Linotype"/>
          <w:sz w:val="22"/>
          <w:szCs w:val="22"/>
        </w:rPr>
        <w:t xml:space="preserve">y los Dictámenes de Giro emitidos del uno de enero al veintitrés de mayo de dos mil veinticinco, así como el acta de la Comisión de Desarrollo Económico correspondiente, </w:t>
      </w:r>
      <w:r w:rsidRPr="0072600D">
        <w:rPr>
          <w:rFonts w:ascii="Palatino Linotype" w:eastAsia="Palatino Linotype" w:hAnsi="Palatino Linotype" w:cs="Palatino Linotype"/>
          <w:sz w:val="22"/>
          <w:szCs w:val="22"/>
        </w:rPr>
        <w:t>en versión pública de conformida</w:t>
      </w:r>
      <w:r w:rsidR="00DA7929" w:rsidRPr="0072600D">
        <w:rPr>
          <w:rFonts w:ascii="Palatino Linotype" w:eastAsia="Palatino Linotype" w:hAnsi="Palatino Linotype" w:cs="Palatino Linotype"/>
          <w:sz w:val="22"/>
          <w:szCs w:val="22"/>
        </w:rPr>
        <w:t>d con el considerando siguiente, y finalmente, las actas número 10/2025 y 17/2025 en correcta versión pública.</w:t>
      </w:r>
    </w:p>
    <w:p w14:paraId="510DEC3A" w14:textId="0A38AF3E" w:rsidR="00EC3303" w:rsidRPr="0072600D" w:rsidRDefault="00EC3303" w:rsidP="001E7CB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De lo hasta aquí expuesto, se concluye que los motivos de inconformidad de la parte </w:t>
      </w:r>
      <w:r w:rsidRPr="0072600D">
        <w:rPr>
          <w:rFonts w:ascii="Palatino Linotype" w:eastAsia="Palatino Linotype" w:hAnsi="Palatino Linotype" w:cs="Palatino Linotype"/>
          <w:b/>
          <w:sz w:val="22"/>
          <w:szCs w:val="22"/>
        </w:rPr>
        <w:t xml:space="preserve">Recurrente </w:t>
      </w:r>
      <w:r w:rsidRPr="0072600D">
        <w:rPr>
          <w:rFonts w:ascii="Palatino Linotype" w:eastAsia="Palatino Linotype" w:hAnsi="Palatino Linotype" w:cs="Palatino Linotype"/>
          <w:sz w:val="22"/>
          <w:szCs w:val="22"/>
        </w:rPr>
        <w:t>devienen</w:t>
      </w:r>
      <w:r w:rsidR="00F31D4C" w:rsidRPr="0072600D">
        <w:rPr>
          <w:rFonts w:ascii="Palatino Linotype" w:eastAsia="Palatino Linotype" w:hAnsi="Palatino Linotype" w:cs="Palatino Linotype"/>
          <w:sz w:val="22"/>
          <w:szCs w:val="22"/>
        </w:rPr>
        <w:t xml:space="preserve"> parcialmente</w:t>
      </w:r>
      <w:r w:rsidRPr="0072600D">
        <w:rPr>
          <w:rFonts w:ascii="Palatino Linotype" w:eastAsia="Palatino Linotype" w:hAnsi="Palatino Linotype" w:cs="Palatino Linotype"/>
          <w:sz w:val="22"/>
          <w:szCs w:val="22"/>
        </w:rPr>
        <w:t xml:space="preserve"> fundados, siendo procedente </w:t>
      </w:r>
      <w:proofErr w:type="gramStart"/>
      <w:r w:rsidR="00DA7929" w:rsidRPr="0072600D">
        <w:rPr>
          <w:rFonts w:ascii="Palatino Linotype" w:eastAsia="Palatino Linotype" w:hAnsi="Palatino Linotype" w:cs="Palatino Linotype"/>
          <w:i/>
          <w:sz w:val="22"/>
          <w:szCs w:val="22"/>
        </w:rPr>
        <w:t xml:space="preserve">Modificar </w:t>
      </w:r>
      <w:r w:rsidRPr="0072600D">
        <w:rPr>
          <w:rFonts w:ascii="Palatino Linotype" w:eastAsia="Palatino Linotype" w:hAnsi="Palatino Linotype" w:cs="Palatino Linotype"/>
          <w:i/>
          <w:sz w:val="22"/>
          <w:szCs w:val="22"/>
        </w:rPr>
        <w:t xml:space="preserve"> </w:t>
      </w:r>
      <w:r w:rsidRPr="0072600D">
        <w:rPr>
          <w:rFonts w:ascii="Palatino Linotype" w:eastAsia="Palatino Linotype" w:hAnsi="Palatino Linotype" w:cs="Palatino Linotype"/>
          <w:sz w:val="22"/>
          <w:szCs w:val="22"/>
        </w:rPr>
        <w:t>la</w:t>
      </w:r>
      <w:proofErr w:type="gramEnd"/>
      <w:r w:rsidRPr="0072600D">
        <w:rPr>
          <w:rFonts w:ascii="Palatino Linotype" w:eastAsia="Palatino Linotype" w:hAnsi="Palatino Linotype" w:cs="Palatino Linotype"/>
          <w:sz w:val="22"/>
          <w:szCs w:val="22"/>
        </w:rPr>
        <w:t xml:space="preserve"> respuesta proporcionada por el </w:t>
      </w:r>
      <w:r w:rsidRPr="0072600D">
        <w:rPr>
          <w:rFonts w:ascii="Palatino Linotype" w:eastAsia="Palatino Linotype" w:hAnsi="Palatino Linotype" w:cs="Palatino Linotype"/>
          <w:b/>
          <w:sz w:val="22"/>
          <w:szCs w:val="22"/>
        </w:rPr>
        <w:t xml:space="preserve">Sujeto Obligado </w:t>
      </w:r>
      <w:r w:rsidRPr="0072600D">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1E2C54C6"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Quinto. Versión Pública.</w:t>
      </w:r>
      <w:r w:rsidRPr="0072600D">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xml:space="preserve"> sin menoscabo al derecho a la protección de los datos personales de terceros.</w:t>
      </w:r>
    </w:p>
    <w:p w14:paraId="25BCF265"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5CABC496"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Artículo 3</w:t>
      </w:r>
      <w:r w:rsidRPr="0072600D">
        <w:rPr>
          <w:rFonts w:ascii="Palatino Linotype" w:eastAsia="Palatino Linotype" w:hAnsi="Palatino Linotype" w:cs="Palatino Linotype"/>
          <w:i/>
          <w:sz w:val="22"/>
          <w:szCs w:val="22"/>
        </w:rPr>
        <w:t>. Para los efectos de la presente Ley se entenderá por:</w:t>
      </w:r>
    </w:p>
    <w:p w14:paraId="44A19BAA"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06DD9530"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IX. Datos personales</w:t>
      </w:r>
      <w:r w:rsidRPr="0072600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DB11066"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XX. Información clasificada</w:t>
      </w:r>
      <w:r w:rsidRPr="0072600D">
        <w:rPr>
          <w:rFonts w:ascii="Palatino Linotype" w:eastAsia="Palatino Linotype" w:hAnsi="Palatino Linotype" w:cs="Palatino Linotype"/>
          <w:i/>
          <w:sz w:val="22"/>
          <w:szCs w:val="22"/>
        </w:rPr>
        <w:t>: Aquella considerada por la presente Ley como reservada o confidencial;</w:t>
      </w:r>
    </w:p>
    <w:p w14:paraId="0CCF2194"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XXI. Información confidencial: </w:t>
      </w:r>
      <w:r w:rsidRPr="0072600D">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47DC72"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XLV. Versión pública:</w:t>
      </w:r>
      <w:r w:rsidRPr="0072600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CE0C54D"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15FDE42F"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91.</w:t>
      </w:r>
      <w:r w:rsidRPr="0072600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8278969"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132.</w:t>
      </w:r>
      <w:r w:rsidRPr="0072600D">
        <w:rPr>
          <w:rFonts w:ascii="Palatino Linotype" w:eastAsia="Palatino Linotype" w:hAnsi="Palatino Linotype" w:cs="Palatino Linotype"/>
          <w:i/>
          <w:sz w:val="22"/>
          <w:szCs w:val="22"/>
        </w:rPr>
        <w:t xml:space="preserve"> La clasificación de la información se llevará a cabo en el momento en que:</w:t>
      </w:r>
    </w:p>
    <w:p w14:paraId="2FCF4CAC"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Se reciba una solicitud de acceso a la información;</w:t>
      </w:r>
    </w:p>
    <w:p w14:paraId="3EBD3FEC"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xml:space="preserve"> Se determine mediante resolución de autoridad competente; o</w:t>
      </w:r>
    </w:p>
    <w:p w14:paraId="7D4A079D"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III.</w:t>
      </w:r>
      <w:r w:rsidRPr="0072600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C130BCC"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w:t>
      </w:r>
    </w:p>
    <w:p w14:paraId="21B84B08"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137.</w:t>
      </w:r>
      <w:r w:rsidRPr="0072600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623350B" w14:textId="77777777" w:rsidR="00EC3303" w:rsidRPr="0072600D" w:rsidRDefault="00EC3303" w:rsidP="00F31D4C">
      <w:pPr>
        <w:spacing w:before="120" w:after="120"/>
        <w:ind w:left="851" w:right="902"/>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w:t>
      </w:r>
    </w:p>
    <w:p w14:paraId="7FB6B73E"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Artículo 143</w:t>
      </w:r>
      <w:r w:rsidRPr="0072600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FA0B3F8"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325010A"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A5D591" w14:textId="77777777" w:rsidR="00EC3303" w:rsidRPr="0072600D" w:rsidRDefault="00EC3303" w:rsidP="00EC3303">
      <w:pPr>
        <w:spacing w:before="240" w:after="240" w:line="360" w:lineRule="auto"/>
        <w:ind w:right="5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DFEFC1D"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Registro Federal de Contribuyentes (RFC), correo electrónico particular, nombre y firma de quien recibe el documento,  entre otros datos que sean exclusivamente de particulares.</w:t>
      </w:r>
    </w:p>
    <w:p w14:paraId="0A1A8F53" w14:textId="77777777" w:rsidR="00EC3303" w:rsidRPr="0072600D" w:rsidRDefault="00EC3303" w:rsidP="00EC3303">
      <w:pPr>
        <w:spacing w:before="240" w:after="240" w:line="360" w:lineRule="auto"/>
        <w:ind w:right="5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7F90BC4"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Por cuanto hace al Registro Federal de Contribuyentes, (RFC) de las personas físicas, constituye un dato personal, pues se genera con caracteres alfanuméricos a partir del nombre y la fecha de nacimiento de cada persona, y finalmente la </w:t>
      </w:r>
      <w:proofErr w:type="spellStart"/>
      <w:r w:rsidRPr="0072600D">
        <w:rPr>
          <w:rFonts w:ascii="Palatino Linotype" w:eastAsia="Palatino Linotype" w:hAnsi="Palatino Linotype" w:cs="Palatino Linotype"/>
          <w:sz w:val="22"/>
          <w:szCs w:val="22"/>
        </w:rPr>
        <w:t>homoclave</w:t>
      </w:r>
      <w:proofErr w:type="spellEnd"/>
      <w:r w:rsidRPr="0072600D">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684522E9"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593423" w14:textId="22B96F3C"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Lo anterior es compartido por el</w:t>
      </w:r>
      <w:r w:rsidR="00F31D4C" w:rsidRPr="0072600D">
        <w:rPr>
          <w:rFonts w:ascii="Palatino Linotype" w:eastAsia="Palatino Linotype" w:hAnsi="Palatino Linotype" w:cs="Palatino Linotype"/>
          <w:sz w:val="22"/>
          <w:szCs w:val="22"/>
        </w:rPr>
        <w:t xml:space="preserve"> entonces</w:t>
      </w:r>
      <w:r w:rsidRPr="0072600D">
        <w:rPr>
          <w:rFonts w:ascii="Palatino Linotype" w:eastAsia="Palatino Linotype" w:hAnsi="Palatino Linotype" w:cs="Palatino Linotype"/>
          <w:sz w:val="22"/>
          <w:szCs w:val="22"/>
        </w:rPr>
        <w:t xml:space="preserve"> Instituto Nacional de Transparencia, Acceso a la Información y Protección de Datos Personales, INAI, a través del Criterio 19/17, el cual es del tenor literal siguiente:</w:t>
      </w:r>
    </w:p>
    <w:p w14:paraId="5C320758" w14:textId="77777777" w:rsidR="00EC3303" w:rsidRPr="0072600D" w:rsidRDefault="00EC3303" w:rsidP="00EC3303">
      <w:pPr>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 “Registro Federal de Contribuyentes (RFC) de personas físicas</w:t>
      </w:r>
      <w:r w:rsidRPr="0072600D">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65092A4"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72600D">
        <w:rPr>
          <w:rFonts w:ascii="Palatino Linotype" w:eastAsia="Palatino Linotype" w:hAnsi="Palatino Linotype" w:cs="Palatino Linotype"/>
          <w:sz w:val="22"/>
          <w:szCs w:val="22"/>
        </w:rPr>
        <w:t>homoclave</w:t>
      </w:r>
      <w:proofErr w:type="spellEnd"/>
      <w:r w:rsidRPr="0072600D">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C163E9F" w14:textId="77777777" w:rsidR="00EC3303" w:rsidRPr="0072600D" w:rsidRDefault="00EC3303" w:rsidP="00EC330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El correo electrónico particular, 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5C6D3792"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Con relación al nombre de la persona que recibe el documento en caso de no ser el titular, debe decirse que el nombre de una persona física</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w:t>
      </w:r>
    </w:p>
    <w:p w14:paraId="64F9C5C3"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w:t>
      </w:r>
    </w:p>
    <w:p w14:paraId="5D24AEFE"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635A285A" w14:textId="77777777" w:rsidR="00EC3303" w:rsidRPr="0072600D" w:rsidRDefault="00EC3303" w:rsidP="00EC3303">
      <w:pPr>
        <w:numPr>
          <w:ilvl w:val="0"/>
          <w:numId w:val="16"/>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Firma</w:t>
      </w:r>
      <w:r w:rsidRPr="0072600D">
        <w:rPr>
          <w:rFonts w:ascii="Palatino Linotype" w:eastAsia="Palatino Linotype" w:hAnsi="Palatino Linotype" w:cs="Palatino Linotype"/>
          <w:sz w:val="22"/>
          <w:szCs w:val="22"/>
        </w:rPr>
        <w:t>. Rasgo o conjunto de rasgos, realizados siempre de la misma manera, que identifican a una persona y sustituyen a su nombre y apellidos para aprobar o dar autenticidad a un documento.</w:t>
      </w:r>
    </w:p>
    <w:p w14:paraId="14CAFBFC" w14:textId="77777777" w:rsidR="00EC3303" w:rsidRPr="0072600D" w:rsidRDefault="00EC3303" w:rsidP="00EC3303">
      <w:pPr>
        <w:numPr>
          <w:ilvl w:val="0"/>
          <w:numId w:val="16"/>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Rúbrica</w:t>
      </w:r>
      <w:r w:rsidRPr="0072600D">
        <w:rPr>
          <w:rFonts w:ascii="Palatino Linotype" w:eastAsia="Palatino Linotype" w:hAnsi="Palatino Linotype" w:cs="Palatino Linotype"/>
          <w:sz w:val="22"/>
          <w:szCs w:val="22"/>
        </w:rPr>
        <w:t>. Rasgo o conjunto de rasgos, realizados siempre de la misma manera que suele ponerse en la firma después del nombre y que a veces la sustituye.</w:t>
      </w:r>
    </w:p>
    <w:p w14:paraId="4A31AC9E"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6EB7FA78"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En el caso particular, la firma o rúbrica de los titulares de las licencias o sus representantes que se plasma para el único efecto de acusar de recibido, pues, al tratarse de un acto de autoridad unilateral, es la misma autoridad quien determina la procedencia o improcedencia de la licencia, permiso o autorización, en función del cumplimiento de los requisitos por parte de los interesados; por lo que la firma o rúbrica de los titulares o sus representantes, no es un elemento de validez que forme parte de dichos documentos, sino que su finalidad consiste en la comprobación de que el trámite fue recibido por el interesado, por lo tanto se considera información que debe clasificarse como confidencial.</w:t>
      </w:r>
    </w:p>
    <w:p w14:paraId="2310BBF7"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Respecto al nombre completo o razón social del titular a quien se le otorgó el acto jurídico y el domicilio de la unidad económica, debe reiterase que se trata de información que reviste el carácter de información pública, según lo establecido en el artículo 92, fracción XXXII de la Ley de Transparencia y Acceso a la Información Pública del Estado de México y Municipios,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vigentes a la fecha de presentación de la solicitud, por lo que NO es susceptible de ser clasificada, al no actualizar alguno de los supuestos que la normativa establece.</w:t>
      </w:r>
    </w:p>
    <w:p w14:paraId="5407BBA3"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B62BF0" w14:textId="77777777" w:rsidR="00EC3303" w:rsidRPr="0072600D" w:rsidRDefault="00EC3303" w:rsidP="00EC330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Respecto a las formalidades que deberá llevar el acuerdo de clasificación que deberá emitir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32C07A38"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 “Quincuagésimo. </w:t>
      </w:r>
      <w:r w:rsidRPr="0072600D">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D1D7CA1"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Quincuagésimo primero. </w:t>
      </w:r>
      <w:r w:rsidRPr="0072600D">
        <w:rPr>
          <w:rFonts w:ascii="Palatino Linotype" w:eastAsia="Palatino Linotype" w:hAnsi="Palatino Linotype" w:cs="Palatino Linotype"/>
          <w:i/>
          <w:sz w:val="22"/>
          <w:szCs w:val="22"/>
        </w:rPr>
        <w:t xml:space="preserve">Toda acta del Comité de Transparencia deberá contener: </w:t>
      </w:r>
    </w:p>
    <w:p w14:paraId="0F42EE81"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El número de sesión y fecha; </w:t>
      </w:r>
    </w:p>
    <w:p w14:paraId="15C47F51"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xml:space="preserve">. El nombre del área que solicitó la clasificación de información; </w:t>
      </w:r>
    </w:p>
    <w:p w14:paraId="2E54FF99"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III</w:t>
      </w:r>
      <w:r w:rsidRPr="0072600D">
        <w:rPr>
          <w:rFonts w:ascii="Palatino Linotype" w:eastAsia="Palatino Linotype" w:hAnsi="Palatino Linotype" w:cs="Palatino Linotype"/>
          <w:i/>
          <w:sz w:val="22"/>
          <w:szCs w:val="22"/>
        </w:rPr>
        <w:t xml:space="preserve">. La fundamentación legal y motivación correspondiente; </w:t>
      </w:r>
    </w:p>
    <w:p w14:paraId="0DDE5AC4"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IV</w:t>
      </w:r>
      <w:r w:rsidRPr="0072600D">
        <w:rPr>
          <w:rFonts w:ascii="Palatino Linotype" w:eastAsia="Palatino Linotype" w:hAnsi="Palatino Linotype" w:cs="Palatino Linotype"/>
          <w:i/>
          <w:sz w:val="22"/>
          <w:szCs w:val="22"/>
        </w:rPr>
        <w:t xml:space="preserve">. La resolución o resoluciones aprobadas; y </w:t>
      </w:r>
    </w:p>
    <w:p w14:paraId="264CBDF0"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V</w:t>
      </w:r>
      <w:r w:rsidRPr="0072600D">
        <w:rPr>
          <w:rFonts w:ascii="Palatino Linotype" w:eastAsia="Palatino Linotype" w:hAnsi="Palatino Linotype" w:cs="Palatino Linotype"/>
          <w:i/>
          <w:sz w:val="22"/>
          <w:szCs w:val="22"/>
        </w:rPr>
        <w:t xml:space="preserve">. La rúbrica o firma digital de cada integrante del Comité de Transparencia. </w:t>
      </w:r>
    </w:p>
    <w:p w14:paraId="691F6485"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4603554"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Los motivos y razonamientos que sustenten la confirmación o modificación de la prueba de daño;</w:t>
      </w:r>
    </w:p>
    <w:p w14:paraId="29EAD0C0"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Descripción de las partes o secciones reservadas, en caso de clasificación parcial</w:t>
      </w:r>
      <w:r w:rsidRPr="0072600D">
        <w:rPr>
          <w:rFonts w:ascii="Palatino Linotype" w:eastAsia="Palatino Linotype" w:hAnsi="Palatino Linotype" w:cs="Palatino Linotype"/>
          <w:b/>
          <w:i/>
          <w:sz w:val="22"/>
          <w:szCs w:val="22"/>
        </w:rPr>
        <w:t xml:space="preserve">; </w:t>
      </w:r>
    </w:p>
    <w:p w14:paraId="30572BB2"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III.</w:t>
      </w:r>
      <w:r w:rsidRPr="0072600D">
        <w:rPr>
          <w:rFonts w:ascii="Palatino Linotype" w:eastAsia="Palatino Linotype" w:hAnsi="Palatino Linotype" w:cs="Palatino Linotype"/>
          <w:i/>
          <w:sz w:val="22"/>
          <w:szCs w:val="22"/>
        </w:rPr>
        <w:t xml:space="preserve"> El periodo por el que mantendrá su clasificación y fecha de expiración; y </w:t>
      </w:r>
    </w:p>
    <w:p w14:paraId="1B340C41"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IV.</w:t>
      </w:r>
      <w:r w:rsidRPr="0072600D">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6C6E31E"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703D702" w14:textId="77777777" w:rsidR="00EC3303" w:rsidRPr="0072600D" w:rsidRDefault="00EC3303" w:rsidP="00F31D4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95C2ACA"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Quincuagésimo segundo</w:t>
      </w:r>
      <w:r w:rsidRPr="0072600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2600D">
        <w:rPr>
          <w:rFonts w:ascii="Palatino Linotype" w:eastAsia="Palatino Linotype" w:hAnsi="Palatino Linotype" w:cs="Palatino Linotype"/>
          <w:i/>
          <w:sz w:val="22"/>
          <w:szCs w:val="22"/>
        </w:rPr>
        <w:t>sobreposición</w:t>
      </w:r>
      <w:proofErr w:type="spellEnd"/>
      <w:r w:rsidRPr="0072600D">
        <w:rPr>
          <w:rFonts w:ascii="Palatino Linotype" w:eastAsia="Palatino Linotype" w:hAnsi="Palatino Linotype" w:cs="Palatino Linotype"/>
          <w:i/>
          <w:sz w:val="22"/>
          <w:szCs w:val="22"/>
        </w:rPr>
        <w:t xml:space="preserve"> de contenido distinto al autorizado por el Comité.</w:t>
      </w:r>
    </w:p>
    <w:p w14:paraId="1FE250AA"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En el caso </w:t>
      </w:r>
      <w:proofErr w:type="spellStart"/>
      <w:r w:rsidRPr="0072600D">
        <w:rPr>
          <w:rFonts w:ascii="Palatino Linotype" w:eastAsia="Palatino Linotype" w:hAnsi="Palatino Linotype" w:cs="Palatino Linotype"/>
          <w:i/>
          <w:sz w:val="22"/>
          <w:szCs w:val="22"/>
        </w:rPr>
        <w:t>especifico</w:t>
      </w:r>
      <w:proofErr w:type="spellEnd"/>
      <w:r w:rsidRPr="0072600D">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83D55F6"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4178DCA"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6A76CE7"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III.</w:t>
      </w:r>
      <w:r w:rsidRPr="0072600D">
        <w:rPr>
          <w:rFonts w:ascii="Palatino Linotype" w:eastAsia="Palatino Linotype" w:hAnsi="Palatino Linotype" w:cs="Palatino Linotype"/>
          <w:i/>
          <w:sz w:val="22"/>
          <w:szCs w:val="22"/>
        </w:rPr>
        <w:t xml:space="preserve"> Señalar las personas o instancias autorizadas a acceder a la información clasificada.</w:t>
      </w:r>
    </w:p>
    <w:p w14:paraId="2009B0C3" w14:textId="77777777" w:rsidR="00EC3303" w:rsidRPr="0072600D" w:rsidRDefault="00EC3303" w:rsidP="00F31D4C">
      <w:pPr>
        <w:spacing w:before="120" w:after="120"/>
        <w:ind w:left="851" w:right="900"/>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ECEF053" w14:textId="77777777" w:rsidR="00EC3303" w:rsidRPr="0072600D" w:rsidRDefault="00EC3303" w:rsidP="00EC330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53E65E91" w14:textId="77777777" w:rsidR="00EC3303" w:rsidRPr="0072600D" w:rsidRDefault="00EC3303" w:rsidP="00F31D4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i/>
          <w:sz w:val="22"/>
          <w:szCs w:val="22"/>
        </w:rPr>
        <w:t>“</w:t>
      </w:r>
      <w:r w:rsidRPr="0072600D">
        <w:rPr>
          <w:rFonts w:ascii="Palatino Linotype" w:eastAsia="Palatino Linotype" w:hAnsi="Palatino Linotype" w:cs="Palatino Linotype"/>
          <w:b/>
          <w:i/>
          <w:sz w:val="22"/>
          <w:szCs w:val="22"/>
        </w:rPr>
        <w:t xml:space="preserve">Quincuagésimo cuarto. </w:t>
      </w:r>
      <w:r w:rsidRPr="0072600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2600D">
        <w:rPr>
          <w:rFonts w:ascii="Palatino Linotype" w:eastAsia="Palatino Linotype" w:hAnsi="Palatino Linotype" w:cs="Palatino Linotype"/>
          <w:b/>
          <w:i/>
          <w:sz w:val="22"/>
          <w:szCs w:val="22"/>
        </w:rPr>
        <w:t xml:space="preserve"> </w:t>
      </w:r>
    </w:p>
    <w:p w14:paraId="47C6C647"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 xml:space="preserve">Quincuagésimo quinto. </w:t>
      </w:r>
      <w:r w:rsidRPr="0072600D">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2600D">
        <w:rPr>
          <w:rFonts w:ascii="Palatino Linotype" w:eastAsia="Palatino Linotype" w:hAnsi="Palatino Linotype" w:cs="Palatino Linotype"/>
          <w:i/>
          <w:sz w:val="22"/>
          <w:szCs w:val="22"/>
        </w:rPr>
        <w:t>testado</w:t>
      </w:r>
      <w:proofErr w:type="spellEnd"/>
      <w:r w:rsidRPr="0072600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FB17752" w14:textId="77777777" w:rsidR="00EC3303" w:rsidRPr="0072600D" w:rsidRDefault="00EC3303" w:rsidP="00F31D4C">
      <w:pPr>
        <w:spacing w:before="120" w:after="120"/>
        <w:ind w:left="851" w:right="902"/>
        <w:jc w:val="both"/>
        <w:rPr>
          <w:rFonts w:ascii="Palatino Linotype" w:eastAsia="Palatino Linotype" w:hAnsi="Palatino Linotype" w:cs="Palatino Linotype"/>
          <w:b/>
          <w:i/>
          <w:sz w:val="22"/>
          <w:szCs w:val="22"/>
        </w:rPr>
      </w:pPr>
      <w:r w:rsidRPr="0072600D">
        <w:rPr>
          <w:rFonts w:ascii="Palatino Linotype" w:eastAsia="Palatino Linotype" w:hAnsi="Palatino Linotype" w:cs="Palatino Linotype"/>
          <w:b/>
          <w:i/>
          <w:sz w:val="22"/>
          <w:szCs w:val="22"/>
        </w:rPr>
        <w:t>...</w:t>
      </w:r>
    </w:p>
    <w:p w14:paraId="463B6359"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Quincuagésimo séptimo</w:t>
      </w:r>
      <w:r w:rsidRPr="0072600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F5F3003"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w:t>
      </w:r>
      <w:r w:rsidRPr="0072600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1C1C566"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w:t>
      </w:r>
      <w:r w:rsidRPr="0072600D">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1BE9984"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III</w:t>
      </w:r>
      <w:r w:rsidRPr="0072600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8145763"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F69434F" w14:textId="77777777" w:rsidR="00EC3303" w:rsidRPr="0072600D" w:rsidRDefault="00EC3303" w:rsidP="00F31D4C">
      <w:pPr>
        <w:spacing w:before="120" w:after="120"/>
        <w:ind w:left="851" w:right="902"/>
        <w:jc w:val="both"/>
        <w:rPr>
          <w:rFonts w:ascii="Palatino Linotype" w:eastAsia="Palatino Linotype" w:hAnsi="Palatino Linotype" w:cs="Palatino Linotype"/>
          <w:i/>
          <w:sz w:val="22"/>
          <w:szCs w:val="22"/>
        </w:rPr>
      </w:pPr>
      <w:r w:rsidRPr="0072600D">
        <w:rPr>
          <w:rFonts w:ascii="Palatino Linotype" w:eastAsia="Palatino Linotype" w:hAnsi="Palatino Linotype" w:cs="Palatino Linotype"/>
          <w:b/>
          <w:i/>
          <w:sz w:val="22"/>
          <w:szCs w:val="22"/>
        </w:rPr>
        <w:t>Quincuagésimo octavo</w:t>
      </w:r>
      <w:r w:rsidRPr="0072600D">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68008A" w14:textId="77777777" w:rsidR="00331A87" w:rsidRPr="0072600D" w:rsidRDefault="00331A87" w:rsidP="00331A87">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B4B5E69" w14:textId="77777777" w:rsidR="00694AA0" w:rsidRPr="0072600D" w:rsidRDefault="005B22B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2600D">
        <w:rPr>
          <w:rFonts w:ascii="Palatino Linotype" w:eastAsia="Palatino Linotype" w:hAnsi="Palatino Linotype" w:cs="Palatino Linotype"/>
          <w:b/>
          <w:sz w:val="22"/>
          <w:szCs w:val="22"/>
        </w:rPr>
        <w:t>III. R E S U E L V E</w:t>
      </w:r>
    </w:p>
    <w:p w14:paraId="6571A61A" w14:textId="45927C10"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72600D">
        <w:rPr>
          <w:rFonts w:ascii="Palatino Linotype" w:eastAsia="Palatino Linotype" w:hAnsi="Palatino Linotype" w:cs="Palatino Linotype"/>
          <w:b/>
          <w:sz w:val="22"/>
          <w:szCs w:val="22"/>
        </w:rPr>
        <w:t xml:space="preserve">Primero. </w:t>
      </w:r>
      <w:r w:rsidRPr="0072600D">
        <w:rPr>
          <w:rFonts w:ascii="Palatino Linotype" w:eastAsia="Palatino Linotype" w:hAnsi="Palatino Linotype" w:cs="Palatino Linotype"/>
          <w:sz w:val="22"/>
          <w:szCs w:val="22"/>
        </w:rPr>
        <w:t>Resultan</w:t>
      </w:r>
      <w:r w:rsidRPr="0072600D">
        <w:rPr>
          <w:rFonts w:ascii="Palatino Linotype" w:eastAsia="Palatino Linotype" w:hAnsi="Palatino Linotype" w:cs="Palatino Linotype"/>
          <w:b/>
          <w:sz w:val="22"/>
          <w:szCs w:val="22"/>
        </w:rPr>
        <w:t xml:space="preserve"> </w:t>
      </w:r>
      <w:r w:rsidR="001322B9" w:rsidRPr="0072600D">
        <w:rPr>
          <w:rFonts w:ascii="Palatino Linotype" w:eastAsia="Palatino Linotype" w:hAnsi="Palatino Linotype" w:cs="Palatino Linotype"/>
          <w:b/>
          <w:sz w:val="22"/>
          <w:szCs w:val="22"/>
        </w:rPr>
        <w:t xml:space="preserve">parcialmente </w:t>
      </w:r>
      <w:r w:rsidRPr="0072600D">
        <w:rPr>
          <w:rFonts w:ascii="Palatino Linotype" w:eastAsia="Palatino Linotype" w:hAnsi="Palatino Linotype" w:cs="Palatino Linotype"/>
          <w:b/>
          <w:sz w:val="22"/>
          <w:szCs w:val="22"/>
        </w:rPr>
        <w:t>fundadas</w:t>
      </w:r>
      <w:r w:rsidRPr="0072600D">
        <w:rPr>
          <w:rFonts w:ascii="Palatino Linotype" w:eastAsia="Palatino Linotype" w:hAnsi="Palatino Linotype" w:cs="Palatino Linotype"/>
          <w:sz w:val="22"/>
          <w:szCs w:val="22"/>
        </w:rPr>
        <w:t xml:space="preserve"> las razones o motivos de inconformidad hechos valer por la parte</w:t>
      </w:r>
      <w:r w:rsidRPr="0072600D">
        <w:rPr>
          <w:rFonts w:ascii="Palatino Linotype" w:eastAsia="Palatino Linotype" w:hAnsi="Palatino Linotype" w:cs="Palatino Linotype"/>
          <w:b/>
          <w:sz w:val="22"/>
          <w:szCs w:val="22"/>
        </w:rPr>
        <w:t xml:space="preserve"> Recurrente</w:t>
      </w:r>
      <w:r w:rsidRPr="0072600D">
        <w:rPr>
          <w:rFonts w:ascii="Palatino Linotype" w:eastAsia="Palatino Linotype" w:hAnsi="Palatino Linotype" w:cs="Palatino Linotype"/>
          <w:sz w:val="22"/>
          <w:szCs w:val="22"/>
        </w:rPr>
        <w:t xml:space="preserve"> en el recurso de revisión </w:t>
      </w:r>
      <w:r w:rsidR="00F31D4C" w:rsidRPr="0072600D">
        <w:rPr>
          <w:rFonts w:ascii="Palatino Linotype" w:eastAsia="Palatino Linotype" w:hAnsi="Palatino Linotype" w:cs="Palatino Linotype"/>
          <w:b/>
          <w:sz w:val="22"/>
          <w:szCs w:val="22"/>
        </w:rPr>
        <w:t>08604</w:t>
      </w:r>
      <w:r w:rsidRPr="0072600D">
        <w:rPr>
          <w:rFonts w:ascii="Palatino Linotype" w:eastAsia="Palatino Linotype" w:hAnsi="Palatino Linotype" w:cs="Palatino Linotype"/>
          <w:b/>
          <w:sz w:val="22"/>
          <w:szCs w:val="22"/>
        </w:rPr>
        <w:t>/INFOEM/IP/RR/2025</w:t>
      </w:r>
      <w:r w:rsidRPr="0072600D">
        <w:rPr>
          <w:rFonts w:ascii="Palatino Linotype" w:eastAsia="Palatino Linotype" w:hAnsi="Palatino Linotype" w:cs="Palatino Linotype"/>
          <w:sz w:val="22"/>
          <w:szCs w:val="22"/>
        </w:rPr>
        <w:t xml:space="preserve">; por lo que, en términos del </w:t>
      </w:r>
      <w:r w:rsidRPr="0072600D">
        <w:rPr>
          <w:rFonts w:ascii="Palatino Linotype" w:eastAsia="Palatino Linotype" w:hAnsi="Palatino Linotype" w:cs="Palatino Linotype"/>
          <w:b/>
          <w:sz w:val="22"/>
          <w:szCs w:val="22"/>
        </w:rPr>
        <w:t>Considerando</w:t>
      </w:r>
      <w:r w:rsidRPr="0072600D">
        <w:rPr>
          <w:rFonts w:ascii="Palatino Linotype" w:eastAsia="Palatino Linotype" w:hAnsi="Palatino Linotype" w:cs="Palatino Linotype"/>
          <w:sz w:val="22"/>
          <w:szCs w:val="22"/>
        </w:rPr>
        <w:t xml:space="preserve"> </w:t>
      </w:r>
      <w:r w:rsidRPr="0072600D">
        <w:rPr>
          <w:rFonts w:ascii="Palatino Linotype" w:eastAsia="Palatino Linotype" w:hAnsi="Palatino Linotype" w:cs="Palatino Linotype"/>
          <w:b/>
          <w:sz w:val="22"/>
          <w:szCs w:val="22"/>
        </w:rPr>
        <w:t xml:space="preserve">Cuarto </w:t>
      </w:r>
      <w:r w:rsidRPr="0072600D">
        <w:rPr>
          <w:rFonts w:ascii="Palatino Linotype" w:eastAsia="Palatino Linotype" w:hAnsi="Palatino Linotype" w:cs="Palatino Linotype"/>
          <w:sz w:val="22"/>
          <w:szCs w:val="22"/>
        </w:rPr>
        <w:t xml:space="preserve">de esta resolución, se </w:t>
      </w:r>
      <w:r w:rsidR="001322B9" w:rsidRPr="0072600D">
        <w:rPr>
          <w:rFonts w:ascii="Palatino Linotype" w:eastAsia="Palatino Linotype" w:hAnsi="Palatino Linotype" w:cs="Palatino Linotype"/>
          <w:b/>
          <w:sz w:val="22"/>
          <w:szCs w:val="22"/>
        </w:rPr>
        <w:t>Modifica</w:t>
      </w:r>
      <w:r w:rsidRPr="0072600D">
        <w:rPr>
          <w:rFonts w:ascii="Palatino Linotype" w:eastAsia="Palatino Linotype" w:hAnsi="Palatino Linotype" w:cs="Palatino Linotype"/>
          <w:b/>
          <w:sz w:val="22"/>
          <w:szCs w:val="22"/>
        </w:rPr>
        <w:t xml:space="preserve"> </w:t>
      </w:r>
      <w:r w:rsidRPr="0072600D">
        <w:rPr>
          <w:rFonts w:ascii="Palatino Linotype" w:eastAsia="Palatino Linotype" w:hAnsi="Palatino Linotype" w:cs="Palatino Linotype"/>
          <w:sz w:val="22"/>
          <w:szCs w:val="22"/>
        </w:rPr>
        <w:t xml:space="preserve">la respuesta emitida por el </w:t>
      </w:r>
      <w:r w:rsidRPr="0072600D">
        <w:rPr>
          <w:rFonts w:ascii="Palatino Linotype" w:eastAsia="Palatino Linotype" w:hAnsi="Palatino Linotype" w:cs="Palatino Linotype"/>
          <w:b/>
          <w:sz w:val="22"/>
          <w:szCs w:val="22"/>
        </w:rPr>
        <w:t xml:space="preserve">Sujeto Obligado. </w:t>
      </w:r>
    </w:p>
    <w:p w14:paraId="05146961" w14:textId="7367F7CE" w:rsidR="009B4ADD" w:rsidRPr="0072600D" w:rsidRDefault="005B22BA" w:rsidP="00143423">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 xml:space="preserve">Segundo. </w:t>
      </w:r>
      <w:r w:rsidRPr="0072600D">
        <w:rPr>
          <w:rFonts w:ascii="Palatino Linotype" w:eastAsia="Palatino Linotype" w:hAnsi="Palatino Linotype" w:cs="Palatino Linotype"/>
          <w:sz w:val="22"/>
          <w:szCs w:val="22"/>
        </w:rPr>
        <w:t xml:space="preserve">Se </w:t>
      </w:r>
      <w:r w:rsidRPr="0072600D">
        <w:rPr>
          <w:rFonts w:ascii="Palatino Linotype" w:eastAsia="Palatino Linotype" w:hAnsi="Palatino Linotype" w:cs="Palatino Linotype"/>
          <w:b/>
          <w:sz w:val="22"/>
          <w:szCs w:val="22"/>
        </w:rPr>
        <w:t>Ordena</w:t>
      </w:r>
      <w:r w:rsidRPr="0072600D">
        <w:rPr>
          <w:rFonts w:ascii="Palatino Linotype" w:eastAsia="Palatino Linotype" w:hAnsi="Palatino Linotype" w:cs="Palatino Linotype"/>
          <w:sz w:val="22"/>
          <w:szCs w:val="22"/>
        </w:rPr>
        <w:t xml:space="preserve"> al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en términos de los Considerandos </w:t>
      </w:r>
      <w:r w:rsidRPr="0072600D">
        <w:rPr>
          <w:rFonts w:ascii="Palatino Linotype" w:eastAsia="Palatino Linotype" w:hAnsi="Palatino Linotype" w:cs="Palatino Linotype"/>
          <w:b/>
          <w:sz w:val="22"/>
          <w:szCs w:val="22"/>
        </w:rPr>
        <w:t xml:space="preserve">Cuarto </w:t>
      </w:r>
      <w:r w:rsidRPr="0072600D">
        <w:rPr>
          <w:rFonts w:ascii="Palatino Linotype" w:eastAsia="Palatino Linotype" w:hAnsi="Palatino Linotype" w:cs="Palatino Linotype"/>
          <w:sz w:val="22"/>
          <w:szCs w:val="22"/>
        </w:rPr>
        <w:t xml:space="preserve">y </w:t>
      </w:r>
      <w:r w:rsidRPr="0072600D">
        <w:rPr>
          <w:rFonts w:ascii="Palatino Linotype" w:eastAsia="Palatino Linotype" w:hAnsi="Palatino Linotype" w:cs="Palatino Linotype"/>
          <w:b/>
          <w:sz w:val="22"/>
          <w:szCs w:val="22"/>
        </w:rPr>
        <w:t xml:space="preserve">Quinto </w:t>
      </w:r>
      <w:r w:rsidRPr="0072600D">
        <w:rPr>
          <w:rFonts w:ascii="Palatino Linotype" w:eastAsia="Palatino Linotype" w:hAnsi="Palatino Linotype" w:cs="Palatino Linotype"/>
          <w:sz w:val="22"/>
          <w:szCs w:val="22"/>
        </w:rPr>
        <w:t xml:space="preserve">de esta resolución, haga entrega, </w:t>
      </w:r>
      <w:r w:rsidR="009B4ADD" w:rsidRPr="0072600D">
        <w:rPr>
          <w:rFonts w:ascii="Palatino Linotype" w:eastAsia="Palatino Linotype" w:hAnsi="Palatino Linotype" w:cs="Palatino Linotype"/>
          <w:sz w:val="22"/>
          <w:szCs w:val="22"/>
        </w:rPr>
        <w:t xml:space="preserve">vía </w:t>
      </w:r>
      <w:r w:rsidR="009B4ADD" w:rsidRPr="0072600D">
        <w:rPr>
          <w:rFonts w:ascii="Palatino Linotype" w:eastAsia="Palatino Linotype" w:hAnsi="Palatino Linotype" w:cs="Palatino Linotype"/>
          <w:b/>
          <w:sz w:val="22"/>
          <w:szCs w:val="22"/>
        </w:rPr>
        <w:t>SAIMEX</w:t>
      </w:r>
      <w:r w:rsidR="009B4ADD" w:rsidRPr="0072600D">
        <w:rPr>
          <w:rFonts w:ascii="Palatino Linotype" w:eastAsia="Palatino Linotype" w:hAnsi="Palatino Linotype" w:cs="Palatino Linotype"/>
          <w:sz w:val="22"/>
          <w:szCs w:val="22"/>
        </w:rPr>
        <w:t>, en versión pública</w:t>
      </w:r>
      <w:r w:rsidR="001322B9" w:rsidRPr="0072600D">
        <w:rPr>
          <w:rFonts w:ascii="Palatino Linotype" w:eastAsia="Palatino Linotype" w:hAnsi="Palatino Linotype" w:cs="Palatino Linotype"/>
          <w:sz w:val="22"/>
          <w:szCs w:val="22"/>
        </w:rPr>
        <w:t xml:space="preserve"> de ser procedente</w:t>
      </w:r>
      <w:r w:rsidR="009B4ADD" w:rsidRPr="0072600D">
        <w:rPr>
          <w:rFonts w:ascii="Palatino Linotype" w:eastAsia="Palatino Linotype" w:hAnsi="Palatino Linotype" w:cs="Palatino Linotype"/>
          <w:sz w:val="22"/>
          <w:szCs w:val="22"/>
        </w:rPr>
        <w:t>, de lo siguiente:</w:t>
      </w:r>
    </w:p>
    <w:p w14:paraId="34C6A811" w14:textId="69A3499F" w:rsidR="00350B4C" w:rsidRPr="0072600D" w:rsidRDefault="00331A87" w:rsidP="00350B4C">
      <w:pPr>
        <w:spacing w:before="240" w:after="240" w:line="360" w:lineRule="auto"/>
        <w:ind w:left="284"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1.  </w:t>
      </w:r>
      <w:r w:rsidR="00350B4C" w:rsidRPr="0072600D">
        <w:rPr>
          <w:rFonts w:ascii="Palatino Linotype" w:eastAsia="Palatino Linotype" w:hAnsi="Palatino Linotype" w:cs="Palatino Linotype"/>
          <w:sz w:val="22"/>
          <w:szCs w:val="22"/>
        </w:rPr>
        <w:t>Licencias de Funcionamiento expedidas del uno de enero al veintitrés de mayo de dos mil veinticinco.</w:t>
      </w:r>
    </w:p>
    <w:p w14:paraId="26F6756F" w14:textId="390EF7BE" w:rsidR="00350B4C" w:rsidRPr="0072600D" w:rsidRDefault="00350B4C" w:rsidP="00350B4C">
      <w:pPr>
        <w:spacing w:before="240" w:after="240" w:line="360" w:lineRule="auto"/>
        <w:ind w:left="284"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2. Dictámenes de giro emitidos del uno de enero al veintitrés de mayo </w:t>
      </w:r>
      <w:r w:rsidR="003B717D" w:rsidRPr="0072600D">
        <w:rPr>
          <w:rFonts w:ascii="Palatino Linotype" w:eastAsia="Palatino Linotype" w:hAnsi="Palatino Linotype" w:cs="Palatino Linotype"/>
          <w:sz w:val="22"/>
          <w:szCs w:val="22"/>
        </w:rPr>
        <w:t>de dos mil veinticinco y las actas de la Comisión de Desarrollo Económico donde se aprobaron.</w:t>
      </w:r>
    </w:p>
    <w:p w14:paraId="384C4BED" w14:textId="2E0ABA00" w:rsidR="00350B4C" w:rsidRPr="0072600D" w:rsidRDefault="00350B4C" w:rsidP="00350B4C">
      <w:pPr>
        <w:spacing w:before="240" w:after="240" w:line="360" w:lineRule="auto"/>
        <w:ind w:left="284" w:right="49"/>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3. </w:t>
      </w:r>
      <w:r w:rsidR="003B717D" w:rsidRPr="0072600D">
        <w:rPr>
          <w:rFonts w:ascii="Palatino Linotype" w:eastAsia="Palatino Linotype" w:hAnsi="Palatino Linotype" w:cs="Palatino Linotype"/>
          <w:sz w:val="22"/>
          <w:szCs w:val="22"/>
        </w:rPr>
        <w:t>Actas 10/2025 y 17/2025 entregadas en respuesta, en versión pública correcta.</w:t>
      </w:r>
    </w:p>
    <w:p w14:paraId="1DAA96B6" w14:textId="2479F358" w:rsidR="00143423" w:rsidRPr="0072600D" w:rsidRDefault="00143423" w:rsidP="00143423">
      <w:pPr>
        <w:spacing w:before="120" w:after="120"/>
        <w:ind w:left="284"/>
        <w:jc w:val="both"/>
        <w:rPr>
          <w:rFonts w:ascii="Palatino Linotype" w:eastAsia="Palatino Linotype" w:hAnsi="Palatino Linotype" w:cs="Palatino Linotype"/>
          <w:i/>
          <w:sz w:val="20"/>
          <w:szCs w:val="22"/>
        </w:rPr>
      </w:pPr>
      <w:r w:rsidRPr="0072600D">
        <w:rPr>
          <w:rFonts w:ascii="Palatino Linotype" w:eastAsia="Palatino Linotype" w:hAnsi="Palatino Linotype" w:cs="Palatino Linotype"/>
          <w:i/>
          <w:sz w:val="20"/>
          <w:szCs w:val="22"/>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01661F9C" w14:textId="3EC6628B" w:rsidR="00694AA0" w:rsidRPr="0072600D" w:rsidRDefault="005B22BA" w:rsidP="00B221EC">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b/>
          <w:sz w:val="22"/>
          <w:szCs w:val="22"/>
        </w:rPr>
        <w:t xml:space="preserve">Tercero. Notifíquese, </w:t>
      </w:r>
      <w:r w:rsidRPr="0072600D">
        <w:rPr>
          <w:rFonts w:ascii="Palatino Linotype" w:eastAsia="Palatino Linotype" w:hAnsi="Palatino Linotype" w:cs="Palatino Linotype"/>
          <w:sz w:val="22"/>
          <w:szCs w:val="22"/>
        </w:rPr>
        <w:t xml:space="preserve">vía </w:t>
      </w:r>
      <w:r w:rsidRPr="0072600D">
        <w:rPr>
          <w:rFonts w:ascii="Palatino Linotype" w:eastAsia="Palatino Linotype" w:hAnsi="Palatino Linotype" w:cs="Palatino Linotype"/>
          <w:b/>
          <w:sz w:val="22"/>
          <w:szCs w:val="22"/>
        </w:rPr>
        <w:t>SAIMEX</w:t>
      </w:r>
      <w:r w:rsidRPr="0072600D">
        <w:rPr>
          <w:rFonts w:ascii="Palatino Linotype" w:eastAsia="Palatino Linotype" w:hAnsi="Palatino Linotype" w:cs="Palatino Linotype"/>
          <w:sz w:val="22"/>
          <w:szCs w:val="22"/>
        </w:rPr>
        <w:t xml:space="preserve">, al Titular de la Unidad de Transparencia del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D760D0"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r w:rsidRPr="0072600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2600D">
        <w:rPr>
          <w:rFonts w:ascii="Palatino Linotype" w:eastAsia="Palatino Linotype" w:hAnsi="Palatino Linotype" w:cs="Palatino Linotype"/>
          <w:b/>
          <w:sz w:val="22"/>
          <w:szCs w:val="22"/>
        </w:rPr>
        <w:t>Sujeto Obligado</w:t>
      </w:r>
      <w:r w:rsidRPr="0072600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2A9EDCB" w14:textId="77777777" w:rsidR="00694AA0" w:rsidRPr="0072600D" w:rsidRDefault="005B22BA">
      <w:pPr>
        <w:spacing w:before="240" w:after="240" w:line="360" w:lineRule="auto"/>
        <w:jc w:val="both"/>
        <w:rPr>
          <w:rFonts w:ascii="Palatino Linotype" w:eastAsia="Palatino Linotype" w:hAnsi="Palatino Linotype" w:cs="Palatino Linotype"/>
          <w:sz w:val="22"/>
          <w:szCs w:val="22"/>
        </w:rPr>
      </w:pPr>
      <w:bookmarkStart w:id="9" w:name="_heading=h.17dp8vu" w:colFirst="0" w:colLast="0"/>
      <w:bookmarkEnd w:id="9"/>
      <w:r w:rsidRPr="0072600D">
        <w:rPr>
          <w:rFonts w:ascii="Palatino Linotype" w:eastAsia="Palatino Linotype" w:hAnsi="Palatino Linotype" w:cs="Palatino Linotype"/>
          <w:b/>
          <w:sz w:val="22"/>
          <w:szCs w:val="22"/>
        </w:rPr>
        <w:t xml:space="preserve">Cuarto.  Notifíquese, </w:t>
      </w:r>
      <w:r w:rsidRPr="0072600D">
        <w:rPr>
          <w:rFonts w:ascii="Palatino Linotype" w:eastAsia="Palatino Linotype" w:hAnsi="Palatino Linotype" w:cs="Palatino Linotype"/>
          <w:sz w:val="22"/>
          <w:szCs w:val="22"/>
        </w:rPr>
        <w:t xml:space="preserve">vía </w:t>
      </w:r>
      <w:r w:rsidRPr="0072600D">
        <w:rPr>
          <w:rFonts w:ascii="Palatino Linotype" w:eastAsia="Palatino Linotype" w:hAnsi="Palatino Linotype" w:cs="Palatino Linotype"/>
          <w:b/>
          <w:sz w:val="22"/>
          <w:szCs w:val="22"/>
        </w:rPr>
        <w:t>SAIMEX</w:t>
      </w:r>
      <w:r w:rsidRPr="0072600D">
        <w:rPr>
          <w:rFonts w:ascii="Palatino Linotype" w:eastAsia="Palatino Linotype" w:hAnsi="Palatino Linotype" w:cs="Palatino Linotype"/>
          <w:sz w:val="22"/>
          <w:szCs w:val="22"/>
        </w:rPr>
        <w:t xml:space="preserve">, a la parte </w:t>
      </w:r>
      <w:r w:rsidRPr="0072600D">
        <w:rPr>
          <w:rFonts w:ascii="Palatino Linotype" w:eastAsia="Palatino Linotype" w:hAnsi="Palatino Linotype" w:cs="Palatino Linotype"/>
          <w:b/>
          <w:sz w:val="22"/>
          <w:szCs w:val="22"/>
        </w:rPr>
        <w:t>Recurrente</w:t>
      </w:r>
      <w:r w:rsidRPr="0072600D">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146F11" w14:textId="3B8AB815" w:rsidR="00694AA0" w:rsidRPr="0036254F" w:rsidRDefault="005B22BA">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0" w:name="_heading=h.lnxbz9" w:colFirst="0" w:colLast="0"/>
      <w:bookmarkEnd w:id="10"/>
      <w:r w:rsidRPr="0072600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2600D">
        <w:rPr>
          <w:rFonts w:ascii="Palatino Linotype" w:eastAsia="Palatino Linotype" w:hAnsi="Palatino Linotype" w:cs="Palatino Linotype"/>
          <w:sz w:val="22"/>
          <w:szCs w:val="22"/>
        </w:rPr>
        <w:t xml:space="preserve"> </w:t>
      </w:r>
      <w:r w:rsidR="0072600D" w:rsidRPr="0072600D">
        <w:rPr>
          <w:rFonts w:ascii="Palatino Linotype" w:eastAsia="Palatino Linotype" w:hAnsi="Palatino Linotype" w:cs="Palatino Linotype"/>
          <w:sz w:val="22"/>
          <w:szCs w:val="22"/>
        </w:rPr>
        <w:t>(AUSENCIA JUSTIFICADA)</w:t>
      </w:r>
      <w:r w:rsidRPr="0072600D">
        <w:rPr>
          <w:rFonts w:ascii="Palatino Linotype" w:eastAsia="Palatino Linotype" w:hAnsi="Palatino Linotype" w:cs="Palatino Linotype"/>
          <w:sz w:val="22"/>
          <w:szCs w:val="22"/>
        </w:rPr>
        <w:t xml:space="preserve">, SHARON CRISTINA MORALES MARTÍNEZ, LUIS GUSTAVO PARRA NORIEGA, Y GUADALUPE RAMÍREZ PEÑA, EN LA </w:t>
      </w:r>
      <w:r w:rsidR="009A6EA9" w:rsidRPr="0072600D">
        <w:rPr>
          <w:rFonts w:ascii="Palatino Linotype" w:eastAsia="Palatino Linotype" w:hAnsi="Palatino Linotype" w:cs="Palatino Linotype"/>
          <w:sz w:val="22"/>
          <w:szCs w:val="22"/>
        </w:rPr>
        <w:t>TERCERA</w:t>
      </w:r>
      <w:r w:rsidR="00143423" w:rsidRPr="0072600D">
        <w:rPr>
          <w:rFonts w:ascii="Palatino Linotype" w:eastAsia="Palatino Linotype" w:hAnsi="Palatino Linotype" w:cs="Palatino Linotype"/>
          <w:sz w:val="22"/>
          <w:szCs w:val="22"/>
        </w:rPr>
        <w:t xml:space="preserve"> </w:t>
      </w:r>
      <w:r w:rsidRPr="0072600D">
        <w:rPr>
          <w:rFonts w:ascii="Palatino Linotype" w:eastAsia="Palatino Linotype" w:hAnsi="Palatino Linotype" w:cs="Palatino Linotype"/>
          <w:sz w:val="22"/>
          <w:szCs w:val="22"/>
        </w:rPr>
        <w:t xml:space="preserve">SESIÓN ORDINARIA CELEBRADA EL </w:t>
      </w:r>
      <w:r w:rsidR="009A6EA9" w:rsidRPr="0072600D">
        <w:rPr>
          <w:rFonts w:ascii="Palatino Linotype" w:eastAsia="Palatino Linotype" w:hAnsi="Palatino Linotype" w:cs="Palatino Linotype"/>
          <w:sz w:val="22"/>
          <w:szCs w:val="22"/>
        </w:rPr>
        <w:t>VEINTIOCHO DE ENERO</w:t>
      </w:r>
      <w:r w:rsidR="001A3D4C" w:rsidRPr="0072600D">
        <w:rPr>
          <w:rFonts w:ascii="Palatino Linotype" w:eastAsia="Palatino Linotype" w:hAnsi="Palatino Linotype" w:cs="Palatino Linotype"/>
          <w:sz w:val="22"/>
          <w:szCs w:val="22"/>
        </w:rPr>
        <w:t xml:space="preserve"> </w:t>
      </w:r>
      <w:r w:rsidRPr="0072600D">
        <w:rPr>
          <w:rFonts w:ascii="Palatino Linotype" w:eastAsia="Palatino Linotype" w:hAnsi="Palatino Linotype" w:cs="Palatino Linotype"/>
          <w:sz w:val="22"/>
          <w:szCs w:val="22"/>
        </w:rPr>
        <w:t>DE DOS MIL VEINTI</w:t>
      </w:r>
      <w:r w:rsidR="009A6EA9" w:rsidRPr="0072600D">
        <w:rPr>
          <w:rFonts w:ascii="Palatino Linotype" w:eastAsia="Palatino Linotype" w:hAnsi="Palatino Linotype" w:cs="Palatino Linotype"/>
          <w:sz w:val="22"/>
          <w:szCs w:val="22"/>
        </w:rPr>
        <w:t>SÉIS</w:t>
      </w:r>
      <w:r w:rsidRPr="0072600D">
        <w:rPr>
          <w:rFonts w:ascii="Palatino Linotype" w:eastAsia="Palatino Linotype" w:hAnsi="Palatino Linotype" w:cs="Palatino Linotype"/>
          <w:sz w:val="22"/>
          <w:szCs w:val="22"/>
        </w:rPr>
        <w:t>, ANTE EL SECRETARIO TÉCNICO DEL PLENO ALEXIS TAPIA RAMÍREZ.</w:t>
      </w:r>
    </w:p>
    <w:p w14:paraId="36F5D5CA"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10176E8B" w14:textId="77777777" w:rsidR="00694AA0" w:rsidRPr="0036254F" w:rsidRDefault="00694AA0">
      <w:pPr>
        <w:spacing w:line="360" w:lineRule="auto"/>
        <w:jc w:val="center"/>
        <w:rPr>
          <w:rFonts w:ascii="Palatino Linotype" w:eastAsia="Palatino Linotype" w:hAnsi="Palatino Linotype" w:cs="Palatino Linotype"/>
          <w:sz w:val="22"/>
          <w:szCs w:val="22"/>
        </w:rPr>
      </w:pPr>
    </w:p>
    <w:p w14:paraId="6DF87AE6"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708FB06E"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537054EF"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17774119"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5509219D"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5A5B7374"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016906CE"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3536C243"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10C74B60"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48A36858"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3FE6DE95"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16F5DDC9"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714A31D2"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46664245"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5C092A01"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669D5981"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3D7F8E58"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61848FB2" w14:textId="77777777" w:rsidR="00694AA0" w:rsidRPr="0036254F" w:rsidRDefault="00694AA0">
      <w:pPr>
        <w:spacing w:line="360" w:lineRule="auto"/>
        <w:jc w:val="both"/>
        <w:rPr>
          <w:rFonts w:ascii="Palatino Linotype" w:eastAsia="Palatino Linotype" w:hAnsi="Palatino Linotype" w:cs="Palatino Linotype"/>
          <w:sz w:val="22"/>
          <w:szCs w:val="22"/>
        </w:rPr>
      </w:pPr>
    </w:p>
    <w:p w14:paraId="5684A0AB" w14:textId="77777777" w:rsidR="006F3A18" w:rsidRPr="0036254F" w:rsidRDefault="006F3A18">
      <w:pPr>
        <w:spacing w:line="360" w:lineRule="auto"/>
        <w:jc w:val="both"/>
        <w:rPr>
          <w:rFonts w:ascii="Palatino Linotype" w:eastAsia="Palatino Linotype" w:hAnsi="Palatino Linotype" w:cs="Palatino Linotype"/>
          <w:sz w:val="22"/>
          <w:szCs w:val="22"/>
        </w:rPr>
      </w:pPr>
    </w:p>
    <w:sectPr w:rsidR="006F3A18" w:rsidRPr="0036254F">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20450" w14:textId="77777777" w:rsidR="00466E0F" w:rsidRDefault="00466E0F">
      <w:r>
        <w:separator/>
      </w:r>
    </w:p>
  </w:endnote>
  <w:endnote w:type="continuationSeparator" w:id="0">
    <w:p w14:paraId="3CD6C18E" w14:textId="77777777" w:rsidR="00466E0F" w:rsidRDefault="00466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D7A" w14:textId="18A4FB54" w:rsidR="001E7CB7" w:rsidRDefault="001E7C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296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296A">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01320A57" w14:textId="77777777" w:rsidR="001E7CB7" w:rsidRDefault="001E7CB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5D5DD" w14:textId="0B2BCD14" w:rsidR="001E7CB7" w:rsidRDefault="001E7CB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F296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F296A">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71AA7E10" w14:textId="77777777" w:rsidR="001E7CB7" w:rsidRDefault="001E7CB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F7DF5" w14:textId="77777777" w:rsidR="00466E0F" w:rsidRDefault="00466E0F">
      <w:r>
        <w:separator/>
      </w:r>
    </w:p>
  </w:footnote>
  <w:footnote w:type="continuationSeparator" w:id="0">
    <w:p w14:paraId="32045256" w14:textId="77777777" w:rsidR="00466E0F" w:rsidRDefault="00466E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67F7" w14:textId="77777777" w:rsidR="001E7CB7" w:rsidRDefault="001E7CB7">
    <w:pPr>
      <w:rPr>
        <w:rFonts w:ascii="Cambria" w:eastAsia="Cambria" w:hAnsi="Cambria" w:cs="Cambria"/>
        <w:color w:val="000000"/>
      </w:rPr>
    </w:pPr>
    <w:r>
      <w:rPr>
        <w:noProof/>
      </w:rPr>
      <w:drawing>
        <wp:anchor distT="0" distB="0" distL="0" distR="0" simplePos="0" relativeHeight="251658240" behindDoc="1" locked="0" layoutInCell="1" hidden="0" allowOverlap="1" wp14:anchorId="737B4D0F" wp14:editId="5C481CA0">
          <wp:simplePos x="0" y="0"/>
          <wp:positionH relativeFrom="column">
            <wp:posOffset>-1080090</wp:posOffset>
          </wp:positionH>
          <wp:positionV relativeFrom="paragraph">
            <wp:posOffset>-488261</wp:posOffset>
          </wp:positionV>
          <wp:extent cx="7809865" cy="10165715"/>
          <wp:effectExtent l="0" t="0" r="0" b="0"/>
          <wp:wrapNone/>
          <wp:docPr id="1952082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953" w:type="dxa"/>
      <w:tblInd w:w="3261" w:type="dxa"/>
      <w:tblLayout w:type="fixed"/>
      <w:tblLook w:val="0400" w:firstRow="0" w:lastRow="0" w:firstColumn="0" w:lastColumn="0" w:noHBand="0" w:noVBand="1"/>
    </w:tblPr>
    <w:tblGrid>
      <w:gridCol w:w="2489"/>
      <w:gridCol w:w="3464"/>
    </w:tblGrid>
    <w:tr w:rsidR="001E7CB7" w14:paraId="0791587B" w14:textId="77777777">
      <w:tc>
        <w:tcPr>
          <w:tcW w:w="2489" w:type="dxa"/>
        </w:tcPr>
        <w:p w14:paraId="5B034C04" w14:textId="77777777" w:rsidR="001E7CB7" w:rsidRDefault="001E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88814C3" w14:textId="2F176B9C" w:rsidR="001E7CB7" w:rsidRDefault="001E7CB7" w:rsidP="009A6EA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08604/INFOEM/IP/RR/2025</w:t>
          </w:r>
        </w:p>
      </w:tc>
    </w:tr>
    <w:tr w:rsidR="001E7CB7" w14:paraId="704D61F0" w14:textId="77777777">
      <w:trPr>
        <w:trHeight w:val="228"/>
      </w:trPr>
      <w:tc>
        <w:tcPr>
          <w:tcW w:w="2489" w:type="dxa"/>
          <w:vAlign w:val="center"/>
        </w:tcPr>
        <w:p w14:paraId="6DFC1FC7" w14:textId="77777777" w:rsidR="001E7CB7" w:rsidRDefault="001E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7C5BFEDD" w14:textId="4726A823" w:rsidR="001E7CB7" w:rsidRDefault="001E7CB7">
          <w:pPr>
            <w:ind w:left="-45" w:right="176"/>
            <w:jc w:val="both"/>
            <w:rPr>
              <w:rFonts w:ascii="Palatino Linotype" w:eastAsia="Palatino Linotype" w:hAnsi="Palatino Linotype" w:cs="Palatino Linotype"/>
              <w:b/>
              <w:sz w:val="22"/>
              <w:szCs w:val="22"/>
            </w:rPr>
          </w:pPr>
          <w:r w:rsidRPr="0026210D">
            <w:rPr>
              <w:rFonts w:ascii="Palatino Linotype" w:eastAsia="Palatino Linotype" w:hAnsi="Palatino Linotype" w:cs="Palatino Linotype"/>
              <w:b/>
              <w:sz w:val="22"/>
              <w:szCs w:val="22"/>
            </w:rPr>
            <w:t>Ayuntamiento de Toluca</w:t>
          </w:r>
        </w:p>
      </w:tc>
    </w:tr>
    <w:tr w:rsidR="001E7CB7" w14:paraId="2B5F7CE9" w14:textId="77777777">
      <w:tc>
        <w:tcPr>
          <w:tcW w:w="2489" w:type="dxa"/>
          <w:vAlign w:val="center"/>
        </w:tcPr>
        <w:p w14:paraId="63B3258D" w14:textId="77777777" w:rsidR="001E7CB7" w:rsidRDefault="001E7CB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AB48BAE" w14:textId="77777777" w:rsidR="001E7CB7" w:rsidRDefault="001E7C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947C34D" w14:textId="77777777" w:rsidR="001E7CB7" w:rsidRDefault="001E7CB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0846" w14:textId="77777777" w:rsidR="001E7CB7" w:rsidRDefault="001E7CB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57F20C8" wp14:editId="7DFE190E">
          <wp:simplePos x="0" y="0"/>
          <wp:positionH relativeFrom="page">
            <wp:align>left</wp:align>
          </wp:positionH>
          <wp:positionV relativeFrom="paragraph">
            <wp:posOffset>-369891</wp:posOffset>
          </wp:positionV>
          <wp:extent cx="7809865" cy="10165715"/>
          <wp:effectExtent l="0" t="0" r="635" b="6985"/>
          <wp:wrapNone/>
          <wp:docPr id="1952082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1E7CB7" w14:paraId="71B7394D" w14:textId="77777777">
      <w:tc>
        <w:tcPr>
          <w:tcW w:w="2489" w:type="dxa"/>
        </w:tcPr>
        <w:p w14:paraId="6F6314B5" w14:textId="77777777" w:rsidR="001E7CB7" w:rsidRDefault="001E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71E5532" w14:textId="52C112C3" w:rsidR="001E7CB7" w:rsidRDefault="001E7CB7" w:rsidP="009A6EA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08604/INFOEM/IP/RR/2025</w:t>
          </w:r>
        </w:p>
      </w:tc>
    </w:tr>
    <w:tr w:rsidR="001E7CB7" w14:paraId="4854212C" w14:textId="77777777">
      <w:tc>
        <w:tcPr>
          <w:tcW w:w="2489" w:type="dxa"/>
        </w:tcPr>
        <w:p w14:paraId="1D1E2C85" w14:textId="77777777" w:rsidR="001E7CB7" w:rsidRDefault="001E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299EB360" w14:textId="29CC81F0" w:rsidR="001E7CB7" w:rsidRPr="00E66354" w:rsidRDefault="001E7CB7">
          <w:pPr>
            <w:ind w:right="175"/>
            <w:jc w:val="both"/>
            <w:rPr>
              <w:rFonts w:ascii="Palatino Linotype" w:eastAsia="Palatino Linotype" w:hAnsi="Palatino Linotype" w:cs="Palatino Linotype"/>
              <w:b/>
              <w:sz w:val="22"/>
              <w:szCs w:val="22"/>
              <w:highlight w:val="yellow"/>
            </w:rPr>
          </w:pPr>
        </w:p>
      </w:tc>
    </w:tr>
    <w:tr w:rsidR="001E7CB7" w14:paraId="082218B4" w14:textId="77777777">
      <w:trPr>
        <w:trHeight w:val="228"/>
      </w:trPr>
      <w:tc>
        <w:tcPr>
          <w:tcW w:w="2489" w:type="dxa"/>
          <w:vAlign w:val="center"/>
        </w:tcPr>
        <w:p w14:paraId="5E8970C5" w14:textId="77777777" w:rsidR="001E7CB7" w:rsidRDefault="001E7C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9B822F6" w14:textId="320EDB2C" w:rsidR="001E7CB7" w:rsidRDefault="001E7CB7">
          <w:pPr>
            <w:ind w:left="-45" w:right="176"/>
            <w:jc w:val="both"/>
            <w:rPr>
              <w:rFonts w:ascii="Palatino Linotype" w:eastAsia="Palatino Linotype" w:hAnsi="Palatino Linotype" w:cs="Palatino Linotype"/>
              <w:b/>
              <w:sz w:val="22"/>
              <w:szCs w:val="22"/>
            </w:rPr>
          </w:pPr>
          <w:r w:rsidRPr="0026210D">
            <w:rPr>
              <w:rFonts w:ascii="Palatino Linotype" w:eastAsia="Palatino Linotype" w:hAnsi="Palatino Linotype" w:cs="Palatino Linotype"/>
              <w:b/>
              <w:sz w:val="22"/>
              <w:szCs w:val="22"/>
            </w:rPr>
            <w:t>Ayuntamiento de Toluca</w:t>
          </w:r>
        </w:p>
      </w:tc>
    </w:tr>
    <w:tr w:rsidR="001E7CB7" w14:paraId="10C74DEA" w14:textId="77777777">
      <w:tc>
        <w:tcPr>
          <w:tcW w:w="2489" w:type="dxa"/>
          <w:vAlign w:val="center"/>
        </w:tcPr>
        <w:p w14:paraId="1F1A62FF" w14:textId="77777777" w:rsidR="001E7CB7" w:rsidRDefault="001E7CB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2548D8D" w14:textId="77777777" w:rsidR="001E7CB7" w:rsidRDefault="001E7C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4CEDE" w14:textId="77777777" w:rsidR="001E7CB7" w:rsidRDefault="001E7CB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5FA81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BD629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3079D8"/>
    <w:multiLevelType w:val="multilevel"/>
    <w:tmpl w:val="3196C9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1D25AD0"/>
    <w:multiLevelType w:val="hybridMultilevel"/>
    <w:tmpl w:val="9B3E43EC"/>
    <w:lvl w:ilvl="0" w:tplc="2F461F4A">
      <w:start w:val="1"/>
      <w:numFmt w:val="decimal"/>
      <w:lvlText w:val="%1."/>
      <w:lvlJc w:val="left"/>
      <w:pPr>
        <w:ind w:left="644" w:hanging="360"/>
      </w:pPr>
      <w:rPr>
        <w:rFonts w:hint="default"/>
        <w:b w:val="0"/>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ECA6C08"/>
    <w:multiLevelType w:val="multilevel"/>
    <w:tmpl w:val="77045766"/>
    <w:lvl w:ilvl="0">
      <w:start w:val="1"/>
      <w:numFmt w:val="decimal"/>
      <w:pStyle w:val="Listaconvietas3"/>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620930DE"/>
    <w:multiLevelType w:val="multilevel"/>
    <w:tmpl w:val="07B63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CC0097"/>
    <w:multiLevelType w:val="hybridMultilevel"/>
    <w:tmpl w:val="11262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217848"/>
    <w:multiLevelType w:val="multilevel"/>
    <w:tmpl w:val="601C71C4"/>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3"/>
  </w:num>
  <w:num w:numId="3">
    <w:abstractNumId w:val="12"/>
  </w:num>
  <w:num w:numId="4">
    <w:abstractNumId w:val="6"/>
  </w:num>
  <w:num w:numId="5">
    <w:abstractNumId w:val="8"/>
  </w:num>
  <w:num w:numId="6">
    <w:abstractNumId w:val="1"/>
  </w:num>
  <w:num w:numId="7">
    <w:abstractNumId w:val="0"/>
  </w:num>
  <w:num w:numId="8">
    <w:abstractNumId w:val="9"/>
  </w:num>
  <w:num w:numId="9">
    <w:abstractNumId w:val="5"/>
  </w:num>
  <w:num w:numId="10">
    <w:abstractNumId w:val="7"/>
  </w:num>
  <w:num w:numId="11">
    <w:abstractNumId w:val="10"/>
  </w:num>
  <w:num w:numId="12">
    <w:abstractNumId w:val="13"/>
  </w:num>
  <w:num w:numId="13">
    <w:abstractNumId w:val="4"/>
  </w:num>
  <w:num w:numId="14">
    <w:abstractNumId w:val="15"/>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AA0"/>
    <w:rsid w:val="00004D58"/>
    <w:rsid w:val="000064B5"/>
    <w:rsid w:val="00013316"/>
    <w:rsid w:val="000309D9"/>
    <w:rsid w:val="0003226E"/>
    <w:rsid w:val="00052702"/>
    <w:rsid w:val="000653F9"/>
    <w:rsid w:val="000661FA"/>
    <w:rsid w:val="000778D1"/>
    <w:rsid w:val="00082344"/>
    <w:rsid w:val="00082BC4"/>
    <w:rsid w:val="000844C8"/>
    <w:rsid w:val="000A73DA"/>
    <w:rsid w:val="000B0896"/>
    <w:rsid w:val="000B0B75"/>
    <w:rsid w:val="000B1289"/>
    <w:rsid w:val="000B3BB5"/>
    <w:rsid w:val="000B4B16"/>
    <w:rsid w:val="000D0779"/>
    <w:rsid w:val="000D66CA"/>
    <w:rsid w:val="000D757F"/>
    <w:rsid w:val="000E290B"/>
    <w:rsid w:val="000F2854"/>
    <w:rsid w:val="000F2A8F"/>
    <w:rsid w:val="001138B2"/>
    <w:rsid w:val="00113F9B"/>
    <w:rsid w:val="0011644B"/>
    <w:rsid w:val="001309F0"/>
    <w:rsid w:val="001322B9"/>
    <w:rsid w:val="00133291"/>
    <w:rsid w:val="0013390A"/>
    <w:rsid w:val="00134ECF"/>
    <w:rsid w:val="00137CDB"/>
    <w:rsid w:val="00142C8A"/>
    <w:rsid w:val="00143423"/>
    <w:rsid w:val="00143A14"/>
    <w:rsid w:val="00154FEA"/>
    <w:rsid w:val="00156057"/>
    <w:rsid w:val="00176DB0"/>
    <w:rsid w:val="0018603F"/>
    <w:rsid w:val="00187914"/>
    <w:rsid w:val="00193278"/>
    <w:rsid w:val="001A0778"/>
    <w:rsid w:val="001A3D4C"/>
    <w:rsid w:val="001B35C9"/>
    <w:rsid w:val="001B415E"/>
    <w:rsid w:val="001B5E9D"/>
    <w:rsid w:val="001E2666"/>
    <w:rsid w:val="001E7CB7"/>
    <w:rsid w:val="001F3BA6"/>
    <w:rsid w:val="001F64E8"/>
    <w:rsid w:val="001F78C5"/>
    <w:rsid w:val="0020097E"/>
    <w:rsid w:val="00213EC3"/>
    <w:rsid w:val="0021549A"/>
    <w:rsid w:val="00220FE4"/>
    <w:rsid w:val="00223489"/>
    <w:rsid w:val="00223511"/>
    <w:rsid w:val="00231963"/>
    <w:rsid w:val="002361D4"/>
    <w:rsid w:val="00253ED3"/>
    <w:rsid w:val="0026210D"/>
    <w:rsid w:val="002825BA"/>
    <w:rsid w:val="0028645D"/>
    <w:rsid w:val="002951FD"/>
    <w:rsid w:val="002B2F3E"/>
    <w:rsid w:val="002C5F3C"/>
    <w:rsid w:val="002D38AA"/>
    <w:rsid w:val="002F7E83"/>
    <w:rsid w:val="00331A87"/>
    <w:rsid w:val="0033200D"/>
    <w:rsid w:val="00334D86"/>
    <w:rsid w:val="0034602C"/>
    <w:rsid w:val="0034618D"/>
    <w:rsid w:val="00350B4C"/>
    <w:rsid w:val="0036254F"/>
    <w:rsid w:val="0036325A"/>
    <w:rsid w:val="00365022"/>
    <w:rsid w:val="00375184"/>
    <w:rsid w:val="00383985"/>
    <w:rsid w:val="0038463F"/>
    <w:rsid w:val="00386EDA"/>
    <w:rsid w:val="00390174"/>
    <w:rsid w:val="00397531"/>
    <w:rsid w:val="00397DDF"/>
    <w:rsid w:val="003A2BE9"/>
    <w:rsid w:val="003B589D"/>
    <w:rsid w:val="003B5E1E"/>
    <w:rsid w:val="003B62C9"/>
    <w:rsid w:val="003B717D"/>
    <w:rsid w:val="003C6617"/>
    <w:rsid w:val="003D4C05"/>
    <w:rsid w:val="003D61F9"/>
    <w:rsid w:val="003D6643"/>
    <w:rsid w:val="003E2B0C"/>
    <w:rsid w:val="003E6AFA"/>
    <w:rsid w:val="0040045C"/>
    <w:rsid w:val="00420C30"/>
    <w:rsid w:val="00430882"/>
    <w:rsid w:val="00432CBD"/>
    <w:rsid w:val="00435111"/>
    <w:rsid w:val="00440EEE"/>
    <w:rsid w:val="00455935"/>
    <w:rsid w:val="00463FB8"/>
    <w:rsid w:val="00466E0F"/>
    <w:rsid w:val="00471407"/>
    <w:rsid w:val="00473612"/>
    <w:rsid w:val="00494CB2"/>
    <w:rsid w:val="004A30AD"/>
    <w:rsid w:val="004A6693"/>
    <w:rsid w:val="004B0BBC"/>
    <w:rsid w:val="004B35BD"/>
    <w:rsid w:val="004D73B7"/>
    <w:rsid w:val="004D7DF2"/>
    <w:rsid w:val="004E1DF4"/>
    <w:rsid w:val="004F0942"/>
    <w:rsid w:val="004F1364"/>
    <w:rsid w:val="004F296A"/>
    <w:rsid w:val="00504FA2"/>
    <w:rsid w:val="0050510A"/>
    <w:rsid w:val="00510048"/>
    <w:rsid w:val="0051150E"/>
    <w:rsid w:val="00530432"/>
    <w:rsid w:val="00530D60"/>
    <w:rsid w:val="00535FC8"/>
    <w:rsid w:val="00544E94"/>
    <w:rsid w:val="00546E25"/>
    <w:rsid w:val="00552496"/>
    <w:rsid w:val="00554822"/>
    <w:rsid w:val="00565EF5"/>
    <w:rsid w:val="00574CB0"/>
    <w:rsid w:val="005B22BA"/>
    <w:rsid w:val="005C0C18"/>
    <w:rsid w:val="005D1031"/>
    <w:rsid w:val="006175E1"/>
    <w:rsid w:val="00627673"/>
    <w:rsid w:val="00655EF3"/>
    <w:rsid w:val="00685827"/>
    <w:rsid w:val="00694AA0"/>
    <w:rsid w:val="006A0D3C"/>
    <w:rsid w:val="006A2500"/>
    <w:rsid w:val="006C1064"/>
    <w:rsid w:val="006E155A"/>
    <w:rsid w:val="006E15E3"/>
    <w:rsid w:val="006F3A18"/>
    <w:rsid w:val="006F76B7"/>
    <w:rsid w:val="00702E1B"/>
    <w:rsid w:val="0070776B"/>
    <w:rsid w:val="007161DC"/>
    <w:rsid w:val="007165D6"/>
    <w:rsid w:val="0072600D"/>
    <w:rsid w:val="007304EC"/>
    <w:rsid w:val="00731EF3"/>
    <w:rsid w:val="007333D5"/>
    <w:rsid w:val="007347D2"/>
    <w:rsid w:val="00746A44"/>
    <w:rsid w:val="0075679E"/>
    <w:rsid w:val="0076259D"/>
    <w:rsid w:val="00763274"/>
    <w:rsid w:val="0076423F"/>
    <w:rsid w:val="007643E2"/>
    <w:rsid w:val="0076467F"/>
    <w:rsid w:val="00771F7F"/>
    <w:rsid w:val="00786E97"/>
    <w:rsid w:val="00796152"/>
    <w:rsid w:val="007D0435"/>
    <w:rsid w:val="0080393C"/>
    <w:rsid w:val="0082626C"/>
    <w:rsid w:val="00831C7F"/>
    <w:rsid w:val="00837E5E"/>
    <w:rsid w:val="00854416"/>
    <w:rsid w:val="00857C0C"/>
    <w:rsid w:val="00883836"/>
    <w:rsid w:val="0088463F"/>
    <w:rsid w:val="00892441"/>
    <w:rsid w:val="00897BD0"/>
    <w:rsid w:val="008A4625"/>
    <w:rsid w:val="008A4B43"/>
    <w:rsid w:val="008B474D"/>
    <w:rsid w:val="008B7DA1"/>
    <w:rsid w:val="008C1CE6"/>
    <w:rsid w:val="008C2A10"/>
    <w:rsid w:val="008E0B27"/>
    <w:rsid w:val="008E1CAA"/>
    <w:rsid w:val="008F5E0C"/>
    <w:rsid w:val="008F7C04"/>
    <w:rsid w:val="0090529A"/>
    <w:rsid w:val="00907832"/>
    <w:rsid w:val="009454C1"/>
    <w:rsid w:val="00947504"/>
    <w:rsid w:val="009502ED"/>
    <w:rsid w:val="009711CB"/>
    <w:rsid w:val="00975BBE"/>
    <w:rsid w:val="00980D84"/>
    <w:rsid w:val="009952D9"/>
    <w:rsid w:val="009A3A3C"/>
    <w:rsid w:val="009A6EA9"/>
    <w:rsid w:val="009B4ADD"/>
    <w:rsid w:val="009C05F4"/>
    <w:rsid w:val="009C1FBD"/>
    <w:rsid w:val="009D0D80"/>
    <w:rsid w:val="009F4157"/>
    <w:rsid w:val="009F5343"/>
    <w:rsid w:val="009F7CB0"/>
    <w:rsid w:val="00A12096"/>
    <w:rsid w:val="00A16791"/>
    <w:rsid w:val="00A17271"/>
    <w:rsid w:val="00A20BCE"/>
    <w:rsid w:val="00A2767F"/>
    <w:rsid w:val="00A30507"/>
    <w:rsid w:val="00A32C81"/>
    <w:rsid w:val="00A57A19"/>
    <w:rsid w:val="00A74CBA"/>
    <w:rsid w:val="00A8727F"/>
    <w:rsid w:val="00A93322"/>
    <w:rsid w:val="00A9648B"/>
    <w:rsid w:val="00AA0AF7"/>
    <w:rsid w:val="00AA1DC5"/>
    <w:rsid w:val="00AC581C"/>
    <w:rsid w:val="00AD444D"/>
    <w:rsid w:val="00AD7617"/>
    <w:rsid w:val="00AE52C6"/>
    <w:rsid w:val="00AF5F8C"/>
    <w:rsid w:val="00B04225"/>
    <w:rsid w:val="00B04701"/>
    <w:rsid w:val="00B101D9"/>
    <w:rsid w:val="00B14870"/>
    <w:rsid w:val="00B14A23"/>
    <w:rsid w:val="00B221EC"/>
    <w:rsid w:val="00B3392A"/>
    <w:rsid w:val="00B36ECD"/>
    <w:rsid w:val="00B42D28"/>
    <w:rsid w:val="00B44D47"/>
    <w:rsid w:val="00B46375"/>
    <w:rsid w:val="00B60D09"/>
    <w:rsid w:val="00B919FC"/>
    <w:rsid w:val="00BB3325"/>
    <w:rsid w:val="00BB6785"/>
    <w:rsid w:val="00BC000D"/>
    <w:rsid w:val="00BD020A"/>
    <w:rsid w:val="00BD504B"/>
    <w:rsid w:val="00BE3EF4"/>
    <w:rsid w:val="00C00558"/>
    <w:rsid w:val="00C01C2E"/>
    <w:rsid w:val="00C1117A"/>
    <w:rsid w:val="00C24A06"/>
    <w:rsid w:val="00C24F74"/>
    <w:rsid w:val="00C314BD"/>
    <w:rsid w:val="00C76F19"/>
    <w:rsid w:val="00C85C03"/>
    <w:rsid w:val="00C87C0D"/>
    <w:rsid w:val="00C90819"/>
    <w:rsid w:val="00C97F6E"/>
    <w:rsid w:val="00CB469A"/>
    <w:rsid w:val="00CB53A3"/>
    <w:rsid w:val="00CC3687"/>
    <w:rsid w:val="00CD2E1D"/>
    <w:rsid w:val="00CD35EF"/>
    <w:rsid w:val="00CE2562"/>
    <w:rsid w:val="00CE34FA"/>
    <w:rsid w:val="00CF1C84"/>
    <w:rsid w:val="00CF663A"/>
    <w:rsid w:val="00D17A09"/>
    <w:rsid w:val="00D21433"/>
    <w:rsid w:val="00D3125A"/>
    <w:rsid w:val="00D36A36"/>
    <w:rsid w:val="00D46BA0"/>
    <w:rsid w:val="00D60D79"/>
    <w:rsid w:val="00D71F7C"/>
    <w:rsid w:val="00D74224"/>
    <w:rsid w:val="00D77EC0"/>
    <w:rsid w:val="00D86C32"/>
    <w:rsid w:val="00DA146C"/>
    <w:rsid w:val="00DA7929"/>
    <w:rsid w:val="00DB14A7"/>
    <w:rsid w:val="00DB513A"/>
    <w:rsid w:val="00DC1F5B"/>
    <w:rsid w:val="00DD1E25"/>
    <w:rsid w:val="00DD4CBD"/>
    <w:rsid w:val="00DE5ADE"/>
    <w:rsid w:val="00DF17EB"/>
    <w:rsid w:val="00DF2CB2"/>
    <w:rsid w:val="00DF478E"/>
    <w:rsid w:val="00E1082D"/>
    <w:rsid w:val="00E16633"/>
    <w:rsid w:val="00E24D85"/>
    <w:rsid w:val="00E40785"/>
    <w:rsid w:val="00E417D0"/>
    <w:rsid w:val="00E43918"/>
    <w:rsid w:val="00E44511"/>
    <w:rsid w:val="00E545C2"/>
    <w:rsid w:val="00E56B57"/>
    <w:rsid w:val="00E66354"/>
    <w:rsid w:val="00E80376"/>
    <w:rsid w:val="00E84CB1"/>
    <w:rsid w:val="00E91C46"/>
    <w:rsid w:val="00EA2309"/>
    <w:rsid w:val="00EA5CD6"/>
    <w:rsid w:val="00EB032A"/>
    <w:rsid w:val="00EB6F38"/>
    <w:rsid w:val="00EC3303"/>
    <w:rsid w:val="00EC3811"/>
    <w:rsid w:val="00EC6393"/>
    <w:rsid w:val="00ED30A5"/>
    <w:rsid w:val="00ED39E8"/>
    <w:rsid w:val="00ED661A"/>
    <w:rsid w:val="00EE042E"/>
    <w:rsid w:val="00F13C63"/>
    <w:rsid w:val="00F20BEB"/>
    <w:rsid w:val="00F221D2"/>
    <w:rsid w:val="00F231B8"/>
    <w:rsid w:val="00F30EE8"/>
    <w:rsid w:val="00F31D4C"/>
    <w:rsid w:val="00F32BC1"/>
    <w:rsid w:val="00F33D9D"/>
    <w:rsid w:val="00F50F75"/>
    <w:rsid w:val="00F62348"/>
    <w:rsid w:val="00F667D2"/>
    <w:rsid w:val="00F809E5"/>
    <w:rsid w:val="00F827DF"/>
    <w:rsid w:val="00F90070"/>
    <w:rsid w:val="00F96B54"/>
    <w:rsid w:val="00F973C7"/>
    <w:rsid w:val="00FA0237"/>
    <w:rsid w:val="00FA3C9A"/>
    <w:rsid w:val="00FB0090"/>
    <w:rsid w:val="00FC30CF"/>
    <w:rsid w:val="00FC36ED"/>
    <w:rsid w:val="00FC54A4"/>
    <w:rsid w:val="00FE251A"/>
    <w:rsid w:val="00FE3915"/>
    <w:rsid w:val="00FF0B4A"/>
    <w:rsid w:val="00FF60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6C3C"/>
  <w15:docId w15:val="{4E3D6FF7-1FD1-4EA6-BDE9-C4C1B259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08" w:type="dxa"/>
        <w:right w:w="108" w:type="dxa"/>
      </w:tblCellMar>
    </w:tblPr>
  </w:style>
  <w:style w:type="table" w:customStyle="1" w:styleId="33">
    <w:name w:val="33"/>
    <w:basedOn w:val="TableNormal4"/>
    <w:tblPr>
      <w:tblStyleRowBandSize w:val="1"/>
      <w:tblStyleColBandSize w:val="1"/>
      <w:tblCellMar>
        <w:left w:w="115" w:type="dxa"/>
        <w:right w:w="115" w:type="dxa"/>
      </w:tblCellMar>
    </w:tblPr>
  </w:style>
  <w:style w:type="table" w:customStyle="1" w:styleId="32">
    <w:name w:val="32"/>
    <w:basedOn w:val="TableNormal4"/>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184014">
      <w:bodyDiv w:val="1"/>
      <w:marLeft w:val="0"/>
      <w:marRight w:val="0"/>
      <w:marTop w:val="0"/>
      <w:marBottom w:val="0"/>
      <w:divBdr>
        <w:top w:val="none" w:sz="0" w:space="0" w:color="auto"/>
        <w:left w:val="none" w:sz="0" w:space="0" w:color="auto"/>
        <w:bottom w:val="none" w:sz="0" w:space="0" w:color="auto"/>
        <w:right w:val="none" w:sz="0" w:space="0" w:color="auto"/>
      </w:divBdr>
    </w:div>
    <w:div w:id="132809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UmA8CbdtqGPvZMvoJJm3uf21g==">CgMxLjAyCWguM3JkY3JqbjIOaC5kYWozajJ4bzZxNjYyCGguZ2pkZ3hzMgloLjNkeTZ2a20yCWguMzBqMHpsbDIJaC4yczhleW8xMghoLnR5amN3dDIJaC4yZXQ5MnAwMgloLjI2aW4xcmcyCWguMTdkcDh2dTIIaC5sbnhiejk4AHIhMUpERlNuZGw5LUV0aHkyYUNyYlJzTExMdi1WQTkzblFP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11262</Words>
  <Characters>61941</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2026-01-30T00:02:00Z</cp:lastPrinted>
  <dcterms:created xsi:type="dcterms:W3CDTF">2026-03-23T17:38:00Z</dcterms:created>
  <dcterms:modified xsi:type="dcterms:W3CDTF">2026-03-23T17:38:00Z</dcterms:modified>
</cp:coreProperties>
</file>