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23C" w:rsidRPr="00CD1664" w:rsidRDefault="002E523C" w:rsidP="002E523C">
      <w:pPr>
        <w:spacing w:line="360" w:lineRule="auto"/>
        <w:jc w:val="both"/>
        <w:rPr>
          <w:rFonts w:ascii="Palatino Linotype" w:eastAsia="Palatino Linotype" w:hAnsi="Palatino Linotype" w:cs="Palatino Linotype"/>
          <w:sz w:val="24"/>
          <w:szCs w:val="24"/>
        </w:rPr>
      </w:pPr>
      <w:bookmarkStart w:id="0" w:name="_Toc87549675"/>
      <w:bookmarkStart w:id="1" w:name="_GoBack"/>
      <w:bookmarkEnd w:id="1"/>
      <w:r w:rsidRPr="00CD1664">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 Metepec, Estado de México; de</w:t>
      </w:r>
      <w:r w:rsidR="00CD1664">
        <w:rPr>
          <w:rFonts w:ascii="Palatino Linotype" w:eastAsia="Palatino Linotype" w:hAnsi="Palatino Linotype" w:cs="Palatino Linotype"/>
          <w:sz w:val="24"/>
          <w:szCs w:val="24"/>
        </w:rPr>
        <w:t xml:space="preserve"> fecha</w:t>
      </w:r>
      <w:r w:rsidRPr="00CD1664">
        <w:rPr>
          <w:rFonts w:ascii="Palatino Linotype" w:eastAsia="Palatino Linotype" w:hAnsi="Palatino Linotype" w:cs="Palatino Linotype"/>
          <w:sz w:val="24"/>
          <w:szCs w:val="24"/>
        </w:rPr>
        <w:t xml:space="preserve"> </w:t>
      </w:r>
      <w:r w:rsidR="00430484" w:rsidRPr="00CD1664">
        <w:rPr>
          <w:rFonts w:ascii="Palatino Linotype" w:eastAsia="Palatino Linotype" w:hAnsi="Palatino Linotype" w:cs="Palatino Linotype"/>
          <w:b/>
          <w:sz w:val="24"/>
          <w:szCs w:val="24"/>
        </w:rPr>
        <w:t>veinticinco</w:t>
      </w:r>
      <w:r w:rsidRPr="00CD1664">
        <w:rPr>
          <w:rFonts w:ascii="Palatino Linotype" w:eastAsia="Palatino Linotype" w:hAnsi="Palatino Linotype" w:cs="Palatino Linotype"/>
          <w:b/>
          <w:sz w:val="24"/>
          <w:szCs w:val="24"/>
        </w:rPr>
        <w:t xml:space="preserve"> </w:t>
      </w:r>
      <w:r w:rsidR="00CD1664">
        <w:rPr>
          <w:rFonts w:ascii="Palatino Linotype" w:eastAsia="Palatino Linotype" w:hAnsi="Palatino Linotype" w:cs="Palatino Linotype"/>
          <w:b/>
          <w:sz w:val="24"/>
          <w:szCs w:val="24"/>
        </w:rPr>
        <w:t xml:space="preserve">(25) </w:t>
      </w:r>
      <w:r w:rsidRPr="00CD1664">
        <w:rPr>
          <w:rFonts w:ascii="Palatino Linotype" w:eastAsia="Palatino Linotype" w:hAnsi="Palatino Linotype" w:cs="Palatino Linotype"/>
          <w:b/>
          <w:sz w:val="24"/>
          <w:szCs w:val="24"/>
        </w:rPr>
        <w:t xml:space="preserve">de junio de dos mil veintiséis. </w:t>
      </w:r>
    </w:p>
    <w:p w:rsidR="002E523C" w:rsidRPr="00CD1664" w:rsidRDefault="002E523C" w:rsidP="002E523C">
      <w:pPr>
        <w:spacing w:line="360" w:lineRule="auto"/>
        <w:jc w:val="both"/>
        <w:rPr>
          <w:rFonts w:ascii="Palatino Linotype" w:eastAsia="Palatino Linotype" w:hAnsi="Palatino Linotype" w:cs="Palatino Linotype"/>
          <w:sz w:val="24"/>
          <w:szCs w:val="24"/>
        </w:rPr>
      </w:pPr>
    </w:p>
    <w:p w:rsidR="002E523C" w:rsidRPr="00CD1664" w:rsidRDefault="002E523C" w:rsidP="002E523C">
      <w:pPr>
        <w:spacing w:line="360" w:lineRule="auto"/>
        <w:jc w:val="both"/>
        <w:rPr>
          <w:rFonts w:ascii="Palatino Linotype" w:eastAsia="Palatino Linotype" w:hAnsi="Palatino Linotype" w:cs="Palatino Linotype"/>
          <w:b/>
          <w:sz w:val="24"/>
          <w:szCs w:val="24"/>
        </w:rPr>
      </w:pPr>
      <w:r w:rsidRPr="00CD1664">
        <w:rPr>
          <w:rFonts w:ascii="Palatino Linotype" w:eastAsia="Palatino Linotype" w:hAnsi="Palatino Linotype" w:cs="Palatino Linotype"/>
          <w:b/>
          <w:sz w:val="24"/>
          <w:szCs w:val="24"/>
        </w:rPr>
        <w:t>VISTO</w:t>
      </w:r>
      <w:r w:rsidRPr="00CD1664">
        <w:rPr>
          <w:rFonts w:ascii="Palatino Linotype" w:eastAsia="Palatino Linotype" w:hAnsi="Palatino Linotype" w:cs="Palatino Linotype"/>
          <w:sz w:val="24"/>
          <w:szCs w:val="24"/>
        </w:rPr>
        <w:t xml:space="preserve"> el expediente electrónico formado con motivo del recurso de revisión</w:t>
      </w:r>
      <w:r w:rsidRPr="00CD1664">
        <w:rPr>
          <w:rFonts w:ascii="Palatino Linotype" w:eastAsia="Palatino Linotype" w:hAnsi="Palatino Linotype" w:cs="Palatino Linotype"/>
          <w:b/>
          <w:bCs/>
          <w:sz w:val="24"/>
          <w:szCs w:val="24"/>
        </w:rPr>
        <w:t xml:space="preserve"> 06023/INFOEM/IP/RR/2026</w:t>
      </w:r>
      <w:r w:rsidRP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sz w:val="24"/>
          <w:szCs w:val="24"/>
        </w:rPr>
        <w:t>promovido por</w:t>
      </w:r>
      <w:r w:rsidRPr="00CD1664">
        <w:rPr>
          <w:rFonts w:ascii="Palatino Linotype" w:eastAsia="Palatino Linotype" w:hAnsi="Palatino Linotype" w:cs="Palatino Linotype"/>
          <w:b/>
          <w:color w:val="FF0000"/>
          <w:sz w:val="24"/>
          <w:szCs w:val="24"/>
        </w:rPr>
        <w:t xml:space="preserve"> </w:t>
      </w:r>
      <w:r w:rsidR="00994FBE">
        <w:rPr>
          <w:rFonts w:ascii="Palatino Linotype" w:eastAsia="Palatino Linotype" w:hAnsi="Palatino Linotype" w:cs="Palatino Linotype"/>
          <w:b/>
          <w:bCs/>
          <w:sz w:val="24"/>
          <w:szCs w:val="24"/>
        </w:rPr>
        <w:t>XXXX</w:t>
      </w:r>
      <w:r w:rsidR="00CD1664">
        <w:rPr>
          <w:rFonts w:ascii="Palatino Linotype" w:eastAsia="Palatino Linotype" w:hAnsi="Palatino Linotype" w:cs="Palatino Linotype"/>
          <w:b/>
          <w:bCs/>
          <w:sz w:val="24"/>
          <w:szCs w:val="24"/>
        </w:rPr>
        <w:t xml:space="preserve">, </w:t>
      </w:r>
      <w:r w:rsidRPr="00CD1664">
        <w:rPr>
          <w:rFonts w:ascii="Palatino Linotype" w:eastAsia="Palatino Linotype" w:hAnsi="Palatino Linotype" w:cs="Palatino Linotype"/>
          <w:sz w:val="24"/>
          <w:szCs w:val="24"/>
        </w:rPr>
        <w:t xml:space="preserve">a quien en lo sucesivo se identificará como </w:t>
      </w:r>
      <w:r w:rsidRPr="00CD1664">
        <w:rPr>
          <w:rFonts w:ascii="Palatino Linotype" w:eastAsia="Palatino Linotype" w:hAnsi="Palatino Linotype" w:cs="Palatino Linotype"/>
          <w:b/>
          <w:sz w:val="24"/>
          <w:szCs w:val="24"/>
        </w:rPr>
        <w:t>EL RECURRENTE</w:t>
      </w:r>
      <w:r w:rsidRPr="00CD1664">
        <w:rPr>
          <w:rFonts w:ascii="Palatino Linotype" w:eastAsia="Palatino Linotype" w:hAnsi="Palatino Linotype" w:cs="Palatino Linotype"/>
          <w:sz w:val="24"/>
          <w:szCs w:val="24"/>
        </w:rPr>
        <w:t xml:space="preserve">, en contra de la respuesta del </w:t>
      </w:r>
      <w:r w:rsidRPr="00CD1664">
        <w:rPr>
          <w:rFonts w:ascii="Palatino Linotype" w:eastAsia="Palatino Linotype" w:hAnsi="Palatino Linotype" w:cs="Palatino Linotype"/>
          <w:b/>
          <w:bCs/>
          <w:sz w:val="24"/>
          <w:szCs w:val="24"/>
        </w:rPr>
        <w:t xml:space="preserve">Ayuntamiento de </w:t>
      </w:r>
      <w:r w:rsidR="00430484" w:rsidRPr="00CD1664">
        <w:rPr>
          <w:rFonts w:ascii="Palatino Linotype" w:eastAsia="Palatino Linotype" w:hAnsi="Palatino Linotype" w:cs="Palatino Linotype"/>
          <w:b/>
          <w:bCs/>
          <w:sz w:val="24"/>
          <w:szCs w:val="24"/>
        </w:rPr>
        <w:t>el Oro</w:t>
      </w:r>
      <w:r w:rsidRP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sz w:val="24"/>
          <w:szCs w:val="24"/>
        </w:rPr>
        <w:t xml:space="preserve">en </w:t>
      </w:r>
      <w:r w:rsidR="00CD1664">
        <w:rPr>
          <w:rFonts w:ascii="Palatino Linotype" w:eastAsia="Palatino Linotype" w:hAnsi="Palatino Linotype" w:cs="Palatino Linotype"/>
          <w:sz w:val="24"/>
          <w:szCs w:val="24"/>
        </w:rPr>
        <w:t xml:space="preserve">adelante el </w:t>
      </w:r>
      <w:r w:rsidRPr="00CD1664">
        <w:rPr>
          <w:rFonts w:ascii="Palatino Linotype" w:eastAsia="Palatino Linotype" w:hAnsi="Palatino Linotype" w:cs="Palatino Linotype"/>
          <w:b/>
          <w:sz w:val="24"/>
          <w:szCs w:val="24"/>
        </w:rPr>
        <w:t xml:space="preserve"> SUJETO OBLIGADO</w:t>
      </w:r>
      <w:r w:rsidRPr="00CD1664">
        <w:rPr>
          <w:rFonts w:ascii="Palatino Linotype" w:eastAsia="Palatino Linotype" w:hAnsi="Palatino Linotype" w:cs="Palatino Linotype"/>
          <w:sz w:val="24"/>
          <w:szCs w:val="24"/>
        </w:rPr>
        <w:t>, por lo que se procede a dictar la presente resolución, con base en los siguientes:</w:t>
      </w:r>
    </w:p>
    <w:p w:rsidR="002E523C" w:rsidRPr="00CD1664" w:rsidRDefault="002E523C" w:rsidP="002E523C">
      <w:pPr>
        <w:spacing w:line="360" w:lineRule="auto"/>
        <w:jc w:val="both"/>
        <w:rPr>
          <w:rFonts w:ascii="Palatino Linotype" w:eastAsia="Palatino Linotype" w:hAnsi="Palatino Linotype" w:cs="Palatino Linotype"/>
          <w:b/>
          <w:sz w:val="24"/>
          <w:szCs w:val="24"/>
        </w:rPr>
      </w:pPr>
    </w:p>
    <w:p w:rsidR="002E523C" w:rsidRDefault="002E523C" w:rsidP="002E523C">
      <w:pPr>
        <w:keepNext/>
        <w:keepLines/>
        <w:spacing w:line="360" w:lineRule="auto"/>
        <w:jc w:val="center"/>
        <w:rPr>
          <w:rFonts w:ascii="Palatino Linotype" w:eastAsia="Palatino Linotype" w:hAnsi="Palatino Linotype" w:cs="Palatino Linotype"/>
          <w:b/>
          <w:sz w:val="24"/>
          <w:szCs w:val="24"/>
        </w:rPr>
      </w:pPr>
      <w:bookmarkStart w:id="2" w:name="_heading=h.gjdgxs" w:colFirst="0" w:colLast="0"/>
      <w:bookmarkEnd w:id="2"/>
      <w:r w:rsidRPr="00CD1664">
        <w:rPr>
          <w:rFonts w:ascii="Palatino Linotype" w:eastAsia="Palatino Linotype" w:hAnsi="Palatino Linotype" w:cs="Palatino Linotype"/>
          <w:b/>
          <w:sz w:val="24"/>
          <w:szCs w:val="24"/>
        </w:rPr>
        <w:t>A</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N</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T</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E</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C</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E</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D</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E</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N</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T</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E</w:t>
      </w:r>
      <w:r w:rsid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b/>
          <w:sz w:val="24"/>
          <w:szCs w:val="24"/>
        </w:rPr>
        <w:t>S</w:t>
      </w:r>
    </w:p>
    <w:p w:rsidR="00CD1664" w:rsidRPr="00CD1664" w:rsidRDefault="00CD1664" w:rsidP="002E523C">
      <w:pPr>
        <w:keepNext/>
        <w:keepLines/>
        <w:spacing w:line="360" w:lineRule="auto"/>
        <w:jc w:val="center"/>
        <w:rPr>
          <w:rFonts w:ascii="Palatino Linotype" w:eastAsia="Palatino Linotype" w:hAnsi="Palatino Linotype" w:cs="Palatino Linotype"/>
          <w:b/>
          <w:sz w:val="24"/>
          <w:szCs w:val="24"/>
        </w:rPr>
      </w:pPr>
    </w:p>
    <w:p w:rsidR="002E523C" w:rsidRPr="00CD1664" w:rsidRDefault="002E523C" w:rsidP="002E523C">
      <w:pPr>
        <w:numPr>
          <w:ilvl w:val="0"/>
          <w:numId w:val="2"/>
        </w:numPr>
        <w:spacing w:line="360" w:lineRule="auto"/>
        <w:ind w:left="0" w:firstLine="0"/>
        <w:jc w:val="both"/>
        <w:rPr>
          <w:rFonts w:ascii="Palatino Linotype" w:eastAsia="Palatino Linotype" w:hAnsi="Palatino Linotype" w:cs="Palatino Linotype"/>
          <w:sz w:val="24"/>
          <w:szCs w:val="24"/>
        </w:rPr>
      </w:pPr>
      <w:r w:rsidRPr="00CD1664">
        <w:rPr>
          <w:rFonts w:ascii="Palatino Linotype" w:eastAsia="Palatino Linotype" w:hAnsi="Palatino Linotype" w:cs="Palatino Linotype"/>
          <w:sz w:val="24"/>
          <w:szCs w:val="24"/>
        </w:rPr>
        <w:t xml:space="preserve">El </w:t>
      </w:r>
      <w:r w:rsidRPr="00CD1664">
        <w:rPr>
          <w:rFonts w:ascii="Palatino Linotype" w:eastAsia="Palatino Linotype" w:hAnsi="Palatino Linotype" w:cs="Palatino Linotype"/>
          <w:b/>
          <w:sz w:val="24"/>
          <w:szCs w:val="24"/>
        </w:rPr>
        <w:t>quince de mayo de dos mil veintiséis</w:t>
      </w:r>
      <w:r w:rsidRPr="00CD1664">
        <w:rPr>
          <w:rFonts w:ascii="Palatino Linotype" w:eastAsia="Palatino Linotype" w:hAnsi="Palatino Linotype" w:cs="Palatino Linotype"/>
          <w:sz w:val="24"/>
          <w:szCs w:val="24"/>
        </w:rPr>
        <w:t xml:space="preserve">, </w:t>
      </w:r>
      <w:r w:rsidRPr="00CD1664">
        <w:rPr>
          <w:rFonts w:ascii="Palatino Linotype" w:eastAsia="Palatino Linotype" w:hAnsi="Palatino Linotype" w:cs="Palatino Linotype"/>
          <w:b/>
          <w:sz w:val="24"/>
          <w:szCs w:val="24"/>
        </w:rPr>
        <w:t>EL RECURRENTE,</w:t>
      </w:r>
      <w:r w:rsidRPr="00CD1664">
        <w:rPr>
          <w:rFonts w:ascii="Palatino Linotype" w:eastAsia="Palatino Linotype" w:hAnsi="Palatino Linotype" w:cs="Palatino Linotype"/>
          <w:sz w:val="24"/>
          <w:szCs w:val="24"/>
        </w:rPr>
        <w:t xml:space="preserve"> ante el </w:t>
      </w:r>
      <w:r w:rsidRPr="00CD1664">
        <w:rPr>
          <w:rFonts w:ascii="Palatino Linotype" w:eastAsia="Palatino Linotype" w:hAnsi="Palatino Linotype" w:cs="Palatino Linotype"/>
          <w:b/>
          <w:sz w:val="24"/>
          <w:szCs w:val="24"/>
        </w:rPr>
        <w:t>SUJETO OBLIGADO</w:t>
      </w:r>
      <w:r w:rsidRPr="00CD1664">
        <w:rPr>
          <w:rFonts w:ascii="Palatino Linotype" w:eastAsia="Palatino Linotype" w:hAnsi="Palatino Linotype" w:cs="Palatino Linotype"/>
          <w:sz w:val="24"/>
          <w:szCs w:val="24"/>
        </w:rPr>
        <w:t xml:space="preserve"> vía Sistema de Acceso a la Información Mexiquense (</w:t>
      </w:r>
      <w:r w:rsidRPr="00CD1664">
        <w:rPr>
          <w:rFonts w:ascii="Palatino Linotype" w:eastAsia="Palatino Linotype" w:hAnsi="Palatino Linotype" w:cs="Palatino Linotype"/>
          <w:b/>
          <w:sz w:val="24"/>
          <w:szCs w:val="24"/>
        </w:rPr>
        <w:t>SAIMEX)</w:t>
      </w:r>
      <w:r w:rsidRPr="00CD1664">
        <w:rPr>
          <w:rFonts w:ascii="Palatino Linotype" w:eastAsia="Palatino Linotype" w:hAnsi="Palatino Linotype" w:cs="Palatino Linotype"/>
          <w:sz w:val="24"/>
          <w:szCs w:val="24"/>
        </w:rPr>
        <w:t>,presentó la solicitud de información registrada con el número</w:t>
      </w:r>
      <w:r w:rsidRPr="00CD1664">
        <w:rPr>
          <w:rFonts w:ascii="Palatino Linotype" w:eastAsia="Palatino Linotype" w:hAnsi="Palatino Linotype" w:cs="Palatino Linotype"/>
          <w:b/>
          <w:bCs/>
          <w:sz w:val="24"/>
          <w:szCs w:val="24"/>
        </w:rPr>
        <w:t>  00050/ELORO/IP/2026,</w:t>
      </w:r>
      <w:r w:rsidRPr="00CD1664">
        <w:rPr>
          <w:rFonts w:ascii="Palatino Linotype" w:eastAsia="Palatino Linotype" w:hAnsi="Palatino Linotype" w:cs="Palatino Linotype"/>
          <w:b/>
          <w:sz w:val="24"/>
          <w:szCs w:val="24"/>
        </w:rPr>
        <w:t xml:space="preserve"> </w:t>
      </w:r>
      <w:r w:rsidRPr="00CD1664">
        <w:rPr>
          <w:rFonts w:ascii="Palatino Linotype" w:eastAsia="Palatino Linotype" w:hAnsi="Palatino Linotype" w:cs="Palatino Linotype"/>
          <w:sz w:val="24"/>
          <w:szCs w:val="24"/>
        </w:rPr>
        <w:t>mediante la cual solicitó lo siguiente:</w:t>
      </w:r>
    </w:p>
    <w:p w:rsidR="002E523C" w:rsidRPr="00CD1664" w:rsidRDefault="002E523C" w:rsidP="002E523C">
      <w:pPr>
        <w:pBdr>
          <w:top w:val="nil"/>
          <w:left w:val="nil"/>
          <w:bottom w:val="nil"/>
          <w:right w:val="nil"/>
          <w:between w:val="nil"/>
        </w:pBdr>
        <w:spacing w:line="360" w:lineRule="auto"/>
        <w:ind w:left="1069" w:right="567"/>
        <w:jc w:val="both"/>
        <w:rPr>
          <w:rFonts w:ascii="Palatino Linotype" w:eastAsia="Palatino Linotype" w:hAnsi="Palatino Linotype" w:cs="Palatino Linotype"/>
          <w:i/>
          <w:color w:val="000000"/>
          <w:sz w:val="24"/>
          <w:szCs w:val="24"/>
        </w:rPr>
      </w:pPr>
    </w:p>
    <w:p w:rsidR="002E523C" w:rsidRPr="00CD1664" w:rsidRDefault="002E523C" w:rsidP="002E523C">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r w:rsidRPr="00CD1664">
        <w:rPr>
          <w:rFonts w:ascii="Palatino Linotype" w:eastAsia="Palatino Linotype" w:hAnsi="Palatino Linotype" w:cs="Palatino Linotype"/>
          <w:i/>
          <w:color w:val="000000"/>
          <w:sz w:val="24"/>
          <w:szCs w:val="24"/>
        </w:rPr>
        <w:t>“</w:t>
      </w:r>
      <w:r w:rsidRPr="00CD1664">
        <w:rPr>
          <w:rFonts w:ascii="Palatino Linotype" w:eastAsia="Palatino Linotype" w:hAnsi="Palatino Linotype" w:cs="Palatino Linotype"/>
          <w:i/>
          <w:color w:val="000000"/>
          <w:sz w:val="24"/>
          <w:szCs w:val="24"/>
        </w:rPr>
        <w:tab/>
        <w:t xml:space="preserve">Solicito que se me informe que fue primero, si el huevo o la gallina, y ya que ando aqui solicito la nomina de la primera quincena de abril (recibos firmados por el personal, aunque la firma venga testada) asi como los montos destinados a obras publicas y el desglose de los gastos de las mismas (obvio sin lo que se queda el Presi por darle las obras que ha de ser un 10% o 20%) gracias” (Sic) </w:t>
      </w:r>
    </w:p>
    <w:p w:rsidR="002E523C" w:rsidRDefault="002E523C" w:rsidP="002E523C">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CD1664" w:rsidRDefault="00CD1664" w:rsidP="002E523C">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994FBE" w:rsidRPr="00CD1664" w:rsidRDefault="00994FBE" w:rsidP="002E523C">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2E523C" w:rsidRPr="00CD1664" w:rsidRDefault="002E523C" w:rsidP="002E523C">
      <w:pPr>
        <w:numPr>
          <w:ilvl w:val="0"/>
          <w:numId w:val="3"/>
        </w:numPr>
        <w:spacing w:line="360" w:lineRule="auto"/>
        <w:ind w:right="567"/>
        <w:jc w:val="both"/>
        <w:rPr>
          <w:rFonts w:ascii="Palatino Linotype" w:eastAsia="Palatino Linotype" w:hAnsi="Palatino Linotype" w:cs="Palatino Linotype"/>
          <w:sz w:val="24"/>
          <w:szCs w:val="24"/>
        </w:rPr>
      </w:pPr>
      <w:r w:rsidRPr="00CD1664">
        <w:rPr>
          <w:rFonts w:ascii="Palatino Linotype" w:eastAsia="Palatino Linotype" w:hAnsi="Palatino Linotype" w:cs="Palatino Linotype"/>
          <w:sz w:val="24"/>
          <w:szCs w:val="24"/>
        </w:rPr>
        <w:t xml:space="preserve">Modalidad de entrega: </w:t>
      </w:r>
      <w:r w:rsidRPr="00CD1664">
        <w:rPr>
          <w:rFonts w:ascii="Palatino Linotype" w:eastAsia="Palatino Linotype" w:hAnsi="Palatino Linotype" w:cs="Palatino Linotype"/>
          <w:b/>
          <w:sz w:val="24"/>
          <w:szCs w:val="24"/>
        </w:rPr>
        <w:t>Vía SAIMEX.</w:t>
      </w:r>
    </w:p>
    <w:p w:rsidR="002E523C" w:rsidRPr="00CD1664" w:rsidRDefault="002E523C" w:rsidP="002E523C">
      <w:pPr>
        <w:numPr>
          <w:ilvl w:val="0"/>
          <w:numId w:val="2"/>
        </w:numPr>
        <w:spacing w:line="360" w:lineRule="auto"/>
        <w:ind w:left="0" w:firstLine="0"/>
        <w:jc w:val="both"/>
        <w:rPr>
          <w:rFonts w:ascii="Palatino Linotype" w:eastAsia="Palatino Linotype" w:hAnsi="Palatino Linotype" w:cs="Palatino Linotype"/>
          <w:b/>
          <w:i/>
          <w:sz w:val="24"/>
          <w:szCs w:val="24"/>
        </w:rPr>
      </w:pPr>
      <w:r w:rsidRPr="00CD1664">
        <w:rPr>
          <w:rFonts w:ascii="Palatino Linotype" w:eastAsia="Palatino Linotype" w:hAnsi="Palatino Linotype" w:cs="Palatino Linotype"/>
          <w:sz w:val="24"/>
          <w:szCs w:val="24"/>
        </w:rPr>
        <w:lastRenderedPageBreak/>
        <w:t xml:space="preserve">El </w:t>
      </w:r>
      <w:r w:rsidRPr="00CD1664">
        <w:rPr>
          <w:rFonts w:ascii="Palatino Linotype" w:eastAsia="Palatino Linotype" w:hAnsi="Palatino Linotype" w:cs="Palatino Linotype"/>
          <w:b/>
          <w:sz w:val="24"/>
          <w:szCs w:val="24"/>
        </w:rPr>
        <w:t xml:space="preserve">cuatro de junio de dos mil veintiséis, </w:t>
      </w:r>
      <w:r w:rsidRPr="00CD1664">
        <w:rPr>
          <w:rFonts w:ascii="Palatino Linotype" w:eastAsia="Palatino Linotype" w:hAnsi="Palatino Linotype" w:cs="Palatino Linotype"/>
          <w:sz w:val="24"/>
          <w:szCs w:val="24"/>
        </w:rPr>
        <w:t xml:space="preserve">el </w:t>
      </w:r>
      <w:r w:rsidRPr="00CD1664">
        <w:rPr>
          <w:rFonts w:ascii="Palatino Linotype" w:eastAsia="Palatino Linotype" w:hAnsi="Palatino Linotype" w:cs="Palatino Linotype"/>
          <w:b/>
          <w:sz w:val="24"/>
          <w:szCs w:val="24"/>
        </w:rPr>
        <w:t>SUJETO O</w:t>
      </w:r>
      <w:r w:rsidRPr="00CD1664">
        <w:rPr>
          <w:rFonts w:ascii="Palatino Linotype" w:eastAsia="Palatino Linotype" w:hAnsi="Palatino Linotype" w:cs="Palatino Linotype"/>
          <w:sz w:val="24"/>
          <w:szCs w:val="24"/>
        </w:rPr>
        <w:t>B</w:t>
      </w:r>
      <w:r w:rsidRPr="00CD1664">
        <w:rPr>
          <w:rFonts w:ascii="Palatino Linotype" w:eastAsia="Palatino Linotype" w:hAnsi="Palatino Linotype" w:cs="Palatino Linotype"/>
          <w:b/>
          <w:sz w:val="24"/>
          <w:szCs w:val="24"/>
        </w:rPr>
        <w:t xml:space="preserve">LIGADO </w:t>
      </w:r>
      <w:r w:rsidRPr="00CD1664">
        <w:rPr>
          <w:rFonts w:ascii="Palatino Linotype" w:eastAsia="Palatino Linotype" w:hAnsi="Palatino Linotype" w:cs="Palatino Linotype"/>
          <w:sz w:val="24"/>
          <w:szCs w:val="24"/>
        </w:rPr>
        <w:t xml:space="preserve">dio </w:t>
      </w:r>
      <w:r w:rsidRPr="00CD1664">
        <w:rPr>
          <w:rFonts w:ascii="Palatino Linotype" w:eastAsia="Palatino Linotype" w:hAnsi="Palatino Linotype" w:cs="Palatino Linotype"/>
          <w:b/>
          <w:sz w:val="24"/>
          <w:szCs w:val="24"/>
        </w:rPr>
        <w:t>RESPUESTA</w:t>
      </w:r>
      <w:r w:rsidRPr="00CD1664">
        <w:rPr>
          <w:rFonts w:ascii="Palatino Linotype" w:eastAsia="Palatino Linotype" w:hAnsi="Palatino Linotype" w:cs="Palatino Linotype"/>
          <w:sz w:val="24"/>
          <w:szCs w:val="24"/>
        </w:rPr>
        <w:t xml:space="preserve"> a través de los archivos siguiente</w:t>
      </w:r>
    </w:p>
    <w:p w:rsidR="002E523C" w:rsidRPr="00CD1664" w:rsidRDefault="002E523C" w:rsidP="00A41A14">
      <w:pPr>
        <w:pStyle w:val="Prrafodelista"/>
        <w:numPr>
          <w:ilvl w:val="0"/>
          <w:numId w:val="11"/>
        </w:numPr>
        <w:jc w:val="both"/>
        <w:rPr>
          <w:rFonts w:ascii="Palatino Linotype" w:eastAsia="Palatino Linotype" w:hAnsi="Palatino Linotype" w:cs="Palatino Linotype"/>
          <w:b/>
          <w:i/>
          <w:sz w:val="24"/>
        </w:rPr>
      </w:pPr>
      <w:r w:rsidRPr="00CD1664">
        <w:rPr>
          <w:rFonts w:ascii="Palatino Linotype" w:eastAsia="Palatino Linotype" w:hAnsi="Palatino Linotype" w:cs="Palatino Linotype"/>
          <w:b/>
          <w:sz w:val="24"/>
        </w:rPr>
        <w:t xml:space="preserve">00050-OM.pdf: </w:t>
      </w:r>
      <w:r w:rsidRPr="00CD1664">
        <w:rPr>
          <w:rFonts w:ascii="Palatino Linotype" w:eastAsia="Palatino Linotype" w:hAnsi="Palatino Linotype" w:cs="Palatino Linotype"/>
          <w:sz w:val="24"/>
        </w:rPr>
        <w:t xml:space="preserve">Oficio firmado por el Oficial Mayor, por el cual remite la nómina de la primera quincena de abril y 364 recibos de nómina. </w:t>
      </w:r>
    </w:p>
    <w:p w:rsidR="00A41A14" w:rsidRPr="00CD1664" w:rsidRDefault="00A41A14" w:rsidP="00A41A14">
      <w:pPr>
        <w:pStyle w:val="Prrafodelista"/>
        <w:jc w:val="both"/>
        <w:rPr>
          <w:rFonts w:ascii="Palatino Linotype" w:eastAsia="Palatino Linotype" w:hAnsi="Palatino Linotype" w:cs="Palatino Linotype"/>
          <w:b/>
          <w:i/>
          <w:sz w:val="24"/>
        </w:rPr>
      </w:pPr>
    </w:p>
    <w:p w:rsidR="002E523C" w:rsidRPr="00CD1664" w:rsidRDefault="002E523C" w:rsidP="00A41A14">
      <w:pPr>
        <w:pStyle w:val="Prrafodelista"/>
        <w:numPr>
          <w:ilvl w:val="0"/>
          <w:numId w:val="11"/>
        </w:numPr>
        <w:jc w:val="both"/>
        <w:rPr>
          <w:rFonts w:ascii="Palatino Linotype" w:eastAsia="Palatino Linotype" w:hAnsi="Palatino Linotype" w:cs="Palatino Linotype"/>
          <w:b/>
          <w:i/>
          <w:sz w:val="24"/>
        </w:rPr>
      </w:pPr>
      <w:r w:rsidRPr="00CD1664">
        <w:rPr>
          <w:rFonts w:ascii="Palatino Linotype" w:eastAsia="Palatino Linotype" w:hAnsi="Palatino Linotype" w:cs="Palatino Linotype"/>
          <w:b/>
          <w:sz w:val="24"/>
        </w:rPr>
        <w:t xml:space="preserve">00050-obraspub.PDF: </w:t>
      </w:r>
      <w:r w:rsidRPr="00CD1664">
        <w:rPr>
          <w:rFonts w:ascii="Palatino Linotype" w:eastAsia="Palatino Linotype" w:hAnsi="Palatino Linotype" w:cs="Palatino Linotype"/>
          <w:sz w:val="24"/>
        </w:rPr>
        <w:t>Oficio firmado por el Director de Desarrollo Urbano y Obras Públicas, por el que informo lo siguientes:</w:t>
      </w:r>
    </w:p>
    <w:p w:rsidR="002E523C" w:rsidRPr="00CD1664" w:rsidRDefault="002E523C" w:rsidP="002E523C">
      <w:pPr>
        <w:pStyle w:val="Prrafodelista"/>
        <w:spacing w:line="360" w:lineRule="auto"/>
        <w:jc w:val="both"/>
        <w:rPr>
          <w:rFonts w:ascii="Palatino Linotype" w:eastAsia="Palatino Linotype" w:hAnsi="Palatino Linotype" w:cs="Palatino Linotype"/>
          <w:b/>
          <w:i/>
          <w:sz w:val="24"/>
        </w:rPr>
      </w:pPr>
    </w:p>
    <w:p w:rsidR="002E523C" w:rsidRPr="00CD1664" w:rsidRDefault="002E523C" w:rsidP="002E523C">
      <w:pPr>
        <w:ind w:left="360"/>
        <w:jc w:val="both"/>
        <w:rPr>
          <w:rFonts w:ascii="Palatino Linotype" w:eastAsia="Palatino Linotype" w:hAnsi="Palatino Linotype" w:cs="Palatino Linotype"/>
          <w:i/>
          <w:sz w:val="24"/>
          <w:szCs w:val="24"/>
        </w:rPr>
      </w:pPr>
      <w:r w:rsidRPr="00CD1664">
        <w:rPr>
          <w:rFonts w:ascii="Palatino Linotype" w:eastAsia="Palatino Linotype" w:hAnsi="Palatino Linotype" w:cs="Palatino Linotype"/>
          <w:i/>
          <w:sz w:val="24"/>
          <w:szCs w:val="24"/>
        </w:rPr>
        <w:t>Me es a bien informarle que los presupuestos aprobados para el MUNICIPIO DE EL ORO por parte de la secretaria de finanzas para el ejercicio fiscal 2026 son los siguientes:</w:t>
      </w:r>
    </w:p>
    <w:p w:rsidR="002E523C" w:rsidRPr="00CD1664" w:rsidRDefault="002E523C" w:rsidP="002E523C">
      <w:pPr>
        <w:jc w:val="both"/>
        <w:rPr>
          <w:rFonts w:ascii="Palatino Linotype" w:eastAsia="Palatino Linotype" w:hAnsi="Palatino Linotype" w:cs="Palatino Linotype"/>
          <w:b/>
          <w:i/>
          <w:sz w:val="24"/>
          <w:szCs w:val="24"/>
        </w:rPr>
      </w:pPr>
    </w:p>
    <w:p w:rsidR="002E523C" w:rsidRPr="00CD1664" w:rsidRDefault="002E523C" w:rsidP="002E523C">
      <w:pPr>
        <w:ind w:left="360"/>
        <w:jc w:val="both"/>
        <w:rPr>
          <w:rFonts w:ascii="Palatino Linotype" w:eastAsia="Palatino Linotype" w:hAnsi="Palatino Linotype" w:cs="Palatino Linotype"/>
          <w:b/>
          <w:i/>
          <w:sz w:val="24"/>
          <w:szCs w:val="24"/>
        </w:rPr>
      </w:pPr>
      <w:r w:rsidRPr="00CD1664">
        <w:rPr>
          <w:rFonts w:ascii="Palatino Linotype" w:eastAsia="Palatino Linotype" w:hAnsi="Palatino Linotype" w:cs="Palatino Linotype"/>
          <w:i/>
          <w:sz w:val="24"/>
          <w:szCs w:val="24"/>
        </w:rPr>
        <w:t>1. FONDO DE APORTACIONES PARA LA INFRAESTRUCTURA SOCIAL MUNICIPAL Y DE LAS DEMARCACIONES TERRITORIALES DEL DISTRITO FEDERAL (FAISMUN), un monto de $ 46,733,462.00 pesos M.N.</w:t>
      </w:r>
    </w:p>
    <w:p w:rsidR="002E523C" w:rsidRPr="00CD1664" w:rsidRDefault="002E523C" w:rsidP="002E523C">
      <w:pPr>
        <w:ind w:left="360"/>
        <w:jc w:val="both"/>
        <w:rPr>
          <w:rFonts w:ascii="Palatino Linotype" w:eastAsia="Palatino Linotype" w:hAnsi="Palatino Linotype" w:cs="Palatino Linotype"/>
          <w:b/>
          <w:i/>
          <w:sz w:val="24"/>
          <w:szCs w:val="24"/>
        </w:rPr>
      </w:pPr>
    </w:p>
    <w:p w:rsidR="002E523C" w:rsidRPr="00CD1664" w:rsidRDefault="002E523C" w:rsidP="002E523C">
      <w:pPr>
        <w:ind w:left="360"/>
        <w:jc w:val="both"/>
        <w:rPr>
          <w:rFonts w:ascii="Palatino Linotype" w:eastAsia="Palatino Linotype" w:hAnsi="Palatino Linotype" w:cs="Palatino Linotype"/>
          <w:b/>
          <w:i/>
          <w:sz w:val="24"/>
          <w:szCs w:val="24"/>
        </w:rPr>
      </w:pPr>
      <w:r w:rsidRPr="00CD1664">
        <w:rPr>
          <w:rFonts w:ascii="Palatino Linotype" w:eastAsia="Palatino Linotype" w:hAnsi="Palatino Linotype" w:cs="Palatino Linotype"/>
          <w:i/>
          <w:sz w:val="24"/>
          <w:szCs w:val="24"/>
        </w:rPr>
        <w:t>2. FONDO ESTATAL DE FORTALECIMIENTO MUNICIPAL (FEFOM) un monto de $15,892,515.79 pesos M.N.</w:t>
      </w:r>
    </w:p>
    <w:p w:rsidR="002E523C" w:rsidRPr="00CD1664" w:rsidRDefault="002E523C" w:rsidP="002E523C">
      <w:pPr>
        <w:ind w:left="360"/>
        <w:jc w:val="both"/>
        <w:rPr>
          <w:rFonts w:ascii="Palatino Linotype" w:eastAsia="Palatino Linotype" w:hAnsi="Palatino Linotype" w:cs="Palatino Linotype"/>
          <w:b/>
          <w:i/>
          <w:sz w:val="24"/>
          <w:szCs w:val="24"/>
        </w:rPr>
      </w:pPr>
    </w:p>
    <w:p w:rsidR="002E523C" w:rsidRPr="00CD1664" w:rsidRDefault="002E523C" w:rsidP="002E523C">
      <w:pPr>
        <w:ind w:left="360"/>
        <w:jc w:val="both"/>
        <w:rPr>
          <w:rFonts w:ascii="Palatino Linotype" w:eastAsia="Palatino Linotype" w:hAnsi="Palatino Linotype" w:cs="Palatino Linotype"/>
          <w:b/>
          <w:i/>
          <w:sz w:val="24"/>
          <w:szCs w:val="24"/>
        </w:rPr>
      </w:pPr>
      <w:r w:rsidRPr="00CD1664">
        <w:rPr>
          <w:rFonts w:ascii="Palatino Linotype" w:eastAsia="Palatino Linotype" w:hAnsi="Palatino Linotype" w:cs="Palatino Linotype"/>
          <w:i/>
          <w:sz w:val="24"/>
          <w:szCs w:val="24"/>
        </w:rPr>
        <w:t>De igual manera informar que hasta la fecha de la presente no se ha autorizado el programa anual de obras, debido a eso no se ha asignado presupuesto a ninguna obra, ni se ha celebrado contratos para llevar a cabo construcción alguna</w:t>
      </w:r>
      <w:r w:rsidRPr="00CD1664">
        <w:rPr>
          <w:rFonts w:ascii="Palatino Linotype" w:eastAsia="Palatino Linotype" w:hAnsi="Palatino Linotype" w:cs="Palatino Linotype"/>
          <w:b/>
          <w:i/>
          <w:sz w:val="24"/>
          <w:szCs w:val="24"/>
        </w:rPr>
        <w:t>.</w:t>
      </w:r>
    </w:p>
    <w:p w:rsidR="002E523C" w:rsidRPr="00CD1664" w:rsidRDefault="002E523C" w:rsidP="000B0D33">
      <w:pPr>
        <w:pStyle w:val="Prrafodelista"/>
        <w:keepNext/>
        <w:keepLines/>
        <w:numPr>
          <w:ilvl w:val="0"/>
          <w:numId w:val="10"/>
        </w:numPr>
        <w:jc w:val="both"/>
        <w:rPr>
          <w:rFonts w:ascii="Palatino Linotype" w:eastAsia="Palatino Linotype" w:hAnsi="Palatino Linotype" w:cs="Palatino Linotype"/>
          <w:b/>
          <w:sz w:val="24"/>
        </w:rPr>
      </w:pPr>
      <w:r w:rsidRPr="00CD1664">
        <w:rPr>
          <w:rFonts w:ascii="Palatino Linotype" w:eastAsia="Palatino Linotype" w:hAnsi="Palatino Linotype" w:cs="Palatino Linotype"/>
          <w:b/>
          <w:sz w:val="24"/>
        </w:rPr>
        <w:lastRenderedPageBreak/>
        <w:t xml:space="preserve">OM-67-2026.pdf: </w:t>
      </w:r>
      <w:r w:rsidRPr="00CD1664">
        <w:rPr>
          <w:rFonts w:ascii="Palatino Linotype" w:eastAsia="Palatino Linotype" w:hAnsi="Palatino Linotype" w:cs="Palatino Linotype"/>
          <w:sz w:val="24"/>
        </w:rPr>
        <w:t xml:space="preserve">Oficio firmado por la Encargada del Despacho Oficial Mayor, </w:t>
      </w:r>
      <w:r w:rsidR="000B0D33" w:rsidRPr="00CD1664">
        <w:rPr>
          <w:rFonts w:ascii="Palatino Linotype" w:eastAsia="Palatino Linotype" w:hAnsi="Palatino Linotype" w:cs="Palatino Linotype"/>
          <w:sz w:val="24"/>
        </w:rPr>
        <w:t>por el que refiere que dentro de los recibos de nómina se encuentran datos susceptibles de ser clasificados, razón por la cual solicita al Titular de la Unidad de Transparencia confirme la clasificación de la información.</w:t>
      </w:r>
    </w:p>
    <w:p w:rsidR="000B0D33" w:rsidRPr="00CD1664" w:rsidRDefault="000B0D33" w:rsidP="000B0D33">
      <w:pPr>
        <w:pStyle w:val="Prrafodelista"/>
        <w:keepNext/>
        <w:keepLines/>
        <w:jc w:val="both"/>
        <w:rPr>
          <w:rFonts w:ascii="Palatino Linotype" w:eastAsia="Palatino Linotype" w:hAnsi="Palatino Linotype" w:cs="Palatino Linotype"/>
          <w:b/>
          <w:sz w:val="24"/>
        </w:rPr>
      </w:pPr>
    </w:p>
    <w:p w:rsidR="002E523C" w:rsidRPr="00CD1664" w:rsidRDefault="002E523C" w:rsidP="000B0D33">
      <w:pPr>
        <w:pStyle w:val="Prrafodelista"/>
        <w:keepNext/>
        <w:keepLines/>
        <w:numPr>
          <w:ilvl w:val="0"/>
          <w:numId w:val="10"/>
        </w:numPr>
        <w:rPr>
          <w:rFonts w:ascii="Palatino Linotype" w:eastAsia="Palatino Linotype" w:hAnsi="Palatino Linotype" w:cs="Palatino Linotype"/>
          <w:b/>
          <w:sz w:val="24"/>
        </w:rPr>
      </w:pPr>
      <w:r w:rsidRPr="00CD1664">
        <w:rPr>
          <w:rFonts w:ascii="Palatino Linotype" w:eastAsia="Palatino Linotype" w:hAnsi="Palatino Linotype" w:cs="Palatino Linotype"/>
          <w:b/>
          <w:sz w:val="24"/>
        </w:rPr>
        <w:t>AnexoVP.PDF</w:t>
      </w:r>
      <w:r w:rsidR="000B0D33" w:rsidRPr="00CD1664">
        <w:rPr>
          <w:rFonts w:ascii="Palatino Linotype" w:eastAsia="Palatino Linotype" w:hAnsi="Palatino Linotype" w:cs="Palatino Linotype"/>
          <w:b/>
          <w:sz w:val="24"/>
        </w:rPr>
        <w:t xml:space="preserve">: </w:t>
      </w:r>
      <w:r w:rsidR="000B0D33" w:rsidRPr="00CD1664">
        <w:rPr>
          <w:rFonts w:ascii="Palatino Linotype" w:eastAsia="Palatino Linotype" w:hAnsi="Palatino Linotype" w:cs="Palatino Linotype"/>
          <w:sz w:val="24"/>
        </w:rPr>
        <w:t xml:space="preserve">Cuadro de clasificación de los recibos de nómina remitidos en respuesta. </w:t>
      </w:r>
    </w:p>
    <w:p w:rsidR="000B0D33" w:rsidRPr="00CD1664" w:rsidRDefault="000B0D33" w:rsidP="000B0D33">
      <w:pPr>
        <w:keepNext/>
        <w:keepLines/>
        <w:rPr>
          <w:rFonts w:ascii="Palatino Linotype" w:eastAsia="Palatino Linotype" w:hAnsi="Palatino Linotype" w:cs="Palatino Linotype"/>
          <w:b/>
          <w:sz w:val="24"/>
          <w:szCs w:val="24"/>
        </w:rPr>
      </w:pPr>
    </w:p>
    <w:p w:rsidR="002E523C" w:rsidRPr="00CD1664" w:rsidRDefault="002E523C" w:rsidP="00A41A14">
      <w:pPr>
        <w:pStyle w:val="Prrafodelista"/>
        <w:keepNext/>
        <w:keepLines/>
        <w:numPr>
          <w:ilvl w:val="0"/>
          <w:numId w:val="10"/>
        </w:numPr>
        <w:rPr>
          <w:rFonts w:ascii="Palatino Linotype" w:eastAsia="Palatino Linotype" w:hAnsi="Palatino Linotype" w:cs="Palatino Linotype"/>
          <w:b/>
          <w:sz w:val="24"/>
        </w:rPr>
      </w:pPr>
      <w:r w:rsidRPr="00CD1664">
        <w:rPr>
          <w:rFonts w:ascii="Palatino Linotype" w:eastAsia="Palatino Linotype" w:hAnsi="Palatino Linotype" w:cs="Palatino Linotype"/>
          <w:b/>
          <w:sz w:val="24"/>
        </w:rPr>
        <w:t>ActaCT-19ext.PDF</w:t>
      </w:r>
      <w:r w:rsidR="000B0D33" w:rsidRPr="00CD1664">
        <w:rPr>
          <w:rFonts w:ascii="Palatino Linotype" w:eastAsia="Palatino Linotype" w:hAnsi="Palatino Linotype" w:cs="Palatino Linotype"/>
          <w:b/>
          <w:sz w:val="24"/>
        </w:rPr>
        <w:t xml:space="preserve">: </w:t>
      </w:r>
      <w:r w:rsidR="000B0D33" w:rsidRPr="00CD1664">
        <w:rPr>
          <w:rFonts w:ascii="Palatino Linotype" w:eastAsia="Palatino Linotype" w:hAnsi="Palatino Linotype" w:cs="Palatino Linotype"/>
          <w:sz w:val="24"/>
        </w:rPr>
        <w:t>Acta del Comité de Transparencia, Décimo Novena Sesión Extraordinaria.</w:t>
      </w:r>
    </w:p>
    <w:p w:rsidR="002E523C" w:rsidRPr="00CD1664" w:rsidRDefault="002E523C" w:rsidP="002E523C">
      <w:pPr>
        <w:keepNext/>
        <w:keepLines/>
        <w:spacing w:line="360" w:lineRule="auto"/>
        <w:jc w:val="center"/>
        <w:rPr>
          <w:rFonts w:ascii="Palatino Linotype" w:eastAsia="Palatino Linotype" w:hAnsi="Palatino Linotype" w:cs="Palatino Linotype"/>
          <w:b/>
          <w:sz w:val="24"/>
          <w:szCs w:val="24"/>
        </w:rPr>
      </w:pPr>
    </w:p>
    <w:p w:rsidR="002E523C" w:rsidRPr="00CD1664" w:rsidRDefault="002E523C" w:rsidP="002E523C">
      <w:pPr>
        <w:numPr>
          <w:ilvl w:val="0"/>
          <w:numId w:val="2"/>
        </w:numPr>
        <w:spacing w:line="360" w:lineRule="auto"/>
        <w:ind w:left="0" w:firstLine="0"/>
        <w:jc w:val="both"/>
        <w:rPr>
          <w:rFonts w:ascii="Palatino Linotype" w:eastAsia="Palatino Linotype" w:hAnsi="Palatino Linotype" w:cs="Palatino Linotype"/>
          <w:sz w:val="24"/>
          <w:szCs w:val="24"/>
        </w:rPr>
      </w:pPr>
      <w:r w:rsidRPr="00CD1664">
        <w:rPr>
          <w:rFonts w:ascii="Palatino Linotype" w:eastAsia="Palatino Linotype" w:hAnsi="Palatino Linotype" w:cs="Palatino Linotype"/>
          <w:sz w:val="24"/>
          <w:szCs w:val="24"/>
        </w:rPr>
        <w:t xml:space="preserve">Inconforme con lo anterior, el </w:t>
      </w:r>
      <w:r w:rsidR="00A41A14" w:rsidRPr="00CD1664">
        <w:rPr>
          <w:rFonts w:ascii="Palatino Linotype" w:eastAsia="Palatino Linotype" w:hAnsi="Palatino Linotype" w:cs="Palatino Linotype"/>
          <w:b/>
          <w:sz w:val="24"/>
          <w:szCs w:val="24"/>
        </w:rPr>
        <w:t>cuatro de junio de dos mil veintiséis</w:t>
      </w:r>
      <w:r w:rsidRPr="00CD1664">
        <w:rPr>
          <w:rFonts w:ascii="Palatino Linotype" w:eastAsia="Palatino Linotype" w:hAnsi="Palatino Linotype" w:cs="Palatino Linotype"/>
          <w:sz w:val="24"/>
          <w:szCs w:val="24"/>
        </w:rPr>
        <w:t xml:space="preserve">,  el </w:t>
      </w:r>
      <w:r w:rsidRPr="00CD1664">
        <w:rPr>
          <w:rFonts w:ascii="Palatino Linotype" w:eastAsia="Palatino Linotype" w:hAnsi="Palatino Linotype" w:cs="Palatino Linotype"/>
          <w:b/>
          <w:sz w:val="24"/>
          <w:szCs w:val="24"/>
        </w:rPr>
        <w:t xml:space="preserve">SUJETO OBLIGADO </w:t>
      </w:r>
      <w:r w:rsidRPr="00CD1664">
        <w:rPr>
          <w:rFonts w:ascii="Palatino Linotype" w:eastAsia="Palatino Linotype" w:hAnsi="Palatino Linotype" w:cs="Palatino Linotype"/>
          <w:sz w:val="24"/>
          <w:szCs w:val="24"/>
        </w:rPr>
        <w:t xml:space="preserve">interpuso recurso de revisión, arguyendo como </w:t>
      </w:r>
    </w:p>
    <w:p w:rsidR="002E523C" w:rsidRPr="00CD1664" w:rsidRDefault="002E523C" w:rsidP="002E523C">
      <w:pPr>
        <w:spacing w:line="360" w:lineRule="auto"/>
        <w:jc w:val="both"/>
        <w:rPr>
          <w:rFonts w:ascii="Palatino Linotype" w:eastAsia="Palatino Linotype" w:hAnsi="Palatino Linotype" w:cs="Palatino Linotype"/>
          <w:sz w:val="24"/>
          <w:szCs w:val="24"/>
        </w:rPr>
      </w:pPr>
    </w:p>
    <w:p w:rsidR="002E523C" w:rsidRPr="00CD1664" w:rsidRDefault="002E523C" w:rsidP="002E523C">
      <w:pPr>
        <w:numPr>
          <w:ilvl w:val="0"/>
          <w:numId w:val="4"/>
        </w:numPr>
        <w:pBdr>
          <w:top w:val="nil"/>
          <w:left w:val="nil"/>
          <w:bottom w:val="nil"/>
          <w:right w:val="nil"/>
          <w:between w:val="nil"/>
        </w:pBdr>
        <w:ind w:right="539"/>
        <w:jc w:val="both"/>
        <w:rPr>
          <w:rFonts w:ascii="Palatino Linotype" w:eastAsia="Palatino Linotype" w:hAnsi="Palatino Linotype" w:cs="Palatino Linotype"/>
          <w:i/>
          <w:color w:val="000000"/>
          <w:sz w:val="24"/>
          <w:szCs w:val="24"/>
        </w:rPr>
      </w:pPr>
      <w:r w:rsidRPr="00CD1664">
        <w:rPr>
          <w:rFonts w:ascii="Palatino Linotype" w:eastAsia="Palatino Linotype" w:hAnsi="Palatino Linotype" w:cs="Palatino Linotype"/>
          <w:b/>
          <w:color w:val="000000"/>
          <w:sz w:val="24"/>
          <w:szCs w:val="24"/>
        </w:rPr>
        <w:t>Acto impugnado</w:t>
      </w:r>
      <w:r w:rsidRPr="00CD1664">
        <w:rPr>
          <w:rFonts w:ascii="Palatino Linotype" w:eastAsia="Palatino Linotype" w:hAnsi="Palatino Linotype" w:cs="Palatino Linotype"/>
          <w:b/>
          <w:i/>
          <w:color w:val="000000"/>
          <w:sz w:val="24"/>
          <w:szCs w:val="24"/>
        </w:rPr>
        <w:t>:</w:t>
      </w:r>
      <w:r w:rsidRPr="00CD1664">
        <w:rPr>
          <w:rFonts w:ascii="Palatino Linotype" w:eastAsia="Palatino Linotype" w:hAnsi="Palatino Linotype" w:cs="Palatino Linotype"/>
          <w:color w:val="000000"/>
          <w:sz w:val="24"/>
          <w:szCs w:val="24"/>
        </w:rPr>
        <w:t xml:space="preserve"> </w:t>
      </w:r>
      <w:r w:rsidRPr="00CD1664">
        <w:rPr>
          <w:rFonts w:ascii="Palatino Linotype" w:eastAsia="Palatino Linotype" w:hAnsi="Palatino Linotype" w:cs="Palatino Linotype"/>
          <w:i/>
          <w:color w:val="000000"/>
          <w:sz w:val="24"/>
          <w:szCs w:val="24"/>
        </w:rPr>
        <w:t>“</w:t>
      </w:r>
      <w:r w:rsidR="00A41A14" w:rsidRPr="00CD1664">
        <w:rPr>
          <w:rFonts w:ascii="Palatino Linotype" w:eastAsia="Palatino Linotype" w:hAnsi="Palatino Linotype" w:cs="Palatino Linotype"/>
          <w:i/>
          <w:color w:val="000000"/>
          <w:sz w:val="24"/>
          <w:szCs w:val="24"/>
        </w:rPr>
        <w:t>no se me entrego la informacion de Obras publicas, ya se que la presidenta se lleva un 10% o 20% por obra que da</w:t>
      </w:r>
      <w:r w:rsidRPr="00CD1664">
        <w:rPr>
          <w:rFonts w:ascii="Palatino Linotype" w:eastAsia="Palatino Linotype" w:hAnsi="Palatino Linotype" w:cs="Palatino Linotype"/>
          <w:i/>
          <w:color w:val="000000"/>
          <w:sz w:val="24"/>
          <w:szCs w:val="24"/>
        </w:rPr>
        <w:t>” (sic)</w:t>
      </w:r>
    </w:p>
    <w:p w:rsidR="002E523C" w:rsidRPr="00CD1664" w:rsidRDefault="002E523C" w:rsidP="002E523C">
      <w:pPr>
        <w:pBdr>
          <w:top w:val="nil"/>
          <w:left w:val="nil"/>
          <w:bottom w:val="nil"/>
          <w:right w:val="nil"/>
          <w:between w:val="nil"/>
        </w:pBdr>
        <w:spacing w:line="360" w:lineRule="auto"/>
        <w:ind w:left="720" w:right="539"/>
        <w:jc w:val="both"/>
        <w:rPr>
          <w:rFonts w:ascii="Palatino Linotype" w:eastAsia="Palatino Linotype" w:hAnsi="Palatino Linotype" w:cs="Palatino Linotype"/>
          <w:color w:val="000000"/>
          <w:sz w:val="24"/>
          <w:szCs w:val="24"/>
        </w:rPr>
      </w:pPr>
    </w:p>
    <w:p w:rsidR="002E523C" w:rsidRPr="00CD1664" w:rsidRDefault="002E523C" w:rsidP="002E523C">
      <w:pPr>
        <w:pStyle w:val="Listaconvietas2"/>
        <w:numPr>
          <w:ilvl w:val="0"/>
          <w:numId w:val="4"/>
        </w:numPr>
        <w:tabs>
          <w:tab w:val="clear" w:pos="643"/>
        </w:tabs>
        <w:ind w:right="539"/>
        <w:jc w:val="both"/>
        <w:rPr>
          <w:rFonts w:ascii="Palatino Linotype" w:eastAsia="Palatino Linotype" w:hAnsi="Palatino Linotype" w:cs="Palatino Linotype"/>
          <w:color w:val="000000"/>
          <w:sz w:val="24"/>
          <w:szCs w:val="24"/>
        </w:rPr>
      </w:pPr>
      <w:r w:rsidRPr="00CD1664">
        <w:rPr>
          <w:rFonts w:ascii="Palatino Linotype" w:eastAsia="Palatino Linotype" w:hAnsi="Palatino Linotype" w:cs="Palatino Linotype"/>
          <w:b/>
          <w:color w:val="000000"/>
          <w:sz w:val="24"/>
          <w:szCs w:val="24"/>
        </w:rPr>
        <w:t>Razones o Motivos de inconformidad: “</w:t>
      </w:r>
      <w:r w:rsidR="00A41A14" w:rsidRPr="00CD1664">
        <w:rPr>
          <w:rFonts w:ascii="Palatino Linotype" w:eastAsia="Palatino Linotype" w:hAnsi="Palatino Linotype" w:cs="Palatino Linotype"/>
          <w:i/>
          <w:color w:val="000000"/>
          <w:sz w:val="24"/>
          <w:szCs w:val="24"/>
        </w:rPr>
        <w:t xml:space="preserve">no se me entrego la informacion de Obras publicas, ya se que la presidenta se lleva un 10% o 20% por obra que da </w:t>
      </w:r>
      <w:r w:rsidRPr="00CD1664">
        <w:rPr>
          <w:rFonts w:ascii="Palatino Linotype" w:eastAsia="Palatino Linotype" w:hAnsi="Palatino Linotype" w:cs="Palatino Linotype"/>
          <w:i/>
          <w:color w:val="000000"/>
          <w:sz w:val="24"/>
          <w:szCs w:val="24"/>
        </w:rPr>
        <w:t>“(Sic)</w:t>
      </w:r>
    </w:p>
    <w:p w:rsidR="002E523C" w:rsidRPr="00CD1664" w:rsidRDefault="002E523C" w:rsidP="002E523C">
      <w:pPr>
        <w:spacing w:line="360" w:lineRule="auto"/>
        <w:jc w:val="both"/>
        <w:rPr>
          <w:rFonts w:ascii="Palatino Linotype" w:eastAsia="Palatino Linotype" w:hAnsi="Palatino Linotype" w:cs="Palatino Linotype"/>
          <w:sz w:val="24"/>
          <w:szCs w:val="24"/>
        </w:rPr>
      </w:pPr>
    </w:p>
    <w:p w:rsidR="002E523C" w:rsidRPr="00CD1664" w:rsidRDefault="002E523C" w:rsidP="002E523C">
      <w:pPr>
        <w:numPr>
          <w:ilvl w:val="0"/>
          <w:numId w:val="2"/>
        </w:numPr>
        <w:spacing w:line="360" w:lineRule="auto"/>
        <w:ind w:left="0" w:firstLine="0"/>
        <w:jc w:val="both"/>
        <w:rPr>
          <w:rFonts w:ascii="Palatino Linotype" w:eastAsia="Palatino Linotype" w:hAnsi="Palatino Linotype" w:cs="Palatino Linotype"/>
          <w:sz w:val="24"/>
          <w:szCs w:val="24"/>
        </w:rPr>
      </w:pPr>
      <w:r w:rsidRPr="00CD1664">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CD1664">
        <w:rPr>
          <w:rFonts w:ascii="Palatino Linotype" w:eastAsia="Palatino Linotype" w:hAnsi="Palatino Linotype" w:cs="Palatino Linotype"/>
          <w:b/>
          <w:sz w:val="24"/>
          <w:szCs w:val="24"/>
        </w:rPr>
        <w:t xml:space="preserve">Ley de Transparencia y Acceso a la Información Pública del Estado de México y Municipios </w:t>
      </w:r>
      <w:r w:rsidRPr="00CD1664">
        <w:rPr>
          <w:rFonts w:ascii="Palatino Linotype" w:eastAsia="Palatino Linotype" w:hAnsi="Palatino Linotype" w:cs="Palatino Linotype"/>
          <w:sz w:val="24"/>
          <w:szCs w:val="24"/>
        </w:rPr>
        <w:t xml:space="preserve">se turnó a la </w:t>
      </w:r>
      <w:r w:rsidRPr="00CD1664">
        <w:rPr>
          <w:rFonts w:ascii="Palatino Linotype" w:eastAsia="Palatino Linotype" w:hAnsi="Palatino Linotype" w:cs="Palatino Linotype"/>
          <w:b/>
          <w:sz w:val="24"/>
          <w:szCs w:val="24"/>
        </w:rPr>
        <w:t xml:space="preserve">Comisionada María del Rosario Mejía Ayala, </w:t>
      </w:r>
      <w:r w:rsidRPr="00CD1664">
        <w:rPr>
          <w:rFonts w:ascii="Palatino Linotype" w:eastAsia="Palatino Linotype" w:hAnsi="Palatino Linotype" w:cs="Palatino Linotype"/>
          <w:sz w:val="24"/>
          <w:szCs w:val="24"/>
        </w:rPr>
        <w:t xml:space="preserve">con el objeto de su análisis. </w:t>
      </w:r>
    </w:p>
    <w:p w:rsidR="00CD1664" w:rsidRPr="00CD1664" w:rsidRDefault="00CD1664" w:rsidP="00CD1664">
      <w:pPr>
        <w:spacing w:line="360" w:lineRule="auto"/>
        <w:jc w:val="both"/>
        <w:rPr>
          <w:rFonts w:ascii="Palatino Linotype" w:eastAsia="Palatino Linotype" w:hAnsi="Palatino Linotype" w:cs="Palatino Linotype"/>
          <w:i/>
          <w:sz w:val="24"/>
          <w:szCs w:val="24"/>
        </w:rPr>
      </w:pPr>
    </w:p>
    <w:p w:rsidR="002E523C" w:rsidRPr="00CD1664" w:rsidRDefault="002E523C" w:rsidP="002E523C">
      <w:pPr>
        <w:numPr>
          <w:ilvl w:val="0"/>
          <w:numId w:val="2"/>
        </w:numPr>
        <w:spacing w:line="360" w:lineRule="auto"/>
        <w:ind w:left="0" w:firstLine="0"/>
        <w:jc w:val="both"/>
        <w:rPr>
          <w:rFonts w:ascii="Palatino Linotype" w:eastAsia="Palatino Linotype" w:hAnsi="Palatino Linotype" w:cs="Palatino Linotype"/>
          <w:i/>
          <w:sz w:val="24"/>
          <w:szCs w:val="24"/>
        </w:rPr>
      </w:pPr>
      <w:r w:rsidRPr="00CD1664">
        <w:rPr>
          <w:rFonts w:ascii="Palatino Linotype" w:eastAsia="Palatino Linotype" w:hAnsi="Palatino Linotype" w:cs="Palatino Linotype"/>
          <w:sz w:val="24"/>
          <w:szCs w:val="24"/>
        </w:rPr>
        <w:t xml:space="preserve">La Comisionada Ponente con fundamento en lo dispuesto por el artículo 18 fracción II de la ley de la materia, a través del acuerdo de admisión notificado el </w:t>
      </w:r>
      <w:r w:rsidR="00A41A14" w:rsidRPr="00CD1664">
        <w:rPr>
          <w:rFonts w:ascii="Palatino Linotype" w:eastAsia="Palatino Linotype" w:hAnsi="Palatino Linotype" w:cs="Palatino Linotype"/>
          <w:b/>
          <w:sz w:val="24"/>
          <w:szCs w:val="24"/>
        </w:rPr>
        <w:t xml:space="preserve">cinco de junio </w:t>
      </w:r>
      <w:r w:rsidRPr="00CD1664">
        <w:rPr>
          <w:rFonts w:ascii="Palatino Linotype" w:eastAsia="Palatino Linotype" w:hAnsi="Palatino Linotype" w:cs="Palatino Linotype"/>
          <w:b/>
          <w:sz w:val="24"/>
          <w:szCs w:val="24"/>
        </w:rPr>
        <w:t>de dos mil veintiséis,</w:t>
      </w:r>
      <w:r w:rsidRPr="00CD1664">
        <w:rPr>
          <w:rFonts w:ascii="Palatino Linotype" w:eastAsia="Palatino Linotype" w:hAnsi="Palatino Linotype" w:cs="Palatino Linotype"/>
          <w:sz w:val="24"/>
          <w:szCs w:val="24"/>
        </w:rPr>
        <w:t xml:space="preserve"> se puso a disposición de las partes el expediente electrónico vía </w:t>
      </w:r>
      <w:r w:rsidRPr="00CD1664">
        <w:rPr>
          <w:rFonts w:ascii="Palatino Linotype" w:eastAsia="Palatino Linotype" w:hAnsi="Palatino Linotype" w:cs="Palatino Linotype"/>
          <w:b/>
          <w:sz w:val="24"/>
          <w:szCs w:val="24"/>
        </w:rPr>
        <w:t xml:space="preserve">SAIMEX </w:t>
      </w:r>
      <w:r w:rsidRPr="00CD1664">
        <w:rPr>
          <w:rFonts w:ascii="Palatino Linotype" w:eastAsia="Palatino Linotype" w:hAnsi="Palatino Linotype" w:cs="Palatino Linotype"/>
          <w:sz w:val="24"/>
          <w:szCs w:val="24"/>
        </w:rPr>
        <w:t xml:space="preserve">a efecto de </w:t>
      </w:r>
      <w:r w:rsidRPr="00CD1664">
        <w:rPr>
          <w:rFonts w:ascii="Palatino Linotype" w:eastAsia="Palatino Linotype" w:hAnsi="Palatino Linotype" w:cs="Palatino Linotype"/>
          <w:sz w:val="24"/>
          <w:szCs w:val="24"/>
        </w:rPr>
        <w:lastRenderedPageBreak/>
        <w:t xml:space="preserve">que en un plazo máximo de siete días manifestaran lo que a derecho convinieran, ofrecieran pruebas y alegatos según corresponda al caso concreto, de esta forma para que el </w:t>
      </w:r>
      <w:r w:rsidRPr="00CD1664">
        <w:rPr>
          <w:rFonts w:ascii="Palatino Linotype" w:eastAsia="Palatino Linotype" w:hAnsi="Palatino Linotype" w:cs="Palatino Linotype"/>
          <w:b/>
          <w:sz w:val="24"/>
          <w:szCs w:val="24"/>
        </w:rPr>
        <w:t>SUJETO OBLIGADO</w:t>
      </w:r>
      <w:r w:rsidRPr="00CD1664">
        <w:rPr>
          <w:rFonts w:ascii="Palatino Linotype" w:eastAsia="Palatino Linotype" w:hAnsi="Palatino Linotype" w:cs="Palatino Linotype"/>
          <w:sz w:val="24"/>
          <w:szCs w:val="24"/>
        </w:rPr>
        <w:t xml:space="preserve"> presentara el informe justificado procedente. </w:t>
      </w:r>
    </w:p>
    <w:p w:rsidR="002E523C" w:rsidRPr="00CD1664" w:rsidRDefault="002E523C" w:rsidP="002E523C">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2E523C" w:rsidRPr="00CD1664" w:rsidRDefault="002E523C" w:rsidP="002E523C">
      <w:pPr>
        <w:numPr>
          <w:ilvl w:val="0"/>
          <w:numId w:val="2"/>
        </w:numPr>
        <w:spacing w:line="360" w:lineRule="auto"/>
        <w:ind w:left="0" w:firstLine="0"/>
        <w:jc w:val="both"/>
        <w:rPr>
          <w:rFonts w:ascii="Palatino Linotype" w:eastAsia="Palatino Linotype" w:hAnsi="Palatino Linotype" w:cs="Palatino Linotype"/>
          <w:i/>
          <w:sz w:val="24"/>
          <w:szCs w:val="24"/>
        </w:rPr>
      </w:pPr>
      <w:r w:rsidRPr="00CD1664">
        <w:rPr>
          <w:rFonts w:ascii="Palatino Linotype" w:eastAsia="Palatino Linotype" w:hAnsi="Palatino Linotype" w:cs="Palatino Linotype"/>
          <w:sz w:val="24"/>
          <w:szCs w:val="24"/>
        </w:rPr>
        <w:t xml:space="preserve">De las constancias que obran en el expediente electrónico SAIMEX, se advierte que el </w:t>
      </w:r>
      <w:r w:rsidRPr="00CD1664">
        <w:rPr>
          <w:rFonts w:ascii="Palatino Linotype" w:eastAsia="Palatino Linotype" w:hAnsi="Palatino Linotype" w:cs="Palatino Linotype"/>
          <w:b/>
          <w:sz w:val="24"/>
          <w:szCs w:val="24"/>
        </w:rPr>
        <w:t>PARTICULAR,</w:t>
      </w:r>
      <w:r w:rsidRPr="00CD1664">
        <w:rPr>
          <w:rFonts w:ascii="Palatino Linotype" w:eastAsia="Palatino Linotype" w:hAnsi="Palatino Linotype" w:cs="Palatino Linotype"/>
          <w:sz w:val="24"/>
          <w:szCs w:val="24"/>
        </w:rPr>
        <w:t xml:space="preserve"> no realizo manifestación alguna.</w:t>
      </w:r>
    </w:p>
    <w:p w:rsidR="002E523C" w:rsidRPr="00CD1664" w:rsidRDefault="002E523C" w:rsidP="002E523C">
      <w:pPr>
        <w:spacing w:line="360" w:lineRule="auto"/>
        <w:jc w:val="both"/>
        <w:rPr>
          <w:rFonts w:ascii="Palatino Linotype" w:eastAsia="Palatino Linotype" w:hAnsi="Palatino Linotype" w:cs="Palatino Linotype"/>
          <w:i/>
          <w:sz w:val="24"/>
          <w:szCs w:val="24"/>
        </w:rPr>
      </w:pPr>
    </w:p>
    <w:p w:rsidR="002E523C" w:rsidRPr="00CD1664" w:rsidRDefault="002E523C" w:rsidP="00AD2FEB">
      <w:pPr>
        <w:numPr>
          <w:ilvl w:val="0"/>
          <w:numId w:val="2"/>
        </w:numPr>
        <w:spacing w:line="360" w:lineRule="auto"/>
        <w:ind w:left="0" w:firstLine="0"/>
        <w:jc w:val="both"/>
        <w:rPr>
          <w:rFonts w:ascii="Palatino Linotype" w:eastAsia="Palatino Linotype" w:hAnsi="Palatino Linotype" w:cs="Palatino Linotype"/>
          <w:color w:val="FF0000"/>
          <w:sz w:val="24"/>
          <w:szCs w:val="24"/>
        </w:rPr>
      </w:pPr>
      <w:r w:rsidRPr="00CD1664">
        <w:rPr>
          <w:rFonts w:ascii="Palatino Linotype" w:eastAsia="Palatino Linotype" w:hAnsi="Palatino Linotype" w:cs="Palatino Linotype"/>
          <w:sz w:val="24"/>
          <w:szCs w:val="24"/>
        </w:rPr>
        <w:t xml:space="preserve">El </w:t>
      </w:r>
      <w:r w:rsidRPr="00CD1664">
        <w:rPr>
          <w:rFonts w:ascii="Palatino Linotype" w:eastAsia="Palatino Linotype" w:hAnsi="Palatino Linotype" w:cs="Palatino Linotype"/>
          <w:b/>
          <w:sz w:val="24"/>
          <w:szCs w:val="24"/>
        </w:rPr>
        <w:t xml:space="preserve">SUJETO OBLIGADO, </w:t>
      </w:r>
      <w:r w:rsidRPr="00CD1664">
        <w:rPr>
          <w:rFonts w:ascii="Palatino Linotype" w:eastAsia="Palatino Linotype" w:hAnsi="Palatino Linotype" w:cs="Palatino Linotype"/>
          <w:sz w:val="24"/>
          <w:szCs w:val="24"/>
        </w:rPr>
        <w:t>rindió el Informe Justificado c</w:t>
      </w:r>
      <w:r w:rsidR="00A41A14" w:rsidRPr="00CD1664">
        <w:rPr>
          <w:rFonts w:ascii="Palatino Linotype" w:eastAsia="Palatino Linotype" w:hAnsi="Palatino Linotype" w:cs="Palatino Linotype"/>
          <w:sz w:val="24"/>
          <w:szCs w:val="24"/>
        </w:rPr>
        <w:t>orrespondiente, a través del archivo siguiente:</w:t>
      </w:r>
    </w:p>
    <w:p w:rsidR="002E523C" w:rsidRPr="00CD1664" w:rsidRDefault="00A41A14" w:rsidP="00A41A14">
      <w:pPr>
        <w:pStyle w:val="Prrafodelista"/>
        <w:numPr>
          <w:ilvl w:val="0"/>
          <w:numId w:val="12"/>
        </w:numPr>
        <w:spacing w:line="276" w:lineRule="auto"/>
        <w:ind w:right="680"/>
        <w:jc w:val="both"/>
        <w:rPr>
          <w:rFonts w:ascii="Palatino Linotype" w:eastAsia="Palatino Linotype" w:hAnsi="Palatino Linotype" w:cs="Palatino Linotype"/>
          <w:b/>
          <w:sz w:val="24"/>
        </w:rPr>
      </w:pPr>
      <w:r w:rsidRPr="00CD1664">
        <w:rPr>
          <w:rFonts w:ascii="Palatino Linotype" w:eastAsia="Palatino Linotype" w:hAnsi="Palatino Linotype" w:cs="Palatino Linotype"/>
          <w:b/>
          <w:sz w:val="24"/>
        </w:rPr>
        <w:t>DDUOP-195-2026 ratifica.PDF</w:t>
      </w:r>
      <w:r w:rsidR="002E523C" w:rsidRPr="00CD1664">
        <w:rPr>
          <w:rFonts w:ascii="Palatino Linotype" w:eastAsia="Palatino Linotype" w:hAnsi="Palatino Linotype" w:cs="Palatino Linotype"/>
          <w:b/>
          <w:sz w:val="24"/>
        </w:rPr>
        <w:t>:</w:t>
      </w:r>
      <w:r w:rsidR="002E523C" w:rsidRPr="00CD1664">
        <w:rPr>
          <w:rFonts w:ascii="Palatino Linotype" w:eastAsia="Palatino Linotype" w:hAnsi="Palatino Linotype" w:cs="Palatino Linotype"/>
          <w:sz w:val="24"/>
        </w:rPr>
        <w:t xml:space="preserve"> Oficio firmado </w:t>
      </w:r>
      <w:r w:rsidRPr="00CD1664">
        <w:rPr>
          <w:rFonts w:ascii="Palatino Linotype" w:eastAsia="Palatino Linotype" w:hAnsi="Palatino Linotype" w:cs="Palatino Linotype"/>
          <w:sz w:val="24"/>
        </w:rPr>
        <w:t xml:space="preserve">por el Director de Desarrollo Urbano y Obras Públicas remitido en respuesta. </w:t>
      </w:r>
    </w:p>
    <w:p w:rsidR="002E523C" w:rsidRPr="00CD1664" w:rsidRDefault="002E523C" w:rsidP="002E523C">
      <w:pPr>
        <w:spacing w:line="276" w:lineRule="auto"/>
        <w:ind w:right="680"/>
        <w:jc w:val="both"/>
        <w:rPr>
          <w:rFonts w:ascii="Palatino Linotype" w:eastAsia="Palatino Linotype" w:hAnsi="Palatino Linotype" w:cs="Palatino Linotype"/>
          <w:b/>
          <w:i/>
          <w:sz w:val="24"/>
          <w:szCs w:val="24"/>
        </w:rPr>
      </w:pPr>
    </w:p>
    <w:p w:rsidR="002E523C" w:rsidRPr="00CD1664" w:rsidRDefault="002E523C" w:rsidP="002E523C">
      <w:pPr>
        <w:pStyle w:val="Prrafodelista"/>
        <w:spacing w:line="276" w:lineRule="auto"/>
        <w:ind w:left="993" w:right="680"/>
        <w:jc w:val="both"/>
        <w:rPr>
          <w:rFonts w:ascii="Palatino Linotype" w:eastAsia="Palatino Linotype" w:hAnsi="Palatino Linotype" w:cs="Palatino Linotype"/>
          <w:i/>
          <w:sz w:val="24"/>
        </w:rPr>
      </w:pPr>
      <w:r w:rsidRPr="00CD1664">
        <w:rPr>
          <w:rFonts w:ascii="Palatino Linotype" w:eastAsia="Palatino Linotype" w:hAnsi="Palatino Linotype" w:cs="Palatino Linotype"/>
          <w:i/>
          <w:sz w:val="24"/>
        </w:rPr>
        <w:t xml:space="preserve">Hago de su conocimiento que en la respuesta proporcionada por esta Dirección mediante el oficio DA/2119/2025, se le informo que es la Dirección de Administración quien asigna al personal de acuerdo con el perfil del personal, las necesidades de cada área y conforme al organigrama vigente, </w:t>
      </w:r>
      <w:r w:rsidRPr="00CD1664">
        <w:rPr>
          <w:rFonts w:ascii="Palatino Linotype" w:eastAsia="Palatino Linotype" w:hAnsi="Palatino Linotype" w:cs="Palatino Linotype"/>
          <w:i/>
          <w:sz w:val="24"/>
          <w:u w:val="single"/>
        </w:rPr>
        <w:t>las únicas vacantes para las cuales se publica una convocatoria son Contralor, Defensor de los Derechos Humanos y Cronista Municipal.</w:t>
      </w:r>
    </w:p>
    <w:p w:rsidR="002E523C" w:rsidRPr="00CD1664" w:rsidRDefault="002E523C" w:rsidP="002E523C">
      <w:pPr>
        <w:pStyle w:val="Prrafodelista"/>
        <w:spacing w:line="276" w:lineRule="auto"/>
        <w:ind w:left="993" w:right="680"/>
        <w:jc w:val="both"/>
        <w:rPr>
          <w:rFonts w:ascii="Palatino Linotype" w:eastAsia="Palatino Linotype" w:hAnsi="Palatino Linotype" w:cs="Palatino Linotype"/>
          <w:b/>
          <w:sz w:val="24"/>
        </w:rPr>
      </w:pPr>
    </w:p>
    <w:p w:rsidR="002E523C" w:rsidRPr="00CD1664" w:rsidRDefault="002E523C" w:rsidP="002E523C">
      <w:pPr>
        <w:pStyle w:val="Prrafodelista"/>
        <w:spacing w:line="276" w:lineRule="auto"/>
        <w:ind w:left="993" w:right="680"/>
        <w:jc w:val="both"/>
        <w:rPr>
          <w:rFonts w:ascii="Palatino Linotype" w:eastAsia="Palatino Linotype" w:hAnsi="Palatino Linotype" w:cs="Palatino Linotype"/>
          <w:b/>
          <w:sz w:val="24"/>
        </w:rPr>
      </w:pPr>
    </w:p>
    <w:p w:rsidR="002E523C" w:rsidRPr="00CD1664" w:rsidRDefault="002E523C" w:rsidP="002E523C">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CD1664">
        <w:rPr>
          <w:rFonts w:ascii="Palatino Linotype" w:eastAsia="Palatino Linotype" w:hAnsi="Palatino Linotype" w:cs="Palatino Linotype"/>
          <w:sz w:val="24"/>
          <w:szCs w:val="24"/>
        </w:rPr>
        <w:t xml:space="preserve">El </w:t>
      </w:r>
      <w:r w:rsidR="00A41A14" w:rsidRPr="00CD1664">
        <w:rPr>
          <w:rFonts w:ascii="Palatino Linotype" w:eastAsia="Palatino Linotype" w:hAnsi="Palatino Linotype" w:cs="Palatino Linotype"/>
          <w:b/>
          <w:sz w:val="24"/>
          <w:szCs w:val="24"/>
        </w:rPr>
        <w:t>dieciocho de junio</w:t>
      </w:r>
      <w:r w:rsidRPr="00CD1664">
        <w:rPr>
          <w:rFonts w:ascii="Palatino Linotype" w:eastAsia="Palatino Linotype" w:hAnsi="Palatino Linotype" w:cs="Palatino Linotype"/>
          <w:b/>
          <w:sz w:val="24"/>
          <w:szCs w:val="24"/>
        </w:rPr>
        <w:t xml:space="preserve"> de dos mil veintiséis, </w:t>
      </w:r>
      <w:r w:rsidRPr="00CD1664">
        <w:rPr>
          <w:rFonts w:ascii="Palatino Linotype" w:eastAsia="Palatino Linotype" w:hAnsi="Palatino Linotype" w:cs="Palatino Linotype"/>
          <w:sz w:val="24"/>
          <w:szCs w:val="24"/>
        </w:rPr>
        <w:t>se notificó el acuerdo por el que se amplió el plazo para resolver el recurso de revisión que nos ocupa.</w:t>
      </w:r>
    </w:p>
    <w:p w:rsidR="002E523C" w:rsidRPr="00CD1664" w:rsidRDefault="002E523C" w:rsidP="002E523C">
      <w:pPr>
        <w:tabs>
          <w:tab w:val="left" w:pos="426"/>
        </w:tabs>
        <w:spacing w:line="360" w:lineRule="auto"/>
        <w:jc w:val="both"/>
        <w:rPr>
          <w:rFonts w:ascii="Palatino Linotype" w:eastAsia="Palatino Linotype" w:hAnsi="Palatino Linotype" w:cs="Palatino Linotype"/>
          <w:b/>
          <w:sz w:val="24"/>
          <w:szCs w:val="24"/>
          <w:u w:val="single"/>
        </w:rPr>
      </w:pPr>
    </w:p>
    <w:p w:rsidR="002E523C" w:rsidRPr="00CD1664" w:rsidRDefault="002E523C" w:rsidP="002E523C">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CD1664">
        <w:rPr>
          <w:rFonts w:ascii="Palatino Linotype" w:eastAsia="Palatino Linotype" w:hAnsi="Palatino Linotype" w:cs="Palatino Linotype"/>
          <w:sz w:val="24"/>
          <w:szCs w:val="24"/>
        </w:rPr>
        <w:t xml:space="preserve">El </w:t>
      </w:r>
      <w:r w:rsidR="00A41A14" w:rsidRPr="00CD1664">
        <w:rPr>
          <w:rFonts w:ascii="Palatino Linotype" w:eastAsia="Palatino Linotype" w:hAnsi="Palatino Linotype" w:cs="Palatino Linotype"/>
          <w:b/>
          <w:sz w:val="24"/>
          <w:szCs w:val="24"/>
        </w:rPr>
        <w:t>veinticuatro de junio</w:t>
      </w:r>
      <w:r w:rsidRPr="00CD1664">
        <w:rPr>
          <w:rFonts w:ascii="Palatino Linotype" w:eastAsia="Palatino Linotype" w:hAnsi="Palatino Linotype" w:cs="Palatino Linotype"/>
          <w:b/>
          <w:sz w:val="24"/>
          <w:szCs w:val="24"/>
        </w:rPr>
        <w:t xml:space="preserve"> de dos mil veintiséis</w:t>
      </w:r>
      <w:r w:rsidRPr="00CD1664">
        <w:rPr>
          <w:rFonts w:ascii="Palatino Linotype" w:eastAsia="Palatino Linotype" w:hAnsi="Palatino Linotype" w:cs="Palatino Linotype"/>
          <w:sz w:val="24"/>
          <w:szCs w:val="24"/>
        </w:rPr>
        <w:t>, la Comisionada Ponente decretó el cierre de instrucción y al no existir diligencias por realizar y se turnó el expediente a resolución correspondiente, por lo que no habiendo más que hacer constar, y ----------</w:t>
      </w:r>
      <w:r w:rsidR="00CD1664">
        <w:rPr>
          <w:rFonts w:ascii="Palatino Linotype" w:eastAsia="Palatino Linotype" w:hAnsi="Palatino Linotype" w:cs="Palatino Linotype"/>
          <w:sz w:val="24"/>
          <w:szCs w:val="24"/>
        </w:rPr>
        <w:t>--------------------------</w:t>
      </w:r>
    </w:p>
    <w:p w:rsidR="002E523C" w:rsidRPr="00CD1664" w:rsidRDefault="002E523C" w:rsidP="002E523C">
      <w:pPr>
        <w:tabs>
          <w:tab w:val="left" w:pos="426"/>
        </w:tabs>
        <w:spacing w:line="360" w:lineRule="auto"/>
        <w:jc w:val="both"/>
        <w:rPr>
          <w:rFonts w:ascii="Palatino Linotype" w:eastAsia="Palatino Linotype" w:hAnsi="Palatino Linotype" w:cs="Palatino Linotype"/>
          <w:b/>
          <w:sz w:val="24"/>
          <w:szCs w:val="24"/>
          <w:u w:val="single"/>
        </w:rPr>
      </w:pPr>
    </w:p>
    <w:p w:rsidR="00A41A14" w:rsidRPr="00CD1664" w:rsidRDefault="00A41A14" w:rsidP="00A41A14">
      <w:pPr>
        <w:spacing w:line="360" w:lineRule="auto"/>
        <w:contextualSpacing/>
        <w:jc w:val="center"/>
        <w:rPr>
          <w:rFonts w:ascii="Palatino Linotype" w:eastAsiaTheme="minorEastAsia" w:hAnsi="Palatino Linotype" w:cstheme="minorBidi"/>
          <w:b/>
          <w:color w:val="000000" w:themeColor="text1"/>
          <w:sz w:val="24"/>
          <w:szCs w:val="24"/>
          <w:lang w:val="es-ES_tradnl"/>
        </w:rPr>
      </w:pPr>
      <w:bookmarkStart w:id="3" w:name="_heading=h.30j0zll" w:colFirst="0" w:colLast="0"/>
      <w:bookmarkEnd w:id="0"/>
      <w:bookmarkEnd w:id="3"/>
      <w:r w:rsidRPr="00CD1664">
        <w:rPr>
          <w:rFonts w:ascii="Palatino Linotype" w:eastAsiaTheme="minorEastAsia" w:hAnsi="Palatino Linotype" w:cstheme="minorBidi"/>
          <w:b/>
          <w:color w:val="000000" w:themeColor="text1"/>
          <w:sz w:val="24"/>
          <w:szCs w:val="24"/>
          <w:lang w:val="es-ES_tradnl"/>
        </w:rPr>
        <w:lastRenderedPageBreak/>
        <w:t>C</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O</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N</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S</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I</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D</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E</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R</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A</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N</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D</w:t>
      </w:r>
      <w:r w:rsidR="00CD1664">
        <w:rPr>
          <w:rFonts w:ascii="Palatino Linotype" w:eastAsiaTheme="minorEastAsia" w:hAnsi="Palatino Linotype" w:cstheme="minorBidi"/>
          <w:b/>
          <w:color w:val="000000" w:themeColor="text1"/>
          <w:sz w:val="24"/>
          <w:szCs w:val="24"/>
          <w:lang w:val="es-ES_tradnl"/>
        </w:rPr>
        <w:t xml:space="preserve"> </w:t>
      </w:r>
      <w:r w:rsidRPr="00CD1664">
        <w:rPr>
          <w:rFonts w:ascii="Palatino Linotype" w:eastAsiaTheme="minorEastAsia" w:hAnsi="Palatino Linotype" w:cstheme="minorBidi"/>
          <w:b/>
          <w:color w:val="000000" w:themeColor="text1"/>
          <w:sz w:val="24"/>
          <w:szCs w:val="24"/>
          <w:lang w:val="es-ES_tradnl"/>
        </w:rPr>
        <w:t>O</w:t>
      </w:r>
      <w:r w:rsidR="00CD1664">
        <w:rPr>
          <w:rFonts w:ascii="Palatino Linotype" w:eastAsiaTheme="minorEastAsia" w:hAnsi="Palatino Linotype" w:cstheme="minorBidi"/>
          <w:b/>
          <w:color w:val="000000" w:themeColor="text1"/>
          <w:sz w:val="24"/>
          <w:szCs w:val="24"/>
          <w:lang w:val="es-ES_tradnl"/>
        </w:rPr>
        <w:t xml:space="preserve"> </w:t>
      </w:r>
    </w:p>
    <w:p w:rsidR="00A41A14" w:rsidRPr="00CD1664" w:rsidRDefault="00A41A14" w:rsidP="00A41A14">
      <w:pPr>
        <w:spacing w:line="360" w:lineRule="auto"/>
        <w:contextualSpacing/>
        <w:jc w:val="center"/>
        <w:rPr>
          <w:rFonts w:ascii="Palatino Linotype" w:eastAsiaTheme="minorEastAsia" w:hAnsi="Palatino Linotype" w:cstheme="minorBidi"/>
          <w:b/>
          <w:color w:val="000000" w:themeColor="text1"/>
          <w:sz w:val="24"/>
          <w:szCs w:val="24"/>
          <w:lang w:val="es-ES_tradnl"/>
        </w:rPr>
      </w:pPr>
    </w:p>
    <w:p w:rsidR="00A41A14" w:rsidRPr="00CD1664" w:rsidRDefault="00A41A14" w:rsidP="00A41A14">
      <w:pPr>
        <w:keepNext/>
        <w:keepLines/>
        <w:spacing w:line="360" w:lineRule="auto"/>
        <w:outlineLvl w:val="1"/>
        <w:rPr>
          <w:rFonts w:ascii="Palatino Linotype" w:eastAsiaTheme="majorEastAsia" w:hAnsi="Palatino Linotype" w:cstheme="majorBidi"/>
          <w:b/>
          <w:sz w:val="24"/>
          <w:szCs w:val="24"/>
          <w:lang w:val="es-ES_tradnl"/>
        </w:rPr>
      </w:pPr>
      <w:bookmarkStart w:id="4" w:name="_Toc491791303"/>
      <w:bookmarkStart w:id="5" w:name="_Toc83128579"/>
      <w:r w:rsidRPr="00CD1664">
        <w:rPr>
          <w:rFonts w:ascii="Palatino Linotype" w:eastAsiaTheme="majorEastAsia" w:hAnsi="Palatino Linotype" w:cstheme="majorBidi"/>
          <w:b/>
          <w:sz w:val="24"/>
          <w:szCs w:val="24"/>
          <w:lang w:val="es-ES_tradnl"/>
        </w:rPr>
        <w:t>PRIMERO. De la competencia</w:t>
      </w:r>
      <w:bookmarkEnd w:id="4"/>
      <w:bookmarkEnd w:id="5"/>
    </w:p>
    <w:p w:rsidR="00A41A14" w:rsidRPr="00CD1664" w:rsidRDefault="00A41A14" w:rsidP="00A41A14">
      <w:pPr>
        <w:numPr>
          <w:ilvl w:val="0"/>
          <w:numId w:val="2"/>
        </w:numPr>
        <w:tabs>
          <w:tab w:val="left" w:pos="426"/>
        </w:tabs>
        <w:spacing w:line="360" w:lineRule="auto"/>
        <w:ind w:left="0" w:firstLine="0"/>
        <w:jc w:val="both"/>
        <w:rPr>
          <w:rFonts w:ascii="Palatino Linotype" w:eastAsiaTheme="minorEastAsia" w:hAnsi="Palatino Linotype" w:cstheme="minorBidi"/>
          <w:color w:val="000000" w:themeColor="text1"/>
          <w:sz w:val="24"/>
          <w:szCs w:val="24"/>
          <w:lang w:val="es-ES_tradnl"/>
        </w:rPr>
      </w:pPr>
      <w:r w:rsidRPr="00CD1664">
        <w:rPr>
          <w:rFonts w:ascii="Palatino Linotype" w:eastAsiaTheme="minorEastAsia" w:hAnsi="Palatino Linotype" w:cstheme="minorBidi"/>
          <w:color w:val="000000" w:themeColor="text1"/>
          <w:sz w:val="24"/>
          <w:szCs w:val="24"/>
          <w:lang w:val="es-ES_tradnl"/>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A41A14" w:rsidRPr="00CD1664" w:rsidRDefault="00A41A14" w:rsidP="00A41A14">
      <w:pPr>
        <w:spacing w:line="360" w:lineRule="auto"/>
        <w:contextualSpacing/>
        <w:jc w:val="both"/>
        <w:rPr>
          <w:rFonts w:ascii="Palatino Linotype" w:eastAsia="Calibri" w:hAnsi="Palatino Linotype"/>
          <w:b/>
          <w:sz w:val="24"/>
          <w:szCs w:val="24"/>
          <w:lang w:val="es-ES"/>
        </w:rPr>
      </w:pPr>
    </w:p>
    <w:p w:rsidR="00A41A14" w:rsidRPr="00CD1664" w:rsidRDefault="00A41A14" w:rsidP="00A41A14">
      <w:pPr>
        <w:keepNext/>
        <w:keepLines/>
        <w:spacing w:line="360" w:lineRule="auto"/>
        <w:outlineLvl w:val="1"/>
        <w:rPr>
          <w:rFonts w:ascii="Palatino Linotype" w:eastAsiaTheme="majorEastAsia" w:hAnsi="Palatino Linotype" w:cstheme="majorBidi"/>
          <w:b/>
          <w:sz w:val="24"/>
          <w:szCs w:val="24"/>
          <w:lang w:val="es-ES_tradnl"/>
        </w:rPr>
      </w:pPr>
      <w:bookmarkStart w:id="6" w:name="_Toc491791304"/>
      <w:bookmarkStart w:id="7" w:name="_Toc83128580"/>
      <w:r w:rsidRPr="00CD1664">
        <w:rPr>
          <w:rFonts w:ascii="Palatino Linotype" w:eastAsiaTheme="majorEastAsia" w:hAnsi="Palatino Linotype" w:cstheme="majorBidi"/>
          <w:b/>
          <w:sz w:val="24"/>
          <w:szCs w:val="24"/>
          <w:lang w:val="es-ES_tradnl"/>
        </w:rPr>
        <w:t>SEGUNDO. De la oportunidad y procedencia.</w:t>
      </w:r>
      <w:bookmarkEnd w:id="6"/>
      <w:bookmarkEnd w:id="7"/>
    </w:p>
    <w:p w:rsidR="00A41A14" w:rsidRPr="00CD1664" w:rsidRDefault="00A41A14" w:rsidP="00A41A14">
      <w:pPr>
        <w:numPr>
          <w:ilvl w:val="0"/>
          <w:numId w:val="2"/>
        </w:numPr>
        <w:tabs>
          <w:tab w:val="left" w:pos="426"/>
        </w:tabs>
        <w:spacing w:line="360" w:lineRule="auto"/>
        <w:ind w:left="0" w:firstLine="0"/>
        <w:jc w:val="both"/>
        <w:rPr>
          <w:rFonts w:ascii="Palatino Linotype" w:eastAsiaTheme="minorEastAsia" w:hAnsi="Palatino Linotype" w:cstheme="minorBidi"/>
          <w:sz w:val="24"/>
          <w:szCs w:val="24"/>
          <w:lang w:val="es-ES_tradnl"/>
        </w:rPr>
      </w:pPr>
      <w:r w:rsidRPr="00CD1664">
        <w:rPr>
          <w:rFonts w:ascii="Palatino Linotype" w:eastAsia="Calibri" w:hAnsi="Palatino Linotype" w:cs="Arial"/>
          <w:sz w:val="24"/>
          <w:szCs w:val="24"/>
          <w:lang w:val="es-ES_tradnl"/>
        </w:rPr>
        <w:t xml:space="preserve">El medio de impugnación fue presentado a través del </w:t>
      </w:r>
      <w:r w:rsidRPr="00CD1664">
        <w:rPr>
          <w:rFonts w:ascii="Palatino Linotype" w:eastAsia="Calibri" w:hAnsi="Palatino Linotype" w:cs="Arial"/>
          <w:b/>
          <w:sz w:val="24"/>
          <w:szCs w:val="24"/>
          <w:lang w:val="es-ES_tradnl"/>
        </w:rPr>
        <w:t>SAIMEX,</w:t>
      </w:r>
      <w:r w:rsidRPr="00CD1664">
        <w:rPr>
          <w:rFonts w:ascii="Palatino Linotype" w:eastAsia="Calibri" w:hAnsi="Palatino Linotype" w:cs="Arial"/>
          <w:sz w:val="24"/>
          <w:szCs w:val="24"/>
          <w:lang w:val="es-ES_tradnl"/>
        </w:rPr>
        <w:t xml:space="preserve"> en el formato previamente aprobado para tal efecto y dentro del plazo legal de quince días hábiles otorgados; para el caso en particular es de señalar que el </w:t>
      </w:r>
      <w:r w:rsidRPr="00CD1664">
        <w:rPr>
          <w:rFonts w:ascii="Palatino Linotype" w:eastAsia="Calibri" w:hAnsi="Palatino Linotype" w:cs="Arial"/>
          <w:b/>
          <w:sz w:val="24"/>
          <w:szCs w:val="24"/>
          <w:lang w:val="es-ES_tradnl"/>
        </w:rPr>
        <w:t>SUJETO OBLIGADO</w:t>
      </w:r>
      <w:r w:rsidRPr="00CD1664">
        <w:rPr>
          <w:rFonts w:ascii="Palatino Linotype" w:eastAsia="Calibri" w:hAnsi="Palatino Linotype" w:cs="Arial"/>
          <w:sz w:val="24"/>
          <w:szCs w:val="24"/>
          <w:lang w:val="es-ES_tradnl"/>
        </w:rPr>
        <w:t xml:space="preserve"> entregó su respuesta el </w:t>
      </w:r>
      <w:r w:rsidRPr="00CD1664">
        <w:rPr>
          <w:rFonts w:ascii="Palatino Linotype" w:eastAsia="Calibri" w:hAnsi="Palatino Linotype" w:cs="Arial"/>
          <w:b/>
          <w:sz w:val="24"/>
          <w:szCs w:val="24"/>
          <w:lang w:val="es-ES_tradnl"/>
        </w:rPr>
        <w:t>cuatro de junio de dos mil veintiséis</w:t>
      </w:r>
      <w:r w:rsidRPr="00CD1664">
        <w:rPr>
          <w:rFonts w:ascii="Palatino Linotype" w:eastAsia="Calibri" w:hAnsi="Palatino Linotype" w:cs="Arial"/>
          <w:sz w:val="24"/>
          <w:szCs w:val="24"/>
          <w:lang w:val="es-ES_tradnl"/>
        </w:rPr>
        <w:t xml:space="preserve">, </w:t>
      </w:r>
      <w:r w:rsidRPr="00CD1664">
        <w:rPr>
          <w:rFonts w:ascii="Palatino Linotype" w:eastAsiaTheme="minorEastAsia" w:hAnsi="Palatino Linotype" w:cs="Arial"/>
          <w:sz w:val="24"/>
          <w:szCs w:val="24"/>
          <w:lang w:val="es-ES_tradnl"/>
        </w:rPr>
        <w:t xml:space="preserve">de tal forma que el plazo para interponer el recurso de revisión transcurrió del día </w:t>
      </w:r>
      <w:r w:rsidRPr="00CD1664">
        <w:rPr>
          <w:rFonts w:ascii="Palatino Linotype" w:eastAsiaTheme="minorEastAsia" w:hAnsi="Palatino Linotype" w:cs="Arial"/>
          <w:b/>
          <w:sz w:val="24"/>
          <w:szCs w:val="24"/>
          <w:lang w:val="es-ES_tradnl"/>
        </w:rPr>
        <w:t xml:space="preserve">cinco al veinticinco de junio dos mil veintiséis, </w:t>
      </w:r>
      <w:r w:rsidRPr="00CD1664">
        <w:rPr>
          <w:rFonts w:ascii="Palatino Linotype" w:eastAsiaTheme="minorEastAsia" w:hAnsi="Palatino Linotype" w:cs="Arial"/>
          <w:sz w:val="24"/>
          <w:szCs w:val="24"/>
          <w:lang w:val="es-ES_tradnl"/>
        </w:rPr>
        <w:t xml:space="preserve">en consecuencia, el ahora </w:t>
      </w:r>
      <w:r w:rsidRPr="00CD1664">
        <w:rPr>
          <w:rFonts w:ascii="Palatino Linotype" w:eastAsiaTheme="minorEastAsia" w:hAnsi="Palatino Linotype" w:cs="Arial"/>
          <w:b/>
          <w:sz w:val="24"/>
          <w:szCs w:val="24"/>
          <w:lang w:val="es-ES_tradnl"/>
        </w:rPr>
        <w:t>RECURRENTE</w:t>
      </w:r>
      <w:r w:rsidRPr="00CD1664">
        <w:rPr>
          <w:rFonts w:ascii="Palatino Linotype" w:eastAsiaTheme="minorEastAsia" w:hAnsi="Palatino Linotype" w:cs="Arial"/>
          <w:sz w:val="24"/>
          <w:szCs w:val="24"/>
          <w:lang w:val="es-ES_tradnl"/>
        </w:rPr>
        <w:t xml:space="preserve"> presentó su inconformidad el día </w:t>
      </w:r>
      <w:r w:rsidRPr="00CD1664">
        <w:rPr>
          <w:rFonts w:ascii="Palatino Linotype" w:eastAsiaTheme="minorEastAsia" w:hAnsi="Palatino Linotype" w:cs="Arial"/>
          <w:b/>
          <w:sz w:val="24"/>
          <w:szCs w:val="24"/>
          <w:lang w:val="es-ES_tradnl"/>
        </w:rPr>
        <w:t>cuatro de junio de dos mil veintiséis</w:t>
      </w:r>
      <w:r w:rsidRPr="00CD1664">
        <w:rPr>
          <w:rFonts w:ascii="Palatino Linotype" w:eastAsiaTheme="minorEastAsia" w:hAnsi="Palatino Linotype" w:cs="Arial"/>
          <w:sz w:val="24"/>
          <w:szCs w:val="24"/>
          <w:lang w:val="es-ES_tradnl"/>
        </w:rPr>
        <w:t>; por lo que se estima que la inconformidad se presentó dentro del lapso legalmente establecido para tal efecto.</w:t>
      </w:r>
    </w:p>
    <w:p w:rsidR="00A41A14" w:rsidRPr="00CD1664" w:rsidRDefault="00A41A14" w:rsidP="00A41A14">
      <w:pPr>
        <w:numPr>
          <w:ilvl w:val="0"/>
          <w:numId w:val="2"/>
        </w:numPr>
        <w:tabs>
          <w:tab w:val="left" w:pos="426"/>
        </w:tabs>
        <w:spacing w:line="360" w:lineRule="auto"/>
        <w:ind w:left="0" w:firstLine="0"/>
        <w:jc w:val="both"/>
        <w:rPr>
          <w:rFonts w:ascii="Palatino Linotype" w:eastAsia="Calibri" w:hAnsi="Palatino Linotype" w:cs="Arial"/>
          <w:sz w:val="24"/>
          <w:szCs w:val="24"/>
          <w:lang w:val="es-ES_tradnl"/>
        </w:rPr>
      </w:pPr>
      <w:r w:rsidRPr="00CD1664">
        <w:rPr>
          <w:rFonts w:ascii="Palatino Linotype" w:eastAsia="Calibri" w:hAnsi="Palatino Linotype" w:cs="Arial"/>
          <w:sz w:val="24"/>
          <w:szCs w:val="24"/>
          <w:lang w:val="es-ES_tradnl"/>
        </w:rPr>
        <w:lastRenderedPageBreak/>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41A14" w:rsidRPr="00CD1664" w:rsidRDefault="00A41A14" w:rsidP="00A41A14">
      <w:pPr>
        <w:spacing w:line="360" w:lineRule="auto"/>
        <w:contextualSpacing/>
        <w:rPr>
          <w:rFonts w:ascii="Palatino Linotype" w:eastAsia="Calibri" w:hAnsi="Palatino Linotype" w:cs="Arial"/>
          <w:sz w:val="24"/>
          <w:szCs w:val="24"/>
          <w:lang w:val="es-ES_tradnl"/>
        </w:rPr>
      </w:pPr>
    </w:p>
    <w:p w:rsidR="00A41A14" w:rsidRPr="00CD1664" w:rsidRDefault="00A41A14" w:rsidP="00A41A14">
      <w:pPr>
        <w:keepNext/>
        <w:keepLines/>
        <w:spacing w:line="360" w:lineRule="auto"/>
        <w:outlineLvl w:val="0"/>
        <w:rPr>
          <w:rFonts w:ascii="Palatino Linotype" w:eastAsiaTheme="majorEastAsia" w:hAnsi="Palatino Linotype" w:cstheme="majorBidi"/>
          <w:b/>
          <w:color w:val="000000" w:themeColor="text1"/>
          <w:sz w:val="24"/>
          <w:szCs w:val="24"/>
          <w:lang w:val="es-ES_tradnl"/>
        </w:rPr>
      </w:pPr>
      <w:bookmarkStart w:id="8" w:name="_Toc66998086"/>
      <w:bookmarkStart w:id="9" w:name="_Toc70526130"/>
      <w:r w:rsidRPr="00CD1664">
        <w:rPr>
          <w:rFonts w:ascii="Palatino Linotype" w:eastAsiaTheme="majorEastAsia" w:hAnsi="Palatino Linotype" w:cstheme="majorBidi"/>
          <w:b/>
          <w:sz w:val="24"/>
          <w:szCs w:val="24"/>
          <w:lang w:val="es-ES_tradnl"/>
        </w:rPr>
        <w:t xml:space="preserve">TERCERO. </w:t>
      </w:r>
      <w:bookmarkStart w:id="10" w:name="_Toc34246179"/>
      <w:bookmarkStart w:id="11" w:name="_Toc50033991"/>
      <w:bookmarkStart w:id="12" w:name="_Toc51259588"/>
      <w:bookmarkStart w:id="13" w:name="_Toc83128581"/>
      <w:bookmarkStart w:id="14" w:name="_Toc501021589"/>
      <w:bookmarkEnd w:id="8"/>
      <w:bookmarkEnd w:id="9"/>
      <w:r w:rsidRPr="00CD1664">
        <w:rPr>
          <w:rFonts w:ascii="Palatino Linotype" w:eastAsiaTheme="majorEastAsia" w:hAnsi="Palatino Linotype" w:cstheme="majorBidi"/>
          <w:b/>
          <w:color w:val="000000" w:themeColor="text1"/>
          <w:sz w:val="24"/>
          <w:szCs w:val="24"/>
          <w:lang w:val="es-ES_tradnl"/>
        </w:rPr>
        <w:t xml:space="preserve">Del planteamiento de la </w:t>
      </w:r>
      <w:r w:rsidRPr="00CD1664">
        <w:rPr>
          <w:rFonts w:ascii="Palatino Linotype" w:eastAsiaTheme="majorEastAsia" w:hAnsi="Palatino Linotype" w:cstheme="majorBidi"/>
          <w:b/>
          <w:i/>
          <w:color w:val="000000" w:themeColor="text1"/>
          <w:sz w:val="24"/>
          <w:szCs w:val="24"/>
          <w:lang w:val="es-ES_tradnl"/>
        </w:rPr>
        <w:t>Litis</w:t>
      </w:r>
      <w:r w:rsidRPr="00CD1664">
        <w:rPr>
          <w:rFonts w:ascii="Palatino Linotype" w:eastAsiaTheme="majorEastAsia" w:hAnsi="Palatino Linotype" w:cstheme="majorBidi"/>
          <w:b/>
          <w:color w:val="000000" w:themeColor="text1"/>
          <w:sz w:val="24"/>
          <w:szCs w:val="24"/>
          <w:lang w:val="es-ES_tradnl"/>
        </w:rPr>
        <w:t>.</w:t>
      </w:r>
      <w:bookmarkEnd w:id="10"/>
      <w:bookmarkEnd w:id="11"/>
      <w:bookmarkEnd w:id="12"/>
      <w:bookmarkEnd w:id="13"/>
      <w:bookmarkEnd w:id="14"/>
    </w:p>
    <w:p w:rsidR="00A41A14" w:rsidRPr="00CD1664" w:rsidRDefault="00A41A14" w:rsidP="00A41A14">
      <w:pPr>
        <w:numPr>
          <w:ilvl w:val="0"/>
          <w:numId w:val="2"/>
        </w:numPr>
        <w:tabs>
          <w:tab w:val="left" w:pos="426"/>
        </w:tabs>
        <w:spacing w:line="360" w:lineRule="auto"/>
        <w:ind w:left="0" w:firstLine="0"/>
        <w:jc w:val="both"/>
        <w:rPr>
          <w:rFonts w:ascii="Palatino Linotype" w:eastAsiaTheme="minorEastAsia" w:hAnsi="Palatino Linotype" w:cs="Arial"/>
          <w:sz w:val="24"/>
          <w:szCs w:val="24"/>
          <w:lang w:val="es-ES_tradnl"/>
        </w:rPr>
      </w:pPr>
      <w:r w:rsidRPr="00CD1664">
        <w:rPr>
          <w:rFonts w:ascii="Palatino Linotype" w:eastAsiaTheme="minorEastAsia" w:hAnsi="Palatino Linotype" w:cs="Arial"/>
          <w:sz w:val="24"/>
          <w:szCs w:val="24"/>
          <w:lang w:val="es-ES_tradnl"/>
        </w:rPr>
        <w:t xml:space="preserve">Se </w:t>
      </w:r>
      <w:r w:rsidRPr="00CD1664">
        <w:rPr>
          <w:rFonts w:ascii="Palatino Linotype" w:eastAsia="Calibri" w:hAnsi="Palatino Linotype" w:cs="Arial"/>
          <w:sz w:val="24"/>
          <w:szCs w:val="24"/>
          <w:lang w:val="es-ES_tradnl"/>
        </w:rPr>
        <w:t>solicitó</w:t>
      </w:r>
      <w:r w:rsidRPr="00CD1664">
        <w:rPr>
          <w:rFonts w:ascii="Palatino Linotype" w:eastAsiaTheme="minorEastAsia" w:hAnsi="Palatino Linotype" w:cs="Arial"/>
          <w:sz w:val="24"/>
          <w:szCs w:val="24"/>
          <w:lang w:val="es-ES_tradnl"/>
        </w:rPr>
        <w:t xml:space="preserve"> tener acceso, a la información que a continuación se desagrega:</w:t>
      </w:r>
    </w:p>
    <w:p w:rsidR="00A41A14" w:rsidRPr="00CD1664" w:rsidRDefault="00A41A14" w:rsidP="00A41A14">
      <w:pPr>
        <w:pStyle w:val="Prrafodelista"/>
        <w:numPr>
          <w:ilvl w:val="0"/>
          <w:numId w:val="12"/>
        </w:numPr>
        <w:ind w:right="333"/>
        <w:jc w:val="both"/>
        <w:rPr>
          <w:rFonts w:ascii="Palatino Linotype" w:eastAsiaTheme="minorEastAsia" w:hAnsi="Palatino Linotype" w:cs="Arial"/>
          <w:sz w:val="24"/>
          <w:lang w:val="es-ES_tradnl"/>
        </w:rPr>
      </w:pPr>
      <w:r w:rsidRPr="00CD1664">
        <w:rPr>
          <w:rFonts w:ascii="Palatino Linotype" w:eastAsiaTheme="minorEastAsia" w:hAnsi="Palatino Linotype" w:cs="Arial"/>
          <w:sz w:val="24"/>
          <w:lang w:val="es-ES_tradnl"/>
        </w:rPr>
        <w:t>Solicito que se me informe que fue primero, si el huevo o la gallina, y ya que ando aqui solicito la nomina de la primera quincena de abril (recibos firmados por el personal, aunque la firma venga testada) asi como los montos destinados a obras publicas y el desglose de los gastos de las mismas (obvio sin lo que se queda el Presi por darle las obras que ha de ser un 10% o 20%) gracias</w:t>
      </w:r>
    </w:p>
    <w:p w:rsidR="00A41A14" w:rsidRPr="00CD1664" w:rsidRDefault="00A41A14" w:rsidP="00A41A14">
      <w:pPr>
        <w:spacing w:line="360" w:lineRule="auto"/>
        <w:ind w:right="333"/>
        <w:jc w:val="both"/>
        <w:rPr>
          <w:rFonts w:ascii="Palatino Linotype" w:eastAsiaTheme="minorEastAsia" w:hAnsi="Palatino Linotype" w:cs="Arial"/>
          <w:sz w:val="24"/>
          <w:szCs w:val="24"/>
          <w:lang w:val="es-ES_tradnl"/>
        </w:rPr>
      </w:pPr>
    </w:p>
    <w:p w:rsidR="00A41A14" w:rsidRPr="00CD1664" w:rsidRDefault="00A41A14" w:rsidP="00A41A14">
      <w:pPr>
        <w:numPr>
          <w:ilvl w:val="0"/>
          <w:numId w:val="2"/>
        </w:numPr>
        <w:tabs>
          <w:tab w:val="left" w:pos="426"/>
        </w:tabs>
        <w:spacing w:line="360" w:lineRule="auto"/>
        <w:ind w:left="0" w:firstLine="0"/>
        <w:jc w:val="both"/>
        <w:rPr>
          <w:rFonts w:ascii="Palatino Linotype" w:eastAsiaTheme="minorEastAsia" w:hAnsi="Palatino Linotype" w:cs="Arial"/>
          <w:i/>
          <w:color w:val="000000" w:themeColor="text1"/>
          <w:sz w:val="24"/>
          <w:szCs w:val="24"/>
          <w:lang w:val="es-ES_tradnl"/>
        </w:rPr>
      </w:pPr>
      <w:r w:rsidRPr="00CD1664">
        <w:rPr>
          <w:rFonts w:ascii="Palatino Linotype" w:eastAsiaTheme="minorEastAsia" w:hAnsi="Palatino Linotype" w:cs="Arial"/>
          <w:sz w:val="24"/>
          <w:szCs w:val="24"/>
          <w:lang w:val="es-ES_tradnl"/>
        </w:rPr>
        <w:t xml:space="preserve">En respuesta, el </w:t>
      </w:r>
      <w:r w:rsidRPr="00CD1664">
        <w:rPr>
          <w:rFonts w:ascii="Palatino Linotype" w:eastAsiaTheme="minorEastAsia" w:hAnsi="Palatino Linotype" w:cs="Arial"/>
          <w:b/>
          <w:sz w:val="24"/>
          <w:szCs w:val="24"/>
          <w:lang w:val="es-ES_tradnl"/>
        </w:rPr>
        <w:t xml:space="preserve">SUJETO OBLIGADO </w:t>
      </w:r>
      <w:r w:rsidRPr="00CD1664">
        <w:rPr>
          <w:rFonts w:ascii="Palatino Linotype" w:eastAsiaTheme="minorEastAsia" w:hAnsi="Palatino Linotype" w:cs="Arial"/>
          <w:sz w:val="24"/>
          <w:szCs w:val="24"/>
          <w:lang w:val="es-ES_tradnl"/>
        </w:rPr>
        <w:t xml:space="preserve">dio respuesta como quedo referido en el numeral 2 del presente proyecto </w:t>
      </w:r>
    </w:p>
    <w:p w:rsidR="00A41A14" w:rsidRPr="00CD1664" w:rsidRDefault="00A41A14" w:rsidP="00A41A14">
      <w:pPr>
        <w:spacing w:line="360" w:lineRule="auto"/>
        <w:contextualSpacing/>
        <w:jc w:val="both"/>
        <w:rPr>
          <w:rFonts w:ascii="Palatino Linotype" w:eastAsiaTheme="minorEastAsia" w:hAnsi="Palatino Linotype" w:cs="Arial"/>
          <w:i/>
          <w:color w:val="000000" w:themeColor="text1"/>
          <w:sz w:val="24"/>
          <w:szCs w:val="24"/>
          <w:lang w:val="es-ES_tradnl"/>
        </w:rPr>
      </w:pPr>
    </w:p>
    <w:p w:rsidR="00A41A14" w:rsidRPr="00CD1664" w:rsidRDefault="00A41A14" w:rsidP="00A41A14">
      <w:pPr>
        <w:numPr>
          <w:ilvl w:val="0"/>
          <w:numId w:val="2"/>
        </w:numPr>
        <w:tabs>
          <w:tab w:val="left" w:pos="426"/>
        </w:tabs>
        <w:spacing w:line="360" w:lineRule="auto"/>
        <w:ind w:left="0" w:firstLine="0"/>
        <w:jc w:val="both"/>
        <w:rPr>
          <w:rFonts w:ascii="Palatino Linotype" w:eastAsiaTheme="minorEastAsia" w:hAnsi="Palatino Linotype" w:cs="Arial"/>
          <w:i/>
          <w:color w:val="000000" w:themeColor="text1"/>
          <w:sz w:val="24"/>
          <w:szCs w:val="24"/>
          <w:lang w:val="es-ES_tradnl"/>
        </w:rPr>
      </w:pPr>
      <w:r w:rsidRPr="00CD1664">
        <w:rPr>
          <w:rFonts w:ascii="Palatino Linotype" w:eastAsiaTheme="minorEastAsia" w:hAnsi="Palatino Linotype" w:cs="Arial"/>
          <w:color w:val="000000" w:themeColor="text1"/>
          <w:sz w:val="24"/>
          <w:szCs w:val="24"/>
          <w:lang w:val="es-ES_tradnl"/>
        </w:rPr>
        <w:t xml:space="preserve">Inconforme el </w:t>
      </w:r>
      <w:r w:rsidRPr="00CD1664">
        <w:rPr>
          <w:rFonts w:ascii="Palatino Linotype" w:eastAsiaTheme="minorEastAsia" w:hAnsi="Palatino Linotype" w:cs="Arial"/>
          <w:b/>
          <w:color w:val="000000" w:themeColor="text1"/>
          <w:sz w:val="24"/>
          <w:szCs w:val="24"/>
          <w:lang w:val="es-ES_tradnl"/>
        </w:rPr>
        <w:t>PARTICULAR</w:t>
      </w:r>
      <w:r w:rsidRPr="00CD1664">
        <w:rPr>
          <w:rFonts w:ascii="Palatino Linotype" w:eastAsiaTheme="minorEastAsia" w:hAnsi="Palatino Linotype" w:cs="Arial"/>
          <w:color w:val="000000" w:themeColor="text1"/>
          <w:sz w:val="24"/>
          <w:szCs w:val="24"/>
          <w:lang w:val="es-ES_tradnl"/>
        </w:rPr>
        <w:t xml:space="preserve">, interpuso recurso de revisión arguyendo que no se le hizo entrega de la información relacionada a Obras </w:t>
      </w:r>
      <w:r w:rsidR="007F374F" w:rsidRPr="00CD1664">
        <w:rPr>
          <w:rFonts w:ascii="Palatino Linotype" w:eastAsiaTheme="minorEastAsia" w:hAnsi="Palatino Linotype" w:cs="Arial"/>
          <w:color w:val="000000" w:themeColor="text1"/>
          <w:sz w:val="24"/>
          <w:szCs w:val="24"/>
          <w:lang w:val="es-ES_tradnl"/>
        </w:rPr>
        <w:t>Públicas</w:t>
      </w:r>
      <w:r w:rsidRPr="00CD1664">
        <w:rPr>
          <w:rFonts w:ascii="Palatino Linotype" w:eastAsiaTheme="minorEastAsia" w:hAnsi="Palatino Linotype" w:cs="Arial"/>
          <w:color w:val="000000" w:themeColor="text1"/>
          <w:sz w:val="24"/>
          <w:szCs w:val="24"/>
          <w:lang w:val="es-ES_tradnl"/>
        </w:rPr>
        <w:t xml:space="preserve">. </w:t>
      </w:r>
    </w:p>
    <w:p w:rsidR="00A41A14" w:rsidRPr="00CD1664" w:rsidRDefault="00A41A14" w:rsidP="00A41A14">
      <w:pPr>
        <w:tabs>
          <w:tab w:val="left" w:pos="933"/>
        </w:tabs>
        <w:spacing w:line="360" w:lineRule="auto"/>
        <w:contextualSpacing/>
        <w:jc w:val="both"/>
        <w:rPr>
          <w:rFonts w:ascii="Palatino Linotype" w:eastAsia="MS Mincho" w:hAnsi="Palatino Linotype" w:cs="Arial"/>
          <w:sz w:val="24"/>
          <w:szCs w:val="24"/>
          <w:lang w:val="es-ES_tradnl"/>
        </w:rPr>
      </w:pPr>
    </w:p>
    <w:p w:rsidR="00A41A14" w:rsidRPr="00CD1664" w:rsidRDefault="00A41A14" w:rsidP="00A41A14">
      <w:pPr>
        <w:numPr>
          <w:ilvl w:val="0"/>
          <w:numId w:val="2"/>
        </w:numPr>
        <w:tabs>
          <w:tab w:val="left" w:pos="426"/>
        </w:tabs>
        <w:spacing w:line="360" w:lineRule="auto"/>
        <w:ind w:left="0" w:firstLine="0"/>
        <w:jc w:val="both"/>
        <w:rPr>
          <w:rFonts w:ascii="Palatino Linotype" w:eastAsia="MS Mincho" w:hAnsi="Palatino Linotype" w:cs="Arial"/>
          <w:sz w:val="24"/>
          <w:szCs w:val="24"/>
          <w:lang w:val="es-ES_tradnl"/>
        </w:rPr>
      </w:pPr>
      <w:r w:rsidRPr="00CD1664">
        <w:rPr>
          <w:rFonts w:ascii="Palatino Linotype" w:eastAsia="MS Mincho" w:hAnsi="Palatino Linotype" w:cs="Arial"/>
          <w:sz w:val="24"/>
          <w:szCs w:val="24"/>
          <w:lang w:val="es-ES_tradnl"/>
        </w:rPr>
        <w:t xml:space="preserve">En </w:t>
      </w:r>
      <w:r w:rsidRPr="00CD1664">
        <w:rPr>
          <w:rFonts w:ascii="Palatino Linotype" w:eastAsiaTheme="minorEastAsia" w:hAnsi="Palatino Linotype" w:cs="Arial"/>
          <w:sz w:val="24"/>
          <w:szCs w:val="24"/>
          <w:lang w:val="es-ES_tradnl" w:eastAsia="es-MX"/>
        </w:rPr>
        <w:t>dichas</w:t>
      </w:r>
      <w:r w:rsidRPr="00CD1664">
        <w:rPr>
          <w:rFonts w:ascii="Palatino Linotype" w:hAnsi="Palatino Linotype" w:cs="Arial"/>
          <w:sz w:val="24"/>
          <w:szCs w:val="24"/>
          <w:lang w:val="es-ES_tradnl"/>
        </w:rPr>
        <w:t xml:space="preserve"> condiciones, la </w:t>
      </w:r>
      <w:r w:rsidRPr="00CD1664">
        <w:rPr>
          <w:rFonts w:ascii="Palatino Linotype" w:hAnsi="Palatino Linotype" w:cs="Arial"/>
          <w:i/>
          <w:sz w:val="24"/>
          <w:szCs w:val="24"/>
          <w:lang w:val="es-ES_tradnl"/>
        </w:rPr>
        <w:t>Litis</w:t>
      </w:r>
      <w:r w:rsidRPr="00CD1664">
        <w:rPr>
          <w:rFonts w:ascii="Palatino Linotype" w:hAnsi="Palatino Linotype" w:cs="Arial"/>
          <w:sz w:val="24"/>
          <w:szCs w:val="24"/>
          <w:lang w:val="es-ES_tradnl"/>
        </w:rPr>
        <w:t xml:space="preserve"> a resolver en este recurso se circunscribe a determinar si </w:t>
      </w:r>
      <w:r w:rsidRPr="00CD1664">
        <w:rPr>
          <w:rFonts w:ascii="Palatino Linotype" w:eastAsia="MS Mincho" w:hAnsi="Palatino Linotype" w:cs="Arial"/>
          <w:sz w:val="24"/>
          <w:szCs w:val="24"/>
          <w:lang w:val="es-ES_tradnl"/>
        </w:rPr>
        <w:t xml:space="preserve">se actualiza la causal de procedencia prevista en el artículo 179, </w:t>
      </w:r>
      <w:r w:rsidRPr="00CD1664">
        <w:rPr>
          <w:rFonts w:ascii="Palatino Linotype" w:eastAsia="MS Mincho" w:hAnsi="Palatino Linotype" w:cs="Arial"/>
          <w:b/>
          <w:sz w:val="24"/>
          <w:szCs w:val="24"/>
          <w:lang w:val="es-ES_tradnl"/>
        </w:rPr>
        <w:t xml:space="preserve">fracción V </w:t>
      </w:r>
      <w:r w:rsidRPr="00CD1664">
        <w:rPr>
          <w:rFonts w:ascii="Palatino Linotype" w:eastAsia="MS Mincho" w:hAnsi="Palatino Linotype" w:cs="Arial"/>
          <w:sz w:val="24"/>
          <w:szCs w:val="24"/>
          <w:lang w:val="es-ES_tradnl"/>
        </w:rPr>
        <w:t xml:space="preserve">de la </w:t>
      </w:r>
      <w:r w:rsidRPr="00CD1664">
        <w:rPr>
          <w:rFonts w:ascii="Palatino Linotype" w:eastAsia="MS Mincho" w:hAnsi="Palatino Linotype" w:cs="Arial"/>
          <w:b/>
          <w:sz w:val="24"/>
          <w:szCs w:val="24"/>
          <w:lang w:val="es-ES_tradnl"/>
        </w:rPr>
        <w:t xml:space="preserve">Ley de Transparencia y Acceso a la Información Pública del Estado de </w:t>
      </w:r>
      <w:r w:rsidRPr="00CD1664">
        <w:rPr>
          <w:rFonts w:ascii="Palatino Linotype" w:eastAsiaTheme="minorEastAsia" w:hAnsi="Palatino Linotype" w:cs="Arial"/>
          <w:sz w:val="24"/>
          <w:szCs w:val="24"/>
          <w:lang w:val="es-ES_tradnl"/>
        </w:rPr>
        <w:t>México</w:t>
      </w:r>
      <w:r w:rsidRPr="00CD1664">
        <w:rPr>
          <w:rFonts w:ascii="Palatino Linotype" w:eastAsia="MS Mincho" w:hAnsi="Palatino Linotype" w:cs="Arial"/>
          <w:b/>
          <w:sz w:val="24"/>
          <w:szCs w:val="24"/>
          <w:lang w:val="es-ES_tradnl"/>
        </w:rPr>
        <w:t xml:space="preserve"> y </w:t>
      </w:r>
      <w:r w:rsidRPr="00CD1664">
        <w:rPr>
          <w:rFonts w:ascii="Palatino Linotype" w:eastAsiaTheme="minorEastAsia" w:hAnsi="Palatino Linotype" w:cs="Arial"/>
          <w:sz w:val="24"/>
          <w:szCs w:val="24"/>
          <w:lang w:val="es-ES_tradnl"/>
        </w:rPr>
        <w:t>Municipios</w:t>
      </w:r>
      <w:r w:rsidRPr="00CD1664">
        <w:rPr>
          <w:rFonts w:ascii="Palatino Linotype" w:eastAsia="MS Mincho" w:hAnsi="Palatino Linotype" w:cs="Arial"/>
          <w:sz w:val="24"/>
          <w:szCs w:val="24"/>
          <w:lang w:val="es-ES_tradnl"/>
        </w:rPr>
        <w:t xml:space="preserve">; </w:t>
      </w:r>
      <w:r w:rsidRPr="00CD1664">
        <w:rPr>
          <w:rFonts w:ascii="Palatino Linotype" w:hAnsi="Palatino Linotype" w:cs="Arial"/>
          <w:color w:val="000000" w:themeColor="text1"/>
          <w:sz w:val="24"/>
          <w:szCs w:val="24"/>
          <w:lang w:val="es-ES" w:eastAsia="es-MX"/>
        </w:rPr>
        <w:t xml:space="preserve">fracción que determina la hipótesis jurídica relativa a </w:t>
      </w:r>
      <w:r w:rsidRPr="00CD1664">
        <w:rPr>
          <w:rFonts w:ascii="Palatino Linotype" w:hAnsi="Palatino Linotype" w:cs="Arial"/>
          <w:color w:val="000000" w:themeColor="text1"/>
          <w:sz w:val="24"/>
          <w:szCs w:val="24"/>
          <w:lang w:eastAsia="es-MX"/>
        </w:rPr>
        <w:t>La entrega de información incompleta;</w:t>
      </w:r>
      <w:r w:rsidRPr="00CD1664">
        <w:rPr>
          <w:rFonts w:ascii="Palatino Linotype" w:hAnsi="Palatino Linotype" w:cs="Arial"/>
          <w:color w:val="000000" w:themeColor="text1"/>
          <w:sz w:val="24"/>
          <w:szCs w:val="24"/>
          <w:lang w:val="es-ES" w:eastAsia="es-MX"/>
        </w:rPr>
        <w:t xml:space="preserve"> </w:t>
      </w:r>
      <w:r w:rsidRPr="00CD1664">
        <w:rPr>
          <w:rFonts w:ascii="Palatino Linotype" w:eastAsia="MS Mincho" w:hAnsi="Palatino Linotype" w:cs="Arial"/>
          <w:sz w:val="24"/>
          <w:szCs w:val="24"/>
          <w:lang w:val="es-ES_tradnl"/>
        </w:rPr>
        <w:t xml:space="preserve">contexto del cual se dolió </w:t>
      </w:r>
      <w:r w:rsidRPr="00CD1664">
        <w:rPr>
          <w:rFonts w:ascii="Palatino Linotype" w:eastAsia="MS Mincho" w:hAnsi="Palatino Linotype" w:cs="Arial"/>
          <w:b/>
          <w:sz w:val="24"/>
          <w:szCs w:val="24"/>
          <w:lang w:val="es-ES_tradnl"/>
        </w:rPr>
        <w:t xml:space="preserve">EL RECURRENTE </w:t>
      </w:r>
      <w:r w:rsidRPr="00CD1664">
        <w:rPr>
          <w:rFonts w:ascii="Palatino Linotype" w:eastAsia="MS Mincho" w:hAnsi="Palatino Linotype" w:cs="Arial"/>
          <w:sz w:val="24"/>
          <w:szCs w:val="24"/>
          <w:lang w:val="es-ES_tradnl"/>
        </w:rPr>
        <w:t>al momento de interponer su inconformidad.</w:t>
      </w:r>
      <w:r w:rsidRPr="00CD1664">
        <w:rPr>
          <w:rFonts w:ascii="Palatino Linotype" w:hAnsi="Palatino Linotype" w:cs="Arial"/>
          <w:color w:val="000000" w:themeColor="text1"/>
          <w:sz w:val="24"/>
          <w:szCs w:val="24"/>
          <w:lang w:val="es-ES" w:eastAsia="es-MX"/>
        </w:rPr>
        <w:t xml:space="preserve"> De modo tal </w:t>
      </w:r>
      <w:r w:rsidRPr="00CD1664">
        <w:rPr>
          <w:rFonts w:ascii="Palatino Linotype" w:eastAsiaTheme="minorEastAsia" w:hAnsi="Palatino Linotype" w:cs="Arial"/>
          <w:color w:val="000000" w:themeColor="text1"/>
          <w:sz w:val="24"/>
          <w:szCs w:val="24"/>
          <w:lang w:val="es-ES_tradnl"/>
        </w:rPr>
        <w:lastRenderedPageBreak/>
        <w:t xml:space="preserve">que el presente recurso de revisión se abocara en determinar si el </w:t>
      </w:r>
      <w:r w:rsidRPr="00CD1664">
        <w:rPr>
          <w:rFonts w:ascii="Palatino Linotype" w:eastAsiaTheme="minorEastAsia" w:hAnsi="Palatino Linotype" w:cs="Arial"/>
          <w:b/>
          <w:color w:val="000000" w:themeColor="text1"/>
          <w:sz w:val="24"/>
          <w:szCs w:val="24"/>
          <w:lang w:val="es-ES_tradnl"/>
        </w:rPr>
        <w:t>SUJETO</w:t>
      </w:r>
      <w:r w:rsidRPr="00CD1664">
        <w:rPr>
          <w:rFonts w:ascii="Palatino Linotype" w:eastAsiaTheme="minorEastAsia" w:hAnsi="Palatino Linotype" w:cs="Arial"/>
          <w:color w:val="000000" w:themeColor="text1"/>
          <w:sz w:val="24"/>
          <w:szCs w:val="24"/>
          <w:lang w:val="es-ES_tradnl"/>
        </w:rPr>
        <w:t xml:space="preserve"> </w:t>
      </w:r>
      <w:r w:rsidRPr="00CD1664">
        <w:rPr>
          <w:rFonts w:ascii="Palatino Linotype" w:eastAsiaTheme="minorEastAsia" w:hAnsi="Palatino Linotype" w:cs="Arial"/>
          <w:b/>
          <w:color w:val="000000" w:themeColor="text1"/>
          <w:sz w:val="24"/>
          <w:szCs w:val="24"/>
          <w:lang w:val="es-ES_tradnl"/>
        </w:rPr>
        <w:t>OBLIGADO</w:t>
      </w:r>
      <w:r w:rsidRPr="00CD1664">
        <w:rPr>
          <w:rFonts w:ascii="Palatino Linotype" w:eastAsiaTheme="minorEastAsia" w:hAnsi="Palatino Linotype" w:cs="Arial"/>
          <w:color w:val="000000" w:themeColor="text1"/>
          <w:sz w:val="24"/>
          <w:szCs w:val="24"/>
          <w:lang w:val="es-ES_tradnl"/>
        </w:rPr>
        <w:t xml:space="preserve"> con su respuesta ciertamente </w:t>
      </w:r>
      <w:r w:rsidRPr="00CD1664">
        <w:rPr>
          <w:rFonts w:ascii="Palatino Linotype" w:hAnsi="Palatino Linotype" w:cstheme="minorBidi"/>
          <w:color w:val="000000" w:themeColor="text1"/>
          <w:sz w:val="24"/>
          <w:szCs w:val="24"/>
          <w:lang w:val="es-ES_tradnl"/>
        </w:rPr>
        <w:t>actualiza la causal de procedencia</w:t>
      </w:r>
      <w:r w:rsidRPr="00CD1664">
        <w:rPr>
          <w:rFonts w:ascii="Palatino Linotype" w:hAnsi="Palatino Linotype" w:cstheme="minorBidi"/>
          <w:b/>
          <w:color w:val="000000" w:themeColor="text1"/>
          <w:sz w:val="24"/>
          <w:szCs w:val="24"/>
          <w:lang w:val="es-ES_tradnl"/>
        </w:rPr>
        <w:t xml:space="preserve"> </w:t>
      </w:r>
      <w:r w:rsidRPr="00CD1664">
        <w:rPr>
          <w:rFonts w:ascii="Palatino Linotype" w:hAnsi="Palatino Linotype" w:cs="Arial"/>
          <w:color w:val="000000" w:themeColor="text1"/>
          <w:sz w:val="24"/>
          <w:szCs w:val="24"/>
          <w:lang w:val="es-ES_tradnl" w:eastAsia="es-MX"/>
        </w:rPr>
        <w:t xml:space="preserve">antes señalada. </w:t>
      </w:r>
    </w:p>
    <w:p w:rsidR="00A41A14" w:rsidRPr="00CD1664" w:rsidRDefault="00A41A14" w:rsidP="00A41A14">
      <w:pPr>
        <w:spacing w:line="360" w:lineRule="auto"/>
        <w:rPr>
          <w:rFonts w:ascii="Palatino Linotype" w:eastAsia="MS Mincho" w:hAnsi="Palatino Linotype" w:cs="Arial"/>
          <w:sz w:val="24"/>
          <w:szCs w:val="24"/>
          <w:lang w:val="es-ES_tradnl"/>
        </w:rPr>
      </w:pPr>
    </w:p>
    <w:p w:rsidR="00A41A14" w:rsidRPr="00CD1664" w:rsidRDefault="00A41A14" w:rsidP="00A41A14">
      <w:pPr>
        <w:keepNext/>
        <w:keepLines/>
        <w:spacing w:line="360" w:lineRule="auto"/>
        <w:outlineLvl w:val="1"/>
        <w:rPr>
          <w:rFonts w:ascii="Palatino Linotype" w:eastAsiaTheme="majorEastAsia" w:hAnsi="Palatino Linotype" w:cstheme="majorBidi"/>
          <w:b/>
          <w:color w:val="000000" w:themeColor="text1"/>
          <w:sz w:val="24"/>
          <w:szCs w:val="24"/>
          <w:lang w:val="es-ES_tradnl"/>
        </w:rPr>
      </w:pPr>
      <w:bookmarkStart w:id="15" w:name="_Toc495427545"/>
      <w:bookmarkStart w:id="16" w:name="_Toc23414596"/>
      <w:bookmarkStart w:id="17" w:name="_Toc34819433"/>
      <w:bookmarkStart w:id="18" w:name="_Toc51259589"/>
      <w:bookmarkStart w:id="19" w:name="_Toc83128582"/>
      <w:r w:rsidRPr="00CD1664">
        <w:rPr>
          <w:rFonts w:ascii="Palatino Linotype" w:eastAsiaTheme="majorEastAsia" w:hAnsi="Palatino Linotype" w:cstheme="majorBidi"/>
          <w:b/>
          <w:color w:val="000000" w:themeColor="text1"/>
          <w:sz w:val="24"/>
          <w:szCs w:val="24"/>
          <w:lang w:val="es-ES_tradnl"/>
        </w:rPr>
        <w:t>CUARTO. Del estudio y resolución del asunto.</w:t>
      </w:r>
      <w:bookmarkEnd w:id="15"/>
      <w:bookmarkEnd w:id="16"/>
      <w:bookmarkEnd w:id="17"/>
      <w:bookmarkEnd w:id="18"/>
      <w:bookmarkEnd w:id="19"/>
    </w:p>
    <w:p w:rsidR="00A41A14" w:rsidRPr="00CD1664" w:rsidRDefault="00A41A14" w:rsidP="00A41A14">
      <w:pPr>
        <w:numPr>
          <w:ilvl w:val="0"/>
          <w:numId w:val="2"/>
        </w:numPr>
        <w:tabs>
          <w:tab w:val="left" w:pos="426"/>
        </w:tabs>
        <w:spacing w:line="360" w:lineRule="auto"/>
        <w:ind w:left="0" w:firstLine="0"/>
        <w:jc w:val="both"/>
        <w:rPr>
          <w:rFonts w:ascii="Palatino Linotype" w:hAnsi="Palatino Linotype" w:cs="Arial"/>
          <w:sz w:val="24"/>
          <w:szCs w:val="24"/>
          <w:lang w:val="es-ES"/>
        </w:rPr>
      </w:pPr>
      <w:r w:rsidRPr="00CD1664">
        <w:rPr>
          <w:rFonts w:ascii="Palatino Linotype" w:eastAsia="MS Mincho" w:hAnsi="Palatino Linotype" w:cs="Arial"/>
          <w:sz w:val="24"/>
          <w:szCs w:val="24"/>
          <w:lang w:val="es-ES_tradnl"/>
        </w:rPr>
        <w:t>Ahora</w:t>
      </w:r>
      <w:r w:rsidRPr="00CD1664">
        <w:rPr>
          <w:rFonts w:ascii="Palatino Linotype" w:hAnsi="Palatino Linotype" w:cs="Arial"/>
          <w:sz w:val="24"/>
          <w:szCs w:val="24"/>
          <w:lang w:val="es-ES"/>
        </w:rPr>
        <w:t xml:space="preserve"> bien, se procede al análisis del presente recurso, así como al contenido íntegro de las actuaciones que obran en el expediente electrónico, para así estar en posibilidades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rsidR="00A41A14" w:rsidRPr="00CD1664" w:rsidRDefault="00A41A14" w:rsidP="00A41A14">
      <w:pPr>
        <w:spacing w:line="360" w:lineRule="auto"/>
        <w:contextualSpacing/>
        <w:jc w:val="both"/>
        <w:rPr>
          <w:rFonts w:ascii="Palatino Linotype" w:hAnsi="Palatino Linotype" w:cs="Arial"/>
          <w:sz w:val="24"/>
          <w:szCs w:val="24"/>
          <w:lang w:val="es-ES"/>
        </w:rPr>
      </w:pPr>
    </w:p>
    <w:p w:rsidR="007F374F" w:rsidRPr="00CD1664" w:rsidRDefault="007F374F" w:rsidP="007F374F">
      <w:pPr>
        <w:numPr>
          <w:ilvl w:val="0"/>
          <w:numId w:val="2"/>
        </w:numPr>
        <w:tabs>
          <w:tab w:val="left" w:pos="426"/>
        </w:tabs>
        <w:spacing w:line="360" w:lineRule="auto"/>
        <w:ind w:left="0" w:firstLine="0"/>
        <w:jc w:val="both"/>
        <w:rPr>
          <w:rFonts w:ascii="Palatino Linotype" w:hAnsi="Palatino Linotype" w:cs="Arial"/>
          <w:sz w:val="24"/>
          <w:szCs w:val="24"/>
          <w:lang w:val="es-ES"/>
        </w:rPr>
      </w:pPr>
      <w:r w:rsidRPr="00CD1664">
        <w:rPr>
          <w:rFonts w:ascii="Palatino Linotype" w:hAnsi="Palatino Linotype" w:cs="Arial"/>
          <w:sz w:val="24"/>
          <w:szCs w:val="24"/>
          <w:lang w:val="es-ES"/>
        </w:rPr>
        <w:t xml:space="preserve">Ahora bien, previo al estudio del fondo de los asuntos, respecto a los motivos de inconformidad, </w:t>
      </w:r>
      <w:r w:rsidRPr="00CD1664">
        <w:rPr>
          <w:rFonts w:ascii="Palatino Linotype" w:hAnsi="Palatino Linotype" w:cs="Palatino Linotype"/>
          <w:sz w:val="24"/>
          <w:szCs w:val="24"/>
          <w:lang w:eastAsia="en-US"/>
        </w:rPr>
        <w:t xml:space="preserve">primeramente es necesario señalar que el particular no impugno la totalidad de rubros que conformaron la solicitud de información, por lo que en el recurso de revisión solo impugna lo relacionado a </w:t>
      </w:r>
      <w:r w:rsidRPr="00CD1664">
        <w:rPr>
          <w:rFonts w:ascii="Palatino Linotype" w:hAnsi="Palatino Linotype" w:cs="Palatino Linotype"/>
          <w:b/>
          <w:i/>
          <w:sz w:val="24"/>
          <w:szCs w:val="24"/>
          <w:lang w:eastAsia="en-US"/>
        </w:rPr>
        <w:t>“</w:t>
      </w:r>
      <w:r w:rsidRPr="00CD1664">
        <w:rPr>
          <w:rFonts w:ascii="Palatino Linotype" w:hAnsi="Palatino Linotype" w:cs="Palatino Linotype"/>
          <w:i/>
          <w:sz w:val="24"/>
          <w:szCs w:val="24"/>
          <w:lang w:val="es-ES_tradnl" w:eastAsia="en-US"/>
        </w:rPr>
        <w:t>entrega de la información relacionada a Obras Públicas.</w:t>
      </w:r>
      <w:r w:rsidRPr="00CD1664">
        <w:rPr>
          <w:rFonts w:ascii="Palatino Linotype" w:hAnsi="Palatino Linotype" w:cs="Palatino Linotype"/>
          <w:i/>
          <w:sz w:val="24"/>
          <w:szCs w:val="24"/>
          <w:lang w:eastAsia="en-US"/>
        </w:rPr>
        <w:t>”</w:t>
      </w:r>
      <w:r w:rsidRPr="00CD1664">
        <w:rPr>
          <w:rFonts w:ascii="Palatino Linotype" w:hAnsi="Palatino Linotype" w:cs="Palatino Linotype"/>
          <w:sz w:val="24"/>
          <w:szCs w:val="24"/>
          <w:lang w:eastAsia="en-US"/>
        </w:rPr>
        <w:t xml:space="preserve">,; el resto de la información proporcionada por el Sujeto Obligado, se tiene como actos consentidos, de tal forma que, la parte de la solicitud que no fue impugnada debe declararse consentida, toda vez que al no realizar manifestaciones de inconformidad; no pueden producirse </w:t>
      </w:r>
      <w:r w:rsidRPr="00CD1664">
        <w:rPr>
          <w:rFonts w:ascii="Palatino Linotype" w:hAnsi="Palatino Linotype" w:cs="Arial"/>
          <w:sz w:val="24"/>
          <w:szCs w:val="24"/>
        </w:rPr>
        <w:t>efectos</w:t>
      </w:r>
      <w:r w:rsidRPr="00CD1664">
        <w:rPr>
          <w:rFonts w:ascii="Palatino Linotype" w:hAnsi="Palatino Linotype" w:cs="Palatino Linotype"/>
          <w:sz w:val="24"/>
          <w:szCs w:val="24"/>
          <w:lang w:eastAsia="en-US"/>
        </w:rPr>
        <w:t xml:space="preserve"> jurídicos tendentes a revocar, confirmar o modificar el acto reclamado, ya que no realizó manifestación alguna al respecto. </w:t>
      </w:r>
    </w:p>
    <w:p w:rsidR="007F374F" w:rsidRPr="00CD1664" w:rsidRDefault="007F374F" w:rsidP="007F374F">
      <w:pPr>
        <w:ind w:left="720"/>
        <w:contextualSpacing/>
        <w:rPr>
          <w:rFonts w:ascii="Palatino Linotype" w:hAnsi="Palatino Linotype" w:cs="Palatino Linotype"/>
          <w:sz w:val="24"/>
          <w:szCs w:val="24"/>
        </w:rPr>
      </w:pPr>
    </w:p>
    <w:p w:rsidR="007F374F" w:rsidRPr="00CD1664" w:rsidRDefault="007F374F" w:rsidP="007F374F">
      <w:pPr>
        <w:spacing w:line="360" w:lineRule="auto"/>
        <w:ind w:right="49"/>
        <w:contextualSpacing/>
        <w:jc w:val="both"/>
        <w:rPr>
          <w:rFonts w:ascii="Palatino Linotype" w:hAnsi="Palatino Linotype" w:cs="Palatino Linotype"/>
          <w:sz w:val="24"/>
          <w:szCs w:val="24"/>
          <w:lang w:eastAsia="en-US"/>
        </w:rPr>
      </w:pPr>
    </w:p>
    <w:p w:rsidR="007F374F" w:rsidRPr="00CD1664" w:rsidRDefault="007F374F" w:rsidP="007F374F">
      <w:pPr>
        <w:numPr>
          <w:ilvl w:val="0"/>
          <w:numId w:val="2"/>
        </w:numPr>
        <w:tabs>
          <w:tab w:val="left" w:pos="426"/>
        </w:tabs>
        <w:spacing w:line="360" w:lineRule="auto"/>
        <w:ind w:left="0" w:firstLine="0"/>
        <w:jc w:val="both"/>
        <w:rPr>
          <w:rFonts w:ascii="Palatino Linotype" w:hAnsi="Palatino Linotype" w:cs="Palatino Linotype"/>
          <w:sz w:val="24"/>
          <w:szCs w:val="24"/>
          <w:lang w:eastAsia="en-US"/>
        </w:rPr>
      </w:pPr>
      <w:r w:rsidRPr="00CD1664">
        <w:rPr>
          <w:rFonts w:ascii="Palatino Linotype" w:hAnsi="Palatino Linotype" w:cs="Palatino Linotype"/>
          <w:sz w:val="24"/>
          <w:szCs w:val="24"/>
          <w:lang w:eastAsia="en-US"/>
        </w:rPr>
        <w:lastRenderedPageBreak/>
        <w:t>Sirve de sustento, la tesis jurisprudencial número VI.3o.C. J/60, publicada en el Semanario Judicial de la Federación y su Gaceta bajo el número de registro 176,608 que a la letra dice:</w:t>
      </w:r>
    </w:p>
    <w:p w:rsidR="007F374F" w:rsidRPr="00CD1664" w:rsidRDefault="007F374F" w:rsidP="007F374F">
      <w:pPr>
        <w:tabs>
          <w:tab w:val="left" w:pos="851"/>
        </w:tabs>
        <w:spacing w:line="360" w:lineRule="auto"/>
        <w:ind w:left="502" w:right="616"/>
        <w:contextualSpacing/>
        <w:jc w:val="both"/>
        <w:rPr>
          <w:rFonts w:ascii="Palatino Linotype" w:hAnsi="Palatino Linotype" w:cs="Palatino Linotype"/>
          <w:i/>
          <w:sz w:val="24"/>
          <w:szCs w:val="24"/>
        </w:rPr>
      </w:pPr>
      <w:r w:rsidRPr="00CD1664">
        <w:rPr>
          <w:rFonts w:ascii="Palatino Linotype" w:hAnsi="Palatino Linotype" w:cs="Palatino Linotype"/>
          <w:b/>
          <w:i/>
          <w:sz w:val="24"/>
          <w:szCs w:val="24"/>
        </w:rPr>
        <w:t xml:space="preserve">“ACTOS CONSENTIDOS. SON LOS QUE NO SE IMPUGNAN MEDIANTE EL RECURSO IDÓNEO. </w:t>
      </w:r>
      <w:r w:rsidRPr="00CD1664">
        <w:rPr>
          <w:rFonts w:ascii="Palatino Linotype" w:hAnsi="Palatino Linotype" w:cs="Palatino Linotype"/>
          <w:i/>
          <w:sz w:val="24"/>
          <w:szCs w:val="24"/>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7F374F" w:rsidRPr="00CD1664" w:rsidRDefault="007F374F" w:rsidP="007F374F">
      <w:pPr>
        <w:spacing w:line="360" w:lineRule="auto"/>
        <w:ind w:left="502"/>
        <w:contextualSpacing/>
        <w:jc w:val="both"/>
        <w:rPr>
          <w:rFonts w:ascii="Palatino Linotype" w:hAnsi="Palatino Linotype" w:cs="Palatino Linotype"/>
          <w:sz w:val="24"/>
          <w:szCs w:val="24"/>
        </w:rPr>
      </w:pPr>
    </w:p>
    <w:p w:rsidR="007F374F" w:rsidRPr="00CD1664" w:rsidRDefault="007F374F" w:rsidP="007F374F">
      <w:pPr>
        <w:numPr>
          <w:ilvl w:val="0"/>
          <w:numId w:val="2"/>
        </w:numPr>
        <w:tabs>
          <w:tab w:val="left" w:pos="426"/>
        </w:tabs>
        <w:spacing w:line="360" w:lineRule="auto"/>
        <w:ind w:left="0" w:firstLine="0"/>
        <w:jc w:val="both"/>
        <w:rPr>
          <w:rFonts w:ascii="Palatino Linotype" w:hAnsi="Palatino Linotype" w:cs="Palatino Linotype"/>
          <w:sz w:val="24"/>
          <w:szCs w:val="24"/>
          <w:lang w:eastAsia="en-US"/>
        </w:rPr>
      </w:pPr>
      <w:r w:rsidRPr="00CD1664">
        <w:rPr>
          <w:rFonts w:ascii="Palatino Linotype" w:hAnsi="Palatino Linotype" w:cs="Palatino Linotype"/>
          <w:sz w:val="24"/>
          <w:szCs w:val="24"/>
          <w:lang w:eastAsia="en-US"/>
        </w:rPr>
        <w:t xml:space="preserve">De la interpretación del criterio antes citado, se advierte que cuando el particular impugnó la respuesta del </w:t>
      </w:r>
      <w:r w:rsidRPr="00CD1664">
        <w:rPr>
          <w:rFonts w:ascii="Palatino Linotype" w:hAnsi="Palatino Linotype" w:cs="Palatino Linotype"/>
          <w:b/>
          <w:sz w:val="24"/>
          <w:szCs w:val="24"/>
          <w:lang w:eastAsia="en-US"/>
        </w:rPr>
        <w:t>SUJETO OBLIGADO</w:t>
      </w:r>
      <w:r w:rsidRPr="00CD1664">
        <w:rPr>
          <w:rFonts w:ascii="Palatino Linotype" w:hAnsi="Palatino Linotype" w:cs="Palatino Linotype"/>
          <w:sz w:val="24"/>
          <w:szCs w:val="24"/>
          <w:lang w:eastAsia="en-US"/>
        </w:rPr>
        <w:t xml:space="preserve">, no expresó razón o motivo de inconformidad en contra de todos los rubros solicitados, por tanto estos deben declararse atendidos, pues se entiende que </w:t>
      </w:r>
      <w:r w:rsidRPr="00CD1664">
        <w:rPr>
          <w:rFonts w:ascii="Palatino Linotype" w:hAnsi="Palatino Linotype" w:cs="Palatino Linotype"/>
          <w:b/>
          <w:sz w:val="24"/>
          <w:szCs w:val="24"/>
          <w:lang w:eastAsia="en-US"/>
        </w:rPr>
        <w:t>EL RECURRENTE</w:t>
      </w:r>
      <w:r w:rsidRPr="00CD1664">
        <w:rPr>
          <w:rFonts w:ascii="Palatino Linotype" w:hAnsi="Palatino Linotype" w:cs="Palatino Linotype"/>
          <w:sz w:val="24"/>
          <w:szCs w:val="24"/>
          <w:lang w:eastAsia="en-US"/>
        </w:rPr>
        <w:t xml:space="preserve"> está conforme con la respuesta proporcionada por </w:t>
      </w:r>
      <w:r w:rsidRPr="00CD1664">
        <w:rPr>
          <w:rFonts w:ascii="Palatino Linotype" w:hAnsi="Palatino Linotype" w:cs="Palatino Linotype"/>
          <w:b/>
          <w:sz w:val="24"/>
          <w:szCs w:val="24"/>
          <w:lang w:eastAsia="en-US"/>
        </w:rPr>
        <w:t>EL SUJETO OBLIGADO,</w:t>
      </w:r>
      <w:r w:rsidRPr="00CD1664">
        <w:rPr>
          <w:rFonts w:ascii="Palatino Linotype" w:hAnsi="Palatino Linotype" w:cs="Palatino Linotype"/>
          <w:sz w:val="24"/>
          <w:szCs w:val="24"/>
          <w:lang w:eastAsia="en-US"/>
        </w:rPr>
        <w:t xml:space="preserve"> al no contravenir la misma. </w:t>
      </w:r>
    </w:p>
    <w:p w:rsidR="007F374F" w:rsidRPr="00CD1664" w:rsidRDefault="007F374F" w:rsidP="007F374F">
      <w:pPr>
        <w:spacing w:after="160" w:line="360" w:lineRule="auto"/>
        <w:ind w:right="49"/>
        <w:contextualSpacing/>
        <w:jc w:val="both"/>
        <w:rPr>
          <w:rFonts w:ascii="Palatino Linotype" w:hAnsi="Palatino Linotype" w:cs="Palatino Linotype"/>
          <w:sz w:val="24"/>
          <w:szCs w:val="24"/>
          <w:lang w:eastAsia="en-US"/>
        </w:rPr>
      </w:pPr>
    </w:p>
    <w:p w:rsidR="007F374F" w:rsidRPr="00CD1664" w:rsidRDefault="007F374F" w:rsidP="007F374F">
      <w:pPr>
        <w:numPr>
          <w:ilvl w:val="0"/>
          <w:numId w:val="2"/>
        </w:numPr>
        <w:tabs>
          <w:tab w:val="left" w:pos="426"/>
        </w:tabs>
        <w:spacing w:line="360" w:lineRule="auto"/>
        <w:ind w:left="0" w:firstLine="0"/>
        <w:jc w:val="both"/>
        <w:rPr>
          <w:rFonts w:ascii="Palatino Linotype" w:hAnsi="Palatino Linotype" w:cs="Palatino Linotype"/>
          <w:sz w:val="24"/>
          <w:szCs w:val="24"/>
          <w:lang w:eastAsia="en-US"/>
        </w:rPr>
      </w:pPr>
      <w:r w:rsidRPr="00CD1664">
        <w:rPr>
          <w:rFonts w:ascii="Palatino Linotype" w:hAnsi="Palatino Linotype" w:cs="Palatino Linotype"/>
          <w:sz w:val="24"/>
          <w:szCs w:val="24"/>
          <w:lang w:eastAsia="en-US"/>
        </w:rPr>
        <w:t>Atento a ello, es importante traer a contexto la Tesis Jurisprudencial Número 3ª./J.7/91, Publicada en el Semanario Judicial de la Federación y su Gaceta bajo el número de registro 174,177, que establece lo siguiente:</w:t>
      </w:r>
    </w:p>
    <w:p w:rsidR="007F374F" w:rsidRPr="00CD1664" w:rsidRDefault="007F374F" w:rsidP="007F374F">
      <w:pPr>
        <w:tabs>
          <w:tab w:val="left" w:pos="7937"/>
          <w:tab w:val="left" w:pos="8222"/>
        </w:tabs>
        <w:spacing w:line="360" w:lineRule="auto"/>
        <w:ind w:left="502" w:right="901"/>
        <w:contextualSpacing/>
        <w:jc w:val="both"/>
        <w:rPr>
          <w:rFonts w:ascii="Palatino Linotype" w:hAnsi="Palatino Linotype" w:cs="Palatino Linotype"/>
          <w:i/>
          <w:sz w:val="24"/>
          <w:szCs w:val="24"/>
        </w:rPr>
      </w:pPr>
      <w:r w:rsidRPr="00CD1664">
        <w:rPr>
          <w:rFonts w:ascii="Palatino Linotype" w:hAnsi="Palatino Linotype" w:cs="Palatino Linotype"/>
          <w:b/>
          <w:i/>
          <w:sz w:val="24"/>
          <w:szCs w:val="24"/>
        </w:rPr>
        <w:t xml:space="preserve">“REVISIÓN EN AMPARO. LOS RESOLUTIVOS NO COMBATIDOS DEBEN DECLARARSE FIRMES. </w:t>
      </w:r>
      <w:r w:rsidRPr="00CD1664">
        <w:rPr>
          <w:rFonts w:ascii="Palatino Linotype" w:hAnsi="Palatino Linotype" w:cs="Palatino Linotype"/>
          <w:i/>
          <w:sz w:val="24"/>
          <w:szCs w:val="24"/>
        </w:rPr>
        <w:t xml:space="preserve">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w:t>
      </w:r>
      <w:r w:rsidRPr="00CD1664">
        <w:rPr>
          <w:rFonts w:ascii="Palatino Linotype" w:hAnsi="Palatino Linotype" w:cs="Palatino Linotype"/>
          <w:i/>
          <w:sz w:val="24"/>
          <w:szCs w:val="24"/>
        </w:rPr>
        <w:lastRenderedPageBreak/>
        <w:t>declararse firmes aquéllos en contra de los cuales no se formuló agravio y dicha declaración de firmeza debe reflejarse en la parte considerativa y en los resolutivos debe confirmarse la sentencia recurrida en la parte correspondiente.”</w:t>
      </w:r>
    </w:p>
    <w:p w:rsidR="007F374F" w:rsidRPr="00CD1664" w:rsidRDefault="007F374F" w:rsidP="007F374F">
      <w:pPr>
        <w:spacing w:line="360" w:lineRule="auto"/>
        <w:contextualSpacing/>
        <w:jc w:val="both"/>
        <w:rPr>
          <w:rFonts w:ascii="Palatino Linotype" w:hAnsi="Palatino Linotype"/>
          <w:i/>
          <w:sz w:val="24"/>
          <w:szCs w:val="24"/>
          <w:lang w:val="es-ES"/>
        </w:rPr>
      </w:pPr>
    </w:p>
    <w:p w:rsidR="007F374F" w:rsidRPr="00CD1664" w:rsidRDefault="007F374F" w:rsidP="007F374F">
      <w:pPr>
        <w:numPr>
          <w:ilvl w:val="0"/>
          <w:numId w:val="2"/>
        </w:numPr>
        <w:tabs>
          <w:tab w:val="left" w:pos="426"/>
        </w:tabs>
        <w:spacing w:line="360" w:lineRule="auto"/>
        <w:ind w:left="0" w:firstLine="0"/>
        <w:jc w:val="both"/>
        <w:rPr>
          <w:sz w:val="24"/>
          <w:szCs w:val="24"/>
        </w:rPr>
      </w:pPr>
      <w:r w:rsidRPr="00CD1664">
        <w:rPr>
          <w:rFonts w:ascii="Palatino Linotype" w:hAnsi="Palatino Linotype"/>
          <w:sz w:val="24"/>
          <w:szCs w:val="24"/>
        </w:rPr>
        <w:t xml:space="preserve">Precisado lo anterior, </w:t>
      </w:r>
      <w:r w:rsidR="00AD2FEB" w:rsidRPr="00CD1664">
        <w:rPr>
          <w:rFonts w:ascii="Palatino Linotype" w:hAnsi="Palatino Linotype"/>
          <w:sz w:val="24"/>
          <w:szCs w:val="24"/>
        </w:rPr>
        <w:t xml:space="preserve">este Órgano Resolutor, respecto los motivos de inconformidad, se advierte que los mismos devienen infundados derivado de que el </w:t>
      </w:r>
      <w:r w:rsidR="00AD2FEB" w:rsidRPr="00CD1664">
        <w:rPr>
          <w:rFonts w:ascii="Palatino Linotype" w:hAnsi="Palatino Linotype"/>
          <w:b/>
          <w:sz w:val="24"/>
          <w:szCs w:val="24"/>
        </w:rPr>
        <w:t xml:space="preserve">SUJETO OBLIGADO, </w:t>
      </w:r>
      <w:r w:rsidR="00AD2FEB" w:rsidRPr="00CD1664">
        <w:rPr>
          <w:rFonts w:ascii="Palatino Linotype" w:hAnsi="Palatino Linotype"/>
          <w:sz w:val="24"/>
          <w:szCs w:val="24"/>
        </w:rPr>
        <w:t xml:space="preserve">informo de manera clara y precisa el monto aportado y asimismo se informó que a la fecha de la solicitud de información no se ha autorizado el Programa Anual de Obras, debido a que eso no se ha asignado presupuesto a ninguna obra, ni se han celebrado contratos para llevar a cabo construcción alguna. </w:t>
      </w:r>
    </w:p>
    <w:p w:rsidR="00AD2FEB" w:rsidRPr="00CD1664" w:rsidRDefault="00AD2FEB" w:rsidP="00AD2FEB">
      <w:pPr>
        <w:tabs>
          <w:tab w:val="left" w:pos="426"/>
        </w:tabs>
        <w:spacing w:line="360" w:lineRule="auto"/>
        <w:jc w:val="both"/>
        <w:rPr>
          <w:sz w:val="24"/>
          <w:szCs w:val="24"/>
        </w:rPr>
      </w:pPr>
    </w:p>
    <w:p w:rsidR="00AD2FEB" w:rsidRPr="00CD1664" w:rsidRDefault="00AD2FEB" w:rsidP="007F374F">
      <w:pPr>
        <w:numPr>
          <w:ilvl w:val="0"/>
          <w:numId w:val="2"/>
        </w:numPr>
        <w:tabs>
          <w:tab w:val="left" w:pos="426"/>
        </w:tabs>
        <w:spacing w:line="360" w:lineRule="auto"/>
        <w:ind w:left="0" w:firstLine="0"/>
        <w:jc w:val="both"/>
        <w:rPr>
          <w:rFonts w:ascii="Palatino Linotype" w:hAnsi="Palatino Linotype"/>
          <w:sz w:val="24"/>
          <w:szCs w:val="24"/>
        </w:rPr>
      </w:pPr>
      <w:r w:rsidRPr="00CD1664">
        <w:rPr>
          <w:rFonts w:ascii="Palatino Linotype" w:hAnsi="Palatino Linotype"/>
          <w:sz w:val="24"/>
          <w:szCs w:val="24"/>
        </w:rPr>
        <w:t>Asimismo, se advierte que se pronunció el servidor público habilitado para tal efecto, de acuerdo al bando Municipal, el cual refiere lo siguiente:</w:t>
      </w:r>
    </w:p>
    <w:p w:rsidR="00AD2FEB" w:rsidRPr="00CD1664" w:rsidRDefault="00AD2FEB" w:rsidP="00AD2FEB">
      <w:pPr>
        <w:tabs>
          <w:tab w:val="left" w:pos="426"/>
        </w:tabs>
        <w:ind w:left="567" w:right="822"/>
        <w:jc w:val="both"/>
        <w:rPr>
          <w:rFonts w:ascii="Palatino Linotype" w:hAnsi="Palatino Linotype"/>
          <w:b/>
          <w:i/>
          <w:sz w:val="24"/>
          <w:szCs w:val="24"/>
        </w:rPr>
      </w:pPr>
      <w:r w:rsidRPr="00CD1664">
        <w:rPr>
          <w:rFonts w:ascii="Palatino Linotype" w:hAnsi="Palatino Linotype"/>
          <w:b/>
          <w:i/>
          <w:sz w:val="24"/>
          <w:szCs w:val="24"/>
        </w:rPr>
        <w:t xml:space="preserve">CAPÍTULO I LA ORGANIZACIÓN ADMINISTRATIVA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b/>
          <w:i/>
          <w:sz w:val="24"/>
          <w:szCs w:val="24"/>
        </w:rPr>
        <w:t>Artículo 59</w:t>
      </w:r>
      <w:r w:rsidRPr="00CD1664">
        <w:rPr>
          <w:rFonts w:ascii="Palatino Linotype" w:hAnsi="Palatino Linotype"/>
          <w:i/>
          <w:sz w:val="24"/>
          <w:szCs w:val="24"/>
        </w:rPr>
        <w:t>.- Para el ejercicio de sus atribuciones y responsabilidades ejecutivas, el Ayuntamiento se auxiliará con las dependencias y entidades de la Administración Pública Municipal, que en su caso acuerde el Ayuntamiento a propuesta de la Presidenta Municipal. Mismas que estarán subordinadas al servidor público.</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b/>
          <w:i/>
          <w:sz w:val="24"/>
          <w:szCs w:val="24"/>
        </w:rPr>
        <w:t>Artículo 60</w:t>
      </w:r>
      <w:r w:rsidRPr="00CD1664">
        <w:rPr>
          <w:rFonts w:ascii="Palatino Linotype" w:hAnsi="Palatino Linotype"/>
          <w:i/>
          <w:sz w:val="24"/>
          <w:szCs w:val="24"/>
        </w:rPr>
        <w:t>.- Son autoridades del municipio:</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XVI. El Director de Desarrollo Urbano y Obras Públicas;</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w:t>
      </w:r>
    </w:p>
    <w:p w:rsidR="00AD2FEB" w:rsidRPr="00CD1664" w:rsidRDefault="00AD2FEB" w:rsidP="00AD2FEB">
      <w:pPr>
        <w:tabs>
          <w:tab w:val="left" w:pos="426"/>
        </w:tabs>
        <w:ind w:left="567" w:right="822"/>
        <w:jc w:val="both"/>
        <w:rPr>
          <w:rFonts w:ascii="Palatino Linotype" w:hAnsi="Palatino Linotype"/>
          <w:i/>
          <w:sz w:val="24"/>
          <w:szCs w:val="24"/>
        </w:rPr>
      </w:pPr>
    </w:p>
    <w:p w:rsidR="00AD2FEB" w:rsidRPr="00CD1664" w:rsidRDefault="00AD2FEB" w:rsidP="00AD2FEB">
      <w:pPr>
        <w:tabs>
          <w:tab w:val="left" w:pos="426"/>
        </w:tabs>
        <w:ind w:left="567" w:right="822"/>
        <w:jc w:val="both"/>
        <w:rPr>
          <w:rFonts w:ascii="Palatino Linotype" w:hAnsi="Palatino Linotype"/>
          <w:b/>
          <w:i/>
          <w:sz w:val="24"/>
          <w:szCs w:val="24"/>
        </w:rPr>
      </w:pPr>
      <w:r w:rsidRPr="00CD1664">
        <w:rPr>
          <w:rFonts w:ascii="Palatino Linotype" w:hAnsi="Palatino Linotype"/>
          <w:b/>
          <w:i/>
          <w:sz w:val="24"/>
          <w:szCs w:val="24"/>
        </w:rPr>
        <w:t xml:space="preserve">CAPÍTULO IV </w:t>
      </w:r>
    </w:p>
    <w:p w:rsidR="00AD2FEB" w:rsidRPr="00CD1664" w:rsidRDefault="00AD2FEB" w:rsidP="00AD2FEB">
      <w:pPr>
        <w:tabs>
          <w:tab w:val="left" w:pos="426"/>
        </w:tabs>
        <w:ind w:left="567" w:right="822"/>
        <w:jc w:val="both"/>
        <w:rPr>
          <w:rFonts w:ascii="Palatino Linotype" w:hAnsi="Palatino Linotype"/>
          <w:b/>
          <w:i/>
          <w:sz w:val="24"/>
          <w:szCs w:val="24"/>
        </w:rPr>
      </w:pPr>
      <w:r w:rsidRPr="00CD1664">
        <w:rPr>
          <w:rFonts w:ascii="Palatino Linotype" w:hAnsi="Palatino Linotype"/>
          <w:b/>
          <w:i/>
          <w:sz w:val="24"/>
          <w:szCs w:val="24"/>
        </w:rPr>
        <w:t>OBRA PÚBLICA</w:t>
      </w:r>
    </w:p>
    <w:p w:rsidR="00AD2FEB" w:rsidRPr="00CD1664" w:rsidRDefault="00AD2FEB" w:rsidP="00AD2FEB">
      <w:pPr>
        <w:tabs>
          <w:tab w:val="left" w:pos="426"/>
        </w:tabs>
        <w:ind w:left="567" w:right="822"/>
        <w:jc w:val="both"/>
        <w:rPr>
          <w:rFonts w:ascii="Palatino Linotype" w:hAnsi="Palatino Linotype"/>
          <w:b/>
          <w:i/>
          <w:sz w:val="24"/>
          <w:szCs w:val="24"/>
        </w:rPr>
      </w:pP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b/>
          <w:i/>
          <w:sz w:val="24"/>
          <w:szCs w:val="24"/>
        </w:rPr>
        <w:t xml:space="preserve"> Artículo 106.-</w:t>
      </w:r>
      <w:r w:rsidRPr="00CD1664">
        <w:rPr>
          <w:rFonts w:ascii="Palatino Linotype" w:hAnsi="Palatino Linotype"/>
          <w:i/>
          <w:sz w:val="24"/>
          <w:szCs w:val="24"/>
        </w:rPr>
        <w:t xml:space="preserve"> El Director de Desarrollo Urbano y Obras Públicas o Titular de la Unidad Administrativa equivalente, es designado a propuesta de la Presidenta Municipal y </w:t>
      </w:r>
      <w:r w:rsidRPr="00CD1664">
        <w:rPr>
          <w:rFonts w:ascii="Palatino Linotype" w:hAnsi="Palatino Linotype"/>
          <w:i/>
          <w:sz w:val="24"/>
          <w:szCs w:val="24"/>
        </w:rPr>
        <w:lastRenderedPageBreak/>
        <w:t xml:space="preserve">aprobado por el Cabildo, además de cumplir con los requisitos del artículo 32 de la Ley Orgánica Municipal del Estado de México, debe de tener un perfil profesional acorde al ramo de la construcción, así como el conocimiento necesario para la coordinación, administración y ejecución de la Obra Pública. </w:t>
      </w:r>
    </w:p>
    <w:p w:rsidR="00AD2FEB" w:rsidRPr="00CD1664" w:rsidRDefault="00AD2FEB" w:rsidP="00AD2FEB">
      <w:pPr>
        <w:tabs>
          <w:tab w:val="left" w:pos="426"/>
        </w:tabs>
        <w:ind w:left="567" w:right="822"/>
        <w:jc w:val="both"/>
        <w:rPr>
          <w:rFonts w:ascii="Palatino Linotype" w:hAnsi="Palatino Linotype"/>
          <w:i/>
          <w:sz w:val="24"/>
          <w:szCs w:val="24"/>
        </w:rPr>
      </w:pP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Debiendo acreditar dentro de los seis meses siguientes a la fecha en que inicie funciones, la certificación de competencia laboral expedida por el Instituto Hacendario del Estado de México.</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El Ayuntamiento, de conformidad con el Código Administrativo del Estado de México, la Ley de Obras Públicas; sus respectivos reglamentos y demás disposiciones administrativas aplicables, tiene las siguientes atribuciones en materia de Obra Pública:</w:t>
      </w:r>
    </w:p>
    <w:p w:rsidR="00AD2FEB" w:rsidRPr="00CD1664" w:rsidRDefault="00AD2FEB" w:rsidP="00AD2FEB">
      <w:pPr>
        <w:tabs>
          <w:tab w:val="left" w:pos="426"/>
        </w:tabs>
        <w:ind w:left="567" w:right="822"/>
        <w:jc w:val="both"/>
        <w:rPr>
          <w:rFonts w:ascii="Palatino Linotype" w:hAnsi="Palatino Linotype"/>
          <w:i/>
          <w:sz w:val="24"/>
          <w:szCs w:val="24"/>
        </w:rPr>
      </w:pPr>
    </w:p>
    <w:p w:rsidR="00AD2FEB" w:rsidRPr="00CD1664" w:rsidRDefault="00AD2FEB" w:rsidP="00AD2FEB">
      <w:pPr>
        <w:tabs>
          <w:tab w:val="left" w:pos="426"/>
        </w:tabs>
        <w:ind w:left="567" w:right="822"/>
        <w:jc w:val="both"/>
        <w:rPr>
          <w:rFonts w:ascii="Palatino Linotype" w:hAnsi="Palatino Linotype"/>
          <w:i/>
          <w:sz w:val="24"/>
          <w:szCs w:val="24"/>
        </w:rPr>
      </w:pP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I. Realizar la programación y ejecución de las obras públicas y servicios, relacionados por orden expresa del Ayuntamiento y que requieran prioridad;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II. Planear y coordinar los proyectos de obras públicas y servicios, relacionados con los mismos que autorice el Ayuntamiento, una vez que se cumplan los requisitos de licitación y otros que determine la ley de la materia;</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 III. Proyectar las obras públicas y servicios relacionados, que realice el municipio, incluyendo la conservación y mantenimiento de edificios, monumentos, calles, parques y jardines;</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IV. Construir y ejecutar todas aquellas obras públicas y servicios relacionados, que aumenten y mantengan la infraestructura municipal y que estén consideradas en el programa respectivo;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V. Determinar y cuantificar los materiales y trabajos necesarios para programas de construcción y mantenimiento de obras públicas y servicios relacionados;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VI. Vigilar que se cumplan y lleven a cabo los programas de construcción y mantenimiento de obras públicas y servicios relacionados</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VII. Cuidar que las obras públicas y servicios relacionados cumplan con los requisitos de seguridad, y observen las normas de construcción y términos establecidos;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VIII. Vigilar la construcción en las obras por contrato y por administración que hayan sido adjudicadas a los contratistas;</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 IX. Administrar y ejercer, en el ámbito de su competencia de manera coordinada con el Tesorero Municipal, los recursos públicos destinados a la planeación, programación, </w:t>
      </w:r>
      <w:r w:rsidRPr="00CD1664">
        <w:rPr>
          <w:rFonts w:ascii="Palatino Linotype" w:hAnsi="Palatino Linotype"/>
          <w:i/>
          <w:sz w:val="24"/>
          <w:szCs w:val="24"/>
        </w:rPr>
        <w:lastRenderedPageBreak/>
        <w:t>presupuestación, adjudicación, contratación, ejecución y control de la obra pública, conforme a las disposiciones legales aplicables y en congruencia con los planes, programas, especificaciones técnicas, controles y procedimientos administrativos aprobados;</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 X. Verificar que las obras públicas y los servicios relacionados con la misma, hayan sido programadas, presupuestadas, ejecutadas, adquiridas y contratadas en estricto apego a las disposiciones legales aplicables;</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 XI. Integrar y verificar que se elaboren de manera correcta y completa las bitácoras y/o expedientes abiertos, con motivo de la obra pública y servicios, relacionados con la misma, conforme a lo establecido en las disposiciones legales aplicables;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XII. Promover la construcción de urbanización, infraestructura y equipamiento urbano;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XIII. Formular y conducir la política municipal en materia de obras públicas e infraestructura para el desarrollo;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XIV. Cumplir y hacer cumplir la legislación y normatividad en materia de obra pública;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XV. Proyectar, formular y proponer a la Presidenta Municipal, el Programa General de Obras Públicas, para la construcción y mejoramiento de las mismas, de acuerdo a la normatividad aplicable y en congruencia con el Plan de Desarrollo Municipal, y con la política, objetivos y prioridades del municipio y vigilar su ejecución;</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 xml:space="preserve"> XVI. Dictar las normas generales y ejecutar las obras de reparación, adaptación y demolición de inmuebles propiedad del municipio que les sean asignadas; </w:t>
      </w:r>
    </w:p>
    <w:p w:rsidR="00AD2FEB" w:rsidRPr="00CD1664" w:rsidRDefault="00AD2FEB"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XVII. Ejecutar y mantener las obras públicas que acuerde el Ayuntamiento, de acuerdo</w:t>
      </w:r>
      <w:r w:rsidR="00C12CD1" w:rsidRPr="00CD1664">
        <w:rPr>
          <w:rFonts w:ascii="Palatino Linotype" w:hAnsi="Palatino Linotype"/>
          <w:i/>
          <w:sz w:val="24"/>
          <w:szCs w:val="24"/>
        </w:rPr>
        <w:t xml:space="preserve"> a la legislación y normatividad aplicable a los planes, presupuestos y programas, previamente establecidos, coordinándose en su caso, previo acuerdo con la Presidenta Municipal, con las autoridades federales, estatales y municipales concurrentes;</w:t>
      </w:r>
    </w:p>
    <w:p w:rsidR="00C12CD1" w:rsidRPr="00CD1664" w:rsidRDefault="00C12CD1" w:rsidP="00AD2FEB">
      <w:pPr>
        <w:tabs>
          <w:tab w:val="left" w:pos="426"/>
        </w:tabs>
        <w:ind w:left="567" w:right="822"/>
        <w:jc w:val="both"/>
        <w:rPr>
          <w:rFonts w:ascii="Palatino Linotype" w:hAnsi="Palatino Linotype"/>
          <w:i/>
          <w:sz w:val="24"/>
          <w:szCs w:val="24"/>
        </w:rPr>
      </w:pPr>
      <w:r w:rsidRPr="00CD1664">
        <w:rPr>
          <w:rFonts w:ascii="Palatino Linotype" w:hAnsi="Palatino Linotype"/>
          <w:i/>
          <w:sz w:val="24"/>
          <w:szCs w:val="24"/>
        </w:rPr>
        <w:t>….</w:t>
      </w:r>
    </w:p>
    <w:p w:rsidR="007F374F" w:rsidRPr="00CD1664" w:rsidRDefault="007F374F" w:rsidP="007F374F">
      <w:pPr>
        <w:tabs>
          <w:tab w:val="left" w:pos="426"/>
        </w:tabs>
        <w:spacing w:line="360" w:lineRule="auto"/>
        <w:jc w:val="both"/>
        <w:rPr>
          <w:rFonts w:ascii="Palatino Linotype" w:hAnsi="Palatino Linotype" w:cs="Arial"/>
          <w:sz w:val="24"/>
          <w:szCs w:val="24"/>
          <w:lang w:val="es-ES"/>
        </w:rPr>
      </w:pPr>
    </w:p>
    <w:p w:rsidR="00C12CD1" w:rsidRPr="00CD1664" w:rsidRDefault="00C12CD1" w:rsidP="00C12CD1">
      <w:pPr>
        <w:numPr>
          <w:ilvl w:val="0"/>
          <w:numId w:val="2"/>
        </w:numPr>
        <w:tabs>
          <w:tab w:val="left" w:pos="426"/>
        </w:tabs>
        <w:spacing w:line="360" w:lineRule="auto"/>
        <w:ind w:left="0" w:firstLine="0"/>
        <w:jc w:val="both"/>
        <w:rPr>
          <w:rFonts w:ascii="Palatino Linotype" w:eastAsia="MS Mincho" w:hAnsi="Palatino Linotype" w:cs="Arial"/>
          <w:sz w:val="24"/>
          <w:szCs w:val="24"/>
          <w:lang w:val="es-ES_tradnl"/>
        </w:rPr>
      </w:pPr>
      <w:r w:rsidRPr="00CD1664">
        <w:rPr>
          <w:rFonts w:ascii="Palatino Linotype" w:eastAsia="MS Mincho" w:hAnsi="Palatino Linotype" w:cs="Arial"/>
          <w:sz w:val="24"/>
          <w:szCs w:val="24"/>
          <w:lang w:val="es-ES_tradnl"/>
        </w:rPr>
        <w:t>Es por lo anterior, que</w:t>
      </w:r>
      <w:r w:rsidRPr="00CD1664">
        <w:rPr>
          <w:rFonts w:ascii="Palatino Linotype" w:eastAsia="Palatino Linotype" w:hAnsi="Palatino Linotype" w:cs="Palatino Linotype"/>
          <w:color w:val="000000"/>
          <w:sz w:val="24"/>
          <w:szCs w:val="24"/>
        </w:rPr>
        <w:t xml:space="preserve">, </w:t>
      </w:r>
      <w:r w:rsidRPr="00CD1664">
        <w:rPr>
          <w:rFonts w:ascii="Palatino Linotype" w:eastAsia="Palatino Linotype" w:hAnsi="Palatino Linotype" w:cs="Palatino Linotype"/>
          <w:sz w:val="24"/>
          <w:szCs w:val="24"/>
        </w:rPr>
        <w:t xml:space="preserve">toda vez que el </w:t>
      </w:r>
      <w:r w:rsidRPr="00CD1664">
        <w:rPr>
          <w:rFonts w:ascii="Palatino Linotype" w:eastAsia="Palatino Linotype" w:hAnsi="Palatino Linotype" w:cs="Palatino Linotype"/>
          <w:b/>
          <w:sz w:val="24"/>
          <w:szCs w:val="24"/>
        </w:rPr>
        <w:t xml:space="preserve">SUJETO OBLIGADO </w:t>
      </w:r>
      <w:r w:rsidRPr="00CD1664">
        <w:rPr>
          <w:rFonts w:ascii="Palatino Linotype" w:eastAsia="Palatino Linotype" w:hAnsi="Palatino Linotype" w:cs="Palatino Linotype"/>
          <w:sz w:val="24"/>
          <w:szCs w:val="24"/>
        </w:rPr>
        <w:t xml:space="preserve">manifestó que no se posee, administra ni generó la información requerida por </w:t>
      </w:r>
      <w:r w:rsidRPr="00CD1664">
        <w:rPr>
          <w:rFonts w:ascii="Palatino Linotype" w:eastAsia="Palatino Linotype" w:hAnsi="Palatino Linotype" w:cs="Palatino Linotype"/>
          <w:b/>
          <w:sz w:val="24"/>
          <w:szCs w:val="24"/>
        </w:rPr>
        <w:t>EL PARTICULAR</w:t>
      </w:r>
      <w:r w:rsidRPr="00CD1664">
        <w:rPr>
          <w:rFonts w:ascii="Palatino Linotype" w:eastAsia="Palatino Linotype" w:hAnsi="Palatino Linotype" w:cs="Palatino Linotype"/>
          <w:sz w:val="24"/>
          <w:szCs w:val="24"/>
        </w:rPr>
        <w:t xml:space="preserve">, constituye un hecho negativo; luego entonces, si se considera el hecho negativo, es obvio que éste no puede fácticamente obrar en los archivos del </w:t>
      </w:r>
      <w:r w:rsidRPr="00CD1664">
        <w:rPr>
          <w:rFonts w:ascii="Palatino Linotype" w:eastAsia="Palatino Linotype" w:hAnsi="Palatino Linotype" w:cs="Palatino Linotype"/>
          <w:b/>
          <w:sz w:val="24"/>
          <w:szCs w:val="24"/>
        </w:rPr>
        <w:t>SUJETO OBLIGADO</w:t>
      </w:r>
      <w:r w:rsidRPr="00CD1664">
        <w:rPr>
          <w:rFonts w:ascii="Palatino Linotype" w:eastAsia="Palatino Linotype" w:hAnsi="Palatino Linotype" w:cs="Palatino Linotype"/>
          <w:sz w:val="24"/>
          <w:szCs w:val="24"/>
        </w:rPr>
        <w:t>, ya que no puede probarse por ser lógica y materialmente imposible.</w:t>
      </w:r>
    </w:p>
    <w:p w:rsidR="00C12CD1" w:rsidRPr="00CD1664" w:rsidRDefault="00C12CD1" w:rsidP="00C12CD1">
      <w:pPr>
        <w:spacing w:line="360" w:lineRule="auto"/>
        <w:contextualSpacing/>
        <w:jc w:val="both"/>
        <w:rPr>
          <w:rFonts w:ascii="Palatino Linotype" w:eastAsia="Palatino Linotype" w:hAnsi="Palatino Linotype" w:cs="Palatino Linotype"/>
          <w:sz w:val="24"/>
          <w:szCs w:val="24"/>
        </w:rPr>
      </w:pPr>
    </w:p>
    <w:p w:rsidR="00C12CD1" w:rsidRPr="00CD1664" w:rsidRDefault="00C12CD1" w:rsidP="00CD1664">
      <w:pPr>
        <w:pStyle w:val="Prrafodelista"/>
        <w:numPr>
          <w:ilvl w:val="0"/>
          <w:numId w:val="2"/>
        </w:numPr>
        <w:spacing w:line="360" w:lineRule="auto"/>
        <w:ind w:left="0" w:firstLine="0"/>
        <w:jc w:val="both"/>
        <w:rPr>
          <w:rFonts w:ascii="Palatino Linotype" w:eastAsia="Palatino Linotype" w:hAnsi="Palatino Linotype" w:cs="Palatino Linotype"/>
          <w:sz w:val="24"/>
        </w:rPr>
      </w:pPr>
      <w:r w:rsidRPr="00CD1664">
        <w:rPr>
          <w:rFonts w:ascii="Palatino Linotype" w:eastAsia="Palatino Linotype" w:hAnsi="Palatino Linotype" w:cs="Palatino Linotype"/>
          <w:sz w:val="24"/>
        </w:rPr>
        <w:lastRenderedPageBreak/>
        <w:t>Asimismo, no se trata de un caso por el cual la negación del hecho implique la afirmación del mismo, simplemente se está ante una notoria y evidente inexistencia fáctica de la información solicitada.</w:t>
      </w:r>
    </w:p>
    <w:p w:rsidR="00C12CD1" w:rsidRPr="00CD1664" w:rsidRDefault="00C12CD1" w:rsidP="00C12CD1">
      <w:pPr>
        <w:spacing w:line="360" w:lineRule="auto"/>
        <w:contextualSpacing/>
        <w:jc w:val="both"/>
        <w:rPr>
          <w:rFonts w:ascii="Palatino Linotype" w:eastAsia="Palatino Linotype" w:hAnsi="Palatino Linotype" w:cs="Palatino Linotype"/>
          <w:sz w:val="24"/>
          <w:szCs w:val="24"/>
        </w:rPr>
      </w:pPr>
    </w:p>
    <w:p w:rsidR="00C12CD1" w:rsidRPr="00CD1664" w:rsidRDefault="00C12CD1" w:rsidP="00CD1664">
      <w:pPr>
        <w:numPr>
          <w:ilvl w:val="0"/>
          <w:numId w:val="2"/>
        </w:numPr>
        <w:spacing w:line="360" w:lineRule="auto"/>
        <w:ind w:left="0" w:firstLine="0"/>
        <w:contextualSpacing/>
        <w:jc w:val="both"/>
        <w:rPr>
          <w:rFonts w:ascii="Palatino Linotype" w:eastAsia="Palatino Linotype" w:hAnsi="Palatino Linotype" w:cs="Palatino Linotype"/>
          <w:sz w:val="24"/>
          <w:szCs w:val="24"/>
        </w:rPr>
      </w:pPr>
      <w:r w:rsidRPr="00CD1664">
        <w:rPr>
          <w:rFonts w:ascii="Palatino Linotype" w:eastAsia="Palatino Linotype" w:hAnsi="Palatino Linotype" w:cs="Palatino Linotype"/>
          <w:sz w:val="24"/>
          <w:szCs w:val="24"/>
        </w:rPr>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C12CD1" w:rsidRPr="00CD1664" w:rsidRDefault="00C12CD1" w:rsidP="00C12CD1">
      <w:pPr>
        <w:ind w:left="851" w:right="964"/>
        <w:jc w:val="both"/>
        <w:rPr>
          <w:rFonts w:ascii="Palatino Linotype" w:eastAsia="Palatino Linotype" w:hAnsi="Palatino Linotype" w:cs="Palatino Linotype"/>
          <w:b/>
          <w:i/>
          <w:sz w:val="24"/>
          <w:szCs w:val="24"/>
        </w:rPr>
      </w:pPr>
      <w:r w:rsidRPr="00CD1664">
        <w:rPr>
          <w:rFonts w:ascii="Palatino Linotype" w:eastAsia="Palatino Linotype" w:hAnsi="Palatino Linotype" w:cs="Palatino Linotype"/>
          <w:b/>
          <w:i/>
          <w:sz w:val="24"/>
          <w:szCs w:val="24"/>
        </w:rPr>
        <w:t xml:space="preserve">HECHOS NEGATIVOS, NO SON SUSCEPTIBLES DE DEMOSTRACIÓN. </w:t>
      </w:r>
    </w:p>
    <w:p w:rsidR="00C12CD1" w:rsidRPr="00CD1664" w:rsidRDefault="00C12CD1" w:rsidP="00C12CD1">
      <w:pPr>
        <w:ind w:left="851" w:right="964"/>
        <w:jc w:val="both"/>
        <w:rPr>
          <w:rFonts w:ascii="Palatino Linotype" w:eastAsia="Palatino Linotype" w:hAnsi="Palatino Linotype" w:cs="Palatino Linotype"/>
          <w:i/>
          <w:sz w:val="24"/>
          <w:szCs w:val="24"/>
        </w:rPr>
      </w:pPr>
      <w:r w:rsidRPr="00CD1664">
        <w:rPr>
          <w:rFonts w:ascii="Palatino Linotype" w:eastAsia="Palatino Linotype" w:hAnsi="Palatino Linotype" w:cs="Palatino Linotype"/>
          <w:i/>
          <w:sz w:val="24"/>
          <w:szCs w:val="24"/>
        </w:rPr>
        <w:t>Tratándose de un hecho negativo, el Juez no tiene por que invocar prueba alguna de la que se desprenda, ya que es bien sabido que esta clase de hechos no son susceptibles de demostración.</w:t>
      </w:r>
    </w:p>
    <w:p w:rsidR="00C12CD1" w:rsidRPr="00CD1664" w:rsidRDefault="00C12CD1" w:rsidP="00C12CD1">
      <w:pPr>
        <w:ind w:left="851" w:right="964"/>
        <w:jc w:val="both"/>
        <w:rPr>
          <w:rFonts w:ascii="Palatino Linotype" w:eastAsia="Palatino Linotype" w:hAnsi="Palatino Linotype" w:cs="Palatino Linotype"/>
          <w:i/>
          <w:sz w:val="24"/>
          <w:szCs w:val="24"/>
        </w:rPr>
      </w:pPr>
      <w:r w:rsidRPr="00CD1664">
        <w:rPr>
          <w:rFonts w:ascii="Palatino Linotype" w:eastAsia="Palatino Linotype" w:hAnsi="Palatino Linotype" w:cs="Palatino Linotype"/>
          <w:i/>
          <w:sz w:val="24"/>
          <w:szCs w:val="24"/>
        </w:rPr>
        <w:t>Amparo en revisión 2022/61. José García Florín (Menor). 9 de octubre de 1961. Cinco votos. Ponente: José Rivera Pérez Campos.”</w:t>
      </w:r>
    </w:p>
    <w:p w:rsidR="00C12CD1" w:rsidRPr="00CD1664" w:rsidRDefault="00C12CD1" w:rsidP="00C12CD1">
      <w:pPr>
        <w:spacing w:line="360" w:lineRule="auto"/>
        <w:ind w:left="709" w:right="758"/>
        <w:jc w:val="both"/>
        <w:rPr>
          <w:rFonts w:ascii="Palatino Linotype" w:eastAsia="Palatino Linotype" w:hAnsi="Palatino Linotype" w:cs="Palatino Linotype"/>
          <w:i/>
          <w:sz w:val="24"/>
          <w:szCs w:val="24"/>
        </w:rPr>
      </w:pPr>
    </w:p>
    <w:p w:rsidR="00C12CD1" w:rsidRPr="00CD1664" w:rsidRDefault="00C12CD1" w:rsidP="00CD1664">
      <w:pPr>
        <w:numPr>
          <w:ilvl w:val="0"/>
          <w:numId w:val="2"/>
        </w:numPr>
        <w:spacing w:line="360" w:lineRule="auto"/>
        <w:ind w:left="0" w:firstLine="0"/>
        <w:contextualSpacing/>
        <w:jc w:val="both"/>
        <w:rPr>
          <w:rFonts w:ascii="Palatino Linotype" w:eastAsia="Palatino Linotype" w:hAnsi="Palatino Linotype" w:cs="Palatino Linotype"/>
          <w:sz w:val="24"/>
          <w:szCs w:val="24"/>
        </w:rPr>
      </w:pPr>
      <w:r w:rsidRPr="00CD1664">
        <w:rPr>
          <w:rFonts w:ascii="Palatino Linotype" w:eastAsia="Palatino Linotype" w:hAnsi="Palatino Linotype" w:cs="Palatino Linotype"/>
          <w:sz w:val="24"/>
          <w:szCs w:val="24"/>
        </w:rPr>
        <w:t xml:space="preserve">Además, y de conformidad con lo establecido en el artículo 12 de la </w:t>
      </w:r>
      <w:r w:rsidRPr="00CD1664">
        <w:rPr>
          <w:rFonts w:ascii="Palatino Linotype" w:eastAsia="Palatino Linotype" w:hAnsi="Palatino Linotype" w:cs="Palatino Linotype"/>
          <w:b/>
          <w:sz w:val="24"/>
          <w:szCs w:val="24"/>
        </w:rPr>
        <w:t>Ley de Transparencia y Acceso a la Información Pública del Estado de México y Municipios</w:t>
      </w:r>
      <w:r w:rsidRPr="00CD1664">
        <w:rPr>
          <w:rFonts w:ascii="Palatino Linotype" w:eastAsia="Palatino Linotype" w:hAnsi="Palatino Linotype" w:cs="Palatino Linotype"/>
          <w:sz w:val="24"/>
          <w:szCs w:val="24"/>
        </w:rPr>
        <w:t xml:space="preserve">, anteriormente invocado, el </w:t>
      </w:r>
      <w:r w:rsidRPr="00CD1664">
        <w:rPr>
          <w:rFonts w:ascii="Palatino Linotype" w:eastAsia="Palatino Linotype" w:hAnsi="Palatino Linotype" w:cs="Palatino Linotype"/>
          <w:b/>
          <w:sz w:val="24"/>
          <w:szCs w:val="24"/>
        </w:rPr>
        <w:t>SUJETO OBLIGADO</w:t>
      </w:r>
      <w:r w:rsidRPr="00CD1664">
        <w:rPr>
          <w:rFonts w:ascii="Palatino Linotype" w:eastAsia="Palatino Linotype" w:hAnsi="Palatino Linotype" w:cs="Palatino Linotype"/>
          <w:sz w:val="24"/>
          <w:szCs w:val="24"/>
        </w:rPr>
        <w:t xml:space="preserve"> únicamente proporcionará la información que obra en sus archivos, lo que a</w:t>
      </w:r>
      <w:r w:rsidRPr="00CD1664">
        <w:rPr>
          <w:rFonts w:ascii="Palatino Linotype" w:eastAsia="Palatino Linotype" w:hAnsi="Palatino Linotype" w:cs="Palatino Linotype"/>
          <w:i/>
          <w:sz w:val="24"/>
          <w:szCs w:val="24"/>
        </w:rPr>
        <w:t xml:space="preserve"> contrario sensu</w:t>
      </w:r>
      <w:r w:rsidRPr="00CD1664">
        <w:rPr>
          <w:rFonts w:ascii="Palatino Linotype" w:eastAsia="Palatino Linotype" w:hAnsi="Palatino Linotype" w:cs="Palatino Linotype"/>
          <w:sz w:val="24"/>
          <w:szCs w:val="24"/>
        </w:rPr>
        <w:t xml:space="preserve"> significa que no se está obligado a proporcionar lo que no obre en sus archivos.</w:t>
      </w:r>
    </w:p>
    <w:p w:rsidR="00C12CD1" w:rsidRPr="00CD1664" w:rsidRDefault="00C12CD1" w:rsidP="00C12CD1">
      <w:pPr>
        <w:spacing w:line="360" w:lineRule="auto"/>
        <w:jc w:val="both"/>
        <w:rPr>
          <w:rFonts w:ascii="Palatino Linotype" w:eastAsia="Palatino Linotype" w:hAnsi="Palatino Linotype" w:cs="Palatino Linotype"/>
          <w:sz w:val="24"/>
          <w:szCs w:val="24"/>
        </w:rPr>
      </w:pPr>
    </w:p>
    <w:p w:rsidR="00C12CD1" w:rsidRPr="00CD1664" w:rsidRDefault="00C12CD1" w:rsidP="00CD1664">
      <w:pPr>
        <w:numPr>
          <w:ilvl w:val="0"/>
          <w:numId w:val="2"/>
        </w:numPr>
        <w:spacing w:line="360" w:lineRule="auto"/>
        <w:ind w:left="0" w:firstLine="0"/>
        <w:contextualSpacing/>
        <w:jc w:val="both"/>
        <w:rPr>
          <w:rFonts w:ascii="Palatino Linotype" w:eastAsia="Palatino Linotype" w:hAnsi="Palatino Linotype" w:cs="Palatino Linotype"/>
          <w:sz w:val="24"/>
          <w:szCs w:val="24"/>
        </w:rPr>
      </w:pPr>
      <w:r w:rsidRPr="00CD1664">
        <w:rPr>
          <w:rFonts w:ascii="Palatino Linotype" w:eastAsia="Palatino Linotype" w:hAnsi="Palatino Linotype" w:cs="Palatino Linotype"/>
          <w:sz w:val="24"/>
          <w:szCs w:val="24"/>
        </w:rPr>
        <w:t xml:space="preserve">En esa tesitura, se observa que el </w:t>
      </w:r>
      <w:r w:rsidRPr="00CD1664">
        <w:rPr>
          <w:rFonts w:ascii="Palatino Linotype" w:eastAsia="Palatino Linotype" w:hAnsi="Palatino Linotype" w:cs="Palatino Linotype"/>
          <w:b/>
          <w:sz w:val="24"/>
          <w:szCs w:val="24"/>
        </w:rPr>
        <w:t xml:space="preserve">SUJETO OBLIGADO </w:t>
      </w:r>
      <w:r w:rsidRPr="00CD1664">
        <w:rPr>
          <w:rFonts w:ascii="Palatino Linotype" w:eastAsia="Palatino Linotype" w:hAnsi="Palatino Linotype" w:cs="Palatino Linotype"/>
          <w:sz w:val="24"/>
          <w:szCs w:val="24"/>
        </w:rPr>
        <w:t>mediante el informe justificado modificó la respuesta inicial, pronunciándose respecto de la información faltante como un hecho negativo.</w:t>
      </w:r>
    </w:p>
    <w:p w:rsidR="00C12CD1" w:rsidRPr="00CD1664" w:rsidRDefault="00C12CD1" w:rsidP="00CD1664">
      <w:pPr>
        <w:numPr>
          <w:ilvl w:val="0"/>
          <w:numId w:val="2"/>
        </w:numPr>
        <w:spacing w:line="360" w:lineRule="auto"/>
        <w:ind w:left="0" w:firstLine="0"/>
        <w:contextualSpacing/>
        <w:jc w:val="both"/>
        <w:rPr>
          <w:rFonts w:ascii="Palatino Linotype" w:hAnsi="Palatino Linotype"/>
          <w:color w:val="000000"/>
          <w:sz w:val="24"/>
          <w:szCs w:val="24"/>
        </w:rPr>
      </w:pPr>
      <w:r w:rsidRPr="00CD1664">
        <w:rPr>
          <w:rFonts w:ascii="Palatino Linotype" w:hAnsi="Palatino Linotype" w:cs="Arial"/>
          <w:sz w:val="24"/>
          <w:szCs w:val="24"/>
        </w:rPr>
        <w:lastRenderedPageBreak/>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CD1664">
        <w:rPr>
          <w:rFonts w:ascii="Palatino Linotype" w:hAnsi="Palatino Linotype"/>
          <w:color w:val="000000"/>
          <w:sz w:val="24"/>
          <w:szCs w:val="24"/>
        </w:rPr>
        <w:t>máxime que al momento que ponen a disposición ésta, la misma tiene el carácter oficial y se presume veraz, tan es así que la misma queda registrada en el Sistema de Acceso a la Información Mexiquense (SAIMEX).</w:t>
      </w:r>
    </w:p>
    <w:p w:rsidR="00C12CD1" w:rsidRPr="00CD1664" w:rsidRDefault="00C12CD1" w:rsidP="00C12CD1">
      <w:pPr>
        <w:spacing w:line="360" w:lineRule="auto"/>
        <w:contextualSpacing/>
        <w:jc w:val="both"/>
        <w:rPr>
          <w:rFonts w:ascii="Palatino Linotype" w:hAnsi="Palatino Linotype"/>
          <w:color w:val="000000"/>
          <w:sz w:val="24"/>
          <w:szCs w:val="24"/>
        </w:rPr>
      </w:pPr>
    </w:p>
    <w:p w:rsidR="00C12CD1" w:rsidRPr="00CD1664" w:rsidRDefault="00C12CD1" w:rsidP="00CD1664">
      <w:pPr>
        <w:numPr>
          <w:ilvl w:val="0"/>
          <w:numId w:val="2"/>
        </w:numPr>
        <w:spacing w:line="360" w:lineRule="auto"/>
        <w:ind w:left="0" w:firstLine="0"/>
        <w:contextualSpacing/>
        <w:jc w:val="both"/>
        <w:rPr>
          <w:rFonts w:ascii="Palatino Linotype" w:hAnsi="Palatino Linotype"/>
          <w:sz w:val="24"/>
          <w:szCs w:val="24"/>
        </w:rPr>
      </w:pPr>
      <w:r w:rsidRPr="00CD1664">
        <w:rPr>
          <w:rFonts w:ascii="Palatino Linotype" w:hAnsi="Palatino Linotype"/>
          <w:sz w:val="24"/>
          <w:szCs w:val="24"/>
        </w:rPr>
        <w:t>Sirviendo de apoyo a lo anterior por analogía, el criterio 31-10 emitido por el ahora Instituto Nacional de Transparencia, Acceso a la Información y Protección de Datos Personales, que a la letra dice:</w:t>
      </w:r>
    </w:p>
    <w:p w:rsidR="00C12CD1" w:rsidRPr="00CD1664" w:rsidRDefault="00C12CD1" w:rsidP="00C12CD1">
      <w:pPr>
        <w:pStyle w:val="Default"/>
        <w:spacing w:before="240" w:after="360" w:line="360" w:lineRule="auto"/>
        <w:ind w:left="851" w:right="850"/>
        <w:jc w:val="both"/>
        <w:rPr>
          <w:rFonts w:ascii="Palatino Linotype" w:hAnsi="Palatino Linotype"/>
          <w:i/>
        </w:rPr>
      </w:pPr>
      <w:r w:rsidRPr="00CD1664">
        <w:rPr>
          <w:rFonts w:ascii="Palatino Linotype" w:hAnsi="Palatino Linotype"/>
          <w:i/>
        </w:rPr>
        <w:t xml:space="preserve">El Instituto Federal de Acceso a la Información y Protección de Datos </w:t>
      </w:r>
      <w:r w:rsidRPr="00CD1664">
        <w:rPr>
          <w:rFonts w:ascii="Palatino Linotype" w:hAnsi="Palatino Linotype"/>
          <w:b/>
          <w:i/>
        </w:rPr>
        <w:t>no cuenta con facultades para pronunciarse respecto de la veracidad de los documentos proporcionados por los sujetos obligados.</w:t>
      </w:r>
      <w:r w:rsidRPr="00CD1664">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w:t>
      </w:r>
      <w:r w:rsidRPr="00CD1664">
        <w:rPr>
          <w:rFonts w:ascii="Palatino Linotype" w:hAnsi="Palatino Linotype"/>
          <w:i/>
        </w:rPr>
        <w:lastRenderedPageBreak/>
        <w:t>Gubernamental no se prevé una causal que permita al Instituto Federal de Acceso a la Información y Protección de Datos conocer, vía recurso revisión, al respecto.</w:t>
      </w:r>
    </w:p>
    <w:p w:rsidR="00C12CD1" w:rsidRPr="00CD1664" w:rsidRDefault="00C12CD1" w:rsidP="00CD1664">
      <w:pPr>
        <w:numPr>
          <w:ilvl w:val="0"/>
          <w:numId w:val="2"/>
        </w:numPr>
        <w:spacing w:line="360" w:lineRule="auto"/>
        <w:ind w:left="0" w:firstLine="0"/>
        <w:contextualSpacing/>
        <w:jc w:val="both"/>
        <w:rPr>
          <w:rFonts w:ascii="Palatino Linotype" w:hAnsi="Palatino Linotype" w:cs="Arial"/>
          <w:sz w:val="24"/>
          <w:szCs w:val="24"/>
        </w:rPr>
      </w:pPr>
      <w:r w:rsidRPr="00CD1664">
        <w:rPr>
          <w:rFonts w:ascii="Palatino Linotype" w:hAnsi="Palatino Linotype" w:cs="Arial"/>
          <w:sz w:val="24"/>
          <w:szCs w:val="24"/>
        </w:rPr>
        <w:t xml:space="preserve">Así mismo, la </w:t>
      </w:r>
      <w:r w:rsidRPr="00CD1664">
        <w:rPr>
          <w:rFonts w:ascii="Palatino Linotype" w:hAnsi="Palatino Linotype" w:cs="Arial"/>
          <w:b/>
          <w:sz w:val="24"/>
          <w:szCs w:val="24"/>
        </w:rPr>
        <w:t>Ley de Transparencia y Acceso a la Información Pública del Estado de México y Municipios</w:t>
      </w:r>
      <w:r w:rsidRPr="00CD1664">
        <w:rPr>
          <w:rFonts w:ascii="Palatino Linotype" w:hAnsi="Palatino Linotype" w:cs="Arial"/>
          <w:sz w:val="24"/>
          <w:szCs w:val="24"/>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C12CD1" w:rsidRPr="00CD1664" w:rsidRDefault="00C12CD1" w:rsidP="00C12CD1">
      <w:pPr>
        <w:pStyle w:val="Prrafodelista"/>
        <w:spacing w:line="360" w:lineRule="auto"/>
        <w:ind w:left="644" w:right="902"/>
        <w:jc w:val="both"/>
        <w:rPr>
          <w:rFonts w:ascii="Palatino Linotype" w:hAnsi="Palatino Linotype" w:cs="Arial"/>
          <w:b/>
          <w:i/>
          <w:sz w:val="24"/>
        </w:rPr>
      </w:pPr>
      <w:r w:rsidRPr="00CD1664">
        <w:rPr>
          <w:rFonts w:ascii="Palatino Linotype" w:hAnsi="Palatino Linotype" w:cs="Arial"/>
          <w:i/>
          <w:sz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CD1664">
        <w:rPr>
          <w:rFonts w:ascii="Palatino Linotype" w:hAnsi="Palatino Linotype" w:cs="Arial"/>
          <w:b/>
          <w:i/>
          <w:sz w:val="24"/>
        </w:rPr>
        <w:t>Los Sujetos Obligados deben poner en práctica, políticas y programas de acceso a la información que se apeguen a criterios de publicidad, veracidad, oportunidad, precisión y suficiencia en beneficio de los solicitantes.</w:t>
      </w:r>
    </w:p>
    <w:p w:rsidR="00C12CD1" w:rsidRPr="00CD1664" w:rsidRDefault="00C12CD1" w:rsidP="00C12CD1">
      <w:pPr>
        <w:spacing w:line="360" w:lineRule="auto"/>
        <w:ind w:right="902"/>
        <w:jc w:val="both"/>
        <w:rPr>
          <w:rFonts w:ascii="Palatino Linotype" w:hAnsi="Palatino Linotype" w:cs="Arial"/>
          <w:b/>
          <w:i/>
          <w:sz w:val="24"/>
          <w:szCs w:val="24"/>
        </w:rPr>
      </w:pPr>
    </w:p>
    <w:p w:rsidR="00C12CD1" w:rsidRPr="00CD1664" w:rsidRDefault="00C12CD1" w:rsidP="00CD1664">
      <w:pPr>
        <w:numPr>
          <w:ilvl w:val="0"/>
          <w:numId w:val="2"/>
        </w:numPr>
        <w:spacing w:line="360" w:lineRule="auto"/>
        <w:ind w:left="0" w:firstLine="0"/>
        <w:contextualSpacing/>
        <w:jc w:val="both"/>
        <w:rPr>
          <w:rFonts w:ascii="Palatino Linotype" w:hAnsi="Palatino Linotype" w:cs="Arial"/>
          <w:noProof/>
          <w:sz w:val="24"/>
          <w:szCs w:val="24"/>
        </w:rPr>
      </w:pPr>
      <w:r w:rsidRPr="00CD1664">
        <w:rPr>
          <w:rFonts w:ascii="Palatino Linotype" w:hAnsi="Palatino Linotype" w:cs="Arial"/>
          <w:noProof/>
          <w:sz w:val="24"/>
          <w:szCs w:val="24"/>
        </w:rPr>
        <w:t xml:space="preserve">Numerales que compelen al </w:t>
      </w:r>
      <w:r w:rsidRPr="00CD1664">
        <w:rPr>
          <w:rFonts w:ascii="Palatino Linotype" w:hAnsi="Palatino Linotype" w:cs="Arial"/>
          <w:b/>
          <w:noProof/>
          <w:sz w:val="24"/>
          <w:szCs w:val="24"/>
        </w:rPr>
        <w:t>SUJETO OBLIGADO</w:t>
      </w:r>
      <w:r w:rsidRPr="00CD1664">
        <w:rPr>
          <w:rFonts w:ascii="Palatino Linotype" w:hAnsi="Palatino Linotype" w:cs="Arial"/>
          <w:noProof/>
          <w:sz w:val="24"/>
          <w:szCs w:val="24"/>
        </w:rPr>
        <w:t xml:space="preserve"> a apegarse en todo momento a los criterios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CD1664">
        <w:rPr>
          <w:rFonts w:ascii="Palatino Linotype" w:eastAsia="MS Gothic" w:hAnsi="Palatino Linotype" w:cstheme="majorBidi"/>
          <w:sz w:val="24"/>
          <w:szCs w:val="24"/>
        </w:rPr>
        <w:t xml:space="preserve">. </w:t>
      </w:r>
    </w:p>
    <w:p w:rsidR="007F374F" w:rsidRPr="00CD1664" w:rsidRDefault="00C12CD1" w:rsidP="00CD1664">
      <w:pPr>
        <w:numPr>
          <w:ilvl w:val="0"/>
          <w:numId w:val="2"/>
        </w:numPr>
        <w:spacing w:line="360" w:lineRule="auto"/>
        <w:ind w:left="0" w:firstLine="0"/>
        <w:contextualSpacing/>
        <w:jc w:val="both"/>
        <w:rPr>
          <w:rFonts w:ascii="Palatino Linotype" w:hAnsi="Palatino Linotype" w:cs="Arial"/>
          <w:noProof/>
          <w:sz w:val="24"/>
          <w:szCs w:val="24"/>
        </w:rPr>
      </w:pPr>
      <w:r w:rsidRPr="00CD1664">
        <w:rPr>
          <w:rFonts w:ascii="Palatino Linotype" w:hAnsi="Palatino Linotype" w:cs="Arial"/>
          <w:noProof/>
          <w:sz w:val="24"/>
          <w:szCs w:val="24"/>
        </w:rPr>
        <w:lastRenderedPageBreak/>
        <w:t xml:space="preserve">En consecuencia de lo anterio, se advierte que con la información porporcionada se tiene por colmada en su totalidad la solcitud de información que nos ocupa, resultando dable </w:t>
      </w:r>
      <w:r w:rsidRPr="00CD1664">
        <w:rPr>
          <w:rFonts w:ascii="Palatino Linotype" w:hAnsi="Palatino Linotype" w:cs="Arial"/>
          <w:b/>
          <w:noProof/>
          <w:sz w:val="24"/>
          <w:szCs w:val="24"/>
        </w:rPr>
        <w:t>CONFIRMAR</w:t>
      </w:r>
      <w:r w:rsidRPr="00CD1664">
        <w:rPr>
          <w:rFonts w:ascii="Palatino Linotype" w:hAnsi="Palatino Linotype" w:cs="Arial"/>
          <w:noProof/>
          <w:sz w:val="24"/>
          <w:szCs w:val="24"/>
        </w:rPr>
        <w:t xml:space="preserve"> la respuesta proporcionada por el </w:t>
      </w:r>
      <w:r w:rsidRPr="00CD1664">
        <w:rPr>
          <w:rFonts w:ascii="Palatino Linotype" w:hAnsi="Palatino Linotype" w:cs="Arial"/>
          <w:b/>
          <w:noProof/>
          <w:sz w:val="24"/>
          <w:szCs w:val="24"/>
        </w:rPr>
        <w:t xml:space="preserve">SUJETO OBLIGADO. </w:t>
      </w:r>
    </w:p>
    <w:p w:rsidR="00C12CD1" w:rsidRPr="00CD1664" w:rsidRDefault="00C12CD1" w:rsidP="00C12CD1">
      <w:pPr>
        <w:spacing w:line="360" w:lineRule="auto"/>
        <w:contextualSpacing/>
        <w:jc w:val="both"/>
        <w:rPr>
          <w:rFonts w:ascii="Palatino Linotype" w:hAnsi="Palatino Linotype" w:cs="Arial"/>
          <w:noProof/>
          <w:sz w:val="24"/>
          <w:szCs w:val="24"/>
        </w:rPr>
      </w:pPr>
    </w:p>
    <w:p w:rsidR="00A41A14" w:rsidRPr="00CD1664" w:rsidRDefault="00A41A14" w:rsidP="00CD1664">
      <w:pPr>
        <w:numPr>
          <w:ilvl w:val="0"/>
          <w:numId w:val="2"/>
        </w:numPr>
        <w:spacing w:line="360" w:lineRule="auto"/>
        <w:ind w:left="0" w:firstLine="0"/>
        <w:contextualSpacing/>
        <w:jc w:val="both"/>
        <w:rPr>
          <w:rFonts w:ascii="Palatino Linotype" w:hAnsi="Palatino Linotype" w:cs="Arial"/>
          <w:color w:val="000000"/>
          <w:sz w:val="24"/>
          <w:szCs w:val="24"/>
          <w:lang w:val="es-ES_tradnl"/>
        </w:rPr>
      </w:pPr>
      <w:r w:rsidRPr="00CD1664">
        <w:rPr>
          <w:rFonts w:ascii="Palatino Linotype" w:eastAsia="MS Mincho" w:hAnsi="Palatino Linotype"/>
          <w:sz w:val="24"/>
          <w:szCs w:val="24"/>
          <w:lang w:val="es-ES_tradnl"/>
        </w:rPr>
        <w:t xml:space="preserve">Asimismo, es necesario señalar que el derecho de acceso a la información pública es un </w:t>
      </w:r>
      <w:r w:rsidRPr="00CD1664">
        <w:rPr>
          <w:rFonts w:ascii="Palatino Linotype" w:hAnsi="Palatino Linotype" w:cs="Arial"/>
          <w:color w:val="000000"/>
          <w:sz w:val="24"/>
          <w:szCs w:val="24"/>
          <w:lang w:val="es-ES_tradnl" w:eastAsia="es-MX"/>
        </w:rPr>
        <w:t>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w:t>
      </w:r>
      <w:r w:rsidRPr="00CD1664">
        <w:rPr>
          <w:rFonts w:ascii="Palatino Linotype" w:hAnsi="Palatino Linotype" w:cs="Arial"/>
          <w:color w:val="000000"/>
          <w:sz w:val="24"/>
          <w:szCs w:val="24"/>
          <w:lang w:val="es-ES_tradnl"/>
        </w:rPr>
        <w:t xml:space="preserve"> </w:t>
      </w:r>
      <w:r w:rsidRPr="00CD1664">
        <w:rPr>
          <w:rFonts w:ascii="Palatino Linotype" w:hAnsi="Palatino Linotype" w:cs="Arial"/>
          <w:b/>
          <w:color w:val="000000"/>
          <w:sz w:val="24"/>
          <w:szCs w:val="24"/>
          <w:lang w:val="es-ES_tradnl"/>
        </w:rPr>
        <w:t>Sujeto Obligado</w:t>
      </w:r>
      <w:r w:rsidRPr="00CD1664">
        <w:rPr>
          <w:rFonts w:ascii="Palatino Linotype" w:hAnsi="Palatino Linotype" w:cs="Arial"/>
          <w:color w:val="000000"/>
          <w:sz w:val="24"/>
          <w:szCs w:val="24"/>
          <w:lang w:val="es-ES_tradnl"/>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CD1664">
        <w:rPr>
          <w:rFonts w:ascii="Palatino Linotype" w:hAnsi="Palatino Linotype" w:cs="Arial"/>
          <w:b/>
          <w:color w:val="000000"/>
          <w:sz w:val="24"/>
          <w:szCs w:val="24"/>
          <w:lang w:val="es-ES_tradnl"/>
        </w:rPr>
        <w:t xml:space="preserve">Constitución Política de los Estados Unidos Mexicanos </w:t>
      </w:r>
      <w:r w:rsidRPr="00CD1664">
        <w:rPr>
          <w:rFonts w:ascii="Palatino Linotype" w:hAnsi="Palatino Linotype" w:cs="Arial"/>
          <w:color w:val="000000"/>
          <w:sz w:val="24"/>
          <w:szCs w:val="24"/>
          <w:lang w:val="es-ES_tradnl"/>
        </w:rPr>
        <w:t xml:space="preserve">al señalar la obligación de “promover, </w:t>
      </w:r>
      <w:r w:rsidRPr="00CD1664">
        <w:rPr>
          <w:rFonts w:ascii="Palatino Linotype" w:hAnsi="Palatino Linotype" w:cs="Arial"/>
          <w:b/>
          <w:color w:val="000000"/>
          <w:sz w:val="24"/>
          <w:szCs w:val="24"/>
          <w:lang w:val="es-ES_tradnl"/>
        </w:rPr>
        <w:t>respetar</w:t>
      </w:r>
      <w:r w:rsidRPr="00CD1664">
        <w:rPr>
          <w:rFonts w:ascii="Palatino Linotype" w:hAnsi="Palatino Linotype" w:cs="Arial"/>
          <w:color w:val="000000"/>
          <w:sz w:val="24"/>
          <w:szCs w:val="24"/>
          <w:lang w:val="es-ES_tradnl"/>
        </w:rPr>
        <w:t xml:space="preserve">, </w:t>
      </w:r>
      <w:r w:rsidRPr="00CD1664">
        <w:rPr>
          <w:rFonts w:ascii="Palatino Linotype" w:hAnsi="Palatino Linotype" w:cs="Arial"/>
          <w:b/>
          <w:color w:val="000000"/>
          <w:sz w:val="24"/>
          <w:szCs w:val="24"/>
          <w:lang w:val="es-ES_tradnl"/>
        </w:rPr>
        <w:t>proteger</w:t>
      </w:r>
      <w:r w:rsidRPr="00CD1664">
        <w:rPr>
          <w:rFonts w:ascii="Palatino Linotype" w:hAnsi="Palatino Linotype" w:cs="Arial"/>
          <w:color w:val="000000"/>
          <w:sz w:val="24"/>
          <w:szCs w:val="24"/>
          <w:lang w:val="es-ES_tradnl"/>
        </w:rPr>
        <w:t xml:space="preserve"> y </w:t>
      </w:r>
      <w:r w:rsidRPr="00CD1664">
        <w:rPr>
          <w:rFonts w:ascii="Palatino Linotype" w:hAnsi="Palatino Linotype" w:cs="Arial"/>
          <w:b/>
          <w:color w:val="000000"/>
          <w:sz w:val="24"/>
          <w:szCs w:val="24"/>
          <w:lang w:val="es-ES_tradnl"/>
        </w:rPr>
        <w:t>garantizar</w:t>
      </w:r>
      <w:r w:rsidRPr="00CD1664">
        <w:rPr>
          <w:rFonts w:ascii="Palatino Linotype" w:hAnsi="Palatino Linotype" w:cs="Arial"/>
          <w:color w:val="000000"/>
          <w:sz w:val="24"/>
          <w:szCs w:val="24"/>
          <w:lang w:val="es-ES_tradnl"/>
        </w:rPr>
        <w:t xml:space="preserve"> los derechos humanos”, entre los cuales se encuentra dicho derecho.</w:t>
      </w:r>
    </w:p>
    <w:p w:rsidR="00A41A14" w:rsidRPr="00CD1664" w:rsidRDefault="00A41A14" w:rsidP="00A41A14">
      <w:pPr>
        <w:spacing w:line="360" w:lineRule="auto"/>
        <w:contextualSpacing/>
        <w:jc w:val="both"/>
        <w:rPr>
          <w:rFonts w:ascii="Palatino Linotype" w:hAnsi="Palatino Linotype" w:cs="Arial"/>
          <w:color w:val="000000"/>
          <w:sz w:val="24"/>
          <w:szCs w:val="24"/>
          <w:lang w:val="es-ES_tradnl"/>
        </w:rPr>
      </w:pPr>
    </w:p>
    <w:p w:rsidR="00A41A14" w:rsidRPr="00CD1664" w:rsidRDefault="00A41A14" w:rsidP="00CD1664">
      <w:pPr>
        <w:numPr>
          <w:ilvl w:val="0"/>
          <w:numId w:val="2"/>
        </w:numPr>
        <w:spacing w:line="360" w:lineRule="auto"/>
        <w:ind w:left="0" w:firstLine="0"/>
        <w:contextualSpacing/>
        <w:jc w:val="both"/>
        <w:rPr>
          <w:rFonts w:ascii="Palatino Linotype" w:hAnsi="Palatino Linotype" w:cs="Arial"/>
          <w:color w:val="000000"/>
          <w:sz w:val="24"/>
          <w:szCs w:val="24"/>
          <w:lang w:val="es-ES_tradnl"/>
        </w:rPr>
      </w:pPr>
      <w:r w:rsidRPr="00CD1664">
        <w:rPr>
          <w:rFonts w:ascii="Palatino Linotype" w:eastAsia="MS Mincho" w:hAnsi="Palatino Linotype"/>
          <w:sz w:val="24"/>
          <w:szCs w:val="24"/>
          <w:lang w:val="es-ES_tradnl"/>
        </w:rPr>
        <w:t>El acceso a la información pública es el derecho humano a través del cual se puede</w:t>
      </w:r>
      <w:r w:rsidRPr="00CD1664">
        <w:rPr>
          <w:rFonts w:ascii="Palatino Linotype" w:hAnsi="Palatino Linotype" w:cs="Arial"/>
          <w:color w:val="000000"/>
          <w:sz w:val="24"/>
          <w:szCs w:val="24"/>
          <w:lang w:val="es-ES_tradnl"/>
        </w:rPr>
        <w:t xml:space="preserve"> solicitar aquellos documentos que generen, administren o posean las autoridades en ejercicio de sus respectivas atribuciones y competencia. 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rsidR="00A41A14" w:rsidRPr="00CD1664" w:rsidRDefault="00A41A14" w:rsidP="00A41A14">
      <w:pPr>
        <w:spacing w:line="360" w:lineRule="auto"/>
        <w:contextualSpacing/>
        <w:jc w:val="both"/>
        <w:rPr>
          <w:rFonts w:ascii="Palatino Linotype" w:hAnsi="Palatino Linotype" w:cs="Arial"/>
          <w:color w:val="000000"/>
          <w:sz w:val="24"/>
          <w:szCs w:val="24"/>
          <w:lang w:val="es-ES_tradnl"/>
        </w:rPr>
      </w:pPr>
    </w:p>
    <w:p w:rsidR="00A41A14" w:rsidRPr="00CD1664" w:rsidRDefault="00A41A14" w:rsidP="00CD1664">
      <w:pPr>
        <w:numPr>
          <w:ilvl w:val="0"/>
          <w:numId w:val="2"/>
        </w:numPr>
        <w:spacing w:line="360" w:lineRule="auto"/>
        <w:ind w:left="0" w:firstLine="0"/>
        <w:contextualSpacing/>
        <w:jc w:val="both"/>
        <w:rPr>
          <w:rFonts w:ascii="Palatino Linotype" w:eastAsia="MS Mincho" w:hAnsi="Palatino Linotype"/>
          <w:sz w:val="24"/>
          <w:szCs w:val="24"/>
          <w:lang w:val="es-ES_tradnl"/>
        </w:rPr>
      </w:pPr>
      <w:r w:rsidRPr="00CD1664">
        <w:rPr>
          <w:rFonts w:ascii="Palatino Linotype" w:hAnsi="Palatino Linotype" w:cs="Arial"/>
          <w:noProof/>
          <w:sz w:val="24"/>
          <w:szCs w:val="24"/>
        </w:rPr>
        <w:lastRenderedPageBreak/>
        <w:t>De</w:t>
      </w:r>
      <w:r w:rsidRPr="00CD1664">
        <w:rPr>
          <w:rFonts w:ascii="Palatino Linotype" w:eastAsia="MS Mincho" w:hAnsi="Palatino Linotype"/>
          <w:sz w:val="24"/>
          <w:szCs w:val="24"/>
          <w:lang w:val="es-ES_tradnl"/>
        </w:rPr>
        <w:t xml:space="preserv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w:t>
      </w:r>
      <w:r w:rsidRPr="00CD1664">
        <w:rPr>
          <w:rFonts w:ascii="Palatino Linotype" w:eastAsia="MS Mincho" w:hAnsi="Palatino Linotype"/>
          <w:b/>
          <w:sz w:val="24"/>
          <w:szCs w:val="24"/>
          <w:lang w:val="es-ES_tradnl"/>
        </w:rPr>
        <w:t>Sujeto Obligado</w:t>
      </w:r>
      <w:r w:rsidRPr="00CD1664">
        <w:rPr>
          <w:rFonts w:ascii="Palatino Linotype" w:eastAsia="MS Mincho" w:hAnsi="Palatino Linotype"/>
          <w:sz w:val="24"/>
          <w:szCs w:val="24"/>
          <w:lang w:val="es-ES_tradnl"/>
        </w:rPr>
        <w:t>s.</w:t>
      </w:r>
    </w:p>
    <w:p w:rsidR="00A41A14" w:rsidRPr="00CD1664" w:rsidRDefault="00A41A14" w:rsidP="00A41A14">
      <w:pPr>
        <w:spacing w:line="360" w:lineRule="auto"/>
        <w:contextualSpacing/>
        <w:jc w:val="both"/>
        <w:rPr>
          <w:rFonts w:ascii="Palatino Linotype" w:eastAsia="MS Mincho" w:hAnsi="Palatino Linotype"/>
          <w:sz w:val="24"/>
          <w:szCs w:val="24"/>
          <w:lang w:val="es-ES_tradnl"/>
        </w:rPr>
      </w:pPr>
    </w:p>
    <w:p w:rsidR="00A41A14" w:rsidRPr="00CD1664" w:rsidRDefault="00A41A14" w:rsidP="00CD1664">
      <w:pPr>
        <w:numPr>
          <w:ilvl w:val="0"/>
          <w:numId w:val="2"/>
        </w:numPr>
        <w:spacing w:line="360" w:lineRule="auto"/>
        <w:ind w:left="0" w:firstLine="0"/>
        <w:contextualSpacing/>
        <w:jc w:val="both"/>
        <w:rPr>
          <w:rFonts w:ascii="Palatino Linotype" w:hAnsi="Palatino Linotype" w:cs="Arial"/>
          <w:sz w:val="24"/>
          <w:szCs w:val="24"/>
          <w:lang w:val="es-ES"/>
        </w:rPr>
      </w:pPr>
      <w:r w:rsidRPr="00CD1664">
        <w:rPr>
          <w:rFonts w:ascii="Palatino Linotype" w:hAnsi="Palatino Linotype" w:cs="Arial"/>
          <w:sz w:val="24"/>
          <w:szCs w:val="24"/>
          <w:lang w:val="es-ES"/>
        </w:rPr>
        <w:t>En virtud de ello, en cuanto al derecho humano de acceso a la información pública la información en posesión de las autoridades municipales es pública. Aunado a ello como ha quedado señalado los Organismos Públicos Descentralizados de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rsidR="00A41A14" w:rsidRPr="00CD1664" w:rsidRDefault="00A41A14" w:rsidP="00A41A14">
      <w:pPr>
        <w:spacing w:line="360" w:lineRule="auto"/>
        <w:ind w:right="900"/>
        <w:contextualSpacing/>
        <w:jc w:val="both"/>
        <w:rPr>
          <w:rFonts w:ascii="Palatino Linotype" w:hAnsi="Palatino Linotype"/>
          <w:sz w:val="24"/>
          <w:szCs w:val="24"/>
          <w:lang w:val="es-ES"/>
        </w:rPr>
      </w:pPr>
    </w:p>
    <w:p w:rsidR="00A41A14" w:rsidRPr="00CD1664" w:rsidRDefault="00A41A14" w:rsidP="00CD1664">
      <w:pPr>
        <w:numPr>
          <w:ilvl w:val="0"/>
          <w:numId w:val="2"/>
        </w:numPr>
        <w:spacing w:line="360" w:lineRule="auto"/>
        <w:ind w:left="0" w:firstLine="0"/>
        <w:contextualSpacing/>
        <w:jc w:val="both"/>
        <w:rPr>
          <w:rFonts w:ascii="Palatino Linotype" w:eastAsiaTheme="minorEastAsia" w:hAnsi="Palatino Linotype" w:cstheme="minorBidi"/>
          <w:color w:val="000000" w:themeColor="text1"/>
          <w:sz w:val="24"/>
          <w:szCs w:val="24"/>
          <w:lang w:val="es-ES_tradnl"/>
        </w:rPr>
      </w:pPr>
      <w:r w:rsidRPr="00CD1664">
        <w:rPr>
          <w:rFonts w:ascii="Palatino Linotype" w:eastAsiaTheme="minorEastAsia" w:hAnsi="Palatino Linotype" w:cstheme="minorBidi"/>
          <w:color w:val="000000" w:themeColor="text1"/>
          <w:sz w:val="24"/>
          <w:szCs w:val="24"/>
          <w:lang w:val="es-ES_tradnl"/>
        </w:rPr>
        <w:t>En consecuencia de lo anterior, se colige que resultan</w:t>
      </w:r>
      <w:r w:rsidRPr="00CD1664">
        <w:rPr>
          <w:rFonts w:ascii="Palatino Linotype" w:eastAsiaTheme="minorEastAsia" w:hAnsi="Palatino Linotype" w:cstheme="minorBidi"/>
          <w:b/>
          <w:color w:val="000000" w:themeColor="text1"/>
          <w:sz w:val="24"/>
          <w:szCs w:val="24"/>
          <w:lang w:val="es-ES_tradnl"/>
        </w:rPr>
        <w:t xml:space="preserve"> infundadas</w:t>
      </w:r>
      <w:r w:rsidRPr="00CD1664">
        <w:rPr>
          <w:rFonts w:ascii="Palatino Linotype" w:eastAsiaTheme="minorEastAsia" w:hAnsi="Palatino Linotype" w:cstheme="minorBidi"/>
          <w:color w:val="000000" w:themeColor="text1"/>
          <w:sz w:val="24"/>
          <w:szCs w:val="24"/>
          <w:lang w:val="es-ES_tradnl"/>
        </w:rPr>
        <w:t xml:space="preserve"> </w:t>
      </w:r>
      <w:r w:rsidRPr="00CD1664">
        <w:rPr>
          <w:rFonts w:ascii="Palatino Linotype" w:eastAsiaTheme="minorEastAsia" w:hAnsi="Palatino Linotype" w:cs="Arial"/>
          <w:sz w:val="24"/>
          <w:szCs w:val="24"/>
          <w:lang w:val="es-ES_tradnl"/>
        </w:rPr>
        <w:t>las</w:t>
      </w:r>
      <w:r w:rsidRPr="00CD1664">
        <w:rPr>
          <w:rFonts w:ascii="Palatino Linotype" w:eastAsiaTheme="minorEastAsia" w:hAnsi="Palatino Linotype" w:cstheme="minorBidi"/>
          <w:color w:val="000000" w:themeColor="text1"/>
          <w:sz w:val="24"/>
          <w:szCs w:val="24"/>
          <w:lang w:val="es-ES_tradnl"/>
        </w:rPr>
        <w:t xml:space="preserve"> razones o </w:t>
      </w:r>
      <w:r w:rsidRPr="00CD1664">
        <w:rPr>
          <w:rFonts w:ascii="Palatino Linotype" w:eastAsiaTheme="minorEastAsia" w:hAnsi="Palatino Linotype" w:cs="Arial"/>
          <w:sz w:val="24"/>
          <w:szCs w:val="24"/>
          <w:lang w:val="es-ES_tradnl"/>
        </w:rPr>
        <w:t>motivos</w:t>
      </w:r>
      <w:r w:rsidRPr="00CD1664">
        <w:rPr>
          <w:rFonts w:ascii="Palatino Linotype" w:eastAsiaTheme="minorEastAsia" w:hAnsi="Palatino Linotype" w:cstheme="minorBidi"/>
          <w:color w:val="000000" w:themeColor="text1"/>
          <w:sz w:val="24"/>
          <w:szCs w:val="24"/>
          <w:lang w:val="es-ES_tradnl"/>
        </w:rPr>
        <w:t xml:space="preserve"> de inconformidad hechos valer por </w:t>
      </w:r>
      <w:r w:rsidRPr="00CD1664">
        <w:rPr>
          <w:rFonts w:ascii="Palatino Linotype" w:eastAsiaTheme="minorEastAsia" w:hAnsi="Palatino Linotype" w:cstheme="minorBidi"/>
          <w:b/>
          <w:color w:val="000000" w:themeColor="text1"/>
          <w:sz w:val="24"/>
          <w:szCs w:val="24"/>
          <w:lang w:val="es-ES_tradnl"/>
        </w:rPr>
        <w:t>EL RECURRENTE</w:t>
      </w:r>
      <w:r w:rsidRPr="00CD1664">
        <w:rPr>
          <w:rFonts w:ascii="Palatino Linotype" w:eastAsiaTheme="minorEastAsia" w:hAnsi="Palatino Linotype" w:cstheme="minorBidi"/>
          <w:color w:val="000000" w:themeColor="text1"/>
          <w:sz w:val="24"/>
          <w:szCs w:val="24"/>
          <w:lang w:val="es-ES_tradnl"/>
        </w:rPr>
        <w:t xml:space="preserve"> en el recursos de revisión, por </w:t>
      </w:r>
      <w:r w:rsidRPr="00CD1664">
        <w:rPr>
          <w:rFonts w:ascii="Palatino Linotype" w:eastAsiaTheme="minorEastAsia" w:hAnsi="Palatino Linotype" w:cs="Arial"/>
          <w:sz w:val="24"/>
          <w:szCs w:val="24"/>
          <w:lang w:val="es-ES_tradnl"/>
        </w:rPr>
        <w:t>ello,</w:t>
      </w:r>
      <w:r w:rsidRPr="00CD1664">
        <w:rPr>
          <w:rFonts w:ascii="Palatino Linotype" w:eastAsiaTheme="minorEastAsia" w:hAnsi="Palatino Linotype" w:cstheme="minorBidi"/>
          <w:color w:val="000000" w:themeColor="text1"/>
          <w:sz w:val="24"/>
          <w:szCs w:val="24"/>
          <w:lang w:val="es-ES_tradnl"/>
        </w:rPr>
        <w:t xml:space="preserve"> con fundamento en el artículo 186, fracción II, de la Ley de Transparencia y </w:t>
      </w:r>
      <w:r w:rsidRPr="00CD1664">
        <w:rPr>
          <w:rFonts w:ascii="Palatino Linotype" w:eastAsiaTheme="minorEastAsia" w:hAnsi="Palatino Linotype" w:cstheme="minorBidi"/>
          <w:sz w:val="24"/>
          <w:szCs w:val="24"/>
          <w:lang w:val="es-ES_tradnl"/>
        </w:rPr>
        <w:t>Acceso</w:t>
      </w:r>
      <w:r w:rsidRPr="00CD1664">
        <w:rPr>
          <w:rFonts w:ascii="Palatino Linotype" w:eastAsiaTheme="minorEastAsia" w:hAnsi="Palatino Linotype" w:cstheme="minorBidi"/>
          <w:color w:val="000000" w:themeColor="text1"/>
          <w:sz w:val="24"/>
          <w:szCs w:val="24"/>
          <w:lang w:val="es-ES_tradnl"/>
        </w:rPr>
        <w:t xml:space="preserve"> a la </w:t>
      </w:r>
      <w:r w:rsidRPr="00CD1664">
        <w:rPr>
          <w:rFonts w:ascii="Palatino Linotype" w:eastAsiaTheme="minorEastAsia" w:hAnsi="Palatino Linotype" w:cs="Arial"/>
          <w:sz w:val="24"/>
          <w:szCs w:val="24"/>
          <w:lang w:val="es-ES_tradnl"/>
        </w:rPr>
        <w:t>Información</w:t>
      </w:r>
      <w:r w:rsidRPr="00CD1664">
        <w:rPr>
          <w:rFonts w:ascii="Palatino Linotype" w:eastAsiaTheme="minorEastAsia" w:hAnsi="Palatino Linotype" w:cstheme="minorBidi"/>
          <w:color w:val="000000" w:themeColor="text1"/>
          <w:sz w:val="24"/>
          <w:szCs w:val="24"/>
          <w:lang w:val="es-ES_tradnl"/>
        </w:rPr>
        <w:t xml:space="preserve"> Pública del Estado de México y Municipios, se </w:t>
      </w:r>
      <w:r w:rsidRPr="00CD1664">
        <w:rPr>
          <w:rFonts w:ascii="Palatino Linotype" w:eastAsiaTheme="minorEastAsia" w:hAnsi="Palatino Linotype" w:cs="Arial"/>
          <w:b/>
          <w:color w:val="000000" w:themeColor="text1"/>
          <w:sz w:val="24"/>
          <w:szCs w:val="24"/>
          <w:lang w:val="es-ES_tradnl"/>
        </w:rPr>
        <w:t>CONFIRMA</w:t>
      </w:r>
      <w:r w:rsidRPr="00CD1664">
        <w:rPr>
          <w:rFonts w:ascii="Palatino Linotype" w:eastAsiaTheme="minorEastAsia" w:hAnsi="Palatino Linotype" w:cstheme="minorBidi"/>
          <w:color w:val="000000" w:themeColor="text1"/>
          <w:sz w:val="24"/>
          <w:szCs w:val="24"/>
          <w:lang w:val="es-ES_tradnl"/>
        </w:rPr>
        <w:t xml:space="preserve"> la respuesta a las solicitud de información pública</w:t>
      </w:r>
      <w:r w:rsidRPr="00CD1664">
        <w:rPr>
          <w:rFonts w:ascii="Palatino Linotype" w:eastAsiaTheme="minorEastAsia" w:hAnsi="Palatino Linotype" w:cs="Arial"/>
          <w:b/>
          <w:bCs/>
          <w:color w:val="000000" w:themeColor="text1"/>
          <w:sz w:val="24"/>
          <w:szCs w:val="24"/>
          <w:lang w:val="es-ES_tradnl"/>
        </w:rPr>
        <w:t> </w:t>
      </w:r>
      <w:r w:rsidR="00C12CD1" w:rsidRPr="00CD1664">
        <w:rPr>
          <w:rFonts w:ascii="Palatino Linotype" w:eastAsiaTheme="minorEastAsia" w:hAnsi="Palatino Linotype" w:cs="Arial"/>
          <w:b/>
          <w:bCs/>
          <w:color w:val="000000" w:themeColor="text1"/>
          <w:sz w:val="24"/>
          <w:szCs w:val="24"/>
        </w:rPr>
        <w:t>00050/ELORO/IP/2026</w:t>
      </w:r>
      <w:r w:rsidRPr="00CD1664">
        <w:rPr>
          <w:rFonts w:ascii="Palatino Linotype" w:eastAsiaTheme="minorEastAsia" w:hAnsi="Palatino Linotype" w:cs="Arial"/>
          <w:b/>
          <w:color w:val="000000" w:themeColor="text1"/>
          <w:sz w:val="24"/>
          <w:szCs w:val="24"/>
          <w:lang w:val="es-ES_tradnl"/>
        </w:rPr>
        <w:t>,</w:t>
      </w:r>
      <w:r w:rsidRPr="00CD1664">
        <w:rPr>
          <w:rFonts w:ascii="Palatino Linotype" w:eastAsiaTheme="minorEastAsia" w:hAnsi="Palatino Linotype" w:cstheme="minorBidi"/>
          <w:color w:val="000000" w:themeColor="text1"/>
          <w:sz w:val="24"/>
          <w:szCs w:val="24"/>
          <w:lang w:val="es-ES_tradnl"/>
        </w:rPr>
        <w:t xml:space="preserve"> que ha sido materia del presente fallo.</w:t>
      </w:r>
    </w:p>
    <w:p w:rsidR="00A41A14" w:rsidRPr="00CD1664" w:rsidRDefault="00A41A14" w:rsidP="00A41A14">
      <w:pPr>
        <w:spacing w:line="360" w:lineRule="auto"/>
        <w:contextualSpacing/>
        <w:jc w:val="both"/>
        <w:rPr>
          <w:rFonts w:ascii="Palatino Linotype" w:eastAsiaTheme="minorEastAsia" w:hAnsi="Palatino Linotype" w:cstheme="minorBidi"/>
          <w:color w:val="000000" w:themeColor="text1"/>
          <w:sz w:val="24"/>
          <w:szCs w:val="24"/>
          <w:lang w:val="es-ES_tradnl"/>
        </w:rPr>
      </w:pPr>
    </w:p>
    <w:p w:rsidR="00A41A14" w:rsidRPr="00CD1664" w:rsidRDefault="00A41A14" w:rsidP="00CD1664">
      <w:pPr>
        <w:numPr>
          <w:ilvl w:val="0"/>
          <w:numId w:val="2"/>
        </w:numPr>
        <w:spacing w:line="360" w:lineRule="auto"/>
        <w:ind w:left="0" w:firstLine="0"/>
        <w:contextualSpacing/>
        <w:jc w:val="both"/>
        <w:rPr>
          <w:rFonts w:ascii="Palatino Linotype" w:eastAsiaTheme="minorEastAsia" w:hAnsi="Palatino Linotype" w:cstheme="minorBidi"/>
          <w:color w:val="000000" w:themeColor="text1"/>
          <w:sz w:val="24"/>
          <w:szCs w:val="24"/>
          <w:lang w:val="es-ES_tradnl"/>
        </w:rPr>
      </w:pPr>
      <w:r w:rsidRPr="00CD1664">
        <w:rPr>
          <w:rFonts w:ascii="Palatino Linotype" w:eastAsiaTheme="minorEastAsia" w:hAnsi="Palatino Linotype" w:cs="Arial"/>
          <w:color w:val="000000" w:themeColor="text1"/>
          <w:sz w:val="24"/>
          <w:szCs w:val="24"/>
          <w:lang w:val="es-ES_tradnl" w:eastAsia="es-MX"/>
        </w:rPr>
        <w:t xml:space="preserve">Por lo anteriormente expuesto y fundado, este </w:t>
      </w:r>
      <w:r w:rsidRPr="00CD1664">
        <w:rPr>
          <w:rFonts w:ascii="Palatino Linotype" w:eastAsiaTheme="minorEastAsia" w:hAnsi="Palatino Linotype" w:cs="Arial"/>
          <w:b/>
          <w:bCs/>
          <w:color w:val="000000" w:themeColor="text1"/>
          <w:sz w:val="24"/>
          <w:szCs w:val="24"/>
          <w:lang w:val="es-ES_tradnl" w:eastAsia="es-MX"/>
        </w:rPr>
        <w:t>ÓRGANO GARANTE</w:t>
      </w:r>
      <w:r w:rsidRPr="00CD1664">
        <w:rPr>
          <w:rFonts w:ascii="Palatino Linotype" w:eastAsiaTheme="minorEastAsia" w:hAnsi="Palatino Linotype" w:cs="Arial"/>
          <w:color w:val="000000" w:themeColor="text1"/>
          <w:sz w:val="24"/>
          <w:szCs w:val="24"/>
          <w:lang w:val="es-ES_tradnl" w:eastAsia="es-MX"/>
        </w:rPr>
        <w:t xml:space="preserve"> emite los siguientes:</w:t>
      </w:r>
      <w:bookmarkStart w:id="20" w:name="_Toc504500693"/>
      <w:bookmarkStart w:id="21" w:name="_Toc534742545"/>
      <w:bookmarkStart w:id="22" w:name="_Toc2248738"/>
      <w:bookmarkStart w:id="23" w:name="_Toc34819440"/>
      <w:bookmarkStart w:id="24" w:name="_Toc51259595"/>
      <w:bookmarkStart w:id="25" w:name="_Toc83128595"/>
      <w:r w:rsidR="00CD1664">
        <w:rPr>
          <w:rFonts w:ascii="Palatino Linotype" w:eastAsiaTheme="minorEastAsia" w:hAnsi="Palatino Linotype" w:cs="Arial"/>
          <w:color w:val="000000" w:themeColor="text1"/>
          <w:sz w:val="24"/>
          <w:szCs w:val="24"/>
          <w:lang w:val="es-ES_tradnl" w:eastAsia="es-MX"/>
        </w:rPr>
        <w:t xml:space="preserve"> --------------------------------------------------------------------------------------------------------------</w:t>
      </w:r>
    </w:p>
    <w:p w:rsidR="00A41A14" w:rsidRPr="00CD1664" w:rsidRDefault="00A41A14" w:rsidP="00A41A14">
      <w:pPr>
        <w:keepNext/>
        <w:keepLines/>
        <w:spacing w:line="360" w:lineRule="auto"/>
        <w:jc w:val="center"/>
        <w:outlineLvl w:val="0"/>
        <w:rPr>
          <w:rFonts w:ascii="Palatino Linotype" w:eastAsia="Calibri" w:hAnsi="Palatino Linotype" w:cstheme="majorBidi"/>
          <w:b/>
          <w:color w:val="000000" w:themeColor="text1"/>
          <w:sz w:val="24"/>
          <w:szCs w:val="24"/>
          <w:lang w:val="es-ES"/>
        </w:rPr>
      </w:pPr>
      <w:r w:rsidRPr="00CD1664">
        <w:rPr>
          <w:rFonts w:ascii="Palatino Linotype" w:eastAsia="Calibri" w:hAnsi="Palatino Linotype" w:cstheme="majorBidi"/>
          <w:b/>
          <w:color w:val="000000" w:themeColor="text1"/>
          <w:sz w:val="24"/>
          <w:szCs w:val="24"/>
          <w:lang w:val="es-ES"/>
        </w:rPr>
        <w:lastRenderedPageBreak/>
        <w:t>R E S O L U T I V O S</w:t>
      </w:r>
      <w:bookmarkEnd w:id="20"/>
      <w:bookmarkEnd w:id="21"/>
      <w:bookmarkEnd w:id="22"/>
      <w:bookmarkEnd w:id="23"/>
      <w:bookmarkEnd w:id="24"/>
      <w:bookmarkEnd w:id="25"/>
    </w:p>
    <w:p w:rsidR="00A41A14" w:rsidRPr="00CD1664" w:rsidRDefault="00A41A14" w:rsidP="00A41A14">
      <w:pPr>
        <w:spacing w:line="360" w:lineRule="auto"/>
        <w:rPr>
          <w:rFonts w:ascii="Palatino Linotype" w:eastAsiaTheme="minorEastAsia" w:hAnsi="Palatino Linotype" w:cstheme="minorBidi"/>
          <w:sz w:val="24"/>
          <w:szCs w:val="24"/>
          <w:lang w:val="es-ES"/>
        </w:rPr>
      </w:pPr>
    </w:p>
    <w:p w:rsidR="00A41A14" w:rsidRPr="00CD1664" w:rsidRDefault="00A41A14" w:rsidP="00A41A14">
      <w:pPr>
        <w:tabs>
          <w:tab w:val="left" w:pos="8080"/>
        </w:tabs>
        <w:spacing w:line="360" w:lineRule="auto"/>
        <w:ind w:right="49"/>
        <w:jc w:val="both"/>
        <w:rPr>
          <w:rFonts w:ascii="Palatino Linotype" w:hAnsi="Palatino Linotype" w:cs="Arial"/>
          <w:bCs/>
          <w:sz w:val="24"/>
          <w:szCs w:val="24"/>
          <w:lang w:val="es-ES_tradnl"/>
        </w:rPr>
      </w:pPr>
      <w:bookmarkStart w:id="26" w:name="_Toc503891610"/>
      <w:bookmarkStart w:id="27" w:name="_Toc453696503"/>
      <w:bookmarkStart w:id="28" w:name="_Toc454301156"/>
      <w:bookmarkStart w:id="29" w:name="_Toc462653938"/>
      <w:bookmarkStart w:id="30" w:name="_Toc477891769"/>
      <w:bookmarkStart w:id="31" w:name="_Toc477891859"/>
      <w:bookmarkStart w:id="32" w:name="_Toc481576260"/>
      <w:bookmarkStart w:id="33" w:name="_Toc492590392"/>
      <w:bookmarkStart w:id="34" w:name="_Toc511647758"/>
      <w:bookmarkStart w:id="35" w:name="_Toc511647819"/>
      <w:r w:rsidRPr="00CD1664">
        <w:rPr>
          <w:rFonts w:ascii="Palatino Linotype" w:hAnsi="Palatino Linotype" w:cs="Arial"/>
          <w:b/>
          <w:bCs/>
          <w:sz w:val="24"/>
          <w:szCs w:val="24"/>
          <w:lang w:val="es-ES_tradnl"/>
        </w:rPr>
        <w:t>PRIMERO</w:t>
      </w:r>
      <w:r w:rsidRPr="00CD1664">
        <w:rPr>
          <w:rFonts w:ascii="Palatino Linotype" w:hAnsi="Palatino Linotype" w:cs="Arial"/>
          <w:sz w:val="24"/>
          <w:szCs w:val="24"/>
          <w:lang w:val="es-ES_tradnl"/>
        </w:rPr>
        <w:t xml:space="preserve">. Resultan infundadas las </w:t>
      </w:r>
      <w:r w:rsidRPr="00CD1664">
        <w:rPr>
          <w:rFonts w:ascii="Palatino Linotype" w:hAnsi="Palatino Linotype" w:cs="Arial"/>
          <w:sz w:val="24"/>
          <w:szCs w:val="24"/>
          <w:lang w:val="es-ES"/>
        </w:rPr>
        <w:t xml:space="preserve">razones o motivos de inconformidad hechos </w:t>
      </w:r>
      <w:r w:rsidR="00C12CD1" w:rsidRPr="00CD1664">
        <w:rPr>
          <w:rFonts w:ascii="Palatino Linotype" w:hAnsi="Palatino Linotype" w:cs="Arial"/>
          <w:sz w:val="24"/>
          <w:szCs w:val="24"/>
          <w:lang w:val="es-ES"/>
        </w:rPr>
        <w:t xml:space="preserve">valer en el recurso de revisión </w:t>
      </w:r>
      <w:r w:rsidR="00C12CD1" w:rsidRPr="00CD1664">
        <w:rPr>
          <w:rFonts w:ascii="Palatino Linotype" w:hAnsi="Palatino Linotype" w:cs="Arial"/>
          <w:b/>
          <w:bCs/>
          <w:sz w:val="24"/>
          <w:szCs w:val="24"/>
        </w:rPr>
        <w:t>06023/INFOEM/IP/RR/2026</w:t>
      </w:r>
      <w:r w:rsidRPr="00CD1664">
        <w:rPr>
          <w:rFonts w:ascii="Palatino Linotype" w:hAnsi="Palatino Linotype" w:cs="Arial"/>
          <w:bCs/>
          <w:sz w:val="24"/>
          <w:szCs w:val="24"/>
          <w:lang w:val="es-ES_tradnl"/>
        </w:rPr>
        <w:t xml:space="preserve">, en términos del Considerando </w:t>
      </w:r>
      <w:r w:rsidRPr="00CD1664">
        <w:rPr>
          <w:rFonts w:ascii="Palatino Linotype" w:hAnsi="Palatino Linotype" w:cs="Arial"/>
          <w:b/>
          <w:bCs/>
          <w:sz w:val="24"/>
          <w:szCs w:val="24"/>
          <w:lang w:val="es-ES_tradnl"/>
        </w:rPr>
        <w:t>CUARTO</w:t>
      </w:r>
      <w:r w:rsidRPr="00CD1664">
        <w:rPr>
          <w:rFonts w:ascii="Palatino Linotype" w:hAnsi="Palatino Linotype" w:cs="Arial"/>
          <w:bCs/>
          <w:sz w:val="24"/>
          <w:szCs w:val="24"/>
          <w:lang w:val="es-ES_tradnl"/>
        </w:rPr>
        <w:t xml:space="preserve"> de la presente resolución.</w:t>
      </w:r>
    </w:p>
    <w:p w:rsidR="00A41A14" w:rsidRPr="00CD1664" w:rsidRDefault="00A41A14" w:rsidP="00A41A14">
      <w:pPr>
        <w:tabs>
          <w:tab w:val="left" w:pos="8080"/>
        </w:tabs>
        <w:spacing w:line="360" w:lineRule="auto"/>
        <w:ind w:right="49"/>
        <w:jc w:val="both"/>
        <w:rPr>
          <w:rFonts w:ascii="Palatino Linotype" w:hAnsi="Palatino Linotype" w:cs="Arial"/>
          <w:bCs/>
          <w:sz w:val="24"/>
          <w:szCs w:val="24"/>
          <w:lang w:val="es-ES_tradnl"/>
        </w:rPr>
      </w:pPr>
    </w:p>
    <w:p w:rsidR="00A41A14" w:rsidRPr="00CD1664" w:rsidRDefault="00A41A14" w:rsidP="00A41A14">
      <w:pPr>
        <w:tabs>
          <w:tab w:val="left" w:pos="8080"/>
        </w:tabs>
        <w:spacing w:line="360" w:lineRule="auto"/>
        <w:ind w:right="49"/>
        <w:jc w:val="both"/>
        <w:rPr>
          <w:rFonts w:ascii="Palatino Linotype" w:hAnsi="Palatino Linotype" w:cs="Arial"/>
          <w:b/>
          <w:bCs/>
          <w:sz w:val="24"/>
          <w:szCs w:val="24"/>
          <w:lang w:val="es-ES_tradnl"/>
        </w:rPr>
      </w:pPr>
      <w:r w:rsidRPr="00CD1664">
        <w:rPr>
          <w:rFonts w:ascii="Palatino Linotype" w:hAnsi="Palatino Linotype" w:cs="Arial"/>
          <w:b/>
          <w:sz w:val="24"/>
          <w:szCs w:val="24"/>
          <w:lang w:val="es-ES_tradnl"/>
        </w:rPr>
        <w:t>SEGUNDO</w:t>
      </w:r>
      <w:r w:rsidRPr="00CD1664">
        <w:rPr>
          <w:rFonts w:ascii="Palatino Linotype" w:hAnsi="Palatino Linotype" w:cs="Arial"/>
          <w:sz w:val="24"/>
          <w:szCs w:val="24"/>
          <w:lang w:val="es-ES_tradnl"/>
        </w:rPr>
        <w:t xml:space="preserve">. </w:t>
      </w:r>
      <w:r w:rsidRPr="00CD1664">
        <w:rPr>
          <w:rFonts w:ascii="Palatino Linotype" w:hAnsi="Palatino Linotype" w:cs="Arial"/>
          <w:sz w:val="24"/>
          <w:szCs w:val="24"/>
          <w:lang w:val="es-ES"/>
        </w:rPr>
        <w:t xml:space="preserve">Se </w:t>
      </w:r>
      <w:r w:rsidRPr="00CD1664">
        <w:rPr>
          <w:rFonts w:ascii="Palatino Linotype" w:hAnsi="Palatino Linotype" w:cs="Arial"/>
          <w:b/>
          <w:sz w:val="24"/>
          <w:szCs w:val="24"/>
          <w:lang w:val="es-ES"/>
        </w:rPr>
        <w:t>CONFIRMA</w:t>
      </w:r>
      <w:r w:rsidRPr="00CD1664">
        <w:rPr>
          <w:rFonts w:ascii="Palatino Linotype" w:hAnsi="Palatino Linotype" w:cs="Arial"/>
          <w:sz w:val="24"/>
          <w:szCs w:val="24"/>
          <w:lang w:val="es-ES"/>
        </w:rPr>
        <w:t xml:space="preserve"> la respuesta emitida por el </w:t>
      </w:r>
      <w:r w:rsidRPr="00CD1664">
        <w:rPr>
          <w:rFonts w:ascii="Palatino Linotype" w:hAnsi="Palatino Linotype" w:cs="Arial"/>
          <w:b/>
          <w:bCs/>
          <w:sz w:val="24"/>
          <w:szCs w:val="24"/>
          <w:lang w:val="es-ES_tradnl"/>
        </w:rPr>
        <w:t xml:space="preserve">Ayuntamiento </w:t>
      </w:r>
      <w:r w:rsidR="00430484" w:rsidRPr="00CD1664">
        <w:rPr>
          <w:rFonts w:ascii="Palatino Linotype" w:hAnsi="Palatino Linotype" w:cs="Arial"/>
          <w:b/>
          <w:bCs/>
          <w:sz w:val="24"/>
          <w:szCs w:val="24"/>
          <w:lang w:val="es-ES_tradnl"/>
        </w:rPr>
        <w:t xml:space="preserve">de </w:t>
      </w:r>
      <w:r w:rsidR="00C12CD1" w:rsidRPr="00CD1664">
        <w:rPr>
          <w:rFonts w:ascii="Palatino Linotype" w:hAnsi="Palatino Linotype" w:cs="Arial"/>
          <w:b/>
          <w:bCs/>
          <w:sz w:val="24"/>
          <w:szCs w:val="24"/>
          <w:lang w:val="es-ES_tradnl"/>
        </w:rPr>
        <w:t>el Oro</w:t>
      </w:r>
      <w:r w:rsidRPr="00CD1664">
        <w:rPr>
          <w:rFonts w:ascii="Palatino Linotype" w:hAnsi="Palatino Linotype" w:cs="Arial"/>
          <w:b/>
          <w:sz w:val="24"/>
          <w:szCs w:val="24"/>
          <w:lang w:val="es-ES"/>
        </w:rPr>
        <w:t xml:space="preserve">, </w:t>
      </w:r>
      <w:r w:rsidRPr="00CD1664">
        <w:rPr>
          <w:rFonts w:ascii="Palatino Linotype" w:hAnsi="Palatino Linotype" w:cs="Arial"/>
          <w:sz w:val="24"/>
          <w:szCs w:val="24"/>
          <w:lang w:val="es-ES"/>
        </w:rPr>
        <w:t xml:space="preserve">en la solicitud de información </w:t>
      </w:r>
      <w:r w:rsidR="00C12CD1" w:rsidRPr="00CD1664">
        <w:rPr>
          <w:rFonts w:ascii="Palatino Linotype" w:hAnsi="Palatino Linotype" w:cs="Arial"/>
          <w:b/>
          <w:bCs/>
          <w:sz w:val="24"/>
          <w:szCs w:val="24"/>
        </w:rPr>
        <w:t>00050/ELORO/IP/2026</w:t>
      </w:r>
      <w:r w:rsidRPr="00CD1664">
        <w:rPr>
          <w:rFonts w:ascii="Palatino Linotype" w:hAnsi="Palatino Linotype" w:cs="Arial"/>
          <w:b/>
          <w:bCs/>
          <w:sz w:val="24"/>
          <w:szCs w:val="24"/>
          <w:lang w:val="es-ES_tradnl"/>
        </w:rPr>
        <w:t>.</w:t>
      </w:r>
    </w:p>
    <w:p w:rsidR="00A41A14" w:rsidRPr="00CD1664" w:rsidRDefault="00A41A14" w:rsidP="00A41A14">
      <w:pPr>
        <w:tabs>
          <w:tab w:val="left" w:pos="8080"/>
        </w:tabs>
        <w:spacing w:line="360" w:lineRule="auto"/>
        <w:ind w:right="49"/>
        <w:jc w:val="both"/>
        <w:rPr>
          <w:rFonts w:ascii="Palatino Linotype" w:hAnsi="Palatino Linotype" w:cs="Arial"/>
          <w:b/>
          <w:bCs/>
          <w:sz w:val="24"/>
          <w:szCs w:val="24"/>
          <w:lang w:val="es-ES_tradnl"/>
        </w:rPr>
      </w:pPr>
    </w:p>
    <w:p w:rsidR="00A41A14" w:rsidRPr="00CD1664" w:rsidRDefault="00A41A14" w:rsidP="00A41A14">
      <w:pPr>
        <w:shd w:val="clear" w:color="auto" w:fill="FFFFFF"/>
        <w:spacing w:line="360" w:lineRule="auto"/>
        <w:jc w:val="both"/>
        <w:rPr>
          <w:rFonts w:ascii="Palatino Linotype" w:hAnsi="Palatino Linotype"/>
          <w:sz w:val="24"/>
          <w:szCs w:val="24"/>
          <w:lang w:val="es-ES_tradnl"/>
        </w:rPr>
      </w:pPr>
      <w:bookmarkStart w:id="36" w:name="_Toc461648590"/>
      <w:bookmarkStart w:id="37" w:name="_Toc461648682"/>
      <w:bookmarkStart w:id="38" w:name="_Toc462228049"/>
      <w:bookmarkStart w:id="39" w:name="_Toc462228129"/>
      <w:bookmarkStart w:id="40" w:name="_Toc496099789"/>
      <w:bookmarkStart w:id="41" w:name="_Toc496100166"/>
      <w:bookmarkStart w:id="42" w:name="_Toc499756977"/>
      <w:bookmarkStart w:id="43" w:name="_Toc499757020"/>
      <w:bookmarkStart w:id="44" w:name="_Toc504377974"/>
      <w:bookmarkEnd w:id="26"/>
      <w:bookmarkEnd w:id="27"/>
      <w:bookmarkEnd w:id="28"/>
      <w:bookmarkEnd w:id="29"/>
      <w:bookmarkEnd w:id="30"/>
      <w:bookmarkEnd w:id="31"/>
      <w:bookmarkEnd w:id="32"/>
      <w:bookmarkEnd w:id="33"/>
      <w:bookmarkEnd w:id="34"/>
      <w:bookmarkEnd w:id="35"/>
      <w:r w:rsidRPr="00CD1664">
        <w:rPr>
          <w:rFonts w:ascii="Palatino Linotype" w:hAnsi="Palatino Linotype"/>
          <w:b/>
          <w:sz w:val="24"/>
          <w:szCs w:val="24"/>
          <w:lang w:val="es-ES_tradnl"/>
        </w:rPr>
        <w:t>TERCERO.</w:t>
      </w:r>
      <w:bookmarkEnd w:id="36"/>
      <w:bookmarkEnd w:id="37"/>
      <w:bookmarkEnd w:id="38"/>
      <w:bookmarkEnd w:id="39"/>
      <w:bookmarkEnd w:id="40"/>
      <w:bookmarkEnd w:id="41"/>
      <w:bookmarkEnd w:id="42"/>
      <w:bookmarkEnd w:id="43"/>
      <w:bookmarkEnd w:id="44"/>
      <w:r w:rsidRPr="00CD1664">
        <w:rPr>
          <w:rFonts w:ascii="Palatino Linotype" w:hAnsi="Palatino Linotype"/>
          <w:sz w:val="24"/>
          <w:szCs w:val="24"/>
          <w:lang w:val="es-ES_tradnl"/>
        </w:rPr>
        <w:t xml:space="preserve"> Notifíquese al Titular de la Unidad de Transparencia del</w:t>
      </w:r>
      <w:r w:rsidRPr="00CD1664">
        <w:rPr>
          <w:rFonts w:ascii="Palatino Linotype" w:hAnsi="Palatino Linotype"/>
          <w:b/>
          <w:sz w:val="24"/>
          <w:szCs w:val="24"/>
          <w:lang w:val="es-ES_tradnl"/>
        </w:rPr>
        <w:t xml:space="preserve"> SUJETO OBLIGADO</w:t>
      </w:r>
      <w:r w:rsidRPr="00CD1664">
        <w:rPr>
          <w:rFonts w:ascii="Palatino Linotype" w:hAnsi="Palatino Linotype"/>
          <w:sz w:val="24"/>
          <w:szCs w:val="24"/>
          <w:lang w:val="es-ES_tradnl"/>
        </w:rPr>
        <w:t xml:space="preserve"> vía SAIMEX, para su conocimiento.</w:t>
      </w:r>
    </w:p>
    <w:p w:rsidR="00A41A14" w:rsidRPr="00CD1664" w:rsidRDefault="00A41A14" w:rsidP="00A41A14">
      <w:pPr>
        <w:shd w:val="clear" w:color="auto" w:fill="FFFFFF"/>
        <w:spacing w:line="360" w:lineRule="auto"/>
        <w:jc w:val="both"/>
        <w:rPr>
          <w:rFonts w:ascii="Palatino Linotype" w:hAnsi="Palatino Linotype"/>
          <w:sz w:val="24"/>
          <w:szCs w:val="24"/>
          <w:lang w:val="es-ES_tradnl"/>
        </w:rPr>
      </w:pPr>
    </w:p>
    <w:p w:rsidR="00A41A14" w:rsidRPr="00CD1664" w:rsidRDefault="00A41A14" w:rsidP="00A41A14">
      <w:pPr>
        <w:shd w:val="clear" w:color="auto" w:fill="FFFFFF"/>
        <w:spacing w:line="360" w:lineRule="auto"/>
        <w:jc w:val="both"/>
        <w:rPr>
          <w:rFonts w:ascii="Palatino Linotype" w:hAnsi="Palatino Linotype"/>
          <w:sz w:val="24"/>
          <w:szCs w:val="24"/>
          <w:lang w:val="es-ES_tradnl"/>
        </w:rPr>
      </w:pPr>
      <w:r w:rsidRPr="00CD1664">
        <w:rPr>
          <w:rFonts w:ascii="Palatino Linotype" w:hAnsi="Palatino Linotype"/>
          <w:b/>
          <w:sz w:val="24"/>
          <w:szCs w:val="24"/>
          <w:lang w:val="es-ES_tradnl"/>
        </w:rPr>
        <w:t>CUARTO.</w:t>
      </w:r>
      <w:r w:rsidRPr="00CD1664">
        <w:rPr>
          <w:rFonts w:ascii="Palatino Linotype" w:hAnsi="Palatino Linotype"/>
          <w:sz w:val="24"/>
          <w:szCs w:val="24"/>
          <w:lang w:val="es-ES_tradnl"/>
        </w:rPr>
        <w:t xml:space="preserve"> Notifíquese a </w:t>
      </w:r>
      <w:r w:rsidRPr="00CD1664">
        <w:rPr>
          <w:rFonts w:ascii="Palatino Linotype" w:hAnsi="Palatino Linotype"/>
          <w:b/>
          <w:sz w:val="24"/>
          <w:szCs w:val="24"/>
          <w:lang w:val="es-ES_tradnl"/>
        </w:rPr>
        <w:t>EL RECURRENTE</w:t>
      </w:r>
      <w:r w:rsidRPr="00CD1664">
        <w:rPr>
          <w:rFonts w:ascii="Palatino Linotype" w:hAnsi="Palatino Linotype"/>
          <w:sz w:val="24"/>
          <w:szCs w:val="24"/>
          <w:lang w:val="es-ES_tradnl"/>
        </w:rPr>
        <w:t xml:space="preserve"> la presente resolución vía SAIMEX.</w:t>
      </w:r>
    </w:p>
    <w:p w:rsidR="00A41A14" w:rsidRPr="00CD1664" w:rsidRDefault="00A41A14" w:rsidP="00A41A14">
      <w:pPr>
        <w:shd w:val="clear" w:color="auto" w:fill="FFFFFF"/>
        <w:spacing w:line="360" w:lineRule="auto"/>
        <w:jc w:val="both"/>
        <w:rPr>
          <w:rFonts w:ascii="Palatino Linotype" w:hAnsi="Palatino Linotype"/>
          <w:sz w:val="24"/>
          <w:szCs w:val="24"/>
          <w:lang w:val="es-ES_tradnl"/>
        </w:rPr>
      </w:pPr>
    </w:p>
    <w:p w:rsidR="00A41A14" w:rsidRPr="00CD1664" w:rsidRDefault="00A41A14" w:rsidP="00A41A14">
      <w:pPr>
        <w:shd w:val="clear" w:color="auto" w:fill="FFFFFF"/>
        <w:spacing w:line="360" w:lineRule="auto"/>
        <w:jc w:val="both"/>
        <w:rPr>
          <w:rFonts w:ascii="Palatino Linotype" w:hAnsi="Palatino Linotype"/>
          <w:sz w:val="24"/>
          <w:szCs w:val="24"/>
          <w:lang w:val="es-ES_tradnl"/>
        </w:rPr>
      </w:pPr>
      <w:r w:rsidRPr="00CD1664">
        <w:rPr>
          <w:rFonts w:ascii="Palatino Linotype" w:hAnsi="Palatino Linotype"/>
          <w:b/>
          <w:sz w:val="24"/>
          <w:szCs w:val="24"/>
          <w:lang w:val="es-ES_tradnl"/>
        </w:rPr>
        <w:t>QUINTO.</w:t>
      </w:r>
      <w:r w:rsidRPr="00CD1664">
        <w:rPr>
          <w:rFonts w:ascii="Palatino Linotype" w:hAnsi="Palatino Linotype"/>
          <w:sz w:val="24"/>
          <w:szCs w:val="24"/>
          <w:lang w:val="es-ES_tradnl"/>
        </w:rPr>
        <w:t xml:space="preserve"> Se hace del conocimiento de </w:t>
      </w:r>
      <w:r w:rsidRPr="00CD1664">
        <w:rPr>
          <w:rFonts w:ascii="Palatino Linotype" w:hAnsi="Palatino Linotype"/>
          <w:b/>
          <w:sz w:val="24"/>
          <w:szCs w:val="24"/>
          <w:lang w:val="es-ES_tradnl"/>
        </w:rPr>
        <w:t>EL RECURRENTE</w:t>
      </w:r>
      <w:r w:rsidRPr="00CD1664">
        <w:rPr>
          <w:rFonts w:ascii="Palatino Linotype" w:hAnsi="Palatino Linotype"/>
          <w:sz w:val="24"/>
          <w:szCs w:val="24"/>
          <w:lang w:val="es-ES_tradnl"/>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CD1664">
        <w:rPr>
          <w:rFonts w:ascii="Palatino Linotype" w:hAnsi="Palatino Linotype"/>
          <w:bCs/>
          <w:sz w:val="24"/>
          <w:szCs w:val="24"/>
          <w:lang w:val="es-ES_tradnl"/>
        </w:rPr>
        <w:t>vía juicio de amparo</w:t>
      </w:r>
      <w:r w:rsidRPr="00CD1664">
        <w:rPr>
          <w:rFonts w:ascii="Palatino Linotype" w:hAnsi="Palatino Linotype"/>
          <w:sz w:val="24"/>
          <w:szCs w:val="24"/>
          <w:lang w:val="es-ES_tradnl"/>
        </w:rPr>
        <w:t> en los términos de las leyes aplicables.</w:t>
      </w:r>
    </w:p>
    <w:p w:rsidR="00A41A14" w:rsidRPr="00CD1664" w:rsidRDefault="00A41A14" w:rsidP="00A41A14">
      <w:pPr>
        <w:shd w:val="clear" w:color="auto" w:fill="FFFFFF"/>
        <w:spacing w:line="360" w:lineRule="auto"/>
        <w:jc w:val="both"/>
        <w:rPr>
          <w:rFonts w:ascii="Palatino Linotype" w:hAnsi="Palatino Linotype"/>
          <w:sz w:val="24"/>
          <w:szCs w:val="24"/>
          <w:lang w:val="es-ES" w:eastAsia="es-MX"/>
        </w:rPr>
      </w:pPr>
    </w:p>
    <w:p w:rsidR="00430484" w:rsidRPr="00CD1664" w:rsidRDefault="00430484" w:rsidP="00430484">
      <w:pPr>
        <w:spacing w:before="240" w:after="240" w:line="360" w:lineRule="auto"/>
        <w:ind w:firstLine="1"/>
        <w:jc w:val="both"/>
        <w:rPr>
          <w:rFonts w:ascii="Palatino Linotype" w:hAnsi="Palatino Linotype"/>
          <w:sz w:val="24"/>
          <w:szCs w:val="24"/>
        </w:rPr>
      </w:pPr>
      <w:bookmarkStart w:id="45" w:name="_Hlk99014733"/>
      <w:r w:rsidRPr="00CD1664">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w:t>
      </w:r>
      <w:r w:rsidRPr="00CD1664">
        <w:rPr>
          <w:rFonts w:ascii="Palatino Linotype" w:hAnsi="Palatino Linotype" w:cs="Palatino Linotype"/>
          <w:sz w:val="24"/>
          <w:szCs w:val="24"/>
        </w:rPr>
        <w:lastRenderedPageBreak/>
        <w:t xml:space="preserve">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CD1664">
        <w:rPr>
          <w:rFonts w:ascii="Palatino Linotype" w:hAnsi="Palatino Linotype" w:cs="Palatino Linotype"/>
          <w:color w:val="000000" w:themeColor="text1"/>
          <w:sz w:val="24"/>
          <w:szCs w:val="24"/>
        </w:rPr>
        <w:t>ALEXIS TAPIA RAMÍREZ.</w:t>
      </w:r>
    </w:p>
    <w:bookmarkEnd w:id="45"/>
    <w:p w:rsidR="00B130FE" w:rsidRPr="00CD1664" w:rsidRDefault="00B130F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6C322E" w:rsidRPr="00CD1664" w:rsidRDefault="006C322E">
      <w:pPr>
        <w:rPr>
          <w:sz w:val="24"/>
          <w:szCs w:val="24"/>
        </w:rPr>
      </w:pPr>
    </w:p>
    <w:p w:rsidR="00CD1664" w:rsidRPr="00CD1664" w:rsidRDefault="00CD1664">
      <w:pPr>
        <w:rPr>
          <w:sz w:val="24"/>
          <w:szCs w:val="24"/>
        </w:rPr>
      </w:pPr>
    </w:p>
    <w:sectPr w:rsidR="00CD1664" w:rsidRPr="00CD1664" w:rsidSect="00CD1664">
      <w:headerReference w:type="even" r:id="rId7"/>
      <w:headerReference w:type="default" r:id="rId8"/>
      <w:footerReference w:type="default" r:id="rId9"/>
      <w:headerReference w:type="first" r:id="rId10"/>
      <w:footerReference w:type="first" r:id="rId11"/>
      <w:pgSz w:w="12240" w:h="15840"/>
      <w:pgMar w:top="80" w:right="616" w:bottom="141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991" w:rsidRDefault="00D03991" w:rsidP="002E523C">
      <w:r>
        <w:separator/>
      </w:r>
    </w:p>
  </w:endnote>
  <w:endnote w:type="continuationSeparator" w:id="0">
    <w:p w:rsidR="00D03991" w:rsidRDefault="00D03991" w:rsidP="002E5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197229"/>
      <w:docPartObj>
        <w:docPartGallery w:val="AutoText"/>
      </w:docPartObj>
    </w:sdtPr>
    <w:sdtEndPr>
      <w:rPr>
        <w:rFonts w:ascii="Palatino Linotype" w:hAnsi="Palatino Linotype"/>
        <w:sz w:val="22"/>
        <w:szCs w:val="22"/>
      </w:rPr>
    </w:sdtEndPr>
    <w:sdtContent>
      <w:sdt>
        <w:sdtPr>
          <w:rPr>
            <w:rFonts w:ascii="Palatino Linotype" w:hAnsi="Palatino Linotype"/>
            <w:sz w:val="22"/>
            <w:szCs w:val="22"/>
          </w:rPr>
          <w:id w:val="964008825"/>
          <w:docPartObj>
            <w:docPartGallery w:val="AutoText"/>
          </w:docPartObj>
        </w:sdtPr>
        <w:sdtEndPr/>
        <w:sdtContent>
          <w:p w:rsidR="00AD2FEB" w:rsidRPr="00CD1664" w:rsidRDefault="00AD2FEB">
            <w:pPr>
              <w:pStyle w:val="Piedepgina"/>
              <w:jc w:val="right"/>
              <w:rPr>
                <w:rFonts w:ascii="Palatino Linotype" w:hAnsi="Palatino Linotype"/>
                <w:sz w:val="22"/>
                <w:szCs w:val="22"/>
              </w:rPr>
            </w:pPr>
          </w:p>
          <w:p w:rsidR="00AD2FEB" w:rsidRPr="00CD1664" w:rsidRDefault="00AD2FEB">
            <w:pPr>
              <w:pStyle w:val="Piedepgina"/>
              <w:jc w:val="right"/>
              <w:rPr>
                <w:rFonts w:ascii="Palatino Linotype" w:hAnsi="Palatino Linotype"/>
                <w:sz w:val="22"/>
                <w:szCs w:val="22"/>
              </w:rPr>
            </w:pPr>
            <w:r w:rsidRPr="00CD1664">
              <w:rPr>
                <w:rFonts w:ascii="Palatino Linotype" w:hAnsi="Palatino Linotype"/>
                <w:sz w:val="22"/>
                <w:szCs w:val="22"/>
                <w:lang w:val="es-ES"/>
              </w:rPr>
              <w:t xml:space="preserve">Página </w:t>
            </w:r>
            <w:r w:rsidRPr="00CD1664">
              <w:rPr>
                <w:rFonts w:ascii="Palatino Linotype" w:hAnsi="Palatino Linotype"/>
                <w:b/>
                <w:bCs/>
                <w:sz w:val="22"/>
                <w:szCs w:val="22"/>
              </w:rPr>
              <w:fldChar w:fldCharType="begin"/>
            </w:r>
            <w:r w:rsidRPr="00CD1664">
              <w:rPr>
                <w:rFonts w:ascii="Palatino Linotype" w:hAnsi="Palatino Linotype"/>
                <w:b/>
                <w:bCs/>
                <w:sz w:val="22"/>
                <w:szCs w:val="22"/>
              </w:rPr>
              <w:instrText>PAGE</w:instrText>
            </w:r>
            <w:r w:rsidRPr="00CD1664">
              <w:rPr>
                <w:rFonts w:ascii="Palatino Linotype" w:hAnsi="Palatino Linotype"/>
                <w:b/>
                <w:bCs/>
                <w:sz w:val="22"/>
                <w:szCs w:val="22"/>
              </w:rPr>
              <w:fldChar w:fldCharType="separate"/>
            </w:r>
            <w:r w:rsidR="00994FBE">
              <w:rPr>
                <w:rFonts w:ascii="Palatino Linotype" w:hAnsi="Palatino Linotype"/>
                <w:b/>
                <w:bCs/>
                <w:noProof/>
                <w:sz w:val="22"/>
                <w:szCs w:val="22"/>
              </w:rPr>
              <w:t>2</w:t>
            </w:r>
            <w:r w:rsidRPr="00CD1664">
              <w:rPr>
                <w:rFonts w:ascii="Palatino Linotype" w:hAnsi="Palatino Linotype"/>
                <w:b/>
                <w:bCs/>
                <w:sz w:val="22"/>
                <w:szCs w:val="22"/>
              </w:rPr>
              <w:fldChar w:fldCharType="end"/>
            </w:r>
            <w:r w:rsidRPr="00CD1664">
              <w:rPr>
                <w:rFonts w:ascii="Palatino Linotype" w:hAnsi="Palatino Linotype"/>
                <w:sz w:val="22"/>
                <w:szCs w:val="22"/>
                <w:lang w:val="es-ES"/>
              </w:rPr>
              <w:t xml:space="preserve"> de </w:t>
            </w:r>
            <w:r w:rsidRPr="00CD1664">
              <w:rPr>
                <w:rFonts w:ascii="Palatino Linotype" w:hAnsi="Palatino Linotype"/>
                <w:b/>
                <w:bCs/>
                <w:sz w:val="22"/>
                <w:szCs w:val="22"/>
              </w:rPr>
              <w:fldChar w:fldCharType="begin"/>
            </w:r>
            <w:r w:rsidRPr="00CD1664">
              <w:rPr>
                <w:rFonts w:ascii="Palatino Linotype" w:hAnsi="Palatino Linotype"/>
                <w:b/>
                <w:bCs/>
                <w:sz w:val="22"/>
                <w:szCs w:val="22"/>
              </w:rPr>
              <w:instrText>NUMPAGES</w:instrText>
            </w:r>
            <w:r w:rsidRPr="00CD1664">
              <w:rPr>
                <w:rFonts w:ascii="Palatino Linotype" w:hAnsi="Palatino Linotype"/>
                <w:b/>
                <w:bCs/>
                <w:sz w:val="22"/>
                <w:szCs w:val="22"/>
              </w:rPr>
              <w:fldChar w:fldCharType="separate"/>
            </w:r>
            <w:r w:rsidR="00994FBE">
              <w:rPr>
                <w:rFonts w:ascii="Palatino Linotype" w:hAnsi="Palatino Linotype"/>
                <w:b/>
                <w:bCs/>
                <w:noProof/>
                <w:sz w:val="22"/>
                <w:szCs w:val="22"/>
              </w:rPr>
              <w:t>19</w:t>
            </w:r>
            <w:r w:rsidRPr="00CD1664">
              <w:rPr>
                <w:rFonts w:ascii="Palatino Linotype" w:hAnsi="Palatino Linotype"/>
                <w:b/>
                <w:bCs/>
                <w:sz w:val="22"/>
                <w:szCs w:val="22"/>
              </w:rPr>
              <w:fldChar w:fldCharType="end"/>
            </w:r>
          </w:p>
        </w:sdtContent>
      </w:sdt>
    </w:sdtContent>
  </w:sdt>
  <w:p w:rsidR="00AD2FEB" w:rsidRPr="00CD1664" w:rsidRDefault="00AD2FEB">
    <w:pPr>
      <w:pStyle w:val="Piedepgina"/>
      <w:rPr>
        <w:rFonts w:ascii="Palatino Linotype" w:hAnsi="Palatino Linotype"/>
        <w:sz w:val="22"/>
        <w:szCs w:val="22"/>
      </w:rPr>
    </w:pPr>
  </w:p>
  <w:p w:rsidR="00AD2FEB" w:rsidRDefault="00AD2FEB"/>
  <w:p w:rsidR="00AD2FEB" w:rsidRDefault="00AD2FEB"/>
  <w:p w:rsidR="00AD2FEB" w:rsidRDefault="00AD2F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2"/>
        <w:szCs w:val="22"/>
      </w:rPr>
      <w:id w:val="-686742884"/>
      <w:docPartObj>
        <w:docPartGallery w:val="AutoText"/>
      </w:docPartObj>
    </w:sdtPr>
    <w:sdtEndPr/>
    <w:sdtContent>
      <w:sdt>
        <w:sdtPr>
          <w:rPr>
            <w:rFonts w:ascii="Palatino Linotype" w:hAnsi="Palatino Linotype"/>
            <w:sz w:val="22"/>
            <w:szCs w:val="22"/>
          </w:rPr>
          <w:id w:val="467867342"/>
          <w:docPartObj>
            <w:docPartGallery w:val="AutoText"/>
          </w:docPartObj>
        </w:sdtPr>
        <w:sdtEndPr/>
        <w:sdtContent>
          <w:p w:rsidR="00AD2FEB" w:rsidRPr="00CD1664" w:rsidRDefault="00AD2FEB">
            <w:pPr>
              <w:pStyle w:val="Piedepgina"/>
              <w:jc w:val="right"/>
              <w:rPr>
                <w:rFonts w:ascii="Palatino Linotype" w:hAnsi="Palatino Linotype"/>
                <w:sz w:val="22"/>
                <w:szCs w:val="22"/>
              </w:rPr>
            </w:pPr>
            <w:r w:rsidRPr="00CD1664">
              <w:rPr>
                <w:rFonts w:ascii="Palatino Linotype" w:hAnsi="Palatino Linotype"/>
                <w:sz w:val="22"/>
                <w:szCs w:val="22"/>
                <w:lang w:val="es-ES"/>
              </w:rPr>
              <w:t xml:space="preserve">Página </w:t>
            </w:r>
            <w:r w:rsidRPr="00CD1664">
              <w:rPr>
                <w:rFonts w:ascii="Palatino Linotype" w:hAnsi="Palatino Linotype"/>
                <w:b/>
                <w:bCs/>
                <w:sz w:val="22"/>
                <w:szCs w:val="22"/>
              </w:rPr>
              <w:fldChar w:fldCharType="begin"/>
            </w:r>
            <w:r w:rsidRPr="00CD1664">
              <w:rPr>
                <w:rFonts w:ascii="Palatino Linotype" w:hAnsi="Palatino Linotype"/>
                <w:b/>
                <w:bCs/>
                <w:sz w:val="22"/>
                <w:szCs w:val="22"/>
              </w:rPr>
              <w:instrText>PAGE</w:instrText>
            </w:r>
            <w:r w:rsidRPr="00CD1664">
              <w:rPr>
                <w:rFonts w:ascii="Palatino Linotype" w:hAnsi="Palatino Linotype"/>
                <w:b/>
                <w:bCs/>
                <w:sz w:val="22"/>
                <w:szCs w:val="22"/>
              </w:rPr>
              <w:fldChar w:fldCharType="separate"/>
            </w:r>
            <w:r w:rsidR="00994FBE">
              <w:rPr>
                <w:rFonts w:ascii="Palatino Linotype" w:hAnsi="Palatino Linotype"/>
                <w:b/>
                <w:bCs/>
                <w:noProof/>
                <w:sz w:val="22"/>
                <w:szCs w:val="22"/>
              </w:rPr>
              <w:t>1</w:t>
            </w:r>
            <w:r w:rsidRPr="00CD1664">
              <w:rPr>
                <w:rFonts w:ascii="Palatino Linotype" w:hAnsi="Palatino Linotype"/>
                <w:b/>
                <w:bCs/>
                <w:sz w:val="22"/>
                <w:szCs w:val="22"/>
              </w:rPr>
              <w:fldChar w:fldCharType="end"/>
            </w:r>
            <w:r w:rsidRPr="00CD1664">
              <w:rPr>
                <w:rFonts w:ascii="Palatino Linotype" w:hAnsi="Palatino Linotype"/>
                <w:sz w:val="22"/>
                <w:szCs w:val="22"/>
                <w:lang w:val="es-ES"/>
              </w:rPr>
              <w:t xml:space="preserve"> de </w:t>
            </w:r>
            <w:r w:rsidRPr="00CD1664">
              <w:rPr>
                <w:rFonts w:ascii="Palatino Linotype" w:hAnsi="Palatino Linotype"/>
                <w:b/>
                <w:bCs/>
                <w:sz w:val="22"/>
                <w:szCs w:val="22"/>
              </w:rPr>
              <w:fldChar w:fldCharType="begin"/>
            </w:r>
            <w:r w:rsidRPr="00CD1664">
              <w:rPr>
                <w:rFonts w:ascii="Palatino Linotype" w:hAnsi="Palatino Linotype"/>
                <w:b/>
                <w:bCs/>
                <w:sz w:val="22"/>
                <w:szCs w:val="22"/>
              </w:rPr>
              <w:instrText>NUMPAGES</w:instrText>
            </w:r>
            <w:r w:rsidRPr="00CD1664">
              <w:rPr>
                <w:rFonts w:ascii="Palatino Linotype" w:hAnsi="Palatino Linotype"/>
                <w:b/>
                <w:bCs/>
                <w:sz w:val="22"/>
                <w:szCs w:val="22"/>
              </w:rPr>
              <w:fldChar w:fldCharType="separate"/>
            </w:r>
            <w:r w:rsidR="00994FBE">
              <w:rPr>
                <w:rFonts w:ascii="Palatino Linotype" w:hAnsi="Palatino Linotype"/>
                <w:b/>
                <w:bCs/>
                <w:noProof/>
                <w:sz w:val="22"/>
                <w:szCs w:val="22"/>
              </w:rPr>
              <w:t>19</w:t>
            </w:r>
            <w:r w:rsidRPr="00CD1664">
              <w:rPr>
                <w:rFonts w:ascii="Palatino Linotype" w:hAnsi="Palatino Linotype"/>
                <w:b/>
                <w:bCs/>
                <w:sz w:val="22"/>
                <w:szCs w:val="22"/>
              </w:rPr>
              <w:fldChar w:fldCharType="end"/>
            </w:r>
          </w:p>
        </w:sdtContent>
      </w:sdt>
    </w:sdtContent>
  </w:sdt>
  <w:p w:rsidR="00AD2FEB" w:rsidRDefault="00AD2FEB">
    <w:pPr>
      <w:pStyle w:val="Piedepgina"/>
    </w:pPr>
  </w:p>
  <w:p w:rsidR="00AD2FEB" w:rsidRDefault="00AD2FEB"/>
  <w:p w:rsidR="00AD2FEB" w:rsidRDefault="00AD2FEB"/>
  <w:p w:rsidR="00AD2FEB" w:rsidRDefault="00AD2F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991" w:rsidRDefault="00D03991" w:rsidP="002E523C">
      <w:r>
        <w:separator/>
      </w:r>
    </w:p>
  </w:footnote>
  <w:footnote w:type="continuationSeparator" w:id="0">
    <w:p w:rsidR="00D03991" w:rsidRDefault="00D03991" w:rsidP="002E52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FEB" w:rsidRDefault="00D03991">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style="position:absolute;margin-left:0;margin-top:0;width:663.5pt;height:12in;z-index:-251659776;mso-wrap-edited:f;mso-position-horizontal:center;mso-position-horizontal-relative:margin;mso-position-vertical:center;mso-position-vertical-relative:margin" o:allowincell="f">
          <v:imagedata r:id="rId1" o:title="marcaaguaINFOEM"/>
          <w10:wrap anchorx="margin" anchory="margin"/>
        </v:shape>
      </w:pict>
    </w:r>
  </w:p>
  <w:p w:rsidR="00AD2FEB" w:rsidRDefault="00AD2FEB"/>
  <w:p w:rsidR="00AD2FEB" w:rsidRDefault="00AD2FEB"/>
  <w:p w:rsidR="00AD2FEB" w:rsidRDefault="00AD2F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843"/>
      <w:gridCol w:w="8647"/>
    </w:tblGrid>
    <w:tr w:rsidR="00AD2FEB" w:rsidTr="00CD1664">
      <w:trPr>
        <w:trHeight w:val="1435"/>
      </w:trPr>
      <w:tc>
        <w:tcPr>
          <w:tcW w:w="1843" w:type="dxa"/>
          <w:shd w:val="clear" w:color="auto" w:fill="auto"/>
        </w:tcPr>
        <w:p w:rsidR="00AD2FEB" w:rsidRDefault="00AD2FEB">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8647" w:type="dxa"/>
          <w:shd w:val="clear" w:color="auto" w:fill="auto"/>
        </w:tcPr>
        <w:tbl>
          <w:tblPr>
            <w:tblStyle w:val="Tablaconcuadrcula"/>
            <w:tblW w:w="7228" w:type="dxa"/>
            <w:tblInd w:w="1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4394"/>
          </w:tblGrid>
          <w:tr w:rsidR="00AD2FEB" w:rsidRPr="007E6F52" w:rsidTr="00CD1664">
            <w:trPr>
              <w:trHeight w:val="338"/>
            </w:trPr>
            <w:tc>
              <w:tcPr>
                <w:tcW w:w="2834" w:type="dxa"/>
              </w:tcPr>
              <w:p w:rsidR="00AD2FEB" w:rsidRPr="00CD1664" w:rsidRDefault="00AD2FEB">
                <w:pPr>
                  <w:tabs>
                    <w:tab w:val="right" w:pos="8838"/>
                  </w:tabs>
                  <w:ind w:right="-105"/>
                  <w:rPr>
                    <w:rFonts w:ascii="Palatino Linotype" w:eastAsia="Calibri" w:hAnsi="Palatino Linotype" w:cs="Tahoma"/>
                    <w:b/>
                    <w:sz w:val="24"/>
                    <w:lang w:eastAsia="en-US"/>
                  </w:rPr>
                </w:pPr>
                <w:r w:rsidRPr="00CD1664">
                  <w:rPr>
                    <w:rFonts w:ascii="Palatino Linotype" w:eastAsia="Calibri" w:hAnsi="Palatino Linotype" w:cs="Tahoma"/>
                    <w:b/>
                    <w:sz w:val="24"/>
                    <w:lang w:eastAsia="en-US"/>
                  </w:rPr>
                  <w:t>Recurso de Revisión:</w:t>
                </w:r>
              </w:p>
            </w:tc>
            <w:tc>
              <w:tcPr>
                <w:tcW w:w="4394" w:type="dxa"/>
              </w:tcPr>
              <w:p w:rsidR="00AD2FEB" w:rsidRPr="00CD1664" w:rsidRDefault="00AD2FEB" w:rsidP="00CD1664">
                <w:pPr>
                  <w:tabs>
                    <w:tab w:val="right" w:pos="8838"/>
                  </w:tabs>
                  <w:ind w:left="-108" w:right="-105"/>
                  <w:jc w:val="both"/>
                  <w:rPr>
                    <w:rFonts w:ascii="Palatino Linotype" w:eastAsia="Calibri" w:hAnsi="Palatino Linotype" w:cs="Tahoma"/>
                    <w:sz w:val="24"/>
                    <w:lang w:eastAsia="en-US"/>
                  </w:rPr>
                </w:pPr>
                <w:r w:rsidRPr="00CD1664">
                  <w:rPr>
                    <w:rFonts w:ascii="Palatino Linotype" w:eastAsia="Calibri" w:hAnsi="Palatino Linotype" w:cs="Tahoma"/>
                    <w:bCs/>
                    <w:sz w:val="24"/>
                    <w:lang w:val="es-MX" w:eastAsia="en-US"/>
                  </w:rPr>
                  <w:t>06023/INFOEM/IP/RR/2026</w:t>
                </w:r>
              </w:p>
            </w:tc>
          </w:tr>
          <w:tr w:rsidR="00AD2FEB" w:rsidRPr="007E6F52" w:rsidTr="00CD1664">
            <w:trPr>
              <w:trHeight w:val="283"/>
            </w:trPr>
            <w:tc>
              <w:tcPr>
                <w:tcW w:w="2834" w:type="dxa"/>
              </w:tcPr>
              <w:p w:rsidR="00AD2FEB" w:rsidRPr="00CD1664" w:rsidRDefault="00AD2FEB">
                <w:pPr>
                  <w:tabs>
                    <w:tab w:val="right" w:pos="8838"/>
                  </w:tabs>
                  <w:ind w:right="-105"/>
                  <w:rPr>
                    <w:rFonts w:ascii="Palatino Linotype" w:eastAsia="Calibri" w:hAnsi="Palatino Linotype" w:cs="Tahoma"/>
                    <w:b/>
                    <w:sz w:val="24"/>
                    <w:lang w:eastAsia="en-US"/>
                  </w:rPr>
                </w:pPr>
                <w:bookmarkStart w:id="46" w:name="_Hlk33010189"/>
                <w:r w:rsidRPr="00CD1664">
                  <w:rPr>
                    <w:rFonts w:ascii="Palatino Linotype" w:eastAsia="Calibri" w:hAnsi="Palatino Linotype" w:cs="Tahoma"/>
                    <w:b/>
                    <w:sz w:val="24"/>
                    <w:lang w:eastAsia="en-US"/>
                  </w:rPr>
                  <w:t>Sujeto Obligado:</w:t>
                </w:r>
              </w:p>
            </w:tc>
            <w:tc>
              <w:tcPr>
                <w:tcW w:w="4394" w:type="dxa"/>
              </w:tcPr>
              <w:p w:rsidR="00AD2FEB" w:rsidRPr="00CD1664" w:rsidRDefault="00AD2FEB" w:rsidP="00CD1664">
                <w:pPr>
                  <w:tabs>
                    <w:tab w:val="left" w:pos="2834"/>
                    <w:tab w:val="right" w:pos="8838"/>
                  </w:tabs>
                  <w:ind w:left="-108" w:right="-107"/>
                  <w:jc w:val="both"/>
                  <w:rPr>
                    <w:rFonts w:ascii="Palatino Linotype" w:hAnsi="Palatino Linotype"/>
                    <w:bCs/>
                    <w:color w:val="000000"/>
                    <w:sz w:val="24"/>
                    <w:lang w:val="es-MX"/>
                  </w:rPr>
                </w:pPr>
                <w:r w:rsidRPr="00CD1664">
                  <w:rPr>
                    <w:rFonts w:ascii="Palatino Linotype" w:hAnsi="Palatino Linotype"/>
                    <w:bCs/>
                    <w:color w:val="000000"/>
                    <w:sz w:val="24"/>
                    <w:lang w:val="es-MX"/>
                  </w:rPr>
                  <w:t>Ayuntamiento de el Oro</w:t>
                </w:r>
              </w:p>
            </w:tc>
          </w:tr>
          <w:bookmarkEnd w:id="46"/>
          <w:tr w:rsidR="00AD2FEB" w:rsidRPr="007E6F52" w:rsidTr="00CD1664">
            <w:trPr>
              <w:trHeight w:val="283"/>
            </w:trPr>
            <w:tc>
              <w:tcPr>
                <w:tcW w:w="2834" w:type="dxa"/>
              </w:tcPr>
              <w:p w:rsidR="00AD2FEB" w:rsidRPr="00CD1664" w:rsidRDefault="00AD2FEB">
                <w:pPr>
                  <w:tabs>
                    <w:tab w:val="right" w:pos="8838"/>
                  </w:tabs>
                  <w:ind w:right="-105"/>
                  <w:rPr>
                    <w:rFonts w:ascii="Palatino Linotype" w:eastAsia="Calibri" w:hAnsi="Palatino Linotype" w:cs="Tahoma"/>
                    <w:b/>
                    <w:sz w:val="24"/>
                    <w:lang w:eastAsia="en-US"/>
                  </w:rPr>
                </w:pPr>
                <w:r w:rsidRPr="00CD1664">
                  <w:rPr>
                    <w:rFonts w:ascii="Palatino Linotype" w:eastAsia="Calibri" w:hAnsi="Palatino Linotype" w:cs="Tahoma"/>
                    <w:b/>
                    <w:sz w:val="24"/>
                    <w:lang w:eastAsia="en-US"/>
                  </w:rPr>
                  <w:t>Comisionada Ponente:</w:t>
                </w:r>
              </w:p>
            </w:tc>
            <w:tc>
              <w:tcPr>
                <w:tcW w:w="4394" w:type="dxa"/>
              </w:tcPr>
              <w:p w:rsidR="00AD2FEB" w:rsidRPr="00CD1664" w:rsidRDefault="00AD2FEB" w:rsidP="00CD1664">
                <w:pPr>
                  <w:tabs>
                    <w:tab w:val="right" w:pos="8838"/>
                  </w:tabs>
                  <w:ind w:left="-108" w:right="-105"/>
                  <w:jc w:val="both"/>
                  <w:rPr>
                    <w:rFonts w:ascii="Palatino Linotype" w:eastAsia="Calibri" w:hAnsi="Palatino Linotype" w:cs="Tahoma"/>
                    <w:sz w:val="24"/>
                    <w:lang w:eastAsia="en-US"/>
                  </w:rPr>
                </w:pPr>
                <w:r w:rsidRPr="00CD1664">
                  <w:rPr>
                    <w:rFonts w:ascii="Palatino Linotype" w:eastAsia="Calibri" w:hAnsi="Palatino Linotype" w:cs="Tahoma"/>
                    <w:sz w:val="24"/>
                    <w:lang w:eastAsia="en-US"/>
                  </w:rPr>
                  <w:t>María del Rosario Mejía Ayala</w:t>
                </w:r>
              </w:p>
            </w:tc>
          </w:tr>
        </w:tbl>
        <w:p w:rsidR="00AD2FEB" w:rsidRDefault="00AD2FEB">
          <w:pPr>
            <w:tabs>
              <w:tab w:val="right" w:pos="8838"/>
            </w:tabs>
            <w:ind w:left="-28"/>
            <w:jc w:val="both"/>
            <w:rPr>
              <w:rFonts w:ascii="Arial" w:eastAsia="Calibri" w:hAnsi="Arial" w:cs="Arial"/>
              <w:b/>
              <w:sz w:val="22"/>
              <w:szCs w:val="22"/>
              <w:lang w:eastAsia="en-US"/>
            </w:rPr>
          </w:pPr>
        </w:p>
      </w:tc>
    </w:tr>
  </w:tbl>
  <w:p w:rsidR="00AD2FEB" w:rsidRDefault="00D03991" w:rsidP="000B0D33">
    <w:pPr>
      <w:pStyle w:val="Encabezado"/>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style="position:absolute;margin-left:-73.8pt;margin-top:-133.05pt;width:663.5pt;height:12in;z-index:-251658752;mso-wrap-edited:f;mso-position-horizontal-relative:margin;mso-position-vertical-relative:margin" o:allowincell="f">
          <v:imagedata r:id="rId1" o:title="marcaagua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99" w:type="dxa"/>
      <w:tblLayout w:type="fixed"/>
      <w:tblLook w:val="04A0" w:firstRow="1" w:lastRow="0" w:firstColumn="1" w:lastColumn="0" w:noHBand="0" w:noVBand="1"/>
    </w:tblPr>
    <w:tblGrid>
      <w:gridCol w:w="1560"/>
      <w:gridCol w:w="9639"/>
    </w:tblGrid>
    <w:tr w:rsidR="00AD2FEB" w:rsidTr="00CD1664">
      <w:trPr>
        <w:trHeight w:val="1435"/>
      </w:trPr>
      <w:tc>
        <w:tcPr>
          <w:tcW w:w="1560" w:type="dxa"/>
          <w:shd w:val="clear" w:color="auto" w:fill="auto"/>
        </w:tcPr>
        <w:p w:rsidR="00AD2FEB" w:rsidRDefault="00AD2FEB">
          <w:pPr>
            <w:tabs>
              <w:tab w:val="right" w:pos="4273"/>
            </w:tabs>
            <w:rPr>
              <w:rFonts w:ascii="Garamond" w:eastAsia="Calibri" w:hAnsi="Garamond"/>
              <w:sz w:val="22"/>
              <w:szCs w:val="22"/>
              <w:lang w:eastAsia="en-US"/>
            </w:rPr>
          </w:pPr>
        </w:p>
      </w:tc>
      <w:tc>
        <w:tcPr>
          <w:tcW w:w="9639" w:type="dxa"/>
          <w:shd w:val="clear" w:color="auto" w:fill="auto"/>
        </w:tcPr>
        <w:tbl>
          <w:tblPr>
            <w:tblStyle w:val="Tablaconcuadrcula"/>
            <w:tblW w:w="10491" w:type="dxa"/>
            <w:tblInd w:w="2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9"/>
            <w:gridCol w:w="4963"/>
            <w:gridCol w:w="2979"/>
          </w:tblGrid>
          <w:tr w:rsidR="00AD2FEB" w:rsidTr="00994FBE">
            <w:trPr>
              <w:trHeight w:val="144"/>
            </w:trPr>
            <w:tc>
              <w:tcPr>
                <w:tcW w:w="2549" w:type="dxa"/>
              </w:tcPr>
              <w:p w:rsidR="00AD2FEB" w:rsidRPr="00CD1664" w:rsidRDefault="00AD2FEB" w:rsidP="000B0D33">
                <w:pPr>
                  <w:tabs>
                    <w:tab w:val="right" w:pos="8838"/>
                  </w:tabs>
                  <w:ind w:left="-74" w:right="-105"/>
                  <w:rPr>
                    <w:rFonts w:ascii="Palatino Linotype" w:eastAsia="Calibri" w:hAnsi="Palatino Linotype" w:cs="Tahoma"/>
                    <w:b/>
                    <w:sz w:val="24"/>
                    <w:szCs w:val="24"/>
                    <w:lang w:eastAsia="en-US"/>
                  </w:rPr>
                </w:pPr>
                <w:bookmarkStart w:id="47" w:name="_Hlk12526980"/>
                <w:r w:rsidRPr="00CD1664">
                  <w:rPr>
                    <w:rFonts w:ascii="Palatino Linotype" w:eastAsia="Calibri" w:hAnsi="Palatino Linotype" w:cs="Tahoma"/>
                    <w:b/>
                    <w:sz w:val="24"/>
                    <w:szCs w:val="24"/>
                    <w:lang w:eastAsia="en-US"/>
                  </w:rPr>
                  <w:t>Recurso de Revisión:</w:t>
                </w:r>
              </w:p>
            </w:tc>
            <w:tc>
              <w:tcPr>
                <w:tcW w:w="4963" w:type="dxa"/>
              </w:tcPr>
              <w:p w:rsidR="00AD2FEB" w:rsidRPr="00CD1664" w:rsidRDefault="00AD2FEB" w:rsidP="00CD1664">
                <w:pPr>
                  <w:tabs>
                    <w:tab w:val="right" w:pos="8838"/>
                  </w:tabs>
                  <w:ind w:right="-105"/>
                  <w:rPr>
                    <w:rFonts w:ascii="Palatino Linotype" w:eastAsia="Calibri" w:hAnsi="Palatino Linotype" w:cs="Tahoma"/>
                    <w:sz w:val="24"/>
                    <w:szCs w:val="24"/>
                    <w:lang w:eastAsia="en-US"/>
                  </w:rPr>
                </w:pPr>
                <w:r w:rsidRPr="00CD1664">
                  <w:rPr>
                    <w:rFonts w:ascii="Palatino Linotype" w:eastAsia="Calibri" w:hAnsi="Palatino Linotype" w:cs="Tahoma"/>
                    <w:bCs/>
                    <w:sz w:val="24"/>
                    <w:szCs w:val="24"/>
                    <w:lang w:val="es-MX" w:eastAsia="en-US"/>
                  </w:rPr>
                  <w:t>06023/INFOEM/IP/RR/2026</w:t>
                </w:r>
              </w:p>
            </w:tc>
            <w:tc>
              <w:tcPr>
                <w:tcW w:w="2979" w:type="dxa"/>
              </w:tcPr>
              <w:p w:rsidR="00AD2FEB" w:rsidRDefault="00AD2FEB">
                <w:pPr>
                  <w:tabs>
                    <w:tab w:val="right" w:pos="8838"/>
                  </w:tabs>
                  <w:ind w:left="-74" w:right="-105"/>
                  <w:jc w:val="both"/>
                  <w:rPr>
                    <w:rFonts w:ascii="Palatino Linotype" w:eastAsia="Calibri" w:hAnsi="Palatino Linotype" w:cs="Tahoma"/>
                    <w:bCs/>
                    <w:sz w:val="22"/>
                    <w:szCs w:val="22"/>
                    <w:lang w:eastAsia="en-US"/>
                  </w:rPr>
                </w:pPr>
              </w:p>
            </w:tc>
          </w:tr>
          <w:tr w:rsidR="00AD2FEB" w:rsidTr="00994FBE">
            <w:trPr>
              <w:trHeight w:val="144"/>
            </w:trPr>
            <w:tc>
              <w:tcPr>
                <w:tcW w:w="2549" w:type="dxa"/>
              </w:tcPr>
              <w:p w:rsidR="00AD2FEB" w:rsidRPr="00CD1664" w:rsidRDefault="00AD2FEB" w:rsidP="000B0D33">
                <w:pPr>
                  <w:tabs>
                    <w:tab w:val="right" w:pos="8838"/>
                  </w:tabs>
                  <w:ind w:left="-74" w:right="-105"/>
                  <w:rPr>
                    <w:rFonts w:ascii="Palatino Linotype" w:eastAsia="Calibri" w:hAnsi="Palatino Linotype" w:cs="Tahoma"/>
                    <w:b/>
                    <w:sz w:val="24"/>
                    <w:szCs w:val="24"/>
                    <w:lang w:eastAsia="en-US"/>
                  </w:rPr>
                </w:pPr>
                <w:bookmarkStart w:id="48" w:name="_Hlk10641523"/>
                <w:bookmarkEnd w:id="47"/>
                <w:r w:rsidRPr="00CD1664">
                  <w:rPr>
                    <w:rFonts w:ascii="Palatino Linotype" w:eastAsia="Calibri" w:hAnsi="Palatino Linotype" w:cs="Tahoma"/>
                    <w:b/>
                    <w:sz w:val="24"/>
                    <w:szCs w:val="24"/>
                    <w:lang w:eastAsia="en-US"/>
                  </w:rPr>
                  <w:t>Recurrente:</w:t>
                </w:r>
              </w:p>
            </w:tc>
            <w:tc>
              <w:tcPr>
                <w:tcW w:w="4963" w:type="dxa"/>
              </w:tcPr>
              <w:p w:rsidR="00AD2FEB" w:rsidRPr="00CD1664" w:rsidRDefault="00994FBE" w:rsidP="00CD1664">
                <w:pPr>
                  <w:tabs>
                    <w:tab w:val="right" w:pos="8838"/>
                  </w:tabs>
                  <w:rPr>
                    <w:rFonts w:ascii="Palatino Linotype" w:eastAsia="Calibri" w:hAnsi="Palatino Linotype" w:cs="Tahoma"/>
                    <w:sz w:val="24"/>
                    <w:szCs w:val="24"/>
                    <w:lang w:eastAsia="en-US"/>
                  </w:rPr>
                </w:pPr>
                <w:r>
                  <w:rPr>
                    <w:rFonts w:ascii="Palatino Linotype" w:eastAsia="Calibri" w:hAnsi="Palatino Linotype" w:cs="Tahoma"/>
                    <w:bCs/>
                    <w:sz w:val="24"/>
                    <w:szCs w:val="24"/>
                    <w:lang w:val="es-MX" w:eastAsia="en-US"/>
                  </w:rPr>
                  <w:t>XXXX</w:t>
                </w:r>
              </w:p>
            </w:tc>
            <w:tc>
              <w:tcPr>
                <w:tcW w:w="2979" w:type="dxa"/>
              </w:tcPr>
              <w:p w:rsidR="00AD2FEB" w:rsidRDefault="00AD2FEB" w:rsidP="000B0D33">
                <w:pPr>
                  <w:tabs>
                    <w:tab w:val="left" w:pos="3122"/>
                    <w:tab w:val="right" w:pos="8838"/>
                  </w:tabs>
                  <w:ind w:right="-105"/>
                  <w:jc w:val="both"/>
                  <w:rPr>
                    <w:rFonts w:ascii="Palatino Linotype" w:eastAsia="Calibri" w:hAnsi="Palatino Linotype" w:cs="Tahoma"/>
                    <w:sz w:val="22"/>
                    <w:szCs w:val="22"/>
                    <w:lang w:eastAsia="en-US"/>
                  </w:rPr>
                </w:pPr>
              </w:p>
            </w:tc>
          </w:tr>
          <w:bookmarkEnd w:id="48"/>
          <w:tr w:rsidR="00AD2FEB" w:rsidTr="00994FBE">
            <w:trPr>
              <w:trHeight w:val="283"/>
            </w:trPr>
            <w:tc>
              <w:tcPr>
                <w:tcW w:w="2549" w:type="dxa"/>
              </w:tcPr>
              <w:p w:rsidR="00AD2FEB" w:rsidRPr="00CD1664" w:rsidRDefault="00AD2FEB" w:rsidP="000B0D33">
                <w:pPr>
                  <w:tabs>
                    <w:tab w:val="right" w:pos="8838"/>
                  </w:tabs>
                  <w:ind w:left="-74" w:right="-105"/>
                  <w:rPr>
                    <w:rFonts w:ascii="Palatino Linotype" w:eastAsia="Calibri" w:hAnsi="Palatino Linotype" w:cs="Tahoma"/>
                    <w:b/>
                    <w:sz w:val="24"/>
                    <w:szCs w:val="24"/>
                    <w:lang w:eastAsia="en-US"/>
                  </w:rPr>
                </w:pPr>
                <w:r w:rsidRPr="00CD1664">
                  <w:rPr>
                    <w:rFonts w:ascii="Palatino Linotype" w:eastAsia="Calibri" w:hAnsi="Palatino Linotype" w:cs="Tahoma"/>
                    <w:b/>
                    <w:sz w:val="24"/>
                    <w:szCs w:val="24"/>
                    <w:lang w:eastAsia="en-US"/>
                  </w:rPr>
                  <w:t>Sujeto Obligado:</w:t>
                </w:r>
              </w:p>
            </w:tc>
            <w:tc>
              <w:tcPr>
                <w:tcW w:w="4963" w:type="dxa"/>
              </w:tcPr>
              <w:p w:rsidR="00AD2FEB" w:rsidRPr="00CD1664" w:rsidRDefault="00AD2FEB" w:rsidP="00CD1664">
                <w:pPr>
                  <w:tabs>
                    <w:tab w:val="left" w:pos="2834"/>
                    <w:tab w:val="right" w:pos="8838"/>
                  </w:tabs>
                  <w:ind w:right="-105"/>
                  <w:rPr>
                    <w:rFonts w:ascii="Palatino Linotype" w:eastAsia="Calibri" w:hAnsi="Palatino Linotype" w:cs="Tahoma"/>
                    <w:sz w:val="24"/>
                    <w:szCs w:val="24"/>
                    <w:lang w:eastAsia="en-US"/>
                  </w:rPr>
                </w:pPr>
                <w:r w:rsidRPr="00CD1664">
                  <w:rPr>
                    <w:rFonts w:ascii="Palatino Linotype" w:hAnsi="Palatino Linotype"/>
                    <w:bCs/>
                    <w:color w:val="000000"/>
                    <w:sz w:val="24"/>
                    <w:szCs w:val="24"/>
                    <w:lang w:val="es-MX"/>
                  </w:rPr>
                  <w:t>Ayuntamiento de el Oro</w:t>
                </w:r>
              </w:p>
            </w:tc>
            <w:tc>
              <w:tcPr>
                <w:tcW w:w="2979" w:type="dxa"/>
              </w:tcPr>
              <w:p w:rsidR="00AD2FEB" w:rsidRPr="006751E8" w:rsidRDefault="00AD2FEB">
                <w:pPr>
                  <w:tabs>
                    <w:tab w:val="left" w:pos="2834"/>
                    <w:tab w:val="right" w:pos="8838"/>
                  </w:tabs>
                  <w:ind w:left="-74" w:right="-105"/>
                  <w:jc w:val="both"/>
                  <w:rPr>
                    <w:rFonts w:ascii="Palatino Linotype" w:eastAsia="Calibri" w:hAnsi="Palatino Linotype" w:cs="Tahoma"/>
                    <w:b/>
                    <w:bCs/>
                    <w:lang w:eastAsia="en-US"/>
                  </w:rPr>
                </w:pPr>
              </w:p>
            </w:tc>
          </w:tr>
          <w:tr w:rsidR="00AD2FEB" w:rsidTr="00994FBE">
            <w:trPr>
              <w:trHeight w:val="283"/>
            </w:trPr>
            <w:tc>
              <w:tcPr>
                <w:tcW w:w="2549" w:type="dxa"/>
              </w:tcPr>
              <w:p w:rsidR="00AD2FEB" w:rsidRPr="00CD1664" w:rsidRDefault="00AD2FEB" w:rsidP="000B0D33">
                <w:pPr>
                  <w:tabs>
                    <w:tab w:val="right" w:pos="8838"/>
                  </w:tabs>
                  <w:ind w:left="-74" w:right="-105"/>
                  <w:rPr>
                    <w:rFonts w:ascii="Palatino Linotype" w:eastAsia="Calibri" w:hAnsi="Palatino Linotype" w:cs="Tahoma"/>
                    <w:b/>
                    <w:sz w:val="24"/>
                    <w:szCs w:val="24"/>
                    <w:lang w:eastAsia="en-US"/>
                  </w:rPr>
                </w:pPr>
                <w:r w:rsidRPr="00CD1664">
                  <w:rPr>
                    <w:rFonts w:ascii="Palatino Linotype" w:eastAsia="Calibri" w:hAnsi="Palatino Linotype" w:cs="Tahoma"/>
                    <w:b/>
                    <w:sz w:val="24"/>
                    <w:szCs w:val="24"/>
                    <w:lang w:eastAsia="en-US"/>
                  </w:rPr>
                  <w:t>Comisionada Ponente:</w:t>
                </w:r>
              </w:p>
            </w:tc>
            <w:tc>
              <w:tcPr>
                <w:tcW w:w="4963" w:type="dxa"/>
              </w:tcPr>
              <w:p w:rsidR="00AD2FEB" w:rsidRPr="00CD1664" w:rsidRDefault="00AD2FEB" w:rsidP="00CD1664">
                <w:pPr>
                  <w:tabs>
                    <w:tab w:val="right" w:pos="8838"/>
                  </w:tabs>
                  <w:ind w:left="-3" w:right="-105"/>
                  <w:rPr>
                    <w:rFonts w:ascii="Palatino Linotype" w:eastAsia="Calibri" w:hAnsi="Palatino Linotype" w:cs="Tahoma"/>
                    <w:sz w:val="24"/>
                    <w:szCs w:val="24"/>
                    <w:lang w:eastAsia="en-US"/>
                  </w:rPr>
                </w:pPr>
                <w:r w:rsidRPr="00CD1664">
                  <w:rPr>
                    <w:rFonts w:ascii="Palatino Linotype" w:eastAsia="Calibri" w:hAnsi="Palatino Linotype" w:cs="Tahoma"/>
                    <w:sz w:val="24"/>
                    <w:szCs w:val="24"/>
                    <w:lang w:eastAsia="en-US"/>
                  </w:rPr>
                  <w:t>María del Rosario Mejía Ayala</w:t>
                </w:r>
              </w:p>
            </w:tc>
            <w:tc>
              <w:tcPr>
                <w:tcW w:w="2979" w:type="dxa"/>
              </w:tcPr>
              <w:p w:rsidR="00AD2FEB" w:rsidRPr="006751E8" w:rsidRDefault="00AD2FEB">
                <w:pPr>
                  <w:tabs>
                    <w:tab w:val="right" w:pos="8838"/>
                  </w:tabs>
                  <w:ind w:left="-74" w:right="-105"/>
                  <w:jc w:val="both"/>
                  <w:rPr>
                    <w:rFonts w:ascii="Palatino Linotype" w:eastAsia="Calibri" w:hAnsi="Palatino Linotype" w:cs="Tahoma"/>
                    <w:b/>
                    <w:bCs/>
                    <w:lang w:eastAsia="en-US"/>
                  </w:rPr>
                </w:pPr>
              </w:p>
            </w:tc>
          </w:tr>
        </w:tbl>
        <w:p w:rsidR="00AD2FEB" w:rsidRDefault="00AD2FEB">
          <w:pPr>
            <w:tabs>
              <w:tab w:val="right" w:pos="8838"/>
            </w:tabs>
            <w:ind w:left="-28"/>
            <w:jc w:val="both"/>
            <w:rPr>
              <w:rFonts w:ascii="Arial" w:eastAsia="Calibri" w:hAnsi="Arial" w:cs="Arial"/>
              <w:b/>
              <w:sz w:val="22"/>
              <w:szCs w:val="22"/>
              <w:lang w:eastAsia="en-US"/>
            </w:rPr>
          </w:pPr>
        </w:p>
      </w:tc>
    </w:tr>
  </w:tbl>
  <w:p w:rsidR="00AD2FEB" w:rsidRDefault="00D03991" w:rsidP="00994FBE">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style="position:absolute;margin-left:-75.1pt;margin-top:-137pt;width:663.5pt;height:12in;z-index:-251657728;mso-wrap-edited:f;mso-position-horizontal-relative:margin;mso-position-vertical-relative:margin" o:allowincell="f">
          <v:imagedata r:id="rId1" o:title="marcaagua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E90AC0A"/>
    <w:lvl w:ilvl="0">
      <w:start w:val="1"/>
      <w:numFmt w:val="bullet"/>
      <w:pStyle w:val="Listaconvietas2"/>
      <w:lvlText w:val=""/>
      <w:lvlJc w:val="left"/>
      <w:pPr>
        <w:tabs>
          <w:tab w:val="left" w:pos="643"/>
        </w:tabs>
        <w:ind w:left="643" w:hanging="360"/>
      </w:pPr>
      <w:rPr>
        <w:rFonts w:ascii="Symbol" w:hAnsi="Symbol" w:hint="default"/>
      </w:rPr>
    </w:lvl>
  </w:abstractNum>
  <w:abstractNum w:abstractNumId="1" w15:restartNumberingAfterBreak="0">
    <w:nsid w:val="04305CF6"/>
    <w:multiLevelType w:val="hybridMultilevel"/>
    <w:tmpl w:val="47D87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B2002C"/>
    <w:multiLevelType w:val="multilevel"/>
    <w:tmpl w:val="0C0C87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1B106C66"/>
    <w:multiLevelType w:val="hybridMultilevel"/>
    <w:tmpl w:val="8C2E30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891CF8"/>
    <w:multiLevelType w:val="multilevel"/>
    <w:tmpl w:val="840EB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A40F37"/>
    <w:multiLevelType w:val="hybridMultilevel"/>
    <w:tmpl w:val="D89C6D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3343441F"/>
    <w:multiLevelType w:val="hybridMultilevel"/>
    <w:tmpl w:val="CFACA2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317490"/>
    <w:multiLevelType w:val="hybridMultilevel"/>
    <w:tmpl w:val="FF2005B2"/>
    <w:lvl w:ilvl="0" w:tplc="E1C02436">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9" w15:restartNumberingAfterBreak="0">
    <w:nsid w:val="61F249BB"/>
    <w:multiLevelType w:val="hybridMultilevel"/>
    <w:tmpl w:val="8F16B5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395673D"/>
    <w:multiLevelType w:val="hybridMultilevel"/>
    <w:tmpl w:val="DB166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8250443"/>
    <w:multiLevelType w:val="hybridMultilevel"/>
    <w:tmpl w:val="704ECE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CBA354C"/>
    <w:multiLevelType w:val="hybridMultilevel"/>
    <w:tmpl w:val="7F36BD0A"/>
    <w:lvl w:ilvl="0" w:tplc="080A0001">
      <w:start w:val="1"/>
      <w:numFmt w:val="bullet"/>
      <w:lvlText w:val=""/>
      <w:lvlJc w:val="left"/>
      <w:pPr>
        <w:ind w:left="2382" w:hanging="360"/>
      </w:pPr>
      <w:rPr>
        <w:rFonts w:ascii="Symbol" w:hAnsi="Symbol" w:hint="default"/>
      </w:rPr>
    </w:lvl>
    <w:lvl w:ilvl="1" w:tplc="080A0003" w:tentative="1">
      <w:start w:val="1"/>
      <w:numFmt w:val="bullet"/>
      <w:lvlText w:val="o"/>
      <w:lvlJc w:val="left"/>
      <w:pPr>
        <w:ind w:left="3102" w:hanging="360"/>
      </w:pPr>
      <w:rPr>
        <w:rFonts w:ascii="Courier New" w:hAnsi="Courier New" w:cs="Courier New" w:hint="default"/>
      </w:rPr>
    </w:lvl>
    <w:lvl w:ilvl="2" w:tplc="080A0005" w:tentative="1">
      <w:start w:val="1"/>
      <w:numFmt w:val="bullet"/>
      <w:lvlText w:val=""/>
      <w:lvlJc w:val="left"/>
      <w:pPr>
        <w:ind w:left="3822" w:hanging="360"/>
      </w:pPr>
      <w:rPr>
        <w:rFonts w:ascii="Wingdings" w:hAnsi="Wingdings" w:hint="default"/>
      </w:rPr>
    </w:lvl>
    <w:lvl w:ilvl="3" w:tplc="080A0001" w:tentative="1">
      <w:start w:val="1"/>
      <w:numFmt w:val="bullet"/>
      <w:lvlText w:val=""/>
      <w:lvlJc w:val="left"/>
      <w:pPr>
        <w:ind w:left="4542" w:hanging="360"/>
      </w:pPr>
      <w:rPr>
        <w:rFonts w:ascii="Symbol" w:hAnsi="Symbol" w:hint="default"/>
      </w:rPr>
    </w:lvl>
    <w:lvl w:ilvl="4" w:tplc="080A0003" w:tentative="1">
      <w:start w:val="1"/>
      <w:numFmt w:val="bullet"/>
      <w:lvlText w:val="o"/>
      <w:lvlJc w:val="left"/>
      <w:pPr>
        <w:ind w:left="5262" w:hanging="360"/>
      </w:pPr>
      <w:rPr>
        <w:rFonts w:ascii="Courier New" w:hAnsi="Courier New" w:cs="Courier New" w:hint="default"/>
      </w:rPr>
    </w:lvl>
    <w:lvl w:ilvl="5" w:tplc="080A0005" w:tentative="1">
      <w:start w:val="1"/>
      <w:numFmt w:val="bullet"/>
      <w:lvlText w:val=""/>
      <w:lvlJc w:val="left"/>
      <w:pPr>
        <w:ind w:left="5982" w:hanging="360"/>
      </w:pPr>
      <w:rPr>
        <w:rFonts w:ascii="Wingdings" w:hAnsi="Wingdings" w:hint="default"/>
      </w:rPr>
    </w:lvl>
    <w:lvl w:ilvl="6" w:tplc="080A0001" w:tentative="1">
      <w:start w:val="1"/>
      <w:numFmt w:val="bullet"/>
      <w:lvlText w:val=""/>
      <w:lvlJc w:val="left"/>
      <w:pPr>
        <w:ind w:left="6702" w:hanging="360"/>
      </w:pPr>
      <w:rPr>
        <w:rFonts w:ascii="Symbol" w:hAnsi="Symbol" w:hint="default"/>
      </w:rPr>
    </w:lvl>
    <w:lvl w:ilvl="7" w:tplc="080A0003" w:tentative="1">
      <w:start w:val="1"/>
      <w:numFmt w:val="bullet"/>
      <w:lvlText w:val="o"/>
      <w:lvlJc w:val="left"/>
      <w:pPr>
        <w:ind w:left="7422" w:hanging="360"/>
      </w:pPr>
      <w:rPr>
        <w:rFonts w:ascii="Courier New" w:hAnsi="Courier New" w:cs="Courier New" w:hint="default"/>
      </w:rPr>
    </w:lvl>
    <w:lvl w:ilvl="8" w:tplc="080A0005" w:tentative="1">
      <w:start w:val="1"/>
      <w:numFmt w:val="bullet"/>
      <w:lvlText w:val=""/>
      <w:lvlJc w:val="left"/>
      <w:pPr>
        <w:ind w:left="8142" w:hanging="360"/>
      </w:pPr>
      <w:rPr>
        <w:rFonts w:ascii="Wingdings" w:hAnsi="Wingdings" w:hint="default"/>
      </w:rPr>
    </w:lvl>
  </w:abstractNum>
  <w:num w:numId="1">
    <w:abstractNumId w:val="0"/>
  </w:num>
  <w:num w:numId="2">
    <w:abstractNumId w:val="11"/>
  </w:num>
  <w:num w:numId="3">
    <w:abstractNumId w:val="2"/>
  </w:num>
  <w:num w:numId="4">
    <w:abstractNumId w:val="4"/>
  </w:num>
  <w:num w:numId="5">
    <w:abstractNumId w:val="8"/>
  </w:num>
  <w:num w:numId="6">
    <w:abstractNumId w:val="1"/>
  </w:num>
  <w:num w:numId="7">
    <w:abstractNumId w:val="3"/>
  </w:num>
  <w:num w:numId="8">
    <w:abstractNumId w:val="13"/>
  </w:num>
  <w:num w:numId="9">
    <w:abstractNumId w:val="5"/>
  </w:num>
  <w:num w:numId="10">
    <w:abstractNumId w:val="10"/>
  </w:num>
  <w:num w:numId="11">
    <w:abstractNumId w:val="12"/>
  </w:num>
  <w:num w:numId="12">
    <w:abstractNumId w:val="6"/>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3C"/>
    <w:rsid w:val="000B0D33"/>
    <w:rsid w:val="001A4EA4"/>
    <w:rsid w:val="002E523C"/>
    <w:rsid w:val="003478E8"/>
    <w:rsid w:val="00430484"/>
    <w:rsid w:val="0065193C"/>
    <w:rsid w:val="006C322E"/>
    <w:rsid w:val="006E36EC"/>
    <w:rsid w:val="007F374F"/>
    <w:rsid w:val="0098115E"/>
    <w:rsid w:val="00994FBE"/>
    <w:rsid w:val="00A0608F"/>
    <w:rsid w:val="00A41A14"/>
    <w:rsid w:val="00AD2FEB"/>
    <w:rsid w:val="00B130FE"/>
    <w:rsid w:val="00C12CD1"/>
    <w:rsid w:val="00CD1664"/>
    <w:rsid w:val="00D03991"/>
    <w:rsid w:val="00D83BBA"/>
    <w:rsid w:val="00EF4E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EB778B0-4028-4973-889A-5DAECF5A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23C"/>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2E523C"/>
    <w:pPr>
      <w:tabs>
        <w:tab w:val="center" w:pos="4419"/>
        <w:tab w:val="right" w:pos="8838"/>
      </w:tabs>
    </w:pPr>
  </w:style>
  <w:style w:type="character" w:customStyle="1" w:styleId="EncabezadoCar">
    <w:name w:val="Encabezado Car"/>
    <w:basedOn w:val="Fuentedeprrafopredeter"/>
    <w:link w:val="Encabezado"/>
    <w:uiPriority w:val="99"/>
    <w:qFormat/>
    <w:rsid w:val="002E523C"/>
    <w:rPr>
      <w:rFonts w:ascii="Times New Roman" w:eastAsia="Times New Roman" w:hAnsi="Times New Roman" w:cs="Times New Roman"/>
      <w:sz w:val="20"/>
      <w:szCs w:val="20"/>
      <w:lang w:eastAsia="es-ES"/>
    </w:rPr>
  </w:style>
  <w:style w:type="paragraph" w:styleId="Listaconvietas2">
    <w:name w:val="List Bullet 2"/>
    <w:basedOn w:val="Normal"/>
    <w:uiPriority w:val="99"/>
    <w:unhideWhenUsed/>
    <w:qFormat/>
    <w:rsid w:val="002E523C"/>
    <w:pPr>
      <w:numPr>
        <w:numId w:val="1"/>
      </w:numPr>
      <w:contextualSpacing/>
    </w:pPr>
  </w:style>
  <w:style w:type="paragraph" w:styleId="Piedepgina">
    <w:name w:val="footer"/>
    <w:basedOn w:val="Normal"/>
    <w:link w:val="PiedepginaCar"/>
    <w:uiPriority w:val="99"/>
    <w:unhideWhenUsed/>
    <w:qFormat/>
    <w:rsid w:val="002E523C"/>
    <w:pPr>
      <w:tabs>
        <w:tab w:val="center" w:pos="4419"/>
        <w:tab w:val="right" w:pos="8838"/>
      </w:tabs>
    </w:pPr>
  </w:style>
  <w:style w:type="character" w:customStyle="1" w:styleId="PiedepginaCar">
    <w:name w:val="Pie de página Car"/>
    <w:basedOn w:val="Fuentedeprrafopredeter"/>
    <w:link w:val="Piedepgina"/>
    <w:uiPriority w:val="99"/>
    <w:qFormat/>
    <w:rsid w:val="002E523C"/>
    <w:rPr>
      <w:rFonts w:ascii="Times New Roman" w:eastAsia="Times New Roman" w:hAnsi="Times New Roman" w:cs="Times New Roman"/>
      <w:sz w:val="20"/>
      <w:szCs w:val="20"/>
      <w:lang w:eastAsia="es-ES"/>
    </w:rPr>
  </w:style>
  <w:style w:type="table" w:styleId="Tablaconcuadrcula">
    <w:name w:val="Table Grid"/>
    <w:basedOn w:val="Tablanormal"/>
    <w:uiPriority w:val="39"/>
    <w:qFormat/>
    <w:rsid w:val="002E523C"/>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E523C"/>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E523C"/>
    <w:rPr>
      <w:rFonts w:ascii="Century Gothic" w:eastAsia="Times New Roman" w:hAnsi="Century Gothic" w:cs="Times New Roman"/>
      <w:szCs w:val="24"/>
      <w:lang w:eastAsia="es-ES"/>
    </w:rPr>
  </w:style>
  <w:style w:type="paragraph" w:customStyle="1" w:styleId="Default">
    <w:name w:val="Default"/>
    <w:rsid w:val="002E523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05374">
      <w:bodyDiv w:val="1"/>
      <w:marLeft w:val="0"/>
      <w:marRight w:val="0"/>
      <w:marTop w:val="0"/>
      <w:marBottom w:val="0"/>
      <w:divBdr>
        <w:top w:val="none" w:sz="0" w:space="0" w:color="auto"/>
        <w:left w:val="none" w:sz="0" w:space="0" w:color="auto"/>
        <w:bottom w:val="none" w:sz="0" w:space="0" w:color="auto"/>
        <w:right w:val="none" w:sz="0" w:space="0" w:color="auto"/>
      </w:divBdr>
    </w:div>
    <w:div w:id="397633355">
      <w:bodyDiv w:val="1"/>
      <w:marLeft w:val="0"/>
      <w:marRight w:val="0"/>
      <w:marTop w:val="0"/>
      <w:marBottom w:val="0"/>
      <w:divBdr>
        <w:top w:val="none" w:sz="0" w:space="0" w:color="auto"/>
        <w:left w:val="none" w:sz="0" w:space="0" w:color="auto"/>
        <w:bottom w:val="none" w:sz="0" w:space="0" w:color="auto"/>
        <w:right w:val="none" w:sz="0" w:space="0" w:color="auto"/>
      </w:divBdr>
    </w:div>
    <w:div w:id="190444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19</Pages>
  <Words>4229</Words>
  <Characters>23264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7</cp:revision>
  <cp:lastPrinted>2026-06-29T16:05:00Z</cp:lastPrinted>
  <dcterms:created xsi:type="dcterms:W3CDTF">2026-06-18T17:21:00Z</dcterms:created>
  <dcterms:modified xsi:type="dcterms:W3CDTF">2026-07-03T17:58:00Z</dcterms:modified>
</cp:coreProperties>
</file>