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2407D7" w14:textId="4CAF5FC8" w:rsidR="002F535F" w:rsidRPr="00A76B31"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A76B31">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a </w:t>
      </w:r>
      <w:r w:rsidR="00D72223" w:rsidRPr="00A76B31">
        <w:rPr>
          <w:rFonts w:ascii="Palatino Linotype" w:eastAsia="Times New Roman" w:hAnsi="Palatino Linotype" w:cs="Palatino Linotype"/>
          <w:b/>
          <w:color w:val="000000"/>
          <w:sz w:val="24"/>
          <w:szCs w:val="24"/>
          <w:lang w:val="es-ES_tradnl" w:eastAsia="es-MX"/>
        </w:rPr>
        <w:t>trece</w:t>
      </w:r>
      <w:r w:rsidR="006F09A7" w:rsidRPr="00A76B31">
        <w:rPr>
          <w:rFonts w:ascii="Palatino Linotype" w:eastAsia="Times New Roman" w:hAnsi="Palatino Linotype" w:cs="Palatino Linotype"/>
          <w:b/>
          <w:color w:val="000000"/>
          <w:sz w:val="24"/>
          <w:szCs w:val="24"/>
          <w:lang w:val="es-ES_tradnl" w:eastAsia="es-MX"/>
        </w:rPr>
        <w:t xml:space="preserve"> de mayo</w:t>
      </w:r>
      <w:r w:rsidR="000158E1" w:rsidRPr="00A76B31">
        <w:rPr>
          <w:rFonts w:ascii="Palatino Linotype" w:eastAsia="Times New Roman" w:hAnsi="Palatino Linotype" w:cs="Palatino Linotype"/>
          <w:b/>
          <w:color w:val="000000"/>
          <w:sz w:val="24"/>
          <w:szCs w:val="24"/>
          <w:lang w:val="es-ES_tradnl" w:eastAsia="es-MX"/>
        </w:rPr>
        <w:t xml:space="preserve"> de dos mil veintiséis</w:t>
      </w:r>
      <w:r w:rsidRPr="00A76B31">
        <w:rPr>
          <w:rFonts w:ascii="Palatino Linotype" w:eastAsia="Times New Roman" w:hAnsi="Palatino Linotype" w:cs="Palatino Linotype"/>
          <w:color w:val="000000"/>
          <w:sz w:val="24"/>
          <w:szCs w:val="24"/>
          <w:lang w:val="es-ES_tradnl" w:eastAsia="es-MX"/>
        </w:rPr>
        <w:t>.</w:t>
      </w:r>
    </w:p>
    <w:p w14:paraId="124DAC3C" w14:textId="77777777" w:rsidR="002F535F" w:rsidRPr="00A76B31"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8D52734" w14:textId="67C09B05" w:rsidR="002F535F" w:rsidRPr="00A76B31"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A76B31">
        <w:rPr>
          <w:rFonts w:ascii="Palatino Linotype" w:eastAsia="Times New Roman" w:hAnsi="Palatino Linotype" w:cs="Palatino Linotype"/>
          <w:b/>
          <w:color w:val="000000"/>
          <w:sz w:val="24"/>
          <w:szCs w:val="24"/>
          <w:lang w:val="es-ES_tradnl" w:eastAsia="es-MX"/>
        </w:rPr>
        <w:t>VISTO</w:t>
      </w:r>
      <w:r w:rsidRPr="00A76B31">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A76B31">
        <w:rPr>
          <w:rFonts w:ascii="Palatino Linotype" w:eastAsia="Times New Roman" w:hAnsi="Palatino Linotype" w:cs="Palatino Linotype"/>
          <w:b/>
          <w:color w:val="000000"/>
          <w:sz w:val="24"/>
          <w:szCs w:val="24"/>
          <w:lang w:val="es-ES_tradnl" w:eastAsia="es-MX"/>
        </w:rPr>
        <w:t>0</w:t>
      </w:r>
      <w:r w:rsidR="000158E1" w:rsidRPr="00A76B31">
        <w:rPr>
          <w:rFonts w:ascii="Palatino Linotype" w:eastAsia="Times New Roman" w:hAnsi="Palatino Linotype" w:cs="Palatino Linotype"/>
          <w:b/>
          <w:color w:val="000000"/>
          <w:sz w:val="24"/>
          <w:szCs w:val="24"/>
          <w:lang w:val="es-ES_tradnl" w:eastAsia="es-MX"/>
        </w:rPr>
        <w:t>2</w:t>
      </w:r>
      <w:r w:rsidR="0062211E" w:rsidRPr="00A76B31">
        <w:rPr>
          <w:rFonts w:ascii="Palatino Linotype" w:eastAsia="Times New Roman" w:hAnsi="Palatino Linotype" w:cs="Palatino Linotype"/>
          <w:b/>
          <w:color w:val="000000"/>
          <w:sz w:val="24"/>
          <w:szCs w:val="24"/>
          <w:lang w:val="es-ES_tradnl" w:eastAsia="es-MX"/>
        </w:rPr>
        <w:t>995</w:t>
      </w:r>
      <w:r w:rsidR="000158E1" w:rsidRPr="00A76B31">
        <w:rPr>
          <w:rFonts w:ascii="Palatino Linotype" w:eastAsia="Times New Roman" w:hAnsi="Palatino Linotype" w:cs="Palatino Linotype"/>
          <w:b/>
          <w:color w:val="000000"/>
          <w:sz w:val="24"/>
          <w:szCs w:val="24"/>
          <w:lang w:val="es-ES_tradnl" w:eastAsia="es-MX"/>
        </w:rPr>
        <w:t>/INFOEM/IP/RR/2026</w:t>
      </w:r>
      <w:bookmarkEnd w:id="0"/>
      <w:r w:rsidRPr="00A76B31">
        <w:rPr>
          <w:rFonts w:ascii="Palatino Linotype" w:eastAsia="Times New Roman" w:hAnsi="Palatino Linotype" w:cs="Palatino Linotype"/>
          <w:color w:val="000000"/>
          <w:sz w:val="24"/>
          <w:szCs w:val="24"/>
          <w:lang w:val="es-ES_tradnl" w:eastAsia="es-MX"/>
        </w:rPr>
        <w:t xml:space="preserve">, interpuesto por </w:t>
      </w:r>
      <w:r w:rsidR="009A762A">
        <w:rPr>
          <w:rFonts w:ascii="Palatino Linotype" w:hAnsi="Palatino Linotype" w:cs="Arial"/>
          <w:b/>
          <w:bCs/>
          <w:sz w:val="24"/>
          <w:szCs w:val="24"/>
        </w:rPr>
        <w:t>XXXXXXXXXXXXXXXXXXXXX</w:t>
      </w:r>
      <w:r w:rsidRPr="00A76B31">
        <w:rPr>
          <w:rFonts w:ascii="Palatino Linotype" w:eastAsia="Times New Roman" w:hAnsi="Palatino Linotype" w:cs="Arial"/>
          <w:sz w:val="24"/>
          <w:szCs w:val="24"/>
          <w:lang w:val="es-ES_tradnl" w:eastAsia="es-MX"/>
        </w:rPr>
        <w:t xml:space="preserve">, </w:t>
      </w:r>
      <w:r w:rsidRPr="00A76B31">
        <w:rPr>
          <w:rFonts w:ascii="Palatino Linotype" w:eastAsia="Times New Roman" w:hAnsi="Palatino Linotype" w:cs="Palatino Linotype"/>
          <w:color w:val="000000"/>
          <w:sz w:val="24"/>
          <w:szCs w:val="24"/>
          <w:lang w:val="es-ES_tradnl" w:eastAsia="es-MX"/>
        </w:rPr>
        <w:t>en lo sucesivo l</w:t>
      </w:r>
      <w:r w:rsidR="006F09A7" w:rsidRPr="00A76B31">
        <w:rPr>
          <w:rFonts w:ascii="Palatino Linotype" w:eastAsia="Times New Roman" w:hAnsi="Palatino Linotype" w:cs="Palatino Linotype"/>
          <w:color w:val="000000"/>
          <w:sz w:val="24"/>
          <w:szCs w:val="24"/>
          <w:lang w:val="es-ES_tradnl" w:eastAsia="es-MX"/>
        </w:rPr>
        <w:t>a</w:t>
      </w:r>
      <w:r w:rsidRPr="00A76B31">
        <w:rPr>
          <w:rFonts w:ascii="Palatino Linotype" w:eastAsia="Times New Roman" w:hAnsi="Palatino Linotype" w:cs="Palatino Linotype"/>
          <w:color w:val="000000"/>
          <w:sz w:val="24"/>
          <w:szCs w:val="24"/>
          <w:lang w:val="es-ES_tradnl" w:eastAsia="es-MX"/>
        </w:rPr>
        <w:t xml:space="preserve"> </w:t>
      </w:r>
      <w:r w:rsidRPr="00A76B31">
        <w:rPr>
          <w:rFonts w:ascii="Palatino Linotype" w:eastAsia="Times New Roman" w:hAnsi="Palatino Linotype" w:cs="Palatino Linotype"/>
          <w:b/>
          <w:color w:val="000000"/>
          <w:sz w:val="24"/>
          <w:szCs w:val="24"/>
          <w:lang w:val="es-ES_tradnl" w:eastAsia="es-MX"/>
        </w:rPr>
        <w:t>Recurrente</w:t>
      </w:r>
      <w:r w:rsidRPr="00A76B31">
        <w:rPr>
          <w:rFonts w:ascii="Palatino Linotype" w:eastAsia="Times New Roman" w:hAnsi="Palatino Linotype" w:cs="Palatino Linotype"/>
          <w:color w:val="000000"/>
          <w:sz w:val="24"/>
          <w:szCs w:val="24"/>
          <w:lang w:val="es-ES_tradnl" w:eastAsia="es-MX"/>
        </w:rPr>
        <w:t>, en contra de la respuesta de</w:t>
      </w:r>
      <w:r w:rsidR="006F09A7" w:rsidRPr="00A76B31">
        <w:rPr>
          <w:rFonts w:ascii="Palatino Linotype" w:eastAsia="Times New Roman" w:hAnsi="Palatino Linotype" w:cs="Palatino Linotype"/>
          <w:color w:val="000000"/>
          <w:sz w:val="24"/>
          <w:szCs w:val="24"/>
          <w:lang w:val="es-ES_tradnl" w:eastAsia="es-MX"/>
        </w:rPr>
        <w:t xml:space="preserve"> </w:t>
      </w:r>
      <w:r w:rsidRPr="00A76B31">
        <w:rPr>
          <w:rFonts w:ascii="Palatino Linotype" w:eastAsia="Times New Roman" w:hAnsi="Palatino Linotype" w:cs="Palatino Linotype"/>
          <w:color w:val="000000"/>
          <w:sz w:val="24"/>
          <w:szCs w:val="24"/>
          <w:lang w:val="es-ES_tradnl" w:eastAsia="es-MX"/>
        </w:rPr>
        <w:t>l</w:t>
      </w:r>
      <w:r w:rsidR="006F09A7" w:rsidRPr="00A76B31">
        <w:rPr>
          <w:rFonts w:ascii="Palatino Linotype" w:eastAsia="Times New Roman" w:hAnsi="Palatino Linotype" w:cs="Palatino Linotype"/>
          <w:color w:val="000000"/>
          <w:sz w:val="24"/>
          <w:szCs w:val="24"/>
          <w:lang w:val="es-ES_tradnl" w:eastAsia="es-MX"/>
        </w:rPr>
        <w:t>a</w:t>
      </w:r>
      <w:r w:rsidRPr="00A76B31">
        <w:rPr>
          <w:rFonts w:ascii="Palatino Linotype" w:eastAsia="Times New Roman" w:hAnsi="Palatino Linotype" w:cs="Palatino Linotype"/>
          <w:color w:val="000000"/>
          <w:sz w:val="24"/>
          <w:szCs w:val="24"/>
          <w:lang w:val="es-ES_tradnl" w:eastAsia="es-MX"/>
        </w:rPr>
        <w:t xml:space="preserve"> </w:t>
      </w:r>
      <w:r w:rsidR="006F09A7" w:rsidRPr="00A76B31">
        <w:rPr>
          <w:rFonts w:ascii="Palatino Linotype" w:hAnsi="Palatino Linotype"/>
          <w:b/>
          <w:bCs/>
          <w:color w:val="000000"/>
          <w:sz w:val="24"/>
          <w:szCs w:val="24"/>
        </w:rPr>
        <w:t>Secretaría de Educación, Ciencia, Tecnología e Innovación</w:t>
      </w:r>
      <w:r w:rsidRPr="00A76B31">
        <w:rPr>
          <w:rFonts w:ascii="Palatino Linotype" w:eastAsia="Times New Roman" w:hAnsi="Palatino Linotype" w:cs="Palatino Linotype"/>
          <w:color w:val="000000"/>
          <w:sz w:val="24"/>
          <w:szCs w:val="24"/>
          <w:lang w:val="es-ES_tradnl" w:eastAsia="es-MX"/>
        </w:rPr>
        <w:t>, en lo subsecuente</w:t>
      </w:r>
      <w:r w:rsidRPr="00A76B31">
        <w:rPr>
          <w:rFonts w:ascii="Palatino Linotype" w:eastAsia="Times New Roman" w:hAnsi="Palatino Linotype" w:cs="Palatino Linotype"/>
          <w:b/>
          <w:color w:val="000000"/>
          <w:sz w:val="24"/>
          <w:szCs w:val="24"/>
          <w:lang w:val="es-ES_tradnl" w:eastAsia="es-MX"/>
        </w:rPr>
        <w:t xml:space="preserve"> </w:t>
      </w:r>
      <w:r w:rsidRPr="00A76B31">
        <w:rPr>
          <w:rFonts w:ascii="Palatino Linotype" w:eastAsia="Times New Roman" w:hAnsi="Palatino Linotype" w:cs="Palatino Linotype"/>
          <w:color w:val="000000"/>
          <w:sz w:val="24"/>
          <w:szCs w:val="24"/>
          <w:lang w:val="es-ES_tradnl" w:eastAsia="es-MX"/>
        </w:rPr>
        <w:t>el</w:t>
      </w:r>
      <w:r w:rsidRPr="00A76B31">
        <w:rPr>
          <w:rFonts w:ascii="Palatino Linotype" w:eastAsia="Times New Roman" w:hAnsi="Palatino Linotype" w:cs="Palatino Linotype"/>
          <w:b/>
          <w:color w:val="000000"/>
          <w:sz w:val="24"/>
          <w:szCs w:val="24"/>
          <w:lang w:val="es-ES_tradnl" w:eastAsia="es-MX"/>
        </w:rPr>
        <w:t xml:space="preserve"> Sujeto Obligado, </w:t>
      </w:r>
      <w:r w:rsidRPr="00A76B31">
        <w:rPr>
          <w:rFonts w:ascii="Palatino Linotype" w:eastAsia="Times New Roman" w:hAnsi="Palatino Linotype" w:cs="Palatino Linotype"/>
          <w:color w:val="000000"/>
          <w:sz w:val="24"/>
          <w:szCs w:val="24"/>
          <w:lang w:val="es-ES_tradnl" w:eastAsia="es-MX"/>
        </w:rPr>
        <w:t>se procede a dictar la presente resolución.</w:t>
      </w:r>
    </w:p>
    <w:p w14:paraId="344DD294" w14:textId="77777777" w:rsidR="002F535F" w:rsidRPr="00A76B31"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89445B1" w14:textId="77777777" w:rsidR="002F535F" w:rsidRPr="00A76B31"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B426D8B" w14:textId="77777777" w:rsidR="002F535F" w:rsidRPr="00A76B31" w:rsidRDefault="002F535F" w:rsidP="002F535F">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A76B31">
        <w:rPr>
          <w:rFonts w:ascii="Palatino Linotype" w:eastAsia="Times New Roman" w:hAnsi="Palatino Linotype" w:cs="Times New Roman"/>
          <w:b/>
          <w:color w:val="000000" w:themeColor="text1"/>
          <w:sz w:val="32"/>
          <w:szCs w:val="32"/>
          <w:lang w:val="es-ES_tradnl" w:eastAsia="es-ES"/>
        </w:rPr>
        <w:t>ANTECEDENTES</w:t>
      </w:r>
    </w:p>
    <w:p w14:paraId="1E7149F6" w14:textId="77777777" w:rsidR="002F535F" w:rsidRPr="00A76B31"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B2F1B62" w14:textId="77777777" w:rsidR="000158E1" w:rsidRPr="00A76B31" w:rsidRDefault="000158E1"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93A8792" w14:textId="77777777" w:rsidR="002F535F" w:rsidRPr="00A76B31" w:rsidRDefault="002F535F" w:rsidP="002F535F">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A76B31">
        <w:rPr>
          <w:rFonts w:ascii="Palatino Linotype" w:eastAsia="Times New Roman" w:hAnsi="Palatino Linotype" w:cs="Times New Roman"/>
          <w:b/>
          <w:color w:val="000000" w:themeColor="text1"/>
          <w:sz w:val="28"/>
          <w:szCs w:val="28"/>
          <w:lang w:val="es-ES_tradnl" w:eastAsia="es-MX"/>
        </w:rPr>
        <w:t>PRIMERO. De la Solicitud de Información.</w:t>
      </w:r>
    </w:p>
    <w:p w14:paraId="356FC761" w14:textId="60B782C9" w:rsidR="002F535F" w:rsidRPr="00A76B31"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A76B31">
        <w:rPr>
          <w:rFonts w:ascii="Palatino Linotype" w:eastAsia="Times New Roman" w:hAnsi="Palatino Linotype" w:cs="Palatino Linotype"/>
          <w:color w:val="000000"/>
          <w:sz w:val="24"/>
          <w:szCs w:val="24"/>
          <w:lang w:val="es-ES_tradnl" w:eastAsia="es-MX"/>
        </w:rPr>
        <w:t xml:space="preserve">Con fecha </w:t>
      </w:r>
      <w:r w:rsidR="006F09A7" w:rsidRPr="00A76B31">
        <w:rPr>
          <w:rFonts w:ascii="Palatino Linotype" w:eastAsia="Times New Roman" w:hAnsi="Palatino Linotype" w:cs="Palatino Linotype"/>
          <w:color w:val="000000"/>
          <w:sz w:val="24"/>
          <w:szCs w:val="24"/>
          <w:lang w:val="es-ES_tradnl" w:eastAsia="es-MX"/>
        </w:rPr>
        <w:t>veinticinco de febrero</w:t>
      </w:r>
      <w:r w:rsidR="000158E1" w:rsidRPr="00A76B31">
        <w:rPr>
          <w:rFonts w:ascii="Palatino Linotype" w:eastAsia="Times New Roman" w:hAnsi="Palatino Linotype" w:cs="Palatino Linotype"/>
          <w:color w:val="000000"/>
          <w:sz w:val="24"/>
          <w:szCs w:val="24"/>
          <w:lang w:val="es-ES_tradnl" w:eastAsia="es-MX"/>
        </w:rPr>
        <w:t xml:space="preserve"> de dos mil veintiséis</w:t>
      </w:r>
      <w:r w:rsidRPr="00A76B31">
        <w:rPr>
          <w:rFonts w:ascii="Palatino Linotype" w:eastAsia="Times New Roman" w:hAnsi="Palatino Linotype" w:cs="Palatino Linotype"/>
          <w:color w:val="000000"/>
          <w:sz w:val="24"/>
          <w:szCs w:val="24"/>
          <w:lang w:val="es-ES_tradnl" w:eastAsia="es-MX"/>
        </w:rPr>
        <w:t xml:space="preserve">, el Recurrente presentó mediante el Sistema de Acceso a la Información Mexiquense (SAIMEX), solicitud de información registrada con el número de </w:t>
      </w:r>
      <w:r w:rsidRPr="00A76B31">
        <w:rPr>
          <w:rFonts w:ascii="Palatino Linotype" w:eastAsia="Times New Roman" w:hAnsi="Palatino Linotype" w:cs="Palatino Linotype"/>
          <w:sz w:val="24"/>
          <w:szCs w:val="24"/>
          <w:lang w:val="es-ES_tradnl" w:eastAsia="es-MX"/>
        </w:rPr>
        <w:t>expediente</w:t>
      </w:r>
      <w:r w:rsidRPr="00A76B31">
        <w:rPr>
          <w:rFonts w:ascii="Verdana" w:eastAsia="Times New Roman" w:hAnsi="Verdana" w:cs="Calibri"/>
          <w:b/>
          <w:bCs/>
          <w:color w:val="FF0000"/>
          <w:sz w:val="24"/>
          <w:lang w:val="es-ES_tradnl" w:eastAsia="es-MX"/>
        </w:rPr>
        <w:t> </w:t>
      </w:r>
      <w:r w:rsidRPr="00A76B31">
        <w:rPr>
          <w:color w:val="000000"/>
          <w:sz w:val="27"/>
          <w:szCs w:val="27"/>
        </w:rPr>
        <w:t> </w:t>
      </w:r>
      <w:r w:rsidRPr="00A76B31">
        <w:rPr>
          <w:rFonts w:ascii="Verdana" w:hAnsi="Verdana"/>
          <w:b/>
          <w:bCs/>
          <w:color w:val="FF0000"/>
          <w:sz w:val="20"/>
          <w:szCs w:val="20"/>
        </w:rPr>
        <w:t> </w:t>
      </w:r>
      <w:r w:rsidR="0062211E" w:rsidRPr="00A76B31">
        <w:rPr>
          <w:rFonts w:ascii="Palatino Linotype" w:hAnsi="Palatino Linotype"/>
          <w:b/>
          <w:bCs/>
          <w:sz w:val="24"/>
          <w:szCs w:val="24"/>
        </w:rPr>
        <w:t>00087/SECTI/IP/2026</w:t>
      </w:r>
      <w:r w:rsidRPr="00A76B31">
        <w:rPr>
          <w:rFonts w:ascii="Palatino Linotype" w:eastAsia="Times New Roman" w:hAnsi="Palatino Linotype" w:cs="Palatino Linotype"/>
          <w:sz w:val="24"/>
          <w:szCs w:val="24"/>
          <w:lang w:val="es-ES_tradnl" w:eastAsia="es-MX"/>
        </w:rPr>
        <w:t>,</w:t>
      </w:r>
      <w:r w:rsidRPr="00A76B31">
        <w:rPr>
          <w:rFonts w:ascii="Palatino Linotype" w:eastAsia="Times New Roman" w:hAnsi="Palatino Linotype" w:cs="Palatino Linotype"/>
          <w:b/>
          <w:sz w:val="24"/>
          <w:szCs w:val="24"/>
          <w:lang w:val="es-ES_tradnl" w:eastAsia="es-MX"/>
        </w:rPr>
        <w:t xml:space="preserve"> </w:t>
      </w:r>
      <w:r w:rsidRPr="00A76B31">
        <w:rPr>
          <w:rFonts w:ascii="Palatino Linotype" w:eastAsia="Times New Roman" w:hAnsi="Palatino Linotype" w:cs="Palatino Linotype"/>
          <w:color w:val="000000"/>
          <w:sz w:val="24"/>
          <w:szCs w:val="24"/>
          <w:lang w:val="es-ES_tradnl" w:eastAsia="es-MX"/>
        </w:rPr>
        <w:t>mediante la cual solicitó información en el tenor siguiente:</w:t>
      </w:r>
    </w:p>
    <w:p w14:paraId="1C4097D3" w14:textId="068F1237" w:rsidR="002F535F" w:rsidRPr="00A76B31" w:rsidRDefault="002F535F" w:rsidP="000158E1">
      <w:pPr>
        <w:spacing w:after="0" w:line="360" w:lineRule="auto"/>
        <w:ind w:left="567" w:right="567"/>
        <w:contextualSpacing/>
        <w:jc w:val="both"/>
        <w:rPr>
          <w:rFonts w:ascii="Palatino Linotype" w:hAnsi="Palatino Linotype"/>
          <w:i/>
          <w:color w:val="000000"/>
          <w:sz w:val="24"/>
          <w:szCs w:val="24"/>
        </w:rPr>
      </w:pPr>
      <w:r w:rsidRPr="00A76B31">
        <w:rPr>
          <w:rFonts w:ascii="Palatino Linotype" w:eastAsia="Times New Roman" w:hAnsi="Palatino Linotype" w:cs="Palatino Linotype"/>
          <w:i/>
          <w:iCs/>
          <w:color w:val="000000"/>
          <w:sz w:val="24"/>
          <w:szCs w:val="24"/>
          <w:lang w:val="es-ES_tradnl" w:eastAsia="es-MX"/>
        </w:rPr>
        <w:t>“</w:t>
      </w:r>
      <w:r w:rsidR="0062211E" w:rsidRPr="00A76B31">
        <w:rPr>
          <w:rFonts w:ascii="Palatino Linotype" w:hAnsi="Palatino Linotype"/>
          <w:i/>
          <w:color w:val="000000"/>
          <w:sz w:val="24"/>
          <w:szCs w:val="24"/>
        </w:rPr>
        <w:t>Solicito listado de permisos, licencias, padrones o autorizaciones otorgadas en 2025 y 2026 para comercio ambulante o semifijo en la 2da Cda Jazmín en Santa Cruz Tepotzotlán, indicando nombre del titular, giro, vigencia, número de permiso y fundamento legal.</w:t>
      </w:r>
      <w:r w:rsidRPr="00A76B31">
        <w:rPr>
          <w:rFonts w:ascii="Palatino Linotype" w:hAnsi="Palatino Linotype"/>
          <w:i/>
          <w:iCs/>
          <w:color w:val="000000"/>
          <w:sz w:val="24"/>
          <w:szCs w:val="24"/>
        </w:rPr>
        <w:t>”</w:t>
      </w:r>
      <w:r w:rsidRPr="00A76B31">
        <w:rPr>
          <w:rFonts w:ascii="Verdana" w:hAnsi="Verdana"/>
          <w:i/>
          <w:color w:val="000000"/>
          <w:sz w:val="14"/>
          <w:szCs w:val="14"/>
        </w:rPr>
        <w:t xml:space="preserve"> </w:t>
      </w:r>
      <w:r w:rsidRPr="00A76B31">
        <w:rPr>
          <w:rFonts w:ascii="Palatino Linotype" w:eastAsia="Times New Roman" w:hAnsi="Palatino Linotype" w:cs="Palatino Linotype"/>
          <w:i/>
          <w:color w:val="000000"/>
          <w:szCs w:val="24"/>
          <w:lang w:val="es-ES_tradnl" w:eastAsia="es-MX"/>
        </w:rPr>
        <w:t xml:space="preserve"> (Sic)</w:t>
      </w:r>
      <w:r w:rsidR="0062211E" w:rsidRPr="00A76B31">
        <w:rPr>
          <w:rFonts w:ascii="Palatino Linotype" w:eastAsia="Times New Roman" w:hAnsi="Palatino Linotype" w:cs="Palatino Linotype"/>
          <w:i/>
          <w:color w:val="000000"/>
          <w:szCs w:val="24"/>
          <w:lang w:val="es-ES_tradnl" w:eastAsia="es-MX"/>
        </w:rPr>
        <w:t xml:space="preserve"> </w:t>
      </w:r>
    </w:p>
    <w:p w14:paraId="750D4D58" w14:textId="77777777" w:rsidR="002F535F" w:rsidRPr="00A76B31" w:rsidRDefault="002F535F" w:rsidP="002F535F">
      <w:pPr>
        <w:spacing w:after="0" w:line="360" w:lineRule="auto"/>
        <w:ind w:left="567" w:right="567"/>
        <w:contextualSpacing/>
        <w:jc w:val="both"/>
        <w:rPr>
          <w:rFonts w:ascii="Palatino Linotype" w:eastAsia="Times New Roman" w:hAnsi="Palatino Linotype" w:cs="Palatino Linotype"/>
          <w:i/>
          <w:color w:val="000000"/>
          <w:szCs w:val="24"/>
          <w:lang w:val="es-ES_tradnl" w:eastAsia="es-MX"/>
        </w:rPr>
      </w:pPr>
    </w:p>
    <w:p w14:paraId="1A5D250D" w14:textId="77777777" w:rsidR="002F535F" w:rsidRPr="00A76B31"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A76B31">
        <w:rPr>
          <w:rFonts w:ascii="Palatino Linotype" w:eastAsia="Times New Roman" w:hAnsi="Palatino Linotype" w:cs="Palatino Linotype"/>
          <w:color w:val="000000"/>
          <w:sz w:val="24"/>
          <w:szCs w:val="24"/>
          <w:lang w:val="es-ES_tradnl" w:eastAsia="es-MX"/>
        </w:rPr>
        <w:t xml:space="preserve">Modalidad de entrega: </w:t>
      </w:r>
      <w:r w:rsidRPr="00A76B31">
        <w:rPr>
          <w:rFonts w:ascii="Palatino Linotype" w:eastAsia="Times New Roman" w:hAnsi="Palatino Linotype" w:cs="Palatino Linotype"/>
          <w:b/>
          <w:color w:val="000000"/>
          <w:sz w:val="24"/>
          <w:szCs w:val="24"/>
          <w:lang w:val="es-ES_tradnl" w:eastAsia="es-MX"/>
        </w:rPr>
        <w:t>A través del SAIMEX</w:t>
      </w:r>
      <w:r w:rsidRPr="00A76B31">
        <w:rPr>
          <w:rFonts w:ascii="Palatino Linotype" w:eastAsia="Times New Roman" w:hAnsi="Palatino Linotype" w:cs="Palatino Linotype"/>
          <w:color w:val="000000"/>
          <w:sz w:val="24"/>
          <w:szCs w:val="24"/>
          <w:lang w:val="es-ES_tradnl" w:eastAsia="es-MX"/>
        </w:rPr>
        <w:t>.</w:t>
      </w:r>
    </w:p>
    <w:p w14:paraId="026335C6" w14:textId="77777777" w:rsidR="002F535F" w:rsidRPr="00A76B31" w:rsidRDefault="002F535F" w:rsidP="002F535F">
      <w:pPr>
        <w:spacing w:after="0" w:line="360" w:lineRule="auto"/>
        <w:contextualSpacing/>
        <w:jc w:val="both"/>
        <w:rPr>
          <w:rFonts w:ascii="Palatino Linotype" w:eastAsia="Times New Roman" w:hAnsi="Palatino Linotype" w:cs="Palatino Linotype"/>
          <w:b/>
          <w:color w:val="000000"/>
          <w:sz w:val="24"/>
          <w:szCs w:val="24"/>
          <w:lang w:val="es-ES_tradnl" w:eastAsia="es-MX"/>
        </w:rPr>
      </w:pPr>
    </w:p>
    <w:p w14:paraId="33129C6F" w14:textId="11074987" w:rsidR="002F535F" w:rsidRPr="00A76B31" w:rsidRDefault="002F535F" w:rsidP="002F535F">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A76B31">
        <w:rPr>
          <w:rFonts w:ascii="Palatino Linotype" w:eastAsia="Times New Roman" w:hAnsi="Palatino Linotype" w:cs="Times New Roman"/>
          <w:b/>
          <w:color w:val="000000" w:themeColor="text1"/>
          <w:sz w:val="28"/>
          <w:szCs w:val="28"/>
          <w:lang w:val="es-ES_tradnl" w:eastAsia="es-MX"/>
        </w:rPr>
        <w:t xml:space="preserve">SEGUNDO. </w:t>
      </w:r>
      <w:r w:rsidR="00F1737C" w:rsidRPr="00A76B31">
        <w:rPr>
          <w:rFonts w:ascii="Palatino Linotype" w:eastAsia="Times New Roman" w:hAnsi="Palatino Linotype" w:cs="Times New Roman"/>
          <w:b/>
          <w:color w:val="000000" w:themeColor="text1"/>
          <w:sz w:val="28"/>
          <w:szCs w:val="28"/>
          <w:lang w:val="es-ES_tradnl" w:eastAsia="es-MX"/>
        </w:rPr>
        <w:t>De</w:t>
      </w:r>
      <w:r w:rsidR="000158E1" w:rsidRPr="00A76B31">
        <w:rPr>
          <w:rFonts w:ascii="Palatino Linotype" w:eastAsia="Times New Roman" w:hAnsi="Palatino Linotype" w:cs="Times New Roman"/>
          <w:b/>
          <w:color w:val="000000" w:themeColor="text1"/>
          <w:sz w:val="28"/>
          <w:szCs w:val="28"/>
          <w:lang w:val="es-ES_tradnl" w:eastAsia="es-MX"/>
        </w:rPr>
        <w:t xml:space="preserve"> la R</w:t>
      </w:r>
      <w:r w:rsidRPr="00A76B31">
        <w:rPr>
          <w:rFonts w:ascii="Palatino Linotype" w:eastAsia="Times New Roman" w:hAnsi="Palatino Linotype" w:cs="Times New Roman"/>
          <w:b/>
          <w:color w:val="000000" w:themeColor="text1"/>
          <w:sz w:val="28"/>
          <w:szCs w:val="28"/>
          <w:lang w:val="es-ES_tradnl" w:eastAsia="es-MX"/>
        </w:rPr>
        <w:t>espuesta del Sujeto Obligado.</w:t>
      </w:r>
    </w:p>
    <w:p w14:paraId="774E84F1" w14:textId="2014D002" w:rsidR="002F535F" w:rsidRPr="00A76B31"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A76B31">
        <w:rPr>
          <w:rFonts w:ascii="Palatino Linotype" w:eastAsia="Times New Roman" w:hAnsi="Palatino Linotype" w:cs="Palatino Linotype"/>
          <w:color w:val="000000"/>
          <w:sz w:val="24"/>
          <w:szCs w:val="24"/>
          <w:lang w:val="es-ES_tradnl" w:eastAsia="es-MX"/>
        </w:rPr>
        <w:t xml:space="preserve">De las constancias que obran en el expediente electrónico, se observa que el </w:t>
      </w:r>
      <w:r w:rsidR="00F1737C" w:rsidRPr="00A76B31">
        <w:rPr>
          <w:rFonts w:ascii="Palatino Linotype" w:eastAsia="Times New Roman" w:hAnsi="Palatino Linotype" w:cs="Palatino Linotype"/>
          <w:color w:val="000000"/>
          <w:sz w:val="24"/>
          <w:szCs w:val="24"/>
          <w:lang w:val="es-ES_tradnl" w:eastAsia="es-MX"/>
        </w:rPr>
        <w:t>tres de marzo</w:t>
      </w:r>
      <w:r w:rsidR="000158E1" w:rsidRPr="00A76B31">
        <w:rPr>
          <w:rFonts w:ascii="Palatino Linotype" w:eastAsia="Times New Roman" w:hAnsi="Palatino Linotype" w:cs="Palatino Linotype"/>
          <w:color w:val="000000"/>
          <w:sz w:val="24"/>
          <w:szCs w:val="24"/>
          <w:lang w:val="es-ES_tradnl" w:eastAsia="es-MX"/>
        </w:rPr>
        <w:t xml:space="preserve"> de dos mil veintiséis</w:t>
      </w:r>
      <w:r w:rsidRPr="00A76B31">
        <w:rPr>
          <w:rFonts w:ascii="Palatino Linotype" w:eastAsia="Times New Roman" w:hAnsi="Palatino Linotype" w:cs="Palatino Linotype"/>
          <w:color w:val="000000"/>
          <w:sz w:val="24"/>
          <w:szCs w:val="24"/>
          <w:lang w:val="es-ES_tradnl" w:eastAsia="es-MX"/>
        </w:rPr>
        <w:t>, el Sujeto Obligado dio respuesta a la solicitud de información manifestando</w:t>
      </w:r>
      <w:r w:rsidR="00A81B7E" w:rsidRPr="00A76B31">
        <w:rPr>
          <w:rFonts w:ascii="Palatino Linotype" w:eastAsia="Times New Roman" w:hAnsi="Palatino Linotype" w:cs="Palatino Linotype"/>
          <w:color w:val="000000"/>
          <w:sz w:val="24"/>
          <w:szCs w:val="24"/>
          <w:lang w:val="es-ES_tradnl" w:eastAsia="es-MX"/>
        </w:rPr>
        <w:t xml:space="preserve"> su incompetencia general, a través de</w:t>
      </w:r>
      <w:r w:rsidRPr="00A76B31">
        <w:rPr>
          <w:rFonts w:ascii="Palatino Linotype" w:eastAsia="Times New Roman" w:hAnsi="Palatino Linotype" w:cs="Palatino Linotype"/>
          <w:color w:val="000000"/>
          <w:sz w:val="24"/>
          <w:szCs w:val="24"/>
          <w:lang w:val="es-ES_tradnl" w:eastAsia="es-MX"/>
        </w:rPr>
        <w:t xml:space="preserve"> lo siguiente:</w:t>
      </w:r>
    </w:p>
    <w:p w14:paraId="7D9A7790" w14:textId="77777777" w:rsidR="00A81B7E" w:rsidRPr="00A76B31" w:rsidRDefault="00A81B7E"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p>
    <w:tbl>
      <w:tblPr>
        <w:tblW w:w="7305" w:type="dxa"/>
        <w:jc w:val="center"/>
        <w:tblCellSpacing w:w="0" w:type="dxa"/>
        <w:tblCellMar>
          <w:left w:w="0" w:type="dxa"/>
          <w:right w:w="0" w:type="dxa"/>
        </w:tblCellMar>
        <w:tblLook w:val="04A0" w:firstRow="1" w:lastRow="0" w:firstColumn="1" w:lastColumn="0" w:noHBand="0" w:noVBand="1"/>
      </w:tblPr>
      <w:tblGrid>
        <w:gridCol w:w="7305"/>
      </w:tblGrid>
      <w:tr w:rsidR="00A81B7E" w:rsidRPr="00A76B31" w14:paraId="6668EADC" w14:textId="77777777" w:rsidTr="00A81B7E">
        <w:trPr>
          <w:trHeight w:val="279"/>
          <w:tblCellSpacing w:w="0" w:type="dxa"/>
          <w:jc w:val="center"/>
        </w:trPr>
        <w:tc>
          <w:tcPr>
            <w:tcW w:w="0" w:type="auto"/>
            <w:vAlign w:val="center"/>
            <w:hideMark/>
          </w:tcPr>
          <w:p w14:paraId="1A4F11C1" w14:textId="312F6159" w:rsidR="00A81B7E" w:rsidRPr="00A76B31" w:rsidRDefault="00A81B7E" w:rsidP="00A81B7E">
            <w:pPr>
              <w:spacing w:after="0" w:line="240" w:lineRule="auto"/>
              <w:ind w:left="-212"/>
              <w:jc w:val="right"/>
              <w:rPr>
                <w:rFonts w:ascii="Palatino Linotype" w:eastAsia="Times New Roman" w:hAnsi="Palatino Linotype" w:cs="Times New Roman"/>
                <w:i/>
                <w:iCs/>
                <w:sz w:val="24"/>
                <w:szCs w:val="24"/>
                <w:lang w:eastAsia="es-MX"/>
              </w:rPr>
            </w:pPr>
            <w:r w:rsidRPr="00A76B31">
              <w:rPr>
                <w:rFonts w:ascii="Palatino Linotype" w:hAnsi="Palatino Linotype"/>
                <w:i/>
                <w:iCs/>
                <w:sz w:val="24"/>
                <w:szCs w:val="24"/>
              </w:rPr>
              <w:t>“Folio de la solicitud: 000</w:t>
            </w:r>
            <w:r w:rsidR="00A573FA" w:rsidRPr="00A76B31">
              <w:rPr>
                <w:rFonts w:ascii="Palatino Linotype" w:hAnsi="Palatino Linotype"/>
                <w:i/>
                <w:iCs/>
                <w:sz w:val="24"/>
                <w:szCs w:val="24"/>
              </w:rPr>
              <w:t>87</w:t>
            </w:r>
            <w:r w:rsidRPr="00A76B31">
              <w:rPr>
                <w:rFonts w:ascii="Palatino Linotype" w:hAnsi="Palatino Linotype"/>
                <w:i/>
                <w:iCs/>
                <w:sz w:val="24"/>
                <w:szCs w:val="24"/>
              </w:rPr>
              <w:t>/SECTI/IP/2026</w:t>
            </w:r>
          </w:p>
        </w:tc>
      </w:tr>
      <w:tr w:rsidR="00A81B7E" w:rsidRPr="00A76B31" w14:paraId="3BF0C643" w14:textId="77777777" w:rsidTr="00A81B7E">
        <w:trPr>
          <w:trHeight w:val="279"/>
          <w:tblCellSpacing w:w="0" w:type="dxa"/>
          <w:jc w:val="center"/>
        </w:trPr>
        <w:tc>
          <w:tcPr>
            <w:tcW w:w="0" w:type="auto"/>
            <w:vAlign w:val="center"/>
            <w:hideMark/>
          </w:tcPr>
          <w:p w14:paraId="6206DA47" w14:textId="5D2ABF50" w:rsidR="00A81B7E" w:rsidRPr="00A76B31" w:rsidRDefault="00A81B7E" w:rsidP="00A81B7E">
            <w:pPr>
              <w:spacing w:after="0" w:line="240" w:lineRule="auto"/>
              <w:ind w:left="-212"/>
              <w:jc w:val="both"/>
              <w:rPr>
                <w:rFonts w:ascii="Palatino Linotype" w:eastAsia="Times New Roman" w:hAnsi="Palatino Linotype" w:cs="Times New Roman"/>
                <w:i/>
                <w:iCs/>
                <w:sz w:val="24"/>
                <w:szCs w:val="24"/>
                <w:lang w:eastAsia="es-MX"/>
              </w:rPr>
            </w:pPr>
          </w:p>
        </w:tc>
      </w:tr>
      <w:tr w:rsidR="00A81B7E" w:rsidRPr="00A76B31" w14:paraId="6267F80C" w14:textId="77777777" w:rsidTr="00A81B7E">
        <w:trPr>
          <w:trHeight w:val="279"/>
          <w:tblCellSpacing w:w="0" w:type="dxa"/>
          <w:jc w:val="center"/>
        </w:trPr>
        <w:tc>
          <w:tcPr>
            <w:tcW w:w="0" w:type="auto"/>
            <w:vAlign w:val="center"/>
            <w:hideMark/>
          </w:tcPr>
          <w:p w14:paraId="1EF2C478" w14:textId="4BFA363B" w:rsidR="00A81B7E" w:rsidRPr="00A76B31" w:rsidRDefault="00A81B7E" w:rsidP="00A81B7E">
            <w:pPr>
              <w:spacing w:after="0" w:line="240" w:lineRule="auto"/>
              <w:ind w:left="-212"/>
              <w:jc w:val="both"/>
              <w:rPr>
                <w:rFonts w:ascii="Palatino Linotype" w:eastAsia="Times New Roman" w:hAnsi="Palatino Linotype" w:cs="Times New Roman"/>
                <w:i/>
                <w:iCs/>
                <w:sz w:val="24"/>
                <w:szCs w:val="24"/>
                <w:lang w:eastAsia="es-MX"/>
              </w:rPr>
            </w:pPr>
          </w:p>
        </w:tc>
      </w:tr>
      <w:tr w:rsidR="00A81B7E" w:rsidRPr="00A76B31" w14:paraId="2D7BF165" w14:textId="77777777" w:rsidTr="00A81B7E">
        <w:trPr>
          <w:trHeight w:val="418"/>
          <w:tblCellSpacing w:w="0" w:type="dxa"/>
          <w:jc w:val="center"/>
        </w:trPr>
        <w:tc>
          <w:tcPr>
            <w:tcW w:w="0" w:type="auto"/>
            <w:vAlign w:val="center"/>
            <w:hideMark/>
          </w:tcPr>
          <w:p w14:paraId="49A3D700" w14:textId="77777777" w:rsidR="00A81B7E" w:rsidRPr="00A76B31" w:rsidRDefault="00A81B7E" w:rsidP="00A81B7E">
            <w:pPr>
              <w:spacing w:after="0" w:line="240" w:lineRule="auto"/>
              <w:ind w:left="-212"/>
              <w:jc w:val="both"/>
              <w:rPr>
                <w:rFonts w:ascii="Palatino Linotype" w:eastAsia="Times New Roman" w:hAnsi="Palatino Linotype" w:cs="Times New Roman"/>
                <w:i/>
                <w:iCs/>
                <w:sz w:val="24"/>
                <w:szCs w:val="24"/>
                <w:lang w:eastAsia="es-MX"/>
              </w:rPr>
            </w:pPr>
          </w:p>
        </w:tc>
      </w:tr>
      <w:tr w:rsidR="00A81B7E" w:rsidRPr="00A76B31" w14:paraId="1EAC7DB7" w14:textId="77777777" w:rsidTr="00A81B7E">
        <w:trPr>
          <w:trHeight w:val="139"/>
          <w:tblCellSpacing w:w="0" w:type="dxa"/>
          <w:jc w:val="center"/>
        </w:trPr>
        <w:tc>
          <w:tcPr>
            <w:tcW w:w="0" w:type="auto"/>
            <w:vAlign w:val="center"/>
            <w:hideMark/>
          </w:tcPr>
          <w:p w14:paraId="06E873BB" w14:textId="7CC7350D" w:rsidR="00A81B7E" w:rsidRPr="00A76B31" w:rsidRDefault="00A573FA" w:rsidP="00A81B7E">
            <w:pPr>
              <w:spacing w:after="0" w:line="240" w:lineRule="auto"/>
              <w:ind w:left="-212"/>
              <w:jc w:val="both"/>
              <w:rPr>
                <w:rFonts w:ascii="Palatino Linotype" w:eastAsia="Times New Roman" w:hAnsi="Palatino Linotype" w:cs="Times New Roman"/>
                <w:i/>
                <w:iCs/>
                <w:sz w:val="24"/>
                <w:szCs w:val="24"/>
                <w:lang w:eastAsia="es-MX"/>
              </w:rPr>
            </w:pPr>
            <w:r w:rsidRPr="00A76B31">
              <w:rPr>
                <w:rFonts w:ascii="Palatino Linotype" w:hAnsi="Palatino Linotype"/>
                <w:i/>
                <w:iCs/>
                <w:sz w:val="24"/>
                <w:szCs w:val="24"/>
              </w:rPr>
              <w:t>Con fundamento en el artículo 167 de la Ley de Transparencia y Acceso a la Información Pública del Estado de México y Municipios, le informo que este Sujeto Obligado es incompetente para proporcionar la información, por lo que se sugiere presentar una nueva solicitud de información con el Sujeto Obligado correspondiente.</w:t>
            </w:r>
          </w:p>
        </w:tc>
      </w:tr>
    </w:tbl>
    <w:p w14:paraId="5A5F9279" w14:textId="77777777" w:rsidR="002F535F" w:rsidRPr="00A76B31" w:rsidRDefault="002F535F" w:rsidP="002F535F">
      <w:pPr>
        <w:spacing w:after="0" w:line="360" w:lineRule="auto"/>
        <w:contextualSpacing/>
        <w:jc w:val="both"/>
        <w:rPr>
          <w:rFonts w:ascii="Palatino Linotype" w:eastAsia="Times New Roman" w:hAnsi="Palatino Linotype" w:cs="Palatino Linotype"/>
          <w:i/>
          <w:color w:val="000000"/>
          <w:lang w:val="es-ES_tradnl" w:eastAsia="es-MX"/>
        </w:rPr>
      </w:pPr>
    </w:p>
    <w:p w14:paraId="1F830041" w14:textId="5A4889DF" w:rsidR="002F535F" w:rsidRPr="00A76B31" w:rsidRDefault="002F535F" w:rsidP="002F535F">
      <w:pPr>
        <w:spacing w:after="0" w:line="360" w:lineRule="auto"/>
        <w:contextualSpacing/>
        <w:jc w:val="both"/>
        <w:rPr>
          <w:rFonts w:ascii="Palatino Linotype" w:hAnsi="Palatino Linotype" w:cs="Arial"/>
          <w:b/>
          <w:bCs/>
          <w:i/>
          <w:sz w:val="24"/>
          <w:szCs w:val="24"/>
        </w:rPr>
      </w:pPr>
      <w:r w:rsidRPr="00A76B31">
        <w:rPr>
          <w:rFonts w:ascii="Palatino Linotype" w:eastAsia="Times New Roman" w:hAnsi="Palatino Linotype" w:cs="Palatino Linotype"/>
          <w:color w:val="000000"/>
          <w:sz w:val="24"/>
          <w:szCs w:val="24"/>
          <w:lang w:val="es-ES_tradnl" w:eastAsia="es-MX"/>
        </w:rPr>
        <w:t xml:space="preserve">El Sujeto Obligado adjuntó a su respuesta </w:t>
      </w:r>
      <w:r w:rsidR="00A81B7E" w:rsidRPr="00A76B31">
        <w:rPr>
          <w:rFonts w:ascii="Palatino Linotype" w:eastAsia="Times New Roman" w:hAnsi="Palatino Linotype" w:cs="Palatino Linotype"/>
          <w:color w:val="000000"/>
          <w:sz w:val="24"/>
          <w:szCs w:val="24"/>
          <w:lang w:val="es-ES_tradnl" w:eastAsia="es-MX"/>
        </w:rPr>
        <w:t>el</w:t>
      </w:r>
      <w:r w:rsidRPr="00A76B31">
        <w:rPr>
          <w:rFonts w:ascii="Palatino Linotype" w:eastAsia="Times New Roman" w:hAnsi="Palatino Linotype" w:cs="Palatino Linotype"/>
          <w:color w:val="000000"/>
          <w:sz w:val="24"/>
          <w:szCs w:val="24"/>
          <w:lang w:val="es-ES_tradnl" w:eastAsia="es-MX"/>
        </w:rPr>
        <w:t xml:space="preserve"> documento denominado </w:t>
      </w:r>
      <w:r w:rsidRPr="00A76B31">
        <w:rPr>
          <w:rFonts w:ascii="Palatino Linotype" w:eastAsia="Times New Roman" w:hAnsi="Palatino Linotype" w:cs="Palatino Linotype"/>
          <w:i/>
          <w:sz w:val="24"/>
          <w:szCs w:val="24"/>
          <w:lang w:val="es-ES_tradnl" w:eastAsia="es-MX"/>
        </w:rPr>
        <w:t>“</w:t>
      </w:r>
      <w:r w:rsidR="00A573FA" w:rsidRPr="00A76B31">
        <w:rPr>
          <w:rFonts w:ascii="Palatino Linotype" w:hAnsi="Palatino Linotype" w:cs="Arial"/>
          <w:b/>
          <w:bCs/>
          <w:i/>
          <w:sz w:val="24"/>
          <w:szCs w:val="24"/>
        </w:rPr>
        <w:t>Incompetencia Total_087.pdf</w:t>
      </w:r>
      <w:r w:rsidRPr="00A76B31">
        <w:rPr>
          <w:rFonts w:ascii="Palatino Linotype" w:hAnsi="Palatino Linotype" w:cs="Arial"/>
          <w:b/>
          <w:bCs/>
          <w:i/>
          <w:iCs/>
          <w:sz w:val="24"/>
          <w:szCs w:val="24"/>
        </w:rPr>
        <w:t>”</w:t>
      </w:r>
      <w:r w:rsidRPr="00A76B31">
        <w:rPr>
          <w:rFonts w:ascii="Palatino Linotype" w:hAnsi="Palatino Linotype" w:cs="Arial"/>
          <w:b/>
          <w:bCs/>
          <w:i/>
          <w:sz w:val="24"/>
          <w:szCs w:val="24"/>
        </w:rPr>
        <w:t>,</w:t>
      </w:r>
      <w:r w:rsidRPr="00A76B31">
        <w:rPr>
          <w:rFonts w:ascii="Palatino Linotype" w:hAnsi="Palatino Linotype" w:cs="Arial"/>
          <w:b/>
          <w:bCs/>
          <w:sz w:val="24"/>
          <w:szCs w:val="24"/>
        </w:rPr>
        <w:t xml:space="preserve"> </w:t>
      </w:r>
      <w:r w:rsidR="00A81B7E" w:rsidRPr="00A76B31">
        <w:rPr>
          <w:rFonts w:ascii="Palatino Linotype" w:hAnsi="Palatino Linotype" w:cs="Arial"/>
          <w:bCs/>
          <w:sz w:val="24"/>
          <w:szCs w:val="24"/>
        </w:rPr>
        <w:t>el</w:t>
      </w:r>
      <w:r w:rsidRPr="00A76B31">
        <w:rPr>
          <w:rFonts w:ascii="Palatino Linotype" w:hAnsi="Palatino Linotype" w:cs="Arial"/>
          <w:bCs/>
          <w:sz w:val="24"/>
          <w:szCs w:val="24"/>
        </w:rPr>
        <w:t xml:space="preserve"> </w:t>
      </w:r>
      <w:r w:rsidR="00A81B7E" w:rsidRPr="00A76B31">
        <w:rPr>
          <w:rFonts w:ascii="Palatino Linotype" w:hAnsi="Palatino Linotype" w:cs="Arial"/>
          <w:bCs/>
          <w:sz w:val="24"/>
          <w:szCs w:val="24"/>
        </w:rPr>
        <w:t>cual</w:t>
      </w:r>
      <w:r w:rsidRPr="00A76B31">
        <w:rPr>
          <w:rFonts w:ascii="Palatino Linotype" w:hAnsi="Palatino Linotype" w:cs="Arial"/>
          <w:bCs/>
          <w:sz w:val="24"/>
          <w:szCs w:val="24"/>
        </w:rPr>
        <w:t xml:space="preserve"> </w:t>
      </w:r>
      <w:r w:rsidRPr="00A76B31">
        <w:rPr>
          <w:rFonts w:ascii="Palatino Linotype" w:eastAsia="Times New Roman" w:hAnsi="Palatino Linotype" w:cs="Palatino Linotype"/>
          <w:color w:val="000000"/>
          <w:sz w:val="24"/>
          <w:szCs w:val="24"/>
          <w:lang w:val="es-ES_tradnl" w:eastAsia="es-MX"/>
        </w:rPr>
        <w:t>no se reproduce por ser del conocimiento de las partes; no obstante, su contenido será motivo de análisis en el estudio correspondiente.</w:t>
      </w:r>
    </w:p>
    <w:p w14:paraId="7FAD7E59" w14:textId="77777777" w:rsidR="002F535F" w:rsidRPr="00A76B31" w:rsidRDefault="002F535F" w:rsidP="002F535F">
      <w:pPr>
        <w:spacing w:after="0" w:line="360" w:lineRule="auto"/>
        <w:contextualSpacing/>
        <w:jc w:val="both"/>
        <w:rPr>
          <w:rFonts w:ascii="Palatino Linotype" w:hAnsi="Palatino Linotype"/>
          <w:sz w:val="24"/>
          <w:szCs w:val="24"/>
        </w:rPr>
      </w:pPr>
    </w:p>
    <w:p w14:paraId="3DD51A23" w14:textId="77777777" w:rsidR="002F535F" w:rsidRPr="00A76B31" w:rsidRDefault="002F535F" w:rsidP="002F535F">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A76B31">
        <w:rPr>
          <w:rFonts w:ascii="Palatino Linotype" w:eastAsia="Times New Roman" w:hAnsi="Palatino Linotype" w:cs="Times New Roman"/>
          <w:b/>
          <w:color w:val="000000" w:themeColor="text1"/>
          <w:sz w:val="28"/>
          <w:szCs w:val="28"/>
          <w:lang w:val="es-ES_tradnl" w:eastAsia="es-MX"/>
        </w:rPr>
        <w:t>TERCERO. Del recurso de revisión.</w:t>
      </w:r>
    </w:p>
    <w:p w14:paraId="335889A8" w14:textId="01A550EE" w:rsidR="002F535F" w:rsidRPr="00A76B31"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A76B31">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w:t>
      </w:r>
      <w:r w:rsidR="00E96B58" w:rsidRPr="00A76B31">
        <w:rPr>
          <w:rFonts w:ascii="Palatino Linotype" w:eastAsia="Times New Roman" w:hAnsi="Palatino Linotype" w:cs="Palatino Linotype"/>
          <w:color w:val="000000"/>
          <w:sz w:val="24"/>
          <w:szCs w:val="24"/>
          <w:lang w:val="es-ES_tradnl" w:eastAsia="es-MX"/>
        </w:rPr>
        <w:t>cinco de marzo</w:t>
      </w:r>
      <w:r w:rsidR="000158E1" w:rsidRPr="00A76B31">
        <w:rPr>
          <w:rFonts w:ascii="Palatino Linotype" w:eastAsia="Times New Roman" w:hAnsi="Palatino Linotype" w:cs="Palatino Linotype"/>
          <w:color w:val="000000"/>
          <w:sz w:val="24"/>
          <w:szCs w:val="24"/>
          <w:lang w:val="es-ES_tradnl" w:eastAsia="es-MX"/>
        </w:rPr>
        <w:t xml:space="preserve"> de dos mil veintiséis</w:t>
      </w:r>
      <w:r w:rsidRPr="00A76B31">
        <w:rPr>
          <w:rFonts w:ascii="Palatino Linotype" w:eastAsia="Times New Roman" w:hAnsi="Palatino Linotype" w:cs="Palatino Linotype"/>
          <w:color w:val="000000"/>
          <w:sz w:val="24"/>
          <w:szCs w:val="24"/>
          <w:lang w:val="es-ES_tradnl" w:eastAsia="es-MX"/>
        </w:rPr>
        <w:t xml:space="preserve">, el cual se registró con el expediente número </w:t>
      </w:r>
      <w:r w:rsidRPr="00A76B31">
        <w:rPr>
          <w:rFonts w:ascii="Palatino Linotype" w:eastAsia="Times New Roman" w:hAnsi="Palatino Linotype" w:cs="Palatino Linotype"/>
          <w:b/>
          <w:color w:val="000000"/>
          <w:sz w:val="24"/>
          <w:szCs w:val="24"/>
          <w:lang w:val="es-ES_tradnl" w:eastAsia="es-MX"/>
        </w:rPr>
        <w:t>0</w:t>
      </w:r>
      <w:r w:rsidR="000158E1" w:rsidRPr="00A76B31">
        <w:rPr>
          <w:rFonts w:ascii="Palatino Linotype" w:eastAsia="Times New Roman" w:hAnsi="Palatino Linotype" w:cs="Palatino Linotype"/>
          <w:b/>
          <w:color w:val="000000"/>
          <w:sz w:val="24"/>
          <w:szCs w:val="24"/>
          <w:lang w:val="es-ES_tradnl" w:eastAsia="es-MX"/>
        </w:rPr>
        <w:t>2</w:t>
      </w:r>
      <w:r w:rsidR="00E96B58" w:rsidRPr="00A76B31">
        <w:rPr>
          <w:rFonts w:ascii="Palatino Linotype" w:eastAsia="Times New Roman" w:hAnsi="Palatino Linotype" w:cs="Palatino Linotype"/>
          <w:b/>
          <w:color w:val="000000"/>
          <w:sz w:val="24"/>
          <w:szCs w:val="24"/>
          <w:lang w:val="es-ES_tradnl" w:eastAsia="es-MX"/>
        </w:rPr>
        <w:t>99</w:t>
      </w:r>
      <w:r w:rsidR="00A573FA" w:rsidRPr="00A76B31">
        <w:rPr>
          <w:rFonts w:ascii="Palatino Linotype" w:eastAsia="Times New Roman" w:hAnsi="Palatino Linotype" w:cs="Palatino Linotype"/>
          <w:b/>
          <w:color w:val="000000"/>
          <w:sz w:val="24"/>
          <w:szCs w:val="24"/>
          <w:lang w:val="es-ES_tradnl" w:eastAsia="es-MX"/>
        </w:rPr>
        <w:t>5</w:t>
      </w:r>
      <w:r w:rsidR="000158E1" w:rsidRPr="00A76B31">
        <w:rPr>
          <w:rFonts w:ascii="Palatino Linotype" w:eastAsia="Times New Roman" w:hAnsi="Palatino Linotype" w:cs="Palatino Linotype"/>
          <w:b/>
          <w:color w:val="000000"/>
          <w:sz w:val="24"/>
          <w:szCs w:val="24"/>
          <w:lang w:val="es-ES_tradnl" w:eastAsia="es-MX"/>
        </w:rPr>
        <w:t>/INFOEM/IP/RR/2026</w:t>
      </w:r>
      <w:r w:rsidRPr="00A76B31">
        <w:rPr>
          <w:rFonts w:ascii="Palatino Linotype" w:eastAsia="Times New Roman" w:hAnsi="Palatino Linotype" w:cs="Palatino Linotype"/>
          <w:color w:val="000000"/>
          <w:sz w:val="24"/>
          <w:szCs w:val="24"/>
          <w:lang w:val="es-ES_tradnl" w:eastAsia="es-MX"/>
        </w:rPr>
        <w:t>, manifestando lo siguiente:</w:t>
      </w:r>
    </w:p>
    <w:p w14:paraId="66A5BCCF" w14:textId="77777777" w:rsidR="002F535F" w:rsidRPr="00A76B31" w:rsidRDefault="002F535F" w:rsidP="002F535F">
      <w:pPr>
        <w:pStyle w:val="Prrafodelista"/>
        <w:numPr>
          <w:ilvl w:val="0"/>
          <w:numId w:val="2"/>
        </w:numPr>
        <w:spacing w:after="0" w:line="360" w:lineRule="auto"/>
        <w:ind w:right="567"/>
        <w:jc w:val="both"/>
        <w:rPr>
          <w:rFonts w:ascii="Palatino Linotype" w:hAnsi="Palatino Linotype"/>
          <w:i/>
          <w:color w:val="000000"/>
          <w:sz w:val="24"/>
          <w:szCs w:val="24"/>
        </w:rPr>
      </w:pPr>
      <w:r w:rsidRPr="00A76B31">
        <w:rPr>
          <w:rFonts w:ascii="Palatino Linotype" w:hAnsi="Palatino Linotype" w:cs="Palatino Linotype"/>
          <w:b/>
          <w:i/>
          <w:sz w:val="24"/>
          <w:szCs w:val="24"/>
          <w:lang w:val="es-ES_tradnl" w:eastAsia="es-MX"/>
        </w:rPr>
        <w:lastRenderedPageBreak/>
        <w:t xml:space="preserve">Acto Impugnado y </w:t>
      </w:r>
    </w:p>
    <w:p w14:paraId="7F4935AD" w14:textId="45C1BC46" w:rsidR="002F535F" w:rsidRPr="00A76B31" w:rsidRDefault="002F535F" w:rsidP="002F535F">
      <w:pPr>
        <w:pStyle w:val="Prrafodelista"/>
        <w:spacing w:after="0" w:line="360" w:lineRule="auto"/>
        <w:ind w:left="785" w:right="567"/>
        <w:jc w:val="both"/>
        <w:rPr>
          <w:rFonts w:ascii="Palatino Linotype" w:hAnsi="Palatino Linotype"/>
          <w:i/>
          <w:color w:val="000000"/>
          <w:sz w:val="24"/>
          <w:szCs w:val="24"/>
        </w:rPr>
      </w:pPr>
      <w:r w:rsidRPr="00A76B31">
        <w:rPr>
          <w:rFonts w:ascii="Palatino Linotype" w:hAnsi="Palatino Linotype"/>
          <w:i/>
          <w:iCs/>
          <w:color w:val="000000"/>
          <w:sz w:val="24"/>
          <w:szCs w:val="24"/>
        </w:rPr>
        <w:t>“</w:t>
      </w:r>
      <w:r w:rsidR="00EB6878" w:rsidRPr="00A76B31">
        <w:rPr>
          <w:rFonts w:ascii="Palatino Linotype" w:hAnsi="Palatino Linotype"/>
          <w:i/>
          <w:color w:val="000000"/>
          <w:sz w:val="24"/>
          <w:szCs w:val="24"/>
        </w:rPr>
        <w:t>Solicito listado de permisos, licencias, padrones o autorizaciones otorgadas en 2025 y 2026 para comercio ambulante o semifijo en la 2da Cda Jazmín en Santa Cruz Tepotzotlán, indicando nombre del titular, giro, vigencia, número de permiso y fundamento legal. La respuesta emitida por la Secretaría de Educación, Ciencia, Tecnología e Innovación del Estado de México dentro del expediente 00087/SECTI/IP/2026, derivado de la solicitud presentada a través del Sistema de Acceso a la Información Mexiquense (SAIMEX)</w:t>
      </w:r>
      <w:r w:rsidRPr="00A76B31">
        <w:rPr>
          <w:rFonts w:ascii="Palatino Linotype" w:hAnsi="Palatino Linotype"/>
          <w:i/>
          <w:color w:val="000000"/>
          <w:sz w:val="24"/>
          <w:szCs w:val="24"/>
        </w:rPr>
        <w:t>” (Sic)</w:t>
      </w:r>
    </w:p>
    <w:p w14:paraId="369D1DF1" w14:textId="77777777" w:rsidR="002F535F" w:rsidRPr="00A76B31" w:rsidRDefault="002F535F" w:rsidP="002F535F">
      <w:pPr>
        <w:pStyle w:val="Prrafodelista"/>
        <w:spacing w:after="0" w:line="360" w:lineRule="auto"/>
        <w:ind w:left="785" w:right="567"/>
        <w:jc w:val="both"/>
        <w:rPr>
          <w:rFonts w:ascii="Palatino Linotype" w:hAnsi="Palatino Linotype"/>
          <w:i/>
          <w:color w:val="000000"/>
          <w:sz w:val="24"/>
          <w:szCs w:val="24"/>
        </w:rPr>
      </w:pPr>
    </w:p>
    <w:p w14:paraId="44927633" w14:textId="42EFB1F3" w:rsidR="002F535F" w:rsidRPr="00A76B31" w:rsidRDefault="002F535F" w:rsidP="002F535F">
      <w:pPr>
        <w:pStyle w:val="Prrafodelista"/>
        <w:numPr>
          <w:ilvl w:val="0"/>
          <w:numId w:val="2"/>
        </w:numPr>
        <w:spacing w:after="0" w:line="360" w:lineRule="auto"/>
        <w:ind w:right="567"/>
        <w:jc w:val="both"/>
        <w:rPr>
          <w:rFonts w:ascii="Palatino Linotype" w:hAnsi="Palatino Linotype"/>
          <w:i/>
          <w:color w:val="000000"/>
          <w:sz w:val="24"/>
          <w:szCs w:val="24"/>
        </w:rPr>
      </w:pPr>
      <w:r w:rsidRPr="00A76B31">
        <w:rPr>
          <w:rFonts w:ascii="Palatino Linotype" w:eastAsia="Times New Roman" w:hAnsi="Palatino Linotype" w:cs="Palatino Linotype"/>
          <w:b/>
          <w:i/>
          <w:sz w:val="24"/>
          <w:szCs w:val="24"/>
          <w:lang w:val="es-ES_tradnl" w:eastAsia="es-MX"/>
        </w:rPr>
        <w:t xml:space="preserve"> Motivos de Inconformidad</w:t>
      </w:r>
      <w:r w:rsidRPr="00A76B31">
        <w:rPr>
          <w:rFonts w:ascii="Palatino Linotype" w:hAnsi="Palatino Linotype" w:cs="Palatino Linotype"/>
          <w:b/>
          <w:i/>
          <w:sz w:val="24"/>
          <w:szCs w:val="24"/>
          <w:lang w:val="es-ES_tradnl" w:eastAsia="es-MX"/>
        </w:rPr>
        <w:t xml:space="preserve">: </w:t>
      </w:r>
    </w:p>
    <w:p w14:paraId="41CD5F97" w14:textId="34DE93C1" w:rsidR="002F535F" w:rsidRPr="00A76B31" w:rsidRDefault="002F535F" w:rsidP="002F535F">
      <w:pPr>
        <w:spacing w:after="0" w:line="360" w:lineRule="auto"/>
        <w:ind w:left="425" w:right="567"/>
        <w:contextualSpacing/>
        <w:jc w:val="both"/>
        <w:rPr>
          <w:rFonts w:ascii="Palatino Linotype" w:eastAsia="Times New Roman" w:hAnsi="Palatino Linotype" w:cs="Palatino Linotype"/>
          <w:bCs/>
          <w:i/>
          <w:color w:val="000000"/>
          <w:lang w:eastAsia="es-MX"/>
        </w:rPr>
      </w:pPr>
      <w:r w:rsidRPr="00A76B31">
        <w:rPr>
          <w:rFonts w:ascii="Palatino Linotype" w:eastAsia="Times New Roman" w:hAnsi="Palatino Linotype" w:cs="Palatino Linotype"/>
          <w:bCs/>
          <w:i/>
          <w:color w:val="000000"/>
          <w:sz w:val="24"/>
          <w:szCs w:val="24"/>
          <w:lang w:eastAsia="es-MX"/>
        </w:rPr>
        <w:t>“</w:t>
      </w:r>
      <w:r w:rsidR="00EB6878" w:rsidRPr="00A76B31">
        <w:rPr>
          <w:rFonts w:ascii="Palatino Linotype" w:hAnsi="Palatino Linotype"/>
          <w:i/>
          <w:color w:val="000000"/>
          <w:sz w:val="24"/>
          <w:szCs w:val="24"/>
        </w:rPr>
        <w:t xml:space="preserve">La respuesta resulta improcedente, incompleta y restrictiva del derecho de acceso a la información, ya que el sujeto obligado se limita a señalar que la información solicitada corresponde al Ayuntamiento de Tepotzotlán, sugiriendo presentar una nueva solicitud ante dicho sujeto obligado, sin realizar una orientación efectiva ni canalización institucional de la solicitud, incumpliendo con las obligaciones previstas en la Ley de Transparencia y Acceso a la Información Pública del Estado de México y Municipios. El sujeto obligado reconoce en su respuesta que la información solicitada se relaciona con permisos, licencias o autorizaciones para comercio ambulante o semifijo, sin embargo, omite realizar cualquier gestión institucional para garantizar el acceso a la información solicitada, limitándose a trasladar la carga al solicitante. Esta actuación contraviene el principio de máxima publicidad, así como las obligaciones de las Unidades de Transparencia de auxiliar, orientar y canalizar adecuadamente las solicitudes de información, cuando adviertan que otro sujeto obligado pudiera poseer la información. </w:t>
      </w:r>
      <w:r w:rsidR="00EB6878" w:rsidRPr="00A76B31">
        <w:rPr>
          <w:rFonts w:ascii="Palatino Linotype" w:hAnsi="Palatino Linotype"/>
          <w:i/>
          <w:color w:val="000000"/>
          <w:sz w:val="24"/>
          <w:szCs w:val="24"/>
        </w:rPr>
        <w:lastRenderedPageBreak/>
        <w:t>La respuesta emitida constituye en los hechos una negativa indirecta de acceso a la información, ya que no se realizó búsqueda alguna en los archivos del sujeto obligado ni se llevó a cabo procedimiento de canalización formal hacia el Ayuntamiento de Tepotzotlán. Asimismo, debe considerarse que la información solicitada se relaciona con actividades comerciales realizadas en inmediaciones de planteles educativos, situación respecto de la cual la Secretaría de Educación puede generar, recibir o resguardar comunicaciones, reportes, oficios o avisos relacionados con la presencia de comercio ambulante en zonas escolares, particularmente cuando se trate de situaciones que puedan afectar el entorno escolar. En consecuencia, el sujeto obligado no acreditó de manera fundada ni motivada la inexistencia de la información en sus archivos, ni demostró haber realizado una búsqueda exhaustiva en las unidades administrativas competentes. Por lo anterior, la respuesta vulnera los principios de: Máxima publicidad Exhaustividad Legalidad Facilitación del acceso a la información previstos en la Ley de Transparencia y Acceso a la Información Pública del Estado de México y Municipios. Petición al Instituto de Transparencia: Se solicita que el Instituto de Transparencia, Acceso a la Información Pública y Protección de Datos Personales del Estado de México y Municipios: Revoque la respuesta emitida por el sujeto obligado. Ordene realizar búsqueda exhaustiva de la información solicitada en todas las unidades administrativas competentes. En caso de que la información obre en posesión de otro sujeto obligado, se ordene realizar canalización institucional adecuada de la solicitud. Garantice la entrega de la información solicitada conforme a los principios de máxima publicidad y acceso efectivo a la información pública.</w:t>
      </w:r>
      <w:r w:rsidRPr="00A76B31">
        <w:rPr>
          <w:rFonts w:ascii="Palatino Linotype" w:hAnsi="Palatino Linotype"/>
          <w:i/>
          <w:color w:val="000000"/>
          <w:sz w:val="24"/>
          <w:szCs w:val="24"/>
        </w:rPr>
        <w:t>” (Sic)</w:t>
      </w:r>
    </w:p>
    <w:p w14:paraId="7ED8EE41" w14:textId="77777777" w:rsidR="002F535F" w:rsidRPr="00A76B31" w:rsidRDefault="002F535F" w:rsidP="002F535F">
      <w:pPr>
        <w:spacing w:after="0" w:line="360" w:lineRule="auto"/>
        <w:ind w:right="567"/>
        <w:contextualSpacing/>
        <w:jc w:val="both"/>
        <w:rPr>
          <w:rFonts w:ascii="Palatino Linotype" w:eastAsia="Times New Roman" w:hAnsi="Palatino Linotype" w:cs="Palatino Linotype"/>
          <w:b/>
          <w:i/>
          <w:color w:val="000000"/>
          <w:lang w:eastAsia="es-MX"/>
        </w:rPr>
      </w:pPr>
    </w:p>
    <w:p w14:paraId="633941FA" w14:textId="77777777" w:rsidR="002F535F" w:rsidRPr="00A76B31" w:rsidRDefault="002F535F" w:rsidP="002F535F">
      <w:pPr>
        <w:spacing w:after="0" w:line="360" w:lineRule="auto"/>
        <w:ind w:right="567"/>
        <w:contextualSpacing/>
        <w:jc w:val="both"/>
        <w:rPr>
          <w:rFonts w:ascii="Palatino Linotype" w:eastAsia="Times New Roman" w:hAnsi="Palatino Linotype" w:cs="Palatino Linotype"/>
          <w:b/>
          <w:i/>
          <w:color w:val="000000"/>
          <w:lang w:val="es-ES_tradnl" w:eastAsia="es-MX"/>
        </w:rPr>
      </w:pPr>
    </w:p>
    <w:p w14:paraId="26A4F228" w14:textId="77777777" w:rsidR="002F535F" w:rsidRPr="00A76B31" w:rsidRDefault="002F535F" w:rsidP="002F535F">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A76B31">
        <w:rPr>
          <w:rFonts w:ascii="Palatino Linotype" w:eastAsia="Times New Roman" w:hAnsi="Palatino Linotype" w:cs="Times New Roman"/>
          <w:b/>
          <w:color w:val="000000" w:themeColor="text1"/>
          <w:sz w:val="28"/>
          <w:szCs w:val="28"/>
          <w:lang w:val="es-ES_tradnl" w:eastAsia="es-MX"/>
        </w:rPr>
        <w:lastRenderedPageBreak/>
        <w:t>CUARTO. Del turno y admisión del recurso de revisión.</w:t>
      </w:r>
    </w:p>
    <w:p w14:paraId="20EAB64F" w14:textId="3A008CE7" w:rsidR="002F535F" w:rsidRPr="00A76B31"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A76B31">
        <w:rPr>
          <w:rFonts w:ascii="Palatino Linotype" w:eastAsia="Times New Roman" w:hAnsi="Palatino Linotype" w:cs="Palatino Linotype"/>
          <w:color w:val="000000"/>
          <w:sz w:val="24"/>
          <w:szCs w:val="24"/>
          <w:lang w:val="es-ES_tradnl" w:eastAsia="es-MX"/>
        </w:rPr>
        <w:t xml:space="preserve">Medio de impugnación que le fue turnado al </w:t>
      </w:r>
      <w:r w:rsidRPr="00A76B31">
        <w:rPr>
          <w:rFonts w:ascii="Palatino Linotype" w:eastAsia="Times New Roman" w:hAnsi="Palatino Linotype" w:cs="Palatino Linotype"/>
          <w:b/>
          <w:color w:val="000000"/>
          <w:sz w:val="24"/>
          <w:szCs w:val="24"/>
          <w:lang w:val="es-ES_tradnl" w:eastAsia="es-MX"/>
        </w:rPr>
        <w:t>Comisionado Presidente José Martínez Vilchis</w:t>
      </w:r>
      <w:r w:rsidRPr="00A76B31">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A76B31">
        <w:rPr>
          <w:rFonts w:ascii="Palatino Linotype" w:eastAsia="Times New Roman" w:hAnsi="Palatino Linotype" w:cs="Palatino Linotype"/>
          <w:b/>
          <w:color w:val="000000"/>
          <w:sz w:val="24"/>
          <w:szCs w:val="24"/>
          <w:lang w:val="es-ES_tradnl" w:eastAsia="es-MX"/>
        </w:rPr>
        <w:t xml:space="preserve"> </w:t>
      </w:r>
      <w:r w:rsidR="0002710E" w:rsidRPr="00A76B31">
        <w:rPr>
          <w:rFonts w:ascii="Palatino Linotype" w:eastAsia="Times New Roman" w:hAnsi="Palatino Linotype" w:cs="Palatino Linotype"/>
          <w:b/>
          <w:color w:val="000000"/>
          <w:sz w:val="24"/>
          <w:szCs w:val="24"/>
          <w:lang w:val="es-ES_tradnl" w:eastAsia="es-MX"/>
        </w:rPr>
        <w:t>diez</w:t>
      </w:r>
      <w:r w:rsidR="00A1458B" w:rsidRPr="00A76B31">
        <w:rPr>
          <w:rFonts w:ascii="Palatino Linotype" w:eastAsia="Times New Roman" w:hAnsi="Palatino Linotype" w:cs="Palatino Linotype"/>
          <w:b/>
          <w:color w:val="000000"/>
          <w:sz w:val="24"/>
          <w:szCs w:val="24"/>
          <w:lang w:val="es-ES_tradnl" w:eastAsia="es-MX"/>
        </w:rPr>
        <w:t xml:space="preserve"> de marzo de dos mil veintiséis</w:t>
      </w:r>
      <w:r w:rsidRPr="00A76B31">
        <w:rPr>
          <w:rFonts w:ascii="Palatino Linotype" w:eastAsia="Times New Roman" w:hAnsi="Palatino Linotype" w:cs="Palatino Linotype"/>
          <w:color w:val="000000"/>
          <w:sz w:val="24"/>
          <w:szCs w:val="24"/>
          <w:lang w:val="es-ES_tradnl" w:eastAsia="es-MX"/>
        </w:rPr>
        <w:t xml:space="preserve">, </w:t>
      </w:r>
      <w:r w:rsidRPr="00A76B31">
        <w:rPr>
          <w:rFonts w:ascii="Palatino Linotype" w:eastAsia="Times New Roman" w:hAnsi="Palatino Linotype" w:cs="Palatino Linotype"/>
          <w:sz w:val="24"/>
          <w:szCs w:val="24"/>
          <w:lang w:val="es-ES_tradnl" w:eastAsia="es-MX"/>
        </w:rPr>
        <w:t>otorgándose</w:t>
      </w:r>
      <w:r w:rsidRPr="00A76B31">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6760BD01" w14:textId="77777777" w:rsidR="002F535F" w:rsidRPr="00A76B31" w:rsidRDefault="002F535F" w:rsidP="002F535F">
      <w:pPr>
        <w:spacing w:after="0" w:line="360" w:lineRule="auto"/>
        <w:contextualSpacing/>
        <w:jc w:val="both"/>
        <w:rPr>
          <w:rFonts w:ascii="Palatino Linotype" w:eastAsia="Times New Roman" w:hAnsi="Palatino Linotype" w:cs="Palatino Linotype"/>
          <w:color w:val="000000"/>
          <w:sz w:val="28"/>
          <w:szCs w:val="28"/>
          <w:lang w:val="es-ES_tradnl" w:eastAsia="es-MX"/>
        </w:rPr>
      </w:pPr>
    </w:p>
    <w:p w14:paraId="053FB412" w14:textId="77777777" w:rsidR="002F535F" w:rsidRPr="00A76B31" w:rsidRDefault="002F535F" w:rsidP="002F535F">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A76B31">
        <w:rPr>
          <w:rFonts w:ascii="Palatino Linotype" w:eastAsia="Times New Roman" w:hAnsi="Palatino Linotype" w:cs="Times New Roman"/>
          <w:b/>
          <w:color w:val="000000" w:themeColor="text1"/>
          <w:sz w:val="28"/>
          <w:szCs w:val="28"/>
          <w:lang w:val="es-ES_tradnl" w:eastAsia="es-MX"/>
        </w:rPr>
        <w:t>QUINTO. De la etapa de instrucción.</w:t>
      </w:r>
    </w:p>
    <w:p w14:paraId="4700B29F" w14:textId="15EB5D7D" w:rsidR="0002710E" w:rsidRPr="00A76B31"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A76B31">
        <w:rPr>
          <w:rFonts w:ascii="Palatino Linotype" w:eastAsia="Times New Roman" w:hAnsi="Palatino Linotype" w:cs="Palatino Linotype"/>
          <w:color w:val="000000"/>
          <w:sz w:val="24"/>
          <w:szCs w:val="24"/>
          <w:lang w:val="es-ES_tradnl" w:eastAsia="es-MX"/>
        </w:rPr>
        <w:t>Una vez abierta la etapa de instrucción, el Sujeto Obligado</w:t>
      </w:r>
      <w:r w:rsidR="00A1458B" w:rsidRPr="00A76B31">
        <w:rPr>
          <w:rFonts w:ascii="Palatino Linotype" w:eastAsia="Times New Roman" w:hAnsi="Palatino Linotype" w:cs="Palatino Linotype"/>
          <w:color w:val="000000"/>
          <w:sz w:val="24"/>
          <w:szCs w:val="24"/>
          <w:lang w:val="es-ES_tradnl" w:eastAsia="es-MX"/>
        </w:rPr>
        <w:t xml:space="preserve"> rindió su informe justificado en fecha </w:t>
      </w:r>
      <w:r w:rsidR="006B67C7" w:rsidRPr="00A76B31">
        <w:rPr>
          <w:rFonts w:ascii="Palatino Linotype" w:eastAsia="Times New Roman" w:hAnsi="Palatino Linotype" w:cs="Palatino Linotype"/>
          <w:color w:val="000000"/>
          <w:sz w:val="24"/>
          <w:szCs w:val="24"/>
          <w:lang w:val="es-ES_tradnl" w:eastAsia="es-MX"/>
        </w:rPr>
        <w:t>veinte</w:t>
      </w:r>
      <w:r w:rsidR="00A1458B" w:rsidRPr="00A76B31">
        <w:rPr>
          <w:rFonts w:ascii="Palatino Linotype" w:eastAsia="Times New Roman" w:hAnsi="Palatino Linotype" w:cs="Palatino Linotype"/>
          <w:color w:val="000000"/>
          <w:sz w:val="24"/>
          <w:szCs w:val="24"/>
          <w:lang w:val="es-ES_tradnl" w:eastAsia="es-MX"/>
        </w:rPr>
        <w:t xml:space="preserve"> de marzo de dos mil veintiséis</w:t>
      </w:r>
      <w:r w:rsidR="0002710E" w:rsidRPr="00A76B31">
        <w:rPr>
          <w:rFonts w:ascii="Palatino Linotype" w:eastAsia="Times New Roman" w:hAnsi="Palatino Linotype" w:cs="Palatino Linotype"/>
          <w:color w:val="000000"/>
          <w:sz w:val="24"/>
          <w:szCs w:val="24"/>
          <w:lang w:val="es-ES_tradnl" w:eastAsia="es-MX"/>
        </w:rPr>
        <w:t>, poniéndolo a la vista el día veintisiete de abril de la anualidad actuante.</w:t>
      </w:r>
    </w:p>
    <w:p w14:paraId="13FB0255" w14:textId="77777777" w:rsidR="0002710E" w:rsidRPr="00A76B31" w:rsidRDefault="0002710E"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7EBCECF" w14:textId="3B35B7D2" w:rsidR="002F535F" w:rsidRPr="00A76B31"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A76B31">
        <w:rPr>
          <w:rFonts w:ascii="Palatino Linotype" w:eastAsia="Times New Roman" w:hAnsi="Palatino Linotype" w:cs="Palatino Linotype"/>
          <w:color w:val="000000"/>
          <w:sz w:val="24"/>
          <w:szCs w:val="24"/>
          <w:lang w:val="es-ES_tradnl" w:eastAsia="es-MX"/>
        </w:rPr>
        <w:t>Por su parte, l</w:t>
      </w:r>
      <w:r w:rsidR="0002710E" w:rsidRPr="00A76B31">
        <w:rPr>
          <w:rFonts w:ascii="Palatino Linotype" w:eastAsia="Times New Roman" w:hAnsi="Palatino Linotype" w:cs="Palatino Linotype"/>
          <w:color w:val="000000"/>
          <w:sz w:val="24"/>
          <w:szCs w:val="24"/>
          <w:lang w:val="es-ES_tradnl" w:eastAsia="es-MX"/>
        </w:rPr>
        <w:t>a</w:t>
      </w:r>
      <w:r w:rsidRPr="00A76B31">
        <w:rPr>
          <w:rFonts w:ascii="Palatino Linotype" w:eastAsia="Times New Roman" w:hAnsi="Palatino Linotype" w:cs="Palatino Linotype"/>
          <w:color w:val="000000"/>
          <w:sz w:val="24"/>
          <w:szCs w:val="24"/>
          <w:lang w:val="es-ES_tradnl" w:eastAsia="es-MX"/>
        </w:rPr>
        <w:t xml:space="preserve"> Recurrente no realizó manifestaciones, vertió alegatos ni presentó pruebas que a su derecho convinieran. </w:t>
      </w:r>
    </w:p>
    <w:p w14:paraId="2C69C4DA" w14:textId="77777777" w:rsidR="002F535F" w:rsidRPr="00A76B31"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0B1972A" w14:textId="77777777" w:rsidR="002F535F" w:rsidRPr="00A76B31" w:rsidRDefault="002F535F" w:rsidP="002F535F">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A76B31">
        <w:rPr>
          <w:rFonts w:ascii="Palatino Linotype" w:eastAsia="Times New Roman" w:hAnsi="Palatino Linotype" w:cs="Times New Roman"/>
          <w:b/>
          <w:color w:val="000000" w:themeColor="text1"/>
          <w:sz w:val="28"/>
          <w:szCs w:val="28"/>
          <w:lang w:val="es-ES_tradnl" w:eastAsia="es-MX"/>
        </w:rPr>
        <w:t>SEXTO. Del cierre de instrucción.</w:t>
      </w:r>
    </w:p>
    <w:p w14:paraId="68011A65" w14:textId="5ED029E3" w:rsidR="002F535F" w:rsidRPr="00A76B31"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A76B31">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A76B31">
        <w:rPr>
          <w:rFonts w:ascii="Palatino Linotype" w:eastAsia="Times New Roman" w:hAnsi="Palatino Linotype" w:cs="Palatino Linotype"/>
          <w:b/>
          <w:color w:val="000000"/>
          <w:sz w:val="24"/>
          <w:szCs w:val="24"/>
          <w:lang w:val="es-ES_tradnl" w:eastAsia="es-MX"/>
        </w:rPr>
        <w:t xml:space="preserve"> </w:t>
      </w:r>
      <w:r w:rsidR="007533FD" w:rsidRPr="00A76B31">
        <w:rPr>
          <w:rFonts w:ascii="Palatino Linotype" w:eastAsia="Times New Roman" w:hAnsi="Palatino Linotype" w:cs="Palatino Linotype"/>
          <w:b/>
          <w:color w:val="000000"/>
          <w:sz w:val="24"/>
          <w:szCs w:val="24"/>
          <w:lang w:val="es-ES_tradnl" w:eastAsia="es-MX"/>
        </w:rPr>
        <w:t>primero de mayo</w:t>
      </w:r>
      <w:r w:rsidRPr="00A76B31">
        <w:rPr>
          <w:rFonts w:ascii="Palatino Linotype" w:eastAsia="Times New Roman" w:hAnsi="Palatino Linotype" w:cs="Palatino Linotype"/>
          <w:b/>
          <w:color w:val="000000"/>
          <w:sz w:val="24"/>
          <w:szCs w:val="24"/>
          <w:lang w:val="es-ES_tradnl" w:eastAsia="es-MX"/>
        </w:rPr>
        <w:t xml:space="preserve"> de dos mil veinticinco</w:t>
      </w:r>
      <w:r w:rsidRPr="00A76B31">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0D5E8384" w14:textId="77777777" w:rsidR="002F535F" w:rsidRPr="00A76B31" w:rsidRDefault="002F535F" w:rsidP="002F535F">
      <w:pPr>
        <w:spacing w:line="360" w:lineRule="auto"/>
        <w:jc w:val="both"/>
        <w:rPr>
          <w:rFonts w:ascii="Palatino Linotype" w:eastAsia="Times New Roman" w:hAnsi="Palatino Linotype" w:cs="Times New Roman"/>
          <w:b/>
          <w:color w:val="000000" w:themeColor="text1"/>
          <w:sz w:val="28"/>
          <w:szCs w:val="28"/>
          <w:lang w:val="es-ES_tradnl" w:eastAsia="es-MX"/>
        </w:rPr>
      </w:pPr>
    </w:p>
    <w:p w14:paraId="7DE804DD" w14:textId="77777777" w:rsidR="002F535F" w:rsidRPr="00A76B31" w:rsidRDefault="002F535F" w:rsidP="002F535F">
      <w:pPr>
        <w:keepNext/>
        <w:keepLines/>
        <w:spacing w:after="0" w:line="360" w:lineRule="auto"/>
        <w:jc w:val="both"/>
        <w:outlineLvl w:val="1"/>
        <w:rPr>
          <w:rFonts w:ascii="Palatino Linotype" w:eastAsia="Times New Roman" w:hAnsi="Palatino Linotype" w:cs="Palatino Linotype"/>
          <w:color w:val="000000"/>
          <w:sz w:val="24"/>
          <w:szCs w:val="24"/>
          <w:lang w:val="es-ES_tradnl" w:eastAsia="es-MX"/>
        </w:rPr>
      </w:pPr>
      <w:r w:rsidRPr="00A76B31">
        <w:rPr>
          <w:rFonts w:ascii="Palatino Linotype" w:hAnsi="Palatino Linotype" w:cs="Arial"/>
          <w:b/>
          <w:sz w:val="28"/>
          <w:szCs w:val="28"/>
        </w:rPr>
        <w:lastRenderedPageBreak/>
        <w:t>SÉPTIMO. De la ampliación de plazo para resolver.</w:t>
      </w:r>
    </w:p>
    <w:p w14:paraId="490F8F0A" w14:textId="531863A4" w:rsidR="002F535F" w:rsidRPr="00A76B31" w:rsidRDefault="002F535F" w:rsidP="002F535F">
      <w:pPr>
        <w:spacing w:line="360" w:lineRule="auto"/>
        <w:jc w:val="both"/>
        <w:rPr>
          <w:rFonts w:ascii="Palatino Linotype" w:hAnsi="Palatino Linotype" w:cs="Arial"/>
          <w:sz w:val="24"/>
          <w:szCs w:val="24"/>
        </w:rPr>
      </w:pPr>
      <w:r w:rsidRPr="00A76B31">
        <w:rPr>
          <w:rFonts w:ascii="Palatino Linotype" w:hAnsi="Palatino Linotype" w:cs="Arial"/>
          <w:sz w:val="24"/>
          <w:szCs w:val="24"/>
        </w:rPr>
        <w:t>De las constancias que integran el expediente electrónico, se advierte que han transcurrido los términos de Ley, para la emisión de la resolución en el presente recurso de revisión, por lo que en fecha</w:t>
      </w:r>
      <w:r w:rsidRPr="00A76B31">
        <w:rPr>
          <w:rFonts w:ascii="Palatino Linotype" w:hAnsi="Palatino Linotype" w:cs="Arial"/>
          <w:b/>
          <w:sz w:val="24"/>
          <w:szCs w:val="24"/>
        </w:rPr>
        <w:t xml:space="preserve"> </w:t>
      </w:r>
      <w:r w:rsidR="007533FD" w:rsidRPr="00A76B31">
        <w:rPr>
          <w:rFonts w:ascii="Palatino Linotype" w:hAnsi="Palatino Linotype" w:cs="Arial"/>
          <w:b/>
          <w:sz w:val="24"/>
          <w:szCs w:val="24"/>
        </w:rPr>
        <w:t>veintisiete de abril de dos mil veintiséis</w:t>
      </w:r>
      <w:r w:rsidRPr="00A76B31">
        <w:rPr>
          <w:rFonts w:ascii="Palatino Linotype" w:hAnsi="Palatino Linotype" w:cs="Arial"/>
          <w:sz w:val="24"/>
          <w:szCs w:val="24"/>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74EF5D1A" w14:textId="77777777" w:rsidR="002F535F" w:rsidRPr="00A76B31" w:rsidRDefault="002F535F" w:rsidP="002F535F">
      <w:pPr>
        <w:spacing w:line="360" w:lineRule="auto"/>
        <w:jc w:val="both"/>
        <w:rPr>
          <w:rFonts w:ascii="Palatino Linotype" w:hAnsi="Palatino Linotype" w:cs="Arial"/>
          <w:sz w:val="24"/>
          <w:szCs w:val="24"/>
        </w:rPr>
      </w:pPr>
    </w:p>
    <w:p w14:paraId="1DD3B2EC" w14:textId="77777777" w:rsidR="002F535F" w:rsidRPr="00A76B31" w:rsidRDefault="002F535F" w:rsidP="002F535F">
      <w:pPr>
        <w:spacing w:line="360" w:lineRule="auto"/>
        <w:ind w:right="49"/>
        <w:jc w:val="both"/>
        <w:rPr>
          <w:rFonts w:ascii="Palatino Linotype" w:hAnsi="Palatino Linotype" w:cs="Arial"/>
          <w:sz w:val="24"/>
          <w:szCs w:val="24"/>
          <w:lang w:val="es-ES" w:eastAsia="es-ES"/>
        </w:rPr>
      </w:pPr>
      <w:r w:rsidRPr="00A76B31">
        <w:rPr>
          <w:rFonts w:ascii="Palatino Linotype" w:hAnsi="Palatino Linotype" w:cs="Arial"/>
          <w:sz w:val="24"/>
          <w:szCs w:val="24"/>
          <w:lang w:val="es-ES" w:eastAsia="es-ES"/>
        </w:rPr>
        <w:t>Este organismo garante no pasa por alto justificar, que el plazo para emitir resolución en el presente asunto encuentra justificación en el alto número de recursos de revisión recibidos, que se ha incrementado aproximadamente un 400%, circunstancia atípica que ha rebasado las capacidades técnicas y humanas del personal encargado de la proyección de las resoluciones a dichos medios de impugnación.</w:t>
      </w:r>
    </w:p>
    <w:p w14:paraId="5D83C09A" w14:textId="77777777" w:rsidR="002F535F" w:rsidRPr="00A76B31" w:rsidRDefault="002F535F" w:rsidP="002F535F">
      <w:pPr>
        <w:spacing w:line="360" w:lineRule="auto"/>
        <w:ind w:right="49"/>
        <w:jc w:val="both"/>
        <w:rPr>
          <w:rFonts w:ascii="Palatino Linotype" w:hAnsi="Palatino Linotype" w:cs="Arial"/>
          <w:sz w:val="24"/>
          <w:szCs w:val="24"/>
          <w:lang w:val="es-ES" w:eastAsia="es-ES"/>
        </w:rPr>
      </w:pPr>
    </w:p>
    <w:p w14:paraId="2280CEFB" w14:textId="77777777" w:rsidR="002F535F" w:rsidRPr="00A76B31" w:rsidRDefault="002F535F" w:rsidP="002F535F">
      <w:pPr>
        <w:spacing w:line="360" w:lineRule="auto"/>
        <w:ind w:right="49"/>
        <w:jc w:val="both"/>
        <w:rPr>
          <w:rFonts w:ascii="Palatino Linotype" w:hAnsi="Palatino Linotype" w:cs="Arial"/>
          <w:sz w:val="24"/>
          <w:szCs w:val="24"/>
          <w:lang w:val="es-ES" w:eastAsia="es-ES"/>
        </w:rPr>
      </w:pPr>
      <w:r w:rsidRPr="00A76B31">
        <w:rPr>
          <w:rFonts w:ascii="Palatino Linotype" w:hAnsi="Palatino Linotype" w:cs="Arial"/>
          <w:sz w:val="24"/>
          <w:szCs w:val="24"/>
          <w:lang w:val="es-ES" w:eastAsia="es-ES"/>
        </w:rPr>
        <w:t>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42913066" w14:textId="77777777" w:rsidR="002F535F" w:rsidRPr="00A76B31" w:rsidRDefault="002F535F" w:rsidP="002F535F">
      <w:pPr>
        <w:spacing w:line="360" w:lineRule="auto"/>
        <w:ind w:right="49"/>
        <w:jc w:val="both"/>
        <w:rPr>
          <w:rFonts w:ascii="Palatino Linotype" w:hAnsi="Palatino Linotype" w:cs="Arial"/>
          <w:sz w:val="24"/>
          <w:szCs w:val="24"/>
          <w:lang w:val="es-ES" w:eastAsia="es-ES"/>
        </w:rPr>
      </w:pPr>
    </w:p>
    <w:p w14:paraId="56FAA241" w14:textId="77777777" w:rsidR="002F535F" w:rsidRPr="00A76B31" w:rsidRDefault="002F535F" w:rsidP="002F535F">
      <w:pPr>
        <w:spacing w:line="360" w:lineRule="auto"/>
        <w:ind w:right="49"/>
        <w:jc w:val="both"/>
        <w:rPr>
          <w:rFonts w:ascii="Palatino Linotype" w:hAnsi="Palatino Linotype" w:cs="Arial"/>
          <w:sz w:val="24"/>
          <w:szCs w:val="24"/>
          <w:lang w:val="es-ES" w:eastAsia="es-ES"/>
        </w:rPr>
      </w:pPr>
      <w:r w:rsidRPr="00A76B31">
        <w:rPr>
          <w:rFonts w:ascii="Palatino Linotype" w:hAnsi="Palatino Linotype" w:cs="Arial"/>
          <w:sz w:val="24"/>
          <w:szCs w:val="24"/>
          <w:lang w:val="es-ES" w:eastAsia="es-ES"/>
        </w:rPr>
        <w:lastRenderedPageBreak/>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682F7259" w14:textId="77777777" w:rsidR="002F535F" w:rsidRPr="00A76B31" w:rsidRDefault="002F535F" w:rsidP="002F535F">
      <w:pPr>
        <w:spacing w:line="360" w:lineRule="auto"/>
        <w:ind w:right="49"/>
        <w:jc w:val="both"/>
        <w:rPr>
          <w:rFonts w:ascii="Palatino Linotype" w:hAnsi="Palatino Linotype" w:cs="Arial"/>
          <w:sz w:val="24"/>
          <w:szCs w:val="24"/>
          <w:lang w:val="es-ES" w:eastAsia="es-ES"/>
        </w:rPr>
      </w:pPr>
    </w:p>
    <w:p w14:paraId="7F42BF42" w14:textId="77777777" w:rsidR="002F535F" w:rsidRPr="00A76B31" w:rsidRDefault="002F535F" w:rsidP="002F535F">
      <w:pPr>
        <w:spacing w:line="360" w:lineRule="auto"/>
        <w:ind w:right="49"/>
        <w:jc w:val="both"/>
        <w:rPr>
          <w:rFonts w:ascii="Palatino Linotype" w:hAnsi="Palatino Linotype" w:cs="Arial"/>
          <w:sz w:val="24"/>
          <w:szCs w:val="24"/>
          <w:lang w:val="es-ES" w:eastAsia="es-ES"/>
        </w:rPr>
      </w:pPr>
      <w:r w:rsidRPr="00A76B31">
        <w:rPr>
          <w:rFonts w:ascii="Palatino Linotype" w:hAnsi="Palatino Linotype" w:cs="Arial"/>
          <w:sz w:val="24"/>
          <w:szCs w:val="24"/>
          <w:lang w:val="es-ES" w:eastAsia="es-ES"/>
        </w:rPr>
        <w:t>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3EB03BA4" w14:textId="77777777" w:rsidR="002F535F" w:rsidRPr="00A76B31" w:rsidRDefault="002F535F" w:rsidP="002F535F">
      <w:pPr>
        <w:spacing w:line="360" w:lineRule="auto"/>
        <w:ind w:right="49"/>
        <w:jc w:val="both"/>
        <w:rPr>
          <w:rFonts w:ascii="Palatino Linotype" w:hAnsi="Palatino Linotype" w:cs="Arial"/>
          <w:sz w:val="24"/>
          <w:szCs w:val="24"/>
          <w:lang w:val="es-ES" w:eastAsia="es-ES"/>
        </w:rPr>
      </w:pPr>
    </w:p>
    <w:p w14:paraId="09ECD561" w14:textId="77777777" w:rsidR="002F535F" w:rsidRPr="00A76B31" w:rsidRDefault="002F535F" w:rsidP="002F535F">
      <w:pPr>
        <w:spacing w:line="360" w:lineRule="auto"/>
        <w:ind w:right="49"/>
        <w:jc w:val="both"/>
        <w:rPr>
          <w:rFonts w:ascii="Palatino Linotype" w:hAnsi="Palatino Linotype" w:cs="Arial"/>
          <w:sz w:val="24"/>
          <w:szCs w:val="24"/>
          <w:lang w:val="es-ES" w:eastAsia="es-ES"/>
        </w:rPr>
      </w:pPr>
      <w:r w:rsidRPr="00A76B31">
        <w:rPr>
          <w:rFonts w:ascii="Palatino Linotype" w:hAnsi="Palatino Linotype" w:cs="Arial"/>
          <w:sz w:val="24"/>
          <w:szCs w:val="24"/>
          <w:lang w:val="es-ES" w:eastAsia="es-ES"/>
        </w:rPr>
        <w:t xml:space="preserve">Por ello, excepcionalmente, si un asunto es resuelto con posterioridad a los plazos señalados por la norma debe analizarse la razonabilidad del tiempo necesario para su resolución, atentos a los siguientes criterios:  </w:t>
      </w:r>
    </w:p>
    <w:p w14:paraId="5DC292B3" w14:textId="77777777" w:rsidR="002F535F" w:rsidRPr="00A76B31" w:rsidRDefault="002F535F" w:rsidP="002F535F">
      <w:pPr>
        <w:spacing w:line="360" w:lineRule="auto"/>
        <w:ind w:left="993" w:right="49" w:hanging="426"/>
        <w:jc w:val="both"/>
        <w:rPr>
          <w:rFonts w:ascii="Palatino Linotype" w:hAnsi="Palatino Linotype" w:cs="Arial"/>
          <w:lang w:val="es-ES" w:eastAsia="es-ES"/>
        </w:rPr>
      </w:pPr>
      <w:r w:rsidRPr="00A76B31">
        <w:rPr>
          <w:rFonts w:ascii="Palatino Linotype" w:hAnsi="Palatino Linotype" w:cs="Arial"/>
          <w:b/>
          <w:lang w:val="es-ES" w:eastAsia="es-ES"/>
        </w:rPr>
        <w:t xml:space="preserve">a) </w:t>
      </w:r>
      <w:r w:rsidRPr="00A76B31">
        <w:rPr>
          <w:rFonts w:ascii="Palatino Linotype" w:hAnsi="Palatino Linotype" w:cs="Arial"/>
          <w:b/>
          <w:lang w:val="es-ES" w:eastAsia="es-ES"/>
        </w:rPr>
        <w:tab/>
        <w:t>Complejidad del asunto:</w:t>
      </w:r>
      <w:r w:rsidRPr="00A76B31">
        <w:rPr>
          <w:rFonts w:ascii="Palatino Linotype" w:hAnsi="Palatino Linotype" w:cs="Arial"/>
          <w:lang w:val="es-ES" w:eastAsia="es-ES"/>
        </w:rPr>
        <w:t xml:space="preserve"> La complejidad de la prueba, la pluralidad de sujetos procesales, el tiempo transcurrido, las características y contexto del recurso.</w:t>
      </w:r>
    </w:p>
    <w:p w14:paraId="0C82BA2B" w14:textId="77777777" w:rsidR="002F535F" w:rsidRPr="00A76B31" w:rsidRDefault="002F535F" w:rsidP="002F535F">
      <w:pPr>
        <w:spacing w:line="360" w:lineRule="auto"/>
        <w:ind w:left="993" w:right="49" w:hanging="426"/>
        <w:jc w:val="both"/>
        <w:rPr>
          <w:rFonts w:ascii="Palatino Linotype" w:hAnsi="Palatino Linotype" w:cs="Arial"/>
          <w:lang w:val="es-ES" w:eastAsia="es-ES"/>
        </w:rPr>
      </w:pPr>
      <w:r w:rsidRPr="00A76B31">
        <w:rPr>
          <w:rFonts w:ascii="Palatino Linotype" w:hAnsi="Palatino Linotype" w:cs="Arial"/>
          <w:b/>
          <w:lang w:val="es-ES" w:eastAsia="es-ES"/>
        </w:rPr>
        <w:t xml:space="preserve">b) </w:t>
      </w:r>
      <w:r w:rsidRPr="00A76B31">
        <w:rPr>
          <w:rFonts w:ascii="Palatino Linotype" w:hAnsi="Palatino Linotype" w:cs="Arial"/>
          <w:b/>
          <w:lang w:val="es-ES" w:eastAsia="es-ES"/>
        </w:rPr>
        <w:tab/>
        <w:t>Actividad Procesal del interesado:</w:t>
      </w:r>
      <w:r w:rsidRPr="00A76B31">
        <w:rPr>
          <w:rFonts w:ascii="Palatino Linotype" w:hAnsi="Palatino Linotype" w:cs="Arial"/>
          <w:lang w:val="es-ES" w:eastAsia="es-ES"/>
        </w:rPr>
        <w:t xml:space="preserve"> Acciones u omisiones del interesado.</w:t>
      </w:r>
    </w:p>
    <w:p w14:paraId="0E2CAEA2" w14:textId="77777777" w:rsidR="002F535F" w:rsidRPr="00A76B31" w:rsidRDefault="002F535F" w:rsidP="002F535F">
      <w:pPr>
        <w:spacing w:line="360" w:lineRule="auto"/>
        <w:ind w:left="993" w:right="49" w:hanging="426"/>
        <w:jc w:val="both"/>
        <w:rPr>
          <w:rFonts w:ascii="Palatino Linotype" w:hAnsi="Palatino Linotype" w:cs="Arial"/>
          <w:lang w:val="es-ES" w:eastAsia="es-ES"/>
        </w:rPr>
      </w:pPr>
      <w:r w:rsidRPr="00A76B31">
        <w:rPr>
          <w:rFonts w:ascii="Palatino Linotype" w:hAnsi="Palatino Linotype" w:cs="Arial"/>
          <w:b/>
          <w:lang w:val="es-ES" w:eastAsia="es-ES"/>
        </w:rPr>
        <w:t xml:space="preserve">c) </w:t>
      </w:r>
      <w:r w:rsidRPr="00A76B31">
        <w:rPr>
          <w:rFonts w:ascii="Palatino Linotype" w:hAnsi="Palatino Linotype" w:cs="Arial"/>
          <w:b/>
          <w:lang w:val="es-ES" w:eastAsia="es-ES"/>
        </w:rPr>
        <w:tab/>
        <w:t>Conducta de la Autoridad:</w:t>
      </w:r>
      <w:r w:rsidRPr="00A76B31">
        <w:rPr>
          <w:rFonts w:ascii="Palatino Linotype" w:hAnsi="Palatino Linotype" w:cs="Arial"/>
          <w:lang w:val="es-ES" w:eastAsia="es-ES"/>
        </w:rPr>
        <w:t xml:space="preserve"> Las Acciones u omisiones realizadas en el procedimiento. Así como si la autoridad actuó con la debida diligencia.</w:t>
      </w:r>
    </w:p>
    <w:p w14:paraId="63343A5E" w14:textId="77777777" w:rsidR="002F535F" w:rsidRPr="00A76B31" w:rsidRDefault="002F535F" w:rsidP="002F535F">
      <w:pPr>
        <w:spacing w:line="360" w:lineRule="auto"/>
        <w:ind w:left="993" w:right="49" w:hanging="426"/>
        <w:jc w:val="both"/>
        <w:rPr>
          <w:rFonts w:ascii="Palatino Linotype" w:hAnsi="Palatino Linotype" w:cs="Arial"/>
          <w:lang w:val="es-ES" w:eastAsia="es-ES"/>
        </w:rPr>
      </w:pPr>
      <w:r w:rsidRPr="00A76B31">
        <w:rPr>
          <w:rFonts w:ascii="Palatino Linotype" w:hAnsi="Palatino Linotype" w:cs="Arial"/>
          <w:b/>
          <w:lang w:val="es-ES" w:eastAsia="es-ES"/>
        </w:rPr>
        <w:t xml:space="preserve">d) </w:t>
      </w:r>
      <w:r w:rsidRPr="00A76B31">
        <w:rPr>
          <w:rFonts w:ascii="Palatino Linotype" w:hAnsi="Palatino Linotype" w:cs="Arial"/>
          <w:b/>
          <w:lang w:val="es-ES" w:eastAsia="es-ES"/>
        </w:rPr>
        <w:tab/>
        <w:t>La afectación generada en la situación jurídica de la persona involucrada en el proceso:</w:t>
      </w:r>
      <w:r w:rsidRPr="00A76B31">
        <w:rPr>
          <w:rFonts w:ascii="Palatino Linotype" w:hAnsi="Palatino Linotype" w:cs="Arial"/>
          <w:lang w:val="es-ES" w:eastAsia="es-ES"/>
        </w:rPr>
        <w:t xml:space="preserve"> Violación a sus derechos humanos.</w:t>
      </w:r>
    </w:p>
    <w:p w14:paraId="65B006DB" w14:textId="77777777" w:rsidR="002F535F" w:rsidRPr="00A76B31" w:rsidRDefault="002F535F" w:rsidP="002F535F">
      <w:pPr>
        <w:spacing w:line="360" w:lineRule="auto"/>
        <w:ind w:left="993" w:right="49" w:hanging="426"/>
        <w:jc w:val="both"/>
        <w:rPr>
          <w:rFonts w:ascii="Palatino Linotype" w:hAnsi="Palatino Linotype" w:cs="Arial"/>
          <w:lang w:val="es-ES" w:eastAsia="es-ES"/>
        </w:rPr>
      </w:pPr>
    </w:p>
    <w:p w14:paraId="2D03F02D" w14:textId="77777777" w:rsidR="002F535F" w:rsidRPr="00A76B31" w:rsidRDefault="002F535F" w:rsidP="002F535F">
      <w:pPr>
        <w:spacing w:line="360" w:lineRule="auto"/>
        <w:ind w:right="49"/>
        <w:jc w:val="both"/>
        <w:rPr>
          <w:rFonts w:ascii="Palatino Linotype" w:hAnsi="Palatino Linotype" w:cs="Arial"/>
          <w:sz w:val="24"/>
          <w:szCs w:val="24"/>
          <w:lang w:val="es-ES" w:eastAsia="es-ES"/>
        </w:rPr>
      </w:pPr>
      <w:r w:rsidRPr="00A76B31">
        <w:rPr>
          <w:rFonts w:ascii="Palatino Linotype" w:hAnsi="Palatino Linotype" w:cs="Arial"/>
          <w:sz w:val="24"/>
          <w:szCs w:val="24"/>
          <w:lang w:val="es-ES" w:eastAsia="es-ES"/>
        </w:rPr>
        <w:lastRenderedPageBreak/>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0B21C86A" w14:textId="77777777" w:rsidR="002F535F" w:rsidRPr="00A76B31" w:rsidRDefault="002F535F" w:rsidP="002F535F">
      <w:pPr>
        <w:spacing w:line="360" w:lineRule="auto"/>
        <w:ind w:right="49"/>
        <w:jc w:val="both"/>
        <w:rPr>
          <w:rFonts w:ascii="Palatino Linotype" w:hAnsi="Palatino Linotype" w:cs="Arial"/>
          <w:sz w:val="24"/>
          <w:szCs w:val="24"/>
          <w:lang w:val="es-ES" w:eastAsia="es-ES"/>
        </w:rPr>
      </w:pPr>
    </w:p>
    <w:p w14:paraId="2A124AB9" w14:textId="77777777" w:rsidR="002F535F" w:rsidRPr="00A76B31" w:rsidRDefault="002F535F" w:rsidP="002F535F">
      <w:pPr>
        <w:spacing w:line="360" w:lineRule="auto"/>
        <w:ind w:right="49"/>
        <w:jc w:val="both"/>
        <w:rPr>
          <w:rFonts w:ascii="Palatino Linotype" w:hAnsi="Palatino Linotype" w:cs="Arial"/>
          <w:sz w:val="24"/>
          <w:szCs w:val="24"/>
          <w:lang w:val="es-ES" w:eastAsia="es-ES"/>
        </w:rPr>
      </w:pPr>
      <w:r w:rsidRPr="00A76B31">
        <w:rPr>
          <w:rFonts w:ascii="Palatino Linotype" w:hAnsi="Palatino Linotype" w:cs="Arial"/>
          <w:sz w:val="24"/>
          <w:szCs w:val="24"/>
          <w:lang w:val="es-ES" w:eastAsia="es-ES"/>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Seminario Judicial de la Federación con el registro digital 205635.</w:t>
      </w:r>
    </w:p>
    <w:p w14:paraId="1AC9683C" w14:textId="77777777" w:rsidR="002F535F" w:rsidRPr="00A76B31" w:rsidRDefault="002F535F" w:rsidP="002F535F">
      <w:pPr>
        <w:spacing w:line="360" w:lineRule="auto"/>
        <w:ind w:right="49"/>
        <w:jc w:val="both"/>
        <w:rPr>
          <w:rFonts w:ascii="Palatino Linotype" w:hAnsi="Palatino Linotype" w:cs="Arial"/>
          <w:sz w:val="24"/>
          <w:szCs w:val="24"/>
          <w:lang w:val="es-ES" w:eastAsia="es-ES"/>
        </w:rPr>
      </w:pPr>
    </w:p>
    <w:p w14:paraId="3BB09526" w14:textId="77777777" w:rsidR="002F535F" w:rsidRPr="00A76B31" w:rsidRDefault="002F535F" w:rsidP="002F535F">
      <w:pPr>
        <w:spacing w:line="360" w:lineRule="auto"/>
        <w:ind w:right="49"/>
        <w:jc w:val="both"/>
        <w:rPr>
          <w:rFonts w:ascii="Palatino Linotype" w:hAnsi="Palatino Linotype" w:cs="Arial"/>
          <w:sz w:val="24"/>
          <w:szCs w:val="24"/>
          <w:lang w:val="es-ES" w:eastAsia="es-ES"/>
        </w:rPr>
      </w:pPr>
      <w:r w:rsidRPr="00A76B31">
        <w:rPr>
          <w:rFonts w:ascii="Palatino Linotype" w:hAnsi="Palatino Linotype" w:cs="Arial"/>
          <w:sz w:val="24"/>
          <w:szCs w:val="24"/>
          <w:lang w:val="es-ES" w:eastAsia="es-ES"/>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005693FF" w14:textId="77777777" w:rsidR="002F535F" w:rsidRPr="00A76B31" w:rsidRDefault="002F535F" w:rsidP="002F535F">
      <w:pPr>
        <w:spacing w:line="360" w:lineRule="auto"/>
        <w:ind w:right="49"/>
        <w:jc w:val="both"/>
        <w:rPr>
          <w:rFonts w:ascii="Palatino Linotype" w:hAnsi="Palatino Linotype" w:cs="Arial"/>
          <w:sz w:val="24"/>
          <w:szCs w:val="24"/>
          <w:lang w:val="es-ES" w:eastAsia="es-ES"/>
        </w:rPr>
      </w:pPr>
    </w:p>
    <w:p w14:paraId="1478522A" w14:textId="77777777" w:rsidR="002F535F" w:rsidRPr="00A76B31" w:rsidRDefault="002F535F" w:rsidP="002F535F">
      <w:pPr>
        <w:spacing w:line="360" w:lineRule="auto"/>
        <w:ind w:right="49"/>
        <w:jc w:val="both"/>
        <w:rPr>
          <w:rFonts w:ascii="Palatino Linotype" w:hAnsi="Palatino Linotype" w:cs="Arial"/>
          <w:sz w:val="24"/>
          <w:szCs w:val="24"/>
          <w:lang w:val="es-ES" w:eastAsia="es-ES"/>
        </w:rPr>
      </w:pPr>
      <w:r w:rsidRPr="00A76B31">
        <w:rPr>
          <w:rFonts w:ascii="Palatino Linotype" w:hAnsi="Palatino Linotype" w:cs="Arial"/>
          <w:sz w:val="24"/>
          <w:szCs w:val="24"/>
          <w:lang w:val="es-ES" w:eastAsia="es-ES"/>
        </w:rPr>
        <w:t>Al respecto, también son de considerar los criterios sostenidos por el Cuarto Tribunal Colegiado en Materia Administrativa del Primer Circuito, cuyos rubros y datos de identificación son los siguientes:</w:t>
      </w:r>
    </w:p>
    <w:p w14:paraId="66F4D565" w14:textId="77777777" w:rsidR="002F535F" w:rsidRPr="00A76B31" w:rsidRDefault="002F535F" w:rsidP="002F535F">
      <w:pPr>
        <w:spacing w:line="360" w:lineRule="auto"/>
        <w:ind w:left="708" w:right="49"/>
        <w:jc w:val="both"/>
        <w:rPr>
          <w:rFonts w:ascii="Palatino Linotype" w:hAnsi="Palatino Linotype" w:cs="Arial"/>
          <w:i/>
          <w:iCs/>
          <w:lang w:val="es-ES" w:eastAsia="es-ES"/>
        </w:rPr>
      </w:pPr>
      <w:r w:rsidRPr="00A76B31">
        <w:rPr>
          <w:rFonts w:ascii="Palatino Linotype" w:hAnsi="Palatino Linotype" w:cs="Arial"/>
          <w:i/>
          <w:iCs/>
          <w:lang w:val="es-ES" w:eastAsia="es-ES"/>
        </w:rPr>
        <w:t>“</w:t>
      </w:r>
      <w:r w:rsidRPr="00A76B31">
        <w:rPr>
          <w:rFonts w:ascii="Palatino Linotype" w:hAnsi="Palatino Linotype" w:cs="Arial"/>
          <w:b/>
          <w:i/>
          <w:iCs/>
          <w:lang w:val="es-ES" w:eastAsia="es-ES"/>
        </w:rPr>
        <w:t>PLAZO RAZONABLE PARA RESOLVER. DIMENSIÓN Y EFECTOS DE ESTE CONCEPTO CUANDO SE ADUCE EXCESIVA CARGA DE TRABAJO</w:t>
      </w:r>
      <w:r w:rsidRPr="00A76B31">
        <w:rPr>
          <w:rFonts w:ascii="Palatino Linotype" w:hAnsi="Palatino Linotype" w:cs="Arial"/>
          <w:i/>
          <w:iCs/>
          <w:lang w:val="es-ES" w:eastAsia="es-ES"/>
        </w:rPr>
        <w:t>.” consultable en el Seminario Judicial de la Federación y su gaceta, con el registro digital 2002351.</w:t>
      </w:r>
    </w:p>
    <w:p w14:paraId="59AB7E7B" w14:textId="77777777" w:rsidR="002F535F" w:rsidRPr="00A76B31" w:rsidRDefault="002F535F" w:rsidP="002F535F">
      <w:pPr>
        <w:spacing w:line="360" w:lineRule="auto"/>
        <w:ind w:right="49"/>
        <w:jc w:val="both"/>
        <w:rPr>
          <w:rFonts w:ascii="Palatino Linotype" w:hAnsi="Palatino Linotype" w:cs="Arial"/>
          <w:i/>
          <w:iCs/>
          <w:lang w:val="es-ES" w:eastAsia="es-ES"/>
        </w:rPr>
      </w:pPr>
    </w:p>
    <w:p w14:paraId="23200B3A" w14:textId="77777777" w:rsidR="002F535F" w:rsidRPr="00A76B31" w:rsidRDefault="002F535F" w:rsidP="002F535F">
      <w:pPr>
        <w:spacing w:line="360" w:lineRule="auto"/>
        <w:ind w:left="708" w:right="49"/>
        <w:jc w:val="both"/>
        <w:rPr>
          <w:rFonts w:ascii="Palatino Linotype" w:hAnsi="Palatino Linotype" w:cs="Arial"/>
          <w:i/>
          <w:iCs/>
          <w:lang w:val="es-ES" w:eastAsia="es-ES"/>
        </w:rPr>
      </w:pPr>
      <w:r w:rsidRPr="00A76B31">
        <w:rPr>
          <w:rFonts w:ascii="Palatino Linotype" w:hAnsi="Palatino Linotype" w:cs="Arial"/>
          <w:i/>
          <w:iCs/>
          <w:lang w:val="es-ES" w:eastAsia="es-ES"/>
        </w:rPr>
        <w:t>“</w:t>
      </w:r>
      <w:r w:rsidRPr="00A76B31">
        <w:rPr>
          <w:rFonts w:ascii="Palatino Linotype" w:hAnsi="Palatino Linotype" w:cs="Arial"/>
          <w:b/>
          <w:i/>
          <w:iCs/>
          <w:lang w:val="es-ES" w:eastAsia="es-ES"/>
        </w:rPr>
        <w:t>PLAZO RAZONABLE PARA RESOLVER. CONCEPTO Y ELEMENTOS QUE LO INTEGRAN A LA LUZ DEL DERECHO INTERNACIONAL DE LOS DERECHOS HUMANOS.</w:t>
      </w:r>
      <w:r w:rsidRPr="00A76B31">
        <w:rPr>
          <w:rFonts w:ascii="Palatino Linotype" w:hAnsi="Palatino Linotype" w:cs="Arial"/>
          <w:i/>
          <w:iCs/>
          <w:lang w:val="es-ES" w:eastAsia="es-ES"/>
        </w:rPr>
        <w:t>”, visible en el Seminario Judicial de la Federación y su gaceta, con el registro digital 2002350.</w:t>
      </w:r>
    </w:p>
    <w:p w14:paraId="1F5B820B" w14:textId="77777777" w:rsidR="002F535F" w:rsidRPr="00A76B31" w:rsidRDefault="002F535F" w:rsidP="002F535F">
      <w:pPr>
        <w:spacing w:line="360" w:lineRule="auto"/>
        <w:ind w:right="49"/>
        <w:jc w:val="both"/>
        <w:rPr>
          <w:rFonts w:ascii="Palatino Linotype" w:hAnsi="Palatino Linotype" w:cs="Arial"/>
          <w:sz w:val="24"/>
          <w:szCs w:val="24"/>
          <w:lang w:val="es-ES" w:eastAsia="es-ES"/>
        </w:rPr>
      </w:pPr>
      <w:r w:rsidRPr="00A76B31">
        <w:rPr>
          <w:rFonts w:ascii="Palatino Linotype" w:hAnsi="Palatino Linotype" w:cs="Arial"/>
          <w:sz w:val="24"/>
          <w:szCs w:val="24"/>
          <w:lang w:val="es-ES" w:eastAsia="es-ES"/>
        </w:rPr>
        <w:t>Por ello, este organismo garante comprometido con la tutela de los derechos humanos confiados, señala que este exceso del plazo legal para resolver el presente asunto, resulta de carácter excepcional.</w:t>
      </w:r>
    </w:p>
    <w:p w14:paraId="1498AEE6" w14:textId="77777777" w:rsidR="002F535F" w:rsidRPr="00A76B31" w:rsidRDefault="002F535F" w:rsidP="002F535F">
      <w:pPr>
        <w:spacing w:line="360" w:lineRule="auto"/>
        <w:ind w:right="49"/>
        <w:jc w:val="both"/>
        <w:rPr>
          <w:rFonts w:ascii="Palatino Linotype" w:hAnsi="Palatino Linotype" w:cs="Arial"/>
          <w:sz w:val="24"/>
          <w:szCs w:val="24"/>
          <w:lang w:val="es-ES" w:eastAsia="es-ES"/>
        </w:rPr>
      </w:pPr>
    </w:p>
    <w:p w14:paraId="407A6B4C" w14:textId="77777777" w:rsidR="00A1458B" w:rsidRPr="00A76B31" w:rsidRDefault="00A1458B" w:rsidP="002F535F">
      <w:pPr>
        <w:spacing w:line="360" w:lineRule="auto"/>
        <w:ind w:right="49"/>
        <w:jc w:val="both"/>
        <w:rPr>
          <w:rFonts w:ascii="Palatino Linotype" w:hAnsi="Palatino Linotype" w:cs="Arial"/>
          <w:sz w:val="24"/>
          <w:szCs w:val="24"/>
          <w:lang w:val="es-ES" w:eastAsia="es-ES"/>
        </w:rPr>
      </w:pPr>
    </w:p>
    <w:p w14:paraId="33730FDD" w14:textId="77777777" w:rsidR="002F535F" w:rsidRPr="00A76B31" w:rsidRDefault="002F535F" w:rsidP="002F535F">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A76B31">
        <w:rPr>
          <w:rFonts w:ascii="Palatino Linotype" w:eastAsia="Times New Roman" w:hAnsi="Palatino Linotype" w:cs="Times New Roman"/>
          <w:b/>
          <w:color w:val="000000" w:themeColor="text1"/>
          <w:sz w:val="28"/>
          <w:szCs w:val="32"/>
          <w:lang w:val="es-ES_tradnl" w:eastAsia="es-ES"/>
        </w:rPr>
        <w:t>C  O   N   S   I   D  E   R  A   N   D   O</w:t>
      </w:r>
    </w:p>
    <w:p w14:paraId="60344F2D" w14:textId="77777777" w:rsidR="002F535F" w:rsidRPr="00A76B31" w:rsidRDefault="002F535F" w:rsidP="002F535F">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51CE4C89" w14:textId="77777777" w:rsidR="002F535F" w:rsidRPr="00A76B31" w:rsidRDefault="002F535F" w:rsidP="002F535F">
      <w:pPr>
        <w:keepNext/>
        <w:keepLines/>
        <w:spacing w:after="0" w:line="360" w:lineRule="auto"/>
        <w:outlineLvl w:val="0"/>
        <w:rPr>
          <w:rFonts w:ascii="Palatino Linotype" w:eastAsia="Times New Roman" w:hAnsi="Palatino Linotype" w:cs="Times New Roman"/>
          <w:b/>
          <w:color w:val="000000" w:themeColor="text1"/>
          <w:sz w:val="28"/>
          <w:szCs w:val="32"/>
          <w:lang w:val="es-ES_tradnl" w:eastAsia="es-ES"/>
        </w:rPr>
      </w:pPr>
    </w:p>
    <w:p w14:paraId="725AFFC7" w14:textId="77777777" w:rsidR="002F535F" w:rsidRPr="00A76B31" w:rsidRDefault="002F535F" w:rsidP="002F535F">
      <w:pPr>
        <w:spacing w:line="360" w:lineRule="auto"/>
        <w:jc w:val="both"/>
        <w:rPr>
          <w:rFonts w:ascii="Palatino Linotype" w:hAnsi="Palatino Linotype" w:cs="Arial"/>
          <w:sz w:val="28"/>
          <w:szCs w:val="28"/>
        </w:rPr>
      </w:pPr>
      <w:r w:rsidRPr="00A76B31">
        <w:rPr>
          <w:rFonts w:ascii="Palatino Linotype" w:hAnsi="Palatino Linotype" w:cs="Arial"/>
          <w:b/>
          <w:sz w:val="28"/>
          <w:szCs w:val="28"/>
        </w:rPr>
        <w:t xml:space="preserve">PRIMERO. </w:t>
      </w:r>
      <w:r w:rsidRPr="00A76B31">
        <w:rPr>
          <w:rFonts w:ascii="Palatino Linotype" w:hAnsi="Palatino Linotype" w:cs="Arial"/>
          <w:b/>
          <w:sz w:val="26"/>
          <w:szCs w:val="26"/>
        </w:rPr>
        <w:t>De la competencia</w:t>
      </w:r>
      <w:r w:rsidRPr="00A76B31">
        <w:rPr>
          <w:rFonts w:ascii="Palatino Linotype" w:hAnsi="Palatino Linotype" w:cs="Arial"/>
          <w:sz w:val="26"/>
          <w:szCs w:val="26"/>
        </w:rPr>
        <w:t>.</w:t>
      </w:r>
    </w:p>
    <w:p w14:paraId="28137798" w14:textId="77777777" w:rsidR="00ED7319" w:rsidRPr="00A76B31" w:rsidRDefault="00ED7319" w:rsidP="00ED7319">
      <w:pPr>
        <w:spacing w:line="360" w:lineRule="auto"/>
        <w:jc w:val="both"/>
        <w:rPr>
          <w:rFonts w:ascii="Palatino Linotype" w:hAnsi="Palatino Linotype"/>
          <w:sz w:val="24"/>
          <w:szCs w:val="24"/>
        </w:rPr>
      </w:pPr>
      <w:r w:rsidRPr="00A76B31">
        <w:rPr>
          <w:rFonts w:ascii="Palatino Linotype" w:hAnsi="Palatino Linotype"/>
          <w:sz w:val="24"/>
          <w:szCs w:val="24"/>
        </w:rPr>
        <w:lastRenderedPageBreak/>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0DDFD744" w14:textId="77777777" w:rsidR="002F535F" w:rsidRPr="00A76B31" w:rsidRDefault="002F535F" w:rsidP="002F535F">
      <w:pPr>
        <w:spacing w:line="360" w:lineRule="auto"/>
        <w:jc w:val="both"/>
        <w:rPr>
          <w:rFonts w:ascii="Palatino Linotype" w:hAnsi="Palatino Linotype"/>
          <w:sz w:val="24"/>
          <w:szCs w:val="24"/>
        </w:rPr>
      </w:pPr>
    </w:p>
    <w:p w14:paraId="5F520565" w14:textId="77777777" w:rsidR="002F535F" w:rsidRPr="00A76B31" w:rsidRDefault="002F535F" w:rsidP="002F535F">
      <w:pPr>
        <w:autoSpaceDE w:val="0"/>
        <w:autoSpaceDN w:val="0"/>
        <w:adjustRightInd w:val="0"/>
        <w:spacing w:line="360" w:lineRule="auto"/>
        <w:jc w:val="both"/>
        <w:rPr>
          <w:rFonts w:ascii="Palatino Linotype" w:hAnsi="Palatino Linotype" w:cs="Arial"/>
          <w:b/>
          <w:sz w:val="28"/>
          <w:szCs w:val="28"/>
        </w:rPr>
      </w:pPr>
      <w:r w:rsidRPr="00A76B31">
        <w:rPr>
          <w:rFonts w:ascii="Palatino Linotype" w:hAnsi="Palatino Linotype" w:cs="Arial"/>
          <w:b/>
          <w:sz w:val="28"/>
          <w:szCs w:val="28"/>
        </w:rPr>
        <w:t xml:space="preserve">SEGUNDO. </w:t>
      </w:r>
      <w:r w:rsidRPr="00A76B31">
        <w:rPr>
          <w:rFonts w:ascii="Palatino Linotype" w:hAnsi="Palatino Linotype" w:cs="Arial"/>
          <w:b/>
          <w:sz w:val="26"/>
          <w:szCs w:val="26"/>
        </w:rPr>
        <w:t>Alcances del recurso de revisión.</w:t>
      </w:r>
      <w:r w:rsidRPr="00A76B31">
        <w:rPr>
          <w:rFonts w:ascii="Palatino Linotype" w:hAnsi="Palatino Linotype" w:cs="Arial"/>
          <w:b/>
          <w:sz w:val="28"/>
          <w:szCs w:val="28"/>
        </w:rPr>
        <w:t xml:space="preserve"> </w:t>
      </w:r>
    </w:p>
    <w:p w14:paraId="68A5EEA6" w14:textId="77777777" w:rsidR="002F535F" w:rsidRPr="00A76B31" w:rsidRDefault="002F535F" w:rsidP="002F535F">
      <w:pPr>
        <w:autoSpaceDE w:val="0"/>
        <w:autoSpaceDN w:val="0"/>
        <w:adjustRightInd w:val="0"/>
        <w:spacing w:line="360" w:lineRule="auto"/>
        <w:jc w:val="both"/>
        <w:rPr>
          <w:rFonts w:ascii="Palatino Linotype" w:hAnsi="Palatino Linotype" w:cs="Arial"/>
          <w:sz w:val="24"/>
          <w:szCs w:val="24"/>
          <w:lang w:val="es-ES" w:eastAsia="es-ES"/>
        </w:rPr>
      </w:pPr>
      <w:r w:rsidRPr="00A76B31">
        <w:rPr>
          <w:rFonts w:ascii="Palatino Linotype" w:hAnsi="Palatino Linotype" w:cs="Arial"/>
          <w:sz w:val="24"/>
          <w:szCs w:val="24"/>
          <w:lang w:val="es-ES" w:eastAsia="es-E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40C132EB" w14:textId="77777777" w:rsidR="002F535F" w:rsidRPr="00A76B31" w:rsidRDefault="002F535F" w:rsidP="002F535F">
      <w:pPr>
        <w:autoSpaceDE w:val="0"/>
        <w:autoSpaceDN w:val="0"/>
        <w:adjustRightInd w:val="0"/>
        <w:spacing w:line="360" w:lineRule="auto"/>
        <w:jc w:val="both"/>
        <w:rPr>
          <w:rFonts w:ascii="Palatino Linotype" w:hAnsi="Palatino Linotype" w:cs="Arial"/>
          <w:lang w:val="es-ES" w:eastAsia="es-ES"/>
        </w:rPr>
      </w:pPr>
    </w:p>
    <w:p w14:paraId="4ECB2854" w14:textId="77777777" w:rsidR="002F535F" w:rsidRPr="00A76B31" w:rsidRDefault="002F535F" w:rsidP="002F535F">
      <w:pPr>
        <w:autoSpaceDE w:val="0"/>
        <w:autoSpaceDN w:val="0"/>
        <w:adjustRightInd w:val="0"/>
        <w:spacing w:before="240"/>
        <w:rPr>
          <w:rFonts w:ascii="Palatino Linotype" w:hAnsi="Palatino Linotype" w:cs="Arial"/>
          <w:b/>
        </w:rPr>
      </w:pPr>
      <w:r w:rsidRPr="00A76B31">
        <w:rPr>
          <w:rFonts w:ascii="Palatino Linotype" w:hAnsi="Palatino Linotype"/>
          <w:b/>
          <w:color w:val="000000" w:themeColor="text1"/>
          <w:sz w:val="26"/>
          <w:szCs w:val="26"/>
          <w:lang w:val="es-ES_tradnl"/>
        </w:rPr>
        <w:t>TERCERO.</w:t>
      </w:r>
      <w:r w:rsidRPr="00A76B31">
        <w:rPr>
          <w:rFonts w:ascii="Palatino Linotype" w:hAnsi="Palatino Linotype" w:cs="Arial"/>
          <w:b/>
          <w:sz w:val="28"/>
          <w:szCs w:val="28"/>
        </w:rPr>
        <w:t xml:space="preserve"> Cuestiones de previo y especial pronunciamiento</w:t>
      </w:r>
    </w:p>
    <w:p w14:paraId="62D6F8E1" w14:textId="77777777" w:rsidR="002F535F" w:rsidRPr="00A76B31" w:rsidRDefault="002F535F" w:rsidP="002F535F">
      <w:pPr>
        <w:autoSpaceDE w:val="0"/>
        <w:autoSpaceDN w:val="0"/>
        <w:adjustRightInd w:val="0"/>
        <w:spacing w:before="240" w:line="360" w:lineRule="auto"/>
        <w:jc w:val="both"/>
        <w:rPr>
          <w:rFonts w:ascii="Palatino Linotype" w:hAnsi="Palatino Linotype"/>
          <w:sz w:val="24"/>
          <w:szCs w:val="24"/>
        </w:rPr>
      </w:pPr>
      <w:r w:rsidRPr="00A76B31">
        <w:rPr>
          <w:rFonts w:ascii="Palatino Linotype" w:hAnsi="Palatino Linotype"/>
          <w:sz w:val="24"/>
          <w:szCs w:val="24"/>
        </w:rPr>
        <w:lastRenderedPageBreak/>
        <w:t>El Recurso de Revisión en estudio contiene los elementos normativos de validez exigidos en la Ley de Transparencia y Acceso a la Información Pública del Estado de México y Municipios, establecidos en el artículo 180 que enuncia:</w:t>
      </w:r>
    </w:p>
    <w:p w14:paraId="6C16ABD3" w14:textId="77777777" w:rsidR="002F535F" w:rsidRPr="00A76B31" w:rsidRDefault="002F535F" w:rsidP="002F535F">
      <w:pPr>
        <w:autoSpaceDE w:val="0"/>
        <w:autoSpaceDN w:val="0"/>
        <w:adjustRightInd w:val="0"/>
        <w:spacing w:before="240" w:line="360" w:lineRule="auto"/>
        <w:ind w:left="360" w:firstLine="348"/>
        <w:jc w:val="both"/>
        <w:rPr>
          <w:rFonts w:ascii="Palatino Linotype" w:hAnsi="Palatino Linotype"/>
          <w:i/>
        </w:rPr>
      </w:pPr>
      <w:r w:rsidRPr="00A76B31">
        <w:rPr>
          <w:rFonts w:ascii="Palatino Linotype" w:hAnsi="Palatino Linotype"/>
          <w:i/>
        </w:rPr>
        <w:t>“Artículo 180. El recurso de revisión contendrá:</w:t>
      </w:r>
    </w:p>
    <w:p w14:paraId="3CCAA08F" w14:textId="77777777" w:rsidR="002F535F" w:rsidRPr="00A76B31" w:rsidRDefault="002F535F" w:rsidP="002F535F">
      <w:pPr>
        <w:numPr>
          <w:ilvl w:val="0"/>
          <w:numId w:val="1"/>
        </w:numPr>
        <w:autoSpaceDE w:val="0"/>
        <w:autoSpaceDN w:val="0"/>
        <w:adjustRightInd w:val="0"/>
        <w:spacing w:before="240" w:after="0" w:line="360" w:lineRule="auto"/>
        <w:jc w:val="both"/>
        <w:rPr>
          <w:rFonts w:ascii="Palatino Linotype" w:hAnsi="Palatino Linotype"/>
          <w:i/>
        </w:rPr>
      </w:pPr>
      <w:r w:rsidRPr="00A76B31">
        <w:rPr>
          <w:rFonts w:ascii="Palatino Linotype" w:hAnsi="Palatino Linotype"/>
          <w:i/>
        </w:rPr>
        <w:t>EL sujeto obligado ante la cual se presentó la solicitud;</w:t>
      </w:r>
    </w:p>
    <w:p w14:paraId="447E5ECC" w14:textId="77777777" w:rsidR="002F535F" w:rsidRPr="00A76B31" w:rsidRDefault="002F535F" w:rsidP="002F535F">
      <w:pPr>
        <w:numPr>
          <w:ilvl w:val="0"/>
          <w:numId w:val="1"/>
        </w:numPr>
        <w:autoSpaceDE w:val="0"/>
        <w:autoSpaceDN w:val="0"/>
        <w:adjustRightInd w:val="0"/>
        <w:spacing w:before="240" w:after="0" w:line="360" w:lineRule="auto"/>
        <w:jc w:val="both"/>
        <w:rPr>
          <w:rFonts w:ascii="Palatino Linotype" w:hAnsi="Palatino Linotype"/>
          <w:i/>
        </w:rPr>
      </w:pPr>
      <w:r w:rsidRPr="00A76B31">
        <w:rPr>
          <w:rFonts w:ascii="Palatino Linotype" w:hAnsi="Palatino Linotype"/>
          <w:i/>
        </w:rPr>
        <w:t>El nombre del solicitante que recurre o de su representante y, en su caso, del tercero interesado, así como la dirección o medio que señale para recibir notificaciones;</w:t>
      </w:r>
    </w:p>
    <w:p w14:paraId="3F079193" w14:textId="77777777" w:rsidR="002F535F" w:rsidRPr="00A76B31" w:rsidRDefault="002F535F" w:rsidP="002F535F">
      <w:pPr>
        <w:numPr>
          <w:ilvl w:val="0"/>
          <w:numId w:val="1"/>
        </w:numPr>
        <w:autoSpaceDE w:val="0"/>
        <w:autoSpaceDN w:val="0"/>
        <w:adjustRightInd w:val="0"/>
        <w:spacing w:before="240" w:after="0" w:line="360" w:lineRule="auto"/>
        <w:jc w:val="both"/>
        <w:rPr>
          <w:rFonts w:ascii="Palatino Linotype" w:hAnsi="Palatino Linotype"/>
          <w:i/>
        </w:rPr>
      </w:pPr>
      <w:r w:rsidRPr="00A76B31">
        <w:rPr>
          <w:rFonts w:ascii="Palatino Linotype" w:hAnsi="Palatino Linotype"/>
          <w:i/>
        </w:rPr>
        <w:t>El número de folio de respuesta de la solicitud de acceso;</w:t>
      </w:r>
    </w:p>
    <w:p w14:paraId="20688999" w14:textId="77777777" w:rsidR="002F535F" w:rsidRPr="00A76B31" w:rsidRDefault="002F535F" w:rsidP="002F535F">
      <w:pPr>
        <w:autoSpaceDE w:val="0"/>
        <w:autoSpaceDN w:val="0"/>
        <w:adjustRightInd w:val="0"/>
        <w:spacing w:before="240" w:line="360" w:lineRule="auto"/>
        <w:ind w:left="1080"/>
        <w:jc w:val="both"/>
        <w:rPr>
          <w:rFonts w:ascii="Palatino Linotype" w:hAnsi="Palatino Linotype"/>
          <w:i/>
        </w:rPr>
      </w:pPr>
      <w:r w:rsidRPr="00A76B31">
        <w:rPr>
          <w:rFonts w:ascii="Palatino Linotype" w:hAnsi="Palatino Linotype"/>
          <w:i/>
        </w:rPr>
        <w:t>IV. La fecha en que fue notificada la respuesta al solicitante o tuvo conocimiento del acto reclamado, o de presentación de la solicitud, en caso de falta de respuesta;</w:t>
      </w:r>
    </w:p>
    <w:p w14:paraId="65737A36" w14:textId="77777777" w:rsidR="002F535F" w:rsidRPr="00A76B31" w:rsidRDefault="002F535F" w:rsidP="002F535F">
      <w:pPr>
        <w:autoSpaceDE w:val="0"/>
        <w:autoSpaceDN w:val="0"/>
        <w:adjustRightInd w:val="0"/>
        <w:spacing w:before="240" w:line="360" w:lineRule="auto"/>
        <w:ind w:left="732" w:firstLine="348"/>
        <w:jc w:val="both"/>
        <w:rPr>
          <w:rFonts w:ascii="Palatino Linotype" w:hAnsi="Palatino Linotype"/>
          <w:i/>
        </w:rPr>
      </w:pPr>
      <w:r w:rsidRPr="00A76B31">
        <w:rPr>
          <w:rFonts w:ascii="Palatino Linotype" w:hAnsi="Palatino Linotype"/>
          <w:i/>
        </w:rPr>
        <w:t>V. El acto que se recurre;</w:t>
      </w:r>
    </w:p>
    <w:p w14:paraId="1A245C56" w14:textId="77777777" w:rsidR="002F535F" w:rsidRPr="00A76B31" w:rsidRDefault="002F535F" w:rsidP="002F535F">
      <w:pPr>
        <w:autoSpaceDE w:val="0"/>
        <w:autoSpaceDN w:val="0"/>
        <w:adjustRightInd w:val="0"/>
        <w:spacing w:before="240" w:line="360" w:lineRule="auto"/>
        <w:ind w:left="732" w:firstLine="348"/>
        <w:jc w:val="both"/>
        <w:rPr>
          <w:rFonts w:ascii="Palatino Linotype" w:hAnsi="Palatino Linotype"/>
          <w:i/>
        </w:rPr>
      </w:pPr>
      <w:r w:rsidRPr="00A76B31">
        <w:rPr>
          <w:rFonts w:ascii="Palatino Linotype" w:hAnsi="Palatino Linotype"/>
          <w:i/>
        </w:rPr>
        <w:t>VI. Las razones o motivos de inconformidad;</w:t>
      </w:r>
    </w:p>
    <w:p w14:paraId="7FF7063C" w14:textId="77777777" w:rsidR="002F535F" w:rsidRPr="00A76B31" w:rsidRDefault="002F535F" w:rsidP="002F535F">
      <w:pPr>
        <w:autoSpaceDE w:val="0"/>
        <w:autoSpaceDN w:val="0"/>
        <w:adjustRightInd w:val="0"/>
        <w:spacing w:before="240" w:line="360" w:lineRule="auto"/>
        <w:ind w:left="1080"/>
        <w:jc w:val="both"/>
        <w:rPr>
          <w:rFonts w:ascii="Palatino Linotype" w:hAnsi="Palatino Linotype"/>
          <w:i/>
        </w:rPr>
      </w:pPr>
      <w:r w:rsidRPr="00A76B31">
        <w:rPr>
          <w:rFonts w:ascii="Palatino Linotype" w:hAnsi="Palatino Linotype"/>
          <w:i/>
        </w:rPr>
        <w:t>VII. La copia de la respuesta que se impugna y, en su caso, de la notificación correspondiente, en el caso de respuesta de la solicitud; y</w:t>
      </w:r>
    </w:p>
    <w:p w14:paraId="42B73870" w14:textId="77777777" w:rsidR="002F535F" w:rsidRPr="00A76B31" w:rsidRDefault="002F535F" w:rsidP="002F535F">
      <w:pPr>
        <w:autoSpaceDE w:val="0"/>
        <w:autoSpaceDN w:val="0"/>
        <w:adjustRightInd w:val="0"/>
        <w:spacing w:before="240" w:line="360" w:lineRule="auto"/>
        <w:ind w:left="732" w:firstLine="348"/>
        <w:jc w:val="both"/>
        <w:rPr>
          <w:rFonts w:ascii="Palatino Linotype" w:hAnsi="Palatino Linotype"/>
          <w:i/>
        </w:rPr>
      </w:pPr>
      <w:r w:rsidRPr="00A76B31">
        <w:rPr>
          <w:rFonts w:ascii="Palatino Linotype" w:hAnsi="Palatino Linotype"/>
          <w:i/>
        </w:rPr>
        <w:t>VIII. Firma del recurrente, en su caso, cuando se presente por escrito, requisito sin el cual se dará trámite al recurso.</w:t>
      </w:r>
    </w:p>
    <w:p w14:paraId="09FCF848" w14:textId="77777777" w:rsidR="002F535F" w:rsidRPr="00A76B31" w:rsidRDefault="002F535F" w:rsidP="002F535F">
      <w:pPr>
        <w:autoSpaceDE w:val="0"/>
        <w:autoSpaceDN w:val="0"/>
        <w:adjustRightInd w:val="0"/>
        <w:spacing w:before="240" w:line="360" w:lineRule="auto"/>
        <w:ind w:left="1080"/>
        <w:jc w:val="both"/>
        <w:rPr>
          <w:rFonts w:ascii="Palatino Linotype" w:hAnsi="Palatino Linotype"/>
          <w:i/>
        </w:rPr>
      </w:pPr>
      <w:r w:rsidRPr="00A76B31">
        <w:rPr>
          <w:rFonts w:ascii="Palatino Linotype" w:hAnsi="Palatino Linotype"/>
          <w:i/>
        </w:rPr>
        <w:t>Adicionalmente, se podrán anexar las pruebas y demás elementos que considere procedentes someter a juicio del Instituto.</w:t>
      </w:r>
    </w:p>
    <w:p w14:paraId="48CDA298" w14:textId="77777777" w:rsidR="002F535F" w:rsidRPr="00A76B31" w:rsidRDefault="002F535F" w:rsidP="002F535F">
      <w:pPr>
        <w:autoSpaceDE w:val="0"/>
        <w:autoSpaceDN w:val="0"/>
        <w:adjustRightInd w:val="0"/>
        <w:spacing w:before="240" w:line="360" w:lineRule="auto"/>
        <w:ind w:left="732" w:firstLine="348"/>
        <w:jc w:val="both"/>
        <w:rPr>
          <w:rFonts w:ascii="Palatino Linotype" w:hAnsi="Palatino Linotype"/>
          <w:i/>
        </w:rPr>
      </w:pPr>
      <w:r w:rsidRPr="00A76B31">
        <w:rPr>
          <w:rFonts w:ascii="Palatino Linotype" w:hAnsi="Palatino Linotype"/>
          <w:i/>
        </w:rPr>
        <w:t>En ningún caso será necesario que el particular ratifique el recurso de revisión interpuesto.</w:t>
      </w:r>
    </w:p>
    <w:p w14:paraId="13E38327" w14:textId="77777777" w:rsidR="002F535F" w:rsidRPr="00A76B31" w:rsidRDefault="002F535F" w:rsidP="002F535F">
      <w:pPr>
        <w:autoSpaceDE w:val="0"/>
        <w:autoSpaceDN w:val="0"/>
        <w:adjustRightInd w:val="0"/>
        <w:spacing w:before="240" w:line="360" w:lineRule="auto"/>
        <w:ind w:left="1080"/>
        <w:jc w:val="both"/>
        <w:rPr>
          <w:rFonts w:ascii="Palatino Linotype" w:hAnsi="Palatino Linotype"/>
          <w:b/>
          <w:i/>
          <w:u w:val="single"/>
        </w:rPr>
      </w:pPr>
      <w:r w:rsidRPr="00A76B31">
        <w:rPr>
          <w:rFonts w:ascii="Palatino Linotype" w:hAnsi="Palatino Linotype"/>
          <w:b/>
          <w:i/>
          <w:u w:val="single"/>
        </w:rPr>
        <w:lastRenderedPageBreak/>
        <w:t>En caso de que el recurso se interponga de manera electrónica no será indispensable que contengan los requisitos establecidos en las fracciones II, IV, VII y VIII.” [Sic]</w:t>
      </w:r>
    </w:p>
    <w:p w14:paraId="1A2B3228" w14:textId="77777777" w:rsidR="002F535F" w:rsidRPr="00A76B31" w:rsidRDefault="002F535F" w:rsidP="002F535F">
      <w:pPr>
        <w:autoSpaceDE w:val="0"/>
        <w:autoSpaceDN w:val="0"/>
        <w:adjustRightInd w:val="0"/>
        <w:spacing w:before="240" w:line="360" w:lineRule="auto"/>
        <w:ind w:left="1080"/>
        <w:jc w:val="both"/>
        <w:rPr>
          <w:rFonts w:ascii="Palatino Linotype" w:hAnsi="Palatino Linotype"/>
          <w:b/>
          <w:i/>
          <w:u w:val="single"/>
        </w:rPr>
      </w:pPr>
    </w:p>
    <w:p w14:paraId="062FEAD9" w14:textId="77777777" w:rsidR="002F535F" w:rsidRPr="00A76B31" w:rsidRDefault="002F535F" w:rsidP="002F535F">
      <w:pPr>
        <w:spacing w:line="360" w:lineRule="auto"/>
        <w:jc w:val="both"/>
        <w:rPr>
          <w:rFonts w:ascii="Palatino Linotype" w:hAnsi="Palatino Linotype" w:cs="Arial"/>
          <w:sz w:val="24"/>
          <w:szCs w:val="24"/>
        </w:rPr>
      </w:pPr>
      <w:r w:rsidRPr="00A76B31">
        <w:rPr>
          <w:rFonts w:ascii="Palatino Linotype" w:hAnsi="Palatino Linotype" w:cs="Segoe UI"/>
          <w:sz w:val="24"/>
          <w:szCs w:val="24"/>
        </w:rPr>
        <w:t xml:space="preserve">Cabe señalar que </w:t>
      </w:r>
      <w:r w:rsidRPr="00A76B31">
        <w:rPr>
          <w:rFonts w:ascii="Palatino Linotype" w:hAnsi="Palatino Linotype" w:cs="Segoe UI"/>
          <w:b/>
          <w:sz w:val="24"/>
          <w:szCs w:val="24"/>
        </w:rPr>
        <w:t>El Recurrente</w:t>
      </w:r>
      <w:r w:rsidRPr="00A76B31">
        <w:rPr>
          <w:rFonts w:ascii="Palatino Linotype" w:hAnsi="Palatino Linotype" w:cs="Segoe UI"/>
          <w:sz w:val="24"/>
          <w:szCs w:val="24"/>
        </w:rPr>
        <w:t xml:space="preserve"> </w:t>
      </w:r>
      <w:r w:rsidR="00056243" w:rsidRPr="00A76B31">
        <w:rPr>
          <w:rFonts w:ascii="Palatino Linotype" w:hAnsi="Palatino Linotype" w:cs="Segoe UI"/>
          <w:sz w:val="24"/>
          <w:szCs w:val="24"/>
          <w:u w:val="single"/>
        </w:rPr>
        <w:t>ejerció su derecho mediante su nombre</w:t>
      </w:r>
      <w:r w:rsidRPr="00A76B31">
        <w:rPr>
          <w:rFonts w:ascii="Palatino Linotype" w:hAnsi="Palatino Linotype" w:cs="Segoe UI"/>
          <w:sz w:val="24"/>
          <w:szCs w:val="24"/>
          <w:u w:val="single"/>
        </w:rPr>
        <w:t xml:space="preserve">,  </w:t>
      </w:r>
      <w:r w:rsidR="00056243" w:rsidRPr="00A76B31">
        <w:rPr>
          <w:rFonts w:ascii="Palatino Linotype" w:hAnsi="Palatino Linotype" w:cs="Segoe UI"/>
          <w:sz w:val="24"/>
          <w:szCs w:val="24"/>
          <w:u w:val="single"/>
        </w:rPr>
        <w:t>sin embargo de haberlo realizado de manera anónima</w:t>
      </w:r>
      <w:r w:rsidRPr="00A76B31">
        <w:rPr>
          <w:rFonts w:ascii="Palatino Linotype" w:hAnsi="Palatino Linotype" w:cs="Segoe UI"/>
          <w:sz w:val="24"/>
          <w:szCs w:val="24"/>
          <w:u w:val="single"/>
        </w:rPr>
        <w:t xml:space="preserve"> </w:t>
      </w:r>
      <w:r w:rsidRPr="00A76B31">
        <w:rPr>
          <w:rFonts w:ascii="Palatino Linotype" w:hAnsi="Palatino Linotype"/>
          <w:sz w:val="24"/>
          <w:szCs w:val="24"/>
        </w:rPr>
        <w:t xml:space="preserve">no sería motivo para desechar las </w:t>
      </w:r>
      <w:r w:rsidRPr="00A76B31">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p>
    <w:p w14:paraId="775130CA" w14:textId="77777777" w:rsidR="002F535F" w:rsidRPr="00A76B31" w:rsidRDefault="002F535F" w:rsidP="002F535F">
      <w:pPr>
        <w:spacing w:before="240" w:line="360" w:lineRule="auto"/>
        <w:ind w:left="851" w:right="851"/>
        <w:jc w:val="both"/>
        <w:rPr>
          <w:rFonts w:ascii="Palatino Linotype" w:hAnsi="Palatino Linotype" w:cs="Arial"/>
          <w:b/>
          <w:i/>
        </w:rPr>
      </w:pPr>
      <w:r w:rsidRPr="00A76B31">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A76B31">
        <w:rPr>
          <w:rFonts w:ascii="Palatino Linotype" w:hAnsi="Palatino Linotype" w:cs="Arial"/>
          <w:b/>
          <w:i/>
        </w:rPr>
        <w:t>[Sic]</w:t>
      </w:r>
    </w:p>
    <w:p w14:paraId="00C9AACD" w14:textId="77777777" w:rsidR="002F535F" w:rsidRPr="00A76B31" w:rsidRDefault="002F535F" w:rsidP="002F535F">
      <w:pPr>
        <w:spacing w:before="240" w:line="360" w:lineRule="auto"/>
        <w:ind w:left="851" w:right="851"/>
        <w:jc w:val="both"/>
        <w:rPr>
          <w:rFonts w:ascii="Palatino Linotype" w:hAnsi="Palatino Linotype" w:cs="Arial"/>
          <w:b/>
          <w:i/>
        </w:rPr>
      </w:pPr>
    </w:p>
    <w:p w14:paraId="53AA1FDC" w14:textId="77777777" w:rsidR="002F535F" w:rsidRPr="00A76B31" w:rsidRDefault="002F535F" w:rsidP="002F535F">
      <w:pPr>
        <w:spacing w:line="360" w:lineRule="auto"/>
        <w:jc w:val="both"/>
        <w:rPr>
          <w:rFonts w:ascii="Palatino Linotype" w:hAnsi="Palatino Linotype"/>
          <w:sz w:val="24"/>
          <w:szCs w:val="24"/>
        </w:rPr>
      </w:pPr>
      <w:r w:rsidRPr="00A76B31">
        <w:rPr>
          <w:rFonts w:ascii="Palatino Linotype" w:hAnsi="Palatino Linotype"/>
          <w:sz w:val="24"/>
          <w:szCs w:val="24"/>
        </w:rPr>
        <w:t xml:space="preserve">Robustece lo anterior se encuentra lo dispuesto en el artículo 5 párrafos </w:t>
      </w:r>
      <w:r w:rsidRPr="00A76B31">
        <w:rPr>
          <w:rFonts w:ascii="Palatino Linotype" w:hAnsi="Palatino Linotype" w:cs="Arial"/>
          <w:sz w:val="24"/>
          <w:szCs w:val="24"/>
        </w:rPr>
        <w:t>vigésimo, vigésimo primero y vigésimo segundo</w:t>
      </w:r>
      <w:r w:rsidRPr="00A76B31">
        <w:rPr>
          <w:rFonts w:ascii="Palatino Linotype" w:hAnsi="Palatino Linotype"/>
          <w:sz w:val="24"/>
          <w:szCs w:val="24"/>
        </w:rPr>
        <w:t>, de la Constitución Política del Estado Libre y Soberano de México, se establece lo siguiente:</w:t>
      </w:r>
    </w:p>
    <w:p w14:paraId="40952D44" w14:textId="77777777" w:rsidR="002F535F" w:rsidRPr="00A76B31" w:rsidRDefault="002F535F" w:rsidP="002F535F">
      <w:pPr>
        <w:spacing w:before="240" w:line="360" w:lineRule="auto"/>
        <w:ind w:left="851" w:right="851"/>
        <w:jc w:val="both"/>
        <w:rPr>
          <w:rFonts w:ascii="Palatino Linotype" w:hAnsi="Palatino Linotype"/>
          <w:b/>
          <w:i/>
          <w:u w:val="single"/>
        </w:rPr>
      </w:pPr>
      <w:r w:rsidRPr="00A76B31">
        <w:rPr>
          <w:rFonts w:ascii="Palatino Linotype" w:hAnsi="Palatino Linotype"/>
          <w:b/>
          <w:i/>
          <w:u w:val="single"/>
        </w:rPr>
        <w:t>Constitución Política del Estado Libre y Soberano de México</w:t>
      </w:r>
    </w:p>
    <w:p w14:paraId="35F64FB0" w14:textId="77777777" w:rsidR="002F535F" w:rsidRPr="00A76B31" w:rsidRDefault="002F535F" w:rsidP="002F535F">
      <w:pPr>
        <w:spacing w:before="240" w:line="360" w:lineRule="auto"/>
        <w:ind w:left="851" w:right="851"/>
        <w:jc w:val="both"/>
        <w:rPr>
          <w:rFonts w:ascii="Palatino Linotype" w:hAnsi="Palatino Linotype"/>
          <w:i/>
        </w:rPr>
      </w:pPr>
      <w:r w:rsidRPr="00A76B31">
        <w:rPr>
          <w:rFonts w:ascii="Palatino Linotype" w:hAnsi="Palatino Linotype"/>
          <w:i/>
        </w:rPr>
        <w:t>“</w:t>
      </w:r>
      <w:r w:rsidRPr="00A76B31">
        <w:rPr>
          <w:rFonts w:ascii="Palatino Linotype" w:hAnsi="Palatino Linotype"/>
          <w:b/>
          <w:i/>
        </w:rPr>
        <w:t>Artículo 5</w:t>
      </w:r>
      <w:r w:rsidRPr="00A76B31">
        <w:rPr>
          <w:rFonts w:ascii="Palatino Linotype" w:hAnsi="Palatino Linotype"/>
          <w:i/>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w:t>
      </w:r>
      <w:r w:rsidRPr="00A76B31">
        <w:rPr>
          <w:rFonts w:ascii="Palatino Linotype" w:hAnsi="Palatino Linotype"/>
          <w:i/>
        </w:rPr>
        <w:lastRenderedPageBreak/>
        <w:t>su protección, las cuales no podrán restringirse ni suspenderse salvo en los casos y bajo las condiciones que la Constitución Política de los Estados Unidos Mexicanos establece.</w:t>
      </w:r>
    </w:p>
    <w:p w14:paraId="455BDF70" w14:textId="77777777" w:rsidR="002F535F" w:rsidRPr="00A76B31" w:rsidRDefault="002F535F" w:rsidP="002F535F">
      <w:pPr>
        <w:spacing w:before="240" w:line="360" w:lineRule="auto"/>
        <w:ind w:left="851" w:right="851"/>
        <w:jc w:val="both"/>
        <w:rPr>
          <w:rFonts w:ascii="Palatino Linotype" w:hAnsi="Palatino Linotype"/>
          <w:i/>
        </w:rPr>
      </w:pPr>
      <w:r w:rsidRPr="00A76B31">
        <w:rPr>
          <w:rFonts w:ascii="Palatino Linotype" w:hAnsi="Palatino Linotype"/>
          <w:i/>
        </w:rPr>
        <w:t>(…)</w:t>
      </w:r>
    </w:p>
    <w:p w14:paraId="7097B6FB" w14:textId="77777777" w:rsidR="002F535F" w:rsidRPr="00A76B31" w:rsidRDefault="002F535F" w:rsidP="002F535F">
      <w:pPr>
        <w:spacing w:before="240" w:line="360" w:lineRule="auto"/>
        <w:ind w:left="851" w:right="851"/>
        <w:jc w:val="both"/>
        <w:rPr>
          <w:rFonts w:ascii="Palatino Linotype" w:hAnsi="Palatino Linotype"/>
          <w:b/>
          <w:i/>
        </w:rPr>
      </w:pPr>
      <w:r w:rsidRPr="00A76B31">
        <w:rPr>
          <w:rFonts w:ascii="Palatino Linotype" w:hAnsi="Palatino Linotype"/>
          <w:i/>
        </w:rPr>
        <w:t xml:space="preserve">transparencia, acceso a la información pública y a la protección de datos personales en posesión de los sujetos obligados en los términos que establezca la ley. (…)” </w:t>
      </w:r>
      <w:r w:rsidRPr="00A76B31">
        <w:rPr>
          <w:rFonts w:ascii="Palatino Linotype" w:hAnsi="Palatino Linotype"/>
          <w:b/>
          <w:i/>
        </w:rPr>
        <w:t>[Sic]</w:t>
      </w:r>
    </w:p>
    <w:p w14:paraId="0753BF96" w14:textId="77777777" w:rsidR="002F535F" w:rsidRPr="00A76B31" w:rsidRDefault="002F535F" w:rsidP="002F535F">
      <w:pPr>
        <w:autoSpaceDE w:val="0"/>
        <w:autoSpaceDN w:val="0"/>
        <w:adjustRightInd w:val="0"/>
        <w:spacing w:before="240" w:line="360" w:lineRule="auto"/>
        <w:jc w:val="both"/>
        <w:rPr>
          <w:rFonts w:ascii="Palatino Linotype" w:hAnsi="Palatino Linotype"/>
          <w:sz w:val="24"/>
          <w:szCs w:val="24"/>
        </w:rPr>
      </w:pPr>
    </w:p>
    <w:p w14:paraId="32E98F78" w14:textId="77777777" w:rsidR="002F535F" w:rsidRPr="00A76B31" w:rsidRDefault="002F535F" w:rsidP="002F535F">
      <w:pPr>
        <w:autoSpaceDE w:val="0"/>
        <w:autoSpaceDN w:val="0"/>
        <w:adjustRightInd w:val="0"/>
        <w:spacing w:before="240" w:line="360" w:lineRule="auto"/>
        <w:jc w:val="both"/>
        <w:rPr>
          <w:rFonts w:ascii="Palatino Linotype" w:hAnsi="Palatino Linotype" w:cs="Arial"/>
          <w:sz w:val="24"/>
          <w:szCs w:val="24"/>
        </w:rPr>
      </w:pPr>
      <w:r w:rsidRPr="00A76B31">
        <w:rPr>
          <w:rFonts w:ascii="Palatino Linotype" w:hAnsi="Palatino Linotype"/>
          <w:sz w:val="24"/>
          <w:szCs w:val="24"/>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A76B31">
        <w:rPr>
          <w:rFonts w:ascii="Palatino Linotype" w:hAnsi="Palatino Linotype"/>
          <w:b/>
          <w:sz w:val="24"/>
          <w:szCs w:val="24"/>
          <w:u w:val="single"/>
        </w:rPr>
        <w:t>incluso, la solicitud de acceso a la información pueda ser anónima</w:t>
      </w:r>
      <w:r w:rsidRPr="00A76B31">
        <w:rPr>
          <w:rFonts w:ascii="Palatino Linotype" w:hAnsi="Palatino Linotype"/>
          <w:sz w:val="24"/>
          <w:szCs w:val="24"/>
        </w:rPr>
        <w:t xml:space="preserve"> o no contener un nombre que identifique al solicitante o que permita tener certeza sobre su identidad. </w:t>
      </w:r>
      <w:r w:rsidRPr="00A76B31">
        <w:rPr>
          <w:rFonts w:ascii="Palatino Linotype" w:hAnsi="Palatino Linotype" w:cs="Arial"/>
          <w:sz w:val="24"/>
          <w:szCs w:val="24"/>
        </w:rPr>
        <w:t>En conclusión, se cubrieron los requisitos de procedencia y procedibilidad y conforme a las constancias que obran en el expediente.</w:t>
      </w:r>
    </w:p>
    <w:p w14:paraId="4531CE5A" w14:textId="77777777" w:rsidR="002F535F" w:rsidRPr="00A76B31" w:rsidRDefault="002F535F" w:rsidP="002F535F">
      <w:pPr>
        <w:autoSpaceDE w:val="0"/>
        <w:autoSpaceDN w:val="0"/>
        <w:adjustRightInd w:val="0"/>
        <w:spacing w:before="240" w:line="360" w:lineRule="auto"/>
        <w:jc w:val="both"/>
        <w:rPr>
          <w:rFonts w:cs="Arial"/>
          <w:b/>
        </w:rPr>
      </w:pPr>
    </w:p>
    <w:p w14:paraId="22C631C8" w14:textId="77777777" w:rsidR="002F535F" w:rsidRPr="00A76B31" w:rsidRDefault="002F535F" w:rsidP="002F535F">
      <w:pPr>
        <w:keepNext/>
        <w:keepLines/>
        <w:spacing w:line="360" w:lineRule="auto"/>
        <w:jc w:val="both"/>
        <w:outlineLvl w:val="1"/>
        <w:rPr>
          <w:rFonts w:ascii="Palatino Linotype" w:hAnsi="Palatino Linotype"/>
          <w:b/>
          <w:color w:val="000000" w:themeColor="text1"/>
          <w:sz w:val="26"/>
          <w:szCs w:val="26"/>
          <w:lang w:val="es-ES_tradnl"/>
        </w:rPr>
      </w:pPr>
      <w:r w:rsidRPr="00A76B31">
        <w:rPr>
          <w:rFonts w:ascii="Palatino Linotype" w:hAnsi="Palatino Linotype"/>
          <w:b/>
          <w:color w:val="000000" w:themeColor="text1"/>
          <w:sz w:val="26"/>
          <w:szCs w:val="26"/>
          <w:lang w:val="es-ES_tradnl"/>
        </w:rPr>
        <w:t>CUARTO. De las causas de improcedencia.</w:t>
      </w:r>
    </w:p>
    <w:p w14:paraId="28708C64" w14:textId="77777777" w:rsidR="002F535F" w:rsidRPr="00A76B31" w:rsidRDefault="002F535F" w:rsidP="002F535F">
      <w:pPr>
        <w:spacing w:line="360" w:lineRule="auto"/>
        <w:contextualSpacing/>
        <w:jc w:val="both"/>
        <w:rPr>
          <w:rFonts w:ascii="Palatino Linotype" w:hAnsi="Palatino Linotype" w:cs="Palatino Linotype"/>
          <w:color w:val="000000"/>
          <w:sz w:val="24"/>
          <w:szCs w:val="24"/>
          <w:lang w:val="es-ES_tradnl"/>
        </w:rPr>
      </w:pPr>
      <w:r w:rsidRPr="00A76B31">
        <w:rPr>
          <w:rFonts w:ascii="Palatino Linotype" w:hAnsi="Palatino Linotype" w:cs="Palatino Linotype"/>
          <w:color w:val="000000"/>
          <w:sz w:val="24"/>
          <w:szCs w:val="24"/>
          <w:lang w:val="es-ES_tradnl"/>
        </w:rPr>
        <w:t xml:space="preserve">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w:t>
      </w:r>
      <w:r w:rsidRPr="00A76B31">
        <w:rPr>
          <w:rFonts w:ascii="Palatino Linotype" w:hAnsi="Palatino Linotype" w:cs="Palatino Linotype"/>
          <w:color w:val="000000"/>
          <w:sz w:val="24"/>
          <w:szCs w:val="24"/>
          <w:lang w:val="es-ES_tradnl"/>
        </w:rPr>
        <w:lastRenderedPageBreak/>
        <w:t>México y Municipios, en correlación con la seguridad jurídica que debe generar lo actuado ante este Organismo garante.</w:t>
      </w:r>
    </w:p>
    <w:p w14:paraId="00C69DCA" w14:textId="77777777" w:rsidR="002F535F" w:rsidRPr="00A76B31" w:rsidRDefault="002F535F" w:rsidP="002F535F">
      <w:pPr>
        <w:spacing w:line="360" w:lineRule="auto"/>
        <w:contextualSpacing/>
        <w:jc w:val="both"/>
        <w:rPr>
          <w:rFonts w:ascii="Palatino Linotype" w:hAnsi="Palatino Linotype" w:cs="Palatino Linotype"/>
          <w:color w:val="000000"/>
          <w:sz w:val="24"/>
          <w:szCs w:val="24"/>
          <w:lang w:val="es-ES_tradnl"/>
        </w:rPr>
      </w:pPr>
    </w:p>
    <w:p w14:paraId="5EA01078" w14:textId="77777777" w:rsidR="002F535F" w:rsidRPr="00A76B31" w:rsidRDefault="002F535F" w:rsidP="002F535F">
      <w:pPr>
        <w:spacing w:line="360" w:lineRule="auto"/>
        <w:contextualSpacing/>
        <w:jc w:val="both"/>
        <w:rPr>
          <w:rFonts w:ascii="Palatino Linotype" w:hAnsi="Palatino Linotype" w:cs="Palatino Linotype"/>
          <w:color w:val="000000"/>
          <w:sz w:val="24"/>
          <w:szCs w:val="24"/>
          <w:lang w:val="es-ES_tradnl"/>
        </w:rPr>
      </w:pPr>
      <w:r w:rsidRPr="00A76B31">
        <w:rPr>
          <w:rFonts w:ascii="Palatino Linotype" w:hAnsi="Palatino Linotype" w:cs="Palatino Linotype"/>
          <w:color w:val="000000"/>
          <w:sz w:val="24"/>
          <w:szCs w:val="24"/>
          <w:lang w:val="es-ES_tradnl"/>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A76B31">
        <w:rPr>
          <w:rFonts w:ascii="Palatino Linotype" w:hAnsi="Palatino Linotype" w:cs="Palatino Linotype"/>
          <w:color w:val="000000"/>
          <w:sz w:val="24"/>
          <w:szCs w:val="24"/>
          <w:vertAlign w:val="superscript"/>
          <w:lang w:val="es-ES_tradnl"/>
        </w:rPr>
        <w:footnoteReference w:id="1"/>
      </w:r>
      <w:r w:rsidRPr="00A76B31">
        <w:rPr>
          <w:rFonts w:ascii="Palatino Linotype" w:hAnsi="Palatino Linotype" w:cs="Palatino Linotype"/>
          <w:color w:val="000000"/>
          <w:sz w:val="24"/>
          <w:szCs w:val="24"/>
          <w:lang w:val="es-ES_tradnl"/>
        </w:rPr>
        <w:t xml:space="preserve">, la cual permite dilucidar alguna causal que impida el estudio y resolución, cuando una vez admitido el recurso de revisión </w:t>
      </w:r>
      <w:r w:rsidRPr="00A76B31">
        <w:rPr>
          <w:rFonts w:ascii="Palatino Linotype" w:hAnsi="Palatino Linotype" w:cs="Palatino Linotype"/>
          <w:color w:val="000000"/>
          <w:sz w:val="24"/>
          <w:szCs w:val="24"/>
          <w:lang w:val="es-ES_tradnl"/>
        </w:rPr>
        <w:lastRenderedPageBreak/>
        <w:t>se advierta una causa de improcedencia que permita sobreseerlo, sin estudiar el fondo del asunto.</w:t>
      </w:r>
    </w:p>
    <w:p w14:paraId="3DA4AD60" w14:textId="77777777" w:rsidR="002F535F" w:rsidRPr="00A76B31" w:rsidRDefault="002F535F" w:rsidP="002F535F">
      <w:pPr>
        <w:spacing w:line="360" w:lineRule="auto"/>
        <w:contextualSpacing/>
        <w:jc w:val="both"/>
        <w:rPr>
          <w:rFonts w:ascii="Palatino Linotype" w:hAnsi="Palatino Linotype" w:cs="Palatino Linotype"/>
          <w:color w:val="000000"/>
          <w:sz w:val="24"/>
          <w:szCs w:val="24"/>
          <w:lang w:val="es-ES_tradnl"/>
        </w:rPr>
      </w:pPr>
    </w:p>
    <w:p w14:paraId="719C22C0" w14:textId="77777777" w:rsidR="002F535F" w:rsidRPr="00A76B31" w:rsidRDefault="002F535F" w:rsidP="002F535F">
      <w:pPr>
        <w:spacing w:line="360" w:lineRule="auto"/>
        <w:contextualSpacing/>
        <w:jc w:val="both"/>
        <w:rPr>
          <w:rFonts w:ascii="Palatino Linotype" w:hAnsi="Palatino Linotype" w:cs="Palatino Linotype"/>
          <w:color w:val="000000"/>
          <w:sz w:val="24"/>
          <w:szCs w:val="24"/>
          <w:lang w:val="es-ES_tradnl"/>
        </w:rPr>
      </w:pPr>
      <w:r w:rsidRPr="00A76B31">
        <w:rPr>
          <w:rFonts w:ascii="Palatino Linotype" w:hAnsi="Palatino Linotype" w:cs="Palatino Linotype"/>
          <w:color w:val="000000"/>
          <w:sz w:val="24"/>
          <w:szCs w:val="24"/>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0DEE08A7" w14:textId="77777777" w:rsidR="002F535F" w:rsidRPr="00A76B31" w:rsidRDefault="002F535F" w:rsidP="002F535F">
      <w:pPr>
        <w:spacing w:line="360" w:lineRule="auto"/>
        <w:contextualSpacing/>
        <w:jc w:val="both"/>
        <w:rPr>
          <w:rFonts w:ascii="Palatino Linotype" w:hAnsi="Palatino Linotype" w:cs="Palatino Linotype"/>
          <w:color w:val="000000"/>
          <w:sz w:val="24"/>
          <w:szCs w:val="24"/>
          <w:lang w:val="es-ES_tradnl"/>
        </w:rPr>
      </w:pPr>
    </w:p>
    <w:p w14:paraId="7FCEAD87" w14:textId="77777777" w:rsidR="002F535F" w:rsidRPr="00A76B31" w:rsidRDefault="002F535F" w:rsidP="002F535F">
      <w:pPr>
        <w:autoSpaceDE w:val="0"/>
        <w:autoSpaceDN w:val="0"/>
        <w:adjustRightInd w:val="0"/>
        <w:spacing w:line="360" w:lineRule="auto"/>
        <w:jc w:val="both"/>
        <w:rPr>
          <w:rFonts w:ascii="Palatino Linotype" w:hAnsi="Palatino Linotype" w:cs="Arial"/>
          <w:b/>
          <w:sz w:val="28"/>
        </w:rPr>
      </w:pPr>
      <w:r w:rsidRPr="00A76B31">
        <w:rPr>
          <w:rFonts w:ascii="Palatino Linotype" w:hAnsi="Palatino Linotype"/>
          <w:b/>
          <w:color w:val="000000" w:themeColor="text1"/>
          <w:sz w:val="26"/>
          <w:szCs w:val="26"/>
          <w:lang w:val="es-ES_tradnl"/>
        </w:rPr>
        <w:t xml:space="preserve">QUINTO. </w:t>
      </w:r>
      <w:r w:rsidRPr="00A76B31">
        <w:rPr>
          <w:rFonts w:ascii="Palatino Linotype" w:hAnsi="Palatino Linotype" w:cs="Arial"/>
          <w:b/>
          <w:sz w:val="28"/>
        </w:rPr>
        <w:t>Del estudio y resolución del asunto.</w:t>
      </w:r>
      <w:r w:rsidRPr="00A76B31">
        <w:rPr>
          <w:rFonts w:ascii="Palatino Linotype" w:hAnsi="Palatino Linotype" w:cs="Arial"/>
          <w:sz w:val="28"/>
        </w:rPr>
        <w:t xml:space="preserve"> </w:t>
      </w:r>
    </w:p>
    <w:p w14:paraId="36E42375" w14:textId="77777777" w:rsidR="002F535F" w:rsidRPr="00A76B31"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A76B31">
        <w:rPr>
          <w:rFonts w:ascii="Palatino Linotype" w:eastAsia="Times New Roman" w:hAnsi="Palatino Linotype" w:cs="Palatino Linotype"/>
          <w:color w:val="000000"/>
          <w:sz w:val="24"/>
          <w:szCs w:val="24"/>
          <w:lang w:val="es-ES_tradnl"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69310C74" w14:textId="77777777" w:rsidR="002F535F" w:rsidRPr="00A76B31"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9B7ACE3" w14:textId="77777777" w:rsidR="00056243" w:rsidRPr="00A76B31"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A76B31">
        <w:rPr>
          <w:rFonts w:ascii="Palatino Linotype" w:eastAsia="Times New Roman" w:hAnsi="Palatino Linotype" w:cs="Palatino Linotype"/>
          <w:color w:val="000000"/>
          <w:sz w:val="24"/>
          <w:szCs w:val="24"/>
          <w:lang w:val="es-ES_tradnl" w:eastAsia="es-MX"/>
        </w:rPr>
        <w:t>Por tanto, es conveniente recordar que el hoy Recurrente requirió del Sujeto Obligado, lo siguiente:</w:t>
      </w:r>
    </w:p>
    <w:p w14:paraId="556DF67F" w14:textId="7A915FD6" w:rsidR="005A6F9A" w:rsidRPr="00A76B31" w:rsidRDefault="00177DAB" w:rsidP="00177DAB">
      <w:pPr>
        <w:pStyle w:val="Prrafodelista"/>
        <w:numPr>
          <w:ilvl w:val="0"/>
          <w:numId w:val="26"/>
        </w:numPr>
        <w:spacing w:after="0" w:line="360" w:lineRule="auto"/>
        <w:jc w:val="both"/>
        <w:rPr>
          <w:rFonts w:ascii="Palatino Linotype" w:eastAsia="Times New Roman" w:hAnsi="Palatino Linotype" w:cs="Palatino Linotype"/>
          <w:color w:val="000000"/>
          <w:sz w:val="24"/>
          <w:szCs w:val="24"/>
          <w:lang w:val="es-ES_tradnl" w:eastAsia="es-MX"/>
        </w:rPr>
      </w:pPr>
      <w:r w:rsidRPr="00A76B31">
        <w:rPr>
          <w:rFonts w:ascii="Palatino Linotype" w:eastAsia="Times New Roman" w:hAnsi="Palatino Linotype" w:cs="Palatino Linotype"/>
          <w:color w:val="000000"/>
          <w:sz w:val="24"/>
          <w:szCs w:val="24"/>
          <w:lang w:eastAsia="es-MX"/>
        </w:rPr>
        <w:t xml:space="preserve">listado de permisos, licencias, padrones o autorizaciones otorgadas en 2025 y 2026 para comercio ambulante o semifijo en la 2da Cda Jazmín en Santa Cruz </w:t>
      </w:r>
      <w:r w:rsidRPr="00A76B31">
        <w:rPr>
          <w:rFonts w:ascii="Palatino Linotype" w:eastAsia="Times New Roman" w:hAnsi="Palatino Linotype" w:cs="Palatino Linotype"/>
          <w:color w:val="000000"/>
          <w:sz w:val="24"/>
          <w:szCs w:val="24"/>
          <w:lang w:eastAsia="es-MX"/>
        </w:rPr>
        <w:lastRenderedPageBreak/>
        <w:t>Tepotzotlán, indicando nombre del titular, giro, vigencia, número de permiso y fundamento legal.</w:t>
      </w:r>
    </w:p>
    <w:p w14:paraId="33C135F9" w14:textId="40F57D49" w:rsidR="00E66EEC" w:rsidRPr="00A76B31"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A76B31">
        <w:rPr>
          <w:rFonts w:ascii="Palatino Linotype" w:eastAsia="Times New Roman" w:hAnsi="Palatino Linotype" w:cs="Palatino Linotype"/>
          <w:color w:val="000000"/>
          <w:sz w:val="24"/>
          <w:szCs w:val="24"/>
          <w:lang w:val="es-ES_tradnl" w:eastAsia="es-MX"/>
        </w:rPr>
        <w:t>Por lo que</w:t>
      </w:r>
      <w:r w:rsidR="00E66EEC" w:rsidRPr="00A76B31">
        <w:rPr>
          <w:rFonts w:ascii="Palatino Linotype" w:eastAsia="Times New Roman" w:hAnsi="Palatino Linotype" w:cs="Palatino Linotype"/>
          <w:color w:val="000000"/>
          <w:sz w:val="24"/>
          <w:szCs w:val="24"/>
          <w:lang w:val="es-ES_tradnl" w:eastAsia="es-MX"/>
        </w:rPr>
        <w:t xml:space="preserve"> dentro del plazo de tres días hábiles que establece la Ley de Transparencia y Acceso a la Información Pública del Estado de México y Municipios</w:t>
      </w:r>
      <w:r w:rsidR="00BB0827" w:rsidRPr="00A76B31">
        <w:rPr>
          <w:rFonts w:ascii="Palatino Linotype" w:eastAsia="Times New Roman" w:hAnsi="Palatino Linotype" w:cs="Palatino Linotype"/>
          <w:color w:val="000000"/>
          <w:sz w:val="24"/>
          <w:szCs w:val="24"/>
          <w:lang w:val="es-ES_tradnl" w:eastAsia="es-MX"/>
        </w:rPr>
        <w:t>, el Sujeto Obligado manifestó su notoria incompetencia para entregar lo solicitado, ello a través del documento “</w:t>
      </w:r>
      <w:r w:rsidR="00177DAB" w:rsidRPr="00A76B31">
        <w:rPr>
          <w:rFonts w:ascii="Palatino Linotype" w:eastAsia="Times New Roman" w:hAnsi="Palatino Linotype" w:cs="Palatino Linotype"/>
          <w:i/>
          <w:iCs/>
          <w:color w:val="000000"/>
          <w:sz w:val="24"/>
          <w:szCs w:val="24"/>
          <w:lang w:val="es-ES_tradnl" w:eastAsia="es-MX"/>
        </w:rPr>
        <w:t>Incompetencia Total_087.pdf</w:t>
      </w:r>
      <w:r w:rsidR="00BB0827" w:rsidRPr="00A76B31">
        <w:rPr>
          <w:rFonts w:ascii="Palatino Linotype" w:eastAsia="Times New Roman" w:hAnsi="Palatino Linotype" w:cs="Palatino Linotype"/>
          <w:color w:val="000000"/>
          <w:sz w:val="24"/>
          <w:szCs w:val="24"/>
          <w:lang w:val="es-ES_tradnl" w:eastAsia="es-MX"/>
        </w:rPr>
        <w:t>”</w:t>
      </w:r>
      <w:r w:rsidR="004D3C13" w:rsidRPr="00A76B31">
        <w:rPr>
          <w:rFonts w:ascii="Palatino Linotype" w:eastAsia="Times New Roman" w:hAnsi="Palatino Linotype" w:cs="Palatino Linotype"/>
          <w:color w:val="000000"/>
          <w:sz w:val="24"/>
          <w:szCs w:val="24"/>
          <w:lang w:val="es-ES_tradnl" w:eastAsia="es-MX"/>
        </w:rPr>
        <w:t>:</w:t>
      </w:r>
    </w:p>
    <w:p w14:paraId="66893DE1" w14:textId="77777777" w:rsidR="004D3C13" w:rsidRPr="00A76B31" w:rsidRDefault="004D3C13"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CCD80E2" w14:textId="2C4A76DF" w:rsidR="004D3C13" w:rsidRPr="00A76B31" w:rsidRDefault="004D3C13" w:rsidP="006C16A3">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A76B31">
        <w:rPr>
          <w:rFonts w:ascii="Palatino Linotype" w:eastAsia="Times New Roman" w:hAnsi="Palatino Linotype" w:cs="Palatino Linotype"/>
          <w:color w:val="000000"/>
          <w:sz w:val="24"/>
          <w:szCs w:val="24"/>
          <w:lang w:val="es-ES_tradnl" w:eastAsia="es-MX"/>
        </w:rPr>
        <w:t>Oficio número 22800007010000S/02</w:t>
      </w:r>
      <w:r w:rsidR="00177DAB" w:rsidRPr="00A76B31">
        <w:rPr>
          <w:rFonts w:ascii="Palatino Linotype" w:eastAsia="Times New Roman" w:hAnsi="Palatino Linotype" w:cs="Palatino Linotype"/>
          <w:color w:val="000000"/>
          <w:sz w:val="24"/>
          <w:szCs w:val="24"/>
          <w:lang w:val="es-ES_tradnl" w:eastAsia="es-MX"/>
        </w:rPr>
        <w:t>96</w:t>
      </w:r>
      <w:r w:rsidRPr="00A76B31">
        <w:rPr>
          <w:rFonts w:ascii="Palatino Linotype" w:eastAsia="Times New Roman" w:hAnsi="Palatino Linotype" w:cs="Palatino Linotype"/>
          <w:color w:val="000000"/>
          <w:sz w:val="24"/>
          <w:szCs w:val="24"/>
          <w:lang w:val="es-ES_tradnl" w:eastAsia="es-MX"/>
        </w:rPr>
        <w:t>/</w:t>
      </w:r>
      <w:r w:rsidR="00177DAB" w:rsidRPr="00A76B31">
        <w:rPr>
          <w:rFonts w:ascii="Palatino Linotype" w:eastAsia="Times New Roman" w:hAnsi="Palatino Linotype" w:cs="Palatino Linotype"/>
          <w:color w:val="000000"/>
          <w:sz w:val="24"/>
          <w:szCs w:val="24"/>
          <w:lang w:val="es-ES_tradnl" w:eastAsia="es-MX"/>
        </w:rPr>
        <w:t>UT</w:t>
      </w:r>
      <w:r w:rsidRPr="00A76B31">
        <w:rPr>
          <w:rFonts w:ascii="Palatino Linotype" w:eastAsia="Times New Roman" w:hAnsi="Palatino Linotype" w:cs="Palatino Linotype"/>
          <w:color w:val="000000"/>
          <w:sz w:val="24"/>
          <w:szCs w:val="24"/>
          <w:lang w:val="es-ES_tradnl" w:eastAsia="es-MX"/>
        </w:rPr>
        <w:t>/2026, emitido por el Titular de la Unidad de Transparencia, en el que manifiesta la Secretaría de Educación, Ciencia, Tecnología e Innovación del Estado de México, no es competente para proporcionar la información solicitada, en virtud que</w:t>
      </w:r>
      <w:r w:rsidR="006C16A3" w:rsidRPr="00A76B31">
        <w:rPr>
          <w:rFonts w:ascii="Palatino Linotype" w:eastAsia="Times New Roman" w:hAnsi="Palatino Linotype" w:cs="Palatino Linotype"/>
          <w:color w:val="000000"/>
          <w:sz w:val="24"/>
          <w:szCs w:val="24"/>
          <w:lang w:val="es-ES_tradnl" w:eastAsia="es-MX"/>
        </w:rPr>
        <w:t xml:space="preserve"> la misma </w:t>
      </w:r>
      <w:r w:rsidR="006C16A3" w:rsidRPr="00A76B31">
        <w:rPr>
          <w:rFonts w:ascii="Palatino Linotype" w:eastAsia="Times New Roman" w:hAnsi="Palatino Linotype" w:cs="Palatino Linotype"/>
          <w:color w:val="000000"/>
          <w:sz w:val="24"/>
          <w:szCs w:val="24"/>
          <w:lang w:eastAsia="es-MX"/>
        </w:rPr>
        <w:t>corresponde a atribuciones del Ayuntamiento de Tepotzotlán</w:t>
      </w:r>
      <w:r w:rsidR="002353BB" w:rsidRPr="00A76B31">
        <w:rPr>
          <w:rFonts w:ascii="Palatino Linotype" w:eastAsia="Times New Roman" w:hAnsi="Palatino Linotype" w:cs="Palatino Linotype"/>
          <w:color w:val="000000"/>
          <w:sz w:val="24"/>
          <w:szCs w:val="24"/>
          <w:lang w:val="es-ES_tradnl" w:eastAsia="es-MX"/>
        </w:rPr>
        <w:t>, y cita la Ley Orgánica Municipal:</w:t>
      </w:r>
    </w:p>
    <w:p w14:paraId="68E1B05B" w14:textId="77777777" w:rsidR="002353BB" w:rsidRPr="00A76B31" w:rsidRDefault="002353BB" w:rsidP="002353BB">
      <w:pPr>
        <w:spacing w:after="0" w:line="276" w:lineRule="auto"/>
        <w:ind w:left="851" w:right="423"/>
        <w:contextualSpacing/>
        <w:jc w:val="both"/>
        <w:rPr>
          <w:rFonts w:ascii="Palatino Linotype" w:eastAsia="Times New Roman" w:hAnsi="Palatino Linotype" w:cs="Palatino Linotype"/>
          <w:i/>
          <w:iCs/>
          <w:color w:val="000000"/>
          <w:lang w:eastAsia="es-MX"/>
        </w:rPr>
      </w:pPr>
      <w:r w:rsidRPr="00A76B31">
        <w:rPr>
          <w:rFonts w:ascii="Palatino Linotype" w:eastAsia="Times New Roman" w:hAnsi="Palatino Linotype" w:cs="Palatino Linotype"/>
          <w:b/>
          <w:bCs/>
          <w:i/>
          <w:iCs/>
          <w:color w:val="000000"/>
          <w:lang w:eastAsia="es-MX"/>
        </w:rPr>
        <w:t>Artículo 31.-</w:t>
      </w:r>
      <w:r w:rsidRPr="00A76B31">
        <w:rPr>
          <w:rFonts w:ascii="Palatino Linotype" w:eastAsia="Times New Roman" w:hAnsi="Palatino Linotype" w:cs="Palatino Linotype"/>
          <w:i/>
          <w:iCs/>
          <w:color w:val="000000"/>
          <w:lang w:eastAsia="es-MX"/>
        </w:rPr>
        <w:t xml:space="preserve"> Son atribuciones de los ayuntamientos: […] </w:t>
      </w:r>
    </w:p>
    <w:p w14:paraId="66A54785" w14:textId="05675983" w:rsidR="002353BB" w:rsidRPr="00A76B31" w:rsidRDefault="002353BB" w:rsidP="002353BB">
      <w:pPr>
        <w:spacing w:after="0" w:line="276" w:lineRule="auto"/>
        <w:ind w:left="851" w:right="423"/>
        <w:contextualSpacing/>
        <w:jc w:val="both"/>
        <w:rPr>
          <w:rFonts w:ascii="Palatino Linotype" w:eastAsia="Times New Roman" w:hAnsi="Palatino Linotype" w:cs="Palatino Linotype"/>
          <w:i/>
          <w:iCs/>
          <w:color w:val="000000"/>
          <w:lang w:eastAsia="es-MX"/>
        </w:rPr>
      </w:pPr>
      <w:r w:rsidRPr="00A76B31">
        <w:rPr>
          <w:rFonts w:ascii="Palatino Linotype" w:eastAsia="Times New Roman" w:hAnsi="Palatino Linotype" w:cs="Palatino Linotype"/>
          <w:b/>
          <w:bCs/>
          <w:i/>
          <w:iCs/>
          <w:color w:val="000000"/>
          <w:lang w:eastAsia="es-MX"/>
        </w:rPr>
        <w:t>I. Ter.</w:t>
      </w:r>
      <w:r w:rsidRPr="00A76B31">
        <w:rPr>
          <w:rFonts w:ascii="Palatino Linotype" w:eastAsia="Times New Roman" w:hAnsi="Palatino Linotype" w:cs="Palatino Linotype"/>
          <w:i/>
          <w:iCs/>
          <w:color w:val="000000"/>
          <w:lang w:eastAsia="es-MX"/>
        </w:rPr>
        <w:t xml:space="preserve"> Aprobar y promover un programa para el otorgamiento de la licencia o permiso provisional de funcionamiento para negocios de bajo riesgo que no impliquen riesgos sanitarios, ambientales o de protección civil, conforme al Catálogo Mexiquense de Actividades Industriales, Comerciales y de Servicios de Bajo Riesgo, consignado en la Ley de la materia, mismo que deberá publicarse dentro de los primeros 30 días naturales de cada Ejercicio Fiscal y será aplicable hasta la publicación del siguiente catálogo. […] </w:t>
      </w:r>
    </w:p>
    <w:p w14:paraId="6E9280E2" w14:textId="77777777" w:rsidR="002353BB" w:rsidRPr="00A76B31" w:rsidRDefault="002353BB" w:rsidP="002353BB">
      <w:pPr>
        <w:spacing w:after="0" w:line="276" w:lineRule="auto"/>
        <w:ind w:left="851" w:right="423"/>
        <w:contextualSpacing/>
        <w:jc w:val="both"/>
        <w:rPr>
          <w:rFonts w:ascii="Palatino Linotype" w:eastAsia="Times New Roman" w:hAnsi="Palatino Linotype" w:cs="Palatino Linotype"/>
          <w:i/>
          <w:iCs/>
          <w:color w:val="000000"/>
          <w:lang w:eastAsia="es-MX"/>
        </w:rPr>
      </w:pPr>
    </w:p>
    <w:p w14:paraId="5E15108E" w14:textId="6DB5B29F" w:rsidR="002353BB" w:rsidRPr="00A76B31" w:rsidRDefault="002353BB" w:rsidP="002353BB">
      <w:pPr>
        <w:spacing w:after="0" w:line="276" w:lineRule="auto"/>
        <w:ind w:left="851" w:right="423"/>
        <w:contextualSpacing/>
        <w:jc w:val="both"/>
        <w:rPr>
          <w:rFonts w:ascii="Palatino Linotype" w:eastAsia="Times New Roman" w:hAnsi="Palatino Linotype" w:cs="Palatino Linotype"/>
          <w:i/>
          <w:iCs/>
          <w:color w:val="000000"/>
          <w:lang w:eastAsia="es-MX"/>
        </w:rPr>
      </w:pPr>
      <w:r w:rsidRPr="00A76B31">
        <w:rPr>
          <w:rFonts w:ascii="Palatino Linotype" w:eastAsia="Times New Roman" w:hAnsi="Palatino Linotype" w:cs="Palatino Linotype"/>
          <w:b/>
          <w:bCs/>
          <w:i/>
          <w:iCs/>
          <w:color w:val="000000"/>
          <w:lang w:eastAsia="es-MX"/>
        </w:rPr>
        <w:t>XXIV. Sexties.</w:t>
      </w:r>
      <w:r w:rsidRPr="00A76B31">
        <w:rPr>
          <w:rFonts w:ascii="Palatino Linotype" w:eastAsia="Times New Roman" w:hAnsi="Palatino Linotype" w:cs="Palatino Linotype"/>
          <w:i/>
          <w:iCs/>
          <w:color w:val="000000"/>
          <w:lang w:eastAsia="es-MX"/>
        </w:rPr>
        <w:t xml:space="preserve"> Aprobar y publicar el programa especial para otorgar la licencia o permiso provisional de funcionamiento para negocios de bajo riesgo sanitario, ambiental o de protección civil, que para el efecto proponga la o el presidente municipal en términos de lo dispuesto por la fracción XIII Ter del artículo 48 de la presente Ley. </w:t>
      </w:r>
    </w:p>
    <w:p w14:paraId="42E554EC" w14:textId="77777777" w:rsidR="002353BB" w:rsidRPr="00A76B31" w:rsidRDefault="002353BB" w:rsidP="002353BB">
      <w:pPr>
        <w:spacing w:after="0" w:line="276" w:lineRule="auto"/>
        <w:ind w:left="851" w:right="423"/>
        <w:contextualSpacing/>
        <w:jc w:val="both"/>
        <w:rPr>
          <w:rFonts w:ascii="Palatino Linotype" w:eastAsia="Times New Roman" w:hAnsi="Palatino Linotype" w:cs="Palatino Linotype"/>
          <w:i/>
          <w:iCs/>
          <w:color w:val="000000"/>
          <w:lang w:eastAsia="es-MX"/>
        </w:rPr>
      </w:pPr>
    </w:p>
    <w:p w14:paraId="4D923BB3" w14:textId="08085659" w:rsidR="002353BB" w:rsidRPr="00A76B31" w:rsidRDefault="002353BB" w:rsidP="002353BB">
      <w:pPr>
        <w:spacing w:after="0" w:line="276" w:lineRule="auto"/>
        <w:ind w:left="851" w:right="423"/>
        <w:contextualSpacing/>
        <w:jc w:val="both"/>
        <w:rPr>
          <w:rFonts w:ascii="Palatino Linotype" w:eastAsia="Times New Roman" w:hAnsi="Palatino Linotype" w:cs="Palatino Linotype"/>
          <w:i/>
          <w:iCs/>
          <w:color w:val="000000"/>
          <w:lang w:eastAsia="es-MX"/>
        </w:rPr>
      </w:pPr>
      <w:r w:rsidRPr="00A76B31">
        <w:rPr>
          <w:rFonts w:ascii="Palatino Linotype" w:eastAsia="Times New Roman" w:hAnsi="Palatino Linotype" w:cs="Palatino Linotype"/>
          <w:b/>
          <w:bCs/>
          <w:i/>
          <w:iCs/>
          <w:color w:val="000000"/>
          <w:lang w:eastAsia="es-MX"/>
        </w:rPr>
        <w:t>XLVI. Promover</w:t>
      </w:r>
      <w:r w:rsidRPr="00A76B31">
        <w:rPr>
          <w:rFonts w:ascii="Palatino Linotype" w:eastAsia="Times New Roman" w:hAnsi="Palatino Linotype" w:cs="Palatino Linotype"/>
          <w:i/>
          <w:iCs/>
          <w:color w:val="000000"/>
          <w:lang w:eastAsia="es-MX"/>
        </w:rPr>
        <w:t xml:space="preserve"> la ejecución municipal de programas de dignificación, calidad y mejora permanente del servicio público de los mercados, así como del comercio semifijo, con el objeto </w:t>
      </w:r>
      <w:r w:rsidRPr="00A76B31">
        <w:rPr>
          <w:rFonts w:ascii="Palatino Linotype" w:eastAsia="Times New Roman" w:hAnsi="Palatino Linotype" w:cs="Palatino Linotype"/>
          <w:i/>
          <w:iCs/>
          <w:color w:val="000000"/>
          <w:lang w:eastAsia="es-MX"/>
        </w:rPr>
        <w:lastRenderedPageBreak/>
        <w:t xml:space="preserve">de impulsar su rentabilidad y desarrollo digno en beneficio de las y los habitantes del Municipio, y </w:t>
      </w:r>
    </w:p>
    <w:p w14:paraId="3C627DA2" w14:textId="77777777" w:rsidR="002353BB" w:rsidRPr="00A76B31" w:rsidRDefault="002353BB" w:rsidP="002353BB">
      <w:pPr>
        <w:spacing w:after="0" w:line="276" w:lineRule="auto"/>
        <w:ind w:left="851" w:right="423"/>
        <w:contextualSpacing/>
        <w:jc w:val="both"/>
        <w:rPr>
          <w:rFonts w:ascii="Palatino Linotype" w:eastAsia="Times New Roman" w:hAnsi="Palatino Linotype" w:cs="Palatino Linotype"/>
          <w:i/>
          <w:iCs/>
          <w:color w:val="000000"/>
          <w:lang w:eastAsia="es-MX"/>
        </w:rPr>
      </w:pPr>
    </w:p>
    <w:p w14:paraId="383DD90E" w14:textId="7E090DC7" w:rsidR="002353BB" w:rsidRPr="00A76B31" w:rsidRDefault="002353BB" w:rsidP="002353BB">
      <w:pPr>
        <w:spacing w:after="0" w:line="276" w:lineRule="auto"/>
        <w:ind w:left="851" w:right="423"/>
        <w:contextualSpacing/>
        <w:jc w:val="both"/>
        <w:rPr>
          <w:rFonts w:ascii="Palatino Linotype" w:eastAsia="Times New Roman" w:hAnsi="Palatino Linotype" w:cs="Palatino Linotype"/>
          <w:i/>
          <w:iCs/>
          <w:color w:val="000000"/>
          <w:lang w:eastAsia="es-MX"/>
        </w:rPr>
      </w:pPr>
      <w:r w:rsidRPr="00A76B31">
        <w:rPr>
          <w:rFonts w:ascii="Palatino Linotype" w:eastAsia="Times New Roman" w:hAnsi="Palatino Linotype" w:cs="Palatino Linotype"/>
          <w:i/>
          <w:iCs/>
          <w:color w:val="000000"/>
          <w:lang w:eastAsia="es-MX"/>
        </w:rPr>
        <w:t>Artículo 96 Quáter.- El Titular de la Dirección de Desarrollo Económico Municipal o el Titular de la Unidad Administrativa equivalente, tiene las siguientes atribuciones: […]</w:t>
      </w:r>
    </w:p>
    <w:p w14:paraId="542274AE" w14:textId="77777777" w:rsidR="002353BB" w:rsidRPr="00A76B31" w:rsidRDefault="002353BB" w:rsidP="006C16A3">
      <w:pPr>
        <w:spacing w:after="0" w:line="360" w:lineRule="auto"/>
        <w:contextualSpacing/>
        <w:jc w:val="both"/>
        <w:rPr>
          <w:rFonts w:ascii="Palatino Linotype" w:eastAsia="Times New Roman" w:hAnsi="Palatino Linotype" w:cs="Palatino Linotype"/>
          <w:color w:val="000000"/>
          <w:sz w:val="24"/>
          <w:szCs w:val="24"/>
          <w:lang w:eastAsia="es-MX"/>
        </w:rPr>
      </w:pPr>
    </w:p>
    <w:p w14:paraId="4C6AB65D" w14:textId="6FC558C8" w:rsidR="002353BB" w:rsidRPr="00A76B31" w:rsidRDefault="00204808" w:rsidP="006C16A3">
      <w:pPr>
        <w:spacing w:after="0" w:line="360" w:lineRule="auto"/>
        <w:contextualSpacing/>
        <w:jc w:val="both"/>
        <w:rPr>
          <w:rFonts w:ascii="Palatino Linotype" w:eastAsia="Times New Roman" w:hAnsi="Palatino Linotype" w:cs="Palatino Linotype"/>
          <w:color w:val="000000"/>
          <w:sz w:val="24"/>
          <w:szCs w:val="24"/>
          <w:lang w:eastAsia="es-MX"/>
        </w:rPr>
      </w:pPr>
      <w:r w:rsidRPr="00A76B31">
        <w:rPr>
          <w:rFonts w:ascii="Palatino Linotype" w:eastAsia="Times New Roman" w:hAnsi="Palatino Linotype" w:cs="Palatino Linotype"/>
          <w:color w:val="000000"/>
          <w:sz w:val="24"/>
          <w:szCs w:val="24"/>
          <w:lang w:eastAsia="es-MX"/>
        </w:rPr>
        <w:t>Así mismo se da a la tarea de investigar el marco normativo del Sujeto Obligado competente, desprendiéndose los siguientes artículos del Bando Municipal.</w:t>
      </w:r>
    </w:p>
    <w:p w14:paraId="75648699" w14:textId="77777777" w:rsidR="00204808" w:rsidRPr="00A76B31" w:rsidRDefault="00204808" w:rsidP="006C16A3">
      <w:pPr>
        <w:spacing w:after="0" w:line="360" w:lineRule="auto"/>
        <w:contextualSpacing/>
        <w:jc w:val="both"/>
        <w:rPr>
          <w:rFonts w:ascii="Palatino Linotype" w:eastAsia="Times New Roman" w:hAnsi="Palatino Linotype" w:cs="Palatino Linotype"/>
          <w:color w:val="000000"/>
          <w:sz w:val="24"/>
          <w:szCs w:val="24"/>
          <w:lang w:eastAsia="es-MX"/>
        </w:rPr>
      </w:pPr>
    </w:p>
    <w:p w14:paraId="28BFF10D" w14:textId="77777777" w:rsidR="00204808" w:rsidRPr="00A76B31" w:rsidRDefault="00204808" w:rsidP="006C16A3">
      <w:pPr>
        <w:spacing w:after="0" w:line="360" w:lineRule="auto"/>
        <w:contextualSpacing/>
        <w:jc w:val="both"/>
        <w:rPr>
          <w:rFonts w:ascii="Palatino Linotype" w:eastAsia="Times New Roman" w:hAnsi="Palatino Linotype" w:cs="Palatino Linotype"/>
          <w:color w:val="000000"/>
          <w:sz w:val="24"/>
          <w:szCs w:val="24"/>
          <w:lang w:eastAsia="es-MX"/>
        </w:rPr>
      </w:pPr>
    </w:p>
    <w:p w14:paraId="233DE891" w14:textId="77777777" w:rsidR="00204808" w:rsidRPr="00A76B31" w:rsidRDefault="00204808" w:rsidP="006C16A3">
      <w:pPr>
        <w:spacing w:after="0" w:line="360" w:lineRule="auto"/>
        <w:contextualSpacing/>
        <w:jc w:val="both"/>
        <w:rPr>
          <w:rFonts w:ascii="Palatino Linotype" w:eastAsia="Times New Roman" w:hAnsi="Palatino Linotype" w:cs="Palatino Linotype"/>
          <w:color w:val="000000"/>
          <w:sz w:val="24"/>
          <w:szCs w:val="24"/>
          <w:lang w:eastAsia="es-MX"/>
        </w:rPr>
      </w:pPr>
    </w:p>
    <w:p w14:paraId="732C1F03" w14:textId="77777777" w:rsidR="00204808" w:rsidRPr="00A76B31" w:rsidRDefault="00204808" w:rsidP="00C27813">
      <w:pPr>
        <w:spacing w:after="0" w:line="276" w:lineRule="auto"/>
        <w:ind w:left="851" w:right="565"/>
        <w:contextualSpacing/>
        <w:jc w:val="both"/>
        <w:rPr>
          <w:rFonts w:ascii="Palatino Linotype" w:eastAsia="Times New Roman" w:hAnsi="Palatino Linotype" w:cs="Palatino Linotype"/>
          <w:i/>
          <w:iCs/>
          <w:color w:val="000000"/>
          <w:lang w:eastAsia="es-MX"/>
        </w:rPr>
      </w:pPr>
      <w:r w:rsidRPr="00A76B31">
        <w:rPr>
          <w:rFonts w:ascii="Palatino Linotype" w:eastAsia="Times New Roman" w:hAnsi="Palatino Linotype" w:cs="Palatino Linotype"/>
          <w:b/>
          <w:bCs/>
          <w:i/>
          <w:iCs/>
          <w:color w:val="000000"/>
          <w:lang w:eastAsia="es-MX"/>
        </w:rPr>
        <w:t>ARTÍCULO 78.- Dentro del territorio del Municipio de Tepotzotlán, las personas físicas</w:t>
      </w:r>
      <w:r w:rsidRPr="00A76B31">
        <w:rPr>
          <w:rFonts w:ascii="Palatino Linotype" w:eastAsia="Times New Roman" w:hAnsi="Palatino Linotype" w:cs="Palatino Linotype"/>
          <w:i/>
          <w:iCs/>
          <w:color w:val="000000"/>
          <w:lang w:eastAsia="es-MX"/>
        </w:rPr>
        <w:t xml:space="preserve"> y las personas jurídico colectivas, </w:t>
      </w:r>
      <w:r w:rsidRPr="00A76B31">
        <w:rPr>
          <w:rFonts w:ascii="Palatino Linotype" w:eastAsia="Times New Roman" w:hAnsi="Palatino Linotype" w:cs="Palatino Linotype"/>
          <w:b/>
          <w:bCs/>
          <w:i/>
          <w:iCs/>
          <w:color w:val="000000"/>
          <w:lang w:eastAsia="es-MX"/>
        </w:rPr>
        <w:t>podrán desempeñar actividades comerciales, industriales,</w:t>
      </w:r>
      <w:r w:rsidRPr="00A76B31">
        <w:rPr>
          <w:rFonts w:ascii="Palatino Linotype" w:eastAsia="Times New Roman" w:hAnsi="Palatino Linotype" w:cs="Palatino Linotype"/>
          <w:i/>
          <w:iCs/>
          <w:color w:val="000000"/>
          <w:lang w:eastAsia="es-MX"/>
        </w:rPr>
        <w:t xml:space="preserve"> prestación de servicios, exhibición de elementos publicitarios, de entretenimiento, espectáculos públicos, en mercados públicos y en la vía pública; para ello deberán </w:t>
      </w:r>
      <w:r w:rsidRPr="00A76B31">
        <w:rPr>
          <w:rFonts w:ascii="Palatino Linotype" w:eastAsia="Times New Roman" w:hAnsi="Palatino Linotype" w:cs="Palatino Linotype"/>
          <w:b/>
          <w:bCs/>
          <w:i/>
          <w:iCs/>
          <w:color w:val="000000"/>
          <w:lang w:eastAsia="es-MX"/>
        </w:rPr>
        <w:t>contar como requisito con licencia de funcionamiento, concesión, permiso y autorización</w:t>
      </w:r>
      <w:r w:rsidRPr="00A76B31">
        <w:rPr>
          <w:rFonts w:ascii="Palatino Linotype" w:eastAsia="Times New Roman" w:hAnsi="Palatino Linotype" w:cs="Palatino Linotype"/>
          <w:i/>
          <w:iCs/>
          <w:color w:val="000000"/>
          <w:lang w:eastAsia="es-MX"/>
        </w:rPr>
        <w:t xml:space="preserve">, según sea el caso, expedida por la Dirección de Desarrollo y Fomento Económico, una vez que el interesado haya cumplido con todos y cada uno de los requisitos contenidos en el Reglamento Municipal del Comercio, la Industria, Prestación de Servicios, Espectáculos, Anuncios Publicitarios y Vía Pública de Tepotzotlán, Estado de México, así como los establecidos en el presente Bando Municipal y las disposiciones aplicables. Para el otorgamiento de la autorización, licencia o permiso las personas interesadas deberán cumplir los requisitos que señale la normatividad aplicable Municipal, Estatal y Federal. </w:t>
      </w:r>
    </w:p>
    <w:p w14:paraId="0D862497" w14:textId="77777777" w:rsidR="00204808" w:rsidRPr="00A76B31" w:rsidRDefault="00204808" w:rsidP="00C27813">
      <w:pPr>
        <w:spacing w:after="0" w:line="276" w:lineRule="auto"/>
        <w:ind w:left="851" w:right="565"/>
        <w:contextualSpacing/>
        <w:jc w:val="both"/>
        <w:rPr>
          <w:rFonts w:ascii="Palatino Linotype" w:eastAsia="Times New Roman" w:hAnsi="Palatino Linotype" w:cs="Palatino Linotype"/>
          <w:i/>
          <w:iCs/>
          <w:color w:val="000000"/>
          <w:lang w:eastAsia="es-MX"/>
        </w:rPr>
      </w:pPr>
    </w:p>
    <w:p w14:paraId="3647EDD5" w14:textId="77777777" w:rsidR="00204808" w:rsidRPr="00A76B31" w:rsidRDefault="00204808" w:rsidP="00C27813">
      <w:pPr>
        <w:spacing w:after="0" w:line="276" w:lineRule="auto"/>
        <w:ind w:left="851" w:right="565"/>
        <w:contextualSpacing/>
        <w:jc w:val="both"/>
        <w:rPr>
          <w:rFonts w:ascii="Palatino Linotype" w:eastAsia="Times New Roman" w:hAnsi="Palatino Linotype" w:cs="Palatino Linotype"/>
          <w:i/>
          <w:iCs/>
          <w:color w:val="000000"/>
          <w:lang w:eastAsia="es-MX"/>
        </w:rPr>
      </w:pPr>
      <w:r w:rsidRPr="00A76B31">
        <w:rPr>
          <w:rFonts w:ascii="Palatino Linotype" w:eastAsia="Times New Roman" w:hAnsi="Palatino Linotype" w:cs="Palatino Linotype"/>
          <w:i/>
          <w:iCs/>
          <w:color w:val="000000"/>
          <w:lang w:eastAsia="es-MX"/>
        </w:rPr>
        <w:t xml:space="preserve">Las licencias para el ejercicio de actividades comerciales, industriales o de servicio deberán renovarse dentro de los primeros noventa días de cada año, los permisos y autorizaciones solo se renovarán si cuentan con lo establecido en la licencia de uso de suelo y si existen las condiciones necesarias que motivaron su expedición, permitiendo las visitas que sean necesarias para verificar las condiciones en que fue emitida, siempre y cuando cumpla la legislación vigente. </w:t>
      </w:r>
    </w:p>
    <w:p w14:paraId="272C0881" w14:textId="77777777" w:rsidR="00204808" w:rsidRPr="00A76B31" w:rsidRDefault="00204808" w:rsidP="006C16A3">
      <w:pPr>
        <w:spacing w:after="0" w:line="360" w:lineRule="auto"/>
        <w:contextualSpacing/>
        <w:jc w:val="both"/>
        <w:rPr>
          <w:rFonts w:ascii="Palatino Linotype" w:eastAsia="Times New Roman" w:hAnsi="Palatino Linotype" w:cs="Palatino Linotype"/>
          <w:color w:val="000000"/>
          <w:sz w:val="24"/>
          <w:szCs w:val="24"/>
          <w:lang w:eastAsia="es-MX"/>
        </w:rPr>
      </w:pPr>
    </w:p>
    <w:p w14:paraId="77D09871" w14:textId="77777777" w:rsidR="00204808" w:rsidRPr="00A76B31" w:rsidRDefault="00204808" w:rsidP="00C27813">
      <w:pPr>
        <w:spacing w:after="0" w:line="276" w:lineRule="auto"/>
        <w:ind w:left="851" w:right="565"/>
        <w:contextualSpacing/>
        <w:jc w:val="both"/>
        <w:rPr>
          <w:rFonts w:ascii="Palatino Linotype" w:eastAsia="Times New Roman" w:hAnsi="Palatino Linotype" w:cs="Palatino Linotype"/>
          <w:i/>
          <w:iCs/>
          <w:color w:val="000000"/>
          <w:lang w:eastAsia="es-MX"/>
        </w:rPr>
      </w:pPr>
      <w:r w:rsidRPr="00A76B31">
        <w:rPr>
          <w:rFonts w:ascii="Palatino Linotype" w:eastAsia="Times New Roman" w:hAnsi="Palatino Linotype" w:cs="Palatino Linotype"/>
          <w:b/>
          <w:bCs/>
          <w:i/>
          <w:iCs/>
          <w:color w:val="000000"/>
          <w:lang w:eastAsia="es-MX"/>
        </w:rPr>
        <w:lastRenderedPageBreak/>
        <w:t>ARTÍCULO 79.-</w:t>
      </w:r>
      <w:r w:rsidRPr="00A76B31">
        <w:rPr>
          <w:rFonts w:ascii="Palatino Linotype" w:eastAsia="Times New Roman" w:hAnsi="Palatino Linotype" w:cs="Palatino Linotype"/>
          <w:i/>
          <w:iCs/>
          <w:color w:val="000000"/>
          <w:lang w:eastAsia="es-MX"/>
        </w:rPr>
        <w:t xml:space="preserve"> El Ayuntamiento</w:t>
      </w:r>
      <w:r w:rsidRPr="00A76B31">
        <w:rPr>
          <w:rFonts w:ascii="Palatino Linotype" w:eastAsia="Times New Roman" w:hAnsi="Palatino Linotype" w:cs="Palatino Linotype"/>
          <w:b/>
          <w:bCs/>
          <w:i/>
          <w:iCs/>
          <w:color w:val="000000"/>
          <w:lang w:eastAsia="es-MX"/>
        </w:rPr>
        <w:t>, a través de la Dirección de Desarrollo y Fomento Económico, regulará toda actividad comercial</w:t>
      </w:r>
      <w:r w:rsidRPr="00A76B31">
        <w:rPr>
          <w:rFonts w:ascii="Palatino Linotype" w:eastAsia="Times New Roman" w:hAnsi="Palatino Linotype" w:cs="Palatino Linotype"/>
          <w:i/>
          <w:iCs/>
          <w:color w:val="000000"/>
          <w:lang w:eastAsia="es-MX"/>
        </w:rPr>
        <w:t xml:space="preserve">, industrial y de servicio realizada en establecimientos fijos, espectáculos y diversiones, el comercio en mercados públicos municipales, </w:t>
      </w:r>
      <w:r w:rsidRPr="00A76B31">
        <w:rPr>
          <w:rFonts w:ascii="Palatino Linotype" w:eastAsia="Times New Roman" w:hAnsi="Palatino Linotype" w:cs="Palatino Linotype"/>
          <w:b/>
          <w:bCs/>
          <w:i/>
          <w:iCs/>
          <w:color w:val="000000"/>
          <w:lang w:eastAsia="es-MX"/>
        </w:rPr>
        <w:t>vías públicas y áreas de uso común</w:t>
      </w:r>
      <w:r w:rsidRPr="00A76B31">
        <w:rPr>
          <w:rFonts w:ascii="Palatino Linotype" w:eastAsia="Times New Roman" w:hAnsi="Palatino Linotype" w:cs="Palatino Linotype"/>
          <w:i/>
          <w:iCs/>
          <w:color w:val="000000"/>
          <w:lang w:eastAsia="es-MX"/>
        </w:rPr>
        <w:t xml:space="preserve">; de la misma manera regulará el comercio que se realiza en puestos fijos y semifijos, así como los tianguis, vendedoras o vendedores ambulantes, expendedores de periódicos y revistas y el que se realice a través de vehículos automotores, que para su funcionamiento requieran licencia, permiso o autorización correspondiente. </w:t>
      </w:r>
    </w:p>
    <w:p w14:paraId="5F16F576" w14:textId="77777777" w:rsidR="00204808" w:rsidRPr="00A76B31" w:rsidRDefault="00204808" w:rsidP="00C27813">
      <w:pPr>
        <w:spacing w:after="0" w:line="276" w:lineRule="auto"/>
        <w:ind w:left="851" w:right="565"/>
        <w:contextualSpacing/>
        <w:jc w:val="both"/>
        <w:rPr>
          <w:rFonts w:ascii="Palatino Linotype" w:eastAsia="Times New Roman" w:hAnsi="Palatino Linotype" w:cs="Palatino Linotype"/>
          <w:i/>
          <w:iCs/>
          <w:color w:val="000000"/>
          <w:lang w:eastAsia="es-MX"/>
        </w:rPr>
      </w:pPr>
    </w:p>
    <w:p w14:paraId="0C559620" w14:textId="18751799" w:rsidR="00204808" w:rsidRPr="00A76B31" w:rsidRDefault="00204808" w:rsidP="00C27813">
      <w:pPr>
        <w:spacing w:after="0" w:line="276" w:lineRule="auto"/>
        <w:ind w:left="851" w:right="565"/>
        <w:contextualSpacing/>
        <w:jc w:val="both"/>
        <w:rPr>
          <w:rFonts w:ascii="Palatino Linotype" w:eastAsia="Times New Roman" w:hAnsi="Palatino Linotype" w:cs="Palatino Linotype"/>
          <w:i/>
          <w:iCs/>
          <w:color w:val="000000"/>
          <w:lang w:eastAsia="es-MX"/>
        </w:rPr>
      </w:pPr>
      <w:r w:rsidRPr="00A76B31">
        <w:rPr>
          <w:rFonts w:ascii="Palatino Linotype" w:eastAsia="Times New Roman" w:hAnsi="Palatino Linotype" w:cs="Palatino Linotype"/>
          <w:b/>
          <w:bCs/>
          <w:i/>
          <w:iCs/>
          <w:color w:val="000000"/>
          <w:lang w:eastAsia="es-MX"/>
        </w:rPr>
        <w:t>Cuenta con atribuciones y facultades para realizar visitas de verificación e inspecciones, en todas estas unidades económicas</w:t>
      </w:r>
      <w:r w:rsidRPr="00A76B31">
        <w:rPr>
          <w:rFonts w:ascii="Palatino Linotype" w:eastAsia="Times New Roman" w:hAnsi="Palatino Linotype" w:cs="Palatino Linotype"/>
          <w:i/>
          <w:iCs/>
          <w:color w:val="000000"/>
          <w:lang w:eastAsia="es-MX"/>
        </w:rPr>
        <w:t>, e igualmente tiene la facultad y es competente para sancionar a quienes no cumplan lo establecido en el presente Bando Municipal y a quienes ejerzan actos de comercio o con fines de lucro de forma irregular que pongan en peligro la integridad y el interés general de las personas. Para el cumplimiento del párrafo anterior, la Dirección de Desarrollo y Fomento Económico, podrá auxiliarse de las dependencias, entidades u organismos de la Administración Pública en sus tres niveles Municipal, Estatal y Federal.</w:t>
      </w:r>
    </w:p>
    <w:p w14:paraId="366B1712" w14:textId="77777777" w:rsidR="00C27813" w:rsidRPr="00A76B31" w:rsidRDefault="00C27813" w:rsidP="006C16A3">
      <w:pPr>
        <w:spacing w:after="0" w:line="360" w:lineRule="auto"/>
        <w:contextualSpacing/>
        <w:jc w:val="both"/>
        <w:rPr>
          <w:rFonts w:ascii="Palatino Linotype" w:eastAsia="Times New Roman" w:hAnsi="Palatino Linotype" w:cs="Palatino Linotype"/>
          <w:color w:val="000000"/>
          <w:sz w:val="24"/>
          <w:szCs w:val="24"/>
          <w:lang w:eastAsia="es-MX"/>
        </w:rPr>
      </w:pPr>
    </w:p>
    <w:p w14:paraId="317F6713" w14:textId="6594A020" w:rsidR="00C27813" w:rsidRPr="00A76B31" w:rsidRDefault="002B4943" w:rsidP="006C16A3">
      <w:pPr>
        <w:spacing w:after="0" w:line="360" w:lineRule="auto"/>
        <w:contextualSpacing/>
        <w:jc w:val="both"/>
        <w:rPr>
          <w:rFonts w:ascii="Palatino Linotype" w:eastAsia="Times New Roman" w:hAnsi="Palatino Linotype" w:cs="Palatino Linotype"/>
          <w:color w:val="000000"/>
          <w:sz w:val="24"/>
          <w:szCs w:val="24"/>
          <w:lang w:eastAsia="es-MX"/>
        </w:rPr>
      </w:pPr>
      <w:r w:rsidRPr="00A76B31">
        <w:rPr>
          <w:rFonts w:ascii="Palatino Linotype" w:eastAsia="Times New Roman" w:hAnsi="Palatino Linotype" w:cs="Palatino Linotype"/>
          <w:color w:val="000000"/>
          <w:sz w:val="24"/>
          <w:szCs w:val="24"/>
          <w:lang w:eastAsia="es-MX"/>
        </w:rPr>
        <w:t>De lo anterior, se colige que lo relacionado con el comercio ambulantes es competencia de la Dirección de Desarrollo y Fomento Económico del Ayuntamiento de Tepotzotlán; dicho ayuntamiento es un Sujeto Obligado directo conforme al Padrón de Sujetos Obligados emitido por el Infoem, como se muestra a continuación:</w:t>
      </w:r>
    </w:p>
    <w:p w14:paraId="0919B6AC" w14:textId="11CFC8FD" w:rsidR="00C27813" w:rsidRPr="00A76B31" w:rsidRDefault="002B4943" w:rsidP="006C16A3">
      <w:pPr>
        <w:spacing w:after="0" w:line="360" w:lineRule="auto"/>
        <w:contextualSpacing/>
        <w:jc w:val="both"/>
        <w:rPr>
          <w:rFonts w:ascii="Palatino Linotype" w:eastAsia="Times New Roman" w:hAnsi="Palatino Linotype" w:cs="Palatino Linotype"/>
          <w:color w:val="000000"/>
          <w:sz w:val="24"/>
          <w:szCs w:val="24"/>
          <w:lang w:eastAsia="es-MX"/>
        </w:rPr>
      </w:pPr>
      <w:r w:rsidRPr="00A76B31">
        <w:rPr>
          <w:rFonts w:ascii="Palatino Linotype" w:eastAsia="Times New Roman" w:hAnsi="Palatino Linotype" w:cs="Palatino Linotype"/>
          <w:noProof/>
          <w:color w:val="000000"/>
          <w:sz w:val="24"/>
          <w:szCs w:val="24"/>
          <w:lang w:eastAsia="es-MX"/>
        </w:rPr>
        <w:lastRenderedPageBreak/>
        <w:drawing>
          <wp:anchor distT="0" distB="0" distL="114300" distR="114300" simplePos="0" relativeHeight="251658240" behindDoc="0" locked="0" layoutInCell="1" allowOverlap="1" wp14:anchorId="10AAFC2D" wp14:editId="0406D4B9">
            <wp:simplePos x="0" y="0"/>
            <wp:positionH relativeFrom="column">
              <wp:posOffset>683895</wp:posOffset>
            </wp:positionH>
            <wp:positionV relativeFrom="paragraph">
              <wp:posOffset>186055</wp:posOffset>
            </wp:positionV>
            <wp:extent cx="4454525" cy="3453130"/>
            <wp:effectExtent l="0" t="0" r="3175"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7">
                      <a:extLst>
                        <a:ext uri="{28A0092B-C50C-407E-A947-70E740481C1C}">
                          <a14:useLocalDpi xmlns:a14="http://schemas.microsoft.com/office/drawing/2010/main" val="0"/>
                        </a:ext>
                      </a:extLst>
                    </a:blip>
                    <a:stretch>
                      <a:fillRect/>
                    </a:stretch>
                  </pic:blipFill>
                  <pic:spPr>
                    <a:xfrm>
                      <a:off x="0" y="0"/>
                      <a:ext cx="4454525" cy="3453130"/>
                    </a:xfrm>
                    <a:prstGeom prst="rect">
                      <a:avLst/>
                    </a:prstGeom>
                  </pic:spPr>
                </pic:pic>
              </a:graphicData>
            </a:graphic>
            <wp14:sizeRelH relativeFrom="margin">
              <wp14:pctWidth>0</wp14:pctWidth>
            </wp14:sizeRelH>
            <wp14:sizeRelV relativeFrom="margin">
              <wp14:pctHeight>0</wp14:pctHeight>
            </wp14:sizeRelV>
          </wp:anchor>
        </w:drawing>
      </w:r>
    </w:p>
    <w:p w14:paraId="1B55EB85" w14:textId="77777777" w:rsidR="00C27813" w:rsidRPr="00A76B31" w:rsidRDefault="00C27813" w:rsidP="006C16A3">
      <w:pPr>
        <w:spacing w:after="0" w:line="360" w:lineRule="auto"/>
        <w:contextualSpacing/>
        <w:jc w:val="both"/>
        <w:rPr>
          <w:rFonts w:ascii="Palatino Linotype" w:eastAsia="Times New Roman" w:hAnsi="Palatino Linotype" w:cs="Palatino Linotype"/>
          <w:color w:val="000000"/>
          <w:sz w:val="24"/>
          <w:szCs w:val="24"/>
          <w:lang w:eastAsia="es-MX"/>
        </w:rPr>
      </w:pPr>
    </w:p>
    <w:p w14:paraId="02F3333C" w14:textId="77777777" w:rsidR="002353BB" w:rsidRPr="00A76B31" w:rsidRDefault="002353BB" w:rsidP="006C16A3">
      <w:pPr>
        <w:spacing w:after="0" w:line="360" w:lineRule="auto"/>
        <w:contextualSpacing/>
        <w:jc w:val="both"/>
        <w:rPr>
          <w:rFonts w:ascii="Palatino Linotype" w:eastAsia="Times New Roman" w:hAnsi="Palatino Linotype" w:cs="Palatino Linotype"/>
          <w:color w:val="000000"/>
          <w:sz w:val="24"/>
          <w:szCs w:val="24"/>
          <w:lang w:eastAsia="es-MX"/>
        </w:rPr>
      </w:pPr>
    </w:p>
    <w:p w14:paraId="176AE97E" w14:textId="77777777" w:rsidR="002353BB" w:rsidRPr="00A76B31" w:rsidRDefault="002353BB" w:rsidP="006C16A3">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C75E32C" w14:textId="77777777" w:rsidR="002B4943" w:rsidRPr="00A76B31" w:rsidRDefault="002B4943" w:rsidP="006C16A3">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D4EF032" w14:textId="77777777" w:rsidR="002B4943" w:rsidRPr="00A76B31" w:rsidRDefault="002B4943" w:rsidP="006C16A3">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D3607DE" w14:textId="77777777" w:rsidR="002B4943" w:rsidRPr="00A76B31" w:rsidRDefault="002B4943" w:rsidP="006C16A3">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F582D2A" w14:textId="77777777" w:rsidR="002B4943" w:rsidRPr="00A76B31" w:rsidRDefault="002B4943" w:rsidP="006C16A3">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62D1AD2" w14:textId="77777777" w:rsidR="002B4943" w:rsidRPr="00A76B31" w:rsidRDefault="002B4943" w:rsidP="006C16A3">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BD5E203" w14:textId="77777777" w:rsidR="002B4943" w:rsidRPr="00A76B31" w:rsidRDefault="002B4943" w:rsidP="006C16A3">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40AE433" w14:textId="77777777" w:rsidR="002B4943" w:rsidRPr="00A76B31" w:rsidRDefault="002B4943" w:rsidP="006C16A3">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0668336" w14:textId="77777777" w:rsidR="002B4943" w:rsidRPr="00A76B31" w:rsidRDefault="002B4943" w:rsidP="006C16A3">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316AE5A" w14:textId="77777777" w:rsidR="002B4943" w:rsidRPr="00A76B31" w:rsidRDefault="002B4943" w:rsidP="006C16A3">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7A48D80" w14:textId="5C17B300" w:rsidR="002B4943" w:rsidRPr="00A76B31" w:rsidRDefault="002B4943" w:rsidP="006C16A3">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A76B31">
        <w:rPr>
          <w:rFonts w:ascii="Palatino Linotype" w:eastAsia="Times New Roman" w:hAnsi="Palatino Linotype" w:cs="Palatino Linotype"/>
          <w:color w:val="000000"/>
          <w:sz w:val="24"/>
          <w:szCs w:val="24"/>
          <w:lang w:val="es-ES_tradnl" w:eastAsia="es-MX"/>
        </w:rPr>
        <w:t>Finaliza el oficio señalando los datos de contacto de la Unidad de Transparencia que estima competente.</w:t>
      </w:r>
    </w:p>
    <w:p w14:paraId="4BD6D077" w14:textId="5A941D81" w:rsidR="002F535F" w:rsidRPr="00A76B31" w:rsidRDefault="002F535F" w:rsidP="002F535F">
      <w:pPr>
        <w:spacing w:after="0" w:line="360" w:lineRule="auto"/>
        <w:jc w:val="both"/>
        <w:rPr>
          <w:rFonts w:ascii="Palatino Linotype" w:hAnsi="Palatino Linotype"/>
          <w:i/>
          <w:color w:val="000000"/>
          <w:sz w:val="24"/>
          <w:szCs w:val="24"/>
          <w:u w:val="single"/>
        </w:rPr>
      </w:pPr>
      <w:r w:rsidRPr="00A76B31">
        <w:rPr>
          <w:rFonts w:ascii="Palatino Linotype" w:eastAsia="Times New Roman" w:hAnsi="Palatino Linotype" w:cs="Palatino Linotype"/>
          <w:color w:val="000000"/>
          <w:sz w:val="24"/>
          <w:lang w:val="es-ES_tradnl" w:eastAsia="es-MX"/>
        </w:rPr>
        <w:t>Ante la respuesta emitida por el Sujeto Obligado, l</w:t>
      </w:r>
      <w:r w:rsidR="0039338C" w:rsidRPr="00A76B31">
        <w:rPr>
          <w:rFonts w:ascii="Palatino Linotype" w:eastAsia="Times New Roman" w:hAnsi="Palatino Linotype" w:cs="Palatino Linotype"/>
          <w:color w:val="000000"/>
          <w:sz w:val="24"/>
          <w:lang w:val="es-ES_tradnl" w:eastAsia="es-MX"/>
        </w:rPr>
        <w:t>a</w:t>
      </w:r>
      <w:r w:rsidRPr="00A76B31">
        <w:rPr>
          <w:rFonts w:ascii="Palatino Linotype" w:eastAsia="Times New Roman" w:hAnsi="Palatino Linotype" w:cs="Palatino Linotype"/>
          <w:color w:val="000000"/>
          <w:sz w:val="24"/>
          <w:lang w:val="es-ES_tradnl" w:eastAsia="es-MX"/>
        </w:rPr>
        <w:t xml:space="preserve"> Recurrente consideró que su derecho a la información pública había sido conculcado, por lo que interpuso el recurso de revisión al rubro citado, señalando como acto impugnado </w:t>
      </w:r>
      <w:r w:rsidRPr="00A76B31">
        <w:rPr>
          <w:rFonts w:ascii="Palatino Linotype" w:eastAsia="Times New Roman" w:hAnsi="Palatino Linotype" w:cs="Palatino Linotype"/>
          <w:i/>
          <w:iCs/>
          <w:color w:val="000000"/>
          <w:sz w:val="24"/>
          <w:szCs w:val="24"/>
          <w:lang w:val="es-ES_tradnl" w:eastAsia="es-MX"/>
        </w:rPr>
        <w:t>“</w:t>
      </w:r>
      <w:r w:rsidR="004625D3" w:rsidRPr="00A76B31">
        <w:rPr>
          <w:rFonts w:ascii="Palatino Linotype" w:hAnsi="Palatino Linotype"/>
          <w:bCs/>
          <w:i/>
          <w:color w:val="000000"/>
          <w:sz w:val="24"/>
          <w:szCs w:val="24"/>
        </w:rPr>
        <w:t xml:space="preserve">Solicito listado de permisos, licencias, padrones o autorizaciones otorgadas en 2025 y 2026 para comercio ambulante o semifijo en la 2da Cda Jazmín en Santa Cruz Tepotzotlán, indicando nombre del titular, giro, vigencia, número de permiso y fundamento legal. La respuesta emitida por la Secretaría de Educación, Ciencia, Tecnología e Innovación del Estado de México dentro del expediente 00087/SECTI/IP/2026, derivado de la solicitud presentada a través del Sistema de Acceso a la </w:t>
      </w:r>
      <w:r w:rsidR="004625D3" w:rsidRPr="00A76B31">
        <w:rPr>
          <w:rFonts w:ascii="Palatino Linotype" w:hAnsi="Palatino Linotype"/>
          <w:bCs/>
          <w:i/>
          <w:color w:val="000000"/>
          <w:sz w:val="24"/>
          <w:szCs w:val="24"/>
        </w:rPr>
        <w:lastRenderedPageBreak/>
        <w:t>Información Mexiquense (SAIMEX)</w:t>
      </w:r>
      <w:r w:rsidR="0039338C" w:rsidRPr="00A76B31">
        <w:rPr>
          <w:rFonts w:ascii="Palatino Linotype" w:hAnsi="Palatino Linotype"/>
          <w:bCs/>
          <w:i/>
          <w:color w:val="000000"/>
          <w:sz w:val="24"/>
          <w:szCs w:val="24"/>
        </w:rPr>
        <w:t>.</w:t>
      </w:r>
      <w:r w:rsidRPr="00A76B31">
        <w:rPr>
          <w:rFonts w:ascii="Palatino Linotype" w:eastAsia="Times New Roman" w:hAnsi="Palatino Linotype" w:cs="Palatino Linotype"/>
          <w:bCs/>
          <w:i/>
          <w:iCs/>
          <w:color w:val="000000"/>
          <w:sz w:val="24"/>
          <w:szCs w:val="24"/>
          <w:lang w:eastAsia="es-MX"/>
        </w:rPr>
        <w:t>”</w:t>
      </w:r>
      <w:r w:rsidRPr="00A76B31">
        <w:rPr>
          <w:rFonts w:ascii="Palatino Linotype" w:eastAsia="Times New Roman" w:hAnsi="Palatino Linotype" w:cs="Palatino Linotype"/>
          <w:i/>
          <w:iCs/>
          <w:color w:val="000000"/>
          <w:sz w:val="24"/>
          <w:lang w:val="es-ES_tradnl" w:eastAsia="es-MX"/>
        </w:rPr>
        <w:t xml:space="preserve"> </w:t>
      </w:r>
      <w:r w:rsidRPr="00A76B31">
        <w:rPr>
          <w:rFonts w:ascii="Palatino Linotype" w:eastAsia="Times New Roman" w:hAnsi="Palatino Linotype" w:cs="Palatino Linotype"/>
          <w:color w:val="000000"/>
          <w:sz w:val="24"/>
          <w:lang w:val="es-ES_tradnl" w:eastAsia="es-MX"/>
        </w:rPr>
        <w:t xml:space="preserve">y </w:t>
      </w:r>
      <w:r w:rsidRPr="00A76B31">
        <w:rPr>
          <w:rFonts w:ascii="Palatino Linotype" w:eastAsia="Times New Roman" w:hAnsi="Palatino Linotype" w:cs="Palatino Linotype"/>
          <w:b/>
          <w:bCs/>
          <w:color w:val="000000"/>
          <w:sz w:val="24"/>
          <w:lang w:val="es-ES_tradnl" w:eastAsia="es-MX"/>
        </w:rPr>
        <w:t>motivos de inconformidad</w:t>
      </w:r>
      <w:r w:rsidRPr="00A76B31">
        <w:rPr>
          <w:rFonts w:ascii="Palatino Linotype" w:eastAsia="Times New Roman" w:hAnsi="Palatino Linotype" w:cs="Palatino Linotype"/>
          <w:color w:val="000000"/>
          <w:sz w:val="24"/>
          <w:lang w:val="es-ES_tradnl" w:eastAsia="es-MX"/>
        </w:rPr>
        <w:t xml:space="preserve"> </w:t>
      </w:r>
      <w:r w:rsidRPr="00A76B31">
        <w:rPr>
          <w:rFonts w:ascii="Palatino Linotype" w:eastAsia="Times New Roman" w:hAnsi="Palatino Linotype" w:cs="Palatino Linotype"/>
          <w:i/>
          <w:color w:val="000000"/>
          <w:sz w:val="24"/>
          <w:szCs w:val="24"/>
          <w:lang w:val="es-ES_tradnl" w:eastAsia="es-MX"/>
        </w:rPr>
        <w:t>“</w:t>
      </w:r>
      <w:r w:rsidR="004625D3" w:rsidRPr="00A76B31">
        <w:rPr>
          <w:rFonts w:ascii="Palatino Linotype" w:hAnsi="Palatino Linotype"/>
          <w:i/>
          <w:color w:val="000000"/>
          <w:sz w:val="24"/>
          <w:szCs w:val="24"/>
        </w:rPr>
        <w:t xml:space="preserve">La respuesta resulta improcedente, incompleta y restrictiva del derecho de acceso a la información, ya que el sujeto obligado se limita a señalar que la información solicitada corresponde al Ayuntamiento de Tepotzotlán, sugiriendo presentar una nueva solicitud ante dicho sujeto obligado, sin realizar una orientación efectiva ni canalización institucional de la solicitud, incumpliendo con las obligaciones previstas en la Ley de Transparencia y Acceso a la Información Pública del Estado de México y Municipios. El sujeto obligado reconoce en su respuesta que la información solicitada se relaciona con permisos, licencias o autorizaciones para comercio ambulante o semifijo, sin embargo, omite realizar cualquier gestión institucional para garantizar el acceso a la información solicitada, limitándose a trasladar la carga al solicitante. Esta actuación contraviene el principio de máxima publicidad, así como las obligaciones de las Unidades de Transparencia de auxiliar, orientar y canalizar adecuadamente las solicitudes de información, cuando adviertan que otro sujeto obligado pudiera poseer la información. La respuesta emitida constituye en los hechos una negativa indirecta de acceso a la información, ya que no se realizó búsqueda alguna en los archivos del sujeto obligado ni se llevó a cabo procedimiento de canalización formal hacia el Ayuntamiento de Tepotzotlán. Asimismo, debe considerarse que la información solicitada se relaciona con actividades comerciales realizadas en inmediaciones de planteles educativos, situación respecto de la cual la Secretaría de Educación puede generar, recibir o resguardar comunicaciones, reportes, oficios o avisos relacionados con la presencia de comercio ambulante en zonas escolares, particularmente cuando se trate de situaciones que puedan afectar el entorno escolar. En consecuencia, el sujeto obligado no acreditó de manera fundada ni motivada la inexistencia de la información en sus archivos, ni demostró haber realizado una búsqueda exhaustiva en las unidades administrativas competentes. Por lo anterior, la respuesta vulnera los principios de: Máxima </w:t>
      </w:r>
      <w:r w:rsidR="004625D3" w:rsidRPr="00A76B31">
        <w:rPr>
          <w:rFonts w:ascii="Palatino Linotype" w:hAnsi="Palatino Linotype"/>
          <w:i/>
          <w:color w:val="000000"/>
          <w:sz w:val="24"/>
          <w:szCs w:val="24"/>
        </w:rPr>
        <w:lastRenderedPageBreak/>
        <w:t>publicidad Exhaustividad Legalidad Facilitación del acceso a la información previstos en la Ley de Transparencia y Acceso a la Información Pública del Estado de México y Municipios. Petición al Instituto de Transparencia: Se solicita que el Instituto de Transparencia, Acceso a la Información Pública y Protección de Datos Personales del Estado de México y Municipios: Revoque la respuesta emitida por el sujeto obligado. Ordene realizar búsqueda exhaustiva de la información solicitada en todas las unidades administrativas competentes. En caso de que la información obre en posesión de otro sujeto obligado, se ordene realizar canalización institucional adecuada de la solicitud. Garantice la entrega de la información solicitada conforme a los principios de máxima publicidad y acceso efectivo a la información pública.</w:t>
      </w:r>
      <w:r w:rsidRPr="00A76B31">
        <w:rPr>
          <w:rFonts w:ascii="Palatino Linotype" w:hAnsi="Palatino Linotype"/>
          <w:i/>
          <w:color w:val="000000"/>
          <w:sz w:val="24"/>
          <w:szCs w:val="24"/>
        </w:rPr>
        <w:t>”</w:t>
      </w:r>
      <w:r w:rsidRPr="00A76B31">
        <w:rPr>
          <w:rFonts w:ascii="Palatino Linotype" w:eastAsia="Times New Roman" w:hAnsi="Palatino Linotype" w:cs="Palatino Linotype"/>
          <w:i/>
          <w:color w:val="000000"/>
          <w:sz w:val="24"/>
          <w:szCs w:val="24"/>
          <w:lang w:val="es-ES_tradnl" w:eastAsia="es-MX"/>
        </w:rPr>
        <w:t>,</w:t>
      </w:r>
      <w:r w:rsidRPr="00A76B31">
        <w:rPr>
          <w:rFonts w:ascii="Palatino Linotype" w:eastAsia="Times New Roman" w:hAnsi="Palatino Linotype" w:cs="Palatino Linotype"/>
          <w:i/>
          <w:color w:val="000000"/>
          <w:lang w:val="es-ES_tradnl" w:eastAsia="es-MX"/>
        </w:rPr>
        <w:t xml:space="preserve"> </w:t>
      </w:r>
      <w:r w:rsidRPr="00A76B31">
        <w:rPr>
          <w:rFonts w:ascii="Palatino Linotype" w:eastAsia="Times New Roman" w:hAnsi="Palatino Linotype" w:cs="Palatino Linotype"/>
          <w:color w:val="000000"/>
          <w:sz w:val="24"/>
          <w:lang w:val="es-ES_tradnl" w:eastAsia="es-MX"/>
        </w:rPr>
        <w:t xml:space="preserve">en este sentido el Recurrente considero que el Sujeto Obligado no le dio cuenta </w:t>
      </w:r>
      <w:r w:rsidR="00F913FA" w:rsidRPr="00A76B31">
        <w:rPr>
          <w:rFonts w:ascii="Palatino Linotype" w:eastAsia="Times New Roman" w:hAnsi="Palatino Linotype" w:cs="Palatino Linotype"/>
          <w:color w:val="000000"/>
          <w:sz w:val="24"/>
          <w:lang w:val="es-ES_tradnl" w:eastAsia="es-MX"/>
        </w:rPr>
        <w:t>de lo r</w:t>
      </w:r>
      <w:r w:rsidR="000D2138" w:rsidRPr="00A76B31">
        <w:rPr>
          <w:rFonts w:ascii="Palatino Linotype" w:eastAsia="Times New Roman" w:hAnsi="Palatino Linotype" w:cs="Palatino Linotype"/>
          <w:color w:val="000000"/>
          <w:sz w:val="24"/>
          <w:lang w:val="es-ES_tradnl" w:eastAsia="es-MX"/>
        </w:rPr>
        <w:t>equerido</w:t>
      </w:r>
      <w:r w:rsidR="004625D3" w:rsidRPr="00A76B31">
        <w:rPr>
          <w:rFonts w:ascii="Palatino Linotype" w:eastAsia="Times New Roman" w:hAnsi="Palatino Linotype" w:cs="Palatino Linotype"/>
          <w:color w:val="000000"/>
          <w:sz w:val="24"/>
          <w:lang w:val="es-ES_tradnl" w:eastAsia="es-MX"/>
        </w:rPr>
        <w:t>.</w:t>
      </w:r>
    </w:p>
    <w:p w14:paraId="0B0837CE" w14:textId="77777777" w:rsidR="002F535F" w:rsidRPr="00A76B31" w:rsidRDefault="002F535F" w:rsidP="002F535F">
      <w:pPr>
        <w:spacing w:line="360" w:lineRule="auto"/>
        <w:jc w:val="both"/>
        <w:rPr>
          <w:rFonts w:ascii="Palatino Linotype" w:hAnsi="Palatino Linotype" w:cs="Palatino Linotype"/>
          <w:color w:val="000000"/>
          <w:sz w:val="24"/>
          <w:szCs w:val="24"/>
        </w:rPr>
      </w:pPr>
    </w:p>
    <w:p w14:paraId="290118F4" w14:textId="0C4BFB5F" w:rsidR="002470C0" w:rsidRPr="00A76B31" w:rsidRDefault="003D690F" w:rsidP="002F535F">
      <w:pPr>
        <w:spacing w:line="360" w:lineRule="auto"/>
        <w:jc w:val="both"/>
        <w:rPr>
          <w:rFonts w:ascii="Palatino Linotype" w:hAnsi="Palatino Linotype" w:cs="Palatino Linotype"/>
          <w:color w:val="000000"/>
          <w:sz w:val="24"/>
          <w:szCs w:val="24"/>
        </w:rPr>
      </w:pPr>
      <w:r w:rsidRPr="00A76B31">
        <w:rPr>
          <w:rFonts w:ascii="Palatino Linotype" w:hAnsi="Palatino Linotype" w:cs="Palatino Linotype"/>
          <w:color w:val="000000"/>
          <w:sz w:val="24"/>
          <w:szCs w:val="24"/>
        </w:rPr>
        <w:t>En este sentido a efecto de no vulnerar el derecho a</w:t>
      </w:r>
      <w:r w:rsidR="00E52EDD" w:rsidRPr="00A76B31">
        <w:rPr>
          <w:rFonts w:ascii="Palatino Linotype" w:hAnsi="Palatino Linotype" w:cs="Palatino Linotype"/>
          <w:color w:val="000000"/>
          <w:sz w:val="24"/>
          <w:szCs w:val="24"/>
        </w:rPr>
        <w:t>l</w:t>
      </w:r>
      <w:r w:rsidRPr="00A76B31">
        <w:rPr>
          <w:rFonts w:ascii="Palatino Linotype" w:hAnsi="Palatino Linotype" w:cs="Palatino Linotype"/>
          <w:color w:val="000000"/>
          <w:sz w:val="24"/>
          <w:szCs w:val="24"/>
        </w:rPr>
        <w:t xml:space="preserve"> acceso a la información del Recurrente el Sujeto Obligado rindió su informe justificado</w:t>
      </w:r>
      <w:r w:rsidR="002470C0" w:rsidRPr="00A76B31">
        <w:rPr>
          <w:rFonts w:ascii="Palatino Linotype" w:hAnsi="Palatino Linotype" w:cs="Palatino Linotype"/>
          <w:color w:val="000000"/>
          <w:sz w:val="24"/>
          <w:szCs w:val="24"/>
        </w:rPr>
        <w:t xml:space="preserve"> por medio del archivo electrónico “</w:t>
      </w:r>
      <w:r w:rsidR="003B0B57" w:rsidRPr="00A76B31">
        <w:rPr>
          <w:rFonts w:ascii="Palatino Linotype" w:hAnsi="Palatino Linotype" w:cs="Palatino Linotype"/>
          <w:i/>
          <w:iCs/>
          <w:color w:val="000000"/>
          <w:sz w:val="24"/>
          <w:szCs w:val="24"/>
        </w:rPr>
        <w:tab/>
        <w:t>Informe Justificado RR2995 SI 87.pdf</w:t>
      </w:r>
      <w:r w:rsidR="002470C0" w:rsidRPr="00A76B31">
        <w:rPr>
          <w:rFonts w:ascii="Palatino Linotype" w:hAnsi="Palatino Linotype" w:cs="Palatino Linotype"/>
          <w:color w:val="000000"/>
          <w:sz w:val="24"/>
          <w:szCs w:val="24"/>
        </w:rPr>
        <w:t>”.</w:t>
      </w:r>
    </w:p>
    <w:p w14:paraId="36074C89" w14:textId="6A760C75" w:rsidR="002470C0" w:rsidRPr="00A76B31" w:rsidRDefault="00722E0E" w:rsidP="002F535F">
      <w:pPr>
        <w:spacing w:line="360" w:lineRule="auto"/>
        <w:jc w:val="both"/>
        <w:rPr>
          <w:rFonts w:ascii="Palatino Linotype" w:hAnsi="Palatino Linotype" w:cs="Palatino Linotype"/>
          <w:color w:val="000000"/>
          <w:sz w:val="24"/>
          <w:szCs w:val="24"/>
        </w:rPr>
      </w:pPr>
      <w:r w:rsidRPr="00A76B31">
        <w:rPr>
          <w:rFonts w:ascii="Palatino Linotype" w:hAnsi="Palatino Linotype" w:cs="Palatino Linotype"/>
          <w:color w:val="000000"/>
          <w:sz w:val="24"/>
          <w:szCs w:val="24"/>
        </w:rPr>
        <w:t>Oficio 22000701000S/0</w:t>
      </w:r>
      <w:r w:rsidR="003B0B57" w:rsidRPr="00A76B31">
        <w:rPr>
          <w:rFonts w:ascii="Palatino Linotype" w:hAnsi="Palatino Linotype" w:cs="Palatino Linotype"/>
          <w:color w:val="000000"/>
          <w:sz w:val="24"/>
          <w:szCs w:val="24"/>
        </w:rPr>
        <w:t>449</w:t>
      </w:r>
      <w:r w:rsidRPr="00A76B31">
        <w:rPr>
          <w:rFonts w:ascii="Palatino Linotype" w:hAnsi="Palatino Linotype" w:cs="Palatino Linotype"/>
          <w:color w:val="000000"/>
          <w:sz w:val="24"/>
          <w:szCs w:val="24"/>
        </w:rPr>
        <w:t xml:space="preserve">/UT/2026, </w:t>
      </w:r>
      <w:r w:rsidR="00527067" w:rsidRPr="00A76B31">
        <w:rPr>
          <w:rFonts w:ascii="Palatino Linotype" w:hAnsi="Palatino Linotype" w:cs="Palatino Linotype"/>
          <w:color w:val="000000"/>
          <w:sz w:val="24"/>
          <w:szCs w:val="24"/>
        </w:rPr>
        <w:t xml:space="preserve">emitido por el Titular de la Unidad de Transparencia </w:t>
      </w:r>
      <w:r w:rsidR="006F3471" w:rsidRPr="00A76B31">
        <w:rPr>
          <w:rFonts w:ascii="Palatino Linotype" w:hAnsi="Palatino Linotype" w:cs="Palatino Linotype"/>
          <w:color w:val="000000"/>
          <w:sz w:val="24"/>
          <w:szCs w:val="24"/>
        </w:rPr>
        <w:t xml:space="preserve">en el que en ese acto ratifica la respuesta inicial </w:t>
      </w:r>
      <w:r w:rsidR="00EF2A99" w:rsidRPr="00A76B31">
        <w:rPr>
          <w:rFonts w:ascii="Palatino Linotype" w:hAnsi="Palatino Linotype" w:cs="Palatino Linotype"/>
          <w:color w:val="000000"/>
          <w:sz w:val="24"/>
          <w:szCs w:val="24"/>
        </w:rPr>
        <w:t xml:space="preserve">y reitera que .. en referencia al comercio ambulante la escuela </w:t>
      </w:r>
      <w:r w:rsidR="00EF2A99" w:rsidRPr="00A76B31">
        <w:rPr>
          <w:rFonts w:ascii="Palatino Linotype" w:hAnsi="Palatino Linotype" w:cs="Palatino Linotype"/>
          <w:b/>
          <w:bCs/>
          <w:i/>
          <w:iCs/>
          <w:color w:val="000000"/>
          <w:sz w:val="24"/>
          <w:szCs w:val="24"/>
        </w:rPr>
        <w:t>no realizó ninguna gestión</w:t>
      </w:r>
      <w:r w:rsidR="00EF2A99" w:rsidRPr="00A76B31">
        <w:rPr>
          <w:rFonts w:ascii="Palatino Linotype" w:hAnsi="Palatino Linotype" w:cs="Palatino Linotype"/>
          <w:b/>
          <w:bCs/>
          <w:color w:val="000000"/>
          <w:sz w:val="24"/>
          <w:szCs w:val="24"/>
        </w:rPr>
        <w:t xml:space="preserve"> </w:t>
      </w:r>
      <w:r w:rsidR="00EF2A99" w:rsidRPr="00A76B31">
        <w:rPr>
          <w:rFonts w:ascii="Palatino Linotype" w:hAnsi="Palatino Linotype" w:cs="Palatino Linotype"/>
          <w:color w:val="000000"/>
          <w:sz w:val="24"/>
          <w:szCs w:val="24"/>
        </w:rPr>
        <w:t>para su ubicación…</w:t>
      </w:r>
    </w:p>
    <w:p w14:paraId="41C4B7C2" w14:textId="77777777" w:rsidR="009637C7" w:rsidRPr="00A76B31" w:rsidRDefault="009637C7" w:rsidP="002F535F">
      <w:pPr>
        <w:tabs>
          <w:tab w:val="left" w:pos="709"/>
        </w:tabs>
        <w:spacing w:after="0" w:line="360" w:lineRule="auto"/>
        <w:contextualSpacing/>
        <w:jc w:val="both"/>
        <w:rPr>
          <w:rFonts w:ascii="Palatino Linotype" w:eastAsia="Times New Roman" w:hAnsi="Palatino Linotype" w:cs="Arial"/>
          <w:sz w:val="24"/>
          <w:lang w:val="es-ES_tradnl" w:eastAsia="es-MX"/>
        </w:rPr>
      </w:pPr>
    </w:p>
    <w:p w14:paraId="555193C1" w14:textId="07FAF63A" w:rsidR="002F535F" w:rsidRPr="00A76B31" w:rsidRDefault="002F535F" w:rsidP="002F535F">
      <w:pPr>
        <w:tabs>
          <w:tab w:val="left" w:pos="709"/>
        </w:tabs>
        <w:spacing w:after="0" w:line="360" w:lineRule="auto"/>
        <w:contextualSpacing/>
        <w:jc w:val="both"/>
        <w:rPr>
          <w:rFonts w:ascii="Palatino Linotype" w:eastAsia="Times New Roman" w:hAnsi="Palatino Linotype" w:cs="Arial"/>
          <w:sz w:val="24"/>
          <w:lang w:val="es-ES_tradnl" w:eastAsia="es-MX"/>
        </w:rPr>
      </w:pPr>
      <w:r w:rsidRPr="00A76B31">
        <w:rPr>
          <w:rFonts w:ascii="Palatino Linotype" w:eastAsia="Times New Roman" w:hAnsi="Palatino Linotype" w:cs="Arial"/>
          <w:sz w:val="24"/>
          <w:lang w:val="es-ES_tradnl" w:eastAsia="es-MX"/>
        </w:rPr>
        <w:t>De lo anterior se debe señalar que el artículo 4, párrafo segundo de la Ley de Transparencia y Acceso a la Información Pública del Estado de México y Municipios, dispone:</w:t>
      </w:r>
    </w:p>
    <w:p w14:paraId="359E3C9D" w14:textId="77777777" w:rsidR="002F535F" w:rsidRPr="00A76B31" w:rsidRDefault="002F535F" w:rsidP="002F535F">
      <w:pPr>
        <w:spacing w:after="0" w:line="360" w:lineRule="auto"/>
        <w:ind w:left="567" w:right="616"/>
        <w:jc w:val="both"/>
        <w:rPr>
          <w:rFonts w:ascii="Palatino Linotype" w:eastAsia="Times New Roman" w:hAnsi="Palatino Linotype" w:cs="Arial"/>
          <w:i/>
          <w:lang w:val="es-ES_tradnl" w:eastAsia="es-MX"/>
        </w:rPr>
      </w:pPr>
      <w:r w:rsidRPr="00A76B31">
        <w:rPr>
          <w:rFonts w:ascii="Palatino Linotype" w:eastAsia="Times New Roman" w:hAnsi="Palatino Linotype" w:cs="Arial"/>
          <w:i/>
          <w:lang w:val="es-ES_tradnl" w:eastAsia="es-MX"/>
        </w:rPr>
        <w:t>“</w:t>
      </w:r>
      <w:r w:rsidRPr="00A76B31">
        <w:rPr>
          <w:rFonts w:ascii="Palatino Linotype" w:eastAsia="Times New Roman" w:hAnsi="Palatino Linotype" w:cs="Arial"/>
          <w:b/>
          <w:i/>
          <w:lang w:val="es-ES_tradnl" w:eastAsia="es-MX"/>
        </w:rPr>
        <w:t xml:space="preserve">Artículo 4. </w:t>
      </w:r>
      <w:r w:rsidRPr="00A76B31">
        <w:rPr>
          <w:rFonts w:ascii="Palatino Linotype" w:eastAsia="Times New Roman" w:hAnsi="Palatino Linotype" w:cs="Arial"/>
          <w:i/>
          <w:lang w:val="es-ES_tradnl" w:eastAsia="es-MX"/>
        </w:rPr>
        <w:t xml:space="preserve">… </w:t>
      </w:r>
    </w:p>
    <w:p w14:paraId="12882349" w14:textId="77777777" w:rsidR="002F535F" w:rsidRPr="00A76B31" w:rsidRDefault="002F535F" w:rsidP="002F535F">
      <w:pPr>
        <w:spacing w:after="0" w:line="360" w:lineRule="auto"/>
        <w:ind w:left="567" w:right="616"/>
        <w:jc w:val="both"/>
        <w:rPr>
          <w:rFonts w:ascii="Palatino Linotype" w:eastAsia="Times New Roman" w:hAnsi="Palatino Linotype" w:cs="Arial"/>
          <w:i/>
          <w:lang w:val="es-ES_tradnl" w:eastAsia="es-MX"/>
        </w:rPr>
      </w:pPr>
      <w:r w:rsidRPr="00A76B31">
        <w:rPr>
          <w:rFonts w:ascii="Palatino Linotype" w:eastAsia="Times New Roman" w:hAnsi="Palatino Linotype" w:cs="Arial"/>
          <w:i/>
          <w:lang w:val="es-ES_tradnl" w:eastAsia="es-MX"/>
        </w:rPr>
        <w:lastRenderedPageBreak/>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BBE6F9B" w14:textId="77777777" w:rsidR="002F535F" w:rsidRPr="00A76B31" w:rsidRDefault="002F535F" w:rsidP="002F535F">
      <w:pPr>
        <w:spacing w:after="0" w:line="360" w:lineRule="auto"/>
        <w:ind w:left="567" w:right="616"/>
        <w:jc w:val="both"/>
        <w:rPr>
          <w:rFonts w:ascii="Palatino Linotype" w:eastAsia="Times New Roman" w:hAnsi="Palatino Linotype" w:cs="Arial"/>
          <w:i/>
          <w:lang w:val="es-ES_tradnl" w:eastAsia="es-MX"/>
        </w:rPr>
      </w:pPr>
    </w:p>
    <w:p w14:paraId="23CC36BF" w14:textId="77777777" w:rsidR="002F535F" w:rsidRPr="00A76B31" w:rsidRDefault="002F535F" w:rsidP="002F535F">
      <w:pPr>
        <w:tabs>
          <w:tab w:val="left" w:pos="709"/>
        </w:tabs>
        <w:spacing w:after="0" w:line="360" w:lineRule="auto"/>
        <w:contextualSpacing/>
        <w:jc w:val="both"/>
        <w:rPr>
          <w:rFonts w:ascii="Palatino Linotype" w:eastAsia="Times New Roman" w:hAnsi="Palatino Linotype" w:cs="Arial"/>
          <w:sz w:val="24"/>
          <w:lang w:val="es-ES_tradnl" w:eastAsia="es-MX"/>
        </w:rPr>
      </w:pPr>
      <w:r w:rsidRPr="00A76B31">
        <w:rPr>
          <w:rFonts w:ascii="Palatino Linotype" w:eastAsia="Times New Roman" w:hAnsi="Palatino Linotype" w:cs="Arial"/>
          <w:sz w:val="24"/>
          <w:lang w:val="es-ES_tradnl" w:eastAsia="es-MX"/>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4913D46E" w14:textId="77777777" w:rsidR="004930B4" w:rsidRPr="00A76B31" w:rsidRDefault="004930B4" w:rsidP="002F535F">
      <w:pPr>
        <w:tabs>
          <w:tab w:val="left" w:pos="709"/>
        </w:tabs>
        <w:spacing w:after="0" w:line="360" w:lineRule="auto"/>
        <w:contextualSpacing/>
        <w:jc w:val="both"/>
        <w:rPr>
          <w:rFonts w:ascii="Palatino Linotype" w:eastAsia="Times New Roman" w:hAnsi="Palatino Linotype" w:cs="Arial"/>
          <w:sz w:val="24"/>
          <w:lang w:val="es-ES_tradnl" w:eastAsia="es-MX"/>
        </w:rPr>
      </w:pPr>
    </w:p>
    <w:p w14:paraId="6C5D0205" w14:textId="77777777" w:rsidR="002F535F" w:rsidRPr="00A76B31" w:rsidRDefault="002F535F" w:rsidP="002F535F">
      <w:pPr>
        <w:tabs>
          <w:tab w:val="left" w:pos="709"/>
        </w:tabs>
        <w:spacing w:after="0" w:line="360" w:lineRule="auto"/>
        <w:contextualSpacing/>
        <w:jc w:val="both"/>
        <w:rPr>
          <w:rFonts w:ascii="Palatino Linotype" w:eastAsia="Times New Roman" w:hAnsi="Palatino Linotype" w:cs="Arial"/>
          <w:sz w:val="24"/>
          <w:lang w:val="es-ES_tradnl" w:eastAsia="es-MX"/>
        </w:rPr>
      </w:pPr>
      <w:r w:rsidRPr="00A76B31">
        <w:rPr>
          <w:rFonts w:ascii="Palatino Linotype" w:eastAsia="Times New Roman" w:hAnsi="Palatino Linotype" w:cs="Arial"/>
          <w:sz w:val="24"/>
          <w:lang w:val="es-ES_tradnl" w:eastAsia="es-MX"/>
        </w:rPr>
        <w:t xml:space="preserve">En esta misma tesitura, el derecho de acceso a la información pública, consiste en que la información solicitada conste en un soporte documental en cualquiera de sus formas, a saber: </w:t>
      </w:r>
      <w:r w:rsidRPr="00A76B31">
        <w:rPr>
          <w:rFonts w:ascii="Palatino Linotype" w:eastAsia="Times New Roman" w:hAnsi="Palatino Linotype" w:cs="Arial"/>
          <w:b/>
          <w:sz w:val="24"/>
          <w:u w:val="single"/>
          <w:lang w:val="es-ES_tradnl" w:eastAsia="es-MX"/>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A76B31">
        <w:rPr>
          <w:rFonts w:ascii="Palatino Linotype" w:eastAsia="Times New Roman" w:hAnsi="Palatino Linotype" w:cs="Arial"/>
          <w:sz w:val="24"/>
          <w:lang w:val="es-ES_tradnl"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47236257" w14:textId="77777777" w:rsidR="002F535F" w:rsidRPr="00A76B31" w:rsidRDefault="002F535F" w:rsidP="002F535F">
      <w:pPr>
        <w:spacing w:after="0" w:line="360" w:lineRule="auto"/>
        <w:ind w:left="567" w:right="616"/>
        <w:jc w:val="both"/>
        <w:rPr>
          <w:rFonts w:ascii="Palatino Linotype" w:eastAsia="Times New Roman" w:hAnsi="Palatino Linotype" w:cs="Arial"/>
          <w:i/>
          <w:lang w:val="es-ES_tradnl" w:eastAsia="es-MX"/>
        </w:rPr>
      </w:pPr>
      <w:r w:rsidRPr="00A76B31">
        <w:rPr>
          <w:rFonts w:ascii="Palatino Linotype" w:eastAsia="Times New Roman" w:hAnsi="Palatino Linotype" w:cs="Arial"/>
          <w:i/>
          <w:lang w:val="es-ES_tradnl" w:eastAsia="es-MX"/>
        </w:rPr>
        <w:t>“</w:t>
      </w:r>
      <w:r w:rsidRPr="00A76B31">
        <w:rPr>
          <w:rFonts w:ascii="Palatino Linotype" w:eastAsia="Times New Roman" w:hAnsi="Palatino Linotype" w:cs="Arial"/>
          <w:b/>
          <w:i/>
          <w:lang w:val="es-ES_tradnl" w:eastAsia="es-MX"/>
        </w:rPr>
        <w:t xml:space="preserve">Artículo 3. </w:t>
      </w:r>
      <w:r w:rsidRPr="00A76B31">
        <w:rPr>
          <w:rFonts w:ascii="Palatino Linotype" w:eastAsia="Times New Roman" w:hAnsi="Palatino Linotype" w:cs="Arial"/>
          <w:i/>
          <w:lang w:val="es-ES_tradnl" w:eastAsia="es-MX"/>
        </w:rPr>
        <w:t>Para los efectos de la presente Ley se entenderá por:</w:t>
      </w:r>
    </w:p>
    <w:p w14:paraId="33808C6E" w14:textId="77777777" w:rsidR="002F535F" w:rsidRPr="00A76B31" w:rsidRDefault="002F535F" w:rsidP="002F535F">
      <w:pPr>
        <w:spacing w:after="0" w:line="360" w:lineRule="auto"/>
        <w:ind w:left="567" w:right="616"/>
        <w:jc w:val="both"/>
        <w:rPr>
          <w:rFonts w:ascii="Palatino Linotype" w:eastAsia="Times New Roman" w:hAnsi="Palatino Linotype" w:cs="Arial"/>
          <w:i/>
          <w:lang w:val="es-ES_tradnl" w:eastAsia="es-MX"/>
        </w:rPr>
      </w:pPr>
      <w:r w:rsidRPr="00A76B31">
        <w:rPr>
          <w:rFonts w:ascii="Palatino Linotype" w:eastAsia="Times New Roman" w:hAnsi="Palatino Linotype" w:cs="Arial"/>
          <w:i/>
          <w:lang w:val="es-ES_tradnl" w:eastAsia="es-MX"/>
        </w:rPr>
        <w:t>(…)</w:t>
      </w:r>
    </w:p>
    <w:p w14:paraId="65983638" w14:textId="77777777" w:rsidR="002F535F" w:rsidRPr="00A76B31" w:rsidRDefault="002F535F" w:rsidP="002F535F">
      <w:pPr>
        <w:spacing w:after="0" w:line="360" w:lineRule="auto"/>
        <w:ind w:left="567" w:right="616"/>
        <w:jc w:val="both"/>
        <w:rPr>
          <w:rFonts w:ascii="Palatino Linotype" w:eastAsia="Times New Roman" w:hAnsi="Palatino Linotype" w:cs="Arial"/>
          <w:i/>
          <w:lang w:val="es-ES_tradnl" w:eastAsia="es-MX"/>
        </w:rPr>
      </w:pPr>
      <w:r w:rsidRPr="00A76B31">
        <w:rPr>
          <w:rFonts w:ascii="Palatino Linotype" w:eastAsia="Times New Roman" w:hAnsi="Palatino Linotype" w:cs="Arial"/>
          <w:b/>
          <w:i/>
          <w:lang w:val="es-ES_tradnl" w:eastAsia="es-MX"/>
        </w:rPr>
        <w:lastRenderedPageBreak/>
        <w:t>XI. Documento:</w:t>
      </w:r>
      <w:r w:rsidRPr="00A76B31">
        <w:rPr>
          <w:rFonts w:ascii="Palatino Linotype" w:eastAsia="Times New Roman" w:hAnsi="Palatino Linotype" w:cs="Arial"/>
          <w:i/>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A76B31">
        <w:rPr>
          <w:rFonts w:ascii="Palatino Linotype" w:eastAsia="Times New Roman" w:hAnsi="Palatino Linotype" w:cs="Arial"/>
          <w:b/>
          <w:i/>
          <w:u w:val="single"/>
          <w:lang w:val="es-ES_tradnl" w:eastAsia="es-MX"/>
        </w:rPr>
        <w:t>registro que documente el ejercicio de las facultades, funciones y competencias de los sujetos obligados</w:t>
      </w:r>
      <w:r w:rsidRPr="00A76B31">
        <w:rPr>
          <w:rFonts w:ascii="Palatino Linotype" w:eastAsia="Times New Roman" w:hAnsi="Palatino Linotype" w:cs="Arial"/>
          <w:i/>
          <w:u w:val="single"/>
          <w:lang w:val="es-ES_tradnl" w:eastAsia="es-MX"/>
        </w:rPr>
        <w:t>,</w:t>
      </w:r>
      <w:r w:rsidRPr="00A76B31">
        <w:rPr>
          <w:rFonts w:ascii="Palatino Linotype" w:eastAsia="Times New Roman" w:hAnsi="Palatino Linotype" w:cs="Arial"/>
          <w:i/>
          <w:lang w:val="es-ES_tradnl" w:eastAsia="es-MX"/>
        </w:rPr>
        <w:t xml:space="preserve"> sus servidores públicos e integrantes, </w:t>
      </w:r>
      <w:r w:rsidRPr="00A76B31">
        <w:rPr>
          <w:rFonts w:ascii="Palatino Linotype" w:eastAsia="Times New Roman" w:hAnsi="Palatino Linotype" w:cs="Arial"/>
          <w:b/>
          <w:i/>
          <w:u w:val="single"/>
          <w:lang w:val="es-ES_tradnl" w:eastAsia="es-MX"/>
        </w:rPr>
        <w:t>sin importar su fuente o fecha de elaboración.</w:t>
      </w:r>
      <w:r w:rsidRPr="00A76B31">
        <w:rPr>
          <w:rFonts w:ascii="Palatino Linotype" w:eastAsia="Times New Roman" w:hAnsi="Palatino Linotype" w:cs="Arial"/>
          <w:i/>
          <w:lang w:val="es-ES_tradnl" w:eastAsia="es-MX"/>
        </w:rPr>
        <w:t xml:space="preserve"> Los documentos podrán estar en cualquier medio, sea escrito, impreso, sonoro, visual, electrónico, informático u holográfico;</w:t>
      </w:r>
    </w:p>
    <w:p w14:paraId="1B64EF84" w14:textId="77777777" w:rsidR="002F535F" w:rsidRPr="00A76B31" w:rsidRDefault="002F535F" w:rsidP="002F535F">
      <w:pPr>
        <w:spacing w:after="0" w:line="360" w:lineRule="auto"/>
        <w:ind w:left="567" w:right="616"/>
        <w:jc w:val="both"/>
        <w:rPr>
          <w:rFonts w:ascii="Palatino Linotype" w:eastAsia="Times New Roman" w:hAnsi="Palatino Linotype" w:cs="Arial"/>
          <w:i/>
          <w:lang w:val="es-ES_tradnl" w:eastAsia="es-MX"/>
        </w:rPr>
      </w:pPr>
      <w:r w:rsidRPr="00A76B31">
        <w:rPr>
          <w:rFonts w:ascii="Palatino Linotype" w:eastAsia="Times New Roman" w:hAnsi="Palatino Linotype" w:cs="Arial"/>
          <w:i/>
          <w:lang w:val="es-ES_tradnl" w:eastAsia="es-MX"/>
        </w:rPr>
        <w:t>(…)”</w:t>
      </w:r>
    </w:p>
    <w:p w14:paraId="0A456762" w14:textId="77777777" w:rsidR="002F535F" w:rsidRPr="00A76B31" w:rsidRDefault="002F535F" w:rsidP="002F535F">
      <w:pPr>
        <w:spacing w:before="240" w:after="240" w:line="360" w:lineRule="auto"/>
        <w:ind w:right="49"/>
        <w:contextualSpacing/>
        <w:jc w:val="both"/>
        <w:rPr>
          <w:rFonts w:ascii="Palatino Linotype" w:eastAsia="Times New Roman" w:hAnsi="Palatino Linotype" w:cs="Arial"/>
          <w:sz w:val="24"/>
          <w:lang w:val="es-ES_tradnl" w:eastAsia="es-MX"/>
        </w:rPr>
      </w:pPr>
    </w:p>
    <w:p w14:paraId="239BD892" w14:textId="77777777" w:rsidR="002F535F" w:rsidRPr="00A76B31" w:rsidRDefault="002F535F" w:rsidP="00671E63">
      <w:pPr>
        <w:spacing w:before="240" w:after="240" w:line="360" w:lineRule="auto"/>
        <w:ind w:right="49"/>
        <w:contextualSpacing/>
        <w:jc w:val="both"/>
        <w:rPr>
          <w:rFonts w:ascii="Palatino Linotype" w:eastAsia="MS Mincho" w:hAnsi="Palatino Linotype" w:cs="Calibri"/>
          <w:sz w:val="24"/>
          <w:lang w:val="es-ES_tradnl" w:eastAsia="es-MX"/>
        </w:rPr>
      </w:pPr>
      <w:r w:rsidRPr="00A76B31">
        <w:rPr>
          <w:rFonts w:ascii="Palatino Linotype" w:eastAsia="Times New Roman" w:hAnsi="Palatino Linotype" w:cs="Arial"/>
          <w:sz w:val="24"/>
          <w:lang w:val="es-ES_tradnl" w:eastAsia="es-MX"/>
        </w:rPr>
        <w:t xml:space="preserve">Además, </w:t>
      </w:r>
      <w:r w:rsidRPr="00A76B31">
        <w:rPr>
          <w:rFonts w:ascii="Palatino Linotype" w:eastAsia="MS Mincho" w:hAnsi="Palatino Linotype" w:cs="Calibri"/>
          <w:sz w:val="24"/>
          <w:lang w:val="es-ES_tradnl" w:eastAsia="es-MX"/>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w:t>
      </w:r>
      <w:r w:rsidR="00671E63" w:rsidRPr="00A76B31">
        <w:rPr>
          <w:rFonts w:ascii="Palatino Linotype" w:eastAsia="MS Mincho" w:hAnsi="Palatino Linotype" w:cs="Calibri"/>
          <w:sz w:val="24"/>
          <w:lang w:val="es-ES_tradnl" w:eastAsia="es-MX"/>
        </w:rPr>
        <w:t>os o practicar investigaciones.</w:t>
      </w:r>
    </w:p>
    <w:p w14:paraId="2CD014D5" w14:textId="77777777" w:rsidR="000D2138" w:rsidRPr="00A76B31" w:rsidRDefault="000D2138" w:rsidP="002F535F">
      <w:pPr>
        <w:spacing w:after="0" w:line="360" w:lineRule="auto"/>
        <w:jc w:val="both"/>
        <w:rPr>
          <w:rFonts w:ascii="Palatino Linotype" w:eastAsia="Times New Roman" w:hAnsi="Palatino Linotype" w:cs="Arial"/>
          <w:sz w:val="24"/>
        </w:rPr>
      </w:pPr>
    </w:p>
    <w:p w14:paraId="45BC0745" w14:textId="77777777" w:rsidR="002F535F" w:rsidRPr="00A76B31" w:rsidRDefault="002F535F" w:rsidP="000D2138">
      <w:pPr>
        <w:spacing w:after="0" w:line="360" w:lineRule="auto"/>
        <w:jc w:val="both"/>
        <w:rPr>
          <w:rFonts w:ascii="Palatino Linotype" w:hAnsi="Palatino Linotype"/>
          <w:sz w:val="24"/>
          <w:szCs w:val="24"/>
        </w:rPr>
      </w:pPr>
      <w:r w:rsidRPr="00A76B31">
        <w:rPr>
          <w:rFonts w:ascii="Palatino Linotype" w:eastAsia="Times New Roman" w:hAnsi="Palatino Linotype" w:cs="Arial"/>
          <w:sz w:val="24"/>
        </w:rPr>
        <w:t xml:space="preserve">Expuesto lo anterior, se procede al análisis de la totalidad de las constancias que integran el expediente electrónico del </w:t>
      </w:r>
      <w:r w:rsidRPr="00A76B31">
        <w:rPr>
          <w:rFonts w:ascii="Palatino Linotype" w:eastAsia="Times New Roman" w:hAnsi="Palatino Linotype" w:cs="Arial"/>
          <w:b/>
          <w:sz w:val="24"/>
        </w:rPr>
        <w:t>SAIMEX</w:t>
      </w:r>
      <w:r w:rsidRPr="00A76B31">
        <w:rPr>
          <w:rFonts w:ascii="Palatino Linotype" w:eastAsia="Times New Roman" w:hAnsi="Palatino Linotype" w:cs="Arial"/>
          <w:sz w:val="24"/>
        </w:rPr>
        <w:t xml:space="preserve">, a efecto de determinar si con la información </w:t>
      </w:r>
      <w:r w:rsidRPr="00A76B31">
        <w:rPr>
          <w:rFonts w:ascii="Palatino Linotype" w:eastAsia="Times New Roman" w:hAnsi="Palatino Linotype" w:cs="Arial"/>
          <w:sz w:val="24"/>
        </w:rPr>
        <w:lastRenderedPageBreak/>
        <w:t xml:space="preserve">remitida por </w:t>
      </w:r>
      <w:r w:rsidRPr="00A76B31">
        <w:rPr>
          <w:rFonts w:ascii="Palatino Linotype" w:eastAsia="Times New Roman" w:hAnsi="Palatino Linotype" w:cs="Arial"/>
          <w:b/>
          <w:sz w:val="24"/>
        </w:rPr>
        <w:t>El Sujeto Obligado</w:t>
      </w:r>
      <w:r w:rsidRPr="00A76B31">
        <w:rPr>
          <w:rFonts w:ascii="Palatino Linotype" w:eastAsia="Times New Roman" w:hAnsi="Palatino Linotype" w:cs="Arial"/>
          <w:sz w:val="24"/>
        </w:rPr>
        <w:t xml:space="preserve"> a través de su respuesta se colma lo requerido en dicha solicitud. </w:t>
      </w:r>
    </w:p>
    <w:p w14:paraId="17CB188B" w14:textId="4402E39A" w:rsidR="009637C7" w:rsidRPr="00A76B31" w:rsidRDefault="00671E63" w:rsidP="00671E63">
      <w:pPr>
        <w:spacing w:after="0" w:line="360" w:lineRule="auto"/>
        <w:jc w:val="both"/>
        <w:rPr>
          <w:rFonts w:ascii="Palatino Linotype" w:hAnsi="Palatino Linotype"/>
          <w:iCs/>
          <w:sz w:val="24"/>
          <w:szCs w:val="24"/>
        </w:rPr>
      </w:pPr>
      <w:r w:rsidRPr="00A76B31">
        <w:rPr>
          <w:rFonts w:ascii="Palatino Linotype" w:hAnsi="Palatino Linotype"/>
          <w:iCs/>
          <w:sz w:val="24"/>
          <w:szCs w:val="24"/>
        </w:rPr>
        <w:t xml:space="preserve"> De lo anterior resulta imprescindible traer a colación </w:t>
      </w:r>
      <w:r w:rsidR="00116084" w:rsidRPr="00A76B31">
        <w:rPr>
          <w:rFonts w:ascii="Palatino Linotype" w:hAnsi="Palatino Linotype"/>
          <w:iCs/>
          <w:sz w:val="24"/>
          <w:szCs w:val="24"/>
        </w:rPr>
        <w:t>el objetivo del Sujeto Obligado Secretaría de Educación, Ciencia, Tecnología e Innovación</w:t>
      </w:r>
      <w:r w:rsidR="00883EE8" w:rsidRPr="00A76B31">
        <w:rPr>
          <w:rStyle w:val="Refdenotaalpie"/>
          <w:rFonts w:ascii="Palatino Linotype" w:hAnsi="Palatino Linotype"/>
          <w:iCs/>
          <w:sz w:val="24"/>
          <w:szCs w:val="24"/>
        </w:rPr>
        <w:footnoteReference w:id="2"/>
      </w:r>
      <w:r w:rsidR="00116084" w:rsidRPr="00A76B31">
        <w:rPr>
          <w:rFonts w:ascii="Palatino Linotype" w:hAnsi="Palatino Linotype"/>
          <w:iCs/>
          <w:sz w:val="24"/>
          <w:szCs w:val="24"/>
        </w:rPr>
        <w:t xml:space="preserve">, que está encaminado a </w:t>
      </w:r>
      <w:r w:rsidR="00883EE8" w:rsidRPr="00A76B31">
        <w:rPr>
          <w:rFonts w:ascii="Palatino Linotype" w:hAnsi="Palatino Linotype"/>
          <w:iCs/>
          <w:sz w:val="24"/>
          <w:szCs w:val="24"/>
        </w:rPr>
        <w:t>garantizar la educación incluyente, equitativa y de calidad en el Estado de México.</w:t>
      </w:r>
    </w:p>
    <w:p w14:paraId="0BEB6B1E" w14:textId="77777777" w:rsidR="00883EE8" w:rsidRPr="00A76B31" w:rsidRDefault="00883EE8" w:rsidP="00671E63">
      <w:pPr>
        <w:spacing w:after="0" w:line="360" w:lineRule="auto"/>
        <w:jc w:val="both"/>
        <w:rPr>
          <w:rFonts w:ascii="Palatino Linotype" w:hAnsi="Palatino Linotype"/>
          <w:iCs/>
          <w:sz w:val="24"/>
          <w:szCs w:val="24"/>
        </w:rPr>
      </w:pPr>
    </w:p>
    <w:p w14:paraId="2D3B8171" w14:textId="77777777" w:rsidR="00883EE8" w:rsidRPr="00A76B31" w:rsidRDefault="00883EE8" w:rsidP="00883EE8">
      <w:pPr>
        <w:spacing w:after="0" w:line="360" w:lineRule="auto"/>
        <w:ind w:left="709" w:right="707"/>
        <w:jc w:val="both"/>
        <w:rPr>
          <w:rFonts w:ascii="Palatino Linotype" w:hAnsi="Palatino Linotype"/>
          <w:b/>
          <w:bCs/>
          <w:i/>
          <w:sz w:val="24"/>
          <w:szCs w:val="24"/>
        </w:rPr>
      </w:pPr>
      <w:r w:rsidRPr="00A76B31">
        <w:rPr>
          <w:rFonts w:ascii="Palatino Linotype" w:hAnsi="Palatino Linotype"/>
          <w:b/>
          <w:bCs/>
          <w:i/>
          <w:sz w:val="24"/>
          <w:szCs w:val="24"/>
        </w:rPr>
        <w:t>Objetivo</w:t>
      </w:r>
    </w:p>
    <w:p w14:paraId="5EE198ED" w14:textId="77777777" w:rsidR="00883EE8" w:rsidRPr="00A76B31" w:rsidRDefault="00883EE8" w:rsidP="00883EE8">
      <w:pPr>
        <w:spacing w:after="0" w:line="360" w:lineRule="auto"/>
        <w:ind w:left="709" w:right="707"/>
        <w:jc w:val="both"/>
        <w:rPr>
          <w:rFonts w:ascii="Palatino Linotype" w:hAnsi="Palatino Linotype"/>
          <w:i/>
          <w:sz w:val="24"/>
          <w:szCs w:val="24"/>
        </w:rPr>
      </w:pPr>
      <w:r w:rsidRPr="00A76B31">
        <w:rPr>
          <w:rFonts w:ascii="Palatino Linotype" w:hAnsi="Palatino Linotype"/>
          <w:i/>
          <w:sz w:val="24"/>
          <w:szCs w:val="24"/>
        </w:rPr>
        <w:t>Garantizar una educación incluyente, equitativa y de calidad que promueva las oportunidades de aprendizaje a lo largo de la vida y conducir la política educativa a cargo del Gobierno del Estado de México y desarrollar las acciones que tiendan a su conocimiento.</w:t>
      </w:r>
    </w:p>
    <w:p w14:paraId="4A26B5CD" w14:textId="1D824588" w:rsidR="001E01F2" w:rsidRPr="00A76B31" w:rsidRDefault="00030E4C" w:rsidP="00671E63">
      <w:pPr>
        <w:spacing w:after="0" w:line="360" w:lineRule="auto"/>
        <w:jc w:val="both"/>
        <w:rPr>
          <w:rFonts w:ascii="Palatino Linotype" w:hAnsi="Palatino Linotype"/>
          <w:iCs/>
          <w:sz w:val="24"/>
          <w:szCs w:val="24"/>
        </w:rPr>
      </w:pPr>
      <w:r w:rsidRPr="00A76B31">
        <w:rPr>
          <w:rFonts w:ascii="Palatino Linotype" w:hAnsi="Palatino Linotype"/>
          <w:iCs/>
          <w:sz w:val="24"/>
          <w:szCs w:val="24"/>
        </w:rPr>
        <w:t xml:space="preserve">En ese sentido, se encuentran alineadas sus atribuciones y facultades, hacia dentro del Sujeto Obligado. Ahora bien, </w:t>
      </w:r>
      <w:r w:rsidR="001E01F2" w:rsidRPr="00A76B31">
        <w:rPr>
          <w:rFonts w:ascii="Palatino Linotype" w:hAnsi="Palatino Linotype"/>
          <w:iCs/>
          <w:sz w:val="24"/>
          <w:szCs w:val="24"/>
        </w:rPr>
        <w:t>para la educación preescolar existen atribuciones específicas para esa Dirección, siendo las siguientes:</w:t>
      </w:r>
    </w:p>
    <w:p w14:paraId="2D1D4D37" w14:textId="77777777" w:rsidR="00AA6EC9" w:rsidRPr="00A76B31" w:rsidRDefault="00AA6EC9" w:rsidP="00671E63">
      <w:pPr>
        <w:spacing w:after="0" w:line="360" w:lineRule="auto"/>
        <w:jc w:val="both"/>
        <w:rPr>
          <w:rFonts w:ascii="Palatino Linotype" w:hAnsi="Palatino Linotype"/>
          <w:iCs/>
          <w:sz w:val="24"/>
          <w:szCs w:val="24"/>
        </w:rPr>
      </w:pPr>
    </w:p>
    <w:p w14:paraId="10AD6169" w14:textId="77777777" w:rsidR="00AA6EC9" w:rsidRPr="00A76B31" w:rsidRDefault="00AA6EC9" w:rsidP="00AA6EC9">
      <w:pPr>
        <w:spacing w:after="0" w:line="276" w:lineRule="auto"/>
        <w:ind w:left="851" w:right="282"/>
        <w:jc w:val="both"/>
        <w:rPr>
          <w:rFonts w:ascii="Palatino Linotype" w:hAnsi="Palatino Linotype"/>
          <w:i/>
        </w:rPr>
      </w:pPr>
      <w:r w:rsidRPr="00A76B31">
        <w:rPr>
          <w:rFonts w:ascii="Palatino Linotype" w:hAnsi="Palatino Linotype"/>
          <w:b/>
          <w:bCs/>
          <w:i/>
        </w:rPr>
        <w:t>Artículo 4.</w:t>
      </w:r>
      <w:r w:rsidRPr="00A76B31">
        <w:rPr>
          <w:rFonts w:ascii="Palatino Linotype" w:hAnsi="Palatino Linotype"/>
          <w:i/>
        </w:rPr>
        <w:t xml:space="preserve"> Para el estudio, planeación y despacho de los asuntos de su competencia, la Secretaría contará con las unidades administrativas básicas siguientes: </w:t>
      </w:r>
    </w:p>
    <w:p w14:paraId="61F3AAE9" w14:textId="77777777" w:rsidR="00AA6EC9" w:rsidRPr="00A76B31" w:rsidRDefault="00AA6EC9" w:rsidP="00AA6EC9">
      <w:pPr>
        <w:spacing w:after="0" w:line="276" w:lineRule="auto"/>
        <w:ind w:left="851" w:right="282"/>
        <w:jc w:val="both"/>
        <w:rPr>
          <w:rFonts w:ascii="Palatino Linotype" w:hAnsi="Palatino Linotype"/>
          <w:i/>
        </w:rPr>
      </w:pPr>
      <w:r w:rsidRPr="00A76B31">
        <w:rPr>
          <w:rFonts w:ascii="Palatino Linotype" w:hAnsi="Palatino Linotype"/>
          <w:i/>
        </w:rPr>
        <w:t xml:space="preserve">I. Subsecretaría de Educación Básica; </w:t>
      </w:r>
    </w:p>
    <w:p w14:paraId="6240ADC7" w14:textId="77777777" w:rsidR="00AA6EC9" w:rsidRPr="00A76B31" w:rsidRDefault="00AA6EC9" w:rsidP="00AA6EC9">
      <w:pPr>
        <w:spacing w:after="0" w:line="276" w:lineRule="auto"/>
        <w:ind w:left="851" w:right="282"/>
        <w:jc w:val="both"/>
        <w:rPr>
          <w:rFonts w:ascii="Palatino Linotype" w:hAnsi="Palatino Linotype"/>
          <w:i/>
        </w:rPr>
      </w:pPr>
      <w:r w:rsidRPr="00A76B31">
        <w:rPr>
          <w:rFonts w:ascii="Palatino Linotype" w:hAnsi="Palatino Linotype"/>
          <w:i/>
        </w:rPr>
        <w:t xml:space="preserve">II. Subsecretaría de Educación Media Superior; </w:t>
      </w:r>
    </w:p>
    <w:p w14:paraId="40BB348F" w14:textId="68DC3095" w:rsidR="00AA6EC9" w:rsidRPr="00A76B31" w:rsidRDefault="00AA6EC9" w:rsidP="00AA6EC9">
      <w:pPr>
        <w:spacing w:after="0" w:line="276" w:lineRule="auto"/>
        <w:ind w:left="851" w:right="282"/>
        <w:jc w:val="both"/>
        <w:rPr>
          <w:rFonts w:ascii="Palatino Linotype" w:hAnsi="Palatino Linotype"/>
          <w:i/>
        </w:rPr>
      </w:pPr>
      <w:r w:rsidRPr="00A76B31">
        <w:rPr>
          <w:rFonts w:ascii="Palatino Linotype" w:hAnsi="Palatino Linotype"/>
          <w:i/>
        </w:rPr>
        <w:t xml:space="preserve">III. Subsecretaría de Educación Superior y Normal; </w:t>
      </w:r>
    </w:p>
    <w:p w14:paraId="49B17ECE" w14:textId="74E999B9" w:rsidR="00AA6EC9" w:rsidRPr="00A76B31" w:rsidRDefault="00AA6EC9" w:rsidP="00AA6EC9">
      <w:pPr>
        <w:spacing w:after="0" w:line="276" w:lineRule="auto"/>
        <w:ind w:left="851" w:right="282"/>
        <w:jc w:val="both"/>
        <w:rPr>
          <w:rFonts w:ascii="Palatino Linotype" w:hAnsi="Palatino Linotype"/>
          <w:i/>
        </w:rPr>
      </w:pPr>
      <w:r w:rsidRPr="00A76B31">
        <w:rPr>
          <w:rFonts w:ascii="Palatino Linotype" w:hAnsi="Palatino Linotype"/>
          <w:i/>
        </w:rPr>
        <w:t xml:space="preserve">IV. Subsecretaría de Administración y Finanzas; </w:t>
      </w:r>
    </w:p>
    <w:p w14:paraId="234411DC" w14:textId="035E09FA" w:rsidR="00AA6EC9" w:rsidRPr="00A76B31" w:rsidRDefault="00AA6EC9" w:rsidP="00AA6EC9">
      <w:pPr>
        <w:spacing w:after="0" w:line="276" w:lineRule="auto"/>
        <w:ind w:left="851" w:right="282"/>
        <w:jc w:val="both"/>
        <w:rPr>
          <w:rFonts w:ascii="Palatino Linotype" w:hAnsi="Palatino Linotype"/>
          <w:i/>
        </w:rPr>
      </w:pPr>
      <w:r w:rsidRPr="00A76B31">
        <w:rPr>
          <w:rFonts w:ascii="Palatino Linotype" w:hAnsi="Palatino Linotype"/>
          <w:i/>
        </w:rPr>
        <w:t xml:space="preserve">V. </w:t>
      </w:r>
      <w:r w:rsidRPr="00A76B31">
        <w:rPr>
          <w:rFonts w:ascii="Palatino Linotype" w:hAnsi="Palatino Linotype"/>
          <w:i/>
          <w:u w:val="single"/>
        </w:rPr>
        <w:t>Dirección General de Educación Preescolar</w:t>
      </w:r>
      <w:r w:rsidRPr="00A76B31">
        <w:rPr>
          <w:rFonts w:ascii="Palatino Linotype" w:hAnsi="Palatino Linotype"/>
          <w:i/>
        </w:rPr>
        <w:t xml:space="preserve">; </w:t>
      </w:r>
    </w:p>
    <w:p w14:paraId="3C0FCB55" w14:textId="77777777" w:rsidR="00AA6EC9" w:rsidRPr="00A76B31" w:rsidRDefault="00AA6EC9" w:rsidP="00AA6EC9">
      <w:pPr>
        <w:spacing w:after="0" w:line="276" w:lineRule="auto"/>
        <w:ind w:left="851" w:right="282"/>
        <w:jc w:val="both"/>
        <w:rPr>
          <w:rFonts w:ascii="Palatino Linotype" w:hAnsi="Palatino Linotype"/>
          <w:i/>
        </w:rPr>
      </w:pPr>
      <w:r w:rsidRPr="00A76B31">
        <w:rPr>
          <w:rFonts w:ascii="Palatino Linotype" w:hAnsi="Palatino Linotype"/>
          <w:i/>
        </w:rPr>
        <w:t xml:space="preserve">VI. Dirección General de Educación Primaria; </w:t>
      </w:r>
    </w:p>
    <w:p w14:paraId="31DA26FB" w14:textId="4002875D" w:rsidR="001E01F2" w:rsidRPr="00A76B31" w:rsidRDefault="00AA6EC9" w:rsidP="00AA6EC9">
      <w:pPr>
        <w:spacing w:after="0" w:line="276" w:lineRule="auto"/>
        <w:ind w:left="851" w:right="282"/>
        <w:jc w:val="both"/>
        <w:rPr>
          <w:rFonts w:ascii="Palatino Linotype" w:hAnsi="Palatino Linotype"/>
          <w:i/>
        </w:rPr>
      </w:pPr>
      <w:r w:rsidRPr="00A76B31">
        <w:rPr>
          <w:rFonts w:ascii="Palatino Linotype" w:hAnsi="Palatino Linotype"/>
          <w:i/>
        </w:rPr>
        <w:t>VII. Dirección General de Educación Secundaria;</w:t>
      </w:r>
    </w:p>
    <w:p w14:paraId="0781540F" w14:textId="77777777" w:rsidR="00AA6EC9" w:rsidRPr="00A76B31" w:rsidRDefault="00AA6EC9" w:rsidP="00AA6EC9">
      <w:pPr>
        <w:spacing w:after="0" w:line="276" w:lineRule="auto"/>
        <w:ind w:left="851" w:right="282"/>
        <w:jc w:val="both"/>
        <w:rPr>
          <w:rFonts w:ascii="Palatino Linotype" w:hAnsi="Palatino Linotype"/>
          <w:i/>
        </w:rPr>
      </w:pPr>
    </w:p>
    <w:p w14:paraId="5F34D248" w14:textId="77777777" w:rsidR="00AA6EC9" w:rsidRPr="00A76B31" w:rsidRDefault="001E01F2" w:rsidP="00AA6EC9">
      <w:pPr>
        <w:spacing w:after="0" w:line="276" w:lineRule="auto"/>
        <w:ind w:left="851" w:right="282"/>
        <w:jc w:val="both"/>
        <w:rPr>
          <w:rFonts w:ascii="Palatino Linotype" w:hAnsi="Palatino Linotype"/>
          <w:i/>
        </w:rPr>
      </w:pPr>
      <w:r w:rsidRPr="00A76B31">
        <w:rPr>
          <w:rFonts w:ascii="Palatino Linotype" w:hAnsi="Palatino Linotype"/>
          <w:b/>
          <w:bCs/>
          <w:i/>
        </w:rPr>
        <w:lastRenderedPageBreak/>
        <w:t>Artículo 19.</w:t>
      </w:r>
      <w:r w:rsidRPr="00A76B31">
        <w:rPr>
          <w:rFonts w:ascii="Palatino Linotype" w:hAnsi="Palatino Linotype"/>
          <w:i/>
        </w:rPr>
        <w:t xml:space="preserve"> Corresponden a la Dirección General de Educación Preescolar las atribuciones siguientes: </w:t>
      </w:r>
    </w:p>
    <w:p w14:paraId="39579981" w14:textId="54B5D838" w:rsidR="00AA6EC9" w:rsidRPr="00A76B31" w:rsidRDefault="001E01F2" w:rsidP="00AA6EC9">
      <w:pPr>
        <w:spacing w:after="0" w:line="276" w:lineRule="auto"/>
        <w:ind w:left="851" w:right="282"/>
        <w:jc w:val="both"/>
        <w:rPr>
          <w:rFonts w:ascii="Palatino Linotype" w:hAnsi="Palatino Linotype"/>
          <w:i/>
        </w:rPr>
      </w:pPr>
      <w:r w:rsidRPr="00A76B31">
        <w:rPr>
          <w:rFonts w:ascii="Palatino Linotype" w:hAnsi="Palatino Linotype"/>
          <w:i/>
        </w:rPr>
        <w:t xml:space="preserve">I. Dirigir, </w:t>
      </w:r>
      <w:r w:rsidRPr="00A76B31">
        <w:rPr>
          <w:rFonts w:ascii="Palatino Linotype" w:hAnsi="Palatino Linotype"/>
          <w:i/>
          <w:u w:val="single"/>
        </w:rPr>
        <w:t>organizar, operar y desarrollar los servicios de educación preescolar</w:t>
      </w:r>
      <w:r w:rsidRPr="00A76B31">
        <w:rPr>
          <w:rFonts w:ascii="Palatino Linotype" w:hAnsi="Palatino Linotype"/>
          <w:i/>
        </w:rPr>
        <w:t xml:space="preserve"> en el Subsistema Educativo Estatal, de conformidad con las políticas, lineamientos y demás disposiciones aplicables; </w:t>
      </w:r>
    </w:p>
    <w:p w14:paraId="13E1B3A7" w14:textId="77777777" w:rsidR="00AA6EC9" w:rsidRPr="00A76B31" w:rsidRDefault="00AA6EC9" w:rsidP="00AA6EC9">
      <w:pPr>
        <w:spacing w:after="0" w:line="276" w:lineRule="auto"/>
        <w:ind w:left="851" w:right="282"/>
        <w:jc w:val="both"/>
        <w:rPr>
          <w:rFonts w:ascii="Palatino Linotype" w:hAnsi="Palatino Linotype"/>
          <w:i/>
        </w:rPr>
      </w:pPr>
    </w:p>
    <w:p w14:paraId="474F50B3" w14:textId="70A8B982" w:rsidR="00AA6EC9" w:rsidRPr="00A76B31" w:rsidRDefault="001E01F2" w:rsidP="00AA6EC9">
      <w:pPr>
        <w:spacing w:after="0" w:line="276" w:lineRule="auto"/>
        <w:ind w:left="851" w:right="282"/>
        <w:jc w:val="both"/>
        <w:rPr>
          <w:rFonts w:ascii="Palatino Linotype" w:hAnsi="Palatino Linotype"/>
          <w:i/>
        </w:rPr>
      </w:pPr>
      <w:r w:rsidRPr="00A76B31">
        <w:rPr>
          <w:rFonts w:ascii="Palatino Linotype" w:hAnsi="Palatino Linotype"/>
          <w:i/>
        </w:rPr>
        <w:t xml:space="preserve">II. Participar en la formulación, actuación y difusión de los planes y programas de estudio en educación preescolar, de acuerdo con las normas institucionales aplicables; </w:t>
      </w:r>
    </w:p>
    <w:p w14:paraId="1752E3E0" w14:textId="77777777" w:rsidR="00AA6EC9" w:rsidRPr="00A76B31" w:rsidRDefault="00AA6EC9" w:rsidP="00AA6EC9">
      <w:pPr>
        <w:spacing w:after="0" w:line="276" w:lineRule="auto"/>
        <w:ind w:left="851" w:right="282"/>
        <w:jc w:val="both"/>
        <w:rPr>
          <w:rFonts w:ascii="Palatino Linotype" w:hAnsi="Palatino Linotype"/>
          <w:i/>
        </w:rPr>
      </w:pPr>
    </w:p>
    <w:p w14:paraId="3A8500EF" w14:textId="48D7BBF8" w:rsidR="00AA6EC9" w:rsidRPr="00A76B31" w:rsidRDefault="001E01F2" w:rsidP="00AA6EC9">
      <w:pPr>
        <w:spacing w:after="0" w:line="276" w:lineRule="auto"/>
        <w:ind w:left="851" w:right="282"/>
        <w:jc w:val="both"/>
        <w:rPr>
          <w:rFonts w:ascii="Palatino Linotype" w:hAnsi="Palatino Linotype"/>
          <w:i/>
        </w:rPr>
      </w:pPr>
      <w:r w:rsidRPr="00A76B31">
        <w:rPr>
          <w:rFonts w:ascii="Palatino Linotype" w:hAnsi="Palatino Linotype"/>
          <w:i/>
        </w:rPr>
        <w:t xml:space="preserve">III. Aplicar las normas pedagógicas, métodos, materiales didácticos, así como los instrumentos de evaluación del aprendizaje, que se requieran en el proceso educativo del nivel preescolar; </w:t>
      </w:r>
    </w:p>
    <w:p w14:paraId="579717C6" w14:textId="77777777" w:rsidR="00AA6EC9" w:rsidRPr="00A76B31" w:rsidRDefault="00AA6EC9" w:rsidP="00AA6EC9">
      <w:pPr>
        <w:spacing w:after="0" w:line="276" w:lineRule="auto"/>
        <w:ind w:left="851" w:right="282"/>
        <w:jc w:val="both"/>
        <w:rPr>
          <w:rFonts w:ascii="Palatino Linotype" w:hAnsi="Palatino Linotype"/>
          <w:i/>
        </w:rPr>
      </w:pPr>
    </w:p>
    <w:p w14:paraId="3F2047A2" w14:textId="1B81A4AC" w:rsidR="00AA6EC9" w:rsidRPr="00A76B31" w:rsidRDefault="001E01F2" w:rsidP="00AA6EC9">
      <w:pPr>
        <w:spacing w:after="0" w:line="276" w:lineRule="auto"/>
        <w:ind w:left="851" w:right="282"/>
        <w:jc w:val="both"/>
        <w:rPr>
          <w:rFonts w:ascii="Palatino Linotype" w:hAnsi="Palatino Linotype"/>
          <w:i/>
        </w:rPr>
      </w:pPr>
      <w:r w:rsidRPr="00A76B31">
        <w:rPr>
          <w:rFonts w:ascii="Palatino Linotype" w:hAnsi="Palatino Linotype"/>
          <w:i/>
        </w:rPr>
        <w:t xml:space="preserve">IV. Vigilar la operación eficaz y eficiente de las instituciones públicas que impartan educación preescolar, supervisando que cuenten con la plantilla de personal docente completa durante el ciclo escolar y apoyando a las autoridades escolares en el ejercicio responsable de la autonomía de la gestión escolar; </w:t>
      </w:r>
    </w:p>
    <w:p w14:paraId="5A1520BA" w14:textId="77777777" w:rsidR="00AA6EC9" w:rsidRPr="00A76B31" w:rsidRDefault="00AA6EC9" w:rsidP="00AA6EC9">
      <w:pPr>
        <w:spacing w:after="0" w:line="276" w:lineRule="auto"/>
        <w:ind w:left="851" w:right="282"/>
        <w:jc w:val="both"/>
        <w:rPr>
          <w:rFonts w:ascii="Palatino Linotype" w:hAnsi="Palatino Linotype"/>
          <w:i/>
        </w:rPr>
      </w:pPr>
    </w:p>
    <w:p w14:paraId="138322F5" w14:textId="5468F894" w:rsidR="00AA6EC9" w:rsidRPr="00A76B31" w:rsidRDefault="001E01F2" w:rsidP="00AA6EC9">
      <w:pPr>
        <w:spacing w:after="0" w:line="276" w:lineRule="auto"/>
        <w:ind w:left="851" w:right="282"/>
        <w:jc w:val="both"/>
        <w:rPr>
          <w:rFonts w:ascii="Palatino Linotype" w:hAnsi="Palatino Linotype"/>
          <w:i/>
        </w:rPr>
      </w:pPr>
      <w:r w:rsidRPr="00A76B31">
        <w:rPr>
          <w:rFonts w:ascii="Palatino Linotype" w:hAnsi="Palatino Linotype"/>
          <w:i/>
        </w:rPr>
        <w:t xml:space="preserve">V. Promover y apoyar el establecimiento de instituciones de educación especial en nivel preescolar, para niñas y niños con este tipo de requerimientos educativos; </w:t>
      </w:r>
    </w:p>
    <w:p w14:paraId="510CB4CC" w14:textId="77777777" w:rsidR="00AA6EC9" w:rsidRPr="00A76B31" w:rsidRDefault="00AA6EC9" w:rsidP="00AA6EC9">
      <w:pPr>
        <w:spacing w:after="0" w:line="276" w:lineRule="auto"/>
        <w:ind w:left="851" w:right="282"/>
        <w:jc w:val="both"/>
        <w:rPr>
          <w:rFonts w:ascii="Palatino Linotype" w:hAnsi="Palatino Linotype"/>
          <w:i/>
        </w:rPr>
      </w:pPr>
    </w:p>
    <w:p w14:paraId="6BDFFB70" w14:textId="28E0BF04" w:rsidR="00AA6EC9" w:rsidRPr="00A76B31" w:rsidRDefault="001E01F2" w:rsidP="00AA6EC9">
      <w:pPr>
        <w:spacing w:after="0" w:line="276" w:lineRule="auto"/>
        <w:ind w:left="851" w:right="282"/>
        <w:jc w:val="both"/>
        <w:rPr>
          <w:rFonts w:ascii="Palatino Linotype" w:hAnsi="Palatino Linotype"/>
          <w:i/>
        </w:rPr>
      </w:pPr>
      <w:r w:rsidRPr="00A76B31">
        <w:rPr>
          <w:rFonts w:ascii="Palatino Linotype" w:hAnsi="Palatino Linotype"/>
          <w:i/>
        </w:rPr>
        <w:t xml:space="preserve">VI. Desarrollar los contenidos programáticos de educación física, artística y de salud, así como de uso de tecnologías de la información y la comunicación o de idioma extranjero que sean apropiados para las instituciones que impartan educación preescolar; </w:t>
      </w:r>
    </w:p>
    <w:p w14:paraId="33CAAF53" w14:textId="77777777" w:rsidR="00AA6EC9" w:rsidRPr="00A76B31" w:rsidRDefault="00AA6EC9" w:rsidP="00AA6EC9">
      <w:pPr>
        <w:spacing w:after="0" w:line="276" w:lineRule="auto"/>
        <w:ind w:left="851" w:right="282"/>
        <w:jc w:val="both"/>
        <w:rPr>
          <w:rFonts w:ascii="Palatino Linotype" w:hAnsi="Palatino Linotype"/>
          <w:i/>
        </w:rPr>
      </w:pPr>
    </w:p>
    <w:p w14:paraId="52E93784" w14:textId="0ABDF0C7" w:rsidR="00AA6EC9" w:rsidRPr="00A76B31" w:rsidRDefault="001E01F2" w:rsidP="00AA6EC9">
      <w:pPr>
        <w:spacing w:after="0" w:line="276" w:lineRule="auto"/>
        <w:ind w:left="851" w:right="282"/>
        <w:jc w:val="both"/>
        <w:rPr>
          <w:rFonts w:ascii="Palatino Linotype" w:hAnsi="Palatino Linotype"/>
          <w:i/>
        </w:rPr>
      </w:pPr>
      <w:r w:rsidRPr="00A76B31">
        <w:rPr>
          <w:rFonts w:ascii="Palatino Linotype" w:hAnsi="Palatino Linotype"/>
          <w:i/>
        </w:rPr>
        <w:t xml:space="preserve">VII. Formular y proponer a la persona que funja como su superior jerárquico, los estudios y proyectos de creación, expansión, fusión, suspensión o cancelación de planteles de educación preescolar en la Entidad, en coordinación con el Instituto Mexiquense de la Infraestructura Física Educativa; </w:t>
      </w:r>
    </w:p>
    <w:p w14:paraId="1D9769F0" w14:textId="77777777" w:rsidR="00AA6EC9" w:rsidRPr="00A76B31" w:rsidRDefault="00AA6EC9" w:rsidP="00AA6EC9">
      <w:pPr>
        <w:spacing w:after="0" w:line="276" w:lineRule="auto"/>
        <w:ind w:left="851" w:right="282"/>
        <w:jc w:val="both"/>
        <w:rPr>
          <w:rFonts w:ascii="Palatino Linotype" w:hAnsi="Palatino Linotype"/>
          <w:i/>
        </w:rPr>
      </w:pPr>
    </w:p>
    <w:p w14:paraId="07377F49" w14:textId="58039C7E" w:rsidR="001E01F2" w:rsidRPr="00A76B31" w:rsidRDefault="001E01F2" w:rsidP="00AA6EC9">
      <w:pPr>
        <w:spacing w:after="0" w:line="276" w:lineRule="auto"/>
        <w:ind w:left="851" w:right="282"/>
        <w:jc w:val="both"/>
        <w:rPr>
          <w:rFonts w:ascii="Palatino Linotype" w:hAnsi="Palatino Linotype"/>
          <w:i/>
        </w:rPr>
      </w:pPr>
      <w:r w:rsidRPr="00A76B31">
        <w:rPr>
          <w:rFonts w:ascii="Palatino Linotype" w:hAnsi="Palatino Linotype"/>
          <w:i/>
        </w:rPr>
        <w:t>VIII. Coadyuvar en el fortalecimiento de la participación y corresponsabilidad de la sociedad en el proceso de educación preescolar;</w:t>
      </w:r>
    </w:p>
    <w:p w14:paraId="12DDA2C2" w14:textId="77777777" w:rsidR="00AA6EC9" w:rsidRPr="00A76B31" w:rsidRDefault="00AA6EC9" w:rsidP="00AA6EC9">
      <w:pPr>
        <w:spacing w:after="0" w:line="276" w:lineRule="auto"/>
        <w:ind w:left="851" w:right="282"/>
        <w:jc w:val="both"/>
        <w:rPr>
          <w:rFonts w:ascii="Palatino Linotype" w:hAnsi="Palatino Linotype"/>
          <w:i/>
        </w:rPr>
      </w:pPr>
    </w:p>
    <w:p w14:paraId="7B3A254F" w14:textId="77777777" w:rsidR="00AA6EC9" w:rsidRPr="00A76B31" w:rsidRDefault="00AA6EC9" w:rsidP="00AA6EC9">
      <w:pPr>
        <w:spacing w:after="0" w:line="276" w:lineRule="auto"/>
        <w:ind w:left="851" w:right="282"/>
        <w:jc w:val="both"/>
        <w:rPr>
          <w:rFonts w:ascii="Palatino Linotype" w:hAnsi="Palatino Linotype"/>
          <w:i/>
        </w:rPr>
      </w:pPr>
    </w:p>
    <w:p w14:paraId="0E795D35" w14:textId="5BB99FF3" w:rsidR="00AA6EC9" w:rsidRPr="00A76B31" w:rsidRDefault="00AA6EC9" w:rsidP="00AA6EC9">
      <w:pPr>
        <w:spacing w:after="0" w:line="276" w:lineRule="auto"/>
        <w:ind w:left="851" w:right="282"/>
        <w:jc w:val="both"/>
        <w:rPr>
          <w:rFonts w:ascii="Palatino Linotype" w:hAnsi="Palatino Linotype"/>
          <w:i/>
        </w:rPr>
      </w:pPr>
      <w:r w:rsidRPr="00A76B31">
        <w:rPr>
          <w:rFonts w:ascii="Palatino Linotype" w:hAnsi="Palatino Linotype"/>
          <w:i/>
        </w:rPr>
        <w:lastRenderedPageBreak/>
        <w:t xml:space="preserve">IX. Coordinar la elaboración y actualización de publicaciones y otros materiales de apoyo didáctico para impartición de la educación preescolar en la Entidad, de conformidad con los planes y programas de estudio autorizados; </w:t>
      </w:r>
    </w:p>
    <w:p w14:paraId="5F744841" w14:textId="77777777" w:rsidR="00AA6EC9" w:rsidRPr="00A76B31" w:rsidRDefault="00AA6EC9" w:rsidP="00AA6EC9">
      <w:pPr>
        <w:spacing w:after="0" w:line="276" w:lineRule="auto"/>
        <w:ind w:left="851" w:right="282"/>
        <w:jc w:val="both"/>
        <w:rPr>
          <w:rFonts w:ascii="Palatino Linotype" w:hAnsi="Palatino Linotype"/>
          <w:i/>
        </w:rPr>
      </w:pPr>
    </w:p>
    <w:p w14:paraId="342CCE59" w14:textId="60F9851B" w:rsidR="00AA6EC9" w:rsidRPr="00A76B31" w:rsidRDefault="00AA6EC9" w:rsidP="00AA6EC9">
      <w:pPr>
        <w:spacing w:after="0" w:line="276" w:lineRule="auto"/>
        <w:ind w:left="851" w:right="282"/>
        <w:jc w:val="both"/>
        <w:rPr>
          <w:rFonts w:ascii="Palatino Linotype" w:hAnsi="Palatino Linotype"/>
          <w:i/>
        </w:rPr>
      </w:pPr>
      <w:r w:rsidRPr="00A76B31">
        <w:rPr>
          <w:rFonts w:ascii="Palatino Linotype" w:hAnsi="Palatino Linotype"/>
          <w:i/>
        </w:rPr>
        <w:t xml:space="preserve">X. Llevar a cabo la acreditación, registro y certificación de los conocimientos y aptitudes adquiridas por las y los alumnos de educación preescolar, expidiendo, en su caso, los certificados o constancias correspondientes; </w:t>
      </w:r>
    </w:p>
    <w:p w14:paraId="0FB368EF" w14:textId="77777777" w:rsidR="00AA6EC9" w:rsidRPr="00A76B31" w:rsidRDefault="00AA6EC9" w:rsidP="00AA6EC9">
      <w:pPr>
        <w:spacing w:after="0" w:line="276" w:lineRule="auto"/>
        <w:ind w:left="851" w:right="282"/>
        <w:jc w:val="both"/>
        <w:rPr>
          <w:rFonts w:ascii="Palatino Linotype" w:hAnsi="Palatino Linotype"/>
          <w:i/>
        </w:rPr>
      </w:pPr>
    </w:p>
    <w:p w14:paraId="5F62AFB1" w14:textId="35F4E9A0" w:rsidR="00AA6EC9" w:rsidRPr="00A76B31" w:rsidRDefault="00AA6EC9" w:rsidP="00AA6EC9">
      <w:pPr>
        <w:spacing w:after="0" w:line="276" w:lineRule="auto"/>
        <w:ind w:left="851" w:right="282"/>
        <w:jc w:val="both"/>
        <w:rPr>
          <w:rFonts w:ascii="Palatino Linotype" w:hAnsi="Palatino Linotype"/>
          <w:i/>
        </w:rPr>
      </w:pPr>
      <w:r w:rsidRPr="00A76B31">
        <w:rPr>
          <w:rFonts w:ascii="Palatino Linotype" w:hAnsi="Palatino Linotype"/>
          <w:i/>
        </w:rPr>
        <w:t xml:space="preserve">XI. </w:t>
      </w:r>
      <w:r w:rsidRPr="00A76B31">
        <w:rPr>
          <w:rFonts w:ascii="Palatino Linotype" w:hAnsi="Palatino Linotype"/>
          <w:i/>
          <w:u w:val="single"/>
        </w:rPr>
        <w:t>Coadyuvar en la supervisión y vigilancia del cumplimiento de las disposiciones y criterios que regulan las relaciones entre la Secretaría y los planteles particulares que impartan educación preescolar</w:t>
      </w:r>
      <w:r w:rsidRPr="00A76B31">
        <w:rPr>
          <w:rFonts w:ascii="Palatino Linotype" w:hAnsi="Palatino Linotype"/>
          <w:i/>
        </w:rPr>
        <w:t xml:space="preserve">, que cuenten con autorización expedida por la Autoridad Educativa Estatal; </w:t>
      </w:r>
    </w:p>
    <w:p w14:paraId="21799BD0" w14:textId="77777777" w:rsidR="00AA6EC9" w:rsidRPr="00A76B31" w:rsidRDefault="00AA6EC9" w:rsidP="00AA6EC9">
      <w:pPr>
        <w:spacing w:after="0" w:line="276" w:lineRule="auto"/>
        <w:ind w:left="851" w:right="282"/>
        <w:jc w:val="both"/>
        <w:rPr>
          <w:rFonts w:ascii="Palatino Linotype" w:hAnsi="Palatino Linotype"/>
          <w:i/>
        </w:rPr>
      </w:pPr>
    </w:p>
    <w:p w14:paraId="3AAD7E34" w14:textId="67FAF443" w:rsidR="00AA6EC9" w:rsidRPr="00A76B31" w:rsidRDefault="00AA6EC9" w:rsidP="00AA6EC9">
      <w:pPr>
        <w:spacing w:after="0" w:line="276" w:lineRule="auto"/>
        <w:ind w:left="851" w:right="282"/>
        <w:jc w:val="both"/>
        <w:rPr>
          <w:rFonts w:ascii="Palatino Linotype" w:hAnsi="Palatino Linotype"/>
          <w:i/>
        </w:rPr>
      </w:pPr>
      <w:r w:rsidRPr="00A76B31">
        <w:rPr>
          <w:rFonts w:ascii="Palatino Linotype" w:hAnsi="Palatino Linotype"/>
          <w:i/>
        </w:rPr>
        <w:t xml:space="preserve">XII. Vigilar el cumplimiento de las disposiciones jurídicas, políticas y planes del sector, a través de revisiones e inspecciones, que se realicen en los planteles oficiales e incorporados que presten servicios de educación preescolar del Subsistema Educativo Estatal; </w:t>
      </w:r>
    </w:p>
    <w:p w14:paraId="2A640EF2" w14:textId="77777777" w:rsidR="00AA6EC9" w:rsidRPr="00A76B31" w:rsidRDefault="00AA6EC9" w:rsidP="00AA6EC9">
      <w:pPr>
        <w:spacing w:after="0" w:line="276" w:lineRule="auto"/>
        <w:ind w:left="851" w:right="282"/>
        <w:jc w:val="both"/>
        <w:rPr>
          <w:rFonts w:ascii="Palatino Linotype" w:hAnsi="Palatino Linotype"/>
          <w:i/>
        </w:rPr>
      </w:pPr>
    </w:p>
    <w:p w14:paraId="4CA709DD" w14:textId="2CCF5E5E" w:rsidR="00AA6EC9" w:rsidRPr="00A76B31" w:rsidRDefault="00AA6EC9" w:rsidP="00AA6EC9">
      <w:pPr>
        <w:spacing w:after="0" w:line="276" w:lineRule="auto"/>
        <w:ind w:left="851" w:right="282"/>
        <w:jc w:val="both"/>
        <w:rPr>
          <w:rFonts w:ascii="Palatino Linotype" w:hAnsi="Palatino Linotype"/>
          <w:i/>
        </w:rPr>
      </w:pPr>
      <w:r w:rsidRPr="00A76B31">
        <w:rPr>
          <w:rFonts w:ascii="Palatino Linotype" w:hAnsi="Palatino Linotype"/>
          <w:i/>
        </w:rPr>
        <w:t xml:space="preserve">XIII. Proponer a la persona que funja como su superior jerárquico, acciones de mantenimiento en las escuelas oficiales que impartan educación preescolar en el Subsistema Educativo Estatal, en coordinación con el Instituto Mexiquense de la Infraestructura Física Educativa; </w:t>
      </w:r>
    </w:p>
    <w:p w14:paraId="03A7FA16" w14:textId="77777777" w:rsidR="00AA6EC9" w:rsidRPr="00A76B31" w:rsidRDefault="00AA6EC9" w:rsidP="00AA6EC9">
      <w:pPr>
        <w:spacing w:after="0" w:line="276" w:lineRule="auto"/>
        <w:ind w:left="851" w:right="282"/>
        <w:jc w:val="both"/>
        <w:rPr>
          <w:rFonts w:ascii="Palatino Linotype" w:hAnsi="Palatino Linotype"/>
          <w:i/>
        </w:rPr>
      </w:pPr>
    </w:p>
    <w:p w14:paraId="18C01059" w14:textId="3F3231A9" w:rsidR="00AA6EC9" w:rsidRPr="00A76B31" w:rsidRDefault="00AA6EC9" w:rsidP="00AA6EC9">
      <w:pPr>
        <w:spacing w:after="0" w:line="276" w:lineRule="auto"/>
        <w:ind w:left="851" w:right="282"/>
        <w:jc w:val="both"/>
        <w:rPr>
          <w:rFonts w:ascii="Palatino Linotype" w:hAnsi="Palatino Linotype"/>
          <w:i/>
        </w:rPr>
      </w:pPr>
      <w:r w:rsidRPr="00A76B31">
        <w:rPr>
          <w:rFonts w:ascii="Palatino Linotype" w:hAnsi="Palatino Linotype"/>
          <w:i/>
        </w:rPr>
        <w:t xml:space="preserve">XIV. Supervisar el establecimiento de bibliotecas como parte de los servicios de educación preescolar, en el ámbito de su competencia; </w:t>
      </w:r>
    </w:p>
    <w:p w14:paraId="7BDB88A2" w14:textId="77777777" w:rsidR="00AA6EC9" w:rsidRPr="00A76B31" w:rsidRDefault="00AA6EC9" w:rsidP="00AA6EC9">
      <w:pPr>
        <w:spacing w:after="0" w:line="276" w:lineRule="auto"/>
        <w:ind w:left="851" w:right="282"/>
        <w:jc w:val="both"/>
        <w:rPr>
          <w:rFonts w:ascii="Palatino Linotype" w:hAnsi="Palatino Linotype"/>
          <w:i/>
        </w:rPr>
      </w:pPr>
    </w:p>
    <w:p w14:paraId="103EA1E3" w14:textId="1B3FDBAF" w:rsidR="00AA6EC9" w:rsidRPr="00A76B31" w:rsidRDefault="00AA6EC9" w:rsidP="00AA6EC9">
      <w:pPr>
        <w:spacing w:after="0" w:line="276" w:lineRule="auto"/>
        <w:ind w:left="851" w:right="282"/>
        <w:jc w:val="both"/>
        <w:rPr>
          <w:rFonts w:ascii="Palatino Linotype" w:hAnsi="Palatino Linotype"/>
          <w:i/>
        </w:rPr>
      </w:pPr>
      <w:r w:rsidRPr="00A76B31">
        <w:rPr>
          <w:rFonts w:ascii="Palatino Linotype" w:hAnsi="Palatino Linotype"/>
          <w:i/>
        </w:rPr>
        <w:t xml:space="preserve">XV. Proponer proyectos de convenios con los sectores público, académico, social o privado que se relacionen con los servicios de educación preescolar en el Subsistema Educativo Estatal; </w:t>
      </w:r>
    </w:p>
    <w:p w14:paraId="06B33ADB" w14:textId="77777777" w:rsidR="00AA6EC9" w:rsidRPr="00A76B31" w:rsidRDefault="00AA6EC9" w:rsidP="00AA6EC9">
      <w:pPr>
        <w:spacing w:after="0" w:line="276" w:lineRule="auto"/>
        <w:ind w:left="851" w:right="282"/>
        <w:jc w:val="both"/>
        <w:rPr>
          <w:rFonts w:ascii="Palatino Linotype" w:hAnsi="Palatino Linotype"/>
          <w:i/>
        </w:rPr>
      </w:pPr>
    </w:p>
    <w:p w14:paraId="7CCEAB0A" w14:textId="4DD53085" w:rsidR="00AA6EC9" w:rsidRPr="00A76B31" w:rsidRDefault="00AA6EC9" w:rsidP="00AA6EC9">
      <w:pPr>
        <w:spacing w:after="0" w:line="276" w:lineRule="auto"/>
        <w:ind w:left="851" w:right="282"/>
        <w:jc w:val="both"/>
        <w:rPr>
          <w:rFonts w:ascii="Palatino Linotype" w:hAnsi="Palatino Linotype"/>
          <w:i/>
        </w:rPr>
      </w:pPr>
      <w:r w:rsidRPr="00A76B31">
        <w:rPr>
          <w:rFonts w:ascii="Palatino Linotype" w:hAnsi="Palatino Linotype"/>
          <w:i/>
        </w:rPr>
        <w:t xml:space="preserve">XVI. Formular y proponer a la persona que funja como su superior jerárquico, el desarrollo de programas para brindar educación preescolar a sectores vulnerables de la población; </w:t>
      </w:r>
    </w:p>
    <w:p w14:paraId="3D0AD249" w14:textId="77777777" w:rsidR="00AA6EC9" w:rsidRPr="00A76B31" w:rsidRDefault="00AA6EC9" w:rsidP="00AA6EC9">
      <w:pPr>
        <w:spacing w:after="0" w:line="276" w:lineRule="auto"/>
        <w:ind w:left="851" w:right="282"/>
        <w:jc w:val="both"/>
        <w:rPr>
          <w:rFonts w:ascii="Palatino Linotype" w:hAnsi="Palatino Linotype"/>
          <w:i/>
        </w:rPr>
      </w:pPr>
    </w:p>
    <w:p w14:paraId="1565C395" w14:textId="1F8499BE" w:rsidR="00AA6EC9" w:rsidRPr="00A76B31" w:rsidRDefault="00AA6EC9" w:rsidP="00AA6EC9">
      <w:pPr>
        <w:spacing w:after="0" w:line="276" w:lineRule="auto"/>
        <w:ind w:left="851" w:right="282"/>
        <w:jc w:val="both"/>
        <w:rPr>
          <w:rFonts w:ascii="Palatino Linotype" w:hAnsi="Palatino Linotype"/>
          <w:i/>
        </w:rPr>
      </w:pPr>
      <w:r w:rsidRPr="00A76B31">
        <w:rPr>
          <w:rFonts w:ascii="Palatino Linotype" w:hAnsi="Palatino Linotype"/>
          <w:i/>
        </w:rPr>
        <w:t xml:space="preserve">XVII. Vigilar que en los planteles oficiales e incorporados que presten servicios de educación preescolar del Subsistema Educativo Estatal se lleve a cabo la realización de actos cívicos escolares de acuerdo con el calendario escolar oficial; </w:t>
      </w:r>
    </w:p>
    <w:p w14:paraId="1673DE96" w14:textId="77777777" w:rsidR="00AA6EC9" w:rsidRPr="00A76B31" w:rsidRDefault="00AA6EC9" w:rsidP="00AA6EC9">
      <w:pPr>
        <w:spacing w:after="0" w:line="276" w:lineRule="auto"/>
        <w:ind w:left="851" w:right="282"/>
        <w:jc w:val="both"/>
        <w:rPr>
          <w:rFonts w:ascii="Palatino Linotype" w:hAnsi="Palatino Linotype"/>
          <w:i/>
        </w:rPr>
      </w:pPr>
    </w:p>
    <w:p w14:paraId="774AD829" w14:textId="7C0CE9D7" w:rsidR="00AA6EC9" w:rsidRPr="00A76B31" w:rsidRDefault="00AA6EC9" w:rsidP="00AA6EC9">
      <w:pPr>
        <w:spacing w:after="0" w:line="276" w:lineRule="auto"/>
        <w:ind w:left="851" w:right="282"/>
        <w:jc w:val="both"/>
        <w:rPr>
          <w:rFonts w:ascii="Palatino Linotype" w:hAnsi="Palatino Linotype"/>
          <w:i/>
        </w:rPr>
      </w:pPr>
      <w:r w:rsidRPr="00A76B31">
        <w:rPr>
          <w:rFonts w:ascii="Palatino Linotype" w:hAnsi="Palatino Linotype"/>
          <w:i/>
        </w:rPr>
        <w:t xml:space="preserve">XVIII. Impulsar actividades de fomento cultural y educación artística en los planteles oficiales e incorporados que presten servicios de educación preescolar del Subsistema Educativo Estatal; </w:t>
      </w:r>
    </w:p>
    <w:p w14:paraId="5A90C77B" w14:textId="77777777" w:rsidR="00AA6EC9" w:rsidRPr="00A76B31" w:rsidRDefault="00AA6EC9" w:rsidP="00AA6EC9">
      <w:pPr>
        <w:spacing w:after="0" w:line="276" w:lineRule="auto"/>
        <w:ind w:left="851" w:right="282"/>
        <w:jc w:val="both"/>
        <w:rPr>
          <w:rFonts w:ascii="Palatino Linotype" w:hAnsi="Palatino Linotype"/>
          <w:i/>
        </w:rPr>
      </w:pPr>
    </w:p>
    <w:p w14:paraId="7F128A87" w14:textId="0D53953C" w:rsidR="00AA6EC9" w:rsidRPr="00A76B31" w:rsidRDefault="00AA6EC9" w:rsidP="00AA6EC9">
      <w:pPr>
        <w:spacing w:after="0" w:line="276" w:lineRule="auto"/>
        <w:ind w:left="851" w:right="282"/>
        <w:jc w:val="both"/>
        <w:rPr>
          <w:rFonts w:ascii="Palatino Linotype" w:hAnsi="Palatino Linotype"/>
          <w:i/>
        </w:rPr>
      </w:pPr>
      <w:r w:rsidRPr="00A76B31">
        <w:rPr>
          <w:rFonts w:ascii="Palatino Linotype" w:hAnsi="Palatino Linotype"/>
          <w:i/>
        </w:rPr>
        <w:t xml:space="preserve">XIX. Elaborar e instrumentar proyectos para la transformación de las guarderías y de las escuelas del sistema tradicional por turno, en guarderías y escuelas de tiempo completo, con base en las condiciones presupuestales, los requerimientos y la infraestructura física educativa disponible; </w:t>
      </w:r>
    </w:p>
    <w:p w14:paraId="4D476F11" w14:textId="77777777" w:rsidR="00AA6EC9" w:rsidRPr="00A76B31" w:rsidRDefault="00AA6EC9" w:rsidP="00AA6EC9">
      <w:pPr>
        <w:spacing w:after="0" w:line="276" w:lineRule="auto"/>
        <w:ind w:left="851" w:right="282"/>
        <w:jc w:val="both"/>
        <w:rPr>
          <w:rFonts w:ascii="Palatino Linotype" w:hAnsi="Palatino Linotype"/>
          <w:i/>
        </w:rPr>
      </w:pPr>
    </w:p>
    <w:p w14:paraId="0AC637B2" w14:textId="055948B8" w:rsidR="00AA6EC9" w:rsidRPr="00A76B31" w:rsidRDefault="00AA6EC9" w:rsidP="00AA6EC9">
      <w:pPr>
        <w:spacing w:after="0" w:line="276" w:lineRule="auto"/>
        <w:ind w:left="851" w:right="282"/>
        <w:jc w:val="both"/>
        <w:rPr>
          <w:rFonts w:ascii="Palatino Linotype" w:hAnsi="Palatino Linotype"/>
          <w:i/>
        </w:rPr>
      </w:pPr>
      <w:r w:rsidRPr="00A76B31">
        <w:rPr>
          <w:rFonts w:ascii="Palatino Linotype" w:hAnsi="Palatino Linotype"/>
          <w:i/>
        </w:rPr>
        <w:t xml:space="preserve">XX. Someter a consideración de la persona que funja como su superior jerárquico, materiales de apoyo didáctico con perspectiva de género y contenidos que contribuyan a prevenir y eliminar actos de discriminación en las instituciones de educación preescolar del Subsistema Educativo Estatal; </w:t>
      </w:r>
    </w:p>
    <w:p w14:paraId="28ED0272" w14:textId="77777777" w:rsidR="00AA6EC9" w:rsidRPr="00A76B31" w:rsidRDefault="00AA6EC9" w:rsidP="00AA6EC9">
      <w:pPr>
        <w:spacing w:after="0" w:line="276" w:lineRule="auto"/>
        <w:ind w:left="851" w:right="282"/>
        <w:jc w:val="both"/>
        <w:rPr>
          <w:rFonts w:ascii="Palatino Linotype" w:hAnsi="Palatino Linotype"/>
          <w:i/>
        </w:rPr>
      </w:pPr>
    </w:p>
    <w:p w14:paraId="4167EE3F" w14:textId="71536F98" w:rsidR="00AA6EC9" w:rsidRPr="00A76B31" w:rsidRDefault="00AA6EC9" w:rsidP="00AA6EC9">
      <w:pPr>
        <w:spacing w:after="0" w:line="276" w:lineRule="auto"/>
        <w:ind w:left="851" w:right="282"/>
        <w:jc w:val="both"/>
        <w:rPr>
          <w:rFonts w:ascii="Palatino Linotype" w:hAnsi="Palatino Linotype"/>
          <w:i/>
        </w:rPr>
      </w:pPr>
      <w:r w:rsidRPr="00A76B31">
        <w:rPr>
          <w:rFonts w:ascii="Palatino Linotype" w:hAnsi="Palatino Linotype"/>
          <w:i/>
        </w:rPr>
        <w:t xml:space="preserve">XXI. Supervisar la aplicación de protocolos para prevenir y atender el acoso y maltrato escolar y sexual, dentro de los centros educativos de su competencia; </w:t>
      </w:r>
    </w:p>
    <w:p w14:paraId="665CEA75" w14:textId="77777777" w:rsidR="00AA6EC9" w:rsidRPr="00A76B31" w:rsidRDefault="00AA6EC9" w:rsidP="00AA6EC9">
      <w:pPr>
        <w:spacing w:after="0" w:line="276" w:lineRule="auto"/>
        <w:ind w:left="851" w:right="282"/>
        <w:jc w:val="both"/>
        <w:rPr>
          <w:rFonts w:ascii="Palatino Linotype" w:hAnsi="Palatino Linotype"/>
          <w:i/>
        </w:rPr>
      </w:pPr>
    </w:p>
    <w:p w14:paraId="7187E357" w14:textId="4B2BB21D" w:rsidR="00AA6EC9" w:rsidRPr="00A76B31" w:rsidRDefault="00AA6EC9" w:rsidP="00AA6EC9">
      <w:pPr>
        <w:spacing w:after="0" w:line="276" w:lineRule="auto"/>
        <w:ind w:left="851" w:right="282"/>
        <w:jc w:val="both"/>
        <w:rPr>
          <w:rFonts w:ascii="Palatino Linotype" w:hAnsi="Palatino Linotype"/>
          <w:i/>
        </w:rPr>
      </w:pPr>
      <w:r w:rsidRPr="00A76B31">
        <w:rPr>
          <w:rFonts w:ascii="Palatino Linotype" w:hAnsi="Palatino Linotype"/>
          <w:i/>
        </w:rPr>
        <w:t xml:space="preserve">XXII. Fomentar la sana alimentación y la activación física en los planteles oficiales e incorporados de educación preescolar del Subsistema Educativo Estatal, con especial énfasis en el cuidado de los alimentos que se expenden, de conformidad con la normativa aplicable, y </w:t>
      </w:r>
    </w:p>
    <w:p w14:paraId="23847F6E" w14:textId="77777777" w:rsidR="00AA6EC9" w:rsidRPr="00A76B31" w:rsidRDefault="00AA6EC9" w:rsidP="00AA6EC9">
      <w:pPr>
        <w:spacing w:after="0" w:line="276" w:lineRule="auto"/>
        <w:ind w:left="851" w:right="282"/>
        <w:jc w:val="both"/>
        <w:rPr>
          <w:rFonts w:ascii="Palatino Linotype" w:hAnsi="Palatino Linotype"/>
          <w:i/>
        </w:rPr>
      </w:pPr>
    </w:p>
    <w:p w14:paraId="3835352B" w14:textId="05297BF1" w:rsidR="00AA6EC9" w:rsidRPr="00A76B31" w:rsidRDefault="00AA6EC9" w:rsidP="00AA6EC9">
      <w:pPr>
        <w:spacing w:after="0" w:line="276" w:lineRule="auto"/>
        <w:ind w:left="851" w:right="282"/>
        <w:jc w:val="both"/>
        <w:rPr>
          <w:rFonts w:ascii="Palatino Linotype" w:hAnsi="Palatino Linotype"/>
          <w:i/>
        </w:rPr>
      </w:pPr>
      <w:r w:rsidRPr="00A76B31">
        <w:rPr>
          <w:rFonts w:ascii="Palatino Linotype" w:hAnsi="Palatino Linotype"/>
          <w:i/>
        </w:rPr>
        <w:t>XXIII. Las demás que le confieran otras disposiciones jurídicas y aquéllas que le encomiende la persona titular de la Subsecretaría.</w:t>
      </w:r>
    </w:p>
    <w:p w14:paraId="598A73B9" w14:textId="77777777" w:rsidR="001E01F2" w:rsidRPr="00A76B31" w:rsidRDefault="001E01F2" w:rsidP="00671E63">
      <w:pPr>
        <w:spacing w:after="0" w:line="360" w:lineRule="auto"/>
        <w:jc w:val="both"/>
        <w:rPr>
          <w:rFonts w:ascii="Palatino Linotype" w:hAnsi="Palatino Linotype"/>
          <w:iCs/>
          <w:sz w:val="24"/>
          <w:szCs w:val="24"/>
        </w:rPr>
      </w:pPr>
    </w:p>
    <w:p w14:paraId="4F535A60" w14:textId="2D63D0A1" w:rsidR="001E01F2" w:rsidRPr="00A76B31" w:rsidRDefault="00AA6EC9" w:rsidP="00671E63">
      <w:pPr>
        <w:spacing w:after="0" w:line="360" w:lineRule="auto"/>
        <w:jc w:val="both"/>
        <w:rPr>
          <w:rFonts w:ascii="Palatino Linotype" w:hAnsi="Palatino Linotype"/>
          <w:iCs/>
          <w:sz w:val="24"/>
          <w:szCs w:val="24"/>
        </w:rPr>
      </w:pPr>
      <w:r w:rsidRPr="00A76B31">
        <w:rPr>
          <w:rFonts w:ascii="Palatino Linotype" w:hAnsi="Palatino Linotype"/>
          <w:iCs/>
          <w:sz w:val="24"/>
          <w:szCs w:val="24"/>
        </w:rPr>
        <w:t xml:space="preserve">Las cuales están encaminadas a regular </w:t>
      </w:r>
      <w:r w:rsidR="000D429B" w:rsidRPr="00A76B31">
        <w:rPr>
          <w:rFonts w:ascii="Palatino Linotype" w:hAnsi="Palatino Linotype"/>
          <w:iCs/>
          <w:sz w:val="24"/>
          <w:szCs w:val="24"/>
        </w:rPr>
        <w:t xml:space="preserve">lo concerniente al </w:t>
      </w:r>
      <w:r w:rsidR="00051DD1" w:rsidRPr="00A76B31">
        <w:rPr>
          <w:rFonts w:ascii="Palatino Linotype" w:hAnsi="Palatino Linotype"/>
          <w:iCs/>
          <w:sz w:val="24"/>
          <w:szCs w:val="24"/>
        </w:rPr>
        <w:t>servicio</w:t>
      </w:r>
      <w:r w:rsidR="000D429B" w:rsidRPr="00A76B31">
        <w:rPr>
          <w:rFonts w:ascii="Palatino Linotype" w:hAnsi="Palatino Linotype"/>
          <w:iCs/>
          <w:sz w:val="24"/>
          <w:szCs w:val="24"/>
        </w:rPr>
        <w:t xml:space="preserve"> de educación que se imparte y lo relacionado con ello, dentro de las instituciones escolares (planteles).</w:t>
      </w:r>
    </w:p>
    <w:p w14:paraId="1D60FABE" w14:textId="77777777" w:rsidR="00051DD1" w:rsidRPr="00A76B31" w:rsidRDefault="00051DD1" w:rsidP="00671E63">
      <w:pPr>
        <w:spacing w:after="0" w:line="360" w:lineRule="auto"/>
        <w:jc w:val="both"/>
        <w:rPr>
          <w:rFonts w:ascii="Palatino Linotype" w:hAnsi="Palatino Linotype"/>
          <w:iCs/>
          <w:sz w:val="24"/>
          <w:szCs w:val="24"/>
        </w:rPr>
      </w:pPr>
    </w:p>
    <w:p w14:paraId="46C24049" w14:textId="763C7647" w:rsidR="000D429B" w:rsidRPr="00A76B31" w:rsidRDefault="000D429B" w:rsidP="00671E63">
      <w:pPr>
        <w:spacing w:after="0" w:line="360" w:lineRule="auto"/>
        <w:jc w:val="both"/>
        <w:rPr>
          <w:rFonts w:ascii="Palatino Linotype" w:hAnsi="Palatino Linotype"/>
          <w:iCs/>
          <w:sz w:val="24"/>
          <w:szCs w:val="24"/>
        </w:rPr>
      </w:pPr>
      <w:r w:rsidRPr="00A76B31">
        <w:rPr>
          <w:rFonts w:ascii="Palatino Linotype" w:hAnsi="Palatino Linotype"/>
          <w:iCs/>
          <w:sz w:val="24"/>
          <w:szCs w:val="24"/>
        </w:rPr>
        <w:t xml:space="preserve">Observando desde este momento, de manera formal, la </w:t>
      </w:r>
      <w:r w:rsidR="00051DD1" w:rsidRPr="00A76B31">
        <w:rPr>
          <w:rFonts w:ascii="Palatino Linotype" w:hAnsi="Palatino Linotype"/>
          <w:iCs/>
          <w:sz w:val="24"/>
          <w:szCs w:val="24"/>
        </w:rPr>
        <w:t>carencia</w:t>
      </w:r>
      <w:r w:rsidRPr="00A76B31">
        <w:rPr>
          <w:rFonts w:ascii="Palatino Linotype" w:hAnsi="Palatino Linotype"/>
          <w:iCs/>
          <w:sz w:val="24"/>
          <w:szCs w:val="24"/>
        </w:rPr>
        <w:t xml:space="preserve"> de atribuciones para </w:t>
      </w:r>
      <w:r w:rsidR="00C47E8C" w:rsidRPr="00A76B31">
        <w:rPr>
          <w:rFonts w:ascii="Palatino Linotype" w:hAnsi="Palatino Linotype"/>
          <w:iCs/>
          <w:sz w:val="24"/>
          <w:szCs w:val="24"/>
        </w:rPr>
        <w:t>emitir permisos, padrones o licencias a puestos semifijos o ambulantes</w:t>
      </w:r>
      <w:r w:rsidR="00051DD1" w:rsidRPr="00A76B31">
        <w:rPr>
          <w:rFonts w:ascii="Palatino Linotype" w:hAnsi="Palatino Linotype"/>
          <w:iCs/>
          <w:sz w:val="24"/>
          <w:szCs w:val="24"/>
        </w:rPr>
        <w:t>.</w:t>
      </w:r>
      <w:r w:rsidRPr="00A76B31">
        <w:rPr>
          <w:rFonts w:ascii="Palatino Linotype" w:hAnsi="Palatino Linotype"/>
          <w:iCs/>
          <w:sz w:val="24"/>
          <w:szCs w:val="24"/>
        </w:rPr>
        <w:t xml:space="preserve"> </w:t>
      </w:r>
    </w:p>
    <w:p w14:paraId="794451DB" w14:textId="77777777" w:rsidR="009637C7" w:rsidRPr="00A76B31" w:rsidRDefault="009637C7" w:rsidP="00671E63">
      <w:pPr>
        <w:spacing w:after="0" w:line="360" w:lineRule="auto"/>
        <w:jc w:val="both"/>
        <w:rPr>
          <w:rFonts w:ascii="Palatino Linotype" w:hAnsi="Palatino Linotype"/>
          <w:iCs/>
          <w:sz w:val="24"/>
          <w:szCs w:val="24"/>
        </w:rPr>
      </w:pPr>
    </w:p>
    <w:p w14:paraId="12D5FF01" w14:textId="1D2DA442" w:rsidR="008534F9" w:rsidRPr="00A76B31" w:rsidRDefault="008534F9" w:rsidP="00671E63">
      <w:pPr>
        <w:spacing w:after="0" w:line="360" w:lineRule="auto"/>
        <w:jc w:val="both"/>
        <w:rPr>
          <w:rFonts w:ascii="Palatino Linotype" w:hAnsi="Palatino Linotype"/>
          <w:iCs/>
          <w:sz w:val="24"/>
          <w:szCs w:val="24"/>
        </w:rPr>
      </w:pPr>
      <w:r w:rsidRPr="00A76B31">
        <w:rPr>
          <w:rFonts w:ascii="Palatino Linotype" w:hAnsi="Palatino Linotype"/>
          <w:iCs/>
          <w:sz w:val="24"/>
          <w:szCs w:val="24"/>
        </w:rPr>
        <w:lastRenderedPageBreak/>
        <w:t>Por otra parte</w:t>
      </w:r>
      <w:r w:rsidR="006B3FD9" w:rsidRPr="00A76B31">
        <w:rPr>
          <w:rFonts w:ascii="Palatino Linotype" w:hAnsi="Palatino Linotype"/>
          <w:iCs/>
          <w:sz w:val="24"/>
          <w:szCs w:val="24"/>
        </w:rPr>
        <w:t xml:space="preserve">, se revisa el </w:t>
      </w:r>
      <w:r w:rsidR="00EC7716" w:rsidRPr="00A76B31">
        <w:rPr>
          <w:rFonts w:ascii="Palatino Linotype" w:hAnsi="Palatino Linotype"/>
          <w:iCs/>
          <w:sz w:val="24"/>
          <w:szCs w:val="24"/>
        </w:rPr>
        <w:t>sistema MAPS y se desprende que de la ubicación de la escuela, efectivamente como refiere el Sujeto Obligado, se encuentra establecida en el Municipio de Tepotzotlán.</w:t>
      </w:r>
    </w:p>
    <w:p w14:paraId="776F66EF" w14:textId="77777777" w:rsidR="00C47E8C" w:rsidRPr="00A76B31" w:rsidRDefault="00C47E8C" w:rsidP="00671E63">
      <w:pPr>
        <w:spacing w:after="0" w:line="360" w:lineRule="auto"/>
        <w:jc w:val="both"/>
        <w:rPr>
          <w:rFonts w:ascii="Palatino Linotype" w:hAnsi="Palatino Linotype"/>
          <w:iCs/>
          <w:sz w:val="24"/>
          <w:szCs w:val="24"/>
        </w:rPr>
      </w:pPr>
    </w:p>
    <w:p w14:paraId="433F5778" w14:textId="407FCEB7" w:rsidR="00EC7716" w:rsidRPr="00A76B31" w:rsidRDefault="00EC7716" w:rsidP="00671E63">
      <w:pPr>
        <w:spacing w:after="0" w:line="360" w:lineRule="auto"/>
        <w:jc w:val="both"/>
        <w:rPr>
          <w:rFonts w:ascii="Palatino Linotype" w:hAnsi="Palatino Linotype"/>
          <w:iCs/>
          <w:sz w:val="24"/>
          <w:szCs w:val="24"/>
        </w:rPr>
      </w:pPr>
      <w:r w:rsidRPr="00A76B31">
        <w:rPr>
          <w:rFonts w:ascii="Palatino Linotype" w:hAnsi="Palatino Linotype"/>
          <w:iCs/>
          <w:sz w:val="24"/>
          <w:szCs w:val="24"/>
        </w:rPr>
        <w:t xml:space="preserve">Por lo que de esa demarcación municipal se trae a estudio el Bando Municipal, </w:t>
      </w:r>
      <w:r w:rsidR="00140F5C" w:rsidRPr="00A76B31">
        <w:rPr>
          <w:rFonts w:ascii="Palatino Linotype" w:hAnsi="Palatino Linotype"/>
          <w:iCs/>
          <w:sz w:val="24"/>
          <w:szCs w:val="24"/>
        </w:rPr>
        <w:t>que a través del artículo 76, 77 y</w:t>
      </w:r>
      <w:r w:rsidR="00844957" w:rsidRPr="00A76B31">
        <w:rPr>
          <w:rFonts w:ascii="Palatino Linotype" w:hAnsi="Palatino Linotype"/>
          <w:iCs/>
          <w:sz w:val="24"/>
          <w:szCs w:val="24"/>
        </w:rPr>
        <w:t xml:space="preserve"> 78</w:t>
      </w:r>
      <w:r w:rsidR="00140F5C" w:rsidRPr="00A76B31">
        <w:rPr>
          <w:rFonts w:ascii="Palatino Linotype" w:hAnsi="Palatino Linotype"/>
          <w:iCs/>
          <w:sz w:val="24"/>
          <w:szCs w:val="24"/>
        </w:rPr>
        <w:t xml:space="preserve"> prevén el ordenamiento comercial por medio de su dependencia administrativa Dirección de Desarrollo y Fomento Económico</w:t>
      </w:r>
      <w:r w:rsidR="00844957" w:rsidRPr="00A76B31">
        <w:rPr>
          <w:rFonts w:ascii="Palatino Linotype" w:hAnsi="Palatino Linotype"/>
          <w:iCs/>
          <w:sz w:val="24"/>
          <w:szCs w:val="24"/>
        </w:rPr>
        <w:t>.</w:t>
      </w:r>
    </w:p>
    <w:p w14:paraId="23AB1299" w14:textId="77777777" w:rsidR="00EC7716" w:rsidRPr="00A76B31" w:rsidRDefault="00EC7716" w:rsidP="00671E63">
      <w:pPr>
        <w:spacing w:after="0" w:line="360" w:lineRule="auto"/>
        <w:jc w:val="both"/>
        <w:rPr>
          <w:rFonts w:ascii="Palatino Linotype" w:hAnsi="Palatino Linotype"/>
          <w:iCs/>
          <w:sz w:val="24"/>
          <w:szCs w:val="24"/>
        </w:rPr>
      </w:pPr>
    </w:p>
    <w:p w14:paraId="328477FC" w14:textId="51F17D43" w:rsidR="009637C7" w:rsidRPr="00A76B31" w:rsidRDefault="003E5D7A" w:rsidP="003E5D7A">
      <w:pPr>
        <w:spacing w:after="0" w:line="276" w:lineRule="auto"/>
        <w:ind w:left="851" w:right="423"/>
        <w:jc w:val="both"/>
        <w:rPr>
          <w:rFonts w:ascii="Palatino Linotype" w:hAnsi="Palatino Linotype"/>
          <w:i/>
        </w:rPr>
      </w:pPr>
      <w:r w:rsidRPr="00A76B31">
        <w:rPr>
          <w:rFonts w:ascii="Palatino Linotype" w:hAnsi="Palatino Linotype"/>
          <w:b/>
          <w:bCs/>
          <w:i/>
        </w:rPr>
        <w:t>ARTÍCULO 76.-</w:t>
      </w:r>
      <w:r w:rsidRPr="00A76B31">
        <w:rPr>
          <w:rFonts w:ascii="Palatino Linotype" w:hAnsi="Palatino Linotype"/>
          <w:i/>
        </w:rPr>
        <w:t xml:space="preserve"> Dentro del territorio del Municipio de Tepotzotlán, las personas físicas y las personas jurídico colectivas, podrán desempeñar actividades comerciales, industriales, prestación de servicios, exhibición de elementos publicitarios, de entretenimiento, espectáculos públicos, en mercados públicos y en la vía pública; para ello deberán contar como requisito con licencia de funcionamiento, concesión, permiso y autorización, según sea el caso, expedida por la Dirección de Desarrollo y Fomento Económico, una vez que el interesado haya cumplido con todos y cada uno de los requisitos contenidos en el Reglamento Municipal del Comercio, la Industria, Prestación de Servicios, Espectáculos, Anuncios Publicitarios y Vía Pública de Tepotzotlán, Estado de México, así como los establecidos en el presente Bando Municipal y las disposiciones aplicables. Para el otorgamiento de la autorización, licencia o permiso las personas interesadas deberán cumplir los requisitos que señale la normatividad aplicable Municipal, Estatal y Federal. Las licencias para el ejercicio de actividades comerciales, industriales o de servicio deberán renovarse dentro de los primeros noventa días de cada año, los permisos y autorizaciones solo se renovarán si cuentan con lo establecido en la licencia de uso de suelo y si existen las condiciones necesarias que motivaron su expedición, permitiendo las visitas que sean necesarias para verificar las condiciones en que fue emitida, siempre y cuando cumpla la legislación vigente.</w:t>
      </w:r>
    </w:p>
    <w:p w14:paraId="3F8515A8" w14:textId="77777777" w:rsidR="003E5D7A" w:rsidRPr="00A76B31" w:rsidRDefault="003E5D7A" w:rsidP="003E5D7A">
      <w:pPr>
        <w:spacing w:after="0" w:line="276" w:lineRule="auto"/>
        <w:ind w:left="851" w:right="423"/>
        <w:jc w:val="both"/>
        <w:rPr>
          <w:rFonts w:ascii="Palatino Linotype" w:hAnsi="Palatino Linotype"/>
          <w:i/>
        </w:rPr>
      </w:pPr>
    </w:p>
    <w:p w14:paraId="6A36CCC8" w14:textId="1F85D437" w:rsidR="003E5D7A" w:rsidRPr="00A76B31" w:rsidRDefault="003E5D7A" w:rsidP="003E5D7A">
      <w:pPr>
        <w:spacing w:after="0" w:line="276" w:lineRule="auto"/>
        <w:ind w:left="851" w:right="423"/>
        <w:jc w:val="both"/>
        <w:rPr>
          <w:rFonts w:ascii="Palatino Linotype" w:hAnsi="Palatino Linotype"/>
          <w:i/>
        </w:rPr>
      </w:pPr>
      <w:r w:rsidRPr="00A76B31">
        <w:rPr>
          <w:rFonts w:ascii="Palatino Linotype" w:hAnsi="Palatino Linotype"/>
          <w:b/>
          <w:bCs/>
          <w:i/>
        </w:rPr>
        <w:t>ARTÍCULO 77.-</w:t>
      </w:r>
      <w:r w:rsidRPr="00A76B31">
        <w:rPr>
          <w:rFonts w:ascii="Palatino Linotype" w:hAnsi="Palatino Linotype"/>
          <w:i/>
        </w:rPr>
        <w:t xml:space="preserve"> El Ayuntamiento, a través de la Dirección de Desarrollo y Fomento Económico, regulará toda actividad comercial, industrial y de servicio realizada en establecimientos fijos, espectáculos y diversiones, el comercio en mercados públicos municipales, vías públicas y áreas de uso común; de la misma manera regulará el comercio </w:t>
      </w:r>
      <w:r w:rsidRPr="00A76B31">
        <w:rPr>
          <w:rFonts w:ascii="Palatino Linotype" w:hAnsi="Palatino Linotype"/>
          <w:i/>
        </w:rPr>
        <w:lastRenderedPageBreak/>
        <w:t>que se realiza en puestos fijos y semifijos, así como los tianguis, vendedoras o vendedores ambulantes, expendedores de periódicos y revistas y el que se realice a través de vehículos automotores, que para su funcionamiento requieran licencia, permiso o autorización correspondiente.</w:t>
      </w:r>
    </w:p>
    <w:p w14:paraId="0F5CF2A3" w14:textId="77777777" w:rsidR="003E5D7A" w:rsidRPr="00A76B31" w:rsidRDefault="003E5D7A" w:rsidP="003E5D7A">
      <w:pPr>
        <w:spacing w:after="0" w:line="276" w:lineRule="auto"/>
        <w:ind w:left="851" w:right="423"/>
        <w:jc w:val="both"/>
        <w:rPr>
          <w:rFonts w:ascii="Palatino Linotype" w:hAnsi="Palatino Linotype"/>
          <w:i/>
        </w:rPr>
      </w:pPr>
    </w:p>
    <w:p w14:paraId="221AEC0A" w14:textId="77777777" w:rsidR="003E5D7A" w:rsidRPr="00A76B31" w:rsidRDefault="003E5D7A" w:rsidP="003E5D7A">
      <w:pPr>
        <w:spacing w:after="0" w:line="276" w:lineRule="auto"/>
        <w:ind w:left="851" w:right="423"/>
        <w:jc w:val="both"/>
        <w:rPr>
          <w:rFonts w:ascii="Palatino Linotype" w:hAnsi="Palatino Linotype"/>
          <w:i/>
        </w:rPr>
      </w:pPr>
      <w:r w:rsidRPr="00A76B31">
        <w:rPr>
          <w:rFonts w:ascii="Palatino Linotype" w:hAnsi="Palatino Linotype"/>
          <w:i/>
        </w:rPr>
        <w:t xml:space="preserve">Cuenta con atribuciones y facultades para realizar visitas de verificación e inspecciones, en todas estas unidades económicas, e igualmente tiene la facultad y es competente para sancionar a quienes no cumplan lo establecido en el presente Bando Municipal y a quienes ejerzan actos de comercio o con fines de lucro de forma irregular que pongan en peligro la integridad y el interés general de las personas. Para el cumplimiento del párrafo anterior, la Dirección de Desarrollo y Fomento Económico, podrá auxiliarse de las dependencias, entidades u organismos de la Administración Pública en sus tres niveles Municipal, Estatal y Federal. </w:t>
      </w:r>
    </w:p>
    <w:p w14:paraId="479226AE" w14:textId="77777777" w:rsidR="003E5D7A" w:rsidRPr="00A76B31" w:rsidRDefault="003E5D7A" w:rsidP="003E5D7A">
      <w:pPr>
        <w:spacing w:after="0" w:line="276" w:lineRule="auto"/>
        <w:ind w:left="851" w:right="423"/>
        <w:jc w:val="both"/>
        <w:rPr>
          <w:rFonts w:ascii="Palatino Linotype" w:hAnsi="Palatino Linotype"/>
          <w:i/>
        </w:rPr>
      </w:pPr>
    </w:p>
    <w:p w14:paraId="351F4FF6" w14:textId="7DDDF879" w:rsidR="003E5D7A" w:rsidRPr="00A76B31" w:rsidRDefault="003E5D7A" w:rsidP="003E5D7A">
      <w:pPr>
        <w:spacing w:after="0" w:line="276" w:lineRule="auto"/>
        <w:ind w:left="851" w:right="423"/>
        <w:jc w:val="both"/>
        <w:rPr>
          <w:rFonts w:ascii="Palatino Linotype" w:hAnsi="Palatino Linotype"/>
          <w:i/>
        </w:rPr>
      </w:pPr>
      <w:r w:rsidRPr="00A76B31">
        <w:rPr>
          <w:rFonts w:ascii="Palatino Linotype" w:hAnsi="Palatino Linotype"/>
          <w:b/>
          <w:bCs/>
          <w:i/>
        </w:rPr>
        <w:t>ARTÍCULO 78.-</w:t>
      </w:r>
      <w:r w:rsidRPr="00A76B31">
        <w:rPr>
          <w:rFonts w:ascii="Palatino Linotype" w:hAnsi="Palatino Linotype"/>
          <w:i/>
        </w:rPr>
        <w:t xml:space="preserve"> El Ayuntamiento, a través de la Dirección de Desarrollo y Fomento Económico, tendrá la facultad para reubicar, retirar y sancionar a los vendedores ambulantes, vendedores con puestos fijos, semifijos y tianguistas; así como los locatarios de los mercados municipales, por razones de interés público, vialidad, higiene, por falta de permiso, licencia o autorización vigente, o por cualquier otra causa justificada cumpliendo con las formalidades jurídicas aplicables, incluyendo de manera enunciativa y no limitativa, las disposiciones de las leyes aplicables, del presente Bando Municipal, de los Reglamentos o Circulares de la materia, así como de resguardar las mercancías que por estas violaciones les sean retiradas. Para el cumplimiento al párrafo anterior, la Dirección de Desarrollo y Fomento Económico, en caso de ser necesario podrá auxiliarse de la fuerza pública para garantizar el cumplimiento de la normatividad aplicable.</w:t>
      </w:r>
    </w:p>
    <w:p w14:paraId="14C30285" w14:textId="77777777" w:rsidR="003E5D7A" w:rsidRPr="00A76B31" w:rsidRDefault="003E5D7A" w:rsidP="00671E63">
      <w:pPr>
        <w:spacing w:after="0" w:line="360" w:lineRule="auto"/>
        <w:jc w:val="both"/>
        <w:rPr>
          <w:rFonts w:ascii="Palatino Linotype" w:hAnsi="Palatino Linotype"/>
          <w:iCs/>
          <w:sz w:val="24"/>
          <w:szCs w:val="24"/>
        </w:rPr>
      </w:pPr>
    </w:p>
    <w:p w14:paraId="2E960D97" w14:textId="72B5B175" w:rsidR="003E5D7A" w:rsidRPr="00A76B31" w:rsidRDefault="003E5D7A" w:rsidP="00671E63">
      <w:pPr>
        <w:spacing w:after="0" w:line="360" w:lineRule="auto"/>
        <w:jc w:val="both"/>
        <w:rPr>
          <w:rFonts w:ascii="Palatino Linotype" w:hAnsi="Palatino Linotype"/>
          <w:iCs/>
          <w:sz w:val="24"/>
          <w:szCs w:val="24"/>
        </w:rPr>
      </w:pPr>
      <w:r w:rsidRPr="00A76B31">
        <w:rPr>
          <w:rFonts w:ascii="Palatino Linotype" w:hAnsi="Palatino Linotype"/>
          <w:iCs/>
          <w:sz w:val="24"/>
          <w:szCs w:val="24"/>
        </w:rPr>
        <w:t xml:space="preserve">Incluyendo potestades para realizar visitas de verificación, </w:t>
      </w:r>
      <w:r w:rsidR="00844957" w:rsidRPr="00A76B31">
        <w:rPr>
          <w:rFonts w:ascii="Palatino Linotype" w:hAnsi="Palatino Linotype"/>
          <w:iCs/>
          <w:sz w:val="24"/>
          <w:szCs w:val="24"/>
        </w:rPr>
        <w:t>inspecciones</w:t>
      </w:r>
      <w:r w:rsidRPr="00A76B31">
        <w:rPr>
          <w:rFonts w:ascii="Palatino Linotype" w:hAnsi="Palatino Linotype"/>
          <w:iCs/>
          <w:sz w:val="24"/>
          <w:szCs w:val="24"/>
        </w:rPr>
        <w:t xml:space="preserve"> y </w:t>
      </w:r>
      <w:r w:rsidR="00844957" w:rsidRPr="00A76B31">
        <w:rPr>
          <w:rFonts w:ascii="Palatino Linotype" w:hAnsi="Palatino Linotype"/>
          <w:iCs/>
          <w:sz w:val="24"/>
          <w:szCs w:val="24"/>
        </w:rPr>
        <w:t>reubicar, retirar y sancionar a los vendedores ambulantes, vendedores con puestos fijos, semifijos y tianguistas.</w:t>
      </w:r>
    </w:p>
    <w:p w14:paraId="41B5C7A3" w14:textId="77777777" w:rsidR="00844957" w:rsidRPr="00A76B31" w:rsidRDefault="00844957" w:rsidP="00671E63">
      <w:pPr>
        <w:spacing w:after="0" w:line="360" w:lineRule="auto"/>
        <w:jc w:val="both"/>
        <w:rPr>
          <w:rFonts w:ascii="Palatino Linotype" w:hAnsi="Palatino Linotype"/>
          <w:iCs/>
          <w:sz w:val="24"/>
          <w:szCs w:val="24"/>
        </w:rPr>
      </w:pPr>
    </w:p>
    <w:p w14:paraId="3797E6C9" w14:textId="77ECA6BB" w:rsidR="00266861" w:rsidRPr="00A76B31" w:rsidRDefault="0091178C" w:rsidP="00671E63">
      <w:pPr>
        <w:spacing w:after="0" w:line="360" w:lineRule="auto"/>
        <w:jc w:val="both"/>
        <w:rPr>
          <w:rFonts w:ascii="Palatino Linotype" w:hAnsi="Palatino Linotype"/>
          <w:iCs/>
          <w:sz w:val="24"/>
          <w:szCs w:val="24"/>
        </w:rPr>
      </w:pPr>
      <w:r w:rsidRPr="00A76B31">
        <w:rPr>
          <w:rFonts w:ascii="Palatino Linotype" w:hAnsi="Palatino Linotype"/>
          <w:iCs/>
          <w:sz w:val="24"/>
          <w:szCs w:val="24"/>
        </w:rPr>
        <w:lastRenderedPageBreak/>
        <w:t xml:space="preserve">En ese sentido, se destaca la notoria incompetencia del Sujeto Obligado, para atender los requerimientos formulados en la solicitud de información pública </w:t>
      </w:r>
      <w:r w:rsidRPr="00A76B31">
        <w:rPr>
          <w:rFonts w:ascii="Palatino Linotype" w:hAnsi="Palatino Linotype"/>
          <w:i/>
          <w:sz w:val="24"/>
          <w:szCs w:val="24"/>
        </w:rPr>
        <w:t>00098/SECTI/IP/2026</w:t>
      </w:r>
      <w:r w:rsidRPr="00A76B31">
        <w:rPr>
          <w:rFonts w:ascii="Palatino Linotype" w:hAnsi="Palatino Linotype"/>
          <w:iCs/>
          <w:sz w:val="24"/>
          <w:szCs w:val="24"/>
        </w:rPr>
        <w:t>.</w:t>
      </w:r>
    </w:p>
    <w:p w14:paraId="101AFC96" w14:textId="77777777" w:rsidR="003E5D7A" w:rsidRPr="00A76B31" w:rsidRDefault="003E5D7A" w:rsidP="00671E63">
      <w:pPr>
        <w:spacing w:after="0" w:line="360" w:lineRule="auto"/>
        <w:jc w:val="both"/>
        <w:rPr>
          <w:rFonts w:ascii="Palatino Linotype" w:hAnsi="Palatino Linotype"/>
          <w:iCs/>
          <w:sz w:val="24"/>
          <w:szCs w:val="24"/>
        </w:rPr>
      </w:pPr>
    </w:p>
    <w:p w14:paraId="599EBE60" w14:textId="77777777" w:rsidR="008C260D" w:rsidRPr="00A76B31" w:rsidRDefault="008C260D" w:rsidP="008C260D">
      <w:pPr>
        <w:spacing w:line="360" w:lineRule="auto"/>
        <w:ind w:right="39"/>
        <w:jc w:val="both"/>
        <w:rPr>
          <w:rFonts w:ascii="Palatino Linotype" w:eastAsia="Palatino Linotype" w:hAnsi="Palatino Linotype" w:cs="Palatino Linotype"/>
          <w:sz w:val="24"/>
          <w:szCs w:val="24"/>
          <w:lang w:val="es-ES_tradnl"/>
        </w:rPr>
      </w:pPr>
      <w:r w:rsidRPr="00A76B31">
        <w:rPr>
          <w:rFonts w:ascii="Palatino Linotype" w:eastAsia="Palatino Linotype" w:hAnsi="Palatino Linotype" w:cs="Palatino Linotype"/>
          <w:sz w:val="24"/>
          <w:szCs w:val="24"/>
          <w:lang w:val="es-ES_tradnl"/>
        </w:rPr>
        <w:t>Ante dicha situación, la Ley de Transparencia estatal prevé en su artículo 167, lo siguiente:</w:t>
      </w:r>
    </w:p>
    <w:p w14:paraId="39FA3F7E" w14:textId="77777777" w:rsidR="008C260D" w:rsidRPr="00A76B31" w:rsidRDefault="008C260D" w:rsidP="008C260D">
      <w:pPr>
        <w:spacing w:line="360" w:lineRule="auto"/>
        <w:ind w:left="567" w:right="606"/>
        <w:jc w:val="both"/>
        <w:rPr>
          <w:rFonts w:ascii="Palatino Linotype" w:eastAsia="Palatino Linotype" w:hAnsi="Palatino Linotype" w:cs="Palatino Linotype"/>
          <w:b/>
          <w:bCs/>
          <w:i/>
          <w:iCs/>
          <w:sz w:val="24"/>
          <w:szCs w:val="24"/>
          <w:u w:val="single"/>
        </w:rPr>
      </w:pPr>
      <w:r w:rsidRPr="00A76B31">
        <w:rPr>
          <w:rFonts w:ascii="Palatino Linotype" w:eastAsia="Palatino Linotype" w:hAnsi="Palatino Linotype" w:cs="Palatino Linotype"/>
          <w:b/>
          <w:i/>
          <w:iCs/>
          <w:sz w:val="24"/>
          <w:szCs w:val="24"/>
          <w:u w:val="single"/>
        </w:rPr>
        <w:t xml:space="preserve">“Artículo 167. </w:t>
      </w:r>
      <w:r w:rsidRPr="00A76B31">
        <w:rPr>
          <w:rFonts w:ascii="Palatino Linotype" w:eastAsia="Palatino Linotype" w:hAnsi="Palatino Linotype" w:cs="Palatino Linotype"/>
          <w:b/>
          <w:bCs/>
          <w:i/>
          <w:iCs/>
          <w:sz w:val="24"/>
          <w:szCs w:val="24"/>
          <w:u w:val="single"/>
        </w:rPr>
        <w:t>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w:t>
      </w:r>
    </w:p>
    <w:p w14:paraId="50629DB6" w14:textId="77777777" w:rsidR="008C260D" w:rsidRPr="00A76B31" w:rsidRDefault="008C260D" w:rsidP="008C260D">
      <w:pPr>
        <w:spacing w:line="360" w:lineRule="auto"/>
        <w:ind w:left="567" w:right="606"/>
        <w:jc w:val="both"/>
        <w:rPr>
          <w:rFonts w:ascii="Palatino Linotype" w:eastAsia="Palatino Linotype" w:hAnsi="Palatino Linotype" w:cs="Palatino Linotype"/>
          <w:i/>
          <w:iCs/>
          <w:sz w:val="24"/>
          <w:szCs w:val="24"/>
        </w:rPr>
      </w:pPr>
      <w:r w:rsidRPr="00A76B31">
        <w:rPr>
          <w:rFonts w:ascii="Palatino Linotype" w:eastAsia="Palatino Linotype" w:hAnsi="Palatino Linotype" w:cs="Palatino Linotype"/>
          <w:i/>
          <w:iCs/>
          <w:sz w:val="24"/>
          <w:szCs w:val="24"/>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14:paraId="72494042" w14:textId="77777777" w:rsidR="008C260D" w:rsidRPr="00A76B31" w:rsidRDefault="008C260D" w:rsidP="008C260D">
      <w:pPr>
        <w:spacing w:line="360" w:lineRule="auto"/>
        <w:ind w:left="567" w:right="606"/>
        <w:jc w:val="both"/>
        <w:rPr>
          <w:rFonts w:ascii="Palatino Linotype" w:eastAsia="Palatino Linotype" w:hAnsi="Palatino Linotype" w:cs="Palatino Linotype"/>
          <w:b/>
          <w:bCs/>
          <w:i/>
          <w:iCs/>
          <w:sz w:val="24"/>
          <w:szCs w:val="24"/>
        </w:rPr>
      </w:pPr>
      <w:r w:rsidRPr="00A76B31">
        <w:rPr>
          <w:rFonts w:ascii="Palatino Linotype" w:eastAsia="Palatino Linotype" w:hAnsi="Palatino Linotype" w:cs="Palatino Linotype"/>
          <w:i/>
          <w:iCs/>
          <w:sz w:val="24"/>
          <w:szCs w:val="24"/>
        </w:rPr>
        <w:t xml:space="preserve">Si transcurrido el plazo señalado en el primer párrafo de este artículo, el sujeto obligado no declina la competencia en los términos establecidos, podrá canalizar la solicitud ante el sujeto obligado competente.” </w:t>
      </w:r>
      <w:r w:rsidRPr="00A76B31">
        <w:rPr>
          <w:rFonts w:ascii="Palatino Linotype" w:eastAsia="Palatino Linotype" w:hAnsi="Palatino Linotype" w:cs="Palatino Linotype"/>
          <w:b/>
          <w:bCs/>
          <w:i/>
          <w:iCs/>
          <w:sz w:val="24"/>
          <w:szCs w:val="24"/>
        </w:rPr>
        <w:t>(Sic)</w:t>
      </w:r>
    </w:p>
    <w:p w14:paraId="7F330874" w14:textId="77777777" w:rsidR="008C260D" w:rsidRPr="00A76B31" w:rsidRDefault="008C260D" w:rsidP="008C260D">
      <w:pPr>
        <w:spacing w:line="360" w:lineRule="auto"/>
        <w:ind w:right="39"/>
        <w:jc w:val="both"/>
        <w:rPr>
          <w:rFonts w:ascii="Palatino Linotype" w:eastAsia="Palatino Linotype" w:hAnsi="Palatino Linotype" w:cs="Palatino Linotype"/>
          <w:sz w:val="24"/>
          <w:szCs w:val="24"/>
          <w:lang w:val="es-ES_tradnl"/>
        </w:rPr>
      </w:pPr>
    </w:p>
    <w:p w14:paraId="63D83A4E" w14:textId="77777777" w:rsidR="008C260D" w:rsidRPr="00A76B31" w:rsidRDefault="008C260D" w:rsidP="008C260D">
      <w:pPr>
        <w:spacing w:line="360" w:lineRule="auto"/>
        <w:ind w:right="39"/>
        <w:jc w:val="both"/>
        <w:rPr>
          <w:rFonts w:ascii="Palatino Linotype" w:eastAsia="Palatino Linotype" w:hAnsi="Palatino Linotype" w:cs="Palatino Linotype"/>
          <w:sz w:val="24"/>
          <w:szCs w:val="24"/>
          <w:lang w:val="es-ES_tradnl"/>
        </w:rPr>
      </w:pPr>
      <w:r w:rsidRPr="00A76B31">
        <w:rPr>
          <w:rFonts w:ascii="Palatino Linotype" w:eastAsia="Palatino Linotype" w:hAnsi="Palatino Linotype" w:cs="Palatino Linotype"/>
          <w:sz w:val="24"/>
          <w:szCs w:val="24"/>
          <w:lang w:val="es-ES_tradnl"/>
        </w:rPr>
        <w:t>Del artículo en cita se desprenden las siguientes premisas:</w:t>
      </w:r>
    </w:p>
    <w:p w14:paraId="7941BF63" w14:textId="77777777" w:rsidR="008C260D" w:rsidRPr="00A76B31" w:rsidRDefault="008C260D" w:rsidP="008C260D">
      <w:pPr>
        <w:numPr>
          <w:ilvl w:val="0"/>
          <w:numId w:val="24"/>
        </w:numPr>
        <w:spacing w:after="0" w:line="360" w:lineRule="auto"/>
        <w:ind w:right="39"/>
        <w:contextualSpacing/>
        <w:jc w:val="both"/>
        <w:rPr>
          <w:rFonts w:ascii="Palatino Linotype" w:eastAsia="Palatino Linotype" w:hAnsi="Palatino Linotype" w:cs="Palatino Linotype"/>
          <w:sz w:val="24"/>
          <w:szCs w:val="24"/>
          <w:lang w:val="es-ES_tradnl" w:eastAsia="es-ES"/>
        </w:rPr>
      </w:pPr>
      <w:r w:rsidRPr="00A76B31">
        <w:rPr>
          <w:rFonts w:ascii="Palatino Linotype" w:eastAsia="Palatino Linotype" w:hAnsi="Palatino Linotype" w:cs="Palatino Linotype"/>
          <w:sz w:val="24"/>
          <w:szCs w:val="24"/>
          <w:lang w:val="es-ES_tradnl" w:eastAsia="es-ES"/>
        </w:rPr>
        <w:lastRenderedPageBreak/>
        <w:t xml:space="preserve">Que en los supuestos en los que las unidades de transparencia determinen una </w:t>
      </w:r>
      <w:r w:rsidRPr="00A76B31">
        <w:rPr>
          <w:rFonts w:ascii="Palatino Linotype" w:eastAsia="Palatino Linotype" w:hAnsi="Palatino Linotype" w:cs="Palatino Linotype"/>
          <w:b/>
          <w:bCs/>
          <w:sz w:val="24"/>
          <w:szCs w:val="24"/>
          <w:u w:val="single"/>
          <w:lang w:val="es-ES_tradnl" w:eastAsia="es-ES"/>
        </w:rPr>
        <w:t>notoria incompetencia</w:t>
      </w:r>
      <w:r w:rsidRPr="00A76B31">
        <w:rPr>
          <w:rFonts w:ascii="Palatino Linotype" w:eastAsia="Palatino Linotype" w:hAnsi="Palatino Linotype" w:cs="Palatino Linotype"/>
          <w:sz w:val="24"/>
          <w:szCs w:val="24"/>
          <w:lang w:val="es-ES_tradnl" w:eastAsia="es-ES"/>
        </w:rPr>
        <w:t>, esta situación se deberá hacer del conocimiento del Recurrente en un término de tres días hábiles posteriores al ingreso de la solicitud y, de ser posible, orientarlo para que dirija su solicitud ante el sujeto obligado competente.</w:t>
      </w:r>
    </w:p>
    <w:p w14:paraId="6A583F3C" w14:textId="77777777" w:rsidR="008C260D" w:rsidRPr="00A76B31" w:rsidRDefault="008C260D" w:rsidP="008C260D">
      <w:pPr>
        <w:numPr>
          <w:ilvl w:val="0"/>
          <w:numId w:val="24"/>
        </w:numPr>
        <w:spacing w:after="0" w:line="360" w:lineRule="auto"/>
        <w:ind w:right="39"/>
        <w:contextualSpacing/>
        <w:jc w:val="both"/>
        <w:rPr>
          <w:rFonts w:ascii="Palatino Linotype" w:eastAsia="Palatino Linotype" w:hAnsi="Palatino Linotype" w:cs="Palatino Linotype"/>
          <w:sz w:val="24"/>
          <w:szCs w:val="24"/>
          <w:lang w:val="es-ES_tradnl" w:eastAsia="es-ES"/>
        </w:rPr>
      </w:pPr>
      <w:r w:rsidRPr="00A76B31">
        <w:rPr>
          <w:rFonts w:ascii="Palatino Linotype" w:eastAsia="Palatino Linotype" w:hAnsi="Palatino Linotype" w:cs="Palatino Linotype"/>
          <w:sz w:val="24"/>
          <w:szCs w:val="24"/>
          <w:lang w:val="es-ES_tradnl" w:eastAsia="es-ES"/>
        </w:rPr>
        <w:t>Que si los sujetos obligados están facultados parcialmente para atender la solicitud están constreñidos a atender dicha parte y notificar la incompetencia en los términos señalados.</w:t>
      </w:r>
    </w:p>
    <w:p w14:paraId="567ECDD1" w14:textId="77777777" w:rsidR="008C260D" w:rsidRPr="00A76B31" w:rsidRDefault="008C260D" w:rsidP="008C260D">
      <w:pPr>
        <w:spacing w:after="0" w:line="360" w:lineRule="auto"/>
        <w:ind w:left="720" w:right="39"/>
        <w:contextualSpacing/>
        <w:jc w:val="both"/>
        <w:rPr>
          <w:rFonts w:ascii="Palatino Linotype" w:eastAsia="Palatino Linotype" w:hAnsi="Palatino Linotype" w:cs="Palatino Linotype"/>
          <w:sz w:val="24"/>
          <w:szCs w:val="24"/>
          <w:lang w:val="es-ES_tradnl" w:eastAsia="es-ES"/>
        </w:rPr>
      </w:pPr>
    </w:p>
    <w:p w14:paraId="59AAAFC7" w14:textId="77777777" w:rsidR="008C260D" w:rsidRPr="00A76B31" w:rsidRDefault="008C260D" w:rsidP="008C260D">
      <w:pPr>
        <w:numPr>
          <w:ilvl w:val="0"/>
          <w:numId w:val="24"/>
        </w:numPr>
        <w:spacing w:after="0" w:line="360" w:lineRule="auto"/>
        <w:ind w:right="39"/>
        <w:contextualSpacing/>
        <w:jc w:val="both"/>
        <w:rPr>
          <w:rFonts w:ascii="Palatino Linotype" w:eastAsia="Palatino Linotype" w:hAnsi="Palatino Linotype" w:cs="Palatino Linotype"/>
          <w:sz w:val="24"/>
          <w:szCs w:val="24"/>
          <w:lang w:val="es-ES_tradnl" w:eastAsia="es-ES"/>
        </w:rPr>
      </w:pPr>
      <w:r w:rsidRPr="00A76B31">
        <w:rPr>
          <w:rFonts w:ascii="Palatino Linotype" w:eastAsia="Palatino Linotype" w:hAnsi="Palatino Linotype" w:cs="Palatino Linotype"/>
          <w:sz w:val="24"/>
          <w:szCs w:val="24"/>
          <w:lang w:val="es-ES_tradnl" w:eastAsia="es-ES"/>
        </w:rPr>
        <w:t>Que una vez transcurridos los tres días establecidos y el sujeto obligado no ha declinado la competencia, puede canalizar la solicitud ante el sujeto obligado competente; empero, esto es potestativo.</w:t>
      </w:r>
    </w:p>
    <w:p w14:paraId="042651DE" w14:textId="77777777" w:rsidR="008C260D" w:rsidRPr="00A76B31" w:rsidRDefault="008C260D" w:rsidP="008C260D">
      <w:pPr>
        <w:spacing w:line="360" w:lineRule="auto"/>
        <w:ind w:right="39"/>
        <w:jc w:val="both"/>
        <w:rPr>
          <w:rFonts w:ascii="Palatino Linotype" w:eastAsia="Palatino Linotype" w:hAnsi="Palatino Linotype" w:cs="Palatino Linotype"/>
          <w:sz w:val="24"/>
          <w:szCs w:val="24"/>
          <w:lang w:val="es-ES_tradnl"/>
        </w:rPr>
      </w:pPr>
    </w:p>
    <w:p w14:paraId="4D1F6CB1" w14:textId="77777777" w:rsidR="008C260D" w:rsidRPr="00A76B31" w:rsidRDefault="008C260D" w:rsidP="008C260D">
      <w:pPr>
        <w:spacing w:line="360" w:lineRule="auto"/>
        <w:ind w:right="39"/>
        <w:jc w:val="both"/>
        <w:rPr>
          <w:rFonts w:ascii="Palatino Linotype" w:eastAsia="Palatino Linotype" w:hAnsi="Palatino Linotype" w:cs="Palatino Linotype"/>
          <w:bCs/>
          <w:sz w:val="24"/>
          <w:szCs w:val="24"/>
        </w:rPr>
      </w:pPr>
      <w:r w:rsidRPr="00A76B31">
        <w:rPr>
          <w:rFonts w:ascii="Palatino Linotype" w:eastAsia="Palatino Linotype" w:hAnsi="Palatino Linotype" w:cs="Palatino Linotype"/>
          <w:sz w:val="24"/>
          <w:szCs w:val="24"/>
          <w:lang w:val="es-ES_tradnl"/>
        </w:rPr>
        <w:t xml:space="preserve">En ese sentido, dicho artículo indica a los sujetos obligados el procedimiento que deben seguir en los supuestos en los que la incompetencia sea notoria o se trate de una incompetencia parcial; sin embargo, conviene resaltar el significado de «notorio», el cual el </w:t>
      </w:r>
      <w:r w:rsidRPr="00A76B31">
        <w:rPr>
          <w:rFonts w:ascii="Palatino Linotype" w:eastAsia="Palatino Linotype" w:hAnsi="Palatino Linotype" w:cs="Palatino Linotype"/>
          <w:bCs/>
          <w:sz w:val="24"/>
          <w:szCs w:val="24"/>
        </w:rPr>
        <w:t>Diccionario de la Real Academia Española</w:t>
      </w:r>
      <w:r w:rsidRPr="00A76B31">
        <w:rPr>
          <w:rFonts w:ascii="Palatino Linotype" w:eastAsia="Palatino Linotype" w:hAnsi="Palatino Linotype" w:cs="Palatino Linotype"/>
          <w:bCs/>
          <w:sz w:val="24"/>
          <w:szCs w:val="24"/>
          <w:vertAlign w:val="superscript"/>
        </w:rPr>
        <w:footnoteReference w:id="3"/>
      </w:r>
      <w:r w:rsidRPr="00A76B31">
        <w:rPr>
          <w:rFonts w:ascii="Palatino Linotype" w:eastAsia="Palatino Linotype" w:hAnsi="Palatino Linotype" w:cs="Palatino Linotype"/>
          <w:bCs/>
          <w:sz w:val="24"/>
          <w:szCs w:val="24"/>
        </w:rPr>
        <w:t xml:space="preserve"> determinó lo siguiente:</w:t>
      </w:r>
    </w:p>
    <w:p w14:paraId="4999A13C" w14:textId="77777777" w:rsidR="008C260D" w:rsidRPr="00A76B31" w:rsidRDefault="008C260D" w:rsidP="008C260D">
      <w:pPr>
        <w:spacing w:line="360" w:lineRule="auto"/>
        <w:ind w:left="567" w:right="39"/>
        <w:jc w:val="both"/>
        <w:rPr>
          <w:rFonts w:ascii="Palatino Linotype" w:eastAsia="Palatino Linotype" w:hAnsi="Palatino Linotype" w:cs="Palatino Linotype"/>
          <w:b/>
          <w:bCs/>
          <w:i/>
          <w:sz w:val="24"/>
          <w:szCs w:val="24"/>
        </w:rPr>
      </w:pPr>
      <w:r w:rsidRPr="00A76B31">
        <w:rPr>
          <w:rFonts w:ascii="Palatino Linotype" w:eastAsia="Palatino Linotype" w:hAnsi="Palatino Linotype" w:cs="Palatino Linotype"/>
          <w:b/>
          <w:bCs/>
          <w:i/>
          <w:sz w:val="24"/>
          <w:szCs w:val="24"/>
        </w:rPr>
        <w:t>“notorio, ria</w:t>
      </w:r>
    </w:p>
    <w:p w14:paraId="25CB59F5" w14:textId="77777777" w:rsidR="008C260D" w:rsidRPr="00A76B31" w:rsidRDefault="008C260D" w:rsidP="008C260D">
      <w:pPr>
        <w:spacing w:line="360" w:lineRule="auto"/>
        <w:ind w:left="567" w:right="39"/>
        <w:jc w:val="both"/>
        <w:rPr>
          <w:rFonts w:ascii="Palatino Linotype" w:eastAsia="Palatino Linotype" w:hAnsi="Palatino Linotype" w:cs="Palatino Linotype"/>
          <w:bCs/>
          <w:i/>
          <w:sz w:val="24"/>
          <w:szCs w:val="24"/>
        </w:rPr>
      </w:pPr>
      <w:r w:rsidRPr="00A76B31">
        <w:rPr>
          <w:rFonts w:ascii="Palatino Linotype" w:eastAsia="Palatino Linotype" w:hAnsi="Palatino Linotype" w:cs="Palatino Linotype"/>
          <w:bCs/>
          <w:i/>
          <w:sz w:val="24"/>
          <w:szCs w:val="24"/>
        </w:rPr>
        <w:t xml:space="preserve">Del bajo latín </w:t>
      </w:r>
      <w:r w:rsidRPr="00A76B31">
        <w:rPr>
          <w:rFonts w:ascii="Palatino Linotype" w:eastAsia="Palatino Linotype" w:hAnsi="Palatino Linotype" w:cs="Palatino Linotype"/>
          <w:bCs/>
          <w:sz w:val="24"/>
          <w:szCs w:val="24"/>
        </w:rPr>
        <w:t>notorius</w:t>
      </w:r>
      <w:r w:rsidRPr="00A76B31">
        <w:rPr>
          <w:rFonts w:ascii="Palatino Linotype" w:eastAsia="Palatino Linotype" w:hAnsi="Palatino Linotype" w:cs="Palatino Linotype"/>
          <w:bCs/>
          <w:i/>
          <w:iCs/>
          <w:sz w:val="24"/>
          <w:szCs w:val="24"/>
        </w:rPr>
        <w:t>.</w:t>
      </w:r>
    </w:p>
    <w:p w14:paraId="0546D9B5" w14:textId="77777777" w:rsidR="008C260D" w:rsidRPr="00A76B31" w:rsidRDefault="008C260D" w:rsidP="008C260D">
      <w:pPr>
        <w:numPr>
          <w:ilvl w:val="0"/>
          <w:numId w:val="25"/>
        </w:numPr>
        <w:spacing w:after="0" w:line="360" w:lineRule="auto"/>
        <w:ind w:left="993" w:right="39"/>
        <w:jc w:val="both"/>
        <w:rPr>
          <w:rFonts w:ascii="Palatino Linotype" w:eastAsia="Palatino Linotype" w:hAnsi="Palatino Linotype" w:cs="Palatino Linotype"/>
          <w:bCs/>
          <w:i/>
          <w:sz w:val="24"/>
          <w:szCs w:val="24"/>
        </w:rPr>
      </w:pPr>
      <w:r w:rsidRPr="00A76B31">
        <w:rPr>
          <w:rFonts w:ascii="Palatino Linotype" w:eastAsia="Palatino Linotype" w:hAnsi="Palatino Linotype" w:cs="Palatino Linotype"/>
          <w:bCs/>
          <w:i/>
          <w:sz w:val="24"/>
          <w:szCs w:val="24"/>
        </w:rPr>
        <w:t>adj. Público y sabido por todos.</w:t>
      </w:r>
    </w:p>
    <w:p w14:paraId="0A1AB618" w14:textId="77777777" w:rsidR="008C260D" w:rsidRPr="00A76B31" w:rsidRDefault="008C260D" w:rsidP="008C260D">
      <w:pPr>
        <w:numPr>
          <w:ilvl w:val="0"/>
          <w:numId w:val="25"/>
        </w:numPr>
        <w:spacing w:after="0" w:line="360" w:lineRule="auto"/>
        <w:ind w:left="993" w:right="39"/>
        <w:jc w:val="both"/>
        <w:rPr>
          <w:rFonts w:ascii="Palatino Linotype" w:eastAsia="Palatino Linotype" w:hAnsi="Palatino Linotype" w:cs="Palatino Linotype"/>
          <w:bCs/>
          <w:i/>
          <w:sz w:val="24"/>
          <w:szCs w:val="24"/>
        </w:rPr>
      </w:pPr>
      <w:r w:rsidRPr="00A76B31">
        <w:rPr>
          <w:rFonts w:ascii="Palatino Linotype" w:eastAsia="Palatino Linotype" w:hAnsi="Palatino Linotype" w:cs="Palatino Linotype"/>
          <w:bCs/>
          <w:i/>
          <w:sz w:val="24"/>
          <w:szCs w:val="24"/>
        </w:rPr>
        <w:t xml:space="preserve">adj. </w:t>
      </w:r>
      <w:r w:rsidRPr="00A76B31">
        <w:rPr>
          <w:rFonts w:ascii="Palatino Linotype" w:eastAsia="Palatino Linotype" w:hAnsi="Palatino Linotype" w:cs="Palatino Linotype"/>
          <w:b/>
          <w:i/>
          <w:sz w:val="24"/>
          <w:szCs w:val="24"/>
          <w:u w:val="single"/>
        </w:rPr>
        <w:t>Claro, evidente</w:t>
      </w:r>
      <w:r w:rsidRPr="00A76B31">
        <w:rPr>
          <w:rFonts w:ascii="Palatino Linotype" w:eastAsia="Palatino Linotype" w:hAnsi="Palatino Linotype" w:cs="Palatino Linotype"/>
          <w:bCs/>
          <w:i/>
          <w:sz w:val="24"/>
          <w:szCs w:val="24"/>
        </w:rPr>
        <w:t>.</w:t>
      </w:r>
    </w:p>
    <w:p w14:paraId="3DC8792E" w14:textId="77777777" w:rsidR="008C260D" w:rsidRPr="00A76B31" w:rsidRDefault="008C260D" w:rsidP="008C260D">
      <w:pPr>
        <w:numPr>
          <w:ilvl w:val="0"/>
          <w:numId w:val="25"/>
        </w:numPr>
        <w:spacing w:after="0" w:line="360" w:lineRule="auto"/>
        <w:ind w:left="993" w:right="39"/>
        <w:jc w:val="both"/>
        <w:rPr>
          <w:rFonts w:ascii="Palatino Linotype" w:eastAsia="Palatino Linotype" w:hAnsi="Palatino Linotype" w:cs="Palatino Linotype"/>
          <w:bCs/>
          <w:i/>
          <w:sz w:val="24"/>
          <w:szCs w:val="24"/>
        </w:rPr>
      </w:pPr>
      <w:r w:rsidRPr="00A76B31">
        <w:rPr>
          <w:rFonts w:ascii="Palatino Linotype" w:eastAsia="Palatino Linotype" w:hAnsi="Palatino Linotype" w:cs="Palatino Linotype"/>
          <w:bCs/>
          <w:i/>
          <w:sz w:val="24"/>
          <w:szCs w:val="24"/>
        </w:rPr>
        <w:lastRenderedPageBreak/>
        <w:t xml:space="preserve">adj. Importante, relevante o famoso.” </w:t>
      </w:r>
      <w:r w:rsidRPr="00A76B31">
        <w:rPr>
          <w:rFonts w:ascii="Palatino Linotype" w:eastAsia="Palatino Linotype" w:hAnsi="Palatino Linotype" w:cs="Palatino Linotype"/>
          <w:b/>
          <w:i/>
          <w:sz w:val="24"/>
          <w:szCs w:val="24"/>
        </w:rPr>
        <w:t>(Sic)</w:t>
      </w:r>
    </w:p>
    <w:p w14:paraId="4EDDB7F8" w14:textId="77777777" w:rsidR="008C260D" w:rsidRPr="00A76B31" w:rsidRDefault="008C260D" w:rsidP="008C260D">
      <w:pPr>
        <w:spacing w:line="360" w:lineRule="auto"/>
        <w:ind w:right="39"/>
        <w:jc w:val="both"/>
        <w:rPr>
          <w:rFonts w:ascii="Palatino Linotype" w:eastAsia="Palatino Linotype" w:hAnsi="Palatino Linotype" w:cs="Palatino Linotype"/>
          <w:bCs/>
          <w:sz w:val="24"/>
          <w:szCs w:val="24"/>
        </w:rPr>
      </w:pPr>
    </w:p>
    <w:p w14:paraId="2AE79244" w14:textId="77777777" w:rsidR="008C260D" w:rsidRPr="00A76B31" w:rsidRDefault="008C260D" w:rsidP="008C260D">
      <w:pPr>
        <w:spacing w:line="360" w:lineRule="auto"/>
        <w:ind w:right="39"/>
        <w:jc w:val="both"/>
        <w:rPr>
          <w:rFonts w:ascii="Palatino Linotype" w:eastAsia="Palatino Linotype" w:hAnsi="Palatino Linotype" w:cs="Palatino Linotype"/>
          <w:bCs/>
          <w:sz w:val="24"/>
          <w:szCs w:val="24"/>
        </w:rPr>
      </w:pPr>
      <w:r w:rsidRPr="00A76B31">
        <w:rPr>
          <w:rFonts w:ascii="Palatino Linotype" w:eastAsia="Palatino Linotype" w:hAnsi="Palatino Linotype" w:cs="Palatino Linotype"/>
          <w:bCs/>
          <w:sz w:val="24"/>
          <w:szCs w:val="24"/>
        </w:rPr>
        <w:t>Así, la segunda acepción de notorio es lo que resulta claro y evidente, por lo que se estima que existe una laguna legal debido a que la Ley de Transparencia Local no establece qué se debe llevar a cabo cuando la incompetencia no sea notoria, o bien cuando existan facultades concurrentes entre dos o más sujetos obligados para generar la información solicitada por los particulares.</w:t>
      </w:r>
    </w:p>
    <w:p w14:paraId="10E30722" w14:textId="77777777" w:rsidR="008C260D" w:rsidRPr="00A76B31" w:rsidRDefault="008C260D" w:rsidP="008C260D">
      <w:pPr>
        <w:spacing w:line="360" w:lineRule="auto"/>
        <w:ind w:right="39"/>
        <w:jc w:val="both"/>
        <w:rPr>
          <w:rFonts w:ascii="Palatino Linotype" w:eastAsia="Palatino Linotype" w:hAnsi="Palatino Linotype" w:cs="Palatino Linotype"/>
          <w:bCs/>
          <w:sz w:val="24"/>
          <w:szCs w:val="24"/>
        </w:rPr>
      </w:pPr>
      <w:r w:rsidRPr="00A76B31">
        <w:rPr>
          <w:rFonts w:ascii="Palatino Linotype" w:eastAsia="Palatino Linotype" w:hAnsi="Palatino Linotype" w:cs="Palatino Linotype"/>
          <w:bCs/>
          <w:sz w:val="24"/>
          <w:szCs w:val="24"/>
        </w:rPr>
        <w:t>Ante dicha laguna, el Pleno del Instituto realizó una interpretación a lo dispuesto en los artículos 49 fracción II y 167 de la Ley de la materia y se emitió el criterio reiterado 01/19, en el que se estableció lo siguiente:</w:t>
      </w:r>
    </w:p>
    <w:p w14:paraId="70956151" w14:textId="77777777" w:rsidR="008C260D" w:rsidRPr="00A76B31" w:rsidRDefault="008C260D" w:rsidP="008C260D">
      <w:pPr>
        <w:spacing w:line="360" w:lineRule="auto"/>
        <w:ind w:left="567" w:right="606"/>
        <w:jc w:val="both"/>
        <w:rPr>
          <w:rFonts w:ascii="Palatino Linotype" w:eastAsia="Palatino Linotype" w:hAnsi="Palatino Linotype" w:cs="Palatino Linotype"/>
          <w:b/>
          <w:i/>
          <w:iCs/>
          <w:sz w:val="24"/>
          <w:szCs w:val="24"/>
        </w:rPr>
      </w:pPr>
      <w:r w:rsidRPr="00A76B31">
        <w:rPr>
          <w:rFonts w:ascii="Palatino Linotype" w:eastAsia="Palatino Linotype" w:hAnsi="Palatino Linotype" w:cs="Palatino Linotype"/>
          <w:b/>
          <w:i/>
          <w:iCs/>
          <w:sz w:val="24"/>
          <w:szCs w:val="24"/>
        </w:rPr>
        <w:t>“DECLARATORIA DE INCOMPETENCIA DEL SUJETO OBLIGADO. SUPUESTO PARA CONFIRMARLA POR ACUERDO DEL COMITÉ DE TRANSPARENCIA.</w:t>
      </w:r>
    </w:p>
    <w:p w14:paraId="2DC34295" w14:textId="77777777" w:rsidR="008C260D" w:rsidRPr="00A76B31" w:rsidRDefault="008C260D" w:rsidP="008C260D">
      <w:pPr>
        <w:spacing w:line="360" w:lineRule="auto"/>
        <w:ind w:left="567" w:right="606"/>
        <w:jc w:val="both"/>
        <w:rPr>
          <w:rFonts w:ascii="Palatino Linotype" w:eastAsia="Palatino Linotype" w:hAnsi="Palatino Linotype" w:cs="Palatino Linotype"/>
          <w:b/>
          <w:i/>
          <w:iCs/>
          <w:sz w:val="24"/>
          <w:szCs w:val="24"/>
        </w:rPr>
      </w:pPr>
      <w:r w:rsidRPr="00A76B31">
        <w:rPr>
          <w:rFonts w:ascii="Palatino Linotype" w:eastAsia="Palatino Linotype" w:hAnsi="Palatino Linotype" w:cs="Palatino Linotype"/>
          <w:b/>
          <w:i/>
          <w:iCs/>
          <w:sz w:val="24"/>
          <w:szCs w:val="24"/>
          <w:u w:val="single"/>
        </w:rPr>
        <w:t>El Sujeto Obligado deberá dar el trámite correspondiente a la solicitud de información a efecto de realizar un análisis minucioso de las facultades, competencias o funciones de cada una de las Unidades Administrativas que lo integran y, si posterior a ello, se corrobora la incompetencia para la atención del requerimiento, en razón de que es otro el Sujeto Obligado poseedor de la documentación, corresponde a su Comité de Transparencia confirmar la declaratoria de incompetencia y notificarle dicha determinación al particular, en términos de lo dispuesto en el artículo 49, fracción II de la Ley de Transparencia Local</w:t>
      </w:r>
      <w:r w:rsidRPr="00A76B31">
        <w:rPr>
          <w:rFonts w:ascii="Palatino Linotype" w:eastAsia="Palatino Linotype" w:hAnsi="Palatino Linotype" w:cs="Palatino Linotype"/>
          <w:bCs/>
          <w:i/>
          <w:iCs/>
          <w:sz w:val="24"/>
          <w:szCs w:val="24"/>
        </w:rPr>
        <w:t xml:space="preserve">, al ser este el acto jurídico idóneo que genera seguridad </w:t>
      </w:r>
      <w:r w:rsidRPr="00A76B31">
        <w:rPr>
          <w:rFonts w:ascii="Palatino Linotype" w:eastAsia="Palatino Linotype" w:hAnsi="Palatino Linotype" w:cs="Palatino Linotype"/>
          <w:bCs/>
          <w:i/>
          <w:iCs/>
          <w:sz w:val="24"/>
          <w:szCs w:val="24"/>
        </w:rPr>
        <w:lastRenderedPageBreak/>
        <w:t xml:space="preserve">jurídica de que el Ente ante quien se presentó la solicitud, carece de facultades, competencias o funciones para poseer o generar la información requerida; lo anterior, sin perjuicio de que pueda gestionar la colaboración de otro Sujeto Obligado competente para atender la solicitud.” </w:t>
      </w:r>
      <w:r w:rsidRPr="00A76B31">
        <w:rPr>
          <w:rFonts w:ascii="Palatino Linotype" w:eastAsia="Palatino Linotype" w:hAnsi="Palatino Linotype" w:cs="Palatino Linotype"/>
          <w:b/>
          <w:i/>
          <w:iCs/>
          <w:sz w:val="24"/>
          <w:szCs w:val="24"/>
        </w:rPr>
        <w:t>(Sic)</w:t>
      </w:r>
    </w:p>
    <w:p w14:paraId="36DE262C" w14:textId="77777777" w:rsidR="008C260D" w:rsidRPr="00A76B31" w:rsidRDefault="008C260D" w:rsidP="008C260D">
      <w:pPr>
        <w:spacing w:line="360" w:lineRule="auto"/>
        <w:ind w:right="39"/>
        <w:jc w:val="both"/>
        <w:rPr>
          <w:rFonts w:ascii="Palatino Linotype" w:eastAsia="Palatino Linotype" w:hAnsi="Palatino Linotype" w:cs="Palatino Linotype"/>
          <w:bCs/>
          <w:sz w:val="24"/>
          <w:szCs w:val="24"/>
        </w:rPr>
      </w:pPr>
    </w:p>
    <w:p w14:paraId="036B29E0" w14:textId="77777777" w:rsidR="008C260D" w:rsidRPr="00A76B31" w:rsidRDefault="008C260D" w:rsidP="008C260D">
      <w:pPr>
        <w:spacing w:line="360" w:lineRule="auto"/>
        <w:ind w:right="39"/>
        <w:jc w:val="both"/>
        <w:rPr>
          <w:rFonts w:ascii="Palatino Linotype" w:eastAsia="Palatino Linotype" w:hAnsi="Palatino Linotype" w:cs="Palatino Linotype"/>
          <w:bCs/>
          <w:sz w:val="24"/>
          <w:szCs w:val="24"/>
        </w:rPr>
      </w:pPr>
      <w:r w:rsidRPr="00A76B31">
        <w:rPr>
          <w:rFonts w:ascii="Palatino Linotype" w:eastAsia="Palatino Linotype" w:hAnsi="Palatino Linotype" w:cs="Palatino Linotype"/>
          <w:bCs/>
          <w:sz w:val="24"/>
          <w:szCs w:val="24"/>
        </w:rPr>
        <w:t>Asimismo, se determinó viable adoptar el criterio con clave de control SO/002/2020 emitido por el Instituto Nacional de Transparencia, Acceso a la Información y Protección de Datos Personales (INAI), que a la letra estipula lo siguiente:</w:t>
      </w:r>
    </w:p>
    <w:p w14:paraId="41321938" w14:textId="77777777" w:rsidR="008C260D" w:rsidRPr="00A76B31" w:rsidRDefault="008C260D" w:rsidP="008C260D">
      <w:pPr>
        <w:spacing w:line="360" w:lineRule="auto"/>
        <w:ind w:left="567" w:right="606"/>
        <w:jc w:val="both"/>
        <w:rPr>
          <w:rFonts w:ascii="Palatino Linotype" w:eastAsia="Palatino Linotype" w:hAnsi="Palatino Linotype" w:cs="Palatino Linotype"/>
          <w:bCs/>
          <w:i/>
          <w:sz w:val="24"/>
          <w:szCs w:val="24"/>
        </w:rPr>
      </w:pPr>
      <w:r w:rsidRPr="00A76B31">
        <w:rPr>
          <w:rFonts w:ascii="Palatino Linotype" w:eastAsia="Palatino Linotype" w:hAnsi="Palatino Linotype" w:cs="Palatino Linotype"/>
          <w:b/>
          <w:bCs/>
          <w:i/>
          <w:sz w:val="24"/>
          <w:szCs w:val="24"/>
        </w:rPr>
        <w:t xml:space="preserve">“DECLARACIÓN DE INCOMPETENCIA POR PARTE DEL COMITÉ, CUANDO NO SEA NOTORIA O MANIFIESTA. </w:t>
      </w:r>
      <w:r w:rsidRPr="00A76B31">
        <w:rPr>
          <w:rFonts w:ascii="Palatino Linotype" w:eastAsia="Palatino Linotype" w:hAnsi="Palatino Linotype" w:cs="Palatino Linotype"/>
          <w:bCs/>
          <w:i/>
          <w:sz w:val="24"/>
          <w:szCs w:val="24"/>
        </w:rPr>
        <w:t xml:space="preserve"> </w:t>
      </w:r>
    </w:p>
    <w:p w14:paraId="39FE3E94" w14:textId="77777777" w:rsidR="008C260D" w:rsidRPr="00A76B31" w:rsidRDefault="008C260D" w:rsidP="008C260D">
      <w:pPr>
        <w:spacing w:line="360" w:lineRule="auto"/>
        <w:ind w:left="567" w:right="606"/>
        <w:jc w:val="both"/>
        <w:rPr>
          <w:rFonts w:ascii="Palatino Linotype" w:eastAsia="Palatino Linotype" w:hAnsi="Palatino Linotype" w:cs="Palatino Linotype"/>
          <w:b/>
          <w:i/>
          <w:sz w:val="24"/>
          <w:szCs w:val="24"/>
          <w:u w:val="single"/>
        </w:rPr>
      </w:pPr>
      <w:r w:rsidRPr="00A76B31">
        <w:rPr>
          <w:rFonts w:ascii="Palatino Linotype" w:eastAsia="Palatino Linotype" w:hAnsi="Palatino Linotype" w:cs="Palatino Linotype"/>
          <w:bCs/>
          <w:i/>
          <w:sz w:val="24"/>
          <w:szCs w:val="24"/>
        </w:rPr>
        <w:t xml:space="preserve">Cuando la normatividad que prevé las atribuciones del sujeto </w:t>
      </w:r>
      <w:r w:rsidRPr="00A76B31">
        <w:rPr>
          <w:rFonts w:ascii="Palatino Linotype" w:eastAsia="Palatino Linotype" w:hAnsi="Palatino Linotype" w:cs="Palatino Linotype"/>
          <w:b/>
          <w:i/>
          <w:sz w:val="24"/>
          <w:szCs w:val="24"/>
          <w:u w:val="single"/>
        </w:rPr>
        <w:t>obligado no sea clara en delimitar su competencia respecto a lo requerido por la persona solicitante y resulte necesario efectuar un análisis mayor para determinar la incompetencia, ésta debe ser declarada por el Comité de Transparencia.” (Sic)</w:t>
      </w:r>
    </w:p>
    <w:p w14:paraId="69B3874F" w14:textId="77777777" w:rsidR="008C260D" w:rsidRPr="00A76B31" w:rsidRDefault="008C260D" w:rsidP="008C260D">
      <w:pPr>
        <w:spacing w:line="360" w:lineRule="auto"/>
        <w:ind w:right="39"/>
        <w:jc w:val="both"/>
        <w:rPr>
          <w:rFonts w:ascii="Palatino Linotype" w:eastAsia="Palatino Linotype" w:hAnsi="Palatino Linotype" w:cs="Palatino Linotype"/>
          <w:bCs/>
          <w:sz w:val="24"/>
          <w:szCs w:val="24"/>
        </w:rPr>
      </w:pPr>
    </w:p>
    <w:p w14:paraId="275ACFD8" w14:textId="77777777" w:rsidR="008C260D" w:rsidRPr="00A76B31" w:rsidRDefault="008C260D" w:rsidP="008C260D">
      <w:pPr>
        <w:spacing w:line="360" w:lineRule="auto"/>
        <w:ind w:right="39"/>
        <w:jc w:val="both"/>
        <w:rPr>
          <w:rFonts w:ascii="Palatino Linotype" w:eastAsia="Palatino Linotype" w:hAnsi="Palatino Linotype" w:cs="Palatino Linotype"/>
          <w:bCs/>
          <w:sz w:val="24"/>
          <w:szCs w:val="24"/>
        </w:rPr>
      </w:pPr>
      <w:r w:rsidRPr="00A76B31">
        <w:rPr>
          <w:rFonts w:ascii="Palatino Linotype" w:eastAsia="Palatino Linotype" w:hAnsi="Palatino Linotype" w:cs="Palatino Linotype"/>
          <w:bCs/>
          <w:sz w:val="24"/>
          <w:szCs w:val="24"/>
        </w:rPr>
        <w:t xml:space="preserve">Así, del contenido de ambos criterios se ha concluido que es necesario que los sujetos obligados hagan entrega del acuerdo que emitan sus Comités de Transparencia mediante los cuales se confirme la declaratoria de incompetencia, con la finalidad de que, ante la incertidumbre derivada de que dicha incompetencia no es clara, evidente o notoria, los sujetos obligados hagan entrega de un documento con el que se determine que no cuentan con las atribuciones para generar, poseer o administrar lo requerido por los </w:t>
      </w:r>
      <w:r w:rsidRPr="00A76B31">
        <w:rPr>
          <w:rFonts w:ascii="Palatino Linotype" w:eastAsia="Palatino Linotype" w:hAnsi="Palatino Linotype" w:cs="Palatino Linotype"/>
          <w:bCs/>
          <w:sz w:val="24"/>
          <w:szCs w:val="24"/>
        </w:rPr>
        <w:lastRenderedPageBreak/>
        <w:t>solicitantes, esto con apego al el principio de certeza establecido en el artículo 9 fracción I de la Ley estatal.</w:t>
      </w:r>
    </w:p>
    <w:p w14:paraId="61E46BC1" w14:textId="77777777" w:rsidR="008C260D" w:rsidRPr="00A76B31" w:rsidRDefault="008C260D" w:rsidP="008C260D">
      <w:pPr>
        <w:spacing w:line="360" w:lineRule="auto"/>
        <w:ind w:right="39"/>
        <w:jc w:val="both"/>
        <w:rPr>
          <w:rFonts w:ascii="Palatino Linotype" w:eastAsia="Palatino Linotype" w:hAnsi="Palatino Linotype" w:cs="Palatino Linotype"/>
          <w:bCs/>
          <w:sz w:val="24"/>
          <w:szCs w:val="24"/>
        </w:rPr>
      </w:pPr>
      <w:r w:rsidRPr="00A76B31">
        <w:rPr>
          <w:rFonts w:ascii="Palatino Linotype" w:eastAsia="Palatino Linotype" w:hAnsi="Palatino Linotype" w:cs="Palatino Linotype"/>
          <w:bCs/>
          <w:sz w:val="24"/>
          <w:szCs w:val="24"/>
        </w:rPr>
        <w:t xml:space="preserve">Cabe señalar que este Instituto también ordenaba la entrega del acuerdo del Comité de Transparencia también se ordena cuando los sujetos obligados no hacen del conocimiento la incompetencia dentro del término de tres días establecido en el artículo 167 referido anteriormente; no obstante, dado que la Ley de la materia no establece expresamente qué se debe realizar ante dicha situación, </w:t>
      </w:r>
      <w:r w:rsidRPr="00A76B31">
        <w:rPr>
          <w:rFonts w:ascii="Palatino Linotype" w:eastAsia="Palatino Linotype" w:hAnsi="Palatino Linotype" w:cs="Palatino Linotype"/>
          <w:b/>
          <w:sz w:val="24"/>
          <w:szCs w:val="24"/>
        </w:rPr>
        <w:t xml:space="preserve">se estima </w:t>
      </w:r>
      <w:r w:rsidRPr="00A76B31">
        <w:rPr>
          <w:rFonts w:ascii="Palatino Linotype" w:eastAsia="Palatino Linotype" w:hAnsi="Palatino Linotype" w:cs="Palatino Linotype"/>
          <w:bCs/>
          <w:sz w:val="24"/>
          <w:szCs w:val="24"/>
        </w:rPr>
        <w:t>innecesario continuar con el criterio de ordenar la entrega del acuerdo del Comité de Transparencia cuando los sujetos obligados rebasen los tres días y la incompetencia sea notoria, puesto que ordenar a los sujetos obligados emitir dicho acuerdo implica una carga a las autoridades en virtud de que la incompetencia ya fue declarada y ésta es clara y evidente.</w:t>
      </w:r>
    </w:p>
    <w:p w14:paraId="1306C699" w14:textId="77777777" w:rsidR="008C260D" w:rsidRPr="00A76B31" w:rsidRDefault="008C260D" w:rsidP="008C260D">
      <w:pPr>
        <w:spacing w:line="360" w:lineRule="auto"/>
        <w:ind w:right="39"/>
        <w:jc w:val="both"/>
        <w:rPr>
          <w:rFonts w:ascii="Palatino Linotype" w:eastAsia="Palatino Linotype" w:hAnsi="Palatino Linotype" w:cs="Palatino Linotype"/>
          <w:bCs/>
          <w:sz w:val="24"/>
          <w:szCs w:val="24"/>
          <w:lang w:val="es-ES"/>
        </w:rPr>
      </w:pPr>
      <w:r w:rsidRPr="00A76B31">
        <w:rPr>
          <w:rFonts w:ascii="Palatino Linotype" w:eastAsia="Palatino Linotype" w:hAnsi="Palatino Linotype" w:cs="Palatino Linotype"/>
          <w:bCs/>
          <w:sz w:val="24"/>
          <w:szCs w:val="24"/>
          <w:lang w:val="es-ES"/>
        </w:rPr>
        <w:t>En conclusión, se estima que el acuerdo del Comité de Transparencia sólo debe ser ordenado cuando la incompetencia no sea notoria, o bien, cuando mediante el estudio correspondiente del caso en concreto se determine que existen facultades concurrentes entre dos o más sujetos obligados para generar, poseer o administrar la información solicitada.</w:t>
      </w:r>
    </w:p>
    <w:p w14:paraId="05FD9C40" w14:textId="77777777" w:rsidR="008C260D" w:rsidRPr="00A76B31" w:rsidRDefault="008C260D" w:rsidP="008C260D">
      <w:pPr>
        <w:spacing w:after="240" w:line="360" w:lineRule="auto"/>
        <w:jc w:val="both"/>
        <w:rPr>
          <w:rFonts w:ascii="Palatino Linotype" w:hAnsi="Palatino Linotype" w:cs="Arial"/>
          <w:color w:val="000000"/>
          <w:sz w:val="24"/>
          <w:szCs w:val="24"/>
          <w:lang w:val="es-ES_tradnl"/>
        </w:rPr>
      </w:pPr>
      <w:r w:rsidRPr="00A76B31">
        <w:rPr>
          <w:rFonts w:ascii="Palatino Linotype" w:hAnsi="Palatino Linotype" w:cs="Arial"/>
          <w:color w:val="000000"/>
          <w:sz w:val="24"/>
          <w:szCs w:val="24"/>
          <w:lang w:val="es-ES"/>
        </w:rPr>
        <w:t xml:space="preserve">De esta manera, en el caso en particular la incompetencia es evidente, clara y notoria, resultando innecesario </w:t>
      </w:r>
      <w:r w:rsidRPr="00A76B31">
        <w:rPr>
          <w:rFonts w:ascii="Palatino Linotype" w:hAnsi="Palatino Linotype"/>
          <w:sz w:val="24"/>
          <w:szCs w:val="24"/>
        </w:rPr>
        <w:t xml:space="preserve">hacer entrega del documento con el que se determine que no cuenta con las atribuciones para generar, poseer o administrar lo requerido, aún y cuando no se observó de forma diligente el plazo previsto en el artículo 167 de la ley de transparencia local. Por ello, ordenar al sujeto obligado emitir dicho acuerdo implicaría </w:t>
      </w:r>
      <w:r w:rsidRPr="00A76B31">
        <w:rPr>
          <w:rFonts w:ascii="Palatino Linotype" w:hAnsi="Palatino Linotype"/>
          <w:sz w:val="24"/>
          <w:szCs w:val="24"/>
        </w:rPr>
        <w:lastRenderedPageBreak/>
        <w:t>una carga a la autoridad en virtud de que la incompetencia ya fue declarada y ésta es clara y evidente</w:t>
      </w:r>
    </w:p>
    <w:p w14:paraId="6D5FED5B" w14:textId="7AA0387B" w:rsidR="008C260D" w:rsidRPr="00A76B31" w:rsidRDefault="008C260D" w:rsidP="008C260D">
      <w:pPr>
        <w:spacing w:line="360" w:lineRule="auto"/>
        <w:jc w:val="both"/>
        <w:rPr>
          <w:rFonts w:ascii="Palatino Linotype" w:hAnsi="Palatino Linotype" w:cs="Arial"/>
          <w:b/>
          <w:bCs/>
          <w:noProof/>
          <w:color w:val="000000"/>
          <w:sz w:val="24"/>
          <w:u w:val="single"/>
          <w:lang w:eastAsia="es-MX"/>
        </w:rPr>
      </w:pPr>
      <w:r w:rsidRPr="00A76B31">
        <w:rPr>
          <w:rFonts w:ascii="Palatino Linotype" w:hAnsi="Palatino Linotype" w:cs="Arial"/>
          <w:b/>
          <w:bCs/>
          <w:noProof/>
          <w:color w:val="000000"/>
          <w:sz w:val="24"/>
          <w:u w:val="single"/>
          <w:lang w:eastAsia="es-MX"/>
        </w:rPr>
        <w:t xml:space="preserve">En virtud de lo anterior, este Órgano Garante arriba a la conclusión de que la postura del Sujeto Obligado </w:t>
      </w:r>
      <w:r w:rsidR="00E75106" w:rsidRPr="00A76B31">
        <w:rPr>
          <w:rFonts w:ascii="Palatino Linotype" w:hAnsi="Palatino Linotype" w:cs="Arial"/>
          <w:b/>
          <w:bCs/>
          <w:noProof/>
          <w:color w:val="000000"/>
          <w:sz w:val="24"/>
          <w:u w:val="single"/>
          <w:lang w:eastAsia="es-MX"/>
        </w:rPr>
        <w:t>resulta válida y como se hizo mención en estudio, se advierte la notoria incompetencia de generar o poseer la inofrmación solicitada</w:t>
      </w:r>
      <w:r w:rsidRPr="00A76B31">
        <w:rPr>
          <w:rFonts w:ascii="Palatino Linotype" w:hAnsi="Palatino Linotype" w:cs="Arial"/>
          <w:b/>
          <w:bCs/>
          <w:noProof/>
          <w:color w:val="000000"/>
          <w:sz w:val="24"/>
          <w:u w:val="single"/>
          <w:lang w:eastAsia="es-MX"/>
        </w:rPr>
        <w:t xml:space="preserve">. </w:t>
      </w:r>
    </w:p>
    <w:p w14:paraId="08A194F9" w14:textId="7761FE49" w:rsidR="00AF59D3" w:rsidRPr="00A76B31" w:rsidRDefault="00AF59D3" w:rsidP="00AF59D3">
      <w:pPr>
        <w:spacing w:after="0" w:line="360" w:lineRule="auto"/>
        <w:jc w:val="both"/>
        <w:rPr>
          <w:rFonts w:ascii="Palatino Linotype" w:eastAsia="Times New Roman" w:hAnsi="Palatino Linotype" w:cs="Arial"/>
          <w:sz w:val="24"/>
          <w:szCs w:val="24"/>
          <w:lang w:val="es-ES" w:eastAsia="es-ES"/>
        </w:rPr>
      </w:pPr>
      <w:r w:rsidRPr="00A76B31">
        <w:rPr>
          <w:rFonts w:ascii="Palatino Linotype" w:eastAsia="Times New Roman" w:hAnsi="Palatino Linotype" w:cs="Times New Roman"/>
          <w:sz w:val="24"/>
          <w:szCs w:val="24"/>
          <w:lang w:val="es-ES" w:eastAsia="es-ES"/>
        </w:rPr>
        <w:t xml:space="preserve">Así, en mérito de lo expuesto en líneas anteriores, </w:t>
      </w:r>
      <w:r w:rsidRPr="00A76B31">
        <w:rPr>
          <w:rFonts w:ascii="Palatino Linotype" w:eastAsia="Times New Roman" w:hAnsi="Palatino Linotype" w:cs="Times New Roman"/>
          <w:noProof/>
          <w:sz w:val="24"/>
          <w:szCs w:val="24"/>
          <w:lang w:val="es-ES" w:eastAsia="es-MX"/>
        </w:rPr>
        <w:t xml:space="preserve">resultan </w:t>
      </w:r>
      <w:r w:rsidRPr="00A76B31">
        <w:rPr>
          <w:rFonts w:ascii="Palatino Linotype" w:eastAsia="Times New Roman" w:hAnsi="Palatino Linotype" w:cs="Times New Roman"/>
          <w:b/>
          <w:noProof/>
          <w:sz w:val="24"/>
          <w:szCs w:val="24"/>
          <w:lang w:val="es-ES" w:eastAsia="es-MX"/>
        </w:rPr>
        <w:t>infundadas</w:t>
      </w:r>
      <w:r w:rsidRPr="00A76B31">
        <w:rPr>
          <w:rFonts w:ascii="Palatino Linotype" w:eastAsia="Times New Roman" w:hAnsi="Palatino Linotype" w:cs="Times New Roman"/>
          <w:noProof/>
          <w:sz w:val="24"/>
          <w:szCs w:val="24"/>
          <w:lang w:val="es-ES" w:eastAsia="es-MX"/>
        </w:rPr>
        <w:t xml:space="preserve"> las razones o motivos de inconformidad que arguye la parte </w:t>
      </w:r>
      <w:r w:rsidRPr="00A76B31">
        <w:rPr>
          <w:rFonts w:ascii="Palatino Linotype" w:eastAsia="Times New Roman" w:hAnsi="Palatino Linotype" w:cs="Times New Roman"/>
          <w:b/>
          <w:noProof/>
          <w:sz w:val="24"/>
          <w:szCs w:val="24"/>
          <w:lang w:val="es-ES" w:eastAsia="es-MX"/>
        </w:rPr>
        <w:t>Recurrente</w:t>
      </w:r>
      <w:r w:rsidRPr="00A76B31">
        <w:rPr>
          <w:rFonts w:ascii="Palatino Linotype" w:eastAsia="Times New Roman" w:hAnsi="Palatino Linotype" w:cs="Times New Roman"/>
          <w:noProof/>
          <w:sz w:val="24"/>
          <w:szCs w:val="24"/>
          <w:lang w:val="es-ES" w:eastAsia="es-MX"/>
        </w:rPr>
        <w:t xml:space="preserve">, </w:t>
      </w:r>
      <w:r w:rsidRPr="00A76B31">
        <w:rPr>
          <w:rFonts w:ascii="Palatino Linotype" w:eastAsia="Times New Roman" w:hAnsi="Palatino Linotype" w:cs="Arial"/>
          <w:sz w:val="24"/>
          <w:szCs w:val="24"/>
          <w:lang w:val="es-ES" w:eastAsia="es-ES"/>
        </w:rPr>
        <w:t xml:space="preserve">por ello con fundamento en el artículo 186, fracción II, de la Ley de Transparencia y Acceso a la Información Pública del Estado de México y Municipios, se </w:t>
      </w:r>
      <w:r w:rsidRPr="00A76B31">
        <w:rPr>
          <w:rFonts w:ascii="Palatino Linotype" w:eastAsia="Times New Roman" w:hAnsi="Palatino Linotype" w:cs="Arial"/>
          <w:b/>
          <w:sz w:val="24"/>
          <w:szCs w:val="24"/>
          <w:lang w:val="es-ES" w:eastAsia="es-ES"/>
        </w:rPr>
        <w:t>CONFIRMA</w:t>
      </w:r>
      <w:r w:rsidRPr="00A76B31">
        <w:rPr>
          <w:rFonts w:ascii="Palatino Linotype" w:eastAsia="Times New Roman" w:hAnsi="Palatino Linotype" w:cs="Arial"/>
          <w:sz w:val="24"/>
          <w:szCs w:val="24"/>
          <w:lang w:val="es-ES" w:eastAsia="es-ES"/>
        </w:rPr>
        <w:t xml:space="preserve"> la respuesta a la solicitud de información pública</w:t>
      </w:r>
      <w:r w:rsidRPr="00A76B31">
        <w:rPr>
          <w:rFonts w:ascii="Palatino Linotype" w:eastAsia="Times New Roman" w:hAnsi="Palatino Linotype" w:cs="Arial"/>
          <w:b/>
          <w:sz w:val="24"/>
          <w:szCs w:val="24"/>
          <w:lang w:val="es-ES" w:eastAsia="es-ES"/>
        </w:rPr>
        <w:t xml:space="preserve"> </w:t>
      </w:r>
      <w:r w:rsidR="00C47E8C" w:rsidRPr="00A76B31">
        <w:rPr>
          <w:rFonts w:ascii="Palatino Linotype" w:hAnsi="Palatino Linotype" w:cs="Arial"/>
          <w:b/>
          <w:bCs/>
          <w:sz w:val="24"/>
        </w:rPr>
        <w:t>00087/SECTI/IP/2026</w:t>
      </w:r>
      <w:r w:rsidRPr="00A76B31">
        <w:rPr>
          <w:rFonts w:ascii="Palatino Linotype" w:eastAsia="Times New Roman" w:hAnsi="Palatino Linotype" w:cs="Arial"/>
          <w:sz w:val="24"/>
          <w:szCs w:val="24"/>
          <w:lang w:val="es-ES" w:eastAsia="es-ES"/>
        </w:rPr>
        <w:t>,</w:t>
      </w:r>
      <w:r w:rsidRPr="00A76B31">
        <w:rPr>
          <w:rFonts w:ascii="Palatino Linotype" w:eastAsia="Times New Roman" w:hAnsi="Palatino Linotype" w:cs="Arial"/>
          <w:b/>
          <w:sz w:val="24"/>
          <w:szCs w:val="24"/>
          <w:lang w:val="es-ES" w:eastAsia="es-ES"/>
        </w:rPr>
        <w:t xml:space="preserve"> </w:t>
      </w:r>
      <w:r w:rsidRPr="00A76B31">
        <w:rPr>
          <w:rFonts w:ascii="Palatino Linotype" w:eastAsia="Times New Roman" w:hAnsi="Palatino Linotype" w:cs="Arial"/>
          <w:bCs/>
          <w:sz w:val="24"/>
          <w:szCs w:val="24"/>
          <w:lang w:val="es-ES" w:eastAsia="es-ES"/>
        </w:rPr>
        <w:t>que han sido materia del presente fallo</w:t>
      </w:r>
      <w:r w:rsidRPr="00A76B31">
        <w:rPr>
          <w:rFonts w:ascii="Palatino Linotype" w:eastAsia="Times New Roman" w:hAnsi="Palatino Linotype" w:cs="Arial"/>
          <w:sz w:val="24"/>
          <w:szCs w:val="24"/>
          <w:lang w:val="es-ES" w:eastAsia="es-ES"/>
        </w:rPr>
        <w:t>.</w:t>
      </w:r>
    </w:p>
    <w:p w14:paraId="39DCB760" w14:textId="77777777" w:rsidR="00AF59D3" w:rsidRPr="00A76B31" w:rsidRDefault="00AF59D3" w:rsidP="00AF59D3">
      <w:pPr>
        <w:spacing w:after="0" w:line="360" w:lineRule="auto"/>
        <w:jc w:val="both"/>
        <w:rPr>
          <w:rFonts w:ascii="Palatino Linotype" w:eastAsia="Times New Roman" w:hAnsi="Palatino Linotype" w:cs="Arial"/>
          <w:sz w:val="24"/>
          <w:szCs w:val="24"/>
          <w:lang w:val="es-ES" w:eastAsia="es-ES"/>
        </w:rPr>
      </w:pPr>
    </w:p>
    <w:p w14:paraId="6373AA13" w14:textId="77777777" w:rsidR="00AF59D3" w:rsidRPr="00A76B31" w:rsidRDefault="00AF59D3" w:rsidP="00AF59D3">
      <w:pPr>
        <w:spacing w:after="0" w:line="360" w:lineRule="auto"/>
        <w:jc w:val="both"/>
        <w:rPr>
          <w:rFonts w:ascii="Palatino Linotype" w:eastAsia="Times New Roman" w:hAnsi="Palatino Linotype" w:cs="Times New Roman"/>
          <w:sz w:val="24"/>
          <w:szCs w:val="24"/>
          <w:lang w:eastAsia="es-ES"/>
        </w:rPr>
      </w:pPr>
      <w:r w:rsidRPr="00A76B31">
        <w:rPr>
          <w:rFonts w:ascii="Palatino Linotype" w:eastAsia="Times New Roman" w:hAnsi="Palatino Linotype" w:cs="Times New Roman"/>
          <w:sz w:val="24"/>
          <w:szCs w:val="24"/>
          <w:lang w:eastAsia="es-ES"/>
        </w:rPr>
        <w:t>Por lo antes expuesto y fundado es de resolverse y,</w:t>
      </w:r>
    </w:p>
    <w:p w14:paraId="675090B0" w14:textId="77777777" w:rsidR="00AF59D3" w:rsidRPr="00A76B31" w:rsidRDefault="00AF59D3" w:rsidP="00AF59D3">
      <w:pPr>
        <w:spacing w:after="0" w:line="360" w:lineRule="auto"/>
        <w:jc w:val="both"/>
        <w:rPr>
          <w:rFonts w:ascii="Palatino Linotype" w:eastAsia="Times New Roman" w:hAnsi="Palatino Linotype" w:cs="Times New Roman"/>
          <w:sz w:val="24"/>
          <w:szCs w:val="24"/>
          <w:lang w:eastAsia="es-ES"/>
        </w:rPr>
      </w:pPr>
    </w:p>
    <w:p w14:paraId="18CB9E76" w14:textId="77777777" w:rsidR="00AF59D3" w:rsidRPr="00A76B31" w:rsidRDefault="00AF59D3" w:rsidP="00AF59D3">
      <w:pPr>
        <w:spacing w:after="0" w:line="360" w:lineRule="auto"/>
        <w:jc w:val="center"/>
        <w:rPr>
          <w:rFonts w:ascii="Palatino Linotype" w:eastAsia="Times New Roman" w:hAnsi="Palatino Linotype" w:cs="Times New Roman"/>
          <w:b/>
          <w:sz w:val="28"/>
          <w:szCs w:val="24"/>
          <w:lang w:val="pt-BR" w:eastAsia="es-ES"/>
        </w:rPr>
      </w:pPr>
      <w:r w:rsidRPr="00A76B31">
        <w:rPr>
          <w:rFonts w:ascii="Palatino Linotype" w:eastAsia="Times New Roman" w:hAnsi="Palatino Linotype" w:cs="Times New Roman"/>
          <w:b/>
          <w:sz w:val="28"/>
          <w:szCs w:val="24"/>
          <w:lang w:val="pt-BR" w:eastAsia="es-ES"/>
        </w:rPr>
        <w:t>S E   R E S U E L V E</w:t>
      </w:r>
    </w:p>
    <w:p w14:paraId="568AC545" w14:textId="77777777" w:rsidR="00AF59D3" w:rsidRPr="00A76B31" w:rsidRDefault="00AF59D3" w:rsidP="00AF59D3">
      <w:pPr>
        <w:spacing w:after="0" w:line="360" w:lineRule="auto"/>
        <w:jc w:val="both"/>
        <w:rPr>
          <w:rFonts w:ascii="Times New Roman" w:eastAsia="Times New Roman" w:hAnsi="Times New Roman" w:cs="Times New Roman"/>
          <w:sz w:val="6"/>
          <w:szCs w:val="24"/>
          <w:lang w:val="pt-BR" w:eastAsia="es-ES"/>
        </w:rPr>
      </w:pPr>
    </w:p>
    <w:p w14:paraId="24BECEF2" w14:textId="3984D66E" w:rsidR="00AF59D3" w:rsidRPr="00A76B31" w:rsidRDefault="00AF59D3" w:rsidP="00AF59D3">
      <w:pPr>
        <w:spacing w:after="0" w:line="360" w:lineRule="auto"/>
        <w:jc w:val="both"/>
        <w:rPr>
          <w:rFonts w:ascii="Palatino Linotype" w:hAnsi="Palatino Linotype"/>
          <w:sz w:val="24"/>
          <w:szCs w:val="24"/>
        </w:rPr>
      </w:pPr>
      <w:r w:rsidRPr="00A76B31">
        <w:rPr>
          <w:rFonts w:ascii="Palatino Linotype" w:hAnsi="Palatino Linotype"/>
          <w:b/>
          <w:sz w:val="28"/>
          <w:szCs w:val="24"/>
        </w:rPr>
        <w:t>PRIMERO.</w:t>
      </w:r>
      <w:r w:rsidRPr="00A76B31">
        <w:rPr>
          <w:rFonts w:ascii="Palatino Linotype" w:hAnsi="Palatino Linotype"/>
          <w:b/>
          <w:sz w:val="24"/>
          <w:szCs w:val="24"/>
        </w:rPr>
        <w:t xml:space="preserve"> </w:t>
      </w:r>
      <w:r w:rsidRPr="00A76B31">
        <w:rPr>
          <w:rFonts w:ascii="Palatino Linotype" w:hAnsi="Palatino Linotype"/>
          <w:sz w:val="24"/>
          <w:szCs w:val="24"/>
        </w:rPr>
        <w:t xml:space="preserve">Se </w:t>
      </w:r>
      <w:r w:rsidRPr="00A76B31">
        <w:rPr>
          <w:rFonts w:ascii="Palatino Linotype" w:hAnsi="Palatino Linotype"/>
          <w:b/>
          <w:sz w:val="24"/>
          <w:szCs w:val="24"/>
        </w:rPr>
        <w:t>CONFIRMA</w:t>
      </w:r>
      <w:r w:rsidRPr="00A76B31">
        <w:rPr>
          <w:rFonts w:ascii="Palatino Linotype" w:hAnsi="Palatino Linotype"/>
          <w:sz w:val="24"/>
          <w:szCs w:val="24"/>
        </w:rPr>
        <w:t xml:space="preserve"> la respuesta del </w:t>
      </w:r>
      <w:r w:rsidRPr="00A76B31">
        <w:rPr>
          <w:rFonts w:ascii="Palatino Linotype" w:hAnsi="Palatino Linotype"/>
          <w:b/>
          <w:sz w:val="24"/>
          <w:szCs w:val="24"/>
        </w:rPr>
        <w:t xml:space="preserve">Sujeto Obligado </w:t>
      </w:r>
      <w:r w:rsidRPr="00A76B31">
        <w:rPr>
          <w:rFonts w:ascii="Palatino Linotype" w:hAnsi="Palatino Linotype"/>
          <w:bCs/>
          <w:sz w:val="24"/>
          <w:szCs w:val="24"/>
        </w:rPr>
        <w:t xml:space="preserve">a la solicitud de información </w:t>
      </w:r>
      <w:r w:rsidR="00C47E8C" w:rsidRPr="00A76B31">
        <w:rPr>
          <w:rFonts w:ascii="Palatino Linotype" w:hAnsi="Palatino Linotype" w:cs="Arial"/>
          <w:b/>
          <w:bCs/>
          <w:sz w:val="24"/>
        </w:rPr>
        <w:t>00087/SECTI/IP/2026</w:t>
      </w:r>
      <w:r w:rsidRPr="00A76B31">
        <w:rPr>
          <w:rFonts w:ascii="Palatino Linotype" w:hAnsi="Palatino Linotype"/>
          <w:sz w:val="24"/>
          <w:szCs w:val="24"/>
        </w:rPr>
        <w:t xml:space="preserve">, por resultar infundadas las razones o motivos de inconformidad hechos valer por la parte </w:t>
      </w:r>
      <w:r w:rsidRPr="00A76B31">
        <w:rPr>
          <w:rFonts w:ascii="Palatino Linotype" w:hAnsi="Palatino Linotype"/>
          <w:b/>
          <w:sz w:val="24"/>
          <w:szCs w:val="24"/>
        </w:rPr>
        <w:t>Recurrente</w:t>
      </w:r>
      <w:r w:rsidRPr="00A76B31">
        <w:rPr>
          <w:rFonts w:ascii="Palatino Linotype" w:hAnsi="Palatino Linotype"/>
          <w:sz w:val="24"/>
          <w:szCs w:val="24"/>
        </w:rPr>
        <w:t xml:space="preserve">, en términos del Considerando </w:t>
      </w:r>
      <w:r w:rsidRPr="00A76B31">
        <w:rPr>
          <w:rFonts w:ascii="Palatino Linotype" w:hAnsi="Palatino Linotype"/>
          <w:b/>
          <w:sz w:val="24"/>
          <w:szCs w:val="24"/>
        </w:rPr>
        <w:t xml:space="preserve">QUINTO </w:t>
      </w:r>
      <w:r w:rsidRPr="00A76B31">
        <w:rPr>
          <w:rFonts w:ascii="Palatino Linotype" w:hAnsi="Palatino Linotype"/>
          <w:sz w:val="24"/>
          <w:szCs w:val="24"/>
        </w:rPr>
        <w:t>de esta resolución.</w:t>
      </w:r>
    </w:p>
    <w:p w14:paraId="4715DC73" w14:textId="77777777" w:rsidR="00AF59D3" w:rsidRPr="00A76B31" w:rsidRDefault="00AF59D3" w:rsidP="00AF59D3">
      <w:pPr>
        <w:spacing w:after="0" w:line="360" w:lineRule="auto"/>
        <w:jc w:val="both"/>
        <w:rPr>
          <w:rFonts w:ascii="Palatino Linotype" w:hAnsi="Palatino Linotype"/>
          <w:sz w:val="24"/>
          <w:szCs w:val="24"/>
        </w:rPr>
      </w:pPr>
    </w:p>
    <w:p w14:paraId="2CB70D02" w14:textId="77777777" w:rsidR="00AF59D3" w:rsidRPr="00A76B31" w:rsidRDefault="00AF59D3" w:rsidP="00AF59D3">
      <w:pPr>
        <w:spacing w:after="0" w:line="360" w:lineRule="auto"/>
        <w:jc w:val="both"/>
        <w:rPr>
          <w:rFonts w:ascii="Palatino Linotype" w:hAnsi="Palatino Linotype"/>
          <w:sz w:val="24"/>
          <w:szCs w:val="24"/>
        </w:rPr>
      </w:pPr>
      <w:r w:rsidRPr="00A76B31">
        <w:rPr>
          <w:rFonts w:ascii="Palatino Linotype" w:hAnsi="Palatino Linotype"/>
          <w:b/>
          <w:sz w:val="28"/>
          <w:szCs w:val="24"/>
        </w:rPr>
        <w:t>SEGUNDO.</w:t>
      </w:r>
      <w:r w:rsidRPr="00A76B31">
        <w:rPr>
          <w:rFonts w:ascii="Palatino Linotype" w:hAnsi="Palatino Linotype"/>
          <w:sz w:val="28"/>
          <w:szCs w:val="24"/>
        </w:rPr>
        <w:t xml:space="preserve"> </w:t>
      </w:r>
      <w:r w:rsidRPr="00A76B31">
        <w:rPr>
          <w:rFonts w:ascii="Palatino Linotype" w:hAnsi="Palatino Linotype"/>
          <w:b/>
          <w:sz w:val="24"/>
          <w:szCs w:val="24"/>
        </w:rPr>
        <w:t>NOTIFÍQUESE</w:t>
      </w:r>
      <w:r w:rsidRPr="00A76B31">
        <w:rPr>
          <w:rFonts w:ascii="Palatino Linotype" w:hAnsi="Palatino Linotype"/>
          <w:sz w:val="24"/>
          <w:szCs w:val="24"/>
        </w:rPr>
        <w:t xml:space="preserve"> vía Sistema de Acceso a la Información Mexiquense </w:t>
      </w:r>
      <w:r w:rsidRPr="00A76B31">
        <w:rPr>
          <w:rFonts w:ascii="Palatino Linotype" w:hAnsi="Palatino Linotype"/>
          <w:b/>
          <w:sz w:val="24"/>
          <w:szCs w:val="24"/>
        </w:rPr>
        <w:t>(SAIMEX)</w:t>
      </w:r>
      <w:r w:rsidRPr="00A76B31">
        <w:rPr>
          <w:rFonts w:ascii="Palatino Linotype" w:hAnsi="Palatino Linotype"/>
          <w:sz w:val="24"/>
          <w:szCs w:val="24"/>
        </w:rPr>
        <w:t xml:space="preserve">, la presente resolución al Titular de la Unidad de Transparencia del </w:t>
      </w:r>
      <w:r w:rsidRPr="00A76B31">
        <w:rPr>
          <w:rFonts w:ascii="Palatino Linotype" w:hAnsi="Palatino Linotype"/>
          <w:b/>
          <w:sz w:val="24"/>
          <w:szCs w:val="24"/>
        </w:rPr>
        <w:t>Sujeto Obligado</w:t>
      </w:r>
      <w:r w:rsidRPr="00A76B31">
        <w:rPr>
          <w:rFonts w:ascii="Palatino Linotype" w:hAnsi="Palatino Linotype"/>
          <w:sz w:val="24"/>
          <w:szCs w:val="24"/>
        </w:rPr>
        <w:t>, para su conocimiento.</w:t>
      </w:r>
    </w:p>
    <w:p w14:paraId="057AC86B" w14:textId="77777777" w:rsidR="00AF59D3" w:rsidRPr="00A76B31" w:rsidRDefault="00AF59D3" w:rsidP="00AF59D3">
      <w:pPr>
        <w:spacing w:after="0" w:line="360" w:lineRule="auto"/>
        <w:jc w:val="both"/>
        <w:rPr>
          <w:rFonts w:ascii="Palatino Linotype" w:hAnsi="Palatino Linotype"/>
          <w:sz w:val="24"/>
          <w:szCs w:val="24"/>
        </w:rPr>
      </w:pPr>
    </w:p>
    <w:p w14:paraId="5267574F" w14:textId="77777777" w:rsidR="00AF59D3" w:rsidRPr="00A76B31" w:rsidRDefault="00AF59D3" w:rsidP="00AF59D3">
      <w:pPr>
        <w:spacing w:after="0" w:line="360" w:lineRule="auto"/>
        <w:jc w:val="both"/>
        <w:rPr>
          <w:rFonts w:ascii="Palatino Linotype" w:hAnsi="Palatino Linotype"/>
          <w:sz w:val="24"/>
          <w:szCs w:val="24"/>
        </w:rPr>
      </w:pPr>
      <w:r w:rsidRPr="00A76B31">
        <w:rPr>
          <w:rFonts w:ascii="Palatino Linotype" w:hAnsi="Palatino Linotype"/>
          <w:b/>
          <w:sz w:val="28"/>
          <w:szCs w:val="24"/>
        </w:rPr>
        <w:t>TERCERO.</w:t>
      </w:r>
      <w:r w:rsidRPr="00A76B31">
        <w:rPr>
          <w:rFonts w:ascii="Palatino Linotype" w:hAnsi="Palatino Linotype"/>
          <w:sz w:val="24"/>
          <w:szCs w:val="24"/>
        </w:rPr>
        <w:t xml:space="preserve"> </w:t>
      </w:r>
      <w:r w:rsidRPr="00A76B31">
        <w:rPr>
          <w:rFonts w:ascii="Palatino Linotype" w:hAnsi="Palatino Linotype"/>
          <w:b/>
          <w:sz w:val="24"/>
          <w:szCs w:val="24"/>
        </w:rPr>
        <w:t>NOTIFÍQUESE</w:t>
      </w:r>
      <w:r w:rsidRPr="00A76B31">
        <w:rPr>
          <w:rFonts w:ascii="Palatino Linotype" w:hAnsi="Palatino Linotype"/>
          <w:sz w:val="24"/>
          <w:szCs w:val="24"/>
        </w:rPr>
        <w:t xml:space="preserve"> vía Sistema de Acceso a la Información Mexiquense </w:t>
      </w:r>
      <w:r w:rsidRPr="00A76B31">
        <w:rPr>
          <w:rFonts w:ascii="Palatino Linotype" w:hAnsi="Palatino Linotype"/>
          <w:b/>
          <w:sz w:val="24"/>
          <w:szCs w:val="24"/>
        </w:rPr>
        <w:t>(SAIMEX)</w:t>
      </w:r>
      <w:r w:rsidRPr="00A76B31">
        <w:rPr>
          <w:rFonts w:ascii="Palatino Linotype" w:hAnsi="Palatino Linotype"/>
          <w:sz w:val="24"/>
          <w:szCs w:val="24"/>
        </w:rPr>
        <w:t xml:space="preserve"> al </w:t>
      </w:r>
      <w:r w:rsidRPr="00A76B31">
        <w:rPr>
          <w:rFonts w:ascii="Palatino Linotype" w:hAnsi="Palatino Linotype"/>
          <w:b/>
          <w:sz w:val="24"/>
          <w:szCs w:val="24"/>
        </w:rPr>
        <w:t xml:space="preserve">Recurrente </w:t>
      </w:r>
      <w:r w:rsidRPr="00A76B31">
        <w:rPr>
          <w:rFonts w:ascii="Palatino Linotype" w:hAnsi="Palatino Linotype"/>
          <w:sz w:val="24"/>
          <w:szCs w:val="24"/>
        </w:rPr>
        <w:t>la presente resolución y hágase de su conocimiento que en caso de que considere que le causa algún perjuicio, podrá promover el Juicio de Amparo en los términos de las leyes aplicables, de acuerdo a lo estipulado por el artículo 196, de la Ley de Transparencia y Acceso a la Información Pública del Estado de México y Municipios.</w:t>
      </w:r>
    </w:p>
    <w:p w14:paraId="47477538" w14:textId="77777777" w:rsidR="003E5D7A" w:rsidRPr="00A76B31" w:rsidRDefault="003E5D7A" w:rsidP="00671E63">
      <w:pPr>
        <w:spacing w:after="0" w:line="360" w:lineRule="auto"/>
        <w:jc w:val="both"/>
        <w:rPr>
          <w:rFonts w:ascii="Palatino Linotype" w:hAnsi="Palatino Linotype"/>
          <w:iCs/>
          <w:sz w:val="24"/>
          <w:szCs w:val="24"/>
        </w:rPr>
      </w:pPr>
    </w:p>
    <w:p w14:paraId="70251393" w14:textId="1A6796CC" w:rsidR="002F535F" w:rsidRPr="00A76B31" w:rsidRDefault="002F535F" w:rsidP="002F535F">
      <w:pPr>
        <w:spacing w:after="0" w:line="360" w:lineRule="auto"/>
        <w:jc w:val="both"/>
        <w:rPr>
          <w:rFonts w:ascii="Palatino Linotype" w:eastAsia="Times New Roman" w:hAnsi="Palatino Linotype" w:cs="Arial"/>
          <w:sz w:val="24"/>
          <w:szCs w:val="24"/>
          <w:lang w:eastAsia="es-MX"/>
        </w:rPr>
      </w:pPr>
      <w:r w:rsidRPr="00A76B31">
        <w:rPr>
          <w:rFonts w:ascii="Palatino Linotype" w:eastAsia="Times New Roman" w:hAnsi="Palatino Linotype" w:cs="Arial"/>
          <w:sz w:val="24"/>
          <w:szCs w:val="24"/>
          <w:lang w:val="es-ES_tradnl" w:eastAsia="es-MX"/>
        </w:rPr>
        <w:t xml:space="preserve">ASÍ LO RESUELVE, POR </w:t>
      </w:r>
      <w:r w:rsidRPr="00A76B31">
        <w:rPr>
          <w:rFonts w:ascii="Palatino Linotype" w:eastAsia="Times New Roman" w:hAnsi="Palatino Linotype" w:cs="Arial"/>
          <w:b/>
          <w:sz w:val="24"/>
          <w:szCs w:val="24"/>
          <w:lang w:val="es-ES_tradnl" w:eastAsia="es-MX"/>
        </w:rPr>
        <w:t xml:space="preserve">UNANIMIDAD DE VOTOS </w:t>
      </w:r>
      <w:r w:rsidRPr="00A76B31">
        <w:rPr>
          <w:rFonts w:ascii="Palatino Linotype" w:eastAsia="Times New Roman" w:hAnsi="Palatino Linotype" w:cs="Arial"/>
          <w:sz w:val="24"/>
          <w:szCs w:val="24"/>
          <w:lang w:val="es-ES_tradnl" w:eastAsia="es-MX"/>
        </w:rPr>
        <w:t>EL PLENO DEL</w:t>
      </w:r>
      <w:r w:rsidRPr="00A76B31">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A76B31">
        <w:rPr>
          <w:rFonts w:ascii="Palatino Linotype" w:eastAsia="Times New Roman" w:hAnsi="Palatino Linotype" w:cs="Arial"/>
          <w:sz w:val="24"/>
          <w:szCs w:val="24"/>
          <w:lang w:val="es-ES_tradnl" w:eastAsia="es-MX"/>
        </w:rPr>
        <w:t xml:space="preserve">, CONFORMADO POR LOS COMISIONADOS JOSÉ MARTÍNEZ VILCHIS, MARÍA DEL ROSARIO MEJÍA AYALA, SHARON CRISTINA MORALES MARTÍNEZ, LUIS GUSTAVO PARRA NORIEGA </w:t>
      </w:r>
      <w:r w:rsidR="00B00148" w:rsidRPr="00A76B31">
        <w:rPr>
          <w:rFonts w:ascii="Palatino Linotype" w:eastAsia="Times New Roman" w:hAnsi="Palatino Linotype" w:cs="Arial"/>
          <w:sz w:val="24"/>
          <w:szCs w:val="24"/>
          <w:lang w:val="es-ES_tradnl" w:eastAsia="es-MX"/>
        </w:rPr>
        <w:t>(</w:t>
      </w:r>
      <w:r w:rsidR="00B8613F" w:rsidRPr="00A76B31">
        <w:rPr>
          <w:rFonts w:ascii="Palatino Linotype" w:eastAsia="Times New Roman" w:hAnsi="Palatino Linotype" w:cs="Arial"/>
          <w:sz w:val="24"/>
          <w:szCs w:val="24"/>
          <w:lang w:val="es-ES_tradnl" w:eastAsia="es-MX"/>
        </w:rPr>
        <w:t>AUSENCIA JUSTIFICADA</w:t>
      </w:r>
      <w:r w:rsidR="00B00148" w:rsidRPr="00A76B31">
        <w:rPr>
          <w:rFonts w:ascii="Palatino Linotype" w:eastAsia="Times New Roman" w:hAnsi="Palatino Linotype" w:cs="Arial"/>
          <w:sz w:val="24"/>
          <w:szCs w:val="24"/>
          <w:lang w:val="es-ES_tradnl" w:eastAsia="es-MX"/>
        </w:rPr>
        <w:t>)</w:t>
      </w:r>
      <w:r w:rsidR="00B8613F" w:rsidRPr="00A76B31">
        <w:rPr>
          <w:rFonts w:ascii="Palatino Linotype" w:eastAsia="Times New Roman" w:hAnsi="Palatino Linotype" w:cs="Arial"/>
          <w:sz w:val="24"/>
          <w:szCs w:val="24"/>
          <w:lang w:val="es-ES_tradnl" w:eastAsia="es-MX"/>
        </w:rPr>
        <w:t xml:space="preserve"> </w:t>
      </w:r>
      <w:r w:rsidRPr="00A76B31">
        <w:rPr>
          <w:rFonts w:ascii="Palatino Linotype" w:eastAsia="Times New Roman" w:hAnsi="Palatino Linotype" w:cs="Arial"/>
          <w:sz w:val="24"/>
          <w:szCs w:val="24"/>
          <w:lang w:val="es-ES_tradnl" w:eastAsia="es-MX"/>
        </w:rPr>
        <w:t>Y GUADALUPE RAMÍREZ PEÑA</w:t>
      </w:r>
      <w:r w:rsidR="00B8613F" w:rsidRPr="00A76B31">
        <w:rPr>
          <w:rFonts w:ascii="Palatino Linotype" w:eastAsia="Times New Roman" w:hAnsi="Palatino Linotype" w:cs="Arial"/>
          <w:sz w:val="24"/>
          <w:szCs w:val="24"/>
          <w:lang w:val="es-ES_tradnl" w:eastAsia="es-MX"/>
        </w:rPr>
        <w:t xml:space="preserve"> </w:t>
      </w:r>
      <w:r w:rsidR="00B00148" w:rsidRPr="00A76B31">
        <w:rPr>
          <w:rFonts w:ascii="Palatino Linotype" w:eastAsia="Times New Roman" w:hAnsi="Palatino Linotype" w:cs="Arial"/>
          <w:sz w:val="24"/>
          <w:szCs w:val="24"/>
          <w:lang w:val="es-ES_tradnl" w:eastAsia="es-MX"/>
        </w:rPr>
        <w:t>(</w:t>
      </w:r>
      <w:r w:rsidR="00B8613F" w:rsidRPr="00A76B31">
        <w:rPr>
          <w:rFonts w:ascii="Palatino Linotype" w:eastAsia="Times New Roman" w:hAnsi="Palatino Linotype" w:cs="Arial"/>
          <w:sz w:val="24"/>
          <w:szCs w:val="24"/>
          <w:lang w:val="es-ES_tradnl" w:eastAsia="es-MX"/>
        </w:rPr>
        <w:t>AUSENCIA JUSTIFICADA</w:t>
      </w:r>
      <w:r w:rsidR="00B00148" w:rsidRPr="00A76B31">
        <w:rPr>
          <w:rFonts w:ascii="Palatino Linotype" w:eastAsia="Times New Roman" w:hAnsi="Palatino Linotype" w:cs="Arial"/>
          <w:sz w:val="24"/>
          <w:szCs w:val="24"/>
          <w:lang w:val="es-ES_tradnl" w:eastAsia="es-MX"/>
        </w:rPr>
        <w:t>)</w:t>
      </w:r>
      <w:r w:rsidRPr="00A76B31">
        <w:rPr>
          <w:rFonts w:ascii="Palatino Linotype" w:eastAsia="Times New Roman" w:hAnsi="Palatino Linotype" w:cs="Arial"/>
          <w:sz w:val="24"/>
          <w:szCs w:val="24"/>
          <w:lang w:val="es-ES_tradnl" w:eastAsia="es-MX"/>
        </w:rPr>
        <w:t>, EN LA</w:t>
      </w:r>
      <w:r w:rsidRPr="00A76B31">
        <w:rPr>
          <w:rFonts w:ascii="Palatino Linotype" w:eastAsia="Times New Roman" w:hAnsi="Palatino Linotype" w:cs="Arial"/>
          <w:sz w:val="24"/>
          <w:szCs w:val="24"/>
          <w:lang w:val="es-419" w:eastAsia="es-MX"/>
        </w:rPr>
        <w:t xml:space="preserve"> </w:t>
      </w:r>
      <w:r w:rsidR="00927094" w:rsidRPr="00A76B31">
        <w:rPr>
          <w:rFonts w:ascii="Palatino Linotype" w:eastAsia="Times New Roman" w:hAnsi="Palatino Linotype" w:cs="Arial"/>
          <w:b/>
          <w:sz w:val="24"/>
          <w:szCs w:val="24"/>
          <w:lang w:val="es-419" w:eastAsia="es-MX"/>
        </w:rPr>
        <w:t xml:space="preserve">DÉCIMA </w:t>
      </w:r>
      <w:r w:rsidR="00D72223" w:rsidRPr="00A76B31">
        <w:rPr>
          <w:rFonts w:ascii="Palatino Linotype" w:eastAsia="Times New Roman" w:hAnsi="Palatino Linotype" w:cs="Arial"/>
          <w:b/>
          <w:sz w:val="24"/>
          <w:szCs w:val="24"/>
          <w:lang w:val="es-419" w:eastAsia="es-MX"/>
        </w:rPr>
        <w:t>SÉPTIMA</w:t>
      </w:r>
      <w:r w:rsidR="00927094" w:rsidRPr="00A76B31">
        <w:rPr>
          <w:rFonts w:ascii="Palatino Linotype" w:eastAsia="Times New Roman" w:hAnsi="Palatino Linotype" w:cs="Arial"/>
          <w:b/>
          <w:sz w:val="24"/>
          <w:szCs w:val="24"/>
          <w:lang w:val="es-419" w:eastAsia="es-MX"/>
        </w:rPr>
        <w:t xml:space="preserve"> </w:t>
      </w:r>
      <w:r w:rsidRPr="00A76B31">
        <w:rPr>
          <w:rFonts w:ascii="Palatino Linotype" w:eastAsia="Times New Roman" w:hAnsi="Palatino Linotype" w:cs="Arial"/>
          <w:b/>
          <w:sz w:val="24"/>
          <w:szCs w:val="24"/>
          <w:lang w:val="es-419" w:eastAsia="es-MX"/>
        </w:rPr>
        <w:t xml:space="preserve">SESIÓN ORDINARIA CELEBRADA EL </w:t>
      </w:r>
      <w:r w:rsidR="00D72223" w:rsidRPr="00A76B31">
        <w:rPr>
          <w:rFonts w:ascii="Palatino Linotype" w:eastAsia="Times New Roman" w:hAnsi="Palatino Linotype" w:cs="Arial"/>
          <w:b/>
          <w:sz w:val="24"/>
          <w:szCs w:val="24"/>
          <w:lang w:val="es-419" w:eastAsia="es-MX"/>
        </w:rPr>
        <w:t>TRECE</w:t>
      </w:r>
      <w:r w:rsidR="00A76B31" w:rsidRPr="00A76B31">
        <w:rPr>
          <w:rFonts w:ascii="Palatino Linotype" w:eastAsia="Times New Roman" w:hAnsi="Palatino Linotype" w:cs="Arial"/>
          <w:b/>
          <w:sz w:val="24"/>
          <w:szCs w:val="24"/>
          <w:lang w:val="es-419" w:eastAsia="es-MX"/>
        </w:rPr>
        <w:t xml:space="preserve"> DE MAYO DE DOS MIL VEIN</w:t>
      </w:r>
      <w:r w:rsidR="00B00148" w:rsidRPr="00A76B31">
        <w:rPr>
          <w:rFonts w:ascii="Palatino Linotype" w:eastAsia="Times New Roman" w:hAnsi="Palatino Linotype" w:cs="Arial"/>
          <w:b/>
          <w:sz w:val="24"/>
          <w:szCs w:val="24"/>
          <w:lang w:val="es-419" w:eastAsia="es-MX"/>
        </w:rPr>
        <w:t>T</w:t>
      </w:r>
      <w:r w:rsidR="00A76B31" w:rsidRPr="00A76B31">
        <w:rPr>
          <w:rFonts w:ascii="Palatino Linotype" w:eastAsia="Times New Roman" w:hAnsi="Palatino Linotype" w:cs="Arial"/>
          <w:b/>
          <w:sz w:val="24"/>
          <w:szCs w:val="24"/>
          <w:lang w:val="es-419" w:eastAsia="es-MX"/>
        </w:rPr>
        <w:t>I</w:t>
      </w:r>
      <w:r w:rsidR="00B00148" w:rsidRPr="00A76B31">
        <w:rPr>
          <w:rFonts w:ascii="Palatino Linotype" w:eastAsia="Times New Roman" w:hAnsi="Palatino Linotype" w:cs="Arial"/>
          <w:b/>
          <w:sz w:val="24"/>
          <w:szCs w:val="24"/>
          <w:lang w:val="es-419" w:eastAsia="es-MX"/>
        </w:rPr>
        <w:t>SÉ</w:t>
      </w:r>
      <w:r w:rsidR="00927094" w:rsidRPr="00A76B31">
        <w:rPr>
          <w:rFonts w:ascii="Palatino Linotype" w:eastAsia="Times New Roman" w:hAnsi="Palatino Linotype" w:cs="Arial"/>
          <w:b/>
          <w:sz w:val="24"/>
          <w:szCs w:val="24"/>
          <w:lang w:val="es-419" w:eastAsia="es-MX"/>
        </w:rPr>
        <w:t>IS</w:t>
      </w:r>
      <w:r w:rsidR="00B00148" w:rsidRPr="00A76B31">
        <w:rPr>
          <w:rFonts w:ascii="Palatino Linotype" w:eastAsia="Times New Roman" w:hAnsi="Palatino Linotype" w:cs="Arial"/>
          <w:sz w:val="24"/>
          <w:szCs w:val="24"/>
          <w:lang w:val="es-ES_tradnl" w:eastAsia="es-MX"/>
        </w:rPr>
        <w:t xml:space="preserve">, </w:t>
      </w:r>
      <w:r w:rsidRPr="00A76B31">
        <w:rPr>
          <w:rFonts w:ascii="Palatino Linotype" w:eastAsia="Times New Roman" w:hAnsi="Palatino Linotype" w:cs="Arial"/>
          <w:sz w:val="24"/>
          <w:szCs w:val="24"/>
          <w:lang w:val="es-ES_tradnl" w:eastAsia="es-MX"/>
        </w:rPr>
        <w:t xml:space="preserve">ANTE EL SECRETARIO TÉCNICO DEL PLENO, ALEXIS TAPIA RAMÍREZ. </w:t>
      </w:r>
    </w:p>
    <w:p w14:paraId="596CEE74" w14:textId="77777777" w:rsidR="002F535F" w:rsidRPr="00A76B31" w:rsidRDefault="002F535F" w:rsidP="002F535F">
      <w:pPr>
        <w:spacing w:after="0" w:line="360" w:lineRule="auto"/>
        <w:jc w:val="both"/>
        <w:rPr>
          <w:rFonts w:ascii="Palatino Linotype" w:eastAsia="Times New Roman" w:hAnsi="Palatino Linotype" w:cs="Arial"/>
          <w:sz w:val="24"/>
          <w:szCs w:val="24"/>
          <w:lang w:val="es-ES_tradnl" w:eastAsia="es-MX"/>
        </w:rPr>
      </w:pPr>
      <w:r w:rsidRPr="00A76B31">
        <w:rPr>
          <w:rFonts w:ascii="Palatino Linotype" w:eastAsia="Times New Roman" w:hAnsi="Palatino Linotype" w:cs="Arial"/>
          <w:sz w:val="24"/>
          <w:szCs w:val="24"/>
          <w:lang w:val="es-ES_tradnl" w:eastAsia="es-MX"/>
        </w:rPr>
        <w:t>--------------------------------------------------------------------------------------------------------------------------------------------------------------------------------------------------------------------------------------</w:t>
      </w:r>
    </w:p>
    <w:p w14:paraId="4304C250" w14:textId="77777777" w:rsidR="002F535F" w:rsidRPr="00A76B31" w:rsidRDefault="002F535F" w:rsidP="002F535F">
      <w:pPr>
        <w:spacing w:after="0" w:line="360" w:lineRule="auto"/>
        <w:jc w:val="both"/>
        <w:rPr>
          <w:rFonts w:ascii="Palatino Linotype" w:eastAsia="Times New Roman" w:hAnsi="Palatino Linotype" w:cs="Arial"/>
          <w:sz w:val="24"/>
          <w:szCs w:val="24"/>
          <w:lang w:val="es-ES_tradnl" w:eastAsia="es-MX"/>
        </w:rPr>
      </w:pPr>
      <w:r w:rsidRPr="00A76B31">
        <w:rPr>
          <w:rFonts w:ascii="Palatino Linotype" w:eastAsia="Times New Roman" w:hAnsi="Palatino Linotype" w:cs="Arial"/>
          <w:sz w:val="24"/>
          <w:szCs w:val="24"/>
          <w:lang w:val="es-ES_tradnl" w:eastAsia="es-MX"/>
        </w:rPr>
        <w:t>---------------------------------------------------------------------------------------------------------------------</w:t>
      </w:r>
    </w:p>
    <w:p w14:paraId="289F5FAA" w14:textId="77777777" w:rsidR="002F535F" w:rsidRPr="00A76B31" w:rsidRDefault="002F535F" w:rsidP="002F535F">
      <w:pPr>
        <w:spacing w:after="0" w:line="360" w:lineRule="auto"/>
        <w:jc w:val="both"/>
        <w:rPr>
          <w:rFonts w:ascii="Palatino Linotype" w:eastAsia="Times New Roman" w:hAnsi="Palatino Linotype" w:cs="Arial"/>
          <w:sz w:val="20"/>
          <w:lang w:val="es-ES_tradnl" w:eastAsia="es-MX"/>
        </w:rPr>
      </w:pPr>
      <w:r w:rsidRPr="00A76B31">
        <w:rPr>
          <w:rFonts w:ascii="Palatino Linotype" w:eastAsia="Times New Roman" w:hAnsi="Palatino Linotype" w:cs="Arial"/>
          <w:sz w:val="24"/>
          <w:szCs w:val="24"/>
          <w:lang w:val="es-ES_tradnl" w:eastAsia="es-MX"/>
        </w:rPr>
        <w:t>-------------------------------------------------------------------------------------------------------------------</w:t>
      </w:r>
    </w:p>
    <w:p w14:paraId="0525C61E" w14:textId="607F317D" w:rsidR="002F535F" w:rsidRPr="00F444C4" w:rsidRDefault="002F535F" w:rsidP="002F535F">
      <w:pPr>
        <w:spacing w:after="0" w:line="360" w:lineRule="auto"/>
        <w:jc w:val="both"/>
        <w:rPr>
          <w:rFonts w:ascii="Palatino Linotype" w:eastAsia="Times New Roman" w:hAnsi="Palatino Linotype" w:cs="Arial"/>
          <w:sz w:val="20"/>
          <w:lang w:val="es-ES_tradnl" w:eastAsia="es-MX"/>
        </w:rPr>
      </w:pPr>
      <w:r w:rsidRPr="00A76B31">
        <w:rPr>
          <w:rFonts w:ascii="Palatino Linotype" w:eastAsia="Times New Roman" w:hAnsi="Palatino Linotype" w:cs="Arial"/>
          <w:sz w:val="20"/>
          <w:lang w:val="es-ES_tradnl" w:eastAsia="es-MX"/>
        </w:rPr>
        <w:t>JMV/CCR/</w:t>
      </w:r>
      <w:r w:rsidR="00AF59D3" w:rsidRPr="00A76B31">
        <w:rPr>
          <w:rFonts w:ascii="Palatino Linotype" w:eastAsia="Times New Roman" w:hAnsi="Palatino Linotype" w:cs="Arial"/>
          <w:sz w:val="20"/>
          <w:lang w:val="es-ES_tradnl" w:eastAsia="es-MX"/>
        </w:rPr>
        <w:t>IKDF</w:t>
      </w:r>
    </w:p>
    <w:p w14:paraId="152E19B5" w14:textId="77777777" w:rsidR="002F535F" w:rsidRPr="00F444C4" w:rsidRDefault="002F535F" w:rsidP="002F535F">
      <w:pPr>
        <w:spacing w:after="0" w:line="360" w:lineRule="auto"/>
        <w:jc w:val="both"/>
        <w:rPr>
          <w:rFonts w:ascii="Palatino Linotype" w:eastAsia="Times New Roman" w:hAnsi="Palatino Linotype" w:cs="Arial"/>
          <w:sz w:val="20"/>
          <w:lang w:val="es-ES_tradnl" w:eastAsia="es-MX"/>
        </w:rPr>
      </w:pPr>
    </w:p>
    <w:p w14:paraId="249D000F" w14:textId="77777777" w:rsidR="002F535F" w:rsidRPr="00F444C4" w:rsidRDefault="002F535F" w:rsidP="002F535F">
      <w:pPr>
        <w:spacing w:after="0" w:line="360" w:lineRule="auto"/>
        <w:jc w:val="both"/>
        <w:rPr>
          <w:rFonts w:ascii="Palatino Linotype" w:eastAsia="Times New Roman" w:hAnsi="Palatino Linotype" w:cs="Arial"/>
          <w:sz w:val="20"/>
          <w:lang w:val="es-ES_tradnl" w:eastAsia="es-MX"/>
        </w:rPr>
      </w:pPr>
    </w:p>
    <w:p w14:paraId="361807FB" w14:textId="77777777" w:rsidR="002F535F" w:rsidRPr="00F444C4" w:rsidRDefault="002F535F" w:rsidP="002F535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2F6FB6E" w14:textId="77777777" w:rsidR="002F535F" w:rsidRPr="00F444C4" w:rsidRDefault="002F535F" w:rsidP="002F535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8187D3B" w14:textId="77777777" w:rsidR="002F535F" w:rsidRPr="00F444C4" w:rsidRDefault="002F535F" w:rsidP="002F535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E892B36" w14:textId="77777777" w:rsidR="002F535F" w:rsidRPr="00F444C4" w:rsidRDefault="002F535F" w:rsidP="002F535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F4B63E0" w14:textId="77777777" w:rsidR="002F535F" w:rsidRPr="00F444C4" w:rsidRDefault="002F535F" w:rsidP="002F535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A435720" w14:textId="77777777" w:rsidR="002F535F" w:rsidRPr="00F444C4" w:rsidRDefault="002F535F" w:rsidP="002F535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4723CCC" w14:textId="77777777" w:rsidR="002F535F" w:rsidRPr="00F444C4" w:rsidRDefault="002F535F" w:rsidP="002F535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D930D3C" w14:textId="77777777" w:rsidR="002F535F" w:rsidRPr="00F444C4" w:rsidRDefault="002F535F" w:rsidP="002F535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D6FC0AB" w14:textId="77777777" w:rsidR="002F535F" w:rsidRPr="00F444C4" w:rsidRDefault="002F535F" w:rsidP="002F535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33F1BFE" w14:textId="77777777" w:rsidR="002F535F" w:rsidRPr="00F444C4" w:rsidRDefault="002F535F" w:rsidP="002F535F">
      <w:pPr>
        <w:spacing w:after="0" w:line="360" w:lineRule="auto"/>
        <w:jc w:val="both"/>
        <w:rPr>
          <w:rFonts w:ascii="Palatino Linotype" w:eastAsia="Times New Roman" w:hAnsi="Palatino Linotype" w:cs="Calibri"/>
          <w:sz w:val="24"/>
          <w:lang w:val="es-ES_tradnl" w:eastAsia="es-MX"/>
        </w:rPr>
      </w:pPr>
    </w:p>
    <w:p w14:paraId="772197C4" w14:textId="77777777" w:rsidR="002F535F" w:rsidRPr="00F444C4" w:rsidRDefault="002F535F" w:rsidP="002F535F">
      <w:pPr>
        <w:spacing w:after="0" w:line="360" w:lineRule="auto"/>
        <w:jc w:val="both"/>
        <w:rPr>
          <w:rFonts w:ascii="Palatino Linotype" w:eastAsia="Times New Roman" w:hAnsi="Palatino Linotype" w:cs="Calibri"/>
          <w:sz w:val="24"/>
          <w:lang w:val="es-ES_tradnl" w:eastAsia="es-MX"/>
        </w:rPr>
      </w:pPr>
    </w:p>
    <w:p w14:paraId="5EC838C1" w14:textId="77777777" w:rsidR="002F535F" w:rsidRPr="00F444C4" w:rsidRDefault="002F535F" w:rsidP="002F535F">
      <w:pPr>
        <w:spacing w:after="0" w:line="360" w:lineRule="auto"/>
        <w:jc w:val="both"/>
        <w:rPr>
          <w:rFonts w:ascii="Palatino Linotype" w:eastAsia="Times New Roman" w:hAnsi="Palatino Linotype" w:cs="Calibri"/>
          <w:sz w:val="24"/>
          <w:lang w:val="es-ES_tradnl" w:eastAsia="es-MX"/>
        </w:rPr>
      </w:pPr>
    </w:p>
    <w:p w14:paraId="42363C60" w14:textId="77777777" w:rsidR="002F535F" w:rsidRPr="00F444C4" w:rsidRDefault="002F535F" w:rsidP="002F535F">
      <w:pPr>
        <w:spacing w:after="0" w:line="360" w:lineRule="auto"/>
        <w:jc w:val="both"/>
        <w:rPr>
          <w:rFonts w:ascii="Palatino Linotype" w:eastAsia="Times New Roman" w:hAnsi="Palatino Linotype" w:cs="Calibri"/>
          <w:sz w:val="24"/>
          <w:lang w:val="es-ES_tradnl" w:eastAsia="es-MX"/>
        </w:rPr>
      </w:pPr>
    </w:p>
    <w:p w14:paraId="35B6F6CF" w14:textId="77777777" w:rsidR="002F535F" w:rsidRDefault="002F535F" w:rsidP="002F535F">
      <w:pPr>
        <w:spacing w:line="360" w:lineRule="auto"/>
      </w:pPr>
    </w:p>
    <w:p w14:paraId="47272510" w14:textId="77777777" w:rsidR="002F535F" w:rsidRDefault="002F535F" w:rsidP="002F535F">
      <w:pPr>
        <w:spacing w:line="360" w:lineRule="auto"/>
      </w:pPr>
    </w:p>
    <w:p w14:paraId="43C5A3B0" w14:textId="77777777" w:rsidR="002F535F" w:rsidRDefault="002F535F" w:rsidP="002F535F">
      <w:pPr>
        <w:spacing w:line="360" w:lineRule="auto"/>
      </w:pPr>
    </w:p>
    <w:p w14:paraId="10257EB7" w14:textId="77777777" w:rsidR="002F535F" w:rsidRDefault="002F535F" w:rsidP="002F535F">
      <w:pPr>
        <w:spacing w:line="360" w:lineRule="auto"/>
      </w:pPr>
    </w:p>
    <w:p w14:paraId="097AFBEA" w14:textId="77777777" w:rsidR="002F535F" w:rsidRDefault="002F535F" w:rsidP="002F535F">
      <w:pPr>
        <w:spacing w:line="360" w:lineRule="auto"/>
      </w:pPr>
    </w:p>
    <w:p w14:paraId="4E1EF3C8" w14:textId="77777777" w:rsidR="002F535F" w:rsidRDefault="002F535F" w:rsidP="002F535F"/>
    <w:p w14:paraId="147B2D34" w14:textId="77777777" w:rsidR="002F535F" w:rsidRDefault="002F535F" w:rsidP="002F535F"/>
    <w:p w14:paraId="5481ECCC" w14:textId="77777777" w:rsidR="002F535F" w:rsidRDefault="002F535F" w:rsidP="002F535F"/>
    <w:p w14:paraId="17661DD6" w14:textId="77777777" w:rsidR="002F535F" w:rsidRDefault="002F535F" w:rsidP="002F535F"/>
    <w:p w14:paraId="43935869" w14:textId="77777777" w:rsidR="001E5F02" w:rsidRDefault="001E5F02"/>
    <w:sectPr w:rsidR="001E5F02" w:rsidSect="000158E1">
      <w:headerReference w:type="even" r:id="rId8"/>
      <w:headerReference w:type="default" r:id="rId9"/>
      <w:footerReference w:type="default" r:id="rId10"/>
      <w:headerReference w:type="first" r:id="rId11"/>
      <w:footerReference w:type="first" r:id="rId12"/>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FA4F3B" w14:textId="77777777" w:rsidR="00A36B2B" w:rsidRDefault="00A36B2B" w:rsidP="002F535F">
      <w:pPr>
        <w:spacing w:after="0" w:line="240" w:lineRule="auto"/>
      </w:pPr>
      <w:r>
        <w:separator/>
      </w:r>
    </w:p>
  </w:endnote>
  <w:endnote w:type="continuationSeparator" w:id="0">
    <w:p w14:paraId="3356D9F0" w14:textId="77777777" w:rsidR="00A36B2B" w:rsidRDefault="00A36B2B" w:rsidP="002F5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0F858" w14:textId="77777777" w:rsidR="00F913FA" w:rsidRPr="00871A91" w:rsidRDefault="00F913FA" w:rsidP="000158E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9A762A">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9A762A">
      <w:rPr>
        <w:rFonts w:ascii="Palatino Linotype" w:hAnsi="Palatino Linotype"/>
        <w:b/>
        <w:bCs/>
        <w:noProof/>
        <w:sz w:val="20"/>
      </w:rPr>
      <w:t>37</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93F7B0" w14:textId="77777777" w:rsidR="00F913FA" w:rsidRPr="00871A91" w:rsidRDefault="00F913FA" w:rsidP="000158E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9A762A">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9A762A">
      <w:rPr>
        <w:rFonts w:ascii="Palatino Linotype" w:hAnsi="Palatino Linotype"/>
        <w:b/>
        <w:bCs/>
        <w:noProof/>
        <w:sz w:val="20"/>
      </w:rPr>
      <w:t>37</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9015A2" w14:textId="77777777" w:rsidR="00A36B2B" w:rsidRDefault="00A36B2B" w:rsidP="002F535F">
      <w:pPr>
        <w:spacing w:after="0" w:line="240" w:lineRule="auto"/>
      </w:pPr>
      <w:r>
        <w:separator/>
      </w:r>
    </w:p>
  </w:footnote>
  <w:footnote w:type="continuationSeparator" w:id="0">
    <w:p w14:paraId="59A71BC5" w14:textId="77777777" w:rsidR="00A36B2B" w:rsidRDefault="00A36B2B" w:rsidP="002F535F">
      <w:pPr>
        <w:spacing w:after="0" w:line="240" w:lineRule="auto"/>
      </w:pPr>
      <w:r>
        <w:continuationSeparator/>
      </w:r>
    </w:p>
  </w:footnote>
  <w:footnote w:id="1">
    <w:p w14:paraId="2A05A4D5" w14:textId="77777777" w:rsidR="00F913FA" w:rsidRPr="0031280C" w:rsidRDefault="00F913FA" w:rsidP="002F535F">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35913780" w14:textId="77777777" w:rsidR="00F913FA" w:rsidRPr="0031280C" w:rsidRDefault="00F913FA" w:rsidP="002F535F">
      <w:pPr>
        <w:rPr>
          <w:rFonts w:cs="Palatino Linotype"/>
          <w:color w:val="000000"/>
          <w:sz w:val="20"/>
          <w:szCs w:val="20"/>
        </w:rPr>
      </w:pPr>
    </w:p>
    <w:p w14:paraId="1F0B0537" w14:textId="77777777" w:rsidR="00F913FA" w:rsidRPr="0031280C" w:rsidRDefault="00F913FA" w:rsidP="002F535F">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04D3CF0C" w14:textId="77777777" w:rsidR="00F913FA" w:rsidRPr="00783A97" w:rsidRDefault="00F913FA" w:rsidP="002F535F">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0872C389" w14:textId="064945AE" w:rsidR="00883EE8" w:rsidRPr="00883EE8" w:rsidRDefault="00883EE8">
      <w:pPr>
        <w:pStyle w:val="Textonotapie"/>
        <w:rPr>
          <w:lang w:val="es-MX"/>
        </w:rPr>
      </w:pPr>
      <w:r>
        <w:rPr>
          <w:rStyle w:val="Refdenotaalpie"/>
        </w:rPr>
        <w:footnoteRef/>
      </w:r>
      <w:r>
        <w:t xml:space="preserve"> </w:t>
      </w:r>
      <w:hyperlink r:id="rId3" w:history="1">
        <w:r w:rsidRPr="00E81E63">
          <w:rPr>
            <w:rStyle w:val="Hipervnculo"/>
          </w:rPr>
          <w:t>https://secti.edomex.gob.mx/mision-vision-objetivo</w:t>
        </w:r>
      </w:hyperlink>
      <w:r>
        <w:t xml:space="preserve"> </w:t>
      </w:r>
    </w:p>
  </w:footnote>
  <w:footnote w:id="3">
    <w:p w14:paraId="1421BF69" w14:textId="77777777" w:rsidR="008C260D" w:rsidRDefault="008C260D" w:rsidP="008C260D">
      <w:pPr>
        <w:pStyle w:val="Textonotapie"/>
      </w:pPr>
      <w:r>
        <w:rPr>
          <w:rStyle w:val="Refdenotaalpie"/>
          <w:rFonts w:eastAsiaTheme="majorEastAsia"/>
        </w:rPr>
        <w:footnoteRef/>
      </w:r>
      <w:r>
        <w:t xml:space="preserve"> Consultado en </w:t>
      </w:r>
      <w:hyperlink r:id="rId4" w:history="1">
        <w:r w:rsidRPr="00BA0135">
          <w:rPr>
            <w:rStyle w:val="Hipervnculo"/>
            <w:rFonts w:eastAsiaTheme="majorEastAsia"/>
          </w:rPr>
          <w:t>https://dle.rae.es/notorio</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120D8" w14:textId="77777777" w:rsidR="00F913FA" w:rsidRDefault="00A36B2B">
    <w:pPr>
      <w:pStyle w:val="Encabezado"/>
    </w:pPr>
    <w:r>
      <w:rPr>
        <w:noProof/>
        <w:lang w:val="es-MX" w:eastAsia="es-MX"/>
      </w:rPr>
      <w:pict w14:anchorId="54742B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875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F913FA" w:rsidRPr="00B17577" w14:paraId="65CB0161" w14:textId="77777777" w:rsidTr="000158E1">
      <w:trPr>
        <w:trHeight w:val="237"/>
      </w:trPr>
      <w:tc>
        <w:tcPr>
          <w:tcW w:w="5180" w:type="dxa"/>
          <w:hideMark/>
        </w:tcPr>
        <w:p w14:paraId="4DD167DF" w14:textId="77777777" w:rsidR="00F913FA" w:rsidRPr="00F70BDE" w:rsidRDefault="00F913FA" w:rsidP="000158E1">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758AB83D" w14:textId="412200E5" w:rsidR="00F913FA" w:rsidRPr="00F70BDE" w:rsidRDefault="00F913FA" w:rsidP="000158E1">
          <w:pPr>
            <w:spacing w:after="120" w:line="240" w:lineRule="auto"/>
            <w:ind w:right="71"/>
            <w:jc w:val="right"/>
            <w:rPr>
              <w:rFonts w:ascii="Palatino Linotype" w:hAnsi="Palatino Linotype" w:cs="Arial"/>
              <w:b/>
              <w:sz w:val="24"/>
              <w:szCs w:val="24"/>
            </w:rPr>
          </w:pPr>
          <w:r w:rsidRPr="00F70BDE">
            <w:rPr>
              <w:rFonts w:ascii="Palatino Linotype" w:hAnsi="Palatino Linotype" w:cs="Arial"/>
              <w:b/>
              <w:bCs/>
              <w:sz w:val="24"/>
              <w:szCs w:val="24"/>
            </w:rPr>
            <w:t>0</w:t>
          </w:r>
          <w:r>
            <w:rPr>
              <w:rFonts w:ascii="Palatino Linotype" w:hAnsi="Palatino Linotype" w:cs="Arial"/>
              <w:b/>
              <w:bCs/>
              <w:sz w:val="24"/>
              <w:szCs w:val="24"/>
            </w:rPr>
            <w:t>2</w:t>
          </w:r>
          <w:r w:rsidR="00134750">
            <w:rPr>
              <w:rFonts w:ascii="Palatino Linotype" w:hAnsi="Palatino Linotype" w:cs="Arial"/>
              <w:b/>
              <w:bCs/>
              <w:sz w:val="24"/>
              <w:szCs w:val="24"/>
            </w:rPr>
            <w:t>99</w:t>
          </w:r>
          <w:r w:rsidR="00E4759C">
            <w:rPr>
              <w:rFonts w:ascii="Palatino Linotype" w:hAnsi="Palatino Linotype" w:cs="Arial"/>
              <w:b/>
              <w:bCs/>
              <w:sz w:val="24"/>
              <w:szCs w:val="24"/>
            </w:rPr>
            <w:t>5</w:t>
          </w:r>
          <w:r>
            <w:rPr>
              <w:rFonts w:ascii="Palatino Linotype" w:hAnsi="Palatino Linotype" w:cs="Arial"/>
              <w:b/>
              <w:bCs/>
              <w:sz w:val="24"/>
              <w:szCs w:val="24"/>
            </w:rPr>
            <w:t>/INFOEM/IP/RR/2026</w:t>
          </w:r>
        </w:p>
      </w:tc>
    </w:tr>
    <w:tr w:rsidR="00F913FA" w14:paraId="7E79A2C8" w14:textId="77777777" w:rsidTr="000158E1">
      <w:trPr>
        <w:trHeight w:val="252"/>
      </w:trPr>
      <w:tc>
        <w:tcPr>
          <w:tcW w:w="5180" w:type="dxa"/>
          <w:hideMark/>
        </w:tcPr>
        <w:p w14:paraId="3800E4F1" w14:textId="77777777" w:rsidR="00F913FA" w:rsidRPr="00F70BDE" w:rsidRDefault="00F913FA" w:rsidP="000158E1">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155BD150" w14:textId="21536BA8" w:rsidR="00F913FA" w:rsidRPr="00F70BDE" w:rsidRDefault="00134750" w:rsidP="000158E1">
          <w:pPr>
            <w:spacing w:after="120" w:line="240" w:lineRule="auto"/>
            <w:ind w:left="-81" w:right="71"/>
            <w:jc w:val="right"/>
            <w:rPr>
              <w:rFonts w:ascii="Palatino Linotype" w:hAnsi="Palatino Linotype" w:cs="Arial"/>
              <w:sz w:val="24"/>
              <w:szCs w:val="24"/>
            </w:rPr>
          </w:pPr>
          <w:r w:rsidRPr="00134750">
            <w:rPr>
              <w:rFonts w:ascii="Palatino Linotype" w:hAnsi="Palatino Linotype"/>
              <w:b/>
              <w:bCs/>
              <w:color w:val="000000"/>
              <w:sz w:val="24"/>
              <w:szCs w:val="24"/>
            </w:rPr>
            <w:t>Secretaría de Educación, Ciencia, Tecnología e Innovación</w:t>
          </w:r>
        </w:p>
      </w:tc>
    </w:tr>
    <w:tr w:rsidR="00F913FA" w:rsidRPr="00F63239" w14:paraId="063B5632" w14:textId="77777777" w:rsidTr="000158E1">
      <w:trPr>
        <w:trHeight w:val="357"/>
      </w:trPr>
      <w:tc>
        <w:tcPr>
          <w:tcW w:w="5180" w:type="dxa"/>
          <w:hideMark/>
        </w:tcPr>
        <w:p w14:paraId="1B66BFC1" w14:textId="77777777" w:rsidR="00F913FA" w:rsidRPr="00F70BDE" w:rsidRDefault="00F913FA" w:rsidP="000158E1">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4FD71492" w14:textId="77777777" w:rsidR="00F913FA" w:rsidRPr="00F70BDE" w:rsidRDefault="00F913FA" w:rsidP="000158E1">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093D0D7E" w14:textId="77777777" w:rsidR="00F913FA" w:rsidRPr="00F70BDE" w:rsidRDefault="00F913FA" w:rsidP="000158E1">
          <w:pPr>
            <w:spacing w:after="120" w:line="240" w:lineRule="auto"/>
            <w:ind w:left="-486" w:right="71" w:firstLine="567"/>
            <w:jc w:val="right"/>
            <w:rPr>
              <w:rFonts w:ascii="Palatino Linotype" w:hAnsi="Palatino Linotype" w:cs="Arial"/>
              <w:sz w:val="24"/>
              <w:szCs w:val="24"/>
            </w:rPr>
          </w:pPr>
        </w:p>
      </w:tc>
    </w:tr>
  </w:tbl>
  <w:p w14:paraId="2D667137" w14:textId="77777777" w:rsidR="00F913FA" w:rsidRPr="00871A91" w:rsidRDefault="00A36B2B">
    <w:pPr>
      <w:pStyle w:val="Encabezado"/>
      <w:rPr>
        <w:sz w:val="2"/>
      </w:rPr>
    </w:pPr>
    <w:r>
      <w:rPr>
        <w:noProof/>
        <w:lang w:val="es-MX" w:eastAsia="es-MX"/>
      </w:rPr>
      <w:pict w14:anchorId="07B79C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7728;mso-wrap-edited:f;mso-width-percent:0;mso-height-percent:0;mso-position-horizontal-relative:margin;mso-position-vertical-relative:margin;mso-width-percent:0;mso-height-percent:0" o:allowincell="f">
          <v:imagedata r:id="rId1" o:title=""/>
          <w10:wrap anchorx="margin" anchory="margin"/>
        </v:shape>
      </w:pict>
    </w:r>
    <w:r w:rsidR="00F913FA">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F913FA" w:rsidRPr="00F70BDE" w14:paraId="1E70F282" w14:textId="77777777" w:rsidTr="000158E1">
      <w:trPr>
        <w:trHeight w:val="227"/>
      </w:trPr>
      <w:tc>
        <w:tcPr>
          <w:tcW w:w="5103" w:type="dxa"/>
          <w:hideMark/>
        </w:tcPr>
        <w:p w14:paraId="19921A57" w14:textId="77777777" w:rsidR="00F913FA" w:rsidRPr="00F70BDE" w:rsidRDefault="00F913FA" w:rsidP="000158E1">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15093CDF" w14:textId="7875DC4A" w:rsidR="00F913FA" w:rsidRPr="00F70BDE" w:rsidRDefault="00F913FA" w:rsidP="000158E1">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02</w:t>
          </w:r>
          <w:r w:rsidR="00134750">
            <w:rPr>
              <w:rFonts w:ascii="Palatino Linotype" w:hAnsi="Palatino Linotype" w:cs="Arial"/>
              <w:b/>
              <w:bCs/>
              <w:sz w:val="24"/>
              <w:szCs w:val="24"/>
            </w:rPr>
            <w:t>99</w:t>
          </w:r>
          <w:r w:rsidR="00E4759C">
            <w:rPr>
              <w:rFonts w:ascii="Palatino Linotype" w:hAnsi="Palatino Linotype" w:cs="Arial"/>
              <w:b/>
              <w:bCs/>
              <w:sz w:val="24"/>
              <w:szCs w:val="24"/>
            </w:rPr>
            <w:t>5</w:t>
          </w:r>
          <w:r>
            <w:rPr>
              <w:rFonts w:ascii="Palatino Linotype" w:hAnsi="Palatino Linotype" w:cs="Arial"/>
              <w:b/>
              <w:bCs/>
              <w:sz w:val="24"/>
              <w:szCs w:val="24"/>
            </w:rPr>
            <w:t>/INFOEM/IP/RR/2026</w:t>
          </w:r>
        </w:p>
      </w:tc>
    </w:tr>
    <w:tr w:rsidR="00F913FA" w:rsidRPr="00F70BDE" w14:paraId="277FFDBD" w14:textId="77777777" w:rsidTr="000158E1">
      <w:trPr>
        <w:trHeight w:val="227"/>
      </w:trPr>
      <w:tc>
        <w:tcPr>
          <w:tcW w:w="5103" w:type="dxa"/>
        </w:tcPr>
        <w:p w14:paraId="6E14213E" w14:textId="77777777" w:rsidR="00F913FA" w:rsidRPr="00F70BDE" w:rsidRDefault="00F913FA" w:rsidP="000158E1">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154C3452" w14:textId="45A5E92D" w:rsidR="00F913FA" w:rsidRPr="00F70BDE" w:rsidRDefault="009A762A" w:rsidP="000158E1">
          <w:pPr>
            <w:spacing w:after="120" w:line="240" w:lineRule="auto"/>
            <w:ind w:left="-486" w:right="68" w:firstLine="558"/>
            <w:jc w:val="center"/>
            <w:rPr>
              <w:rFonts w:ascii="Palatino Linotype" w:hAnsi="Palatino Linotype" w:cs="Arial"/>
              <w:b/>
              <w:bCs/>
              <w:sz w:val="24"/>
              <w:szCs w:val="24"/>
            </w:rPr>
          </w:pPr>
          <w:r>
            <w:rPr>
              <w:rFonts w:ascii="Palatino Linotype" w:hAnsi="Palatino Linotype" w:cs="Arial"/>
              <w:b/>
              <w:bCs/>
              <w:sz w:val="24"/>
              <w:szCs w:val="24"/>
            </w:rPr>
            <w:t>XXXXXXXXXXXXXXX</w:t>
          </w:r>
        </w:p>
      </w:tc>
    </w:tr>
    <w:tr w:rsidR="00F913FA" w:rsidRPr="00F70BDE" w14:paraId="43FCCF0E" w14:textId="77777777" w:rsidTr="000158E1">
      <w:trPr>
        <w:trHeight w:val="242"/>
      </w:trPr>
      <w:tc>
        <w:tcPr>
          <w:tcW w:w="5103" w:type="dxa"/>
          <w:hideMark/>
        </w:tcPr>
        <w:p w14:paraId="74360E3A" w14:textId="77777777" w:rsidR="00F913FA" w:rsidRPr="00F70BDE" w:rsidRDefault="00F913FA" w:rsidP="000158E1">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58CCCDB7" w14:textId="780FAB75" w:rsidR="00F913FA" w:rsidRPr="002F535F" w:rsidRDefault="00134750" w:rsidP="000158E1">
          <w:pPr>
            <w:spacing w:after="120" w:line="240" w:lineRule="auto"/>
            <w:ind w:left="-70" w:right="68"/>
            <w:jc w:val="right"/>
            <w:rPr>
              <w:rFonts w:ascii="Palatino Linotype" w:hAnsi="Palatino Linotype" w:cs="Arial"/>
              <w:sz w:val="24"/>
              <w:szCs w:val="24"/>
            </w:rPr>
          </w:pPr>
          <w:r w:rsidRPr="00134750">
            <w:rPr>
              <w:rFonts w:ascii="Palatino Linotype" w:hAnsi="Palatino Linotype"/>
              <w:b/>
              <w:bCs/>
              <w:color w:val="000000"/>
              <w:sz w:val="24"/>
              <w:szCs w:val="24"/>
            </w:rPr>
            <w:t>Secretaría de Educación, Ciencia, Tecnología e Innovación</w:t>
          </w:r>
        </w:p>
      </w:tc>
    </w:tr>
    <w:tr w:rsidR="00F913FA" w:rsidRPr="00F70BDE" w14:paraId="5CC4D2C8" w14:textId="77777777" w:rsidTr="000158E1">
      <w:trPr>
        <w:trHeight w:val="342"/>
      </w:trPr>
      <w:tc>
        <w:tcPr>
          <w:tcW w:w="5103" w:type="dxa"/>
          <w:hideMark/>
        </w:tcPr>
        <w:p w14:paraId="54A0234D" w14:textId="77777777" w:rsidR="00F913FA" w:rsidRPr="00F70BDE" w:rsidRDefault="00F913FA" w:rsidP="000158E1">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1E772B4C" w14:textId="77777777" w:rsidR="00F913FA" w:rsidRPr="00F70BDE" w:rsidRDefault="00F913FA" w:rsidP="000158E1">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05D72A23" w14:textId="77777777" w:rsidR="00F913FA" w:rsidRPr="00871A91" w:rsidRDefault="00F913FA">
    <w:pPr>
      <w:pStyle w:val="Encabezado"/>
      <w:rPr>
        <w:sz w:val="2"/>
      </w:rPr>
    </w:pPr>
    <w:r>
      <w:rPr>
        <w:noProof/>
        <w:lang w:val="es-MX" w:eastAsia="es-MX"/>
      </w:rPr>
      <w:drawing>
        <wp:anchor distT="0" distB="0" distL="114300" distR="114300" simplePos="0" relativeHeight="251656704" behindDoc="1" locked="0" layoutInCell="0" allowOverlap="1" wp14:anchorId="43910637" wp14:editId="2DA8436C">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459F3"/>
    <w:multiLevelType w:val="hybridMultilevel"/>
    <w:tmpl w:val="7C6CB498"/>
    <w:lvl w:ilvl="0" w:tplc="DAFEE97A">
      <w:start w:val="1"/>
      <w:numFmt w:val="bullet"/>
      <w:lvlText w:val=""/>
      <w:lvlJc w:val="left"/>
      <w:pPr>
        <w:ind w:left="720" w:hanging="360"/>
      </w:pPr>
      <w:rPr>
        <w:rFonts w:ascii="Symbol" w:eastAsiaTheme="minorHAnsi" w:hAnsi="Symbol" w:cs="Aria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E906513"/>
    <w:multiLevelType w:val="hybridMultilevel"/>
    <w:tmpl w:val="A94C4882"/>
    <w:lvl w:ilvl="0" w:tplc="080A0001">
      <w:start w:val="1"/>
      <w:numFmt w:val="bullet"/>
      <w:lvlText w:val=""/>
      <w:lvlJc w:val="left"/>
      <w:pPr>
        <w:ind w:left="1413" w:hanging="360"/>
      </w:pPr>
      <w:rPr>
        <w:rFonts w:ascii="Symbol" w:hAnsi="Symbol" w:hint="default"/>
      </w:rPr>
    </w:lvl>
    <w:lvl w:ilvl="1" w:tplc="080A0003">
      <w:start w:val="1"/>
      <w:numFmt w:val="bullet"/>
      <w:lvlText w:val="o"/>
      <w:lvlJc w:val="left"/>
      <w:pPr>
        <w:ind w:left="2133" w:hanging="360"/>
      </w:pPr>
      <w:rPr>
        <w:rFonts w:ascii="Courier New" w:hAnsi="Courier New" w:cs="Courier New" w:hint="default"/>
      </w:rPr>
    </w:lvl>
    <w:lvl w:ilvl="2" w:tplc="080A0005" w:tentative="1">
      <w:start w:val="1"/>
      <w:numFmt w:val="bullet"/>
      <w:lvlText w:val=""/>
      <w:lvlJc w:val="left"/>
      <w:pPr>
        <w:ind w:left="2853" w:hanging="360"/>
      </w:pPr>
      <w:rPr>
        <w:rFonts w:ascii="Wingdings" w:hAnsi="Wingdings" w:hint="default"/>
      </w:rPr>
    </w:lvl>
    <w:lvl w:ilvl="3" w:tplc="080A0001" w:tentative="1">
      <w:start w:val="1"/>
      <w:numFmt w:val="bullet"/>
      <w:lvlText w:val=""/>
      <w:lvlJc w:val="left"/>
      <w:pPr>
        <w:ind w:left="3573" w:hanging="360"/>
      </w:pPr>
      <w:rPr>
        <w:rFonts w:ascii="Symbol" w:hAnsi="Symbol" w:hint="default"/>
      </w:rPr>
    </w:lvl>
    <w:lvl w:ilvl="4" w:tplc="080A0003" w:tentative="1">
      <w:start w:val="1"/>
      <w:numFmt w:val="bullet"/>
      <w:lvlText w:val="o"/>
      <w:lvlJc w:val="left"/>
      <w:pPr>
        <w:ind w:left="4293" w:hanging="360"/>
      </w:pPr>
      <w:rPr>
        <w:rFonts w:ascii="Courier New" w:hAnsi="Courier New" w:cs="Courier New" w:hint="default"/>
      </w:rPr>
    </w:lvl>
    <w:lvl w:ilvl="5" w:tplc="080A0005" w:tentative="1">
      <w:start w:val="1"/>
      <w:numFmt w:val="bullet"/>
      <w:lvlText w:val=""/>
      <w:lvlJc w:val="left"/>
      <w:pPr>
        <w:ind w:left="5013" w:hanging="360"/>
      </w:pPr>
      <w:rPr>
        <w:rFonts w:ascii="Wingdings" w:hAnsi="Wingdings" w:hint="default"/>
      </w:rPr>
    </w:lvl>
    <w:lvl w:ilvl="6" w:tplc="080A0001" w:tentative="1">
      <w:start w:val="1"/>
      <w:numFmt w:val="bullet"/>
      <w:lvlText w:val=""/>
      <w:lvlJc w:val="left"/>
      <w:pPr>
        <w:ind w:left="5733" w:hanging="360"/>
      </w:pPr>
      <w:rPr>
        <w:rFonts w:ascii="Symbol" w:hAnsi="Symbol" w:hint="default"/>
      </w:rPr>
    </w:lvl>
    <w:lvl w:ilvl="7" w:tplc="080A0003" w:tentative="1">
      <w:start w:val="1"/>
      <w:numFmt w:val="bullet"/>
      <w:lvlText w:val="o"/>
      <w:lvlJc w:val="left"/>
      <w:pPr>
        <w:ind w:left="6453" w:hanging="360"/>
      </w:pPr>
      <w:rPr>
        <w:rFonts w:ascii="Courier New" w:hAnsi="Courier New" w:cs="Courier New" w:hint="default"/>
      </w:rPr>
    </w:lvl>
    <w:lvl w:ilvl="8" w:tplc="080A0005" w:tentative="1">
      <w:start w:val="1"/>
      <w:numFmt w:val="bullet"/>
      <w:lvlText w:val=""/>
      <w:lvlJc w:val="left"/>
      <w:pPr>
        <w:ind w:left="7173" w:hanging="360"/>
      </w:pPr>
      <w:rPr>
        <w:rFonts w:ascii="Wingdings" w:hAnsi="Wingdings" w:hint="default"/>
      </w:rPr>
    </w:lvl>
  </w:abstractNum>
  <w:abstractNum w:abstractNumId="2" w15:restartNumberingAfterBreak="0">
    <w:nsid w:val="19E75D04"/>
    <w:multiLevelType w:val="hybridMultilevel"/>
    <w:tmpl w:val="1D56BDBE"/>
    <w:lvl w:ilvl="0" w:tplc="384AF412">
      <w:start w:val="1"/>
      <w:numFmt w:val="decimal"/>
      <w:lvlText w:val="%1."/>
      <w:lvlJc w:val="left"/>
      <w:pPr>
        <w:ind w:left="720" w:hanging="360"/>
      </w:pPr>
      <w:rPr>
        <w:rFonts w:eastAsia="Arial Unicode MS"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AC94936"/>
    <w:multiLevelType w:val="hybridMultilevel"/>
    <w:tmpl w:val="28F6CED8"/>
    <w:lvl w:ilvl="0" w:tplc="E690DB8C">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4" w15:restartNumberingAfterBreak="0">
    <w:nsid w:val="1B2C2FCD"/>
    <w:multiLevelType w:val="hybridMultilevel"/>
    <w:tmpl w:val="CEC8620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15:restartNumberingAfterBreak="0">
    <w:nsid w:val="1C215E57"/>
    <w:multiLevelType w:val="hybridMultilevel"/>
    <w:tmpl w:val="1D56BDBE"/>
    <w:lvl w:ilvl="0" w:tplc="384AF412">
      <w:start w:val="1"/>
      <w:numFmt w:val="decimal"/>
      <w:lvlText w:val="%1."/>
      <w:lvlJc w:val="left"/>
      <w:pPr>
        <w:ind w:left="720" w:hanging="360"/>
      </w:pPr>
      <w:rPr>
        <w:rFonts w:eastAsia="Arial Unicode MS"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5BA7F19"/>
    <w:multiLevelType w:val="hybridMultilevel"/>
    <w:tmpl w:val="CF243D5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5F43755"/>
    <w:multiLevelType w:val="hybridMultilevel"/>
    <w:tmpl w:val="65A25B28"/>
    <w:lvl w:ilvl="0" w:tplc="993AE2DA">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 w15:restartNumberingAfterBreak="0">
    <w:nsid w:val="276C13BD"/>
    <w:multiLevelType w:val="hybridMultilevel"/>
    <w:tmpl w:val="F4BC5AB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7F23BC4"/>
    <w:multiLevelType w:val="hybridMultilevel"/>
    <w:tmpl w:val="823A5AD4"/>
    <w:lvl w:ilvl="0" w:tplc="045477CA">
      <w:start w:val="1"/>
      <w:numFmt w:val="low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10" w15:restartNumberingAfterBreak="0">
    <w:nsid w:val="2CA7431B"/>
    <w:multiLevelType w:val="hybridMultilevel"/>
    <w:tmpl w:val="A0487D4E"/>
    <w:lvl w:ilvl="0" w:tplc="1E4A6FD4">
      <w:start w:val="1"/>
      <w:numFmt w:val="bullet"/>
      <w:lvlText w:val=""/>
      <w:lvlJc w:val="left"/>
      <w:pPr>
        <w:ind w:left="720" w:hanging="360"/>
      </w:pPr>
      <w:rPr>
        <w:rFonts w:ascii="Symbol" w:eastAsiaTheme="minorHAnsi" w:hAnsi="Symbol" w:cs="Arial" w:hint="default"/>
        <w:b/>
        <w:i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12" w15:restartNumberingAfterBreak="0">
    <w:nsid w:val="32103EDE"/>
    <w:multiLevelType w:val="hybridMultilevel"/>
    <w:tmpl w:val="2E62CFA6"/>
    <w:lvl w:ilvl="0" w:tplc="84AC28E4">
      <w:start w:val="1"/>
      <w:numFmt w:val="lowerLetter"/>
      <w:lvlText w:val="%1."/>
      <w:lvlJc w:val="left"/>
      <w:pPr>
        <w:ind w:left="420" w:hanging="360"/>
      </w:pPr>
      <w:rPr>
        <w:rFonts w:cstheme="minorBidi" w:hint="default"/>
        <w:color w:val="000000"/>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13" w15:restartNumberingAfterBreak="0">
    <w:nsid w:val="390B1027"/>
    <w:multiLevelType w:val="hybridMultilevel"/>
    <w:tmpl w:val="36606018"/>
    <w:lvl w:ilvl="0" w:tplc="BF9AF47A">
      <w:start w:val="1"/>
      <w:numFmt w:val="decimal"/>
      <w:lvlText w:val="%1."/>
      <w:lvlJc w:val="left"/>
      <w:pPr>
        <w:ind w:left="992" w:hanging="425"/>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4" w15:restartNumberingAfterBreak="0">
    <w:nsid w:val="3F13083A"/>
    <w:multiLevelType w:val="hybridMultilevel"/>
    <w:tmpl w:val="2A18446E"/>
    <w:lvl w:ilvl="0" w:tplc="1A0E0F02">
      <w:start w:val="1"/>
      <w:numFmt w:val="upperRoman"/>
      <w:lvlText w:val="%1."/>
      <w:lvlJc w:val="left"/>
      <w:pPr>
        <w:ind w:left="1800" w:hanging="72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46171686"/>
    <w:multiLevelType w:val="hybridMultilevel"/>
    <w:tmpl w:val="56CC577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2D6330E"/>
    <w:multiLevelType w:val="hybridMultilevel"/>
    <w:tmpl w:val="3DD0DB7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3786D43"/>
    <w:multiLevelType w:val="hybridMultilevel"/>
    <w:tmpl w:val="6F98BCAE"/>
    <w:lvl w:ilvl="0" w:tplc="3EA014CA">
      <w:start w:val="1"/>
      <w:numFmt w:val="decimal"/>
      <w:lvlText w:val="%1."/>
      <w:lvlJc w:val="left"/>
      <w:pPr>
        <w:ind w:left="786"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8" w15:restartNumberingAfterBreak="0">
    <w:nsid w:val="55D225C3"/>
    <w:multiLevelType w:val="hybridMultilevel"/>
    <w:tmpl w:val="9C0AAB06"/>
    <w:lvl w:ilvl="0" w:tplc="FFF29D2E">
      <w:start w:val="1"/>
      <w:numFmt w:val="upperRoman"/>
      <w:lvlText w:val="%1."/>
      <w:lvlJc w:val="left"/>
      <w:pPr>
        <w:ind w:left="2856" w:hanging="720"/>
      </w:pPr>
      <w:rPr>
        <w:rFonts w:hint="default"/>
      </w:rPr>
    </w:lvl>
    <w:lvl w:ilvl="1" w:tplc="080A0019" w:tentative="1">
      <w:start w:val="1"/>
      <w:numFmt w:val="lowerLetter"/>
      <w:lvlText w:val="%2."/>
      <w:lvlJc w:val="left"/>
      <w:pPr>
        <w:ind w:left="3216" w:hanging="360"/>
      </w:pPr>
    </w:lvl>
    <w:lvl w:ilvl="2" w:tplc="080A001B" w:tentative="1">
      <w:start w:val="1"/>
      <w:numFmt w:val="lowerRoman"/>
      <w:lvlText w:val="%3."/>
      <w:lvlJc w:val="right"/>
      <w:pPr>
        <w:ind w:left="3936" w:hanging="180"/>
      </w:pPr>
    </w:lvl>
    <w:lvl w:ilvl="3" w:tplc="080A000F" w:tentative="1">
      <w:start w:val="1"/>
      <w:numFmt w:val="decimal"/>
      <w:lvlText w:val="%4."/>
      <w:lvlJc w:val="left"/>
      <w:pPr>
        <w:ind w:left="4656" w:hanging="360"/>
      </w:pPr>
    </w:lvl>
    <w:lvl w:ilvl="4" w:tplc="080A0019" w:tentative="1">
      <w:start w:val="1"/>
      <w:numFmt w:val="lowerLetter"/>
      <w:lvlText w:val="%5."/>
      <w:lvlJc w:val="left"/>
      <w:pPr>
        <w:ind w:left="5376" w:hanging="360"/>
      </w:pPr>
    </w:lvl>
    <w:lvl w:ilvl="5" w:tplc="080A001B" w:tentative="1">
      <w:start w:val="1"/>
      <w:numFmt w:val="lowerRoman"/>
      <w:lvlText w:val="%6."/>
      <w:lvlJc w:val="right"/>
      <w:pPr>
        <w:ind w:left="6096" w:hanging="180"/>
      </w:pPr>
    </w:lvl>
    <w:lvl w:ilvl="6" w:tplc="080A000F" w:tentative="1">
      <w:start w:val="1"/>
      <w:numFmt w:val="decimal"/>
      <w:lvlText w:val="%7."/>
      <w:lvlJc w:val="left"/>
      <w:pPr>
        <w:ind w:left="6816" w:hanging="360"/>
      </w:pPr>
    </w:lvl>
    <w:lvl w:ilvl="7" w:tplc="080A0019" w:tentative="1">
      <w:start w:val="1"/>
      <w:numFmt w:val="lowerLetter"/>
      <w:lvlText w:val="%8."/>
      <w:lvlJc w:val="left"/>
      <w:pPr>
        <w:ind w:left="7536" w:hanging="360"/>
      </w:pPr>
    </w:lvl>
    <w:lvl w:ilvl="8" w:tplc="080A001B" w:tentative="1">
      <w:start w:val="1"/>
      <w:numFmt w:val="lowerRoman"/>
      <w:lvlText w:val="%9."/>
      <w:lvlJc w:val="right"/>
      <w:pPr>
        <w:ind w:left="8256" w:hanging="180"/>
      </w:pPr>
    </w:lvl>
  </w:abstractNum>
  <w:abstractNum w:abstractNumId="19" w15:restartNumberingAfterBreak="0">
    <w:nsid w:val="57A81DDC"/>
    <w:multiLevelType w:val="hybridMultilevel"/>
    <w:tmpl w:val="9F949BDA"/>
    <w:lvl w:ilvl="0" w:tplc="208E5E86">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0" w15:restartNumberingAfterBreak="0">
    <w:nsid w:val="5C5160AC"/>
    <w:multiLevelType w:val="hybridMultilevel"/>
    <w:tmpl w:val="00A2A9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D1C4503"/>
    <w:multiLevelType w:val="hybridMultilevel"/>
    <w:tmpl w:val="823A5AD4"/>
    <w:lvl w:ilvl="0" w:tplc="045477CA">
      <w:start w:val="1"/>
      <w:numFmt w:val="low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22" w15:restartNumberingAfterBreak="0">
    <w:nsid w:val="75993586"/>
    <w:multiLevelType w:val="hybridMultilevel"/>
    <w:tmpl w:val="7C30B5EA"/>
    <w:lvl w:ilvl="0" w:tplc="810E8F56">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3" w15:restartNumberingAfterBreak="0">
    <w:nsid w:val="76200DD6"/>
    <w:multiLevelType w:val="hybridMultilevel"/>
    <w:tmpl w:val="2E62CFA6"/>
    <w:lvl w:ilvl="0" w:tplc="84AC28E4">
      <w:start w:val="1"/>
      <w:numFmt w:val="lowerLetter"/>
      <w:lvlText w:val="%1."/>
      <w:lvlJc w:val="left"/>
      <w:pPr>
        <w:ind w:left="420" w:hanging="360"/>
      </w:pPr>
      <w:rPr>
        <w:rFonts w:cstheme="minorBidi" w:hint="default"/>
        <w:color w:val="000000"/>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24" w15:restartNumberingAfterBreak="0">
    <w:nsid w:val="7CF470BE"/>
    <w:multiLevelType w:val="hybridMultilevel"/>
    <w:tmpl w:val="B002EE2A"/>
    <w:lvl w:ilvl="0" w:tplc="BC14DAA6">
      <w:start w:val="1"/>
      <w:numFmt w:val="upperRoman"/>
      <w:lvlText w:val="%1."/>
      <w:lvlJc w:val="left"/>
      <w:pPr>
        <w:ind w:left="1196" w:hanging="720"/>
      </w:pPr>
      <w:rPr>
        <w:rFonts w:hint="default"/>
      </w:rPr>
    </w:lvl>
    <w:lvl w:ilvl="1" w:tplc="080A0019" w:tentative="1">
      <w:start w:val="1"/>
      <w:numFmt w:val="lowerLetter"/>
      <w:lvlText w:val="%2."/>
      <w:lvlJc w:val="left"/>
      <w:pPr>
        <w:ind w:left="1556" w:hanging="360"/>
      </w:pPr>
    </w:lvl>
    <w:lvl w:ilvl="2" w:tplc="080A001B" w:tentative="1">
      <w:start w:val="1"/>
      <w:numFmt w:val="lowerRoman"/>
      <w:lvlText w:val="%3."/>
      <w:lvlJc w:val="right"/>
      <w:pPr>
        <w:ind w:left="2276" w:hanging="180"/>
      </w:pPr>
    </w:lvl>
    <w:lvl w:ilvl="3" w:tplc="080A000F" w:tentative="1">
      <w:start w:val="1"/>
      <w:numFmt w:val="decimal"/>
      <w:lvlText w:val="%4."/>
      <w:lvlJc w:val="left"/>
      <w:pPr>
        <w:ind w:left="2996" w:hanging="360"/>
      </w:pPr>
    </w:lvl>
    <w:lvl w:ilvl="4" w:tplc="080A0019" w:tentative="1">
      <w:start w:val="1"/>
      <w:numFmt w:val="lowerLetter"/>
      <w:lvlText w:val="%5."/>
      <w:lvlJc w:val="left"/>
      <w:pPr>
        <w:ind w:left="3716" w:hanging="360"/>
      </w:pPr>
    </w:lvl>
    <w:lvl w:ilvl="5" w:tplc="080A001B" w:tentative="1">
      <w:start w:val="1"/>
      <w:numFmt w:val="lowerRoman"/>
      <w:lvlText w:val="%6."/>
      <w:lvlJc w:val="right"/>
      <w:pPr>
        <w:ind w:left="4436" w:hanging="180"/>
      </w:pPr>
    </w:lvl>
    <w:lvl w:ilvl="6" w:tplc="080A000F" w:tentative="1">
      <w:start w:val="1"/>
      <w:numFmt w:val="decimal"/>
      <w:lvlText w:val="%7."/>
      <w:lvlJc w:val="left"/>
      <w:pPr>
        <w:ind w:left="5156" w:hanging="360"/>
      </w:pPr>
    </w:lvl>
    <w:lvl w:ilvl="7" w:tplc="080A0019" w:tentative="1">
      <w:start w:val="1"/>
      <w:numFmt w:val="lowerLetter"/>
      <w:lvlText w:val="%8."/>
      <w:lvlJc w:val="left"/>
      <w:pPr>
        <w:ind w:left="5876" w:hanging="360"/>
      </w:pPr>
    </w:lvl>
    <w:lvl w:ilvl="8" w:tplc="080A001B" w:tentative="1">
      <w:start w:val="1"/>
      <w:numFmt w:val="lowerRoman"/>
      <w:lvlText w:val="%9."/>
      <w:lvlJc w:val="right"/>
      <w:pPr>
        <w:ind w:left="6596" w:hanging="180"/>
      </w:pPr>
    </w:lvl>
  </w:abstractNum>
  <w:abstractNum w:abstractNumId="25" w15:restartNumberingAfterBreak="0">
    <w:nsid w:val="7E4E5237"/>
    <w:multiLevelType w:val="hybridMultilevel"/>
    <w:tmpl w:val="2E62CFA6"/>
    <w:lvl w:ilvl="0" w:tplc="84AC28E4">
      <w:start w:val="1"/>
      <w:numFmt w:val="lowerLetter"/>
      <w:lvlText w:val="%1."/>
      <w:lvlJc w:val="left"/>
      <w:pPr>
        <w:ind w:left="420" w:hanging="360"/>
      </w:pPr>
      <w:rPr>
        <w:rFonts w:cstheme="minorBidi" w:hint="default"/>
        <w:color w:val="000000"/>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num w:numId="1">
    <w:abstractNumId w:val="11"/>
  </w:num>
  <w:num w:numId="2">
    <w:abstractNumId w:val="9"/>
  </w:num>
  <w:num w:numId="3">
    <w:abstractNumId w:val="1"/>
  </w:num>
  <w:num w:numId="4">
    <w:abstractNumId w:val="19"/>
  </w:num>
  <w:num w:numId="5">
    <w:abstractNumId w:val="3"/>
  </w:num>
  <w:num w:numId="6">
    <w:abstractNumId w:val="14"/>
  </w:num>
  <w:num w:numId="7">
    <w:abstractNumId w:val="17"/>
  </w:num>
  <w:num w:numId="8">
    <w:abstractNumId w:val="7"/>
  </w:num>
  <w:num w:numId="9">
    <w:abstractNumId w:val="22"/>
  </w:num>
  <w:num w:numId="10">
    <w:abstractNumId w:val="24"/>
  </w:num>
  <w:num w:numId="11">
    <w:abstractNumId w:val="5"/>
  </w:num>
  <w:num w:numId="12">
    <w:abstractNumId w:val="8"/>
  </w:num>
  <w:num w:numId="13">
    <w:abstractNumId w:val="10"/>
  </w:num>
  <w:num w:numId="14">
    <w:abstractNumId w:val="21"/>
  </w:num>
  <w:num w:numId="15">
    <w:abstractNumId w:val="25"/>
  </w:num>
  <w:num w:numId="16">
    <w:abstractNumId w:val="23"/>
  </w:num>
  <w:num w:numId="17">
    <w:abstractNumId w:val="12"/>
  </w:num>
  <w:num w:numId="18">
    <w:abstractNumId w:val="4"/>
  </w:num>
  <w:num w:numId="19">
    <w:abstractNumId w:val="0"/>
  </w:num>
  <w:num w:numId="20">
    <w:abstractNumId w:val="15"/>
  </w:num>
  <w:num w:numId="21">
    <w:abstractNumId w:val="18"/>
  </w:num>
  <w:num w:numId="22">
    <w:abstractNumId w:val="2"/>
  </w:num>
  <w:num w:numId="23">
    <w:abstractNumId w:val="16"/>
  </w:num>
  <w:num w:numId="24">
    <w:abstractNumId w:val="20"/>
  </w:num>
  <w:num w:numId="25">
    <w:abstractNumId w:val="13"/>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131078"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35F"/>
    <w:rsid w:val="000158E1"/>
    <w:rsid w:val="0002710E"/>
    <w:rsid w:val="00030E4C"/>
    <w:rsid w:val="00051DD1"/>
    <w:rsid w:val="00056243"/>
    <w:rsid w:val="000618F8"/>
    <w:rsid w:val="00074480"/>
    <w:rsid w:val="000D2138"/>
    <w:rsid w:val="000D429B"/>
    <w:rsid w:val="000E25FB"/>
    <w:rsid w:val="000E62BA"/>
    <w:rsid w:val="00116084"/>
    <w:rsid w:val="00134750"/>
    <w:rsid w:val="0013546B"/>
    <w:rsid w:val="00140F5C"/>
    <w:rsid w:val="001771F1"/>
    <w:rsid w:val="00177DAB"/>
    <w:rsid w:val="001B238B"/>
    <w:rsid w:val="001C7830"/>
    <w:rsid w:val="001E01F2"/>
    <w:rsid w:val="001E5F02"/>
    <w:rsid w:val="00204808"/>
    <w:rsid w:val="002140F6"/>
    <w:rsid w:val="002353BB"/>
    <w:rsid w:val="002470C0"/>
    <w:rsid w:val="002578DA"/>
    <w:rsid w:val="00264A13"/>
    <w:rsid w:val="00266861"/>
    <w:rsid w:val="002B4943"/>
    <w:rsid w:val="002F535F"/>
    <w:rsid w:val="002F73EF"/>
    <w:rsid w:val="00366663"/>
    <w:rsid w:val="0039338C"/>
    <w:rsid w:val="003B0B57"/>
    <w:rsid w:val="003D690F"/>
    <w:rsid w:val="003E5D7A"/>
    <w:rsid w:val="004137ED"/>
    <w:rsid w:val="004262D6"/>
    <w:rsid w:val="00427A38"/>
    <w:rsid w:val="004625D3"/>
    <w:rsid w:val="00490D91"/>
    <w:rsid w:val="004930B4"/>
    <w:rsid w:val="004B2B52"/>
    <w:rsid w:val="004B5472"/>
    <w:rsid w:val="004D3C13"/>
    <w:rsid w:val="00527067"/>
    <w:rsid w:val="00545B36"/>
    <w:rsid w:val="00583BB2"/>
    <w:rsid w:val="005A6F9A"/>
    <w:rsid w:val="005B7F69"/>
    <w:rsid w:val="0062211E"/>
    <w:rsid w:val="00640EE4"/>
    <w:rsid w:val="0064737D"/>
    <w:rsid w:val="00651195"/>
    <w:rsid w:val="00671E63"/>
    <w:rsid w:val="006958FF"/>
    <w:rsid w:val="006A62E8"/>
    <w:rsid w:val="006B3FD9"/>
    <w:rsid w:val="006B67C7"/>
    <w:rsid w:val="006C16A3"/>
    <w:rsid w:val="006F09A7"/>
    <w:rsid w:val="006F3471"/>
    <w:rsid w:val="006F4A00"/>
    <w:rsid w:val="00722809"/>
    <w:rsid w:val="00722E0E"/>
    <w:rsid w:val="00732CA2"/>
    <w:rsid w:val="00751237"/>
    <w:rsid w:val="007533FD"/>
    <w:rsid w:val="00812BB2"/>
    <w:rsid w:val="00844957"/>
    <w:rsid w:val="008534F9"/>
    <w:rsid w:val="00870AE8"/>
    <w:rsid w:val="00883EE8"/>
    <w:rsid w:val="008C260D"/>
    <w:rsid w:val="008D513C"/>
    <w:rsid w:val="0091178C"/>
    <w:rsid w:val="00913DDF"/>
    <w:rsid w:val="00927094"/>
    <w:rsid w:val="0095655E"/>
    <w:rsid w:val="009637C7"/>
    <w:rsid w:val="009A762A"/>
    <w:rsid w:val="009A7726"/>
    <w:rsid w:val="009C6C2B"/>
    <w:rsid w:val="00A1458B"/>
    <w:rsid w:val="00A345B1"/>
    <w:rsid w:val="00A36B2B"/>
    <w:rsid w:val="00A573FA"/>
    <w:rsid w:val="00A6214D"/>
    <w:rsid w:val="00A644EF"/>
    <w:rsid w:val="00A76B31"/>
    <w:rsid w:val="00A8079C"/>
    <w:rsid w:val="00A81B7E"/>
    <w:rsid w:val="00A84BDE"/>
    <w:rsid w:val="00A9352B"/>
    <w:rsid w:val="00AA6EC9"/>
    <w:rsid w:val="00AD7989"/>
    <w:rsid w:val="00AF59D3"/>
    <w:rsid w:val="00B00148"/>
    <w:rsid w:val="00B4734A"/>
    <w:rsid w:val="00B8613F"/>
    <w:rsid w:val="00BB0827"/>
    <w:rsid w:val="00BE7702"/>
    <w:rsid w:val="00BF1DD5"/>
    <w:rsid w:val="00C0102E"/>
    <w:rsid w:val="00C27813"/>
    <w:rsid w:val="00C47E8C"/>
    <w:rsid w:val="00CE3E3A"/>
    <w:rsid w:val="00D019C6"/>
    <w:rsid w:val="00D31CFA"/>
    <w:rsid w:val="00D72223"/>
    <w:rsid w:val="00E24714"/>
    <w:rsid w:val="00E42F7F"/>
    <w:rsid w:val="00E4759C"/>
    <w:rsid w:val="00E52EDD"/>
    <w:rsid w:val="00E66EEC"/>
    <w:rsid w:val="00E75106"/>
    <w:rsid w:val="00E96B58"/>
    <w:rsid w:val="00EB6878"/>
    <w:rsid w:val="00EC7716"/>
    <w:rsid w:val="00ED7319"/>
    <w:rsid w:val="00EF26AB"/>
    <w:rsid w:val="00EF2A99"/>
    <w:rsid w:val="00F1737C"/>
    <w:rsid w:val="00F70372"/>
    <w:rsid w:val="00F913FA"/>
    <w:rsid w:val="00FA5E73"/>
    <w:rsid w:val="00FD414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F207936"/>
  <w15:chartTrackingRefBased/>
  <w15:docId w15:val="{51854E51-42CA-4784-8755-3F5C9DACF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535F"/>
  </w:style>
  <w:style w:type="paragraph" w:styleId="Ttulo1">
    <w:name w:val="heading 1"/>
    <w:basedOn w:val="Normal"/>
    <w:next w:val="Normal"/>
    <w:link w:val="Ttulo1Car"/>
    <w:uiPriority w:val="9"/>
    <w:qFormat/>
    <w:rsid w:val="002F535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ar"/>
    <w:uiPriority w:val="9"/>
    <w:semiHidden/>
    <w:unhideWhenUsed/>
    <w:qFormat/>
    <w:rsid w:val="002F535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2F535F"/>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ar"/>
    <w:uiPriority w:val="9"/>
    <w:semiHidden/>
    <w:unhideWhenUsed/>
    <w:qFormat/>
    <w:rsid w:val="002F535F"/>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ar"/>
    <w:uiPriority w:val="9"/>
    <w:semiHidden/>
    <w:unhideWhenUsed/>
    <w:qFormat/>
    <w:rsid w:val="002F535F"/>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ar"/>
    <w:uiPriority w:val="9"/>
    <w:semiHidden/>
    <w:unhideWhenUsed/>
    <w:qFormat/>
    <w:rsid w:val="002F535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F535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F535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F535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F535F"/>
    <w:rPr>
      <w:rFonts w:asciiTheme="majorHAnsi" w:eastAsiaTheme="majorEastAsia" w:hAnsiTheme="majorHAnsi" w:cstheme="majorBidi"/>
      <w:color w:val="2E74B5" w:themeColor="accent1" w:themeShade="BF"/>
      <w:sz w:val="40"/>
      <w:szCs w:val="40"/>
    </w:rPr>
  </w:style>
  <w:style w:type="character" w:customStyle="1" w:styleId="Ttulo2Car">
    <w:name w:val="Título 2 Car"/>
    <w:basedOn w:val="Fuentedeprrafopredeter"/>
    <w:link w:val="Ttulo2"/>
    <w:uiPriority w:val="9"/>
    <w:semiHidden/>
    <w:rsid w:val="002F535F"/>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2F535F"/>
    <w:rPr>
      <w:rFonts w:eastAsiaTheme="majorEastAsia" w:cstheme="majorBidi"/>
      <w:color w:val="2E74B5" w:themeColor="accent1" w:themeShade="BF"/>
      <w:sz w:val="28"/>
      <w:szCs w:val="28"/>
    </w:rPr>
  </w:style>
  <w:style w:type="character" w:customStyle="1" w:styleId="Ttulo4Car">
    <w:name w:val="Título 4 Car"/>
    <w:basedOn w:val="Fuentedeprrafopredeter"/>
    <w:link w:val="Ttulo4"/>
    <w:uiPriority w:val="9"/>
    <w:semiHidden/>
    <w:rsid w:val="002F535F"/>
    <w:rPr>
      <w:rFonts w:eastAsiaTheme="majorEastAsia" w:cstheme="majorBidi"/>
      <w:i/>
      <w:iCs/>
      <w:color w:val="2E74B5" w:themeColor="accent1" w:themeShade="BF"/>
    </w:rPr>
  </w:style>
  <w:style w:type="character" w:customStyle="1" w:styleId="Ttulo5Car">
    <w:name w:val="Título 5 Car"/>
    <w:basedOn w:val="Fuentedeprrafopredeter"/>
    <w:link w:val="Ttulo5"/>
    <w:uiPriority w:val="9"/>
    <w:semiHidden/>
    <w:rsid w:val="002F535F"/>
    <w:rPr>
      <w:rFonts w:eastAsiaTheme="majorEastAsia" w:cstheme="majorBidi"/>
      <w:color w:val="2E74B5" w:themeColor="accent1" w:themeShade="BF"/>
    </w:rPr>
  </w:style>
  <w:style w:type="character" w:customStyle="1" w:styleId="Ttulo6Car">
    <w:name w:val="Título 6 Car"/>
    <w:basedOn w:val="Fuentedeprrafopredeter"/>
    <w:link w:val="Ttulo6"/>
    <w:uiPriority w:val="9"/>
    <w:semiHidden/>
    <w:rsid w:val="002F535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F535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F535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F535F"/>
    <w:rPr>
      <w:rFonts w:eastAsiaTheme="majorEastAsia" w:cstheme="majorBidi"/>
      <w:color w:val="272727" w:themeColor="text1" w:themeTint="D8"/>
    </w:rPr>
  </w:style>
  <w:style w:type="paragraph" w:styleId="Puesto">
    <w:name w:val="Title"/>
    <w:basedOn w:val="Normal"/>
    <w:next w:val="Normal"/>
    <w:link w:val="PuestoCar"/>
    <w:uiPriority w:val="10"/>
    <w:qFormat/>
    <w:rsid w:val="002F53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2F535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F535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F535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F535F"/>
    <w:pPr>
      <w:spacing w:before="160"/>
      <w:jc w:val="center"/>
    </w:pPr>
    <w:rPr>
      <w:i/>
      <w:iCs/>
      <w:color w:val="404040" w:themeColor="text1" w:themeTint="BF"/>
    </w:rPr>
  </w:style>
  <w:style w:type="character" w:customStyle="1" w:styleId="CitaCar">
    <w:name w:val="Cita Car"/>
    <w:basedOn w:val="Fuentedeprrafopredeter"/>
    <w:link w:val="Cita"/>
    <w:uiPriority w:val="29"/>
    <w:rsid w:val="002F535F"/>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2F535F"/>
    <w:pPr>
      <w:ind w:left="720"/>
      <w:contextualSpacing/>
    </w:pPr>
  </w:style>
  <w:style w:type="character" w:styleId="nfasisintenso">
    <w:name w:val="Intense Emphasis"/>
    <w:basedOn w:val="Fuentedeprrafopredeter"/>
    <w:uiPriority w:val="21"/>
    <w:qFormat/>
    <w:rsid w:val="002F535F"/>
    <w:rPr>
      <w:i/>
      <w:iCs/>
      <w:color w:val="2E74B5" w:themeColor="accent1" w:themeShade="BF"/>
    </w:rPr>
  </w:style>
  <w:style w:type="paragraph" w:styleId="Citadestacada">
    <w:name w:val="Intense Quote"/>
    <w:basedOn w:val="Normal"/>
    <w:next w:val="Normal"/>
    <w:link w:val="CitadestacadaCar"/>
    <w:uiPriority w:val="30"/>
    <w:qFormat/>
    <w:rsid w:val="002F535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2F535F"/>
    <w:rPr>
      <w:i/>
      <w:iCs/>
      <w:color w:val="2E74B5" w:themeColor="accent1" w:themeShade="BF"/>
    </w:rPr>
  </w:style>
  <w:style w:type="character" w:styleId="Referenciaintensa">
    <w:name w:val="Intense Reference"/>
    <w:basedOn w:val="Fuentedeprrafopredeter"/>
    <w:uiPriority w:val="32"/>
    <w:qFormat/>
    <w:rsid w:val="002F535F"/>
    <w:rPr>
      <w:b/>
      <w:bCs/>
      <w:smallCaps/>
      <w:color w:val="2E74B5" w:themeColor="accent1" w:themeShade="BF"/>
      <w:spacing w:val="5"/>
    </w:rPr>
  </w:style>
  <w:style w:type="paragraph" w:styleId="Encabezado">
    <w:name w:val="header"/>
    <w:basedOn w:val="Normal"/>
    <w:link w:val="EncabezadoCar"/>
    <w:uiPriority w:val="99"/>
    <w:unhideWhenUsed/>
    <w:rsid w:val="002F535F"/>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2F535F"/>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2F535F"/>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2F535F"/>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2F535F"/>
  </w:style>
  <w:style w:type="character" w:styleId="Hipervnculo">
    <w:name w:val="Hyperlink"/>
    <w:aliases w:val="Hipervínculo1,Hipervínculo11,Hipervínculo12,Hipervínculo13,Hipervínculo14,Hipervínculo15"/>
    <w:basedOn w:val="Fuentedeprrafopredeter"/>
    <w:uiPriority w:val="99"/>
    <w:unhideWhenUsed/>
    <w:rsid w:val="002F535F"/>
    <w:rPr>
      <w:rFonts w:cs="Times New Roman"/>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2F535F"/>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2F535F"/>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2F535F"/>
    <w:rPr>
      <w:rFonts w:ascii="Times New Roman" w:eastAsia="Times New Roman" w:hAnsi="Times New Roman" w:cs="Times New Roman"/>
      <w:sz w:val="20"/>
      <w:szCs w:val="20"/>
      <w:lang w:val="es-ES" w:eastAsia="es-ES"/>
    </w:rPr>
  </w:style>
  <w:style w:type="paragraph" w:customStyle="1" w:styleId="Citas">
    <w:name w:val="Citas"/>
    <w:basedOn w:val="Normal"/>
    <w:qFormat/>
    <w:rsid w:val="002F535F"/>
    <w:pPr>
      <w:spacing w:before="240" w:line="360" w:lineRule="auto"/>
      <w:ind w:left="851" w:right="851"/>
      <w:jc w:val="both"/>
    </w:pPr>
    <w:rPr>
      <w:rFonts w:ascii="Palatino Linotype" w:hAnsi="Palatino Linotype" w:cs="Arial"/>
      <w:i/>
    </w:rPr>
  </w:style>
  <w:style w:type="table" w:styleId="Tablaconcuadrcula">
    <w:name w:val="Table Grid"/>
    <w:basedOn w:val="Tablanormal"/>
    <w:uiPriority w:val="39"/>
    <w:rsid w:val="002F53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2F535F"/>
    <w:rPr>
      <w:color w:val="605E5C"/>
      <w:shd w:val="clear" w:color="auto" w:fill="E1DFDD"/>
    </w:rPr>
  </w:style>
  <w:style w:type="paragraph" w:styleId="Sinespaciado">
    <w:name w:val="No Spacing"/>
    <w:aliases w:val="Francesa,INAI"/>
    <w:link w:val="SinespaciadoCar"/>
    <w:uiPriority w:val="1"/>
    <w:qFormat/>
    <w:rsid w:val="002F535F"/>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2F535F"/>
    <w:rPr>
      <w:rFonts w:ascii="Times New Roman" w:eastAsia="Times New Roman" w:hAnsi="Times New Roman" w:cs="Times New Roman"/>
      <w:sz w:val="24"/>
      <w:szCs w:val="24"/>
      <w:lang w:eastAsia="es-ES"/>
    </w:rPr>
  </w:style>
  <w:style w:type="character" w:customStyle="1" w:styleId="UnresolvedMention">
    <w:name w:val="Unresolved Mention"/>
    <w:basedOn w:val="Fuentedeprrafopredeter"/>
    <w:uiPriority w:val="99"/>
    <w:semiHidden/>
    <w:unhideWhenUsed/>
    <w:rsid w:val="00A81B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856626">
      <w:bodyDiv w:val="1"/>
      <w:marLeft w:val="0"/>
      <w:marRight w:val="0"/>
      <w:marTop w:val="0"/>
      <w:marBottom w:val="0"/>
      <w:divBdr>
        <w:top w:val="none" w:sz="0" w:space="0" w:color="auto"/>
        <w:left w:val="none" w:sz="0" w:space="0" w:color="auto"/>
        <w:bottom w:val="none" w:sz="0" w:space="0" w:color="auto"/>
        <w:right w:val="none" w:sz="0" w:space="0" w:color="auto"/>
      </w:divBdr>
    </w:div>
    <w:div w:id="416249344">
      <w:bodyDiv w:val="1"/>
      <w:marLeft w:val="0"/>
      <w:marRight w:val="0"/>
      <w:marTop w:val="0"/>
      <w:marBottom w:val="0"/>
      <w:divBdr>
        <w:top w:val="none" w:sz="0" w:space="0" w:color="auto"/>
        <w:left w:val="none" w:sz="0" w:space="0" w:color="auto"/>
        <w:bottom w:val="none" w:sz="0" w:space="0" w:color="auto"/>
        <w:right w:val="none" w:sz="0" w:space="0" w:color="auto"/>
      </w:divBdr>
    </w:div>
    <w:div w:id="1541622387">
      <w:bodyDiv w:val="1"/>
      <w:marLeft w:val="0"/>
      <w:marRight w:val="0"/>
      <w:marTop w:val="0"/>
      <w:marBottom w:val="0"/>
      <w:divBdr>
        <w:top w:val="none" w:sz="0" w:space="0" w:color="auto"/>
        <w:left w:val="none" w:sz="0" w:space="0" w:color="auto"/>
        <w:bottom w:val="none" w:sz="0" w:space="0" w:color="auto"/>
        <w:right w:val="none" w:sz="0" w:space="0" w:color="auto"/>
      </w:divBdr>
    </w:div>
    <w:div w:id="1918705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mp"/><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secti.edomex.gob.mx/mision-vision-objetivo"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 Id="rId4" Type="http://schemas.openxmlformats.org/officeDocument/2006/relationships/hyperlink" Target="https://dle.rae.es/notori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37</Pages>
  <Words>8374</Words>
  <Characters>46058</Characters>
  <Application>Microsoft Office Word</Application>
  <DocSecurity>0</DocSecurity>
  <Lines>383</Lines>
  <Paragraphs>108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54324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20</cp:revision>
  <cp:lastPrinted>2026-05-14T19:31:00Z</cp:lastPrinted>
  <dcterms:created xsi:type="dcterms:W3CDTF">2026-04-27T20:30:00Z</dcterms:created>
  <dcterms:modified xsi:type="dcterms:W3CDTF">2026-05-19T15:31:00Z</dcterms:modified>
</cp:coreProperties>
</file>