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7FCC7" w14:textId="77777777" w:rsidR="00B44F68" w:rsidRDefault="00B44F68">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256437238"/>
        <w:docPartObj>
          <w:docPartGallery w:val="Table of Contents"/>
          <w:docPartUnique/>
        </w:docPartObj>
      </w:sdtPr>
      <w:sdtEndPr>
        <w:rPr>
          <w:b/>
          <w:bCs/>
        </w:rPr>
      </w:sdtEndPr>
      <w:sdtContent>
        <w:p w14:paraId="234F5CA6" w14:textId="398C686A" w:rsidR="00EC3D61" w:rsidRDefault="00EC3D61">
          <w:pPr>
            <w:pStyle w:val="TtuloTDC"/>
          </w:pPr>
          <w:r>
            <w:rPr>
              <w:lang w:val="es-ES"/>
            </w:rPr>
            <w:t>Tabla de contenido</w:t>
          </w:r>
        </w:p>
        <w:p w14:paraId="59374E34" w14:textId="099161B7" w:rsidR="006B0784" w:rsidRDefault="00EC3D61">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6579130" w:history="1">
            <w:r w:rsidR="006B0784" w:rsidRPr="00284B0A">
              <w:rPr>
                <w:rStyle w:val="Hipervnculo"/>
                <w:noProof/>
              </w:rPr>
              <w:t>A N T E C E D E N T E S</w:t>
            </w:r>
            <w:r w:rsidR="006B0784">
              <w:rPr>
                <w:noProof/>
                <w:webHidden/>
              </w:rPr>
              <w:tab/>
            </w:r>
            <w:r w:rsidR="006B0784">
              <w:rPr>
                <w:noProof/>
                <w:webHidden/>
              </w:rPr>
              <w:fldChar w:fldCharType="begin"/>
            </w:r>
            <w:r w:rsidR="006B0784">
              <w:rPr>
                <w:noProof/>
                <w:webHidden/>
              </w:rPr>
              <w:instrText xml:space="preserve"> PAGEREF _Toc226579130 \h </w:instrText>
            </w:r>
            <w:r w:rsidR="006B0784">
              <w:rPr>
                <w:noProof/>
                <w:webHidden/>
              </w:rPr>
            </w:r>
            <w:r w:rsidR="006B0784">
              <w:rPr>
                <w:noProof/>
                <w:webHidden/>
              </w:rPr>
              <w:fldChar w:fldCharType="separate"/>
            </w:r>
            <w:r w:rsidR="00BA761A">
              <w:rPr>
                <w:noProof/>
                <w:webHidden/>
              </w:rPr>
              <w:t>2</w:t>
            </w:r>
            <w:r w:rsidR="006B0784">
              <w:rPr>
                <w:noProof/>
                <w:webHidden/>
              </w:rPr>
              <w:fldChar w:fldCharType="end"/>
            </w:r>
          </w:hyperlink>
        </w:p>
        <w:p w14:paraId="39C016FA" w14:textId="0F467DFB"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1" w:history="1">
            <w:r w:rsidRPr="00284B0A">
              <w:rPr>
                <w:rStyle w:val="Hipervnculo"/>
                <w:noProof/>
              </w:rPr>
              <w:t>I. Presentación de la solicitud de información</w:t>
            </w:r>
            <w:r>
              <w:rPr>
                <w:noProof/>
                <w:webHidden/>
              </w:rPr>
              <w:tab/>
            </w:r>
            <w:r>
              <w:rPr>
                <w:noProof/>
                <w:webHidden/>
              </w:rPr>
              <w:fldChar w:fldCharType="begin"/>
            </w:r>
            <w:r>
              <w:rPr>
                <w:noProof/>
                <w:webHidden/>
              </w:rPr>
              <w:instrText xml:space="preserve"> PAGEREF _Toc226579131 \h </w:instrText>
            </w:r>
            <w:r>
              <w:rPr>
                <w:noProof/>
                <w:webHidden/>
              </w:rPr>
            </w:r>
            <w:r>
              <w:rPr>
                <w:noProof/>
                <w:webHidden/>
              </w:rPr>
              <w:fldChar w:fldCharType="separate"/>
            </w:r>
            <w:r w:rsidR="00BA761A">
              <w:rPr>
                <w:noProof/>
                <w:webHidden/>
              </w:rPr>
              <w:t>2</w:t>
            </w:r>
            <w:r>
              <w:rPr>
                <w:noProof/>
                <w:webHidden/>
              </w:rPr>
              <w:fldChar w:fldCharType="end"/>
            </w:r>
          </w:hyperlink>
        </w:p>
        <w:p w14:paraId="193E58DA" w14:textId="14379533"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2" w:history="1">
            <w:r w:rsidRPr="00284B0A">
              <w:rPr>
                <w:rStyle w:val="Hipervnculo"/>
                <w:noProof/>
              </w:rPr>
              <w:t>II. Respuesta del Sujeto Obligado</w:t>
            </w:r>
            <w:r>
              <w:rPr>
                <w:noProof/>
                <w:webHidden/>
              </w:rPr>
              <w:tab/>
            </w:r>
            <w:r>
              <w:rPr>
                <w:noProof/>
                <w:webHidden/>
              </w:rPr>
              <w:fldChar w:fldCharType="begin"/>
            </w:r>
            <w:r>
              <w:rPr>
                <w:noProof/>
                <w:webHidden/>
              </w:rPr>
              <w:instrText xml:space="preserve"> PAGEREF _Toc226579132 \h </w:instrText>
            </w:r>
            <w:r>
              <w:rPr>
                <w:noProof/>
                <w:webHidden/>
              </w:rPr>
            </w:r>
            <w:r>
              <w:rPr>
                <w:noProof/>
                <w:webHidden/>
              </w:rPr>
              <w:fldChar w:fldCharType="separate"/>
            </w:r>
            <w:r w:rsidR="00BA761A">
              <w:rPr>
                <w:noProof/>
                <w:webHidden/>
              </w:rPr>
              <w:t>3</w:t>
            </w:r>
            <w:r>
              <w:rPr>
                <w:noProof/>
                <w:webHidden/>
              </w:rPr>
              <w:fldChar w:fldCharType="end"/>
            </w:r>
          </w:hyperlink>
        </w:p>
        <w:p w14:paraId="07E3697B" w14:textId="7198DABE"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3" w:history="1">
            <w:r w:rsidRPr="00284B0A">
              <w:rPr>
                <w:rStyle w:val="Hipervnculo"/>
                <w:noProof/>
              </w:rPr>
              <w:t>III. Interposición del Recurso de Revisión</w:t>
            </w:r>
            <w:r>
              <w:rPr>
                <w:noProof/>
                <w:webHidden/>
              </w:rPr>
              <w:tab/>
            </w:r>
            <w:r>
              <w:rPr>
                <w:noProof/>
                <w:webHidden/>
              </w:rPr>
              <w:fldChar w:fldCharType="begin"/>
            </w:r>
            <w:r>
              <w:rPr>
                <w:noProof/>
                <w:webHidden/>
              </w:rPr>
              <w:instrText xml:space="preserve"> PAGEREF _Toc226579133 \h </w:instrText>
            </w:r>
            <w:r>
              <w:rPr>
                <w:noProof/>
                <w:webHidden/>
              </w:rPr>
            </w:r>
            <w:r>
              <w:rPr>
                <w:noProof/>
                <w:webHidden/>
              </w:rPr>
              <w:fldChar w:fldCharType="separate"/>
            </w:r>
            <w:r w:rsidR="00BA761A">
              <w:rPr>
                <w:noProof/>
                <w:webHidden/>
              </w:rPr>
              <w:t>3</w:t>
            </w:r>
            <w:r>
              <w:rPr>
                <w:noProof/>
                <w:webHidden/>
              </w:rPr>
              <w:fldChar w:fldCharType="end"/>
            </w:r>
          </w:hyperlink>
        </w:p>
        <w:p w14:paraId="3A5255B2" w14:textId="6A1BCD9D"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4" w:history="1">
            <w:r w:rsidRPr="00284B0A">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_Toc226579134 \h </w:instrText>
            </w:r>
            <w:r>
              <w:rPr>
                <w:noProof/>
                <w:webHidden/>
              </w:rPr>
            </w:r>
            <w:r>
              <w:rPr>
                <w:noProof/>
                <w:webHidden/>
              </w:rPr>
              <w:fldChar w:fldCharType="separate"/>
            </w:r>
            <w:r w:rsidR="00BA761A">
              <w:rPr>
                <w:noProof/>
                <w:webHidden/>
              </w:rPr>
              <w:t>4</w:t>
            </w:r>
            <w:r>
              <w:rPr>
                <w:noProof/>
                <w:webHidden/>
              </w:rPr>
              <w:fldChar w:fldCharType="end"/>
            </w:r>
          </w:hyperlink>
        </w:p>
        <w:p w14:paraId="03AE687B" w14:textId="5B73D872" w:rsidR="006B0784" w:rsidRDefault="006B0784">
          <w:pPr>
            <w:pStyle w:val="TDC1"/>
            <w:tabs>
              <w:tab w:val="right" w:leader="dot" w:pos="9204"/>
            </w:tabs>
            <w:rPr>
              <w:rFonts w:asciiTheme="minorHAnsi" w:eastAsiaTheme="minorEastAsia" w:hAnsiTheme="minorHAnsi" w:cstheme="minorBidi"/>
              <w:noProof/>
              <w:kern w:val="2"/>
              <w14:ligatures w14:val="standardContextual"/>
            </w:rPr>
          </w:pPr>
          <w:hyperlink w:anchor="_Toc226579135" w:history="1">
            <w:r w:rsidRPr="00284B0A">
              <w:rPr>
                <w:rStyle w:val="Hipervnculo"/>
                <w:noProof/>
              </w:rPr>
              <w:t>C O N S I D E R A N D O S</w:t>
            </w:r>
            <w:r>
              <w:rPr>
                <w:noProof/>
                <w:webHidden/>
              </w:rPr>
              <w:tab/>
            </w:r>
            <w:r>
              <w:rPr>
                <w:noProof/>
                <w:webHidden/>
              </w:rPr>
              <w:fldChar w:fldCharType="begin"/>
            </w:r>
            <w:r>
              <w:rPr>
                <w:noProof/>
                <w:webHidden/>
              </w:rPr>
              <w:instrText xml:space="preserve"> PAGEREF _Toc226579135 \h </w:instrText>
            </w:r>
            <w:r>
              <w:rPr>
                <w:noProof/>
                <w:webHidden/>
              </w:rPr>
            </w:r>
            <w:r>
              <w:rPr>
                <w:noProof/>
                <w:webHidden/>
              </w:rPr>
              <w:fldChar w:fldCharType="separate"/>
            </w:r>
            <w:r w:rsidR="00BA761A">
              <w:rPr>
                <w:noProof/>
                <w:webHidden/>
              </w:rPr>
              <w:t>7</w:t>
            </w:r>
            <w:r>
              <w:rPr>
                <w:noProof/>
                <w:webHidden/>
              </w:rPr>
              <w:fldChar w:fldCharType="end"/>
            </w:r>
          </w:hyperlink>
        </w:p>
        <w:p w14:paraId="54EAEFDA" w14:textId="2CC3344F"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6" w:history="1">
            <w:r w:rsidRPr="00284B0A">
              <w:rPr>
                <w:rStyle w:val="Hipervnculo"/>
                <w:noProof/>
              </w:rPr>
              <w:t>PRIMERO. Competencia</w:t>
            </w:r>
            <w:r>
              <w:rPr>
                <w:noProof/>
                <w:webHidden/>
              </w:rPr>
              <w:tab/>
            </w:r>
            <w:r>
              <w:rPr>
                <w:noProof/>
                <w:webHidden/>
              </w:rPr>
              <w:fldChar w:fldCharType="begin"/>
            </w:r>
            <w:r>
              <w:rPr>
                <w:noProof/>
                <w:webHidden/>
              </w:rPr>
              <w:instrText xml:space="preserve"> PAGEREF _Toc226579136 \h </w:instrText>
            </w:r>
            <w:r>
              <w:rPr>
                <w:noProof/>
                <w:webHidden/>
              </w:rPr>
            </w:r>
            <w:r>
              <w:rPr>
                <w:noProof/>
                <w:webHidden/>
              </w:rPr>
              <w:fldChar w:fldCharType="separate"/>
            </w:r>
            <w:r w:rsidR="00BA761A">
              <w:rPr>
                <w:noProof/>
                <w:webHidden/>
              </w:rPr>
              <w:t>7</w:t>
            </w:r>
            <w:r>
              <w:rPr>
                <w:noProof/>
                <w:webHidden/>
              </w:rPr>
              <w:fldChar w:fldCharType="end"/>
            </w:r>
          </w:hyperlink>
        </w:p>
        <w:p w14:paraId="54006EBD" w14:textId="61145C1E"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7" w:history="1">
            <w:r w:rsidRPr="00284B0A">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_Toc226579137 \h </w:instrText>
            </w:r>
            <w:r>
              <w:rPr>
                <w:noProof/>
                <w:webHidden/>
              </w:rPr>
            </w:r>
            <w:r>
              <w:rPr>
                <w:noProof/>
                <w:webHidden/>
              </w:rPr>
              <w:fldChar w:fldCharType="separate"/>
            </w:r>
            <w:r w:rsidR="00BA761A">
              <w:rPr>
                <w:noProof/>
                <w:webHidden/>
              </w:rPr>
              <w:t>7</w:t>
            </w:r>
            <w:r>
              <w:rPr>
                <w:noProof/>
                <w:webHidden/>
              </w:rPr>
              <w:fldChar w:fldCharType="end"/>
            </w:r>
          </w:hyperlink>
        </w:p>
        <w:p w14:paraId="2FA51BC2" w14:textId="549311C1"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8" w:history="1">
            <w:r w:rsidRPr="00284B0A">
              <w:rPr>
                <w:rStyle w:val="Hipervnculo"/>
                <w:noProof/>
              </w:rPr>
              <w:t>TERCERO. Determinación de la Controversia</w:t>
            </w:r>
            <w:r>
              <w:rPr>
                <w:noProof/>
                <w:webHidden/>
              </w:rPr>
              <w:tab/>
            </w:r>
            <w:r>
              <w:rPr>
                <w:noProof/>
                <w:webHidden/>
              </w:rPr>
              <w:fldChar w:fldCharType="begin"/>
            </w:r>
            <w:r>
              <w:rPr>
                <w:noProof/>
                <w:webHidden/>
              </w:rPr>
              <w:instrText xml:space="preserve"> PAGEREF _Toc226579138 \h </w:instrText>
            </w:r>
            <w:r>
              <w:rPr>
                <w:noProof/>
                <w:webHidden/>
              </w:rPr>
            </w:r>
            <w:r>
              <w:rPr>
                <w:noProof/>
                <w:webHidden/>
              </w:rPr>
              <w:fldChar w:fldCharType="separate"/>
            </w:r>
            <w:r w:rsidR="00BA761A">
              <w:rPr>
                <w:noProof/>
                <w:webHidden/>
              </w:rPr>
              <w:t>8</w:t>
            </w:r>
            <w:r>
              <w:rPr>
                <w:noProof/>
                <w:webHidden/>
              </w:rPr>
              <w:fldChar w:fldCharType="end"/>
            </w:r>
          </w:hyperlink>
        </w:p>
        <w:p w14:paraId="6C26A5CF" w14:textId="49F8E6D3"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39" w:history="1">
            <w:r w:rsidRPr="00284B0A">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_Toc226579139 \h </w:instrText>
            </w:r>
            <w:r>
              <w:rPr>
                <w:noProof/>
                <w:webHidden/>
              </w:rPr>
            </w:r>
            <w:r>
              <w:rPr>
                <w:noProof/>
                <w:webHidden/>
              </w:rPr>
              <w:fldChar w:fldCharType="separate"/>
            </w:r>
            <w:r w:rsidR="00BA761A">
              <w:rPr>
                <w:noProof/>
                <w:webHidden/>
              </w:rPr>
              <w:t>10</w:t>
            </w:r>
            <w:r>
              <w:rPr>
                <w:noProof/>
                <w:webHidden/>
              </w:rPr>
              <w:fldChar w:fldCharType="end"/>
            </w:r>
          </w:hyperlink>
        </w:p>
        <w:p w14:paraId="21B3E937" w14:textId="75719CB6"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40" w:history="1">
            <w:r w:rsidRPr="00284B0A">
              <w:rPr>
                <w:rStyle w:val="Hipervnculo"/>
                <w:smallCaps/>
                <w:noProof/>
              </w:rPr>
              <w:t>QUINTO.</w:t>
            </w:r>
            <w:r w:rsidRPr="00284B0A">
              <w:rPr>
                <w:rStyle w:val="Hipervnculo"/>
                <w:noProof/>
              </w:rPr>
              <w:t xml:space="preserve"> Estudio de Fondo</w:t>
            </w:r>
            <w:r>
              <w:rPr>
                <w:noProof/>
                <w:webHidden/>
              </w:rPr>
              <w:tab/>
            </w:r>
            <w:r>
              <w:rPr>
                <w:noProof/>
                <w:webHidden/>
              </w:rPr>
              <w:fldChar w:fldCharType="begin"/>
            </w:r>
            <w:r>
              <w:rPr>
                <w:noProof/>
                <w:webHidden/>
              </w:rPr>
              <w:instrText xml:space="preserve"> PAGEREF _Toc226579140 \h </w:instrText>
            </w:r>
            <w:r>
              <w:rPr>
                <w:noProof/>
                <w:webHidden/>
              </w:rPr>
            </w:r>
            <w:r>
              <w:rPr>
                <w:noProof/>
                <w:webHidden/>
              </w:rPr>
              <w:fldChar w:fldCharType="separate"/>
            </w:r>
            <w:r w:rsidR="00BA761A">
              <w:rPr>
                <w:noProof/>
                <w:webHidden/>
              </w:rPr>
              <w:t>11</w:t>
            </w:r>
            <w:r>
              <w:rPr>
                <w:noProof/>
                <w:webHidden/>
              </w:rPr>
              <w:fldChar w:fldCharType="end"/>
            </w:r>
          </w:hyperlink>
        </w:p>
        <w:p w14:paraId="0E06B5EE" w14:textId="6DDF97E8" w:rsidR="006B0784" w:rsidRDefault="006B0784">
          <w:pPr>
            <w:pStyle w:val="TDC2"/>
            <w:tabs>
              <w:tab w:val="right" w:leader="dot" w:pos="9204"/>
            </w:tabs>
            <w:rPr>
              <w:rFonts w:asciiTheme="minorHAnsi" w:eastAsiaTheme="minorEastAsia" w:hAnsiTheme="minorHAnsi" w:cstheme="minorBidi"/>
              <w:noProof/>
              <w:kern w:val="2"/>
              <w14:ligatures w14:val="standardContextual"/>
            </w:rPr>
          </w:pPr>
          <w:hyperlink w:anchor="_Toc226579141" w:history="1">
            <w:r w:rsidRPr="00284B0A">
              <w:rPr>
                <w:rStyle w:val="Hipervnculo"/>
                <w:noProof/>
              </w:rPr>
              <w:t>SEXTO. Decisión</w:t>
            </w:r>
            <w:r>
              <w:rPr>
                <w:noProof/>
                <w:webHidden/>
              </w:rPr>
              <w:tab/>
            </w:r>
            <w:r>
              <w:rPr>
                <w:noProof/>
                <w:webHidden/>
              </w:rPr>
              <w:fldChar w:fldCharType="begin"/>
            </w:r>
            <w:r>
              <w:rPr>
                <w:noProof/>
                <w:webHidden/>
              </w:rPr>
              <w:instrText xml:space="preserve"> PAGEREF _Toc226579141 \h </w:instrText>
            </w:r>
            <w:r>
              <w:rPr>
                <w:noProof/>
                <w:webHidden/>
              </w:rPr>
            </w:r>
            <w:r>
              <w:rPr>
                <w:noProof/>
                <w:webHidden/>
              </w:rPr>
              <w:fldChar w:fldCharType="separate"/>
            </w:r>
            <w:r w:rsidR="00BA761A">
              <w:rPr>
                <w:noProof/>
                <w:webHidden/>
              </w:rPr>
              <w:t>30</w:t>
            </w:r>
            <w:r>
              <w:rPr>
                <w:noProof/>
                <w:webHidden/>
              </w:rPr>
              <w:fldChar w:fldCharType="end"/>
            </w:r>
          </w:hyperlink>
        </w:p>
        <w:p w14:paraId="327E21DC" w14:textId="72E566B0" w:rsidR="006B0784" w:rsidRDefault="006B0784">
          <w:pPr>
            <w:pStyle w:val="TDC1"/>
            <w:tabs>
              <w:tab w:val="right" w:leader="dot" w:pos="9204"/>
            </w:tabs>
            <w:rPr>
              <w:rFonts w:asciiTheme="minorHAnsi" w:eastAsiaTheme="minorEastAsia" w:hAnsiTheme="minorHAnsi" w:cstheme="minorBidi"/>
              <w:noProof/>
              <w:kern w:val="2"/>
              <w14:ligatures w14:val="standardContextual"/>
            </w:rPr>
          </w:pPr>
          <w:hyperlink w:anchor="_Toc226579142" w:history="1">
            <w:r w:rsidRPr="00284B0A">
              <w:rPr>
                <w:rStyle w:val="Hipervnculo"/>
                <w:noProof/>
              </w:rPr>
              <w:t>R E S U E L V E</w:t>
            </w:r>
            <w:r>
              <w:rPr>
                <w:noProof/>
                <w:webHidden/>
              </w:rPr>
              <w:tab/>
            </w:r>
            <w:r>
              <w:rPr>
                <w:noProof/>
                <w:webHidden/>
              </w:rPr>
              <w:fldChar w:fldCharType="begin"/>
            </w:r>
            <w:r>
              <w:rPr>
                <w:noProof/>
                <w:webHidden/>
              </w:rPr>
              <w:instrText xml:space="preserve"> PAGEREF _Toc226579142 \h </w:instrText>
            </w:r>
            <w:r>
              <w:rPr>
                <w:noProof/>
                <w:webHidden/>
              </w:rPr>
            </w:r>
            <w:r>
              <w:rPr>
                <w:noProof/>
                <w:webHidden/>
              </w:rPr>
              <w:fldChar w:fldCharType="separate"/>
            </w:r>
            <w:r w:rsidR="00BA761A">
              <w:rPr>
                <w:noProof/>
                <w:webHidden/>
              </w:rPr>
              <w:t>30</w:t>
            </w:r>
            <w:r>
              <w:rPr>
                <w:noProof/>
                <w:webHidden/>
              </w:rPr>
              <w:fldChar w:fldCharType="end"/>
            </w:r>
          </w:hyperlink>
        </w:p>
        <w:p w14:paraId="36A212F7" w14:textId="2BE5C9D1" w:rsidR="00EC3D61" w:rsidRDefault="00EC3D61">
          <w:r>
            <w:rPr>
              <w:b/>
              <w:bCs/>
              <w:lang w:val="es-ES"/>
            </w:rPr>
            <w:fldChar w:fldCharType="end"/>
          </w:r>
        </w:p>
      </w:sdtContent>
    </w:sdt>
    <w:p w14:paraId="186B9F9F" w14:textId="77777777" w:rsidR="00B44F68" w:rsidRPr="007E3896" w:rsidRDefault="00B44F68">
      <w:pPr>
        <w:spacing w:after="0" w:line="360" w:lineRule="auto"/>
      </w:pPr>
    </w:p>
    <w:p w14:paraId="73D760A3" w14:textId="77777777" w:rsidR="00B44F68" w:rsidRPr="007E3896" w:rsidRDefault="00AF7CF4">
      <w:pPr>
        <w:spacing w:after="0" w:line="360" w:lineRule="auto"/>
      </w:pPr>
      <w:r w:rsidRPr="007E3896">
        <w:br w:type="page"/>
      </w:r>
    </w:p>
    <w:p w14:paraId="28A3512A" w14:textId="77777777" w:rsidR="00B44F68" w:rsidRPr="007E3896" w:rsidRDefault="00AF7CF4">
      <w:pPr>
        <w:spacing w:after="0" w:line="360" w:lineRule="auto"/>
      </w:pPr>
      <w:r w:rsidRPr="007E3896">
        <w:lastRenderedPageBreak/>
        <w:t>Resolución del Pleno del Instituto de Transparencia, Acceso a la Información Pública y Protección de Datos Personales del Estado de México y Municipios, con domicilio en Metepec, Estado de México, de fecha ocho de abril de dos mil veintiséis.</w:t>
      </w:r>
    </w:p>
    <w:p w14:paraId="1C6D8D27" w14:textId="77777777" w:rsidR="00B44F68" w:rsidRPr="007E3896" w:rsidRDefault="00B44F68">
      <w:pPr>
        <w:spacing w:after="0" w:line="360" w:lineRule="auto"/>
        <w:rPr>
          <w:b/>
          <w:bCs/>
        </w:rPr>
      </w:pPr>
    </w:p>
    <w:p w14:paraId="31CCE34A" w14:textId="39F4E4A1" w:rsidR="00B44F68" w:rsidRPr="007E3896" w:rsidRDefault="00AF7CF4">
      <w:pPr>
        <w:spacing w:after="0" w:line="360" w:lineRule="auto"/>
      </w:pPr>
      <w:r w:rsidRPr="007E3896">
        <w:rPr>
          <w:b/>
          <w:bCs/>
        </w:rPr>
        <w:t>VISTO</w:t>
      </w:r>
      <w:r w:rsidRPr="007E3896">
        <w:t xml:space="preserve"> el expediente conformado con motivo del Recurso de Revisión </w:t>
      </w:r>
      <w:r w:rsidRPr="00353028">
        <w:rPr>
          <w:b/>
        </w:rPr>
        <w:t>10756/INFOEM/IP/RR/2025</w:t>
      </w:r>
      <w:r w:rsidRPr="007E3896">
        <w:t xml:space="preserve">, interpuesto por </w:t>
      </w:r>
      <w:r w:rsidR="00FC3FB2" w:rsidRPr="00FC3FB2">
        <w:rPr>
          <w:b/>
          <w:bCs/>
          <w:highlight w:val="black"/>
        </w:rPr>
        <w:t>XXXXXXXXXXXXXXX</w:t>
      </w:r>
      <w:r w:rsidRPr="007E3896">
        <w:t xml:space="preserve">, en lo sucesivo, la persona Recurrente o Particular, en contra de la respuesta del Sujeto Obligado, </w:t>
      </w:r>
      <w:r w:rsidRPr="00353028">
        <w:rPr>
          <w:b/>
        </w:rPr>
        <w:t>Ayuntamiento de Ecatepec de Morelos</w:t>
      </w:r>
      <w:r w:rsidRPr="007E3896">
        <w:t>, se emite la presente Resolución, con base en los antecedentes y considerandos que se exponen a continuación:</w:t>
      </w:r>
    </w:p>
    <w:p w14:paraId="1C386AB9" w14:textId="77777777" w:rsidR="00B44F68" w:rsidRPr="007E3896" w:rsidRDefault="00B44F68">
      <w:pPr>
        <w:spacing w:after="0" w:line="360" w:lineRule="auto"/>
      </w:pPr>
    </w:p>
    <w:p w14:paraId="3B62F0B5" w14:textId="77777777" w:rsidR="00B44F68" w:rsidRPr="007E3896" w:rsidRDefault="00AF7CF4">
      <w:pPr>
        <w:pStyle w:val="Ttulo1"/>
        <w:spacing w:before="0" w:after="0"/>
        <w:rPr>
          <w:sz w:val="22"/>
          <w:szCs w:val="22"/>
        </w:rPr>
      </w:pPr>
      <w:bookmarkStart w:id="0" w:name="_Toc226579130"/>
      <w:r w:rsidRPr="007E3896">
        <w:rPr>
          <w:sz w:val="22"/>
          <w:szCs w:val="22"/>
        </w:rPr>
        <w:t>A N T E C E D E N T E S</w:t>
      </w:r>
      <w:bookmarkEnd w:id="0"/>
    </w:p>
    <w:p w14:paraId="5DB91DC1" w14:textId="77777777" w:rsidR="00B44F68" w:rsidRPr="007E3896" w:rsidRDefault="00B44F68">
      <w:pPr>
        <w:spacing w:after="0" w:line="360" w:lineRule="auto"/>
      </w:pPr>
      <w:bookmarkStart w:id="1" w:name="_heading=h.gjdgxs" w:colFirst="0" w:colLast="0"/>
      <w:bookmarkEnd w:id="1"/>
    </w:p>
    <w:p w14:paraId="21B75254" w14:textId="77777777" w:rsidR="00B44F68" w:rsidRPr="007E3896" w:rsidRDefault="00AF7CF4">
      <w:pPr>
        <w:pStyle w:val="Ttulo2"/>
        <w:spacing w:before="0" w:after="0"/>
      </w:pPr>
      <w:bookmarkStart w:id="2" w:name="_Toc226579131"/>
      <w:r w:rsidRPr="007E3896">
        <w:t>I. Presentación de la solicitud de información</w:t>
      </w:r>
      <w:bookmarkEnd w:id="2"/>
    </w:p>
    <w:p w14:paraId="10DE127F" w14:textId="77777777" w:rsidR="00B44F68" w:rsidRPr="007E3896" w:rsidRDefault="00B44F68">
      <w:pPr>
        <w:tabs>
          <w:tab w:val="left" w:pos="567"/>
        </w:tabs>
        <w:spacing w:after="0" w:line="360" w:lineRule="auto"/>
      </w:pPr>
    </w:p>
    <w:p w14:paraId="32784B88" w14:textId="77777777" w:rsidR="00B44F68" w:rsidRPr="007E3896" w:rsidRDefault="00AF7CF4">
      <w:pPr>
        <w:spacing w:after="0" w:line="360" w:lineRule="auto"/>
      </w:pPr>
      <w:bookmarkStart w:id="3" w:name="_heading=h.7z2hm1dstc2n" w:colFirst="0" w:colLast="0"/>
      <w:bookmarkEnd w:id="3"/>
      <w:r w:rsidRPr="007E3896">
        <w:t>Con fecha dieciocho de agosto de dos mil veinticinco, la parte Solicitante presentó una solicitud de acceso a la información pública, a través del Sistema de Acceso a la Información Mexiquense, en lo sucesivo el SAIMEX, ante el Ayuntamiento de Ecatepec de Morelos, en la que requirió lo siguiente:</w:t>
      </w:r>
    </w:p>
    <w:p w14:paraId="4BF67F7D" w14:textId="77777777" w:rsidR="00B44F68" w:rsidRPr="007E3896" w:rsidRDefault="00B44F68">
      <w:pPr>
        <w:spacing w:after="0" w:line="360" w:lineRule="auto"/>
      </w:pPr>
    </w:p>
    <w:p w14:paraId="4A85CB81" w14:textId="77777777" w:rsidR="00B44F68" w:rsidRPr="007E3896" w:rsidRDefault="00AF7CF4">
      <w:pPr>
        <w:tabs>
          <w:tab w:val="left" w:pos="567"/>
        </w:tabs>
        <w:spacing w:after="0" w:line="360" w:lineRule="auto"/>
        <w:ind w:left="567" w:right="709"/>
        <w:rPr>
          <w:b/>
          <w:bCs/>
          <w:sz w:val="20"/>
          <w:szCs w:val="20"/>
        </w:rPr>
      </w:pPr>
      <w:r w:rsidRPr="007E3896">
        <w:rPr>
          <w:b/>
          <w:bCs/>
          <w:sz w:val="20"/>
          <w:szCs w:val="20"/>
        </w:rPr>
        <w:t>Folio de la solicitud: 00683/ECATEPEC/IP/2025</w:t>
      </w:r>
    </w:p>
    <w:p w14:paraId="09DCFFB0" w14:textId="77777777" w:rsidR="00B44F68" w:rsidRPr="007E3896" w:rsidRDefault="00AF7CF4">
      <w:pPr>
        <w:tabs>
          <w:tab w:val="left" w:pos="567"/>
        </w:tabs>
        <w:spacing w:after="0" w:line="360" w:lineRule="auto"/>
        <w:ind w:left="567" w:right="709"/>
        <w:rPr>
          <w:b/>
          <w:bCs/>
          <w:sz w:val="20"/>
          <w:szCs w:val="20"/>
        </w:rPr>
      </w:pPr>
      <w:r w:rsidRPr="007E3896">
        <w:rPr>
          <w:b/>
          <w:bCs/>
          <w:sz w:val="20"/>
          <w:szCs w:val="20"/>
        </w:rPr>
        <w:t>DESCRIPCIÓN CLARA Y PRECISA DE LA INFORMACIÓN SOLICITADA</w:t>
      </w:r>
    </w:p>
    <w:p w14:paraId="7E49C505" w14:textId="77777777" w:rsidR="00B44F68" w:rsidRPr="007E3896" w:rsidRDefault="00AF7CF4">
      <w:pPr>
        <w:tabs>
          <w:tab w:val="left" w:pos="4667"/>
        </w:tabs>
        <w:spacing w:after="0" w:line="360" w:lineRule="auto"/>
        <w:ind w:left="567" w:right="709"/>
        <w:rPr>
          <w:i/>
          <w:iCs/>
          <w:sz w:val="20"/>
          <w:szCs w:val="20"/>
        </w:rPr>
      </w:pPr>
      <w:r w:rsidRPr="007E3896">
        <w:rPr>
          <w:i/>
          <w:iCs/>
          <w:sz w:val="20"/>
          <w:szCs w:val="20"/>
        </w:rPr>
        <w:t xml:space="preserve">“Solicito para los ejercicios fiscales del 2021, 2022, 2023, 2024, 2025, en formato Excel y pdf. Lo siguiente: • Tabulador de sueldos de todas las categorías, y plazas, de todos los puestos de mando (sean mandos superiores, mandos medios, operativos, sindicalizadas) y base, con todos los componentes salariales (sueldo base, prestaciones, bonos, gratificaciones, etc.) • Tabuladores o escalafón de sueldos y compensaciones de los servidores públicos municipales. • Contrato colectivo de trabajo • Presupuesto anual del capítulo 1000, por partida y plazas • Formatos de: 1.-Tabulador </w:t>
      </w:r>
      <w:r w:rsidRPr="007E3896">
        <w:rPr>
          <w:i/>
          <w:iCs/>
          <w:sz w:val="20"/>
          <w:szCs w:val="20"/>
        </w:rPr>
        <w:lastRenderedPageBreak/>
        <w:t>de sueldos (PbRM-05), y 2.- Presupuesto de Egreso Global Calendarizado (PbRM-04c), estos referenciados en el Manual para la Planeación, Programación y Presupuesto de Egresos Municipal de cada ejercicio fiscal.” (Sic.)</w:t>
      </w:r>
    </w:p>
    <w:p w14:paraId="6F1858F5" w14:textId="77777777" w:rsidR="00B44F68" w:rsidRPr="007E3896" w:rsidRDefault="00B44F68">
      <w:pPr>
        <w:tabs>
          <w:tab w:val="left" w:pos="4667"/>
        </w:tabs>
        <w:spacing w:after="0" w:line="360" w:lineRule="auto"/>
        <w:ind w:left="567" w:right="709"/>
        <w:rPr>
          <w:b/>
          <w:bCs/>
          <w:sz w:val="20"/>
          <w:szCs w:val="20"/>
        </w:rPr>
      </w:pPr>
    </w:p>
    <w:p w14:paraId="1419B0DC" w14:textId="77777777" w:rsidR="00B44F68" w:rsidRPr="007E3896" w:rsidRDefault="00AF7CF4">
      <w:pPr>
        <w:tabs>
          <w:tab w:val="left" w:pos="4667"/>
        </w:tabs>
        <w:spacing w:after="0" w:line="360" w:lineRule="auto"/>
        <w:ind w:left="567" w:right="709"/>
        <w:rPr>
          <w:b/>
          <w:bCs/>
          <w:sz w:val="20"/>
          <w:szCs w:val="20"/>
        </w:rPr>
      </w:pPr>
      <w:r w:rsidRPr="007E3896">
        <w:rPr>
          <w:b/>
          <w:bCs/>
          <w:sz w:val="20"/>
          <w:szCs w:val="20"/>
        </w:rPr>
        <w:t xml:space="preserve">MODALIDAD DE ENTREGA </w:t>
      </w:r>
      <w:r w:rsidRPr="007E3896">
        <w:rPr>
          <w:i/>
          <w:iCs/>
          <w:sz w:val="20"/>
          <w:szCs w:val="20"/>
        </w:rPr>
        <w:t>“A través del SAIMEX.”</w:t>
      </w:r>
    </w:p>
    <w:p w14:paraId="38A29328" w14:textId="77777777" w:rsidR="00B44F68" w:rsidRPr="007E3896" w:rsidRDefault="00B44F68">
      <w:pPr>
        <w:tabs>
          <w:tab w:val="left" w:pos="4667"/>
        </w:tabs>
        <w:spacing w:after="0" w:line="360" w:lineRule="auto"/>
        <w:ind w:right="709"/>
        <w:rPr>
          <w:i/>
          <w:iCs/>
        </w:rPr>
      </w:pPr>
    </w:p>
    <w:p w14:paraId="4FF437F4" w14:textId="77777777" w:rsidR="00B44F68" w:rsidRPr="007E3896" w:rsidRDefault="00AF7CF4">
      <w:pPr>
        <w:pStyle w:val="Ttulo2"/>
        <w:spacing w:before="0" w:after="0"/>
      </w:pPr>
      <w:bookmarkStart w:id="4" w:name="_Toc226579132"/>
      <w:r w:rsidRPr="007E3896">
        <w:t>II. Respuesta del Sujeto Obligado</w:t>
      </w:r>
      <w:bookmarkEnd w:id="4"/>
    </w:p>
    <w:p w14:paraId="67135DFC" w14:textId="77777777" w:rsidR="00B44F68" w:rsidRPr="007E3896" w:rsidRDefault="00B44F68">
      <w:pPr>
        <w:spacing w:after="0" w:line="360" w:lineRule="auto"/>
      </w:pPr>
    </w:p>
    <w:p w14:paraId="6D097E49" w14:textId="77777777" w:rsidR="00B44F68" w:rsidRPr="007E3896" w:rsidRDefault="00AF7CF4">
      <w:pPr>
        <w:spacing w:after="0" w:line="360" w:lineRule="auto"/>
      </w:pPr>
      <w:r w:rsidRPr="007E3896">
        <w:t>El nueve de septiembre de dos mil veinticinco, el Sujeto Obligado a través de SAIMEX, dio respuesta en los siguientes términos:</w:t>
      </w:r>
    </w:p>
    <w:p w14:paraId="203EAC62" w14:textId="77777777" w:rsidR="00B44F68" w:rsidRPr="007E3896" w:rsidRDefault="00B44F68">
      <w:pPr>
        <w:spacing w:after="0" w:line="360" w:lineRule="auto"/>
      </w:pPr>
    </w:p>
    <w:p w14:paraId="1F67FACE" w14:textId="77777777" w:rsidR="00B44F68" w:rsidRPr="007E3896" w:rsidRDefault="00AF7CF4">
      <w:pPr>
        <w:numPr>
          <w:ilvl w:val="0"/>
          <w:numId w:val="4"/>
        </w:numPr>
        <w:pBdr>
          <w:top w:val="nil"/>
          <w:left w:val="nil"/>
          <w:bottom w:val="nil"/>
          <w:right w:val="nil"/>
          <w:between w:val="nil"/>
        </w:pBdr>
        <w:spacing w:after="0" w:line="360" w:lineRule="auto"/>
        <w:rPr>
          <w:b/>
          <w:bCs/>
          <w:i/>
          <w:iCs/>
          <w:color w:val="000000"/>
        </w:rPr>
      </w:pPr>
      <w:r w:rsidRPr="007E3896">
        <w:rPr>
          <w:b/>
          <w:bCs/>
          <w:i/>
          <w:iCs/>
          <w:color w:val="000000"/>
        </w:rPr>
        <w:t xml:space="preserve">respuesta a sol. 00683.pdf; </w:t>
      </w:r>
      <w:r w:rsidRPr="007E3896">
        <w:rPr>
          <w:color w:val="000000"/>
        </w:rPr>
        <w:t xml:space="preserve">del que se desprende un oficio suscrito por la Titular de la Unidad de Transparencia y Acceso a la Información Pública, </w:t>
      </w:r>
      <w:r w:rsidRPr="007E3896">
        <w:t>en el</w:t>
      </w:r>
      <w:r w:rsidRPr="007E3896">
        <w:rPr>
          <w:color w:val="000000"/>
        </w:rPr>
        <w:t xml:space="preserve"> que informó que la Tesorería Municipal informó lo siguiente:</w:t>
      </w:r>
    </w:p>
    <w:p w14:paraId="730D6416" w14:textId="77777777" w:rsidR="00B44F68" w:rsidRPr="007E3896" w:rsidRDefault="00AF7CF4">
      <w:pPr>
        <w:pBdr>
          <w:top w:val="nil"/>
          <w:left w:val="nil"/>
          <w:bottom w:val="nil"/>
          <w:right w:val="nil"/>
          <w:between w:val="nil"/>
        </w:pBdr>
        <w:spacing w:after="0" w:line="360" w:lineRule="auto"/>
        <w:ind w:left="720"/>
        <w:rPr>
          <w:i/>
          <w:iCs/>
          <w:color w:val="000000"/>
          <w:sz w:val="20"/>
          <w:szCs w:val="20"/>
        </w:rPr>
      </w:pPr>
      <w:r w:rsidRPr="007E3896">
        <w:rPr>
          <w:i/>
          <w:iCs/>
          <w:color w:val="000000"/>
          <w:sz w:val="20"/>
          <w:szCs w:val="20"/>
        </w:rPr>
        <w:t>“…Hago de su conocimiento que, en lo que respecta а: "Tabulador de sueldos de todas las categorías, y plazas, de todos los puestos de mando (sean mandos superiores, mandos medios, operativos, sindicalizadas) y base, con todos los componentes salariales (sueldo base, prestaciones, bonos, gratificaciones, etc.);</w:t>
      </w:r>
      <w:r w:rsidRPr="007E3896">
        <w:rPr>
          <w:color w:val="000000"/>
          <w:sz w:val="20"/>
          <w:szCs w:val="20"/>
        </w:rPr>
        <w:t xml:space="preserve"> T</w:t>
      </w:r>
      <w:r w:rsidRPr="007E3896">
        <w:rPr>
          <w:i/>
          <w:iCs/>
          <w:color w:val="000000"/>
          <w:sz w:val="20"/>
          <w:szCs w:val="20"/>
        </w:rPr>
        <w:t xml:space="preserve">abuladores o escalafón de sueldos y compensaciones de los servidores públicos municipales.; Contrato colectivo de trabajo y Formatos de: 1.-Tabulador de sueldos (PbRM-05)..." Esta Unidad Administrativa no cuenta con dicha información, ya que administrarla y generarla no se encuentra dentro de sus atribuciones. Para los puntos de Presupuesto anual del capítulo 1000, por partida y plazas y Presupuesto de Egreso Global Calendarizado (PbRM-04c), se anexa link de consulta del Presupuesto de Egresos de 2021 a 2025: </w:t>
      </w:r>
      <w:r w:rsidRPr="007E3896">
        <w:rPr>
          <w:noProof/>
          <w:color w:val="000000"/>
          <w:sz w:val="20"/>
          <w:szCs w:val="20"/>
        </w:rPr>
        <w:drawing>
          <wp:inline distT="0" distB="0" distL="0" distR="0" wp14:anchorId="76D2103A" wp14:editId="73C573EF">
            <wp:extent cx="2533650" cy="342900"/>
            <wp:effectExtent l="0" t="0" r="0" b="0"/>
            <wp:docPr id="20299577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533650" cy="342900"/>
                    </a:xfrm>
                    <a:prstGeom prst="rect">
                      <a:avLst/>
                    </a:prstGeom>
                    <a:ln/>
                  </pic:spPr>
                </pic:pic>
              </a:graphicData>
            </a:graphic>
          </wp:inline>
        </w:drawing>
      </w:r>
      <w:r w:rsidRPr="007E3896">
        <w:rPr>
          <w:i/>
          <w:iCs/>
          <w:color w:val="000000"/>
          <w:sz w:val="20"/>
          <w:szCs w:val="20"/>
        </w:rPr>
        <w:t>Recordando. Lo anterior, con fundamento en el artículo 12 de la Ley de Transparencia y Acceso a la Información Pública del Estado de México y sus Municipios."</w:t>
      </w:r>
    </w:p>
    <w:p w14:paraId="51834A43" w14:textId="77777777" w:rsidR="007E3896" w:rsidRPr="007E3896" w:rsidRDefault="007E3896">
      <w:pPr>
        <w:pBdr>
          <w:top w:val="nil"/>
          <w:left w:val="nil"/>
          <w:bottom w:val="nil"/>
          <w:right w:val="nil"/>
          <w:between w:val="nil"/>
        </w:pBdr>
        <w:spacing w:after="0" w:line="360" w:lineRule="auto"/>
        <w:ind w:left="720"/>
        <w:rPr>
          <w:i/>
          <w:iCs/>
          <w:color w:val="000000"/>
          <w:sz w:val="20"/>
          <w:szCs w:val="20"/>
        </w:rPr>
      </w:pPr>
    </w:p>
    <w:p w14:paraId="63C5831F" w14:textId="77777777" w:rsidR="00B44F68" w:rsidRPr="007E3896" w:rsidRDefault="00AF7CF4">
      <w:pPr>
        <w:pStyle w:val="Ttulo2"/>
        <w:spacing w:before="0" w:after="0"/>
      </w:pPr>
      <w:bookmarkStart w:id="5" w:name="_Toc226579133"/>
      <w:r w:rsidRPr="007E3896">
        <w:t>III. Interposición del Recurso de Revisión</w:t>
      </w:r>
      <w:bookmarkEnd w:id="5"/>
    </w:p>
    <w:p w14:paraId="2B442217" w14:textId="77777777" w:rsidR="00B44F68" w:rsidRPr="007E3896" w:rsidRDefault="00B44F68">
      <w:pPr>
        <w:spacing w:after="0" w:line="360" w:lineRule="auto"/>
        <w:rPr>
          <w:b/>
          <w:bCs/>
        </w:rPr>
      </w:pPr>
    </w:p>
    <w:p w14:paraId="6FDCA06C" w14:textId="77777777" w:rsidR="00B44F68" w:rsidRPr="007E3896" w:rsidRDefault="00AF7CF4">
      <w:pPr>
        <w:spacing w:after="0" w:line="360" w:lineRule="auto"/>
      </w:pPr>
      <w:bookmarkStart w:id="6" w:name="_heading=h.2et92p0" w:colFirst="0" w:colLast="0"/>
      <w:bookmarkEnd w:id="6"/>
      <w:r w:rsidRPr="007E3896">
        <w:lastRenderedPageBreak/>
        <w:t>Con fecha once de septiembre de dos mil veinticinco, se recibió a través del SAIMEX, el Recurso de Revisión interpuesto por la persona Recurrente; en los siguientes términos:</w:t>
      </w:r>
    </w:p>
    <w:p w14:paraId="7E0347CA" w14:textId="77777777" w:rsidR="00B44F68" w:rsidRPr="007E3896" w:rsidRDefault="00B44F68">
      <w:pPr>
        <w:spacing w:after="0" w:line="360" w:lineRule="auto"/>
      </w:pPr>
    </w:p>
    <w:p w14:paraId="5EE61AA0" w14:textId="77777777" w:rsidR="00B44F68" w:rsidRPr="007E3896" w:rsidRDefault="00AF7CF4">
      <w:pPr>
        <w:spacing w:after="0" w:line="360" w:lineRule="auto"/>
        <w:ind w:left="567" w:right="709"/>
        <w:rPr>
          <w:b/>
          <w:bCs/>
          <w:sz w:val="20"/>
          <w:szCs w:val="20"/>
        </w:rPr>
      </w:pPr>
      <w:r w:rsidRPr="007E3896">
        <w:rPr>
          <w:b/>
          <w:bCs/>
          <w:sz w:val="20"/>
          <w:szCs w:val="20"/>
        </w:rPr>
        <w:t>ACTO IMPUGNADO</w:t>
      </w:r>
      <w:r w:rsidRPr="007E3896">
        <w:rPr>
          <w:b/>
          <w:bCs/>
          <w:sz w:val="20"/>
          <w:szCs w:val="20"/>
        </w:rPr>
        <w:tab/>
      </w:r>
    </w:p>
    <w:p w14:paraId="3C984AE9" w14:textId="77777777" w:rsidR="00B44F68" w:rsidRPr="007E3896" w:rsidRDefault="00AF7CF4">
      <w:pPr>
        <w:spacing w:after="0" w:line="360" w:lineRule="auto"/>
        <w:ind w:left="567" w:right="709"/>
        <w:rPr>
          <w:b/>
          <w:bCs/>
          <w:sz w:val="20"/>
          <w:szCs w:val="20"/>
        </w:rPr>
      </w:pPr>
      <w:r w:rsidRPr="007E3896">
        <w:rPr>
          <w:i/>
          <w:iCs/>
          <w:sz w:val="20"/>
          <w:szCs w:val="20"/>
        </w:rPr>
        <w:t xml:space="preserve">“Incumplimiento de respuesta, se recibió un oficio dando negativa” </w:t>
      </w:r>
    </w:p>
    <w:p w14:paraId="397E9DDE" w14:textId="77777777" w:rsidR="00B44F68" w:rsidRPr="007E3896" w:rsidRDefault="00B44F68">
      <w:pPr>
        <w:spacing w:after="0" w:line="360" w:lineRule="auto"/>
        <w:ind w:left="567" w:right="709"/>
        <w:rPr>
          <w:sz w:val="20"/>
          <w:szCs w:val="20"/>
        </w:rPr>
      </w:pPr>
    </w:p>
    <w:p w14:paraId="497B2397" w14:textId="77777777" w:rsidR="00B44F68" w:rsidRPr="007E3896" w:rsidRDefault="00AF7CF4">
      <w:pPr>
        <w:spacing w:after="0" w:line="360" w:lineRule="auto"/>
        <w:ind w:left="567" w:right="709"/>
        <w:rPr>
          <w:b/>
          <w:bCs/>
          <w:sz w:val="20"/>
          <w:szCs w:val="20"/>
        </w:rPr>
      </w:pPr>
      <w:r w:rsidRPr="007E3896">
        <w:rPr>
          <w:b/>
          <w:bCs/>
          <w:sz w:val="20"/>
          <w:szCs w:val="20"/>
        </w:rPr>
        <w:t>RAZONES O MOTIVOS DE LA INCONFORMIDAD</w:t>
      </w:r>
      <w:r w:rsidRPr="007E3896">
        <w:rPr>
          <w:b/>
          <w:bCs/>
          <w:sz w:val="20"/>
          <w:szCs w:val="20"/>
        </w:rPr>
        <w:tab/>
      </w:r>
    </w:p>
    <w:p w14:paraId="14113ECF" w14:textId="77777777" w:rsidR="00B44F68" w:rsidRPr="007E3896" w:rsidRDefault="00AF7CF4">
      <w:pPr>
        <w:tabs>
          <w:tab w:val="left" w:pos="4667"/>
        </w:tabs>
        <w:spacing w:after="0" w:line="360" w:lineRule="auto"/>
        <w:ind w:left="567" w:right="709"/>
        <w:rPr>
          <w:i/>
          <w:iCs/>
          <w:sz w:val="20"/>
          <w:szCs w:val="20"/>
        </w:rPr>
      </w:pPr>
      <w:r w:rsidRPr="007E3896">
        <w:rPr>
          <w:i/>
          <w:iCs/>
          <w:sz w:val="20"/>
          <w:szCs w:val="20"/>
        </w:rPr>
        <w:t xml:space="preserve">“Incumplimiento de respuesta, se recibió un oficio dando negativa” </w:t>
      </w:r>
    </w:p>
    <w:p w14:paraId="74A354B3" w14:textId="77777777" w:rsidR="00B44F68" w:rsidRPr="007E3896" w:rsidRDefault="00B44F68">
      <w:pPr>
        <w:tabs>
          <w:tab w:val="left" w:pos="4667"/>
        </w:tabs>
        <w:spacing w:after="0" w:line="360" w:lineRule="auto"/>
      </w:pPr>
    </w:p>
    <w:p w14:paraId="38F55E80" w14:textId="77777777" w:rsidR="00B44F68" w:rsidRPr="007E3896" w:rsidRDefault="00AF7CF4">
      <w:pPr>
        <w:pStyle w:val="Ttulo2"/>
        <w:spacing w:before="0" w:after="0"/>
      </w:pPr>
      <w:bookmarkStart w:id="7" w:name="_Toc226579134"/>
      <w:r w:rsidRPr="007E3896">
        <w:t>IV. Trámite del Recurso de Revisión ante este Instituto</w:t>
      </w:r>
      <w:bookmarkEnd w:id="7"/>
    </w:p>
    <w:p w14:paraId="38371790" w14:textId="77777777" w:rsidR="00B44F68" w:rsidRPr="007E3896" w:rsidRDefault="00B44F68">
      <w:pPr>
        <w:spacing w:after="0" w:line="360" w:lineRule="auto"/>
        <w:rPr>
          <w:b/>
          <w:bCs/>
        </w:rPr>
      </w:pPr>
    </w:p>
    <w:p w14:paraId="348FB898" w14:textId="77777777" w:rsidR="00B44F68" w:rsidRPr="007E3896" w:rsidRDefault="00AF7CF4">
      <w:pPr>
        <w:spacing w:after="0" w:line="360" w:lineRule="auto"/>
      </w:pPr>
      <w:r w:rsidRPr="007E3896">
        <w:rPr>
          <w:b/>
          <w:bCs/>
        </w:rPr>
        <w:t>a) Turno del Medio de Impugnación.</w:t>
      </w:r>
      <w:r w:rsidRPr="007E3896">
        <w:t xml:space="preserve"> El once de septiembre de dos mil veinticinco, el SAIMEX, asignó el número de expediente</w:t>
      </w:r>
      <w:r w:rsidRPr="007E3896">
        <w:rPr>
          <w:b/>
          <w:bCs/>
        </w:rPr>
        <w:t xml:space="preserve"> 10756/INFOEM/IP/RR/2025, </w:t>
      </w:r>
      <w:r w:rsidRPr="007E3896">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8A96B6D" w14:textId="77777777" w:rsidR="00B44F68" w:rsidRPr="007E3896" w:rsidRDefault="00B44F68">
      <w:pPr>
        <w:spacing w:after="0" w:line="360" w:lineRule="auto"/>
      </w:pPr>
    </w:p>
    <w:p w14:paraId="668ADDA8" w14:textId="77777777" w:rsidR="00B44F68" w:rsidRPr="007E3896" w:rsidRDefault="00AF7CF4">
      <w:pPr>
        <w:spacing w:after="0" w:line="360" w:lineRule="auto"/>
      </w:pPr>
      <w:r w:rsidRPr="007E3896">
        <w:rPr>
          <w:b/>
          <w:bCs/>
        </w:rPr>
        <w:t>b) Admisión del Recurso de Revisión.</w:t>
      </w:r>
      <w:r w:rsidRPr="007E3896">
        <w:t xml:space="preserve"> El diecisiete de septiembre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7866648C" w14:textId="77777777" w:rsidR="00B44F68" w:rsidRPr="007E3896" w:rsidRDefault="00B44F68">
      <w:pPr>
        <w:spacing w:after="0" w:line="360" w:lineRule="auto"/>
        <w:rPr>
          <w:color w:val="000000"/>
        </w:rPr>
      </w:pPr>
    </w:p>
    <w:p w14:paraId="0B2C4BFE" w14:textId="77777777" w:rsidR="00B44F68" w:rsidRPr="007E3896" w:rsidRDefault="00AF7CF4">
      <w:pPr>
        <w:spacing w:after="0" w:line="360" w:lineRule="auto"/>
        <w:rPr>
          <w:color w:val="000000"/>
        </w:rPr>
      </w:pPr>
      <w:r w:rsidRPr="007E3896">
        <w:rPr>
          <w:b/>
          <w:bCs/>
        </w:rPr>
        <w:lastRenderedPageBreak/>
        <w:t xml:space="preserve">c) </w:t>
      </w:r>
      <w:r w:rsidRPr="007E3896">
        <w:rPr>
          <w:b/>
          <w:bCs/>
          <w:color w:val="000000"/>
        </w:rPr>
        <w:t xml:space="preserve">Informe Justificado. </w:t>
      </w:r>
      <w:r w:rsidRPr="007E3896">
        <w:rPr>
          <w:color w:val="000000"/>
        </w:rPr>
        <w:t>En fecha veintiséis de septiembre de dos mil veinticinco, se recibió en este Instituto, a través del Sistema de Acceso a la Información Mexiquense (SAIMEX), el Informe Justificado, por parte del Sujeto Obligado, en los siguientes términos:</w:t>
      </w:r>
    </w:p>
    <w:p w14:paraId="3D6C0FF0" w14:textId="77777777" w:rsidR="00B44F68" w:rsidRPr="007E3896" w:rsidRDefault="00B44F68">
      <w:pPr>
        <w:spacing w:after="0" w:line="360" w:lineRule="auto"/>
        <w:rPr>
          <w:color w:val="000000"/>
        </w:rPr>
      </w:pPr>
    </w:p>
    <w:p w14:paraId="75AC3AA8" w14:textId="77777777" w:rsidR="00B44F68" w:rsidRPr="007E3896" w:rsidRDefault="00AF7CF4">
      <w:pPr>
        <w:numPr>
          <w:ilvl w:val="0"/>
          <w:numId w:val="2"/>
        </w:numPr>
        <w:pBdr>
          <w:top w:val="nil"/>
          <w:left w:val="nil"/>
          <w:bottom w:val="nil"/>
          <w:right w:val="nil"/>
          <w:between w:val="nil"/>
        </w:pBdr>
        <w:spacing w:after="0" w:line="360" w:lineRule="auto"/>
        <w:rPr>
          <w:b/>
          <w:bCs/>
          <w:i/>
          <w:iCs/>
          <w:color w:val="000000"/>
        </w:rPr>
      </w:pPr>
      <w:r w:rsidRPr="007E3896">
        <w:rPr>
          <w:b/>
          <w:bCs/>
          <w:i/>
          <w:iCs/>
          <w:color w:val="000000"/>
        </w:rPr>
        <w:t xml:space="preserve">respuesta administracion.pdf; </w:t>
      </w:r>
      <w:r w:rsidRPr="007E3896">
        <w:rPr>
          <w:color w:val="000000"/>
        </w:rPr>
        <w:t>del que se desprende un oficio suscrito por la Directora de Administración en el que señaló:</w:t>
      </w:r>
    </w:p>
    <w:p w14:paraId="6B534261" w14:textId="77777777" w:rsidR="00B44F68" w:rsidRPr="007E3896" w:rsidRDefault="00AF7CF4">
      <w:pPr>
        <w:spacing w:after="0" w:line="360" w:lineRule="auto"/>
        <w:ind w:left="360"/>
        <w:rPr>
          <w:i/>
          <w:iCs/>
          <w:color w:val="000000"/>
          <w:sz w:val="20"/>
          <w:szCs w:val="20"/>
        </w:rPr>
      </w:pPr>
      <w:r w:rsidRPr="007E3896">
        <w:rPr>
          <w:i/>
          <w:iCs/>
          <w:color w:val="000000"/>
          <w:sz w:val="20"/>
          <w:szCs w:val="20"/>
        </w:rPr>
        <w:t>“…después de realizar una búsqueda exhaustiva en archivos digitales con los que cuenta esta dependencia en relación a los tabuladores de sueldos de todas las categorías y plazas de todos los puestos de mando y base, le informo que únicamente se encontraron las siguientes ligas.”</w:t>
      </w:r>
    </w:p>
    <w:p w14:paraId="74266D1C" w14:textId="77777777" w:rsidR="00B44F68" w:rsidRPr="007E3896" w:rsidRDefault="00AF7CF4">
      <w:pPr>
        <w:spacing w:after="0" w:line="360" w:lineRule="auto"/>
        <w:ind w:left="360"/>
        <w:rPr>
          <w:b/>
          <w:bCs/>
          <w:i/>
          <w:iCs/>
          <w:color w:val="000000"/>
        </w:rPr>
      </w:pPr>
      <w:r w:rsidRPr="007E3896">
        <w:rPr>
          <w:noProof/>
        </w:rPr>
        <w:drawing>
          <wp:inline distT="0" distB="0" distL="0" distR="0" wp14:anchorId="78FD8331" wp14:editId="6827CF65">
            <wp:extent cx="5850890" cy="852805"/>
            <wp:effectExtent l="0" t="0" r="0" b="0"/>
            <wp:docPr id="20299577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850890" cy="852805"/>
                    </a:xfrm>
                    <a:prstGeom prst="rect">
                      <a:avLst/>
                    </a:prstGeom>
                    <a:ln/>
                  </pic:spPr>
                </pic:pic>
              </a:graphicData>
            </a:graphic>
          </wp:inline>
        </w:drawing>
      </w:r>
    </w:p>
    <w:p w14:paraId="0134BE57" w14:textId="77777777" w:rsidR="00B44F68" w:rsidRPr="007E3896" w:rsidRDefault="00AF7CF4">
      <w:pPr>
        <w:numPr>
          <w:ilvl w:val="0"/>
          <w:numId w:val="2"/>
        </w:numPr>
        <w:pBdr>
          <w:top w:val="nil"/>
          <w:left w:val="nil"/>
          <w:bottom w:val="nil"/>
          <w:right w:val="nil"/>
          <w:between w:val="nil"/>
        </w:pBdr>
        <w:spacing w:after="0" w:line="360" w:lineRule="auto"/>
        <w:rPr>
          <w:b/>
          <w:bCs/>
          <w:i/>
          <w:iCs/>
          <w:color w:val="000000"/>
        </w:rPr>
      </w:pPr>
      <w:r w:rsidRPr="007E3896">
        <w:rPr>
          <w:b/>
          <w:bCs/>
          <w:i/>
          <w:iCs/>
          <w:color w:val="000000"/>
        </w:rPr>
        <w:t xml:space="preserve">5._-Calendario-del-Presupuesto-de-Egresos-Base-Mensual (2).pdf; </w:t>
      </w:r>
      <w:r w:rsidRPr="007E3896">
        <w:rPr>
          <w:color w:val="000000"/>
        </w:rPr>
        <w:t>del que se advierte el PbRM-04c Presupuesto de Egresos Global Calendarizado del 1° de enero al 31 de diciembre de 2025</w:t>
      </w:r>
    </w:p>
    <w:p w14:paraId="5F76CA1F" w14:textId="77777777" w:rsidR="00B44F68" w:rsidRPr="007E3896" w:rsidRDefault="00AF7CF4">
      <w:pPr>
        <w:numPr>
          <w:ilvl w:val="0"/>
          <w:numId w:val="2"/>
        </w:numPr>
        <w:pBdr>
          <w:top w:val="nil"/>
          <w:left w:val="nil"/>
          <w:bottom w:val="nil"/>
          <w:right w:val="nil"/>
          <w:between w:val="nil"/>
        </w:pBdr>
        <w:spacing w:after="0" w:line="360" w:lineRule="auto"/>
        <w:rPr>
          <w:b/>
          <w:bCs/>
          <w:i/>
          <w:iCs/>
          <w:color w:val="000000"/>
        </w:rPr>
      </w:pPr>
      <w:r w:rsidRPr="007E3896">
        <w:rPr>
          <w:b/>
          <w:bCs/>
          <w:i/>
          <w:iCs/>
          <w:color w:val="000000"/>
        </w:rPr>
        <w:t xml:space="preserve">respuesta tesoreria.pdf; </w:t>
      </w:r>
      <w:r w:rsidRPr="007E3896">
        <w:rPr>
          <w:color w:val="000000"/>
        </w:rPr>
        <w:t>oficio suscrito por el Tesorero Municipal, en el que informó los siguiente:</w:t>
      </w:r>
    </w:p>
    <w:p w14:paraId="6B350225" w14:textId="77777777" w:rsidR="00B44F68" w:rsidRPr="007E3896" w:rsidRDefault="00AF7CF4">
      <w:pPr>
        <w:pBdr>
          <w:top w:val="nil"/>
          <w:left w:val="nil"/>
          <w:bottom w:val="nil"/>
          <w:right w:val="nil"/>
          <w:between w:val="nil"/>
        </w:pBdr>
        <w:spacing w:after="0" w:line="360" w:lineRule="auto"/>
        <w:ind w:left="720"/>
        <w:rPr>
          <w:i/>
          <w:iCs/>
          <w:color w:val="000000"/>
          <w:sz w:val="20"/>
          <w:szCs w:val="20"/>
        </w:rPr>
      </w:pPr>
      <w:r w:rsidRPr="007E3896">
        <w:rPr>
          <w:i/>
          <w:iCs/>
          <w:color w:val="000000"/>
          <w:sz w:val="20"/>
          <w:szCs w:val="20"/>
        </w:rPr>
        <w:t>“…</w:t>
      </w:r>
    </w:p>
    <w:p w14:paraId="6BA0268C" w14:textId="77777777" w:rsidR="00B44F68" w:rsidRPr="007E3896" w:rsidRDefault="00AF7CF4">
      <w:pPr>
        <w:pBdr>
          <w:top w:val="nil"/>
          <w:left w:val="nil"/>
          <w:bottom w:val="nil"/>
          <w:right w:val="nil"/>
          <w:between w:val="nil"/>
        </w:pBdr>
        <w:spacing w:after="0" w:line="360" w:lineRule="auto"/>
        <w:ind w:left="720"/>
        <w:rPr>
          <w:i/>
          <w:iCs/>
          <w:color w:val="000000"/>
          <w:sz w:val="20"/>
          <w:szCs w:val="20"/>
        </w:rPr>
      </w:pPr>
      <w:r w:rsidRPr="007E3896">
        <w:rPr>
          <w:i/>
          <w:iCs/>
          <w:color w:val="000000"/>
          <w:sz w:val="20"/>
          <w:szCs w:val="20"/>
        </w:rPr>
        <w:t>Al respecto, envío en formato pdf el Presupuesto de Egresos Global Calendarizado (PbRM-04c), al tiempo que hago de su conocimiento que, en lo que respecta Tabuladores de Sueldos y Salarios, compensaciones a servidores públicos municipales y presupuesto anual del Capítulo 1000 por partida y plazas, está Unidad Administrativa no cuenta con dicha información.”</w:t>
      </w:r>
    </w:p>
    <w:p w14:paraId="79F3B248" w14:textId="77777777" w:rsidR="00B44F68" w:rsidRPr="007E3896" w:rsidRDefault="00B44F68">
      <w:pPr>
        <w:pBdr>
          <w:top w:val="nil"/>
          <w:left w:val="nil"/>
          <w:bottom w:val="nil"/>
          <w:right w:val="nil"/>
          <w:between w:val="nil"/>
        </w:pBdr>
        <w:spacing w:after="0" w:line="360" w:lineRule="auto"/>
        <w:ind w:left="720"/>
        <w:rPr>
          <w:b/>
          <w:bCs/>
          <w:i/>
          <w:iCs/>
          <w:color w:val="000000"/>
        </w:rPr>
      </w:pPr>
    </w:p>
    <w:p w14:paraId="150B63E1" w14:textId="77777777" w:rsidR="00B44F68" w:rsidRPr="007E3896" w:rsidRDefault="00AF7CF4">
      <w:pPr>
        <w:numPr>
          <w:ilvl w:val="0"/>
          <w:numId w:val="2"/>
        </w:numPr>
        <w:pBdr>
          <w:top w:val="nil"/>
          <w:left w:val="nil"/>
          <w:bottom w:val="nil"/>
          <w:right w:val="nil"/>
          <w:between w:val="nil"/>
        </w:pBdr>
        <w:spacing w:after="0" w:line="360" w:lineRule="auto"/>
        <w:rPr>
          <w:b/>
          <w:bCs/>
          <w:i/>
          <w:iCs/>
          <w:color w:val="000000"/>
        </w:rPr>
      </w:pPr>
      <w:r w:rsidRPr="007E3896">
        <w:rPr>
          <w:b/>
          <w:bCs/>
          <w:i/>
          <w:iCs/>
          <w:color w:val="000000"/>
        </w:rPr>
        <w:t xml:space="preserve">manifestaciones.pdf; </w:t>
      </w:r>
      <w:r w:rsidRPr="007E3896">
        <w:rPr>
          <w:b/>
          <w:bCs/>
          <w:color w:val="000000"/>
        </w:rPr>
        <w:t xml:space="preserve"> </w:t>
      </w:r>
      <w:r w:rsidRPr="007E3896">
        <w:rPr>
          <w:color w:val="000000"/>
        </w:rPr>
        <w:t xml:space="preserve">del que se advierte un oficio suscrito por la Titular de la Unidad de Transparencia y Acceso a la información pública, en el que rindió informe justificado conforme a los oficios antes descritos. </w:t>
      </w:r>
    </w:p>
    <w:p w14:paraId="71035B9E" w14:textId="77777777" w:rsidR="00B44F68" w:rsidRPr="007E3896" w:rsidRDefault="00B44F68">
      <w:pPr>
        <w:pBdr>
          <w:top w:val="nil"/>
          <w:left w:val="nil"/>
          <w:bottom w:val="nil"/>
          <w:right w:val="nil"/>
          <w:between w:val="nil"/>
        </w:pBdr>
        <w:spacing w:after="0" w:line="360" w:lineRule="auto"/>
        <w:rPr>
          <w:b/>
          <w:bCs/>
          <w:color w:val="000000"/>
        </w:rPr>
      </w:pPr>
    </w:p>
    <w:p w14:paraId="28DEB509" w14:textId="77777777" w:rsidR="00B44F68" w:rsidRPr="007E3896" w:rsidRDefault="00AF7CF4">
      <w:pPr>
        <w:spacing w:after="0" w:line="360" w:lineRule="auto"/>
        <w:rPr>
          <w:color w:val="000000"/>
        </w:rPr>
      </w:pPr>
      <w:r w:rsidRPr="007E3896">
        <w:rPr>
          <w:b/>
          <w:bCs/>
          <w:color w:val="000000"/>
        </w:rPr>
        <w:lastRenderedPageBreak/>
        <w:t xml:space="preserve">d) Vista de Informe Justificado. </w:t>
      </w:r>
      <w:r w:rsidRPr="007E3896">
        <w:rPr>
          <w:color w:val="000000"/>
        </w:rPr>
        <w:t>El veinticuatro de marzo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02D3DED5" w14:textId="77777777" w:rsidR="00B44F68" w:rsidRPr="007E3896" w:rsidRDefault="00B44F68">
      <w:pPr>
        <w:widowControl w:val="0"/>
        <w:spacing w:after="0" w:line="360" w:lineRule="auto"/>
        <w:rPr>
          <w:b/>
          <w:bCs/>
        </w:rPr>
      </w:pPr>
    </w:p>
    <w:p w14:paraId="15184C93" w14:textId="77777777" w:rsidR="00B44F68" w:rsidRPr="007E3896" w:rsidRDefault="00AF7CF4">
      <w:pPr>
        <w:spacing w:after="0" w:line="360" w:lineRule="auto"/>
        <w:rPr>
          <w:color w:val="000000"/>
        </w:rPr>
      </w:pPr>
      <w:r w:rsidRPr="007E3896">
        <w:rPr>
          <w:b/>
          <w:bCs/>
        </w:rPr>
        <w:t xml:space="preserve">e) Manifestaciones de la parte Recurrente. </w:t>
      </w:r>
      <w:r w:rsidRPr="007E3896">
        <w:t>De las constancias que obran en el expediente electrónico en SAIMEX se advierte que la parte Recurrente no añadió manifestaciones</w:t>
      </w:r>
      <w:r w:rsidRPr="007E3896">
        <w:rPr>
          <w:color w:val="000000"/>
        </w:rPr>
        <w:t xml:space="preserve">. </w:t>
      </w:r>
    </w:p>
    <w:p w14:paraId="603E69E9" w14:textId="77777777" w:rsidR="00B44F68" w:rsidRPr="007E3896" w:rsidRDefault="00B44F68">
      <w:pPr>
        <w:spacing w:after="0" w:line="360" w:lineRule="auto"/>
        <w:rPr>
          <w:color w:val="000000"/>
        </w:rPr>
      </w:pPr>
    </w:p>
    <w:p w14:paraId="5571FD90" w14:textId="77777777" w:rsidR="00B44F68" w:rsidRPr="007E3896" w:rsidRDefault="00AF7CF4">
      <w:pPr>
        <w:spacing w:after="0" w:line="360" w:lineRule="auto"/>
      </w:pPr>
      <w:r w:rsidRPr="007E3896">
        <w:rPr>
          <w:b/>
          <w:bCs/>
        </w:rPr>
        <w:t>f)</w:t>
      </w:r>
      <w:r w:rsidRPr="007E3896">
        <w:t xml:space="preserve"> </w:t>
      </w:r>
      <w:r w:rsidRPr="007E3896">
        <w:rPr>
          <w:b/>
          <w:bCs/>
        </w:rPr>
        <w:t>Ampliación de plazo para resolver</w:t>
      </w:r>
      <w:r w:rsidRPr="007E3896">
        <w:t xml:space="preserve">. El </w:t>
      </w:r>
      <w:r w:rsidRPr="007E3896">
        <w:rPr>
          <w:color w:val="000000"/>
        </w:rPr>
        <w:t>veinticuatro de marzo de dos mil veintiséis</w:t>
      </w:r>
      <w:r w:rsidRPr="007E3896">
        <w:t>,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1196910" w14:textId="77777777" w:rsidR="00B44F68" w:rsidRPr="007E3896" w:rsidRDefault="00B44F68">
      <w:pPr>
        <w:spacing w:after="0" w:line="360" w:lineRule="auto"/>
        <w:rPr>
          <w:b/>
          <w:bCs/>
        </w:rPr>
      </w:pPr>
    </w:p>
    <w:p w14:paraId="16E045EF" w14:textId="77777777" w:rsidR="00B44F68" w:rsidRPr="007E3896" w:rsidRDefault="00AF7CF4">
      <w:pPr>
        <w:spacing w:after="0" w:line="360" w:lineRule="auto"/>
      </w:pPr>
      <w:r w:rsidRPr="007E3896">
        <w:rPr>
          <w:b/>
          <w:bCs/>
        </w:rPr>
        <w:t>g) Cierre de instrucción.</w:t>
      </w:r>
      <w:r w:rsidRPr="007E3896">
        <w:t xml:space="preserve"> El siete de abril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34E7A15D" w14:textId="77777777" w:rsidR="00B44F68" w:rsidRPr="007E3896" w:rsidRDefault="00B44F68">
      <w:pPr>
        <w:spacing w:after="0" w:line="360" w:lineRule="auto"/>
      </w:pPr>
    </w:p>
    <w:p w14:paraId="352647D3" w14:textId="77777777" w:rsidR="00B44F68" w:rsidRPr="007E3896" w:rsidRDefault="00AF7CF4">
      <w:pPr>
        <w:spacing w:after="0" w:line="360" w:lineRule="auto"/>
      </w:pPr>
      <w:r w:rsidRPr="007E3896">
        <w:t xml:space="preserve">En razón de que fue debidamente sustanciado e integrado el expediente electrónico y no existir diligencia pendiente de desahogo, se emite la resolución que conforme a Derecho proceda, de acuerdo a los siguientes: </w:t>
      </w:r>
    </w:p>
    <w:p w14:paraId="189E37BB" w14:textId="77777777" w:rsidR="00B44F68" w:rsidRPr="007E3896" w:rsidRDefault="00B44F68">
      <w:pPr>
        <w:spacing w:after="0" w:line="360" w:lineRule="auto"/>
      </w:pPr>
    </w:p>
    <w:p w14:paraId="08CCBEC1" w14:textId="77777777" w:rsidR="00B44F68" w:rsidRPr="007E3896" w:rsidRDefault="00AF7CF4">
      <w:pPr>
        <w:pStyle w:val="Ttulo1"/>
        <w:spacing w:before="0" w:after="0"/>
        <w:rPr>
          <w:sz w:val="22"/>
          <w:szCs w:val="22"/>
        </w:rPr>
      </w:pPr>
      <w:bookmarkStart w:id="8" w:name="_Toc226579135"/>
      <w:r w:rsidRPr="007E3896">
        <w:rPr>
          <w:sz w:val="22"/>
          <w:szCs w:val="22"/>
        </w:rPr>
        <w:lastRenderedPageBreak/>
        <w:t>C O N S I D E R A N D O S</w:t>
      </w:r>
      <w:bookmarkEnd w:id="8"/>
    </w:p>
    <w:p w14:paraId="31BE9FF8" w14:textId="77777777" w:rsidR="00B44F68" w:rsidRPr="007E3896" w:rsidRDefault="00B44F68">
      <w:pPr>
        <w:spacing w:after="0" w:line="360" w:lineRule="auto"/>
        <w:rPr>
          <w:b/>
          <w:bCs/>
        </w:rPr>
      </w:pPr>
    </w:p>
    <w:p w14:paraId="790BCD39" w14:textId="77777777" w:rsidR="00B44F68" w:rsidRPr="007E3896" w:rsidRDefault="00AF7CF4">
      <w:pPr>
        <w:pStyle w:val="Ttulo2"/>
        <w:spacing w:before="0" w:after="0"/>
      </w:pPr>
      <w:bookmarkStart w:id="9" w:name="_Toc226579136"/>
      <w:r w:rsidRPr="007E3896">
        <w:t>PRIMERO. Competencia</w:t>
      </w:r>
      <w:bookmarkEnd w:id="9"/>
    </w:p>
    <w:p w14:paraId="54CD05A2" w14:textId="77777777" w:rsidR="00B44F68" w:rsidRPr="007E3896" w:rsidRDefault="00B44F68">
      <w:pPr>
        <w:spacing w:after="0" w:line="360" w:lineRule="auto"/>
      </w:pPr>
    </w:p>
    <w:p w14:paraId="585DF07E" w14:textId="77777777" w:rsidR="00B44F68" w:rsidRPr="007E3896" w:rsidRDefault="00AF7CF4">
      <w:pPr>
        <w:spacing w:after="0" w:line="360" w:lineRule="auto"/>
      </w:pPr>
      <w:r w:rsidRPr="007E3896">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6DFE70B" w14:textId="77777777" w:rsidR="00B44F68" w:rsidRPr="007E3896" w:rsidRDefault="00B44F68">
      <w:pPr>
        <w:spacing w:after="0" w:line="360" w:lineRule="auto"/>
      </w:pPr>
    </w:p>
    <w:p w14:paraId="76AF5F98" w14:textId="77777777" w:rsidR="00B44F68" w:rsidRPr="007E3896" w:rsidRDefault="00AF7CF4">
      <w:pPr>
        <w:pStyle w:val="Ttulo2"/>
        <w:spacing w:before="0" w:after="0"/>
      </w:pPr>
      <w:bookmarkStart w:id="10" w:name="_Toc226579137"/>
      <w:r w:rsidRPr="007E3896">
        <w:t>SEGUNDO. Causales de improcedencia y sobreseimiento</w:t>
      </w:r>
      <w:bookmarkEnd w:id="10"/>
    </w:p>
    <w:p w14:paraId="40F338D0" w14:textId="77777777" w:rsidR="00B44F68" w:rsidRPr="007E3896" w:rsidRDefault="00B44F68">
      <w:pPr>
        <w:spacing w:after="0" w:line="360" w:lineRule="auto"/>
      </w:pPr>
    </w:p>
    <w:p w14:paraId="4DD7614C" w14:textId="77777777" w:rsidR="00B44F68" w:rsidRPr="007E3896" w:rsidRDefault="00AF7CF4">
      <w:pPr>
        <w:spacing w:after="0" w:line="360" w:lineRule="auto"/>
      </w:pPr>
      <w:r w:rsidRPr="007E3896">
        <w:t xml:space="preserve">De las constancias que forman parte del Recurso de Revisión que se analiza, se advierte que previo al estudio del fondo de la </w:t>
      </w:r>
      <w:r w:rsidRPr="007E3896">
        <w:rPr>
          <w:i/>
          <w:iCs/>
        </w:rPr>
        <w:t>litis</w:t>
      </w:r>
      <w:r w:rsidRPr="007E3896">
        <w:t>, es necesario estudiar las causales de improcedencia y sobreseimiento que se adviertan, para determinar lo que en Derecho proceda.</w:t>
      </w:r>
    </w:p>
    <w:p w14:paraId="5ABC835D" w14:textId="77777777" w:rsidR="00B44F68" w:rsidRPr="007E3896" w:rsidRDefault="00B44F68">
      <w:pPr>
        <w:spacing w:after="0" w:line="360" w:lineRule="auto"/>
      </w:pPr>
    </w:p>
    <w:p w14:paraId="0D087010" w14:textId="77777777" w:rsidR="00B44F68" w:rsidRPr="007E3896" w:rsidRDefault="00AF7CF4">
      <w:pPr>
        <w:spacing w:after="0" w:line="360" w:lineRule="auto"/>
        <w:rPr>
          <w:b/>
          <w:bCs/>
        </w:rPr>
      </w:pPr>
      <w:r w:rsidRPr="007E3896">
        <w:rPr>
          <w:b/>
          <w:bCs/>
        </w:rPr>
        <w:t>Causales de improcedencia</w:t>
      </w:r>
    </w:p>
    <w:p w14:paraId="17BFD129" w14:textId="77777777" w:rsidR="00B44F68" w:rsidRPr="007E3896" w:rsidRDefault="00B44F68">
      <w:pPr>
        <w:spacing w:after="0" w:line="360" w:lineRule="auto"/>
      </w:pPr>
    </w:p>
    <w:p w14:paraId="34C7BFFA" w14:textId="77777777" w:rsidR="00B44F68" w:rsidRPr="007E3896" w:rsidRDefault="00AF7CF4">
      <w:pPr>
        <w:spacing w:after="0" w:line="360" w:lineRule="auto"/>
      </w:pPr>
      <w:r w:rsidRPr="007E389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7E3896">
        <w:rPr>
          <w:b/>
          <w:bCs/>
        </w:rPr>
        <w:t xml:space="preserve"> </w:t>
      </w:r>
      <w:r w:rsidRPr="007E3896">
        <w:t xml:space="preserve">(Semanario Judicial de la Federación y su Gaceta, Novena Época, 2006, página </w:t>
      </w:r>
      <w:r w:rsidRPr="007E3896">
        <w:lastRenderedPageBreak/>
        <w:t xml:space="preserve">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E1CA87E" w14:textId="77777777" w:rsidR="00B44F68" w:rsidRPr="007E3896" w:rsidRDefault="00B44F68">
      <w:pPr>
        <w:spacing w:after="0" w:line="360" w:lineRule="auto"/>
      </w:pPr>
    </w:p>
    <w:p w14:paraId="5C78DF56" w14:textId="77777777" w:rsidR="00B44F68" w:rsidRPr="007E3896" w:rsidRDefault="00AF7CF4">
      <w:pPr>
        <w:spacing w:after="0" w:line="360" w:lineRule="auto"/>
      </w:pPr>
      <w:r w:rsidRPr="007E3896">
        <w:t xml:space="preserve">En el presente caso, </w:t>
      </w:r>
      <w:r w:rsidRPr="007E3896">
        <w:rPr>
          <w:b/>
          <w:bCs/>
        </w:rPr>
        <w:t>no se actualiza ninguna de las causales de improcedencia</w:t>
      </w:r>
      <w:r w:rsidRPr="007E389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41CBFEF" w14:textId="77777777" w:rsidR="00B44F68" w:rsidRPr="007E3896" w:rsidRDefault="00B44F68">
      <w:pPr>
        <w:spacing w:after="0" w:line="360" w:lineRule="auto"/>
        <w:rPr>
          <w:b/>
          <w:bCs/>
        </w:rPr>
      </w:pPr>
    </w:p>
    <w:p w14:paraId="7DFBF78E" w14:textId="77777777" w:rsidR="00B44F68" w:rsidRPr="007E3896" w:rsidRDefault="00AF7CF4">
      <w:pPr>
        <w:spacing w:after="0" w:line="360" w:lineRule="auto"/>
        <w:ind w:right="-28"/>
        <w:rPr>
          <w:b/>
          <w:bCs/>
        </w:rPr>
      </w:pPr>
      <w:r w:rsidRPr="007E3896">
        <w:rPr>
          <w:b/>
          <w:bCs/>
        </w:rPr>
        <w:t>Causales de sobreseimiento</w:t>
      </w:r>
    </w:p>
    <w:p w14:paraId="46550A95" w14:textId="77777777" w:rsidR="00B44F68" w:rsidRPr="007E3896" w:rsidRDefault="00B44F68">
      <w:pPr>
        <w:spacing w:after="0" w:line="360" w:lineRule="auto"/>
        <w:ind w:right="-28"/>
      </w:pPr>
    </w:p>
    <w:p w14:paraId="4783C3AE" w14:textId="77777777" w:rsidR="00B44F68" w:rsidRPr="007E3896" w:rsidRDefault="00AF7CF4">
      <w:pPr>
        <w:spacing w:after="0" w:line="360" w:lineRule="auto"/>
      </w:pPr>
      <w:r w:rsidRPr="007E3896">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7E3896">
        <w:rPr>
          <w:b/>
          <w:bCs/>
        </w:rPr>
        <w:t xml:space="preserve"> </w:t>
      </w:r>
      <w:r w:rsidRPr="007E3896">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4F6C3FA" w14:textId="77777777" w:rsidR="00B44F68" w:rsidRPr="007E3896" w:rsidRDefault="00B44F68">
      <w:pPr>
        <w:spacing w:after="0" w:line="360" w:lineRule="auto"/>
      </w:pPr>
    </w:p>
    <w:p w14:paraId="29C91887" w14:textId="77777777" w:rsidR="00B44F68" w:rsidRPr="007E3896" w:rsidRDefault="00AF7CF4">
      <w:pPr>
        <w:pStyle w:val="Ttulo2"/>
        <w:spacing w:before="0" w:after="0"/>
        <w:rPr>
          <w:b w:val="0"/>
          <w:bCs w:val="0"/>
        </w:rPr>
      </w:pPr>
      <w:bookmarkStart w:id="11" w:name="_Toc226579138"/>
      <w:r w:rsidRPr="007E3896">
        <w:t>TERCERO. Determinación de la Controversia</w:t>
      </w:r>
      <w:bookmarkEnd w:id="11"/>
    </w:p>
    <w:p w14:paraId="22BEAA31" w14:textId="77777777" w:rsidR="00B44F68" w:rsidRPr="007E3896" w:rsidRDefault="00B44F68">
      <w:pPr>
        <w:spacing w:after="0" w:line="360" w:lineRule="auto"/>
      </w:pPr>
    </w:p>
    <w:p w14:paraId="0793E7A8" w14:textId="48B702F9" w:rsidR="00B44F68" w:rsidRPr="007E3896" w:rsidRDefault="00AF7CF4">
      <w:pPr>
        <w:spacing w:after="0" w:line="360" w:lineRule="auto"/>
      </w:pPr>
      <w:r w:rsidRPr="007E3896">
        <w:t xml:space="preserve">Así, se realizará la relatoría de las actuaciones efectuadas por las partes durante el procedimiento de acceso a la información pública con el propósito de dar claridad en el </w:t>
      </w:r>
      <w:r w:rsidRPr="007E3896">
        <w:lastRenderedPageBreak/>
        <w:t xml:space="preserve">tratamiento del tema en estudio; por lo que en primer término tenemos que la parte Recurrente solicitó </w:t>
      </w:r>
      <w:r w:rsidR="00747112" w:rsidRPr="007E3896">
        <w:t>de los Ejercicios fiscales del 2021 al 2025, los siguientes documentos:</w:t>
      </w:r>
    </w:p>
    <w:p w14:paraId="502AC0F1" w14:textId="77777777" w:rsidR="00B44F68" w:rsidRPr="007E3896" w:rsidRDefault="00B44F68">
      <w:pPr>
        <w:spacing w:after="0" w:line="360" w:lineRule="auto"/>
      </w:pPr>
    </w:p>
    <w:p w14:paraId="02E2FD5D" w14:textId="77777777" w:rsidR="00B44F68" w:rsidRPr="007E3896" w:rsidRDefault="00AF7CF4">
      <w:pPr>
        <w:numPr>
          <w:ilvl w:val="0"/>
          <w:numId w:val="3"/>
        </w:numPr>
        <w:pBdr>
          <w:top w:val="nil"/>
          <w:left w:val="nil"/>
          <w:bottom w:val="nil"/>
          <w:right w:val="nil"/>
          <w:between w:val="nil"/>
        </w:pBdr>
        <w:spacing w:after="0" w:line="360" w:lineRule="auto"/>
        <w:rPr>
          <w:color w:val="000000"/>
        </w:rPr>
      </w:pPr>
      <w:r w:rsidRPr="007E3896">
        <w:rPr>
          <w:color w:val="000000"/>
        </w:rPr>
        <w:t xml:space="preserve">Tabulador de sueldos de todas las categorías y plazas, de todos los puestos de mando (sean mandos superiores, mandos medios, operativos, sindicalizadas) y base, con todos los componentes salariales (sueldo base, prestaciones, bonos, gratificaciones, etc.) </w:t>
      </w:r>
    </w:p>
    <w:p w14:paraId="591E988C" w14:textId="77777777" w:rsidR="00B44F68" w:rsidRPr="007E3896" w:rsidRDefault="00AF7CF4">
      <w:pPr>
        <w:numPr>
          <w:ilvl w:val="0"/>
          <w:numId w:val="3"/>
        </w:numPr>
        <w:pBdr>
          <w:top w:val="nil"/>
          <w:left w:val="nil"/>
          <w:bottom w:val="nil"/>
          <w:right w:val="nil"/>
          <w:between w:val="nil"/>
        </w:pBdr>
        <w:spacing w:after="0" w:line="360" w:lineRule="auto"/>
        <w:rPr>
          <w:color w:val="000000"/>
        </w:rPr>
      </w:pPr>
      <w:r w:rsidRPr="007E3896">
        <w:rPr>
          <w:color w:val="000000"/>
        </w:rPr>
        <w:t xml:space="preserve">Tabuladores o escalafón de sueldos y compensaciones de los servidores públicos municipales. </w:t>
      </w:r>
    </w:p>
    <w:p w14:paraId="05CF22CF" w14:textId="77777777" w:rsidR="00B44F68" w:rsidRPr="007E3896" w:rsidRDefault="00AF7CF4">
      <w:pPr>
        <w:numPr>
          <w:ilvl w:val="0"/>
          <w:numId w:val="3"/>
        </w:numPr>
        <w:pBdr>
          <w:top w:val="nil"/>
          <w:left w:val="nil"/>
          <w:bottom w:val="nil"/>
          <w:right w:val="nil"/>
          <w:between w:val="nil"/>
        </w:pBdr>
        <w:spacing w:after="0" w:line="360" w:lineRule="auto"/>
        <w:rPr>
          <w:color w:val="000000"/>
        </w:rPr>
      </w:pPr>
      <w:r w:rsidRPr="007E3896">
        <w:rPr>
          <w:color w:val="000000"/>
        </w:rPr>
        <w:t xml:space="preserve">Contrato colectivo de trabajo  </w:t>
      </w:r>
    </w:p>
    <w:p w14:paraId="7677118C" w14:textId="77777777" w:rsidR="00B44F68" w:rsidRPr="007E3896" w:rsidRDefault="00AF7CF4">
      <w:pPr>
        <w:numPr>
          <w:ilvl w:val="0"/>
          <w:numId w:val="3"/>
        </w:numPr>
        <w:pBdr>
          <w:top w:val="nil"/>
          <w:left w:val="nil"/>
          <w:bottom w:val="nil"/>
          <w:right w:val="nil"/>
          <w:between w:val="nil"/>
        </w:pBdr>
        <w:spacing w:after="0" w:line="360" w:lineRule="auto"/>
        <w:rPr>
          <w:color w:val="000000"/>
        </w:rPr>
      </w:pPr>
      <w:r w:rsidRPr="007E3896">
        <w:rPr>
          <w:color w:val="000000"/>
        </w:rPr>
        <w:t xml:space="preserve">Presupuesto anual del capítulo 1000, por partida y plazas  </w:t>
      </w:r>
    </w:p>
    <w:p w14:paraId="50E92A75" w14:textId="77777777" w:rsidR="00B44F68" w:rsidRPr="007E3896" w:rsidRDefault="00AF7CF4">
      <w:pPr>
        <w:numPr>
          <w:ilvl w:val="0"/>
          <w:numId w:val="3"/>
        </w:numPr>
        <w:pBdr>
          <w:top w:val="nil"/>
          <w:left w:val="nil"/>
          <w:bottom w:val="nil"/>
          <w:right w:val="nil"/>
          <w:between w:val="nil"/>
        </w:pBdr>
        <w:spacing w:after="0" w:line="360" w:lineRule="auto"/>
        <w:rPr>
          <w:color w:val="000000"/>
        </w:rPr>
      </w:pPr>
      <w:r w:rsidRPr="007E3896">
        <w:rPr>
          <w:color w:val="000000"/>
        </w:rPr>
        <w:t xml:space="preserve">Formatos conforme al Manual para la Planeación, Programación y Presupuesto de Egresos Municipal de cada ejercicio fiscal de: </w:t>
      </w:r>
    </w:p>
    <w:p w14:paraId="1C0EBB6C" w14:textId="77777777" w:rsidR="00B44F68" w:rsidRPr="007E3896" w:rsidRDefault="00AF7CF4">
      <w:pPr>
        <w:numPr>
          <w:ilvl w:val="1"/>
          <w:numId w:val="3"/>
        </w:numPr>
        <w:pBdr>
          <w:top w:val="nil"/>
          <w:left w:val="nil"/>
          <w:bottom w:val="nil"/>
          <w:right w:val="nil"/>
          <w:between w:val="nil"/>
        </w:pBdr>
        <w:spacing w:after="0" w:line="360" w:lineRule="auto"/>
        <w:rPr>
          <w:color w:val="000000"/>
        </w:rPr>
      </w:pPr>
      <w:r w:rsidRPr="007E3896">
        <w:rPr>
          <w:color w:val="000000"/>
        </w:rPr>
        <w:t xml:space="preserve">Tabulador de sueldos (PbRM-05); y </w:t>
      </w:r>
    </w:p>
    <w:p w14:paraId="7C38EDCE" w14:textId="77777777" w:rsidR="00B44F68" w:rsidRPr="007E3896" w:rsidRDefault="00AF7CF4">
      <w:pPr>
        <w:numPr>
          <w:ilvl w:val="1"/>
          <w:numId w:val="3"/>
        </w:numPr>
        <w:pBdr>
          <w:top w:val="nil"/>
          <w:left w:val="nil"/>
          <w:bottom w:val="nil"/>
          <w:right w:val="nil"/>
          <w:between w:val="nil"/>
        </w:pBdr>
        <w:spacing w:after="0" w:line="360" w:lineRule="auto"/>
        <w:rPr>
          <w:color w:val="000000"/>
        </w:rPr>
      </w:pPr>
      <w:r w:rsidRPr="007E3896">
        <w:rPr>
          <w:color w:val="000000"/>
        </w:rPr>
        <w:t>Presupuesto de Egreso Global Calendarizado (PbRM-04c)</w:t>
      </w:r>
    </w:p>
    <w:p w14:paraId="2F07F44B" w14:textId="77777777" w:rsidR="00B44F68" w:rsidRPr="007E3896" w:rsidRDefault="00B44F68">
      <w:pPr>
        <w:spacing w:after="0" w:line="360" w:lineRule="auto"/>
        <w:rPr>
          <w:color w:val="000000"/>
        </w:rPr>
      </w:pPr>
    </w:p>
    <w:p w14:paraId="5F33AFD8" w14:textId="77777777" w:rsidR="00B44F68" w:rsidRPr="007E3896" w:rsidRDefault="00AF7CF4">
      <w:pPr>
        <w:spacing w:after="0" w:line="360" w:lineRule="auto"/>
        <w:rPr>
          <w:color w:val="000000"/>
        </w:rPr>
      </w:pPr>
      <w:r w:rsidRPr="007E3896">
        <w:rPr>
          <w:color w:val="000000"/>
        </w:rPr>
        <w:t xml:space="preserve">En respuesta, la Tesorería Municipal proporcionó una liga en formato cerrado a fin de acceder a la cuenta pública y presupuesto público, además indicó que no es competente para conocer de parte de la información solicitada. </w:t>
      </w:r>
    </w:p>
    <w:p w14:paraId="5CEDE010" w14:textId="77777777" w:rsidR="00B44F68" w:rsidRPr="007E3896" w:rsidRDefault="00B44F68">
      <w:pPr>
        <w:spacing w:after="0" w:line="360" w:lineRule="auto"/>
      </w:pPr>
    </w:p>
    <w:p w14:paraId="2CB9A38D" w14:textId="77777777" w:rsidR="00B44F68" w:rsidRPr="007E3896" w:rsidRDefault="00AF7CF4">
      <w:pPr>
        <w:spacing w:after="0" w:line="360" w:lineRule="auto"/>
      </w:pPr>
      <w:r w:rsidRPr="007E3896">
        <w:t xml:space="preserve">Derivado de ello, la parte Recurrente se inconformó bajo el argumento de que, no le entregaron la información. </w:t>
      </w:r>
    </w:p>
    <w:p w14:paraId="68C4149D" w14:textId="77777777" w:rsidR="00B44F68" w:rsidRPr="007E3896" w:rsidRDefault="00B44F68">
      <w:pPr>
        <w:spacing w:after="0" w:line="360" w:lineRule="auto"/>
        <w:rPr>
          <w:color w:val="000000"/>
        </w:rPr>
      </w:pPr>
    </w:p>
    <w:p w14:paraId="4557B44F" w14:textId="77777777" w:rsidR="00B44F68" w:rsidRPr="007E3896" w:rsidRDefault="00AF7CF4">
      <w:pPr>
        <w:spacing w:after="0" w:line="360" w:lineRule="auto"/>
      </w:pPr>
      <w:r w:rsidRPr="007E3896">
        <w:t xml:space="preserve">Durante la etapa de manifestaciones el Sujeto Obligado rindió informe justificado en el que ratificó la respuesta inicial; además la Directora de Administración señaló dos ligas en formato cerrado para consulta el tabulador de sueldos, por su parte el Tesorero Municipal remitió el </w:t>
      </w:r>
      <w:r w:rsidRPr="007E3896">
        <w:rPr>
          <w:color w:val="000000"/>
        </w:rPr>
        <w:t>PbRM-04c Presupuesto de Egresos Global Calendarizado del 1° de enero al 31 de diciembre de 2025;</w:t>
      </w:r>
      <w:r w:rsidRPr="007E3896">
        <w:t xml:space="preserve"> mientras que la parte Recurrente no añadió manifestaciones. </w:t>
      </w:r>
    </w:p>
    <w:p w14:paraId="50AD1C68" w14:textId="77777777" w:rsidR="00B44F68" w:rsidRPr="007E3896" w:rsidRDefault="00B44F68">
      <w:pPr>
        <w:spacing w:after="0" w:line="360" w:lineRule="auto"/>
      </w:pPr>
    </w:p>
    <w:p w14:paraId="1C27963A" w14:textId="77777777" w:rsidR="00B44F68" w:rsidRPr="007E3896" w:rsidRDefault="00AF7CF4">
      <w:pPr>
        <w:tabs>
          <w:tab w:val="left" w:pos="4962"/>
        </w:tabs>
        <w:spacing w:after="0" w:line="360" w:lineRule="auto"/>
      </w:pPr>
      <w:r w:rsidRPr="007E3896">
        <w:t xml:space="preserve">Así pues, de las constancias que integran el expediente, se advierte que en el asunto que nos ocupa se actualiza la causal de procedencia señalada en el artículo 179, fracciones V, de la Ley de la materia; por la entrega de la información incompleta; lo anterior en suplencia de la deficiencia de la queja en favor de la parte Recurrente. Lo anterior de conformidad con lo dispuesto en el artículo 181 cuarto párrafo, de la Ley de Transparencia y Acceso a la Información Pública del Estado de México y Municipios. </w:t>
      </w:r>
    </w:p>
    <w:p w14:paraId="35BAFDBF" w14:textId="77777777" w:rsidR="00B44F68" w:rsidRPr="007E3896" w:rsidRDefault="00B44F68">
      <w:pPr>
        <w:tabs>
          <w:tab w:val="left" w:pos="4962"/>
        </w:tabs>
        <w:spacing w:after="0" w:line="360" w:lineRule="auto"/>
      </w:pPr>
    </w:p>
    <w:p w14:paraId="61A55796" w14:textId="77777777" w:rsidR="00B44F68" w:rsidRPr="007E3896" w:rsidRDefault="00AF7CF4">
      <w:pPr>
        <w:tabs>
          <w:tab w:val="left" w:pos="4962"/>
        </w:tabs>
        <w:spacing w:after="0" w:line="360" w:lineRule="auto"/>
      </w:pPr>
      <w:r w:rsidRPr="007E3896">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F1DEF1C" w14:textId="77777777" w:rsidR="00B44F68" w:rsidRPr="007E3896" w:rsidRDefault="00B44F68">
      <w:pPr>
        <w:spacing w:after="0" w:line="360" w:lineRule="auto"/>
      </w:pPr>
    </w:p>
    <w:p w14:paraId="5A6AC1F0" w14:textId="77777777" w:rsidR="00B44F68" w:rsidRPr="007E3896" w:rsidRDefault="00AF7CF4">
      <w:pPr>
        <w:pStyle w:val="Ttulo2"/>
        <w:spacing w:before="0" w:after="0"/>
      </w:pPr>
      <w:bookmarkStart w:id="12" w:name="_Toc226579139"/>
      <w:r w:rsidRPr="007E3896">
        <w:t>CUARTO. Marco normativo aplicable en materia de transparencia y acceso a la información pública</w:t>
      </w:r>
      <w:bookmarkEnd w:id="12"/>
    </w:p>
    <w:p w14:paraId="4C9EF9F1" w14:textId="77777777" w:rsidR="00B44F68" w:rsidRPr="007E3896" w:rsidRDefault="00B44F68">
      <w:pPr>
        <w:spacing w:after="0" w:line="360" w:lineRule="auto"/>
      </w:pPr>
    </w:p>
    <w:p w14:paraId="09E75FA8" w14:textId="77777777" w:rsidR="00B44F68" w:rsidRPr="007E3896" w:rsidRDefault="00AF7CF4">
      <w:pPr>
        <w:spacing w:after="0" w:line="360" w:lineRule="auto"/>
      </w:pPr>
      <w:r w:rsidRPr="007E3896">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C4D5FFD" w14:textId="77777777" w:rsidR="00B44F68" w:rsidRPr="007E3896" w:rsidRDefault="00B44F68">
      <w:pPr>
        <w:spacing w:after="0" w:line="360" w:lineRule="auto"/>
      </w:pPr>
    </w:p>
    <w:p w14:paraId="0F6829FB" w14:textId="77777777" w:rsidR="00B44F68" w:rsidRPr="007E3896" w:rsidRDefault="00AF7CF4">
      <w:pPr>
        <w:spacing w:after="0" w:line="360" w:lineRule="auto"/>
      </w:pPr>
      <w:r w:rsidRPr="007E3896">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A1F3716" w14:textId="77777777" w:rsidR="00B44F68" w:rsidRPr="007E3896" w:rsidRDefault="00B44F68">
      <w:pPr>
        <w:spacing w:after="0" w:line="360" w:lineRule="auto"/>
      </w:pPr>
    </w:p>
    <w:p w14:paraId="0A91039D" w14:textId="77777777" w:rsidR="00B44F68" w:rsidRPr="007E3896" w:rsidRDefault="00AF7CF4">
      <w:pPr>
        <w:spacing w:after="0" w:line="360" w:lineRule="auto"/>
      </w:pPr>
      <w:r w:rsidRPr="007E3896">
        <w:lastRenderedPageBreak/>
        <w:t>Por su parte, la Ley de Transparencia y Acceso a la Información Pública del Estado de México y Municipios (Reglamentaria del artículo 5° de la Constitución Local), establece lo siguiente:</w:t>
      </w:r>
    </w:p>
    <w:p w14:paraId="78444F7C" w14:textId="77777777" w:rsidR="00B44F68" w:rsidRPr="007E3896" w:rsidRDefault="00B44F68">
      <w:pPr>
        <w:spacing w:after="0" w:line="360" w:lineRule="auto"/>
      </w:pPr>
    </w:p>
    <w:p w14:paraId="6FAA43C0" w14:textId="77777777" w:rsidR="00B44F68" w:rsidRPr="007E3896" w:rsidRDefault="00AF7CF4">
      <w:pPr>
        <w:spacing w:after="0" w:line="360" w:lineRule="auto"/>
      </w:pPr>
      <w:r w:rsidRPr="007E3896">
        <w:t>El artículo 12 dice que, quienes generen, recopilen, administren, manejen, procesen, archiven o conserven información pública serán responsables de la misma.</w:t>
      </w:r>
    </w:p>
    <w:p w14:paraId="71F618C1" w14:textId="77777777" w:rsidR="00B44F68" w:rsidRPr="007E3896" w:rsidRDefault="00B44F68">
      <w:pPr>
        <w:spacing w:after="0" w:line="360" w:lineRule="auto"/>
      </w:pPr>
    </w:p>
    <w:p w14:paraId="092095A2" w14:textId="77777777" w:rsidR="00B44F68" w:rsidRPr="007E3896" w:rsidRDefault="00AF7CF4">
      <w:pPr>
        <w:spacing w:after="0" w:line="360" w:lineRule="auto"/>
      </w:pPr>
      <w:r w:rsidRPr="007E3896">
        <w:t>El artículo 18, que, los Sujetos Obligados deberán documentar todo acto que derive del ejercicio de sus facultades, competencias o funciones, considerando desde su origen la eventual publicidad y reutilización de la información que generen.</w:t>
      </w:r>
    </w:p>
    <w:p w14:paraId="42192285" w14:textId="77777777" w:rsidR="00B44F68" w:rsidRPr="007E3896" w:rsidRDefault="00B44F68">
      <w:pPr>
        <w:spacing w:after="0" w:line="360" w:lineRule="auto"/>
      </w:pPr>
    </w:p>
    <w:p w14:paraId="594E2AC5" w14:textId="77777777" w:rsidR="00B44F68" w:rsidRPr="007E3896" w:rsidRDefault="00AF7CF4">
      <w:pPr>
        <w:spacing w:after="0" w:line="360" w:lineRule="auto"/>
      </w:pPr>
      <w:r w:rsidRPr="007E389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6CBBB55" w14:textId="77777777" w:rsidR="00B44F68" w:rsidRPr="007E3896" w:rsidRDefault="00B44F68">
      <w:pPr>
        <w:spacing w:after="0" w:line="360" w:lineRule="auto"/>
      </w:pPr>
    </w:p>
    <w:p w14:paraId="70DE77B4" w14:textId="77777777" w:rsidR="00B44F68" w:rsidRPr="007E3896" w:rsidRDefault="00AF7CF4">
      <w:pPr>
        <w:pStyle w:val="Ttulo2"/>
        <w:spacing w:before="0" w:after="0"/>
      </w:pPr>
      <w:bookmarkStart w:id="13" w:name="_Toc226579140"/>
      <w:r w:rsidRPr="007E3896">
        <w:rPr>
          <w:smallCaps/>
        </w:rPr>
        <w:t>QUINTO.</w:t>
      </w:r>
      <w:r w:rsidRPr="007E3896">
        <w:t xml:space="preserve"> Estudio de Fondo</w:t>
      </w:r>
      <w:bookmarkEnd w:id="13"/>
    </w:p>
    <w:p w14:paraId="21A32DB4" w14:textId="77777777" w:rsidR="00B44F68" w:rsidRPr="007E3896" w:rsidRDefault="00B44F68">
      <w:pPr>
        <w:spacing w:after="0" w:line="360" w:lineRule="auto"/>
      </w:pPr>
    </w:p>
    <w:p w14:paraId="0C1D08DE" w14:textId="77777777" w:rsidR="00B44F68" w:rsidRPr="007E3896" w:rsidRDefault="00AF7CF4">
      <w:pPr>
        <w:spacing w:after="0" w:line="360" w:lineRule="auto"/>
      </w:pPr>
      <w:r w:rsidRPr="007E3896">
        <w:t xml:space="preserve">Una vez expuesto lo anterior, es menester contextualizar la solicitud de información, sobre el tabulador de sueldos, de escalafones, contrato colectivo de trabajo, presupuesto anual por capítulo 100, formatos </w:t>
      </w:r>
      <w:r w:rsidRPr="007E3896">
        <w:rPr>
          <w:color w:val="000000"/>
        </w:rPr>
        <w:t>PbRM-05 y PbRM-04c, conforme a lo siguiente:</w:t>
      </w:r>
    </w:p>
    <w:p w14:paraId="50E9E226" w14:textId="77777777" w:rsidR="00B44F68" w:rsidRPr="007E3896" w:rsidRDefault="00B44F68">
      <w:pPr>
        <w:spacing w:after="0" w:line="360" w:lineRule="auto"/>
      </w:pPr>
    </w:p>
    <w:p w14:paraId="379599CE" w14:textId="77777777" w:rsidR="00B44F68" w:rsidRPr="007E3896" w:rsidRDefault="00AF7CF4">
      <w:pPr>
        <w:numPr>
          <w:ilvl w:val="0"/>
          <w:numId w:val="5"/>
        </w:numPr>
        <w:pBdr>
          <w:top w:val="nil"/>
          <w:left w:val="nil"/>
          <w:bottom w:val="nil"/>
          <w:right w:val="nil"/>
          <w:between w:val="nil"/>
        </w:pBdr>
        <w:tabs>
          <w:tab w:val="left" w:pos="1246"/>
          <w:tab w:val="left" w:pos="4962"/>
        </w:tabs>
        <w:spacing w:after="0" w:line="360" w:lineRule="auto"/>
        <w:rPr>
          <w:b/>
          <w:bCs/>
          <w:color w:val="000000"/>
        </w:rPr>
      </w:pPr>
      <w:r w:rsidRPr="007E3896">
        <w:rPr>
          <w:b/>
          <w:bCs/>
          <w:color w:val="000000"/>
        </w:rPr>
        <w:t>Tabulador de sueldos y escalafones</w:t>
      </w:r>
    </w:p>
    <w:p w14:paraId="013A510D" w14:textId="77777777" w:rsidR="00B44F68" w:rsidRPr="007E3896" w:rsidRDefault="00B44F68">
      <w:pPr>
        <w:pBdr>
          <w:top w:val="nil"/>
          <w:left w:val="nil"/>
          <w:bottom w:val="nil"/>
          <w:right w:val="nil"/>
          <w:between w:val="nil"/>
        </w:pBdr>
        <w:tabs>
          <w:tab w:val="left" w:pos="1246"/>
          <w:tab w:val="left" w:pos="4962"/>
        </w:tabs>
        <w:spacing w:after="0" w:line="360" w:lineRule="auto"/>
        <w:ind w:left="720"/>
        <w:rPr>
          <w:b/>
          <w:bCs/>
          <w:color w:val="000000"/>
        </w:rPr>
      </w:pPr>
    </w:p>
    <w:p w14:paraId="354411B3" w14:textId="77777777" w:rsidR="00B44F68" w:rsidRPr="007E3896" w:rsidRDefault="00AF7CF4">
      <w:pPr>
        <w:tabs>
          <w:tab w:val="left" w:pos="1246"/>
          <w:tab w:val="left" w:pos="4962"/>
        </w:tabs>
        <w:spacing w:after="0" w:line="360" w:lineRule="auto"/>
      </w:pPr>
      <w:r w:rsidRPr="007E3896">
        <w:t>En este sentido el MANUAL PARA LA PLANEACIÓN, PROGRAMACIÓN Y PRESUPUESTO DE EGRESOS MUNICIPAL PARA EL EJERCICIO FISCAL 2021; prevé la entrega del formato PbRM 05 Tabulador de sueldos; en los siguientes términos:</w:t>
      </w:r>
    </w:p>
    <w:p w14:paraId="0F67DFCA" w14:textId="77777777" w:rsidR="00B44F68" w:rsidRPr="007E3896" w:rsidRDefault="00AF7CF4">
      <w:pPr>
        <w:tabs>
          <w:tab w:val="left" w:pos="1246"/>
          <w:tab w:val="left" w:pos="4962"/>
        </w:tabs>
        <w:spacing w:after="0" w:line="360" w:lineRule="auto"/>
      </w:pPr>
      <w:r w:rsidRPr="007E3896">
        <w:rPr>
          <w:noProof/>
        </w:rPr>
        <w:lastRenderedPageBreak/>
        <w:drawing>
          <wp:inline distT="0" distB="0" distL="0" distR="0" wp14:anchorId="5DF2F7B6" wp14:editId="74B8948D">
            <wp:extent cx="5850890" cy="3973830"/>
            <wp:effectExtent l="0" t="0" r="0" b="0"/>
            <wp:docPr id="20299577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850890" cy="3973830"/>
                    </a:xfrm>
                    <a:prstGeom prst="rect">
                      <a:avLst/>
                    </a:prstGeom>
                    <a:ln/>
                  </pic:spPr>
                </pic:pic>
              </a:graphicData>
            </a:graphic>
          </wp:inline>
        </w:drawing>
      </w:r>
    </w:p>
    <w:p w14:paraId="1F010C9B" w14:textId="77777777" w:rsidR="00B44F68" w:rsidRPr="007E3896" w:rsidRDefault="00AF7CF4">
      <w:pPr>
        <w:tabs>
          <w:tab w:val="left" w:pos="1246"/>
          <w:tab w:val="left" w:pos="4962"/>
        </w:tabs>
        <w:spacing w:after="0" w:line="360" w:lineRule="auto"/>
      </w:pPr>
      <w:r w:rsidRPr="007E3896">
        <w:t>Además, el instructivo de llenado del formato prevé lo siguiente:</w:t>
      </w:r>
    </w:p>
    <w:p w14:paraId="064D6BB1" w14:textId="77777777" w:rsidR="00B44F68" w:rsidRPr="007E3896" w:rsidRDefault="00AF7CF4">
      <w:pPr>
        <w:tabs>
          <w:tab w:val="left" w:pos="1246"/>
          <w:tab w:val="left" w:pos="4962"/>
        </w:tabs>
        <w:spacing w:after="0" w:line="360" w:lineRule="auto"/>
        <w:jc w:val="center"/>
      </w:pPr>
      <w:r w:rsidRPr="007E3896">
        <w:rPr>
          <w:noProof/>
        </w:rPr>
        <w:drawing>
          <wp:inline distT="0" distB="0" distL="0" distR="0" wp14:anchorId="5AD116ED" wp14:editId="18118F71">
            <wp:extent cx="5850890" cy="2066925"/>
            <wp:effectExtent l="0" t="0" r="0" b="9525"/>
            <wp:docPr id="20299577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2" cstate="email">
                      <a:extLst>
                        <a:ext uri="{28A0092B-C50C-407E-A947-70E740481C1C}">
                          <a14:useLocalDpi xmlns:a14="http://schemas.microsoft.com/office/drawing/2010/main"/>
                        </a:ext>
                      </a:extLst>
                    </a:blip>
                    <a:srcRect/>
                    <a:stretch/>
                  </pic:blipFill>
                  <pic:spPr bwMode="auto">
                    <a:xfrm>
                      <a:off x="0" y="0"/>
                      <a:ext cx="5850890" cy="2066925"/>
                    </a:xfrm>
                    <a:prstGeom prst="rect">
                      <a:avLst/>
                    </a:prstGeom>
                    <a:ln>
                      <a:noFill/>
                    </a:ln>
                    <a:extLst>
                      <a:ext uri="{53640926-AAD7-44D8-BBD7-CCE9431645EC}">
                        <a14:shadowObscured xmlns:a14="http://schemas.microsoft.com/office/drawing/2010/main"/>
                      </a:ext>
                    </a:extLst>
                  </pic:spPr>
                </pic:pic>
              </a:graphicData>
            </a:graphic>
          </wp:inline>
        </w:drawing>
      </w:r>
    </w:p>
    <w:p w14:paraId="63292B2B" w14:textId="77777777" w:rsidR="00B44F68" w:rsidRPr="007E3896" w:rsidRDefault="00AF7CF4">
      <w:pPr>
        <w:tabs>
          <w:tab w:val="left" w:pos="1246"/>
          <w:tab w:val="left" w:pos="4962"/>
        </w:tabs>
        <w:spacing w:after="0" w:line="360" w:lineRule="auto"/>
      </w:pPr>
      <w:r w:rsidRPr="007E3896">
        <w:t xml:space="preserve">Al respecto, los Lineamientos para la Integración, Envío y Recepción del Paquete Presupuestal Municipal, dos mil veinticinco, en sus acuerdos PRIMERO y SEGUNDO señalan que el soporte documental del Paquete Presupuestal Municipal dos mil veinticinco, debe realizarse a través del Componente Presupuesto Municipal (COPREMUN) de la Plataforma Digital del Órgano </w:t>
      </w:r>
      <w:r w:rsidRPr="007E3896">
        <w:lastRenderedPageBreak/>
        <w:t>Superior de Fiscalización del Estado de México, del catorce al veinticinco de febrero de dos mil veinticinco.</w:t>
      </w:r>
    </w:p>
    <w:p w14:paraId="3D6A0C37" w14:textId="77777777" w:rsidR="00B44F68" w:rsidRPr="007E3896" w:rsidRDefault="00B44F68">
      <w:pPr>
        <w:tabs>
          <w:tab w:val="left" w:pos="1246"/>
          <w:tab w:val="left" w:pos="4962"/>
        </w:tabs>
        <w:spacing w:after="0" w:line="360" w:lineRule="auto"/>
      </w:pPr>
    </w:p>
    <w:p w14:paraId="2863783E" w14:textId="77777777" w:rsidR="00B44F68" w:rsidRPr="007E3896" w:rsidRDefault="00AF7CF4">
      <w:pPr>
        <w:tabs>
          <w:tab w:val="left" w:pos="1246"/>
          <w:tab w:val="left" w:pos="4962"/>
        </w:tabs>
        <w:spacing w:after="0" w:line="360" w:lineRule="auto"/>
      </w:pPr>
      <w:r w:rsidRPr="007E3896">
        <w:t>En ese contexto, los Lineamientos en comento señalan que el Paquete Presupuestal Municipal dos mil veinticinco, deberán presentarlos los Organismos Públicos Municipales Descentralizados al Órgano Superior de Fiscalización, el cual se conformará de diversos instrumentos presupuestales, entre los cuales se encuentra el Tabulador de Sueldos, tal como se muestra a continuación:</w:t>
      </w:r>
    </w:p>
    <w:p w14:paraId="0B08A956" w14:textId="77777777" w:rsidR="00B44F68" w:rsidRPr="007E3896" w:rsidRDefault="00B44F68">
      <w:pPr>
        <w:tabs>
          <w:tab w:val="left" w:pos="1246"/>
          <w:tab w:val="left" w:pos="4962"/>
        </w:tabs>
        <w:spacing w:after="0" w:line="360" w:lineRule="auto"/>
      </w:pPr>
    </w:p>
    <w:p w14:paraId="6654EE4E" w14:textId="77777777" w:rsidR="00B44F68" w:rsidRPr="007E3896" w:rsidRDefault="00AF7CF4" w:rsidP="00747112">
      <w:pPr>
        <w:tabs>
          <w:tab w:val="left" w:pos="1246"/>
          <w:tab w:val="left" w:pos="4962"/>
        </w:tabs>
        <w:spacing w:after="0" w:line="360" w:lineRule="auto"/>
        <w:jc w:val="center"/>
      </w:pPr>
      <w:r w:rsidRPr="007E3896">
        <w:rPr>
          <w:noProof/>
        </w:rPr>
        <w:drawing>
          <wp:inline distT="0" distB="0" distL="0" distR="0" wp14:anchorId="3E3E0044" wp14:editId="1C7A3A0C">
            <wp:extent cx="4276725" cy="1352550"/>
            <wp:effectExtent l="0" t="0" r="9525" b="0"/>
            <wp:docPr id="2029957722" name="image1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 Aplicación&#10;&#10;Descripción generada automáticamente"/>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4276725" cy="1352550"/>
                    </a:xfrm>
                    <a:prstGeom prst="rect">
                      <a:avLst/>
                    </a:prstGeom>
                    <a:ln/>
                  </pic:spPr>
                </pic:pic>
              </a:graphicData>
            </a:graphic>
          </wp:inline>
        </w:drawing>
      </w:r>
    </w:p>
    <w:p w14:paraId="30734355" w14:textId="77777777" w:rsidR="00747112" w:rsidRPr="007E3896" w:rsidRDefault="00747112" w:rsidP="00747112">
      <w:pPr>
        <w:tabs>
          <w:tab w:val="left" w:pos="1246"/>
          <w:tab w:val="left" w:pos="4962"/>
        </w:tabs>
        <w:spacing w:after="0" w:line="360" w:lineRule="auto"/>
        <w:jc w:val="center"/>
      </w:pPr>
    </w:p>
    <w:p w14:paraId="63470AAA" w14:textId="77777777" w:rsidR="00B44F68" w:rsidRPr="007E3896" w:rsidRDefault="00AF7CF4">
      <w:pPr>
        <w:spacing w:after="0" w:line="360" w:lineRule="auto"/>
      </w:pPr>
      <w:r w:rsidRPr="007E3896">
        <w:t>Y se especifica su instructivo de llenado en los siguientes términos:</w:t>
      </w:r>
    </w:p>
    <w:p w14:paraId="5B13F28A" w14:textId="77777777" w:rsidR="00747112" w:rsidRPr="007E3896" w:rsidRDefault="00747112">
      <w:pPr>
        <w:spacing w:after="0" w:line="360" w:lineRule="auto"/>
      </w:pPr>
    </w:p>
    <w:p w14:paraId="3770FDEA" w14:textId="77777777" w:rsidR="00B44F68" w:rsidRPr="007E3896" w:rsidRDefault="00AF7CF4" w:rsidP="00747112">
      <w:pPr>
        <w:spacing w:after="0" w:line="360" w:lineRule="auto"/>
        <w:jc w:val="center"/>
        <w:rPr>
          <w:b/>
          <w:bCs/>
        </w:rPr>
      </w:pPr>
      <w:r w:rsidRPr="007E3896">
        <w:rPr>
          <w:noProof/>
        </w:rPr>
        <w:drawing>
          <wp:inline distT="0" distB="0" distL="0" distR="0" wp14:anchorId="027F2A1D" wp14:editId="470B6DA5">
            <wp:extent cx="4552950" cy="2352675"/>
            <wp:effectExtent l="0" t="0" r="0" b="9525"/>
            <wp:docPr id="20299577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4552950" cy="2352675"/>
                    </a:xfrm>
                    <a:prstGeom prst="rect">
                      <a:avLst/>
                    </a:prstGeom>
                    <a:ln/>
                  </pic:spPr>
                </pic:pic>
              </a:graphicData>
            </a:graphic>
          </wp:inline>
        </w:drawing>
      </w:r>
    </w:p>
    <w:p w14:paraId="04C9D1E7" w14:textId="77777777" w:rsidR="00B44F68" w:rsidRPr="007E3896" w:rsidRDefault="00AF7CF4">
      <w:pPr>
        <w:tabs>
          <w:tab w:val="left" w:pos="1246"/>
          <w:tab w:val="left" w:pos="4962"/>
        </w:tabs>
        <w:spacing w:after="0" w:line="360" w:lineRule="auto"/>
      </w:pPr>
      <w:r w:rsidRPr="007E3896">
        <w:lastRenderedPageBreak/>
        <w:t xml:space="preserve">Así pues, se aprecia que desde el año 2021 hasta el 2025; existe la fuente obligacional para que el Sujeto Obligado haya emitido los tabuladores de sueldos, los cuales reflejan entre otras cosas, el sueldo base, las prestaciones, gratificaciones, de todas las categorías y plazas. </w:t>
      </w:r>
    </w:p>
    <w:p w14:paraId="4D8640DE" w14:textId="77777777" w:rsidR="00B44F68" w:rsidRPr="007E3896" w:rsidRDefault="00B44F68">
      <w:pPr>
        <w:tabs>
          <w:tab w:val="left" w:pos="1246"/>
          <w:tab w:val="left" w:pos="4962"/>
        </w:tabs>
        <w:spacing w:after="0" w:line="360" w:lineRule="auto"/>
      </w:pPr>
    </w:p>
    <w:p w14:paraId="32735619" w14:textId="77777777" w:rsidR="00B44F68" w:rsidRPr="007E3896" w:rsidRDefault="00AF7CF4">
      <w:pPr>
        <w:tabs>
          <w:tab w:val="left" w:pos="1246"/>
          <w:tab w:val="left" w:pos="4962"/>
        </w:tabs>
        <w:spacing w:after="0" w:line="360" w:lineRule="auto"/>
      </w:pPr>
      <w:r w:rsidRPr="007E3896">
        <w:t xml:space="preserve">Cabe señalar que por cuanto hace a los Tabuladores de sueldos y compensaciones municipales; se debe tener en consideración que dentro del apartado de otras percepciones pueden incluirse las compensaciones y, por tanto, el tabulador de sueldos puede dar cuenta de lo solicitado.  </w:t>
      </w:r>
    </w:p>
    <w:p w14:paraId="0DBAC192" w14:textId="77777777" w:rsidR="00B44F68" w:rsidRPr="007E3896" w:rsidRDefault="00B44F68">
      <w:pPr>
        <w:tabs>
          <w:tab w:val="left" w:pos="1246"/>
          <w:tab w:val="left" w:pos="4962"/>
        </w:tabs>
        <w:spacing w:after="0" w:line="360" w:lineRule="auto"/>
      </w:pPr>
    </w:p>
    <w:p w14:paraId="50A0B243" w14:textId="77777777" w:rsidR="00B44F68" w:rsidRPr="007E3896" w:rsidRDefault="00AF7CF4">
      <w:pPr>
        <w:tabs>
          <w:tab w:val="left" w:pos="1246"/>
          <w:tab w:val="left" w:pos="4962"/>
        </w:tabs>
        <w:spacing w:after="0" w:line="360" w:lineRule="auto"/>
      </w:pPr>
      <w:r w:rsidRPr="007E3896">
        <w:t xml:space="preserve">Cabe precisar que conforme al artículo 92, fracción VII de la Ley de Transparencia y Acceso a la información Pública del Estado de México y Municipios, es información pública las remuneraciones de los servidores públicos, por lo que por homologación el tabulador de sueldos también resulta información pública. Cabe precisar que el </w:t>
      </w:r>
    </w:p>
    <w:p w14:paraId="3FE3A555" w14:textId="77777777" w:rsidR="00B44F68" w:rsidRPr="007E3896" w:rsidRDefault="00B44F68">
      <w:pPr>
        <w:tabs>
          <w:tab w:val="left" w:pos="1246"/>
          <w:tab w:val="left" w:pos="4962"/>
        </w:tabs>
        <w:spacing w:after="0" w:line="360" w:lineRule="auto"/>
      </w:pPr>
    </w:p>
    <w:p w14:paraId="1B4A846C" w14:textId="77777777" w:rsidR="00B44F68" w:rsidRPr="007E3896" w:rsidRDefault="00AF7CF4">
      <w:pPr>
        <w:tabs>
          <w:tab w:val="left" w:pos="1246"/>
          <w:tab w:val="left" w:pos="4962"/>
        </w:tabs>
        <w:spacing w:after="0" w:line="360" w:lineRule="auto"/>
      </w:pPr>
      <w:r w:rsidRPr="007E3896">
        <w:t xml:space="preserve">Ahora bien, cabe precisar que de conformidad con lo dispuesto en el artículo 95, fracción V de la Ley Orgánica Municipal del Estado de México, dentro de las atribuciones del tesorero municipal, se encuentra la de Proporcionar oportunamente al ayuntamiento todos los datos o informes que sean necesarios para la formulación del Presupuesto de Egresos Municipales, vigilando que se ajuste a las disposiciones de esta Ley y otros ordenamientos aplicables, por tanto puede conocer de la información de tabuladores de sueldos dado que forman parte de los documentos que integran los Presupuestos de Egresos. </w:t>
      </w:r>
    </w:p>
    <w:p w14:paraId="14C6F535" w14:textId="77777777" w:rsidR="00B44F68" w:rsidRPr="007E3896" w:rsidRDefault="00B44F68">
      <w:pPr>
        <w:tabs>
          <w:tab w:val="left" w:pos="1246"/>
          <w:tab w:val="left" w:pos="4962"/>
        </w:tabs>
        <w:spacing w:after="0" w:line="360" w:lineRule="auto"/>
      </w:pPr>
    </w:p>
    <w:p w14:paraId="2FB9C128" w14:textId="77777777" w:rsidR="00B44F68" w:rsidRPr="007E3896" w:rsidRDefault="00AF7CF4">
      <w:pPr>
        <w:tabs>
          <w:tab w:val="left" w:pos="1246"/>
          <w:tab w:val="left" w:pos="4962"/>
        </w:tabs>
        <w:spacing w:after="0" w:line="360" w:lineRule="auto"/>
      </w:pPr>
      <w:r w:rsidRPr="007E3896">
        <w:t xml:space="preserve">Cabe precisar que el Bando Municipal 2021 prevé en su artículo 49 que la Dirección de Administración proveerá de los recursos humanos y llevará a cabo el cálculo de salarios, por tanto, puede conocer de la información relacionada con los tabuladores de sueldos. Por su parte, el Bando Municipal 2025, prevé a la misma Dirección de Administración con la facultad antes descrita en su artículo 50; por tanto, desde el año 2021 hasta el 2025 la Dirección de Administración puede conocer de los tabuladores de sueldos. </w:t>
      </w:r>
    </w:p>
    <w:p w14:paraId="54231FAE" w14:textId="77777777" w:rsidR="00B44F68" w:rsidRPr="007E3896" w:rsidRDefault="00AF7CF4">
      <w:pPr>
        <w:numPr>
          <w:ilvl w:val="0"/>
          <w:numId w:val="5"/>
        </w:numPr>
        <w:pBdr>
          <w:top w:val="nil"/>
          <w:left w:val="nil"/>
          <w:bottom w:val="nil"/>
          <w:right w:val="nil"/>
          <w:between w:val="nil"/>
        </w:pBdr>
        <w:tabs>
          <w:tab w:val="left" w:pos="1246"/>
          <w:tab w:val="left" w:pos="4962"/>
        </w:tabs>
        <w:spacing w:after="0" w:line="360" w:lineRule="auto"/>
        <w:rPr>
          <w:b/>
          <w:bCs/>
          <w:color w:val="000000"/>
        </w:rPr>
      </w:pPr>
      <w:r w:rsidRPr="007E3896">
        <w:rPr>
          <w:b/>
          <w:bCs/>
          <w:color w:val="000000"/>
        </w:rPr>
        <w:lastRenderedPageBreak/>
        <w:t xml:space="preserve">Del contrato colectivo de trabajo </w:t>
      </w:r>
    </w:p>
    <w:p w14:paraId="62833A77" w14:textId="77777777" w:rsidR="00B44F68" w:rsidRPr="007E3896" w:rsidRDefault="00B44F68">
      <w:pPr>
        <w:pBdr>
          <w:top w:val="nil"/>
          <w:left w:val="nil"/>
          <w:bottom w:val="nil"/>
          <w:right w:val="nil"/>
          <w:between w:val="nil"/>
        </w:pBdr>
        <w:tabs>
          <w:tab w:val="left" w:pos="1246"/>
          <w:tab w:val="left" w:pos="4962"/>
        </w:tabs>
        <w:spacing w:after="0" w:line="360" w:lineRule="auto"/>
        <w:ind w:left="720"/>
        <w:rPr>
          <w:b/>
          <w:bCs/>
          <w:color w:val="000000"/>
        </w:rPr>
      </w:pPr>
    </w:p>
    <w:p w14:paraId="5F66C26B" w14:textId="77777777" w:rsidR="00B44F68" w:rsidRPr="007E3896" w:rsidRDefault="00AF7CF4">
      <w:pPr>
        <w:spacing w:after="0" w:line="360" w:lineRule="auto"/>
      </w:pPr>
      <w:r w:rsidRPr="007E3896">
        <w:t xml:space="preserve">Al respecto los artículos 138 y 153 de la Ley del Trabajo de los Servidores públicos del Estado y Municipios, prevén que el Sindicado es la asociación de servidores públicos generales constituida para el estudio, mejoramiento y defensa de sus intereses comunes y las instituciones públicas pueden reconocerlos como titulares de las relaciones colectivas de trabajo y que son personas morales que tienen capacidad para adquirir derechos y contraer obligaciones. Por su parte, el artículo 54 de la misma Ley señala la posibilidad de los contratos o convenios celebrados con los Sindicados a fin de determinar sueldos y prestaciones, los cuales únicamente les aplican a los miembros. </w:t>
      </w:r>
    </w:p>
    <w:p w14:paraId="043D5EE3" w14:textId="77777777" w:rsidR="00B44F68" w:rsidRPr="007E3896" w:rsidRDefault="00B44F68">
      <w:pPr>
        <w:spacing w:after="0" w:line="360" w:lineRule="auto"/>
      </w:pPr>
    </w:p>
    <w:p w14:paraId="416DE00A" w14:textId="77777777" w:rsidR="00B44F68" w:rsidRPr="007E3896" w:rsidRDefault="00AF7CF4">
      <w:pPr>
        <w:spacing w:after="0" w:line="360" w:lineRule="auto"/>
      </w:pPr>
      <w:r w:rsidRPr="007E3896">
        <w:t xml:space="preserve">Sumado a lo anterior el artículo 82 de la Ley en cita, señala que las instituciones públicas realizarán anualmente los estudiosos para el incremento de sueldos y otras prestaciones con participación del sindicado y en este sentido puede suscribir un nuevo contrato colectivo. </w:t>
      </w:r>
    </w:p>
    <w:p w14:paraId="2F38B49A" w14:textId="77777777" w:rsidR="00B44F68" w:rsidRPr="007E3896" w:rsidRDefault="00B44F68">
      <w:pPr>
        <w:spacing w:after="0" w:line="360" w:lineRule="auto"/>
      </w:pPr>
    </w:p>
    <w:p w14:paraId="2D755109" w14:textId="77777777" w:rsidR="00B44F68" w:rsidRPr="007E3896" w:rsidRDefault="00AF7CF4">
      <w:pPr>
        <w:tabs>
          <w:tab w:val="left" w:pos="1246"/>
          <w:tab w:val="left" w:pos="4962"/>
        </w:tabs>
        <w:spacing w:after="0" w:line="360" w:lineRule="auto"/>
      </w:pPr>
      <w:r w:rsidRPr="007E3896">
        <w:t xml:space="preserve">Cabe precisar que conforme al artículo 92, fracción XX de la Ley de Transparencia y Acceso a la información Pública del Estado de México y Municipios, es información pública las condiciones generales de trabajo, contratos o convenios que regulen las relaciones laborales del personal de base o de confianza, así como los recursos públicos económicos, en especie o donativos, que sean entregados a los Sindicatos y ejerzan como recursos públicos, por tanto, lo solicitado resulta información pública. </w:t>
      </w:r>
    </w:p>
    <w:p w14:paraId="08B29EFD" w14:textId="77777777" w:rsidR="00B44F68" w:rsidRPr="007E3896" w:rsidRDefault="00B44F68">
      <w:pPr>
        <w:tabs>
          <w:tab w:val="left" w:pos="1246"/>
          <w:tab w:val="left" w:pos="4962"/>
        </w:tabs>
        <w:spacing w:after="0" w:line="360" w:lineRule="auto"/>
      </w:pPr>
    </w:p>
    <w:p w14:paraId="478A05C9" w14:textId="77777777" w:rsidR="00B44F68" w:rsidRPr="007E3896" w:rsidRDefault="00AF7CF4">
      <w:pPr>
        <w:tabs>
          <w:tab w:val="left" w:pos="1246"/>
          <w:tab w:val="left" w:pos="4962"/>
        </w:tabs>
        <w:spacing w:after="0" w:line="360" w:lineRule="auto"/>
      </w:pPr>
      <w:r w:rsidRPr="007E3896">
        <w:t xml:space="preserve">Cabe precisar que el Bando Municipal 2021 prevé en su artículo 49 que la Dirección de Administración proveerá de los recursos humanos y llevará a cabo el cálculo de salarios y atenderá las relaciones laborales en coordinación con la Dirección Jurídica y Consultiva, por tanto, puede conocer de los contratos colectivos laborales. Por su parte, el Bando Municipal 2025, prevé a la misma Dirección de Administración con la facultad antes descrita, pero en </w:t>
      </w:r>
      <w:r w:rsidRPr="007E3896">
        <w:lastRenderedPageBreak/>
        <w:t xml:space="preserve">coordinación con la Consejería Jurídica, en su artículo 50; por tanto, desde el año 2021 hasta el 2025 la Dirección de Administración puede conocer de los contratos colectivos de trabajo. </w:t>
      </w:r>
    </w:p>
    <w:p w14:paraId="150CBA80" w14:textId="77777777" w:rsidR="00B44F68" w:rsidRPr="007E3896" w:rsidRDefault="00B44F68">
      <w:pPr>
        <w:spacing w:after="0" w:line="360" w:lineRule="auto"/>
      </w:pPr>
    </w:p>
    <w:p w14:paraId="245B891C" w14:textId="77777777" w:rsidR="00B44F68" w:rsidRPr="007E3896" w:rsidRDefault="00AF7CF4">
      <w:pPr>
        <w:numPr>
          <w:ilvl w:val="0"/>
          <w:numId w:val="5"/>
        </w:numPr>
        <w:pBdr>
          <w:top w:val="nil"/>
          <w:left w:val="nil"/>
          <w:bottom w:val="nil"/>
          <w:right w:val="nil"/>
          <w:between w:val="nil"/>
        </w:pBdr>
        <w:spacing w:after="0" w:line="360" w:lineRule="auto"/>
        <w:rPr>
          <w:b/>
          <w:bCs/>
          <w:color w:val="000000"/>
        </w:rPr>
      </w:pPr>
      <w:r w:rsidRPr="007E3896">
        <w:rPr>
          <w:b/>
          <w:bCs/>
          <w:color w:val="000000"/>
        </w:rPr>
        <w:t xml:space="preserve">Presupuesto anual capítulo 1000 y formatos PbRM -05 y PbRM -04c. </w:t>
      </w:r>
    </w:p>
    <w:p w14:paraId="66A7AB05" w14:textId="77777777" w:rsidR="00B44F68" w:rsidRPr="007E3896" w:rsidRDefault="00B44F68">
      <w:pPr>
        <w:spacing w:after="0" w:line="360" w:lineRule="auto"/>
      </w:pPr>
    </w:p>
    <w:p w14:paraId="4958D354" w14:textId="77777777" w:rsidR="00B44F68" w:rsidRPr="007E3896" w:rsidRDefault="00AF7CF4">
      <w:pPr>
        <w:spacing w:after="0" w:line="360" w:lineRule="auto"/>
      </w:pPr>
      <w:r w:rsidRPr="007E3896">
        <w:rPr>
          <w:color w:val="000000"/>
        </w:rPr>
        <w:t xml:space="preserve">Al respecto el artículo 31, fracción XVIII y XIX de la Ley Orgánica Municipal del Estado de México prevé que los Ayuntamientos tienen atribuciones para administrar su hacienda y controlar a través del Presidente y Síndico la aplicación del presupuesto de egresos del municipio; además deberán </w:t>
      </w:r>
      <w:r w:rsidRPr="007E3896">
        <w:t>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6FB028A9" w14:textId="77777777" w:rsidR="00B44F68" w:rsidRPr="007E3896" w:rsidRDefault="00B44F68">
      <w:pPr>
        <w:spacing w:after="0" w:line="360" w:lineRule="auto"/>
      </w:pPr>
    </w:p>
    <w:p w14:paraId="5414D1DB" w14:textId="77777777" w:rsidR="00B44F68" w:rsidRPr="007E3896" w:rsidRDefault="00AF7CF4">
      <w:pPr>
        <w:spacing w:after="0" w:line="360" w:lineRule="auto"/>
      </w:pPr>
      <w:r w:rsidRPr="007E3896">
        <w:t xml:space="preserve">Por su parte, los artículos 99 y 100 de la misma Ley prevé que el presidente municipal presentará anualmente al ayuntamiento a más tardar el 20 de diciembre, el proyecto de presupuesto de egresos, para su consideración y aprobación; y que dicho presupuesto deberá contener las previsiones de gasto público que habrán de realizar los municipios. </w:t>
      </w:r>
    </w:p>
    <w:p w14:paraId="3DC39F24" w14:textId="77777777" w:rsidR="00B44F68" w:rsidRPr="007E3896" w:rsidRDefault="00B44F68">
      <w:pPr>
        <w:spacing w:after="0" w:line="360" w:lineRule="auto"/>
      </w:pPr>
    </w:p>
    <w:p w14:paraId="14BD0717" w14:textId="77777777" w:rsidR="00B44F68" w:rsidRPr="007E3896" w:rsidRDefault="00AF7CF4">
      <w:pPr>
        <w:spacing w:after="0" w:line="360" w:lineRule="auto"/>
        <w:rPr>
          <w:color w:val="000000"/>
        </w:rPr>
      </w:pPr>
      <w:r w:rsidRPr="007E3896">
        <w:rPr>
          <w:color w:val="000000"/>
        </w:rPr>
        <w:t>Aunado a lo anterior, el artículo 101 de la Ley Orgánica Municipal del Estado de México prevé que el proyecto de presupuesto de egresos se integrará básicamente de lo siguiente:</w:t>
      </w:r>
    </w:p>
    <w:p w14:paraId="32C5BD1F" w14:textId="77777777" w:rsidR="00B44F68" w:rsidRPr="007E3896" w:rsidRDefault="00B44F68">
      <w:pPr>
        <w:spacing w:after="0" w:line="360" w:lineRule="auto"/>
        <w:rPr>
          <w:color w:val="000000"/>
        </w:rPr>
      </w:pPr>
    </w:p>
    <w:p w14:paraId="66F517D7" w14:textId="77777777" w:rsidR="00B44F68" w:rsidRPr="007E3896" w:rsidRDefault="00AF7CF4">
      <w:pPr>
        <w:spacing w:after="0" w:line="360" w:lineRule="auto"/>
      </w:pPr>
      <w:r w:rsidRPr="007E3896">
        <w:t xml:space="preserve">I. Los programas en que se señalen objetivos, metas y unidades responsables para su ejecución, así como la valuación estimada del programa; </w:t>
      </w:r>
    </w:p>
    <w:p w14:paraId="63A07B2E" w14:textId="77777777" w:rsidR="00B44F68" w:rsidRPr="007E3896" w:rsidRDefault="00AF7CF4">
      <w:pPr>
        <w:spacing w:after="0" w:line="360" w:lineRule="auto"/>
      </w:pPr>
      <w:r w:rsidRPr="007E3896">
        <w:t xml:space="preserve">II. Estimación de los ingresos y gastos del ejercicio fiscal calendarizados; </w:t>
      </w:r>
    </w:p>
    <w:p w14:paraId="1EA27904" w14:textId="77777777" w:rsidR="00B44F68" w:rsidRPr="007E3896" w:rsidRDefault="00AF7CF4">
      <w:pPr>
        <w:spacing w:after="0" w:line="360" w:lineRule="auto"/>
      </w:pPr>
      <w:r w:rsidRPr="007E3896">
        <w:t>III. Situación de la deuda pública, incluyendo el contingente económico de los litigios laborales en los que el ayuntamiento forme parte.</w:t>
      </w:r>
    </w:p>
    <w:p w14:paraId="5A09581B" w14:textId="77777777" w:rsidR="00B44F68" w:rsidRPr="007E3896" w:rsidRDefault="00B44F68">
      <w:pPr>
        <w:spacing w:after="0" w:line="360" w:lineRule="auto"/>
        <w:rPr>
          <w:color w:val="000000"/>
        </w:rPr>
      </w:pPr>
    </w:p>
    <w:p w14:paraId="3385F2DA" w14:textId="77777777" w:rsidR="00B44F68" w:rsidRPr="007E3896" w:rsidRDefault="00AF7CF4">
      <w:pPr>
        <w:spacing w:after="0" w:line="360" w:lineRule="auto"/>
      </w:pPr>
      <w:r w:rsidRPr="007E3896">
        <w:rPr>
          <w:color w:val="000000"/>
        </w:rPr>
        <w:t xml:space="preserve">A fin de lograr lo anterior se cuenta con un </w:t>
      </w:r>
      <w:r w:rsidRPr="007E3896">
        <w:t xml:space="preserve">Manual para la Planeación, Programación y Presupuesto de Egresos Municipal para el Ejercicio Fiscal 2025 y sus homólogos de años de 2021 a 2024, del que se desprenden las particularidades para la entrega del presupuesto de egresos que debió ser tomada en consideración por los Municipios del Estado de México. </w:t>
      </w:r>
    </w:p>
    <w:p w14:paraId="34C27661" w14:textId="77777777" w:rsidR="00B44F68" w:rsidRPr="007E3896" w:rsidRDefault="00B44F68">
      <w:pPr>
        <w:spacing w:after="0" w:line="360" w:lineRule="auto"/>
      </w:pPr>
    </w:p>
    <w:p w14:paraId="23443145" w14:textId="77777777" w:rsidR="00B44F68" w:rsidRPr="007E3896" w:rsidRDefault="00AF7CF4">
      <w:pPr>
        <w:spacing w:after="0" w:line="360" w:lineRule="auto"/>
      </w:pPr>
      <w:r w:rsidRPr="007E3896">
        <w:t>Aunado a lo anterior el Manual para la Planeación, Programación y Presupuesto de Egresos Municipal para el Ejercicio Fiscal 2021 prevé respecto a la partida presupuestal 100 lo siguiente:</w:t>
      </w:r>
    </w:p>
    <w:p w14:paraId="0A22E93B" w14:textId="77777777" w:rsidR="00B44F68" w:rsidRPr="007E3896" w:rsidRDefault="00B44F68">
      <w:pPr>
        <w:spacing w:after="0" w:line="360" w:lineRule="auto"/>
      </w:pPr>
    </w:p>
    <w:p w14:paraId="785A22A5" w14:textId="77777777" w:rsidR="00B44F68" w:rsidRPr="007E3896" w:rsidRDefault="00AF7CF4">
      <w:pPr>
        <w:spacing w:after="0" w:line="360" w:lineRule="auto"/>
        <w:jc w:val="center"/>
      </w:pPr>
      <w:r w:rsidRPr="007E3896">
        <w:rPr>
          <w:noProof/>
        </w:rPr>
        <w:drawing>
          <wp:inline distT="0" distB="0" distL="0" distR="0" wp14:anchorId="23963526" wp14:editId="5B257522">
            <wp:extent cx="4672948" cy="3225521"/>
            <wp:effectExtent l="0" t="0" r="0" b="0"/>
            <wp:docPr id="20299577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4672948" cy="3225521"/>
                    </a:xfrm>
                    <a:prstGeom prst="rect">
                      <a:avLst/>
                    </a:prstGeom>
                    <a:ln/>
                  </pic:spPr>
                </pic:pic>
              </a:graphicData>
            </a:graphic>
          </wp:inline>
        </w:drawing>
      </w:r>
    </w:p>
    <w:p w14:paraId="33037692" w14:textId="77777777" w:rsidR="00747112" w:rsidRPr="007E3896" w:rsidRDefault="00747112">
      <w:pPr>
        <w:spacing w:after="0" w:line="360" w:lineRule="auto"/>
      </w:pPr>
    </w:p>
    <w:p w14:paraId="34F00635" w14:textId="43A84823" w:rsidR="00B44F68" w:rsidRPr="007E3896" w:rsidRDefault="00AF7CF4">
      <w:pPr>
        <w:spacing w:after="0" w:line="360" w:lineRule="auto"/>
      </w:pPr>
      <w:r w:rsidRPr="007E3896">
        <w:t xml:space="preserve">Aunado a lo anterior, de conformidad con el Manual en </w:t>
      </w:r>
      <w:r w:rsidR="00747112" w:rsidRPr="007E3896">
        <w:t>cita, dentro</w:t>
      </w:r>
      <w:r w:rsidRPr="007E3896">
        <w:t xml:space="preserve"> de los formatos a entregar, se muestran los siguientes:</w:t>
      </w:r>
    </w:p>
    <w:p w14:paraId="772AF93D" w14:textId="77777777" w:rsidR="00B44F68" w:rsidRPr="007E3896" w:rsidRDefault="00AF7CF4">
      <w:pPr>
        <w:spacing w:after="0" w:line="360" w:lineRule="auto"/>
      </w:pPr>
      <w:r w:rsidRPr="007E3896">
        <w:rPr>
          <w:noProof/>
        </w:rPr>
        <w:lastRenderedPageBreak/>
        <w:drawing>
          <wp:inline distT="0" distB="0" distL="0" distR="0" wp14:anchorId="0FB7A898" wp14:editId="32434E74">
            <wp:extent cx="5850890" cy="1958975"/>
            <wp:effectExtent l="0" t="0" r="0" b="0"/>
            <wp:docPr id="20299577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850890" cy="1958975"/>
                    </a:xfrm>
                    <a:prstGeom prst="rect">
                      <a:avLst/>
                    </a:prstGeom>
                    <a:ln/>
                  </pic:spPr>
                </pic:pic>
              </a:graphicData>
            </a:graphic>
          </wp:inline>
        </w:drawing>
      </w:r>
    </w:p>
    <w:p w14:paraId="46A89F22" w14:textId="77777777" w:rsidR="00B44F68" w:rsidRPr="007E3896" w:rsidRDefault="00AF7CF4">
      <w:pPr>
        <w:spacing w:after="0" w:line="360" w:lineRule="auto"/>
      </w:pPr>
      <w:r w:rsidRPr="007E3896">
        <w:rPr>
          <w:noProof/>
        </w:rPr>
        <w:drawing>
          <wp:inline distT="0" distB="0" distL="0" distR="0" wp14:anchorId="03923F1F" wp14:editId="358E619B">
            <wp:extent cx="5850890" cy="452755"/>
            <wp:effectExtent l="0" t="0" r="0" b="0"/>
            <wp:docPr id="20299577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850890" cy="452755"/>
                    </a:xfrm>
                    <a:prstGeom prst="rect">
                      <a:avLst/>
                    </a:prstGeom>
                    <a:ln/>
                  </pic:spPr>
                </pic:pic>
              </a:graphicData>
            </a:graphic>
          </wp:inline>
        </w:drawing>
      </w:r>
    </w:p>
    <w:p w14:paraId="321AB574" w14:textId="77777777" w:rsidR="00747112" w:rsidRPr="007E3896" w:rsidRDefault="00747112">
      <w:pPr>
        <w:spacing w:after="0" w:line="360" w:lineRule="auto"/>
      </w:pPr>
    </w:p>
    <w:p w14:paraId="4DEDAC80" w14:textId="29E43039" w:rsidR="00B44F68" w:rsidRPr="007E3896" w:rsidRDefault="00AF7CF4">
      <w:pPr>
        <w:spacing w:after="0" w:line="360" w:lineRule="auto"/>
      </w:pPr>
      <w:r w:rsidRPr="007E3896">
        <w:t>De los cuales se advierte que se señalan las partidas y el monto que se tiene presupuestado y, por tanto, pueden dar cuenta del monto determinado por la partida 1000; cabe señalar que, respecto a las plazas, ello puede vincularse con el tabulador de sueldos correspondiente. Cabe señalar que, en el Lineamientos para la Integración, Envío y Recepción del Paquete Presupuestal Municipal, dos mil veinticinco se prevé la entrega de los mismos documentos que dan cuenta.</w:t>
      </w:r>
    </w:p>
    <w:p w14:paraId="31FF797A" w14:textId="77777777" w:rsidR="00B44F68" w:rsidRPr="007E3896" w:rsidRDefault="00B44F68">
      <w:pPr>
        <w:spacing w:after="0" w:line="360" w:lineRule="auto"/>
      </w:pPr>
    </w:p>
    <w:p w14:paraId="30E40208" w14:textId="77777777" w:rsidR="00B44F68" w:rsidRPr="007E3896" w:rsidRDefault="00AF7CF4">
      <w:pPr>
        <w:spacing w:after="0" w:line="360" w:lineRule="auto"/>
      </w:pPr>
      <w:r w:rsidRPr="007E3896">
        <w:t xml:space="preserve">Sumado a lo anterior, respecto a los formatos Tabulador de sueldos (PbRM-05); y Presupuesto de Egreso Global Calendarizado (PbRM-04c); dichos formatos ya se han analizado en líneas anteriores y se robustece la competencia que tiene el Sujeto Obligado para conocer de la información solicitada durante la temporalidad requerida. </w:t>
      </w:r>
    </w:p>
    <w:p w14:paraId="362EB60A" w14:textId="77777777" w:rsidR="00B44F68" w:rsidRPr="007E3896" w:rsidRDefault="00B44F68">
      <w:pPr>
        <w:spacing w:after="0" w:line="360" w:lineRule="auto"/>
        <w:rPr>
          <w:b/>
          <w:bCs/>
        </w:rPr>
      </w:pPr>
    </w:p>
    <w:p w14:paraId="390A5BE6" w14:textId="77777777" w:rsidR="00B44F68" w:rsidRPr="007E3896" w:rsidRDefault="00AF7CF4">
      <w:pPr>
        <w:spacing w:after="0" w:line="360" w:lineRule="auto"/>
        <w:rPr>
          <w:color w:val="000000"/>
        </w:rPr>
      </w:pPr>
      <w:r w:rsidRPr="007E3896">
        <w:t xml:space="preserve">Por su parte, el artículo 95, fracción V de la </w:t>
      </w:r>
      <w:r w:rsidRPr="007E3896">
        <w:rPr>
          <w:color w:val="000000"/>
        </w:rPr>
        <w:t xml:space="preserve">Ley Orgánica Municipal del Estado de México prevé las atribuciones del </w:t>
      </w:r>
      <w:r w:rsidRPr="007E3896">
        <w:rPr>
          <w:b/>
          <w:bCs/>
          <w:color w:val="000000"/>
        </w:rPr>
        <w:t>Tesorero Municipal</w:t>
      </w:r>
      <w:r w:rsidRPr="007E3896">
        <w:rPr>
          <w:color w:val="000000"/>
        </w:rPr>
        <w:t>, entre las que se encuentran las de proporcionar oportunamente al Ayuntamiento todos los datos o informes necesarios para la formulación del Presupuesto de Egresos Municipales y por tanto, resulta competente para conocer de lo solicitado.</w:t>
      </w:r>
    </w:p>
    <w:p w14:paraId="5D745E38" w14:textId="77777777" w:rsidR="00B44F68" w:rsidRPr="007E3896" w:rsidRDefault="00B44F68">
      <w:pPr>
        <w:spacing w:after="0" w:line="360" w:lineRule="auto"/>
      </w:pPr>
    </w:p>
    <w:p w14:paraId="544F781D" w14:textId="77777777" w:rsidR="00B44F68" w:rsidRPr="007E3896" w:rsidRDefault="00AF7CF4">
      <w:pPr>
        <w:spacing w:after="0" w:line="360" w:lineRule="auto"/>
      </w:pPr>
      <w:r w:rsidRPr="007E3896">
        <w:t>Conforme a lo anterior, se logra advertir que la pretensión del ahora Recurrente es obtener la siguiente información:</w:t>
      </w:r>
    </w:p>
    <w:p w14:paraId="07BFCE59" w14:textId="77777777" w:rsidR="00B44F68" w:rsidRPr="007E3896" w:rsidRDefault="00B44F68">
      <w:pPr>
        <w:spacing w:after="0" w:line="360" w:lineRule="auto"/>
        <w:rPr>
          <w:color w:val="000000"/>
        </w:rPr>
      </w:pPr>
    </w:p>
    <w:p w14:paraId="645BEFB1" w14:textId="77777777" w:rsidR="00B44F68" w:rsidRPr="007E3896" w:rsidRDefault="00AF7CF4">
      <w:pPr>
        <w:spacing w:after="0" w:line="360" w:lineRule="auto"/>
        <w:rPr>
          <w:color w:val="000000"/>
        </w:rPr>
      </w:pPr>
      <w:r w:rsidRPr="007E3896">
        <w:rPr>
          <w:color w:val="000000"/>
        </w:rPr>
        <w:t xml:space="preserve">De los ejercicios fiscales 2021 al dieciocho de agosto de 2025, en formato </w:t>
      </w:r>
      <w:r w:rsidRPr="007E3896">
        <w:rPr>
          <w:i/>
          <w:iCs/>
          <w:color w:val="000000"/>
        </w:rPr>
        <w:t xml:space="preserve">Excel y pdf, </w:t>
      </w:r>
      <w:r w:rsidRPr="007E3896">
        <w:rPr>
          <w:color w:val="000000"/>
        </w:rPr>
        <w:t>lo siguiente:</w:t>
      </w:r>
    </w:p>
    <w:p w14:paraId="36073E74" w14:textId="77777777" w:rsidR="00B44F68" w:rsidRPr="007E3896" w:rsidRDefault="00AF7CF4">
      <w:pPr>
        <w:numPr>
          <w:ilvl w:val="0"/>
          <w:numId w:val="6"/>
        </w:numPr>
        <w:pBdr>
          <w:top w:val="nil"/>
          <w:left w:val="nil"/>
          <w:bottom w:val="nil"/>
          <w:right w:val="nil"/>
          <w:between w:val="nil"/>
        </w:pBdr>
        <w:spacing w:after="0" w:line="360" w:lineRule="auto"/>
        <w:rPr>
          <w:color w:val="000000"/>
        </w:rPr>
      </w:pPr>
      <w:r w:rsidRPr="007E3896">
        <w:rPr>
          <w:color w:val="000000"/>
        </w:rPr>
        <w:t xml:space="preserve">Tabulador de sueldos de todas las categorías y plazas, de todos los puestos de mando (sean mandos superiores, mandos medios, operativos, sindicalizadas) y base, con todos los componentes salariales (sueldo base, prestaciones, bonos, gratificaciones, etc.) </w:t>
      </w:r>
    </w:p>
    <w:p w14:paraId="4EF3CA39" w14:textId="77777777" w:rsidR="00B44F68" w:rsidRPr="007E3896" w:rsidRDefault="00AF7CF4">
      <w:pPr>
        <w:numPr>
          <w:ilvl w:val="0"/>
          <w:numId w:val="6"/>
        </w:numPr>
        <w:pBdr>
          <w:top w:val="nil"/>
          <w:left w:val="nil"/>
          <w:bottom w:val="nil"/>
          <w:right w:val="nil"/>
          <w:between w:val="nil"/>
        </w:pBdr>
        <w:spacing w:after="0" w:line="360" w:lineRule="auto"/>
        <w:rPr>
          <w:color w:val="000000"/>
        </w:rPr>
      </w:pPr>
      <w:r w:rsidRPr="007E3896">
        <w:rPr>
          <w:color w:val="000000"/>
        </w:rPr>
        <w:t xml:space="preserve">Tabuladores o escalafón de sueldos y compensaciones de los servidores públicos municipales. </w:t>
      </w:r>
    </w:p>
    <w:p w14:paraId="79A1BDA0" w14:textId="77777777" w:rsidR="00B44F68" w:rsidRPr="007E3896" w:rsidRDefault="00AF7CF4">
      <w:pPr>
        <w:numPr>
          <w:ilvl w:val="0"/>
          <w:numId w:val="6"/>
        </w:numPr>
        <w:pBdr>
          <w:top w:val="nil"/>
          <w:left w:val="nil"/>
          <w:bottom w:val="nil"/>
          <w:right w:val="nil"/>
          <w:between w:val="nil"/>
        </w:pBdr>
        <w:spacing w:after="0" w:line="360" w:lineRule="auto"/>
        <w:rPr>
          <w:color w:val="000000"/>
        </w:rPr>
      </w:pPr>
      <w:r w:rsidRPr="007E3896">
        <w:rPr>
          <w:color w:val="000000"/>
        </w:rPr>
        <w:t xml:space="preserve">Contrato colectivo de trabajo  </w:t>
      </w:r>
    </w:p>
    <w:p w14:paraId="4CF4A9EC" w14:textId="77777777" w:rsidR="00B44F68" w:rsidRPr="007E3896" w:rsidRDefault="00AF7CF4">
      <w:pPr>
        <w:numPr>
          <w:ilvl w:val="0"/>
          <w:numId w:val="6"/>
        </w:numPr>
        <w:pBdr>
          <w:top w:val="nil"/>
          <w:left w:val="nil"/>
          <w:bottom w:val="nil"/>
          <w:right w:val="nil"/>
          <w:between w:val="nil"/>
        </w:pBdr>
        <w:spacing w:after="0" w:line="360" w:lineRule="auto"/>
        <w:rPr>
          <w:color w:val="000000"/>
        </w:rPr>
      </w:pPr>
      <w:r w:rsidRPr="007E3896">
        <w:rPr>
          <w:color w:val="000000"/>
        </w:rPr>
        <w:t xml:space="preserve">Presupuesto anual del capítulo 1000, por partida y plazas  </w:t>
      </w:r>
    </w:p>
    <w:p w14:paraId="612793E1" w14:textId="77777777" w:rsidR="00B44F68" w:rsidRPr="007E3896" w:rsidRDefault="00AF7CF4">
      <w:pPr>
        <w:numPr>
          <w:ilvl w:val="0"/>
          <w:numId w:val="6"/>
        </w:numPr>
        <w:pBdr>
          <w:top w:val="nil"/>
          <w:left w:val="nil"/>
          <w:bottom w:val="nil"/>
          <w:right w:val="nil"/>
          <w:between w:val="nil"/>
        </w:pBdr>
        <w:spacing w:after="0" w:line="360" w:lineRule="auto"/>
        <w:rPr>
          <w:color w:val="000000"/>
        </w:rPr>
      </w:pPr>
      <w:r w:rsidRPr="007E3896">
        <w:rPr>
          <w:color w:val="000000"/>
        </w:rPr>
        <w:t xml:space="preserve">Formatos conforme al Manual para la Planeación, Programación y Presupuesto de Egresos Municipal de cada ejercicio fiscal de: </w:t>
      </w:r>
    </w:p>
    <w:p w14:paraId="46611413" w14:textId="77777777" w:rsidR="00B44F68" w:rsidRPr="007E3896" w:rsidRDefault="00AF7CF4">
      <w:pPr>
        <w:numPr>
          <w:ilvl w:val="1"/>
          <w:numId w:val="6"/>
        </w:numPr>
        <w:pBdr>
          <w:top w:val="nil"/>
          <w:left w:val="nil"/>
          <w:bottom w:val="nil"/>
          <w:right w:val="nil"/>
          <w:between w:val="nil"/>
        </w:pBdr>
        <w:spacing w:after="0" w:line="360" w:lineRule="auto"/>
        <w:rPr>
          <w:color w:val="000000"/>
        </w:rPr>
      </w:pPr>
      <w:r w:rsidRPr="007E3896">
        <w:rPr>
          <w:color w:val="000000"/>
        </w:rPr>
        <w:t xml:space="preserve">Tabulador de sueldos (PbRM-05); y </w:t>
      </w:r>
    </w:p>
    <w:p w14:paraId="154C07FA" w14:textId="77777777" w:rsidR="00B44F68" w:rsidRPr="007E3896" w:rsidRDefault="00AF7CF4">
      <w:pPr>
        <w:numPr>
          <w:ilvl w:val="1"/>
          <w:numId w:val="6"/>
        </w:numPr>
        <w:pBdr>
          <w:top w:val="nil"/>
          <w:left w:val="nil"/>
          <w:bottom w:val="nil"/>
          <w:right w:val="nil"/>
          <w:between w:val="nil"/>
        </w:pBdr>
        <w:spacing w:after="0" w:line="360" w:lineRule="auto"/>
        <w:rPr>
          <w:color w:val="000000"/>
        </w:rPr>
      </w:pPr>
      <w:r w:rsidRPr="007E3896">
        <w:rPr>
          <w:color w:val="000000"/>
        </w:rPr>
        <w:t>Presupuesto de Egreso Global Calendarizado (PbRM-04c)</w:t>
      </w:r>
    </w:p>
    <w:p w14:paraId="20DACAF4" w14:textId="77777777" w:rsidR="00B44F68" w:rsidRPr="007E3896" w:rsidRDefault="00B44F68">
      <w:pPr>
        <w:spacing w:after="0" w:line="360" w:lineRule="auto"/>
        <w:rPr>
          <w:color w:val="000000"/>
        </w:rPr>
      </w:pPr>
    </w:p>
    <w:p w14:paraId="04A8B0E9" w14:textId="77777777" w:rsidR="00B44F68" w:rsidRPr="007E3896" w:rsidRDefault="00AF7CF4">
      <w:pPr>
        <w:spacing w:after="0" w:line="360" w:lineRule="auto"/>
        <w:rPr>
          <w:color w:val="000000"/>
        </w:rPr>
      </w:pPr>
      <w:r w:rsidRPr="007E3896">
        <w:rPr>
          <w:color w:val="000000"/>
        </w:rPr>
        <w:t>Ante dicha circunstancia, es necesario precisar que de las constancias que obran en el expediente electrónico, se logra advertir que el Sujeto Obligado emitió respuesta a través de</w:t>
      </w:r>
      <w:r w:rsidRPr="007E3896">
        <w:t xml:space="preserve"> la</w:t>
      </w:r>
      <w:r w:rsidRPr="007E3896">
        <w:rPr>
          <w:color w:val="000000"/>
        </w:rPr>
        <w:t xml:space="preserve"> Tesorería Municipal y en informe justificado se pronunció la </w:t>
      </w:r>
      <w:r w:rsidRPr="007E3896">
        <w:t xml:space="preserve">Directora de Administración; </w:t>
      </w:r>
      <w:r w:rsidRPr="007E3896">
        <w:rPr>
          <w:color w:val="000000"/>
        </w:rPr>
        <w:t xml:space="preserve">por lo que, resulta necesario hacer referencia al </w:t>
      </w:r>
      <w:r w:rsidRPr="007E3896">
        <w:rPr>
          <w:b/>
          <w:bCs/>
          <w:color w:val="000000"/>
        </w:rPr>
        <w:t>procedimiento de búsqueda que deben seguir los Sujetos Obligados para localizar la información,</w:t>
      </w:r>
      <w:r w:rsidRPr="007E3896">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6978BF2" w14:textId="77777777" w:rsidR="00B44F68" w:rsidRPr="007E3896" w:rsidRDefault="00B44F68">
      <w:pPr>
        <w:spacing w:after="0" w:line="360" w:lineRule="auto"/>
        <w:rPr>
          <w:color w:val="FF0000"/>
        </w:rPr>
      </w:pPr>
    </w:p>
    <w:p w14:paraId="0EE0B0B0" w14:textId="77777777" w:rsidR="00B44F68" w:rsidRPr="007E3896" w:rsidRDefault="00AF7CF4">
      <w:pPr>
        <w:spacing w:after="0" w:line="360" w:lineRule="auto"/>
        <w:rPr>
          <w:b/>
          <w:bCs/>
          <w:color w:val="000000"/>
        </w:rPr>
      </w:pPr>
      <w:r w:rsidRPr="007E3896">
        <w:rPr>
          <w:color w:val="000000"/>
        </w:rPr>
        <w:t xml:space="preserve">Así, con la finalidad de determinar si el Sujeto Obligado </w:t>
      </w:r>
      <w:r w:rsidRPr="007E3896">
        <w:rPr>
          <w:b/>
          <w:bCs/>
          <w:color w:val="000000"/>
        </w:rPr>
        <w:t>cumplió parcialmente con el procedimiento de búsqueda</w:t>
      </w:r>
      <w:r w:rsidRPr="007E3896">
        <w:rPr>
          <w:color w:val="000000"/>
        </w:rPr>
        <w:t xml:space="preserve"> previsto en el artículo 162 de la Ley de Transparencia y Acceso a la Información Pública del Estado de México y Municipios, dado que, remitió a algunas de las áreas que pueden conocer de lo solicitado</w:t>
      </w:r>
      <w:r w:rsidRPr="007E3896">
        <w:rPr>
          <w:b/>
          <w:bCs/>
          <w:color w:val="000000"/>
        </w:rPr>
        <w:t>; sin embargo, omitió la búsqueda en la Consejería Jurídica.</w:t>
      </w:r>
    </w:p>
    <w:p w14:paraId="5CE70762" w14:textId="77777777" w:rsidR="00B44F68" w:rsidRPr="007E3896" w:rsidRDefault="00B44F68">
      <w:pPr>
        <w:spacing w:after="0" w:line="360" w:lineRule="auto"/>
        <w:rPr>
          <w:b/>
          <w:bCs/>
          <w:color w:val="000000"/>
        </w:rPr>
      </w:pPr>
    </w:p>
    <w:p w14:paraId="26132454" w14:textId="77777777" w:rsidR="00B44F68" w:rsidRPr="007E3896" w:rsidRDefault="00AF7CF4">
      <w:pPr>
        <w:spacing w:after="0" w:line="360" w:lineRule="auto"/>
        <w:rPr>
          <w:color w:val="000000"/>
        </w:rPr>
      </w:pPr>
      <w:r w:rsidRPr="007E3896">
        <w:rPr>
          <w:color w:val="000000"/>
        </w:rPr>
        <w:t xml:space="preserve">En atención a lo anterior, se procede a insertar una tabla de relación de columnas a fin de determinar lo solicitado, la respuesta e informe justificado y señalar si se colma o no lo solicitado. </w:t>
      </w:r>
    </w:p>
    <w:p w14:paraId="4765694E" w14:textId="77777777" w:rsidR="00B44F68" w:rsidRPr="007E3896" w:rsidRDefault="00B44F68">
      <w:pPr>
        <w:spacing w:after="0" w:line="360" w:lineRule="auto"/>
        <w:rPr>
          <w:color w:val="000000"/>
        </w:rPr>
      </w:pPr>
    </w:p>
    <w:tbl>
      <w:tblPr>
        <w:tblStyle w:val="affffff0"/>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536"/>
        <w:gridCol w:w="2263"/>
      </w:tblGrid>
      <w:tr w:rsidR="00B44F68" w:rsidRPr="007E3896" w14:paraId="2A8645C9" w14:textId="77777777">
        <w:tc>
          <w:tcPr>
            <w:tcW w:w="2405" w:type="dxa"/>
            <w:shd w:val="clear" w:color="auto" w:fill="CCCCFF"/>
            <w:vAlign w:val="center"/>
          </w:tcPr>
          <w:p w14:paraId="1885B76B" w14:textId="77777777" w:rsidR="00B44F68" w:rsidRPr="007E3896" w:rsidRDefault="00AF7CF4">
            <w:pPr>
              <w:jc w:val="center"/>
              <w:rPr>
                <w:b/>
                <w:bCs/>
                <w:color w:val="000000"/>
                <w:sz w:val="20"/>
                <w:szCs w:val="20"/>
              </w:rPr>
            </w:pPr>
            <w:r w:rsidRPr="007E3896">
              <w:rPr>
                <w:b/>
                <w:bCs/>
                <w:color w:val="000000"/>
                <w:sz w:val="20"/>
                <w:szCs w:val="20"/>
              </w:rPr>
              <w:t>SOLICITUD</w:t>
            </w:r>
          </w:p>
        </w:tc>
        <w:tc>
          <w:tcPr>
            <w:tcW w:w="4536" w:type="dxa"/>
            <w:shd w:val="clear" w:color="auto" w:fill="CCCCFF"/>
            <w:vAlign w:val="center"/>
          </w:tcPr>
          <w:p w14:paraId="5CDA54CB" w14:textId="77777777" w:rsidR="00B44F68" w:rsidRPr="007E3896" w:rsidRDefault="00AF7CF4">
            <w:pPr>
              <w:jc w:val="center"/>
              <w:rPr>
                <w:b/>
                <w:bCs/>
                <w:color w:val="000000"/>
                <w:sz w:val="20"/>
                <w:szCs w:val="20"/>
              </w:rPr>
            </w:pPr>
            <w:r w:rsidRPr="007E3896">
              <w:rPr>
                <w:b/>
                <w:bCs/>
                <w:color w:val="000000"/>
                <w:sz w:val="20"/>
                <w:szCs w:val="20"/>
              </w:rPr>
              <w:t>RESPUESTA</w:t>
            </w:r>
          </w:p>
        </w:tc>
        <w:tc>
          <w:tcPr>
            <w:tcW w:w="2263" w:type="dxa"/>
            <w:shd w:val="clear" w:color="auto" w:fill="CCCCFF"/>
            <w:vAlign w:val="center"/>
          </w:tcPr>
          <w:p w14:paraId="3EF3D02E" w14:textId="77777777" w:rsidR="00B44F68" w:rsidRPr="007E3896" w:rsidRDefault="00AF7CF4">
            <w:pPr>
              <w:jc w:val="center"/>
              <w:rPr>
                <w:b/>
                <w:bCs/>
                <w:color w:val="000000"/>
                <w:sz w:val="20"/>
                <w:szCs w:val="20"/>
              </w:rPr>
            </w:pPr>
            <w:r w:rsidRPr="007E3896">
              <w:rPr>
                <w:b/>
                <w:bCs/>
                <w:color w:val="000000"/>
                <w:sz w:val="20"/>
                <w:szCs w:val="20"/>
              </w:rPr>
              <w:t>OBSERVACIONES</w:t>
            </w:r>
          </w:p>
        </w:tc>
      </w:tr>
      <w:tr w:rsidR="00B44F68" w:rsidRPr="007E3896" w14:paraId="574AED5F" w14:textId="77777777">
        <w:tc>
          <w:tcPr>
            <w:tcW w:w="9204" w:type="dxa"/>
            <w:gridSpan w:val="3"/>
          </w:tcPr>
          <w:p w14:paraId="7C2FF806" w14:textId="77777777" w:rsidR="00B44F68" w:rsidRPr="007E3896" w:rsidRDefault="00AF7CF4">
            <w:pPr>
              <w:rPr>
                <w:b/>
                <w:bCs/>
                <w:sz w:val="20"/>
                <w:szCs w:val="20"/>
              </w:rPr>
            </w:pPr>
            <w:r w:rsidRPr="007E3896">
              <w:rPr>
                <w:b/>
                <w:bCs/>
                <w:sz w:val="20"/>
                <w:szCs w:val="20"/>
              </w:rPr>
              <w:t>De los ejercicios fiscales 2021 al dieciocho de agosto de 2025, en formato Excel y pdf, lo siguiente:</w:t>
            </w:r>
          </w:p>
        </w:tc>
      </w:tr>
      <w:tr w:rsidR="00B44F68" w:rsidRPr="007E3896" w14:paraId="71ECE242" w14:textId="77777777">
        <w:tc>
          <w:tcPr>
            <w:tcW w:w="2405" w:type="dxa"/>
          </w:tcPr>
          <w:p w14:paraId="708144A1" w14:textId="77777777" w:rsidR="00B44F68" w:rsidRPr="007E3896" w:rsidRDefault="00AF7CF4">
            <w:pPr>
              <w:rPr>
                <w:color w:val="000000"/>
                <w:sz w:val="20"/>
                <w:szCs w:val="20"/>
              </w:rPr>
            </w:pPr>
            <w:r w:rsidRPr="007E3896">
              <w:rPr>
                <w:color w:val="000000"/>
                <w:sz w:val="20"/>
                <w:szCs w:val="20"/>
              </w:rPr>
              <w:t xml:space="preserve">1. Tabulador de sueldos de todas las categorías y plazas, de todos los puestos de mando (sean mandos superiores, mandos medios, operativos, sindicalizadas) y base, con todos los componentes salariales (sueldo base, prestaciones, bonos, gratificaciones, etc.) </w:t>
            </w:r>
          </w:p>
          <w:p w14:paraId="2A32BCA4" w14:textId="77777777" w:rsidR="00B44F68" w:rsidRPr="007E3896" w:rsidRDefault="00AF7CF4">
            <w:pPr>
              <w:rPr>
                <w:color w:val="000000"/>
                <w:sz w:val="20"/>
                <w:szCs w:val="20"/>
              </w:rPr>
            </w:pPr>
            <w:r w:rsidRPr="007E3896">
              <w:rPr>
                <w:color w:val="000000"/>
                <w:sz w:val="20"/>
                <w:szCs w:val="20"/>
              </w:rPr>
              <w:t>2. Tabuladores o escalafón de sueldos y compensaciones de los servidores públicos municipales.</w:t>
            </w:r>
          </w:p>
        </w:tc>
        <w:tc>
          <w:tcPr>
            <w:tcW w:w="4536" w:type="dxa"/>
          </w:tcPr>
          <w:p w14:paraId="777BA5A2" w14:textId="77777777" w:rsidR="00B44F68" w:rsidRPr="007E3896" w:rsidRDefault="00AF7CF4">
            <w:pPr>
              <w:rPr>
                <w:b/>
                <w:bCs/>
                <w:color w:val="000000"/>
                <w:sz w:val="20"/>
                <w:szCs w:val="20"/>
              </w:rPr>
            </w:pPr>
            <w:r w:rsidRPr="007E3896">
              <w:rPr>
                <w:b/>
                <w:bCs/>
                <w:color w:val="000000"/>
                <w:sz w:val="20"/>
                <w:szCs w:val="20"/>
              </w:rPr>
              <w:t>RESPUESTA:</w:t>
            </w:r>
          </w:p>
          <w:p w14:paraId="5D8E31AF" w14:textId="77777777" w:rsidR="00B44F68" w:rsidRPr="007E3896" w:rsidRDefault="00AF7CF4">
            <w:pPr>
              <w:rPr>
                <w:b/>
                <w:bCs/>
                <w:color w:val="000000"/>
                <w:sz w:val="20"/>
                <w:szCs w:val="20"/>
              </w:rPr>
            </w:pPr>
            <w:r w:rsidRPr="007E3896">
              <w:rPr>
                <w:color w:val="000000"/>
                <w:sz w:val="20"/>
                <w:szCs w:val="20"/>
              </w:rPr>
              <w:t>La Tesorería Municipal proporcionó una liga en formato cerrado a fin de acceder a la cuenta pública y presupuesto público</w:t>
            </w:r>
          </w:p>
          <w:p w14:paraId="3314EDE7" w14:textId="77777777" w:rsidR="00B44F68" w:rsidRPr="007E3896" w:rsidRDefault="00B44F68">
            <w:pPr>
              <w:rPr>
                <w:b/>
                <w:bCs/>
                <w:color w:val="000000"/>
                <w:sz w:val="20"/>
                <w:szCs w:val="20"/>
              </w:rPr>
            </w:pPr>
          </w:p>
          <w:p w14:paraId="44F77CE7" w14:textId="77777777" w:rsidR="00B44F68" w:rsidRPr="007E3896" w:rsidRDefault="00B44F68">
            <w:pPr>
              <w:rPr>
                <w:b/>
                <w:bCs/>
                <w:color w:val="000000"/>
                <w:sz w:val="20"/>
                <w:szCs w:val="20"/>
              </w:rPr>
            </w:pPr>
          </w:p>
          <w:p w14:paraId="657F766B" w14:textId="77777777" w:rsidR="00B44F68" w:rsidRPr="007E3896" w:rsidRDefault="00AF7CF4">
            <w:pPr>
              <w:rPr>
                <w:b/>
                <w:bCs/>
                <w:color w:val="000000"/>
                <w:sz w:val="20"/>
                <w:szCs w:val="20"/>
              </w:rPr>
            </w:pPr>
            <w:r w:rsidRPr="007E3896">
              <w:rPr>
                <w:b/>
                <w:bCs/>
                <w:color w:val="000000"/>
                <w:sz w:val="20"/>
                <w:szCs w:val="20"/>
              </w:rPr>
              <w:t>INFORME JUSTIFICADO:</w:t>
            </w:r>
          </w:p>
          <w:p w14:paraId="65EED22B" w14:textId="77777777" w:rsidR="00B44F68" w:rsidRPr="007E3896" w:rsidRDefault="00AF7CF4">
            <w:pPr>
              <w:rPr>
                <w:color w:val="000000"/>
                <w:sz w:val="20"/>
                <w:szCs w:val="20"/>
              </w:rPr>
            </w:pPr>
            <w:r w:rsidRPr="007E3896">
              <w:rPr>
                <w:sz w:val="20"/>
                <w:szCs w:val="20"/>
              </w:rPr>
              <w:t>La Directora de Administración señaló dos ligas en formato cerrado para consulta el tabulador de sueldos</w:t>
            </w:r>
          </w:p>
        </w:tc>
        <w:tc>
          <w:tcPr>
            <w:tcW w:w="2263" w:type="dxa"/>
          </w:tcPr>
          <w:p w14:paraId="160199A9" w14:textId="77777777" w:rsidR="00B44F68" w:rsidRPr="007E3896" w:rsidRDefault="00AF7CF4">
            <w:pPr>
              <w:rPr>
                <w:b/>
                <w:bCs/>
                <w:color w:val="000000"/>
                <w:sz w:val="20"/>
                <w:szCs w:val="20"/>
              </w:rPr>
            </w:pPr>
            <w:r w:rsidRPr="007E3896">
              <w:rPr>
                <w:b/>
                <w:bCs/>
                <w:color w:val="000000"/>
                <w:sz w:val="20"/>
                <w:szCs w:val="20"/>
              </w:rPr>
              <w:t>No colmó</w:t>
            </w:r>
          </w:p>
          <w:p w14:paraId="56709A4C" w14:textId="77777777" w:rsidR="00B44F68" w:rsidRPr="007E3896" w:rsidRDefault="00B44F68">
            <w:pPr>
              <w:rPr>
                <w:b/>
                <w:bCs/>
                <w:color w:val="000000"/>
                <w:sz w:val="20"/>
                <w:szCs w:val="20"/>
              </w:rPr>
            </w:pPr>
          </w:p>
          <w:p w14:paraId="38DC2E66" w14:textId="77777777" w:rsidR="00B44F68" w:rsidRPr="007E3896" w:rsidRDefault="00AF7CF4">
            <w:pPr>
              <w:rPr>
                <w:color w:val="000000"/>
                <w:sz w:val="20"/>
                <w:szCs w:val="20"/>
              </w:rPr>
            </w:pPr>
            <w:r w:rsidRPr="007E3896">
              <w:rPr>
                <w:color w:val="000000"/>
                <w:sz w:val="20"/>
                <w:szCs w:val="20"/>
              </w:rPr>
              <w:t xml:space="preserve">La liga cerrada, una no </w:t>
            </w:r>
            <w:r w:rsidRPr="007E3896">
              <w:rPr>
                <w:sz w:val="20"/>
                <w:szCs w:val="20"/>
              </w:rPr>
              <w:t>está</w:t>
            </w:r>
            <w:r w:rsidRPr="007E3896">
              <w:rPr>
                <w:color w:val="000000"/>
                <w:sz w:val="20"/>
                <w:szCs w:val="20"/>
              </w:rPr>
              <w:t xml:space="preserve"> completa y no remite a la información de toda la temporalidad. </w:t>
            </w:r>
          </w:p>
        </w:tc>
      </w:tr>
      <w:tr w:rsidR="00B44F68" w:rsidRPr="007E3896" w14:paraId="3531DC84" w14:textId="77777777">
        <w:tc>
          <w:tcPr>
            <w:tcW w:w="2405" w:type="dxa"/>
          </w:tcPr>
          <w:p w14:paraId="27B0EAB3" w14:textId="77777777" w:rsidR="00B44F68" w:rsidRPr="007E3896" w:rsidRDefault="00AF7CF4">
            <w:pPr>
              <w:rPr>
                <w:color w:val="000000"/>
                <w:sz w:val="20"/>
                <w:szCs w:val="20"/>
              </w:rPr>
            </w:pPr>
            <w:r w:rsidRPr="007E3896">
              <w:rPr>
                <w:color w:val="000000"/>
                <w:sz w:val="20"/>
                <w:szCs w:val="20"/>
              </w:rPr>
              <w:t xml:space="preserve">3. Contrato colectivo de trabajo  </w:t>
            </w:r>
          </w:p>
          <w:p w14:paraId="49289E15" w14:textId="77777777" w:rsidR="00B44F68" w:rsidRPr="007E3896" w:rsidRDefault="00B44F68">
            <w:pPr>
              <w:rPr>
                <w:color w:val="000000"/>
                <w:sz w:val="20"/>
                <w:szCs w:val="20"/>
              </w:rPr>
            </w:pPr>
          </w:p>
        </w:tc>
        <w:tc>
          <w:tcPr>
            <w:tcW w:w="4536" w:type="dxa"/>
          </w:tcPr>
          <w:p w14:paraId="3645694A" w14:textId="77777777" w:rsidR="00B44F68" w:rsidRPr="007E3896" w:rsidRDefault="00AF7CF4">
            <w:pPr>
              <w:rPr>
                <w:b/>
                <w:bCs/>
                <w:color w:val="000000"/>
                <w:sz w:val="20"/>
                <w:szCs w:val="20"/>
              </w:rPr>
            </w:pPr>
            <w:r w:rsidRPr="007E3896">
              <w:rPr>
                <w:b/>
                <w:bCs/>
                <w:color w:val="000000"/>
                <w:sz w:val="20"/>
                <w:szCs w:val="20"/>
              </w:rPr>
              <w:t>RESPUESTA:</w:t>
            </w:r>
          </w:p>
          <w:p w14:paraId="1FE517AC" w14:textId="77777777" w:rsidR="00B44F68" w:rsidRPr="007E3896" w:rsidRDefault="00AF7CF4">
            <w:pPr>
              <w:rPr>
                <w:b/>
                <w:bCs/>
                <w:color w:val="000000"/>
                <w:sz w:val="20"/>
                <w:szCs w:val="20"/>
              </w:rPr>
            </w:pPr>
            <w:r w:rsidRPr="007E3896">
              <w:rPr>
                <w:color w:val="000000"/>
                <w:sz w:val="20"/>
                <w:szCs w:val="20"/>
              </w:rPr>
              <w:t>La Tesorería Municipal proporcionó una liga en formato cerrado a fin de acceder a la cuenta pública y presupuesto público</w:t>
            </w:r>
          </w:p>
          <w:p w14:paraId="32C9E884" w14:textId="77777777" w:rsidR="00B44F68" w:rsidRPr="007E3896" w:rsidRDefault="00B44F68">
            <w:pPr>
              <w:rPr>
                <w:b/>
                <w:bCs/>
                <w:color w:val="000000"/>
                <w:sz w:val="20"/>
                <w:szCs w:val="20"/>
              </w:rPr>
            </w:pPr>
          </w:p>
          <w:p w14:paraId="06E9F14A" w14:textId="77777777" w:rsidR="00B44F68" w:rsidRPr="007E3896" w:rsidRDefault="00B44F68">
            <w:pPr>
              <w:rPr>
                <w:b/>
                <w:bCs/>
                <w:color w:val="000000"/>
                <w:sz w:val="20"/>
                <w:szCs w:val="20"/>
              </w:rPr>
            </w:pPr>
          </w:p>
          <w:p w14:paraId="57DA557C" w14:textId="77777777" w:rsidR="00B44F68" w:rsidRPr="007E3896" w:rsidRDefault="00AF7CF4">
            <w:pPr>
              <w:rPr>
                <w:b/>
                <w:bCs/>
                <w:color w:val="000000"/>
                <w:sz w:val="20"/>
                <w:szCs w:val="20"/>
              </w:rPr>
            </w:pPr>
            <w:r w:rsidRPr="007E3896">
              <w:rPr>
                <w:b/>
                <w:bCs/>
                <w:color w:val="000000"/>
                <w:sz w:val="20"/>
                <w:szCs w:val="20"/>
              </w:rPr>
              <w:t>INFORME JUSTIFICADO:</w:t>
            </w:r>
          </w:p>
          <w:p w14:paraId="6E0E5953" w14:textId="77777777" w:rsidR="00B44F68" w:rsidRPr="007E3896" w:rsidRDefault="00AF7CF4">
            <w:pPr>
              <w:rPr>
                <w:color w:val="000000"/>
                <w:sz w:val="20"/>
                <w:szCs w:val="20"/>
              </w:rPr>
            </w:pPr>
            <w:r w:rsidRPr="007E3896">
              <w:rPr>
                <w:color w:val="000000"/>
                <w:sz w:val="20"/>
                <w:szCs w:val="20"/>
              </w:rPr>
              <w:t xml:space="preserve">No se pronunció </w:t>
            </w:r>
          </w:p>
        </w:tc>
        <w:tc>
          <w:tcPr>
            <w:tcW w:w="2263" w:type="dxa"/>
          </w:tcPr>
          <w:p w14:paraId="3785B8D8" w14:textId="77777777" w:rsidR="00B44F68" w:rsidRPr="007E3896" w:rsidRDefault="00AF7CF4">
            <w:pPr>
              <w:rPr>
                <w:b/>
                <w:bCs/>
                <w:color w:val="000000"/>
                <w:sz w:val="20"/>
                <w:szCs w:val="20"/>
              </w:rPr>
            </w:pPr>
            <w:r w:rsidRPr="007E3896">
              <w:rPr>
                <w:color w:val="000000"/>
                <w:sz w:val="20"/>
                <w:szCs w:val="20"/>
              </w:rPr>
              <w:lastRenderedPageBreak/>
              <w:t xml:space="preserve"> </w:t>
            </w:r>
            <w:r w:rsidRPr="007E3896">
              <w:rPr>
                <w:b/>
                <w:bCs/>
                <w:color w:val="000000"/>
                <w:sz w:val="20"/>
                <w:szCs w:val="20"/>
              </w:rPr>
              <w:t>No colmó</w:t>
            </w:r>
          </w:p>
          <w:p w14:paraId="2010FB55" w14:textId="77777777" w:rsidR="00B44F68" w:rsidRPr="007E3896" w:rsidRDefault="00B44F68">
            <w:pPr>
              <w:rPr>
                <w:b/>
                <w:bCs/>
                <w:color w:val="000000"/>
                <w:sz w:val="20"/>
                <w:szCs w:val="20"/>
              </w:rPr>
            </w:pPr>
          </w:p>
          <w:p w14:paraId="46869C95" w14:textId="77777777" w:rsidR="00B44F68" w:rsidRPr="007E3896" w:rsidRDefault="00AF7CF4">
            <w:pPr>
              <w:rPr>
                <w:color w:val="000000"/>
                <w:sz w:val="20"/>
                <w:szCs w:val="20"/>
              </w:rPr>
            </w:pPr>
            <w:r w:rsidRPr="007E3896">
              <w:rPr>
                <w:color w:val="000000"/>
                <w:sz w:val="20"/>
                <w:szCs w:val="20"/>
              </w:rPr>
              <w:t xml:space="preserve">La liga cerrada y no remite a la información solicitada, no se </w:t>
            </w:r>
            <w:r w:rsidRPr="007E3896">
              <w:rPr>
                <w:color w:val="000000"/>
                <w:sz w:val="20"/>
                <w:szCs w:val="20"/>
              </w:rPr>
              <w:lastRenderedPageBreak/>
              <w:t xml:space="preserve">pronunció en </w:t>
            </w:r>
            <w:r w:rsidRPr="007E3896">
              <w:rPr>
                <w:sz w:val="20"/>
                <w:szCs w:val="20"/>
              </w:rPr>
              <w:t>específico</w:t>
            </w:r>
            <w:r w:rsidRPr="007E3896">
              <w:rPr>
                <w:color w:val="000000"/>
                <w:sz w:val="20"/>
                <w:szCs w:val="20"/>
              </w:rPr>
              <w:t xml:space="preserve"> </w:t>
            </w:r>
          </w:p>
        </w:tc>
      </w:tr>
      <w:tr w:rsidR="00B44F68" w:rsidRPr="007E3896" w14:paraId="21B85117" w14:textId="77777777">
        <w:tc>
          <w:tcPr>
            <w:tcW w:w="2405" w:type="dxa"/>
          </w:tcPr>
          <w:p w14:paraId="54E58C5E" w14:textId="77777777" w:rsidR="00B44F68" w:rsidRPr="007E3896" w:rsidRDefault="00AF7CF4">
            <w:pPr>
              <w:rPr>
                <w:color w:val="000000"/>
                <w:sz w:val="20"/>
                <w:szCs w:val="20"/>
              </w:rPr>
            </w:pPr>
            <w:r w:rsidRPr="007E3896">
              <w:rPr>
                <w:color w:val="000000"/>
                <w:sz w:val="20"/>
                <w:szCs w:val="20"/>
              </w:rPr>
              <w:lastRenderedPageBreak/>
              <w:t xml:space="preserve">4. Presupuesto anual del capítulo 1000, por partida y plazas  </w:t>
            </w:r>
          </w:p>
          <w:p w14:paraId="0546D8E1" w14:textId="77777777" w:rsidR="00B44F68" w:rsidRPr="007E3896" w:rsidRDefault="00B44F68">
            <w:pPr>
              <w:rPr>
                <w:color w:val="000000"/>
                <w:sz w:val="20"/>
                <w:szCs w:val="20"/>
              </w:rPr>
            </w:pPr>
          </w:p>
        </w:tc>
        <w:tc>
          <w:tcPr>
            <w:tcW w:w="4536" w:type="dxa"/>
          </w:tcPr>
          <w:p w14:paraId="09FAE457" w14:textId="77777777" w:rsidR="00B44F68" w:rsidRPr="007E3896" w:rsidRDefault="00AF7CF4">
            <w:pPr>
              <w:rPr>
                <w:b/>
                <w:bCs/>
                <w:color w:val="000000"/>
                <w:sz w:val="20"/>
                <w:szCs w:val="20"/>
              </w:rPr>
            </w:pPr>
            <w:r w:rsidRPr="007E3896">
              <w:rPr>
                <w:b/>
                <w:bCs/>
                <w:color w:val="000000"/>
                <w:sz w:val="20"/>
                <w:szCs w:val="20"/>
              </w:rPr>
              <w:t>RESPUESTA:</w:t>
            </w:r>
          </w:p>
          <w:p w14:paraId="7916A4B6" w14:textId="77777777" w:rsidR="00B44F68" w:rsidRPr="007E3896" w:rsidRDefault="00AF7CF4">
            <w:pPr>
              <w:rPr>
                <w:b/>
                <w:bCs/>
                <w:color w:val="000000"/>
                <w:sz w:val="20"/>
                <w:szCs w:val="20"/>
              </w:rPr>
            </w:pPr>
            <w:r w:rsidRPr="007E3896">
              <w:rPr>
                <w:color w:val="000000"/>
                <w:sz w:val="20"/>
                <w:szCs w:val="20"/>
              </w:rPr>
              <w:t>La Tesorería Municipal proporcionó una liga en formato cerrado a fin de acceder a la cuenta pública y presupuesto público</w:t>
            </w:r>
          </w:p>
          <w:p w14:paraId="74B9C26A" w14:textId="77777777" w:rsidR="00B44F68" w:rsidRPr="007E3896" w:rsidRDefault="00B44F68">
            <w:pPr>
              <w:rPr>
                <w:b/>
                <w:bCs/>
                <w:color w:val="000000"/>
                <w:sz w:val="20"/>
                <w:szCs w:val="20"/>
              </w:rPr>
            </w:pPr>
          </w:p>
          <w:p w14:paraId="156456B8" w14:textId="77777777" w:rsidR="00B44F68" w:rsidRPr="007E3896" w:rsidRDefault="00B44F68">
            <w:pPr>
              <w:rPr>
                <w:b/>
                <w:bCs/>
                <w:color w:val="000000"/>
                <w:sz w:val="20"/>
                <w:szCs w:val="20"/>
              </w:rPr>
            </w:pPr>
          </w:p>
          <w:p w14:paraId="455F8E36" w14:textId="77777777" w:rsidR="00B44F68" w:rsidRPr="007E3896" w:rsidRDefault="00AF7CF4">
            <w:pPr>
              <w:rPr>
                <w:b/>
                <w:bCs/>
                <w:color w:val="000000"/>
                <w:sz w:val="20"/>
                <w:szCs w:val="20"/>
              </w:rPr>
            </w:pPr>
            <w:r w:rsidRPr="007E3896">
              <w:rPr>
                <w:b/>
                <w:bCs/>
                <w:color w:val="000000"/>
                <w:sz w:val="20"/>
                <w:szCs w:val="20"/>
              </w:rPr>
              <w:t>INFORME JUSTIFICADO:</w:t>
            </w:r>
          </w:p>
          <w:p w14:paraId="7DDF7E63" w14:textId="77777777" w:rsidR="00B44F68" w:rsidRPr="007E3896" w:rsidRDefault="00AF7CF4">
            <w:pPr>
              <w:rPr>
                <w:color w:val="000000"/>
                <w:sz w:val="20"/>
                <w:szCs w:val="20"/>
              </w:rPr>
            </w:pPr>
            <w:r w:rsidRPr="007E3896">
              <w:rPr>
                <w:sz w:val="20"/>
                <w:szCs w:val="20"/>
              </w:rPr>
              <w:t>La Directora de Administración señaló dos ligas en formato cerrado para consulta el tabulador de sueldos</w:t>
            </w:r>
            <w:r w:rsidRPr="007E3896">
              <w:rPr>
                <w:sz w:val="20"/>
                <w:szCs w:val="20"/>
              </w:rPr>
              <w:br/>
            </w:r>
            <w:r w:rsidRPr="007E3896">
              <w:rPr>
                <w:sz w:val="20"/>
                <w:szCs w:val="20"/>
              </w:rPr>
              <w:br/>
              <w:t xml:space="preserve">El Tesorero Municipal remitió el </w:t>
            </w:r>
            <w:r w:rsidRPr="007E3896">
              <w:rPr>
                <w:color w:val="000000"/>
                <w:sz w:val="20"/>
                <w:szCs w:val="20"/>
              </w:rPr>
              <w:t>PbRM-04c Presupuesto de Egresos Global Calendarizado del 1° de enero al 31 de diciembre de 2025; en el que se observa el presupuesto para la partida 1000</w:t>
            </w:r>
          </w:p>
        </w:tc>
        <w:tc>
          <w:tcPr>
            <w:tcW w:w="2263" w:type="dxa"/>
          </w:tcPr>
          <w:p w14:paraId="020094D4" w14:textId="77777777" w:rsidR="00B44F68" w:rsidRPr="007E3896" w:rsidRDefault="00AF7CF4">
            <w:pPr>
              <w:rPr>
                <w:b/>
                <w:bCs/>
                <w:color w:val="000000"/>
                <w:sz w:val="20"/>
                <w:szCs w:val="20"/>
              </w:rPr>
            </w:pPr>
            <w:r w:rsidRPr="007E3896">
              <w:rPr>
                <w:b/>
                <w:bCs/>
                <w:color w:val="000000"/>
                <w:sz w:val="20"/>
                <w:szCs w:val="20"/>
              </w:rPr>
              <w:t>Colmo Parcialmente</w:t>
            </w:r>
          </w:p>
          <w:p w14:paraId="6B5A3C0A" w14:textId="77777777" w:rsidR="00B44F68" w:rsidRPr="007E3896" w:rsidRDefault="00AF7CF4">
            <w:pPr>
              <w:rPr>
                <w:b/>
                <w:bCs/>
                <w:color w:val="000000"/>
                <w:sz w:val="20"/>
                <w:szCs w:val="20"/>
              </w:rPr>
            </w:pPr>
            <w:r w:rsidRPr="007E3896">
              <w:rPr>
                <w:b/>
                <w:bCs/>
                <w:color w:val="000000"/>
                <w:sz w:val="20"/>
                <w:szCs w:val="20"/>
              </w:rPr>
              <w:t>Solo por cuanto hace al año 2025; falta solo las plazas que dan cuenta con el tabulador de sueldos</w:t>
            </w:r>
          </w:p>
          <w:p w14:paraId="7FBE4038" w14:textId="77777777" w:rsidR="00B44F68" w:rsidRPr="007E3896" w:rsidRDefault="00B44F68">
            <w:pPr>
              <w:rPr>
                <w:b/>
                <w:bCs/>
                <w:color w:val="000000"/>
                <w:sz w:val="20"/>
                <w:szCs w:val="20"/>
              </w:rPr>
            </w:pPr>
          </w:p>
          <w:p w14:paraId="40B2AD8A" w14:textId="77777777" w:rsidR="00B44F68" w:rsidRPr="007E3896" w:rsidRDefault="00AF7CF4">
            <w:pPr>
              <w:rPr>
                <w:color w:val="000000"/>
                <w:sz w:val="20"/>
                <w:szCs w:val="20"/>
              </w:rPr>
            </w:pPr>
            <w:r w:rsidRPr="007E3896">
              <w:rPr>
                <w:color w:val="000000"/>
                <w:sz w:val="20"/>
                <w:szCs w:val="20"/>
              </w:rPr>
              <w:t>Falta temporalidad de 2021 a 2024.</w:t>
            </w:r>
          </w:p>
        </w:tc>
      </w:tr>
      <w:tr w:rsidR="00B44F68" w:rsidRPr="007E3896" w14:paraId="7CB09291" w14:textId="77777777">
        <w:tc>
          <w:tcPr>
            <w:tcW w:w="2405" w:type="dxa"/>
          </w:tcPr>
          <w:p w14:paraId="370B9D8C" w14:textId="77777777" w:rsidR="00B44F68" w:rsidRPr="007E3896" w:rsidRDefault="00AF7CF4">
            <w:pPr>
              <w:rPr>
                <w:color w:val="000000"/>
                <w:sz w:val="20"/>
                <w:szCs w:val="20"/>
              </w:rPr>
            </w:pPr>
            <w:r w:rsidRPr="007E3896">
              <w:rPr>
                <w:color w:val="000000"/>
                <w:sz w:val="20"/>
                <w:szCs w:val="20"/>
              </w:rPr>
              <w:t xml:space="preserve">5. Formatos conforme al Manual para la Planeación, Programación y Presupuesto de Egresos Municipal de cada ejercicio fiscal de: </w:t>
            </w:r>
          </w:p>
          <w:p w14:paraId="53A7D48E" w14:textId="77777777" w:rsidR="00B44F68" w:rsidRPr="007E3896" w:rsidRDefault="00AF7CF4">
            <w:pPr>
              <w:rPr>
                <w:color w:val="000000"/>
                <w:sz w:val="20"/>
                <w:szCs w:val="20"/>
              </w:rPr>
            </w:pPr>
            <w:r w:rsidRPr="007E3896">
              <w:rPr>
                <w:color w:val="000000"/>
                <w:sz w:val="20"/>
                <w:szCs w:val="20"/>
              </w:rPr>
              <w:t xml:space="preserve">a. Tabulador de sueldos (PbRM-05); y </w:t>
            </w:r>
          </w:p>
          <w:p w14:paraId="68923D7A" w14:textId="77777777" w:rsidR="00B44F68" w:rsidRPr="007E3896" w:rsidRDefault="00AF7CF4">
            <w:pPr>
              <w:rPr>
                <w:color w:val="000000"/>
                <w:sz w:val="20"/>
                <w:szCs w:val="20"/>
              </w:rPr>
            </w:pPr>
            <w:r w:rsidRPr="007E3896">
              <w:rPr>
                <w:color w:val="000000"/>
                <w:sz w:val="20"/>
                <w:szCs w:val="20"/>
              </w:rPr>
              <w:t>b. Presupuesto de Egreso Global Calendarizado (PbRM-04c)</w:t>
            </w:r>
          </w:p>
        </w:tc>
        <w:tc>
          <w:tcPr>
            <w:tcW w:w="4536" w:type="dxa"/>
          </w:tcPr>
          <w:p w14:paraId="4D4D4EC1" w14:textId="77777777" w:rsidR="00B44F68" w:rsidRPr="007E3896" w:rsidRDefault="00AF7CF4">
            <w:pPr>
              <w:rPr>
                <w:b/>
                <w:bCs/>
                <w:color w:val="000000"/>
                <w:sz w:val="20"/>
                <w:szCs w:val="20"/>
              </w:rPr>
            </w:pPr>
            <w:r w:rsidRPr="007E3896">
              <w:rPr>
                <w:b/>
                <w:bCs/>
                <w:color w:val="000000"/>
                <w:sz w:val="20"/>
                <w:szCs w:val="20"/>
              </w:rPr>
              <w:t>RESPUESTA:</w:t>
            </w:r>
          </w:p>
          <w:p w14:paraId="29D32F5C" w14:textId="77777777" w:rsidR="00B44F68" w:rsidRPr="007E3896" w:rsidRDefault="00AF7CF4">
            <w:pPr>
              <w:rPr>
                <w:b/>
                <w:bCs/>
                <w:color w:val="000000"/>
                <w:sz w:val="20"/>
                <w:szCs w:val="20"/>
              </w:rPr>
            </w:pPr>
            <w:r w:rsidRPr="007E3896">
              <w:rPr>
                <w:color w:val="000000"/>
                <w:sz w:val="20"/>
                <w:szCs w:val="20"/>
              </w:rPr>
              <w:t>La Tesorería Municipal proporcionó una liga en formato cerrado a fin de acceder a la cuenta pública y presupuesto público</w:t>
            </w:r>
          </w:p>
          <w:p w14:paraId="25CCAFD2" w14:textId="77777777" w:rsidR="00B44F68" w:rsidRPr="007E3896" w:rsidRDefault="00B44F68">
            <w:pPr>
              <w:rPr>
                <w:b/>
                <w:bCs/>
                <w:color w:val="000000"/>
                <w:sz w:val="20"/>
                <w:szCs w:val="20"/>
              </w:rPr>
            </w:pPr>
          </w:p>
          <w:p w14:paraId="3881C522" w14:textId="77777777" w:rsidR="00B44F68" w:rsidRPr="007E3896" w:rsidRDefault="00AF7CF4">
            <w:pPr>
              <w:rPr>
                <w:b/>
                <w:bCs/>
                <w:color w:val="000000"/>
                <w:sz w:val="20"/>
                <w:szCs w:val="20"/>
              </w:rPr>
            </w:pPr>
            <w:r w:rsidRPr="007E3896">
              <w:rPr>
                <w:b/>
                <w:bCs/>
                <w:color w:val="000000"/>
                <w:sz w:val="20"/>
                <w:szCs w:val="20"/>
              </w:rPr>
              <w:t>INFORME JUSTIFICADO:</w:t>
            </w:r>
          </w:p>
          <w:p w14:paraId="65748BE1" w14:textId="77777777" w:rsidR="00B44F68" w:rsidRPr="007E3896" w:rsidRDefault="00AF7CF4">
            <w:pPr>
              <w:rPr>
                <w:sz w:val="20"/>
                <w:szCs w:val="20"/>
              </w:rPr>
            </w:pPr>
            <w:r w:rsidRPr="007E3896">
              <w:rPr>
                <w:sz w:val="20"/>
                <w:szCs w:val="20"/>
              </w:rPr>
              <w:t>La Directora de Administración señaló dos ligas en formato cerrado para consulta el tabulador de sueldos</w:t>
            </w:r>
          </w:p>
          <w:p w14:paraId="43273179" w14:textId="77777777" w:rsidR="00B44F68" w:rsidRPr="007E3896" w:rsidRDefault="00B44F68">
            <w:pPr>
              <w:rPr>
                <w:b/>
                <w:bCs/>
                <w:color w:val="000000"/>
                <w:sz w:val="20"/>
                <w:szCs w:val="20"/>
              </w:rPr>
            </w:pPr>
          </w:p>
          <w:p w14:paraId="51A1B6AA" w14:textId="77777777" w:rsidR="00B44F68" w:rsidRPr="007E3896" w:rsidRDefault="00AF7CF4">
            <w:pPr>
              <w:rPr>
                <w:b/>
                <w:bCs/>
                <w:color w:val="000000"/>
                <w:sz w:val="20"/>
                <w:szCs w:val="20"/>
              </w:rPr>
            </w:pPr>
            <w:r w:rsidRPr="007E3896">
              <w:rPr>
                <w:sz w:val="20"/>
                <w:szCs w:val="20"/>
              </w:rPr>
              <w:t xml:space="preserve">El Tesorero Municipal remitió el </w:t>
            </w:r>
            <w:r w:rsidRPr="007E3896">
              <w:rPr>
                <w:color w:val="000000"/>
                <w:sz w:val="20"/>
                <w:szCs w:val="20"/>
              </w:rPr>
              <w:t>PbRM-04c Presupuesto de Egresos Global Calendarizado del 1° de enero al 31 de diciembre de 2025</w:t>
            </w:r>
          </w:p>
        </w:tc>
        <w:tc>
          <w:tcPr>
            <w:tcW w:w="2263" w:type="dxa"/>
          </w:tcPr>
          <w:p w14:paraId="43E96B14" w14:textId="77777777" w:rsidR="00B44F68" w:rsidRPr="007E3896" w:rsidRDefault="00AF7CF4">
            <w:pPr>
              <w:rPr>
                <w:b/>
                <w:bCs/>
                <w:color w:val="000000"/>
                <w:sz w:val="20"/>
                <w:szCs w:val="20"/>
              </w:rPr>
            </w:pPr>
            <w:r w:rsidRPr="007E3896">
              <w:rPr>
                <w:b/>
                <w:bCs/>
                <w:color w:val="000000"/>
                <w:sz w:val="20"/>
                <w:szCs w:val="20"/>
              </w:rPr>
              <w:t>Colmo Parcialmente</w:t>
            </w:r>
          </w:p>
          <w:p w14:paraId="6CBDB781" w14:textId="77777777" w:rsidR="00B44F68" w:rsidRPr="007E3896" w:rsidRDefault="00AF7CF4">
            <w:pPr>
              <w:rPr>
                <w:b/>
                <w:bCs/>
                <w:color w:val="000000"/>
                <w:sz w:val="20"/>
                <w:szCs w:val="20"/>
              </w:rPr>
            </w:pPr>
            <w:r w:rsidRPr="007E3896">
              <w:rPr>
                <w:b/>
                <w:bCs/>
                <w:color w:val="000000"/>
                <w:sz w:val="20"/>
                <w:szCs w:val="20"/>
              </w:rPr>
              <w:t>Solo por cuanto hace al Presupuesto de Egreso Global Calendarizado (PbRM-04c) del año 2025</w:t>
            </w:r>
          </w:p>
          <w:p w14:paraId="4535B684" w14:textId="77777777" w:rsidR="00B44F68" w:rsidRPr="007E3896" w:rsidRDefault="00B44F68">
            <w:pPr>
              <w:rPr>
                <w:color w:val="000000"/>
                <w:sz w:val="20"/>
                <w:szCs w:val="20"/>
              </w:rPr>
            </w:pPr>
          </w:p>
          <w:p w14:paraId="38A7BA19" w14:textId="77777777" w:rsidR="00B44F68" w:rsidRPr="007E3896" w:rsidRDefault="00B44F68">
            <w:pPr>
              <w:rPr>
                <w:color w:val="000000"/>
                <w:sz w:val="20"/>
                <w:szCs w:val="20"/>
              </w:rPr>
            </w:pPr>
          </w:p>
          <w:p w14:paraId="159B2A40" w14:textId="77777777" w:rsidR="00B44F68" w:rsidRPr="007E3896" w:rsidRDefault="00AF7CF4">
            <w:pPr>
              <w:rPr>
                <w:color w:val="000000"/>
                <w:sz w:val="20"/>
                <w:szCs w:val="20"/>
              </w:rPr>
            </w:pPr>
            <w:r w:rsidRPr="007E3896">
              <w:rPr>
                <w:color w:val="000000"/>
                <w:sz w:val="20"/>
                <w:szCs w:val="20"/>
              </w:rPr>
              <w:t>Falta temporalidad de 2021 a 2024.</w:t>
            </w:r>
          </w:p>
        </w:tc>
      </w:tr>
    </w:tbl>
    <w:p w14:paraId="1CF3C328" w14:textId="77777777" w:rsidR="00B44F68" w:rsidRPr="007E3896" w:rsidRDefault="00B44F68">
      <w:pPr>
        <w:spacing w:after="0" w:line="360" w:lineRule="auto"/>
        <w:rPr>
          <w:color w:val="000000"/>
        </w:rPr>
      </w:pPr>
    </w:p>
    <w:p w14:paraId="4E92A062" w14:textId="77777777" w:rsidR="00B44F68" w:rsidRPr="007E3896" w:rsidRDefault="00AF7CF4">
      <w:pPr>
        <w:spacing w:after="0" w:line="360" w:lineRule="auto"/>
        <w:rPr>
          <w:color w:val="000000"/>
        </w:rPr>
      </w:pPr>
      <w:r w:rsidRPr="007E3896">
        <w:rPr>
          <w:color w:val="000000"/>
        </w:rPr>
        <w:t>En atención a lo antes expuesto, se procede a analizar a detalle cada uno de los puntos antes mencionados:</w:t>
      </w:r>
    </w:p>
    <w:p w14:paraId="6A1FBB0C" w14:textId="77777777" w:rsidR="00B44F68" w:rsidRPr="007E3896" w:rsidRDefault="00B44F68">
      <w:pPr>
        <w:spacing w:after="0" w:line="360" w:lineRule="auto"/>
        <w:rPr>
          <w:b/>
          <w:bCs/>
          <w:color w:val="000000"/>
        </w:rPr>
      </w:pPr>
    </w:p>
    <w:p w14:paraId="5E57A754" w14:textId="77777777" w:rsidR="00B44F68" w:rsidRPr="007E3896" w:rsidRDefault="00AF7CF4">
      <w:pPr>
        <w:spacing w:after="0" w:line="360" w:lineRule="auto"/>
        <w:rPr>
          <w:b/>
          <w:bCs/>
          <w:color w:val="000000"/>
        </w:rPr>
      </w:pPr>
      <w:r w:rsidRPr="007E3896">
        <w:rPr>
          <w:b/>
          <w:bCs/>
          <w:color w:val="000000"/>
        </w:rPr>
        <w:t xml:space="preserve">1 Y 2. TABULADOR DE SUELDOS </w:t>
      </w:r>
    </w:p>
    <w:p w14:paraId="63BB37E7" w14:textId="77777777" w:rsidR="00B44F68" w:rsidRPr="007E3896" w:rsidRDefault="00B44F68">
      <w:pPr>
        <w:spacing w:after="0" w:line="360" w:lineRule="auto"/>
        <w:rPr>
          <w:b/>
          <w:bCs/>
          <w:color w:val="000000"/>
        </w:rPr>
      </w:pPr>
    </w:p>
    <w:p w14:paraId="205C7276" w14:textId="77777777" w:rsidR="00B44F68" w:rsidRPr="007E3896" w:rsidRDefault="00AF7CF4">
      <w:pPr>
        <w:spacing w:after="0" w:line="360" w:lineRule="auto"/>
      </w:pPr>
      <w:r w:rsidRPr="007E3896">
        <w:rPr>
          <w:color w:val="000000"/>
        </w:rPr>
        <w:lastRenderedPageBreak/>
        <w:t xml:space="preserve">Cabe precisar que en respuesta la Tesorería Municipal proporcionó una liga en formato cerrado a fin de acceder a la cuenta pública y presupuesto público y en informe justificado la </w:t>
      </w:r>
      <w:r w:rsidRPr="007E3896">
        <w:t>Directora de Administración señaló dos ligas en formato cerrado para consulta el tabulador de sueldos; en los siguientes términos:</w:t>
      </w:r>
    </w:p>
    <w:p w14:paraId="081F222D" w14:textId="77777777" w:rsidR="00747112" w:rsidRPr="007E3896" w:rsidRDefault="00747112">
      <w:pPr>
        <w:spacing w:after="0" w:line="360" w:lineRule="auto"/>
      </w:pPr>
    </w:p>
    <w:p w14:paraId="159FCEAB" w14:textId="77777777" w:rsidR="00B44F68" w:rsidRPr="007E3896" w:rsidRDefault="00AF7CF4">
      <w:pPr>
        <w:spacing w:after="0" w:line="360" w:lineRule="auto"/>
        <w:jc w:val="center"/>
        <w:rPr>
          <w:color w:val="000000"/>
        </w:rPr>
      </w:pPr>
      <w:r w:rsidRPr="007E3896">
        <w:rPr>
          <w:noProof/>
        </w:rPr>
        <w:drawing>
          <wp:inline distT="0" distB="0" distL="0" distR="0" wp14:anchorId="4B18F09E" wp14:editId="1664D6BA">
            <wp:extent cx="3901887" cy="4396504"/>
            <wp:effectExtent l="0" t="0" r="0" b="0"/>
            <wp:docPr id="20299577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3901887" cy="4396504"/>
                    </a:xfrm>
                    <a:prstGeom prst="rect">
                      <a:avLst/>
                    </a:prstGeom>
                    <a:ln/>
                  </pic:spPr>
                </pic:pic>
              </a:graphicData>
            </a:graphic>
          </wp:inline>
        </w:drawing>
      </w:r>
    </w:p>
    <w:p w14:paraId="2EC839A2" w14:textId="77777777" w:rsidR="00B44F68" w:rsidRPr="007E3896" w:rsidRDefault="00B44F68" w:rsidP="00747112">
      <w:pPr>
        <w:spacing w:after="0" w:line="360" w:lineRule="auto"/>
        <w:jc w:val="center"/>
        <w:rPr>
          <w:b/>
          <w:bCs/>
          <w:color w:val="000000"/>
        </w:rPr>
      </w:pPr>
    </w:p>
    <w:p w14:paraId="5257C894" w14:textId="77777777" w:rsidR="00B44F68" w:rsidRPr="007E3896" w:rsidRDefault="00AF7CF4" w:rsidP="008C3153">
      <w:pPr>
        <w:spacing w:after="0" w:line="360" w:lineRule="auto"/>
        <w:jc w:val="center"/>
        <w:rPr>
          <w:color w:val="000000"/>
        </w:rPr>
      </w:pPr>
      <w:r w:rsidRPr="007E3896">
        <w:rPr>
          <w:noProof/>
        </w:rPr>
        <w:drawing>
          <wp:inline distT="0" distB="0" distL="0" distR="0" wp14:anchorId="519FA28D" wp14:editId="5A4C3E5D">
            <wp:extent cx="4657725" cy="1219200"/>
            <wp:effectExtent l="0" t="0" r="9525" b="0"/>
            <wp:docPr id="20299577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4657725" cy="1219200"/>
                    </a:xfrm>
                    <a:prstGeom prst="rect">
                      <a:avLst/>
                    </a:prstGeom>
                    <a:ln/>
                  </pic:spPr>
                </pic:pic>
              </a:graphicData>
            </a:graphic>
          </wp:inline>
        </w:drawing>
      </w:r>
    </w:p>
    <w:p w14:paraId="0CB6AF9C" w14:textId="77777777" w:rsidR="00B44F68" w:rsidRPr="007E3896" w:rsidRDefault="00B44F68">
      <w:pPr>
        <w:spacing w:after="0" w:line="360" w:lineRule="auto"/>
        <w:rPr>
          <w:color w:val="000000"/>
        </w:rPr>
      </w:pPr>
    </w:p>
    <w:p w14:paraId="577B9EFB" w14:textId="77777777" w:rsidR="00B44F68" w:rsidRPr="007E3896" w:rsidRDefault="00AF7CF4">
      <w:pPr>
        <w:spacing w:after="0" w:line="360" w:lineRule="auto"/>
      </w:pPr>
      <w:r w:rsidRPr="007E3896">
        <w:t>Cómo</w:t>
      </w:r>
      <w:r w:rsidRPr="007E3896">
        <w:rPr>
          <w:color w:val="000000"/>
        </w:rPr>
        <w:t xml:space="preserve"> se logra advertir en ambos casos se proporcionaron ligas cerradas, </w:t>
      </w:r>
      <w:r w:rsidRPr="007E3896">
        <w:t>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3C8EDC93" w14:textId="77777777" w:rsidR="00B44F68" w:rsidRPr="007E3896" w:rsidRDefault="00AF7CF4">
      <w:pPr>
        <w:spacing w:after="0" w:line="360" w:lineRule="auto"/>
      </w:pPr>
      <w:r w:rsidRPr="007E3896">
        <w:t> </w:t>
      </w:r>
    </w:p>
    <w:p w14:paraId="4FB0C1A0" w14:textId="77777777" w:rsidR="00B44F68" w:rsidRPr="007E3896" w:rsidRDefault="00AF7CF4">
      <w:pPr>
        <w:spacing w:after="0" w:line="360" w:lineRule="auto"/>
      </w:pPr>
      <w:r w:rsidRPr="007E3896">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B01093E" w14:textId="77777777" w:rsidR="00B44F68" w:rsidRPr="007E3896" w:rsidRDefault="00AF7CF4">
      <w:pPr>
        <w:spacing w:after="0" w:line="360" w:lineRule="auto"/>
      </w:pPr>
      <w:r w:rsidRPr="007E3896">
        <w:t> </w:t>
      </w:r>
    </w:p>
    <w:p w14:paraId="01CC5B81" w14:textId="77777777" w:rsidR="00B44F68" w:rsidRPr="007E3896" w:rsidRDefault="00AF7CF4">
      <w:pPr>
        <w:numPr>
          <w:ilvl w:val="0"/>
          <w:numId w:val="1"/>
        </w:numPr>
        <w:spacing w:after="0" w:line="360" w:lineRule="auto"/>
      </w:pPr>
      <w:r w:rsidRPr="007E3896">
        <w:rPr>
          <w:b/>
          <w:bCs/>
        </w:rPr>
        <w:t>Dato abierto:</w:t>
      </w:r>
      <w:r w:rsidRPr="007E3896">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7DF1E63" w14:textId="77777777" w:rsidR="00B44F68" w:rsidRPr="007E3896" w:rsidRDefault="00AF7CF4">
      <w:pPr>
        <w:spacing w:after="0" w:line="360" w:lineRule="auto"/>
      </w:pPr>
      <w:r w:rsidRPr="007E3896">
        <w:t> </w:t>
      </w:r>
    </w:p>
    <w:p w14:paraId="659D6A1F" w14:textId="77777777" w:rsidR="00B44F68" w:rsidRPr="007E3896" w:rsidRDefault="00AF7CF4">
      <w:pPr>
        <w:numPr>
          <w:ilvl w:val="0"/>
          <w:numId w:val="1"/>
        </w:numPr>
        <w:spacing w:after="0" w:line="360" w:lineRule="auto"/>
      </w:pPr>
      <w:r w:rsidRPr="007E3896">
        <w:rPr>
          <w:b/>
          <w:bCs/>
        </w:rPr>
        <w:t>Formato accesible:</w:t>
      </w:r>
      <w:r w:rsidRPr="007E3896">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2FD13E8" w14:textId="77777777" w:rsidR="00B44F68" w:rsidRPr="007E3896" w:rsidRDefault="00AF7CF4">
      <w:pPr>
        <w:spacing w:after="0" w:line="360" w:lineRule="auto"/>
      </w:pPr>
      <w:r w:rsidRPr="007E3896">
        <w:t> </w:t>
      </w:r>
    </w:p>
    <w:p w14:paraId="21F193A9" w14:textId="77777777" w:rsidR="00B44F68" w:rsidRPr="007E3896" w:rsidRDefault="00AF7CF4">
      <w:pPr>
        <w:spacing w:after="0" w:line="360" w:lineRule="auto"/>
      </w:pPr>
      <w:r w:rsidRPr="007E3896">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4BBA6ED8" w14:textId="77777777" w:rsidR="00B44F68" w:rsidRPr="007E3896" w:rsidRDefault="00AF7CF4">
      <w:pPr>
        <w:spacing w:after="0" w:line="360" w:lineRule="auto"/>
      </w:pPr>
      <w:r w:rsidRPr="007E3896">
        <w:t> </w:t>
      </w:r>
    </w:p>
    <w:p w14:paraId="4A3B3401" w14:textId="77777777" w:rsidR="00B44F68" w:rsidRPr="007E3896" w:rsidRDefault="00AF7CF4">
      <w:pPr>
        <w:spacing w:after="0" w:line="360" w:lineRule="auto"/>
      </w:pPr>
      <w:r w:rsidRPr="007E3896">
        <w:lastRenderedPageBreak/>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5C46D48A" w14:textId="77777777" w:rsidR="00B44F68" w:rsidRPr="007E3896" w:rsidRDefault="00B44F68">
      <w:pPr>
        <w:spacing w:after="0" w:line="360" w:lineRule="auto"/>
      </w:pPr>
    </w:p>
    <w:p w14:paraId="2454AB98" w14:textId="77777777" w:rsidR="00B44F68" w:rsidRPr="007E3896" w:rsidRDefault="00AF7CF4">
      <w:pPr>
        <w:tabs>
          <w:tab w:val="left" w:pos="4962"/>
        </w:tabs>
        <w:spacing w:after="0" w:line="360" w:lineRule="auto"/>
        <w:rPr>
          <w:color w:val="000000"/>
        </w:rPr>
      </w:pPr>
      <w:r w:rsidRPr="007E3896">
        <w:rPr>
          <w:color w:val="000000"/>
        </w:rPr>
        <w:t xml:space="preserve">Cómo se logra observar, el Sujeto Obligado si bien señaló una página electrónica lo cierto es que se entregó en formato cerrado, lo cual implica la dificultad de acceder a la misma, pues se traduce al hecho de que la parte Recurrente tendría que colocar cada dígito alfanumérico, y cuya equivocación implicaría no acceder a la información contenida en las mismas. </w:t>
      </w:r>
    </w:p>
    <w:p w14:paraId="5F47AA8D" w14:textId="77777777" w:rsidR="00B44F68" w:rsidRPr="007E3896" w:rsidRDefault="00B44F68">
      <w:pPr>
        <w:tabs>
          <w:tab w:val="left" w:pos="4962"/>
        </w:tabs>
        <w:spacing w:after="0" w:line="360" w:lineRule="auto"/>
        <w:rPr>
          <w:color w:val="000000"/>
        </w:rPr>
      </w:pPr>
    </w:p>
    <w:p w14:paraId="5B66D63C" w14:textId="77777777" w:rsidR="00B44F68" w:rsidRPr="007E3896" w:rsidRDefault="00AF7CF4">
      <w:pPr>
        <w:spacing w:after="0" w:line="360" w:lineRule="auto"/>
      </w:pPr>
      <w:r w:rsidRPr="007E3896">
        <w:t>Sin menoscabar lo anterior, este Instituto revisó las ligas electrónicas remitidas, de la que se advierte lo siguiente:</w:t>
      </w:r>
    </w:p>
    <w:p w14:paraId="1335B509" w14:textId="77777777" w:rsidR="00B44F68" w:rsidRPr="007E3896" w:rsidRDefault="00B44F68">
      <w:pPr>
        <w:spacing w:after="0" w:line="360" w:lineRule="auto"/>
      </w:pPr>
    </w:p>
    <w:p w14:paraId="0E6EC9B4" w14:textId="77777777" w:rsidR="00B44F68" w:rsidRPr="007E3896" w:rsidRDefault="00AF7CF4">
      <w:pPr>
        <w:spacing w:after="0" w:line="360" w:lineRule="auto"/>
      </w:pPr>
      <w:r w:rsidRPr="007E3896">
        <w:t>Del proporcionado por la Tesorería Municipal se muestra lo siguiente:</w:t>
      </w:r>
    </w:p>
    <w:p w14:paraId="4B3CB10B" w14:textId="77777777" w:rsidR="00B44F68" w:rsidRPr="007E3896" w:rsidRDefault="00B44F68">
      <w:pPr>
        <w:spacing w:after="0" w:line="360" w:lineRule="auto"/>
      </w:pPr>
    </w:p>
    <w:p w14:paraId="7260C4BD" w14:textId="77777777" w:rsidR="00B44F68" w:rsidRPr="007E3896" w:rsidRDefault="00AF7CF4">
      <w:pPr>
        <w:spacing w:after="0" w:line="360" w:lineRule="auto"/>
        <w:jc w:val="center"/>
      </w:pPr>
      <w:r w:rsidRPr="007E3896">
        <w:rPr>
          <w:noProof/>
        </w:rPr>
        <w:drawing>
          <wp:inline distT="0" distB="0" distL="0" distR="0" wp14:anchorId="4EE78C03" wp14:editId="633FE1DB">
            <wp:extent cx="3086100" cy="2362200"/>
            <wp:effectExtent l="0" t="0" r="0" b="0"/>
            <wp:docPr id="20299577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0" cstate="email">
                      <a:extLst>
                        <a:ext uri="{28A0092B-C50C-407E-A947-70E740481C1C}">
                          <a14:useLocalDpi xmlns:a14="http://schemas.microsoft.com/office/drawing/2010/main"/>
                        </a:ext>
                      </a:extLst>
                    </a:blip>
                    <a:srcRect t="16882" b="30070"/>
                    <a:stretch/>
                  </pic:blipFill>
                  <pic:spPr bwMode="auto">
                    <a:xfrm>
                      <a:off x="0" y="0"/>
                      <a:ext cx="3086810" cy="2362743"/>
                    </a:xfrm>
                    <a:prstGeom prst="rect">
                      <a:avLst/>
                    </a:prstGeom>
                    <a:ln>
                      <a:noFill/>
                    </a:ln>
                    <a:extLst>
                      <a:ext uri="{53640926-AAD7-44D8-BBD7-CCE9431645EC}">
                        <a14:shadowObscured xmlns:a14="http://schemas.microsoft.com/office/drawing/2010/main"/>
                      </a:ext>
                    </a:extLst>
                  </pic:spPr>
                </pic:pic>
              </a:graphicData>
            </a:graphic>
          </wp:inline>
        </w:drawing>
      </w:r>
    </w:p>
    <w:p w14:paraId="05688D63" w14:textId="77777777" w:rsidR="00B44F68" w:rsidRPr="007E3896" w:rsidRDefault="00AF7CF4">
      <w:pPr>
        <w:spacing w:after="0" w:line="360" w:lineRule="auto"/>
      </w:pPr>
      <w:r w:rsidRPr="007E3896">
        <w:lastRenderedPageBreak/>
        <w:t xml:space="preserve">Al seleccionar alguna de las opciones, remite a otras páginas en las que se debe realizar la búsqueda de la información, por lo tanto, la liga entregada en respuesta no colma lo solicitado dado que la parte Recurrente debe buscar la información y no remite a lo solicitado en concreto. </w:t>
      </w:r>
    </w:p>
    <w:p w14:paraId="1704B2DC" w14:textId="77777777" w:rsidR="00B44F68" w:rsidRPr="007E3896" w:rsidRDefault="00B44F68">
      <w:pPr>
        <w:spacing w:after="0" w:line="360" w:lineRule="auto"/>
      </w:pPr>
    </w:p>
    <w:p w14:paraId="2A4E55A0" w14:textId="77777777" w:rsidR="00B44F68" w:rsidRPr="007E3896" w:rsidRDefault="00AF7CF4">
      <w:pPr>
        <w:spacing w:after="0" w:line="360" w:lineRule="auto"/>
      </w:pPr>
      <w:r w:rsidRPr="007E3896">
        <w:t>Del proporcionado por la Directora de Administración se muestra lo siguiente:</w:t>
      </w:r>
    </w:p>
    <w:p w14:paraId="1A379B57" w14:textId="77777777" w:rsidR="00B44F68" w:rsidRPr="007E3896" w:rsidRDefault="00B44F68">
      <w:pPr>
        <w:spacing w:after="0" w:line="360" w:lineRule="auto"/>
        <w:rPr>
          <w:color w:val="000000"/>
        </w:rPr>
      </w:pPr>
    </w:p>
    <w:p w14:paraId="624F25A1" w14:textId="77777777" w:rsidR="00B44F68" w:rsidRPr="007E3896" w:rsidRDefault="00AF7CF4">
      <w:pPr>
        <w:spacing w:after="0" w:line="360" w:lineRule="auto"/>
        <w:rPr>
          <w:color w:val="000000"/>
        </w:rPr>
      </w:pPr>
      <w:r w:rsidRPr="007E3896">
        <w:rPr>
          <w:noProof/>
        </w:rPr>
        <w:drawing>
          <wp:inline distT="0" distB="0" distL="0" distR="0" wp14:anchorId="43AC762A" wp14:editId="0988B93B">
            <wp:extent cx="5850890" cy="3768090"/>
            <wp:effectExtent l="0" t="0" r="0" b="0"/>
            <wp:docPr id="20299577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850890" cy="3768090"/>
                    </a:xfrm>
                    <a:prstGeom prst="rect">
                      <a:avLst/>
                    </a:prstGeom>
                    <a:ln/>
                  </pic:spPr>
                </pic:pic>
              </a:graphicData>
            </a:graphic>
          </wp:inline>
        </w:drawing>
      </w:r>
    </w:p>
    <w:p w14:paraId="3A8FFDBD" w14:textId="77777777" w:rsidR="008C3153" w:rsidRPr="007E3896" w:rsidRDefault="008C3153">
      <w:pPr>
        <w:spacing w:after="0" w:line="360" w:lineRule="auto"/>
        <w:rPr>
          <w:color w:val="000000"/>
        </w:rPr>
      </w:pPr>
    </w:p>
    <w:p w14:paraId="11638734" w14:textId="24C87DD4" w:rsidR="00B44F68" w:rsidRPr="007E3896" w:rsidRDefault="00AF7CF4">
      <w:pPr>
        <w:spacing w:after="0" w:line="360" w:lineRule="auto"/>
        <w:rPr>
          <w:color w:val="000000"/>
        </w:rPr>
      </w:pPr>
      <w:r w:rsidRPr="007E3896">
        <w:rPr>
          <w:color w:val="000000"/>
        </w:rPr>
        <w:t xml:space="preserve">Sí bien, la primera liga remite al tabulador de sueldos de 2024, lo cierto, es que no es dable tener por atendido lo solicitado dado que se entregó una liga en formato cerrado. </w:t>
      </w:r>
    </w:p>
    <w:p w14:paraId="32469714" w14:textId="77777777" w:rsidR="00B44F68" w:rsidRPr="007E3896" w:rsidRDefault="00B44F68">
      <w:pPr>
        <w:spacing w:after="0" w:line="360" w:lineRule="auto"/>
        <w:rPr>
          <w:color w:val="000000"/>
        </w:rPr>
      </w:pPr>
    </w:p>
    <w:p w14:paraId="591EB527" w14:textId="77777777" w:rsidR="00B44F68" w:rsidRPr="007E3896" w:rsidRDefault="00AF7CF4">
      <w:pPr>
        <w:spacing w:after="0" w:line="360" w:lineRule="auto"/>
        <w:rPr>
          <w:color w:val="000000"/>
        </w:rPr>
      </w:pPr>
      <w:r w:rsidRPr="007E3896">
        <w:rPr>
          <w:color w:val="000000"/>
        </w:rPr>
        <w:t>La segunda liga señala que no fue posible localizar la página en los siguientes términos:</w:t>
      </w:r>
    </w:p>
    <w:p w14:paraId="0A187FAC" w14:textId="77777777" w:rsidR="00B44F68" w:rsidRPr="007E3896" w:rsidRDefault="00AF7CF4">
      <w:pPr>
        <w:spacing w:after="0" w:line="360" w:lineRule="auto"/>
        <w:jc w:val="center"/>
        <w:rPr>
          <w:color w:val="000000"/>
        </w:rPr>
      </w:pPr>
      <w:r w:rsidRPr="007E3896">
        <w:rPr>
          <w:noProof/>
        </w:rPr>
        <w:lastRenderedPageBreak/>
        <w:drawing>
          <wp:inline distT="0" distB="0" distL="0" distR="0" wp14:anchorId="4A42CE26" wp14:editId="379C7D89">
            <wp:extent cx="4267937" cy="3583325"/>
            <wp:effectExtent l="0" t="0" r="0" b="0"/>
            <wp:docPr id="20299577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4267937" cy="3583325"/>
                    </a:xfrm>
                    <a:prstGeom prst="rect">
                      <a:avLst/>
                    </a:prstGeom>
                    <a:ln/>
                  </pic:spPr>
                </pic:pic>
              </a:graphicData>
            </a:graphic>
          </wp:inline>
        </w:drawing>
      </w:r>
    </w:p>
    <w:p w14:paraId="68E6AF8A" w14:textId="77777777" w:rsidR="00B44F68" w:rsidRPr="007E3896" w:rsidRDefault="00B44F68">
      <w:pPr>
        <w:spacing w:after="0" w:line="360" w:lineRule="auto"/>
        <w:rPr>
          <w:color w:val="000000"/>
        </w:rPr>
      </w:pPr>
    </w:p>
    <w:p w14:paraId="74E93AF7" w14:textId="77777777" w:rsidR="00B44F68" w:rsidRPr="007E3896" w:rsidRDefault="00AF7CF4">
      <w:pPr>
        <w:spacing w:after="0" w:line="360" w:lineRule="auto"/>
        <w:rPr>
          <w:color w:val="000000"/>
        </w:rPr>
      </w:pPr>
      <w:r w:rsidRPr="007E3896">
        <w:rPr>
          <w:color w:val="000000"/>
        </w:rPr>
        <w:t xml:space="preserve">Aunado a lo anterior la liga se muestra incompleta, dado que el sello tapa parte de la liga y por tanto, no puede tenerse por atendido el requerimiento de información que nos ocupa, por tanto, el Sujeto Obligado deberá realizar la búsqueda de la información y entregar la documentación que </w:t>
      </w:r>
      <w:r w:rsidRPr="007E3896">
        <w:t>dé cuenta</w:t>
      </w:r>
      <w:r w:rsidRPr="007E3896">
        <w:rPr>
          <w:color w:val="000000"/>
        </w:rPr>
        <w:t xml:space="preserve"> de toda la temporalidad requerida. </w:t>
      </w:r>
    </w:p>
    <w:p w14:paraId="3287FCE8" w14:textId="77777777" w:rsidR="00B44F68" w:rsidRPr="007E3896" w:rsidRDefault="00B44F68">
      <w:pPr>
        <w:spacing w:after="0" w:line="360" w:lineRule="auto"/>
        <w:rPr>
          <w:b/>
          <w:bCs/>
          <w:color w:val="000000"/>
        </w:rPr>
      </w:pPr>
    </w:p>
    <w:p w14:paraId="25FE2EC5" w14:textId="77777777" w:rsidR="00B44F68" w:rsidRPr="007E3896" w:rsidRDefault="00AF7CF4">
      <w:pPr>
        <w:spacing w:after="0" w:line="360" w:lineRule="auto"/>
        <w:rPr>
          <w:color w:val="000000"/>
        </w:rPr>
      </w:pPr>
      <w:r w:rsidRPr="007E3896">
        <w:rPr>
          <w:b/>
          <w:bCs/>
          <w:color w:val="000000"/>
        </w:rPr>
        <w:t xml:space="preserve">3. CONTRATO COLECTIVO DE TRABAJO </w:t>
      </w:r>
    </w:p>
    <w:p w14:paraId="2354F0EB" w14:textId="77777777" w:rsidR="00B44F68" w:rsidRPr="007E3896" w:rsidRDefault="00B44F68">
      <w:pPr>
        <w:spacing w:after="0" w:line="360" w:lineRule="auto"/>
        <w:rPr>
          <w:b/>
          <w:bCs/>
          <w:color w:val="000000"/>
        </w:rPr>
      </w:pPr>
    </w:p>
    <w:p w14:paraId="0CAB2770" w14:textId="77777777" w:rsidR="00B44F68" w:rsidRPr="007E3896" w:rsidRDefault="00AF7CF4">
      <w:pPr>
        <w:spacing w:after="0" w:line="360" w:lineRule="auto"/>
      </w:pPr>
      <w:r w:rsidRPr="007E3896">
        <w:rPr>
          <w:color w:val="000000"/>
        </w:rPr>
        <w:t xml:space="preserve">Al respecto, cabe señalar que en respuesta la Tesorería Municipal proporcionó una liga en formato cerrado a fin de acceder a la cuenta pública y presupuesto público en el cual no se encuentra la información solicitada y en informe justificado no se emitió pronunciamiento alguno, por tanto, se incumplió el principio de exhaustividad y congruencia, </w:t>
      </w:r>
      <w:r w:rsidRPr="007E3896">
        <w:t xml:space="preserve">en ese sentido al no existir pronunciamiento respecto de este sirve por analogía, el Criterio orientador 2/17, </w:t>
      </w:r>
      <w:r w:rsidRPr="007E3896">
        <w:lastRenderedPageBreak/>
        <w:t>emitido por el entonces Instituto Nacional de Transparencia, Acceso a la Información y Protección de Datos Personales, señala lo siguiente:</w:t>
      </w:r>
    </w:p>
    <w:p w14:paraId="1D14B2C8" w14:textId="77777777" w:rsidR="00B44F68" w:rsidRPr="007E3896" w:rsidRDefault="00B44F68">
      <w:pPr>
        <w:spacing w:after="0" w:line="360" w:lineRule="auto"/>
        <w:ind w:right="-93"/>
      </w:pPr>
    </w:p>
    <w:p w14:paraId="3E1B53E2" w14:textId="77777777" w:rsidR="00B44F68" w:rsidRPr="007E3896" w:rsidRDefault="00AF7CF4">
      <w:pPr>
        <w:spacing w:after="0" w:line="360" w:lineRule="auto"/>
        <w:ind w:left="567" w:right="567"/>
        <w:rPr>
          <w:i/>
          <w:iCs/>
          <w:sz w:val="20"/>
          <w:szCs w:val="20"/>
        </w:rPr>
      </w:pPr>
      <w:r w:rsidRPr="007E3896">
        <w:rPr>
          <w:b/>
          <w:bCs/>
          <w:i/>
          <w:iCs/>
          <w:sz w:val="20"/>
          <w:szCs w:val="20"/>
        </w:rPr>
        <w:t xml:space="preserve">“Congruencia y exhaustividad. Sus alcances para garantizar el derecho de acceso a la información. </w:t>
      </w:r>
      <w:r w:rsidRPr="007E3896">
        <w:rPr>
          <w:i/>
          <w:iCs/>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7E3896">
        <w:rPr>
          <w:b/>
          <w:bCs/>
          <w:i/>
          <w:iCs/>
          <w:sz w:val="20"/>
          <w:szCs w:val="20"/>
        </w:rPr>
        <w:t>la exhaustividad significa que dicha respuesta se refiera expresamente a cada uno de los puntos solicitados</w:t>
      </w:r>
      <w:r w:rsidRPr="007E3896">
        <w:rPr>
          <w:i/>
          <w:iCs/>
          <w:sz w:val="20"/>
          <w:szCs w:val="20"/>
        </w:rPr>
        <w:t xml:space="preserve">. Por lo anterior, los sujetos obligados cumplirán con los principios de congruencia y exhaustividad, cuando las respuestas que emitan guarden una relación lógica con lo solicitado y </w:t>
      </w:r>
      <w:r w:rsidRPr="007E3896">
        <w:rPr>
          <w:b/>
          <w:bCs/>
          <w:i/>
          <w:iCs/>
          <w:sz w:val="20"/>
          <w:szCs w:val="20"/>
        </w:rPr>
        <w:t>atiendan de manera puntual y expresa, cada uno de los contenidos de información.”</w:t>
      </w:r>
    </w:p>
    <w:p w14:paraId="396DEBE7" w14:textId="77777777" w:rsidR="00B44F68" w:rsidRPr="007E3896" w:rsidRDefault="00B44F68">
      <w:pPr>
        <w:spacing w:after="0" w:line="360" w:lineRule="auto"/>
      </w:pPr>
    </w:p>
    <w:p w14:paraId="48FFDED9" w14:textId="77777777" w:rsidR="00B44F68" w:rsidRPr="007E3896" w:rsidRDefault="00AF7CF4">
      <w:pPr>
        <w:spacing w:after="0" w:line="360" w:lineRule="auto"/>
      </w:pPr>
      <w:r w:rsidRPr="007E3896">
        <w:t xml:space="preserve">Del citado criterio, se desprende que todo acto administrativo debe apegarse al </w:t>
      </w:r>
      <w:r w:rsidRPr="007E3896">
        <w:rPr>
          <w:b/>
          <w:bCs/>
        </w:rPr>
        <w:t>principio de congruencia y exhaustividad</w:t>
      </w:r>
      <w:r w:rsidRPr="007E3896">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1B15142F" w14:textId="77777777" w:rsidR="00B44F68" w:rsidRPr="007E3896" w:rsidRDefault="00B44F68">
      <w:pPr>
        <w:spacing w:after="0" w:line="360" w:lineRule="auto"/>
      </w:pPr>
    </w:p>
    <w:p w14:paraId="12B41164" w14:textId="77777777" w:rsidR="00B44F68" w:rsidRPr="007E3896" w:rsidRDefault="00AF7CF4">
      <w:pPr>
        <w:spacing w:after="0" w:line="360" w:lineRule="auto"/>
        <w:rPr>
          <w:color w:val="000000"/>
        </w:rPr>
      </w:pPr>
      <w:r w:rsidRPr="007E3896">
        <w:rPr>
          <w:color w:val="000000"/>
        </w:rPr>
        <w:t xml:space="preserve">En consecuencia, el Sujeto Obligado deberá realizar la búsqueda de la información y remitir la información requerida. </w:t>
      </w:r>
    </w:p>
    <w:p w14:paraId="210BD34A" w14:textId="77777777" w:rsidR="00B44F68" w:rsidRPr="007E3896" w:rsidRDefault="00B44F68">
      <w:pPr>
        <w:spacing w:after="0" w:line="360" w:lineRule="auto"/>
        <w:rPr>
          <w:b/>
          <w:bCs/>
          <w:color w:val="000000"/>
        </w:rPr>
      </w:pPr>
    </w:p>
    <w:p w14:paraId="5DB58CEE" w14:textId="77777777" w:rsidR="00B44F68" w:rsidRPr="007E3896" w:rsidRDefault="00AF7CF4">
      <w:pPr>
        <w:spacing w:after="0" w:line="360" w:lineRule="auto"/>
        <w:rPr>
          <w:b/>
          <w:bCs/>
          <w:color w:val="000000"/>
        </w:rPr>
      </w:pPr>
      <w:r w:rsidRPr="007E3896">
        <w:rPr>
          <w:b/>
          <w:bCs/>
          <w:color w:val="000000"/>
        </w:rPr>
        <w:t>4. PRESUPUESTO ANUAL CAPÍTULO 1000, POR PARTIDA Y PLAZAS.</w:t>
      </w:r>
    </w:p>
    <w:p w14:paraId="18EC7881" w14:textId="77777777" w:rsidR="00B44F68" w:rsidRPr="007E3896" w:rsidRDefault="00AF7CF4">
      <w:pPr>
        <w:spacing w:after="0" w:line="360" w:lineRule="auto"/>
      </w:pPr>
      <w:r w:rsidRPr="007E3896">
        <w:rPr>
          <w:color w:val="000000"/>
        </w:rPr>
        <w:lastRenderedPageBreak/>
        <w:t xml:space="preserve">Al respecto en respuesta la Tesorería Municipal proporcionó una liga en formato cerrado a fin de acceder a la cuenta pública y presupuesto público en el cual no se encuentra la información solicitada y en informe justificado la </w:t>
      </w:r>
      <w:r w:rsidRPr="007E3896">
        <w:t>Directora de Administración señaló dos ligas en formato cerrado para consulta el tabulador de sueldos; que ya se analizó en líneas anteriores y que tampoco da cuenta de lo solicitado.</w:t>
      </w:r>
    </w:p>
    <w:p w14:paraId="42D7B1DF" w14:textId="77777777" w:rsidR="00B44F68" w:rsidRPr="007E3896" w:rsidRDefault="00B44F68">
      <w:pPr>
        <w:spacing w:after="0" w:line="360" w:lineRule="auto"/>
      </w:pPr>
    </w:p>
    <w:p w14:paraId="67CF9D03" w14:textId="77777777" w:rsidR="00B44F68" w:rsidRPr="007E3896" w:rsidRDefault="00AF7CF4">
      <w:pPr>
        <w:spacing w:after="0" w:line="360" w:lineRule="auto"/>
        <w:rPr>
          <w:color w:val="000000"/>
        </w:rPr>
      </w:pPr>
      <w:r w:rsidRPr="007E3896">
        <w:t xml:space="preserve">Sin embargo, en informe justificado el Tesorero Municipal remitió el </w:t>
      </w:r>
      <w:r w:rsidRPr="007E3896">
        <w:rPr>
          <w:color w:val="000000"/>
        </w:rPr>
        <w:t>PbRM-04c Presupuesto de Egresos Global Calendarizado del 1° de enero al 31 de diciembre de 2025; en el que se observa el presupuesto para la partida 1000, en los siguientes términos:</w:t>
      </w:r>
    </w:p>
    <w:p w14:paraId="22C7769A" w14:textId="77777777" w:rsidR="00B44F68" w:rsidRPr="007E3896" w:rsidRDefault="00AF7CF4">
      <w:pPr>
        <w:spacing w:after="0" w:line="360" w:lineRule="auto"/>
        <w:rPr>
          <w:b/>
          <w:bCs/>
          <w:color w:val="000000"/>
        </w:rPr>
      </w:pPr>
      <w:r w:rsidRPr="007E3896">
        <w:rPr>
          <w:noProof/>
        </w:rPr>
        <w:drawing>
          <wp:inline distT="0" distB="0" distL="0" distR="0" wp14:anchorId="026FDB3E" wp14:editId="06139089">
            <wp:extent cx="5850890" cy="1960245"/>
            <wp:effectExtent l="0" t="0" r="0" b="0"/>
            <wp:docPr id="20299577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850890" cy="1960245"/>
                    </a:xfrm>
                    <a:prstGeom prst="rect">
                      <a:avLst/>
                    </a:prstGeom>
                    <a:ln/>
                  </pic:spPr>
                </pic:pic>
              </a:graphicData>
            </a:graphic>
          </wp:inline>
        </w:drawing>
      </w:r>
    </w:p>
    <w:p w14:paraId="591DA4BF" w14:textId="77777777" w:rsidR="00B44F68" w:rsidRPr="007E3896" w:rsidRDefault="00AF7CF4">
      <w:pPr>
        <w:spacing w:after="0" w:line="360" w:lineRule="auto"/>
        <w:rPr>
          <w:color w:val="000000"/>
        </w:rPr>
      </w:pPr>
      <w:r w:rsidRPr="007E3896">
        <w:rPr>
          <w:color w:val="000000"/>
        </w:rPr>
        <w:t>Del cual se desprende el presupuesto de la partida 1000 y de las subcuentas, por tanto, lo entregado en informe justificado da cuenta del presupuesto a dicha partida únicamente por cuanto hace al año 2025; dado que no se remitió información de la temporalidad restante.</w:t>
      </w:r>
    </w:p>
    <w:p w14:paraId="61461312" w14:textId="77777777" w:rsidR="00B44F68" w:rsidRPr="007E3896" w:rsidRDefault="00B44F68">
      <w:pPr>
        <w:spacing w:after="0" w:line="360" w:lineRule="auto"/>
        <w:rPr>
          <w:color w:val="000000"/>
        </w:rPr>
      </w:pPr>
    </w:p>
    <w:p w14:paraId="585671A7" w14:textId="77777777" w:rsidR="00B44F68" w:rsidRPr="007E3896" w:rsidRDefault="00AF7CF4">
      <w:pPr>
        <w:spacing w:after="0" w:line="360" w:lineRule="auto"/>
        <w:rPr>
          <w:color w:val="000000"/>
        </w:rPr>
      </w:pPr>
      <w:r w:rsidRPr="007E3896">
        <w:rPr>
          <w:color w:val="000000"/>
        </w:rPr>
        <w:t xml:space="preserve">Asimismo, se advierte que en dicho documento no se observan las plazas, sin embargo, estas pueden </w:t>
      </w:r>
      <w:r w:rsidRPr="007E3896">
        <w:t>corresponder</w:t>
      </w:r>
      <w:r w:rsidRPr="007E3896">
        <w:rPr>
          <w:color w:val="000000"/>
        </w:rPr>
        <w:t xml:space="preserve"> a los tabuladores de sueldos analizados en líneas anteriores.</w:t>
      </w:r>
    </w:p>
    <w:p w14:paraId="075304E3" w14:textId="77777777" w:rsidR="00B44F68" w:rsidRPr="007E3896" w:rsidRDefault="00B44F68">
      <w:pPr>
        <w:spacing w:after="0" w:line="360" w:lineRule="auto"/>
        <w:rPr>
          <w:color w:val="000000"/>
        </w:rPr>
      </w:pPr>
    </w:p>
    <w:p w14:paraId="16EF3D8D" w14:textId="77777777" w:rsidR="00B44F68" w:rsidRPr="007E3896" w:rsidRDefault="00AF7CF4">
      <w:pPr>
        <w:spacing w:after="0" w:line="360" w:lineRule="auto"/>
        <w:rPr>
          <w:color w:val="000000"/>
        </w:rPr>
      </w:pPr>
      <w:r w:rsidRPr="007E3896">
        <w:rPr>
          <w:color w:val="000000"/>
        </w:rPr>
        <w:t xml:space="preserve">En consecuencia, el Sujeto Obligado deberá realizar la búsqueda de la información y remitir la documentación que dé cuenta de lo faltante. </w:t>
      </w:r>
    </w:p>
    <w:p w14:paraId="73190FD4" w14:textId="77777777" w:rsidR="00B44F68" w:rsidRPr="007E3896" w:rsidRDefault="00B44F68">
      <w:pPr>
        <w:spacing w:after="0" w:line="360" w:lineRule="auto"/>
        <w:rPr>
          <w:color w:val="000000"/>
        </w:rPr>
      </w:pPr>
    </w:p>
    <w:p w14:paraId="23812E68" w14:textId="77777777" w:rsidR="00B44F68" w:rsidRPr="007E3896" w:rsidRDefault="00AF7CF4">
      <w:pPr>
        <w:spacing w:after="0" w:line="360" w:lineRule="auto"/>
        <w:rPr>
          <w:b/>
          <w:bCs/>
          <w:color w:val="000000"/>
        </w:rPr>
      </w:pPr>
      <w:r w:rsidRPr="007E3896">
        <w:rPr>
          <w:b/>
          <w:bCs/>
          <w:color w:val="000000"/>
        </w:rPr>
        <w:lastRenderedPageBreak/>
        <w:t>5. De los formatos PbRM-05 y PbRM-04c</w:t>
      </w:r>
    </w:p>
    <w:p w14:paraId="2DDDFEF5" w14:textId="77777777" w:rsidR="00B44F68" w:rsidRPr="007E3896" w:rsidRDefault="00B44F68">
      <w:pPr>
        <w:spacing w:after="0" w:line="360" w:lineRule="auto"/>
        <w:rPr>
          <w:b/>
          <w:bCs/>
          <w:color w:val="000000"/>
        </w:rPr>
      </w:pPr>
    </w:p>
    <w:p w14:paraId="388AD92B" w14:textId="77777777" w:rsidR="00B44F68" w:rsidRPr="007E3896" w:rsidRDefault="00AF7CF4">
      <w:pPr>
        <w:spacing w:after="0" w:line="360" w:lineRule="auto"/>
      </w:pPr>
      <w:r w:rsidRPr="007E3896">
        <w:rPr>
          <w:color w:val="000000"/>
        </w:rPr>
        <w:t xml:space="preserve">Al respecto en respuesta la Tesorería Municipal proporcionó una liga en formato cerrado a fin de acceder a la cuenta pública y presupuesto público en el cual no se encuentra la información solicitada y en informe justificado la </w:t>
      </w:r>
      <w:r w:rsidRPr="007E3896">
        <w:t>Directora de Administración señaló dos ligas en formato cerrado para consulta el tabulador de sueldos; que ya se analizó en líneas anteriores y que tampoco da cuenta de lo solicitado.</w:t>
      </w:r>
    </w:p>
    <w:p w14:paraId="41BA0A22" w14:textId="77777777" w:rsidR="00B44F68" w:rsidRPr="007E3896" w:rsidRDefault="00B44F68">
      <w:pPr>
        <w:spacing w:after="0" w:line="360" w:lineRule="auto"/>
      </w:pPr>
    </w:p>
    <w:p w14:paraId="19238715" w14:textId="77777777" w:rsidR="00B44F68" w:rsidRPr="007E3896" w:rsidRDefault="00AF7CF4">
      <w:pPr>
        <w:spacing w:after="0" w:line="360" w:lineRule="auto"/>
        <w:rPr>
          <w:color w:val="000000"/>
        </w:rPr>
      </w:pPr>
      <w:r w:rsidRPr="007E3896">
        <w:t xml:space="preserve">Sin embargo, en informe justificado el Tesorero Municipal remitió el </w:t>
      </w:r>
      <w:r w:rsidRPr="007E3896">
        <w:rPr>
          <w:color w:val="000000"/>
        </w:rPr>
        <w:t xml:space="preserve">PbRM-04c Presupuesto de Egresos Global Calendarizado del 1° de enero al 31 de diciembre de 2025; por tanto, da cuenta del presupuesto global 2025; sin embargo, falta la información de la temporalidad restante, así como los </w:t>
      </w:r>
      <w:r w:rsidRPr="007E3896">
        <w:t>tabuladores</w:t>
      </w:r>
      <w:r w:rsidRPr="007E3896">
        <w:rPr>
          <w:color w:val="000000"/>
        </w:rPr>
        <w:t xml:space="preserve"> de sueldos.</w:t>
      </w:r>
    </w:p>
    <w:p w14:paraId="0301E41C" w14:textId="77777777" w:rsidR="00B44F68" w:rsidRPr="007E3896" w:rsidRDefault="00B44F68">
      <w:pPr>
        <w:spacing w:after="0" w:line="360" w:lineRule="auto"/>
        <w:rPr>
          <w:color w:val="000000"/>
        </w:rPr>
      </w:pPr>
    </w:p>
    <w:p w14:paraId="7A98B17A" w14:textId="77777777" w:rsidR="00B44F68" w:rsidRPr="007E3896" w:rsidRDefault="00AF7CF4">
      <w:pPr>
        <w:spacing w:after="0" w:line="360" w:lineRule="auto"/>
        <w:rPr>
          <w:color w:val="000000"/>
        </w:rPr>
      </w:pPr>
      <w:r w:rsidRPr="007E3896">
        <w:rPr>
          <w:color w:val="000000"/>
        </w:rPr>
        <w:t xml:space="preserve">Por tanto, resulta procedente que el Sujeto Obligado realice la búsqueda y entregue la documentación faltante. </w:t>
      </w:r>
    </w:p>
    <w:p w14:paraId="4EDD9513" w14:textId="77777777" w:rsidR="00B44F68" w:rsidRPr="007E3896" w:rsidRDefault="00B44F68">
      <w:pPr>
        <w:spacing w:after="0" w:line="360" w:lineRule="auto"/>
        <w:rPr>
          <w:color w:val="000000"/>
        </w:rPr>
      </w:pPr>
    </w:p>
    <w:p w14:paraId="25ACDF22" w14:textId="77777777" w:rsidR="00B44F68" w:rsidRPr="007E3896" w:rsidRDefault="00AF7CF4">
      <w:pPr>
        <w:spacing w:after="0" w:line="360" w:lineRule="auto"/>
      </w:pPr>
      <w:r w:rsidRPr="007E3896">
        <w:t>Así pues, es procedente tener por</w:t>
      </w:r>
      <w:r w:rsidRPr="007E3896">
        <w:rPr>
          <w:b/>
          <w:bCs/>
        </w:rPr>
        <w:t xml:space="preserve"> PARCIALMENTE FUNDADOS </w:t>
      </w:r>
      <w:r w:rsidRPr="007E3896">
        <w:t xml:space="preserve">los motivos de inconformidad y considerar pertinente </w:t>
      </w:r>
      <w:r w:rsidRPr="007E3896">
        <w:rPr>
          <w:b/>
          <w:bCs/>
        </w:rPr>
        <w:t>REVOCAR</w:t>
      </w:r>
      <w:r w:rsidRPr="007E3896">
        <w:t xml:space="preserve"> la respuesta inicial a fin de que el Sujeto Obligado previa búsqueda exhaustiva y razonable de la información, entregue la documentación faltante. </w:t>
      </w:r>
    </w:p>
    <w:p w14:paraId="73F8DE09" w14:textId="77777777" w:rsidR="00B44F68" w:rsidRPr="007E3896" w:rsidRDefault="00B44F68">
      <w:pPr>
        <w:spacing w:after="0" w:line="360" w:lineRule="auto"/>
      </w:pPr>
    </w:p>
    <w:p w14:paraId="2D6AF270" w14:textId="77777777" w:rsidR="00B44F68" w:rsidRPr="007E3896" w:rsidRDefault="00AF7CF4">
      <w:pPr>
        <w:spacing w:after="0" w:line="360" w:lineRule="auto"/>
        <w:rPr>
          <w:color w:val="000000"/>
        </w:rPr>
      </w:pPr>
      <w:r w:rsidRPr="007E3896">
        <w:rPr>
          <w:color w:val="000000"/>
        </w:rPr>
        <w:t xml:space="preserve">De igual forma, cabe precisar que la información requerida constituye información relacionada con la rendición de cuentas y forma parte de formatos y contratos que deben ser transparentados y que constituyen información pública, por lo que procede su entrega en versión íntegra, dado que no cuenta con datos o información que pueda actualizar algún supuesto de clasificación. </w:t>
      </w:r>
    </w:p>
    <w:p w14:paraId="7AE36D34" w14:textId="77777777" w:rsidR="00B44F68" w:rsidRPr="007E3896" w:rsidRDefault="00B44F68">
      <w:pPr>
        <w:spacing w:after="0" w:line="360" w:lineRule="auto"/>
      </w:pPr>
    </w:p>
    <w:p w14:paraId="01E15EC7" w14:textId="77777777" w:rsidR="00B44F68" w:rsidRPr="007E3896" w:rsidRDefault="00AF7CF4">
      <w:pPr>
        <w:pStyle w:val="Ttulo2"/>
        <w:spacing w:before="0" w:after="0"/>
        <w:rPr>
          <w:b w:val="0"/>
          <w:bCs w:val="0"/>
        </w:rPr>
      </w:pPr>
      <w:bookmarkStart w:id="14" w:name="_Toc226579141"/>
      <w:r w:rsidRPr="007E3896">
        <w:lastRenderedPageBreak/>
        <w:t>SEXTO. Decisión</w:t>
      </w:r>
      <w:bookmarkEnd w:id="14"/>
    </w:p>
    <w:p w14:paraId="3DFDA793" w14:textId="77777777" w:rsidR="00B44F68" w:rsidRPr="007E3896" w:rsidRDefault="00B44F68">
      <w:pPr>
        <w:spacing w:after="0" w:line="360" w:lineRule="auto"/>
        <w:rPr>
          <w:b/>
          <w:bCs/>
        </w:rPr>
      </w:pPr>
    </w:p>
    <w:p w14:paraId="47127D7C" w14:textId="77777777" w:rsidR="00B44F68" w:rsidRPr="007E3896" w:rsidRDefault="00AF7CF4">
      <w:pPr>
        <w:spacing w:after="0" w:line="360" w:lineRule="auto"/>
      </w:pPr>
      <w:r w:rsidRPr="007E3896">
        <w:t xml:space="preserve">Con fundamento en el artículo 186, fracción III, de la Ley de Transparencia y Acceso a la Información Pública del Estado de México y Municipios, este Instituto considera procedente </w:t>
      </w:r>
      <w:r w:rsidRPr="007E3896">
        <w:rPr>
          <w:b/>
          <w:bCs/>
        </w:rPr>
        <w:t xml:space="preserve">REVOCAR </w:t>
      </w:r>
      <w:r w:rsidRPr="007E3896">
        <w:t>la respuesta otorgada por el Sujeto Obligado a la solicitud de información 00683/ECATEPEC/IP/2025, por resultar parcialmente fundadas las razones o motivos de inconformidad hechos valer por la parte Recurrente, en el Recurso de Revisión 10756/INFOEM/IP/RR/2025, en consecuencia procede ORDENAR,</w:t>
      </w:r>
      <w:r w:rsidRPr="007E3896">
        <w:rPr>
          <w:b/>
          <w:bCs/>
        </w:rPr>
        <w:t xml:space="preserve"> </w:t>
      </w:r>
      <w:r w:rsidRPr="007E3896">
        <w:t xml:space="preserve">la entrega de la información faltante. </w:t>
      </w:r>
    </w:p>
    <w:p w14:paraId="2B64C8AD" w14:textId="77777777" w:rsidR="00B44F68" w:rsidRPr="007E3896" w:rsidRDefault="00B44F68">
      <w:pPr>
        <w:tabs>
          <w:tab w:val="left" w:pos="4962"/>
        </w:tabs>
        <w:spacing w:after="0" w:line="360" w:lineRule="auto"/>
        <w:rPr>
          <w:color w:val="000000"/>
        </w:rPr>
      </w:pPr>
    </w:p>
    <w:p w14:paraId="54736B64" w14:textId="3FF57748" w:rsidR="00B44F68" w:rsidRPr="007E3896" w:rsidRDefault="00AF7CF4">
      <w:pPr>
        <w:spacing w:after="0" w:line="360" w:lineRule="auto"/>
        <w:rPr>
          <w:b/>
          <w:bCs/>
          <w:u w:val="single"/>
        </w:rPr>
      </w:pPr>
      <w:r w:rsidRPr="007E3896">
        <w:rPr>
          <w:b/>
          <w:bCs/>
          <w:u w:val="single"/>
        </w:rPr>
        <w:t>Términos de la Resolución para la parte Recurrente</w:t>
      </w:r>
    </w:p>
    <w:p w14:paraId="6AEBAD4C" w14:textId="77777777" w:rsidR="00B44F68" w:rsidRPr="007E3896" w:rsidRDefault="00B44F68">
      <w:pPr>
        <w:spacing w:after="0" w:line="360" w:lineRule="auto"/>
      </w:pPr>
    </w:p>
    <w:p w14:paraId="6E6431DF" w14:textId="77777777" w:rsidR="00B44F68" w:rsidRPr="007E3896" w:rsidRDefault="00AF7CF4">
      <w:pPr>
        <w:spacing w:after="0" w:line="360" w:lineRule="auto"/>
        <w:rPr>
          <w:u w:val="single"/>
        </w:rPr>
      </w:pPr>
      <w:r w:rsidRPr="007E3896">
        <w:rPr>
          <w:u w:val="single"/>
        </w:rPr>
        <w:t>Se hace del conocimiento de parte Recurrente que este Organismo Garante determinó concederle parcialmente la razón, dado que la respuesta no da cuenta de lo solicitado y en informe justificado se remitió parte de la información, sin embargo, el Sujeto Obligado no entregó la totalidad de lo requerido, por tanto, se ordena la entrega de la información faltante.</w:t>
      </w:r>
    </w:p>
    <w:p w14:paraId="14DA1C32" w14:textId="77777777" w:rsidR="00B44F68" w:rsidRPr="007E3896" w:rsidRDefault="00B44F68">
      <w:pPr>
        <w:spacing w:after="0" w:line="360" w:lineRule="auto"/>
        <w:rPr>
          <w:u w:val="single"/>
        </w:rPr>
      </w:pPr>
    </w:p>
    <w:p w14:paraId="0E785819" w14:textId="77777777" w:rsidR="00B44F68" w:rsidRPr="007E3896" w:rsidRDefault="00AF7CF4">
      <w:pPr>
        <w:spacing w:after="0" w:line="360" w:lineRule="auto"/>
        <w:rPr>
          <w:u w:val="single"/>
        </w:rPr>
      </w:pPr>
      <w:r w:rsidRPr="007E3896">
        <w:rPr>
          <w:u w:val="single"/>
        </w:rPr>
        <w:t>La labor del INFOEM, es apoyar a la población para acceder a la información pública y garantizar la protección de sus datos personales.</w:t>
      </w:r>
    </w:p>
    <w:p w14:paraId="39D877D2" w14:textId="77777777" w:rsidR="00B44F68" w:rsidRPr="007E3896" w:rsidRDefault="00B44F68">
      <w:pPr>
        <w:spacing w:after="0" w:line="360" w:lineRule="auto"/>
        <w:rPr>
          <w:u w:val="single"/>
        </w:rPr>
      </w:pPr>
    </w:p>
    <w:p w14:paraId="40798ABB" w14:textId="77777777" w:rsidR="00B44F68" w:rsidRPr="007E3896" w:rsidRDefault="00AF7CF4">
      <w:pPr>
        <w:pStyle w:val="Ttulo1"/>
        <w:spacing w:before="0" w:after="0"/>
        <w:rPr>
          <w:b w:val="0"/>
          <w:bCs w:val="0"/>
          <w:sz w:val="22"/>
          <w:szCs w:val="22"/>
        </w:rPr>
      </w:pPr>
      <w:bookmarkStart w:id="15" w:name="_Toc226579142"/>
      <w:r w:rsidRPr="007E3896">
        <w:rPr>
          <w:sz w:val="22"/>
          <w:szCs w:val="22"/>
        </w:rPr>
        <w:t>R E S U E L V E</w:t>
      </w:r>
      <w:bookmarkEnd w:id="15"/>
    </w:p>
    <w:p w14:paraId="11CC00CD" w14:textId="77777777" w:rsidR="00B44F68" w:rsidRPr="007E3896" w:rsidRDefault="00B44F68">
      <w:pPr>
        <w:spacing w:after="0" w:line="360" w:lineRule="auto"/>
        <w:rPr>
          <w:b/>
          <w:bCs/>
        </w:rPr>
      </w:pPr>
    </w:p>
    <w:p w14:paraId="5A477C48" w14:textId="77777777" w:rsidR="00B44F68" w:rsidRPr="007E3896" w:rsidRDefault="00AF7CF4">
      <w:pPr>
        <w:spacing w:after="0" w:line="360" w:lineRule="auto"/>
      </w:pPr>
      <w:r w:rsidRPr="007E3896">
        <w:rPr>
          <w:b/>
          <w:bCs/>
        </w:rPr>
        <w:t xml:space="preserve">PRIMERO. </w:t>
      </w:r>
      <w:r w:rsidRPr="007E3896">
        <w:t xml:space="preserve">Se </w:t>
      </w:r>
      <w:r w:rsidRPr="007E3896">
        <w:rPr>
          <w:b/>
          <w:bCs/>
        </w:rPr>
        <w:t>REVOCA</w:t>
      </w:r>
      <w:r w:rsidRPr="007E3896">
        <w:t xml:space="preserve"> la respuesta entregada por el Ayuntamiento de Ecatepec de Morelos a la solicitud de información 00683/ECATEPEC/IP/2025 por resultar parcialmente fundadas las razones o motivos de inconformidad hechos valer por la persona Recurrente en el Recurso de Revisión 10756/INFOEM/IP/RR/2025, en términos de los considerandos QUINTO y SEXTO de la presente Resolución.</w:t>
      </w:r>
    </w:p>
    <w:p w14:paraId="0377BEC3" w14:textId="77777777" w:rsidR="00B44F68" w:rsidRPr="007E3896" w:rsidRDefault="00B44F68">
      <w:pPr>
        <w:spacing w:after="0" w:line="360" w:lineRule="auto"/>
      </w:pPr>
    </w:p>
    <w:p w14:paraId="122D7B8D" w14:textId="10A36104" w:rsidR="00B44F68" w:rsidRPr="007E3896" w:rsidRDefault="00AF7CF4">
      <w:pPr>
        <w:spacing w:after="0" w:line="360" w:lineRule="auto"/>
      </w:pPr>
      <w:bookmarkStart w:id="16" w:name="_heading=h.argy21qnkmhr" w:colFirst="0" w:colLast="0"/>
      <w:bookmarkEnd w:id="16"/>
      <w:r w:rsidRPr="007E3896">
        <w:rPr>
          <w:b/>
          <w:bCs/>
        </w:rPr>
        <w:t xml:space="preserve">SEGUNDO. </w:t>
      </w:r>
      <w:r w:rsidRPr="007E3896">
        <w:t xml:space="preserve">Se </w:t>
      </w:r>
      <w:r w:rsidRPr="007E3896">
        <w:rPr>
          <w:b/>
          <w:bCs/>
        </w:rPr>
        <w:t>ORDENA</w:t>
      </w:r>
      <w:r w:rsidRPr="007E3896">
        <w:t xml:space="preserve"> al Sujeto Obligado, a efecto de que previa búsqueda exhaustiva y razonable, en los archivos de las unidades administrativas competentes, entregue a través del Sistema de Acceso a la Información Mexiquense (SAIMEX), </w:t>
      </w:r>
      <w:r w:rsidR="008C3153" w:rsidRPr="007E3896">
        <w:t>en versión íntegra, preferentemente en formato Excel y pdf, o aquel en el que lo haya generado, los documentos donde conste lo siguiente:</w:t>
      </w:r>
    </w:p>
    <w:p w14:paraId="3E75F4BB" w14:textId="77777777" w:rsidR="008C3153" w:rsidRPr="007E3896" w:rsidRDefault="008C3153">
      <w:pPr>
        <w:spacing w:after="0" w:line="360" w:lineRule="auto"/>
        <w:rPr>
          <w:color w:val="000000"/>
        </w:rPr>
      </w:pPr>
    </w:p>
    <w:p w14:paraId="1E005293" w14:textId="44C3B558" w:rsidR="00B44F68" w:rsidRPr="007E3896" w:rsidRDefault="008C3153">
      <w:pPr>
        <w:numPr>
          <w:ilvl w:val="0"/>
          <w:numId w:val="7"/>
        </w:numPr>
        <w:pBdr>
          <w:top w:val="nil"/>
          <w:left w:val="nil"/>
          <w:bottom w:val="nil"/>
          <w:right w:val="nil"/>
          <w:between w:val="nil"/>
        </w:pBdr>
        <w:spacing w:after="0" w:line="360" w:lineRule="auto"/>
        <w:rPr>
          <w:color w:val="000000"/>
        </w:rPr>
      </w:pPr>
      <w:r w:rsidRPr="007E3896">
        <w:rPr>
          <w:color w:val="000000"/>
        </w:rPr>
        <w:t>PbRM-05 Tabulador de sueldos de los ejercicios fiscales del 2021 al 2025;</w:t>
      </w:r>
    </w:p>
    <w:p w14:paraId="0D6CA4A7" w14:textId="2E6C2BF7" w:rsidR="00B44F68" w:rsidRPr="007E3896" w:rsidRDefault="008C3153">
      <w:pPr>
        <w:numPr>
          <w:ilvl w:val="0"/>
          <w:numId w:val="7"/>
        </w:numPr>
        <w:pBdr>
          <w:top w:val="nil"/>
          <w:left w:val="nil"/>
          <w:bottom w:val="nil"/>
          <w:right w:val="nil"/>
          <w:between w:val="nil"/>
        </w:pBdr>
        <w:spacing w:after="0" w:line="360" w:lineRule="auto"/>
        <w:rPr>
          <w:color w:val="000000"/>
        </w:rPr>
      </w:pPr>
      <w:r w:rsidRPr="007E3896">
        <w:rPr>
          <w:color w:val="000000"/>
        </w:rPr>
        <w:t>Escalafón de sueldos y compensaciones de los servidores públicos municipales de los ejercicios fiscales del 2021 al 2025;</w:t>
      </w:r>
    </w:p>
    <w:p w14:paraId="1BF54694" w14:textId="685AF2D9" w:rsidR="00B44F68" w:rsidRPr="007E3896" w:rsidRDefault="008C3153">
      <w:pPr>
        <w:numPr>
          <w:ilvl w:val="0"/>
          <w:numId w:val="7"/>
        </w:numPr>
        <w:pBdr>
          <w:top w:val="nil"/>
          <w:left w:val="nil"/>
          <w:bottom w:val="nil"/>
          <w:right w:val="nil"/>
          <w:between w:val="nil"/>
        </w:pBdr>
        <w:spacing w:after="0" w:line="360" w:lineRule="auto"/>
        <w:rPr>
          <w:color w:val="000000"/>
        </w:rPr>
      </w:pPr>
      <w:r w:rsidRPr="007E3896">
        <w:rPr>
          <w:color w:val="000000"/>
        </w:rPr>
        <w:t>Los Contratos colectivos de trabajo aplicables a los de los ejercicios fiscales del 2021 al 2024, y del primero de enero al dieciocho de agosto de dos mil veinticinco.</w:t>
      </w:r>
    </w:p>
    <w:p w14:paraId="5507E6F7" w14:textId="041EA31F" w:rsidR="008C3153" w:rsidRPr="007E3896" w:rsidRDefault="008C3153">
      <w:pPr>
        <w:numPr>
          <w:ilvl w:val="0"/>
          <w:numId w:val="7"/>
        </w:numPr>
        <w:pBdr>
          <w:top w:val="nil"/>
          <w:left w:val="nil"/>
          <w:bottom w:val="nil"/>
          <w:right w:val="nil"/>
          <w:between w:val="nil"/>
        </w:pBdr>
        <w:spacing w:after="0" w:line="360" w:lineRule="auto"/>
        <w:rPr>
          <w:color w:val="000000"/>
        </w:rPr>
      </w:pPr>
      <w:r w:rsidRPr="007E3896">
        <w:rPr>
          <w:color w:val="000000"/>
        </w:rPr>
        <w:t>Presupuesto anual asignado para el capítulo 1000, desglosado por partidas, de los ejercicios fiscales 2021 al 2024.</w:t>
      </w:r>
    </w:p>
    <w:p w14:paraId="7BABC5A8" w14:textId="3F6D7655" w:rsidR="008C3153" w:rsidRPr="007E3896" w:rsidRDefault="008C3153">
      <w:pPr>
        <w:numPr>
          <w:ilvl w:val="0"/>
          <w:numId w:val="7"/>
        </w:numPr>
        <w:pBdr>
          <w:top w:val="nil"/>
          <w:left w:val="nil"/>
          <w:bottom w:val="nil"/>
          <w:right w:val="nil"/>
          <w:between w:val="nil"/>
        </w:pBdr>
        <w:spacing w:after="0" w:line="360" w:lineRule="auto"/>
        <w:rPr>
          <w:color w:val="000000"/>
        </w:rPr>
      </w:pPr>
      <w:r w:rsidRPr="007E3896">
        <w:rPr>
          <w:color w:val="000000"/>
        </w:rPr>
        <w:t>PbRM-04c</w:t>
      </w:r>
      <w:r w:rsidRPr="007E3896">
        <w:t xml:space="preserve"> </w:t>
      </w:r>
      <w:r w:rsidRPr="007E3896">
        <w:rPr>
          <w:color w:val="000000"/>
        </w:rPr>
        <w:t>Presupuesto de Egreso Global Calendarizado, de los ejercicios fiscales 2021 al 2024.</w:t>
      </w:r>
    </w:p>
    <w:p w14:paraId="3A7DC835" w14:textId="77777777" w:rsidR="00B44F68" w:rsidRPr="007E3896" w:rsidRDefault="00B44F68">
      <w:pPr>
        <w:spacing w:after="0" w:line="360" w:lineRule="auto"/>
        <w:rPr>
          <w:color w:val="000000"/>
        </w:rPr>
      </w:pPr>
    </w:p>
    <w:p w14:paraId="0676781E" w14:textId="0820AD64" w:rsidR="00B44F68" w:rsidRPr="007E3896" w:rsidRDefault="00AF7CF4">
      <w:pPr>
        <w:spacing w:after="0" w:line="360" w:lineRule="auto"/>
      </w:pPr>
      <w:r w:rsidRPr="007E3896">
        <w:t>Para el caso</w:t>
      </w:r>
      <w:r w:rsidR="00C92831" w:rsidRPr="007E3896">
        <w:t>, respecto a los numerales 2 y 3,</w:t>
      </w:r>
      <w:r w:rsidRPr="007E3896">
        <w:t xml:space="preserve"> de que no se haya celebrado contrato colectivo de trabajo en alguno de los años</w:t>
      </w:r>
      <w:r w:rsidR="008C3153" w:rsidRPr="007E3896">
        <w:t xml:space="preserve"> o bien, no cuente con escalafón de sueldos y compensaciones</w:t>
      </w:r>
      <w:r w:rsidRPr="007E3896">
        <w:t>, bastará con que lo haga del conocimiento del Particular de manera precisa y clara.</w:t>
      </w:r>
    </w:p>
    <w:p w14:paraId="09EAC8BB" w14:textId="77777777" w:rsidR="00B44F68" w:rsidRPr="007E3896" w:rsidRDefault="00B44F68">
      <w:pPr>
        <w:spacing w:after="0" w:line="360" w:lineRule="auto"/>
      </w:pPr>
    </w:p>
    <w:p w14:paraId="0F235965" w14:textId="77777777" w:rsidR="00B44F68" w:rsidRPr="007E3896" w:rsidRDefault="00AF7CF4">
      <w:pPr>
        <w:spacing w:after="0" w:line="360" w:lineRule="auto"/>
      </w:pPr>
      <w:r w:rsidRPr="007E3896">
        <w:rPr>
          <w:b/>
          <w:bCs/>
        </w:rPr>
        <w:t xml:space="preserve">TERCERO. NOTIFÍQUESE POR SAIMEX </w:t>
      </w:r>
      <w:r w:rsidRPr="007E3896">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7E3896">
        <w:lastRenderedPageBreak/>
        <w:t>de manera parcial, se le impondrá una medida de apremio de conformidad con lo previsto en los artículos 198, 200, fracción III, 214, 215 y 216 de la Ley referida.</w:t>
      </w:r>
    </w:p>
    <w:p w14:paraId="5A2938A7" w14:textId="77777777" w:rsidR="00B44F68" w:rsidRPr="007E3896" w:rsidRDefault="00B44F68">
      <w:pPr>
        <w:spacing w:after="0" w:line="360" w:lineRule="auto"/>
      </w:pPr>
    </w:p>
    <w:p w14:paraId="7A6F4B03" w14:textId="77777777" w:rsidR="00B44F68" w:rsidRPr="007E3896" w:rsidRDefault="00AF7CF4">
      <w:pPr>
        <w:spacing w:after="0" w:line="360" w:lineRule="auto"/>
      </w:pPr>
      <w:r w:rsidRPr="007E3896">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A9DA4F5" w14:textId="77777777" w:rsidR="00B44F68" w:rsidRPr="007E3896" w:rsidRDefault="00B44F68">
      <w:pPr>
        <w:spacing w:after="0" w:line="360" w:lineRule="auto"/>
      </w:pPr>
    </w:p>
    <w:p w14:paraId="2CCE1004" w14:textId="77777777" w:rsidR="00B44F68" w:rsidRPr="007E3896" w:rsidRDefault="00AF7CF4">
      <w:pPr>
        <w:spacing w:after="0" w:line="360" w:lineRule="auto"/>
      </w:pPr>
      <w:r w:rsidRPr="007E3896">
        <w:rPr>
          <w:b/>
          <w:bCs/>
        </w:rPr>
        <w:t>CUARTO. NOTIFÍQUESE</w:t>
      </w:r>
      <w:r w:rsidRPr="007E3896">
        <w:t xml:space="preserve"> </w:t>
      </w:r>
      <w:r w:rsidRPr="007E3896">
        <w:rPr>
          <w:b/>
          <w:bCs/>
        </w:rPr>
        <w:t xml:space="preserve">POR SAIMEX </w:t>
      </w:r>
      <w:r w:rsidRPr="007E3896">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492817" w14:textId="77777777" w:rsidR="00B44F68" w:rsidRPr="007E3896" w:rsidRDefault="00B44F68">
      <w:pPr>
        <w:spacing w:after="0" w:line="360" w:lineRule="auto"/>
      </w:pPr>
    </w:p>
    <w:p w14:paraId="2993F4DD" w14:textId="77777777" w:rsidR="00B44F68" w:rsidRDefault="00AF7CF4">
      <w:pPr>
        <w:spacing w:after="0" w:line="360" w:lineRule="auto"/>
      </w:pPr>
      <w:r w:rsidRPr="007E3896">
        <w:t xml:space="preserve">ASÍ LO RESUELVE, POR </w:t>
      </w:r>
      <w:r w:rsidRPr="007E3896">
        <w:rPr>
          <w:b/>
          <w:bCs/>
        </w:rPr>
        <w:t>UNANIMIDAD</w:t>
      </w:r>
      <w:r w:rsidRPr="007E3896">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p>
    <w:p w14:paraId="2C259B87" w14:textId="77777777" w:rsidR="00B44F68" w:rsidRDefault="00B44F68">
      <w:pPr>
        <w:pStyle w:val="Ttulo2"/>
        <w:spacing w:before="0" w:after="0"/>
        <w:rPr>
          <w:b w:val="0"/>
          <w:bCs w:val="0"/>
        </w:rPr>
      </w:pPr>
    </w:p>
    <w:p w14:paraId="39CC4A55" w14:textId="77777777" w:rsidR="00B44F68" w:rsidRDefault="00B44F68">
      <w:pPr>
        <w:spacing w:after="0" w:line="360" w:lineRule="auto"/>
      </w:pPr>
    </w:p>
    <w:p w14:paraId="6D4C72DF" w14:textId="77777777" w:rsidR="00B44F68" w:rsidRDefault="00B44F68">
      <w:pPr>
        <w:spacing w:after="0" w:line="360" w:lineRule="auto"/>
      </w:pPr>
    </w:p>
    <w:p w14:paraId="28DFC69B" w14:textId="77777777" w:rsidR="00B44F68" w:rsidRDefault="00B44F68">
      <w:pPr>
        <w:spacing w:after="0" w:line="360" w:lineRule="auto"/>
      </w:pPr>
    </w:p>
    <w:p w14:paraId="2BD2E9DF" w14:textId="77777777" w:rsidR="00B44F68" w:rsidRDefault="00B44F68">
      <w:pPr>
        <w:spacing w:after="0" w:line="360" w:lineRule="auto"/>
      </w:pPr>
    </w:p>
    <w:p w14:paraId="5562E761" w14:textId="77777777" w:rsidR="00B44F68" w:rsidRDefault="00B44F68">
      <w:pPr>
        <w:spacing w:after="0" w:line="360" w:lineRule="auto"/>
      </w:pPr>
    </w:p>
    <w:p w14:paraId="4E534622" w14:textId="77777777" w:rsidR="00B44F68" w:rsidRDefault="00B44F68">
      <w:pPr>
        <w:spacing w:after="0" w:line="360" w:lineRule="auto"/>
      </w:pPr>
    </w:p>
    <w:p w14:paraId="6BB674A5" w14:textId="77777777" w:rsidR="00B44F68" w:rsidRDefault="00B44F68">
      <w:pPr>
        <w:spacing w:after="0" w:line="360" w:lineRule="auto"/>
      </w:pPr>
    </w:p>
    <w:p w14:paraId="51A5C62A" w14:textId="77777777" w:rsidR="00B44F68" w:rsidRDefault="00B44F68">
      <w:pPr>
        <w:spacing w:after="0" w:line="360" w:lineRule="auto"/>
      </w:pPr>
    </w:p>
    <w:p w14:paraId="5FB02C92" w14:textId="77777777" w:rsidR="00B44F68" w:rsidRDefault="00B44F68">
      <w:pPr>
        <w:spacing w:after="0" w:line="360" w:lineRule="auto"/>
      </w:pPr>
    </w:p>
    <w:p w14:paraId="04AACBC9" w14:textId="77777777" w:rsidR="00B44F68" w:rsidRDefault="00B44F68">
      <w:pPr>
        <w:spacing w:after="0" w:line="360" w:lineRule="auto"/>
      </w:pPr>
    </w:p>
    <w:p w14:paraId="2758A354" w14:textId="77777777" w:rsidR="00B44F68" w:rsidRDefault="00B44F68">
      <w:pPr>
        <w:spacing w:after="0" w:line="360" w:lineRule="auto"/>
      </w:pPr>
    </w:p>
    <w:p w14:paraId="0E7EA808" w14:textId="77777777" w:rsidR="00B44F68" w:rsidRDefault="00B44F68">
      <w:pPr>
        <w:spacing w:after="0" w:line="360" w:lineRule="auto"/>
      </w:pPr>
    </w:p>
    <w:p w14:paraId="2C00FE91" w14:textId="77777777" w:rsidR="00B44F68" w:rsidRDefault="00B44F68">
      <w:pPr>
        <w:spacing w:after="0" w:line="360" w:lineRule="auto"/>
      </w:pPr>
    </w:p>
    <w:p w14:paraId="3D32DB57" w14:textId="77777777" w:rsidR="00B44F68" w:rsidRDefault="00B44F68">
      <w:pPr>
        <w:spacing w:after="0" w:line="360" w:lineRule="auto"/>
      </w:pPr>
    </w:p>
    <w:p w14:paraId="63156A33" w14:textId="77777777" w:rsidR="00B44F68" w:rsidRDefault="00B44F68">
      <w:pPr>
        <w:spacing w:after="0" w:line="360" w:lineRule="auto"/>
      </w:pPr>
    </w:p>
    <w:p w14:paraId="47981F50" w14:textId="77777777" w:rsidR="00B44F68" w:rsidRDefault="00B44F68">
      <w:pPr>
        <w:spacing w:after="0" w:line="360" w:lineRule="auto"/>
      </w:pPr>
    </w:p>
    <w:p w14:paraId="31F61269" w14:textId="77777777" w:rsidR="00B44F68" w:rsidRDefault="00B44F68">
      <w:pPr>
        <w:spacing w:after="0" w:line="360" w:lineRule="auto"/>
      </w:pPr>
    </w:p>
    <w:p w14:paraId="482D1186" w14:textId="77777777" w:rsidR="00B44F68" w:rsidRDefault="00B44F68">
      <w:pPr>
        <w:spacing w:after="0" w:line="360" w:lineRule="auto"/>
      </w:pPr>
    </w:p>
    <w:p w14:paraId="0406112F" w14:textId="77777777" w:rsidR="00B44F68" w:rsidRDefault="00B44F68">
      <w:pPr>
        <w:spacing w:after="0" w:line="360" w:lineRule="auto"/>
      </w:pPr>
    </w:p>
    <w:p w14:paraId="77CDE0D5" w14:textId="77777777" w:rsidR="00B44F68" w:rsidRDefault="00B44F68">
      <w:pPr>
        <w:spacing w:after="0" w:line="360" w:lineRule="auto"/>
      </w:pPr>
    </w:p>
    <w:p w14:paraId="30374464" w14:textId="77777777" w:rsidR="00B44F68" w:rsidRDefault="00B44F68">
      <w:pPr>
        <w:spacing w:after="0" w:line="360" w:lineRule="auto"/>
      </w:pPr>
    </w:p>
    <w:p w14:paraId="5347714A" w14:textId="77777777" w:rsidR="00B44F68" w:rsidRDefault="00B44F68">
      <w:pPr>
        <w:spacing w:after="0" w:line="360" w:lineRule="auto"/>
      </w:pPr>
    </w:p>
    <w:sectPr w:rsidR="00B44F68">
      <w:headerReference w:type="even" r:id="rId24"/>
      <w:headerReference w:type="default" r:id="rId25"/>
      <w:footerReference w:type="even" r:id="rId26"/>
      <w:footerReference w:type="default" r:id="rId27"/>
      <w:headerReference w:type="first" r:id="rId28"/>
      <w:footerReference w:type="first" r:id="rId2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4810E" w14:textId="77777777" w:rsidR="00075D5A" w:rsidRDefault="00075D5A">
      <w:pPr>
        <w:spacing w:after="0" w:line="240" w:lineRule="auto"/>
      </w:pPr>
      <w:r>
        <w:separator/>
      </w:r>
    </w:p>
  </w:endnote>
  <w:endnote w:type="continuationSeparator" w:id="0">
    <w:p w14:paraId="7040BA6E" w14:textId="77777777" w:rsidR="00075D5A" w:rsidRDefault="00075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4F412CF5-8AF5-469E-BD97-4072DC5B05C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BE7F334-04A4-4C7D-A96E-5E37CBAD1E86}"/>
    <w:embedBold r:id="rId3" w:fontKey="{9382B78C-C1BF-4DB6-BE76-280C1BB4DDD3}"/>
    <w:embedItalic r:id="rId4" w:fontKey="{22D6DE1C-36C5-4F7D-B01A-698F3E7ACA4F}"/>
    <w:embedBoldItalic r:id="rId5" w:fontKey="{B2CFA72C-ED07-414D-AFFF-1E068AF4DBC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57C20BB0-26FB-42A6-9C10-C47D0B063755}"/>
  </w:font>
  <w:font w:name="Georgia">
    <w:panose1 w:val="02040502050405020303"/>
    <w:charset w:val="00"/>
    <w:family w:val="roman"/>
    <w:pitch w:val="variable"/>
    <w:sig w:usb0="00000287" w:usb1="00000000" w:usb2="00000000" w:usb3="00000000" w:csb0="0000009F" w:csb1="00000000"/>
    <w:embedItalic r:id="rId7" w:fontKey="{41A48739-2229-4535-83FB-8402503413BF}"/>
  </w:font>
  <w:font w:name="Calibri">
    <w:panose1 w:val="020F0502020204030204"/>
    <w:charset w:val="00"/>
    <w:family w:val="swiss"/>
    <w:pitch w:val="variable"/>
    <w:sig w:usb0="E4002EFF" w:usb1="C000247B" w:usb2="00000009" w:usb3="00000000" w:csb0="000001FF" w:csb1="00000000"/>
    <w:embedRegular r:id="rId8" w:fontKey="{3DC3DB4D-939D-4A60-9E2F-894381A781BC}"/>
  </w:font>
  <w:font w:name="Garamond">
    <w:panose1 w:val="02020404030301010803"/>
    <w:charset w:val="00"/>
    <w:family w:val="roman"/>
    <w:pitch w:val="variable"/>
    <w:sig w:usb0="00000287" w:usb1="00000000" w:usb2="00000000" w:usb3="00000000" w:csb0="0000009F" w:csb1="00000000"/>
    <w:embedRegular r:id="rId9" w:fontKey="{B12828CE-4B7B-4065-BB35-60E7C5E897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B7BF" w14:textId="77777777" w:rsidR="00B44F68" w:rsidRDefault="00AF7C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A761A">
      <w:rPr>
        <w:b/>
        <w:bCs/>
        <w:noProof/>
        <w:color w:val="000000"/>
        <w:sz w:val="24"/>
        <w:szCs w:val="24"/>
      </w:rPr>
      <w:t>33</w:t>
    </w:r>
    <w:r>
      <w:rPr>
        <w:b/>
        <w:bCs/>
        <w:color w:val="000000"/>
        <w:sz w:val="24"/>
        <w:szCs w:val="24"/>
      </w:rPr>
      <w:fldChar w:fldCharType="end"/>
    </w:r>
  </w:p>
  <w:p w14:paraId="57D1CC10" w14:textId="77777777" w:rsidR="00B44F68" w:rsidRDefault="00B44F6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6B05" w14:textId="77777777" w:rsidR="00B44F68" w:rsidRDefault="00AF7C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A761A">
      <w:rPr>
        <w:b/>
        <w:bCs/>
        <w:noProof/>
        <w:color w:val="000000"/>
        <w:sz w:val="24"/>
        <w:szCs w:val="24"/>
      </w:rPr>
      <w:t>32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A761A">
      <w:rPr>
        <w:b/>
        <w:bCs/>
        <w:noProof/>
        <w:color w:val="000000"/>
        <w:sz w:val="24"/>
        <w:szCs w:val="24"/>
      </w:rPr>
      <w:t>33</w:t>
    </w:r>
    <w:r>
      <w:rPr>
        <w:b/>
        <w:bCs/>
        <w:color w:val="000000"/>
        <w:sz w:val="24"/>
        <w:szCs w:val="24"/>
      </w:rPr>
      <w:fldChar w:fldCharType="end"/>
    </w:r>
  </w:p>
  <w:p w14:paraId="301A640D" w14:textId="77777777" w:rsidR="00B44F68" w:rsidRDefault="00B44F6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D00A" w14:textId="77777777" w:rsidR="00B44F68" w:rsidRDefault="00AF7C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A761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A761A">
      <w:rPr>
        <w:b/>
        <w:bCs/>
        <w:noProof/>
        <w:color w:val="000000"/>
        <w:sz w:val="24"/>
        <w:szCs w:val="24"/>
      </w:rPr>
      <w:t>33</w:t>
    </w:r>
    <w:r>
      <w:rPr>
        <w:b/>
        <w:bCs/>
        <w:color w:val="000000"/>
        <w:sz w:val="24"/>
        <w:szCs w:val="24"/>
      </w:rPr>
      <w:fldChar w:fldCharType="end"/>
    </w:r>
  </w:p>
  <w:p w14:paraId="3B37E25B" w14:textId="77777777" w:rsidR="00B44F68" w:rsidRDefault="00B44F6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4A45D" w14:textId="77777777" w:rsidR="00075D5A" w:rsidRDefault="00075D5A">
      <w:pPr>
        <w:spacing w:after="0" w:line="240" w:lineRule="auto"/>
      </w:pPr>
      <w:r>
        <w:separator/>
      </w:r>
    </w:p>
  </w:footnote>
  <w:footnote w:type="continuationSeparator" w:id="0">
    <w:p w14:paraId="36A346FA" w14:textId="77777777" w:rsidR="00075D5A" w:rsidRDefault="00075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BE27" w14:textId="77777777" w:rsidR="00B44F68" w:rsidRDefault="00B44F68">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B44F68" w14:paraId="1A94B167" w14:textId="77777777">
      <w:trPr>
        <w:trHeight w:val="141"/>
      </w:trPr>
      <w:tc>
        <w:tcPr>
          <w:tcW w:w="2404" w:type="dxa"/>
        </w:tcPr>
        <w:p w14:paraId="1B509EAF" w14:textId="77777777" w:rsidR="00B44F68" w:rsidRDefault="00AF7CF4">
          <w:pPr>
            <w:tabs>
              <w:tab w:val="right" w:pos="8838"/>
            </w:tabs>
            <w:ind w:right="-105"/>
            <w:rPr>
              <w:b/>
              <w:bCs/>
            </w:rPr>
          </w:pPr>
          <w:r>
            <w:rPr>
              <w:b/>
              <w:bCs/>
            </w:rPr>
            <w:t>Recurso de Revisión:</w:t>
          </w:r>
        </w:p>
      </w:tc>
      <w:tc>
        <w:tcPr>
          <w:tcW w:w="3587" w:type="dxa"/>
        </w:tcPr>
        <w:p w14:paraId="7EE4621B" w14:textId="77777777" w:rsidR="00B44F68" w:rsidRDefault="00AF7CF4">
          <w:pPr>
            <w:tabs>
              <w:tab w:val="right" w:pos="8838"/>
            </w:tabs>
            <w:ind w:left="-28" w:right="683"/>
          </w:pPr>
          <w:r>
            <w:t>04196/INFOEM/IP/RR/2020</w:t>
          </w:r>
        </w:p>
      </w:tc>
    </w:tr>
    <w:tr w:rsidR="00B44F68" w14:paraId="58D5DA5E" w14:textId="77777777">
      <w:trPr>
        <w:trHeight w:val="276"/>
      </w:trPr>
      <w:tc>
        <w:tcPr>
          <w:tcW w:w="2404" w:type="dxa"/>
        </w:tcPr>
        <w:p w14:paraId="55667F2E" w14:textId="77777777" w:rsidR="00B44F68" w:rsidRDefault="00AF7CF4">
          <w:pPr>
            <w:tabs>
              <w:tab w:val="right" w:pos="8838"/>
            </w:tabs>
            <w:ind w:right="-105"/>
            <w:rPr>
              <w:b/>
              <w:bCs/>
            </w:rPr>
          </w:pPr>
          <w:r>
            <w:rPr>
              <w:b/>
              <w:bCs/>
            </w:rPr>
            <w:t>Sujeto Obligado:</w:t>
          </w:r>
        </w:p>
      </w:tc>
      <w:tc>
        <w:tcPr>
          <w:tcW w:w="3587" w:type="dxa"/>
        </w:tcPr>
        <w:p w14:paraId="5829DB7B" w14:textId="77777777" w:rsidR="00B44F68" w:rsidRDefault="00AF7CF4">
          <w:pPr>
            <w:tabs>
              <w:tab w:val="right" w:pos="8838"/>
            </w:tabs>
            <w:ind w:right="116"/>
          </w:pPr>
          <w:r>
            <w:t>Ayuntamiento de Chapultepec</w:t>
          </w:r>
        </w:p>
      </w:tc>
    </w:tr>
    <w:tr w:rsidR="00B44F68" w14:paraId="0B8108ED" w14:textId="77777777">
      <w:trPr>
        <w:trHeight w:val="276"/>
      </w:trPr>
      <w:tc>
        <w:tcPr>
          <w:tcW w:w="2404" w:type="dxa"/>
        </w:tcPr>
        <w:p w14:paraId="1F273C71" w14:textId="77777777" w:rsidR="00B44F68" w:rsidRDefault="00AF7CF4">
          <w:pPr>
            <w:tabs>
              <w:tab w:val="right" w:pos="8838"/>
            </w:tabs>
            <w:ind w:right="-105"/>
            <w:rPr>
              <w:b/>
              <w:bCs/>
            </w:rPr>
          </w:pPr>
          <w:r>
            <w:rPr>
              <w:b/>
              <w:bCs/>
            </w:rPr>
            <w:t>Comisionado Ponente:</w:t>
          </w:r>
        </w:p>
      </w:tc>
      <w:tc>
        <w:tcPr>
          <w:tcW w:w="3587" w:type="dxa"/>
        </w:tcPr>
        <w:p w14:paraId="3F466AEE" w14:textId="77777777" w:rsidR="00B44F68" w:rsidRDefault="00AF7CF4">
          <w:pPr>
            <w:tabs>
              <w:tab w:val="right" w:pos="8838"/>
            </w:tabs>
            <w:ind w:right="-32"/>
          </w:pPr>
          <w:r>
            <w:t>Luis Gustavo Parra Noriega</w:t>
          </w:r>
        </w:p>
      </w:tc>
    </w:tr>
  </w:tbl>
  <w:p w14:paraId="7040251E" w14:textId="77777777" w:rsidR="00B44F68" w:rsidRDefault="00075D5A">
    <w:pPr>
      <w:pBdr>
        <w:top w:val="nil"/>
        <w:left w:val="nil"/>
        <w:bottom w:val="nil"/>
        <w:right w:val="nil"/>
        <w:between w:val="nil"/>
      </w:pBdr>
      <w:tabs>
        <w:tab w:val="center" w:pos="4419"/>
        <w:tab w:val="right" w:pos="8838"/>
      </w:tabs>
      <w:spacing w:after="0" w:line="240" w:lineRule="auto"/>
      <w:rPr>
        <w:color w:val="000000"/>
      </w:rPr>
    </w:pPr>
    <w:r>
      <w:rPr>
        <w:color w:val="000000"/>
      </w:rPr>
      <w:pict w14:anchorId="0E148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7A34" w14:textId="77777777" w:rsidR="00B44F68" w:rsidRDefault="00B44F68">
    <w:pPr>
      <w:rPr>
        <w:sz w:val="16"/>
        <w:szCs w:val="16"/>
      </w:rPr>
    </w:pPr>
  </w:p>
  <w:tbl>
    <w:tblPr>
      <w:tblStyle w:val="affffff2"/>
      <w:tblW w:w="6804"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409"/>
      <w:gridCol w:w="4395"/>
    </w:tblGrid>
    <w:tr w:rsidR="00B44F68" w14:paraId="16627B40" w14:textId="77777777">
      <w:trPr>
        <w:trHeight w:val="141"/>
      </w:trPr>
      <w:tc>
        <w:tcPr>
          <w:tcW w:w="2409" w:type="dxa"/>
        </w:tcPr>
        <w:p w14:paraId="7E50E079" w14:textId="77777777" w:rsidR="00B44F68" w:rsidRDefault="00AF7CF4">
          <w:pPr>
            <w:tabs>
              <w:tab w:val="right" w:pos="8838"/>
            </w:tabs>
            <w:ind w:left="-395" w:right="-105" w:firstLine="395"/>
            <w:rPr>
              <w:b/>
              <w:bCs/>
            </w:rPr>
          </w:pPr>
          <w:r>
            <w:rPr>
              <w:b/>
              <w:bCs/>
            </w:rPr>
            <w:t>Recurso de Revisión:</w:t>
          </w:r>
        </w:p>
      </w:tc>
      <w:tc>
        <w:tcPr>
          <w:tcW w:w="4395" w:type="dxa"/>
        </w:tcPr>
        <w:p w14:paraId="7FC07C03" w14:textId="77777777" w:rsidR="00B44F68" w:rsidRDefault="00AF7CF4">
          <w:pPr>
            <w:tabs>
              <w:tab w:val="right" w:pos="8838"/>
            </w:tabs>
            <w:ind w:right="176"/>
          </w:pPr>
          <w:r>
            <w:t>10756/INFOEM/IP/RR/2025</w:t>
          </w:r>
        </w:p>
      </w:tc>
    </w:tr>
    <w:tr w:rsidR="00B44F68" w14:paraId="648ACF01" w14:textId="77777777">
      <w:trPr>
        <w:trHeight w:val="266"/>
      </w:trPr>
      <w:tc>
        <w:tcPr>
          <w:tcW w:w="2409" w:type="dxa"/>
        </w:tcPr>
        <w:p w14:paraId="5B1EF8FA" w14:textId="77777777" w:rsidR="00B44F68" w:rsidRDefault="00AF7CF4">
          <w:pPr>
            <w:tabs>
              <w:tab w:val="right" w:pos="8838"/>
            </w:tabs>
            <w:ind w:right="-105"/>
            <w:rPr>
              <w:b/>
              <w:bCs/>
            </w:rPr>
          </w:pPr>
          <w:r>
            <w:rPr>
              <w:b/>
              <w:bCs/>
            </w:rPr>
            <w:t>Sujeto Obligado:</w:t>
          </w:r>
        </w:p>
      </w:tc>
      <w:tc>
        <w:tcPr>
          <w:tcW w:w="4395" w:type="dxa"/>
        </w:tcPr>
        <w:p w14:paraId="4E426789" w14:textId="77777777" w:rsidR="00B44F68" w:rsidRDefault="00AF7CF4">
          <w:pPr>
            <w:tabs>
              <w:tab w:val="left" w:pos="3158"/>
              <w:tab w:val="left" w:pos="4292"/>
              <w:tab w:val="right" w:pos="8838"/>
            </w:tabs>
            <w:ind w:right="176"/>
          </w:pPr>
          <w:r>
            <w:t>Ayuntamiento de Ecatepec de Morelos</w:t>
          </w:r>
        </w:p>
      </w:tc>
    </w:tr>
    <w:tr w:rsidR="00B44F68" w14:paraId="639309DD" w14:textId="77777777">
      <w:trPr>
        <w:trHeight w:val="276"/>
      </w:trPr>
      <w:tc>
        <w:tcPr>
          <w:tcW w:w="2409" w:type="dxa"/>
        </w:tcPr>
        <w:p w14:paraId="3C344A35" w14:textId="77777777" w:rsidR="00B44F68" w:rsidRDefault="00AF7CF4">
          <w:pPr>
            <w:tabs>
              <w:tab w:val="right" w:pos="8838"/>
            </w:tabs>
            <w:ind w:right="-105"/>
            <w:rPr>
              <w:b/>
              <w:bCs/>
            </w:rPr>
          </w:pPr>
          <w:r>
            <w:rPr>
              <w:b/>
              <w:bCs/>
            </w:rPr>
            <w:t>Comisionado Ponente:</w:t>
          </w:r>
        </w:p>
      </w:tc>
      <w:tc>
        <w:tcPr>
          <w:tcW w:w="4395" w:type="dxa"/>
        </w:tcPr>
        <w:p w14:paraId="3D0F9BDC" w14:textId="77777777" w:rsidR="00B44F68" w:rsidRDefault="00AF7CF4">
          <w:pPr>
            <w:tabs>
              <w:tab w:val="right" w:pos="8838"/>
            </w:tabs>
            <w:ind w:right="176"/>
          </w:pPr>
          <w:r>
            <w:t>Luis Gustavo Parra Noriega</w:t>
          </w:r>
        </w:p>
        <w:p w14:paraId="1ADB2123" w14:textId="77777777" w:rsidR="00B44F68" w:rsidRDefault="00B44F68">
          <w:pPr>
            <w:tabs>
              <w:tab w:val="right" w:pos="8838"/>
            </w:tabs>
            <w:ind w:right="176"/>
          </w:pPr>
        </w:p>
      </w:tc>
    </w:tr>
  </w:tbl>
  <w:p w14:paraId="1AEE4E6F" w14:textId="77777777" w:rsidR="00B44F68" w:rsidRDefault="00075D5A">
    <w:pPr>
      <w:pBdr>
        <w:top w:val="nil"/>
        <w:left w:val="nil"/>
        <w:bottom w:val="nil"/>
        <w:right w:val="nil"/>
        <w:between w:val="nil"/>
      </w:pBdr>
      <w:tabs>
        <w:tab w:val="center" w:pos="4419"/>
        <w:tab w:val="right" w:pos="8838"/>
      </w:tabs>
      <w:spacing w:after="0" w:line="240" w:lineRule="auto"/>
      <w:rPr>
        <w:color w:val="000000"/>
      </w:rPr>
    </w:pPr>
    <w:r>
      <w:rPr>
        <w:color w:val="000000"/>
      </w:rPr>
      <w:pict w14:anchorId="45D9A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590D8" w14:textId="77777777" w:rsidR="00B44F68" w:rsidRDefault="00075D5A">
    <w:pPr>
      <w:widowControl w:val="0"/>
      <w:pBdr>
        <w:top w:val="nil"/>
        <w:left w:val="nil"/>
        <w:bottom w:val="nil"/>
        <w:right w:val="nil"/>
        <w:between w:val="nil"/>
      </w:pBdr>
      <w:spacing w:after="0" w:line="276" w:lineRule="auto"/>
      <w:jc w:val="left"/>
      <w:rPr>
        <w:color w:val="000000"/>
      </w:rPr>
    </w:pPr>
    <w:r>
      <w:rPr>
        <w:color w:val="000000"/>
      </w:rPr>
      <w:pict w14:anchorId="4ADF2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2"/>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B44F68" w14:paraId="3AA38FEF" w14:textId="77777777">
      <w:trPr>
        <w:trHeight w:val="1546"/>
      </w:trPr>
      <w:tc>
        <w:tcPr>
          <w:tcW w:w="2127" w:type="dxa"/>
        </w:tcPr>
        <w:p w14:paraId="3C72AF45" w14:textId="77777777" w:rsidR="00B44F68" w:rsidRDefault="00B44F68">
          <w:pPr>
            <w:tabs>
              <w:tab w:val="right" w:pos="4273"/>
            </w:tabs>
            <w:rPr>
              <w:rFonts w:ascii="Garamond" w:eastAsia="Garamond" w:hAnsi="Garamond" w:cs="Garamond"/>
              <w:sz w:val="16"/>
              <w:szCs w:val="16"/>
            </w:rPr>
          </w:pPr>
        </w:p>
      </w:tc>
      <w:tc>
        <w:tcPr>
          <w:tcW w:w="7087" w:type="dxa"/>
        </w:tcPr>
        <w:p w14:paraId="16BACD33" w14:textId="77777777" w:rsidR="00B44F68" w:rsidRDefault="00B44F68">
          <w:pPr>
            <w:rPr>
              <w:sz w:val="10"/>
              <w:szCs w:val="10"/>
            </w:rPr>
          </w:pPr>
        </w:p>
        <w:tbl>
          <w:tblPr>
            <w:tblStyle w:val="affffff4"/>
            <w:tblW w:w="6662" w:type="dxa"/>
            <w:tblInd w:w="317" w:type="dxa"/>
            <w:tblLayout w:type="fixed"/>
            <w:tblLook w:val="0400" w:firstRow="0" w:lastRow="0" w:firstColumn="0" w:lastColumn="0" w:noHBand="0" w:noVBand="1"/>
          </w:tblPr>
          <w:tblGrid>
            <w:gridCol w:w="2410"/>
            <w:gridCol w:w="4252"/>
          </w:tblGrid>
          <w:tr w:rsidR="00B44F68" w14:paraId="3A88E8DC" w14:textId="77777777">
            <w:trPr>
              <w:trHeight w:val="427"/>
            </w:trPr>
            <w:tc>
              <w:tcPr>
                <w:tcW w:w="2410" w:type="dxa"/>
                <w:vAlign w:val="bottom"/>
              </w:tcPr>
              <w:p w14:paraId="175EDCEB" w14:textId="77777777" w:rsidR="00B44F68" w:rsidRDefault="00AF7CF4">
                <w:pPr>
                  <w:tabs>
                    <w:tab w:val="right" w:pos="8838"/>
                  </w:tabs>
                  <w:ind w:right="-105"/>
                  <w:rPr>
                    <w:b/>
                    <w:bCs/>
                  </w:rPr>
                </w:pPr>
                <w:r>
                  <w:rPr>
                    <w:b/>
                    <w:bCs/>
                  </w:rPr>
                  <w:t>Recurso de Revisión:</w:t>
                </w:r>
              </w:p>
            </w:tc>
            <w:tc>
              <w:tcPr>
                <w:tcW w:w="4252" w:type="dxa"/>
              </w:tcPr>
              <w:p w14:paraId="2D4DF079" w14:textId="77777777" w:rsidR="00B44F68" w:rsidRDefault="00B44F68">
                <w:pPr>
                  <w:tabs>
                    <w:tab w:val="right" w:pos="8838"/>
                  </w:tabs>
                  <w:ind w:left="-28" w:right="-107"/>
                  <w:rPr>
                    <w:b/>
                    <w:bCs/>
                  </w:rPr>
                </w:pPr>
              </w:p>
              <w:p w14:paraId="220F2847" w14:textId="77777777" w:rsidR="00B44F68" w:rsidRDefault="00AF7CF4">
                <w:pPr>
                  <w:tabs>
                    <w:tab w:val="right" w:pos="8838"/>
                  </w:tabs>
                  <w:ind w:left="-28" w:right="-107"/>
                </w:pPr>
                <w:r>
                  <w:t>10756/INFOEM/IP/RR/2025</w:t>
                </w:r>
              </w:p>
            </w:tc>
          </w:tr>
          <w:tr w:rsidR="00B44F68" w14:paraId="514E99E7" w14:textId="77777777">
            <w:trPr>
              <w:trHeight w:val="141"/>
            </w:trPr>
            <w:tc>
              <w:tcPr>
                <w:tcW w:w="2410" w:type="dxa"/>
              </w:tcPr>
              <w:p w14:paraId="315A1B30" w14:textId="77777777" w:rsidR="00B44F68" w:rsidRDefault="00AF7CF4">
                <w:pPr>
                  <w:tabs>
                    <w:tab w:val="right" w:pos="8838"/>
                  </w:tabs>
                  <w:ind w:right="-105"/>
                  <w:rPr>
                    <w:b/>
                    <w:bCs/>
                  </w:rPr>
                </w:pPr>
                <w:r>
                  <w:rPr>
                    <w:b/>
                    <w:bCs/>
                  </w:rPr>
                  <w:t>Recurrente:</w:t>
                </w:r>
              </w:p>
            </w:tc>
            <w:tc>
              <w:tcPr>
                <w:tcW w:w="4252" w:type="dxa"/>
              </w:tcPr>
              <w:p w14:paraId="68D1BD0D" w14:textId="143992EA" w:rsidR="00B44F68" w:rsidRDefault="00FC3FB2">
                <w:pPr>
                  <w:tabs>
                    <w:tab w:val="right" w:pos="8838"/>
                  </w:tabs>
                  <w:ind w:right="-107"/>
                  <w:rPr>
                    <w:b/>
                    <w:bCs/>
                  </w:rPr>
                </w:pPr>
                <w:r w:rsidRPr="00FC3FB2">
                  <w:rPr>
                    <w:b/>
                    <w:bCs/>
                    <w:highlight w:val="black"/>
                  </w:rPr>
                  <w:t>XXXXXXXXXXXXXXXXXXXXXX</w:t>
                </w:r>
              </w:p>
            </w:tc>
          </w:tr>
          <w:tr w:rsidR="00B44F68" w14:paraId="1DD1F9C2" w14:textId="77777777">
            <w:trPr>
              <w:trHeight w:val="276"/>
            </w:trPr>
            <w:tc>
              <w:tcPr>
                <w:tcW w:w="2410" w:type="dxa"/>
              </w:tcPr>
              <w:p w14:paraId="4F730843" w14:textId="77777777" w:rsidR="00B44F68" w:rsidRDefault="00AF7CF4">
                <w:pPr>
                  <w:tabs>
                    <w:tab w:val="right" w:pos="8838"/>
                  </w:tabs>
                  <w:ind w:right="-105"/>
                  <w:rPr>
                    <w:b/>
                    <w:bCs/>
                  </w:rPr>
                </w:pPr>
                <w:r>
                  <w:rPr>
                    <w:b/>
                    <w:bCs/>
                  </w:rPr>
                  <w:t>Sujeto Obligado:</w:t>
                </w:r>
              </w:p>
            </w:tc>
            <w:tc>
              <w:tcPr>
                <w:tcW w:w="4252" w:type="dxa"/>
              </w:tcPr>
              <w:p w14:paraId="0B10C7E9" w14:textId="77777777" w:rsidR="00B44F68" w:rsidRDefault="00AF7CF4">
                <w:pPr>
                  <w:tabs>
                    <w:tab w:val="right" w:pos="8838"/>
                  </w:tabs>
                  <w:ind w:right="33"/>
                </w:pPr>
                <w:r>
                  <w:t>Ayuntamiento de Ecatepec de Morelos</w:t>
                </w:r>
              </w:p>
            </w:tc>
          </w:tr>
          <w:tr w:rsidR="00B44F68" w14:paraId="5E218E38" w14:textId="77777777">
            <w:trPr>
              <w:trHeight w:val="276"/>
            </w:trPr>
            <w:tc>
              <w:tcPr>
                <w:tcW w:w="2410" w:type="dxa"/>
              </w:tcPr>
              <w:p w14:paraId="1B673F3A" w14:textId="77777777" w:rsidR="00B44F68" w:rsidRDefault="00AF7CF4">
                <w:pPr>
                  <w:tabs>
                    <w:tab w:val="right" w:pos="8838"/>
                  </w:tabs>
                  <w:ind w:right="-105"/>
                  <w:rPr>
                    <w:b/>
                    <w:bCs/>
                  </w:rPr>
                </w:pPr>
                <w:r>
                  <w:rPr>
                    <w:b/>
                    <w:bCs/>
                  </w:rPr>
                  <w:t>Comisionado Ponente:</w:t>
                </w:r>
              </w:p>
            </w:tc>
            <w:tc>
              <w:tcPr>
                <w:tcW w:w="4252" w:type="dxa"/>
              </w:tcPr>
              <w:p w14:paraId="62F14CF0" w14:textId="77777777" w:rsidR="00B44F68" w:rsidRDefault="00AF7CF4">
                <w:pPr>
                  <w:tabs>
                    <w:tab w:val="right" w:pos="8838"/>
                  </w:tabs>
                  <w:ind w:right="-107"/>
                </w:pPr>
                <w:r>
                  <w:t>Luis Gustavo Parra Noriega</w:t>
                </w:r>
              </w:p>
            </w:tc>
          </w:tr>
        </w:tbl>
        <w:p w14:paraId="4859DDEC" w14:textId="77777777" w:rsidR="00B44F68" w:rsidRDefault="00B44F68">
          <w:pPr>
            <w:tabs>
              <w:tab w:val="right" w:pos="8838"/>
            </w:tabs>
            <w:ind w:left="-28"/>
            <w:rPr>
              <w:rFonts w:ascii="Arial" w:eastAsia="Arial" w:hAnsi="Arial" w:cs="Arial"/>
              <w:b/>
              <w:bCs/>
            </w:rPr>
          </w:pPr>
        </w:p>
      </w:tc>
    </w:tr>
  </w:tbl>
  <w:p w14:paraId="2FD59E90" w14:textId="77777777" w:rsidR="00B44F68" w:rsidRDefault="00B44F6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7315"/>
    <w:multiLevelType w:val="multilevel"/>
    <w:tmpl w:val="63C4CD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D76CA3"/>
    <w:multiLevelType w:val="multilevel"/>
    <w:tmpl w:val="092E953E"/>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640386"/>
    <w:multiLevelType w:val="multilevel"/>
    <w:tmpl w:val="D7BE2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2F5DB6"/>
    <w:multiLevelType w:val="multilevel"/>
    <w:tmpl w:val="D4E843A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15A78B9"/>
    <w:multiLevelType w:val="multilevel"/>
    <w:tmpl w:val="2D52F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915B5C"/>
    <w:multiLevelType w:val="multilevel"/>
    <w:tmpl w:val="6696EA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68B4A17"/>
    <w:multiLevelType w:val="multilevel"/>
    <w:tmpl w:val="31F05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1C2F1A"/>
    <w:multiLevelType w:val="multilevel"/>
    <w:tmpl w:val="6E66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415421">
    <w:abstractNumId w:val="7"/>
  </w:num>
  <w:num w:numId="2" w16cid:durableId="686256131">
    <w:abstractNumId w:val="4"/>
  </w:num>
  <w:num w:numId="3" w16cid:durableId="1681739786">
    <w:abstractNumId w:val="6"/>
  </w:num>
  <w:num w:numId="4" w16cid:durableId="1037655761">
    <w:abstractNumId w:val="1"/>
  </w:num>
  <w:num w:numId="5" w16cid:durableId="764692965">
    <w:abstractNumId w:val="5"/>
  </w:num>
  <w:num w:numId="6" w16cid:durableId="2079015197">
    <w:abstractNumId w:val="2"/>
  </w:num>
  <w:num w:numId="7" w16cid:durableId="1429159913">
    <w:abstractNumId w:val="3"/>
  </w:num>
  <w:num w:numId="8" w16cid:durableId="1001347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F68"/>
    <w:rsid w:val="00075D5A"/>
    <w:rsid w:val="00226D62"/>
    <w:rsid w:val="00353028"/>
    <w:rsid w:val="003B1C30"/>
    <w:rsid w:val="00474550"/>
    <w:rsid w:val="0053403F"/>
    <w:rsid w:val="006B0784"/>
    <w:rsid w:val="00747112"/>
    <w:rsid w:val="007E3896"/>
    <w:rsid w:val="008C3153"/>
    <w:rsid w:val="008D6AD3"/>
    <w:rsid w:val="00AF7CF4"/>
    <w:rsid w:val="00B44F68"/>
    <w:rsid w:val="00BA761A"/>
    <w:rsid w:val="00C92831"/>
    <w:rsid w:val="00D07D5F"/>
    <w:rsid w:val="00D94C9A"/>
    <w:rsid w:val="00E12425"/>
    <w:rsid w:val="00EC3D61"/>
    <w:rsid w:val="00FC3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17FA3"/>
  <w15:docId w15:val="{C63B0273-E335-4D96-8694-9E7B99C8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C73C1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uBG8ZFiRVxvLMbePJJkGvb1rQ==">CgMxLjAyDmguOGdya3FyYjZ6bHh2Mg5oLnhkMWFlNWZkOW9xcDIIaC5namRneHMyDmguYmxvdjBtNDN1aXprMg5oLjd6MmhtMWRzdGMybjIOaC5tZnJpaXUyeW1kbDgyDmguYTNkdG84N21iYWpmMgloLjJldDkycDAyDmgudzRyYW00ZHU1emdxMg5oLm16aWt2ZWxjbzg1bDIOaC5tc2JpcHhzZTd2M2oyDmgud241Yzdjb3dxMmo0Mg5oLnBjYWV5djR2Zmo1ZjIOaC45eGoyM3E4N3M5dTYyDmguNGNndWhkcjJheWptMg5oLmszZ2dpdHl6YTZjOTIOaC55NHlnZmVkbW9ybXkyDmguYXJneTIxcW5rbWhyOAByITE0V3B3M0l5c3dHN2c5UlNHQzg1TE1PeXZPMFowbWxuMg==</go:docsCustomData>
</go:gDocsCustomXmlDataStorage>
</file>

<file path=customXml/itemProps1.xml><?xml version="1.0" encoding="utf-8"?>
<ds:datastoreItem xmlns:ds="http://schemas.openxmlformats.org/officeDocument/2006/customXml" ds:itemID="{B84330A0-A504-4E57-962A-32592A0F600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6949</Words>
  <Characters>38223</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2026-04-10T15:52:00Z</cp:lastPrinted>
  <dcterms:created xsi:type="dcterms:W3CDTF">2026-04-10T15:52:00Z</dcterms:created>
  <dcterms:modified xsi:type="dcterms:W3CDTF">2026-04-24T20:25:00Z</dcterms:modified>
</cp:coreProperties>
</file>