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596B8708" w:rsidR="00D46F14" w:rsidRPr="0030464D" w:rsidRDefault="005D216E" w:rsidP="00D46F14">
      <w:pPr>
        <w:shd w:val="clear" w:color="auto" w:fill="FFFFFF"/>
        <w:spacing w:line="360" w:lineRule="auto"/>
        <w:jc w:val="both"/>
        <w:rPr>
          <w:rFonts w:ascii="Palatino Linotype" w:eastAsia="Palatino Linotype" w:hAnsi="Palatino Linotype" w:cs="Palatino Linotype"/>
          <w:color w:val="000000"/>
        </w:rPr>
      </w:pPr>
      <w:r w:rsidRPr="0030464D">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30464D">
        <w:rPr>
          <w:rFonts w:ascii="Palatino Linotype" w:eastAsia="Palatino Linotype" w:hAnsi="Palatino Linotype" w:cs="Palatino Linotype"/>
          <w:color w:val="000000"/>
        </w:rPr>
        <w:t xml:space="preserve"> de México, a </w:t>
      </w:r>
      <w:r w:rsidR="00100736" w:rsidRPr="0030464D">
        <w:rPr>
          <w:rFonts w:ascii="Palatino Linotype" w:eastAsia="Palatino Linotype" w:hAnsi="Palatino Linotype" w:cs="Palatino Linotype"/>
          <w:color w:val="000000"/>
        </w:rPr>
        <w:t>quince de abril</w:t>
      </w:r>
      <w:r w:rsidR="00F51907" w:rsidRPr="0030464D">
        <w:rPr>
          <w:rFonts w:ascii="Palatino Linotype" w:eastAsia="Palatino Linotype" w:hAnsi="Palatino Linotype" w:cs="Palatino Linotype"/>
          <w:color w:val="000000"/>
        </w:rPr>
        <w:t xml:space="preserve"> </w:t>
      </w:r>
      <w:r w:rsidR="00A15154" w:rsidRPr="0030464D">
        <w:rPr>
          <w:rFonts w:ascii="Palatino Linotype" w:eastAsia="Palatino Linotype" w:hAnsi="Palatino Linotype" w:cs="Palatino Linotype"/>
          <w:color w:val="000000"/>
        </w:rPr>
        <w:t>de dos mil veinti</w:t>
      </w:r>
      <w:r w:rsidR="005D53F8" w:rsidRPr="0030464D">
        <w:rPr>
          <w:rFonts w:ascii="Palatino Linotype" w:eastAsia="Palatino Linotype" w:hAnsi="Palatino Linotype" w:cs="Palatino Linotype"/>
          <w:color w:val="000000"/>
        </w:rPr>
        <w:t>séis</w:t>
      </w:r>
      <w:r w:rsidRPr="0030464D">
        <w:rPr>
          <w:rFonts w:ascii="Palatino Linotype" w:eastAsia="Palatino Linotype" w:hAnsi="Palatino Linotype" w:cs="Palatino Linotype"/>
          <w:color w:val="000000"/>
        </w:rPr>
        <w:t>.</w:t>
      </w:r>
    </w:p>
    <w:p w14:paraId="623D80CD" w14:textId="77777777" w:rsidR="002520EA" w:rsidRPr="0030464D"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611509B9" w:rsidR="00785E98" w:rsidRPr="0030464D" w:rsidRDefault="00A15154" w:rsidP="00600C80">
      <w:pPr>
        <w:shd w:val="clear" w:color="auto" w:fill="FFFFFF"/>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b/>
        </w:rPr>
        <w:t>VISTO</w:t>
      </w:r>
      <w:r w:rsidR="005D216E" w:rsidRPr="0030464D">
        <w:rPr>
          <w:rFonts w:ascii="Palatino Linotype" w:eastAsia="Palatino Linotype" w:hAnsi="Palatino Linotype" w:cs="Palatino Linotype"/>
        </w:rPr>
        <w:t xml:space="preserve"> </w:t>
      </w:r>
      <w:r w:rsidRPr="0030464D">
        <w:rPr>
          <w:rFonts w:ascii="Palatino Linotype" w:eastAsia="Palatino Linotype" w:hAnsi="Palatino Linotype" w:cs="Palatino Linotype"/>
        </w:rPr>
        <w:t>el expediente electrónico formado con motivo del recurso</w:t>
      </w:r>
      <w:r w:rsidR="005D216E" w:rsidRPr="0030464D">
        <w:rPr>
          <w:rFonts w:ascii="Palatino Linotype" w:eastAsia="Palatino Linotype" w:hAnsi="Palatino Linotype" w:cs="Palatino Linotype"/>
        </w:rPr>
        <w:t xml:space="preserve"> de revisión número</w:t>
      </w:r>
      <w:r w:rsidR="00776D47" w:rsidRPr="0030464D">
        <w:rPr>
          <w:rFonts w:ascii="Palatino Linotype" w:eastAsia="Palatino Linotype" w:hAnsi="Palatino Linotype" w:cs="Palatino Linotype"/>
          <w:b/>
          <w:sz w:val="23"/>
          <w:szCs w:val="23"/>
        </w:rPr>
        <w:t xml:space="preserve"> </w:t>
      </w:r>
      <w:bookmarkStart w:id="0" w:name="_GoBack"/>
      <w:r w:rsidR="002C354E" w:rsidRPr="0030464D">
        <w:rPr>
          <w:rFonts w:ascii="Palatino Linotype" w:eastAsia="Palatino Linotype" w:hAnsi="Palatino Linotype" w:cs="Palatino Linotype"/>
          <w:b/>
          <w:sz w:val="23"/>
          <w:szCs w:val="23"/>
        </w:rPr>
        <w:t>0</w:t>
      </w:r>
      <w:r w:rsidR="00C67F33" w:rsidRPr="0030464D">
        <w:rPr>
          <w:rFonts w:ascii="Palatino Linotype" w:eastAsia="Palatino Linotype" w:hAnsi="Palatino Linotype" w:cs="Palatino Linotype"/>
          <w:b/>
          <w:sz w:val="23"/>
          <w:szCs w:val="23"/>
        </w:rPr>
        <w:t>2</w:t>
      </w:r>
      <w:r w:rsidR="00100736" w:rsidRPr="0030464D">
        <w:rPr>
          <w:rFonts w:ascii="Palatino Linotype" w:eastAsia="Palatino Linotype" w:hAnsi="Palatino Linotype" w:cs="Palatino Linotype"/>
          <w:b/>
          <w:sz w:val="23"/>
          <w:szCs w:val="23"/>
        </w:rPr>
        <w:t>950</w:t>
      </w:r>
      <w:r w:rsidRPr="0030464D">
        <w:rPr>
          <w:rFonts w:ascii="Palatino Linotype" w:eastAsia="Palatino Linotype" w:hAnsi="Palatino Linotype" w:cs="Palatino Linotype"/>
          <w:b/>
          <w:sz w:val="23"/>
          <w:szCs w:val="23"/>
        </w:rPr>
        <w:t>/INFOEM/IP/RR/202</w:t>
      </w:r>
      <w:r w:rsidR="001E6F10" w:rsidRPr="0030464D">
        <w:rPr>
          <w:rFonts w:ascii="Palatino Linotype" w:eastAsia="Palatino Linotype" w:hAnsi="Palatino Linotype" w:cs="Palatino Linotype"/>
          <w:b/>
          <w:sz w:val="23"/>
          <w:szCs w:val="23"/>
        </w:rPr>
        <w:t>6</w:t>
      </w:r>
      <w:bookmarkEnd w:id="0"/>
      <w:r w:rsidRPr="0030464D">
        <w:rPr>
          <w:rFonts w:ascii="Palatino Linotype" w:eastAsia="Palatino Linotype" w:hAnsi="Palatino Linotype" w:cs="Palatino Linotype"/>
        </w:rPr>
        <w:t xml:space="preserve">, </w:t>
      </w:r>
      <w:r w:rsidR="00C1300D" w:rsidRPr="0030464D">
        <w:rPr>
          <w:rFonts w:ascii="Palatino Linotype" w:eastAsia="Palatino Linotype" w:hAnsi="Palatino Linotype" w:cs="Palatino Linotype"/>
        </w:rPr>
        <w:t xml:space="preserve">interpuesto </w:t>
      </w:r>
      <w:r w:rsidR="009A6EC3" w:rsidRPr="0030464D">
        <w:rPr>
          <w:rFonts w:ascii="Palatino Linotype" w:hAnsi="Palatino Linotype" w:cs="Arial"/>
          <w:lang w:eastAsia="es-ES"/>
        </w:rPr>
        <w:t xml:space="preserve">por </w:t>
      </w:r>
      <w:r w:rsidR="0086738F" w:rsidRPr="0030464D">
        <w:rPr>
          <w:rFonts w:ascii="Palatino Linotype" w:hAnsi="Palatino Linotype" w:cs="Arial"/>
          <w:lang w:eastAsia="es-ES"/>
        </w:rPr>
        <w:t xml:space="preserve">la </w:t>
      </w:r>
      <w:r w:rsidR="0086738F" w:rsidRPr="0030464D">
        <w:rPr>
          <w:rFonts w:ascii="Palatino Linotype" w:hAnsi="Palatino Linotype" w:cs="Arial"/>
          <w:b/>
          <w:bCs/>
          <w:lang w:eastAsia="es-ES"/>
        </w:rPr>
        <w:t xml:space="preserve">C. </w:t>
      </w:r>
      <w:r w:rsidR="00CE5F08">
        <w:rPr>
          <w:rFonts w:ascii="Palatino Linotype" w:hAnsi="Palatino Linotype" w:cs="Arial"/>
          <w:b/>
          <w:bCs/>
          <w:lang w:eastAsia="es-ES"/>
        </w:rPr>
        <w:t>XXXXXXXXXXXXXXXX</w:t>
      </w:r>
      <w:r w:rsidR="009A6EC3" w:rsidRPr="0030464D">
        <w:rPr>
          <w:rFonts w:ascii="Palatino Linotype" w:hAnsi="Palatino Linotype" w:cs="Arial"/>
          <w:lang w:eastAsia="es-ES"/>
        </w:rPr>
        <w:t>,</w:t>
      </w:r>
      <w:r w:rsidR="009A6EC3" w:rsidRPr="0030464D">
        <w:rPr>
          <w:rFonts w:ascii="Palatino Linotype" w:hAnsi="Palatino Linotype" w:cs="Arial"/>
          <w:b/>
          <w:lang w:eastAsia="es-ES"/>
        </w:rPr>
        <w:t xml:space="preserve"> </w:t>
      </w:r>
      <w:r w:rsidR="009A6EC3" w:rsidRPr="0030464D">
        <w:rPr>
          <w:rFonts w:ascii="Palatino Linotype" w:hAnsi="Palatino Linotype" w:cs="Arial"/>
          <w:lang w:eastAsia="es-ES"/>
        </w:rPr>
        <w:t xml:space="preserve">en lo sucesivo la parte </w:t>
      </w:r>
      <w:r w:rsidR="009A6EC3" w:rsidRPr="0030464D">
        <w:rPr>
          <w:rFonts w:ascii="Palatino Linotype" w:hAnsi="Palatino Linotype" w:cs="Arial"/>
          <w:b/>
          <w:lang w:eastAsia="es-ES"/>
        </w:rPr>
        <w:t>Recurrente</w:t>
      </w:r>
      <w:r w:rsidR="005D216E" w:rsidRPr="0030464D">
        <w:rPr>
          <w:rFonts w:ascii="Palatino Linotype" w:eastAsia="Palatino Linotype" w:hAnsi="Palatino Linotype" w:cs="Palatino Linotype"/>
        </w:rPr>
        <w:t>, en cont</w:t>
      </w:r>
      <w:r w:rsidR="00693587" w:rsidRPr="0030464D">
        <w:rPr>
          <w:rFonts w:ascii="Palatino Linotype" w:eastAsia="Palatino Linotype" w:hAnsi="Palatino Linotype" w:cs="Palatino Linotype"/>
        </w:rPr>
        <w:t xml:space="preserve">ra de la falta de respuesta del </w:t>
      </w:r>
      <w:r w:rsidR="00600C80" w:rsidRPr="0030464D">
        <w:rPr>
          <w:rFonts w:ascii="Palatino Linotype" w:eastAsia="Palatino Linotype" w:hAnsi="Palatino Linotype" w:cs="Palatino Linotype"/>
          <w:b/>
        </w:rPr>
        <w:t>Ayuntamiento de Tepotzotlán</w:t>
      </w:r>
      <w:r w:rsidR="00B60045" w:rsidRPr="0030464D">
        <w:rPr>
          <w:rFonts w:ascii="Palatino Linotype" w:eastAsia="Palatino Linotype" w:hAnsi="Palatino Linotype" w:cs="Palatino Linotype"/>
          <w:bCs/>
        </w:rPr>
        <w:t>,</w:t>
      </w:r>
      <w:r w:rsidR="00B60045" w:rsidRPr="0030464D">
        <w:rPr>
          <w:rFonts w:ascii="Palatino Linotype" w:eastAsia="Palatino Linotype" w:hAnsi="Palatino Linotype" w:cs="Palatino Linotype"/>
          <w:b/>
        </w:rPr>
        <w:t xml:space="preserve"> </w:t>
      </w:r>
      <w:r w:rsidR="005D216E" w:rsidRPr="0030464D">
        <w:rPr>
          <w:rFonts w:ascii="Palatino Linotype" w:eastAsia="Palatino Linotype" w:hAnsi="Palatino Linotype" w:cs="Palatino Linotype"/>
        </w:rPr>
        <w:t>en lo subsecuente</w:t>
      </w:r>
      <w:r w:rsidR="00CA47DE" w:rsidRPr="0030464D">
        <w:rPr>
          <w:rFonts w:ascii="Palatino Linotype" w:eastAsia="Palatino Linotype" w:hAnsi="Palatino Linotype" w:cs="Palatino Linotype"/>
        </w:rPr>
        <w:t xml:space="preserve"> el </w:t>
      </w:r>
      <w:r w:rsidR="005D216E" w:rsidRPr="0030464D">
        <w:rPr>
          <w:rFonts w:ascii="Palatino Linotype" w:eastAsia="Palatino Linotype" w:hAnsi="Palatino Linotype" w:cs="Palatino Linotype"/>
          <w:b/>
        </w:rPr>
        <w:t xml:space="preserve">Sujeto Obligado, </w:t>
      </w:r>
      <w:r w:rsidR="005D216E" w:rsidRPr="0030464D">
        <w:rPr>
          <w:rFonts w:ascii="Palatino Linotype" w:eastAsia="Palatino Linotype" w:hAnsi="Palatino Linotype" w:cs="Palatino Linotype"/>
        </w:rPr>
        <w:t>se procede a dictar la presente resolución.</w:t>
      </w:r>
    </w:p>
    <w:p w14:paraId="3D564A8F" w14:textId="77777777" w:rsidR="00600C80" w:rsidRPr="0030464D" w:rsidRDefault="00600C80" w:rsidP="00585B82">
      <w:pPr>
        <w:pStyle w:val="Sinespaciado"/>
        <w:rPr>
          <w:rFonts w:ascii="Palatino Linotype" w:eastAsia="Palatino Linotype" w:hAnsi="Palatino Linotype"/>
        </w:rPr>
      </w:pPr>
    </w:p>
    <w:p w14:paraId="0C972857" w14:textId="77777777" w:rsidR="00785E98" w:rsidRPr="0030464D" w:rsidRDefault="005D216E">
      <w:pPr>
        <w:spacing w:line="360" w:lineRule="auto"/>
        <w:jc w:val="center"/>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A N T E C E D E N T E S   D E L   A S U N T O</w:t>
      </w:r>
    </w:p>
    <w:p w14:paraId="1DF33666" w14:textId="77777777" w:rsidR="00785E98" w:rsidRPr="0030464D" w:rsidRDefault="00785E98" w:rsidP="008D40CA">
      <w:pPr>
        <w:pStyle w:val="Sinespaciado"/>
        <w:rPr>
          <w:rFonts w:ascii="Palatino Linotype" w:hAnsi="Palatino Linotype"/>
        </w:rPr>
      </w:pPr>
    </w:p>
    <w:p w14:paraId="167AA1A7"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t>PRIMERO.</w:t>
      </w:r>
      <w:r w:rsidRPr="0030464D">
        <w:rPr>
          <w:rFonts w:ascii="Palatino Linotype" w:eastAsia="Palatino Linotype" w:hAnsi="Palatino Linotype" w:cs="Palatino Linotype"/>
        </w:rPr>
        <w:t xml:space="preserve"> </w:t>
      </w:r>
      <w:r w:rsidR="00693587" w:rsidRPr="0030464D">
        <w:rPr>
          <w:rFonts w:ascii="Palatino Linotype" w:eastAsia="Palatino Linotype" w:hAnsi="Palatino Linotype" w:cs="Palatino Linotype"/>
          <w:b/>
          <w:sz w:val="28"/>
          <w:szCs w:val="28"/>
        </w:rPr>
        <w:t>De la</w:t>
      </w:r>
      <w:r w:rsidRPr="0030464D">
        <w:rPr>
          <w:rFonts w:ascii="Palatino Linotype" w:eastAsia="Palatino Linotype" w:hAnsi="Palatino Linotype" w:cs="Palatino Linotype"/>
          <w:b/>
          <w:sz w:val="28"/>
          <w:szCs w:val="28"/>
        </w:rPr>
        <w:t xml:space="preserve"> Solic</w:t>
      </w:r>
      <w:r w:rsidR="00693587" w:rsidRPr="0030464D">
        <w:rPr>
          <w:rFonts w:ascii="Palatino Linotype" w:eastAsia="Palatino Linotype" w:hAnsi="Palatino Linotype" w:cs="Palatino Linotype"/>
          <w:b/>
          <w:sz w:val="28"/>
          <w:szCs w:val="28"/>
        </w:rPr>
        <w:t>itud</w:t>
      </w:r>
      <w:r w:rsidRPr="0030464D">
        <w:rPr>
          <w:rFonts w:ascii="Palatino Linotype" w:eastAsia="Palatino Linotype" w:hAnsi="Palatino Linotype" w:cs="Palatino Linotype"/>
          <w:b/>
          <w:sz w:val="28"/>
          <w:szCs w:val="28"/>
        </w:rPr>
        <w:t xml:space="preserve"> de Información.</w:t>
      </w:r>
    </w:p>
    <w:p w14:paraId="33EBED0C" w14:textId="2B9DCAFD" w:rsidR="001E6F10" w:rsidRPr="0030464D" w:rsidRDefault="005D216E" w:rsidP="002520EA">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Con fecha </w:t>
      </w:r>
      <w:r w:rsidR="00100736" w:rsidRPr="0030464D">
        <w:rPr>
          <w:rFonts w:ascii="Palatino Linotype" w:eastAsia="Palatino Linotype" w:hAnsi="Palatino Linotype" w:cs="Palatino Linotype"/>
        </w:rPr>
        <w:t>veintiséis</w:t>
      </w:r>
      <w:r w:rsidR="001F45F6" w:rsidRPr="0030464D">
        <w:rPr>
          <w:rFonts w:ascii="Palatino Linotype" w:eastAsia="Palatino Linotype" w:hAnsi="Palatino Linotype" w:cs="Palatino Linotype"/>
        </w:rPr>
        <w:t xml:space="preserve"> de enero</w:t>
      </w:r>
      <w:r w:rsidR="006B41E2" w:rsidRPr="0030464D">
        <w:rPr>
          <w:rFonts w:ascii="Palatino Linotype" w:eastAsia="Palatino Linotype" w:hAnsi="Palatino Linotype" w:cs="Palatino Linotype"/>
        </w:rPr>
        <w:t xml:space="preserve"> de dos mil veinti</w:t>
      </w:r>
      <w:r w:rsidR="001F45F6" w:rsidRPr="0030464D">
        <w:rPr>
          <w:rFonts w:ascii="Palatino Linotype" w:eastAsia="Palatino Linotype" w:hAnsi="Palatino Linotype" w:cs="Palatino Linotype"/>
        </w:rPr>
        <w:t>séis</w:t>
      </w:r>
      <w:r w:rsidRPr="0030464D">
        <w:rPr>
          <w:rFonts w:ascii="Palatino Linotype" w:eastAsia="Palatino Linotype" w:hAnsi="Palatino Linotype" w:cs="Palatino Linotype"/>
        </w:rPr>
        <w:t>,</w:t>
      </w:r>
      <w:r w:rsidR="00693587" w:rsidRPr="0030464D">
        <w:rPr>
          <w:rFonts w:ascii="Palatino Linotype" w:eastAsia="Palatino Linotype" w:hAnsi="Palatino Linotype" w:cs="Palatino Linotype"/>
        </w:rPr>
        <w:t xml:space="preserve"> la parte </w:t>
      </w:r>
      <w:r w:rsidRPr="0030464D">
        <w:rPr>
          <w:rFonts w:ascii="Palatino Linotype" w:eastAsia="Palatino Linotype" w:hAnsi="Palatino Linotype" w:cs="Palatino Linotype"/>
          <w:b/>
        </w:rPr>
        <w:t xml:space="preserve">Recurrente, </w:t>
      </w:r>
      <w:r w:rsidRPr="0030464D">
        <w:rPr>
          <w:rFonts w:ascii="Palatino Linotype" w:eastAsia="Palatino Linotype" w:hAnsi="Palatino Linotype" w:cs="Palatino Linotype"/>
        </w:rPr>
        <w:t xml:space="preserve">presentó a través del Sistema de Acceso a la Información Mexiquense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ante</w:t>
      </w:r>
      <w:r w:rsidR="00693587" w:rsidRPr="0030464D">
        <w:rPr>
          <w:rFonts w:ascii="Palatino Linotype" w:eastAsia="Palatino Linotype" w:hAnsi="Palatino Linotype" w:cs="Palatino Linotype"/>
        </w:rPr>
        <w:t xml:space="preserve"> el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w:t>
      </w:r>
      <w:r w:rsidR="00693587" w:rsidRPr="0030464D">
        <w:rPr>
          <w:rFonts w:ascii="Palatino Linotype" w:eastAsia="Palatino Linotype" w:hAnsi="Palatino Linotype" w:cs="Palatino Linotype"/>
        </w:rPr>
        <w:t xml:space="preserve">la </w:t>
      </w:r>
      <w:r w:rsidRPr="0030464D">
        <w:rPr>
          <w:rFonts w:ascii="Palatino Linotype" w:eastAsia="Palatino Linotype" w:hAnsi="Palatino Linotype" w:cs="Palatino Linotype"/>
        </w:rPr>
        <w:t xml:space="preserve">solicitud de acceso a la información pública, registrada bajo </w:t>
      </w:r>
      <w:r w:rsidR="00693587" w:rsidRPr="0030464D">
        <w:rPr>
          <w:rFonts w:ascii="Palatino Linotype" w:eastAsia="Palatino Linotype" w:hAnsi="Palatino Linotype" w:cs="Palatino Linotype"/>
        </w:rPr>
        <w:t>el número de expediente</w:t>
      </w:r>
      <w:r w:rsidRPr="0030464D">
        <w:rPr>
          <w:rFonts w:ascii="Palatino Linotype" w:eastAsia="Palatino Linotype" w:hAnsi="Palatino Linotype" w:cs="Palatino Linotype"/>
        </w:rPr>
        <w:t xml:space="preserve"> </w:t>
      </w:r>
      <w:r w:rsidR="00100736" w:rsidRPr="0030464D">
        <w:rPr>
          <w:rFonts w:ascii="Palatino Linotype" w:eastAsia="Palatino Linotype" w:hAnsi="Palatino Linotype" w:cs="Palatino Linotype"/>
          <w:b/>
        </w:rPr>
        <w:t>00432/TEPOTZOT/IP/2026</w:t>
      </w:r>
      <w:r w:rsidRPr="0030464D">
        <w:rPr>
          <w:rFonts w:ascii="Palatino Linotype" w:eastAsia="Palatino Linotype" w:hAnsi="Palatino Linotype" w:cs="Palatino Linotype"/>
        </w:rPr>
        <w:t>,</w:t>
      </w:r>
      <w:r w:rsidRPr="0030464D">
        <w:rPr>
          <w:rFonts w:ascii="Palatino Linotype" w:eastAsia="Palatino Linotype" w:hAnsi="Palatino Linotype" w:cs="Palatino Linotype"/>
          <w:b/>
        </w:rPr>
        <w:t xml:space="preserve"> </w:t>
      </w:r>
      <w:r w:rsidR="00693587" w:rsidRPr="0030464D">
        <w:rPr>
          <w:rFonts w:ascii="Palatino Linotype" w:eastAsia="Palatino Linotype" w:hAnsi="Palatino Linotype" w:cs="Palatino Linotype"/>
        </w:rPr>
        <w:t>mediante la cual</w:t>
      </w:r>
      <w:r w:rsidRPr="0030464D">
        <w:rPr>
          <w:rFonts w:ascii="Palatino Linotype" w:eastAsia="Palatino Linotype" w:hAnsi="Palatino Linotype" w:cs="Palatino Linotype"/>
        </w:rPr>
        <w:t xml:space="preserve"> solicitó lo siguiente: </w:t>
      </w:r>
    </w:p>
    <w:p w14:paraId="493B0C61" w14:textId="77777777" w:rsidR="002520EA" w:rsidRPr="0030464D" w:rsidRDefault="002520EA" w:rsidP="001F45F6">
      <w:pPr>
        <w:pStyle w:val="Sinespaciado"/>
        <w:rPr>
          <w:rFonts w:eastAsia="Palatino Linotype"/>
        </w:rPr>
      </w:pPr>
    </w:p>
    <w:p w14:paraId="5B5F59C7" w14:textId="13E14CAD" w:rsidR="00D74365" w:rsidRPr="0030464D" w:rsidRDefault="00693587" w:rsidP="001F45F6">
      <w:pPr>
        <w:spacing w:line="276" w:lineRule="auto"/>
        <w:ind w:left="567" w:right="474"/>
        <w:jc w:val="both"/>
        <w:rPr>
          <w:rFonts w:ascii="Palatino Linotype" w:eastAsia="Palatino Linotype" w:hAnsi="Palatino Linotype" w:cs="Palatino Linotype"/>
          <w:i/>
          <w:sz w:val="22"/>
          <w:szCs w:val="22"/>
        </w:rPr>
      </w:pPr>
      <w:r w:rsidRPr="0030464D">
        <w:rPr>
          <w:rFonts w:ascii="Palatino Linotype" w:eastAsia="Palatino Linotype" w:hAnsi="Palatino Linotype" w:cs="Palatino Linotype"/>
          <w:i/>
          <w:sz w:val="22"/>
          <w:szCs w:val="22"/>
        </w:rPr>
        <w:t>“</w:t>
      </w:r>
      <w:r w:rsidR="00100736" w:rsidRPr="0030464D">
        <w:rPr>
          <w:rFonts w:ascii="Palatino Linotype" w:eastAsia="Palatino Linotype" w:hAnsi="Palatino Linotype" w:cs="Palatino Linotype"/>
          <w:i/>
          <w:sz w:val="22"/>
          <w:szCs w:val="22"/>
        </w:rPr>
        <w:t xml:space="preserve">Solicito al H. Ayuntamiento de Tepotzotlán, Estado de México, respecto del ejercicio de la administración pública municipal correspondiente a los años 2025 y 2026, información relativa a la persona que funge como Directora de Desarrollo y Fomento Económico, consistente en: a) Copia íntegra del nombramiento oficial mediante el cual fue designada Directora de Desarrollo y Fomento Económico, indicando fecha de emisión, autoridad que lo expidió, fundamento legal y vigencia. b) Copia de la documentación presentada para acreditar el cumplimiento del perfil del puesto, incluyendo currículum vitae y documentos académicos entregados al Ayuntamiento con motivo de su contratación. c) Indique si para ocupar el cargo de Directora de Desarrollo y Fomento Económico del H. Ayuntamiento de Tepotzotlán se requiere título profesional y/o cédula profesional, y remita la disposición normativa, </w:t>
      </w:r>
      <w:r w:rsidR="00100736" w:rsidRPr="0030464D">
        <w:rPr>
          <w:rFonts w:ascii="Palatino Linotype" w:eastAsia="Palatino Linotype" w:hAnsi="Palatino Linotype" w:cs="Palatino Linotype"/>
          <w:i/>
          <w:sz w:val="22"/>
          <w:szCs w:val="22"/>
        </w:rPr>
        <w:lastRenderedPageBreak/>
        <w:t>manual administrativo o lineamiento donde se establezca dicho requisito. d) Copia de la cédula profesional que, en su caso, haya sido presentada por la citada Directora para el ejercicio del cargo; o bien, informe expresamente si dicho documento no obra en los archivos del Ayuntamiento, señalando el fundamento legal correspondiente. e) Fundamento legal por el cual la Directora de Desarrollo y Fomento Económico suscribe documentos oficiales utilizando el título de “Licenciada”, y documentación que acredite el derecho al uso de dicho título en funciones públicas. f) Manual de Organización, Manual de Procedimientos o documento equivalente donde se establezcan las facultades, atribuciones y responsabilidades de la Dirección de Desarrollo y Fomento Económico. g) Relación de programas, acciones, fondos, apoyos, subsidios, estímulos económicos o padrones de beneficiarios que estuvieron bajo la responsabilidad directa de dicha Dirección durante los ejercicios 2025 y 2026, indicando monto autorizado y ejercido por programa. h) Listado de beneficiarios de los programas de desarrollo y fomento económico correspondientes a 2025 y 2026, señalando nombre o razón social, monto otorgado y concepto, en versión pública, testando únicamente los datos personales que resulten confidenciales. i) Relación de contratos, convenios o instrumentos jurídicos celebrados por la Dirección de Desarrollo y Fomento Económico durante 2025 y 2026, indicando número de contrato, objeto, monto, proveedor o beneficiario y vigencia. j) Informe si existe alguna observación del OSFEM, procedimiento administrativo del Órgano Interno de Control o cualquier otro procedimiento relacionado con la actuación de la Dirección de Desarrollo y Fomento Económico durante los ejercicios 2025 y 2026, indicando número de expediente y autoridad competente. Solicito la información en formato electrónico. En caso de que algún documento contenga datos confidenciales, se entregue en versión pública, conforme a la Ley de Transparencia y Acceso a la Información Pública del Estado de México y Municipios.</w:t>
      </w:r>
      <w:r w:rsidRPr="0030464D">
        <w:rPr>
          <w:rFonts w:ascii="Palatino Linotype" w:eastAsia="Palatino Linotype" w:hAnsi="Palatino Linotype" w:cs="Palatino Linotype"/>
          <w:i/>
          <w:sz w:val="22"/>
          <w:szCs w:val="22"/>
        </w:rPr>
        <w:t xml:space="preserve">” (Sic). </w:t>
      </w:r>
    </w:p>
    <w:p w14:paraId="6C83111C" w14:textId="77777777" w:rsidR="002520EA" w:rsidRPr="0030464D" w:rsidRDefault="002520EA" w:rsidP="001F45F6">
      <w:pPr>
        <w:ind w:right="474"/>
        <w:jc w:val="both"/>
        <w:rPr>
          <w:rFonts w:ascii="Palatino Linotype" w:eastAsia="Palatino Linotype" w:hAnsi="Palatino Linotype" w:cs="Palatino Linotype"/>
          <w:i/>
        </w:rPr>
      </w:pPr>
    </w:p>
    <w:p w14:paraId="7B345ACD" w14:textId="1B2CBB07" w:rsidR="002520EA" w:rsidRPr="0030464D" w:rsidRDefault="005D216E" w:rsidP="0086738F">
      <w:pPr>
        <w:spacing w:line="360" w:lineRule="auto"/>
        <w:ind w:right="850"/>
        <w:jc w:val="both"/>
        <w:rPr>
          <w:rFonts w:ascii="Palatino Linotype" w:eastAsia="Palatino Linotype" w:hAnsi="Palatino Linotype" w:cs="Palatino Linotype"/>
        </w:rPr>
      </w:pPr>
      <w:r w:rsidRPr="0030464D">
        <w:rPr>
          <w:rFonts w:ascii="Palatino Linotype" w:eastAsia="Palatino Linotype" w:hAnsi="Palatino Linotype" w:cs="Palatino Linotype"/>
          <w:b/>
        </w:rPr>
        <w:t>MODALIDAD DE ENTREGA:</w:t>
      </w:r>
      <w:r w:rsidRPr="0030464D">
        <w:rPr>
          <w:rFonts w:ascii="Palatino Linotype" w:eastAsia="Palatino Linotype" w:hAnsi="Palatino Linotype" w:cs="Palatino Linotype"/>
        </w:rPr>
        <w:t xml:space="preserve"> A través del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xml:space="preserve">. </w:t>
      </w:r>
    </w:p>
    <w:p w14:paraId="65AE99BE" w14:textId="77777777" w:rsidR="001F45F6" w:rsidRPr="0030464D" w:rsidRDefault="001F45F6" w:rsidP="0086738F">
      <w:pPr>
        <w:spacing w:line="360" w:lineRule="auto"/>
        <w:ind w:right="850"/>
        <w:jc w:val="both"/>
        <w:rPr>
          <w:rFonts w:ascii="Palatino Linotype" w:eastAsia="Palatino Linotype" w:hAnsi="Palatino Linotype" w:cs="Palatino Linotype"/>
          <w:sz w:val="16"/>
          <w:szCs w:val="16"/>
        </w:rPr>
      </w:pPr>
    </w:p>
    <w:p w14:paraId="5CE0DAEE" w14:textId="77777777" w:rsidR="00F065BE" w:rsidRPr="0030464D" w:rsidRDefault="00F065BE" w:rsidP="00F065BE">
      <w:pPr>
        <w:spacing w:line="360" w:lineRule="auto"/>
        <w:jc w:val="both"/>
        <w:rPr>
          <w:rFonts w:ascii="Palatino Linotype" w:hAnsi="Palatino Linotype" w:cs="Arial"/>
          <w:b/>
          <w:sz w:val="28"/>
          <w:lang w:eastAsia="es-ES"/>
        </w:rPr>
      </w:pPr>
      <w:r w:rsidRPr="0030464D">
        <w:rPr>
          <w:rFonts w:ascii="Palatino Linotype" w:hAnsi="Palatino Linotype" w:cs="Arial"/>
          <w:b/>
          <w:sz w:val="28"/>
          <w:lang w:eastAsia="es-ES"/>
        </w:rPr>
        <w:t>SEGUNDO. De la solicitud de prórroga del Sujeto Obligado.</w:t>
      </w:r>
    </w:p>
    <w:p w14:paraId="393BB387" w14:textId="57F71A18" w:rsidR="00F065BE" w:rsidRPr="0030464D" w:rsidRDefault="00F065BE" w:rsidP="00F065BE">
      <w:pPr>
        <w:spacing w:line="360" w:lineRule="auto"/>
        <w:jc w:val="both"/>
        <w:rPr>
          <w:rFonts w:ascii="Palatino Linotype" w:hAnsi="Palatino Linotype" w:cs="Arial"/>
          <w:lang w:eastAsia="es-ES"/>
        </w:rPr>
      </w:pPr>
      <w:r w:rsidRPr="0030464D">
        <w:rPr>
          <w:rFonts w:ascii="Palatino Linotype" w:hAnsi="Palatino Linotype" w:cs="Arial"/>
          <w:lang w:eastAsia="es-ES"/>
        </w:rPr>
        <w:t xml:space="preserve">En fecha </w:t>
      </w:r>
      <w:r w:rsidR="00100736" w:rsidRPr="0030464D">
        <w:rPr>
          <w:rFonts w:ascii="Palatino Linotype" w:hAnsi="Palatino Linotype" w:cs="Arial"/>
          <w:lang w:eastAsia="es-ES"/>
        </w:rPr>
        <w:t>dieciocho</w:t>
      </w:r>
      <w:r w:rsidRPr="0030464D">
        <w:rPr>
          <w:rFonts w:ascii="Palatino Linotype" w:hAnsi="Palatino Linotype" w:cs="Arial"/>
          <w:lang w:eastAsia="es-ES"/>
        </w:rPr>
        <w:t xml:space="preserve"> de febrero de dos mil veintiséis, el </w:t>
      </w:r>
      <w:r w:rsidRPr="0030464D">
        <w:rPr>
          <w:rFonts w:ascii="Palatino Linotype" w:hAnsi="Palatino Linotype" w:cs="Arial"/>
          <w:b/>
          <w:lang w:eastAsia="es-ES"/>
        </w:rPr>
        <w:t>Sujeto Obligado</w:t>
      </w:r>
      <w:r w:rsidRPr="0030464D">
        <w:rPr>
          <w:rFonts w:ascii="Palatino Linotype" w:hAnsi="Palatino Linotype" w:cs="Arial"/>
          <w:lang w:eastAsia="es-ES"/>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42631E6E" w14:textId="77777777" w:rsidR="00F065BE" w:rsidRPr="0030464D" w:rsidRDefault="00F065BE" w:rsidP="00F065BE">
      <w:pPr>
        <w:rPr>
          <w:lang w:val="es-MX" w:eastAsia="es-ES"/>
        </w:rPr>
      </w:pPr>
    </w:p>
    <w:p w14:paraId="030366EE" w14:textId="77777777" w:rsidR="00100736" w:rsidRPr="0030464D" w:rsidRDefault="00F065BE" w:rsidP="00100736">
      <w:pPr>
        <w:spacing w:line="276" w:lineRule="auto"/>
        <w:ind w:left="567" w:right="567"/>
        <w:jc w:val="both"/>
        <w:rPr>
          <w:rFonts w:ascii="Palatino Linotype" w:hAnsi="Palatino Linotype"/>
          <w:i/>
          <w:sz w:val="22"/>
          <w:szCs w:val="22"/>
        </w:rPr>
      </w:pPr>
      <w:r w:rsidRPr="0030464D">
        <w:rPr>
          <w:rFonts w:ascii="Palatino Linotype" w:hAnsi="Palatino Linotype"/>
          <w:i/>
          <w:sz w:val="22"/>
          <w:szCs w:val="22"/>
        </w:rPr>
        <w:t>“</w:t>
      </w:r>
      <w:r w:rsidR="00100736" w:rsidRPr="0030464D">
        <w:rPr>
          <w:rFonts w:ascii="Palatino Linotype" w:hAnsi="Palatino Linotype"/>
          <w:i/>
          <w:sz w:val="22"/>
          <w:szCs w:val="22"/>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1D44FA91" w14:textId="77777777" w:rsidR="00100736" w:rsidRPr="0030464D" w:rsidRDefault="00100736" w:rsidP="00100736">
      <w:pPr>
        <w:spacing w:line="276" w:lineRule="auto"/>
        <w:ind w:left="567" w:right="567"/>
        <w:jc w:val="both"/>
        <w:rPr>
          <w:rFonts w:ascii="Palatino Linotype" w:hAnsi="Palatino Linotype"/>
          <w:i/>
          <w:sz w:val="22"/>
          <w:szCs w:val="22"/>
        </w:rPr>
      </w:pPr>
    </w:p>
    <w:p w14:paraId="34907561" w14:textId="0B24C923" w:rsidR="00100736" w:rsidRPr="0030464D" w:rsidRDefault="00100736" w:rsidP="00100736">
      <w:pPr>
        <w:spacing w:line="276" w:lineRule="auto"/>
        <w:ind w:left="567" w:right="567"/>
        <w:jc w:val="both"/>
        <w:rPr>
          <w:rFonts w:ascii="Palatino Linotype" w:hAnsi="Palatino Linotype"/>
          <w:i/>
          <w:sz w:val="22"/>
          <w:szCs w:val="22"/>
        </w:rPr>
      </w:pPr>
      <w:r w:rsidRPr="0030464D">
        <w:rPr>
          <w:rFonts w:ascii="Palatino Linotype" w:hAnsi="Palatino Linotype"/>
          <w:i/>
          <w:sz w:val="22"/>
          <w:szCs w:val="22"/>
        </w:rPr>
        <w:t>DE ACUERDO A LA DÉCIMA PRIMERA SESIÓN EXTRAORDINARIA 2026 DEL COMITÉ DE TRANSPARENCIA DE FECHA 17 DE FEBRERO DE 2026, EN EL ACUERDO 02/SE/11/CT/2026: Se aprueba por unanimidad la prórroga para atender las solicitudes de información con número de folio 00432/TEPOTZOT/IP/2026, realizada por el particular.</w:t>
      </w:r>
    </w:p>
    <w:p w14:paraId="00696C6E" w14:textId="77777777" w:rsidR="00100736" w:rsidRPr="00CE5F08" w:rsidRDefault="00100736" w:rsidP="00100736">
      <w:pPr>
        <w:spacing w:line="276" w:lineRule="auto"/>
        <w:ind w:left="567" w:right="567"/>
        <w:jc w:val="both"/>
        <w:rPr>
          <w:rFonts w:ascii="Palatino Linotype" w:hAnsi="Palatino Linotype"/>
          <w:i/>
          <w:sz w:val="22"/>
          <w:szCs w:val="22"/>
          <w:lang w:val="es-MX"/>
        </w:rPr>
      </w:pPr>
    </w:p>
    <w:p w14:paraId="24F3D792" w14:textId="7A4D3EA6" w:rsidR="00100736" w:rsidRPr="0030464D" w:rsidRDefault="00100736" w:rsidP="00100736">
      <w:pPr>
        <w:spacing w:line="276" w:lineRule="auto"/>
        <w:ind w:left="567" w:right="567"/>
        <w:jc w:val="both"/>
        <w:rPr>
          <w:rFonts w:ascii="Palatino Linotype" w:hAnsi="Palatino Linotype"/>
          <w:i/>
          <w:sz w:val="22"/>
          <w:szCs w:val="22"/>
          <w:lang w:val="en-US"/>
        </w:rPr>
      </w:pPr>
      <w:proofErr w:type="spellStart"/>
      <w:r w:rsidRPr="0030464D">
        <w:rPr>
          <w:rFonts w:ascii="Palatino Linotype" w:hAnsi="Palatino Linotype"/>
          <w:i/>
          <w:sz w:val="22"/>
          <w:szCs w:val="22"/>
          <w:lang w:val="en-US"/>
        </w:rPr>
        <w:t>P.Ing</w:t>
      </w:r>
      <w:proofErr w:type="spellEnd"/>
      <w:r w:rsidRPr="0030464D">
        <w:rPr>
          <w:rFonts w:ascii="Palatino Linotype" w:hAnsi="Palatino Linotype"/>
          <w:i/>
          <w:sz w:val="22"/>
          <w:szCs w:val="22"/>
          <w:lang w:val="en-US"/>
        </w:rPr>
        <w:t>. Ilse Lizbeth Tavera Arteaga</w:t>
      </w:r>
    </w:p>
    <w:p w14:paraId="0CE6A0AA" w14:textId="39A1B18A" w:rsidR="00F065BE" w:rsidRPr="0030464D" w:rsidRDefault="00100736" w:rsidP="00100736">
      <w:pPr>
        <w:spacing w:line="276" w:lineRule="auto"/>
        <w:ind w:left="567" w:right="567"/>
        <w:jc w:val="both"/>
        <w:rPr>
          <w:rFonts w:ascii="Palatino Linotype" w:hAnsi="Palatino Linotype"/>
          <w:i/>
          <w:szCs w:val="22"/>
        </w:rPr>
      </w:pPr>
      <w:r w:rsidRPr="0030464D">
        <w:rPr>
          <w:rFonts w:ascii="Palatino Linotype" w:hAnsi="Palatino Linotype"/>
          <w:i/>
          <w:sz w:val="22"/>
          <w:szCs w:val="22"/>
        </w:rPr>
        <w:t>Responsable de la Unidad de Transparencia</w:t>
      </w:r>
      <w:r w:rsidR="00F065BE" w:rsidRPr="0030464D">
        <w:rPr>
          <w:rFonts w:ascii="Palatino Linotype" w:hAnsi="Palatino Linotype"/>
          <w:i/>
          <w:sz w:val="22"/>
          <w:szCs w:val="22"/>
        </w:rPr>
        <w:t>” (Sic).</w:t>
      </w:r>
      <w:r w:rsidR="00F065BE" w:rsidRPr="0030464D">
        <w:rPr>
          <w:rFonts w:ascii="Palatino Linotype" w:hAnsi="Palatino Linotype"/>
          <w:i/>
          <w:szCs w:val="22"/>
        </w:rPr>
        <w:t xml:space="preserve"> </w:t>
      </w:r>
    </w:p>
    <w:p w14:paraId="06AE53FB" w14:textId="77777777" w:rsidR="00F065BE" w:rsidRPr="0030464D" w:rsidRDefault="00F065BE" w:rsidP="00F065BE">
      <w:pPr>
        <w:spacing w:line="360" w:lineRule="auto"/>
        <w:jc w:val="both"/>
        <w:rPr>
          <w:rFonts w:ascii="Palatino Linotype" w:hAnsi="Palatino Linotype" w:cs="Arial"/>
          <w:b/>
          <w:lang w:eastAsia="es-ES"/>
        </w:rPr>
      </w:pPr>
    </w:p>
    <w:p w14:paraId="08387C03" w14:textId="081CEB3A" w:rsidR="00F065BE" w:rsidRPr="0030464D" w:rsidRDefault="00F065BE">
      <w:pPr>
        <w:spacing w:line="360" w:lineRule="auto"/>
        <w:jc w:val="both"/>
        <w:rPr>
          <w:rFonts w:ascii="Palatino Linotype" w:eastAsia="Calibri" w:hAnsi="Palatino Linotype" w:cs="Arial"/>
          <w:lang w:val="es-MX" w:eastAsia="en-US"/>
        </w:rPr>
      </w:pPr>
      <w:r w:rsidRPr="0030464D">
        <w:rPr>
          <w:rFonts w:ascii="Palatino Linotype" w:eastAsia="Calibri" w:hAnsi="Palatino Linotype" w:cs="Arial"/>
          <w:lang w:val="es-MX" w:eastAsia="en-US"/>
        </w:rPr>
        <w:t xml:space="preserve">Por lo anterior, se advierte que el </w:t>
      </w:r>
      <w:r w:rsidRPr="0030464D">
        <w:rPr>
          <w:rFonts w:ascii="Palatino Linotype" w:eastAsia="Calibri" w:hAnsi="Palatino Linotype" w:cs="Arial"/>
          <w:b/>
          <w:lang w:val="es-MX" w:eastAsia="en-US"/>
        </w:rPr>
        <w:t>Sujeto Obligado</w:t>
      </w:r>
      <w:r w:rsidRPr="0030464D">
        <w:rPr>
          <w:rFonts w:ascii="Palatino Linotype" w:eastAsia="Calibri" w:hAnsi="Palatino Linotype" w:cs="Arial"/>
          <w:lang w:val="es-MX" w:eastAsia="en-US"/>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2BEA03EC" w14:textId="77777777" w:rsidR="00F065BE" w:rsidRPr="0030464D" w:rsidRDefault="00F065BE">
      <w:pPr>
        <w:spacing w:line="360" w:lineRule="auto"/>
        <w:jc w:val="both"/>
        <w:rPr>
          <w:rFonts w:ascii="Palatino Linotype" w:eastAsia="Calibri" w:hAnsi="Palatino Linotype" w:cs="Arial"/>
          <w:lang w:val="es-MX" w:eastAsia="en-US"/>
        </w:rPr>
      </w:pPr>
    </w:p>
    <w:p w14:paraId="6E7FFE41" w14:textId="65A18A9B" w:rsidR="00785E98" w:rsidRPr="0030464D" w:rsidRDefault="00F065BE">
      <w:pPr>
        <w:spacing w:line="360" w:lineRule="auto"/>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TERCERO</w:t>
      </w:r>
      <w:r w:rsidR="005D216E" w:rsidRPr="0030464D">
        <w:rPr>
          <w:rFonts w:ascii="Palatino Linotype" w:eastAsia="Palatino Linotype" w:hAnsi="Palatino Linotype" w:cs="Palatino Linotype"/>
          <w:b/>
          <w:sz w:val="28"/>
          <w:szCs w:val="28"/>
        </w:rPr>
        <w:t>. De la respuesta del Sujeto Obligado.</w:t>
      </w:r>
    </w:p>
    <w:p w14:paraId="3F49FAC0"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En el expediente electrónico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se aprecia que</w:t>
      </w:r>
      <w:r w:rsidR="00693587" w:rsidRPr="0030464D">
        <w:rPr>
          <w:rFonts w:ascii="Palatino Linotype" w:eastAsia="Palatino Linotype" w:hAnsi="Palatino Linotype" w:cs="Palatino Linotype"/>
        </w:rPr>
        <w:t xml:space="preserve"> el </w:t>
      </w:r>
      <w:r w:rsidRPr="0030464D">
        <w:rPr>
          <w:rFonts w:ascii="Palatino Linotype" w:eastAsia="Palatino Linotype" w:hAnsi="Palatino Linotype" w:cs="Palatino Linotype"/>
          <w:b/>
        </w:rPr>
        <w:t xml:space="preserve">Sujeto Obligado </w:t>
      </w:r>
      <w:r w:rsidR="00693587" w:rsidRPr="0030464D">
        <w:rPr>
          <w:rFonts w:ascii="Palatino Linotype" w:eastAsia="Palatino Linotype" w:hAnsi="Palatino Linotype" w:cs="Palatino Linotype"/>
        </w:rPr>
        <w:t>fue omiso en dar respuesta a la solicitud de información presentada</w:t>
      </w:r>
      <w:r w:rsidRPr="0030464D">
        <w:rPr>
          <w:rFonts w:ascii="Palatino Linotype" w:eastAsia="Palatino Linotype" w:hAnsi="Palatino Linotype" w:cs="Palatino Linotype"/>
        </w:rPr>
        <w:t xml:space="preserve"> por</w:t>
      </w:r>
      <w:r w:rsidR="00693587" w:rsidRPr="0030464D">
        <w:rPr>
          <w:rFonts w:ascii="Palatino Linotype" w:eastAsia="Palatino Linotype" w:hAnsi="Palatino Linotype" w:cs="Palatino Linotype"/>
        </w:rPr>
        <w:t xml:space="preserve"> el</w:t>
      </w:r>
      <w:r w:rsidR="00CA19C9" w:rsidRPr="0030464D">
        <w:rPr>
          <w:rFonts w:ascii="Palatino Linotype" w:eastAsia="Palatino Linotype" w:hAnsi="Palatino Linotype" w:cs="Palatino Linotype"/>
        </w:rPr>
        <w:t xml:space="preserve"> particular</w:t>
      </w:r>
      <w:r w:rsidRPr="0030464D">
        <w:rPr>
          <w:rFonts w:ascii="Palatino Linotype" w:eastAsia="Palatino Linotype" w:hAnsi="Palatino Linotype" w:cs="Palatino Linotype"/>
        </w:rPr>
        <w:t>.</w:t>
      </w:r>
      <w:r w:rsidRPr="0030464D">
        <w:rPr>
          <w:rFonts w:ascii="Palatino Linotype" w:eastAsia="Palatino Linotype" w:hAnsi="Palatino Linotype" w:cs="Palatino Linotype"/>
          <w:b/>
        </w:rPr>
        <w:t xml:space="preserve"> </w:t>
      </w:r>
      <w:r w:rsidRPr="0030464D">
        <w:rPr>
          <w:rFonts w:ascii="Palatino Linotype" w:eastAsia="Palatino Linotype" w:hAnsi="Palatino Linotype" w:cs="Palatino Linotype"/>
        </w:rPr>
        <w:t xml:space="preserve">Derivado de lo anterior, se constituye la figura de la </w:t>
      </w:r>
      <w:r w:rsidRPr="0030464D">
        <w:rPr>
          <w:rFonts w:ascii="Palatino Linotype" w:eastAsia="Palatino Linotype" w:hAnsi="Palatino Linotype" w:cs="Palatino Linotype"/>
          <w:b/>
          <w:i/>
        </w:rPr>
        <w:t>Negativa Ficta</w:t>
      </w:r>
      <w:r w:rsidRPr="0030464D">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30464D" w:rsidRDefault="00785E98">
      <w:pPr>
        <w:spacing w:line="360" w:lineRule="auto"/>
        <w:jc w:val="both"/>
        <w:rPr>
          <w:rFonts w:ascii="Palatino Linotype" w:eastAsia="Palatino Linotype" w:hAnsi="Palatino Linotype" w:cs="Palatino Linotype"/>
        </w:rPr>
      </w:pPr>
    </w:p>
    <w:p w14:paraId="0602700E" w14:textId="77777777" w:rsidR="00100736" w:rsidRPr="0030464D" w:rsidRDefault="00100736">
      <w:pPr>
        <w:spacing w:line="360" w:lineRule="auto"/>
        <w:jc w:val="both"/>
        <w:rPr>
          <w:rFonts w:ascii="Palatino Linotype" w:eastAsia="Palatino Linotype" w:hAnsi="Palatino Linotype" w:cs="Palatino Linotype"/>
        </w:rPr>
      </w:pPr>
    </w:p>
    <w:p w14:paraId="34424A8F" w14:textId="77777777" w:rsidR="00100736" w:rsidRPr="0030464D" w:rsidRDefault="00100736">
      <w:pPr>
        <w:spacing w:line="360" w:lineRule="auto"/>
        <w:jc w:val="both"/>
        <w:rPr>
          <w:rFonts w:ascii="Palatino Linotype" w:eastAsia="Palatino Linotype" w:hAnsi="Palatino Linotype" w:cs="Palatino Linotype"/>
        </w:rPr>
      </w:pPr>
    </w:p>
    <w:p w14:paraId="7A6F8BF0" w14:textId="4CC9A742" w:rsidR="00785E98" w:rsidRPr="0030464D" w:rsidRDefault="00F065BE">
      <w:pPr>
        <w:spacing w:line="360" w:lineRule="auto"/>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lastRenderedPageBreak/>
        <w:t>CUARTO</w:t>
      </w:r>
      <w:r w:rsidR="005D216E" w:rsidRPr="0030464D">
        <w:rPr>
          <w:rFonts w:ascii="Palatino Linotype" w:eastAsia="Palatino Linotype" w:hAnsi="Palatino Linotype" w:cs="Palatino Linotype"/>
          <w:b/>
          <w:sz w:val="28"/>
          <w:szCs w:val="28"/>
        </w:rPr>
        <w:t>. Del recurso de revisión.</w:t>
      </w:r>
    </w:p>
    <w:p w14:paraId="0B590D79" w14:textId="198EBF4D" w:rsidR="00E94B1F" w:rsidRPr="0030464D" w:rsidRDefault="005D216E" w:rsidP="001E6F10">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Inconforme con la falta de respuesta por </w:t>
      </w:r>
      <w:r w:rsidR="00CA19C9" w:rsidRPr="0030464D">
        <w:rPr>
          <w:rFonts w:ascii="Palatino Linotype" w:eastAsia="Palatino Linotype" w:hAnsi="Palatino Linotype" w:cs="Palatino Linotype"/>
        </w:rPr>
        <w:t>parte d</w:t>
      </w:r>
      <w:r w:rsidR="00693587" w:rsidRPr="0030464D">
        <w:rPr>
          <w:rFonts w:ascii="Palatino Linotype" w:eastAsia="Palatino Linotype" w:hAnsi="Palatino Linotype" w:cs="Palatino Linotype"/>
        </w:rPr>
        <w:t>el</w:t>
      </w:r>
      <w:r w:rsidRPr="0030464D">
        <w:rPr>
          <w:rFonts w:ascii="Palatino Linotype" w:eastAsia="Palatino Linotype" w:hAnsi="Palatino Linotype" w:cs="Palatino Linotype"/>
          <w:b/>
        </w:rPr>
        <w:t xml:space="preserve"> Sujeto Obligado</w:t>
      </w:r>
      <w:r w:rsidRPr="0030464D">
        <w:rPr>
          <w:rFonts w:ascii="Palatino Linotype" w:eastAsia="Palatino Linotype" w:hAnsi="Palatino Linotype" w:cs="Palatino Linotype"/>
        </w:rPr>
        <w:t>,</w:t>
      </w:r>
      <w:r w:rsidRPr="0030464D">
        <w:rPr>
          <w:rFonts w:ascii="Palatino Linotype" w:eastAsia="Palatino Linotype" w:hAnsi="Palatino Linotype" w:cs="Palatino Linotype"/>
          <w:b/>
        </w:rPr>
        <w:t xml:space="preserve"> </w:t>
      </w:r>
      <w:r w:rsidR="00693587" w:rsidRPr="0030464D">
        <w:rPr>
          <w:rFonts w:ascii="Palatino Linotype" w:eastAsia="Palatino Linotype" w:hAnsi="Palatino Linotype" w:cs="Palatino Linotype"/>
        </w:rPr>
        <w:t>el</w:t>
      </w:r>
      <w:r w:rsidR="00CA19C9" w:rsidRPr="0030464D">
        <w:rPr>
          <w:rFonts w:ascii="Palatino Linotype" w:eastAsia="Palatino Linotype" w:hAnsi="Palatino Linotype" w:cs="Palatino Linotype"/>
        </w:rPr>
        <w:t xml:space="preserve"> ahora</w:t>
      </w:r>
      <w:r w:rsidR="00693587" w:rsidRPr="0030464D">
        <w:rPr>
          <w:rFonts w:ascii="Palatino Linotype" w:eastAsia="Palatino Linotype" w:hAnsi="Palatino Linotype" w:cs="Palatino Linotype"/>
        </w:rPr>
        <w:t xml:space="preserve"> </w:t>
      </w:r>
      <w:r w:rsidRPr="0030464D">
        <w:rPr>
          <w:rFonts w:ascii="Palatino Linotype" w:eastAsia="Palatino Linotype" w:hAnsi="Palatino Linotype" w:cs="Palatino Linotype"/>
          <w:b/>
        </w:rPr>
        <w:t xml:space="preserve">Recurrente </w:t>
      </w:r>
      <w:r w:rsidRPr="0030464D">
        <w:rPr>
          <w:rFonts w:ascii="Palatino Linotype" w:eastAsia="Palatino Linotype" w:hAnsi="Palatino Linotype" w:cs="Palatino Linotype"/>
        </w:rPr>
        <w:t xml:space="preserve">interpuso </w:t>
      </w:r>
      <w:r w:rsidR="00693587" w:rsidRPr="0030464D">
        <w:rPr>
          <w:rFonts w:ascii="Palatino Linotype" w:eastAsia="Palatino Linotype" w:hAnsi="Palatino Linotype" w:cs="Palatino Linotype"/>
        </w:rPr>
        <w:t>el presente recurso</w:t>
      </w:r>
      <w:r w:rsidRPr="0030464D">
        <w:rPr>
          <w:rFonts w:ascii="Palatino Linotype" w:eastAsia="Palatino Linotype" w:hAnsi="Palatino Linotype" w:cs="Palatino Linotype"/>
        </w:rPr>
        <w:t xml:space="preserve"> de revisión, en fecha </w:t>
      </w:r>
      <w:r w:rsidR="00100736" w:rsidRPr="0030464D">
        <w:rPr>
          <w:rFonts w:ascii="Palatino Linotype" w:eastAsia="Palatino Linotype" w:hAnsi="Palatino Linotype" w:cs="Palatino Linotype"/>
        </w:rPr>
        <w:t>tres de marzo</w:t>
      </w:r>
      <w:r w:rsidRPr="0030464D">
        <w:rPr>
          <w:rFonts w:ascii="Palatino Linotype" w:eastAsia="Palatino Linotype" w:hAnsi="Palatino Linotype" w:cs="Palatino Linotype"/>
        </w:rPr>
        <w:t xml:space="preserve"> de dos mil veinti</w:t>
      </w:r>
      <w:r w:rsidR="001E6F10" w:rsidRPr="0030464D">
        <w:rPr>
          <w:rFonts w:ascii="Palatino Linotype" w:eastAsia="Palatino Linotype" w:hAnsi="Palatino Linotype" w:cs="Palatino Linotype"/>
        </w:rPr>
        <w:t>séis</w:t>
      </w:r>
      <w:r w:rsidRPr="0030464D">
        <w:rPr>
          <w:rFonts w:ascii="Palatino Linotype" w:eastAsia="Palatino Linotype" w:hAnsi="Palatino Linotype" w:cs="Palatino Linotype"/>
        </w:rPr>
        <w:t xml:space="preserve">, </w:t>
      </w:r>
      <w:r w:rsidR="00693587" w:rsidRPr="0030464D">
        <w:rPr>
          <w:rFonts w:ascii="Palatino Linotype" w:eastAsia="Palatino Linotype" w:hAnsi="Palatino Linotype" w:cs="Palatino Linotype"/>
        </w:rPr>
        <w:t>el cual fue registrado</w:t>
      </w:r>
      <w:r w:rsidRPr="0030464D">
        <w:rPr>
          <w:rFonts w:ascii="Palatino Linotype" w:eastAsia="Palatino Linotype" w:hAnsi="Palatino Linotype" w:cs="Palatino Linotype"/>
        </w:rPr>
        <w:t xml:space="preserve"> con </w:t>
      </w:r>
      <w:r w:rsidR="00693587" w:rsidRPr="0030464D">
        <w:rPr>
          <w:rFonts w:ascii="Palatino Linotype" w:eastAsia="Palatino Linotype" w:hAnsi="Palatino Linotype" w:cs="Palatino Linotype"/>
        </w:rPr>
        <w:t>el expediente</w:t>
      </w:r>
      <w:r w:rsidRPr="0030464D">
        <w:rPr>
          <w:rFonts w:ascii="Palatino Linotype" w:eastAsia="Palatino Linotype" w:hAnsi="Palatino Linotype" w:cs="Palatino Linotype"/>
        </w:rPr>
        <w:t xml:space="preserve"> número </w:t>
      </w:r>
      <w:r w:rsidR="00A77CC1" w:rsidRPr="0030464D">
        <w:rPr>
          <w:rFonts w:ascii="Palatino Linotype" w:eastAsia="Palatino Linotype" w:hAnsi="Palatino Linotype" w:cs="Palatino Linotype"/>
          <w:b/>
          <w:sz w:val="23"/>
          <w:szCs w:val="23"/>
        </w:rPr>
        <w:t>0</w:t>
      </w:r>
      <w:r w:rsidR="00F065BE" w:rsidRPr="0030464D">
        <w:rPr>
          <w:rFonts w:ascii="Palatino Linotype" w:eastAsia="Palatino Linotype" w:hAnsi="Palatino Linotype" w:cs="Palatino Linotype"/>
          <w:b/>
          <w:sz w:val="23"/>
          <w:szCs w:val="23"/>
        </w:rPr>
        <w:t>2</w:t>
      </w:r>
      <w:r w:rsidR="00100736" w:rsidRPr="0030464D">
        <w:rPr>
          <w:rFonts w:ascii="Palatino Linotype" w:eastAsia="Palatino Linotype" w:hAnsi="Palatino Linotype" w:cs="Palatino Linotype"/>
          <w:b/>
          <w:sz w:val="23"/>
          <w:szCs w:val="23"/>
        </w:rPr>
        <w:t>950</w:t>
      </w:r>
      <w:r w:rsidRPr="0030464D">
        <w:rPr>
          <w:rFonts w:ascii="Palatino Linotype" w:eastAsia="Palatino Linotype" w:hAnsi="Palatino Linotype" w:cs="Palatino Linotype"/>
          <w:b/>
          <w:sz w:val="23"/>
          <w:szCs w:val="23"/>
        </w:rPr>
        <w:t>/INFOEM/IP/RR/202</w:t>
      </w:r>
      <w:r w:rsidR="001E6F10" w:rsidRPr="0030464D">
        <w:rPr>
          <w:rFonts w:ascii="Palatino Linotype" w:eastAsia="Palatino Linotype" w:hAnsi="Palatino Linotype" w:cs="Palatino Linotype"/>
          <w:b/>
          <w:sz w:val="23"/>
          <w:szCs w:val="23"/>
        </w:rPr>
        <w:t>6</w:t>
      </w:r>
      <w:r w:rsidRPr="0030464D">
        <w:rPr>
          <w:rFonts w:ascii="Palatino Linotype" w:eastAsia="Palatino Linotype" w:hAnsi="Palatino Linotype" w:cs="Palatino Linotype"/>
        </w:rPr>
        <w:t>,</w:t>
      </w:r>
      <w:r w:rsidRPr="0030464D">
        <w:rPr>
          <w:rFonts w:ascii="Palatino Linotype" w:eastAsia="Palatino Linotype" w:hAnsi="Palatino Linotype" w:cs="Palatino Linotype"/>
          <w:b/>
        </w:rPr>
        <w:t xml:space="preserve"> </w:t>
      </w:r>
      <w:r w:rsidRPr="0030464D">
        <w:rPr>
          <w:rFonts w:ascii="Palatino Linotype" w:eastAsia="Palatino Linotype" w:hAnsi="Palatino Linotype" w:cs="Palatino Linotype"/>
        </w:rPr>
        <w:t xml:space="preserve">en el cual arguye, las siguientes manifestaciones: </w:t>
      </w:r>
    </w:p>
    <w:p w14:paraId="09CA419A" w14:textId="77777777" w:rsidR="001E6F10" w:rsidRPr="0030464D" w:rsidRDefault="001E6F10" w:rsidP="001E6F10">
      <w:pPr>
        <w:spacing w:line="360" w:lineRule="auto"/>
        <w:jc w:val="both"/>
        <w:rPr>
          <w:rFonts w:ascii="Palatino Linotype" w:eastAsia="Palatino Linotype" w:hAnsi="Palatino Linotype" w:cs="Palatino Linotype"/>
        </w:rPr>
      </w:pPr>
    </w:p>
    <w:p w14:paraId="4DABE86C" w14:textId="515889B0" w:rsidR="00785E98" w:rsidRPr="0030464D"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0464D">
        <w:rPr>
          <w:rFonts w:ascii="Palatino Linotype" w:eastAsia="Palatino Linotype" w:hAnsi="Palatino Linotype" w:cs="Palatino Linotype"/>
          <w:b/>
          <w:color w:val="000000"/>
        </w:rPr>
        <w:t>Acto impugnado:</w:t>
      </w:r>
      <w:r w:rsidRPr="0030464D">
        <w:rPr>
          <w:rFonts w:ascii="Palatino Linotype" w:eastAsia="Palatino Linotype" w:hAnsi="Palatino Linotype" w:cs="Palatino Linotype"/>
          <w:color w:val="000000"/>
        </w:rPr>
        <w:t xml:space="preserve"> </w:t>
      </w:r>
      <w:r w:rsidR="00E23D1E" w:rsidRPr="0030464D">
        <w:rPr>
          <w:rFonts w:ascii="Palatino Linotype" w:eastAsia="Palatino Linotype" w:hAnsi="Palatino Linotype" w:cs="Palatino Linotype"/>
          <w:color w:val="000000"/>
        </w:rPr>
        <w:t>“</w:t>
      </w:r>
      <w:r w:rsidR="00100736" w:rsidRPr="0030464D">
        <w:rPr>
          <w:rFonts w:ascii="Palatino Linotype" w:eastAsia="Palatino Linotype" w:hAnsi="Palatino Linotype" w:cs="Palatino Linotype"/>
          <w:i/>
          <w:color w:val="000000"/>
        </w:rPr>
        <w:t xml:space="preserve">Solicito al H. Ayuntamiento de Tepotzotlán, Estado de México, respecto del ejercicio de la administración pública municipal correspondiente a los años 2025 y 2026, información relativa a la persona que funge como Directora de Desarrollo y Fomento Económico, consistente en: a) Copia íntegra del nombramiento oficial mediante el cual fue designada Directora de Desarrollo y Fomento Económico, indicando fecha de emisión, autoridad que lo expidió, fundamento legal y vigencia. b) Copia de la documentación presentada para acreditar el cumplimiento del perfil del puesto, incluyendo currículum vitae y documentos académicos entregados al Ayuntamiento con motivo de su contratación. c) Indique si para ocupar el cargo de Directora de Desarrollo y Fomento Económico del H. Ayuntamiento de Tepotzotlán se requiere título profesional y/o cédula profesional, y remita la disposición normativa, manual administrativo o lineamiento donde se establezca dicho requisito. d) Copia de la cédula profesional que, en su caso, haya sido presentada por la citada Directora para el ejercicio del cargo; o bien, informe expresamente si dicho documento no obra en los archivos del Ayuntamiento, señalando el fundamento legal correspondiente. e) Fundamento legal por el cual la Directora de Desarrollo y Fomento Económico suscribe documentos oficiales utilizando el título de “Licenciada”, y documentación que acredite el derecho al uso de dicho título en funciones públicas. f) Manual de Organización, Manual de Procedimientos o documento equivalente donde se establezcan las facultades, atribuciones y responsabilidades de la Dirección de Desarrollo y Fomento Económico. g) Relación de programas, acciones, fondos, apoyos, subsidios, estímulos económicos o padrones de beneficiarios que estuvieron bajo la responsabilidad directa de dicha Dirección durante los ejercicios 2025 y 2026, indicando monto autorizado y ejercido por programa. h) Listado de beneficiarios de los programas de desarrollo y fomento económico correspondientes a 2025 y 2026, señalando nombre o razón social, monto otorgado y concepto, en versión pública, testando únicamente los datos personales que resulten confidenciales. i) Relación de contratos, convenios o instrumentos jurídicos celebrados por la Dirección de Desarrollo y Fomento Económico durante 2025 y 2026, indicando </w:t>
      </w:r>
      <w:r w:rsidR="00100736" w:rsidRPr="0030464D">
        <w:rPr>
          <w:rFonts w:ascii="Palatino Linotype" w:eastAsia="Palatino Linotype" w:hAnsi="Palatino Linotype" w:cs="Palatino Linotype"/>
          <w:i/>
          <w:color w:val="000000"/>
        </w:rPr>
        <w:lastRenderedPageBreak/>
        <w:t>número de contrato, objeto, monto, proveedor o beneficiario y vigencia. j) Informe si existe alguna observación del OSFEM, procedimiento administrativo del Órgano Interno de Control o cualquier otro procedimiento relacionado con la actuación de la Dirección de Desarrollo y Fomento Económico durante los ejercicios 2025 y 2026, indicando número de expediente y autoridad competente. Solicito la información en formato electrónico. En caso de que algún documento contenga datos confidenciales, se entregue en versión pública, conforme a la Ley de Transparencia y Acceso a la Información Pública del Estado de México y Municipios.</w:t>
      </w:r>
      <w:r w:rsidRPr="0030464D">
        <w:rPr>
          <w:rFonts w:ascii="Palatino Linotype" w:eastAsia="Palatino Linotype" w:hAnsi="Palatino Linotype" w:cs="Palatino Linotype"/>
          <w:i/>
          <w:color w:val="000000"/>
        </w:rPr>
        <w:t>”</w:t>
      </w:r>
      <w:r w:rsidRPr="0030464D">
        <w:rPr>
          <w:rFonts w:ascii="Palatino Linotype" w:eastAsia="Palatino Linotype" w:hAnsi="Palatino Linotype" w:cs="Palatino Linotype"/>
          <w:i/>
          <w:color w:val="000000"/>
          <w:sz w:val="28"/>
          <w:szCs w:val="28"/>
        </w:rPr>
        <w:t xml:space="preserve"> (Sic).</w:t>
      </w:r>
    </w:p>
    <w:p w14:paraId="570054AB" w14:textId="77777777" w:rsidR="00693587" w:rsidRPr="0030464D"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48994B82" w:rsidR="005D13A2" w:rsidRPr="0030464D"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0464D">
        <w:rPr>
          <w:rFonts w:ascii="Palatino Linotype" w:eastAsia="Palatino Linotype" w:hAnsi="Palatino Linotype" w:cs="Palatino Linotype"/>
          <w:b/>
          <w:color w:val="000000"/>
        </w:rPr>
        <w:t>Razones o motivos de la inconformidad:</w:t>
      </w:r>
      <w:r w:rsidRPr="0030464D">
        <w:rPr>
          <w:rFonts w:ascii="Palatino Linotype" w:eastAsia="Palatino Linotype" w:hAnsi="Palatino Linotype" w:cs="Palatino Linotype"/>
          <w:color w:val="000000"/>
        </w:rPr>
        <w:t xml:space="preserve"> </w:t>
      </w:r>
      <w:r w:rsidRPr="0030464D">
        <w:rPr>
          <w:rFonts w:ascii="Palatino Linotype" w:eastAsia="Palatino Linotype" w:hAnsi="Palatino Linotype" w:cs="Palatino Linotype"/>
          <w:i/>
          <w:color w:val="000000"/>
        </w:rPr>
        <w:t>“</w:t>
      </w:r>
      <w:r w:rsidR="00100736" w:rsidRPr="0030464D">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w:t>
      </w:r>
      <w:r w:rsidR="00100736" w:rsidRPr="0030464D">
        <w:rPr>
          <w:rFonts w:ascii="Palatino Linotype" w:eastAsia="Palatino Linotype" w:hAnsi="Palatino Linotype" w:cs="Palatino Linotype"/>
          <w:i/>
          <w:color w:val="000000"/>
          <w:sz w:val="23"/>
          <w:szCs w:val="23"/>
        </w:rPr>
        <w:lastRenderedPageBreak/>
        <w:t>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30464D">
        <w:rPr>
          <w:rFonts w:ascii="Palatino Linotype" w:eastAsia="Palatino Linotype" w:hAnsi="Palatino Linotype" w:cs="Palatino Linotype"/>
          <w:i/>
          <w:color w:val="000000"/>
          <w:sz w:val="23"/>
          <w:szCs w:val="23"/>
        </w:rPr>
        <w:t>” (Sic).</w:t>
      </w:r>
      <w:r w:rsidRPr="0030464D">
        <w:rPr>
          <w:rFonts w:ascii="Palatino Linotype" w:eastAsia="Palatino Linotype" w:hAnsi="Palatino Linotype" w:cs="Palatino Linotype"/>
          <w:i/>
          <w:color w:val="000000"/>
        </w:rPr>
        <w:t xml:space="preserve"> </w:t>
      </w:r>
    </w:p>
    <w:p w14:paraId="65167DB4" w14:textId="77777777" w:rsidR="006F4FBC" w:rsidRPr="0030464D" w:rsidRDefault="006F4FBC">
      <w:pPr>
        <w:spacing w:line="360" w:lineRule="auto"/>
        <w:jc w:val="both"/>
        <w:rPr>
          <w:rFonts w:ascii="Palatino Linotype" w:eastAsia="Palatino Linotype" w:hAnsi="Palatino Linotype" w:cs="Palatino Linotype"/>
          <w:b/>
          <w:szCs w:val="28"/>
        </w:rPr>
      </w:pPr>
    </w:p>
    <w:p w14:paraId="1D7DB2B5" w14:textId="73952128" w:rsidR="00785E98" w:rsidRPr="0030464D" w:rsidRDefault="00F065BE">
      <w:pPr>
        <w:spacing w:line="360" w:lineRule="auto"/>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QUIN</w:t>
      </w:r>
      <w:r w:rsidR="000E459C" w:rsidRPr="0030464D">
        <w:rPr>
          <w:rFonts w:ascii="Palatino Linotype" w:eastAsia="Palatino Linotype" w:hAnsi="Palatino Linotype" w:cs="Palatino Linotype"/>
          <w:b/>
          <w:sz w:val="28"/>
          <w:szCs w:val="28"/>
        </w:rPr>
        <w:t>T</w:t>
      </w:r>
      <w:r w:rsidR="005D216E" w:rsidRPr="0030464D">
        <w:rPr>
          <w:rFonts w:ascii="Palatino Linotype" w:eastAsia="Palatino Linotype" w:hAnsi="Palatino Linotype" w:cs="Palatino Linotype"/>
          <w:b/>
          <w:sz w:val="28"/>
          <w:szCs w:val="28"/>
        </w:rPr>
        <w:t>O</w:t>
      </w:r>
      <w:r w:rsidR="005D216E" w:rsidRPr="0030464D">
        <w:rPr>
          <w:rFonts w:ascii="Palatino Linotype" w:eastAsia="Palatino Linotype" w:hAnsi="Palatino Linotype" w:cs="Palatino Linotype"/>
          <w:b/>
        </w:rPr>
        <w:t xml:space="preserve">. </w:t>
      </w:r>
      <w:r w:rsidR="005D216E" w:rsidRPr="0030464D">
        <w:rPr>
          <w:rFonts w:ascii="Palatino Linotype" w:eastAsia="Palatino Linotype" w:hAnsi="Palatino Linotype" w:cs="Palatino Linotype"/>
          <w:b/>
          <w:sz w:val="28"/>
          <w:szCs w:val="28"/>
        </w:rPr>
        <w:t>Del turno del recurso de revisión.</w:t>
      </w:r>
    </w:p>
    <w:p w14:paraId="4F3A1DC8" w14:textId="79F5700B" w:rsidR="005B253E" w:rsidRPr="0030464D" w:rsidRDefault="00CA19C9">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Medio de impugnación que le fue turnado al Comisionado Presidente</w:t>
      </w:r>
      <w:r w:rsidR="005D216E" w:rsidRPr="0030464D">
        <w:rPr>
          <w:rFonts w:ascii="Palatino Linotype" w:eastAsia="Palatino Linotype" w:hAnsi="Palatino Linotype" w:cs="Palatino Linotype"/>
        </w:rPr>
        <w:t xml:space="preserve"> </w:t>
      </w:r>
      <w:r w:rsidR="005D216E" w:rsidRPr="0030464D">
        <w:rPr>
          <w:rFonts w:ascii="Palatino Linotype" w:eastAsia="Palatino Linotype" w:hAnsi="Palatino Linotype" w:cs="Palatino Linotype"/>
          <w:b/>
        </w:rPr>
        <w:t>José Martínez Vilchis</w:t>
      </w:r>
      <w:r w:rsidR="005D216E" w:rsidRPr="0030464D">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30464D">
        <w:rPr>
          <w:rFonts w:ascii="Palatino Linotype" w:eastAsia="Palatino Linotype" w:hAnsi="Palatino Linotype" w:cs="Palatino Linotype"/>
        </w:rPr>
        <w:t>tado de México y Municipios, del cual recayó acuerdo</w:t>
      </w:r>
      <w:r w:rsidR="005D216E" w:rsidRPr="0030464D">
        <w:rPr>
          <w:rFonts w:ascii="Palatino Linotype" w:eastAsia="Palatino Linotype" w:hAnsi="Palatino Linotype" w:cs="Palatino Linotype"/>
        </w:rPr>
        <w:t xml:space="preserve"> de admisión en fecha </w:t>
      </w:r>
      <w:r w:rsidR="00100736" w:rsidRPr="0030464D">
        <w:rPr>
          <w:rFonts w:ascii="Palatino Linotype" w:eastAsia="Palatino Linotype" w:hAnsi="Palatino Linotype" w:cs="Palatino Linotype"/>
        </w:rPr>
        <w:t>seis de marzo</w:t>
      </w:r>
      <w:r w:rsidRPr="0030464D">
        <w:rPr>
          <w:rFonts w:ascii="Palatino Linotype" w:eastAsia="Palatino Linotype" w:hAnsi="Palatino Linotype" w:cs="Palatino Linotype"/>
        </w:rPr>
        <w:t xml:space="preserve"> </w:t>
      </w:r>
      <w:r w:rsidR="005D216E" w:rsidRPr="0030464D">
        <w:rPr>
          <w:rFonts w:ascii="Palatino Linotype" w:eastAsia="Palatino Linotype" w:hAnsi="Palatino Linotype" w:cs="Palatino Linotype"/>
        </w:rPr>
        <w:t>de dos mil veint</w:t>
      </w:r>
      <w:r w:rsidRPr="0030464D">
        <w:rPr>
          <w:rFonts w:ascii="Palatino Linotype" w:eastAsia="Palatino Linotype" w:hAnsi="Palatino Linotype" w:cs="Palatino Linotype"/>
        </w:rPr>
        <w:t>i</w:t>
      </w:r>
      <w:r w:rsidR="001E6F10" w:rsidRPr="0030464D">
        <w:rPr>
          <w:rFonts w:ascii="Palatino Linotype" w:eastAsia="Palatino Linotype" w:hAnsi="Palatino Linotype" w:cs="Palatino Linotype"/>
        </w:rPr>
        <w:t>séis</w:t>
      </w:r>
      <w:r w:rsidRPr="0030464D">
        <w:rPr>
          <w:rFonts w:ascii="Palatino Linotype" w:eastAsia="Palatino Linotype" w:hAnsi="Palatino Linotype" w:cs="Palatino Linotype"/>
        </w:rPr>
        <w:t>, determinándose en él</w:t>
      </w:r>
      <w:r w:rsidR="005D216E" w:rsidRPr="0030464D">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30464D" w:rsidRDefault="001F45F6">
      <w:pPr>
        <w:spacing w:line="360" w:lineRule="auto"/>
        <w:jc w:val="both"/>
        <w:rPr>
          <w:rFonts w:ascii="Palatino Linotype" w:eastAsia="Palatino Linotype" w:hAnsi="Palatino Linotype" w:cs="Palatino Linotype"/>
        </w:rPr>
      </w:pPr>
    </w:p>
    <w:p w14:paraId="2547831B" w14:textId="7B71A256" w:rsidR="00785E98" w:rsidRPr="0030464D" w:rsidRDefault="00F065BE">
      <w:pPr>
        <w:spacing w:line="360" w:lineRule="auto"/>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SEX</w:t>
      </w:r>
      <w:r w:rsidR="00B60045" w:rsidRPr="0030464D">
        <w:rPr>
          <w:rFonts w:ascii="Palatino Linotype" w:eastAsia="Palatino Linotype" w:hAnsi="Palatino Linotype" w:cs="Palatino Linotype"/>
          <w:b/>
          <w:sz w:val="28"/>
          <w:szCs w:val="28"/>
        </w:rPr>
        <w:t>T</w:t>
      </w:r>
      <w:r w:rsidR="005D216E" w:rsidRPr="0030464D">
        <w:rPr>
          <w:rFonts w:ascii="Palatino Linotype" w:eastAsia="Palatino Linotype" w:hAnsi="Palatino Linotype" w:cs="Palatino Linotype"/>
          <w:b/>
          <w:sz w:val="28"/>
          <w:szCs w:val="28"/>
        </w:rPr>
        <w:t>O</w:t>
      </w:r>
      <w:r w:rsidR="005D216E" w:rsidRPr="0030464D">
        <w:rPr>
          <w:rFonts w:ascii="Palatino Linotype" w:eastAsia="Palatino Linotype" w:hAnsi="Palatino Linotype" w:cs="Palatino Linotype"/>
          <w:b/>
        </w:rPr>
        <w:t xml:space="preserve">. </w:t>
      </w:r>
      <w:r w:rsidR="005D216E" w:rsidRPr="0030464D">
        <w:rPr>
          <w:rFonts w:ascii="Palatino Linotype" w:eastAsia="Palatino Linotype" w:hAnsi="Palatino Linotype" w:cs="Palatino Linotype"/>
          <w:b/>
          <w:sz w:val="28"/>
          <w:szCs w:val="28"/>
        </w:rPr>
        <w:t>De la etapa de instrucción.</w:t>
      </w:r>
    </w:p>
    <w:p w14:paraId="60B25C55" w14:textId="6CAA3403" w:rsidR="00F065BE"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Así, una vez transcurrido el término legal referido,</w:t>
      </w:r>
      <w:r w:rsidR="00CA19C9" w:rsidRPr="0030464D">
        <w:rPr>
          <w:rFonts w:ascii="Palatino Linotype" w:eastAsia="Palatino Linotype" w:hAnsi="Palatino Linotype" w:cs="Palatino Linotype"/>
        </w:rPr>
        <w:t xml:space="preserve"> el </w:t>
      </w:r>
      <w:r w:rsidRPr="0030464D">
        <w:rPr>
          <w:rFonts w:ascii="Palatino Linotype" w:eastAsia="Palatino Linotype" w:hAnsi="Palatino Linotype" w:cs="Palatino Linotype"/>
          <w:b/>
        </w:rPr>
        <w:t xml:space="preserve">Sujeto Obligado </w:t>
      </w:r>
      <w:r w:rsidRPr="0030464D">
        <w:rPr>
          <w:rFonts w:ascii="Palatino Linotype" w:eastAsia="Palatino Linotype" w:hAnsi="Palatino Linotype" w:cs="Palatino Linotype"/>
        </w:rPr>
        <w:t xml:space="preserve">fue omiso en remitir su informe justificado; asimismo, se aprecia que la parte </w:t>
      </w:r>
      <w:r w:rsidRPr="0030464D">
        <w:rPr>
          <w:rFonts w:ascii="Palatino Linotype" w:eastAsia="Palatino Linotype" w:hAnsi="Palatino Linotype" w:cs="Palatino Linotype"/>
          <w:b/>
        </w:rPr>
        <w:t>Recurrente</w:t>
      </w:r>
      <w:r w:rsidRPr="0030464D">
        <w:rPr>
          <w:rFonts w:ascii="Palatino Linotype" w:eastAsia="Palatino Linotype" w:hAnsi="Palatino Linotype" w:cs="Palatino Linotype"/>
        </w:rPr>
        <w:t>,</w:t>
      </w:r>
      <w:r w:rsidR="00CA19C9" w:rsidRPr="0030464D">
        <w:rPr>
          <w:rFonts w:ascii="Palatino Linotype" w:eastAsia="Palatino Linotype" w:hAnsi="Palatino Linotype" w:cs="Palatino Linotype"/>
        </w:rPr>
        <w:t xml:space="preserve"> tampoco rindió manifestaciones</w:t>
      </w:r>
      <w:r w:rsidR="003603FC" w:rsidRPr="0030464D">
        <w:rPr>
          <w:rFonts w:ascii="Palatino Linotype" w:eastAsia="Palatino Linotype" w:hAnsi="Palatino Linotype" w:cs="Palatino Linotype"/>
        </w:rPr>
        <w:t>.</w:t>
      </w:r>
    </w:p>
    <w:p w14:paraId="0303465F" w14:textId="77777777" w:rsidR="00100736" w:rsidRPr="0030464D" w:rsidRDefault="00100736">
      <w:pPr>
        <w:spacing w:line="360" w:lineRule="auto"/>
        <w:jc w:val="both"/>
        <w:rPr>
          <w:rFonts w:ascii="Palatino Linotype" w:eastAsia="Palatino Linotype" w:hAnsi="Palatino Linotype" w:cs="Palatino Linotype"/>
        </w:rPr>
      </w:pPr>
    </w:p>
    <w:p w14:paraId="7522EB2D" w14:textId="77777777" w:rsidR="00100736" w:rsidRPr="0030464D" w:rsidRDefault="00100736">
      <w:pPr>
        <w:spacing w:line="360" w:lineRule="auto"/>
        <w:jc w:val="both"/>
        <w:rPr>
          <w:rFonts w:ascii="Palatino Linotype" w:eastAsia="Palatino Linotype" w:hAnsi="Palatino Linotype" w:cs="Palatino Linotype"/>
        </w:rPr>
      </w:pPr>
    </w:p>
    <w:p w14:paraId="74CD3792" w14:textId="77777777" w:rsidR="00100736" w:rsidRPr="0030464D" w:rsidRDefault="00100736">
      <w:pPr>
        <w:spacing w:line="360" w:lineRule="auto"/>
        <w:jc w:val="both"/>
        <w:rPr>
          <w:rFonts w:ascii="Palatino Linotype" w:eastAsia="Palatino Linotype" w:hAnsi="Palatino Linotype" w:cs="Palatino Linotype"/>
        </w:rPr>
      </w:pPr>
    </w:p>
    <w:p w14:paraId="07BC271B" w14:textId="77777777" w:rsidR="0086738F" w:rsidRPr="0030464D" w:rsidRDefault="0086738F" w:rsidP="0086738F">
      <w:pPr>
        <w:pStyle w:val="Sinespaciado"/>
        <w:rPr>
          <w:rFonts w:ascii="Palatino Linotype" w:eastAsia="Palatino Linotype" w:hAnsi="Palatino Linotype"/>
          <w:sz w:val="2"/>
          <w:szCs w:val="2"/>
        </w:rPr>
      </w:pPr>
    </w:p>
    <w:p w14:paraId="73ECCF38" w14:textId="1377DF6B" w:rsidR="00D46F14" w:rsidRPr="0030464D" w:rsidRDefault="00D46F14" w:rsidP="000170E4">
      <w:pPr>
        <w:spacing w:line="360" w:lineRule="auto"/>
        <w:jc w:val="center"/>
        <w:rPr>
          <w:rFonts w:ascii="Palatino Linotype" w:eastAsia="Palatino Linotype" w:hAnsi="Palatino Linotype" w:cs="Palatino Linotype"/>
          <w:sz w:val="2"/>
        </w:rPr>
      </w:pPr>
    </w:p>
    <w:p w14:paraId="5438B373" w14:textId="17CE124E" w:rsidR="00785E98" w:rsidRPr="0030464D" w:rsidRDefault="00F065BE">
      <w:pPr>
        <w:spacing w:line="360" w:lineRule="auto"/>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lastRenderedPageBreak/>
        <w:t>SÉPTIM</w:t>
      </w:r>
      <w:r w:rsidR="005D216E" w:rsidRPr="0030464D">
        <w:rPr>
          <w:rFonts w:ascii="Palatino Linotype" w:eastAsia="Palatino Linotype" w:hAnsi="Palatino Linotype" w:cs="Palatino Linotype"/>
          <w:b/>
          <w:sz w:val="28"/>
          <w:szCs w:val="28"/>
        </w:rPr>
        <w:t>O</w:t>
      </w:r>
      <w:r w:rsidR="005D216E" w:rsidRPr="0030464D">
        <w:rPr>
          <w:rFonts w:ascii="Palatino Linotype" w:eastAsia="Palatino Linotype" w:hAnsi="Palatino Linotype" w:cs="Palatino Linotype"/>
          <w:b/>
        </w:rPr>
        <w:t xml:space="preserve">. </w:t>
      </w:r>
      <w:r w:rsidR="005D216E" w:rsidRPr="0030464D">
        <w:rPr>
          <w:rFonts w:ascii="Palatino Linotype" w:eastAsia="Palatino Linotype" w:hAnsi="Palatino Linotype" w:cs="Palatino Linotype"/>
          <w:b/>
          <w:sz w:val="28"/>
          <w:szCs w:val="28"/>
        </w:rPr>
        <w:t>Del Cierre de la Etapa de Instrucción.</w:t>
      </w:r>
    </w:p>
    <w:p w14:paraId="63EDA880" w14:textId="4BA9E6C9" w:rsidR="00E23D1E"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En fecha </w:t>
      </w:r>
      <w:r w:rsidR="003603FC" w:rsidRPr="0030464D">
        <w:rPr>
          <w:rFonts w:ascii="Palatino Linotype" w:eastAsia="Palatino Linotype" w:hAnsi="Palatino Linotype" w:cs="Palatino Linotype"/>
        </w:rPr>
        <w:t>diecinueve</w:t>
      </w:r>
      <w:r w:rsidR="00382DEE" w:rsidRPr="0030464D">
        <w:rPr>
          <w:rFonts w:ascii="Palatino Linotype" w:eastAsia="Palatino Linotype" w:hAnsi="Palatino Linotype" w:cs="Palatino Linotype"/>
        </w:rPr>
        <w:t xml:space="preserve"> de marzo</w:t>
      </w:r>
      <w:r w:rsidR="00CA19C9" w:rsidRPr="0030464D">
        <w:rPr>
          <w:rFonts w:ascii="Palatino Linotype" w:eastAsia="Palatino Linotype" w:hAnsi="Palatino Linotype" w:cs="Palatino Linotype"/>
        </w:rPr>
        <w:t xml:space="preserve"> de dos mil veinti</w:t>
      </w:r>
      <w:r w:rsidR="001E6F10" w:rsidRPr="0030464D">
        <w:rPr>
          <w:rFonts w:ascii="Palatino Linotype" w:eastAsia="Palatino Linotype" w:hAnsi="Palatino Linotype" w:cs="Palatino Linotype"/>
        </w:rPr>
        <w:t>séis</w:t>
      </w:r>
      <w:r w:rsidRPr="0030464D">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30464D" w:rsidRDefault="00A77CC1">
      <w:pPr>
        <w:spacing w:line="360" w:lineRule="auto"/>
        <w:jc w:val="both"/>
        <w:rPr>
          <w:rFonts w:ascii="Palatino Linotype" w:eastAsia="Palatino Linotype" w:hAnsi="Palatino Linotype" w:cs="Palatino Linotype"/>
        </w:rPr>
      </w:pPr>
    </w:p>
    <w:p w14:paraId="7F078923" w14:textId="77777777" w:rsidR="00785E98" w:rsidRPr="0030464D" w:rsidRDefault="005D216E">
      <w:pPr>
        <w:spacing w:line="360" w:lineRule="auto"/>
        <w:jc w:val="center"/>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 xml:space="preserve">C O N S I D E R A N D O </w:t>
      </w:r>
    </w:p>
    <w:p w14:paraId="5F24EF89" w14:textId="77777777" w:rsidR="00785E98" w:rsidRPr="0030464D" w:rsidRDefault="00785E98" w:rsidP="0086738F">
      <w:pPr>
        <w:pStyle w:val="Sinespaciado"/>
        <w:rPr>
          <w:rFonts w:ascii="Palatino Linotype" w:eastAsia="Palatino Linotype" w:hAnsi="Palatino Linotype"/>
        </w:rPr>
      </w:pPr>
    </w:p>
    <w:p w14:paraId="2706434C"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t>PRIMERO.</w:t>
      </w:r>
      <w:r w:rsidRPr="0030464D">
        <w:rPr>
          <w:rFonts w:ascii="Palatino Linotype" w:eastAsia="Palatino Linotype" w:hAnsi="Palatino Linotype" w:cs="Palatino Linotype"/>
          <w:b/>
        </w:rPr>
        <w:t xml:space="preserve"> </w:t>
      </w:r>
      <w:r w:rsidRPr="0030464D">
        <w:rPr>
          <w:rFonts w:ascii="Palatino Linotype" w:eastAsia="Palatino Linotype" w:hAnsi="Palatino Linotype" w:cs="Palatino Linotype"/>
          <w:b/>
          <w:sz w:val="28"/>
          <w:szCs w:val="28"/>
        </w:rPr>
        <w:t>De la competencia</w:t>
      </w:r>
      <w:r w:rsidRPr="0030464D">
        <w:rPr>
          <w:rFonts w:ascii="Palatino Linotype" w:eastAsia="Palatino Linotype" w:hAnsi="Palatino Linotype" w:cs="Palatino Linotype"/>
          <w:sz w:val="28"/>
          <w:szCs w:val="28"/>
        </w:rPr>
        <w:t>.</w:t>
      </w:r>
    </w:p>
    <w:p w14:paraId="514091E8" w14:textId="6F396287" w:rsidR="008D40CA" w:rsidRPr="0030464D"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30464D">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30464D"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30464D"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0464D">
        <w:rPr>
          <w:rFonts w:ascii="Palatino Linotype" w:eastAsia="Palatino Linotype" w:hAnsi="Palatino Linotype" w:cs="Palatino Linotype"/>
          <w:b/>
          <w:color w:val="000000"/>
          <w:sz w:val="28"/>
          <w:szCs w:val="28"/>
        </w:rPr>
        <w:t>SEGUNDO</w:t>
      </w:r>
      <w:r w:rsidRPr="0030464D">
        <w:rPr>
          <w:rFonts w:ascii="Palatino Linotype" w:eastAsia="Palatino Linotype" w:hAnsi="Palatino Linotype" w:cs="Palatino Linotype"/>
          <w:b/>
          <w:color w:val="000000"/>
        </w:rPr>
        <w:t xml:space="preserve">. </w:t>
      </w:r>
      <w:r w:rsidRPr="0030464D">
        <w:rPr>
          <w:rFonts w:ascii="Palatino Linotype" w:eastAsia="Palatino Linotype" w:hAnsi="Palatino Linotype" w:cs="Palatino Linotype"/>
          <w:b/>
          <w:color w:val="000000"/>
          <w:sz w:val="28"/>
          <w:szCs w:val="28"/>
        </w:rPr>
        <w:t>Sobre los alcances del recurso de revisión.</w:t>
      </w:r>
      <w:r w:rsidRPr="0030464D">
        <w:rPr>
          <w:rFonts w:ascii="Palatino Linotype" w:eastAsia="Palatino Linotype" w:hAnsi="Palatino Linotype" w:cs="Palatino Linotype"/>
          <w:b/>
          <w:color w:val="000000"/>
        </w:rPr>
        <w:t xml:space="preserve"> </w:t>
      </w:r>
    </w:p>
    <w:p w14:paraId="1034EA62" w14:textId="77777777" w:rsidR="00785E98" w:rsidRPr="0030464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0464D">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30464D">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30464D" w:rsidRDefault="00785E98">
      <w:pPr>
        <w:spacing w:line="360" w:lineRule="auto"/>
        <w:jc w:val="both"/>
        <w:rPr>
          <w:rFonts w:ascii="Palatino Linotype" w:eastAsia="Palatino Linotype" w:hAnsi="Palatino Linotype" w:cs="Palatino Linotype"/>
        </w:rPr>
      </w:pPr>
    </w:p>
    <w:p w14:paraId="671C09C0"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30464D"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30464D"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w:t>
      </w:r>
      <w:r w:rsidRPr="0030464D">
        <w:rPr>
          <w:rFonts w:ascii="Palatino Linotype" w:eastAsia="Palatino Linotype" w:hAnsi="Palatino Linotype" w:cs="Palatino Linotype"/>
          <w:b/>
          <w:i/>
          <w:color w:val="000000"/>
          <w:sz w:val="22"/>
          <w:szCs w:val="22"/>
        </w:rPr>
        <w:t>Artículo 163.</w:t>
      </w:r>
      <w:r w:rsidRPr="0030464D">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30464D"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30464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30464D"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30464D">
        <w:rPr>
          <w:rFonts w:ascii="Palatino Linotype" w:eastAsia="Palatino Linotype" w:hAnsi="Palatino Linotype" w:cs="Palatino Linotype"/>
          <w:i/>
          <w:color w:val="000000"/>
          <w:sz w:val="20"/>
          <w:szCs w:val="20"/>
        </w:rPr>
        <w:t>(Énfasis añadido)</w:t>
      </w:r>
    </w:p>
    <w:p w14:paraId="3A3DCD3C" w14:textId="77777777" w:rsidR="005B253E" w:rsidRPr="0030464D" w:rsidRDefault="005B253E">
      <w:pPr>
        <w:spacing w:line="360" w:lineRule="auto"/>
        <w:jc w:val="both"/>
        <w:rPr>
          <w:rFonts w:ascii="Palatino Linotype" w:eastAsia="Palatino Linotype" w:hAnsi="Palatino Linotype" w:cs="Palatino Linotype"/>
        </w:rPr>
      </w:pPr>
    </w:p>
    <w:p w14:paraId="22731233"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30464D" w:rsidRDefault="000E459C">
      <w:pPr>
        <w:spacing w:line="360" w:lineRule="auto"/>
        <w:jc w:val="both"/>
        <w:rPr>
          <w:rFonts w:ascii="Palatino Linotype" w:eastAsia="Palatino Linotype" w:hAnsi="Palatino Linotype" w:cs="Palatino Linotype"/>
        </w:rPr>
      </w:pPr>
    </w:p>
    <w:p w14:paraId="790A80F2" w14:textId="77777777" w:rsidR="00600C80" w:rsidRPr="0030464D" w:rsidRDefault="005D216E" w:rsidP="00664FBF">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30464D">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w:t>
      </w:r>
    </w:p>
    <w:p w14:paraId="12A2E91E" w14:textId="77777777" w:rsidR="00600C80" w:rsidRPr="0030464D" w:rsidRDefault="00600C80" w:rsidP="00664FBF">
      <w:pPr>
        <w:spacing w:line="360" w:lineRule="auto"/>
        <w:jc w:val="both"/>
        <w:rPr>
          <w:rFonts w:ascii="Palatino Linotype" w:eastAsia="Palatino Linotype" w:hAnsi="Palatino Linotype" w:cs="Palatino Linotype"/>
        </w:rPr>
      </w:pPr>
    </w:p>
    <w:p w14:paraId="25C9D193" w14:textId="2301AEFD" w:rsidR="00785E98" w:rsidRPr="0030464D" w:rsidRDefault="005D216E" w:rsidP="00664FBF">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Derivado de lo anterior, se constituye la figura jurídica de la </w:t>
      </w:r>
      <w:r w:rsidRPr="0030464D">
        <w:rPr>
          <w:rFonts w:ascii="Palatino Linotype" w:eastAsia="Palatino Linotype" w:hAnsi="Palatino Linotype" w:cs="Palatino Linotype"/>
          <w:b/>
          <w:i/>
        </w:rPr>
        <w:t>Negativa Ficta</w:t>
      </w:r>
      <w:r w:rsidRPr="0030464D">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30464D" w:rsidRDefault="00664FBF" w:rsidP="00664FBF">
      <w:pPr>
        <w:spacing w:line="360" w:lineRule="auto"/>
        <w:jc w:val="both"/>
        <w:rPr>
          <w:rFonts w:ascii="Palatino Linotype" w:eastAsia="Palatino Linotype" w:hAnsi="Palatino Linotype" w:cs="Palatino Linotype"/>
        </w:rPr>
      </w:pPr>
    </w:p>
    <w:p w14:paraId="4A79A99A" w14:textId="77777777" w:rsidR="00785E98" w:rsidRPr="0030464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0464D">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30464D" w:rsidRDefault="00785E98">
      <w:pPr>
        <w:pBdr>
          <w:top w:val="nil"/>
          <w:left w:val="nil"/>
          <w:bottom w:val="nil"/>
          <w:right w:val="nil"/>
          <w:between w:val="nil"/>
        </w:pBdr>
        <w:rPr>
          <w:rFonts w:ascii="Palatino Linotype" w:hAnsi="Palatino Linotype"/>
          <w:color w:val="000000"/>
        </w:rPr>
      </w:pPr>
    </w:p>
    <w:p w14:paraId="2E7CFD05" w14:textId="77777777" w:rsidR="00785E98" w:rsidRPr="0030464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w:t>
      </w:r>
      <w:r w:rsidRPr="0030464D">
        <w:rPr>
          <w:rFonts w:ascii="Palatino Linotype" w:eastAsia="Palatino Linotype" w:hAnsi="Palatino Linotype" w:cs="Palatino Linotype"/>
          <w:b/>
          <w:i/>
          <w:color w:val="000000"/>
          <w:sz w:val="22"/>
          <w:szCs w:val="22"/>
        </w:rPr>
        <w:t>Artículo 178.</w:t>
      </w:r>
      <w:r w:rsidRPr="0030464D">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30464D"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30464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30464D">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30464D"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30464D"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30464D"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30464D"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0464D">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30464D">
        <w:rPr>
          <w:rFonts w:ascii="Palatino Linotype" w:eastAsia="Palatino Linotype" w:hAnsi="Palatino Linotype" w:cs="Palatino Linotype"/>
          <w:b/>
          <w:color w:val="000000"/>
        </w:rPr>
        <w:t>Sujeto Obligado</w:t>
      </w:r>
      <w:r w:rsidRPr="0030464D">
        <w:rPr>
          <w:rFonts w:ascii="Palatino Linotype" w:eastAsia="Palatino Linotype" w:hAnsi="Palatino Linotype" w:cs="Palatino Linotype"/>
          <w:color w:val="000000"/>
        </w:rPr>
        <w:t xml:space="preserve">, a partir de la cual pudiera computarse dicho plazo, por tal motivo es pertinente establecer que no existe plazo específico para la interposición del </w:t>
      </w:r>
      <w:r w:rsidRPr="0030464D">
        <w:rPr>
          <w:rFonts w:ascii="Palatino Linotype" w:eastAsia="Palatino Linotype" w:hAnsi="Palatino Linotype" w:cs="Palatino Linotype"/>
          <w:color w:val="000000"/>
        </w:rPr>
        <w:lastRenderedPageBreak/>
        <w:t>recurso de revisión, y este puede ser presentado en cualquier momento. Por lo que la interposición del presente recurso de revisión resulta oportuna.</w:t>
      </w:r>
    </w:p>
    <w:p w14:paraId="177DAF2D" w14:textId="77777777" w:rsidR="006F4FBC" w:rsidRPr="0030464D"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30464D" w:rsidRDefault="0086738F">
      <w:pPr>
        <w:spacing w:line="360" w:lineRule="auto"/>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TERCERO</w:t>
      </w:r>
      <w:r w:rsidR="005D216E" w:rsidRPr="0030464D">
        <w:rPr>
          <w:rFonts w:ascii="Palatino Linotype" w:eastAsia="Palatino Linotype" w:hAnsi="Palatino Linotype" w:cs="Palatino Linotype"/>
          <w:b/>
          <w:sz w:val="28"/>
          <w:szCs w:val="28"/>
        </w:rPr>
        <w:t xml:space="preserve">. Del estudio de las causas de improcedencia. </w:t>
      </w:r>
    </w:p>
    <w:p w14:paraId="30C80B13"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30464D" w:rsidRDefault="00785E98">
      <w:pPr>
        <w:pBdr>
          <w:top w:val="nil"/>
          <w:left w:val="nil"/>
          <w:bottom w:val="nil"/>
          <w:right w:val="nil"/>
          <w:between w:val="nil"/>
        </w:pBdr>
        <w:rPr>
          <w:rFonts w:ascii="Palatino Linotype" w:hAnsi="Palatino Linotype"/>
          <w:color w:val="000000"/>
        </w:rPr>
      </w:pPr>
    </w:p>
    <w:p w14:paraId="75E31E6B" w14:textId="77777777" w:rsidR="00785E98" w:rsidRPr="0030464D" w:rsidRDefault="005D216E">
      <w:pPr>
        <w:ind w:left="567" w:right="616"/>
        <w:jc w:val="both"/>
        <w:rPr>
          <w:rFonts w:ascii="Palatino Linotype" w:eastAsia="Palatino Linotype" w:hAnsi="Palatino Linotype" w:cs="Palatino Linotype"/>
          <w:b/>
          <w:i/>
          <w:sz w:val="22"/>
          <w:szCs w:val="22"/>
        </w:rPr>
      </w:pPr>
      <w:r w:rsidRPr="0030464D">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30464D"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30464D">
        <w:rPr>
          <w:rFonts w:ascii="Palatino Linotype" w:eastAsia="Palatino Linotype" w:hAnsi="Palatino Linotype" w:cs="Palatino Linotype"/>
          <w:i/>
          <w:color w:val="000000"/>
          <w:sz w:val="22"/>
          <w:szCs w:val="22"/>
        </w:rPr>
        <w:t>Del examen de compatibilidad de los artículos </w:t>
      </w:r>
      <w:hyperlink r:id="rId7">
        <w:r w:rsidRPr="0030464D">
          <w:rPr>
            <w:rFonts w:ascii="Palatino Linotype" w:eastAsia="Palatino Linotype" w:hAnsi="Palatino Linotype" w:cs="Palatino Linotype"/>
            <w:i/>
            <w:color w:val="0563C1"/>
            <w:sz w:val="22"/>
            <w:szCs w:val="22"/>
            <w:u w:val="single"/>
          </w:rPr>
          <w:t>73 y 74 de la Ley de Amparo</w:t>
        </w:r>
      </w:hyperlink>
      <w:r w:rsidRPr="0030464D">
        <w:rPr>
          <w:rFonts w:ascii="Palatino Linotype" w:eastAsia="Palatino Linotype" w:hAnsi="Palatino Linotype" w:cs="Palatino Linotype"/>
          <w:i/>
          <w:color w:val="000000"/>
          <w:sz w:val="22"/>
          <w:szCs w:val="22"/>
        </w:rPr>
        <w:t> con el artículo </w:t>
      </w:r>
      <w:hyperlink r:id="rId8">
        <w:r w:rsidRPr="0030464D">
          <w:rPr>
            <w:rFonts w:ascii="Palatino Linotype" w:eastAsia="Palatino Linotype" w:hAnsi="Palatino Linotype" w:cs="Palatino Linotype"/>
            <w:i/>
            <w:color w:val="0563C1"/>
            <w:sz w:val="22"/>
            <w:szCs w:val="22"/>
            <w:u w:val="single"/>
          </w:rPr>
          <w:t>25.1 de la Convención Americana sobre Derechos Humanos</w:t>
        </w:r>
      </w:hyperlink>
      <w:r w:rsidRPr="0030464D">
        <w:rPr>
          <w:rFonts w:ascii="Palatino Linotype" w:eastAsia="Palatino Linotype" w:hAnsi="Palatino Linotype" w:cs="Palatino Linotype"/>
          <w:i/>
          <w:color w:val="000000"/>
          <w:sz w:val="22"/>
          <w:szCs w:val="22"/>
        </w:rPr>
        <w:t> </w:t>
      </w:r>
      <w:r w:rsidRPr="0030464D">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0464D">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w:t>
      </w:r>
      <w:r w:rsidRPr="0030464D">
        <w:rPr>
          <w:rFonts w:ascii="Palatino Linotype" w:eastAsia="Palatino Linotype" w:hAnsi="Palatino Linotype" w:cs="Palatino Linotype"/>
          <w:i/>
          <w:color w:val="000000"/>
          <w:sz w:val="22"/>
          <w:szCs w:val="22"/>
        </w:rPr>
        <w:lastRenderedPageBreak/>
        <w:t xml:space="preserve">de que una eventual sentencia </w:t>
      </w:r>
      <w:proofErr w:type="spellStart"/>
      <w:r w:rsidRPr="0030464D">
        <w:rPr>
          <w:rFonts w:ascii="Palatino Linotype" w:eastAsia="Palatino Linotype" w:hAnsi="Palatino Linotype" w:cs="Palatino Linotype"/>
          <w:i/>
          <w:color w:val="000000"/>
          <w:sz w:val="22"/>
          <w:szCs w:val="22"/>
        </w:rPr>
        <w:t>concesoria</w:t>
      </w:r>
      <w:proofErr w:type="spellEnd"/>
      <w:r w:rsidRPr="0030464D">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30464D"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30464D" w:rsidRDefault="00785E98">
      <w:pPr>
        <w:pBdr>
          <w:top w:val="nil"/>
          <w:left w:val="nil"/>
          <w:bottom w:val="nil"/>
          <w:right w:val="nil"/>
          <w:between w:val="nil"/>
        </w:pBdr>
        <w:rPr>
          <w:rFonts w:ascii="Palatino Linotype" w:hAnsi="Palatino Linotype"/>
          <w:color w:val="000000"/>
        </w:rPr>
      </w:pPr>
    </w:p>
    <w:p w14:paraId="48EB1B5C"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w:t>
      </w:r>
      <w:r w:rsidRPr="0030464D">
        <w:rPr>
          <w:rFonts w:ascii="Palatino Linotype" w:eastAsia="Palatino Linotype" w:hAnsi="Palatino Linotype" w:cs="Palatino Linotype"/>
          <w:b/>
          <w:i/>
          <w:color w:val="000000"/>
          <w:sz w:val="22"/>
          <w:szCs w:val="22"/>
        </w:rPr>
        <w:t>Artículo 191.</w:t>
      </w:r>
      <w:r w:rsidRPr="0030464D">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30464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0464D">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30464D" w:rsidRDefault="00785E98">
      <w:pPr>
        <w:spacing w:line="360" w:lineRule="auto"/>
        <w:jc w:val="both"/>
        <w:rPr>
          <w:rFonts w:ascii="Palatino Linotype" w:eastAsia="Palatino Linotype" w:hAnsi="Palatino Linotype" w:cs="Palatino Linotype"/>
        </w:rPr>
      </w:pPr>
    </w:p>
    <w:p w14:paraId="2336A580" w14:textId="05782687" w:rsidR="00B33259"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30464D" w:rsidRDefault="000170E4">
      <w:pPr>
        <w:spacing w:line="360" w:lineRule="auto"/>
        <w:jc w:val="both"/>
        <w:rPr>
          <w:rFonts w:ascii="Palatino Linotype" w:eastAsia="Palatino Linotype" w:hAnsi="Palatino Linotype" w:cs="Palatino Linotype"/>
        </w:rPr>
      </w:pPr>
    </w:p>
    <w:p w14:paraId="4AFC88FA" w14:textId="500786A2" w:rsidR="006F4FBC" w:rsidRPr="0030464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0464D">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2242B7AC" w14:textId="757D2FA4" w:rsidR="00785E98" w:rsidRPr="0030464D"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lastRenderedPageBreak/>
        <w:t>CUARTO</w:t>
      </w:r>
      <w:r w:rsidR="005D216E" w:rsidRPr="0030464D">
        <w:rPr>
          <w:rFonts w:ascii="Palatino Linotype" w:eastAsia="Palatino Linotype" w:hAnsi="Palatino Linotype" w:cs="Palatino Linotype"/>
          <w:b/>
          <w:sz w:val="28"/>
          <w:szCs w:val="28"/>
        </w:rPr>
        <w:t xml:space="preserve">. Estudio y resolución del asunto </w:t>
      </w:r>
    </w:p>
    <w:p w14:paraId="01328077" w14:textId="5E99A85A" w:rsidR="00D46F14" w:rsidRPr="0030464D" w:rsidRDefault="005D216E">
      <w:pPr>
        <w:spacing w:line="360" w:lineRule="auto"/>
        <w:jc w:val="both"/>
        <w:rPr>
          <w:rFonts w:ascii="Palatino Linotype" w:eastAsia="Palatino Linotype" w:hAnsi="Palatino Linotype" w:cs="Palatino Linotype"/>
          <w:color w:val="000000"/>
        </w:rPr>
      </w:pPr>
      <w:r w:rsidRPr="0030464D">
        <w:rPr>
          <w:rFonts w:ascii="Palatino Linotype" w:eastAsia="Palatino Linotype" w:hAnsi="Palatino Linotype" w:cs="Palatino Linotype"/>
        </w:rPr>
        <w:t xml:space="preserve">El derecho de acceso a la información pública es un </w:t>
      </w:r>
      <w:r w:rsidRPr="0030464D">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30464D" w:rsidRDefault="00E23D1E">
      <w:pPr>
        <w:spacing w:line="360" w:lineRule="auto"/>
        <w:jc w:val="both"/>
        <w:rPr>
          <w:rFonts w:ascii="Palatino Linotype" w:eastAsia="Palatino Linotype" w:hAnsi="Palatino Linotype" w:cs="Palatino Linotype"/>
          <w:color w:val="000000"/>
        </w:rPr>
      </w:pPr>
    </w:p>
    <w:p w14:paraId="2FD30836"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está constreñido a dar atención a las solicitudes de información que a través del </w:t>
      </w:r>
      <w:r w:rsidRPr="0030464D">
        <w:rPr>
          <w:rFonts w:ascii="Palatino Linotype" w:eastAsia="Palatino Linotype" w:hAnsi="Palatino Linotype" w:cs="Palatino Linotype"/>
          <w:b/>
        </w:rPr>
        <w:t xml:space="preserve">SAIMEX </w:t>
      </w:r>
      <w:r w:rsidRPr="0030464D">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xml:space="preserve">, el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30464D">
        <w:rPr>
          <w:rFonts w:ascii="Palatino Linotype" w:eastAsia="Palatino Linotype" w:hAnsi="Palatino Linotype" w:cs="Palatino Linotype"/>
        </w:rPr>
        <w:t>l</w:t>
      </w:r>
      <w:r w:rsidRPr="0030464D">
        <w:rPr>
          <w:rFonts w:ascii="Palatino Linotype" w:eastAsia="Palatino Linotype" w:hAnsi="Palatino Linotype" w:cs="Palatino Linotype"/>
        </w:rPr>
        <w:t>.</w:t>
      </w:r>
    </w:p>
    <w:p w14:paraId="1C172330" w14:textId="77777777" w:rsidR="005B253E" w:rsidRPr="0030464D" w:rsidRDefault="005B253E">
      <w:pPr>
        <w:spacing w:line="360" w:lineRule="auto"/>
        <w:jc w:val="both"/>
        <w:rPr>
          <w:rFonts w:ascii="Palatino Linotype" w:eastAsia="Palatino Linotype" w:hAnsi="Palatino Linotype" w:cs="Palatino Linotype"/>
        </w:rPr>
      </w:pPr>
    </w:p>
    <w:p w14:paraId="2AFAE612" w14:textId="3FEAC813"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Asimismo, los motivos o razones de inconformidad expuestos por la parte </w:t>
      </w:r>
      <w:r w:rsidRPr="0030464D">
        <w:rPr>
          <w:rFonts w:ascii="Palatino Linotype" w:eastAsia="Palatino Linotype" w:hAnsi="Palatino Linotype" w:cs="Palatino Linotype"/>
          <w:b/>
        </w:rPr>
        <w:t xml:space="preserve">Recurrente </w:t>
      </w:r>
      <w:r w:rsidRPr="0030464D">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30464D">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30464D">
        <w:rPr>
          <w:rFonts w:ascii="Palatino Linotype" w:eastAsia="Palatino Linotype" w:hAnsi="Palatino Linotype" w:cs="Palatino Linotype"/>
          <w:color w:val="000000"/>
        </w:rPr>
        <w:t xml:space="preserve"> </w:t>
      </w:r>
      <w:r w:rsidRPr="0030464D">
        <w:rPr>
          <w:rFonts w:ascii="Palatino Linotype" w:eastAsia="Palatino Linotype" w:hAnsi="Palatino Linotype" w:cs="Palatino Linotype"/>
          <w:color w:val="000000"/>
        </w:rPr>
        <w:t>y</w:t>
      </w:r>
      <w:r w:rsidR="00600C80" w:rsidRPr="0030464D">
        <w:rPr>
          <w:rFonts w:ascii="Palatino Linotype" w:eastAsia="Palatino Linotype" w:hAnsi="Palatino Linotype" w:cs="Palatino Linotype"/>
          <w:color w:val="000000"/>
        </w:rPr>
        <w:t>,</w:t>
      </w:r>
      <w:r w:rsidRPr="0030464D">
        <w:rPr>
          <w:rFonts w:ascii="Palatino Linotype" w:eastAsia="Palatino Linotype" w:hAnsi="Palatino Linotype" w:cs="Palatino Linotype"/>
          <w:b/>
          <w:color w:val="000000"/>
        </w:rPr>
        <w:t xml:space="preserve"> </w:t>
      </w:r>
      <w:r w:rsidRPr="0030464D">
        <w:rPr>
          <w:rFonts w:ascii="Palatino Linotype" w:eastAsia="Palatino Linotype" w:hAnsi="Palatino Linotype" w:cs="Palatino Linotype"/>
        </w:rPr>
        <w:t>por tanto, procedente la interposición del recurso de revisión.</w:t>
      </w:r>
    </w:p>
    <w:p w14:paraId="4F66131F" w14:textId="77777777" w:rsidR="00B33259" w:rsidRPr="0030464D" w:rsidRDefault="00B33259">
      <w:pPr>
        <w:spacing w:line="360" w:lineRule="auto"/>
        <w:jc w:val="both"/>
        <w:rPr>
          <w:rFonts w:ascii="Palatino Linotype" w:eastAsia="Palatino Linotype" w:hAnsi="Palatino Linotype" w:cs="Palatino Linotype"/>
        </w:rPr>
      </w:pPr>
    </w:p>
    <w:p w14:paraId="7658FF40"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lastRenderedPageBreak/>
        <w:t xml:space="preserve">En consecuencia, las razones o motivos de inconformidad hechos valer, resultan </w:t>
      </w:r>
      <w:r w:rsidRPr="0030464D">
        <w:rPr>
          <w:rFonts w:ascii="Palatino Linotype" w:eastAsia="Palatino Linotype" w:hAnsi="Palatino Linotype" w:cs="Palatino Linotype"/>
          <w:b/>
        </w:rPr>
        <w:t>fundadas y procedentes</w:t>
      </w:r>
      <w:r w:rsidRPr="0030464D">
        <w:rPr>
          <w:rFonts w:ascii="Palatino Linotype" w:eastAsia="Palatino Linotype" w:hAnsi="Palatino Linotype" w:cs="Palatino Linotype"/>
        </w:rPr>
        <w:t xml:space="preserve">, en virtud de las constancias que obran en los expedientes electrónicos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xml:space="preserve">, se acredita que el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fue omiso en responder las solicitudes de información hecha por la parte </w:t>
      </w:r>
      <w:r w:rsidRPr="0030464D">
        <w:rPr>
          <w:rFonts w:ascii="Palatino Linotype" w:eastAsia="Palatino Linotype" w:hAnsi="Palatino Linotype" w:cs="Palatino Linotype"/>
          <w:b/>
        </w:rPr>
        <w:t>Recurrente</w:t>
      </w:r>
      <w:r w:rsidRPr="0030464D">
        <w:rPr>
          <w:rFonts w:ascii="Palatino Linotype" w:eastAsia="Palatino Linotype" w:hAnsi="Palatino Linotype" w:cs="Palatino Linotype"/>
        </w:rPr>
        <w:t xml:space="preserve">, es decir, incumplió las obligaciones que se le imponen como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30464D" w:rsidRDefault="00785E98">
      <w:pPr>
        <w:spacing w:line="360" w:lineRule="auto"/>
        <w:jc w:val="both"/>
        <w:rPr>
          <w:rFonts w:ascii="Palatino Linotype" w:eastAsia="Palatino Linotype" w:hAnsi="Palatino Linotype" w:cs="Palatino Linotype"/>
        </w:rPr>
      </w:pPr>
    </w:p>
    <w:p w14:paraId="2E11239E" w14:textId="77777777" w:rsidR="00785E98" w:rsidRPr="0030464D" w:rsidRDefault="005D216E">
      <w:pPr>
        <w:widowControl w:val="0"/>
        <w:tabs>
          <w:tab w:val="left" w:pos="1276"/>
        </w:tabs>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30464D"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30464D" w:rsidRDefault="005D216E">
      <w:pPr>
        <w:widowControl w:val="0"/>
        <w:tabs>
          <w:tab w:val="left" w:pos="1276"/>
        </w:tabs>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30464D"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21F1CB3C" w14:textId="77777777" w:rsidR="001F45F6" w:rsidRPr="0030464D" w:rsidRDefault="001F45F6">
      <w:pPr>
        <w:spacing w:line="360" w:lineRule="auto"/>
        <w:jc w:val="both"/>
        <w:rPr>
          <w:rFonts w:ascii="Palatino Linotype" w:eastAsia="Palatino Linotype" w:hAnsi="Palatino Linotype" w:cs="Palatino Linotype"/>
        </w:rPr>
      </w:pPr>
    </w:p>
    <w:p w14:paraId="1502B3CF" w14:textId="078E5372"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30464D" w:rsidRDefault="00785E98">
      <w:pPr>
        <w:spacing w:line="360" w:lineRule="auto"/>
        <w:jc w:val="both"/>
        <w:rPr>
          <w:rFonts w:ascii="Palatino Linotype" w:eastAsia="Palatino Linotype" w:hAnsi="Palatino Linotype" w:cs="Palatino Linotype"/>
        </w:rPr>
      </w:pPr>
    </w:p>
    <w:p w14:paraId="01B2409E"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30464D">
        <w:rPr>
          <w:rFonts w:ascii="Palatino Linotype" w:eastAsia="Palatino Linotype" w:hAnsi="Palatino Linotype" w:cs="Palatino Linotype"/>
          <w:i/>
        </w:rPr>
        <w:t xml:space="preserve">procedimiento de acceso a la información es la garantía primaria del derecho en cuestión, </w:t>
      </w:r>
      <w:r w:rsidRPr="0030464D">
        <w:rPr>
          <w:rFonts w:ascii="Palatino Linotype" w:eastAsia="Palatino Linotype" w:hAnsi="Palatino Linotype" w:cs="Palatino Linotype"/>
        </w:rPr>
        <w:t xml:space="preserve">por lo tanto, la falta de respuesta a una solicitud de acceso a la información constituye un incumplimiento del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30464D" w:rsidRDefault="00E94B1F">
      <w:pPr>
        <w:spacing w:line="360" w:lineRule="auto"/>
        <w:jc w:val="both"/>
        <w:rPr>
          <w:rFonts w:ascii="Palatino Linotype" w:eastAsia="Palatino Linotype" w:hAnsi="Palatino Linotype" w:cs="Palatino Linotype"/>
          <w:i/>
        </w:rPr>
      </w:pPr>
    </w:p>
    <w:p w14:paraId="6FE73034" w14:textId="2D0A4B28" w:rsidR="005B253E"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Por lo que, en cumplimiento a esta resolución, el </w:t>
      </w:r>
      <w:r w:rsidRPr="0030464D">
        <w:rPr>
          <w:rFonts w:ascii="Palatino Linotype" w:eastAsia="Palatino Linotype" w:hAnsi="Palatino Linotype" w:cs="Palatino Linotype"/>
          <w:b/>
        </w:rPr>
        <w:t xml:space="preserve">Sujeto Obligado </w:t>
      </w:r>
      <w:r w:rsidRPr="0030464D">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30464D" w:rsidRDefault="006F4FBC">
      <w:pPr>
        <w:spacing w:line="360" w:lineRule="auto"/>
        <w:jc w:val="both"/>
        <w:rPr>
          <w:rFonts w:ascii="Palatino Linotype" w:eastAsia="Palatino Linotype" w:hAnsi="Palatino Linotype" w:cs="Palatino Linotype"/>
        </w:rPr>
      </w:pPr>
    </w:p>
    <w:p w14:paraId="5B566A26" w14:textId="77777777" w:rsidR="003603FC" w:rsidRPr="0030464D" w:rsidRDefault="003603FC">
      <w:pPr>
        <w:spacing w:line="360" w:lineRule="auto"/>
        <w:jc w:val="both"/>
        <w:rPr>
          <w:rFonts w:ascii="Palatino Linotype" w:eastAsia="Palatino Linotype" w:hAnsi="Palatino Linotype" w:cs="Palatino Linotype"/>
        </w:rPr>
      </w:pPr>
    </w:p>
    <w:p w14:paraId="4EFCC0CE" w14:textId="77777777" w:rsidR="00785E98" w:rsidRPr="0030464D"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30464D">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30464D" w:rsidRDefault="005D216E" w:rsidP="00E17070">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30464D"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30464D"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Por lo que para dar atención a la solicitud de información, si el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30464D" w:rsidRDefault="00785E98">
      <w:pPr>
        <w:spacing w:line="360" w:lineRule="auto"/>
        <w:jc w:val="both"/>
        <w:rPr>
          <w:rFonts w:ascii="Palatino Linotype" w:eastAsia="Palatino Linotype" w:hAnsi="Palatino Linotype" w:cs="Palatino Linotype"/>
        </w:rPr>
      </w:pPr>
    </w:p>
    <w:p w14:paraId="661D9910" w14:textId="09770351"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30464D"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30464D"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0464D">
        <w:rPr>
          <w:rFonts w:ascii="Palatino Linotype" w:eastAsia="Palatino Linotype" w:hAnsi="Palatino Linotype" w:cs="Palatino Linotype"/>
          <w:b/>
        </w:rPr>
        <w:t>Sujeto Obligado</w:t>
      </w:r>
      <w:r w:rsidRPr="0030464D">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30464D"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30464D">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30464D" w:rsidRDefault="00785E98">
      <w:pPr>
        <w:spacing w:line="360" w:lineRule="auto"/>
        <w:jc w:val="both"/>
        <w:rPr>
          <w:rFonts w:ascii="Palatino Linotype" w:eastAsia="Palatino Linotype" w:hAnsi="Palatino Linotype" w:cs="Palatino Linotype"/>
        </w:rPr>
      </w:pPr>
    </w:p>
    <w:p w14:paraId="2357C6D8" w14:textId="77777777"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30464D"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30464D"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30464D" w:rsidRDefault="005D216E">
      <w:pPr>
        <w:spacing w:line="360" w:lineRule="auto"/>
        <w:jc w:val="both"/>
        <w:rPr>
          <w:rFonts w:ascii="Palatino Linotype" w:eastAsia="Palatino Linotype" w:hAnsi="Palatino Linotype" w:cs="Palatino Linotype"/>
          <w:i/>
        </w:rPr>
      </w:pPr>
      <w:r w:rsidRPr="0030464D">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0464D">
        <w:rPr>
          <w:rFonts w:ascii="Palatino Linotype" w:eastAsia="Palatino Linotype" w:hAnsi="Palatino Linotype" w:cs="Palatino Linotype"/>
          <w:i/>
        </w:rPr>
        <w:t>.</w:t>
      </w:r>
    </w:p>
    <w:p w14:paraId="4BF55539" w14:textId="77777777" w:rsidR="003603FC" w:rsidRPr="0030464D" w:rsidRDefault="003603FC">
      <w:pPr>
        <w:spacing w:line="360" w:lineRule="auto"/>
        <w:jc w:val="both"/>
        <w:rPr>
          <w:rFonts w:ascii="Palatino Linotype" w:eastAsia="Palatino Linotype" w:hAnsi="Palatino Linotype" w:cs="Palatino Linotype"/>
          <w:i/>
        </w:rPr>
      </w:pPr>
    </w:p>
    <w:p w14:paraId="6A506771" w14:textId="77777777" w:rsidR="00785E98" w:rsidRPr="0030464D"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30464D">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30464D" w:rsidRDefault="005D216E">
      <w:pPr>
        <w:spacing w:line="360" w:lineRule="auto"/>
        <w:ind w:right="49"/>
        <w:jc w:val="both"/>
        <w:rPr>
          <w:rFonts w:ascii="Palatino Linotype" w:eastAsia="Palatino Linotype" w:hAnsi="Palatino Linotype" w:cs="Palatino Linotype"/>
        </w:rPr>
      </w:pPr>
      <w:r w:rsidRPr="0030464D">
        <w:rPr>
          <w:rFonts w:ascii="Palatino Linotype" w:eastAsia="Palatino Linotype" w:hAnsi="Palatino Linotype" w:cs="Palatino Linotype"/>
        </w:rPr>
        <w:t>Como ya se mencionó el</w:t>
      </w:r>
      <w:r w:rsidRPr="0030464D">
        <w:rPr>
          <w:rFonts w:ascii="Palatino Linotype" w:eastAsia="Palatino Linotype" w:hAnsi="Palatino Linotype" w:cs="Palatino Linotype"/>
          <w:b/>
        </w:rPr>
        <w:t xml:space="preserve"> Sujeto Obligado</w:t>
      </w:r>
      <w:r w:rsidRPr="0030464D">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30464D">
        <w:rPr>
          <w:rFonts w:ascii="Palatino Linotype" w:eastAsia="Palatino Linotype" w:hAnsi="Palatino Linotype" w:cs="Palatino Linotype"/>
          <w:b/>
        </w:rPr>
        <w:t xml:space="preserve"> </w:t>
      </w:r>
      <w:r w:rsidRPr="0030464D">
        <w:rPr>
          <w:rFonts w:ascii="Palatino Linotype" w:eastAsia="Palatino Linotype" w:hAnsi="Palatino Linotype" w:cs="Palatino Linotype"/>
        </w:rPr>
        <w:t xml:space="preserve">a la </w:t>
      </w:r>
      <w:r w:rsidRPr="0030464D">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30464D">
        <w:rPr>
          <w:rFonts w:ascii="Palatino Linotype" w:eastAsia="Palatino Linotype" w:hAnsi="Palatino Linotype" w:cs="Palatino Linotype"/>
        </w:rPr>
        <w:t xml:space="preserve"> artículos 190 y 222 </w:t>
      </w:r>
      <w:r w:rsidRPr="0030464D">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30464D" w:rsidRDefault="00D46F14">
      <w:pPr>
        <w:spacing w:line="360" w:lineRule="auto"/>
        <w:ind w:right="49"/>
        <w:jc w:val="both"/>
        <w:rPr>
          <w:rFonts w:ascii="Palatino Linotype" w:eastAsia="Palatino Linotype" w:hAnsi="Palatino Linotype" w:cs="Palatino Linotype"/>
        </w:rPr>
      </w:pPr>
    </w:p>
    <w:p w14:paraId="26AA7F42" w14:textId="7B3333ED" w:rsidR="00E23D1E"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30464D">
        <w:rPr>
          <w:rFonts w:ascii="Palatino Linotype" w:eastAsia="Palatino Linotype" w:hAnsi="Palatino Linotype" w:cs="Palatino Linotype"/>
          <w:b/>
        </w:rPr>
        <w:t>ORDENA</w:t>
      </w:r>
      <w:r w:rsidRPr="0030464D">
        <w:rPr>
          <w:rFonts w:ascii="Palatino Linotype" w:eastAsia="Palatino Linotype" w:hAnsi="Palatino Linotype" w:cs="Palatino Linotype"/>
        </w:rPr>
        <w:t xml:space="preserve"> al </w:t>
      </w:r>
      <w:r w:rsidRPr="0030464D">
        <w:rPr>
          <w:rFonts w:ascii="Palatino Linotype" w:eastAsia="Palatino Linotype" w:hAnsi="Palatino Linotype" w:cs="Palatino Linotype"/>
          <w:b/>
        </w:rPr>
        <w:t>Sujeto Obligado</w:t>
      </w:r>
      <w:r w:rsidR="00CA19C9" w:rsidRPr="0030464D">
        <w:rPr>
          <w:rFonts w:ascii="Palatino Linotype" w:eastAsia="Palatino Linotype" w:hAnsi="Palatino Linotype" w:cs="Palatino Linotype"/>
        </w:rPr>
        <w:t>, atienda la solicitud</w:t>
      </w:r>
      <w:r w:rsidRPr="0030464D">
        <w:rPr>
          <w:rFonts w:ascii="Palatino Linotype" w:eastAsia="Palatino Linotype" w:hAnsi="Palatino Linotype" w:cs="Palatino Linotype"/>
        </w:rPr>
        <w:t xml:space="preserve"> de información </w:t>
      </w:r>
      <w:r w:rsidR="00CA19C9" w:rsidRPr="0030464D">
        <w:rPr>
          <w:rFonts w:ascii="Palatino Linotype" w:eastAsia="Palatino Linotype" w:hAnsi="Palatino Linotype" w:cs="Palatino Linotype"/>
        </w:rPr>
        <w:t>número</w:t>
      </w:r>
      <w:r w:rsidR="005D13A2" w:rsidRPr="0030464D">
        <w:rPr>
          <w:rFonts w:ascii="Palatino Linotype" w:eastAsia="Palatino Linotype" w:hAnsi="Palatino Linotype" w:cs="Palatino Linotype"/>
        </w:rPr>
        <w:t xml:space="preserve"> </w:t>
      </w:r>
      <w:r w:rsidR="003603FC" w:rsidRPr="0030464D">
        <w:rPr>
          <w:rFonts w:ascii="Palatino Linotype" w:eastAsia="Palatino Linotype" w:hAnsi="Palatino Linotype" w:cs="Palatino Linotype"/>
          <w:b/>
        </w:rPr>
        <w:t>00432/TEPOTZOT/IP/2026</w:t>
      </w:r>
      <w:r w:rsidR="00CA19C9" w:rsidRPr="0030464D">
        <w:rPr>
          <w:rFonts w:ascii="Palatino Linotype" w:eastAsia="Palatino Linotype" w:hAnsi="Palatino Linotype" w:cs="Palatino Linotype"/>
        </w:rPr>
        <w:t>, que ha</w:t>
      </w:r>
      <w:r w:rsidRPr="0030464D">
        <w:rPr>
          <w:rFonts w:ascii="Palatino Linotype" w:eastAsia="Palatino Linotype" w:hAnsi="Palatino Linotype" w:cs="Palatino Linotype"/>
        </w:rPr>
        <w:t xml:space="preserve"> sido materia del presente fallo.</w:t>
      </w:r>
    </w:p>
    <w:p w14:paraId="72D39F54" w14:textId="77777777" w:rsidR="00A77CC1" w:rsidRPr="0030464D" w:rsidRDefault="00A77CC1">
      <w:pPr>
        <w:spacing w:line="360" w:lineRule="auto"/>
        <w:jc w:val="both"/>
        <w:rPr>
          <w:rFonts w:ascii="Palatino Linotype" w:eastAsia="Palatino Linotype" w:hAnsi="Palatino Linotype" w:cs="Palatino Linotype"/>
        </w:rPr>
      </w:pPr>
    </w:p>
    <w:p w14:paraId="62BA6CEF" w14:textId="77777777" w:rsidR="00785E98" w:rsidRPr="0030464D" w:rsidRDefault="005D216E" w:rsidP="00CA19C9">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Por lo antes expuesto y fundado es de resolverse y;</w:t>
      </w:r>
    </w:p>
    <w:p w14:paraId="390DEC2A" w14:textId="77777777" w:rsidR="009A6EC3" w:rsidRPr="0030464D" w:rsidRDefault="009A6EC3" w:rsidP="00CA19C9">
      <w:pPr>
        <w:spacing w:line="360" w:lineRule="auto"/>
        <w:jc w:val="both"/>
        <w:rPr>
          <w:rFonts w:ascii="Palatino Linotype" w:eastAsia="Palatino Linotype" w:hAnsi="Palatino Linotype" w:cs="Palatino Linotype"/>
        </w:rPr>
      </w:pPr>
    </w:p>
    <w:p w14:paraId="6FEB70C3" w14:textId="77777777" w:rsidR="00785E98" w:rsidRPr="0030464D" w:rsidRDefault="005D216E">
      <w:pPr>
        <w:spacing w:line="360" w:lineRule="auto"/>
        <w:ind w:right="-234" w:firstLine="567"/>
        <w:jc w:val="center"/>
        <w:rPr>
          <w:rFonts w:ascii="Palatino Linotype" w:eastAsia="Palatino Linotype" w:hAnsi="Palatino Linotype" w:cs="Palatino Linotype"/>
          <w:b/>
          <w:sz w:val="28"/>
          <w:szCs w:val="28"/>
        </w:rPr>
      </w:pPr>
      <w:r w:rsidRPr="0030464D">
        <w:rPr>
          <w:rFonts w:ascii="Palatino Linotype" w:eastAsia="Palatino Linotype" w:hAnsi="Palatino Linotype" w:cs="Palatino Linotype"/>
          <w:b/>
          <w:sz w:val="28"/>
          <w:szCs w:val="28"/>
        </w:rPr>
        <w:t>S E     R E S U E L V E</w:t>
      </w:r>
    </w:p>
    <w:p w14:paraId="3651E107" w14:textId="77777777" w:rsidR="00785E98" w:rsidRPr="0030464D" w:rsidRDefault="00785E98">
      <w:pPr>
        <w:pBdr>
          <w:top w:val="nil"/>
          <w:left w:val="nil"/>
          <w:bottom w:val="nil"/>
          <w:right w:val="nil"/>
          <w:between w:val="nil"/>
        </w:pBdr>
        <w:rPr>
          <w:rFonts w:ascii="Palatino Linotype" w:hAnsi="Palatino Linotype"/>
          <w:color w:val="000000"/>
        </w:rPr>
      </w:pPr>
    </w:p>
    <w:p w14:paraId="73F86335" w14:textId="34039827" w:rsidR="00785E98" w:rsidRPr="0030464D" w:rsidRDefault="005D216E">
      <w:pPr>
        <w:spacing w:line="360" w:lineRule="auto"/>
        <w:ind w:right="49"/>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t>PRIMERO.</w:t>
      </w:r>
      <w:r w:rsidRPr="0030464D">
        <w:rPr>
          <w:rFonts w:ascii="Palatino Linotype" w:eastAsia="Palatino Linotype" w:hAnsi="Palatino Linotype" w:cs="Palatino Linotype"/>
        </w:rPr>
        <w:t xml:space="preserve"> Resultan fundadas las razones o motivos de inconformidad hechos valer por </w:t>
      </w:r>
      <w:r w:rsidR="00CA19C9" w:rsidRPr="0030464D">
        <w:rPr>
          <w:rFonts w:ascii="Palatino Linotype" w:eastAsia="Palatino Linotype" w:hAnsi="Palatino Linotype" w:cs="Palatino Linotype"/>
        </w:rPr>
        <w:t>la parte</w:t>
      </w:r>
      <w:r w:rsidRPr="0030464D">
        <w:rPr>
          <w:rFonts w:ascii="Palatino Linotype" w:eastAsia="Palatino Linotype" w:hAnsi="Palatino Linotype" w:cs="Palatino Linotype"/>
        </w:rPr>
        <w:t xml:space="preserve"> </w:t>
      </w:r>
      <w:r w:rsidRPr="0030464D">
        <w:rPr>
          <w:rFonts w:ascii="Palatino Linotype" w:eastAsia="Palatino Linotype" w:hAnsi="Palatino Linotype" w:cs="Palatino Linotype"/>
          <w:b/>
        </w:rPr>
        <w:t>Recurrente,</w:t>
      </w:r>
      <w:r w:rsidRPr="0030464D">
        <w:rPr>
          <w:rFonts w:ascii="Palatino Linotype" w:eastAsia="Palatino Linotype" w:hAnsi="Palatino Linotype" w:cs="Palatino Linotype"/>
        </w:rPr>
        <w:t xml:space="preserve"> en términos del Considerando </w:t>
      </w:r>
      <w:r w:rsidR="0086738F" w:rsidRPr="0030464D">
        <w:rPr>
          <w:rFonts w:ascii="Palatino Linotype" w:eastAsia="Palatino Linotype" w:hAnsi="Palatino Linotype" w:cs="Palatino Linotype"/>
          <w:b/>
        </w:rPr>
        <w:t>CUARTO</w:t>
      </w:r>
      <w:r w:rsidRPr="0030464D">
        <w:rPr>
          <w:rFonts w:ascii="Palatino Linotype" w:eastAsia="Palatino Linotype" w:hAnsi="Palatino Linotype" w:cs="Palatino Linotype"/>
          <w:b/>
        </w:rPr>
        <w:t xml:space="preserve"> </w:t>
      </w:r>
      <w:r w:rsidRPr="0030464D">
        <w:rPr>
          <w:rFonts w:ascii="Palatino Linotype" w:eastAsia="Palatino Linotype" w:hAnsi="Palatino Linotype" w:cs="Palatino Linotype"/>
        </w:rPr>
        <w:t>de la presente resolución.</w:t>
      </w:r>
    </w:p>
    <w:p w14:paraId="5998D5E7" w14:textId="77777777" w:rsidR="00B33259" w:rsidRPr="0030464D" w:rsidRDefault="00B33259">
      <w:pPr>
        <w:spacing w:line="360" w:lineRule="auto"/>
        <w:ind w:right="49"/>
        <w:jc w:val="both"/>
        <w:rPr>
          <w:rFonts w:ascii="Palatino Linotype" w:eastAsia="Palatino Linotype" w:hAnsi="Palatino Linotype" w:cs="Palatino Linotype"/>
        </w:rPr>
      </w:pPr>
    </w:p>
    <w:p w14:paraId="1B02DB45" w14:textId="4CFC0D36" w:rsidR="00785E98"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t>SEGUNDO</w:t>
      </w:r>
      <w:r w:rsidRPr="0030464D">
        <w:rPr>
          <w:rFonts w:ascii="Palatino Linotype" w:eastAsia="Palatino Linotype" w:hAnsi="Palatino Linotype" w:cs="Palatino Linotype"/>
          <w:sz w:val="28"/>
          <w:szCs w:val="28"/>
        </w:rPr>
        <w:t>.</w:t>
      </w:r>
      <w:r w:rsidRPr="0030464D">
        <w:rPr>
          <w:rFonts w:ascii="Palatino Linotype" w:eastAsia="Palatino Linotype" w:hAnsi="Palatino Linotype" w:cs="Palatino Linotype"/>
        </w:rPr>
        <w:t> Se</w:t>
      </w:r>
      <w:r w:rsidRPr="0030464D">
        <w:rPr>
          <w:rFonts w:ascii="Palatino Linotype" w:eastAsia="Palatino Linotype" w:hAnsi="Palatino Linotype" w:cs="Palatino Linotype"/>
          <w:b/>
        </w:rPr>
        <w:t> ORDENA </w:t>
      </w:r>
      <w:r w:rsidRPr="0030464D">
        <w:rPr>
          <w:rFonts w:ascii="Palatino Linotype" w:eastAsia="Palatino Linotype" w:hAnsi="Palatino Linotype" w:cs="Palatino Linotype"/>
        </w:rPr>
        <w:t xml:space="preserve">al </w:t>
      </w:r>
      <w:r w:rsidRPr="0030464D">
        <w:rPr>
          <w:rFonts w:ascii="Palatino Linotype" w:eastAsia="Palatino Linotype" w:hAnsi="Palatino Linotype" w:cs="Palatino Linotype"/>
          <w:b/>
        </w:rPr>
        <w:t>Sujeto Obligado</w:t>
      </w:r>
      <w:r w:rsidR="00CA19C9" w:rsidRPr="0030464D">
        <w:rPr>
          <w:rFonts w:ascii="Palatino Linotype" w:eastAsia="Palatino Linotype" w:hAnsi="Palatino Linotype" w:cs="Palatino Linotype"/>
        </w:rPr>
        <w:t>, atienda la solicitud</w:t>
      </w:r>
      <w:r w:rsidRPr="0030464D">
        <w:rPr>
          <w:rFonts w:ascii="Palatino Linotype" w:eastAsia="Palatino Linotype" w:hAnsi="Palatino Linotype" w:cs="Palatino Linotype"/>
        </w:rPr>
        <w:t xml:space="preserve"> de información número</w:t>
      </w:r>
      <w:r w:rsidR="002520EA" w:rsidRPr="0030464D">
        <w:rPr>
          <w:rFonts w:ascii="Palatino Linotype" w:eastAsia="Palatino Linotype" w:hAnsi="Palatino Linotype" w:cs="Palatino Linotype"/>
        </w:rPr>
        <w:t xml:space="preserve"> </w:t>
      </w:r>
      <w:r w:rsidR="003603FC" w:rsidRPr="0030464D">
        <w:rPr>
          <w:rFonts w:ascii="Palatino Linotype" w:eastAsia="Palatino Linotype" w:hAnsi="Palatino Linotype" w:cs="Palatino Linotype"/>
          <w:b/>
        </w:rPr>
        <w:t>00432/TEPOTZOT/IP/2026</w:t>
      </w:r>
      <w:r w:rsidRPr="0030464D">
        <w:rPr>
          <w:rFonts w:ascii="Palatino Linotype" w:eastAsia="Palatino Linotype" w:hAnsi="Palatino Linotype" w:cs="Palatino Linotype"/>
        </w:rPr>
        <w:t>,</w:t>
      </w:r>
      <w:r w:rsidR="00CA19C9" w:rsidRPr="0030464D">
        <w:rPr>
          <w:rFonts w:ascii="Palatino Linotype" w:eastAsia="Palatino Linotype" w:hAnsi="Palatino Linotype" w:cs="Palatino Linotype"/>
          <w:b/>
        </w:rPr>
        <w:t xml:space="preserve"> </w:t>
      </w:r>
      <w:r w:rsidRPr="0030464D">
        <w:rPr>
          <w:rFonts w:ascii="Palatino Linotype" w:eastAsia="Palatino Linotype" w:hAnsi="Palatino Linotype" w:cs="Palatino Linotype"/>
        </w:rPr>
        <w:t xml:space="preserve">en términos del Considerando </w:t>
      </w:r>
      <w:r w:rsidR="0086738F" w:rsidRPr="0030464D">
        <w:rPr>
          <w:rFonts w:ascii="Palatino Linotype" w:eastAsia="Palatino Linotype" w:hAnsi="Palatino Linotype" w:cs="Palatino Linotype"/>
          <w:b/>
        </w:rPr>
        <w:t>CUARTO</w:t>
      </w:r>
      <w:r w:rsidRPr="0030464D">
        <w:rPr>
          <w:rFonts w:ascii="Palatino Linotype" w:eastAsia="Palatino Linotype" w:hAnsi="Palatino Linotype" w:cs="Palatino Linotype"/>
        </w:rPr>
        <w:t xml:space="preserve"> de esta resolución, vía Sistema de Acceso a la Información Mexiquense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w:t>
      </w:r>
    </w:p>
    <w:p w14:paraId="79ED268A" w14:textId="77777777" w:rsidR="009714F5" w:rsidRPr="0030464D" w:rsidRDefault="009714F5">
      <w:pPr>
        <w:spacing w:line="360" w:lineRule="auto"/>
        <w:jc w:val="both"/>
        <w:rPr>
          <w:rFonts w:ascii="Palatino Linotype" w:eastAsia="Palatino Linotype" w:hAnsi="Palatino Linotype" w:cs="Palatino Linotype"/>
        </w:rPr>
      </w:pPr>
    </w:p>
    <w:p w14:paraId="18A084DB" w14:textId="77777777"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lastRenderedPageBreak/>
        <w:t>TERCERO</w:t>
      </w:r>
      <w:r w:rsidRPr="0030464D">
        <w:rPr>
          <w:rFonts w:ascii="Palatino Linotype" w:eastAsia="Palatino Linotype" w:hAnsi="Palatino Linotype" w:cs="Palatino Linotype"/>
        </w:rPr>
        <w:t xml:space="preserve">. </w:t>
      </w:r>
      <w:r w:rsidRPr="0030464D">
        <w:rPr>
          <w:rFonts w:ascii="Palatino Linotype" w:eastAsia="Palatino Linotype" w:hAnsi="Palatino Linotype" w:cs="Palatino Linotype"/>
          <w:b/>
        </w:rPr>
        <w:t>NOTIFÍQUESE</w:t>
      </w:r>
      <w:r w:rsidRPr="0030464D">
        <w:rPr>
          <w:rFonts w:ascii="Palatino Linotype" w:eastAsia="Palatino Linotype" w:hAnsi="Palatino Linotype" w:cs="Palatino Linotype"/>
        </w:rPr>
        <w:t xml:space="preserve">, vía Sistema de Acceso a la Información Mexiquense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30464D">
        <w:rPr>
          <w:rFonts w:ascii="Palatino Linotype" w:eastAsia="Palatino Linotype" w:hAnsi="Palatino Linotype" w:cs="Palatino Linotype"/>
        </w:rPr>
        <w:t>n III; 214, 215 y 216 de la Ley</w:t>
      </w:r>
      <w:r w:rsidRPr="0030464D">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30464D" w:rsidRDefault="00785E98">
      <w:pPr>
        <w:spacing w:line="360" w:lineRule="auto"/>
        <w:jc w:val="both"/>
        <w:rPr>
          <w:rFonts w:ascii="Palatino Linotype" w:eastAsia="Palatino Linotype" w:hAnsi="Palatino Linotype" w:cs="Palatino Linotype"/>
        </w:rPr>
      </w:pPr>
    </w:p>
    <w:p w14:paraId="0F13687B" w14:textId="77777777" w:rsidR="00785E98" w:rsidRPr="0030464D" w:rsidRDefault="005D216E">
      <w:pPr>
        <w:tabs>
          <w:tab w:val="left" w:pos="8647"/>
        </w:tabs>
        <w:spacing w:line="360" w:lineRule="auto"/>
        <w:ind w:right="51"/>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t>CUARTO</w:t>
      </w:r>
      <w:r w:rsidRPr="0030464D">
        <w:rPr>
          <w:rFonts w:ascii="Palatino Linotype" w:eastAsia="Palatino Linotype" w:hAnsi="Palatino Linotype" w:cs="Palatino Linotype"/>
        </w:rPr>
        <w:t xml:space="preserve">. </w:t>
      </w:r>
      <w:r w:rsidRPr="0030464D">
        <w:rPr>
          <w:rFonts w:ascii="Palatino Linotype" w:eastAsia="Palatino Linotype" w:hAnsi="Palatino Linotype" w:cs="Palatino Linotype"/>
          <w:b/>
        </w:rPr>
        <w:t>NOTIFÍQUESE</w:t>
      </w:r>
      <w:r w:rsidRPr="0030464D">
        <w:rPr>
          <w:rFonts w:ascii="Palatino Linotype" w:eastAsia="Palatino Linotype" w:hAnsi="Palatino Linotype" w:cs="Palatino Linotype"/>
        </w:rPr>
        <w:t xml:space="preserve">, vía Sistema de Acceso a la Información Mexiquense </w:t>
      </w:r>
      <w:r w:rsidRPr="0030464D">
        <w:rPr>
          <w:rFonts w:ascii="Palatino Linotype" w:eastAsia="Palatino Linotype" w:hAnsi="Palatino Linotype" w:cs="Palatino Linotype"/>
          <w:b/>
        </w:rPr>
        <w:t>(SAIMEX)</w:t>
      </w:r>
      <w:r w:rsidRPr="0030464D">
        <w:rPr>
          <w:rFonts w:ascii="Palatino Linotype" w:eastAsia="Palatino Linotype" w:hAnsi="Palatino Linotype" w:cs="Palatino Linotype"/>
        </w:rPr>
        <w:t xml:space="preserve"> a la parte </w:t>
      </w:r>
      <w:r w:rsidRPr="0030464D">
        <w:rPr>
          <w:rFonts w:ascii="Palatino Linotype" w:eastAsia="Palatino Linotype" w:hAnsi="Palatino Linotype" w:cs="Palatino Linotype"/>
          <w:b/>
        </w:rPr>
        <w:t>Recurrente</w:t>
      </w:r>
      <w:r w:rsidRPr="0030464D">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30464D" w:rsidRDefault="00785E98">
      <w:pPr>
        <w:spacing w:line="360" w:lineRule="auto"/>
        <w:jc w:val="both"/>
        <w:rPr>
          <w:rFonts w:ascii="Palatino Linotype" w:eastAsia="Palatino Linotype" w:hAnsi="Palatino Linotype" w:cs="Palatino Linotype"/>
        </w:rPr>
      </w:pPr>
    </w:p>
    <w:p w14:paraId="26BB66E7" w14:textId="7C93BACA" w:rsidR="00E17070"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t>QUINTO</w:t>
      </w:r>
      <w:r w:rsidRPr="0030464D">
        <w:rPr>
          <w:rFonts w:ascii="Palatino Linotype" w:eastAsia="Palatino Linotype" w:hAnsi="Palatino Linotype" w:cs="Palatino Linotype"/>
        </w:rPr>
        <w:t xml:space="preserve">. Se hace del conocimiento de la parte </w:t>
      </w:r>
      <w:r w:rsidRPr="0030464D">
        <w:rPr>
          <w:rFonts w:ascii="Palatino Linotype" w:eastAsia="Palatino Linotype" w:hAnsi="Palatino Linotype" w:cs="Palatino Linotype"/>
          <w:b/>
        </w:rPr>
        <w:t>Recurrente</w:t>
      </w:r>
      <w:r w:rsidRPr="0030464D">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30464D"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b/>
          <w:sz w:val="28"/>
          <w:szCs w:val="28"/>
        </w:rPr>
        <w:lastRenderedPageBreak/>
        <w:t>SEXTO</w:t>
      </w:r>
      <w:r w:rsidRPr="0030464D">
        <w:rPr>
          <w:rFonts w:ascii="Palatino Linotype" w:eastAsia="Palatino Linotype" w:hAnsi="Palatino Linotype" w:cs="Palatino Linotype"/>
        </w:rPr>
        <w:t xml:space="preserve">. </w:t>
      </w:r>
      <w:r w:rsidRPr="0030464D">
        <w:rPr>
          <w:rFonts w:ascii="Palatino Linotype" w:eastAsia="Palatino Linotype" w:hAnsi="Palatino Linotype" w:cs="Palatino Linotype"/>
          <w:b/>
        </w:rPr>
        <w:t>GÍRESE</w:t>
      </w:r>
      <w:r w:rsidRPr="0030464D">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30464D">
        <w:rPr>
          <w:rFonts w:ascii="Palatino Linotype" w:eastAsia="Palatino Linotype" w:hAnsi="Palatino Linotype" w:cs="Palatino Linotype"/>
          <w:b/>
        </w:rPr>
        <w:t>CUARTO</w:t>
      </w:r>
      <w:r w:rsidRPr="0030464D">
        <w:rPr>
          <w:rFonts w:ascii="Palatino Linotype" w:eastAsia="Palatino Linotype" w:hAnsi="Palatino Linotype" w:cs="Palatino Linotype"/>
        </w:rPr>
        <w:t xml:space="preserve"> de la presente resolución.</w:t>
      </w:r>
    </w:p>
    <w:p w14:paraId="7FB10267" w14:textId="77777777" w:rsidR="006F4FBC" w:rsidRPr="0030464D" w:rsidRDefault="006F4FBC">
      <w:pPr>
        <w:spacing w:line="360" w:lineRule="auto"/>
        <w:jc w:val="both"/>
        <w:rPr>
          <w:rFonts w:ascii="Palatino Linotype" w:eastAsia="Palatino Linotype" w:hAnsi="Palatino Linotype" w:cs="Palatino Linotype"/>
        </w:rPr>
      </w:pPr>
    </w:p>
    <w:p w14:paraId="5AD9A900" w14:textId="3F08C42E" w:rsidR="003603FC" w:rsidRPr="0030464D" w:rsidRDefault="0030464D" w:rsidP="003603FC">
      <w:pPr>
        <w:spacing w:line="360" w:lineRule="auto"/>
        <w:jc w:val="both"/>
        <w:rPr>
          <w:rFonts w:ascii="Palatino Linotype" w:eastAsia="Palatino Linotype" w:hAnsi="Palatino Linotype" w:cs="Palatino Linotype"/>
        </w:rPr>
      </w:pPr>
      <w:r w:rsidRPr="0030464D">
        <w:rPr>
          <w:rFonts w:ascii="Palatino Linotype" w:hAnsi="Palatino Linotype" w:cs="Arial"/>
        </w:rPr>
        <w:t>ASÍ LO RESUELVE, POR UNANIMIDAD DE VOTOS, EL PLENO DEL</w:t>
      </w:r>
      <w:r w:rsidRPr="0030464D">
        <w:rPr>
          <w:rFonts w:ascii="Palatino Linotype" w:eastAsia="Arial Unicode MS" w:hAnsi="Palatino Linotype" w:cs="Arial"/>
        </w:rPr>
        <w:t xml:space="preserve"> INSTITUTO DE TRANSPARENCIA, ACCESO A LA INFORMACIÓN PÚBLICA Y PROTECCIÓN DE DATOS PERSONALES DEL ESTADO DE MÉXICO Y MUNICIPIOS</w:t>
      </w:r>
      <w:r w:rsidRPr="0030464D">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30464D">
        <w:rPr>
          <w:rFonts w:ascii="Palatino Linotype" w:eastAsia="Palatino Linotype" w:hAnsi="Palatino Linotype" w:cs="Palatino Linotype"/>
        </w:rPr>
        <w:t>.----------------------------------------------------------</w:t>
      </w:r>
      <w:r w:rsidR="00693587" w:rsidRPr="0030464D">
        <w:rPr>
          <w:rFonts w:ascii="Palatino Linotype" w:eastAsia="Palatino Linotype" w:hAnsi="Palatino Linotype" w:cs="Palatino Linotype"/>
        </w:rPr>
        <w:t>-------------------------------</w:t>
      </w:r>
      <w:r w:rsidR="005D216E" w:rsidRPr="0030464D">
        <w:rPr>
          <w:rFonts w:ascii="Palatino Linotype" w:eastAsia="Palatino Linotype" w:hAnsi="Palatino Linotype" w:cs="Palatino Linotype"/>
        </w:rPr>
        <w:t>----------</w:t>
      </w:r>
      <w:r w:rsidR="00CA19C9" w:rsidRPr="0030464D">
        <w:rPr>
          <w:rFonts w:ascii="Palatino Linotype" w:eastAsia="Palatino Linotype" w:hAnsi="Palatino Linotype" w:cs="Palatino Linotype"/>
        </w:rPr>
        <w:t>---------------------------------------------------------------------------------</w:t>
      </w:r>
      <w:r w:rsidR="00B33259" w:rsidRPr="0030464D">
        <w:rPr>
          <w:rFonts w:ascii="Palatino Linotype" w:eastAsia="Palatino Linotype" w:hAnsi="Palatino Linotype" w:cs="Palatino Linotype"/>
        </w:rPr>
        <w:t>---------------------------------</w:t>
      </w:r>
      <w:r w:rsidR="000170E4" w:rsidRPr="0030464D">
        <w:rPr>
          <w:rFonts w:ascii="Palatino Linotype" w:eastAsia="Palatino Linotype" w:hAnsi="Palatino Linotype" w:cs="Palatino Linotype"/>
        </w:rPr>
        <w:t xml:space="preserve"> </w:t>
      </w:r>
      <w:r w:rsidR="003603FC" w:rsidRPr="0030464D">
        <w:rPr>
          <w:rFonts w:ascii="Palatino Linotype" w:eastAsia="Palatino Linotype" w:hAnsi="Palatino Linotype" w:cs="Palatino Linotype"/>
        </w:rPr>
        <w:t>------------------------------------------------------------------------------------------------------------------------------------------------------------------------------------------------------------------------------------</w:t>
      </w:r>
    </w:p>
    <w:p w14:paraId="74C6EF21" w14:textId="77777777" w:rsidR="003603FC" w:rsidRPr="0030464D" w:rsidRDefault="003603FC" w:rsidP="003603FC">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w:t>
      </w:r>
    </w:p>
    <w:p w14:paraId="0ED0B037" w14:textId="77777777" w:rsidR="003603FC" w:rsidRPr="0030464D" w:rsidRDefault="003603FC" w:rsidP="003603FC">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w:t>
      </w:r>
    </w:p>
    <w:p w14:paraId="52228354" w14:textId="7C205676" w:rsidR="003603FC" w:rsidRPr="0030464D" w:rsidRDefault="003603FC" w:rsidP="003603FC">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rPr>
        <w:t>------------------------------------------------------------------------------------------------------------------------------------------------------------------------------------------------------------------------------------</w:t>
      </w:r>
    </w:p>
    <w:p w14:paraId="131AEDA1" w14:textId="60810ED2" w:rsidR="00785E98" w:rsidRPr="002520EA" w:rsidRDefault="005D216E">
      <w:pPr>
        <w:spacing w:line="360" w:lineRule="auto"/>
        <w:jc w:val="both"/>
        <w:rPr>
          <w:rFonts w:ascii="Palatino Linotype" w:eastAsia="Palatino Linotype" w:hAnsi="Palatino Linotype" w:cs="Palatino Linotype"/>
        </w:rPr>
      </w:pPr>
      <w:r w:rsidRPr="0030464D">
        <w:rPr>
          <w:rFonts w:ascii="Palatino Linotype" w:eastAsia="Palatino Linotype" w:hAnsi="Palatino Linotype" w:cs="Palatino Linotype"/>
          <w:sz w:val="16"/>
          <w:szCs w:val="16"/>
        </w:rPr>
        <w:t>JMV/CCR/</w:t>
      </w:r>
      <w:proofErr w:type="spellStart"/>
      <w:r w:rsidRPr="0030464D">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00606" w14:textId="77777777" w:rsidR="009275C5" w:rsidRDefault="009275C5">
      <w:r>
        <w:separator/>
      </w:r>
    </w:p>
  </w:endnote>
  <w:endnote w:type="continuationSeparator" w:id="0">
    <w:p w14:paraId="6E955A50" w14:textId="77777777" w:rsidR="009275C5" w:rsidRDefault="0092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CE5F08">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CE5F08">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CE5F08">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CE5F08">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117D2" w14:textId="77777777" w:rsidR="009275C5" w:rsidRDefault="009275C5">
      <w:r>
        <w:separator/>
      </w:r>
    </w:p>
  </w:footnote>
  <w:footnote w:type="continuationSeparator" w:id="0">
    <w:p w14:paraId="6E24E657" w14:textId="77777777" w:rsidR="009275C5" w:rsidRDefault="00927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9275C5">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9275C5">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12371580"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C67F33">
            <w:rPr>
              <w:rFonts w:ascii="Palatino Linotype" w:eastAsia="Palatino Linotype" w:hAnsi="Palatino Linotype" w:cs="Palatino Linotype"/>
              <w:sz w:val="22"/>
              <w:szCs w:val="22"/>
            </w:rPr>
            <w:t>2</w:t>
          </w:r>
          <w:r w:rsidR="004C1E48">
            <w:rPr>
              <w:rFonts w:ascii="Palatino Linotype" w:eastAsia="Palatino Linotype" w:hAnsi="Palatino Linotype" w:cs="Palatino Linotype"/>
              <w:sz w:val="22"/>
              <w:szCs w:val="22"/>
            </w:rPr>
            <w:t>950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9275C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60B152CD"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4C1E48">
            <w:rPr>
              <w:rFonts w:ascii="Palatino Linotype" w:eastAsia="Palatino Linotype" w:hAnsi="Palatino Linotype" w:cs="Palatino Linotype"/>
              <w:sz w:val="22"/>
              <w:szCs w:val="22"/>
            </w:rPr>
            <w:t>2950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75B855E7" w:rsidR="00785E98" w:rsidRPr="005B253E" w:rsidRDefault="00CE5F08"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E459C"/>
    <w:rsid w:val="000E5D26"/>
    <w:rsid w:val="000F2316"/>
    <w:rsid w:val="0010073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063D"/>
    <w:rsid w:val="00286BF2"/>
    <w:rsid w:val="00296CC8"/>
    <w:rsid w:val="002B0E59"/>
    <w:rsid w:val="002C354E"/>
    <w:rsid w:val="002C56BB"/>
    <w:rsid w:val="0030464D"/>
    <w:rsid w:val="00305209"/>
    <w:rsid w:val="003603FC"/>
    <w:rsid w:val="00382DEE"/>
    <w:rsid w:val="003960A9"/>
    <w:rsid w:val="003B1933"/>
    <w:rsid w:val="003B3A55"/>
    <w:rsid w:val="003E300B"/>
    <w:rsid w:val="004061DA"/>
    <w:rsid w:val="004169D1"/>
    <w:rsid w:val="0043395B"/>
    <w:rsid w:val="004469CA"/>
    <w:rsid w:val="00457F1F"/>
    <w:rsid w:val="00496341"/>
    <w:rsid w:val="004B1FD4"/>
    <w:rsid w:val="004B728A"/>
    <w:rsid w:val="004C1E48"/>
    <w:rsid w:val="004E7454"/>
    <w:rsid w:val="004F5651"/>
    <w:rsid w:val="005172C2"/>
    <w:rsid w:val="00517B02"/>
    <w:rsid w:val="00543AA4"/>
    <w:rsid w:val="005767E0"/>
    <w:rsid w:val="00585B82"/>
    <w:rsid w:val="005B253E"/>
    <w:rsid w:val="005B3D5F"/>
    <w:rsid w:val="005D13A2"/>
    <w:rsid w:val="005D1723"/>
    <w:rsid w:val="005D216E"/>
    <w:rsid w:val="005D53F8"/>
    <w:rsid w:val="00600C80"/>
    <w:rsid w:val="00601B9C"/>
    <w:rsid w:val="00603A5B"/>
    <w:rsid w:val="00621FB2"/>
    <w:rsid w:val="0062511D"/>
    <w:rsid w:val="00643491"/>
    <w:rsid w:val="00645942"/>
    <w:rsid w:val="006542F6"/>
    <w:rsid w:val="00664FBF"/>
    <w:rsid w:val="00690736"/>
    <w:rsid w:val="00693587"/>
    <w:rsid w:val="006B41E2"/>
    <w:rsid w:val="006B61AE"/>
    <w:rsid w:val="006C6F30"/>
    <w:rsid w:val="006D0A31"/>
    <w:rsid w:val="006D7939"/>
    <w:rsid w:val="006F3F45"/>
    <w:rsid w:val="006F4FBC"/>
    <w:rsid w:val="00705B42"/>
    <w:rsid w:val="007229A9"/>
    <w:rsid w:val="0075291A"/>
    <w:rsid w:val="00776D47"/>
    <w:rsid w:val="00784677"/>
    <w:rsid w:val="00785E98"/>
    <w:rsid w:val="00793A1C"/>
    <w:rsid w:val="007A6794"/>
    <w:rsid w:val="007D78C3"/>
    <w:rsid w:val="007F2682"/>
    <w:rsid w:val="0086738F"/>
    <w:rsid w:val="00873991"/>
    <w:rsid w:val="008A3F53"/>
    <w:rsid w:val="008D40CA"/>
    <w:rsid w:val="009072AA"/>
    <w:rsid w:val="0091188C"/>
    <w:rsid w:val="0091308F"/>
    <w:rsid w:val="009275C5"/>
    <w:rsid w:val="00950B6F"/>
    <w:rsid w:val="009714F5"/>
    <w:rsid w:val="00977E23"/>
    <w:rsid w:val="009A5B9B"/>
    <w:rsid w:val="009A6EC3"/>
    <w:rsid w:val="009C1FFC"/>
    <w:rsid w:val="009C3DCB"/>
    <w:rsid w:val="009E14D9"/>
    <w:rsid w:val="00A02257"/>
    <w:rsid w:val="00A15154"/>
    <w:rsid w:val="00A33568"/>
    <w:rsid w:val="00A350E0"/>
    <w:rsid w:val="00A40997"/>
    <w:rsid w:val="00A77CC1"/>
    <w:rsid w:val="00A81471"/>
    <w:rsid w:val="00AA4628"/>
    <w:rsid w:val="00AF1CCD"/>
    <w:rsid w:val="00AF6697"/>
    <w:rsid w:val="00B27B73"/>
    <w:rsid w:val="00B33259"/>
    <w:rsid w:val="00B451BA"/>
    <w:rsid w:val="00B56255"/>
    <w:rsid w:val="00B60045"/>
    <w:rsid w:val="00B8437E"/>
    <w:rsid w:val="00BA04A6"/>
    <w:rsid w:val="00BD187E"/>
    <w:rsid w:val="00BE036E"/>
    <w:rsid w:val="00BE0D77"/>
    <w:rsid w:val="00C1300D"/>
    <w:rsid w:val="00C146BA"/>
    <w:rsid w:val="00C21AC5"/>
    <w:rsid w:val="00C66780"/>
    <w:rsid w:val="00C67F33"/>
    <w:rsid w:val="00C7345D"/>
    <w:rsid w:val="00CA19C9"/>
    <w:rsid w:val="00CA47DE"/>
    <w:rsid w:val="00CC2066"/>
    <w:rsid w:val="00CD54F6"/>
    <w:rsid w:val="00CE2F14"/>
    <w:rsid w:val="00CE5F08"/>
    <w:rsid w:val="00CE7F47"/>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79BF"/>
    <w:rsid w:val="00E94B1F"/>
    <w:rsid w:val="00EB1290"/>
    <w:rsid w:val="00F027D1"/>
    <w:rsid w:val="00F065BE"/>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5818</Words>
  <Characters>32002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2026-04-17T15:45:00Z</cp:lastPrinted>
  <dcterms:created xsi:type="dcterms:W3CDTF">2026-03-23T20:07:00Z</dcterms:created>
  <dcterms:modified xsi:type="dcterms:W3CDTF">2026-04-24T16:01:00Z</dcterms:modified>
</cp:coreProperties>
</file>