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22" w:rsidRPr="00EE2269" w:rsidRDefault="00660322" w:rsidP="00660322">
      <w:pPr>
        <w:pStyle w:val="Prrafodelista"/>
        <w:spacing w:line="360" w:lineRule="auto"/>
        <w:ind w:left="0"/>
        <w:jc w:val="both"/>
        <w:rPr>
          <w:rFonts w:ascii="Palatino Linotype" w:eastAsia="Calibri" w:hAnsi="Palatino Linotype" w:cs="Arial"/>
          <w:b/>
          <w:sz w:val="24"/>
        </w:rPr>
      </w:pPr>
      <w:bookmarkStart w:id="0" w:name="_GoBack"/>
      <w:bookmarkEnd w:id="0"/>
      <w:r w:rsidRPr="00EE2269">
        <w:rPr>
          <w:rFonts w:ascii="Palatino Linotype" w:eastAsia="Calibri" w:hAnsi="Palatino Linotype" w:cs="Arial"/>
          <w:sz w:val="24"/>
        </w:rPr>
        <w:t xml:space="preserve">Resolución del Pleno del Instituto de Transparencia, Acceso a la Información Pública y Protección de Datos Personales del Estado de México y Municipios, con domicilio en Metepec, Estado de México; </w:t>
      </w:r>
      <w:r w:rsidR="00EE2269" w:rsidRPr="00EE2269">
        <w:rPr>
          <w:rFonts w:ascii="Palatino Linotype" w:eastAsia="Calibri" w:hAnsi="Palatino Linotype" w:cs="Arial"/>
          <w:b/>
          <w:sz w:val="24"/>
        </w:rPr>
        <w:t xml:space="preserve">de fecha </w:t>
      </w:r>
      <w:r w:rsidR="00E47234" w:rsidRPr="00EE2269">
        <w:rPr>
          <w:rFonts w:ascii="Palatino Linotype" w:eastAsia="Calibri" w:hAnsi="Palatino Linotype" w:cs="Arial"/>
          <w:b/>
          <w:sz w:val="24"/>
        </w:rPr>
        <w:t xml:space="preserve">once </w:t>
      </w:r>
      <w:r w:rsidR="00EE2269" w:rsidRPr="00EE2269">
        <w:rPr>
          <w:rFonts w:ascii="Palatino Linotype" w:eastAsia="Calibri" w:hAnsi="Palatino Linotype" w:cs="Arial"/>
          <w:b/>
          <w:sz w:val="24"/>
        </w:rPr>
        <w:t xml:space="preserve">(11) </w:t>
      </w:r>
      <w:r w:rsidR="00E47234" w:rsidRPr="00EE2269">
        <w:rPr>
          <w:rFonts w:ascii="Palatino Linotype" w:eastAsia="Calibri" w:hAnsi="Palatino Linotype" w:cs="Arial"/>
          <w:b/>
          <w:sz w:val="24"/>
        </w:rPr>
        <w:t>de marzo</w:t>
      </w:r>
      <w:r w:rsidR="003C07F7" w:rsidRPr="00EE2269">
        <w:rPr>
          <w:rFonts w:ascii="Palatino Linotype" w:eastAsia="Calibri" w:hAnsi="Palatino Linotype" w:cs="Arial"/>
          <w:b/>
          <w:sz w:val="24"/>
        </w:rPr>
        <w:t xml:space="preserve"> de dos mil veintiséis</w:t>
      </w:r>
      <w:r w:rsidRPr="00EE2269">
        <w:rPr>
          <w:rFonts w:ascii="Palatino Linotype" w:eastAsia="Calibri" w:hAnsi="Palatino Linotype" w:cs="Arial"/>
          <w:b/>
          <w:sz w:val="24"/>
        </w:rPr>
        <w:t>.</w:t>
      </w:r>
    </w:p>
    <w:p w:rsidR="00660322" w:rsidRPr="00EE2269" w:rsidRDefault="00660322" w:rsidP="00660322">
      <w:pPr>
        <w:pStyle w:val="Prrafodelista"/>
        <w:spacing w:line="360" w:lineRule="auto"/>
        <w:ind w:left="0"/>
        <w:jc w:val="both"/>
        <w:rPr>
          <w:rFonts w:ascii="Palatino Linotype" w:eastAsia="Calibri" w:hAnsi="Palatino Linotype" w:cs="Arial"/>
          <w:sz w:val="24"/>
        </w:rPr>
      </w:pPr>
    </w:p>
    <w:p w:rsidR="00660322" w:rsidRPr="00EE2269" w:rsidRDefault="00E47234" w:rsidP="00660322">
      <w:pPr>
        <w:pStyle w:val="Prrafodelista"/>
        <w:spacing w:line="360" w:lineRule="auto"/>
        <w:ind w:left="0"/>
        <w:jc w:val="both"/>
        <w:rPr>
          <w:rFonts w:ascii="Palatino Linotype" w:eastAsia="Calibri" w:hAnsi="Palatino Linotype" w:cs="Arial"/>
          <w:sz w:val="24"/>
        </w:rPr>
      </w:pPr>
      <w:r w:rsidRPr="00EE2269">
        <w:rPr>
          <w:rFonts w:ascii="Palatino Linotype" w:eastAsia="Calibri" w:hAnsi="Palatino Linotype" w:cs="Arial"/>
          <w:sz w:val="24"/>
        </w:rPr>
        <w:t>VISTO</w:t>
      </w:r>
      <w:r w:rsidR="00660322" w:rsidRPr="00EE2269">
        <w:rPr>
          <w:rFonts w:ascii="Palatino Linotype" w:eastAsia="Calibri" w:hAnsi="Palatino Linotype" w:cs="Arial"/>
          <w:sz w:val="24"/>
        </w:rPr>
        <w:t xml:space="preserve"> </w:t>
      </w:r>
      <w:r w:rsidRPr="00EE2269">
        <w:rPr>
          <w:rFonts w:ascii="Palatino Linotype" w:eastAsia="Calibri" w:hAnsi="Palatino Linotype" w:cs="Arial"/>
          <w:sz w:val="24"/>
        </w:rPr>
        <w:t>el expediente electrónico formado</w:t>
      </w:r>
      <w:r w:rsidR="00660322" w:rsidRPr="00EE2269">
        <w:rPr>
          <w:rFonts w:ascii="Palatino Linotype" w:eastAsia="Calibri" w:hAnsi="Palatino Linotype" w:cs="Arial"/>
          <w:sz w:val="24"/>
        </w:rPr>
        <w:t xml:space="preserve"> con motivo del</w:t>
      </w:r>
      <w:r w:rsidRPr="00EE2269">
        <w:rPr>
          <w:rFonts w:ascii="Palatino Linotype" w:eastAsia="Calibri" w:hAnsi="Palatino Linotype" w:cs="Arial"/>
          <w:sz w:val="24"/>
        </w:rPr>
        <w:t xml:space="preserve"> Recurso</w:t>
      </w:r>
      <w:r w:rsidR="00660322" w:rsidRPr="00EE2269">
        <w:rPr>
          <w:rFonts w:ascii="Palatino Linotype" w:eastAsia="Calibri" w:hAnsi="Palatino Linotype" w:cs="Arial"/>
          <w:sz w:val="24"/>
        </w:rPr>
        <w:t xml:space="preserve"> de Revisión </w:t>
      </w:r>
      <w:r w:rsidR="00EC67FC" w:rsidRPr="00EE2269">
        <w:rPr>
          <w:rFonts w:ascii="Palatino Linotype" w:eastAsia="Calibri" w:hAnsi="Palatino Linotype" w:cs="Arial"/>
          <w:b/>
          <w:sz w:val="24"/>
        </w:rPr>
        <w:t>10</w:t>
      </w:r>
      <w:r w:rsidRPr="00EE2269">
        <w:rPr>
          <w:rFonts w:ascii="Palatino Linotype" w:eastAsia="Calibri" w:hAnsi="Palatino Linotype" w:cs="Arial"/>
          <w:b/>
          <w:sz w:val="24"/>
        </w:rPr>
        <w:t>933</w:t>
      </w:r>
      <w:r w:rsidR="00EC67FC" w:rsidRPr="00EE2269">
        <w:rPr>
          <w:rFonts w:ascii="Palatino Linotype" w:eastAsia="Calibri" w:hAnsi="Palatino Linotype" w:cs="Arial"/>
          <w:b/>
          <w:sz w:val="24"/>
        </w:rPr>
        <w:t>/INFOEM/IP/RR/2025</w:t>
      </w:r>
      <w:r w:rsidR="00660322" w:rsidRPr="00EE2269">
        <w:rPr>
          <w:rFonts w:ascii="Palatino Linotype" w:eastAsia="Calibri" w:hAnsi="Palatino Linotype" w:cs="Arial"/>
          <w:sz w:val="24"/>
        </w:rPr>
        <w:t xml:space="preserve">, promovido por   </w:t>
      </w:r>
      <w:r w:rsidR="003E4FB6">
        <w:rPr>
          <w:rFonts w:ascii="Palatino Linotype" w:eastAsia="Calibri" w:hAnsi="Palatino Linotype" w:cs="Arial"/>
          <w:b/>
          <w:sz w:val="24"/>
        </w:rPr>
        <w:t>XXXX</w:t>
      </w:r>
      <w:r w:rsidR="00660322" w:rsidRPr="00EE2269">
        <w:rPr>
          <w:rFonts w:ascii="Palatino Linotype" w:eastAsia="Calibri" w:hAnsi="Palatino Linotype" w:cs="Arial"/>
          <w:sz w:val="24"/>
        </w:rPr>
        <w:t xml:space="preserve">, a través del Sistema de Acceso a la Información Mexiquense (SAIMEX), a quien en lo sucesivo se le identificará como </w:t>
      </w:r>
      <w:r w:rsidR="00660322" w:rsidRPr="00EE2269">
        <w:rPr>
          <w:rFonts w:ascii="Palatino Linotype" w:eastAsia="Calibri" w:hAnsi="Palatino Linotype" w:cs="Arial"/>
          <w:b/>
          <w:sz w:val="24"/>
        </w:rPr>
        <w:t>EL RECURRENTE</w:t>
      </w:r>
      <w:r w:rsidR="00660322" w:rsidRPr="00EE2269">
        <w:rPr>
          <w:rFonts w:ascii="Palatino Linotype" w:eastAsia="Calibri" w:hAnsi="Palatino Linotype" w:cs="Arial"/>
          <w:sz w:val="24"/>
        </w:rPr>
        <w:t>, en contra de la</w:t>
      </w:r>
      <w:r w:rsidRPr="00EE2269">
        <w:rPr>
          <w:rFonts w:ascii="Palatino Linotype" w:eastAsia="Calibri" w:hAnsi="Palatino Linotype" w:cs="Arial"/>
          <w:sz w:val="24"/>
        </w:rPr>
        <w:t xml:space="preserve"> respuesta</w:t>
      </w:r>
      <w:r w:rsidR="00660322" w:rsidRPr="00EE2269">
        <w:rPr>
          <w:rFonts w:ascii="Palatino Linotype" w:eastAsia="Calibri" w:hAnsi="Palatino Linotype" w:cs="Arial"/>
          <w:sz w:val="24"/>
        </w:rPr>
        <w:t xml:space="preserve"> del </w:t>
      </w:r>
      <w:r w:rsidR="00660322" w:rsidRPr="00EE2269">
        <w:rPr>
          <w:rFonts w:ascii="Palatino Linotype" w:eastAsia="Calibri" w:hAnsi="Palatino Linotype" w:cs="Arial"/>
          <w:b/>
          <w:sz w:val="24"/>
        </w:rPr>
        <w:t xml:space="preserve">Ayuntamiento de </w:t>
      </w:r>
      <w:r w:rsidR="00B10761" w:rsidRPr="00EE2269">
        <w:rPr>
          <w:rFonts w:ascii="Palatino Linotype" w:eastAsia="Calibri" w:hAnsi="Palatino Linotype" w:cs="Arial"/>
          <w:b/>
          <w:sz w:val="24"/>
        </w:rPr>
        <w:t>Toluca</w:t>
      </w:r>
      <w:r w:rsidR="00660322" w:rsidRPr="00EE2269">
        <w:rPr>
          <w:rFonts w:ascii="Palatino Linotype" w:eastAsia="Calibri" w:hAnsi="Palatino Linotype" w:cs="Arial"/>
          <w:sz w:val="24"/>
        </w:rPr>
        <w:t xml:space="preserve">, en </w:t>
      </w:r>
      <w:r w:rsidR="00EE2269">
        <w:rPr>
          <w:rFonts w:ascii="Palatino Linotype" w:eastAsia="Calibri" w:hAnsi="Palatino Linotype" w:cs="Arial"/>
          <w:sz w:val="24"/>
        </w:rPr>
        <w:t>adelante</w:t>
      </w:r>
      <w:r w:rsidR="00660322" w:rsidRPr="00EE2269">
        <w:rPr>
          <w:rFonts w:ascii="Palatino Linotype" w:eastAsia="Calibri" w:hAnsi="Palatino Linotype" w:cs="Arial"/>
          <w:sz w:val="24"/>
        </w:rPr>
        <w:t xml:space="preserve"> </w:t>
      </w:r>
      <w:r w:rsidR="00660322" w:rsidRPr="00EE2269">
        <w:rPr>
          <w:rFonts w:ascii="Palatino Linotype" w:eastAsia="Calibri" w:hAnsi="Palatino Linotype" w:cs="Arial"/>
          <w:b/>
          <w:sz w:val="24"/>
        </w:rPr>
        <w:t>EL SUJETO OBLIGADO</w:t>
      </w:r>
      <w:r w:rsidR="00660322" w:rsidRPr="00EE2269">
        <w:rPr>
          <w:rFonts w:ascii="Palatino Linotype" w:eastAsia="Calibri" w:hAnsi="Palatino Linotype" w:cs="Arial"/>
          <w:sz w:val="24"/>
        </w:rPr>
        <w:t>, se procede a dictar la presente resolución, con base en los siguientes:</w:t>
      </w:r>
      <w:bookmarkStart w:id="1" w:name="_Toc85733154"/>
    </w:p>
    <w:p w:rsidR="00FA6676" w:rsidRPr="00EE2269" w:rsidRDefault="00FA6676" w:rsidP="00660322">
      <w:pPr>
        <w:pStyle w:val="Prrafodelista"/>
        <w:spacing w:line="360" w:lineRule="auto"/>
        <w:ind w:left="0"/>
        <w:jc w:val="both"/>
        <w:rPr>
          <w:rFonts w:ascii="Palatino Linotype" w:eastAsia="Calibri" w:hAnsi="Palatino Linotype" w:cs="Arial"/>
          <w:sz w:val="24"/>
        </w:rPr>
      </w:pPr>
    </w:p>
    <w:p w:rsidR="00660322" w:rsidRPr="00EE2269" w:rsidRDefault="00660322" w:rsidP="00660322">
      <w:pPr>
        <w:pStyle w:val="Prrafodelista"/>
        <w:spacing w:line="360" w:lineRule="auto"/>
        <w:ind w:left="0"/>
        <w:jc w:val="center"/>
        <w:rPr>
          <w:rFonts w:ascii="Palatino Linotype" w:eastAsia="Calibri" w:hAnsi="Palatino Linotype" w:cs="Arial"/>
          <w:b/>
          <w:sz w:val="24"/>
        </w:rPr>
      </w:pPr>
      <w:r w:rsidRPr="00EE2269">
        <w:rPr>
          <w:rFonts w:ascii="Palatino Linotype" w:eastAsia="Calibri" w:hAnsi="Palatino Linotype" w:cs="Arial"/>
          <w:b/>
          <w:sz w:val="24"/>
        </w:rPr>
        <w:t>A N T E C E D E N T E S</w:t>
      </w:r>
      <w:bookmarkEnd w:id="1"/>
    </w:p>
    <w:p w:rsidR="00660322" w:rsidRPr="00EE2269" w:rsidRDefault="00660322" w:rsidP="00660322">
      <w:pPr>
        <w:spacing w:line="360" w:lineRule="auto"/>
        <w:rPr>
          <w:rFonts w:ascii="Palatino Linotype" w:hAnsi="Palatino Linotype"/>
          <w:sz w:val="24"/>
          <w:szCs w:val="24"/>
          <w:lang w:val="es-ES" w:eastAsia="es-ES"/>
        </w:rPr>
      </w:pPr>
    </w:p>
    <w:p w:rsidR="00660322" w:rsidRDefault="00660322" w:rsidP="00782DBB">
      <w:pPr>
        <w:pStyle w:val="Prrafodelista"/>
        <w:numPr>
          <w:ilvl w:val="0"/>
          <w:numId w:val="2"/>
        </w:numPr>
        <w:spacing w:line="360" w:lineRule="auto"/>
        <w:ind w:left="0" w:firstLine="0"/>
        <w:contextualSpacing w:val="0"/>
        <w:jc w:val="both"/>
        <w:rPr>
          <w:rFonts w:ascii="Palatino Linotype" w:eastAsia="Calibri" w:hAnsi="Palatino Linotype" w:cs="Arial"/>
          <w:sz w:val="24"/>
        </w:rPr>
      </w:pPr>
      <w:r w:rsidRPr="00EE2269">
        <w:rPr>
          <w:rFonts w:ascii="Palatino Linotype" w:eastAsia="Calibri" w:hAnsi="Palatino Linotype" w:cs="Arial"/>
          <w:sz w:val="24"/>
        </w:rPr>
        <w:t xml:space="preserve">El </w:t>
      </w:r>
      <w:r w:rsidR="00E47234" w:rsidRPr="00EE2269">
        <w:rPr>
          <w:rFonts w:ascii="Palatino Linotype" w:eastAsia="Calibri" w:hAnsi="Palatino Linotype" w:cs="Arial"/>
          <w:sz w:val="24"/>
        </w:rPr>
        <w:t>veintiocho de agosto</w:t>
      </w:r>
      <w:r w:rsidR="00EC67FC" w:rsidRPr="00EE2269">
        <w:rPr>
          <w:rFonts w:ascii="Palatino Linotype" w:eastAsia="Calibri" w:hAnsi="Palatino Linotype" w:cs="Arial"/>
          <w:sz w:val="24"/>
        </w:rPr>
        <w:t xml:space="preserve"> de dos mil veinticinco</w:t>
      </w:r>
      <w:r w:rsidRPr="00EE2269">
        <w:rPr>
          <w:rFonts w:ascii="Palatino Linotype" w:eastAsia="Calibri" w:hAnsi="Palatino Linotype" w:cs="Arial"/>
          <w:sz w:val="24"/>
        </w:rPr>
        <w:t xml:space="preserve">, se presentó ante el </w:t>
      </w:r>
      <w:r w:rsidRPr="00EE2269">
        <w:rPr>
          <w:rFonts w:ascii="Palatino Linotype" w:eastAsia="Calibri" w:hAnsi="Palatino Linotype" w:cs="Arial"/>
          <w:b/>
          <w:sz w:val="24"/>
        </w:rPr>
        <w:t>SUJETO OBLIGADO</w:t>
      </w:r>
      <w:r w:rsidRPr="00EE2269">
        <w:rPr>
          <w:rFonts w:ascii="Palatino Linotype" w:eastAsia="Calibri" w:hAnsi="Palatino Linotype" w:cs="Arial"/>
          <w:sz w:val="24"/>
        </w:rPr>
        <w:t xml:space="preserve"> vía </w:t>
      </w:r>
      <w:r w:rsidRPr="00EE2269">
        <w:rPr>
          <w:rFonts w:ascii="Palatino Linotype" w:eastAsia="Calibri" w:hAnsi="Palatino Linotype" w:cs="Arial"/>
          <w:b/>
          <w:sz w:val="24"/>
        </w:rPr>
        <w:t>SAIMEX</w:t>
      </w:r>
      <w:r w:rsidR="00E47234" w:rsidRPr="00EE2269">
        <w:rPr>
          <w:rFonts w:ascii="Palatino Linotype" w:eastAsia="Calibri" w:hAnsi="Palatino Linotype" w:cs="Arial"/>
          <w:sz w:val="24"/>
        </w:rPr>
        <w:t>, la</w:t>
      </w:r>
      <w:r w:rsidRPr="00EE2269">
        <w:rPr>
          <w:rFonts w:ascii="Palatino Linotype" w:eastAsia="Calibri" w:hAnsi="Palatino Linotype" w:cs="Arial"/>
          <w:sz w:val="24"/>
        </w:rPr>
        <w:t xml:space="preserve"> sol</w:t>
      </w:r>
      <w:r w:rsidR="00E47234" w:rsidRPr="00EE2269">
        <w:rPr>
          <w:rFonts w:ascii="Palatino Linotype" w:eastAsia="Calibri" w:hAnsi="Palatino Linotype" w:cs="Arial"/>
          <w:sz w:val="24"/>
        </w:rPr>
        <w:t>icitud</w:t>
      </w:r>
      <w:r w:rsidRPr="00EE2269">
        <w:rPr>
          <w:rFonts w:ascii="Palatino Linotype" w:eastAsia="Calibri" w:hAnsi="Palatino Linotype" w:cs="Arial"/>
          <w:sz w:val="24"/>
        </w:rPr>
        <w:t xml:space="preserve"> de</w:t>
      </w:r>
      <w:r w:rsidR="00E47234" w:rsidRPr="00EE2269">
        <w:rPr>
          <w:rFonts w:ascii="Palatino Linotype" w:eastAsia="Calibri" w:hAnsi="Palatino Linotype" w:cs="Arial"/>
          <w:sz w:val="24"/>
        </w:rPr>
        <w:t xml:space="preserve"> información pública registrada</w:t>
      </w:r>
      <w:r w:rsidRPr="00EE2269">
        <w:rPr>
          <w:rFonts w:ascii="Palatino Linotype" w:eastAsia="Calibri" w:hAnsi="Palatino Linotype" w:cs="Arial"/>
          <w:sz w:val="24"/>
        </w:rPr>
        <w:t xml:space="preserve"> con </w:t>
      </w:r>
      <w:r w:rsidR="00E47234" w:rsidRPr="00EE2269">
        <w:rPr>
          <w:rFonts w:ascii="Palatino Linotype" w:eastAsia="Calibri" w:hAnsi="Palatino Linotype" w:cs="Arial"/>
          <w:sz w:val="24"/>
        </w:rPr>
        <w:t>el número</w:t>
      </w:r>
      <w:r w:rsidRPr="00EE2269">
        <w:rPr>
          <w:rFonts w:ascii="Palatino Linotype" w:hAnsi="Palatino Linotype"/>
          <w:b/>
          <w:bCs/>
          <w:color w:val="000000" w:themeColor="text1"/>
          <w:sz w:val="24"/>
        </w:rPr>
        <w:t xml:space="preserve"> </w:t>
      </w:r>
      <w:r w:rsidR="00E47234" w:rsidRPr="00EE2269">
        <w:rPr>
          <w:rFonts w:ascii="Palatino Linotype" w:hAnsi="Palatino Linotype"/>
          <w:b/>
          <w:bCs/>
          <w:sz w:val="24"/>
        </w:rPr>
        <w:t>04389</w:t>
      </w:r>
      <w:r w:rsidRPr="00EE2269">
        <w:rPr>
          <w:rFonts w:ascii="Palatino Linotype" w:hAnsi="Palatino Linotype"/>
          <w:b/>
          <w:bCs/>
          <w:sz w:val="24"/>
        </w:rPr>
        <w:t>/</w:t>
      </w:r>
      <w:r w:rsidR="00EC67FC" w:rsidRPr="00EE2269">
        <w:rPr>
          <w:rFonts w:ascii="Palatino Linotype" w:hAnsi="Palatino Linotype"/>
          <w:b/>
          <w:bCs/>
          <w:sz w:val="24"/>
        </w:rPr>
        <w:t>TOLUCA/IP/2025</w:t>
      </w:r>
      <w:r w:rsidR="00EE2269">
        <w:rPr>
          <w:rFonts w:ascii="Palatino Linotype" w:hAnsi="Palatino Linotype"/>
          <w:b/>
          <w:bCs/>
          <w:sz w:val="24"/>
        </w:rPr>
        <w:t>,</w:t>
      </w:r>
      <w:r w:rsidR="0073102E" w:rsidRPr="00EE2269">
        <w:rPr>
          <w:rFonts w:ascii="Palatino Linotype" w:hAnsi="Palatino Linotype"/>
          <w:b/>
          <w:bCs/>
          <w:sz w:val="24"/>
        </w:rPr>
        <w:t xml:space="preserve"> </w:t>
      </w:r>
      <w:r w:rsidR="00EE2269">
        <w:rPr>
          <w:rFonts w:ascii="Palatino Linotype" w:eastAsia="Calibri" w:hAnsi="Palatino Linotype" w:cs="Arial"/>
          <w:sz w:val="24"/>
        </w:rPr>
        <w:t xml:space="preserve">en la que </w:t>
      </w:r>
      <w:r w:rsidRPr="00EE2269">
        <w:rPr>
          <w:rFonts w:ascii="Palatino Linotype" w:eastAsia="Calibri" w:hAnsi="Palatino Linotype" w:cs="Arial"/>
          <w:sz w:val="24"/>
        </w:rPr>
        <w:t>se solicitó la siguiente información:</w:t>
      </w:r>
    </w:p>
    <w:p w:rsidR="00EE2269" w:rsidRPr="00EE2269" w:rsidRDefault="00EE2269" w:rsidP="00EE2269">
      <w:pPr>
        <w:pStyle w:val="Prrafodelista"/>
        <w:spacing w:line="360" w:lineRule="auto"/>
        <w:ind w:left="0"/>
        <w:contextualSpacing w:val="0"/>
        <w:jc w:val="both"/>
        <w:rPr>
          <w:rFonts w:ascii="Palatino Linotype" w:eastAsia="Calibri" w:hAnsi="Palatino Linotype" w:cs="Arial"/>
          <w:sz w:val="24"/>
        </w:rPr>
      </w:pPr>
    </w:p>
    <w:p w:rsidR="00EC67FC" w:rsidRPr="00EE2269" w:rsidRDefault="00E47234" w:rsidP="00E47234">
      <w:pPr>
        <w:ind w:left="1134" w:right="1247"/>
        <w:jc w:val="both"/>
        <w:rPr>
          <w:rFonts w:ascii="Palatino Linotype" w:eastAsia="Calibri" w:hAnsi="Palatino Linotype"/>
          <w:sz w:val="24"/>
          <w:szCs w:val="24"/>
        </w:rPr>
      </w:pPr>
      <w:r w:rsidRPr="00EE2269">
        <w:rPr>
          <w:rFonts w:ascii="Palatino Linotype" w:eastAsia="Calibri" w:hAnsi="Palatino Linotype"/>
          <w:sz w:val="24"/>
          <w:szCs w:val="24"/>
        </w:rPr>
        <w:t>“</w:t>
      </w:r>
      <w:r w:rsidRPr="00EE2269">
        <w:rPr>
          <w:rFonts w:ascii="Palatino Linotype" w:hAnsi="Palatino Linotype"/>
          <w:i/>
          <w:color w:val="000000"/>
          <w:sz w:val="24"/>
          <w:szCs w:val="24"/>
        </w:rPr>
        <w:t xml:space="preserve">Apegado a mi derecho al acceso a la información pública: Solicito la versión pública de cada uno de los permisos de poda, tala y derribo de árboles autorizados por la Dirección General de Medio Ambiente del Ayuntamiento de Toluca de los años 2022, 2023, 2024 y 2025 incluyendo el número de árboles autorizados, la ubicación y el nombre de los solicitantes o responsables de los trámites. Solicito la versión pública del presupuesto asignado y ejercido por la Dirección General de Medio Ambiente del Ayuntamiento de Toluca durante los ejercicios fiscales 2022, 2023, 2024 y 2025, desglosado por capítulo de gasto y programa o proyecto ambiental al que fue destinado. Solicito la versión pública de las solicitudes de acceso a la información pública recibidas en la Dirección General de Medio </w:t>
      </w:r>
      <w:r w:rsidRPr="00EE2269">
        <w:rPr>
          <w:rFonts w:ascii="Palatino Linotype" w:hAnsi="Palatino Linotype"/>
          <w:i/>
          <w:color w:val="000000"/>
          <w:sz w:val="24"/>
          <w:szCs w:val="24"/>
        </w:rPr>
        <w:lastRenderedPageBreak/>
        <w:t>Ambiente del Ayuntamiento de Toluca a través de la Plataforma SAIMEX durante el año 2025, indicando el número de folio, fecha de presentación, tipo de información solicitada, sentido de la respuesta (entregada, inexistente, reservada, confidencial) y, en su caso, si fueron objeto de recurso de revisión y/o cumplimiento ante el INFOEM.</w:t>
      </w:r>
      <w:r w:rsidRPr="00EE2269">
        <w:rPr>
          <w:rFonts w:ascii="Palatino Linotype" w:eastAsia="Calibri" w:hAnsi="Palatino Linotype"/>
          <w:sz w:val="24"/>
          <w:szCs w:val="24"/>
        </w:rPr>
        <w:t>” (Sic).</w:t>
      </w:r>
    </w:p>
    <w:p w:rsidR="00660322" w:rsidRPr="00EE2269" w:rsidRDefault="00660322" w:rsidP="00660322">
      <w:pPr>
        <w:pStyle w:val="Prrafodelista"/>
        <w:spacing w:line="360" w:lineRule="auto"/>
        <w:ind w:left="0"/>
        <w:jc w:val="both"/>
        <w:rPr>
          <w:rFonts w:ascii="Palatino Linotype" w:eastAsia="Calibri" w:hAnsi="Palatino Linotype" w:cs="Arial"/>
          <w:bCs/>
          <w:i/>
          <w:sz w:val="24"/>
        </w:rPr>
      </w:pPr>
    </w:p>
    <w:p w:rsidR="00660322" w:rsidRPr="00EE2269" w:rsidRDefault="00660322" w:rsidP="00EE2269">
      <w:pPr>
        <w:pStyle w:val="Prrafodelista"/>
        <w:numPr>
          <w:ilvl w:val="0"/>
          <w:numId w:val="1"/>
        </w:numPr>
        <w:spacing w:line="360" w:lineRule="auto"/>
        <w:ind w:left="0" w:right="474" w:firstLine="0"/>
        <w:jc w:val="both"/>
        <w:rPr>
          <w:rFonts w:ascii="Palatino Linotype" w:eastAsia="Calibri" w:hAnsi="Palatino Linotype" w:cs="Arial"/>
          <w:sz w:val="24"/>
        </w:rPr>
      </w:pPr>
      <w:r w:rsidRPr="00EE2269">
        <w:rPr>
          <w:rFonts w:ascii="Palatino Linotype" w:eastAsia="Calibri" w:hAnsi="Palatino Linotype" w:cs="Arial"/>
          <w:b/>
          <w:sz w:val="24"/>
        </w:rPr>
        <w:t>Modalidad de entrega</w:t>
      </w:r>
      <w:r w:rsidRPr="00EE2269">
        <w:rPr>
          <w:rFonts w:ascii="Palatino Linotype" w:eastAsia="Calibri" w:hAnsi="Palatino Linotype" w:cs="Arial"/>
          <w:sz w:val="24"/>
        </w:rPr>
        <w:t>: Vía SAIMEX.</w:t>
      </w:r>
    </w:p>
    <w:p w:rsidR="00660322" w:rsidRPr="00EE2269" w:rsidRDefault="00660322" w:rsidP="00660322">
      <w:pPr>
        <w:pStyle w:val="Prrafodelista"/>
        <w:spacing w:line="360" w:lineRule="auto"/>
        <w:ind w:left="0"/>
        <w:jc w:val="both"/>
        <w:rPr>
          <w:rFonts w:ascii="Palatino Linotype" w:eastAsiaTheme="minorEastAsia" w:hAnsi="Palatino Linotype" w:cs="Arial"/>
          <w:i/>
          <w:sz w:val="24"/>
          <w:lang w:val="es-ES_tradnl"/>
        </w:rPr>
      </w:pPr>
    </w:p>
    <w:p w:rsidR="00660322" w:rsidRPr="00EE2269" w:rsidRDefault="00660322" w:rsidP="00782DBB">
      <w:pPr>
        <w:pStyle w:val="Prrafodelista"/>
        <w:numPr>
          <w:ilvl w:val="0"/>
          <w:numId w:val="2"/>
        </w:numPr>
        <w:spacing w:line="360" w:lineRule="auto"/>
        <w:ind w:left="0" w:firstLine="0"/>
        <w:contextualSpacing w:val="0"/>
        <w:jc w:val="both"/>
        <w:rPr>
          <w:rFonts w:ascii="Palatino Linotype" w:eastAsiaTheme="minorEastAsia" w:hAnsi="Palatino Linotype" w:cs="Arial"/>
          <w:sz w:val="24"/>
          <w:lang w:val="es-ES_tradnl"/>
        </w:rPr>
      </w:pPr>
      <w:r w:rsidRPr="00EE2269">
        <w:rPr>
          <w:rFonts w:ascii="Palatino Linotype" w:eastAsiaTheme="minorEastAsia" w:hAnsi="Palatino Linotype" w:cs="Arial"/>
          <w:sz w:val="24"/>
          <w:lang w:val="es-ES_tradnl"/>
        </w:rPr>
        <w:t xml:space="preserve">De lo anterior, en </w:t>
      </w:r>
      <w:r w:rsidR="002243D9" w:rsidRPr="00EE2269">
        <w:rPr>
          <w:rFonts w:ascii="Palatino Linotype" w:eastAsiaTheme="minorEastAsia" w:hAnsi="Palatino Linotype" w:cs="Arial"/>
          <w:sz w:val="24"/>
          <w:lang w:val="es-ES_tradnl"/>
        </w:rPr>
        <w:t>fecha</w:t>
      </w:r>
      <w:r w:rsidR="00E47234" w:rsidRPr="00EE2269">
        <w:rPr>
          <w:rFonts w:ascii="Palatino Linotype" w:eastAsiaTheme="minorEastAsia" w:hAnsi="Palatino Linotype" w:cs="Arial"/>
          <w:sz w:val="24"/>
          <w:lang w:val="es-ES_tradnl"/>
        </w:rPr>
        <w:t xml:space="preserve"> diecinueve de septiembre</w:t>
      </w:r>
      <w:r w:rsidR="00774AAC" w:rsidRPr="00EE2269">
        <w:rPr>
          <w:rFonts w:ascii="Palatino Linotype" w:eastAsiaTheme="minorEastAsia" w:hAnsi="Palatino Linotype" w:cs="Arial"/>
          <w:sz w:val="24"/>
          <w:lang w:val="es-ES_tradnl"/>
        </w:rPr>
        <w:t xml:space="preserve"> de dos mil veinticinco</w:t>
      </w:r>
      <w:r w:rsidRPr="00EE2269">
        <w:rPr>
          <w:rFonts w:ascii="Palatino Linotype" w:eastAsiaTheme="minorEastAsia" w:hAnsi="Palatino Linotype" w:cs="Arial"/>
          <w:sz w:val="24"/>
          <w:lang w:val="es-ES_tradnl"/>
        </w:rPr>
        <w:t xml:space="preserve">, el </w:t>
      </w:r>
      <w:r w:rsidRPr="00EE2269">
        <w:rPr>
          <w:rFonts w:ascii="Palatino Linotype" w:eastAsiaTheme="minorEastAsia" w:hAnsi="Palatino Linotype" w:cs="Arial"/>
          <w:b/>
          <w:sz w:val="24"/>
          <w:lang w:val="es-ES_tradnl"/>
        </w:rPr>
        <w:t xml:space="preserve">SUJETO OBLIGADO </w:t>
      </w:r>
      <w:r w:rsidR="00E47234" w:rsidRPr="00EE2269">
        <w:rPr>
          <w:rFonts w:ascii="Palatino Linotype" w:eastAsiaTheme="minorEastAsia" w:hAnsi="Palatino Linotype" w:cs="Arial"/>
          <w:sz w:val="24"/>
          <w:lang w:val="es-ES_tradnl"/>
        </w:rPr>
        <w:t>dio respuesta a la solicitud</w:t>
      </w:r>
      <w:r w:rsidRPr="00EE2269">
        <w:rPr>
          <w:rFonts w:ascii="Palatino Linotype" w:eastAsiaTheme="minorEastAsia" w:hAnsi="Palatino Linotype" w:cs="Arial"/>
          <w:sz w:val="24"/>
          <w:lang w:val="es-ES_tradnl"/>
        </w:rPr>
        <w:t xml:space="preserve"> de información</w:t>
      </w:r>
      <w:r w:rsidRPr="00EE2269">
        <w:rPr>
          <w:rFonts w:ascii="Palatino Linotype" w:hAnsi="Palatino Linotype"/>
          <w:b/>
          <w:bCs/>
          <w:sz w:val="24"/>
        </w:rPr>
        <w:t xml:space="preserve"> </w:t>
      </w:r>
      <w:r w:rsidRPr="00EE2269">
        <w:rPr>
          <w:rFonts w:ascii="Palatino Linotype" w:hAnsi="Palatino Linotype"/>
          <w:bCs/>
          <w:sz w:val="24"/>
        </w:rPr>
        <w:t xml:space="preserve">con los siguientes archivos electrónicos cuyo contenido grosso modo es el siguiente: </w:t>
      </w:r>
    </w:p>
    <w:p w:rsidR="00E47234" w:rsidRPr="00EE2269" w:rsidRDefault="00E47234" w:rsidP="00E47234">
      <w:pPr>
        <w:pStyle w:val="Prrafodelista"/>
        <w:spacing w:line="360" w:lineRule="auto"/>
        <w:ind w:left="851"/>
        <w:jc w:val="both"/>
        <w:rPr>
          <w:rFonts w:ascii="Palatino Linotype" w:eastAsiaTheme="minorEastAsia" w:hAnsi="Palatino Linotype" w:cs="Arial"/>
          <w:i/>
          <w:sz w:val="24"/>
          <w:lang w:val="es-ES_tradnl"/>
        </w:rPr>
      </w:pPr>
      <w:r w:rsidRPr="00EE2269">
        <w:rPr>
          <w:rFonts w:ascii="Palatino Linotype" w:eastAsiaTheme="minorEastAsia" w:hAnsi="Palatino Linotype" w:cs="Arial"/>
          <w:b/>
          <w:sz w:val="24"/>
          <w:lang w:val="es-ES_tradnl"/>
        </w:rPr>
        <w:t xml:space="preserve">SAIMEX 4389 REV. (1).docx : </w:t>
      </w:r>
      <w:r w:rsidRPr="00EE2269">
        <w:rPr>
          <w:rFonts w:ascii="Palatino Linotype" w:eastAsiaTheme="minorEastAsia" w:hAnsi="Palatino Linotype" w:cs="Arial"/>
          <w:i/>
          <w:sz w:val="24"/>
          <w:lang w:val="es-ES_tradnl"/>
        </w:rPr>
        <w:t>Donde el jefe del Departamento de Impacto ambiental remite dos ligas para consulta de “autorización para poda, derribo y trasplante de arbolado urbano en vía pública o propiedad privada” e instrucciones para el acceso a la información.</w:t>
      </w:r>
    </w:p>
    <w:p w:rsidR="00E47234" w:rsidRPr="00EE2269" w:rsidRDefault="00E47234" w:rsidP="00E47234">
      <w:pPr>
        <w:pStyle w:val="Prrafodelista"/>
        <w:spacing w:line="360" w:lineRule="auto"/>
        <w:ind w:left="851"/>
        <w:jc w:val="both"/>
        <w:rPr>
          <w:rFonts w:ascii="Palatino Linotype" w:eastAsiaTheme="minorEastAsia" w:hAnsi="Palatino Linotype" w:cs="Arial"/>
          <w:i/>
          <w:sz w:val="24"/>
          <w:lang w:val="es-ES_tradnl"/>
        </w:rPr>
      </w:pPr>
      <w:r w:rsidRPr="00EE2269">
        <w:rPr>
          <w:rFonts w:ascii="Palatino Linotype" w:eastAsiaTheme="minorEastAsia" w:hAnsi="Palatino Linotype" w:cs="Arial"/>
          <w:b/>
          <w:sz w:val="24"/>
          <w:lang w:val="es-ES_tradnl"/>
        </w:rPr>
        <w:t>of resp DGMA sol 4389.pdf</w:t>
      </w:r>
      <w:r w:rsidR="00DC4F46" w:rsidRPr="00EE2269">
        <w:rPr>
          <w:rFonts w:ascii="Palatino Linotype" w:eastAsiaTheme="minorEastAsia" w:hAnsi="Palatino Linotype" w:cs="Arial"/>
          <w:b/>
          <w:sz w:val="24"/>
          <w:lang w:val="es-ES_tradnl"/>
        </w:rPr>
        <w:t xml:space="preserve">: </w:t>
      </w:r>
      <w:r w:rsidR="00DC4F46" w:rsidRPr="00EE2269">
        <w:rPr>
          <w:rFonts w:ascii="Palatino Linotype" w:eastAsiaTheme="minorEastAsia" w:hAnsi="Palatino Linotype" w:cs="Arial"/>
          <w:i/>
          <w:sz w:val="24"/>
          <w:lang w:val="es-ES_tradnl"/>
        </w:rPr>
        <w:t>Donde la Directora General de Medio Ambiente adjunta respuestas proporcionadas, así mismo, el  jefe del Departamento de Impacto ambiental remite liga para consulta de “autorización para poda, derribo y trasplante de arbolado urbano en vía pública o propiedad privada” e instrucciones para el acceso a la información; finalmente la delegada administrativa de la Dirección general de medio Ambiente refiere que en relación al presupuesto asignado y ejercido por la Dirección general de medio Ambiente de los ejercicios 2022, 2023, 2024 y 2025 y el programa o proyecto ambiental al que fue asignado, después de realizada una búsqueda exhaustiva y razonable no cuenta con la información solicitada</w:t>
      </w:r>
      <w:r w:rsidR="00505744" w:rsidRPr="00EE2269">
        <w:rPr>
          <w:rFonts w:ascii="Palatino Linotype" w:eastAsiaTheme="minorEastAsia" w:hAnsi="Palatino Linotype" w:cs="Arial"/>
          <w:i/>
          <w:sz w:val="24"/>
          <w:lang w:val="es-ES_tradnl"/>
        </w:rPr>
        <w:t>.</w:t>
      </w:r>
    </w:p>
    <w:p w:rsidR="00505744" w:rsidRPr="00EE2269" w:rsidRDefault="00505744" w:rsidP="00E47234">
      <w:pPr>
        <w:pStyle w:val="Prrafodelista"/>
        <w:spacing w:line="360" w:lineRule="auto"/>
        <w:ind w:left="851"/>
        <w:jc w:val="both"/>
        <w:rPr>
          <w:rFonts w:ascii="Palatino Linotype" w:eastAsiaTheme="minorEastAsia" w:hAnsi="Palatino Linotype" w:cs="Arial"/>
          <w:i/>
          <w:sz w:val="24"/>
          <w:lang w:val="es-ES_tradnl"/>
        </w:rPr>
      </w:pPr>
    </w:p>
    <w:p w:rsidR="00BD71AB" w:rsidRPr="00EE2269" w:rsidRDefault="00660322" w:rsidP="00443C9C">
      <w:pPr>
        <w:pStyle w:val="Prrafodelista"/>
        <w:numPr>
          <w:ilvl w:val="0"/>
          <w:numId w:val="2"/>
        </w:numPr>
        <w:spacing w:line="360" w:lineRule="auto"/>
        <w:ind w:left="0" w:right="49" w:firstLine="0"/>
        <w:contextualSpacing w:val="0"/>
        <w:jc w:val="both"/>
        <w:rPr>
          <w:rFonts w:ascii="Palatino Linotype" w:hAnsi="Palatino Linotype"/>
          <w:bCs/>
          <w:sz w:val="24"/>
        </w:rPr>
      </w:pPr>
      <w:r w:rsidRPr="00EE2269">
        <w:rPr>
          <w:rFonts w:ascii="Palatino Linotype" w:eastAsia="Calibri" w:hAnsi="Palatino Linotype" w:cs="Arial"/>
          <w:sz w:val="24"/>
          <w:lang w:val="es-AR"/>
        </w:rPr>
        <w:lastRenderedPageBreak/>
        <w:t xml:space="preserve">El </w:t>
      </w:r>
      <w:r w:rsidR="00505744" w:rsidRPr="00EE2269">
        <w:rPr>
          <w:rFonts w:ascii="Palatino Linotype" w:eastAsia="Calibri" w:hAnsi="Palatino Linotype" w:cs="Arial"/>
          <w:sz w:val="24"/>
          <w:lang w:val="es-AR"/>
        </w:rPr>
        <w:t>veinte de septiembre</w:t>
      </w:r>
      <w:r w:rsidR="00DB7554" w:rsidRPr="00EE2269">
        <w:rPr>
          <w:rFonts w:ascii="Palatino Linotype" w:eastAsia="Calibri" w:hAnsi="Palatino Linotype" w:cs="Arial"/>
          <w:sz w:val="24"/>
          <w:lang w:val="es-AR"/>
        </w:rPr>
        <w:t xml:space="preserve"> de dos mil veinticinco</w:t>
      </w:r>
      <w:r w:rsidRPr="00EE2269">
        <w:rPr>
          <w:rFonts w:ascii="Palatino Linotype" w:hAnsi="Palatino Linotype"/>
          <w:sz w:val="24"/>
        </w:rPr>
        <w:t>, e</w:t>
      </w:r>
      <w:r w:rsidR="00505744" w:rsidRPr="00EE2269">
        <w:rPr>
          <w:rFonts w:ascii="Palatino Linotype" w:hAnsi="Palatino Linotype"/>
          <w:sz w:val="24"/>
        </w:rPr>
        <w:t>l solicitante interpuso recurso de revisión en la solicitud</w:t>
      </w:r>
      <w:r w:rsidRPr="00EE2269">
        <w:rPr>
          <w:rFonts w:ascii="Palatino Linotype" w:hAnsi="Palatino Linotype"/>
          <w:sz w:val="24"/>
        </w:rPr>
        <w:t xml:space="preserve"> de información</w:t>
      </w:r>
      <w:r w:rsidRPr="00EE2269">
        <w:rPr>
          <w:rFonts w:ascii="Palatino Linotype" w:hAnsi="Palatino Linotype"/>
          <w:b/>
          <w:bCs/>
          <w:color w:val="000000" w:themeColor="text1"/>
          <w:sz w:val="24"/>
        </w:rPr>
        <w:t xml:space="preserve">, </w:t>
      </w:r>
      <w:r w:rsidR="00505744" w:rsidRPr="00EE2269">
        <w:rPr>
          <w:rFonts w:ascii="Palatino Linotype" w:hAnsi="Palatino Linotype"/>
          <w:sz w:val="24"/>
        </w:rPr>
        <w:t>en contra de la respuesta emitida</w:t>
      </w:r>
      <w:r w:rsidRPr="00EE2269">
        <w:rPr>
          <w:rFonts w:ascii="Palatino Linotype" w:hAnsi="Palatino Linotype"/>
          <w:sz w:val="24"/>
        </w:rPr>
        <w:t xml:space="preserve"> por el </w:t>
      </w:r>
      <w:r w:rsidRPr="00EE2269">
        <w:rPr>
          <w:rFonts w:ascii="Palatino Linotype" w:hAnsi="Palatino Linotype"/>
          <w:b/>
          <w:sz w:val="24"/>
        </w:rPr>
        <w:t>SUJETO OBLIGADO</w:t>
      </w:r>
      <w:r w:rsidRPr="00EE2269">
        <w:rPr>
          <w:rFonts w:ascii="Palatino Linotype" w:hAnsi="Palatino Linotype" w:cs="Arial"/>
          <w:sz w:val="24"/>
        </w:rPr>
        <w:t>, señalando las siguientes raz</w:t>
      </w:r>
      <w:r w:rsidR="00505744" w:rsidRPr="00EE2269">
        <w:rPr>
          <w:rFonts w:ascii="Palatino Linotype" w:hAnsi="Palatino Linotype" w:cs="Arial"/>
          <w:sz w:val="24"/>
        </w:rPr>
        <w:t>ones o motivos de inconformidad:</w:t>
      </w:r>
    </w:p>
    <w:p w:rsidR="00505744" w:rsidRPr="00EE2269" w:rsidRDefault="00505744" w:rsidP="00505744">
      <w:pPr>
        <w:spacing w:line="360" w:lineRule="auto"/>
        <w:ind w:right="49"/>
        <w:jc w:val="both"/>
        <w:rPr>
          <w:rFonts w:ascii="Palatino Linotype" w:hAnsi="Palatino Linotype"/>
          <w:bCs/>
          <w:sz w:val="24"/>
          <w:szCs w:val="24"/>
        </w:rPr>
      </w:pPr>
    </w:p>
    <w:p w:rsidR="00505744" w:rsidRPr="00EE2269" w:rsidRDefault="00660322" w:rsidP="00EE2269">
      <w:pPr>
        <w:pStyle w:val="Prrafodelista"/>
        <w:numPr>
          <w:ilvl w:val="0"/>
          <w:numId w:val="1"/>
        </w:numPr>
        <w:spacing w:line="276" w:lineRule="auto"/>
        <w:ind w:right="1814"/>
        <w:jc w:val="both"/>
        <w:rPr>
          <w:rStyle w:val="Ttulo2Car"/>
          <w:rFonts w:ascii="Palatino Linotype" w:hAnsi="Palatino Linotype"/>
          <w:b/>
          <w:color w:val="000000" w:themeColor="text1"/>
          <w:sz w:val="24"/>
          <w:szCs w:val="24"/>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EE2269">
        <w:rPr>
          <w:rStyle w:val="Ttulo2Car"/>
          <w:rFonts w:ascii="Palatino Linotype" w:hAnsi="Palatino Linotype"/>
          <w:b/>
          <w:color w:val="000000" w:themeColor="text1"/>
          <w:sz w:val="24"/>
          <w:szCs w:val="24"/>
        </w:rPr>
        <w:t>ACTO IMPUGNADO</w:t>
      </w:r>
      <w:bookmarkEnd w:id="2"/>
      <w:r w:rsidRPr="00EE2269">
        <w:rPr>
          <w:rStyle w:val="Ttulo2Car"/>
          <w:rFonts w:ascii="Palatino Linotype" w:hAnsi="Palatino Linotype"/>
          <w:b/>
          <w:color w:val="000000" w:themeColor="text1"/>
          <w:sz w:val="24"/>
          <w:szCs w:val="24"/>
        </w:rPr>
        <w:t xml:space="preserve">: </w:t>
      </w:r>
    </w:p>
    <w:p w:rsidR="00660322" w:rsidRPr="00EE2269" w:rsidRDefault="00660322" w:rsidP="00505744">
      <w:pPr>
        <w:spacing w:line="276" w:lineRule="auto"/>
        <w:ind w:left="1134" w:right="1814"/>
        <w:jc w:val="both"/>
        <w:rPr>
          <w:rStyle w:val="Ttulo2Car"/>
          <w:rFonts w:ascii="Palatino Linotype" w:hAnsi="Palatino Linotype"/>
          <w:i/>
          <w:color w:val="000000" w:themeColor="text1"/>
          <w:sz w:val="24"/>
          <w:szCs w:val="24"/>
        </w:rPr>
      </w:pPr>
      <w:r w:rsidRPr="00EE2269">
        <w:rPr>
          <w:rStyle w:val="Ttulo2Car"/>
          <w:rFonts w:ascii="Palatino Linotype" w:hAnsi="Palatino Linotype"/>
          <w:i/>
          <w:color w:val="000000" w:themeColor="text1"/>
          <w:sz w:val="24"/>
          <w:szCs w:val="24"/>
        </w:rPr>
        <w:t>“</w:t>
      </w:r>
      <w:bookmarkEnd w:id="3"/>
      <w:bookmarkEnd w:id="4"/>
      <w:bookmarkEnd w:id="5"/>
      <w:bookmarkEnd w:id="6"/>
      <w:bookmarkEnd w:id="7"/>
      <w:bookmarkEnd w:id="8"/>
      <w:bookmarkEnd w:id="9"/>
      <w:r w:rsidR="00505744" w:rsidRPr="00EE2269">
        <w:rPr>
          <w:rFonts w:ascii="Palatino Linotype" w:hAnsi="Palatino Linotype"/>
          <w:i/>
          <w:color w:val="000000"/>
          <w:sz w:val="24"/>
          <w:szCs w:val="24"/>
        </w:rPr>
        <w:t>Solo me entregaron la información de una parte de mi solicitud, falta lo que tiene que ver con las solicitudes 2025 que entraron a la dependencia a través de esta plataforma, solicito se complemente para de esta forma, la Unidad de Transparencia, cumpla con lo que yo he soicitado de forma inicial.</w:t>
      </w:r>
      <w:r w:rsidRPr="00EE2269">
        <w:rPr>
          <w:rStyle w:val="Ttulo2Car"/>
          <w:rFonts w:ascii="Palatino Linotype" w:hAnsi="Palatino Linotype"/>
          <w:i/>
          <w:color w:val="000000" w:themeColor="text1"/>
          <w:sz w:val="24"/>
          <w:szCs w:val="24"/>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EE2269">
        <w:rPr>
          <w:rStyle w:val="Ttulo2Car"/>
          <w:rFonts w:ascii="Palatino Linotype" w:hAnsi="Palatino Linotype"/>
          <w:i/>
          <w:color w:val="000000" w:themeColor="text1"/>
          <w:sz w:val="24"/>
          <w:szCs w:val="24"/>
        </w:rPr>
        <w:t>(Sic)</w:t>
      </w:r>
    </w:p>
    <w:p w:rsidR="00505744" w:rsidRPr="00EE2269" w:rsidRDefault="00505744" w:rsidP="00505744">
      <w:pPr>
        <w:spacing w:line="276" w:lineRule="auto"/>
        <w:ind w:left="1134" w:right="1814"/>
        <w:jc w:val="both"/>
        <w:rPr>
          <w:rStyle w:val="Ttulo2Car"/>
          <w:rFonts w:ascii="Palatino Linotype" w:hAnsi="Palatino Linotype"/>
          <w:i/>
          <w:color w:val="000000" w:themeColor="text1"/>
          <w:sz w:val="24"/>
          <w:szCs w:val="24"/>
        </w:rPr>
      </w:pPr>
    </w:p>
    <w:p w:rsidR="00505744" w:rsidRPr="00EE2269" w:rsidRDefault="00660322" w:rsidP="00EE2269">
      <w:pPr>
        <w:pStyle w:val="Prrafodelista"/>
        <w:numPr>
          <w:ilvl w:val="0"/>
          <w:numId w:val="1"/>
        </w:numPr>
        <w:spacing w:line="276" w:lineRule="auto"/>
        <w:ind w:right="1814"/>
        <w:jc w:val="both"/>
        <w:rPr>
          <w:rFonts w:ascii="Palatino Linotype" w:hAnsi="Palatino Linotype"/>
          <w:b/>
          <w:color w:val="000000" w:themeColor="text1"/>
          <w:sz w:val="24"/>
        </w:rPr>
      </w:pPr>
      <w:r w:rsidRPr="00EE2269">
        <w:rPr>
          <w:rStyle w:val="Ttulo2Car"/>
          <w:rFonts w:ascii="Palatino Linotype" w:hAnsi="Palatino Linotype"/>
          <w:b/>
          <w:color w:val="000000" w:themeColor="text1"/>
          <w:sz w:val="24"/>
          <w:szCs w:val="24"/>
        </w:rPr>
        <w:t>RAZONES O MOTIVOS DE INCONFORMIDAD:</w:t>
      </w:r>
      <w:r w:rsidRPr="00EE2269">
        <w:rPr>
          <w:rFonts w:ascii="Palatino Linotype" w:hAnsi="Palatino Linotype"/>
          <w:b/>
          <w:color w:val="000000" w:themeColor="text1"/>
          <w:sz w:val="24"/>
        </w:rPr>
        <w:t xml:space="preserve"> </w:t>
      </w:r>
    </w:p>
    <w:p w:rsidR="00660322" w:rsidRPr="00EE2269" w:rsidRDefault="00660322" w:rsidP="00505744">
      <w:pPr>
        <w:spacing w:line="276" w:lineRule="auto"/>
        <w:ind w:left="1134" w:right="1814"/>
        <w:jc w:val="both"/>
        <w:rPr>
          <w:rFonts w:ascii="Palatino Linotype" w:hAnsi="Palatino Linotype"/>
          <w:i/>
          <w:color w:val="000000" w:themeColor="text1"/>
          <w:sz w:val="24"/>
          <w:szCs w:val="24"/>
        </w:rPr>
      </w:pPr>
      <w:r w:rsidRPr="00EE2269">
        <w:rPr>
          <w:rFonts w:ascii="Palatino Linotype" w:hAnsi="Palatino Linotype"/>
          <w:i/>
          <w:color w:val="000000" w:themeColor="text1"/>
          <w:sz w:val="24"/>
          <w:szCs w:val="24"/>
        </w:rPr>
        <w:t>“</w:t>
      </w:r>
      <w:r w:rsidR="00505744" w:rsidRPr="00EE2269">
        <w:rPr>
          <w:rFonts w:ascii="Palatino Linotype" w:hAnsi="Palatino Linotype"/>
          <w:i/>
          <w:color w:val="000000"/>
          <w:sz w:val="24"/>
          <w:szCs w:val="24"/>
        </w:rPr>
        <w:t>Solo me entregaron la información de una parte de mi solicitud, falta lo que tiene que ver con las solicitudes 2025 que entraron a la dependencia a través de esta plataforma, solicito se complemente para de esta forma, la Unidad de Transparencia, cumpla con lo que yo he soicitado de forma inicial.</w:t>
      </w:r>
      <w:r w:rsidRPr="00EE2269">
        <w:rPr>
          <w:rFonts w:ascii="Palatino Linotype" w:hAnsi="Palatino Linotype"/>
          <w:i/>
          <w:color w:val="000000" w:themeColor="text1"/>
          <w:sz w:val="24"/>
          <w:szCs w:val="24"/>
        </w:rPr>
        <w:t>”(Sic)</w:t>
      </w:r>
    </w:p>
    <w:p w:rsidR="00660322" w:rsidRPr="00EE2269" w:rsidRDefault="00660322" w:rsidP="00505744">
      <w:pPr>
        <w:spacing w:line="360" w:lineRule="auto"/>
        <w:ind w:left="1134" w:right="1814"/>
        <w:contextualSpacing/>
        <w:jc w:val="both"/>
        <w:rPr>
          <w:rStyle w:val="Ttulo2Car"/>
          <w:rFonts w:ascii="Palatino Linotype" w:hAnsi="Palatino Linotype"/>
          <w:i/>
          <w:color w:val="000000" w:themeColor="text1"/>
          <w:sz w:val="24"/>
          <w:szCs w:val="24"/>
        </w:rPr>
      </w:pPr>
    </w:p>
    <w:p w:rsidR="00660322" w:rsidRPr="00EE2269" w:rsidRDefault="00660322" w:rsidP="00782DBB">
      <w:pPr>
        <w:pStyle w:val="Prrafodelista"/>
        <w:numPr>
          <w:ilvl w:val="0"/>
          <w:numId w:val="2"/>
        </w:numPr>
        <w:spacing w:line="360" w:lineRule="auto"/>
        <w:ind w:left="0" w:firstLine="0"/>
        <w:contextualSpacing w:val="0"/>
        <w:jc w:val="both"/>
        <w:rPr>
          <w:rFonts w:ascii="Palatino Linotype" w:hAnsi="Palatino Linotype"/>
          <w:sz w:val="24"/>
        </w:rPr>
      </w:pPr>
      <w:r w:rsidRPr="00EE2269">
        <w:rPr>
          <w:rFonts w:ascii="Palatino Linotype" w:hAnsi="Palatino Linotype"/>
          <w:sz w:val="24"/>
        </w:rPr>
        <w:t>Consecutivamente</w:t>
      </w:r>
      <w:r w:rsidRPr="00EE2269">
        <w:rPr>
          <w:rFonts w:ascii="Palatino Linotype" w:hAnsi="Palatino Linotype"/>
          <w:i/>
          <w:sz w:val="24"/>
        </w:rPr>
        <w:t xml:space="preserve">, </w:t>
      </w:r>
      <w:r w:rsidRPr="00EE2269">
        <w:rPr>
          <w:rFonts w:ascii="Palatino Linotype" w:hAnsi="Palatino Linotype"/>
          <w:sz w:val="24"/>
        </w:rPr>
        <w:t xml:space="preserve">con fundamento en lo dispuesto por el artículo 185 fracción I de la Ley de Transparencia y Acceso a la Información Pública del Estado de </w:t>
      </w:r>
      <w:r w:rsidRPr="00EE2269">
        <w:rPr>
          <w:rFonts w:ascii="Palatino Linotype" w:hAnsi="Palatino Linotype"/>
          <w:color w:val="000000"/>
          <w:sz w:val="24"/>
        </w:rPr>
        <w:t>México</w:t>
      </w:r>
      <w:r w:rsidR="00505744" w:rsidRPr="00EE2269">
        <w:rPr>
          <w:rFonts w:ascii="Palatino Linotype" w:hAnsi="Palatino Linotype"/>
          <w:sz w:val="24"/>
        </w:rPr>
        <w:t xml:space="preserve"> y Municipios, el recurso de referencia, fue turnado</w:t>
      </w:r>
      <w:r w:rsidRPr="00EE2269">
        <w:rPr>
          <w:rFonts w:ascii="Palatino Linotype" w:hAnsi="Palatino Linotype"/>
          <w:b/>
          <w:sz w:val="24"/>
        </w:rPr>
        <w:t xml:space="preserve"> </w:t>
      </w:r>
      <w:r w:rsidRPr="00EE2269">
        <w:rPr>
          <w:rFonts w:ascii="Palatino Linotype" w:hAnsi="Palatino Linotype"/>
          <w:sz w:val="24"/>
        </w:rPr>
        <w:t>a la Comisionada</w:t>
      </w:r>
      <w:r w:rsidRPr="00EE2269">
        <w:rPr>
          <w:rFonts w:ascii="Palatino Linotype" w:hAnsi="Palatino Linotype"/>
          <w:b/>
          <w:sz w:val="24"/>
        </w:rPr>
        <w:t xml:space="preserve"> María del Rosario Mejía Ayala,</w:t>
      </w:r>
      <w:r w:rsidRPr="00EE2269">
        <w:rPr>
          <w:rFonts w:ascii="Palatino Linotype" w:hAnsi="Palatino Linotype"/>
          <w:sz w:val="24"/>
        </w:rPr>
        <w:t xml:space="preserve"> </w:t>
      </w:r>
      <w:r w:rsidR="00EE2269">
        <w:rPr>
          <w:rFonts w:ascii="Palatino Linotype" w:hAnsi="Palatino Linotype"/>
          <w:sz w:val="24"/>
        </w:rPr>
        <w:t>para</w:t>
      </w:r>
      <w:r w:rsidRPr="00EE2269">
        <w:rPr>
          <w:rFonts w:ascii="Palatino Linotype" w:hAnsi="Palatino Linotype"/>
          <w:sz w:val="24"/>
        </w:rPr>
        <w:t xml:space="preserve"> su análisis.</w:t>
      </w:r>
    </w:p>
    <w:p w:rsidR="00505744" w:rsidRPr="00EE2269" w:rsidRDefault="00505744" w:rsidP="00505744">
      <w:pPr>
        <w:spacing w:line="360" w:lineRule="auto"/>
        <w:jc w:val="both"/>
        <w:rPr>
          <w:rFonts w:ascii="Palatino Linotype" w:hAnsi="Palatino Linotype"/>
          <w:sz w:val="24"/>
          <w:szCs w:val="24"/>
        </w:rPr>
      </w:pPr>
    </w:p>
    <w:p w:rsidR="00660322" w:rsidRPr="00EE2269" w:rsidRDefault="00EE2269" w:rsidP="00D623CE">
      <w:pPr>
        <w:numPr>
          <w:ilvl w:val="0"/>
          <w:numId w:val="4"/>
        </w:numPr>
        <w:spacing w:line="360" w:lineRule="auto"/>
        <w:ind w:left="0" w:right="49" w:firstLine="0"/>
        <w:jc w:val="both"/>
        <w:rPr>
          <w:sz w:val="24"/>
          <w:szCs w:val="24"/>
        </w:rPr>
      </w:pPr>
      <w:r>
        <w:rPr>
          <w:rFonts w:ascii="Palatino Linotype" w:eastAsia="Palatino Linotype" w:hAnsi="Palatino Linotype" w:cs="Palatino Linotype"/>
          <w:sz w:val="24"/>
          <w:szCs w:val="24"/>
        </w:rPr>
        <w:t>La Comisionada p</w:t>
      </w:r>
      <w:r w:rsidR="00953C2B" w:rsidRPr="00EE2269">
        <w:rPr>
          <w:rFonts w:ascii="Palatino Linotype" w:eastAsia="Palatino Linotype" w:hAnsi="Palatino Linotype" w:cs="Palatino Linotype"/>
          <w:sz w:val="24"/>
          <w:szCs w:val="24"/>
        </w:rPr>
        <w:t>onente</w:t>
      </w:r>
      <w:r w:rsidR="00660322" w:rsidRPr="00EE2269">
        <w:rPr>
          <w:rFonts w:ascii="Palatino Linotype" w:eastAsia="Palatino Linotype" w:hAnsi="Palatino Linotype" w:cs="Palatino Linotype"/>
          <w:sz w:val="24"/>
          <w:szCs w:val="24"/>
        </w:rPr>
        <w:t xml:space="preserve">, con fundamento en lo dispuesto por el artículo 185 fracción II de la ley de la materia, a través </w:t>
      </w:r>
      <w:r w:rsidR="00505744" w:rsidRPr="00EE2269">
        <w:rPr>
          <w:rFonts w:ascii="Palatino Linotype" w:eastAsia="Palatino Linotype" w:hAnsi="Palatino Linotype" w:cs="Palatino Linotype"/>
          <w:sz w:val="24"/>
          <w:szCs w:val="24"/>
        </w:rPr>
        <w:t>del acuerdo</w:t>
      </w:r>
      <w:r w:rsidR="00660322" w:rsidRPr="00EE2269">
        <w:rPr>
          <w:rFonts w:ascii="Palatino Linotype" w:eastAsia="Palatino Linotype" w:hAnsi="Palatino Linotype" w:cs="Palatino Linotype"/>
          <w:sz w:val="24"/>
          <w:szCs w:val="24"/>
        </w:rPr>
        <w:t xml:space="preserve"> d</w:t>
      </w:r>
      <w:r w:rsidR="00505744" w:rsidRPr="00EE2269">
        <w:rPr>
          <w:rFonts w:ascii="Palatino Linotype" w:eastAsia="Palatino Linotype" w:hAnsi="Palatino Linotype" w:cs="Palatino Linotype"/>
          <w:sz w:val="24"/>
          <w:szCs w:val="24"/>
        </w:rPr>
        <w:t>e admisión notificados en fecha</w:t>
      </w:r>
      <w:r w:rsidR="00660322" w:rsidRPr="00EE2269">
        <w:rPr>
          <w:rFonts w:ascii="Palatino Linotype" w:eastAsia="Palatino Linotype" w:hAnsi="Palatino Linotype" w:cs="Palatino Linotype"/>
          <w:sz w:val="24"/>
          <w:szCs w:val="24"/>
        </w:rPr>
        <w:t xml:space="preserve"> </w:t>
      </w:r>
      <w:r w:rsidR="00505744" w:rsidRPr="00EE2269">
        <w:rPr>
          <w:rFonts w:ascii="Palatino Linotype" w:eastAsia="Palatino Linotype" w:hAnsi="Palatino Linotype" w:cs="Palatino Linotype"/>
          <w:b/>
          <w:sz w:val="24"/>
          <w:szCs w:val="24"/>
        </w:rPr>
        <w:t>veintidós de septiembre</w:t>
      </w:r>
      <w:r w:rsidR="00DB7554" w:rsidRPr="00EE2269">
        <w:rPr>
          <w:rFonts w:ascii="Palatino Linotype" w:eastAsia="Palatino Linotype" w:hAnsi="Palatino Linotype" w:cs="Palatino Linotype"/>
          <w:b/>
          <w:sz w:val="24"/>
          <w:szCs w:val="24"/>
        </w:rPr>
        <w:t xml:space="preserve"> de dos mil veinticinco</w:t>
      </w:r>
      <w:r w:rsidR="00660322" w:rsidRPr="00EE2269">
        <w:rPr>
          <w:rFonts w:ascii="Palatino Linotype" w:eastAsia="Palatino Linotype" w:hAnsi="Palatino Linotype" w:cs="Palatino Linotype"/>
          <w:b/>
          <w:sz w:val="24"/>
          <w:szCs w:val="24"/>
        </w:rPr>
        <w:t>,</w:t>
      </w:r>
      <w:r w:rsidR="00660322" w:rsidRPr="00EE2269">
        <w:rPr>
          <w:rFonts w:ascii="Palatino Linotype" w:eastAsia="Palatino Linotype" w:hAnsi="Palatino Linotype" w:cs="Palatino Linotype"/>
          <w:sz w:val="24"/>
          <w:szCs w:val="24"/>
        </w:rPr>
        <w:t xml:space="preserve"> </w:t>
      </w:r>
      <w:r w:rsidR="00DB7554" w:rsidRPr="00EE2269">
        <w:rPr>
          <w:rFonts w:ascii="Palatino Linotype" w:eastAsia="Palatino Linotype" w:hAnsi="Palatino Linotype" w:cs="Palatino Linotype"/>
          <w:sz w:val="24"/>
          <w:szCs w:val="24"/>
        </w:rPr>
        <w:t>puso</w:t>
      </w:r>
      <w:r w:rsidR="00660322" w:rsidRPr="00EE2269">
        <w:rPr>
          <w:rFonts w:ascii="Palatino Linotype" w:eastAsia="Palatino Linotype" w:hAnsi="Palatino Linotype" w:cs="Palatino Linotype"/>
          <w:sz w:val="24"/>
          <w:szCs w:val="24"/>
        </w:rPr>
        <w:t xml:space="preserve"> a disposición de las partes el expediente electrónico </w:t>
      </w:r>
      <w:r w:rsidR="00660322" w:rsidRPr="00EE2269">
        <w:rPr>
          <w:rFonts w:ascii="Palatino Linotype" w:eastAsia="Palatino Linotype" w:hAnsi="Palatino Linotype" w:cs="Palatino Linotype"/>
          <w:sz w:val="24"/>
          <w:szCs w:val="24"/>
        </w:rPr>
        <w:lastRenderedPageBreak/>
        <w:t>vía Sistema de Acceso a la Información Mexiquense SAIMEX a efecto de que en un plazo máximo de siete días manifestara</w:t>
      </w:r>
      <w:r w:rsidR="00953C2B" w:rsidRPr="00EE2269">
        <w:rPr>
          <w:rFonts w:ascii="Palatino Linotype" w:eastAsia="Palatino Linotype" w:hAnsi="Palatino Linotype" w:cs="Palatino Linotype"/>
          <w:sz w:val="24"/>
          <w:szCs w:val="24"/>
        </w:rPr>
        <w:t>n</w:t>
      </w:r>
      <w:r w:rsidR="00660322" w:rsidRPr="00EE2269">
        <w:rPr>
          <w:rFonts w:ascii="Palatino Linotype" w:eastAsia="Palatino Linotype" w:hAnsi="Palatino Linotype" w:cs="Palatino Linotype"/>
          <w:sz w:val="24"/>
          <w:szCs w:val="24"/>
        </w:rPr>
        <w:t xml:space="preserve"> lo que a su derecho conviniera, ofreciera</w:t>
      </w:r>
      <w:r w:rsidR="00953C2B" w:rsidRPr="00EE2269">
        <w:rPr>
          <w:rFonts w:ascii="Palatino Linotype" w:eastAsia="Palatino Linotype" w:hAnsi="Palatino Linotype" w:cs="Palatino Linotype"/>
          <w:sz w:val="24"/>
          <w:szCs w:val="24"/>
        </w:rPr>
        <w:t>n</w:t>
      </w:r>
      <w:r w:rsidR="00660322" w:rsidRPr="00EE2269">
        <w:rPr>
          <w:rFonts w:ascii="Palatino Linotype" w:eastAsia="Palatino Linotype" w:hAnsi="Palatino Linotype" w:cs="Palatino Linotype"/>
          <w:sz w:val="24"/>
          <w:szCs w:val="24"/>
        </w:rPr>
        <w:t xml:space="preserve"> pruebas y alegatos según correspondiera a los casos concretos, de esta forma para que el SUJETO OBLIGADO presentará el Informe Justificado procedente.</w:t>
      </w:r>
    </w:p>
    <w:p w:rsidR="00660322" w:rsidRPr="00EE2269" w:rsidRDefault="00660322" w:rsidP="00660322">
      <w:pPr>
        <w:tabs>
          <w:tab w:val="left" w:pos="0"/>
          <w:tab w:val="left" w:pos="567"/>
        </w:tabs>
        <w:spacing w:line="360" w:lineRule="auto"/>
        <w:jc w:val="both"/>
        <w:rPr>
          <w:rFonts w:ascii="Palatino Linotype" w:eastAsia="Palatino Linotype" w:hAnsi="Palatino Linotype" w:cs="Palatino Linotype"/>
          <w:b/>
          <w:color w:val="000000"/>
          <w:sz w:val="24"/>
          <w:szCs w:val="24"/>
        </w:rPr>
      </w:pPr>
    </w:p>
    <w:p w:rsidR="00DB7554" w:rsidRPr="00EE2269" w:rsidRDefault="00DB7554" w:rsidP="00811FBE">
      <w:pPr>
        <w:numPr>
          <w:ilvl w:val="0"/>
          <w:numId w:val="4"/>
        </w:numPr>
        <w:tabs>
          <w:tab w:val="left" w:pos="426"/>
        </w:tabs>
        <w:spacing w:line="360" w:lineRule="auto"/>
        <w:ind w:left="0" w:right="49" w:firstLine="0"/>
        <w:contextualSpacing/>
        <w:jc w:val="both"/>
        <w:rPr>
          <w:rFonts w:ascii="Palatino Linotype" w:hAnsi="Palatino Linotype"/>
          <w:noProof/>
          <w:sz w:val="24"/>
          <w:szCs w:val="24"/>
        </w:rPr>
      </w:pPr>
      <w:r w:rsidRPr="00EE2269">
        <w:rPr>
          <w:rFonts w:ascii="Palatino Linotype" w:hAnsi="Palatino Linotype" w:cs="Arial"/>
          <w:color w:val="000000" w:themeColor="text1"/>
          <w:sz w:val="24"/>
          <w:szCs w:val="24"/>
        </w:rPr>
        <w:t xml:space="preserve">De las constancias que obran en el expediente digital del recurso de revisión que hoy se resuelve, se aprecia que el </w:t>
      </w:r>
      <w:r w:rsidRPr="00EE2269">
        <w:rPr>
          <w:rFonts w:ascii="Palatino Linotype" w:hAnsi="Palatino Linotype" w:cs="Arial"/>
          <w:b/>
          <w:color w:val="000000" w:themeColor="text1"/>
          <w:sz w:val="24"/>
          <w:szCs w:val="24"/>
        </w:rPr>
        <w:t>SUJETO OBLIGADO</w:t>
      </w:r>
      <w:r w:rsidRPr="00EE2269">
        <w:rPr>
          <w:rFonts w:ascii="Palatino Linotype" w:hAnsi="Palatino Linotype" w:cs="Arial"/>
          <w:color w:val="000000" w:themeColor="text1"/>
          <w:sz w:val="24"/>
          <w:szCs w:val="24"/>
        </w:rPr>
        <w:t xml:space="preserve">  presentó dentro de </w:t>
      </w:r>
      <w:r w:rsidR="00374902" w:rsidRPr="00EE2269">
        <w:rPr>
          <w:rFonts w:ascii="Palatino Linotype" w:hAnsi="Palatino Linotype" w:cs="Arial"/>
          <w:color w:val="000000" w:themeColor="text1"/>
          <w:sz w:val="24"/>
          <w:szCs w:val="24"/>
        </w:rPr>
        <w:t>l</w:t>
      </w:r>
      <w:r w:rsidRPr="00EE2269">
        <w:rPr>
          <w:rFonts w:ascii="Palatino Linotype" w:hAnsi="Palatino Linotype" w:cs="Arial"/>
          <w:color w:val="000000" w:themeColor="text1"/>
          <w:sz w:val="24"/>
          <w:szCs w:val="24"/>
        </w:rPr>
        <w:t xml:space="preserve">os recursos en fechas </w:t>
      </w:r>
      <w:r w:rsidR="00505744" w:rsidRPr="00EE2269">
        <w:rPr>
          <w:rFonts w:ascii="Palatino Linotype" w:hAnsi="Palatino Linotype" w:cs="Arial"/>
          <w:b/>
          <w:color w:val="000000" w:themeColor="text1"/>
          <w:sz w:val="24"/>
          <w:szCs w:val="24"/>
        </w:rPr>
        <w:t>uno, veintiuno y veintisiete de octubre de dos mil veinticinco</w:t>
      </w:r>
      <w:r w:rsidR="00374902" w:rsidRPr="00EE2269">
        <w:rPr>
          <w:rFonts w:ascii="Palatino Linotype" w:hAnsi="Palatino Linotype" w:cs="Arial"/>
          <w:b/>
          <w:color w:val="000000" w:themeColor="text1"/>
          <w:sz w:val="24"/>
          <w:szCs w:val="24"/>
        </w:rPr>
        <w:t xml:space="preserve"> </w:t>
      </w:r>
      <w:r w:rsidRPr="00EE2269">
        <w:rPr>
          <w:rFonts w:ascii="Palatino Linotype" w:hAnsi="Palatino Linotype" w:cs="Arial"/>
          <w:color w:val="000000" w:themeColor="text1"/>
          <w:sz w:val="24"/>
          <w:szCs w:val="24"/>
        </w:rPr>
        <w:t xml:space="preserve">los archivos </w:t>
      </w:r>
      <w:r w:rsidRPr="00EE2269">
        <w:rPr>
          <w:rFonts w:ascii="Palatino Linotype" w:hAnsi="Palatino Linotype" w:cs="Arial"/>
          <w:sz w:val="24"/>
          <w:szCs w:val="24"/>
        </w:rPr>
        <w:t>electrónicos que se desglosan</w:t>
      </w:r>
      <w:r w:rsidR="00505744" w:rsidRPr="00EE2269">
        <w:rPr>
          <w:rFonts w:ascii="Palatino Linotype" w:hAnsi="Palatino Linotype" w:cs="Arial"/>
          <w:sz w:val="24"/>
          <w:szCs w:val="24"/>
        </w:rPr>
        <w:t xml:space="preserve"> y que fueron puestos a la vista del Recurrente el cuatro de marzo de dos mil veintiséis</w:t>
      </w:r>
      <w:r w:rsidR="009515B0" w:rsidRPr="00EE2269">
        <w:rPr>
          <w:rFonts w:ascii="Palatino Linotype" w:hAnsi="Palatino Linotype" w:cs="Arial"/>
          <w:sz w:val="24"/>
          <w:szCs w:val="24"/>
        </w:rPr>
        <w:t>:</w:t>
      </w:r>
    </w:p>
    <w:tbl>
      <w:tblPr>
        <w:tblStyle w:val="Tablaconcuadrcula"/>
        <w:tblW w:w="9758"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682"/>
        <w:gridCol w:w="7076"/>
      </w:tblGrid>
      <w:tr w:rsidR="00DB7554" w:rsidRPr="00EE2269" w:rsidTr="00374902">
        <w:trPr>
          <w:trHeight w:val="696"/>
          <w:tblHeader/>
        </w:trPr>
        <w:tc>
          <w:tcPr>
            <w:tcW w:w="2682" w:type="dxa"/>
            <w:shd w:val="clear" w:color="auto" w:fill="D9D9D9" w:themeFill="background1" w:themeFillShade="D9"/>
            <w:vAlign w:val="center"/>
          </w:tcPr>
          <w:p w:rsidR="00DB7554" w:rsidRPr="00EE2269" w:rsidRDefault="00393E7E" w:rsidP="00CA4AAE">
            <w:pPr>
              <w:jc w:val="center"/>
              <w:rPr>
                <w:rFonts w:ascii="Palatino Linotype" w:hAnsi="Palatino Linotype" w:cs="Arial"/>
                <w:b/>
                <w:sz w:val="24"/>
                <w:szCs w:val="24"/>
              </w:rPr>
            </w:pPr>
            <w:r w:rsidRPr="00EE2269">
              <w:rPr>
                <w:rFonts w:ascii="Palatino Linotype" w:hAnsi="Palatino Linotype" w:cs="Arial"/>
                <w:b/>
                <w:sz w:val="24"/>
                <w:szCs w:val="24"/>
              </w:rPr>
              <w:t xml:space="preserve">ARCHIVO </w:t>
            </w:r>
          </w:p>
        </w:tc>
        <w:tc>
          <w:tcPr>
            <w:tcW w:w="7076" w:type="dxa"/>
            <w:shd w:val="clear" w:color="auto" w:fill="D9D9D9" w:themeFill="background1" w:themeFillShade="D9"/>
            <w:vAlign w:val="center"/>
          </w:tcPr>
          <w:p w:rsidR="00DB7554" w:rsidRPr="00EE2269" w:rsidRDefault="00374902" w:rsidP="00CA4AAE">
            <w:pPr>
              <w:jc w:val="center"/>
              <w:rPr>
                <w:rFonts w:ascii="Palatino Linotype" w:hAnsi="Palatino Linotype" w:cs="Arial"/>
                <w:b/>
                <w:sz w:val="24"/>
                <w:szCs w:val="24"/>
              </w:rPr>
            </w:pPr>
            <w:r w:rsidRPr="00EE2269">
              <w:rPr>
                <w:rFonts w:ascii="Palatino Linotype" w:hAnsi="Palatino Linotype" w:cs="Arial"/>
                <w:b/>
                <w:sz w:val="24"/>
                <w:szCs w:val="24"/>
              </w:rPr>
              <w:t>INFORME JUSTIFICADO</w:t>
            </w:r>
          </w:p>
        </w:tc>
      </w:tr>
      <w:tr w:rsidR="00DB7554" w:rsidRPr="00EE2269" w:rsidTr="00374902">
        <w:trPr>
          <w:trHeight w:val="460"/>
        </w:trPr>
        <w:tc>
          <w:tcPr>
            <w:tcW w:w="2682" w:type="dxa"/>
            <w:vAlign w:val="center"/>
          </w:tcPr>
          <w:p w:rsidR="00DB7554" w:rsidRPr="00EE2269" w:rsidRDefault="00505744" w:rsidP="00CA4AAE">
            <w:pPr>
              <w:jc w:val="center"/>
              <w:rPr>
                <w:rFonts w:ascii="Palatino Linotype" w:hAnsi="Palatino Linotype" w:cs="Arial"/>
                <w:b/>
                <w:sz w:val="24"/>
                <w:szCs w:val="24"/>
              </w:rPr>
            </w:pPr>
            <w:r w:rsidRPr="00EE2269">
              <w:rPr>
                <w:rFonts w:ascii="Palatino Linotype" w:hAnsi="Palatino Linotype" w:cs="Arial"/>
                <w:b/>
                <w:sz w:val="24"/>
                <w:szCs w:val="24"/>
              </w:rPr>
              <w:t>ANEXOS 10933-2025.pdf</w:t>
            </w:r>
          </w:p>
        </w:tc>
        <w:tc>
          <w:tcPr>
            <w:tcW w:w="7076" w:type="dxa"/>
            <w:vAlign w:val="center"/>
          </w:tcPr>
          <w:p w:rsidR="00DB7554" w:rsidRPr="00EE2269" w:rsidRDefault="002863E2" w:rsidP="00CA4AAE">
            <w:pPr>
              <w:jc w:val="both"/>
              <w:rPr>
                <w:rFonts w:ascii="Palatino Linotype" w:hAnsi="Palatino Linotype" w:cs="Arial"/>
                <w:sz w:val="24"/>
                <w:szCs w:val="24"/>
              </w:rPr>
            </w:pPr>
            <w:r w:rsidRPr="00EE2269">
              <w:rPr>
                <w:rFonts w:ascii="Palatino Linotype" w:hAnsi="Palatino Linotype" w:cs="Arial"/>
                <w:sz w:val="24"/>
                <w:szCs w:val="24"/>
              </w:rPr>
              <w:t xml:space="preserve">Donde Directora General de Medio Ambiente envía al Titular de la unidad de Transparencia Propuesta de Clasificación de la Información como confidencial en partes los datos relativos al </w:t>
            </w:r>
            <w:r w:rsidRPr="00EE2269">
              <w:rPr>
                <w:rFonts w:ascii="Palatino Linotype" w:hAnsi="Palatino Linotype" w:cs="Arial"/>
                <w:b/>
                <w:i/>
                <w:sz w:val="24"/>
                <w:szCs w:val="24"/>
              </w:rPr>
              <w:t>domicilio particular</w:t>
            </w:r>
            <w:r w:rsidRPr="00EE2269">
              <w:rPr>
                <w:rFonts w:ascii="Palatino Linotype" w:hAnsi="Palatino Linotype" w:cs="Arial"/>
                <w:sz w:val="24"/>
                <w:szCs w:val="24"/>
              </w:rPr>
              <w:t xml:space="preserve"> en el documento denominado </w:t>
            </w:r>
            <w:r w:rsidRPr="00EE2269">
              <w:rPr>
                <w:rFonts w:ascii="Palatino Linotype" w:hAnsi="Palatino Linotype" w:cs="Arial"/>
                <w:b/>
                <w:i/>
                <w:sz w:val="24"/>
                <w:szCs w:val="24"/>
              </w:rPr>
              <w:t>“Anexo 1 solicitudes saimex DGMA 2025”</w:t>
            </w:r>
          </w:p>
        </w:tc>
      </w:tr>
      <w:tr w:rsidR="00DB7554" w:rsidRPr="00EE2269" w:rsidTr="00374902">
        <w:trPr>
          <w:trHeight w:val="410"/>
        </w:trPr>
        <w:tc>
          <w:tcPr>
            <w:tcW w:w="2682" w:type="dxa"/>
            <w:shd w:val="clear" w:color="auto" w:fill="F2F2F2" w:themeFill="background1" w:themeFillShade="F2"/>
            <w:vAlign w:val="center"/>
          </w:tcPr>
          <w:p w:rsidR="00DB7554" w:rsidRPr="00EE2269" w:rsidRDefault="00505744" w:rsidP="00CA4AAE">
            <w:pPr>
              <w:jc w:val="center"/>
              <w:rPr>
                <w:rFonts w:ascii="Palatino Linotype" w:hAnsi="Palatino Linotype" w:cs="Arial"/>
                <w:b/>
                <w:sz w:val="24"/>
                <w:szCs w:val="24"/>
              </w:rPr>
            </w:pPr>
            <w:r w:rsidRPr="00EE2269">
              <w:rPr>
                <w:rFonts w:ascii="Palatino Linotype" w:hAnsi="Palatino Linotype" w:cs="Arial"/>
                <w:b/>
                <w:sz w:val="24"/>
                <w:szCs w:val="24"/>
              </w:rPr>
              <w:t>ANEXO 10933-2025_1.pdf</w:t>
            </w:r>
          </w:p>
        </w:tc>
        <w:tc>
          <w:tcPr>
            <w:tcW w:w="7076" w:type="dxa"/>
            <w:shd w:val="clear" w:color="auto" w:fill="F2F2F2" w:themeFill="background1" w:themeFillShade="F2"/>
            <w:vAlign w:val="center"/>
          </w:tcPr>
          <w:p w:rsidR="00DB7554" w:rsidRPr="00EE2269" w:rsidRDefault="002863E2" w:rsidP="00195A0E">
            <w:pPr>
              <w:jc w:val="both"/>
              <w:rPr>
                <w:rFonts w:ascii="Palatino Linotype" w:hAnsi="Palatino Linotype" w:cs="Arial"/>
                <w:i/>
                <w:sz w:val="24"/>
                <w:szCs w:val="24"/>
              </w:rPr>
            </w:pPr>
            <w:r w:rsidRPr="00EE2269">
              <w:rPr>
                <w:rFonts w:ascii="Palatino Linotype" w:hAnsi="Palatino Linotype" w:cs="Arial"/>
                <w:sz w:val="24"/>
                <w:szCs w:val="24"/>
              </w:rPr>
              <w:t xml:space="preserve">Donde Directora General de Medio Ambiente envía al Titular de la unidad de Transparencia Propuesta de Clasificación de la Información como confidencial en partes los datos relativos al </w:t>
            </w:r>
            <w:r w:rsidRPr="00EE2269">
              <w:rPr>
                <w:rFonts w:ascii="Palatino Linotype" w:hAnsi="Palatino Linotype" w:cs="Arial"/>
                <w:b/>
                <w:i/>
                <w:sz w:val="24"/>
                <w:szCs w:val="24"/>
              </w:rPr>
              <w:t>domicilio particular</w:t>
            </w:r>
            <w:r w:rsidRPr="00EE2269">
              <w:rPr>
                <w:rFonts w:ascii="Palatino Linotype" w:hAnsi="Palatino Linotype" w:cs="Arial"/>
                <w:sz w:val="24"/>
                <w:szCs w:val="24"/>
              </w:rPr>
              <w:t xml:space="preserve"> en el documento denominado </w:t>
            </w:r>
            <w:r w:rsidRPr="00EE2269">
              <w:rPr>
                <w:rFonts w:ascii="Palatino Linotype" w:hAnsi="Palatino Linotype" w:cs="Arial"/>
                <w:b/>
                <w:i/>
                <w:sz w:val="24"/>
                <w:szCs w:val="24"/>
              </w:rPr>
              <w:t>“Anexo 1 solicitudes saimex DGMA 2025”</w:t>
            </w:r>
          </w:p>
        </w:tc>
      </w:tr>
      <w:tr w:rsidR="00DB7554" w:rsidRPr="00EE2269" w:rsidTr="00374902">
        <w:trPr>
          <w:trHeight w:val="410"/>
        </w:trPr>
        <w:tc>
          <w:tcPr>
            <w:tcW w:w="2682" w:type="dxa"/>
            <w:vAlign w:val="center"/>
          </w:tcPr>
          <w:p w:rsidR="00DB7554" w:rsidRPr="00EE2269" w:rsidRDefault="00461183" w:rsidP="00CA4AAE">
            <w:pPr>
              <w:jc w:val="center"/>
              <w:rPr>
                <w:rFonts w:ascii="Palatino Linotype" w:hAnsi="Palatino Linotype" w:cs="Arial"/>
                <w:b/>
                <w:sz w:val="24"/>
                <w:szCs w:val="24"/>
              </w:rPr>
            </w:pPr>
            <w:r w:rsidRPr="00EE2269">
              <w:rPr>
                <w:rFonts w:ascii="Palatino Linotype" w:hAnsi="Palatino Linotype" w:cs="Arial"/>
                <w:b/>
                <w:sz w:val="24"/>
                <w:szCs w:val="24"/>
              </w:rPr>
              <w:t>ANEXOS 10933-2025.pdf</w:t>
            </w:r>
          </w:p>
        </w:tc>
        <w:tc>
          <w:tcPr>
            <w:tcW w:w="7076" w:type="dxa"/>
            <w:vAlign w:val="center"/>
          </w:tcPr>
          <w:p w:rsidR="00374902" w:rsidRPr="00EE2269" w:rsidRDefault="00461183" w:rsidP="00393E7E">
            <w:pPr>
              <w:jc w:val="both"/>
              <w:rPr>
                <w:rFonts w:ascii="Palatino Linotype" w:hAnsi="Palatino Linotype" w:cs="Arial"/>
                <w:sz w:val="24"/>
                <w:szCs w:val="24"/>
              </w:rPr>
            </w:pPr>
            <w:r w:rsidRPr="00EE2269">
              <w:rPr>
                <w:rFonts w:ascii="Palatino Linotype" w:hAnsi="Palatino Linotype" w:cs="Arial"/>
                <w:sz w:val="24"/>
                <w:szCs w:val="24"/>
              </w:rPr>
              <w:t xml:space="preserve">Donde Directora General de Medio Ambiente señala ampliar su respuesta inicial a fin de dar cumplimiento a los motivos de inconformidad </w:t>
            </w:r>
            <w:r w:rsidR="00393E7E" w:rsidRPr="00EE2269">
              <w:rPr>
                <w:rFonts w:ascii="Palatino Linotype" w:hAnsi="Palatino Linotype" w:cs="Arial"/>
                <w:sz w:val="24"/>
                <w:szCs w:val="24"/>
              </w:rPr>
              <w:t>indicados</w:t>
            </w:r>
            <w:r w:rsidRPr="00EE2269">
              <w:rPr>
                <w:rFonts w:ascii="Palatino Linotype" w:hAnsi="Palatino Linotype" w:cs="Arial"/>
                <w:sz w:val="24"/>
                <w:szCs w:val="24"/>
              </w:rPr>
              <w:t xml:space="preserve"> al interponer el presente Recurso.</w:t>
            </w:r>
          </w:p>
        </w:tc>
      </w:tr>
      <w:tr w:rsidR="00DB7554" w:rsidRPr="00EE2269" w:rsidTr="00374902">
        <w:trPr>
          <w:trHeight w:val="410"/>
        </w:trPr>
        <w:tc>
          <w:tcPr>
            <w:tcW w:w="2682" w:type="dxa"/>
            <w:shd w:val="clear" w:color="auto" w:fill="F2F2F2" w:themeFill="background1" w:themeFillShade="F2"/>
            <w:vAlign w:val="center"/>
          </w:tcPr>
          <w:p w:rsidR="00DB7554" w:rsidRPr="00EE2269" w:rsidRDefault="00505744" w:rsidP="00CA4AAE">
            <w:pPr>
              <w:jc w:val="center"/>
              <w:rPr>
                <w:rFonts w:ascii="Palatino Linotype" w:hAnsi="Palatino Linotype" w:cs="Arial"/>
                <w:b/>
                <w:i/>
                <w:sz w:val="24"/>
                <w:szCs w:val="24"/>
              </w:rPr>
            </w:pPr>
            <w:r w:rsidRPr="00EE2269">
              <w:rPr>
                <w:rFonts w:ascii="Palatino Linotype" w:hAnsi="Palatino Linotype" w:cs="Arial"/>
                <w:b/>
                <w:i/>
                <w:sz w:val="24"/>
                <w:szCs w:val="24"/>
              </w:rPr>
              <w:t>solicitudes saimex DGMA 2025 R-R 10933_1.pdf</w:t>
            </w:r>
          </w:p>
        </w:tc>
        <w:tc>
          <w:tcPr>
            <w:tcW w:w="7076" w:type="dxa"/>
            <w:shd w:val="clear" w:color="auto" w:fill="F2F2F2" w:themeFill="background1" w:themeFillShade="F2"/>
            <w:vAlign w:val="center"/>
          </w:tcPr>
          <w:p w:rsidR="00DB7554" w:rsidRPr="00EE2269" w:rsidRDefault="00505744" w:rsidP="002863E2">
            <w:pPr>
              <w:jc w:val="both"/>
              <w:rPr>
                <w:rFonts w:ascii="Palatino Linotype" w:hAnsi="Palatino Linotype" w:cs="Arial"/>
                <w:i/>
                <w:sz w:val="24"/>
                <w:szCs w:val="24"/>
              </w:rPr>
            </w:pPr>
            <w:r w:rsidRPr="00EE2269">
              <w:rPr>
                <w:rFonts w:ascii="Palatino Linotype" w:hAnsi="Palatino Linotype" w:cs="Arial"/>
                <w:i/>
                <w:sz w:val="24"/>
                <w:szCs w:val="24"/>
              </w:rPr>
              <w:t xml:space="preserve">Oficios de seguimiento a solicitudes de acceso a la información </w:t>
            </w:r>
            <w:r w:rsidR="002863E2" w:rsidRPr="00EE2269">
              <w:rPr>
                <w:rFonts w:ascii="Palatino Linotype" w:hAnsi="Palatino Linotype" w:cs="Arial"/>
                <w:i/>
                <w:sz w:val="24"/>
                <w:szCs w:val="24"/>
              </w:rPr>
              <w:t xml:space="preserve">dirigidas a la Dirección General de Medio Ambiente  </w:t>
            </w:r>
            <w:r w:rsidRPr="00EE2269">
              <w:rPr>
                <w:rFonts w:ascii="Palatino Linotype" w:hAnsi="Palatino Linotype" w:cs="Arial"/>
                <w:i/>
                <w:sz w:val="24"/>
                <w:szCs w:val="24"/>
              </w:rPr>
              <w:t>que abarcan de</w:t>
            </w:r>
            <w:r w:rsidR="00443C9C" w:rsidRPr="00EE2269">
              <w:rPr>
                <w:rFonts w:ascii="Palatino Linotype" w:hAnsi="Palatino Linotype" w:cs="Arial"/>
                <w:i/>
                <w:sz w:val="24"/>
                <w:szCs w:val="24"/>
              </w:rPr>
              <w:t xml:space="preserve">l 15 de enero </w:t>
            </w:r>
            <w:r w:rsidR="00443C9C" w:rsidRPr="00EE2269">
              <w:rPr>
                <w:rFonts w:ascii="Palatino Linotype" w:hAnsi="Palatino Linotype" w:cs="Arial"/>
                <w:i/>
                <w:sz w:val="24"/>
                <w:szCs w:val="24"/>
              </w:rPr>
              <w:lastRenderedPageBreak/>
              <w:t>al 21 de abril de dos mil veinticinco, no se puso a la vista del recurrente por omitir clasificar información de particulares.</w:t>
            </w:r>
          </w:p>
        </w:tc>
      </w:tr>
      <w:tr w:rsidR="00505744" w:rsidRPr="00EE2269" w:rsidTr="00505744">
        <w:trPr>
          <w:trHeight w:val="410"/>
        </w:trPr>
        <w:tc>
          <w:tcPr>
            <w:tcW w:w="2682" w:type="dxa"/>
            <w:shd w:val="clear" w:color="auto" w:fill="auto"/>
            <w:vAlign w:val="center"/>
          </w:tcPr>
          <w:p w:rsidR="00505744" w:rsidRPr="00EE2269" w:rsidRDefault="00505744" w:rsidP="00CA4AAE">
            <w:pPr>
              <w:jc w:val="center"/>
              <w:rPr>
                <w:rFonts w:ascii="Palatino Linotype" w:hAnsi="Palatino Linotype" w:cs="Arial"/>
                <w:b/>
                <w:i/>
                <w:sz w:val="24"/>
                <w:szCs w:val="24"/>
              </w:rPr>
            </w:pPr>
            <w:r w:rsidRPr="00EE2269">
              <w:rPr>
                <w:rFonts w:ascii="Palatino Linotype" w:hAnsi="Palatino Linotype" w:cs="Arial"/>
                <w:b/>
                <w:i/>
                <w:sz w:val="24"/>
                <w:szCs w:val="24"/>
              </w:rPr>
              <w:lastRenderedPageBreak/>
              <w:t>solicitudes saimex DGMA 2025 R-R 10933_2.pdf</w:t>
            </w:r>
          </w:p>
        </w:tc>
        <w:tc>
          <w:tcPr>
            <w:tcW w:w="7076" w:type="dxa"/>
            <w:shd w:val="clear" w:color="auto" w:fill="auto"/>
            <w:vAlign w:val="center"/>
          </w:tcPr>
          <w:p w:rsidR="00505744" w:rsidRPr="00EE2269" w:rsidRDefault="00443C9C" w:rsidP="00443C9C">
            <w:pPr>
              <w:jc w:val="both"/>
              <w:rPr>
                <w:rFonts w:ascii="Palatino Linotype" w:hAnsi="Palatino Linotype" w:cs="Arial"/>
                <w:i/>
                <w:sz w:val="24"/>
                <w:szCs w:val="24"/>
              </w:rPr>
            </w:pPr>
            <w:r w:rsidRPr="00EE2269">
              <w:rPr>
                <w:rFonts w:ascii="Palatino Linotype" w:hAnsi="Palatino Linotype" w:cs="Arial"/>
                <w:i/>
                <w:sz w:val="24"/>
                <w:szCs w:val="24"/>
              </w:rPr>
              <w:t xml:space="preserve">Oficios de seguimiento a solicitudes de acceso a la información </w:t>
            </w:r>
            <w:r w:rsidR="002863E2" w:rsidRPr="00EE2269">
              <w:rPr>
                <w:rFonts w:ascii="Palatino Linotype" w:hAnsi="Palatino Linotype" w:cs="Arial"/>
                <w:i/>
                <w:sz w:val="24"/>
                <w:szCs w:val="24"/>
              </w:rPr>
              <w:t xml:space="preserve">dirigidas a la Dirección General de Medio Ambiente </w:t>
            </w:r>
            <w:r w:rsidRPr="00EE2269">
              <w:rPr>
                <w:rFonts w:ascii="Palatino Linotype" w:hAnsi="Palatino Linotype" w:cs="Arial"/>
                <w:i/>
                <w:sz w:val="24"/>
                <w:szCs w:val="24"/>
              </w:rPr>
              <w:t>que abarcan del 18 de marzo al 16 de mayo de dos mil veinticinco.</w:t>
            </w:r>
          </w:p>
        </w:tc>
      </w:tr>
      <w:tr w:rsidR="00505744" w:rsidRPr="00EE2269" w:rsidTr="00374902">
        <w:trPr>
          <w:trHeight w:val="410"/>
        </w:trPr>
        <w:tc>
          <w:tcPr>
            <w:tcW w:w="2682" w:type="dxa"/>
            <w:shd w:val="clear" w:color="auto" w:fill="F2F2F2" w:themeFill="background1" w:themeFillShade="F2"/>
            <w:vAlign w:val="center"/>
          </w:tcPr>
          <w:p w:rsidR="00505744" w:rsidRPr="00EE2269" w:rsidRDefault="00505744" w:rsidP="00CA4AAE">
            <w:pPr>
              <w:jc w:val="center"/>
              <w:rPr>
                <w:rFonts w:ascii="Palatino Linotype" w:hAnsi="Palatino Linotype" w:cs="Arial"/>
                <w:b/>
                <w:i/>
                <w:sz w:val="24"/>
                <w:szCs w:val="24"/>
              </w:rPr>
            </w:pPr>
            <w:r w:rsidRPr="00EE2269">
              <w:rPr>
                <w:rFonts w:ascii="Palatino Linotype" w:hAnsi="Palatino Linotype" w:cs="Arial"/>
                <w:b/>
                <w:i/>
                <w:sz w:val="24"/>
                <w:szCs w:val="24"/>
              </w:rPr>
              <w:t>solicitudes saimex DGMA 2025 R-R 10933_3.pdf</w:t>
            </w:r>
          </w:p>
        </w:tc>
        <w:tc>
          <w:tcPr>
            <w:tcW w:w="7076" w:type="dxa"/>
            <w:shd w:val="clear" w:color="auto" w:fill="F2F2F2" w:themeFill="background1" w:themeFillShade="F2"/>
            <w:vAlign w:val="center"/>
          </w:tcPr>
          <w:p w:rsidR="00505744" w:rsidRPr="00EE2269" w:rsidRDefault="00443C9C" w:rsidP="00443C9C">
            <w:pPr>
              <w:jc w:val="both"/>
              <w:rPr>
                <w:rFonts w:ascii="Palatino Linotype" w:hAnsi="Palatino Linotype" w:cs="Arial"/>
                <w:i/>
                <w:sz w:val="24"/>
                <w:szCs w:val="24"/>
              </w:rPr>
            </w:pPr>
            <w:r w:rsidRPr="00EE2269">
              <w:rPr>
                <w:rFonts w:ascii="Palatino Linotype" w:hAnsi="Palatino Linotype" w:cs="Arial"/>
                <w:i/>
                <w:sz w:val="24"/>
                <w:szCs w:val="24"/>
              </w:rPr>
              <w:t xml:space="preserve">Oficios de seguimiento a solicitudes de acceso a la información </w:t>
            </w:r>
            <w:r w:rsidR="002863E2" w:rsidRPr="00EE2269">
              <w:rPr>
                <w:rFonts w:ascii="Palatino Linotype" w:hAnsi="Palatino Linotype" w:cs="Arial"/>
                <w:i/>
                <w:sz w:val="24"/>
                <w:szCs w:val="24"/>
              </w:rPr>
              <w:t xml:space="preserve">dirigidas a la Dirección General de Medio Ambiente </w:t>
            </w:r>
            <w:r w:rsidRPr="00EE2269">
              <w:rPr>
                <w:rFonts w:ascii="Palatino Linotype" w:hAnsi="Palatino Linotype" w:cs="Arial"/>
                <w:i/>
                <w:sz w:val="24"/>
                <w:szCs w:val="24"/>
              </w:rPr>
              <w:t>que abarcan del 25 de abril al 08 de julio de dos mil veinticinco.</w:t>
            </w:r>
          </w:p>
        </w:tc>
      </w:tr>
      <w:tr w:rsidR="00505744" w:rsidRPr="00EE2269" w:rsidTr="00505744">
        <w:trPr>
          <w:trHeight w:val="410"/>
        </w:trPr>
        <w:tc>
          <w:tcPr>
            <w:tcW w:w="2682" w:type="dxa"/>
            <w:shd w:val="clear" w:color="auto" w:fill="auto"/>
            <w:vAlign w:val="center"/>
          </w:tcPr>
          <w:p w:rsidR="00505744" w:rsidRPr="00EE2269" w:rsidRDefault="00505744" w:rsidP="00CA4AAE">
            <w:pPr>
              <w:jc w:val="center"/>
              <w:rPr>
                <w:rFonts w:ascii="Palatino Linotype" w:hAnsi="Palatino Linotype" w:cs="Arial"/>
                <w:b/>
                <w:i/>
                <w:sz w:val="24"/>
                <w:szCs w:val="24"/>
              </w:rPr>
            </w:pPr>
            <w:r w:rsidRPr="00EE2269">
              <w:rPr>
                <w:rFonts w:ascii="Palatino Linotype" w:hAnsi="Palatino Linotype" w:cs="Arial"/>
                <w:b/>
                <w:i/>
                <w:sz w:val="24"/>
                <w:szCs w:val="24"/>
              </w:rPr>
              <w:t>solicitudes saimex DGMA 2025 R-R 10933_4.pdf</w:t>
            </w:r>
          </w:p>
        </w:tc>
        <w:tc>
          <w:tcPr>
            <w:tcW w:w="7076" w:type="dxa"/>
            <w:shd w:val="clear" w:color="auto" w:fill="auto"/>
            <w:vAlign w:val="center"/>
          </w:tcPr>
          <w:p w:rsidR="00505744" w:rsidRPr="00EE2269" w:rsidRDefault="00443C9C" w:rsidP="002863E2">
            <w:pPr>
              <w:jc w:val="both"/>
              <w:rPr>
                <w:rFonts w:ascii="Palatino Linotype" w:hAnsi="Palatino Linotype" w:cs="Arial"/>
                <w:i/>
                <w:sz w:val="24"/>
                <w:szCs w:val="24"/>
              </w:rPr>
            </w:pPr>
            <w:r w:rsidRPr="00EE2269">
              <w:rPr>
                <w:rFonts w:ascii="Palatino Linotype" w:hAnsi="Palatino Linotype" w:cs="Arial"/>
                <w:i/>
                <w:sz w:val="24"/>
                <w:szCs w:val="24"/>
              </w:rPr>
              <w:t xml:space="preserve">Oficios de seguimiento a solicitudes de acceso a la información </w:t>
            </w:r>
            <w:r w:rsidR="002863E2" w:rsidRPr="00EE2269">
              <w:rPr>
                <w:rFonts w:ascii="Palatino Linotype" w:hAnsi="Palatino Linotype" w:cs="Arial"/>
                <w:i/>
                <w:sz w:val="24"/>
                <w:szCs w:val="24"/>
              </w:rPr>
              <w:t xml:space="preserve">dirigidas a la Dirección General de Medio Ambiente </w:t>
            </w:r>
            <w:r w:rsidRPr="00EE2269">
              <w:rPr>
                <w:rFonts w:ascii="Palatino Linotype" w:hAnsi="Palatino Linotype" w:cs="Arial"/>
                <w:i/>
                <w:sz w:val="24"/>
                <w:szCs w:val="24"/>
              </w:rPr>
              <w:t xml:space="preserve">que abarcan del 09 de junio  al </w:t>
            </w:r>
            <w:r w:rsidR="002863E2" w:rsidRPr="00EE2269">
              <w:rPr>
                <w:rFonts w:ascii="Palatino Linotype" w:hAnsi="Palatino Linotype" w:cs="Arial"/>
                <w:i/>
                <w:sz w:val="24"/>
                <w:szCs w:val="24"/>
              </w:rPr>
              <w:t>24 de septiembre</w:t>
            </w:r>
            <w:r w:rsidRPr="00EE2269">
              <w:rPr>
                <w:rFonts w:ascii="Palatino Linotype" w:hAnsi="Palatino Linotype" w:cs="Arial"/>
                <w:i/>
                <w:sz w:val="24"/>
                <w:szCs w:val="24"/>
              </w:rPr>
              <w:t xml:space="preserve"> de dos mil veinticinco.</w:t>
            </w:r>
          </w:p>
        </w:tc>
      </w:tr>
    </w:tbl>
    <w:p w:rsidR="00EE2269" w:rsidRPr="00EE2269" w:rsidRDefault="00EE2269" w:rsidP="00EE2269">
      <w:pPr>
        <w:pStyle w:val="Prrafodelista"/>
        <w:spacing w:line="360" w:lineRule="auto"/>
        <w:ind w:left="0" w:right="27"/>
        <w:contextualSpacing w:val="0"/>
        <w:jc w:val="both"/>
        <w:rPr>
          <w:rFonts w:ascii="Palatino Linotype" w:hAnsi="Palatino Linotype"/>
          <w:b/>
          <w:color w:val="000000" w:themeColor="text1"/>
          <w:sz w:val="24"/>
        </w:rPr>
      </w:pPr>
      <w:bookmarkStart w:id="67" w:name="_Toc491791302"/>
      <w:bookmarkStart w:id="68" w:name="_Toc74778592"/>
      <w:bookmarkStart w:id="69" w:name="_Toc85733157"/>
    </w:p>
    <w:p w:rsidR="00393E7E" w:rsidRPr="00EE2269" w:rsidRDefault="00393E7E" w:rsidP="00D623CE">
      <w:pPr>
        <w:pStyle w:val="Prrafodelista"/>
        <w:numPr>
          <w:ilvl w:val="0"/>
          <w:numId w:val="18"/>
        </w:numPr>
        <w:spacing w:line="360" w:lineRule="auto"/>
        <w:ind w:left="0" w:right="27" w:firstLine="0"/>
        <w:contextualSpacing w:val="0"/>
        <w:jc w:val="both"/>
        <w:rPr>
          <w:rFonts w:ascii="Palatino Linotype" w:hAnsi="Palatino Linotype"/>
          <w:b/>
          <w:color w:val="000000" w:themeColor="text1"/>
          <w:sz w:val="24"/>
        </w:rPr>
      </w:pPr>
      <w:r w:rsidRPr="00EE2269">
        <w:rPr>
          <w:rFonts w:ascii="Palatino Linotype" w:hAnsi="Palatino Linotype"/>
          <w:sz w:val="24"/>
          <w:lang w:val="es-ES_tradnl"/>
        </w:rPr>
        <w:t xml:space="preserve">En </w:t>
      </w:r>
      <w:r w:rsidRPr="00EE2269">
        <w:rPr>
          <w:rFonts w:ascii="Palatino Linotype" w:hAnsi="Palatino Linotype"/>
          <w:b/>
          <w:sz w:val="24"/>
          <w:lang w:val="es-ES_tradnl"/>
        </w:rPr>
        <w:t xml:space="preserve">fecha veintisiete de enero de dos mil </w:t>
      </w:r>
      <w:r w:rsidR="00D623CE" w:rsidRPr="00EE2269">
        <w:rPr>
          <w:rFonts w:ascii="Palatino Linotype" w:hAnsi="Palatino Linotype"/>
          <w:b/>
          <w:sz w:val="24"/>
          <w:lang w:val="es-ES_tradnl"/>
        </w:rPr>
        <w:t>veintiséis</w:t>
      </w:r>
      <w:r w:rsidRPr="00EE2269">
        <w:rPr>
          <w:rFonts w:ascii="Palatino Linotype" w:hAnsi="Palatino Linotype"/>
          <w:sz w:val="24"/>
          <w:lang w:val="es-ES_tradnl"/>
        </w:rPr>
        <w:t>, se acordó ampliar el término para resolver el presente asunto.</w:t>
      </w:r>
    </w:p>
    <w:p w:rsidR="00393E7E" w:rsidRPr="00EE2269" w:rsidRDefault="00393E7E" w:rsidP="00393E7E">
      <w:pPr>
        <w:pStyle w:val="Prrafodelista"/>
        <w:ind w:right="27"/>
        <w:rPr>
          <w:rFonts w:ascii="Palatino Linotype" w:hAnsi="Palatino Linotype"/>
          <w:b/>
          <w:color w:val="000000" w:themeColor="text1"/>
          <w:sz w:val="24"/>
        </w:rPr>
      </w:pPr>
    </w:p>
    <w:p w:rsidR="00393E7E" w:rsidRPr="00EE2269" w:rsidRDefault="00393E7E" w:rsidP="00393E7E">
      <w:pPr>
        <w:numPr>
          <w:ilvl w:val="0"/>
          <w:numId w:val="18"/>
        </w:numPr>
        <w:pBdr>
          <w:top w:val="nil"/>
          <w:left w:val="nil"/>
          <w:bottom w:val="nil"/>
          <w:right w:val="nil"/>
          <w:between w:val="nil"/>
        </w:pBdr>
        <w:spacing w:line="360" w:lineRule="auto"/>
        <w:ind w:left="0" w:right="27" w:firstLine="0"/>
        <w:jc w:val="both"/>
        <w:rPr>
          <w:rFonts w:ascii="Palatino Linotype" w:hAnsi="Palatino Linotype"/>
          <w:color w:val="000000"/>
          <w:sz w:val="24"/>
          <w:szCs w:val="24"/>
        </w:rPr>
      </w:pPr>
      <w:r w:rsidRPr="00EE2269">
        <w:rPr>
          <w:rFonts w:ascii="Palatino Linotype" w:eastAsia="Palatino Linotype" w:hAnsi="Palatino Linotype" w:cs="Palatino Linotype"/>
          <w:color w:val="000000"/>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93E7E" w:rsidRPr="00EE2269" w:rsidRDefault="00393E7E" w:rsidP="00393E7E">
      <w:pPr>
        <w:spacing w:line="360" w:lineRule="auto"/>
        <w:ind w:right="-29"/>
        <w:jc w:val="both"/>
        <w:rPr>
          <w:rFonts w:ascii="Palatino Linotype" w:eastAsia="Palatino Linotype" w:hAnsi="Palatino Linotype" w:cs="Palatino Linotype"/>
          <w:sz w:val="24"/>
          <w:szCs w:val="24"/>
        </w:rPr>
      </w:pPr>
    </w:p>
    <w:p w:rsidR="00953C2B" w:rsidRPr="00EE2269" w:rsidRDefault="00EE2269" w:rsidP="00393E7E">
      <w:pPr>
        <w:numPr>
          <w:ilvl w:val="0"/>
          <w:numId w:val="18"/>
        </w:numPr>
        <w:spacing w:line="360" w:lineRule="auto"/>
        <w:ind w:left="0" w:right="-2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Comisionada p</w:t>
      </w:r>
      <w:r w:rsidR="00953C2B" w:rsidRPr="00EE2269">
        <w:rPr>
          <w:rFonts w:ascii="Palatino Linotype" w:eastAsia="Palatino Linotype" w:hAnsi="Palatino Linotype" w:cs="Palatino Linotype"/>
          <w:sz w:val="24"/>
          <w:szCs w:val="24"/>
        </w:rPr>
        <w:t>onente decretó el cierre de instrucción mediante el acuerdo de</w:t>
      </w:r>
      <w:r w:rsidR="00EC59F4" w:rsidRPr="00EE2269">
        <w:rPr>
          <w:rFonts w:ascii="Palatino Linotype" w:eastAsia="Palatino Linotype" w:hAnsi="Palatino Linotype" w:cs="Palatino Linotype"/>
          <w:sz w:val="24"/>
          <w:szCs w:val="24"/>
        </w:rPr>
        <w:t xml:space="preserve"> fecha </w:t>
      </w:r>
      <w:r w:rsidR="00953C2B" w:rsidRPr="00EE2269">
        <w:rPr>
          <w:rFonts w:ascii="Palatino Linotype" w:eastAsia="Palatino Linotype" w:hAnsi="Palatino Linotype" w:cs="Palatino Linotype"/>
          <w:sz w:val="24"/>
          <w:szCs w:val="24"/>
        </w:rPr>
        <w:t xml:space="preserve"> </w:t>
      </w:r>
      <w:r w:rsidR="00393E7E" w:rsidRPr="00EE2269">
        <w:rPr>
          <w:rFonts w:ascii="Palatino Linotype" w:eastAsia="Palatino Linotype" w:hAnsi="Palatino Linotype" w:cs="Palatino Linotype"/>
          <w:b/>
          <w:sz w:val="24"/>
          <w:szCs w:val="24"/>
        </w:rPr>
        <w:t>diez de marzo</w:t>
      </w:r>
      <w:r w:rsidR="00953C2B" w:rsidRPr="00EE2269">
        <w:rPr>
          <w:rFonts w:ascii="Palatino Linotype" w:eastAsia="Palatino Linotype" w:hAnsi="Palatino Linotype" w:cs="Palatino Linotype"/>
          <w:b/>
          <w:sz w:val="24"/>
          <w:szCs w:val="24"/>
        </w:rPr>
        <w:t xml:space="preserve"> de dos mil veintiséis; </w:t>
      </w:r>
      <w:r w:rsidR="00953C2B" w:rsidRPr="00EE2269">
        <w:rPr>
          <w:rFonts w:ascii="Palatino Linotype" w:eastAsia="Palatino Linotype" w:hAnsi="Palatino Linotype" w:cs="Palatino Linotype"/>
          <w:sz w:val="24"/>
          <w:szCs w:val="24"/>
        </w:rPr>
        <w:t xml:space="preserve">por lo que en virtud de que el expediente electrónico ha </w:t>
      </w:r>
      <w:r w:rsidR="00953C2B" w:rsidRPr="00EE2269">
        <w:rPr>
          <w:rFonts w:ascii="Palatino Linotype" w:eastAsia="Palatino Linotype" w:hAnsi="Palatino Linotype" w:cs="Palatino Linotype"/>
          <w:sz w:val="24"/>
          <w:szCs w:val="24"/>
        </w:rPr>
        <w:lastRenderedPageBreak/>
        <w:t xml:space="preserve">sido debidamente substanciado y no existe diligencia pendiente de desahogo, se procede a emitir la presente resolución que conforme a Derecho corresponda y </w:t>
      </w:r>
      <w:r w:rsidR="0046523B" w:rsidRPr="00EE2269">
        <w:rPr>
          <w:rFonts w:ascii="Palatino Linotype" w:eastAsia="Palatino Linotype" w:hAnsi="Palatino Linotype" w:cs="Palatino Linotype"/>
          <w:sz w:val="24"/>
          <w:szCs w:val="24"/>
        </w:rPr>
        <w:t>de acuerdo a las siguientes:</w:t>
      </w:r>
    </w:p>
    <w:p w:rsidR="00EE2269" w:rsidRDefault="00EE2269" w:rsidP="00660322">
      <w:pPr>
        <w:pBdr>
          <w:top w:val="nil"/>
          <w:left w:val="nil"/>
          <w:bottom w:val="nil"/>
          <w:right w:val="nil"/>
          <w:between w:val="nil"/>
        </w:pBdr>
        <w:spacing w:line="360" w:lineRule="auto"/>
        <w:ind w:left="568" w:right="49"/>
        <w:jc w:val="center"/>
        <w:rPr>
          <w:rFonts w:ascii="Palatino Linotype" w:eastAsia="Palatino Linotype" w:hAnsi="Palatino Linotype" w:cs="Palatino Linotype"/>
          <w:b/>
          <w:color w:val="000000"/>
          <w:sz w:val="24"/>
          <w:szCs w:val="24"/>
        </w:rPr>
      </w:pPr>
      <w:bookmarkStart w:id="70" w:name="_Toc491791303"/>
      <w:bookmarkStart w:id="71" w:name="_Toc74778593"/>
      <w:bookmarkStart w:id="72" w:name="_Toc85733158"/>
      <w:bookmarkEnd w:id="67"/>
      <w:bookmarkEnd w:id="68"/>
      <w:bookmarkEnd w:id="69"/>
    </w:p>
    <w:p w:rsidR="00660322" w:rsidRPr="00EE2269" w:rsidRDefault="00660322" w:rsidP="00660322">
      <w:pPr>
        <w:pBdr>
          <w:top w:val="nil"/>
          <w:left w:val="nil"/>
          <w:bottom w:val="nil"/>
          <w:right w:val="nil"/>
          <w:between w:val="nil"/>
        </w:pBdr>
        <w:spacing w:line="360" w:lineRule="auto"/>
        <w:ind w:left="568" w:right="49"/>
        <w:jc w:val="center"/>
        <w:rPr>
          <w:rFonts w:ascii="Palatino Linotype" w:eastAsia="Palatino Linotype" w:hAnsi="Palatino Linotype" w:cs="Palatino Linotype"/>
          <w:b/>
          <w:color w:val="000000"/>
          <w:sz w:val="24"/>
          <w:szCs w:val="24"/>
        </w:rPr>
      </w:pPr>
      <w:r w:rsidRPr="00EE2269">
        <w:rPr>
          <w:rFonts w:ascii="Palatino Linotype" w:eastAsia="Palatino Linotype" w:hAnsi="Palatino Linotype" w:cs="Palatino Linotype"/>
          <w:b/>
          <w:color w:val="000000"/>
          <w:sz w:val="24"/>
          <w:szCs w:val="24"/>
        </w:rPr>
        <w:t>C O N S I D E R A C I O N E S</w:t>
      </w:r>
    </w:p>
    <w:p w:rsidR="00660322" w:rsidRPr="00EE2269" w:rsidRDefault="00660322" w:rsidP="00660322">
      <w:pPr>
        <w:pBdr>
          <w:top w:val="nil"/>
          <w:left w:val="nil"/>
          <w:bottom w:val="nil"/>
          <w:right w:val="nil"/>
          <w:between w:val="nil"/>
        </w:pBdr>
        <w:spacing w:line="360" w:lineRule="auto"/>
        <w:ind w:left="568" w:right="-787"/>
        <w:jc w:val="center"/>
        <w:rPr>
          <w:rFonts w:ascii="Palatino Linotype" w:eastAsia="Palatino Linotype" w:hAnsi="Palatino Linotype" w:cs="Palatino Linotype"/>
          <w:b/>
          <w:color w:val="000000"/>
          <w:sz w:val="24"/>
          <w:szCs w:val="24"/>
        </w:rPr>
      </w:pPr>
    </w:p>
    <w:p w:rsidR="00660322" w:rsidRPr="00EE2269" w:rsidRDefault="00660322" w:rsidP="00660322">
      <w:pPr>
        <w:pStyle w:val="Ttulo2"/>
        <w:spacing w:before="0" w:line="360" w:lineRule="auto"/>
        <w:rPr>
          <w:rFonts w:ascii="Palatino Linotype" w:hAnsi="Palatino Linotype"/>
          <w:b/>
          <w:color w:val="auto"/>
          <w:sz w:val="24"/>
          <w:szCs w:val="24"/>
        </w:rPr>
      </w:pPr>
      <w:r w:rsidRPr="00EE2269">
        <w:rPr>
          <w:rFonts w:ascii="Palatino Linotype" w:hAnsi="Palatino Linotype"/>
          <w:b/>
          <w:color w:val="auto"/>
          <w:sz w:val="24"/>
          <w:szCs w:val="24"/>
        </w:rPr>
        <w:t>PRIMERO. Competencia</w:t>
      </w:r>
      <w:bookmarkEnd w:id="70"/>
      <w:bookmarkEnd w:id="71"/>
      <w:bookmarkEnd w:id="72"/>
    </w:p>
    <w:p w:rsidR="00660322" w:rsidRPr="00EE2269" w:rsidRDefault="00660322" w:rsidP="00D623CE">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szCs w:val="24"/>
        </w:rPr>
      </w:pPr>
      <w:bookmarkStart w:id="73" w:name="_Toc80699770"/>
      <w:bookmarkStart w:id="74" w:name="_Toc81260548"/>
      <w:r w:rsidRPr="00EE2269">
        <w:rPr>
          <w:rFonts w:ascii="Palatino Linotype" w:eastAsia="Palatino Linotype" w:hAnsi="Palatino Linotype" w:cs="Palatino Linotype"/>
          <w:color w:val="000000"/>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195A0E" w:rsidRPr="00EE2269" w:rsidRDefault="00195A0E" w:rsidP="00393E7E">
      <w:pPr>
        <w:pBdr>
          <w:top w:val="nil"/>
          <w:left w:val="nil"/>
          <w:bottom w:val="nil"/>
          <w:right w:val="nil"/>
          <w:between w:val="nil"/>
        </w:pBdr>
        <w:spacing w:line="720" w:lineRule="auto"/>
        <w:ind w:right="49"/>
        <w:jc w:val="both"/>
        <w:rPr>
          <w:rFonts w:ascii="Palatino Linotype" w:eastAsia="Palatino Linotype" w:hAnsi="Palatino Linotype" w:cs="Palatino Linotype"/>
          <w:color w:val="000000"/>
          <w:sz w:val="24"/>
          <w:szCs w:val="24"/>
        </w:rPr>
      </w:pPr>
    </w:p>
    <w:p w:rsidR="00660322" w:rsidRPr="00EE2269" w:rsidRDefault="00660322" w:rsidP="00660322">
      <w:pPr>
        <w:pStyle w:val="Prrafodelista"/>
        <w:tabs>
          <w:tab w:val="left" w:pos="426"/>
        </w:tabs>
        <w:spacing w:line="360" w:lineRule="auto"/>
        <w:ind w:left="0"/>
        <w:jc w:val="both"/>
        <w:outlineLvl w:val="1"/>
        <w:rPr>
          <w:rFonts w:ascii="Palatino Linotype" w:hAnsi="Palatino Linotype"/>
          <w:b/>
          <w:color w:val="000000" w:themeColor="text1"/>
          <w:sz w:val="24"/>
        </w:rPr>
      </w:pPr>
      <w:bookmarkStart w:id="75" w:name="_Toc85733159"/>
      <w:r w:rsidRPr="00EE2269">
        <w:rPr>
          <w:rFonts w:ascii="Palatino Linotype" w:hAnsi="Palatino Linotype"/>
          <w:b/>
          <w:bCs/>
          <w:color w:val="000000" w:themeColor="text1"/>
          <w:sz w:val="24"/>
        </w:rPr>
        <w:t>SEGUNDO.</w:t>
      </w:r>
      <w:bookmarkStart w:id="76" w:name="_Toc491791304"/>
      <w:bookmarkStart w:id="77" w:name="_Toc74778594"/>
      <w:bookmarkEnd w:id="73"/>
      <w:bookmarkEnd w:id="74"/>
      <w:r w:rsidRPr="00EE2269">
        <w:rPr>
          <w:rFonts w:ascii="Palatino Linotype" w:hAnsi="Palatino Linotype"/>
          <w:b/>
          <w:color w:val="000000" w:themeColor="text1"/>
          <w:sz w:val="24"/>
        </w:rPr>
        <w:t xml:space="preserve"> De la oportunidad y procedencia.</w:t>
      </w:r>
      <w:bookmarkEnd w:id="75"/>
      <w:bookmarkEnd w:id="76"/>
      <w:bookmarkEnd w:id="77"/>
    </w:p>
    <w:p w:rsidR="00660322" w:rsidRPr="00EE2269" w:rsidRDefault="00660322" w:rsidP="00D623CE">
      <w:pPr>
        <w:numPr>
          <w:ilvl w:val="0"/>
          <w:numId w:val="8"/>
        </w:numPr>
        <w:spacing w:line="360" w:lineRule="auto"/>
        <w:ind w:left="0" w:right="49" w:firstLine="0"/>
        <w:jc w:val="both"/>
        <w:rPr>
          <w:rFonts w:ascii="Palatino Linotype" w:eastAsia="Palatino Linotype" w:hAnsi="Palatino Linotype" w:cs="Palatino Linotype"/>
          <w:sz w:val="24"/>
          <w:szCs w:val="24"/>
        </w:rPr>
      </w:pPr>
      <w:bookmarkStart w:id="78" w:name="_Toc521431830"/>
      <w:bookmarkStart w:id="79" w:name="_Toc27653760"/>
      <w:r w:rsidRPr="00EE2269">
        <w:rPr>
          <w:rFonts w:ascii="Palatino Linotype" w:eastAsia="Palatino Linotype" w:hAnsi="Palatino Linotype" w:cs="Palatino Linotype"/>
          <w:sz w:val="24"/>
          <w:szCs w:val="24"/>
        </w:rPr>
        <w:t xml:space="preserve">Este Órgano Garante considera que el medio de impugnación reúne los requisitos de procedencia </w:t>
      </w:r>
      <w:r w:rsidRPr="00EE2269">
        <w:rPr>
          <w:rFonts w:ascii="Palatino Linotype" w:eastAsia="Palatino Linotype" w:hAnsi="Palatino Linotype" w:cs="Palatino Linotype"/>
          <w:color w:val="000000"/>
          <w:sz w:val="24"/>
          <w:szCs w:val="24"/>
        </w:rPr>
        <w:t xml:space="preserve">toda vez que: el recurso fue presentado dentro del plazo establecido en el artículo </w:t>
      </w:r>
      <w:r w:rsidRPr="00EE2269">
        <w:rPr>
          <w:rFonts w:ascii="Palatino Linotype" w:eastAsia="Palatino Linotype" w:hAnsi="Palatino Linotype" w:cs="Palatino Linotype"/>
          <w:color w:val="000000"/>
          <w:sz w:val="24"/>
          <w:szCs w:val="24"/>
        </w:rPr>
        <w:lastRenderedPageBreak/>
        <w:t>178, de la Ley de Transparencia y Acceso a la Información Pública del Estado de México y Municipios; asimismo no se tiene conocimiento de que se encuentre en trámite algún medio de defensa presentado por el Recurrente ante otra instancia.</w:t>
      </w:r>
    </w:p>
    <w:p w:rsidR="00660322" w:rsidRPr="00EE2269" w:rsidRDefault="00660322" w:rsidP="00393E7E">
      <w:pPr>
        <w:pStyle w:val="Textoindependienteprimerasangra2"/>
        <w:spacing w:line="360" w:lineRule="auto"/>
        <w:ind w:hanging="76"/>
        <w:jc w:val="both"/>
        <w:rPr>
          <w:rFonts w:ascii="Palatino Linotype" w:eastAsia="Palatino Linotype" w:hAnsi="Palatino Linotype"/>
          <w:i/>
        </w:rPr>
      </w:pPr>
    </w:p>
    <w:p w:rsidR="00660322" w:rsidRPr="00EE2269" w:rsidRDefault="00660322" w:rsidP="00782DBB">
      <w:pPr>
        <w:pStyle w:val="Prrafodelista"/>
        <w:numPr>
          <w:ilvl w:val="0"/>
          <w:numId w:val="8"/>
        </w:numPr>
        <w:spacing w:line="360" w:lineRule="auto"/>
        <w:ind w:left="0" w:firstLine="0"/>
        <w:contextualSpacing w:val="0"/>
        <w:jc w:val="both"/>
        <w:rPr>
          <w:rFonts w:ascii="Palatino Linotype" w:hAnsi="Palatino Linotype"/>
          <w:sz w:val="24"/>
        </w:rPr>
      </w:pPr>
      <w:r w:rsidRPr="00EE2269">
        <w:rPr>
          <w:rFonts w:ascii="Palatino Linotype" w:eastAsia="Calibri" w:hAnsi="Palatino Linotype" w:cs="Arial"/>
          <w:sz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60322" w:rsidRPr="00EE2269" w:rsidRDefault="00660322" w:rsidP="00393E7E">
      <w:pPr>
        <w:spacing w:line="720" w:lineRule="auto"/>
        <w:rPr>
          <w:rFonts w:ascii="Palatino Linotype" w:hAnsi="Palatino Linotype"/>
          <w:sz w:val="24"/>
          <w:szCs w:val="24"/>
        </w:rPr>
      </w:pPr>
    </w:p>
    <w:p w:rsidR="00660322" w:rsidRPr="00EE2269" w:rsidRDefault="00660322" w:rsidP="00660322">
      <w:pPr>
        <w:pStyle w:val="Ttulo1"/>
        <w:spacing w:before="0" w:line="360" w:lineRule="auto"/>
        <w:rPr>
          <w:rFonts w:ascii="Palatino Linotype" w:hAnsi="Palatino Linotype"/>
          <w:b/>
          <w:color w:val="000000" w:themeColor="text1"/>
          <w:sz w:val="24"/>
          <w:szCs w:val="24"/>
        </w:rPr>
      </w:pPr>
      <w:bookmarkStart w:id="80" w:name="_Toc85733160"/>
      <w:r w:rsidRPr="00EE2269">
        <w:rPr>
          <w:rFonts w:ascii="Palatino Linotype" w:hAnsi="Palatino Linotype" w:cs="Arial"/>
          <w:b/>
          <w:color w:val="000000" w:themeColor="text1"/>
          <w:sz w:val="24"/>
          <w:szCs w:val="24"/>
        </w:rPr>
        <w:t xml:space="preserve">TERCERO. </w:t>
      </w:r>
      <w:bookmarkEnd w:id="78"/>
      <w:bookmarkEnd w:id="79"/>
      <w:bookmarkEnd w:id="80"/>
      <w:r w:rsidRPr="00EE2269">
        <w:rPr>
          <w:rFonts w:ascii="Palatino Linotype" w:hAnsi="Palatino Linotype"/>
          <w:b/>
          <w:color w:val="000000" w:themeColor="text1"/>
          <w:sz w:val="24"/>
          <w:szCs w:val="24"/>
        </w:rPr>
        <w:t xml:space="preserve">Del planteamiento de la </w:t>
      </w:r>
      <w:r w:rsidRPr="00EE2269">
        <w:rPr>
          <w:rFonts w:ascii="Palatino Linotype" w:hAnsi="Palatino Linotype"/>
          <w:b/>
          <w:i/>
          <w:color w:val="000000" w:themeColor="text1"/>
          <w:sz w:val="24"/>
          <w:szCs w:val="24"/>
        </w:rPr>
        <w:t>Litis</w:t>
      </w:r>
      <w:r w:rsidRPr="00EE2269">
        <w:rPr>
          <w:rFonts w:ascii="Palatino Linotype" w:hAnsi="Palatino Linotype"/>
          <w:b/>
          <w:color w:val="000000" w:themeColor="text1"/>
          <w:sz w:val="24"/>
          <w:szCs w:val="24"/>
        </w:rPr>
        <w:t>.</w:t>
      </w:r>
    </w:p>
    <w:p w:rsidR="00660322" w:rsidRPr="00EE2269" w:rsidRDefault="00660322" w:rsidP="00782DBB">
      <w:pPr>
        <w:pStyle w:val="Prrafodelista"/>
        <w:numPr>
          <w:ilvl w:val="0"/>
          <w:numId w:val="8"/>
        </w:numPr>
        <w:spacing w:line="360" w:lineRule="auto"/>
        <w:ind w:left="0" w:firstLine="0"/>
        <w:jc w:val="both"/>
        <w:rPr>
          <w:rFonts w:ascii="Palatino Linotype" w:eastAsiaTheme="minorEastAsia" w:hAnsi="Palatino Linotype" w:cs="Arial"/>
          <w:b/>
          <w:sz w:val="24"/>
          <w:lang w:val="es-ES_tradnl"/>
        </w:rPr>
      </w:pPr>
      <w:r w:rsidRPr="00EE2269">
        <w:rPr>
          <w:rFonts w:ascii="Palatino Linotype" w:eastAsiaTheme="minorEastAsia" w:hAnsi="Palatino Linotype" w:cs="Arial"/>
          <w:sz w:val="24"/>
          <w:lang w:val="es-ES_tradnl"/>
        </w:rPr>
        <w:t xml:space="preserve">De las constancias en el expediente al rubro indicado, se desprende que el particular </w:t>
      </w:r>
      <w:r w:rsidRPr="00EE2269">
        <w:rPr>
          <w:rFonts w:ascii="Palatino Linotype" w:eastAsia="Calibri" w:hAnsi="Palatino Linotype" w:cs="Arial"/>
          <w:sz w:val="24"/>
          <w:lang w:val="es-ES_tradnl"/>
        </w:rPr>
        <w:t>solicitó</w:t>
      </w:r>
      <w:r w:rsidRPr="00EE2269">
        <w:rPr>
          <w:rFonts w:ascii="Palatino Linotype" w:eastAsiaTheme="minorEastAsia" w:hAnsi="Palatino Linotype" w:cs="Arial"/>
          <w:sz w:val="24"/>
          <w:lang w:val="es-ES_tradnl"/>
        </w:rPr>
        <w:t xml:space="preserve"> la </w:t>
      </w:r>
      <w:r w:rsidRPr="00EE2269">
        <w:rPr>
          <w:rFonts w:ascii="Palatino Linotype" w:eastAsia="Calibri" w:hAnsi="Palatino Linotype" w:cs="Arial"/>
          <w:sz w:val="24"/>
        </w:rPr>
        <w:t>información</w:t>
      </w:r>
      <w:r w:rsidRPr="00EE2269">
        <w:rPr>
          <w:rFonts w:ascii="Palatino Linotype" w:eastAsiaTheme="minorEastAsia" w:hAnsi="Palatino Linotype" w:cs="Arial"/>
          <w:sz w:val="24"/>
          <w:lang w:val="es-ES_tradnl"/>
        </w:rPr>
        <w:t xml:space="preserve"> que a continuación se desagrega:</w:t>
      </w:r>
    </w:p>
    <w:p w:rsidR="00E74673" w:rsidRPr="00EE2269" w:rsidRDefault="006265E5" w:rsidP="006265E5">
      <w:pPr>
        <w:pStyle w:val="Prrafodelista"/>
        <w:numPr>
          <w:ilvl w:val="0"/>
          <w:numId w:val="38"/>
        </w:numPr>
        <w:ind w:right="1814"/>
        <w:jc w:val="both"/>
        <w:rPr>
          <w:rFonts w:ascii="Palatino Linotype" w:hAnsi="Palatino Linotype"/>
          <w:i/>
          <w:sz w:val="24"/>
        </w:rPr>
      </w:pPr>
      <w:r w:rsidRPr="00EE2269">
        <w:rPr>
          <w:rFonts w:ascii="Palatino Linotype" w:hAnsi="Palatino Linotype"/>
          <w:i/>
          <w:sz w:val="24"/>
        </w:rPr>
        <w:t>P</w:t>
      </w:r>
      <w:r w:rsidR="00E74673" w:rsidRPr="00EE2269">
        <w:rPr>
          <w:rFonts w:ascii="Palatino Linotype" w:hAnsi="Palatino Linotype"/>
          <w:i/>
          <w:sz w:val="24"/>
        </w:rPr>
        <w:t xml:space="preserve">ermisos de poda, tala y derribo de árboles autorizados por la Dirección General de Medio Ambiente del Ayuntamiento de Toluca de los años 2022, 2023, 2024 y 2025 incluyendo el número de árboles autorizados, </w:t>
      </w:r>
    </w:p>
    <w:p w:rsidR="00E74673" w:rsidRPr="00EE2269" w:rsidRDefault="00E74673" w:rsidP="006265E5">
      <w:pPr>
        <w:ind w:left="774" w:right="1814" w:firstLine="666"/>
        <w:contextualSpacing/>
        <w:jc w:val="both"/>
        <w:rPr>
          <w:rFonts w:ascii="Palatino Linotype" w:hAnsi="Palatino Linotype"/>
          <w:i/>
          <w:sz w:val="24"/>
          <w:szCs w:val="24"/>
        </w:rPr>
      </w:pPr>
      <w:r w:rsidRPr="00EE2269">
        <w:rPr>
          <w:rFonts w:ascii="Palatino Linotype" w:hAnsi="Palatino Linotype"/>
          <w:i/>
          <w:sz w:val="24"/>
          <w:szCs w:val="24"/>
        </w:rPr>
        <w:t>la ubicación y el nombre de los solicitantes o responsables de los trámites</w:t>
      </w:r>
      <w:r w:rsidR="006265E5" w:rsidRPr="00EE2269">
        <w:rPr>
          <w:rFonts w:ascii="Palatino Linotype" w:hAnsi="Palatino Linotype"/>
          <w:i/>
          <w:sz w:val="24"/>
          <w:szCs w:val="24"/>
        </w:rPr>
        <w:t>.</w:t>
      </w:r>
    </w:p>
    <w:p w:rsidR="00E74673" w:rsidRPr="00EE2269" w:rsidRDefault="006265E5" w:rsidP="006265E5">
      <w:pPr>
        <w:pStyle w:val="Prrafodelista"/>
        <w:numPr>
          <w:ilvl w:val="0"/>
          <w:numId w:val="38"/>
        </w:numPr>
        <w:ind w:left="1418" w:right="1814" w:hanging="644"/>
        <w:jc w:val="both"/>
        <w:rPr>
          <w:rFonts w:ascii="Palatino Linotype" w:hAnsi="Palatino Linotype"/>
          <w:i/>
          <w:sz w:val="24"/>
        </w:rPr>
      </w:pPr>
      <w:r w:rsidRPr="00EE2269">
        <w:rPr>
          <w:rFonts w:ascii="Palatino Linotype" w:hAnsi="Palatino Linotype"/>
          <w:i/>
          <w:sz w:val="24"/>
        </w:rPr>
        <w:t>P</w:t>
      </w:r>
      <w:r w:rsidR="00E74673" w:rsidRPr="00EE2269">
        <w:rPr>
          <w:rFonts w:ascii="Palatino Linotype" w:hAnsi="Palatino Linotype"/>
          <w:i/>
          <w:sz w:val="24"/>
        </w:rPr>
        <w:t xml:space="preserve">resupuesto asignado y ejercido por la Dirección General de Medio Ambiente durante los ejercicios fiscales 2022, 2023, 2024 y 2025, desglosado por capítulo de gasto y programa o proyecto ambiental al que fue destinado. </w:t>
      </w:r>
    </w:p>
    <w:p w:rsidR="006C559A" w:rsidRPr="00EE2269" w:rsidRDefault="006265E5" w:rsidP="006265E5">
      <w:pPr>
        <w:pStyle w:val="Prrafodelista"/>
        <w:numPr>
          <w:ilvl w:val="0"/>
          <w:numId w:val="38"/>
        </w:numPr>
        <w:ind w:left="1418" w:right="1814" w:hanging="644"/>
        <w:jc w:val="both"/>
        <w:rPr>
          <w:rFonts w:ascii="Palatino Linotype" w:hAnsi="Palatino Linotype"/>
          <w:i/>
          <w:sz w:val="24"/>
        </w:rPr>
      </w:pPr>
      <w:r w:rsidRPr="00EE2269">
        <w:rPr>
          <w:rFonts w:ascii="Palatino Linotype" w:hAnsi="Palatino Linotype"/>
          <w:i/>
          <w:sz w:val="24"/>
        </w:rPr>
        <w:t>S</w:t>
      </w:r>
      <w:r w:rsidR="00E74673" w:rsidRPr="00EE2269">
        <w:rPr>
          <w:rFonts w:ascii="Palatino Linotype" w:hAnsi="Palatino Linotype"/>
          <w:i/>
          <w:sz w:val="24"/>
        </w:rPr>
        <w:t>olicitudes de acceso a la información pública recibidas en la Dirección General de Medio Ambiente a través de la Plataforma SAIMEX durante el año 2025, indicando el número de folio, fecha de presentación, tipo de información solicitada, respuesta y, en su caso, si fueron objeto de recurso de revisión y/o cumplimiento ante el INFOEM.</w:t>
      </w:r>
    </w:p>
    <w:p w:rsidR="00BF005B" w:rsidRPr="00EE2269" w:rsidRDefault="00BF005B" w:rsidP="00BF005B">
      <w:pPr>
        <w:ind w:left="720"/>
        <w:contextualSpacing/>
        <w:jc w:val="both"/>
        <w:rPr>
          <w:rFonts w:ascii="Palatino Linotype" w:hAnsi="Palatino Linotype"/>
          <w:sz w:val="24"/>
          <w:szCs w:val="24"/>
        </w:rPr>
      </w:pPr>
    </w:p>
    <w:p w:rsidR="00660322" w:rsidRPr="00EE2269" w:rsidRDefault="00660322" w:rsidP="00782DBB">
      <w:pPr>
        <w:pStyle w:val="Prrafodelista"/>
        <w:numPr>
          <w:ilvl w:val="0"/>
          <w:numId w:val="8"/>
        </w:numPr>
        <w:spacing w:line="360" w:lineRule="auto"/>
        <w:ind w:left="0" w:right="49" w:firstLine="0"/>
        <w:jc w:val="both"/>
        <w:rPr>
          <w:rFonts w:ascii="Palatino Linotype" w:eastAsiaTheme="minorEastAsia" w:hAnsi="Palatino Linotype" w:cs="Arial"/>
          <w:sz w:val="24"/>
          <w:lang w:val="es-ES_tradnl"/>
        </w:rPr>
      </w:pPr>
      <w:bookmarkStart w:id="81" w:name="_heading=h.1y810tw" w:colFirst="0" w:colLast="0"/>
      <w:bookmarkEnd w:id="81"/>
      <w:r w:rsidRPr="00EE2269">
        <w:rPr>
          <w:rFonts w:ascii="Palatino Linotype" w:hAnsi="Palatino Linotype" w:cs="Arial"/>
          <w:sz w:val="24"/>
        </w:rPr>
        <w:lastRenderedPageBreak/>
        <w:t xml:space="preserve">Como se ha constatado en los antecedentes, el Sujeto Obligado proporcionó respuesta documental a fin de dar atención a las solicitudes de información requeridas, sin embargo </w:t>
      </w:r>
      <w:r w:rsidRPr="00EE2269">
        <w:rPr>
          <w:rFonts w:ascii="Palatino Linotype" w:hAnsi="Palatino Linotype" w:cs="Arial"/>
          <w:b/>
          <w:sz w:val="24"/>
        </w:rPr>
        <w:t>EL RECURRENTE</w:t>
      </w:r>
      <w:r w:rsidRPr="00EE2269">
        <w:rPr>
          <w:rFonts w:ascii="Palatino Linotype" w:hAnsi="Palatino Linotype" w:cs="Arial"/>
          <w:sz w:val="24"/>
        </w:rPr>
        <w:t xml:space="preserve"> se inconformó  en términos generales debido a </w:t>
      </w:r>
      <w:r w:rsidR="006265E5" w:rsidRPr="00EE2269">
        <w:rPr>
          <w:rFonts w:ascii="Palatino Linotype" w:hAnsi="Palatino Linotype" w:cs="Arial"/>
          <w:sz w:val="24"/>
        </w:rPr>
        <w:t>la</w:t>
      </w:r>
      <w:r w:rsidR="00A422A1" w:rsidRPr="00EE2269">
        <w:rPr>
          <w:rFonts w:ascii="Palatino Linotype" w:hAnsi="Palatino Linotype" w:cs="Arial"/>
          <w:sz w:val="24"/>
        </w:rPr>
        <w:t xml:space="preserve"> </w:t>
      </w:r>
      <w:r w:rsidRPr="00EE2269">
        <w:rPr>
          <w:rFonts w:ascii="Palatino Linotype" w:hAnsi="Palatino Linotype" w:cs="Arial"/>
          <w:sz w:val="24"/>
        </w:rPr>
        <w:t xml:space="preserve">entrega </w:t>
      </w:r>
      <w:r w:rsidR="006265E5" w:rsidRPr="00EE2269">
        <w:rPr>
          <w:rFonts w:ascii="Palatino Linotype" w:hAnsi="Palatino Linotype" w:cs="Arial"/>
          <w:sz w:val="24"/>
        </w:rPr>
        <w:t xml:space="preserve">incompleta </w:t>
      </w:r>
      <w:r w:rsidRPr="00EE2269">
        <w:rPr>
          <w:rFonts w:ascii="Palatino Linotype" w:hAnsi="Palatino Linotype" w:cs="Arial"/>
          <w:sz w:val="24"/>
        </w:rPr>
        <w:t>de</w:t>
      </w:r>
      <w:r w:rsidR="00A422A1" w:rsidRPr="00EE2269">
        <w:rPr>
          <w:rFonts w:ascii="Palatino Linotype" w:hAnsi="Palatino Linotype" w:cs="Arial"/>
          <w:sz w:val="24"/>
        </w:rPr>
        <w:t xml:space="preserve"> la</w:t>
      </w:r>
      <w:r w:rsidRPr="00EE2269">
        <w:rPr>
          <w:rFonts w:ascii="Palatino Linotype" w:hAnsi="Palatino Linotype" w:cs="Arial"/>
          <w:sz w:val="24"/>
        </w:rPr>
        <w:t xml:space="preserve"> información</w:t>
      </w:r>
      <w:r w:rsidR="00A422A1" w:rsidRPr="00EE2269">
        <w:rPr>
          <w:rFonts w:ascii="Palatino Linotype" w:hAnsi="Palatino Linotype" w:cs="Arial"/>
          <w:sz w:val="24"/>
        </w:rPr>
        <w:t>.</w:t>
      </w:r>
    </w:p>
    <w:p w:rsidR="00660322" w:rsidRPr="00EE2269" w:rsidRDefault="00660322" w:rsidP="00660322">
      <w:pPr>
        <w:pStyle w:val="Prrafodelista"/>
        <w:spacing w:line="360" w:lineRule="auto"/>
        <w:ind w:left="0" w:right="49"/>
        <w:jc w:val="both"/>
        <w:rPr>
          <w:rFonts w:ascii="Palatino Linotype" w:eastAsiaTheme="minorEastAsia" w:hAnsi="Palatino Linotype" w:cs="Arial"/>
          <w:sz w:val="24"/>
          <w:lang w:val="es-ES_tradnl"/>
        </w:rPr>
      </w:pPr>
    </w:p>
    <w:p w:rsidR="00660322" w:rsidRPr="00EE2269" w:rsidRDefault="00660322" w:rsidP="00D623CE">
      <w:pPr>
        <w:numPr>
          <w:ilvl w:val="0"/>
          <w:numId w:val="6"/>
        </w:numPr>
        <w:spacing w:line="360" w:lineRule="auto"/>
        <w:ind w:left="0" w:right="49" w:firstLine="0"/>
        <w:jc w:val="both"/>
        <w:rPr>
          <w:rFonts w:ascii="Palatino Linotype" w:eastAsia="Palatino Linotype" w:hAnsi="Palatino Linotype" w:cs="Palatino Linotype"/>
          <w:sz w:val="24"/>
          <w:szCs w:val="24"/>
        </w:rPr>
      </w:pPr>
      <w:r w:rsidRPr="00EE2269">
        <w:rPr>
          <w:rFonts w:ascii="Palatino Linotype" w:eastAsia="MS Mincho" w:hAnsi="Palatino Linotype" w:cs="Arial"/>
          <w:sz w:val="24"/>
          <w:szCs w:val="24"/>
        </w:rPr>
        <w:t xml:space="preserve">En </w:t>
      </w:r>
      <w:r w:rsidRPr="00EE2269">
        <w:rPr>
          <w:rFonts w:ascii="Palatino Linotype" w:hAnsi="Palatino Linotype" w:cs="Arial"/>
          <w:sz w:val="24"/>
          <w:szCs w:val="24"/>
        </w:rPr>
        <w:t xml:space="preserve">dichas condiciones, la </w:t>
      </w:r>
      <w:r w:rsidRPr="00EE2269">
        <w:rPr>
          <w:rFonts w:ascii="Palatino Linotype" w:hAnsi="Palatino Linotype" w:cs="Arial"/>
          <w:i/>
          <w:sz w:val="24"/>
          <w:szCs w:val="24"/>
        </w:rPr>
        <w:t>Litis</w:t>
      </w:r>
      <w:r w:rsidRPr="00EE2269">
        <w:rPr>
          <w:rFonts w:ascii="Palatino Linotype" w:hAnsi="Palatino Linotype" w:cs="Arial"/>
          <w:sz w:val="24"/>
          <w:szCs w:val="24"/>
        </w:rPr>
        <w:t xml:space="preserve"> a resolver en este recurso se circunscribe a determinar si </w:t>
      </w:r>
      <w:r w:rsidRPr="00EE2269">
        <w:rPr>
          <w:rFonts w:ascii="Palatino Linotype" w:eastAsia="MS Mincho" w:hAnsi="Palatino Linotype" w:cs="Arial"/>
          <w:sz w:val="24"/>
          <w:szCs w:val="24"/>
        </w:rPr>
        <w:t xml:space="preserve">se actualizan las causales de procedencia previstas en el artículo 179, </w:t>
      </w:r>
      <w:r w:rsidR="008921ED" w:rsidRPr="00EE2269">
        <w:rPr>
          <w:rFonts w:ascii="Palatino Linotype" w:eastAsia="MS Mincho" w:hAnsi="Palatino Linotype" w:cs="Arial"/>
          <w:b/>
          <w:sz w:val="24"/>
          <w:szCs w:val="24"/>
        </w:rPr>
        <w:t xml:space="preserve">fracción </w:t>
      </w:r>
      <w:r w:rsidR="006265E5" w:rsidRPr="00EE2269">
        <w:rPr>
          <w:rFonts w:ascii="Palatino Linotype" w:eastAsia="MS Mincho" w:hAnsi="Palatino Linotype" w:cs="Arial"/>
          <w:b/>
          <w:sz w:val="24"/>
          <w:szCs w:val="24"/>
        </w:rPr>
        <w:t>V</w:t>
      </w:r>
      <w:r w:rsidRPr="00EE2269">
        <w:rPr>
          <w:rFonts w:ascii="Palatino Linotype" w:eastAsia="MS Mincho" w:hAnsi="Palatino Linotype" w:cs="Arial"/>
          <w:b/>
          <w:sz w:val="24"/>
          <w:szCs w:val="24"/>
        </w:rPr>
        <w:t xml:space="preserve"> </w:t>
      </w:r>
      <w:r w:rsidRPr="00EE2269">
        <w:rPr>
          <w:rFonts w:ascii="Palatino Linotype" w:eastAsia="MS Mincho" w:hAnsi="Palatino Linotype" w:cs="Arial"/>
          <w:sz w:val="24"/>
          <w:szCs w:val="24"/>
        </w:rPr>
        <w:t>de la</w:t>
      </w:r>
      <w:r w:rsidRPr="00EE2269">
        <w:rPr>
          <w:rFonts w:ascii="Palatino Linotype" w:hAnsi="Palatino Linotype" w:cs="Arial"/>
          <w:color w:val="000000" w:themeColor="text1"/>
          <w:sz w:val="24"/>
          <w:szCs w:val="24"/>
        </w:rPr>
        <w:t xml:space="preserve"> Ley</w:t>
      </w:r>
      <w:r w:rsidRPr="00EE2269">
        <w:rPr>
          <w:rFonts w:ascii="Palatino Linotype" w:eastAsia="MS Mincho" w:hAnsi="Palatino Linotype" w:cs="Arial"/>
          <w:b/>
          <w:sz w:val="24"/>
          <w:szCs w:val="24"/>
        </w:rPr>
        <w:t xml:space="preserve"> de Transparencia y Acceso a la Información Pública del Estado de </w:t>
      </w:r>
      <w:r w:rsidRPr="00EE2269">
        <w:rPr>
          <w:rFonts w:ascii="Palatino Linotype" w:hAnsi="Palatino Linotype" w:cs="Arial"/>
          <w:sz w:val="24"/>
          <w:szCs w:val="24"/>
        </w:rPr>
        <w:t>México</w:t>
      </w:r>
      <w:r w:rsidRPr="00EE2269">
        <w:rPr>
          <w:rFonts w:ascii="Palatino Linotype" w:eastAsia="MS Mincho" w:hAnsi="Palatino Linotype" w:cs="Arial"/>
          <w:b/>
          <w:sz w:val="24"/>
          <w:szCs w:val="24"/>
        </w:rPr>
        <w:t xml:space="preserve"> y Municipios</w:t>
      </w:r>
      <w:r w:rsidRPr="00EE2269">
        <w:rPr>
          <w:rFonts w:ascii="Palatino Linotype" w:eastAsia="MS Mincho" w:hAnsi="Palatino Linotype" w:cs="Arial"/>
          <w:sz w:val="24"/>
          <w:szCs w:val="24"/>
        </w:rPr>
        <w:t xml:space="preserve">; </w:t>
      </w:r>
      <w:r w:rsidRPr="00EE2269">
        <w:rPr>
          <w:rFonts w:ascii="Palatino Linotype" w:hAnsi="Palatino Linotype" w:cs="Arial"/>
          <w:color w:val="000000" w:themeColor="text1"/>
          <w:sz w:val="24"/>
          <w:szCs w:val="24"/>
        </w:rPr>
        <w:t xml:space="preserve">fracción que determina la hipótesis jurídica relativa a la </w:t>
      </w:r>
      <w:r w:rsidR="006265E5" w:rsidRPr="00EE2269">
        <w:rPr>
          <w:rFonts w:ascii="Palatino Linotype" w:hAnsi="Palatino Linotype" w:cs="Arial"/>
          <w:color w:val="000000" w:themeColor="text1"/>
          <w:sz w:val="24"/>
          <w:szCs w:val="24"/>
        </w:rPr>
        <w:t xml:space="preserve">entrega incompleta de </w:t>
      </w:r>
      <w:r w:rsidR="008921ED" w:rsidRPr="00EE2269">
        <w:rPr>
          <w:rFonts w:ascii="Palatino Linotype" w:hAnsi="Palatino Linotype" w:cs="Arial"/>
          <w:color w:val="000000" w:themeColor="text1"/>
          <w:sz w:val="24"/>
          <w:szCs w:val="24"/>
        </w:rPr>
        <w:t>la información</w:t>
      </w:r>
      <w:r w:rsidRPr="00EE2269">
        <w:rPr>
          <w:rFonts w:ascii="Palatino Linotype" w:hAnsi="Palatino Linotype" w:cs="Arial"/>
          <w:color w:val="000000" w:themeColor="text1"/>
          <w:sz w:val="24"/>
          <w:szCs w:val="24"/>
        </w:rPr>
        <w:t xml:space="preserve"> por el </w:t>
      </w:r>
      <w:r w:rsidRPr="00EE2269">
        <w:rPr>
          <w:rFonts w:ascii="Palatino Linotype" w:hAnsi="Palatino Linotype" w:cs="Arial"/>
          <w:b/>
          <w:color w:val="000000" w:themeColor="text1"/>
          <w:sz w:val="24"/>
          <w:szCs w:val="24"/>
        </w:rPr>
        <w:t>SUJETO OBLIGADO</w:t>
      </w:r>
      <w:r w:rsidRPr="00EE2269">
        <w:rPr>
          <w:rFonts w:ascii="Palatino Linotype" w:hAnsi="Palatino Linotype" w:cs="Arial"/>
          <w:color w:val="000000" w:themeColor="text1"/>
          <w:sz w:val="24"/>
          <w:szCs w:val="24"/>
        </w:rPr>
        <w:t xml:space="preserve">; </w:t>
      </w:r>
      <w:r w:rsidRPr="00EE2269">
        <w:rPr>
          <w:rFonts w:ascii="Palatino Linotype" w:eastAsia="MS Mincho" w:hAnsi="Palatino Linotype" w:cs="Arial"/>
          <w:sz w:val="24"/>
          <w:szCs w:val="24"/>
        </w:rPr>
        <w:t xml:space="preserve">contexto del cual se dolió </w:t>
      </w:r>
      <w:r w:rsidRPr="00EE2269">
        <w:rPr>
          <w:rFonts w:ascii="Palatino Linotype" w:eastAsia="MS Mincho" w:hAnsi="Palatino Linotype" w:cs="Arial"/>
          <w:b/>
          <w:sz w:val="24"/>
          <w:szCs w:val="24"/>
        </w:rPr>
        <w:t xml:space="preserve">EL RECURRENTE </w:t>
      </w:r>
      <w:r w:rsidRPr="00EE2269">
        <w:rPr>
          <w:rFonts w:ascii="Palatino Linotype" w:eastAsia="MS Mincho" w:hAnsi="Palatino Linotype" w:cs="Arial"/>
          <w:sz w:val="24"/>
          <w:szCs w:val="24"/>
        </w:rPr>
        <w:t xml:space="preserve">al momento de interponer su inconformidad. </w:t>
      </w:r>
      <w:r w:rsidRPr="00EE2269">
        <w:rPr>
          <w:rFonts w:ascii="Palatino Linotype" w:eastAsia="Palatino Linotype" w:hAnsi="Palatino Linotype" w:cs="Palatino Linotype"/>
          <w:color w:val="000000"/>
          <w:sz w:val="24"/>
          <w:szCs w:val="24"/>
        </w:rPr>
        <w:t xml:space="preserve">De modo tal que el presente recurso de revisión se </w:t>
      </w:r>
      <w:r w:rsidRPr="00EE2269">
        <w:rPr>
          <w:rFonts w:ascii="Palatino Linotype" w:eastAsia="Palatino Linotype" w:hAnsi="Palatino Linotype" w:cs="Palatino Linotype"/>
          <w:sz w:val="24"/>
          <w:szCs w:val="24"/>
        </w:rPr>
        <w:t>abocará</w:t>
      </w:r>
      <w:r w:rsidRPr="00EE2269">
        <w:rPr>
          <w:rFonts w:ascii="Palatino Linotype" w:eastAsia="Palatino Linotype" w:hAnsi="Palatino Linotype" w:cs="Palatino Linotype"/>
          <w:color w:val="000000"/>
          <w:sz w:val="24"/>
          <w:szCs w:val="24"/>
        </w:rPr>
        <w:t xml:space="preserve"> en determinar si el Sujeto Obligado con su respuesta ciertamente actualiza la causal de procedencia</w:t>
      </w:r>
      <w:r w:rsidRPr="00EE2269">
        <w:rPr>
          <w:rFonts w:ascii="Palatino Linotype" w:eastAsia="Palatino Linotype" w:hAnsi="Palatino Linotype" w:cs="Palatino Linotype"/>
          <w:b/>
          <w:color w:val="000000"/>
          <w:sz w:val="24"/>
          <w:szCs w:val="24"/>
        </w:rPr>
        <w:t xml:space="preserve"> </w:t>
      </w:r>
      <w:r w:rsidRPr="00EE2269">
        <w:rPr>
          <w:rFonts w:ascii="Palatino Linotype" w:eastAsia="Palatino Linotype" w:hAnsi="Palatino Linotype" w:cs="Palatino Linotype"/>
          <w:color w:val="000000"/>
          <w:sz w:val="24"/>
          <w:szCs w:val="24"/>
        </w:rPr>
        <w:t xml:space="preserve">señalada. </w:t>
      </w:r>
    </w:p>
    <w:p w:rsidR="00660322" w:rsidRPr="00EE2269" w:rsidRDefault="00660322" w:rsidP="00D623CE">
      <w:pPr>
        <w:spacing w:line="720" w:lineRule="auto"/>
        <w:contextualSpacing/>
        <w:jc w:val="both"/>
        <w:rPr>
          <w:rFonts w:ascii="Palatino Linotype" w:hAnsi="Palatino Linotype" w:cs="Arial"/>
          <w:sz w:val="24"/>
          <w:szCs w:val="24"/>
          <w:lang w:eastAsia="es-ES"/>
        </w:rPr>
      </w:pPr>
    </w:p>
    <w:p w:rsidR="00660322" w:rsidRPr="00EE2269" w:rsidRDefault="00660322" w:rsidP="00660322">
      <w:pPr>
        <w:keepNext/>
        <w:keepLines/>
        <w:spacing w:line="360" w:lineRule="auto"/>
        <w:outlineLvl w:val="0"/>
        <w:rPr>
          <w:rFonts w:ascii="Palatino Linotype" w:eastAsia="Palatino Linotype" w:hAnsi="Palatino Linotype" w:cs="Palatino Linotype"/>
          <w:b/>
          <w:color w:val="000000"/>
          <w:sz w:val="24"/>
          <w:szCs w:val="24"/>
        </w:rPr>
      </w:pPr>
      <w:r w:rsidRPr="00EE2269">
        <w:rPr>
          <w:rFonts w:ascii="Palatino Linotype" w:eastAsia="Palatino Linotype" w:hAnsi="Palatino Linotype" w:cs="Palatino Linotype"/>
          <w:b/>
          <w:color w:val="000000"/>
          <w:sz w:val="24"/>
          <w:szCs w:val="24"/>
        </w:rPr>
        <w:t>CUARTO. Estudio de la controversia</w:t>
      </w:r>
    </w:p>
    <w:p w:rsidR="00660322" w:rsidRPr="00EE2269" w:rsidRDefault="00660322" w:rsidP="00782DBB">
      <w:pPr>
        <w:pStyle w:val="Prrafodelista"/>
        <w:numPr>
          <w:ilvl w:val="0"/>
          <w:numId w:val="6"/>
        </w:numPr>
        <w:spacing w:line="360" w:lineRule="auto"/>
        <w:ind w:left="0" w:right="49" w:firstLine="0"/>
        <w:contextualSpacing w:val="0"/>
        <w:jc w:val="both"/>
        <w:rPr>
          <w:rFonts w:ascii="Palatino Linotype" w:eastAsia="Palatino Linotype" w:hAnsi="Palatino Linotype" w:cs="Palatino Linotype"/>
          <w:sz w:val="24"/>
        </w:rPr>
      </w:pPr>
      <w:bookmarkStart w:id="82" w:name="_heading=h.1t3h5sf" w:colFirst="0" w:colLast="0"/>
      <w:bookmarkEnd w:id="82"/>
      <w:r w:rsidRPr="00EE2269">
        <w:rPr>
          <w:rFonts w:ascii="Palatino Linotype" w:eastAsia="Palatino Linotype" w:hAnsi="Palatino Linotype" w:cs="Palatino Linotype"/>
          <w:sz w:val="24"/>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60322" w:rsidRPr="00EE2269" w:rsidRDefault="00660322" w:rsidP="00D623CE">
      <w:pPr>
        <w:numPr>
          <w:ilvl w:val="0"/>
          <w:numId w:val="9"/>
        </w:numPr>
        <w:spacing w:line="360" w:lineRule="auto"/>
        <w:ind w:left="0" w:right="49" w:firstLine="0"/>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sz w:val="24"/>
          <w:szCs w:val="24"/>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60322" w:rsidRPr="00EE2269" w:rsidRDefault="00660322" w:rsidP="000D6405">
      <w:pPr>
        <w:spacing w:line="480" w:lineRule="auto"/>
        <w:ind w:right="-787"/>
        <w:jc w:val="both"/>
        <w:rPr>
          <w:rFonts w:ascii="Palatino Linotype" w:eastAsia="Palatino Linotype" w:hAnsi="Palatino Linotype" w:cs="Palatino Linotype"/>
          <w:sz w:val="24"/>
          <w:szCs w:val="24"/>
        </w:rPr>
      </w:pPr>
    </w:p>
    <w:p w:rsidR="00660322" w:rsidRPr="00EE2269" w:rsidRDefault="00660322" w:rsidP="00782DBB">
      <w:pPr>
        <w:numPr>
          <w:ilvl w:val="0"/>
          <w:numId w:val="9"/>
        </w:numPr>
        <w:spacing w:line="360" w:lineRule="auto"/>
        <w:ind w:left="0" w:right="49" w:firstLine="0"/>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sz w:val="24"/>
          <w:szCs w:val="24"/>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60322" w:rsidRPr="00EE2269" w:rsidRDefault="00660322" w:rsidP="009E29C8">
      <w:pPr>
        <w:spacing w:line="480" w:lineRule="auto"/>
        <w:ind w:right="49"/>
        <w:jc w:val="both"/>
        <w:rPr>
          <w:rFonts w:ascii="Palatino Linotype" w:eastAsia="Palatino Linotype" w:hAnsi="Palatino Linotype" w:cs="Palatino Linotype"/>
          <w:sz w:val="24"/>
          <w:szCs w:val="24"/>
        </w:rPr>
      </w:pPr>
    </w:p>
    <w:p w:rsidR="00660322" w:rsidRPr="00EE2269" w:rsidRDefault="00660322" w:rsidP="00782DBB">
      <w:pPr>
        <w:numPr>
          <w:ilvl w:val="0"/>
          <w:numId w:val="9"/>
        </w:numPr>
        <w:spacing w:line="360" w:lineRule="auto"/>
        <w:ind w:left="0" w:right="49" w:firstLine="0"/>
        <w:jc w:val="both"/>
        <w:rPr>
          <w:rFonts w:ascii="Palatino Linotype" w:eastAsia="Palatino Linotype" w:hAnsi="Palatino Linotype" w:cs="Palatino Linotype"/>
          <w:sz w:val="24"/>
          <w:szCs w:val="24"/>
        </w:rPr>
      </w:pPr>
      <w:bookmarkStart w:id="83" w:name="_heading=h.4d34og8" w:colFirst="0" w:colLast="0"/>
      <w:bookmarkEnd w:id="83"/>
      <w:r w:rsidRPr="00EE2269">
        <w:rPr>
          <w:rFonts w:ascii="Palatino Linotype" w:eastAsia="Palatino Linotype" w:hAnsi="Palatino Linotype" w:cs="Palatino Linotype"/>
          <w:sz w:val="24"/>
          <w:szCs w:val="24"/>
        </w:rPr>
        <w:t xml:space="preserve">Así entonces, se procede analizar, en primer lugar, si el </w:t>
      </w:r>
      <w:r w:rsidRPr="00EE2269">
        <w:rPr>
          <w:rFonts w:ascii="Palatino Linotype" w:eastAsia="Palatino Linotype" w:hAnsi="Palatino Linotype" w:cs="Palatino Linotype"/>
          <w:b/>
          <w:sz w:val="24"/>
          <w:szCs w:val="24"/>
        </w:rPr>
        <w:t>SUJETO OBLIGADO</w:t>
      </w:r>
      <w:r w:rsidRPr="00EE2269">
        <w:rPr>
          <w:rFonts w:ascii="Palatino Linotype" w:eastAsia="Palatino Linotype" w:hAnsi="Palatino Linotype" w:cs="Palatino Linotype"/>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60322" w:rsidRPr="00EE2269" w:rsidRDefault="00660322" w:rsidP="000D6405">
      <w:pPr>
        <w:spacing w:line="480" w:lineRule="auto"/>
        <w:ind w:right="49"/>
        <w:jc w:val="both"/>
        <w:rPr>
          <w:rFonts w:ascii="Palatino Linotype" w:eastAsia="Palatino Linotype" w:hAnsi="Palatino Linotype" w:cs="Palatino Linotype"/>
          <w:sz w:val="24"/>
          <w:szCs w:val="24"/>
        </w:rPr>
      </w:pPr>
    </w:p>
    <w:p w:rsidR="00660322" w:rsidRPr="00EE2269" w:rsidRDefault="00660322" w:rsidP="00660322">
      <w:pPr>
        <w:keepNext/>
        <w:keepLines/>
        <w:spacing w:line="240" w:lineRule="atLeast"/>
        <w:rPr>
          <w:rFonts w:ascii="Palatino Linotype" w:eastAsia="Palatino Linotype" w:hAnsi="Palatino Linotype" w:cs="Palatino Linotype"/>
          <w:b/>
          <w:sz w:val="24"/>
          <w:szCs w:val="24"/>
        </w:rPr>
      </w:pPr>
      <w:bookmarkStart w:id="84" w:name="_heading=h.2s8eyo1" w:colFirst="0" w:colLast="0"/>
      <w:bookmarkEnd w:id="84"/>
      <w:r w:rsidRPr="00EE2269">
        <w:rPr>
          <w:rFonts w:ascii="Palatino Linotype" w:eastAsia="Palatino Linotype" w:hAnsi="Palatino Linotype" w:cs="Palatino Linotype"/>
          <w:b/>
          <w:sz w:val="24"/>
          <w:szCs w:val="24"/>
        </w:rPr>
        <w:lastRenderedPageBreak/>
        <w:t>De la información solicitada y la respuesta del SUJETO OBLIGADO</w:t>
      </w:r>
    </w:p>
    <w:p w:rsidR="00660322" w:rsidRPr="00EE2269" w:rsidRDefault="00660322" w:rsidP="00782DBB">
      <w:pPr>
        <w:pStyle w:val="Prrafodelista"/>
        <w:numPr>
          <w:ilvl w:val="0"/>
          <w:numId w:val="9"/>
        </w:numPr>
        <w:spacing w:line="360" w:lineRule="auto"/>
        <w:ind w:left="0" w:right="49" w:firstLine="0"/>
        <w:contextualSpacing w:val="0"/>
        <w:jc w:val="both"/>
        <w:rPr>
          <w:rFonts w:ascii="Palatino Linotype" w:eastAsia="Palatino Linotype" w:hAnsi="Palatino Linotype" w:cs="Palatino Linotype"/>
          <w:color w:val="000000"/>
          <w:sz w:val="24"/>
        </w:rPr>
      </w:pPr>
      <w:r w:rsidRPr="00EE2269">
        <w:rPr>
          <w:rFonts w:ascii="Palatino Linotype" w:eastAsia="Palatino Linotype" w:hAnsi="Palatino Linotype" w:cs="Palatino Linotype"/>
          <w:color w:val="000000"/>
          <w:sz w:val="24"/>
        </w:rPr>
        <w:t xml:space="preserve">En ese sentido es importante recordar la información que fue solicitada por el RECURRENTE por lo que se desglosa en el siguiente cuadro la información solicitada por el Recurrente, la respuesta otorgada por el Sujeto Obligado y su </w:t>
      </w:r>
      <w:r w:rsidR="00C0496A" w:rsidRPr="00EE2269">
        <w:rPr>
          <w:rFonts w:ascii="Palatino Linotype" w:eastAsia="Palatino Linotype" w:hAnsi="Palatino Linotype" w:cs="Palatino Linotype"/>
          <w:color w:val="000000"/>
          <w:sz w:val="24"/>
        </w:rPr>
        <w:t>cumplimiento.</w:t>
      </w:r>
    </w:p>
    <w:p w:rsidR="006265E5" w:rsidRPr="00EE2269" w:rsidRDefault="006265E5" w:rsidP="006265E5">
      <w:pPr>
        <w:pStyle w:val="Prrafodelista"/>
        <w:numPr>
          <w:ilvl w:val="0"/>
          <w:numId w:val="39"/>
        </w:numPr>
        <w:ind w:left="1134" w:right="1814" w:hanging="283"/>
        <w:jc w:val="both"/>
        <w:rPr>
          <w:rFonts w:ascii="Palatino Linotype" w:hAnsi="Palatino Linotype"/>
          <w:i/>
          <w:sz w:val="24"/>
        </w:rPr>
      </w:pPr>
      <w:r w:rsidRPr="00EE2269">
        <w:rPr>
          <w:rFonts w:ascii="Palatino Linotype" w:hAnsi="Palatino Linotype"/>
          <w:i/>
          <w:sz w:val="24"/>
        </w:rPr>
        <w:t>Permisos de poda, tala y derribo de árboles autorizados por la Dirección General de Medio Ambiente del Ayuntamiento de Toluca de los años 2022, 2023, 2024 y 2025 incluyendo el número de árboles autorizados, la ubicación y el nombre de los solicitantes o responsables de los trámites.</w:t>
      </w:r>
    </w:p>
    <w:p w:rsidR="006265E5" w:rsidRPr="00EE2269" w:rsidRDefault="006265E5" w:rsidP="006265E5">
      <w:pPr>
        <w:pStyle w:val="Prrafodelista"/>
        <w:numPr>
          <w:ilvl w:val="0"/>
          <w:numId w:val="39"/>
        </w:numPr>
        <w:ind w:left="1134" w:right="1814"/>
        <w:jc w:val="both"/>
        <w:rPr>
          <w:rFonts w:ascii="Palatino Linotype" w:hAnsi="Palatino Linotype"/>
          <w:i/>
          <w:sz w:val="24"/>
        </w:rPr>
      </w:pPr>
      <w:r w:rsidRPr="00EE2269">
        <w:rPr>
          <w:rFonts w:ascii="Palatino Linotype" w:hAnsi="Palatino Linotype"/>
          <w:i/>
          <w:sz w:val="24"/>
        </w:rPr>
        <w:t xml:space="preserve">Presupuesto asignado y ejercido por la Dirección General de Medio Ambiente durante los ejercicios fiscales 2022, 2023, 2024 y 2025, desglosado por capítulo de gasto y programa o proyecto ambiental al que fue destinado. </w:t>
      </w:r>
    </w:p>
    <w:p w:rsidR="006265E5" w:rsidRPr="00EE2269" w:rsidRDefault="006265E5" w:rsidP="006265E5">
      <w:pPr>
        <w:pStyle w:val="Prrafodelista"/>
        <w:numPr>
          <w:ilvl w:val="0"/>
          <w:numId w:val="39"/>
        </w:numPr>
        <w:ind w:left="1134" w:right="1814"/>
        <w:jc w:val="both"/>
        <w:rPr>
          <w:rFonts w:ascii="Palatino Linotype" w:hAnsi="Palatino Linotype"/>
          <w:i/>
          <w:sz w:val="24"/>
        </w:rPr>
      </w:pPr>
      <w:r w:rsidRPr="00EE2269">
        <w:rPr>
          <w:rFonts w:ascii="Palatino Linotype" w:hAnsi="Palatino Linotype"/>
          <w:i/>
          <w:sz w:val="24"/>
        </w:rPr>
        <w:t>Solicitudes de acceso a la información pública recibidas en la Dirección General de Medio Ambiente a través de la Plataforma SAIMEX durante el año 2025, indicando el número de folio, fecha de presentación, tipo de información solicitada, respuesta  y, en su caso, si fueron objeto de recurso de revisión y/o cumplimiento ante el INFOEM.</w:t>
      </w:r>
    </w:p>
    <w:p w:rsidR="000D6405" w:rsidRPr="00EE2269" w:rsidRDefault="000D6405" w:rsidP="000D6405">
      <w:pPr>
        <w:spacing w:line="360" w:lineRule="auto"/>
        <w:ind w:right="49"/>
        <w:jc w:val="both"/>
        <w:rPr>
          <w:rFonts w:ascii="Palatino Linotype" w:eastAsia="Palatino Linotype" w:hAnsi="Palatino Linotype" w:cs="Palatino Linotype"/>
          <w:color w:val="000000"/>
          <w:sz w:val="24"/>
          <w:szCs w:val="24"/>
        </w:rPr>
      </w:pPr>
    </w:p>
    <w:p w:rsidR="00BA668F" w:rsidRPr="00EE2269" w:rsidRDefault="00BA668F" w:rsidP="000F11FB">
      <w:pPr>
        <w:pStyle w:val="Prrafodelista"/>
        <w:numPr>
          <w:ilvl w:val="0"/>
          <w:numId w:val="9"/>
        </w:numPr>
        <w:spacing w:line="360" w:lineRule="auto"/>
        <w:ind w:left="0" w:right="49" w:firstLine="0"/>
        <w:jc w:val="both"/>
        <w:rPr>
          <w:rFonts w:ascii="Palatino Linotype" w:eastAsia="Palatino Linotype" w:hAnsi="Palatino Linotype" w:cs="Palatino Linotype"/>
          <w:color w:val="000000"/>
          <w:sz w:val="24"/>
        </w:rPr>
      </w:pPr>
      <w:r w:rsidRPr="00EE2269">
        <w:rPr>
          <w:rFonts w:ascii="Palatino Linotype" w:eastAsia="Palatino Linotype" w:hAnsi="Palatino Linotype" w:cs="Palatino Linotype"/>
          <w:color w:val="000000"/>
          <w:sz w:val="24"/>
        </w:rPr>
        <w:t>Ante tal situación se advierte que el particular se inconforma por la falta de entrega de la información rela</w:t>
      </w:r>
      <w:r w:rsidR="00F57205" w:rsidRPr="00EE2269">
        <w:rPr>
          <w:rFonts w:ascii="Palatino Linotype" w:eastAsia="Palatino Linotype" w:hAnsi="Palatino Linotype" w:cs="Palatino Linotype"/>
          <w:color w:val="000000"/>
          <w:sz w:val="24"/>
        </w:rPr>
        <w:t>cionada</w:t>
      </w:r>
      <w:r w:rsidRPr="00EE2269">
        <w:rPr>
          <w:rFonts w:ascii="Palatino Linotype" w:eastAsia="Palatino Linotype" w:hAnsi="Palatino Linotype" w:cs="Palatino Linotype"/>
          <w:color w:val="000000"/>
          <w:sz w:val="24"/>
        </w:rPr>
        <w:t xml:space="preserve"> a las solicitudes de acceso a la información recibidas en la Dirección </w:t>
      </w:r>
      <w:r w:rsidR="00F57205" w:rsidRPr="00EE2269">
        <w:rPr>
          <w:rFonts w:ascii="Palatino Linotype" w:eastAsia="Palatino Linotype" w:hAnsi="Palatino Linotype" w:cs="Palatino Linotype"/>
          <w:color w:val="000000"/>
          <w:sz w:val="24"/>
        </w:rPr>
        <w:t>G</w:t>
      </w:r>
      <w:r w:rsidRPr="00EE2269">
        <w:rPr>
          <w:rFonts w:ascii="Palatino Linotype" w:eastAsia="Palatino Linotype" w:hAnsi="Palatino Linotype" w:cs="Palatino Linotype"/>
          <w:color w:val="000000"/>
          <w:sz w:val="24"/>
        </w:rPr>
        <w:t>eneral del Medio Ambiente  relativas al punto tercero de la solicitud</w:t>
      </w:r>
      <w:r w:rsidR="00F57205" w:rsidRPr="00EE2269">
        <w:rPr>
          <w:rFonts w:ascii="Palatino Linotype" w:eastAsia="Palatino Linotype" w:hAnsi="Palatino Linotype" w:cs="Palatino Linotype"/>
          <w:color w:val="000000"/>
          <w:sz w:val="24"/>
        </w:rPr>
        <w:t>, motivo por el que el resto de los requerimientos se tiene como actos consentidos.</w:t>
      </w:r>
    </w:p>
    <w:p w:rsidR="00F57205" w:rsidRPr="00EE2269" w:rsidRDefault="00F57205" w:rsidP="00F57205">
      <w:pPr>
        <w:spacing w:line="360" w:lineRule="auto"/>
        <w:ind w:right="49"/>
        <w:jc w:val="both"/>
        <w:rPr>
          <w:rFonts w:ascii="Palatino Linotype" w:eastAsia="Palatino Linotype" w:hAnsi="Palatino Linotype" w:cs="Palatino Linotype"/>
          <w:color w:val="000000"/>
          <w:sz w:val="24"/>
          <w:szCs w:val="24"/>
        </w:rPr>
      </w:pPr>
    </w:p>
    <w:p w:rsidR="00F57205" w:rsidRPr="00EE2269" w:rsidRDefault="00F57205" w:rsidP="000F11FB">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t xml:space="preserve">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w:t>
      </w:r>
      <w:r w:rsidRPr="00EE2269">
        <w:rPr>
          <w:rFonts w:ascii="Palatino Linotype" w:eastAsia="Palatino Linotype" w:hAnsi="Palatino Linotype" w:cs="Palatino Linotype"/>
          <w:sz w:val="24"/>
        </w:rPr>
        <w:lastRenderedPageBreak/>
        <w:t>Semanario Judicial de la Federación y su Gaceta bajo el número de registro 174,177, que establece lo siguiente:</w:t>
      </w:r>
    </w:p>
    <w:p w:rsidR="00F57205" w:rsidRPr="00EE2269" w:rsidRDefault="00F57205" w:rsidP="00F57205">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b/>
          <w:i/>
          <w:sz w:val="24"/>
          <w:szCs w:val="24"/>
        </w:rPr>
        <w:t xml:space="preserve">“REVISIÓN EN AMPARO. LOS RESOLUTIVOS NO COMBATIDOS DEBEN DECLARARSE FIRMES. </w:t>
      </w:r>
      <w:r w:rsidRPr="00EE2269">
        <w:rPr>
          <w:rFonts w:ascii="Palatino Linotype" w:eastAsia="Palatino Linotype"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57205" w:rsidRPr="00EE2269" w:rsidRDefault="00F57205" w:rsidP="00F57205">
      <w:pPr>
        <w:spacing w:line="360" w:lineRule="auto"/>
        <w:ind w:left="774" w:right="1814"/>
        <w:jc w:val="both"/>
        <w:rPr>
          <w:rFonts w:ascii="Palatino Linotype" w:eastAsia="Palatino Linotype" w:hAnsi="Palatino Linotype" w:cs="Palatino Linotype"/>
          <w:sz w:val="24"/>
          <w:szCs w:val="24"/>
        </w:rPr>
      </w:pPr>
    </w:p>
    <w:p w:rsidR="00F57205" w:rsidRPr="00EE2269" w:rsidRDefault="00F57205" w:rsidP="00F57205">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t>Consecuentemente, se insiste, ante la falta de impugnación eficaz, la respuesta entregada debe declararse consentida por la persona solicitante.</w:t>
      </w:r>
    </w:p>
    <w:p w:rsidR="00F57205" w:rsidRPr="00EE2269" w:rsidRDefault="00F57205" w:rsidP="00F57205">
      <w:pPr>
        <w:spacing w:line="360" w:lineRule="auto"/>
        <w:ind w:right="27"/>
        <w:jc w:val="both"/>
        <w:rPr>
          <w:rFonts w:ascii="Palatino Linotype" w:eastAsia="Palatino Linotype" w:hAnsi="Palatino Linotype" w:cs="Palatino Linotype"/>
          <w:sz w:val="24"/>
          <w:szCs w:val="24"/>
        </w:rPr>
      </w:pPr>
    </w:p>
    <w:p w:rsidR="00F57205" w:rsidRPr="00EE2269" w:rsidRDefault="00F57205" w:rsidP="00F57205">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t xml:space="preserve">Lo anterior se sustenta con lo plasmado en el criterio orientador 01/20 emitido por el entonces Instituto Nacional de Transparencia, Acceso a la Información, y Protección de Datos Personales, INAI, que lleva por rubro y texto los siguientes: </w:t>
      </w:r>
    </w:p>
    <w:p w:rsidR="00F57205" w:rsidRPr="00EE2269" w:rsidRDefault="00F57205" w:rsidP="00F57205">
      <w:pPr>
        <w:pBdr>
          <w:top w:val="nil"/>
          <w:left w:val="nil"/>
          <w:bottom w:val="nil"/>
          <w:right w:val="nil"/>
          <w:between w:val="nil"/>
        </w:pBdr>
        <w:spacing w:line="276" w:lineRule="auto"/>
        <w:ind w:left="1134" w:right="1814"/>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w:t>
      </w:r>
      <w:r w:rsidRPr="00EE2269">
        <w:rPr>
          <w:rFonts w:ascii="Palatino Linotype" w:eastAsia="Palatino Linotype" w:hAnsi="Palatino Linotype" w:cs="Palatino Linotype"/>
          <w:b/>
          <w:i/>
          <w:color w:val="000000"/>
          <w:sz w:val="24"/>
          <w:szCs w:val="24"/>
        </w:rPr>
        <w:t xml:space="preserve">Actos consentidos tácitamente. Improcedencia de su análisis. </w:t>
      </w:r>
      <w:r w:rsidRPr="00EE2269">
        <w:rPr>
          <w:rFonts w:ascii="Palatino Linotype" w:eastAsia="Palatino Linotype" w:hAnsi="Palatino Linotype" w:cs="Palatino Linotype"/>
          <w:i/>
          <w:color w:val="000000"/>
          <w:sz w:val="24"/>
          <w:szCs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F57205" w:rsidRPr="00EE2269" w:rsidRDefault="00F57205" w:rsidP="00F57205">
      <w:pPr>
        <w:pBdr>
          <w:top w:val="nil"/>
          <w:left w:val="nil"/>
          <w:bottom w:val="nil"/>
          <w:right w:val="nil"/>
          <w:between w:val="nil"/>
        </w:pBdr>
        <w:spacing w:line="360" w:lineRule="auto"/>
        <w:ind w:right="27"/>
        <w:jc w:val="both"/>
        <w:rPr>
          <w:rFonts w:ascii="Palatino Linotype" w:eastAsia="Palatino Linotype" w:hAnsi="Palatino Linotype" w:cs="Palatino Linotype"/>
          <w:i/>
          <w:color w:val="000000"/>
          <w:sz w:val="24"/>
          <w:szCs w:val="24"/>
        </w:rPr>
      </w:pPr>
    </w:p>
    <w:p w:rsidR="00F57205" w:rsidRPr="00EE2269" w:rsidRDefault="00F57205" w:rsidP="00F57205">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t>Asimismo, resulta aplicable por analogía la tesis jurisprudencial número VI.3o.C. J/60, publicada en el Semanario Judicial de la Federación y su Gaceta bajo el número de registro 176,608 que a la letra dice:</w:t>
      </w:r>
    </w:p>
    <w:p w:rsidR="00F57205" w:rsidRPr="00EE2269" w:rsidRDefault="00F57205" w:rsidP="00F57205">
      <w:pPr>
        <w:tabs>
          <w:tab w:val="left" w:pos="851"/>
          <w:tab w:val="left" w:pos="1276"/>
        </w:tabs>
        <w:ind w:left="1134" w:right="1247"/>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b/>
          <w:i/>
          <w:smallCaps/>
          <w:sz w:val="24"/>
          <w:szCs w:val="24"/>
        </w:rPr>
        <w:lastRenderedPageBreak/>
        <w:t xml:space="preserve">“ACTOS CONSENTIDOS. SON LOS QUE NO SE IMPUGNAN MEDIANTE EL RECURSO IDÓNEO. </w:t>
      </w:r>
      <w:r w:rsidRPr="00EE2269">
        <w:rPr>
          <w:rFonts w:ascii="Palatino Linotype" w:eastAsia="Palatino Linotype"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57205" w:rsidRPr="00EE2269" w:rsidRDefault="00F57205" w:rsidP="00F57205">
      <w:pPr>
        <w:spacing w:line="360" w:lineRule="auto"/>
        <w:ind w:right="49"/>
        <w:jc w:val="both"/>
        <w:rPr>
          <w:rFonts w:ascii="Palatino Linotype" w:eastAsia="Palatino Linotype" w:hAnsi="Palatino Linotype" w:cs="Palatino Linotype"/>
          <w:color w:val="000000"/>
          <w:sz w:val="24"/>
          <w:szCs w:val="24"/>
        </w:rPr>
      </w:pPr>
    </w:p>
    <w:tbl>
      <w:tblPr>
        <w:tblStyle w:val="Tablaconcuadrcula"/>
        <w:tblW w:w="96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3231"/>
        <w:gridCol w:w="3402"/>
        <w:gridCol w:w="2976"/>
      </w:tblGrid>
      <w:tr w:rsidR="00A766CA" w:rsidRPr="00EE2269" w:rsidTr="00A766CA">
        <w:trPr>
          <w:trHeight w:val="696"/>
          <w:tblHeader/>
        </w:trPr>
        <w:tc>
          <w:tcPr>
            <w:tcW w:w="3231" w:type="dxa"/>
            <w:shd w:val="clear" w:color="auto" w:fill="D9D9D9" w:themeFill="background1" w:themeFillShade="D9"/>
            <w:vAlign w:val="center"/>
          </w:tcPr>
          <w:p w:rsidR="00A766CA" w:rsidRPr="00EE2269" w:rsidRDefault="00A766CA" w:rsidP="00CB393E">
            <w:pPr>
              <w:jc w:val="center"/>
              <w:rPr>
                <w:rFonts w:ascii="Palatino Linotype" w:hAnsi="Palatino Linotype" w:cs="Arial"/>
                <w:b/>
                <w:sz w:val="24"/>
                <w:szCs w:val="24"/>
              </w:rPr>
            </w:pPr>
            <w:r w:rsidRPr="00EE2269">
              <w:rPr>
                <w:rFonts w:ascii="Palatino Linotype" w:hAnsi="Palatino Linotype" w:cs="Arial"/>
                <w:b/>
                <w:sz w:val="24"/>
                <w:szCs w:val="24"/>
              </w:rPr>
              <w:t>DESCRIPCIÓN DE LA INFORMACIÓN SOLICITADA</w:t>
            </w:r>
          </w:p>
        </w:tc>
        <w:tc>
          <w:tcPr>
            <w:tcW w:w="3402" w:type="dxa"/>
            <w:shd w:val="clear" w:color="auto" w:fill="D9D9D9" w:themeFill="background1" w:themeFillShade="D9"/>
            <w:vAlign w:val="center"/>
          </w:tcPr>
          <w:p w:rsidR="00A766CA" w:rsidRPr="00EE2269" w:rsidRDefault="00A766CA" w:rsidP="00CB393E">
            <w:pPr>
              <w:jc w:val="center"/>
              <w:rPr>
                <w:rFonts w:ascii="Palatino Linotype" w:hAnsi="Palatino Linotype" w:cs="Arial"/>
                <w:b/>
                <w:sz w:val="24"/>
                <w:szCs w:val="24"/>
              </w:rPr>
            </w:pPr>
            <w:r w:rsidRPr="00EE2269">
              <w:rPr>
                <w:rFonts w:ascii="Palatino Linotype" w:hAnsi="Palatino Linotype" w:cs="Arial"/>
                <w:b/>
                <w:sz w:val="24"/>
                <w:szCs w:val="24"/>
              </w:rPr>
              <w:t>INFORME JUSTIFICADO</w:t>
            </w:r>
          </w:p>
        </w:tc>
        <w:tc>
          <w:tcPr>
            <w:tcW w:w="2976" w:type="dxa"/>
            <w:shd w:val="clear" w:color="auto" w:fill="D9D9D9" w:themeFill="background1" w:themeFillShade="D9"/>
            <w:vAlign w:val="center"/>
          </w:tcPr>
          <w:p w:rsidR="00A766CA" w:rsidRPr="00EE2269" w:rsidRDefault="00A766CA" w:rsidP="00CB393E">
            <w:pPr>
              <w:jc w:val="center"/>
              <w:rPr>
                <w:rFonts w:ascii="Palatino Linotype" w:hAnsi="Palatino Linotype" w:cs="Arial"/>
                <w:b/>
                <w:sz w:val="24"/>
                <w:szCs w:val="24"/>
              </w:rPr>
            </w:pPr>
            <w:r w:rsidRPr="00EE2269">
              <w:rPr>
                <w:rFonts w:ascii="Palatino Linotype" w:hAnsi="Palatino Linotype" w:cs="Arial"/>
                <w:b/>
                <w:sz w:val="24"/>
                <w:szCs w:val="24"/>
              </w:rPr>
              <w:t>CUMPLIMIENTO</w:t>
            </w:r>
          </w:p>
        </w:tc>
      </w:tr>
      <w:tr w:rsidR="00A766CA" w:rsidRPr="00EE2269" w:rsidTr="00C04092">
        <w:trPr>
          <w:trHeight w:val="460"/>
        </w:trPr>
        <w:tc>
          <w:tcPr>
            <w:tcW w:w="3231" w:type="dxa"/>
            <w:vAlign w:val="center"/>
          </w:tcPr>
          <w:p w:rsidR="00A766CA" w:rsidRPr="00EE2269" w:rsidRDefault="00A766CA" w:rsidP="000F11FB">
            <w:pPr>
              <w:ind w:left="4"/>
              <w:jc w:val="both"/>
              <w:rPr>
                <w:rFonts w:ascii="Palatino Linotype" w:hAnsi="Palatino Linotype" w:cs="Arial"/>
                <w:i/>
                <w:sz w:val="24"/>
                <w:szCs w:val="24"/>
              </w:rPr>
            </w:pPr>
            <w:r w:rsidRPr="00EE2269">
              <w:rPr>
                <w:rFonts w:ascii="Palatino Linotype" w:hAnsi="Palatino Linotype" w:cs="Arial"/>
                <w:i/>
                <w:sz w:val="24"/>
                <w:szCs w:val="24"/>
              </w:rPr>
              <w:t>Solicitudes de acceso a la información pública recibidas en la Dirección General de Medio Ambiente a través de la Plataforma SAIMEX durante el año 2025, indicando el número de folio, fecha de presentación, tipo de información solicitada, respuesta y, en su caso, si fueron objeto de recurso de revisión y/o cumplimiento ante el INFOEM.  .</w:t>
            </w:r>
          </w:p>
        </w:tc>
        <w:tc>
          <w:tcPr>
            <w:tcW w:w="3402" w:type="dxa"/>
            <w:vAlign w:val="center"/>
          </w:tcPr>
          <w:p w:rsidR="00A766CA" w:rsidRPr="00EE2269" w:rsidRDefault="00A766CA" w:rsidP="00C04092">
            <w:pPr>
              <w:jc w:val="both"/>
              <w:rPr>
                <w:rFonts w:ascii="Palatino Linotype" w:hAnsi="Palatino Linotype" w:cs="Arial"/>
                <w:i/>
                <w:sz w:val="24"/>
                <w:szCs w:val="24"/>
              </w:rPr>
            </w:pPr>
            <w:r w:rsidRPr="00EE2269">
              <w:rPr>
                <w:rFonts w:ascii="Palatino Linotype" w:hAnsi="Palatino Linotype" w:cs="Arial"/>
                <w:i/>
                <w:sz w:val="24"/>
                <w:szCs w:val="24"/>
              </w:rPr>
              <w:t>Presenta Oficios de seguimiento a solicitudes de acceso a la información dirigidas a la Dirección General de Medio Ambiente  que abarcan del 15 de enero al 24 de septiembre de dos mil veinticinco.</w:t>
            </w:r>
          </w:p>
        </w:tc>
        <w:tc>
          <w:tcPr>
            <w:tcW w:w="2976" w:type="dxa"/>
            <w:vAlign w:val="center"/>
          </w:tcPr>
          <w:p w:rsidR="00A766CA" w:rsidRPr="00EE2269" w:rsidRDefault="00CA15CE" w:rsidP="00E241F4">
            <w:pPr>
              <w:jc w:val="center"/>
              <w:rPr>
                <w:rFonts w:ascii="Palatino Linotype" w:hAnsi="Palatino Linotype" w:cs="Arial"/>
                <w:b/>
                <w:i/>
                <w:sz w:val="24"/>
                <w:szCs w:val="24"/>
              </w:rPr>
            </w:pPr>
            <w:r w:rsidRPr="00EE2269">
              <w:rPr>
                <w:rFonts w:ascii="Palatino Linotype" w:hAnsi="Palatino Linotype" w:cs="Arial"/>
                <w:b/>
                <w:i/>
                <w:sz w:val="24"/>
                <w:szCs w:val="24"/>
              </w:rPr>
              <w:t>PARCIALMENTE</w:t>
            </w:r>
          </w:p>
          <w:p w:rsidR="00A766CA" w:rsidRPr="00EE2269" w:rsidRDefault="00A766CA" w:rsidP="006833D8">
            <w:pPr>
              <w:jc w:val="both"/>
              <w:rPr>
                <w:rFonts w:ascii="Palatino Linotype" w:hAnsi="Palatino Linotype" w:cs="Arial"/>
                <w:i/>
                <w:sz w:val="24"/>
                <w:szCs w:val="24"/>
              </w:rPr>
            </w:pPr>
          </w:p>
          <w:p w:rsidR="00A766CA" w:rsidRPr="00EE2269" w:rsidRDefault="00A766CA" w:rsidP="000C1B8D">
            <w:pPr>
              <w:jc w:val="both"/>
              <w:rPr>
                <w:rFonts w:ascii="Palatino Linotype" w:hAnsi="Palatino Linotype" w:cs="Arial"/>
                <w:i/>
                <w:sz w:val="24"/>
                <w:szCs w:val="24"/>
              </w:rPr>
            </w:pPr>
            <w:r w:rsidRPr="00EE2269">
              <w:rPr>
                <w:rFonts w:ascii="Palatino Linotype" w:hAnsi="Palatino Linotype" w:cs="Arial"/>
                <w:i/>
                <w:sz w:val="24"/>
                <w:szCs w:val="24"/>
              </w:rPr>
              <w:t>No se ad</w:t>
            </w:r>
            <w:r w:rsidR="00C04092" w:rsidRPr="00EE2269">
              <w:rPr>
                <w:rFonts w:ascii="Palatino Linotype" w:hAnsi="Palatino Linotype" w:cs="Arial"/>
                <w:i/>
                <w:sz w:val="24"/>
                <w:szCs w:val="24"/>
              </w:rPr>
              <w:t>vierte Acuerdo de Clasificación.</w:t>
            </w:r>
          </w:p>
          <w:p w:rsidR="00C04092" w:rsidRPr="00EE2269" w:rsidRDefault="00C04092" w:rsidP="000C1B8D">
            <w:pPr>
              <w:jc w:val="both"/>
              <w:rPr>
                <w:rFonts w:ascii="Palatino Linotype" w:hAnsi="Palatino Linotype" w:cs="Arial"/>
                <w:i/>
                <w:sz w:val="24"/>
                <w:szCs w:val="24"/>
              </w:rPr>
            </w:pPr>
            <w:r w:rsidRPr="00EE2269">
              <w:rPr>
                <w:rFonts w:ascii="Palatino Linotype" w:hAnsi="Palatino Linotype" w:cs="Arial"/>
                <w:i/>
                <w:sz w:val="24"/>
                <w:szCs w:val="24"/>
              </w:rPr>
              <w:t xml:space="preserve">Para el caso del archivo solicitudes </w:t>
            </w:r>
            <w:r w:rsidRPr="00EE2269">
              <w:rPr>
                <w:rFonts w:ascii="Palatino Linotype" w:hAnsi="Palatino Linotype" w:cs="Arial"/>
                <w:sz w:val="24"/>
                <w:szCs w:val="24"/>
              </w:rPr>
              <w:t>saimex DGMA 2025 R-R 10933_1.pdf,</w:t>
            </w:r>
            <w:r w:rsidRPr="00EE2269">
              <w:rPr>
                <w:rFonts w:ascii="Palatino Linotype" w:hAnsi="Palatino Linotype" w:cs="Arial"/>
                <w:i/>
                <w:sz w:val="24"/>
                <w:szCs w:val="24"/>
              </w:rPr>
              <w:t xml:space="preserve"> no se puso a la vista del recurrente por omitir clasificar información de particulares (nombre y domicilio)</w:t>
            </w:r>
          </w:p>
          <w:p w:rsidR="00C04092" w:rsidRPr="00EE2269" w:rsidRDefault="00C04092" w:rsidP="000C1B8D">
            <w:pPr>
              <w:jc w:val="both"/>
              <w:rPr>
                <w:rFonts w:ascii="Palatino Linotype" w:hAnsi="Palatino Linotype" w:cs="Arial"/>
                <w:i/>
                <w:sz w:val="24"/>
                <w:szCs w:val="24"/>
              </w:rPr>
            </w:pPr>
            <w:r w:rsidRPr="00EE2269">
              <w:rPr>
                <w:rFonts w:ascii="Palatino Linotype" w:hAnsi="Palatino Linotype" w:cs="Arial"/>
                <w:i/>
                <w:sz w:val="24"/>
                <w:szCs w:val="24"/>
              </w:rPr>
              <w:t>No se aprecian las solicitudes de las que se haya interpuesto recurso de Revisión.</w:t>
            </w:r>
          </w:p>
        </w:tc>
      </w:tr>
    </w:tbl>
    <w:p w:rsidR="00660322" w:rsidRPr="00EE2269" w:rsidRDefault="00660322" w:rsidP="00660322">
      <w:pPr>
        <w:pBdr>
          <w:top w:val="nil"/>
          <w:left w:val="nil"/>
          <w:bottom w:val="nil"/>
          <w:right w:val="nil"/>
          <w:between w:val="nil"/>
        </w:pBdr>
        <w:spacing w:line="480" w:lineRule="auto"/>
        <w:contextualSpacing/>
        <w:jc w:val="both"/>
        <w:rPr>
          <w:rFonts w:ascii="Palatino Linotype" w:eastAsia="Palatino Linotype" w:hAnsi="Palatino Linotype" w:cs="Palatino Linotype"/>
          <w:color w:val="000000"/>
          <w:sz w:val="24"/>
          <w:szCs w:val="24"/>
        </w:rPr>
      </w:pPr>
    </w:p>
    <w:p w:rsidR="00184B7F" w:rsidRPr="00EE2269" w:rsidRDefault="00184B7F" w:rsidP="00782DBB">
      <w:pPr>
        <w:numPr>
          <w:ilvl w:val="0"/>
          <w:numId w:val="9"/>
        </w:numPr>
        <w:spacing w:line="360" w:lineRule="auto"/>
        <w:ind w:left="0" w:right="49" w:firstLine="0"/>
        <w:jc w:val="both"/>
        <w:rPr>
          <w:rFonts w:ascii="Palatino Linotype" w:hAnsi="Palatino Linotype"/>
          <w:sz w:val="24"/>
          <w:szCs w:val="24"/>
        </w:rPr>
      </w:pPr>
      <w:r w:rsidRPr="00EE2269">
        <w:rPr>
          <w:rFonts w:ascii="Palatino Linotype" w:hAnsi="Palatino Linotype"/>
          <w:color w:val="000000" w:themeColor="text1"/>
          <w:sz w:val="24"/>
          <w:szCs w:val="24"/>
        </w:rPr>
        <w:t>A más de lo anterior, es de explorado derecho que este Instituto no se encuentra facultado para dudar de la veracidad</w:t>
      </w:r>
      <w:r w:rsidRPr="00EE2269">
        <w:rPr>
          <w:rFonts w:ascii="Palatino Linotype" w:eastAsia="Palatino Linotype" w:hAnsi="Palatino Linotype" w:cs="Palatino Linotype"/>
          <w:color w:val="000000"/>
          <w:sz w:val="24"/>
          <w:szCs w:val="24"/>
        </w:rPr>
        <w:t xml:space="preserve"> de la </w:t>
      </w:r>
      <w:r w:rsidRPr="00EE2269">
        <w:rPr>
          <w:rFonts w:ascii="Palatino Linotype" w:eastAsia="MS Mincho" w:hAnsi="Palatino Linotype" w:cs="Arial"/>
          <w:sz w:val="24"/>
          <w:szCs w:val="24"/>
        </w:rPr>
        <w:t>información</w:t>
      </w:r>
      <w:r w:rsidRPr="00EE2269">
        <w:rPr>
          <w:rFonts w:ascii="Palatino Linotype" w:eastAsia="Palatino Linotype" w:hAnsi="Palatino Linotype" w:cs="Palatino Linotype"/>
          <w:color w:val="000000"/>
          <w:sz w:val="24"/>
          <w:szCs w:val="24"/>
        </w:rPr>
        <w:t xml:space="preserve"> que le fue entregada al hoy </w:t>
      </w:r>
      <w:r w:rsidRPr="00EE2269">
        <w:rPr>
          <w:rFonts w:ascii="Palatino Linotype" w:eastAsia="Palatino Linotype" w:hAnsi="Palatino Linotype" w:cs="Palatino Linotype"/>
          <w:b/>
          <w:color w:val="000000"/>
          <w:sz w:val="24"/>
          <w:szCs w:val="24"/>
        </w:rPr>
        <w:t>RECURRENTE</w:t>
      </w:r>
      <w:r w:rsidRPr="00EE2269">
        <w:rPr>
          <w:rFonts w:ascii="Palatino Linotype" w:eastAsia="Palatino Linotype" w:hAnsi="Palatino Linotype" w:cs="Palatino Linotype"/>
          <w:color w:val="000000"/>
          <w:sz w:val="24"/>
          <w:szCs w:val="24"/>
        </w:rPr>
        <w:t xml:space="preserve"> en el presente asunto, ni de las respuestas, ni de las documentales que ponen </w:t>
      </w:r>
      <w:r w:rsidRPr="00EE2269">
        <w:rPr>
          <w:rFonts w:ascii="Palatino Linotype" w:eastAsia="Palatino Linotype" w:hAnsi="Palatino Linotype" w:cs="Palatino Linotype"/>
          <w:color w:val="000000"/>
          <w:sz w:val="24"/>
          <w:szCs w:val="24"/>
        </w:rPr>
        <w:lastRenderedPageBreak/>
        <w:t xml:space="preserve">a disposición de los solicitantes los sujetos obligados, </w:t>
      </w:r>
      <w:r w:rsidRPr="00EE2269">
        <w:rPr>
          <w:rFonts w:ascii="Palatino Linotype" w:hAnsi="Palatino Linotype" w:cs="Arial"/>
          <w:sz w:val="24"/>
          <w:szCs w:val="24"/>
        </w:rPr>
        <w:t xml:space="preserve">situación que se aleja de las atribuciones de este Instituto </w:t>
      </w:r>
      <w:r w:rsidRPr="00EE2269">
        <w:rPr>
          <w:rFonts w:ascii="Palatino Linotype" w:hAnsi="Palatino Linotype"/>
          <w:i/>
          <w:color w:val="000000"/>
          <w:sz w:val="24"/>
          <w:szCs w:val="24"/>
        </w:rPr>
        <w:t>máxime</w:t>
      </w:r>
      <w:r w:rsidRPr="00EE2269">
        <w:rPr>
          <w:rFonts w:ascii="Palatino Linotype" w:hAnsi="Palatino Linotype"/>
          <w:color w:val="000000"/>
          <w:sz w:val="24"/>
          <w:szCs w:val="24"/>
        </w:rPr>
        <w:t xml:space="preserve"> que al momento que ponen a disposición ésta, la misma tiene el carácter oficial y se presume veraz, tan es así que la misma queda registrada en el Sistema de Acceso a la Información Mexiquense (SAIMEX).</w:t>
      </w:r>
    </w:p>
    <w:p w:rsidR="00AB3A36" w:rsidRPr="00EE2269" w:rsidRDefault="00AB3A36" w:rsidP="00AB3A36">
      <w:pPr>
        <w:spacing w:line="360" w:lineRule="auto"/>
        <w:ind w:right="49"/>
        <w:jc w:val="both"/>
        <w:rPr>
          <w:rFonts w:ascii="Palatino Linotype" w:hAnsi="Palatino Linotype"/>
          <w:sz w:val="24"/>
          <w:szCs w:val="24"/>
        </w:rPr>
      </w:pPr>
    </w:p>
    <w:p w:rsidR="00184B7F" w:rsidRPr="00EE2269" w:rsidRDefault="00184B7F" w:rsidP="00782DBB">
      <w:pPr>
        <w:numPr>
          <w:ilvl w:val="0"/>
          <w:numId w:val="9"/>
        </w:numPr>
        <w:spacing w:line="360" w:lineRule="auto"/>
        <w:ind w:left="0" w:right="49" w:firstLine="0"/>
        <w:jc w:val="both"/>
        <w:rPr>
          <w:rFonts w:ascii="Palatino Linotype" w:hAnsi="Palatino Linotype"/>
          <w:sz w:val="24"/>
          <w:szCs w:val="24"/>
        </w:rPr>
      </w:pPr>
      <w:r w:rsidRPr="00EE2269">
        <w:rPr>
          <w:rFonts w:ascii="Palatino Linotype" w:hAnsi="Palatino Linotype"/>
          <w:sz w:val="24"/>
          <w:szCs w:val="24"/>
        </w:rPr>
        <w:t xml:space="preserve">Sirviendo de apoyo a lo anterior por analogía, el criterio 31-10 emitido por el entonces Instituto </w:t>
      </w:r>
      <w:r w:rsidRPr="00EE2269">
        <w:rPr>
          <w:rFonts w:ascii="Palatino Linotype" w:eastAsia="Palatino Linotype" w:hAnsi="Palatino Linotype" w:cs="Palatino Linotype"/>
          <w:color w:val="000000"/>
          <w:sz w:val="24"/>
          <w:szCs w:val="24"/>
        </w:rPr>
        <w:t>Nacional</w:t>
      </w:r>
      <w:r w:rsidRPr="00EE2269">
        <w:rPr>
          <w:rFonts w:ascii="Palatino Linotype" w:hAnsi="Palatino Linotype"/>
          <w:sz w:val="24"/>
          <w:szCs w:val="24"/>
        </w:rPr>
        <w:t xml:space="preserve"> de Transparencia, Acceso a la Información y Protección de Datos Personales, que a la letra dice:</w:t>
      </w:r>
    </w:p>
    <w:p w:rsidR="00184B7F" w:rsidRPr="00EE2269" w:rsidRDefault="00184B7F" w:rsidP="00184B7F">
      <w:pPr>
        <w:pStyle w:val="Default"/>
        <w:spacing w:line="276" w:lineRule="auto"/>
        <w:ind w:left="1134" w:right="1814"/>
        <w:jc w:val="both"/>
        <w:rPr>
          <w:rFonts w:ascii="Palatino Linotype" w:hAnsi="Palatino Linotype"/>
          <w:i/>
        </w:rPr>
      </w:pPr>
      <w:r w:rsidRPr="00EE2269">
        <w:rPr>
          <w:rFonts w:ascii="Palatino Linotype" w:hAnsi="Palatino Linotype"/>
          <w:i/>
        </w:rPr>
        <w:t xml:space="preserve">“El Instituto Federal de Acceso a la Información y Protección de Datos </w:t>
      </w:r>
      <w:r w:rsidRPr="00EE2269">
        <w:rPr>
          <w:rFonts w:ascii="Palatino Linotype" w:hAnsi="Palatino Linotype"/>
          <w:b/>
          <w:i/>
        </w:rPr>
        <w:t>no cuenta con facultades para pronunciarse respecto de la veracidad de los documentos proporcionados por los sujetos obligados.</w:t>
      </w:r>
      <w:r w:rsidRPr="00EE226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4B7F" w:rsidRPr="00EE2269" w:rsidRDefault="00184B7F" w:rsidP="00184B7F">
      <w:pPr>
        <w:pStyle w:val="Default"/>
        <w:spacing w:line="360" w:lineRule="auto"/>
        <w:ind w:left="851" w:right="850"/>
        <w:jc w:val="both"/>
        <w:rPr>
          <w:rFonts w:ascii="Palatino Linotype" w:hAnsi="Palatino Linotype"/>
          <w:i/>
        </w:rPr>
      </w:pPr>
    </w:p>
    <w:p w:rsidR="00184B7F" w:rsidRPr="00EE2269" w:rsidRDefault="00184B7F" w:rsidP="00782DBB">
      <w:pPr>
        <w:numPr>
          <w:ilvl w:val="0"/>
          <w:numId w:val="9"/>
        </w:numPr>
        <w:spacing w:line="360" w:lineRule="auto"/>
        <w:ind w:left="0" w:right="49" w:firstLine="0"/>
        <w:jc w:val="both"/>
        <w:rPr>
          <w:rFonts w:ascii="Palatino Linotype" w:hAnsi="Palatino Linotype"/>
          <w:i/>
          <w:sz w:val="24"/>
          <w:szCs w:val="24"/>
        </w:rPr>
      </w:pPr>
      <w:r w:rsidRPr="00EE2269">
        <w:rPr>
          <w:rFonts w:ascii="Palatino Linotype" w:hAnsi="Palatino Linotype" w:cs="Arial"/>
          <w:sz w:val="24"/>
          <w:szCs w:val="24"/>
        </w:rPr>
        <w:t>Así como lo dispuesto por</w:t>
      </w:r>
      <w:r w:rsidRPr="00EE2269">
        <w:rPr>
          <w:rFonts w:ascii="Palatino Linotype" w:hAnsi="Palatino Linotype"/>
          <w:sz w:val="24"/>
          <w:szCs w:val="24"/>
        </w:rPr>
        <w:t xml:space="preserve"> la </w:t>
      </w:r>
      <w:r w:rsidRPr="00EE2269">
        <w:rPr>
          <w:rFonts w:ascii="Palatino Linotype" w:hAnsi="Palatino Linotype"/>
          <w:b/>
          <w:sz w:val="24"/>
          <w:szCs w:val="24"/>
        </w:rPr>
        <w:t xml:space="preserve">Ley de Transparencia y Acceso a la Información Pública del </w:t>
      </w:r>
      <w:r w:rsidRPr="00EE2269">
        <w:rPr>
          <w:rFonts w:ascii="Palatino Linotype" w:eastAsia="Palatino Linotype" w:hAnsi="Palatino Linotype" w:cs="Palatino Linotype"/>
          <w:color w:val="000000"/>
          <w:sz w:val="24"/>
          <w:szCs w:val="24"/>
        </w:rPr>
        <w:t>Estado</w:t>
      </w:r>
      <w:r w:rsidRPr="00EE2269">
        <w:rPr>
          <w:rFonts w:ascii="Palatino Linotype" w:hAnsi="Palatino Linotype"/>
          <w:b/>
          <w:sz w:val="24"/>
          <w:szCs w:val="24"/>
        </w:rPr>
        <w:t xml:space="preserve"> de México y Municipios</w:t>
      </w:r>
      <w:r w:rsidRPr="00EE2269">
        <w:rPr>
          <w:rFonts w:ascii="Palatino Linotype" w:hAnsi="Palatino Linotype"/>
          <w:sz w:val="24"/>
          <w:szCs w:val="24"/>
        </w:rPr>
        <w:t xml:space="preserve"> en su artículo 3, el cual establece que la información </w:t>
      </w:r>
      <w:r w:rsidRPr="00EE2269">
        <w:rPr>
          <w:rFonts w:ascii="Palatino Linotype" w:hAnsi="Palatino Linotype"/>
          <w:sz w:val="24"/>
          <w:szCs w:val="24"/>
        </w:rPr>
        <w:lastRenderedPageBreak/>
        <w:t>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84B7F" w:rsidRPr="00EE2269" w:rsidRDefault="00184B7F" w:rsidP="00184B7F">
      <w:pPr>
        <w:pStyle w:val="Prrafodelista"/>
        <w:tabs>
          <w:tab w:val="left" w:pos="7938"/>
        </w:tabs>
        <w:spacing w:line="240" w:lineRule="atLeast"/>
        <w:ind w:left="1134" w:right="1814"/>
        <w:jc w:val="both"/>
        <w:rPr>
          <w:rFonts w:ascii="Palatino Linotype" w:hAnsi="Palatino Linotype" w:cs="Arial"/>
          <w:b/>
          <w:i/>
          <w:sz w:val="24"/>
        </w:rPr>
      </w:pPr>
      <w:r w:rsidRPr="00EE2269">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E2269">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184B7F" w:rsidRPr="00EE2269" w:rsidRDefault="00184B7F" w:rsidP="00184B7F">
      <w:pPr>
        <w:pStyle w:val="Prrafodelista"/>
        <w:spacing w:line="360" w:lineRule="auto"/>
        <w:ind w:left="567" w:right="680"/>
        <w:jc w:val="both"/>
        <w:rPr>
          <w:rFonts w:ascii="Palatino Linotype" w:hAnsi="Palatino Linotype" w:cs="Arial"/>
          <w:b/>
          <w:i/>
          <w:sz w:val="24"/>
        </w:rPr>
      </w:pPr>
    </w:p>
    <w:p w:rsidR="00184B7F" w:rsidRPr="00EE2269" w:rsidRDefault="00184B7F" w:rsidP="00782DBB">
      <w:pPr>
        <w:numPr>
          <w:ilvl w:val="0"/>
          <w:numId w:val="9"/>
        </w:numPr>
        <w:spacing w:line="360" w:lineRule="auto"/>
        <w:ind w:left="0" w:right="49" w:firstLine="0"/>
        <w:jc w:val="both"/>
        <w:rPr>
          <w:rFonts w:ascii="Palatino Linotype" w:eastAsia="Palatino Linotype" w:hAnsi="Palatino Linotype" w:cs="Palatino Linotype"/>
          <w:color w:val="000000"/>
          <w:sz w:val="24"/>
          <w:szCs w:val="24"/>
        </w:rPr>
      </w:pPr>
      <w:r w:rsidRPr="00EE2269">
        <w:rPr>
          <w:rFonts w:ascii="Palatino Linotype" w:hAnsi="Palatino Linotype" w:cs="Arial"/>
          <w:sz w:val="24"/>
          <w:szCs w:val="24"/>
        </w:rPr>
        <w:t>Numerales</w:t>
      </w:r>
      <w:r w:rsidRPr="00EE2269">
        <w:rPr>
          <w:rFonts w:ascii="Palatino Linotype" w:hAnsi="Palatino Linotype" w:cs="Arial"/>
          <w:noProof/>
          <w:sz w:val="24"/>
          <w:szCs w:val="24"/>
        </w:rPr>
        <w:t xml:space="preserve"> que compelen al </w:t>
      </w:r>
      <w:r w:rsidRPr="00EE2269">
        <w:rPr>
          <w:rFonts w:ascii="Palatino Linotype" w:hAnsi="Palatino Linotype" w:cs="Arial"/>
          <w:b/>
          <w:noProof/>
          <w:sz w:val="24"/>
          <w:szCs w:val="24"/>
        </w:rPr>
        <w:t>SUJETO OBLIGADO</w:t>
      </w:r>
      <w:r w:rsidRPr="00EE2269">
        <w:rPr>
          <w:rFonts w:ascii="Palatino Linotype" w:hAnsi="Palatino Linotype" w:cs="Arial"/>
          <w:noProof/>
          <w:sz w:val="24"/>
          <w:szCs w:val="24"/>
        </w:rPr>
        <w:t xml:space="preserve"> apegarse en todo momento a los </w:t>
      </w:r>
      <w:r w:rsidRPr="00EE2269">
        <w:rPr>
          <w:rFonts w:ascii="Palatino Linotype" w:hAnsi="Palatino Linotype" w:cs="Arial"/>
          <w:sz w:val="24"/>
          <w:szCs w:val="24"/>
        </w:rPr>
        <w:t>criterios</w:t>
      </w:r>
      <w:r w:rsidRPr="00EE2269">
        <w:rPr>
          <w:rFonts w:ascii="Palatino Linotype" w:hAnsi="Palatino Linotype" w:cs="Arial"/>
          <w:noProof/>
          <w:sz w:val="24"/>
          <w:szCs w:val="24"/>
        </w:rPr>
        <w:t xml:space="preserve"> ya expuestos, impidiendo a este Órgano Colegiado cuestionar la veracidad de la información.</w:t>
      </w:r>
    </w:p>
    <w:p w:rsidR="00184B7F" w:rsidRPr="00EE2269" w:rsidRDefault="00184B7F" w:rsidP="00184B7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B20738" w:rsidRPr="00EE2269" w:rsidRDefault="00660322" w:rsidP="00782DBB">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EE2269">
        <w:rPr>
          <w:rFonts w:ascii="Palatino Linotype" w:eastAsia="Palatino Linotype" w:hAnsi="Palatino Linotype" w:cs="Palatino Linotype"/>
          <w:color w:val="000000"/>
          <w:sz w:val="24"/>
        </w:rPr>
        <w:t xml:space="preserve">Resulta importante establecer, que </w:t>
      </w:r>
      <w:r w:rsidR="00AB3A36" w:rsidRPr="00EE2269">
        <w:rPr>
          <w:rFonts w:ascii="Palatino Linotype" w:eastAsia="Palatino Linotype" w:hAnsi="Palatino Linotype" w:cs="Palatino Linotype"/>
          <w:color w:val="000000"/>
          <w:sz w:val="24"/>
        </w:rPr>
        <w:t>el servidor público habilitado</w:t>
      </w:r>
      <w:r w:rsidR="00184B7F" w:rsidRPr="00EE2269">
        <w:rPr>
          <w:rFonts w:ascii="Palatino Linotype" w:eastAsia="Palatino Linotype" w:hAnsi="Palatino Linotype" w:cs="Palatino Linotype"/>
          <w:color w:val="000000"/>
          <w:sz w:val="24"/>
        </w:rPr>
        <w:t xml:space="preserve"> </w:t>
      </w:r>
      <w:r w:rsidRPr="00EE2269">
        <w:rPr>
          <w:rFonts w:ascii="Palatino Linotype" w:eastAsia="Palatino Linotype" w:hAnsi="Palatino Linotype" w:cs="Palatino Linotype"/>
          <w:color w:val="000000"/>
          <w:sz w:val="24"/>
        </w:rPr>
        <w:t xml:space="preserve"> que</w:t>
      </w:r>
      <w:r w:rsidR="00AB3A36" w:rsidRPr="00EE2269">
        <w:rPr>
          <w:rFonts w:ascii="Palatino Linotype" w:eastAsia="Palatino Linotype" w:hAnsi="Palatino Linotype" w:cs="Palatino Linotype"/>
          <w:color w:val="000000"/>
          <w:sz w:val="24"/>
        </w:rPr>
        <w:t xml:space="preserve"> emitió</w:t>
      </w:r>
      <w:r w:rsidRPr="00EE2269">
        <w:rPr>
          <w:rFonts w:ascii="Palatino Linotype" w:eastAsia="Palatino Linotype" w:hAnsi="Palatino Linotype" w:cs="Palatino Linotype"/>
          <w:color w:val="000000"/>
          <w:sz w:val="24"/>
        </w:rPr>
        <w:t xml:space="preserve"> </w:t>
      </w:r>
      <w:r w:rsidR="00AB3A36" w:rsidRPr="00EE2269">
        <w:rPr>
          <w:rFonts w:ascii="Palatino Linotype" w:eastAsia="Palatino Linotype" w:hAnsi="Palatino Linotype" w:cs="Palatino Linotype"/>
          <w:color w:val="000000"/>
          <w:sz w:val="24"/>
        </w:rPr>
        <w:t>la información relativa</w:t>
      </w:r>
      <w:r w:rsidRPr="00EE2269">
        <w:rPr>
          <w:rFonts w:ascii="Palatino Linotype" w:eastAsia="Palatino Linotype" w:hAnsi="Palatino Linotype" w:cs="Palatino Linotype"/>
          <w:color w:val="000000"/>
          <w:sz w:val="24"/>
        </w:rPr>
        <w:t xml:space="preserve"> al cuadro anterior, admite </w:t>
      </w:r>
      <w:r w:rsidR="00AB3A36" w:rsidRPr="00EE2269">
        <w:rPr>
          <w:rFonts w:ascii="Palatino Linotype" w:eastAsia="Palatino Linotype" w:hAnsi="Palatino Linotype" w:cs="Palatino Linotype"/>
          <w:color w:val="000000"/>
          <w:sz w:val="24"/>
        </w:rPr>
        <w:t>poseerla</w:t>
      </w:r>
      <w:r w:rsidRPr="00EE2269">
        <w:rPr>
          <w:rFonts w:ascii="Palatino Linotype" w:eastAsia="Palatino Linotype" w:hAnsi="Palatino Linotype" w:cs="Palatino Linotype"/>
          <w:color w:val="000000"/>
          <w:sz w:val="24"/>
        </w:rPr>
        <w:t xml:space="preserve">, por lo cual, no es necesario estudiar si este es competente para conocer y en su caso dar respuesta a la solicitud, pues al </w:t>
      </w:r>
      <w:r w:rsidR="00AB3A36" w:rsidRPr="00EE2269">
        <w:rPr>
          <w:rFonts w:ascii="Palatino Linotype" w:eastAsia="Palatino Linotype" w:hAnsi="Palatino Linotype" w:cs="Palatino Linotype"/>
          <w:color w:val="000000"/>
          <w:sz w:val="24"/>
        </w:rPr>
        <w:t>poner a</w:t>
      </w:r>
      <w:r w:rsidRPr="00EE2269">
        <w:rPr>
          <w:rFonts w:ascii="Palatino Linotype" w:eastAsia="Palatino Linotype" w:hAnsi="Palatino Linotype" w:cs="Palatino Linotype"/>
          <w:color w:val="000000"/>
          <w:sz w:val="24"/>
        </w:rPr>
        <w:t xml:space="preserve"> disposición la información solicitada, es</w:t>
      </w:r>
      <w:r w:rsidR="00AB3A36" w:rsidRPr="00EE2269">
        <w:rPr>
          <w:rFonts w:ascii="Palatino Linotype" w:eastAsia="Palatino Linotype" w:hAnsi="Palatino Linotype" w:cs="Palatino Linotype"/>
          <w:color w:val="000000"/>
          <w:sz w:val="24"/>
        </w:rPr>
        <w:t>te reconoce contar con la misma;</w:t>
      </w:r>
    </w:p>
    <w:p w:rsidR="00974515" w:rsidRPr="00EE2269" w:rsidRDefault="00974515" w:rsidP="00974515">
      <w:pPr>
        <w:pStyle w:val="Prrafodelista"/>
        <w:rPr>
          <w:rFonts w:ascii="Palatino Linotype" w:eastAsia="Palatino Linotype" w:hAnsi="Palatino Linotype" w:cs="Palatino Linotype"/>
          <w:color w:val="000000"/>
          <w:sz w:val="24"/>
        </w:rPr>
      </w:pPr>
    </w:p>
    <w:p w:rsidR="00CA15CE" w:rsidRPr="00EE2269" w:rsidRDefault="00AB3A36" w:rsidP="00AB3A3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E2269">
        <w:rPr>
          <w:rFonts w:ascii="Palatino Linotype" w:hAnsi="Palatino Linotype"/>
          <w:sz w:val="24"/>
        </w:rPr>
        <w:t xml:space="preserve"> </w:t>
      </w:r>
      <w:r w:rsidR="00CA15CE" w:rsidRPr="00EE2269">
        <w:rPr>
          <w:rFonts w:ascii="Palatino Linotype" w:hAnsi="Palatino Linotype"/>
          <w:sz w:val="24"/>
        </w:rPr>
        <w:t xml:space="preserve">Ahora bien de la solicitudes de referencia el recurrente pretende conocer </w:t>
      </w:r>
      <w:r w:rsidR="00CA15CE" w:rsidRPr="00EE2269">
        <w:rPr>
          <w:rFonts w:ascii="Palatino Linotype" w:hAnsi="Palatino Linotype"/>
          <w:i/>
          <w:sz w:val="24"/>
        </w:rPr>
        <w:t xml:space="preserve">número de folio, </w:t>
      </w:r>
      <w:r w:rsidR="00A86485" w:rsidRPr="00EE2269">
        <w:rPr>
          <w:rFonts w:ascii="Palatino Linotype" w:hAnsi="Palatino Linotype"/>
          <w:i/>
          <w:sz w:val="24"/>
        </w:rPr>
        <w:t>información solicitada y su respuesta</w:t>
      </w:r>
      <w:r w:rsidR="00A86485" w:rsidRPr="00EE2269">
        <w:rPr>
          <w:rFonts w:ascii="Palatino Linotype" w:hAnsi="Palatino Linotype"/>
          <w:sz w:val="24"/>
        </w:rPr>
        <w:t>, por lo que al entregar el Sujeto Obligado los oficios donde se da seguimiento a las mismas, donde se encuentra la información solicitada, la respuesta de las diferentes áreas y</w:t>
      </w:r>
      <w:r w:rsidR="000F11FB" w:rsidRPr="00EE2269">
        <w:rPr>
          <w:rFonts w:ascii="Palatino Linotype" w:hAnsi="Palatino Linotype"/>
          <w:sz w:val="24"/>
        </w:rPr>
        <w:t xml:space="preserve"> el</w:t>
      </w:r>
      <w:r w:rsidR="00A86485" w:rsidRPr="00EE2269">
        <w:rPr>
          <w:rFonts w:ascii="Palatino Linotype" w:hAnsi="Palatino Linotype"/>
          <w:sz w:val="24"/>
        </w:rPr>
        <w:t xml:space="preserve"> folio </w:t>
      </w:r>
      <w:r w:rsidR="000F11FB" w:rsidRPr="00EE2269">
        <w:rPr>
          <w:rFonts w:ascii="Palatino Linotype" w:hAnsi="Palatino Linotype"/>
          <w:sz w:val="24"/>
        </w:rPr>
        <w:t xml:space="preserve">y fecha </w:t>
      </w:r>
      <w:r w:rsidR="00A86485" w:rsidRPr="00EE2269">
        <w:rPr>
          <w:rFonts w:ascii="Palatino Linotype" w:hAnsi="Palatino Linotype"/>
          <w:sz w:val="24"/>
        </w:rPr>
        <w:t xml:space="preserve">de la solicitud, es que en éstos puntos se tiene por </w:t>
      </w:r>
      <w:r w:rsidR="00A86485" w:rsidRPr="00EE2269">
        <w:rPr>
          <w:rFonts w:ascii="Palatino Linotype" w:hAnsi="Palatino Linotype"/>
          <w:i/>
          <w:sz w:val="24"/>
        </w:rPr>
        <w:t xml:space="preserve">colmada </w:t>
      </w:r>
      <w:r w:rsidR="00402BC5" w:rsidRPr="00EE2269">
        <w:rPr>
          <w:rFonts w:ascii="Palatino Linotype" w:hAnsi="Palatino Linotype"/>
          <w:i/>
          <w:sz w:val="24"/>
        </w:rPr>
        <w:lastRenderedPageBreak/>
        <w:t>parcialmente</w:t>
      </w:r>
      <w:r w:rsidR="00402BC5" w:rsidRPr="00EE2269">
        <w:rPr>
          <w:rFonts w:ascii="Palatino Linotype" w:hAnsi="Palatino Linotype"/>
          <w:sz w:val="24"/>
        </w:rPr>
        <w:t xml:space="preserve"> la pretensión del particular, toda vez que como se ha establecido, no es dable poner a la vista del recurrente las documentales contenidas en el archivo </w:t>
      </w:r>
      <w:r w:rsidR="00402BC5" w:rsidRPr="00EE2269">
        <w:rPr>
          <w:rFonts w:ascii="Palatino Linotype" w:hAnsi="Palatino Linotype" w:cs="Arial"/>
          <w:i/>
          <w:sz w:val="24"/>
        </w:rPr>
        <w:t xml:space="preserve">saimex DGMA 2025 R-R 10933_1.pdf </w:t>
      </w:r>
      <w:r w:rsidR="00402BC5" w:rsidRPr="00EE2269">
        <w:rPr>
          <w:rFonts w:ascii="Palatino Linotype" w:hAnsi="Palatino Linotype" w:cs="Arial"/>
          <w:sz w:val="24"/>
        </w:rPr>
        <w:t xml:space="preserve">por contener datos personales de individuos ajenos al servicio público; siendo </w:t>
      </w:r>
      <w:r w:rsidR="00F971EF" w:rsidRPr="00EE2269">
        <w:rPr>
          <w:rFonts w:ascii="Palatino Linotype" w:hAnsi="Palatino Linotype" w:cs="Arial"/>
          <w:sz w:val="24"/>
        </w:rPr>
        <w:t>procedente su entrega en una correcta versión pública acompañada del Acuerdo del Comité de Transparencia correspondiente.</w:t>
      </w:r>
    </w:p>
    <w:p w:rsidR="00A86485" w:rsidRPr="00EE2269" w:rsidRDefault="00A86485" w:rsidP="00A86485">
      <w:pPr>
        <w:spacing w:line="360" w:lineRule="auto"/>
        <w:jc w:val="both"/>
        <w:rPr>
          <w:rFonts w:ascii="Palatino Linotype" w:eastAsia="Palatino Linotype" w:hAnsi="Palatino Linotype" w:cs="Palatino Linotype"/>
          <w:sz w:val="24"/>
          <w:szCs w:val="24"/>
        </w:rPr>
      </w:pPr>
    </w:p>
    <w:p w:rsidR="0079571B" w:rsidRPr="00EE2269" w:rsidRDefault="00CA15CE" w:rsidP="00AB3A3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E2269">
        <w:rPr>
          <w:rFonts w:ascii="Palatino Linotype" w:hAnsi="Palatino Linotype"/>
          <w:sz w:val="24"/>
        </w:rPr>
        <w:t>Es de señalar que c</w:t>
      </w:r>
      <w:r w:rsidR="00A95E9E" w:rsidRPr="00EE2269">
        <w:rPr>
          <w:rFonts w:ascii="Palatino Linotype" w:hAnsi="Palatino Linotype"/>
          <w:sz w:val="24"/>
        </w:rPr>
        <w:t>onforme a las documentales entregadas se advierte la omisión a la entrega de la información requerida por el particul</w:t>
      </w:r>
      <w:r w:rsidRPr="00EE2269">
        <w:rPr>
          <w:rFonts w:ascii="Palatino Linotype" w:hAnsi="Palatino Linotype"/>
          <w:sz w:val="24"/>
        </w:rPr>
        <w:t>ar siendo enunciativamente las solicitudes  cuya respuesta fue recurrida</w:t>
      </w:r>
      <w:r w:rsidR="0079571B" w:rsidRPr="00EE2269">
        <w:rPr>
          <w:rFonts w:ascii="Palatino Linotype" w:hAnsi="Palatino Linotype"/>
          <w:sz w:val="24"/>
        </w:rPr>
        <w:t xml:space="preserve">;  </w:t>
      </w:r>
      <w:r w:rsidR="00A95E9E" w:rsidRPr="00EE2269">
        <w:rPr>
          <w:rFonts w:ascii="Palatino Linotype" w:hAnsi="Palatino Linotype"/>
          <w:sz w:val="24"/>
        </w:rPr>
        <w:t xml:space="preserve"> </w:t>
      </w:r>
      <w:r w:rsidR="0079571B" w:rsidRPr="00EE2269">
        <w:rPr>
          <w:rFonts w:ascii="Palatino Linotype" w:hAnsi="Palatino Linotype"/>
          <w:sz w:val="24"/>
        </w:rPr>
        <w:t>s</w:t>
      </w:r>
      <w:r w:rsidR="0079571B" w:rsidRPr="00EE2269">
        <w:rPr>
          <w:rFonts w:ascii="Palatino Linotype" w:eastAsia="Palatino Linotype" w:hAnsi="Palatino Linotype" w:cs="Palatino Linotype"/>
          <w:sz w:val="24"/>
        </w:rPr>
        <w:t>ituación que, de acuerdo, con el Criterio de Interpretación, con clave de control SO/002/2017, del Instituto Nacional de Transparencia, Acceso a la Información y Protección de Datos Personales, el cual establece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79571B" w:rsidRPr="00EE2269" w:rsidRDefault="0079571B" w:rsidP="0079571B">
      <w:pPr>
        <w:spacing w:line="360" w:lineRule="auto"/>
        <w:jc w:val="both"/>
        <w:rPr>
          <w:rFonts w:ascii="Palatino Linotype" w:eastAsia="Palatino Linotype" w:hAnsi="Palatino Linotype" w:cs="Palatino Linotype"/>
          <w:sz w:val="24"/>
          <w:szCs w:val="24"/>
        </w:rPr>
      </w:pPr>
    </w:p>
    <w:p w:rsidR="001C3798" w:rsidRPr="00EE2269" w:rsidRDefault="001C3798" w:rsidP="001C3798">
      <w:pPr>
        <w:numPr>
          <w:ilvl w:val="0"/>
          <w:numId w:val="21"/>
        </w:numPr>
        <w:pBdr>
          <w:top w:val="nil"/>
          <w:left w:val="nil"/>
          <w:bottom w:val="nil"/>
          <w:right w:val="nil"/>
          <w:between w:val="nil"/>
        </w:pBdr>
        <w:spacing w:line="360" w:lineRule="auto"/>
        <w:jc w:val="both"/>
        <w:rPr>
          <w:rFonts w:ascii="Palatino Linotype" w:eastAsia="Calibri" w:hAnsi="Palatino Linotype" w:cs="Tahoma"/>
          <w:bCs/>
          <w:sz w:val="24"/>
          <w:szCs w:val="24"/>
        </w:rPr>
      </w:pPr>
      <w:r w:rsidRPr="00EE2269">
        <w:rPr>
          <w:rFonts w:ascii="Palatino Linotype" w:eastAsia="Calibri" w:hAnsi="Palatino Linotype" w:cs="Tahoma"/>
          <w:bCs/>
          <w:sz w:val="24"/>
          <w:szCs w:val="24"/>
        </w:rPr>
        <w:t>Así mismo de las respuestas a las solicitudes que la autoridad debe emitir derivado del derecho consagrado enunciativamente en nuestra Carta Magna</w:t>
      </w:r>
      <w:r w:rsidRPr="00EE2269">
        <w:rPr>
          <w:rStyle w:val="Refdenotaalpie"/>
          <w:rFonts w:ascii="Palatino Linotype" w:eastAsia="Calibri" w:hAnsi="Palatino Linotype" w:cs="Tahoma"/>
          <w:bCs/>
          <w:sz w:val="24"/>
          <w:szCs w:val="24"/>
        </w:rPr>
        <w:footnoteReference w:id="1"/>
      </w:r>
      <w:r w:rsidRPr="00EE2269">
        <w:rPr>
          <w:rFonts w:ascii="Palatino Linotype" w:eastAsia="Calibri" w:hAnsi="Palatino Linotype" w:cs="Tahoma"/>
          <w:bCs/>
          <w:sz w:val="24"/>
          <w:szCs w:val="24"/>
        </w:rPr>
        <w:t>, Constitución Política del Estado Libre y Soberano de México</w:t>
      </w:r>
      <w:r w:rsidRPr="00EE2269">
        <w:rPr>
          <w:rStyle w:val="Refdenotaalpie"/>
          <w:rFonts w:ascii="Palatino Linotype" w:eastAsia="Calibri" w:hAnsi="Palatino Linotype" w:cs="Tahoma"/>
          <w:bCs/>
          <w:sz w:val="24"/>
          <w:szCs w:val="24"/>
        </w:rPr>
        <w:footnoteReference w:id="2"/>
      </w:r>
      <w:r w:rsidRPr="00EE2269">
        <w:rPr>
          <w:rFonts w:ascii="Palatino Linotype" w:eastAsia="Calibri" w:hAnsi="Palatino Linotype" w:cs="Tahoma"/>
          <w:bCs/>
          <w:sz w:val="24"/>
          <w:szCs w:val="24"/>
        </w:rPr>
        <w:t>, Código de Pro</w:t>
      </w:r>
      <w:r w:rsidR="00BF41F9" w:rsidRPr="00EE2269">
        <w:rPr>
          <w:rFonts w:ascii="Palatino Linotype" w:eastAsia="Calibri" w:hAnsi="Palatino Linotype" w:cs="Tahoma"/>
          <w:bCs/>
          <w:sz w:val="24"/>
          <w:szCs w:val="24"/>
        </w:rPr>
        <w:t>cedimiento Administrativos del E</w:t>
      </w:r>
      <w:r w:rsidRPr="00EE2269">
        <w:rPr>
          <w:rFonts w:ascii="Palatino Linotype" w:eastAsia="Calibri" w:hAnsi="Palatino Linotype" w:cs="Tahoma"/>
          <w:bCs/>
          <w:sz w:val="24"/>
          <w:szCs w:val="24"/>
        </w:rPr>
        <w:t>stado de México</w:t>
      </w:r>
      <w:r w:rsidR="00BF41F9" w:rsidRPr="00EE2269">
        <w:rPr>
          <w:rStyle w:val="Refdenotaalpie"/>
          <w:rFonts w:ascii="Palatino Linotype" w:eastAsia="Calibri" w:hAnsi="Palatino Linotype" w:cs="Tahoma"/>
          <w:bCs/>
          <w:sz w:val="24"/>
          <w:szCs w:val="24"/>
        </w:rPr>
        <w:footnoteReference w:id="3"/>
      </w:r>
      <w:r w:rsidRPr="00EE2269">
        <w:rPr>
          <w:rFonts w:ascii="Palatino Linotype" w:eastAsia="Calibri" w:hAnsi="Palatino Linotype" w:cs="Tahoma"/>
          <w:bCs/>
          <w:sz w:val="24"/>
          <w:szCs w:val="24"/>
        </w:rPr>
        <w:t xml:space="preserve"> y Ley de Transparencia y Acceso a la Información Pública del Estado de México y </w:t>
      </w:r>
      <w:r w:rsidRPr="00EE2269">
        <w:rPr>
          <w:rFonts w:ascii="Palatino Linotype" w:eastAsia="Calibri" w:hAnsi="Palatino Linotype" w:cs="Tahoma"/>
          <w:bCs/>
          <w:sz w:val="24"/>
          <w:szCs w:val="24"/>
        </w:rPr>
        <w:lastRenderedPageBreak/>
        <w:t>Municipios</w:t>
      </w:r>
      <w:r w:rsidR="00BF41F9" w:rsidRPr="00EE2269">
        <w:rPr>
          <w:rStyle w:val="Refdenotaalpie"/>
          <w:rFonts w:ascii="Palatino Linotype" w:eastAsia="Calibri" w:hAnsi="Palatino Linotype" w:cs="Tahoma"/>
          <w:bCs/>
          <w:sz w:val="24"/>
          <w:szCs w:val="24"/>
        </w:rPr>
        <w:footnoteReference w:id="4"/>
      </w:r>
      <w:r w:rsidRPr="00EE2269">
        <w:rPr>
          <w:rFonts w:ascii="Palatino Linotype" w:eastAsia="Calibri" w:hAnsi="Palatino Linotype" w:cs="Tahoma"/>
          <w:bCs/>
          <w:sz w:val="24"/>
          <w:szCs w:val="24"/>
        </w:rPr>
        <w:t xml:space="preserve"> de toda persona a dirigir una solicitud, petición o queja a cualquier órgano o servidor público, en relación con las materias de su competencia, de manera pacífica y respetuosa, así como a recibir una respuesta fundada y motivada, en breve plazo, se advierte que el Sujeto Obligado fue omiso en entregar </w:t>
      </w:r>
      <w:r w:rsidR="00BF41F9" w:rsidRPr="00EE2269">
        <w:rPr>
          <w:rFonts w:ascii="Palatino Linotype" w:eastAsia="Calibri" w:hAnsi="Palatino Linotype" w:cs="Tahoma"/>
          <w:bCs/>
          <w:sz w:val="24"/>
          <w:szCs w:val="24"/>
        </w:rPr>
        <w:t xml:space="preserve"> la totalidad de </w:t>
      </w:r>
      <w:r w:rsidRPr="00EE2269">
        <w:rPr>
          <w:rFonts w:ascii="Palatino Linotype" w:eastAsia="Calibri" w:hAnsi="Palatino Linotype" w:cs="Tahoma"/>
          <w:bCs/>
          <w:sz w:val="24"/>
          <w:szCs w:val="24"/>
        </w:rPr>
        <w:t xml:space="preserve">tales respuestas. </w:t>
      </w:r>
    </w:p>
    <w:p w:rsidR="00A86485" w:rsidRPr="00EE2269" w:rsidRDefault="00A86485" w:rsidP="00A86485">
      <w:pPr>
        <w:pBdr>
          <w:top w:val="nil"/>
          <w:left w:val="nil"/>
          <w:bottom w:val="nil"/>
          <w:right w:val="nil"/>
          <w:between w:val="nil"/>
        </w:pBdr>
        <w:spacing w:line="360" w:lineRule="auto"/>
        <w:jc w:val="both"/>
        <w:rPr>
          <w:rFonts w:ascii="Palatino Linotype" w:eastAsia="Calibri" w:hAnsi="Palatino Linotype" w:cs="Tahoma"/>
          <w:bCs/>
          <w:sz w:val="24"/>
          <w:szCs w:val="24"/>
        </w:rPr>
      </w:pPr>
    </w:p>
    <w:p w:rsidR="00402BC5" w:rsidRPr="00EE2269" w:rsidRDefault="00F971EF" w:rsidP="00F971EF">
      <w:pPr>
        <w:numPr>
          <w:ilvl w:val="0"/>
          <w:numId w:val="21"/>
        </w:numPr>
        <w:pBdr>
          <w:top w:val="nil"/>
          <w:left w:val="nil"/>
          <w:bottom w:val="nil"/>
          <w:right w:val="nil"/>
          <w:between w:val="nil"/>
        </w:pBdr>
        <w:spacing w:line="360" w:lineRule="auto"/>
        <w:jc w:val="both"/>
        <w:rPr>
          <w:rFonts w:ascii="Palatino Linotype" w:eastAsia="Calibri" w:hAnsi="Palatino Linotype" w:cs="Tahoma"/>
          <w:bCs/>
          <w:sz w:val="24"/>
          <w:szCs w:val="24"/>
        </w:rPr>
      </w:pPr>
      <w:r w:rsidRPr="00EE2269">
        <w:rPr>
          <w:rFonts w:ascii="Palatino Linotype" w:eastAsia="Calibri" w:hAnsi="Palatino Linotype" w:cs="Tahoma"/>
          <w:bCs/>
          <w:sz w:val="24"/>
          <w:szCs w:val="24"/>
        </w:rPr>
        <w:t>En tenor de lo anterior, para que la ciudadanía pueda acceder a la información de su interés se ha constituido el sistema de Acceso a la Información Mexiquense (S</w:t>
      </w:r>
      <w:r w:rsidR="000F11FB" w:rsidRPr="00EE2269">
        <w:rPr>
          <w:rFonts w:ascii="Palatino Linotype" w:eastAsia="Calibri" w:hAnsi="Palatino Linotype" w:cs="Tahoma"/>
          <w:bCs/>
          <w:sz w:val="24"/>
          <w:szCs w:val="24"/>
        </w:rPr>
        <w:t>AIMEX</w:t>
      </w:r>
      <w:r w:rsidRPr="00EE2269">
        <w:rPr>
          <w:rFonts w:ascii="Palatino Linotype" w:eastAsia="Calibri" w:hAnsi="Palatino Linotype" w:cs="Tahoma"/>
          <w:bCs/>
          <w:sz w:val="24"/>
          <w:szCs w:val="24"/>
        </w:rPr>
        <w:t>), que  es el Medio Electrónico a Través del Cual se Formulan las Solicitudes de Información Pública y se Inte</w:t>
      </w:r>
      <w:r w:rsidR="000F11FB" w:rsidRPr="00EE2269">
        <w:rPr>
          <w:rFonts w:ascii="Palatino Linotype" w:eastAsia="Calibri" w:hAnsi="Palatino Linotype" w:cs="Tahoma"/>
          <w:bCs/>
          <w:sz w:val="24"/>
          <w:szCs w:val="24"/>
        </w:rPr>
        <w:t>rponen los Recursos de Revisión; tras registrar una Cuenta en e</w:t>
      </w:r>
      <w:r w:rsidRPr="00EE2269">
        <w:rPr>
          <w:rFonts w:ascii="Palatino Linotype" w:eastAsia="Calibri" w:hAnsi="Palatino Linotype" w:cs="Tahoma"/>
          <w:bCs/>
          <w:sz w:val="24"/>
          <w:szCs w:val="24"/>
        </w:rPr>
        <w:t>ste Sistema Electrónico y Realizar una Solicitud de Información, es Posible darle Seguimiento a la Presentación, Respuesta, Inconformidad y Resolución de la misma.</w:t>
      </w:r>
    </w:p>
    <w:p w:rsidR="00402BC5" w:rsidRPr="00EE2269" w:rsidRDefault="00402BC5" w:rsidP="00402BC5">
      <w:pPr>
        <w:pStyle w:val="Prrafodelista"/>
        <w:rPr>
          <w:rFonts w:ascii="Palatino Linotype" w:hAnsi="Palatino Linotype"/>
          <w:color w:val="000000" w:themeColor="text1"/>
          <w:sz w:val="24"/>
        </w:rPr>
      </w:pPr>
    </w:p>
    <w:p w:rsidR="00F971EF" w:rsidRPr="00EE2269" w:rsidRDefault="00F971EF" w:rsidP="008778B3">
      <w:pPr>
        <w:numPr>
          <w:ilvl w:val="0"/>
          <w:numId w:val="40"/>
        </w:numPr>
        <w:spacing w:line="360" w:lineRule="auto"/>
        <w:ind w:left="0" w:right="27" w:firstLine="0"/>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sz w:val="24"/>
          <w:szCs w:val="24"/>
        </w:rPr>
        <w:t xml:space="preserve">En esa línea, se debe de analizar que la Unidad de Transparencia de acuerdo con el Manual de Organización de la Secretaría del Ayuntamiento, tiene las siguientes funciones. </w:t>
      </w:r>
    </w:p>
    <w:p w:rsidR="00F971EF" w:rsidRPr="00EE2269" w:rsidRDefault="00F971EF" w:rsidP="008778B3">
      <w:pPr>
        <w:ind w:left="1134" w:right="1814"/>
        <w:jc w:val="both"/>
        <w:rPr>
          <w:rFonts w:ascii="Palatino Linotype" w:eastAsia="Palatino Linotype" w:hAnsi="Palatino Linotype" w:cs="Palatino Linotype"/>
          <w:b/>
          <w:i/>
          <w:sz w:val="24"/>
          <w:szCs w:val="24"/>
        </w:rPr>
      </w:pPr>
      <w:r w:rsidRPr="00EE2269">
        <w:rPr>
          <w:rFonts w:ascii="Palatino Linotype" w:eastAsia="Palatino Linotype" w:hAnsi="Palatino Linotype" w:cs="Palatino Linotype"/>
          <w:b/>
          <w:i/>
          <w:sz w:val="24"/>
          <w:szCs w:val="24"/>
        </w:rPr>
        <w:t xml:space="preserve">Objetivo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rsidR="00F971EF" w:rsidRPr="00EE2269" w:rsidRDefault="00F971EF" w:rsidP="008778B3">
      <w:pPr>
        <w:ind w:left="1134" w:right="1814"/>
        <w:jc w:val="both"/>
        <w:rPr>
          <w:rFonts w:ascii="Palatino Linotype" w:eastAsia="Palatino Linotype" w:hAnsi="Palatino Linotype" w:cs="Palatino Linotype"/>
          <w:b/>
          <w:i/>
          <w:sz w:val="24"/>
          <w:szCs w:val="24"/>
        </w:rPr>
      </w:pPr>
      <w:r w:rsidRPr="00EE2269">
        <w:rPr>
          <w:rFonts w:ascii="Palatino Linotype" w:eastAsia="Palatino Linotype" w:hAnsi="Palatino Linotype" w:cs="Palatino Linotype"/>
          <w:b/>
          <w:i/>
          <w:sz w:val="24"/>
          <w:szCs w:val="24"/>
        </w:rPr>
        <w:t xml:space="preserve">Funciones: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lastRenderedPageBreak/>
        <w:t xml:space="preserve">1. Dirigir y coordinar las actividades de transparencia, acceso a la información y protección de datos personales del Sujeto Obligado, a efecto de que se conduzcan conforme a lo establecido en la normatividad vigente;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 Garantizar el funcionamiento de la Unidad de Transparencia del Sujeto Obligado, para ingresar, actualizar y mantener vigente las obligaciones de información pública en sus respectivos portales de transparencia;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3. Proveer lo necesario para garantizar a toda persona el derecho de acceso a la información pública, a través de procedimientos sencillos, expeditos, oportunos y gratuitos;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5. Atender y orientar las solicitudes de acceso a la información pública (SAIMEX), y de acceso, rectificación, cancelación y oposición de datos personales (SARCOEM); además de cumplir con las obligaciones que señala la ley en la materia;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F971EF" w:rsidRPr="00EE2269" w:rsidRDefault="00F971EF" w:rsidP="008778B3">
      <w:pPr>
        <w:ind w:left="1134" w:right="1814"/>
        <w:jc w:val="both"/>
        <w:rPr>
          <w:rFonts w:ascii="Palatino Linotype" w:hAnsi="Palatino Linotype"/>
          <w:b/>
          <w:i/>
          <w:sz w:val="24"/>
          <w:szCs w:val="24"/>
        </w:rPr>
      </w:pPr>
      <w:r w:rsidRPr="00EE2269">
        <w:rPr>
          <w:rFonts w:ascii="Palatino Linotype" w:eastAsia="Palatino Linotype" w:hAnsi="Palatino Linotype" w:cs="Palatino Linotype"/>
          <w:b/>
          <w:i/>
          <w:sz w:val="24"/>
          <w:szCs w:val="24"/>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EE2269">
        <w:rPr>
          <w:rFonts w:ascii="Palatino Linotype" w:hAnsi="Palatino Linotype"/>
          <w:b/>
          <w:i/>
          <w:sz w:val="24"/>
          <w:szCs w:val="24"/>
        </w:rPr>
        <w:t xml:space="preserve"> </w:t>
      </w:r>
    </w:p>
    <w:p w:rsidR="00F971EF" w:rsidRPr="00EE2269" w:rsidRDefault="00F971EF" w:rsidP="008778B3">
      <w:pPr>
        <w:ind w:left="1134" w:right="1814"/>
        <w:jc w:val="both"/>
        <w:rPr>
          <w:rFonts w:ascii="Palatino Linotype" w:eastAsia="Palatino Linotype" w:hAnsi="Palatino Linotype" w:cs="Palatino Linotype"/>
          <w:b/>
          <w:i/>
          <w:sz w:val="24"/>
          <w:szCs w:val="24"/>
        </w:rPr>
      </w:pPr>
      <w:r w:rsidRPr="00EE2269">
        <w:rPr>
          <w:rFonts w:ascii="Palatino Linotype" w:eastAsia="Palatino Linotype" w:hAnsi="Palatino Linotype" w:cs="Palatino Linotype"/>
          <w:b/>
          <w:i/>
          <w:sz w:val="24"/>
          <w:szCs w:val="24"/>
        </w:rPr>
        <w:t xml:space="preserve">8. Coadyuvar con el Comité de Transparencia del Ayuntamiento de Toluca en las actividades para resolver y determinar la información que deberá clasificarse, así como para atender y </w:t>
      </w:r>
      <w:r w:rsidRPr="00EE2269">
        <w:rPr>
          <w:rFonts w:ascii="Palatino Linotype" w:eastAsia="Palatino Linotype" w:hAnsi="Palatino Linotype" w:cs="Palatino Linotype"/>
          <w:b/>
          <w:i/>
          <w:sz w:val="24"/>
          <w:szCs w:val="24"/>
        </w:rPr>
        <w:lastRenderedPageBreak/>
        <w:t xml:space="preserve">resolver los requerimientos de las y los Servidores Públicos Habilitados y del Instituto de Transparencia, Acceso a la Información Pública y Protección de Datos Personales del Estado de México y Municipios;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9. Proponer al Comité de Transparencia, los procedimientos internos que aseguren la mayor eficiencia en la gestión de las solicitudes de acceso a la información, conforme a la normatividad aplicable;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10. Proponer a quien preside el Comité de Transparencia, personal habilitado que sea necesario para recibir y dar trámite a las solicitudes de acceso a la información;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11. Efectuar las notificaciones a las y los solicitantes de acceso a la información en apego a lo señalado en la normatividad vigente en la materia;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13. Orientar a las y los Servidores Públicos Habilitados del Sujeto Obligado en materia de transparencia, información pública de oficio, clasificación de la información y protección de datos personales;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14. Auxiliar a las y los particulares en la elaboración de solicitudes de acceso a la información y, en su caso, orientarlos sobre los Sujetos Obligados competentes conforme a la normatividad aplicable;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15. Garantizar y atender las determinaciones del Instituto de Transparencia y Acceso a la Información Pública del Estado de México y Municipios;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16. Establecer mecanismos para asegurar que los datos personales en posesión del Sujeto Obligado, sólo se entreguen a su titular o su representante debidamente acreditado; </w:t>
      </w:r>
    </w:p>
    <w:p w:rsidR="00F971EF" w:rsidRPr="00EE2269" w:rsidRDefault="00F971EF" w:rsidP="008778B3">
      <w:pPr>
        <w:ind w:left="1134" w:right="1814"/>
        <w:jc w:val="both"/>
        <w:rPr>
          <w:rFonts w:ascii="Palatino Linotype" w:eastAsia="Palatino Linotype" w:hAnsi="Palatino Linotype" w:cs="Palatino Linotype"/>
          <w:b/>
          <w:i/>
          <w:sz w:val="24"/>
          <w:szCs w:val="24"/>
        </w:rPr>
      </w:pPr>
      <w:r w:rsidRPr="00EE2269">
        <w:rPr>
          <w:rFonts w:ascii="Palatino Linotype" w:eastAsia="Palatino Linotype" w:hAnsi="Palatino Linotype" w:cs="Palatino Linotype"/>
          <w:b/>
          <w:i/>
          <w:sz w:val="24"/>
          <w:szCs w:val="24"/>
        </w:rPr>
        <w:t xml:space="preserve">17. Llevar un registro de las solicitudes de acceso a la información, sus respuestas, resultados, costos de reproducción y envío, </w:t>
      </w:r>
      <w:r w:rsidRPr="00EE2269">
        <w:rPr>
          <w:rFonts w:ascii="Palatino Linotype" w:eastAsia="Palatino Linotype" w:hAnsi="Palatino Linotype" w:cs="Palatino Linotype"/>
          <w:b/>
          <w:i/>
          <w:sz w:val="24"/>
          <w:szCs w:val="24"/>
        </w:rPr>
        <w:lastRenderedPageBreak/>
        <w:t xml:space="preserve">resolución a los recursos de revisión que se hayan emitido en contra de sus respuestas y del cumplimiento de las mismas;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18. Promover e implementar políticas de transparencia proactiva y de interés público procurando su accesibilidad;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19. Contribuir a la mejora de procedimientos y mecanismos que permitan transparentar la gestión pública y mejorar la toma de decisiones de la ciudadanía; </w:t>
      </w:r>
    </w:p>
    <w:p w:rsidR="00F971EF" w:rsidRPr="00EE2269" w:rsidRDefault="00F971EF" w:rsidP="008778B3">
      <w:pPr>
        <w:ind w:left="1134" w:right="1814"/>
        <w:jc w:val="both"/>
        <w:rPr>
          <w:rFonts w:ascii="Palatino Linotype" w:hAnsi="Palatino Linotype"/>
          <w:i/>
          <w:sz w:val="24"/>
          <w:szCs w:val="24"/>
        </w:rPr>
      </w:pPr>
      <w:r w:rsidRPr="00EE2269">
        <w:rPr>
          <w:rFonts w:ascii="Palatino Linotype" w:eastAsia="Palatino Linotype" w:hAnsi="Palatino Linotype" w:cs="Palatino Linotype"/>
          <w:i/>
          <w:sz w:val="24"/>
          <w:szCs w:val="24"/>
        </w:rPr>
        <w:t>20. Fomentar y coordinar políticas públicas para implementar la transparencia y accesibilidad al interior del Sujeto Obligado;</w:t>
      </w:r>
      <w:r w:rsidRPr="00EE2269">
        <w:rPr>
          <w:rFonts w:ascii="Palatino Linotype" w:hAnsi="Palatino Linotype"/>
          <w:i/>
          <w:sz w:val="24"/>
          <w:szCs w:val="24"/>
        </w:rPr>
        <w:t xml:space="preserve">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24. Informar a la o el solicitante o su representante el monto de los costos a cubrir por la reproducción de información y/o envío de los datos personales, con base en lo establecido en las disposiciones normativas aplicables;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25. Observar la incorporación de principios y políticas de transparencia en la operatividad de la gestión de la administración pública municipal;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t xml:space="preserve">27. Elaborar, establecer y ejecutar el Programa Anual de Sistematización y Actualización de la Información del Sujeto Obligado; y </w:t>
      </w:r>
    </w:p>
    <w:p w:rsidR="00F971EF" w:rsidRPr="00EE2269" w:rsidRDefault="00F971EF" w:rsidP="008778B3">
      <w:pPr>
        <w:ind w:left="1134" w:right="1814"/>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sz w:val="24"/>
          <w:szCs w:val="24"/>
        </w:rPr>
        <w:lastRenderedPageBreak/>
        <w:t>28. Realizar todas aquellas actividades que sean inherentes y aplicables al área de su competencia</w:t>
      </w:r>
    </w:p>
    <w:p w:rsidR="00F971EF" w:rsidRPr="00EE2269" w:rsidRDefault="00F971EF" w:rsidP="00F971EF">
      <w:pPr>
        <w:pStyle w:val="Prrafodelista"/>
        <w:ind w:right="27"/>
        <w:rPr>
          <w:rFonts w:ascii="Palatino Linotype" w:eastAsia="Palatino Linotype" w:hAnsi="Palatino Linotype" w:cs="Palatino Linotype"/>
          <w:sz w:val="24"/>
        </w:rPr>
      </w:pPr>
    </w:p>
    <w:p w:rsidR="00F971EF" w:rsidRPr="00EE2269" w:rsidRDefault="00F971EF" w:rsidP="00F971EF">
      <w:pPr>
        <w:numPr>
          <w:ilvl w:val="0"/>
          <w:numId w:val="40"/>
        </w:numPr>
        <w:spacing w:line="360" w:lineRule="auto"/>
        <w:ind w:left="0" w:right="27" w:firstLine="0"/>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sz w:val="24"/>
          <w:szCs w:val="24"/>
        </w:rPr>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F971EF" w:rsidRPr="00EE2269" w:rsidRDefault="00F971EF" w:rsidP="00F971EF">
      <w:pPr>
        <w:spacing w:line="360" w:lineRule="auto"/>
        <w:ind w:right="27"/>
        <w:jc w:val="both"/>
        <w:rPr>
          <w:rFonts w:ascii="Palatino Linotype" w:eastAsia="Palatino Linotype" w:hAnsi="Palatino Linotype" w:cs="Palatino Linotype"/>
          <w:sz w:val="24"/>
          <w:szCs w:val="24"/>
        </w:rPr>
      </w:pPr>
    </w:p>
    <w:p w:rsidR="00F971EF" w:rsidRPr="00EE2269" w:rsidRDefault="00F971EF" w:rsidP="00F971EF">
      <w:pPr>
        <w:numPr>
          <w:ilvl w:val="0"/>
          <w:numId w:val="40"/>
        </w:numPr>
        <w:spacing w:line="360" w:lineRule="auto"/>
        <w:ind w:left="0" w:right="27" w:firstLine="0"/>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sz w:val="24"/>
          <w:szCs w:val="24"/>
        </w:rPr>
        <w:t xml:space="preserve">Ahora bien, la Ley de Transparencia y Acceso a la Información Pública del Estado de México y Municipios, regula que los servidores públicos habilitados tienen las siguientes funciones. </w:t>
      </w:r>
    </w:p>
    <w:p w:rsidR="00F971EF" w:rsidRPr="00EE2269" w:rsidRDefault="00F971EF" w:rsidP="008778B3">
      <w:pPr>
        <w:ind w:left="1134" w:right="1814"/>
        <w:jc w:val="both"/>
        <w:rPr>
          <w:rFonts w:ascii="Palatino Linotype" w:eastAsia="Palatino Linotype" w:hAnsi="Palatino Linotype" w:cs="Palatino Linotype"/>
          <w:b/>
          <w:i/>
          <w:sz w:val="24"/>
          <w:szCs w:val="24"/>
        </w:rPr>
      </w:pPr>
      <w:r w:rsidRPr="00EE2269">
        <w:rPr>
          <w:rFonts w:ascii="Palatino Linotype" w:eastAsia="Palatino Linotype" w:hAnsi="Palatino Linotype" w:cs="Palatino Linotype"/>
          <w:b/>
          <w:i/>
          <w:sz w:val="24"/>
          <w:szCs w:val="24"/>
        </w:rPr>
        <w:t xml:space="preserve">Artículo 59. Los servidores públicos habilitados tendrán las funciones siguientes: </w:t>
      </w:r>
    </w:p>
    <w:p w:rsidR="00F971EF" w:rsidRPr="00EE2269" w:rsidRDefault="00F971EF" w:rsidP="008778B3">
      <w:pPr>
        <w:pStyle w:val="Prrafodelista"/>
        <w:numPr>
          <w:ilvl w:val="0"/>
          <w:numId w:val="41"/>
        </w:numPr>
        <w:ind w:left="1134" w:right="1814" w:firstLine="0"/>
        <w:jc w:val="both"/>
        <w:rPr>
          <w:rFonts w:ascii="Palatino Linotype" w:eastAsia="Palatino Linotype" w:hAnsi="Palatino Linotype" w:cs="Palatino Linotype"/>
          <w:b/>
          <w:i/>
          <w:sz w:val="24"/>
        </w:rPr>
      </w:pPr>
      <w:r w:rsidRPr="00EE2269">
        <w:rPr>
          <w:rFonts w:ascii="Palatino Linotype" w:eastAsia="Palatino Linotype" w:hAnsi="Palatino Linotype" w:cs="Palatino Linotype"/>
          <w:b/>
          <w:i/>
          <w:sz w:val="24"/>
        </w:rPr>
        <w:t xml:space="preserve">Localizar la información que le solicite la Unidad de Transparencia; </w:t>
      </w:r>
    </w:p>
    <w:p w:rsidR="00F971EF" w:rsidRPr="00EE2269" w:rsidRDefault="00F971EF" w:rsidP="008778B3">
      <w:pPr>
        <w:pStyle w:val="Prrafodelista"/>
        <w:ind w:left="1134" w:right="1814"/>
        <w:jc w:val="both"/>
        <w:rPr>
          <w:rFonts w:ascii="Palatino Linotype" w:eastAsia="Palatino Linotype" w:hAnsi="Palatino Linotype" w:cs="Palatino Linotype"/>
          <w:b/>
          <w:i/>
          <w:sz w:val="24"/>
        </w:rPr>
      </w:pPr>
      <w:r w:rsidRPr="00EE2269">
        <w:rPr>
          <w:rFonts w:ascii="Palatino Linotype" w:eastAsia="Palatino Linotype" w:hAnsi="Palatino Linotype" w:cs="Palatino Linotype"/>
          <w:b/>
          <w:i/>
          <w:sz w:val="24"/>
        </w:rPr>
        <w:t xml:space="preserve">II. Proporcionar la información que obre en los archivos y que le sea solicitada por la Unidad de Transparencia; </w:t>
      </w:r>
    </w:p>
    <w:p w:rsidR="00F971EF" w:rsidRPr="00EE2269" w:rsidRDefault="00F971EF" w:rsidP="008778B3">
      <w:pPr>
        <w:pStyle w:val="Prrafodelista"/>
        <w:ind w:left="1134" w:right="1814"/>
        <w:jc w:val="both"/>
        <w:rPr>
          <w:rFonts w:ascii="Palatino Linotype" w:eastAsia="Palatino Linotype" w:hAnsi="Palatino Linotype" w:cs="Palatino Linotype"/>
          <w:i/>
          <w:sz w:val="24"/>
        </w:rPr>
      </w:pPr>
      <w:r w:rsidRPr="00EE2269">
        <w:rPr>
          <w:rFonts w:ascii="Palatino Linotype" w:eastAsia="Palatino Linotype" w:hAnsi="Palatino Linotype" w:cs="Palatino Linotype"/>
          <w:i/>
          <w:sz w:val="24"/>
        </w:rPr>
        <w:t>III. Apoyar a la Unidad de Transparencia en lo que esta le solicite para el cumplimiento de sus funciones;</w:t>
      </w:r>
      <w:r w:rsidRPr="00EE2269">
        <w:rPr>
          <w:rFonts w:ascii="Palatino Linotype" w:hAnsi="Palatino Linotype"/>
          <w:i/>
          <w:sz w:val="24"/>
        </w:rPr>
        <w:t xml:space="preserve"> </w:t>
      </w:r>
    </w:p>
    <w:p w:rsidR="00F971EF" w:rsidRPr="00EE2269" w:rsidRDefault="00F971EF" w:rsidP="008778B3">
      <w:pPr>
        <w:pStyle w:val="Prrafodelista"/>
        <w:ind w:left="1134" w:right="1814"/>
        <w:jc w:val="both"/>
        <w:rPr>
          <w:rFonts w:ascii="Palatino Linotype" w:eastAsia="Palatino Linotype" w:hAnsi="Palatino Linotype" w:cs="Palatino Linotype"/>
          <w:i/>
          <w:sz w:val="24"/>
        </w:rPr>
      </w:pPr>
      <w:r w:rsidRPr="00EE2269">
        <w:rPr>
          <w:rFonts w:ascii="Palatino Linotype" w:eastAsia="Palatino Linotype" w:hAnsi="Palatino Linotype" w:cs="Palatino Linotype"/>
          <w:i/>
          <w:sz w:val="24"/>
        </w:rPr>
        <w:t xml:space="preserve">IV. Proporcionar a la Unidad de Transparencia, las modificaciones a la información pública de oficio que obre en su poder; </w:t>
      </w:r>
    </w:p>
    <w:p w:rsidR="00F971EF" w:rsidRPr="00EE2269" w:rsidRDefault="00F971EF" w:rsidP="008778B3">
      <w:pPr>
        <w:pStyle w:val="Prrafodelista"/>
        <w:ind w:left="1134" w:right="1814"/>
        <w:jc w:val="both"/>
        <w:rPr>
          <w:rFonts w:ascii="Palatino Linotype" w:eastAsia="Palatino Linotype" w:hAnsi="Palatino Linotype" w:cs="Palatino Linotype"/>
          <w:i/>
          <w:sz w:val="24"/>
        </w:rPr>
      </w:pPr>
      <w:r w:rsidRPr="00EE2269">
        <w:rPr>
          <w:rFonts w:ascii="Palatino Linotype" w:eastAsia="Palatino Linotype" w:hAnsi="Palatino Linotype" w:cs="Palatino Linotype"/>
          <w:b/>
          <w:i/>
          <w:sz w:val="24"/>
        </w:rPr>
        <w:lastRenderedPageBreak/>
        <w:t>V. Integrar y presentar al responsable de la Unidad de Transparencia la propuesta de clasificación de información, la cual tendrá los fundamentos y argumentos en que se basa dicha propuesta</w:t>
      </w:r>
      <w:r w:rsidRPr="00EE2269">
        <w:rPr>
          <w:rFonts w:ascii="Palatino Linotype" w:eastAsia="Palatino Linotype" w:hAnsi="Palatino Linotype" w:cs="Palatino Linotype"/>
          <w:i/>
          <w:sz w:val="24"/>
        </w:rPr>
        <w:t xml:space="preserve">; </w:t>
      </w:r>
    </w:p>
    <w:p w:rsidR="00F971EF" w:rsidRPr="00EE2269" w:rsidRDefault="00F971EF" w:rsidP="008778B3">
      <w:pPr>
        <w:pStyle w:val="Prrafodelista"/>
        <w:ind w:left="1134" w:right="1814"/>
        <w:jc w:val="both"/>
        <w:rPr>
          <w:rFonts w:ascii="Palatino Linotype" w:eastAsia="Palatino Linotype" w:hAnsi="Palatino Linotype" w:cs="Palatino Linotype"/>
          <w:i/>
          <w:sz w:val="24"/>
        </w:rPr>
      </w:pPr>
      <w:r w:rsidRPr="00EE2269">
        <w:rPr>
          <w:rFonts w:ascii="Palatino Linotype" w:eastAsia="Palatino Linotype" w:hAnsi="Palatino Linotype" w:cs="Palatino Linotype"/>
          <w:i/>
          <w:sz w:val="24"/>
        </w:rPr>
        <w:t xml:space="preserve">VI. Verificar, una vez analizado el contenido de la información, que no se encuentre en los supuestos de información clasificada; y </w:t>
      </w:r>
    </w:p>
    <w:p w:rsidR="00F971EF" w:rsidRPr="00EE2269" w:rsidRDefault="00F971EF" w:rsidP="008778B3">
      <w:pPr>
        <w:pStyle w:val="Prrafodelista"/>
        <w:ind w:left="1134" w:right="1814"/>
        <w:jc w:val="both"/>
        <w:rPr>
          <w:rFonts w:ascii="Palatino Linotype" w:eastAsia="Palatino Linotype" w:hAnsi="Palatino Linotype" w:cs="Palatino Linotype"/>
          <w:i/>
          <w:sz w:val="24"/>
        </w:rPr>
      </w:pPr>
      <w:r w:rsidRPr="00EE2269">
        <w:rPr>
          <w:rFonts w:ascii="Palatino Linotype" w:eastAsia="Palatino Linotype" w:hAnsi="Palatino Linotype" w:cs="Palatino Linotype"/>
          <w:i/>
          <w:sz w:val="24"/>
        </w:rPr>
        <w:t>VII. Dar cuenta a la Unidad de Transparencia del vencimiento de los plazos de reserva.</w:t>
      </w:r>
    </w:p>
    <w:p w:rsidR="00F971EF" w:rsidRPr="00EE2269" w:rsidRDefault="00F971EF" w:rsidP="00F971EF">
      <w:pPr>
        <w:pStyle w:val="Prrafodelista"/>
        <w:ind w:right="27"/>
        <w:rPr>
          <w:rFonts w:ascii="Palatino Linotype" w:eastAsia="Palatino Linotype" w:hAnsi="Palatino Linotype" w:cs="Palatino Linotype"/>
          <w:sz w:val="24"/>
        </w:rPr>
      </w:pPr>
    </w:p>
    <w:p w:rsidR="00F971EF" w:rsidRPr="00EE2269" w:rsidRDefault="00F971EF" w:rsidP="000F11FB">
      <w:pPr>
        <w:numPr>
          <w:ilvl w:val="0"/>
          <w:numId w:val="42"/>
        </w:numPr>
        <w:pBdr>
          <w:top w:val="nil"/>
          <w:left w:val="nil"/>
          <w:bottom w:val="nil"/>
          <w:right w:val="nil"/>
          <w:between w:val="nil"/>
        </w:pBdr>
        <w:spacing w:line="360" w:lineRule="auto"/>
        <w:ind w:right="27"/>
        <w:jc w:val="both"/>
        <w:rPr>
          <w:rFonts w:ascii="Palatino Linotype" w:eastAsia="Calibri" w:hAnsi="Palatino Linotype" w:cs="Tahoma"/>
          <w:bCs/>
          <w:sz w:val="24"/>
          <w:szCs w:val="24"/>
        </w:rPr>
      </w:pPr>
      <w:r w:rsidRPr="00EE2269">
        <w:rPr>
          <w:rFonts w:ascii="Palatino Linotype" w:eastAsia="Palatino Linotype" w:hAnsi="Palatino Linotype" w:cs="Palatino Linotype"/>
          <w:sz w:val="24"/>
          <w:szCs w:val="24"/>
        </w:rPr>
        <w:t>De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w:t>
      </w:r>
      <w:r w:rsidRPr="00EE2269">
        <w:rPr>
          <w:rFonts w:ascii="Palatino Linotype" w:eastAsia="Palatino Linotype" w:hAnsi="Palatino Linotype" w:cs="Palatino Linotype"/>
          <w:i/>
          <w:sz w:val="24"/>
          <w:szCs w:val="24"/>
        </w:rPr>
        <w:t xml:space="preserve">; </w:t>
      </w:r>
      <w:r w:rsidRPr="00EE2269">
        <w:rPr>
          <w:rFonts w:ascii="Palatino Linotype" w:eastAsia="Palatino Linotype" w:hAnsi="Palatino Linotype" w:cs="Palatino Linotype"/>
          <w:sz w:val="24"/>
          <w:szCs w:val="24"/>
        </w:rPr>
        <w:t xml:space="preserve">situación por la cual se colige que dentro de los archivos del </w:t>
      </w:r>
      <w:r w:rsidRPr="00EE2269">
        <w:rPr>
          <w:rFonts w:ascii="Palatino Linotype" w:eastAsia="Palatino Linotype" w:hAnsi="Palatino Linotype" w:cs="Palatino Linotype"/>
          <w:b/>
          <w:sz w:val="24"/>
          <w:szCs w:val="24"/>
        </w:rPr>
        <w:t xml:space="preserve">SUJETO OBLIGADO </w:t>
      </w:r>
      <w:r w:rsidRPr="00EE2269">
        <w:rPr>
          <w:rFonts w:ascii="Palatino Linotype" w:eastAsia="Palatino Linotype" w:hAnsi="Palatino Linotype" w:cs="Palatino Linotype"/>
          <w:sz w:val="24"/>
          <w:szCs w:val="24"/>
        </w:rPr>
        <w:t xml:space="preserve">se encuentran las solicitudes de información (acuses), las respuestas a las solicitudes de información, el recurso de revisión </w:t>
      </w:r>
      <w:r w:rsidRPr="00EE2269">
        <w:rPr>
          <w:rFonts w:ascii="Palatino Linotype" w:eastAsia="Palatino Linotype" w:hAnsi="Palatino Linotype" w:cs="Palatino Linotype"/>
          <w:b/>
          <w:sz w:val="24"/>
          <w:szCs w:val="24"/>
        </w:rPr>
        <w:t>(acuses),</w:t>
      </w:r>
      <w:r w:rsidRPr="00EE2269">
        <w:rPr>
          <w:rFonts w:ascii="Palatino Linotype" w:eastAsia="Palatino Linotype" w:hAnsi="Palatino Linotype" w:cs="Palatino Linotype"/>
          <w:sz w:val="24"/>
          <w:szCs w:val="24"/>
        </w:rPr>
        <w:t xml:space="preserve"> los informes justificados y las respuestas a las resoluciones</w:t>
      </w:r>
      <w:r w:rsidR="008778B3" w:rsidRPr="00EE2269">
        <w:rPr>
          <w:rFonts w:ascii="Palatino Linotype" w:eastAsia="Palatino Linotype" w:hAnsi="Palatino Linotype" w:cs="Palatino Linotype"/>
          <w:sz w:val="24"/>
          <w:szCs w:val="24"/>
        </w:rPr>
        <w:t>, acuses que enunciativamente pudieran colmar la pretensión de información del recurrente.</w:t>
      </w:r>
    </w:p>
    <w:p w:rsidR="000F11FB" w:rsidRPr="00EE2269" w:rsidRDefault="000F11FB" w:rsidP="000F11FB">
      <w:pPr>
        <w:pBdr>
          <w:top w:val="nil"/>
          <w:left w:val="nil"/>
          <w:bottom w:val="nil"/>
          <w:right w:val="nil"/>
          <w:between w:val="nil"/>
        </w:pBdr>
        <w:spacing w:line="360" w:lineRule="auto"/>
        <w:ind w:right="27"/>
        <w:jc w:val="both"/>
        <w:rPr>
          <w:rFonts w:ascii="Palatino Linotype" w:eastAsia="Calibri" w:hAnsi="Palatino Linotype" w:cs="Tahoma"/>
          <w:bCs/>
          <w:sz w:val="24"/>
          <w:szCs w:val="24"/>
        </w:rPr>
      </w:pPr>
    </w:p>
    <w:p w:rsidR="008778B3" w:rsidRPr="00EE2269" w:rsidRDefault="008778B3" w:rsidP="000F11FB">
      <w:pPr>
        <w:numPr>
          <w:ilvl w:val="0"/>
          <w:numId w:val="42"/>
        </w:numPr>
        <w:pBdr>
          <w:top w:val="nil"/>
          <w:left w:val="nil"/>
          <w:bottom w:val="nil"/>
          <w:right w:val="nil"/>
          <w:between w:val="nil"/>
        </w:pBdr>
        <w:spacing w:line="360" w:lineRule="auto"/>
        <w:jc w:val="both"/>
        <w:rPr>
          <w:rFonts w:ascii="Palatino Linotype" w:eastAsia="Calibri" w:hAnsi="Palatino Linotype" w:cs="Tahoma"/>
          <w:bCs/>
          <w:sz w:val="24"/>
          <w:szCs w:val="24"/>
        </w:rPr>
      </w:pPr>
      <w:r w:rsidRPr="00EE2269">
        <w:rPr>
          <w:rFonts w:ascii="Palatino Linotype" w:eastAsia="Calibri" w:hAnsi="Palatino Linotype" w:cs="Tahoma"/>
          <w:bCs/>
          <w:sz w:val="24"/>
          <w:szCs w:val="24"/>
        </w:rPr>
        <w:t>Es así  que al presentar su solicitud de información el ciudadano, y en su caso interponer el Recurso de Revisión contra la respuesta del Sujeto Obligado, se generan acuses que entre otros datos contienen el día y hora en que fueron registrados por el Sistema como se aprecia:</w:t>
      </w:r>
    </w:p>
    <w:p w:rsidR="008778B3" w:rsidRPr="00EE2269" w:rsidRDefault="008778B3" w:rsidP="008778B3">
      <w:pPr>
        <w:pStyle w:val="Prrafodelista"/>
        <w:rPr>
          <w:rFonts w:ascii="Palatino Linotype" w:eastAsia="Calibri" w:hAnsi="Palatino Linotype" w:cs="Tahoma"/>
          <w:bCs/>
          <w:sz w:val="24"/>
        </w:rPr>
      </w:pPr>
    </w:p>
    <w:p w:rsidR="008778B3" w:rsidRPr="00EE2269" w:rsidRDefault="008778B3" w:rsidP="008778B3">
      <w:pPr>
        <w:pStyle w:val="Prrafodelista"/>
        <w:ind w:left="0"/>
        <w:rPr>
          <w:rFonts w:ascii="Palatino Linotype" w:hAnsi="Palatino Linotype"/>
          <w:color w:val="000000" w:themeColor="text1"/>
          <w:sz w:val="24"/>
        </w:rPr>
      </w:pPr>
      <w:r w:rsidRPr="00EE2269">
        <w:rPr>
          <w:rFonts w:ascii="Palatino Linotype" w:hAnsi="Palatino Linotype"/>
          <w:noProof/>
          <w:color w:val="000000" w:themeColor="text1"/>
          <w:sz w:val="24"/>
        </w:rPr>
        <w:drawing>
          <wp:inline distT="0" distB="0" distL="0" distR="0" wp14:anchorId="083575A9" wp14:editId="5F953B15">
            <wp:extent cx="6192520" cy="2120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2520" cy="212090"/>
                    </a:xfrm>
                    <a:prstGeom prst="rect">
                      <a:avLst/>
                    </a:prstGeom>
                  </pic:spPr>
                </pic:pic>
              </a:graphicData>
            </a:graphic>
          </wp:inline>
        </w:drawing>
      </w:r>
    </w:p>
    <w:p w:rsidR="008778B3" w:rsidRPr="00EE2269" w:rsidRDefault="008778B3" w:rsidP="008778B3">
      <w:pPr>
        <w:pStyle w:val="Prrafodelista"/>
        <w:ind w:left="0"/>
        <w:rPr>
          <w:rFonts w:ascii="Palatino Linotype" w:hAnsi="Palatino Linotype"/>
          <w:color w:val="000000" w:themeColor="text1"/>
          <w:sz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Calibri" w:hAnsi="Palatino Linotype" w:cs="Tahoma"/>
          <w:bCs/>
          <w:sz w:val="24"/>
          <w:szCs w:val="24"/>
        </w:rPr>
      </w:pPr>
      <w:r w:rsidRPr="00EE2269">
        <w:rPr>
          <w:rFonts w:ascii="Palatino Linotype" w:hAnsi="Palatino Linotype"/>
          <w:color w:val="000000" w:themeColor="text1"/>
          <w:sz w:val="24"/>
          <w:szCs w:val="24"/>
        </w:rPr>
        <w:t xml:space="preserve">Ahora bien, del análisis realizado a las documentales proporcionadas, se advierte que se realizó una versión pública en la que se testaron datos personales; sin embargo, </w:t>
      </w:r>
      <w:r w:rsidRPr="00EE2269">
        <w:rPr>
          <w:rFonts w:ascii="Palatino Linotype" w:eastAsia="Calibri" w:hAnsi="Palatino Linotype" w:cs="Tahoma"/>
          <w:b/>
          <w:bCs/>
          <w:sz w:val="24"/>
          <w:szCs w:val="24"/>
        </w:rPr>
        <w:t xml:space="preserve">no se aprecia </w:t>
      </w:r>
      <w:r w:rsidRPr="00EE2269">
        <w:rPr>
          <w:rFonts w:ascii="Palatino Linotype" w:eastAsia="Calibri" w:hAnsi="Palatino Linotype" w:cs="Tahoma"/>
          <w:b/>
          <w:bCs/>
          <w:sz w:val="24"/>
          <w:szCs w:val="24"/>
        </w:rPr>
        <w:lastRenderedPageBreak/>
        <w:t xml:space="preserve">que el SUJETO OBLIGADO hubiese adjuntado el acuerdo del Comité de Transparencia </w:t>
      </w:r>
      <w:r w:rsidR="008677BF" w:rsidRPr="00EE2269">
        <w:rPr>
          <w:rFonts w:ascii="Palatino Linotype" w:eastAsia="Calibri" w:hAnsi="Palatino Linotype" w:cs="Tahoma"/>
          <w:b/>
          <w:bCs/>
          <w:sz w:val="24"/>
          <w:szCs w:val="24"/>
        </w:rPr>
        <w:t>de su informe justificado</w:t>
      </w:r>
      <w:r w:rsidRPr="00EE2269">
        <w:rPr>
          <w:rFonts w:ascii="Palatino Linotype" w:eastAsia="Calibri" w:hAnsi="Palatino Linotype" w:cs="Tahoma"/>
          <w:bCs/>
          <w:sz w:val="24"/>
          <w:szCs w:val="24"/>
        </w:rPr>
        <w:t xml:space="preserve">, </w:t>
      </w:r>
      <w:r w:rsidRPr="00EE2269">
        <w:rPr>
          <w:rFonts w:ascii="Palatino Linotype" w:eastAsia="MS Mincho" w:hAnsi="Palatino Linotype" w:cs="Arial"/>
          <w:bCs/>
          <w:sz w:val="24"/>
          <w:szCs w:val="24"/>
          <w:lang w:eastAsia="es-ES"/>
        </w:rPr>
        <w:t xml:space="preserve">por medio de los  cuales, se  haya propuesto y </w:t>
      </w:r>
      <w:r w:rsidR="003015DD" w:rsidRPr="00EE2269">
        <w:rPr>
          <w:rFonts w:ascii="Palatino Linotype" w:eastAsia="MS Mincho" w:hAnsi="Palatino Linotype" w:cs="Arial"/>
          <w:bCs/>
          <w:sz w:val="24"/>
          <w:szCs w:val="24"/>
          <w:lang w:eastAsia="es-ES"/>
        </w:rPr>
        <w:t>confirmado</w:t>
      </w:r>
      <w:r w:rsidRPr="00EE2269">
        <w:rPr>
          <w:rFonts w:ascii="Palatino Linotype" w:eastAsia="MS Mincho" w:hAnsi="Palatino Linotype" w:cs="Arial"/>
          <w:bCs/>
          <w:sz w:val="24"/>
          <w:szCs w:val="24"/>
          <w:lang w:eastAsia="es-ES"/>
        </w:rPr>
        <w:t xml:space="preserve"> la clasificación de dichos datos como información confidencial.</w:t>
      </w:r>
    </w:p>
    <w:p w:rsidR="0079571B" w:rsidRPr="00EE2269" w:rsidRDefault="0079571B" w:rsidP="0079571B">
      <w:pPr>
        <w:pBdr>
          <w:top w:val="nil"/>
          <w:left w:val="nil"/>
          <w:bottom w:val="nil"/>
          <w:right w:val="nil"/>
          <w:between w:val="nil"/>
        </w:pBdr>
        <w:spacing w:line="360" w:lineRule="auto"/>
        <w:jc w:val="both"/>
        <w:rPr>
          <w:rFonts w:ascii="Palatino Linotype" w:eastAsia="Calibri" w:hAnsi="Palatino Linotype" w:cs="Tahoma"/>
          <w:bCs/>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color w:val="000000"/>
          <w:sz w:val="24"/>
          <w:szCs w:val="24"/>
        </w:rPr>
        <w:t xml:space="preserve">En este sentido, </w:t>
      </w:r>
      <w:r w:rsidRPr="00EE2269">
        <w:rPr>
          <w:rFonts w:ascii="Palatino Linotype" w:eastAsia="MS Gothic" w:hAnsi="Palatino Linotype"/>
          <w:sz w:val="24"/>
          <w:szCs w:val="24"/>
        </w:rPr>
        <w:t>es importante señalar que la clasificación total o parcial de la información requerida mediante solicitud de acceso a la información pública, constituye una restricción al derecho humano de acceso a la información.</w:t>
      </w:r>
    </w:p>
    <w:p w:rsidR="0079571B" w:rsidRPr="00EE2269" w:rsidRDefault="0079571B" w:rsidP="0079571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En este caso, es un supuesto que la Ley de Transparencia y Acceso a la Información Pública del Estado de México y Municipios, establece el procedimiento legalmente establecido, para ello.</w:t>
      </w:r>
    </w:p>
    <w:p w:rsidR="0079571B" w:rsidRPr="00EE2269" w:rsidRDefault="0079571B" w:rsidP="0079571B">
      <w:pPr>
        <w:rPr>
          <w:rFonts w:ascii="Palatino Linotype" w:eastAsia="MS Gothic" w:hAnsi="Palatino Linotype"/>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Al respecto, los Lineamientos Generales en Materia de Clasificación y Desclasificación de la Información, así Como para la Elaboración de Versiones Públicas, por cuanto hace a la clasificación de la información, señalan lo siguiente:</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w:t>
      </w:r>
      <w:r w:rsidRPr="00EE2269">
        <w:rPr>
          <w:rFonts w:ascii="Palatino Linotype" w:hAnsi="Palatino Linotype" w:cs="Arial"/>
          <w:b/>
          <w:i/>
          <w:sz w:val="24"/>
        </w:rPr>
        <w:t>Quincuagésimo.</w:t>
      </w:r>
      <w:r w:rsidRPr="00EE2269">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b/>
          <w:i/>
          <w:sz w:val="24"/>
        </w:rPr>
        <w:t>Quincuagésimo primero.</w:t>
      </w:r>
      <w:r w:rsidRPr="00EE2269">
        <w:rPr>
          <w:rFonts w:ascii="Palatino Linotype" w:hAnsi="Palatino Linotype" w:cs="Arial"/>
          <w:i/>
          <w:sz w:val="24"/>
        </w:rPr>
        <w:t xml:space="preserve"> La leyenda en los documentos clasificados indicará:</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I. La fecha de sesión del Comité de Transparencia en donde se confirmó la clasificación, en su caso;</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II. El nombre del área;</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III. La palabra reservado o confidencial;</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IV. Las partes o secciones reservadas o confidenciales, en su caso;</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V. El fundamento legal;</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lastRenderedPageBreak/>
        <w:t>VI. El periodo de reserva, y</w:t>
      </w:r>
    </w:p>
    <w:p w:rsidR="0079571B" w:rsidRPr="00EE2269" w:rsidRDefault="0079571B" w:rsidP="0079571B">
      <w:pPr>
        <w:pStyle w:val="Prrafodelista"/>
        <w:tabs>
          <w:tab w:val="left" w:pos="142"/>
          <w:tab w:val="left" w:pos="284"/>
          <w:tab w:val="left" w:pos="7371"/>
          <w:tab w:val="left" w:pos="7797"/>
        </w:tabs>
        <w:ind w:left="1134" w:right="1276"/>
        <w:jc w:val="both"/>
        <w:rPr>
          <w:rFonts w:ascii="Palatino Linotype" w:hAnsi="Palatino Linotype" w:cs="Arial"/>
          <w:i/>
          <w:sz w:val="24"/>
        </w:rPr>
      </w:pPr>
      <w:r w:rsidRPr="00EE2269">
        <w:rPr>
          <w:rFonts w:ascii="Palatino Linotype" w:hAnsi="Palatino Linotype" w:cs="Arial"/>
          <w:i/>
          <w:sz w:val="24"/>
        </w:rPr>
        <w:t>VII. La rúbrica del titular del área.”</w:t>
      </w:r>
    </w:p>
    <w:p w:rsidR="0079571B" w:rsidRPr="00EE2269" w:rsidRDefault="0079571B" w:rsidP="0079571B">
      <w:pPr>
        <w:pBdr>
          <w:top w:val="nil"/>
          <w:left w:val="nil"/>
          <w:bottom w:val="nil"/>
          <w:right w:val="nil"/>
          <w:between w:val="nil"/>
        </w:pBdr>
        <w:tabs>
          <w:tab w:val="left" w:pos="7797"/>
        </w:tabs>
        <w:spacing w:line="360" w:lineRule="auto"/>
        <w:ind w:left="1134"/>
        <w:jc w:val="both"/>
        <w:rPr>
          <w:rFonts w:ascii="Palatino Linotype" w:eastAsia="Palatino Linotype" w:hAnsi="Palatino Linotype" w:cs="Palatino Linotype"/>
          <w:color w:val="000000"/>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Así, una vez hecho lo anterior, se remite la información al Titular de la Unidad de Transparencia, con el acuerdo de clasificación correspondiente, para que sea sometido al conocimiento del Comité de Transparencia.</w:t>
      </w:r>
    </w:p>
    <w:p w:rsidR="0079571B" w:rsidRPr="00EE2269" w:rsidRDefault="0079571B" w:rsidP="0079571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9571B" w:rsidRPr="00EE2269" w:rsidRDefault="0079571B" w:rsidP="00811FBE">
      <w:pPr>
        <w:pStyle w:val="Prrafodelista"/>
        <w:spacing w:line="360" w:lineRule="auto"/>
        <w:ind w:left="0"/>
        <w:jc w:val="both"/>
        <w:outlineLvl w:val="2"/>
        <w:rPr>
          <w:rFonts w:ascii="Palatino Linotype" w:hAnsi="Palatino Linotype" w:cs="Arial"/>
          <w:b/>
          <w:sz w:val="24"/>
        </w:rPr>
      </w:pPr>
      <w:r w:rsidRPr="00EE2269">
        <w:rPr>
          <w:rFonts w:ascii="Palatino Linotype" w:hAnsi="Palatino Linotype" w:cs="Arial"/>
          <w:b/>
          <w:sz w:val="24"/>
        </w:rPr>
        <w:t>La intervención del Comité de Transparencia.</w:t>
      </w:r>
    </w:p>
    <w:p w:rsidR="0079571B" w:rsidRPr="00EE2269" w:rsidRDefault="0079571B" w:rsidP="00811FBE">
      <w:pPr>
        <w:pStyle w:val="Prrafodelista"/>
        <w:numPr>
          <w:ilvl w:val="0"/>
          <w:numId w:val="20"/>
        </w:numPr>
        <w:spacing w:line="360" w:lineRule="auto"/>
        <w:ind w:left="0" w:firstLine="0"/>
        <w:jc w:val="both"/>
        <w:rPr>
          <w:rFonts w:ascii="Palatino Linotype" w:hAnsi="Palatino Linotype" w:cs="Arial"/>
          <w:b/>
          <w:sz w:val="24"/>
        </w:rPr>
      </w:pPr>
      <w:r w:rsidRPr="00EE2269">
        <w:rPr>
          <w:rFonts w:ascii="Palatino Linotype" w:hAnsi="Palatino Linotype" w:cs="Arial"/>
          <w:b/>
          <w:sz w:val="24"/>
        </w:rPr>
        <w:t>Formalidades para emitir el Acuerdo de Clasificación.</w:t>
      </w: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E2269">
        <w:rPr>
          <w:rFonts w:ascii="Palatino Linotype" w:eastAsia="MS Gothic" w:hAnsi="Palatino Linotype"/>
          <w:b/>
          <w:sz w:val="24"/>
          <w:szCs w:val="24"/>
          <w:u w:val="single"/>
        </w:rPr>
        <w:t>confirmar, modificar o revocar</w:t>
      </w:r>
      <w:r w:rsidRPr="00EE2269">
        <w:rPr>
          <w:rFonts w:ascii="Palatino Linotype" w:eastAsia="MS Gothic" w:hAnsi="Palatino Linotype"/>
          <w:sz w:val="24"/>
          <w:szCs w:val="24"/>
        </w:rPr>
        <w:t xml:space="preserve"> la clasificación de la información que ha hecho el titular del área que administra la información. Por lo tanto, el Comité </w:t>
      </w:r>
      <w:r w:rsidRPr="00EE2269">
        <w:rPr>
          <w:rFonts w:ascii="Palatino Linotype" w:eastAsia="MS Gothic" w:hAnsi="Palatino Linotype"/>
          <w:b/>
          <w:sz w:val="24"/>
          <w:szCs w:val="24"/>
        </w:rPr>
        <w:t>no aprueba</w:t>
      </w:r>
      <w:r w:rsidRPr="00EE2269">
        <w:rPr>
          <w:rFonts w:ascii="Palatino Linotype" w:eastAsia="MS Gothic" w:hAnsi="Palatino Linotype"/>
          <w:sz w:val="24"/>
          <w:szCs w:val="24"/>
        </w:rPr>
        <w:t xml:space="preserve"> la clasificación, sino que revisa lo que ha hecho el titular del área y confirma, modifica o revoca la decisión a través de un acuerdo.</w:t>
      </w:r>
    </w:p>
    <w:p w:rsidR="0079571B" w:rsidRPr="00EE2269" w:rsidRDefault="0079571B" w:rsidP="0079571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w:t>
      </w:r>
      <w:r w:rsidRPr="00EE2269">
        <w:rPr>
          <w:rFonts w:ascii="Palatino Linotype" w:eastAsia="MS Gothic" w:hAnsi="Palatino Linotype"/>
          <w:sz w:val="24"/>
          <w:szCs w:val="24"/>
        </w:rPr>
        <w:lastRenderedPageBreak/>
        <w:t>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9571B" w:rsidRPr="00EE2269" w:rsidRDefault="0079571B" w:rsidP="0079571B">
      <w:pPr>
        <w:rPr>
          <w:rFonts w:ascii="Palatino Linotype" w:eastAsia="MS Gothic" w:hAnsi="Palatino Linotype"/>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9571B" w:rsidRPr="00EE2269" w:rsidRDefault="0079571B" w:rsidP="0079571B">
      <w:pPr>
        <w:pStyle w:val="Prrafodelista"/>
        <w:spacing w:before="240" w:after="240" w:line="360" w:lineRule="auto"/>
        <w:ind w:left="0" w:right="48"/>
        <w:jc w:val="both"/>
        <w:rPr>
          <w:rFonts w:ascii="Palatino Linotype" w:eastAsia="MS Mincho" w:hAnsi="Palatino Linotype" w:cs="Arial"/>
          <w:b/>
          <w:bCs/>
          <w:sz w:val="24"/>
          <w:lang w:eastAsia="es-ES"/>
        </w:rPr>
      </w:pPr>
    </w:p>
    <w:p w:rsidR="0079571B" w:rsidRPr="00EE2269" w:rsidRDefault="0079571B" w:rsidP="0079571B">
      <w:pPr>
        <w:pStyle w:val="Prrafodelista"/>
        <w:tabs>
          <w:tab w:val="left" w:pos="142"/>
          <w:tab w:val="left" w:pos="284"/>
          <w:tab w:val="left" w:pos="426"/>
        </w:tabs>
        <w:spacing w:line="360" w:lineRule="auto"/>
        <w:ind w:left="567"/>
        <w:jc w:val="both"/>
        <w:rPr>
          <w:rFonts w:ascii="Palatino Linotype" w:hAnsi="Palatino Linotype" w:cs="Arial"/>
          <w:b/>
          <w:sz w:val="24"/>
        </w:rPr>
      </w:pPr>
      <w:r w:rsidRPr="00EE2269">
        <w:rPr>
          <w:rFonts w:ascii="Palatino Linotype" w:hAnsi="Palatino Linotype" w:cs="Arial"/>
          <w:b/>
          <w:sz w:val="24"/>
        </w:rPr>
        <w:t>b) Requisitos de fondo del Acuerdo de Clasificación.</w:t>
      </w: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 xml:space="preserve">Como se ha señalado antes, al hacer el juicio de subsunción o encaje entre el supuesto de hecho y la hipótesis jurídica, se debe acreditar la estricta correspondencia entre un elemento y otro. </w:t>
      </w:r>
    </w:p>
    <w:p w:rsidR="0079571B" w:rsidRPr="00EE2269" w:rsidRDefault="0079571B" w:rsidP="0079571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w:t>
      </w:r>
      <w:r w:rsidRPr="00EE2269">
        <w:rPr>
          <w:rFonts w:ascii="Palatino Linotype" w:eastAsia="MS Gothic" w:hAnsi="Palatino Linotype"/>
          <w:b/>
          <w:sz w:val="24"/>
          <w:szCs w:val="24"/>
        </w:rPr>
        <w:t xml:space="preserve"> </w:t>
      </w:r>
      <w:r w:rsidRPr="00EE2269">
        <w:rPr>
          <w:rFonts w:ascii="Palatino Linotype" w:eastAsia="MS Gothic" w:hAnsi="Palatino Linotype"/>
          <w:sz w:val="24"/>
          <w:szCs w:val="24"/>
        </w:rPr>
        <w:t>origen y las razones por las que se deben aplicar al caso concreto.</w:t>
      </w:r>
    </w:p>
    <w:p w:rsidR="0079571B" w:rsidRPr="00EE2269" w:rsidRDefault="0079571B" w:rsidP="0079571B">
      <w:pPr>
        <w:rPr>
          <w:rFonts w:ascii="Palatino Linotype" w:hAnsi="Palatino Linotype" w:cs="Arial"/>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rsidR="0079571B" w:rsidRPr="00EE2269" w:rsidRDefault="0079571B" w:rsidP="000F11FB">
      <w:pPr>
        <w:pStyle w:val="Prrafodelista"/>
        <w:spacing w:before="240" w:after="240"/>
        <w:ind w:left="1134" w:right="1814"/>
        <w:jc w:val="both"/>
        <w:rPr>
          <w:rFonts w:ascii="Palatino Linotype" w:eastAsia="MS Mincho" w:hAnsi="Palatino Linotype" w:cs="Arial"/>
          <w:b/>
          <w:bCs/>
          <w:sz w:val="24"/>
          <w:u w:val="single"/>
          <w:lang w:eastAsia="es-ES"/>
        </w:rPr>
      </w:pPr>
      <w:r w:rsidRPr="00EE2269">
        <w:rPr>
          <w:rFonts w:ascii="Palatino Linotype" w:hAnsi="Palatino Linotype" w:cs="Arial"/>
          <w:b/>
          <w:i/>
          <w:color w:val="000000"/>
          <w:sz w:val="24"/>
        </w:rPr>
        <w:t>FUNDAMENTACIÓN Y MOTIVACIÓN.</w:t>
      </w:r>
      <w:r w:rsidRPr="00EE2269">
        <w:rPr>
          <w:rFonts w:ascii="Palatino Linotype" w:hAnsi="Palatino Linotype" w:cs="Arial"/>
          <w:i/>
          <w:color w:val="000000"/>
          <w:sz w:val="24"/>
        </w:rPr>
        <w:t xml:space="preserve"> “La </w:t>
      </w:r>
      <w:r w:rsidRPr="00EE2269">
        <w:rPr>
          <w:rFonts w:ascii="Palatino Linotype" w:hAnsi="Palatino Linotype" w:cs="Arial"/>
          <w:i/>
          <w:color w:val="000000"/>
          <w:sz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E2269">
        <w:rPr>
          <w:rFonts w:ascii="Palatino Linotype" w:hAnsi="Palatino Linotype" w:cs="Arial"/>
          <w:i/>
          <w:color w:val="000000"/>
          <w:sz w:val="24"/>
        </w:rPr>
        <w:t>.”</w:t>
      </w:r>
    </w:p>
    <w:p w:rsidR="0079571B" w:rsidRPr="00EE2269" w:rsidRDefault="0079571B" w:rsidP="0079571B">
      <w:pPr>
        <w:ind w:left="1134" w:right="1418"/>
        <w:contextualSpacing/>
        <w:jc w:val="both"/>
        <w:rPr>
          <w:rFonts w:ascii="Palatino Linotype" w:hAnsi="Palatino Linotype" w:cs="Arial"/>
          <w:i/>
          <w:color w:val="000000"/>
          <w:sz w:val="24"/>
          <w:szCs w:val="24"/>
        </w:rPr>
      </w:pPr>
    </w:p>
    <w:p w:rsidR="0079571B" w:rsidRPr="00EE2269" w:rsidRDefault="0079571B" w:rsidP="000F11FB">
      <w:pPr>
        <w:ind w:left="1134" w:right="1814"/>
        <w:contextualSpacing/>
        <w:jc w:val="both"/>
        <w:rPr>
          <w:rFonts w:ascii="Palatino Linotype" w:hAnsi="Palatino Linotype" w:cs="Arial"/>
          <w:i/>
          <w:color w:val="000000"/>
          <w:sz w:val="24"/>
          <w:szCs w:val="24"/>
        </w:rPr>
      </w:pPr>
      <w:r w:rsidRPr="00EE2269">
        <w:rPr>
          <w:rFonts w:ascii="Palatino Linotype" w:hAnsi="Palatino Linotype" w:cs="Arial"/>
          <w:i/>
          <w:color w:val="000000"/>
          <w:sz w:val="24"/>
          <w:szCs w:val="24"/>
        </w:rPr>
        <w:t>SEGUNDO TRIBUNAL COLEGIADO DEL SEXTO CIRCUITO.</w:t>
      </w:r>
    </w:p>
    <w:p w:rsidR="0079571B" w:rsidRPr="00EE2269" w:rsidRDefault="0079571B" w:rsidP="000F11FB">
      <w:pPr>
        <w:ind w:left="1134" w:right="1814"/>
        <w:contextualSpacing/>
        <w:jc w:val="both"/>
        <w:rPr>
          <w:rFonts w:ascii="Palatino Linotype" w:hAnsi="Palatino Linotype" w:cs="Arial"/>
          <w:i/>
          <w:color w:val="000000"/>
          <w:sz w:val="24"/>
          <w:szCs w:val="24"/>
        </w:rPr>
      </w:pPr>
      <w:r w:rsidRPr="00EE2269">
        <w:rPr>
          <w:rFonts w:ascii="Palatino Linotype" w:hAnsi="Palatino Linotype" w:cs="Arial"/>
          <w:i/>
          <w:color w:val="000000"/>
          <w:sz w:val="24"/>
          <w:szCs w:val="24"/>
        </w:rPr>
        <w:t>Amparo directo 194/88. Bufete Industrial Construcciones, S.A. de C.V. 28 de junio de 1988. Unanimidad de votos. Ponente: Gustavo Calvillo Rangel. Secretario: Jorge Alberto González Álvarez.</w:t>
      </w:r>
    </w:p>
    <w:p w:rsidR="0079571B" w:rsidRPr="00EE2269" w:rsidRDefault="0079571B" w:rsidP="000F11FB">
      <w:pPr>
        <w:ind w:left="1134" w:right="1814"/>
        <w:contextualSpacing/>
        <w:jc w:val="both"/>
        <w:rPr>
          <w:rFonts w:ascii="Palatino Linotype" w:hAnsi="Palatino Linotype" w:cs="Arial"/>
          <w:i/>
          <w:color w:val="000000"/>
          <w:sz w:val="24"/>
          <w:szCs w:val="24"/>
        </w:rPr>
      </w:pPr>
      <w:r w:rsidRPr="00EE2269">
        <w:rPr>
          <w:rFonts w:ascii="Palatino Linotype" w:hAnsi="Palatino Linotype" w:cs="Arial"/>
          <w:i/>
          <w:color w:val="000000"/>
          <w:sz w:val="24"/>
          <w:szCs w:val="24"/>
        </w:rPr>
        <w:t>Revisión fiscal 103/88. Instituto Mexicano del Seguro Social. 18 de octubre de 1988. Unanimidad de votos. Ponente: Arnoldo Nájera Virgen. Secretario: Alejandro Esponda Rincón.</w:t>
      </w:r>
    </w:p>
    <w:p w:rsidR="0079571B" w:rsidRPr="00EE2269" w:rsidRDefault="0079571B" w:rsidP="000F11FB">
      <w:pPr>
        <w:ind w:left="1134" w:right="1814"/>
        <w:contextualSpacing/>
        <w:jc w:val="both"/>
        <w:rPr>
          <w:rFonts w:ascii="Palatino Linotype" w:hAnsi="Palatino Linotype" w:cs="Arial"/>
          <w:i/>
          <w:color w:val="000000"/>
          <w:sz w:val="24"/>
          <w:szCs w:val="24"/>
        </w:rPr>
      </w:pPr>
      <w:r w:rsidRPr="00EE2269">
        <w:rPr>
          <w:rFonts w:ascii="Palatino Linotype" w:hAnsi="Palatino Linotype" w:cs="Arial"/>
          <w:i/>
          <w:color w:val="000000"/>
          <w:sz w:val="24"/>
          <w:szCs w:val="24"/>
        </w:rPr>
        <w:t>Amparo en revisión 333/88. Adilia Romero. 26 de octubre de 1988. Unanimidad de votos. Ponente: Arnoldo Nájera Virgen. Secretario: Enrique Crispín Campos Ramírez.</w:t>
      </w:r>
    </w:p>
    <w:p w:rsidR="0079571B" w:rsidRPr="00EE2269" w:rsidRDefault="0079571B" w:rsidP="000F11FB">
      <w:pPr>
        <w:ind w:left="1134" w:right="1814"/>
        <w:contextualSpacing/>
        <w:jc w:val="both"/>
        <w:rPr>
          <w:rFonts w:ascii="Palatino Linotype" w:hAnsi="Palatino Linotype" w:cs="Arial"/>
          <w:i/>
          <w:color w:val="000000"/>
          <w:sz w:val="24"/>
          <w:szCs w:val="24"/>
        </w:rPr>
      </w:pPr>
      <w:r w:rsidRPr="00EE2269">
        <w:rPr>
          <w:rFonts w:ascii="Palatino Linotype" w:hAnsi="Palatino Linotype" w:cs="Arial"/>
          <w:i/>
          <w:color w:val="000000"/>
          <w:sz w:val="24"/>
          <w:szCs w:val="24"/>
        </w:rPr>
        <w:t>Amparo en revisión 597/95. Emilio Maurer Bretón. 15 de noviembre de 1995. Unanimidad de votos. Ponente: Clementina Ramírez Moguel Goyzueta. Secretario: Gonzalo Carrera Molina.</w:t>
      </w:r>
    </w:p>
    <w:p w:rsidR="0079571B" w:rsidRPr="00EE2269" w:rsidRDefault="0079571B" w:rsidP="000F11FB">
      <w:pPr>
        <w:ind w:left="1134" w:right="1814"/>
        <w:contextualSpacing/>
        <w:jc w:val="both"/>
        <w:rPr>
          <w:rFonts w:ascii="Palatino Linotype" w:hAnsi="Palatino Linotype" w:cs="Arial"/>
          <w:i/>
          <w:color w:val="000000"/>
          <w:sz w:val="24"/>
          <w:szCs w:val="24"/>
        </w:rPr>
      </w:pPr>
      <w:r w:rsidRPr="00EE2269">
        <w:rPr>
          <w:rFonts w:ascii="Palatino Linotype" w:hAnsi="Palatino Linotype" w:cs="Arial"/>
          <w:i/>
          <w:color w:val="000000"/>
          <w:sz w:val="24"/>
          <w:szCs w:val="24"/>
        </w:rPr>
        <w:lastRenderedPageBreak/>
        <w:t>Amparo directo 7/96. Pedro Vicente López Miro. 21 de febrero de 1996. Unanimidad de votos. Ponente: María Eugenia Estela Martínez Cardiel. Secretario: Enrique Baigts Muñoz.</w:t>
      </w:r>
    </w:p>
    <w:p w:rsidR="0079571B" w:rsidRPr="00EE2269" w:rsidRDefault="0079571B" w:rsidP="0079571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9571B" w:rsidRPr="00EE2269" w:rsidRDefault="0079571B" w:rsidP="0079571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79571B" w:rsidRPr="00EE2269" w:rsidRDefault="0079571B" w:rsidP="0079571B">
      <w:pPr>
        <w:rPr>
          <w:rFonts w:ascii="Palatino Linotype" w:eastAsia="MS Gothic" w:hAnsi="Palatino Linotype"/>
          <w:sz w:val="24"/>
          <w:szCs w:val="24"/>
        </w:rPr>
      </w:pPr>
    </w:p>
    <w:p w:rsidR="0079571B" w:rsidRPr="00EE2269" w:rsidRDefault="0079571B" w:rsidP="000F11FB">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E2269">
        <w:rPr>
          <w:rFonts w:ascii="Palatino Linotype" w:eastAsia="MS Gothic" w:hAnsi="Palatino Linotype"/>
          <w:sz w:val="24"/>
          <w:szCs w:val="24"/>
        </w:rPr>
        <w:t>De este modo, la persona que se sienta afectada pueda impugnar la decisión, permitiéndole una real y auténtica defensa.</w:t>
      </w:r>
      <w:r w:rsidRPr="00EE2269">
        <w:rPr>
          <w:rFonts w:ascii="Palatino Linotype" w:hAnsi="Palatino Linotype" w:cs="Arial"/>
          <w:color w:val="000000" w:themeColor="text1"/>
          <w:sz w:val="24"/>
          <w:szCs w:val="24"/>
          <w:lang w:val="es-US"/>
        </w:rPr>
        <w:t xml:space="preserve"> </w:t>
      </w:r>
      <w:r w:rsidRPr="00EE2269">
        <w:rPr>
          <w:rFonts w:ascii="Palatino Linotype" w:eastAsia="MS Gothic" w:hAnsi="Palatino Linotype"/>
          <w:sz w:val="24"/>
          <w:szCs w:val="24"/>
        </w:rPr>
        <w:t>En ese mismo sentido, el numeral trigésimo tercero fracción V de los Lineamientos Generales, precisa que para motivar la clasificación se deben acreditar las circunstancias de tiempo, modo y lugar.</w:t>
      </w:r>
    </w:p>
    <w:p w:rsidR="0079571B" w:rsidRPr="00EE2269" w:rsidRDefault="0079571B" w:rsidP="0079571B">
      <w:pPr>
        <w:rPr>
          <w:rFonts w:ascii="Palatino Linotype" w:hAnsi="Palatino Linotype" w:cs="Arial"/>
          <w:noProof/>
          <w:sz w:val="24"/>
          <w:szCs w:val="24"/>
        </w:rPr>
      </w:pPr>
    </w:p>
    <w:p w:rsidR="0079571B" w:rsidRPr="00EE2269" w:rsidRDefault="0079571B" w:rsidP="000F11FB">
      <w:pPr>
        <w:numPr>
          <w:ilvl w:val="0"/>
          <w:numId w:val="42"/>
        </w:numPr>
        <w:pBdr>
          <w:top w:val="nil"/>
          <w:left w:val="nil"/>
          <w:bottom w:val="nil"/>
          <w:right w:val="nil"/>
          <w:between w:val="nil"/>
        </w:pBdr>
        <w:tabs>
          <w:tab w:val="left" w:pos="567"/>
        </w:tabs>
        <w:spacing w:line="360" w:lineRule="auto"/>
        <w:jc w:val="both"/>
        <w:rPr>
          <w:rFonts w:ascii="Palatino Linotype" w:eastAsia="Calibri" w:hAnsi="Palatino Linotype" w:cs="Arial"/>
          <w:sz w:val="24"/>
          <w:szCs w:val="24"/>
        </w:rPr>
      </w:pPr>
      <w:r w:rsidRPr="00EE2269">
        <w:rPr>
          <w:rFonts w:ascii="Palatino Linotype" w:hAnsi="Palatino Linotype" w:cs="Arial"/>
          <w:noProof/>
          <w:sz w:val="24"/>
          <w:szCs w:val="24"/>
        </w:rPr>
        <w:t>Por lo que s</w:t>
      </w:r>
      <w:r w:rsidRPr="00EE2269">
        <w:rPr>
          <w:rFonts w:ascii="Palatino Linotype" w:eastAsia="Calibri" w:hAnsi="Palatino Linotype" w:cs="Arial"/>
          <w:sz w:val="24"/>
          <w:szCs w:val="24"/>
        </w:rPr>
        <w:t>i bien es cierto, en el ejercicio del derecho de acceso a la información, como todos los demás derechos, no es absoluto, encuentra su límite o restricción en la clasificación de la información, pero también lo es que, para toda restricción es necesario contar con la debida fundamentación y motivación, toda vez que, de lo contrario, entregar un documento en versión pública sin su debido acuerdo del comité de transparencia es una restricción ilegitima y se traduce en la entrega de un documento tachoneado, rayoneado e ilegible causando un agravio directo al derecho del particular.</w:t>
      </w:r>
    </w:p>
    <w:p w:rsidR="0079571B" w:rsidRPr="00761505" w:rsidRDefault="0079571B" w:rsidP="000F11FB">
      <w:pPr>
        <w:pStyle w:val="Prrafodelista"/>
        <w:numPr>
          <w:ilvl w:val="0"/>
          <w:numId w:val="42"/>
        </w:numPr>
        <w:tabs>
          <w:tab w:val="left" w:pos="567"/>
        </w:tabs>
        <w:spacing w:line="360" w:lineRule="auto"/>
        <w:jc w:val="both"/>
        <w:rPr>
          <w:rFonts w:ascii="Palatino Linotype" w:hAnsi="Palatino Linotype" w:cs="Arial"/>
          <w:sz w:val="24"/>
        </w:rPr>
      </w:pPr>
      <w:r w:rsidRPr="00EE2269">
        <w:rPr>
          <w:rFonts w:ascii="Palatino Linotype" w:eastAsia="Calibri" w:hAnsi="Palatino Linotype" w:cs="Arial"/>
          <w:sz w:val="24"/>
        </w:rPr>
        <w:lastRenderedPageBreak/>
        <w:t xml:space="preserve"> Tal y como ocurrió en el presente asunto en particular, toda vez que en respuesta se proporcionaron documentos con los que se pretende colmar el derecho del particular; sin embargo, no fueron acompañados por el acuerdo del Comité de Transparencia que sustente las versiones públicas, en consecuencia, no se colmó en totalidad el derecho del particular y lo idóneo es ORDENAR al Sujeto Obligado entregue los acuerdos correspondientes.</w:t>
      </w:r>
    </w:p>
    <w:p w:rsidR="00761505" w:rsidRPr="00EE2269" w:rsidRDefault="00761505" w:rsidP="00761505">
      <w:pPr>
        <w:pStyle w:val="Prrafodelista"/>
        <w:tabs>
          <w:tab w:val="left" w:pos="567"/>
        </w:tabs>
        <w:spacing w:line="360" w:lineRule="auto"/>
        <w:ind w:left="0"/>
        <w:jc w:val="both"/>
        <w:rPr>
          <w:rFonts w:ascii="Palatino Linotype" w:hAnsi="Palatino Linotype" w:cs="Arial"/>
          <w:sz w:val="24"/>
        </w:rPr>
      </w:pPr>
    </w:p>
    <w:p w:rsidR="008F7D59" w:rsidRPr="00EE2269" w:rsidRDefault="008F7D59" w:rsidP="000F11FB">
      <w:pPr>
        <w:pStyle w:val="Prrafodelista"/>
        <w:numPr>
          <w:ilvl w:val="0"/>
          <w:numId w:val="22"/>
        </w:numPr>
        <w:spacing w:line="360" w:lineRule="auto"/>
        <w:ind w:right="27"/>
        <w:jc w:val="both"/>
        <w:rPr>
          <w:rFonts w:ascii="Palatino Linotype" w:hAnsi="Palatino Linotype"/>
          <w:sz w:val="24"/>
        </w:rPr>
      </w:pPr>
      <w:r w:rsidRPr="00EE2269">
        <w:rPr>
          <w:rFonts w:ascii="Palatino Linotype" w:hAnsi="Palatino Linotype"/>
          <w:sz w:val="24"/>
        </w:rPr>
        <w:t>Así pues, es importante señalar que el</w:t>
      </w:r>
      <w:r w:rsidRPr="00EE2269">
        <w:rPr>
          <w:rFonts w:ascii="Palatino Linotype" w:hAnsi="Palatino Linotype" w:cs="Tahoma"/>
          <w:sz w:val="24"/>
        </w:rPr>
        <w:t xml:space="preserve"> artículo 6°, Apartado A), fracción I de la Constitución Política de los Estados Unidos Mexicanos, establece que toda la información en posesión de cualquier autoridad es pública y sólo podrá ser reservada temporalmente por razones de interés público. Entonces, se prevé que la información es pública salvo los casos de excepción que prevén las leyes; a</w:t>
      </w:r>
      <w:r w:rsidRPr="00EE2269">
        <w:rPr>
          <w:rFonts w:ascii="Palatino Linotype" w:hAnsi="Palatino Linotype"/>
          <w:sz w:val="24"/>
        </w:rPr>
        <w:t>l respecto, la Ley de Transparencia y Acceso a la Información Pública del Estado de México y Municipios en materia de clasificación hay dos supuestos, a saber, los siguientes:</w:t>
      </w:r>
    </w:p>
    <w:p w:rsidR="008F7D59" w:rsidRPr="00EE2269" w:rsidRDefault="008F7D59" w:rsidP="008F7D59">
      <w:pPr>
        <w:pStyle w:val="Prrafodelista"/>
        <w:numPr>
          <w:ilvl w:val="0"/>
          <w:numId w:val="23"/>
        </w:numPr>
        <w:spacing w:line="276" w:lineRule="auto"/>
        <w:ind w:left="1134" w:right="1814"/>
        <w:jc w:val="both"/>
        <w:rPr>
          <w:rFonts w:ascii="Palatino Linotype" w:hAnsi="Palatino Linotype"/>
          <w:i/>
          <w:sz w:val="24"/>
        </w:rPr>
      </w:pPr>
      <w:r w:rsidRPr="00EE2269">
        <w:rPr>
          <w:rFonts w:ascii="Palatino Linotype" w:hAnsi="Palatino Linotype"/>
          <w:b/>
          <w:i/>
          <w:sz w:val="24"/>
        </w:rPr>
        <w:t>Confidencial</w:t>
      </w:r>
      <w:r w:rsidRPr="00EE2269">
        <w:rPr>
          <w:rFonts w:ascii="Palatino Linotype" w:hAnsi="Palatino Linotype"/>
          <w:i/>
          <w:sz w:val="24"/>
        </w:rPr>
        <w:t xml:space="preserve">: Se trata de datos personales o de la vida privada de una persona física o jurídico-colectiva y encuentran su sustento legal en el artículo 143 de la </w:t>
      </w:r>
      <w:r w:rsidRPr="00EE2269">
        <w:rPr>
          <w:rFonts w:ascii="Palatino Linotype" w:eastAsia="Calibri" w:hAnsi="Palatino Linotype" w:cs="Tahoma"/>
          <w:bCs/>
          <w:i/>
          <w:sz w:val="24"/>
        </w:rPr>
        <w:t>Ley de Transparencia y Acceso a la Información Pública del Estado de México y Municipios</w:t>
      </w:r>
    </w:p>
    <w:p w:rsidR="008F7D59" w:rsidRPr="00EE2269" w:rsidRDefault="008F7D59" w:rsidP="008F7D59">
      <w:pPr>
        <w:pStyle w:val="Prrafodelista"/>
        <w:numPr>
          <w:ilvl w:val="0"/>
          <w:numId w:val="23"/>
        </w:numPr>
        <w:spacing w:line="276" w:lineRule="auto"/>
        <w:ind w:left="1134" w:right="1814"/>
        <w:jc w:val="both"/>
        <w:rPr>
          <w:rFonts w:ascii="Palatino Linotype" w:hAnsi="Palatino Linotype"/>
          <w:i/>
          <w:sz w:val="24"/>
        </w:rPr>
      </w:pPr>
      <w:r w:rsidRPr="00EE2269">
        <w:rPr>
          <w:rFonts w:ascii="Palatino Linotype" w:hAnsi="Palatino Linotype"/>
          <w:b/>
          <w:i/>
          <w:sz w:val="24"/>
        </w:rPr>
        <w:t>Reservada:</w:t>
      </w:r>
      <w:r w:rsidRPr="00EE2269">
        <w:rPr>
          <w:rFonts w:ascii="Palatino Linotype" w:hAnsi="Palatino Linotype"/>
          <w:i/>
          <w:sz w:val="24"/>
        </w:rPr>
        <w:t xml:space="preserve"> Es información de carácter público, que no puede ser proporcionada al actualizar alguna de las causales establecidas en el artículo 140 de la </w:t>
      </w:r>
      <w:r w:rsidRPr="00EE2269">
        <w:rPr>
          <w:rFonts w:ascii="Palatino Linotype" w:eastAsia="Calibri" w:hAnsi="Palatino Linotype" w:cs="Tahoma"/>
          <w:bCs/>
          <w:i/>
          <w:sz w:val="24"/>
        </w:rPr>
        <w:t>Ley de Transparencia y Acceso a la Información Pública del Estado de México y Municipios</w:t>
      </w:r>
      <w:r w:rsidRPr="00EE2269">
        <w:rPr>
          <w:rFonts w:ascii="Palatino Linotype" w:hAnsi="Palatino Linotype"/>
          <w:i/>
          <w:sz w:val="24"/>
        </w:rPr>
        <w:t xml:space="preserve"> y demás aplicables. </w:t>
      </w:r>
    </w:p>
    <w:p w:rsidR="008F7D59" w:rsidRPr="00EE2269" w:rsidRDefault="008F7D59" w:rsidP="008F7D59">
      <w:pPr>
        <w:spacing w:line="360" w:lineRule="auto"/>
        <w:ind w:right="1814"/>
        <w:contextualSpacing/>
        <w:jc w:val="both"/>
        <w:rPr>
          <w:rFonts w:ascii="Palatino Linotype" w:hAnsi="Palatino Linotype" w:cs="Tahoma"/>
          <w:color w:val="000000" w:themeColor="text1"/>
          <w:sz w:val="24"/>
          <w:szCs w:val="24"/>
        </w:rPr>
      </w:pPr>
    </w:p>
    <w:p w:rsidR="008F7D59" w:rsidRPr="00761505" w:rsidRDefault="008F7D59" w:rsidP="00761505">
      <w:pPr>
        <w:pStyle w:val="Prrafodelista"/>
        <w:numPr>
          <w:ilvl w:val="0"/>
          <w:numId w:val="22"/>
        </w:numPr>
        <w:spacing w:line="360" w:lineRule="auto"/>
        <w:ind w:right="27"/>
        <w:jc w:val="both"/>
        <w:rPr>
          <w:rFonts w:ascii="Palatino Linotype" w:hAnsi="Palatino Linotype" w:cs="Tahoma"/>
          <w:sz w:val="24"/>
          <w:lang w:val="es-ES"/>
        </w:rPr>
      </w:pPr>
      <w:r w:rsidRPr="00761505">
        <w:rPr>
          <w:rFonts w:ascii="Palatino Linotype" w:hAnsi="Palatino Linotype" w:cs="Tahoma"/>
          <w:sz w:val="24"/>
          <w:lang w:val="es-ES"/>
        </w:rPr>
        <w:t>Se</w:t>
      </w:r>
      <w:r w:rsidR="00761505">
        <w:rPr>
          <w:rFonts w:ascii="Palatino Linotype" w:hAnsi="Palatino Linotype" w:cs="Tahoma"/>
          <w:sz w:val="24"/>
          <w:lang w:val="es-ES"/>
        </w:rPr>
        <w:t xml:space="preserve"> observa</w:t>
      </w:r>
      <w:r w:rsidRPr="00761505">
        <w:rPr>
          <w:rFonts w:ascii="Palatino Linotype" w:hAnsi="Palatino Linotype" w:cs="Tahoma"/>
          <w:sz w:val="24"/>
          <w:lang w:val="es-ES"/>
        </w:rPr>
        <w:t xml:space="preserve"> pues, que existen dos supuestos para la restricción del acceso a la información; que implica que la información solicitada se trate de datos personales confidenciales o que se actualice algún supuesto de reserva.</w:t>
      </w:r>
    </w:p>
    <w:p w:rsidR="008F7D59" w:rsidRPr="00EE2269" w:rsidRDefault="008F7D59" w:rsidP="008F7D59">
      <w:pPr>
        <w:pStyle w:val="Prrafodelista"/>
        <w:numPr>
          <w:ilvl w:val="0"/>
          <w:numId w:val="22"/>
        </w:numPr>
        <w:spacing w:line="360" w:lineRule="auto"/>
        <w:ind w:right="27"/>
        <w:jc w:val="both"/>
        <w:rPr>
          <w:rFonts w:ascii="Palatino Linotype" w:hAnsi="Palatino Linotype" w:cs="Tahoma"/>
          <w:sz w:val="24"/>
        </w:rPr>
      </w:pPr>
      <w:r w:rsidRPr="00EE2269">
        <w:rPr>
          <w:rFonts w:ascii="Palatino Linotype" w:hAnsi="Palatino Linotype" w:cs="Tahoma"/>
          <w:sz w:val="24"/>
        </w:rPr>
        <w:lastRenderedPageBreak/>
        <w:t>En este tenor, se insta al Sujeto Obligado para que en futuras ocasiones garantice la emisión de los acuerdos del Comité de Transparencia en los términos que la Ley de la Materia y la normatividad aplicable exige</w:t>
      </w:r>
      <w:r w:rsidRPr="00EE2269">
        <w:rPr>
          <w:rFonts w:ascii="Palatino Linotype" w:hAnsi="Palatino Linotype" w:cs="Tahoma"/>
          <w:b/>
          <w:sz w:val="24"/>
          <w:u w:val="single"/>
        </w:rPr>
        <w:t>.</w:t>
      </w:r>
      <w:r w:rsidRPr="00EE2269">
        <w:rPr>
          <w:rFonts w:ascii="Palatino Linotype" w:hAnsi="Palatino Linotype" w:cs="Tahoma"/>
          <w:b/>
          <w:sz w:val="24"/>
        </w:rPr>
        <w:t xml:space="preserve"> </w:t>
      </w:r>
      <w:r w:rsidRPr="00EE2269">
        <w:rPr>
          <w:rFonts w:ascii="Palatino Linotype" w:hAnsi="Palatino Linotype" w:cs="Tahoma"/>
          <w:sz w:val="24"/>
        </w:rPr>
        <w:t xml:space="preserve">Aunado a lo anterior, es preciso señalar que el </w:t>
      </w:r>
      <w:r w:rsidRPr="00EE2269">
        <w:rPr>
          <w:rFonts w:ascii="Palatino Linotype" w:eastAsia="Calibri" w:hAnsi="Palatino Linotype" w:cs="Tahoma"/>
          <w:color w:val="000000"/>
          <w:sz w:val="24"/>
        </w:rPr>
        <w:t>Sujeto Obligado</w:t>
      </w:r>
      <w:r w:rsidRPr="00EE2269">
        <w:rPr>
          <w:rFonts w:ascii="Palatino Linotype" w:hAnsi="Palatino Linotype" w:cs="Tahoma"/>
          <w:sz w:val="24"/>
        </w:rPr>
        <w:t xml:space="preserve">, también dejó visibles datos personales confidenciales como </w:t>
      </w:r>
      <w:r w:rsidR="003015DD" w:rsidRPr="00EE2269">
        <w:rPr>
          <w:rFonts w:ascii="Palatino Linotype" w:hAnsi="Palatino Linotype" w:cs="Tahoma"/>
          <w:sz w:val="24"/>
        </w:rPr>
        <w:t>nombre y</w:t>
      </w:r>
      <w:r w:rsidRPr="00EE2269">
        <w:rPr>
          <w:rFonts w:ascii="Palatino Linotype" w:hAnsi="Palatino Linotype" w:cs="Tahoma"/>
          <w:sz w:val="24"/>
        </w:rPr>
        <w:t xml:space="preserve"> </w:t>
      </w:r>
      <w:r w:rsidR="003015DD" w:rsidRPr="00EE2269">
        <w:rPr>
          <w:rFonts w:ascii="Palatino Linotype" w:hAnsi="Palatino Linotype" w:cs="Tahoma"/>
          <w:sz w:val="24"/>
        </w:rPr>
        <w:t>domicilio</w:t>
      </w:r>
      <w:r w:rsidRPr="00EE2269">
        <w:rPr>
          <w:rFonts w:ascii="Palatino Linotype" w:hAnsi="Palatino Linotype" w:cs="Tahoma"/>
          <w:sz w:val="24"/>
        </w:rPr>
        <w:t xml:space="preserve"> de personas ajenas al servicio público; de ello la atención a las siguientes consideraciones:</w:t>
      </w:r>
    </w:p>
    <w:p w:rsidR="00C21F34" w:rsidRPr="00EE2269" w:rsidRDefault="00C21F34" w:rsidP="00C21F34">
      <w:pPr>
        <w:spacing w:line="360" w:lineRule="auto"/>
        <w:ind w:right="27"/>
        <w:jc w:val="both"/>
        <w:rPr>
          <w:rFonts w:ascii="Palatino Linotype" w:hAnsi="Palatino Linotype" w:cs="Tahoma"/>
          <w:sz w:val="24"/>
          <w:szCs w:val="24"/>
        </w:rPr>
      </w:pPr>
    </w:p>
    <w:p w:rsidR="008F7D59" w:rsidRPr="00EE2269" w:rsidRDefault="008F7D59" w:rsidP="000F11FB">
      <w:pPr>
        <w:numPr>
          <w:ilvl w:val="0"/>
          <w:numId w:val="24"/>
        </w:numPr>
        <w:spacing w:line="360" w:lineRule="auto"/>
        <w:ind w:left="0" w:right="27" w:firstLine="0"/>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color w:val="000000"/>
          <w:sz w:val="24"/>
          <w:szCs w:val="24"/>
        </w:rPr>
        <w:t xml:space="preserve">El </w:t>
      </w:r>
      <w:r w:rsidRPr="00EE2269">
        <w:rPr>
          <w:rFonts w:ascii="Palatino Linotype" w:eastAsia="Palatino Linotype" w:hAnsi="Palatino Linotype" w:cs="Palatino Linotype"/>
          <w:b/>
          <w:color w:val="000000"/>
          <w:sz w:val="24"/>
          <w:szCs w:val="24"/>
        </w:rPr>
        <w:t>nombre</w:t>
      </w:r>
      <w:r w:rsidRPr="00EE2269">
        <w:rPr>
          <w:rFonts w:ascii="Palatino Linotype" w:eastAsia="Palatino Linotype" w:hAnsi="Palatino Linotype" w:cs="Palatino Linotype"/>
          <w:color w:val="000000"/>
          <w:sz w:val="24"/>
          <w:szCs w:val="24"/>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E2269">
        <w:rPr>
          <w:rFonts w:ascii="Palatino Linotype" w:eastAsia="Palatino Linotype" w:hAnsi="Palatino Linotype" w:cs="Palatino Linotype"/>
          <w:i/>
          <w:color w:val="000000"/>
          <w:sz w:val="24"/>
          <w:szCs w:val="24"/>
        </w:rPr>
        <w:t>perse</w:t>
      </w:r>
      <w:r w:rsidRPr="00EE2269">
        <w:rPr>
          <w:rFonts w:ascii="Palatino Linotype" w:eastAsia="Palatino Linotype" w:hAnsi="Palatino Linotype" w:cs="Palatino Linotype"/>
          <w:color w:val="000000"/>
          <w:sz w:val="24"/>
          <w:szCs w:val="24"/>
        </w:rPr>
        <w:t xml:space="preserve"> es un elemento que hace a una persona física identificada o identificable, por lo que, se considera un dato personal.</w:t>
      </w:r>
    </w:p>
    <w:p w:rsidR="008F7D59" w:rsidRPr="00EE2269" w:rsidRDefault="008F7D59" w:rsidP="008F7D59">
      <w:pPr>
        <w:spacing w:line="360" w:lineRule="auto"/>
        <w:ind w:right="27"/>
        <w:jc w:val="both"/>
        <w:rPr>
          <w:rFonts w:ascii="Palatino Linotype" w:eastAsia="Palatino Linotype" w:hAnsi="Palatino Linotype" w:cs="Palatino Linotype"/>
          <w:b/>
          <w:color w:val="000000"/>
          <w:sz w:val="24"/>
          <w:szCs w:val="24"/>
        </w:rPr>
      </w:pPr>
    </w:p>
    <w:p w:rsidR="00340BB3" w:rsidRPr="00EE2269" w:rsidRDefault="00340BB3" w:rsidP="00340BB3">
      <w:pPr>
        <w:spacing w:line="360" w:lineRule="auto"/>
        <w:ind w:right="27"/>
        <w:jc w:val="both"/>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Domicilio Particular</w:t>
      </w:r>
    </w:p>
    <w:p w:rsidR="00340BB3" w:rsidRPr="00EE2269" w:rsidRDefault="00340BB3" w:rsidP="000F11FB">
      <w:pPr>
        <w:pStyle w:val="Prrafodelista"/>
        <w:numPr>
          <w:ilvl w:val="0"/>
          <w:numId w:val="33"/>
        </w:numPr>
        <w:spacing w:line="360" w:lineRule="auto"/>
        <w:ind w:right="27"/>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0F11FB" w:rsidRPr="00EE2269" w:rsidRDefault="000F11FB" w:rsidP="000F11FB">
      <w:pPr>
        <w:spacing w:line="360" w:lineRule="auto"/>
        <w:ind w:right="27"/>
        <w:jc w:val="both"/>
        <w:rPr>
          <w:rFonts w:ascii="Palatino Linotype" w:eastAsia="Palatino Linotype" w:hAnsi="Palatino Linotype" w:cs="Palatino Linotype"/>
          <w:sz w:val="24"/>
          <w:szCs w:val="24"/>
        </w:rPr>
      </w:pPr>
    </w:p>
    <w:p w:rsidR="00340BB3" w:rsidRPr="00EE2269" w:rsidRDefault="00340BB3" w:rsidP="00C21F34">
      <w:pPr>
        <w:pStyle w:val="Prrafodelista"/>
        <w:numPr>
          <w:ilvl w:val="0"/>
          <w:numId w:val="33"/>
        </w:numPr>
        <w:spacing w:line="360" w:lineRule="auto"/>
        <w:ind w:right="27"/>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340BB3" w:rsidRPr="00EE2269" w:rsidRDefault="00340BB3" w:rsidP="00340BB3">
      <w:pPr>
        <w:spacing w:line="360" w:lineRule="auto"/>
        <w:ind w:right="27"/>
        <w:jc w:val="both"/>
        <w:rPr>
          <w:rFonts w:ascii="Palatino Linotype" w:eastAsia="Palatino Linotype" w:hAnsi="Palatino Linotype" w:cs="Palatino Linotype"/>
          <w:sz w:val="24"/>
          <w:szCs w:val="24"/>
        </w:rPr>
      </w:pPr>
    </w:p>
    <w:p w:rsidR="00340BB3" w:rsidRPr="00EE2269" w:rsidRDefault="00340BB3" w:rsidP="00C21F34">
      <w:pPr>
        <w:pStyle w:val="Prrafodelista"/>
        <w:numPr>
          <w:ilvl w:val="0"/>
          <w:numId w:val="33"/>
        </w:numPr>
        <w:spacing w:line="360" w:lineRule="auto"/>
        <w:ind w:right="27"/>
        <w:jc w:val="both"/>
        <w:rPr>
          <w:rFonts w:ascii="Palatino Linotype" w:eastAsia="Palatino Linotype" w:hAnsi="Palatino Linotype" w:cs="Palatino Linotype"/>
          <w:sz w:val="24"/>
        </w:rPr>
      </w:pPr>
      <w:r w:rsidRPr="00EE2269">
        <w:rPr>
          <w:rFonts w:ascii="Palatino Linotype" w:eastAsia="Palatino Linotype" w:hAnsi="Palatino Linotype" w:cs="Palatino Linotype"/>
          <w:sz w:val="24"/>
        </w:rPr>
        <w:lastRenderedPageBreak/>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340BB3" w:rsidRPr="00EE2269" w:rsidRDefault="00340BB3" w:rsidP="00340BB3">
      <w:pPr>
        <w:pStyle w:val="Prrafodelista"/>
        <w:rPr>
          <w:rFonts w:ascii="Palatino Linotype" w:eastAsia="Palatino Linotype" w:hAnsi="Palatino Linotype" w:cs="Palatino Linotype"/>
          <w:sz w:val="24"/>
        </w:rPr>
      </w:pPr>
    </w:p>
    <w:p w:rsidR="0071596D" w:rsidRPr="00EE2269" w:rsidRDefault="00ED0E79" w:rsidP="000F11FB">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EE2269">
        <w:rPr>
          <w:rFonts w:ascii="Palatino Linotype" w:eastAsia="Calibri" w:hAnsi="Palatino Linotype" w:cs="Arial"/>
          <w:color w:val="000000" w:themeColor="text1"/>
          <w:sz w:val="24"/>
        </w:rPr>
        <w:t>Así mismo</w:t>
      </w:r>
      <w:r w:rsidR="0071596D" w:rsidRPr="00EE2269">
        <w:rPr>
          <w:rFonts w:ascii="Palatino Linotype" w:eastAsia="Calibri" w:hAnsi="Palatino Linotype" w:cs="Arial"/>
          <w:color w:val="000000" w:themeColor="text1"/>
          <w:sz w:val="24"/>
        </w:rPr>
        <w:t xml:space="preserve">, </w:t>
      </w:r>
      <w:r w:rsidR="0071596D" w:rsidRPr="00EE2269">
        <w:rPr>
          <w:rFonts w:ascii="Palatino Linotype" w:hAnsi="Palatino Linotype"/>
          <w:sz w:val="24"/>
        </w:rPr>
        <w:t xml:space="preserve">es importante señalar que el artículo 4, párrafo segundo de la Ley de Transparencia y Acceso a la Información Pública del Estado de México y Municipios, dispone: </w:t>
      </w:r>
    </w:p>
    <w:p w:rsidR="0071596D" w:rsidRPr="00EE2269" w:rsidRDefault="0071596D" w:rsidP="008A6B55">
      <w:pPr>
        <w:pStyle w:val="Prrafodelista"/>
        <w:tabs>
          <w:tab w:val="left" w:pos="1418"/>
        </w:tabs>
        <w:ind w:left="1134" w:right="1106"/>
        <w:jc w:val="both"/>
        <w:rPr>
          <w:rFonts w:ascii="Palatino Linotype" w:hAnsi="Palatino Linotype"/>
          <w:i/>
          <w:sz w:val="24"/>
        </w:rPr>
      </w:pPr>
      <w:r w:rsidRPr="00EE2269">
        <w:rPr>
          <w:rFonts w:ascii="Palatino Linotype" w:hAnsi="Palatino Linotype"/>
          <w:i/>
          <w:sz w:val="24"/>
        </w:rPr>
        <w:t>“</w:t>
      </w:r>
      <w:r w:rsidRPr="00EE2269">
        <w:rPr>
          <w:rFonts w:ascii="Palatino Linotype" w:hAnsi="Palatino Linotype"/>
          <w:b/>
          <w:i/>
          <w:sz w:val="24"/>
        </w:rPr>
        <w:t>Artículo 4. …</w:t>
      </w:r>
    </w:p>
    <w:p w:rsidR="0071596D" w:rsidRPr="00EE2269" w:rsidRDefault="0071596D" w:rsidP="008A6B55">
      <w:pPr>
        <w:pStyle w:val="Prrafodelista"/>
        <w:tabs>
          <w:tab w:val="left" w:pos="1418"/>
        </w:tabs>
        <w:ind w:left="1134" w:right="1106"/>
        <w:jc w:val="both"/>
        <w:rPr>
          <w:rFonts w:ascii="Palatino Linotype" w:hAnsi="Palatino Linotype"/>
          <w:i/>
          <w:sz w:val="24"/>
        </w:rPr>
      </w:pPr>
      <w:r w:rsidRPr="00EE2269">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1596D" w:rsidRPr="00EE2269" w:rsidRDefault="0071596D" w:rsidP="0071596D">
      <w:pPr>
        <w:tabs>
          <w:tab w:val="left" w:pos="426"/>
          <w:tab w:val="left" w:pos="567"/>
        </w:tabs>
        <w:spacing w:line="360" w:lineRule="auto"/>
        <w:ind w:right="565"/>
        <w:jc w:val="both"/>
        <w:rPr>
          <w:rFonts w:ascii="Palatino Linotype" w:eastAsia="Calibri" w:hAnsi="Palatino Linotype" w:cs="Arial"/>
          <w:i/>
          <w:color w:val="000000" w:themeColor="text1"/>
          <w:sz w:val="24"/>
          <w:szCs w:val="24"/>
          <w:lang w:val="es-ES"/>
        </w:rPr>
      </w:pPr>
    </w:p>
    <w:p w:rsidR="0071596D" w:rsidRPr="00EE2269"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EE2269">
        <w:rPr>
          <w:rFonts w:ascii="Palatino Linotype" w:eastAsia="Calibri" w:hAnsi="Palatino Linotype" w:cs="Arial"/>
          <w:color w:val="000000" w:themeColor="text1"/>
          <w:sz w:val="24"/>
        </w:rPr>
        <w:t xml:space="preserve">De lo anterior, se desprende </w:t>
      </w:r>
      <w:r w:rsidRPr="00EE2269">
        <w:rPr>
          <w:rFonts w:ascii="Palatino Linotype" w:hAnsi="Palatino Linotype"/>
          <w:sz w:val="24"/>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71596D" w:rsidRPr="00EE2269"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EE2269"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EE2269">
        <w:rPr>
          <w:rFonts w:ascii="Palatino Linotype" w:hAnsi="Palatino Linotype"/>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1596D" w:rsidRPr="00EE2269" w:rsidRDefault="0071596D" w:rsidP="008A6B55">
      <w:pPr>
        <w:pStyle w:val="Prrafodelista"/>
        <w:tabs>
          <w:tab w:val="left" w:pos="1276"/>
        </w:tabs>
        <w:ind w:left="1134" w:right="1106"/>
        <w:jc w:val="both"/>
        <w:rPr>
          <w:rFonts w:ascii="Palatino Linotype" w:hAnsi="Palatino Linotype"/>
          <w:i/>
          <w:sz w:val="24"/>
        </w:rPr>
      </w:pPr>
      <w:r w:rsidRPr="00EE2269">
        <w:rPr>
          <w:rFonts w:ascii="Palatino Linotype" w:hAnsi="Palatino Linotype"/>
          <w:i/>
          <w:sz w:val="24"/>
        </w:rPr>
        <w:t>“</w:t>
      </w:r>
      <w:r w:rsidRPr="00EE2269">
        <w:rPr>
          <w:rFonts w:ascii="Palatino Linotype" w:hAnsi="Palatino Linotype"/>
          <w:b/>
          <w:i/>
          <w:sz w:val="24"/>
        </w:rPr>
        <w:t>Artículo 12.</w:t>
      </w:r>
      <w:r w:rsidRPr="00EE2269">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71596D" w:rsidRPr="00EE2269" w:rsidRDefault="0071596D" w:rsidP="008A6B55">
      <w:pPr>
        <w:pStyle w:val="Prrafodelista"/>
        <w:tabs>
          <w:tab w:val="left" w:pos="1276"/>
        </w:tabs>
        <w:ind w:left="1134" w:right="1106"/>
        <w:jc w:val="both"/>
        <w:rPr>
          <w:rFonts w:ascii="Palatino Linotype" w:hAnsi="Palatino Linotype"/>
          <w:i/>
          <w:sz w:val="24"/>
        </w:rPr>
      </w:pPr>
    </w:p>
    <w:p w:rsidR="0071596D" w:rsidRPr="00EE2269" w:rsidRDefault="0071596D" w:rsidP="008A6B55">
      <w:pPr>
        <w:pStyle w:val="Prrafodelista"/>
        <w:tabs>
          <w:tab w:val="left" w:pos="1276"/>
        </w:tabs>
        <w:ind w:left="1134" w:right="1106"/>
        <w:jc w:val="both"/>
        <w:rPr>
          <w:rFonts w:ascii="Palatino Linotype" w:eastAsia="Calibri" w:hAnsi="Palatino Linotype" w:cs="Arial"/>
          <w:i/>
          <w:color w:val="000000" w:themeColor="text1"/>
          <w:sz w:val="24"/>
        </w:rPr>
      </w:pPr>
      <w:r w:rsidRPr="00EE2269">
        <w:rPr>
          <w:rFonts w:ascii="Palatino Linotype" w:hAnsi="Palatino Linotype"/>
          <w:i/>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1596D" w:rsidRPr="00EE2269"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EE2269"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EE2269">
        <w:rPr>
          <w:rFonts w:ascii="Palatino Linotype" w:eastAsia="Calibri" w:hAnsi="Palatino Linotype" w:cs="Arial"/>
          <w:color w:val="000000" w:themeColor="text1"/>
          <w:sz w:val="24"/>
        </w:rPr>
        <w:t xml:space="preserve">En síntesis, </w:t>
      </w:r>
      <w:r w:rsidRPr="00EE2269">
        <w:rPr>
          <w:rFonts w:ascii="Palatino Linotype" w:hAnsi="Palatino Linotype"/>
          <w:sz w:val="24"/>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1596D" w:rsidRPr="00EE2269"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EE2269"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EE2269">
        <w:rPr>
          <w:rFonts w:ascii="Palatino Linotype" w:hAnsi="Palatino Linotype"/>
          <w:sz w:val="24"/>
        </w:rPr>
        <w:t xml:space="preserve">Como apoyo a lo anterior, es aplicable el Criterio 03-17, emitido por el Instituto Nacional de Transparencia, Acceso a la Información y Protección de Datos Personales, que dice: </w:t>
      </w:r>
    </w:p>
    <w:p w:rsidR="0071596D" w:rsidRPr="00EE2269" w:rsidRDefault="0071596D" w:rsidP="000F11FB">
      <w:pPr>
        <w:pStyle w:val="Prrafodelista"/>
        <w:tabs>
          <w:tab w:val="left" w:pos="709"/>
          <w:tab w:val="left" w:pos="7938"/>
        </w:tabs>
        <w:ind w:left="1134" w:right="1814"/>
        <w:jc w:val="both"/>
        <w:rPr>
          <w:rFonts w:ascii="Palatino Linotype" w:hAnsi="Palatino Linotype"/>
          <w:i/>
          <w:sz w:val="24"/>
        </w:rPr>
      </w:pPr>
      <w:r w:rsidRPr="00EE2269">
        <w:rPr>
          <w:rFonts w:ascii="Palatino Linotype" w:hAnsi="Palatino Linotype"/>
          <w:b/>
          <w:i/>
          <w:sz w:val="24"/>
        </w:rPr>
        <w:t>“No existe obligación de elaborar documentos ad hoc para atender las solicitudes de acceso a la información.</w:t>
      </w:r>
      <w:r w:rsidRPr="00EE2269">
        <w:rPr>
          <w:rFonts w:ascii="Palatino Linotype" w:hAnsi="Palatino Linotype"/>
          <w:i/>
          <w:sz w:val="24"/>
        </w:rPr>
        <w:t xml:space="preserve"> Los artículos 129 de la Ley General de Transparencia y Acceso a la Información Pública y 130, párrafo cuarto, de la Ley Federal de Transparencia y Acceso a la Información </w:t>
      </w:r>
      <w:r w:rsidRPr="00EE2269">
        <w:rPr>
          <w:rFonts w:ascii="Palatino Linotype" w:hAnsi="Palatino Linotype"/>
          <w:i/>
          <w:sz w:val="24"/>
        </w:rPr>
        <w:lastRenderedPageBreak/>
        <w:t xml:space="preserve">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1596D" w:rsidRPr="00EE2269" w:rsidRDefault="0071596D" w:rsidP="008A6B55">
      <w:pPr>
        <w:pStyle w:val="Prrafodelista"/>
        <w:tabs>
          <w:tab w:val="left" w:pos="709"/>
        </w:tabs>
        <w:ind w:left="1134" w:right="1106"/>
        <w:jc w:val="both"/>
        <w:rPr>
          <w:rFonts w:ascii="Palatino Linotype" w:hAnsi="Palatino Linotype"/>
          <w:i/>
          <w:sz w:val="24"/>
        </w:rPr>
      </w:pPr>
    </w:p>
    <w:p w:rsidR="0071596D" w:rsidRPr="00EE2269" w:rsidRDefault="0071596D" w:rsidP="000F11FB">
      <w:pPr>
        <w:pStyle w:val="Prrafodelista"/>
        <w:tabs>
          <w:tab w:val="left" w:pos="709"/>
          <w:tab w:val="left" w:pos="7938"/>
        </w:tabs>
        <w:ind w:left="1134" w:right="1814"/>
        <w:jc w:val="both"/>
        <w:rPr>
          <w:rFonts w:ascii="Palatino Linotype" w:hAnsi="Palatino Linotype"/>
          <w:i/>
          <w:sz w:val="24"/>
        </w:rPr>
      </w:pPr>
      <w:r w:rsidRPr="00EE2269">
        <w:rPr>
          <w:rFonts w:ascii="Palatino Linotype" w:hAnsi="Palatino Linotype"/>
          <w:i/>
          <w:sz w:val="24"/>
        </w:rPr>
        <w:t xml:space="preserve">Resoluciones: </w:t>
      </w:r>
    </w:p>
    <w:p w:rsidR="0071596D" w:rsidRPr="00EE2269" w:rsidRDefault="0071596D" w:rsidP="000F11FB">
      <w:pPr>
        <w:pStyle w:val="Prrafodelista"/>
        <w:tabs>
          <w:tab w:val="left" w:pos="709"/>
          <w:tab w:val="left" w:pos="7938"/>
        </w:tabs>
        <w:ind w:left="1134" w:right="1814"/>
        <w:jc w:val="both"/>
        <w:rPr>
          <w:rFonts w:ascii="Palatino Linotype" w:hAnsi="Palatino Linotype"/>
          <w:i/>
          <w:sz w:val="24"/>
        </w:rPr>
      </w:pPr>
      <w:r w:rsidRPr="00EE2269">
        <w:rPr>
          <w:rFonts w:ascii="Palatino Linotype" w:hAnsi="Palatino Linotype"/>
          <w:i/>
          <w:sz w:val="24"/>
        </w:rPr>
        <w:sym w:font="Symbol" w:char="F0B7"/>
      </w:r>
      <w:r w:rsidRPr="00EE2269">
        <w:rPr>
          <w:rFonts w:ascii="Palatino Linotype" w:hAnsi="Palatino Linotype"/>
          <w:i/>
          <w:sz w:val="24"/>
        </w:rPr>
        <w:t xml:space="preserve"> RRA 0050/16. Instituto Nacional para la Evaluación de la Educación. 13 julio de 2016. Por unanimidad. Comisionado Ponente: Francisco Javier Acuña Llamas. </w:t>
      </w:r>
    </w:p>
    <w:p w:rsidR="0071596D" w:rsidRPr="00EE2269" w:rsidRDefault="0071596D" w:rsidP="000F11FB">
      <w:pPr>
        <w:pStyle w:val="Prrafodelista"/>
        <w:tabs>
          <w:tab w:val="left" w:pos="709"/>
          <w:tab w:val="left" w:pos="7938"/>
        </w:tabs>
        <w:ind w:left="1134" w:right="1814"/>
        <w:jc w:val="both"/>
        <w:rPr>
          <w:rFonts w:ascii="Palatino Linotype" w:hAnsi="Palatino Linotype"/>
          <w:i/>
          <w:sz w:val="24"/>
        </w:rPr>
      </w:pPr>
      <w:r w:rsidRPr="00EE2269">
        <w:rPr>
          <w:rFonts w:ascii="Palatino Linotype" w:hAnsi="Palatino Linotype"/>
          <w:i/>
          <w:sz w:val="24"/>
        </w:rPr>
        <w:sym w:font="Symbol" w:char="F0B7"/>
      </w:r>
      <w:r w:rsidRPr="00EE2269">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71596D" w:rsidRPr="00EE2269" w:rsidRDefault="0071596D" w:rsidP="000F11FB">
      <w:pPr>
        <w:pStyle w:val="Prrafodelista"/>
        <w:tabs>
          <w:tab w:val="left" w:pos="709"/>
          <w:tab w:val="left" w:pos="7938"/>
        </w:tabs>
        <w:ind w:left="1134" w:right="1814"/>
        <w:jc w:val="both"/>
        <w:rPr>
          <w:rFonts w:ascii="Palatino Linotype" w:eastAsia="Calibri" w:hAnsi="Palatino Linotype" w:cs="Arial"/>
          <w:i/>
          <w:color w:val="000000" w:themeColor="text1"/>
          <w:sz w:val="24"/>
        </w:rPr>
      </w:pPr>
      <w:r w:rsidRPr="00EE2269">
        <w:rPr>
          <w:rFonts w:ascii="Palatino Linotype" w:hAnsi="Palatino Linotype"/>
          <w:i/>
          <w:sz w:val="24"/>
        </w:rPr>
        <w:sym w:font="Symbol" w:char="F0B7"/>
      </w:r>
      <w:r w:rsidRPr="00EE2269">
        <w:rPr>
          <w:rFonts w:ascii="Palatino Linotype" w:hAnsi="Palatino Linotype"/>
          <w:i/>
          <w:sz w:val="24"/>
        </w:rPr>
        <w:t xml:space="preserve"> RRA 1889/16. Secretaría de Hacienda y Crédito Público. 05 de octubre de 2016. Por unanimidad. Comisionada Ponente. Ximena Puente de la Mora.”</w:t>
      </w:r>
    </w:p>
    <w:p w:rsidR="0071596D" w:rsidRPr="00EE2269" w:rsidRDefault="0071596D" w:rsidP="008A6B55">
      <w:pPr>
        <w:pStyle w:val="Prrafodelista"/>
        <w:tabs>
          <w:tab w:val="left" w:pos="709"/>
        </w:tabs>
        <w:ind w:left="1134" w:right="1106"/>
        <w:jc w:val="both"/>
        <w:rPr>
          <w:rFonts w:ascii="Palatino Linotype" w:eastAsia="Calibri" w:hAnsi="Palatino Linotype" w:cs="Arial"/>
          <w:color w:val="000000" w:themeColor="text1"/>
          <w:sz w:val="24"/>
        </w:rPr>
      </w:pPr>
    </w:p>
    <w:p w:rsidR="0071596D" w:rsidRPr="00EE2269" w:rsidRDefault="0071596D" w:rsidP="00C21F34">
      <w:pPr>
        <w:pStyle w:val="Prrafodelista"/>
        <w:numPr>
          <w:ilvl w:val="0"/>
          <w:numId w:val="34"/>
        </w:numPr>
        <w:tabs>
          <w:tab w:val="left" w:pos="567"/>
        </w:tabs>
        <w:spacing w:line="360" w:lineRule="auto"/>
        <w:ind w:left="0" w:firstLine="0"/>
        <w:jc w:val="both"/>
        <w:rPr>
          <w:rFonts w:ascii="Palatino Linotype" w:eastAsia="Calibri" w:hAnsi="Palatino Linotype" w:cs="Arial"/>
          <w:color w:val="000000" w:themeColor="text1"/>
          <w:sz w:val="24"/>
        </w:rPr>
      </w:pPr>
      <w:r w:rsidRPr="00EE2269">
        <w:rPr>
          <w:rFonts w:ascii="Palatino Linotype" w:eastAsia="Calibri" w:hAnsi="Palatino Linotype" w:cs="Arial"/>
          <w:color w:val="000000" w:themeColor="text1"/>
          <w:sz w:val="24"/>
        </w:rPr>
        <w:t>Asim</w:t>
      </w:r>
      <w:r w:rsidR="008A6B55" w:rsidRPr="00EE2269">
        <w:rPr>
          <w:rFonts w:ascii="Palatino Linotype" w:eastAsia="Calibri" w:hAnsi="Palatino Linotype" w:cs="Arial"/>
          <w:color w:val="000000" w:themeColor="text1"/>
          <w:sz w:val="24"/>
        </w:rPr>
        <w:t>ism</w:t>
      </w:r>
      <w:r w:rsidRPr="00EE2269">
        <w:rPr>
          <w:rFonts w:ascii="Palatino Linotype" w:eastAsia="Calibri" w:hAnsi="Palatino Linotype" w:cs="Arial"/>
          <w:color w:val="000000" w:themeColor="text1"/>
          <w:sz w:val="24"/>
        </w:rPr>
        <w:t xml:space="preserve">o, </w:t>
      </w:r>
      <w:r w:rsidRPr="00EE2269">
        <w:rPr>
          <w:rFonts w:ascii="Palatino Linotype" w:hAnsi="Palatino Linotype"/>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71596D" w:rsidRPr="00EE2269"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EE2269" w:rsidRDefault="0071596D" w:rsidP="00C21F34">
      <w:pPr>
        <w:pStyle w:val="Prrafodelista"/>
        <w:numPr>
          <w:ilvl w:val="0"/>
          <w:numId w:val="34"/>
        </w:numPr>
        <w:tabs>
          <w:tab w:val="left" w:pos="567"/>
          <w:tab w:val="left" w:pos="709"/>
        </w:tabs>
        <w:spacing w:line="360" w:lineRule="auto"/>
        <w:ind w:left="0" w:firstLine="0"/>
        <w:jc w:val="both"/>
        <w:rPr>
          <w:rFonts w:ascii="Palatino Linotype" w:eastAsia="Calibri" w:hAnsi="Palatino Linotype" w:cs="Arial"/>
          <w:color w:val="000000" w:themeColor="text1"/>
          <w:sz w:val="24"/>
        </w:rPr>
      </w:pPr>
      <w:r w:rsidRPr="00EE2269">
        <w:rPr>
          <w:rFonts w:ascii="Palatino Linotype" w:hAnsi="Palatino Linotype"/>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w:t>
      </w:r>
      <w:r w:rsidRPr="00EE2269">
        <w:rPr>
          <w:rFonts w:ascii="Palatino Linotype" w:hAnsi="Palatino Linotype"/>
          <w:sz w:val="24"/>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1596D" w:rsidRPr="00EE2269" w:rsidRDefault="0071596D" w:rsidP="008A6B55">
      <w:pPr>
        <w:pStyle w:val="Prrafodelista"/>
        <w:tabs>
          <w:tab w:val="left" w:pos="1276"/>
          <w:tab w:val="left" w:pos="7938"/>
        </w:tabs>
        <w:ind w:left="1134" w:right="1106"/>
        <w:jc w:val="both"/>
        <w:rPr>
          <w:rFonts w:ascii="Palatino Linotype" w:hAnsi="Palatino Linotype"/>
          <w:i/>
          <w:sz w:val="24"/>
        </w:rPr>
      </w:pPr>
      <w:r w:rsidRPr="00EE2269">
        <w:rPr>
          <w:rFonts w:ascii="Palatino Linotype" w:hAnsi="Palatino Linotype"/>
          <w:b/>
          <w:i/>
          <w:sz w:val="24"/>
        </w:rPr>
        <w:t>“Artículo 3.</w:t>
      </w:r>
      <w:r w:rsidRPr="00EE2269">
        <w:rPr>
          <w:rFonts w:ascii="Palatino Linotype" w:hAnsi="Palatino Linotype"/>
          <w:i/>
          <w:sz w:val="24"/>
        </w:rPr>
        <w:t xml:space="preserve"> Para los efectos de la presente Ley se entenderá por: </w:t>
      </w:r>
    </w:p>
    <w:p w:rsidR="0071596D" w:rsidRPr="00EE2269" w:rsidRDefault="0071596D" w:rsidP="008A6B55">
      <w:pPr>
        <w:pStyle w:val="Prrafodelista"/>
        <w:tabs>
          <w:tab w:val="left" w:pos="1276"/>
          <w:tab w:val="left" w:pos="7938"/>
        </w:tabs>
        <w:ind w:left="1134" w:right="1106"/>
        <w:jc w:val="both"/>
        <w:rPr>
          <w:rFonts w:ascii="Palatino Linotype" w:hAnsi="Palatino Linotype"/>
          <w:i/>
          <w:sz w:val="24"/>
        </w:rPr>
      </w:pPr>
      <w:r w:rsidRPr="00EE2269">
        <w:rPr>
          <w:rFonts w:ascii="Palatino Linotype" w:hAnsi="Palatino Linotype"/>
          <w:i/>
          <w:sz w:val="24"/>
        </w:rPr>
        <w:t xml:space="preserve">(…) </w:t>
      </w:r>
    </w:p>
    <w:p w:rsidR="0071596D" w:rsidRPr="00EE2269" w:rsidRDefault="0071596D" w:rsidP="008A6B55">
      <w:pPr>
        <w:pStyle w:val="Prrafodelista"/>
        <w:tabs>
          <w:tab w:val="left" w:pos="1276"/>
          <w:tab w:val="left" w:pos="7938"/>
        </w:tabs>
        <w:ind w:left="1134" w:right="1106"/>
        <w:jc w:val="both"/>
        <w:rPr>
          <w:rFonts w:ascii="Palatino Linotype" w:hAnsi="Palatino Linotype"/>
          <w:b/>
          <w:i/>
          <w:sz w:val="24"/>
        </w:rPr>
      </w:pPr>
      <w:r w:rsidRPr="00EE2269">
        <w:rPr>
          <w:rFonts w:ascii="Palatino Linotype" w:hAnsi="Palatino Linotype"/>
          <w:b/>
          <w:i/>
          <w:sz w:val="24"/>
        </w:rPr>
        <w:t>XI. Documento:</w:t>
      </w:r>
      <w:r w:rsidRPr="00EE2269">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E2269">
        <w:rPr>
          <w:rFonts w:ascii="Palatino Linotype" w:hAnsi="Palatino Linotype"/>
          <w:b/>
          <w:i/>
          <w:sz w:val="24"/>
        </w:rPr>
        <w:t xml:space="preserve">Los documentos podrán estar en cualquier medio, sea escrito, impreso, sonoro, visual, electrónico, informático u holográfico; </w:t>
      </w:r>
    </w:p>
    <w:p w:rsidR="0071596D" w:rsidRPr="00EE2269" w:rsidRDefault="0071596D" w:rsidP="008A6B55">
      <w:pPr>
        <w:pStyle w:val="Prrafodelista"/>
        <w:tabs>
          <w:tab w:val="left" w:pos="1276"/>
          <w:tab w:val="left" w:pos="7938"/>
        </w:tabs>
        <w:ind w:left="1134" w:right="1106"/>
        <w:jc w:val="both"/>
        <w:rPr>
          <w:rFonts w:ascii="Palatino Linotype" w:eastAsia="Calibri" w:hAnsi="Palatino Linotype" w:cs="Arial"/>
          <w:i/>
          <w:color w:val="000000" w:themeColor="text1"/>
          <w:sz w:val="24"/>
        </w:rPr>
      </w:pPr>
      <w:r w:rsidRPr="00EE2269">
        <w:rPr>
          <w:rFonts w:ascii="Palatino Linotype" w:hAnsi="Palatino Linotype"/>
          <w:i/>
          <w:sz w:val="24"/>
        </w:rPr>
        <w:t>(…)”</w:t>
      </w:r>
    </w:p>
    <w:p w:rsidR="0071596D" w:rsidRPr="00EE2269"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EE2269" w:rsidRDefault="0071596D" w:rsidP="00C21F34">
      <w:pPr>
        <w:pStyle w:val="Prrafodelista"/>
        <w:numPr>
          <w:ilvl w:val="0"/>
          <w:numId w:val="34"/>
        </w:numPr>
        <w:tabs>
          <w:tab w:val="left" w:pos="567"/>
          <w:tab w:val="left" w:pos="709"/>
        </w:tabs>
        <w:spacing w:line="360" w:lineRule="auto"/>
        <w:ind w:left="0" w:firstLine="0"/>
        <w:jc w:val="both"/>
        <w:rPr>
          <w:rFonts w:ascii="Palatino Linotype" w:eastAsia="Calibri" w:hAnsi="Palatino Linotype" w:cs="Arial"/>
          <w:color w:val="000000" w:themeColor="text1"/>
          <w:sz w:val="24"/>
        </w:rPr>
      </w:pPr>
      <w:r w:rsidRPr="00EE2269">
        <w:rPr>
          <w:rFonts w:ascii="Palatino Linotype" w:eastAsia="Calibri" w:hAnsi="Palatino Linotype" w:cs="Arial"/>
          <w:color w:val="000000" w:themeColor="text1"/>
          <w:sz w:val="24"/>
        </w:rPr>
        <w:t xml:space="preserve">Siendo </w:t>
      </w:r>
      <w:r w:rsidRPr="00EE2269">
        <w:rPr>
          <w:rFonts w:ascii="Palatino Linotype" w:hAnsi="Palatino Linotype"/>
          <w:sz w:val="24"/>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1596D" w:rsidRPr="00EE2269" w:rsidRDefault="0071596D" w:rsidP="008A6B55">
      <w:pPr>
        <w:pStyle w:val="Prrafodelista"/>
        <w:tabs>
          <w:tab w:val="left" w:pos="993"/>
        </w:tabs>
        <w:ind w:left="1134" w:right="1106"/>
        <w:jc w:val="both"/>
        <w:rPr>
          <w:rFonts w:ascii="Palatino Linotype" w:hAnsi="Palatino Linotype"/>
          <w:i/>
          <w:sz w:val="24"/>
        </w:rPr>
      </w:pPr>
      <w:r w:rsidRPr="00EE2269">
        <w:rPr>
          <w:rFonts w:ascii="Palatino Linotype" w:hAnsi="Palatino Linotype"/>
          <w:i/>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w:t>
      </w:r>
      <w:r w:rsidRPr="00EE2269">
        <w:rPr>
          <w:rFonts w:ascii="Palatino Linotype" w:hAnsi="Palatino Linotype"/>
          <w:i/>
          <w:sz w:val="24"/>
        </w:rPr>
        <w:lastRenderedPageBreak/>
        <w:t>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71596D" w:rsidRPr="00EE2269" w:rsidRDefault="0071596D" w:rsidP="0071596D">
      <w:pPr>
        <w:tabs>
          <w:tab w:val="left" w:pos="426"/>
          <w:tab w:val="left" w:pos="567"/>
        </w:tabs>
        <w:spacing w:line="360" w:lineRule="auto"/>
        <w:ind w:right="565"/>
        <w:jc w:val="both"/>
        <w:rPr>
          <w:rFonts w:ascii="Palatino Linotype" w:eastAsia="Calibri" w:hAnsi="Palatino Linotype" w:cs="Arial"/>
          <w:i/>
          <w:color w:val="000000" w:themeColor="text1"/>
          <w:sz w:val="24"/>
          <w:szCs w:val="24"/>
          <w:lang w:val="es-ES"/>
        </w:rPr>
      </w:pPr>
    </w:p>
    <w:p w:rsidR="00660322" w:rsidRPr="00EE2269" w:rsidRDefault="00660322" w:rsidP="00660322">
      <w:pPr>
        <w:keepNext/>
        <w:keepLines/>
        <w:spacing w:line="360" w:lineRule="auto"/>
        <w:rPr>
          <w:rFonts w:ascii="Palatino Linotype" w:eastAsia="Palatino Linotype" w:hAnsi="Palatino Linotype" w:cs="Palatino Linotype"/>
          <w:b/>
          <w:color w:val="000000"/>
          <w:sz w:val="24"/>
          <w:szCs w:val="24"/>
        </w:rPr>
      </w:pPr>
      <w:r w:rsidRPr="00EE2269">
        <w:rPr>
          <w:rFonts w:ascii="Palatino Linotype" w:eastAsia="Palatino Linotype" w:hAnsi="Palatino Linotype" w:cs="Palatino Linotype"/>
          <w:b/>
          <w:color w:val="000000"/>
          <w:sz w:val="24"/>
          <w:szCs w:val="24"/>
        </w:rPr>
        <w:t>QUINTO. De la versión pública.</w:t>
      </w:r>
    </w:p>
    <w:p w:rsidR="00BA3BEA" w:rsidRPr="00EE2269" w:rsidRDefault="00BA3BEA" w:rsidP="000F11FB">
      <w:pPr>
        <w:numPr>
          <w:ilvl w:val="0"/>
          <w:numId w:val="32"/>
        </w:numPr>
        <w:tabs>
          <w:tab w:val="left" w:pos="284"/>
        </w:tabs>
        <w:spacing w:line="360" w:lineRule="auto"/>
        <w:ind w:left="0" w:right="27" w:firstLine="0"/>
        <w:jc w:val="both"/>
        <w:rPr>
          <w:rFonts w:ascii="Palatino Linotype" w:eastAsia="Palatino Linotype" w:hAnsi="Palatino Linotype" w:cs="Palatino Linotype"/>
          <w:color w:val="000000"/>
          <w:sz w:val="24"/>
          <w:szCs w:val="24"/>
        </w:rPr>
      </w:pPr>
      <w:bookmarkStart w:id="85" w:name="_heading=h.8porszv8ww1h" w:colFirst="0" w:colLast="0"/>
      <w:bookmarkEnd w:id="85"/>
      <w:r w:rsidRPr="00EE2269">
        <w:rPr>
          <w:rFonts w:ascii="Palatino Linotype" w:eastAsia="Palatino Linotype" w:hAnsi="Palatino Linotype" w:cs="Palatino Linotype"/>
          <w:color w:val="000000"/>
          <w:sz w:val="24"/>
          <w:szCs w:val="24"/>
        </w:rPr>
        <w:t xml:space="preserve">Debe destacarse, que debido a la información solicitada por el </w:t>
      </w:r>
      <w:r w:rsidRPr="00EE2269">
        <w:rPr>
          <w:rFonts w:ascii="Palatino Linotype" w:eastAsia="Palatino Linotype" w:hAnsi="Palatino Linotype" w:cs="Palatino Linotype"/>
          <w:b/>
          <w:color w:val="000000"/>
          <w:sz w:val="24"/>
          <w:szCs w:val="24"/>
        </w:rPr>
        <w:t xml:space="preserve">RECURRENTE, </w:t>
      </w:r>
      <w:r w:rsidRPr="00EE2269">
        <w:rPr>
          <w:rFonts w:ascii="Palatino Linotype" w:eastAsia="Palatino Linotype" w:hAnsi="Palatino Linotype" w:cs="Palatino Linotype"/>
          <w:color w:val="000000"/>
          <w:sz w:val="24"/>
          <w:szCs w:val="24"/>
        </w:rPr>
        <w:t xml:space="preserve">pueden obrar datos personales susceptibles de protegerse, así como información susceptible de clasificarse como confidencial,  por lo que, el </w:t>
      </w:r>
      <w:r w:rsidRPr="00EE2269">
        <w:rPr>
          <w:rFonts w:ascii="Palatino Linotype" w:eastAsia="Palatino Linotype" w:hAnsi="Palatino Linotype" w:cs="Palatino Linotype"/>
          <w:b/>
          <w:color w:val="000000"/>
          <w:sz w:val="24"/>
          <w:szCs w:val="24"/>
        </w:rPr>
        <w:t xml:space="preserve">SUJETO OBLIGADO </w:t>
      </w:r>
      <w:r w:rsidRPr="00EE2269">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BA3BEA" w:rsidRPr="00EE2269" w:rsidRDefault="00BA3BEA" w:rsidP="00BA3BEA">
      <w:pPr>
        <w:tabs>
          <w:tab w:val="left" w:pos="0"/>
          <w:tab w:val="left" w:pos="284"/>
        </w:tabs>
        <w:spacing w:line="360" w:lineRule="auto"/>
        <w:ind w:right="27"/>
        <w:jc w:val="both"/>
        <w:rPr>
          <w:rFonts w:ascii="Palatino Linotype" w:eastAsia="Palatino Linotype" w:hAnsi="Palatino Linotype" w:cs="Palatino Linotype"/>
          <w:sz w:val="24"/>
          <w:szCs w:val="24"/>
          <w:highlight w:val="yellow"/>
        </w:rPr>
      </w:pPr>
    </w:p>
    <w:p w:rsidR="00BA3BEA" w:rsidRPr="00EE2269" w:rsidRDefault="00BA3BEA" w:rsidP="00BA3BEA">
      <w:pPr>
        <w:numPr>
          <w:ilvl w:val="0"/>
          <w:numId w:val="32"/>
        </w:numPr>
        <w:tabs>
          <w:tab w:val="left" w:pos="284"/>
        </w:tabs>
        <w:spacing w:line="360" w:lineRule="auto"/>
        <w:ind w:left="0" w:right="27" w:firstLine="0"/>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color w:val="000000"/>
          <w:sz w:val="24"/>
          <w:szCs w:val="24"/>
        </w:rPr>
        <w:t>No pasa desapercibido para este Órgano Garante que los sujetos obligados</w:t>
      </w:r>
      <w:r w:rsidRPr="00EE2269">
        <w:rPr>
          <w:rFonts w:ascii="Palatino Linotype" w:eastAsia="Palatino Linotype" w:hAnsi="Palatino Linotype" w:cs="Palatino Linotype"/>
          <w:b/>
          <w:color w:val="000000"/>
          <w:sz w:val="24"/>
          <w:szCs w:val="24"/>
        </w:rPr>
        <w:t xml:space="preserve"> </w:t>
      </w:r>
      <w:r w:rsidRPr="00EE2269">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A3BEA" w:rsidRPr="00EE2269" w:rsidRDefault="00BA3BEA" w:rsidP="00BA3BEA">
      <w:pPr>
        <w:tabs>
          <w:tab w:val="left" w:pos="284"/>
        </w:tabs>
        <w:spacing w:line="360" w:lineRule="auto"/>
        <w:ind w:right="27"/>
        <w:jc w:val="both"/>
        <w:rPr>
          <w:rFonts w:ascii="Palatino Linotype" w:eastAsia="Palatino Linotype" w:hAnsi="Palatino Linotype" w:cs="Palatino Linotype"/>
          <w:color w:val="000000"/>
          <w:sz w:val="24"/>
          <w:szCs w:val="24"/>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7230"/>
      </w:tblGrid>
      <w:tr w:rsidR="00BA3BEA" w:rsidRPr="00EE2269" w:rsidTr="00761505">
        <w:tc>
          <w:tcPr>
            <w:tcW w:w="2830" w:type="dxa"/>
            <w:shd w:val="clear" w:color="auto" w:fill="D0CECE" w:themeFill="background2" w:themeFillShade="E6"/>
            <w:vAlign w:val="center"/>
          </w:tcPr>
          <w:p w:rsidR="00BA3BEA" w:rsidRPr="00EE2269" w:rsidRDefault="00BA3BEA" w:rsidP="00761505">
            <w:pPr>
              <w:spacing w:line="360" w:lineRule="auto"/>
              <w:ind w:right="27"/>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a) Requisitos previos.</w:t>
            </w:r>
          </w:p>
        </w:tc>
        <w:tc>
          <w:tcPr>
            <w:tcW w:w="7230" w:type="dxa"/>
            <w:shd w:val="clear" w:color="auto" w:fill="D0CECE" w:themeFill="background2" w:themeFillShade="E6"/>
          </w:tcPr>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lastRenderedPageBreak/>
              <w:t>Al hacerlo tienen que precisar de qué información se trata, señalando el supuesto de clasificación (confidencialidad o reserva).</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Además, se debe señalar el procedimiento, de los tres que establecen los artículos 132 y 106 de la Ley Estatal y General, respectivamente.</w:t>
            </w:r>
          </w:p>
          <w:p w:rsidR="00BA3BEA" w:rsidRPr="00EE2269" w:rsidRDefault="00BA3BEA" w:rsidP="00761505">
            <w:pPr>
              <w:ind w:right="27"/>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color w:val="000000"/>
                <w:sz w:val="24"/>
                <w:szCs w:val="24"/>
              </w:rPr>
              <w:t xml:space="preserve">El último de estos requisitos previos consiste en que no se pueden emitir acuerdos de carácter general ni particular, esto es, </w:t>
            </w:r>
            <w:r w:rsidRPr="00EE2269">
              <w:rPr>
                <w:rFonts w:ascii="Palatino Linotype" w:eastAsia="Palatino Linotype" w:hAnsi="Palatino Linotype" w:cs="Palatino Linotype"/>
                <w:i/>
                <w:color w:val="000000"/>
                <w:sz w:val="24"/>
                <w:szCs w:val="24"/>
                <w:u w:val="single"/>
              </w:rPr>
              <w:t>no se puede hacer un acuerdo para clasificar de manera general todos los documentos de un expediente o área, sin</w:t>
            </w:r>
            <w:r w:rsidRPr="00EE2269">
              <w:rPr>
                <w:rFonts w:ascii="Palatino Linotype" w:eastAsia="Palatino Linotype" w:hAnsi="Palatino Linotype" w:cs="Palatino Linotype"/>
                <w:i/>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BA3BEA" w:rsidRPr="00EE2269" w:rsidTr="00761505">
        <w:tc>
          <w:tcPr>
            <w:tcW w:w="2830" w:type="dxa"/>
            <w:vAlign w:val="center"/>
          </w:tcPr>
          <w:p w:rsidR="00BA3BEA" w:rsidRPr="00EE2269" w:rsidRDefault="00BA3BEA" w:rsidP="00761505">
            <w:pPr>
              <w:spacing w:line="360" w:lineRule="auto"/>
              <w:ind w:right="27"/>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lastRenderedPageBreak/>
              <w:t>b) Supuestos de clasificación.</w:t>
            </w:r>
          </w:p>
        </w:tc>
        <w:tc>
          <w:tcPr>
            <w:tcW w:w="7230" w:type="dxa"/>
          </w:tcPr>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Las disposiciones constitucionales y legales en la materia establecen los dos supuestos generales para clasificar la información: por reserva y por confidencialidad.</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A3BEA" w:rsidRPr="00EE2269" w:rsidRDefault="00BA3BEA" w:rsidP="00761505">
            <w:pPr>
              <w:ind w:right="27"/>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color w:val="000000"/>
                <w:sz w:val="24"/>
                <w:szCs w:val="24"/>
              </w:rPr>
              <w:t xml:space="preserve">El </w:t>
            </w:r>
            <w:r w:rsidRPr="00EE2269">
              <w:rPr>
                <w:rFonts w:ascii="Palatino Linotype" w:eastAsia="Palatino Linotype" w:hAnsi="Palatino Linotype" w:cs="Palatino Linotype"/>
                <w:b/>
                <w:i/>
                <w:color w:val="000000"/>
                <w:sz w:val="24"/>
                <w:szCs w:val="24"/>
              </w:rPr>
              <w:t>Sujeto Obligado</w:t>
            </w:r>
            <w:r w:rsidRPr="00EE2269">
              <w:rPr>
                <w:rFonts w:ascii="Palatino Linotype" w:eastAsia="Palatino Linotype" w:hAnsi="Palatino Linotype" w:cs="Palatino Linotype"/>
                <w:i/>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A3BEA" w:rsidRPr="00EE2269" w:rsidTr="00761505">
        <w:tc>
          <w:tcPr>
            <w:tcW w:w="2830" w:type="dxa"/>
            <w:shd w:val="clear" w:color="auto" w:fill="D0CECE" w:themeFill="background2" w:themeFillShade="E6"/>
            <w:vAlign w:val="center"/>
          </w:tcPr>
          <w:p w:rsidR="00BA3BEA" w:rsidRPr="00EE2269" w:rsidRDefault="00BA3BEA" w:rsidP="00761505">
            <w:pPr>
              <w:spacing w:line="360" w:lineRule="auto"/>
              <w:ind w:right="27"/>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c) Formalidades para emitir el acuerdo de clasificación.</w:t>
            </w:r>
          </w:p>
        </w:tc>
        <w:tc>
          <w:tcPr>
            <w:tcW w:w="7230" w:type="dxa"/>
            <w:shd w:val="clear" w:color="auto" w:fill="D0CECE" w:themeFill="background2" w:themeFillShade="E6"/>
          </w:tcPr>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El Comité de Transparencia, según lo dispuesto en los artículos cuenta con las facultades para aprobar, modificar o revocar la clasificación de la información que haya propuesto. </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Es necesario que </w:t>
            </w:r>
            <w:r w:rsidRPr="00EE2269">
              <w:rPr>
                <w:rFonts w:ascii="Palatino Linotype" w:eastAsia="Palatino Linotype" w:hAnsi="Palatino Linotype" w:cs="Palatino Linotype"/>
                <w:b/>
                <w:i/>
                <w:color w:val="000000"/>
                <w:sz w:val="24"/>
                <w:szCs w:val="24"/>
                <w:u w:val="single"/>
              </w:rPr>
              <w:t>el acto reúna con los requisitos elementales</w:t>
            </w:r>
            <w:r w:rsidRPr="00EE2269">
              <w:rPr>
                <w:rFonts w:ascii="Palatino Linotype" w:eastAsia="Palatino Linotype" w:hAnsi="Palatino Linotype" w:cs="Palatino Linotype"/>
                <w:i/>
                <w:color w:val="000000"/>
                <w:sz w:val="24"/>
                <w:szCs w:val="24"/>
              </w:rPr>
              <w:t>, entre ellos, que la autoridad que va a emitir el acto de autoridad sea la legalmente facultada para ello.</w:t>
            </w:r>
          </w:p>
          <w:p w:rsidR="00BA3BEA" w:rsidRPr="00EE2269" w:rsidRDefault="00BA3BEA" w:rsidP="00761505">
            <w:pPr>
              <w:ind w:right="27"/>
              <w:jc w:val="both"/>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color w:val="000000"/>
                <w:sz w:val="24"/>
                <w:szCs w:val="24"/>
              </w:rPr>
              <w:t xml:space="preserve">La decisión de aprobar, modificar o revocar la clasificación deberá de asentarse en un documento que registre la determinación a la que se llegue </w:t>
            </w:r>
            <w:r w:rsidRPr="00EE2269">
              <w:rPr>
                <w:rFonts w:ascii="Palatino Linotype" w:eastAsia="Palatino Linotype" w:hAnsi="Palatino Linotype" w:cs="Palatino Linotype"/>
                <w:i/>
                <w:color w:val="000000"/>
                <w:sz w:val="24"/>
                <w:szCs w:val="24"/>
              </w:rPr>
              <w:lastRenderedPageBreak/>
              <w:t>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A3BEA" w:rsidRPr="00EE2269" w:rsidTr="00761505">
        <w:tc>
          <w:tcPr>
            <w:tcW w:w="2830" w:type="dxa"/>
            <w:vAlign w:val="center"/>
          </w:tcPr>
          <w:p w:rsidR="00BA3BEA" w:rsidRPr="00EE2269" w:rsidRDefault="00BA3BEA" w:rsidP="00761505">
            <w:pPr>
              <w:spacing w:line="360" w:lineRule="auto"/>
              <w:ind w:right="27"/>
              <w:rPr>
                <w:rFonts w:ascii="Palatino Linotype" w:eastAsia="Palatino Linotype" w:hAnsi="Palatino Linotype" w:cs="Palatino Linotype"/>
                <w:b/>
                <w:sz w:val="24"/>
                <w:szCs w:val="24"/>
              </w:rPr>
            </w:pPr>
          </w:p>
          <w:p w:rsidR="00BA3BEA" w:rsidRPr="00EE2269" w:rsidRDefault="00BA3BEA" w:rsidP="00761505">
            <w:pPr>
              <w:spacing w:line="360" w:lineRule="auto"/>
              <w:ind w:right="27"/>
              <w:jc w:val="both"/>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color w:val="000000"/>
                <w:sz w:val="24"/>
                <w:szCs w:val="24"/>
              </w:rPr>
              <w:t xml:space="preserve">d) Requisitos de fondo del acuerdo de clasificación. </w:t>
            </w:r>
          </w:p>
        </w:tc>
        <w:tc>
          <w:tcPr>
            <w:tcW w:w="7230" w:type="dxa"/>
          </w:tcPr>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E2269">
              <w:rPr>
                <w:rFonts w:ascii="Palatino Linotype" w:eastAsia="Palatino Linotype" w:hAnsi="Palatino Linotype" w:cs="Palatino Linotype"/>
                <w:b/>
                <w:i/>
                <w:color w:val="000000"/>
                <w:sz w:val="24"/>
                <w:szCs w:val="24"/>
              </w:rPr>
              <w:t>Sujetos Obligados</w:t>
            </w:r>
            <w:r w:rsidRPr="00EE2269">
              <w:rPr>
                <w:rFonts w:ascii="Palatino Linotype" w:eastAsia="Palatino Linotype" w:hAnsi="Palatino Linotype" w:cs="Palatino Linotype"/>
                <w:i/>
                <w:color w:val="000000"/>
                <w:sz w:val="24"/>
                <w:szCs w:val="24"/>
              </w:rPr>
              <w:t xml:space="preserve">, por lo que deberán fundar y motivar debidamente la clasificación. </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De lo anterior, se desprende que para una correcta </w:t>
            </w:r>
            <w:r w:rsidRPr="00EE2269">
              <w:rPr>
                <w:rFonts w:ascii="Palatino Linotype" w:eastAsia="Palatino Linotype" w:hAnsi="Palatino Linotype" w:cs="Palatino Linotype"/>
                <w:b/>
                <w:i/>
                <w:color w:val="000000"/>
                <w:sz w:val="24"/>
                <w:szCs w:val="24"/>
              </w:rPr>
              <w:t>clasificación total o parcial</w:t>
            </w:r>
            <w:r w:rsidRPr="00EE2269">
              <w:rPr>
                <w:rFonts w:ascii="Palatino Linotype" w:eastAsia="Palatino Linotype" w:hAnsi="Palatino Linotype" w:cs="Palatino Linotype"/>
                <w:i/>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En ese mismo sentido, el numeral trigésimo tercero fracción V de los Lineamientos Generales, precisa que para motivar la clasificación se deben acreditar las circunstancias de tiempo, modo y lugar.</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Ahora bien, </w:t>
            </w:r>
            <w:r w:rsidRPr="00EE2269">
              <w:rPr>
                <w:rFonts w:ascii="Palatino Linotype" w:eastAsia="Palatino Linotype" w:hAnsi="Palatino Linotype" w:cs="Palatino Linotype"/>
                <w:b/>
                <w:i/>
                <w:color w:val="000000"/>
                <w:sz w:val="24"/>
                <w:szCs w:val="24"/>
                <w:u w:val="single"/>
              </w:rPr>
              <w:t>para cada caso además de fundar y motivar</w:t>
            </w:r>
            <w:r w:rsidRPr="00EE2269">
              <w:rPr>
                <w:rFonts w:ascii="Palatino Linotype" w:eastAsia="Palatino Linotype" w:hAnsi="Palatino Linotype" w:cs="Palatino Linotype"/>
                <w:i/>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A3BEA" w:rsidRPr="00EE2269" w:rsidTr="00761505">
        <w:tc>
          <w:tcPr>
            <w:tcW w:w="2830" w:type="dxa"/>
            <w:shd w:val="clear" w:color="auto" w:fill="D0CECE" w:themeFill="background2" w:themeFillShade="E6"/>
            <w:vAlign w:val="center"/>
          </w:tcPr>
          <w:p w:rsidR="00BA3BEA" w:rsidRPr="00EE2269" w:rsidRDefault="00BA3BEA" w:rsidP="00761505">
            <w:pPr>
              <w:spacing w:line="360" w:lineRule="auto"/>
              <w:ind w:right="27"/>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lastRenderedPageBreak/>
              <w:t>e) Condiciones especiales de la clasificación de la información como confidencial.</w:t>
            </w:r>
          </w:p>
        </w:tc>
        <w:tc>
          <w:tcPr>
            <w:tcW w:w="7230" w:type="dxa"/>
            <w:shd w:val="clear" w:color="auto" w:fill="D0CECE" w:themeFill="background2" w:themeFillShade="E6"/>
          </w:tcPr>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BA3BEA" w:rsidRPr="00EE2269" w:rsidRDefault="00BA3BEA" w:rsidP="00761505">
            <w:pPr>
              <w:ind w:right="27"/>
              <w:jc w:val="both"/>
              <w:rPr>
                <w:rFonts w:ascii="Palatino Linotype" w:eastAsia="Palatino Linotype" w:hAnsi="Palatino Linotype" w:cs="Palatino Linotype"/>
                <w:i/>
                <w:color w:val="000000"/>
                <w:sz w:val="24"/>
                <w:szCs w:val="24"/>
              </w:rPr>
            </w:pPr>
            <w:r w:rsidRPr="00EE2269">
              <w:rPr>
                <w:rFonts w:ascii="Palatino Linotype" w:eastAsia="Palatino Linotype" w:hAnsi="Palatino Linotype" w:cs="Palatino Linotype"/>
                <w:i/>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A3BEA" w:rsidRPr="00EE2269" w:rsidRDefault="00BA3BEA" w:rsidP="00761505">
            <w:pPr>
              <w:ind w:right="27"/>
              <w:rPr>
                <w:rFonts w:ascii="Palatino Linotype" w:eastAsia="Palatino Linotype" w:hAnsi="Palatino Linotype" w:cs="Palatino Linotype"/>
                <w:i/>
                <w:sz w:val="24"/>
                <w:szCs w:val="24"/>
              </w:rPr>
            </w:pPr>
            <w:r w:rsidRPr="00EE2269">
              <w:rPr>
                <w:rFonts w:ascii="Palatino Linotype" w:eastAsia="Palatino Linotype" w:hAnsi="Palatino Linotype" w:cs="Palatino Linotype"/>
                <w:i/>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A3BEA" w:rsidRPr="00EE2269" w:rsidRDefault="00BA3BEA" w:rsidP="00BA3BEA">
      <w:pPr>
        <w:tabs>
          <w:tab w:val="left" w:pos="284"/>
        </w:tabs>
        <w:spacing w:line="360" w:lineRule="auto"/>
        <w:ind w:right="27"/>
        <w:rPr>
          <w:rFonts w:ascii="Palatino Linotype" w:eastAsia="Palatino Linotype" w:hAnsi="Palatino Linotype" w:cs="Palatino Linotype"/>
          <w:color w:val="000000"/>
          <w:sz w:val="24"/>
          <w:szCs w:val="24"/>
        </w:rPr>
      </w:pPr>
    </w:p>
    <w:p w:rsidR="00BA3BEA" w:rsidRPr="00EE2269" w:rsidRDefault="00BA3BEA" w:rsidP="00BA3BEA">
      <w:pPr>
        <w:numPr>
          <w:ilvl w:val="0"/>
          <w:numId w:val="3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color w:val="000000"/>
          <w:sz w:val="24"/>
          <w:szCs w:val="24"/>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BA3BEA" w:rsidRPr="00EE2269" w:rsidRDefault="00BA3BEA" w:rsidP="00BA3BEA">
      <w:pPr>
        <w:pBdr>
          <w:top w:val="nil"/>
          <w:left w:val="nil"/>
          <w:bottom w:val="nil"/>
          <w:right w:val="nil"/>
          <w:between w:val="nil"/>
        </w:pBdr>
        <w:spacing w:line="360" w:lineRule="auto"/>
        <w:ind w:right="27"/>
        <w:jc w:val="both"/>
        <w:rPr>
          <w:rFonts w:ascii="Palatino Linotype" w:eastAsia="Palatino Linotype" w:hAnsi="Palatino Linotype" w:cs="Palatino Linotype"/>
          <w:sz w:val="24"/>
          <w:szCs w:val="24"/>
        </w:rPr>
      </w:pPr>
    </w:p>
    <w:p w:rsidR="00BA3BEA" w:rsidRPr="00EE2269" w:rsidRDefault="00BA3BEA" w:rsidP="00BA3BEA">
      <w:pPr>
        <w:numPr>
          <w:ilvl w:val="0"/>
          <w:numId w:val="32"/>
        </w:numPr>
        <w:tabs>
          <w:tab w:val="left" w:pos="284"/>
        </w:tabs>
        <w:spacing w:line="360" w:lineRule="auto"/>
        <w:ind w:left="0" w:right="27" w:firstLine="0"/>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color w:val="000000"/>
          <w:sz w:val="24"/>
          <w:szCs w:val="24"/>
        </w:rPr>
        <w:t xml:space="preserve"> </w:t>
      </w:r>
      <w:r w:rsidRPr="00EE2269">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BA3BEA" w:rsidRPr="00EE2269" w:rsidRDefault="00BA3BEA" w:rsidP="00BA3BEA">
      <w:pPr>
        <w:tabs>
          <w:tab w:val="left" w:pos="284"/>
        </w:tabs>
        <w:spacing w:line="360" w:lineRule="auto"/>
        <w:ind w:right="27"/>
        <w:jc w:val="both"/>
        <w:rPr>
          <w:rFonts w:ascii="Palatino Linotype" w:eastAsia="Palatino Linotype" w:hAnsi="Palatino Linotype" w:cs="Palatino Linotype"/>
          <w:color w:val="000000"/>
          <w:sz w:val="24"/>
          <w:szCs w:val="24"/>
        </w:rPr>
      </w:pPr>
    </w:p>
    <w:p w:rsidR="00BA3BEA" w:rsidRPr="00EE2269" w:rsidRDefault="00BA3BEA" w:rsidP="000F11FB">
      <w:pPr>
        <w:pStyle w:val="Prrafodelista"/>
        <w:numPr>
          <w:ilvl w:val="0"/>
          <w:numId w:val="31"/>
        </w:numPr>
        <w:spacing w:line="360" w:lineRule="auto"/>
        <w:ind w:left="0" w:right="27" w:firstLine="0"/>
        <w:jc w:val="both"/>
        <w:rPr>
          <w:color w:val="000000"/>
          <w:sz w:val="24"/>
        </w:rPr>
      </w:pPr>
      <w:r w:rsidRPr="00EE2269">
        <w:rPr>
          <w:rFonts w:ascii="Palatino Linotype" w:eastAsia="Palatino Linotype" w:hAnsi="Palatino Linotype" w:cs="Palatino Linotype"/>
          <w:sz w:val="24"/>
        </w:rPr>
        <w:t>Por lo anteriormente expuesto, este Órgano Garante considera parcialmente fundadas las razones o motivos de inconformidad que plantea el</w:t>
      </w:r>
      <w:r w:rsidRPr="00EE2269">
        <w:rPr>
          <w:rFonts w:ascii="Palatino Linotype" w:eastAsia="Palatino Linotype" w:hAnsi="Palatino Linotype" w:cs="Palatino Linotype"/>
          <w:b/>
          <w:sz w:val="24"/>
        </w:rPr>
        <w:t xml:space="preserve"> RECURRENTE</w:t>
      </w:r>
      <w:r w:rsidRPr="00EE2269">
        <w:rPr>
          <w:rFonts w:ascii="Palatino Linotype" w:eastAsia="Palatino Linotype" w:hAnsi="Palatino Linotype" w:cs="Palatino Linotype"/>
          <w:sz w:val="24"/>
        </w:rPr>
        <w:t xml:space="preserve">, determinando </w:t>
      </w:r>
      <w:r w:rsidRPr="00EE2269">
        <w:rPr>
          <w:rFonts w:ascii="Palatino Linotype" w:eastAsia="Palatino Linotype" w:hAnsi="Palatino Linotype" w:cs="Palatino Linotype"/>
          <w:b/>
          <w:smallCaps/>
          <w:sz w:val="24"/>
        </w:rPr>
        <w:lastRenderedPageBreak/>
        <w:t xml:space="preserve">MODIFICAR  </w:t>
      </w:r>
      <w:r w:rsidRPr="00EE2269">
        <w:rPr>
          <w:rFonts w:ascii="Palatino Linotype" w:eastAsia="Palatino Linotype" w:hAnsi="Palatino Linotype" w:cs="Palatino Linotype"/>
          <w:sz w:val="24"/>
        </w:rPr>
        <w:t xml:space="preserve">la respuesta del </w:t>
      </w:r>
      <w:r w:rsidRPr="00EE2269">
        <w:rPr>
          <w:rFonts w:ascii="Palatino Linotype" w:eastAsia="Palatino Linotype" w:hAnsi="Palatino Linotype" w:cs="Palatino Linotype"/>
          <w:b/>
          <w:sz w:val="24"/>
        </w:rPr>
        <w:t>SUJETO OBLIGADO</w:t>
      </w:r>
      <w:r w:rsidR="005A474E" w:rsidRPr="00EE2269">
        <w:rPr>
          <w:rFonts w:ascii="Palatino Linotype" w:eastAsia="Palatino Linotype" w:hAnsi="Palatino Linotype" w:cs="Palatino Linotype"/>
          <w:b/>
          <w:sz w:val="24"/>
        </w:rPr>
        <w:t xml:space="preserve"> </w:t>
      </w:r>
      <w:r w:rsidR="005A474E" w:rsidRPr="00EE2269">
        <w:rPr>
          <w:rFonts w:ascii="Palatino Linotype" w:eastAsia="Palatino Linotype" w:hAnsi="Palatino Linotype" w:cs="Palatino Linotype"/>
          <w:sz w:val="24"/>
        </w:rPr>
        <w:t xml:space="preserve">en </w:t>
      </w:r>
      <w:r w:rsidR="00974515" w:rsidRPr="00EE2269">
        <w:rPr>
          <w:rFonts w:ascii="Palatino Linotype" w:eastAsia="Palatino Linotype" w:hAnsi="Palatino Linotype" w:cs="Palatino Linotype"/>
          <w:sz w:val="24"/>
        </w:rPr>
        <w:t>el Recurso</w:t>
      </w:r>
      <w:r w:rsidR="005A474E" w:rsidRPr="00EE2269">
        <w:rPr>
          <w:rFonts w:ascii="Palatino Linotype" w:eastAsia="Palatino Linotype" w:hAnsi="Palatino Linotype" w:cs="Palatino Linotype"/>
          <w:sz w:val="24"/>
        </w:rPr>
        <w:t xml:space="preserve"> de Revisión </w:t>
      </w:r>
      <w:r w:rsidR="00974515" w:rsidRPr="00EE2269">
        <w:rPr>
          <w:rFonts w:ascii="Palatino Linotype" w:hAnsi="Palatino Linotype" w:cs="Arial"/>
          <w:b/>
          <w:sz w:val="24"/>
        </w:rPr>
        <w:t>1093</w:t>
      </w:r>
      <w:r w:rsidR="005A474E" w:rsidRPr="00EE2269">
        <w:rPr>
          <w:rFonts w:ascii="Palatino Linotype" w:hAnsi="Palatino Linotype" w:cs="Arial"/>
          <w:b/>
          <w:sz w:val="24"/>
        </w:rPr>
        <w:t>3</w:t>
      </w:r>
      <w:r w:rsidR="005A474E" w:rsidRPr="00EE2269">
        <w:rPr>
          <w:rFonts w:ascii="Palatino Linotype" w:hAnsi="Palatino Linotype" w:cs="Arial"/>
          <w:b/>
          <w:bCs/>
          <w:sz w:val="24"/>
        </w:rPr>
        <w:t>/INFOEM/IP/RR/2025</w:t>
      </w:r>
      <w:r w:rsidR="00974515" w:rsidRPr="00EE2269">
        <w:rPr>
          <w:rFonts w:ascii="Palatino Linotype" w:hAnsi="Palatino Linotype" w:cs="Arial"/>
          <w:b/>
          <w:bCs/>
          <w:sz w:val="24"/>
        </w:rPr>
        <w:t>,</w:t>
      </w:r>
      <w:r w:rsidR="005A474E" w:rsidRPr="00EE2269">
        <w:rPr>
          <w:rFonts w:ascii="Palatino Linotype" w:hAnsi="Palatino Linotype" w:cs="Arial"/>
          <w:b/>
          <w:sz w:val="24"/>
        </w:rPr>
        <w:t xml:space="preserve"> </w:t>
      </w:r>
      <w:r w:rsidRPr="00EE2269">
        <w:rPr>
          <w:rFonts w:ascii="Palatino Linotype" w:eastAsia="Palatino Linotype" w:hAnsi="Palatino Linotype" w:cs="Palatino Linotype"/>
          <w:sz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EE2269">
        <w:rPr>
          <w:rFonts w:ascii="Palatino Linotype" w:eastAsia="Palatino Linotype" w:hAnsi="Palatino Linotype" w:cs="Palatino Linotype"/>
          <w:color w:val="000000"/>
          <w:sz w:val="24"/>
        </w:rPr>
        <w:t xml:space="preserve">este </w:t>
      </w:r>
      <w:r w:rsidRPr="00EE2269">
        <w:rPr>
          <w:rFonts w:ascii="Palatino Linotype" w:eastAsia="Palatino Linotype" w:hAnsi="Palatino Linotype" w:cs="Palatino Linotype"/>
          <w:b/>
          <w:color w:val="000000"/>
          <w:sz w:val="24"/>
        </w:rPr>
        <w:t>ÓRGANO GARANTE</w:t>
      </w:r>
      <w:r w:rsidRPr="00EE2269">
        <w:rPr>
          <w:rFonts w:ascii="Palatino Linotype" w:eastAsia="Palatino Linotype" w:hAnsi="Palatino Linotype" w:cs="Palatino Linotype"/>
          <w:color w:val="000000"/>
          <w:sz w:val="24"/>
        </w:rPr>
        <w:t xml:space="preserve"> emite los siguientes.</w:t>
      </w:r>
    </w:p>
    <w:p w:rsidR="00660322" w:rsidRPr="00EE2269" w:rsidRDefault="00660322" w:rsidP="00974515">
      <w:pPr>
        <w:spacing w:line="720" w:lineRule="auto"/>
        <w:jc w:val="both"/>
        <w:rPr>
          <w:rFonts w:ascii="Palatino Linotype" w:eastAsia="Palatino Linotype" w:hAnsi="Palatino Linotype" w:cs="Palatino Linotype"/>
          <w:i/>
          <w:color w:val="000000"/>
          <w:sz w:val="24"/>
          <w:szCs w:val="24"/>
        </w:rPr>
      </w:pPr>
    </w:p>
    <w:p w:rsidR="00660322" w:rsidRPr="00EE2269" w:rsidRDefault="00660322" w:rsidP="00660322">
      <w:pPr>
        <w:pStyle w:val="Ttulo1"/>
        <w:spacing w:before="0" w:line="360" w:lineRule="auto"/>
        <w:jc w:val="center"/>
        <w:rPr>
          <w:rFonts w:ascii="Palatino Linotype" w:eastAsia="Palatino Linotype" w:hAnsi="Palatino Linotype" w:cs="Palatino Linotype"/>
          <w:b/>
          <w:color w:val="000000"/>
          <w:sz w:val="24"/>
          <w:szCs w:val="24"/>
        </w:rPr>
      </w:pPr>
      <w:r w:rsidRPr="00EE2269">
        <w:rPr>
          <w:rFonts w:ascii="Palatino Linotype" w:eastAsia="Palatino Linotype" w:hAnsi="Palatino Linotype" w:cs="Palatino Linotype"/>
          <w:b/>
          <w:color w:val="000000"/>
          <w:sz w:val="24"/>
          <w:szCs w:val="24"/>
        </w:rPr>
        <w:t>R E S O L U T I V O S</w:t>
      </w:r>
    </w:p>
    <w:p w:rsidR="00660322" w:rsidRPr="00EE2269" w:rsidRDefault="00660322" w:rsidP="00660322">
      <w:pPr>
        <w:spacing w:line="480" w:lineRule="auto"/>
        <w:rPr>
          <w:rFonts w:ascii="Palatino Linotype" w:eastAsia="Palatino Linotype" w:hAnsi="Palatino Linotype" w:cs="Palatino Linotype"/>
          <w:sz w:val="24"/>
          <w:szCs w:val="24"/>
        </w:rPr>
      </w:pPr>
    </w:p>
    <w:p w:rsidR="00660322" w:rsidRPr="00EE2269" w:rsidRDefault="00660322" w:rsidP="00660322">
      <w:pPr>
        <w:spacing w:line="360" w:lineRule="auto"/>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b/>
          <w:sz w:val="24"/>
          <w:szCs w:val="24"/>
        </w:rPr>
        <w:t>PRIMERO</w:t>
      </w:r>
      <w:r w:rsidRPr="00EE2269">
        <w:rPr>
          <w:rFonts w:ascii="Palatino Linotype" w:eastAsia="Palatino Linotype" w:hAnsi="Palatino Linotype" w:cs="Palatino Linotype"/>
          <w:sz w:val="24"/>
          <w:szCs w:val="24"/>
        </w:rPr>
        <w:t>. Resultan fundadas las</w:t>
      </w:r>
      <w:r w:rsidRPr="00EE2269">
        <w:rPr>
          <w:rFonts w:ascii="Palatino Linotype" w:eastAsia="Palatino Linotype" w:hAnsi="Palatino Linotype" w:cs="Palatino Linotype"/>
          <w:b/>
          <w:sz w:val="24"/>
          <w:szCs w:val="24"/>
        </w:rPr>
        <w:t xml:space="preserve"> </w:t>
      </w:r>
      <w:r w:rsidRPr="00EE2269">
        <w:rPr>
          <w:rFonts w:ascii="Palatino Linotype" w:eastAsia="Palatino Linotype" w:hAnsi="Palatino Linotype" w:cs="Palatino Linotype"/>
          <w:sz w:val="24"/>
          <w:szCs w:val="24"/>
        </w:rPr>
        <w:t xml:space="preserve">razones o motivos de inconformidad hechos valer en los Recursos de Revisión </w:t>
      </w:r>
      <w:r w:rsidR="00EB3432" w:rsidRPr="00EE2269">
        <w:rPr>
          <w:rFonts w:ascii="Palatino Linotype" w:hAnsi="Palatino Linotype" w:cs="Arial"/>
          <w:b/>
          <w:sz w:val="24"/>
          <w:szCs w:val="24"/>
        </w:rPr>
        <w:t>10933</w:t>
      </w:r>
      <w:r w:rsidRPr="00EE2269">
        <w:rPr>
          <w:rFonts w:ascii="Palatino Linotype" w:hAnsi="Palatino Linotype" w:cs="Arial"/>
          <w:b/>
          <w:bCs/>
          <w:sz w:val="24"/>
          <w:szCs w:val="24"/>
        </w:rPr>
        <w:t>/INFOEM/IP/RR/2025</w:t>
      </w:r>
      <w:r w:rsidRPr="00EE2269">
        <w:rPr>
          <w:rFonts w:ascii="Palatino Linotype" w:hAnsi="Palatino Linotype" w:cs="Arial"/>
          <w:bCs/>
          <w:sz w:val="24"/>
          <w:szCs w:val="24"/>
        </w:rPr>
        <w:t xml:space="preserve">, </w:t>
      </w:r>
      <w:r w:rsidRPr="00EE2269">
        <w:rPr>
          <w:rFonts w:ascii="Palatino Linotype" w:hAnsi="Palatino Linotype" w:cs="Arial"/>
          <w:sz w:val="24"/>
          <w:szCs w:val="24"/>
        </w:rPr>
        <w:t xml:space="preserve"> </w:t>
      </w:r>
      <w:r w:rsidRPr="00EE2269">
        <w:rPr>
          <w:rFonts w:ascii="Palatino Linotype" w:eastAsia="Palatino Linotype" w:hAnsi="Palatino Linotype" w:cs="Palatino Linotype"/>
          <w:b/>
          <w:sz w:val="24"/>
          <w:szCs w:val="24"/>
        </w:rPr>
        <w:t xml:space="preserve"> </w:t>
      </w:r>
      <w:r w:rsidRPr="00EE2269">
        <w:rPr>
          <w:rFonts w:ascii="Palatino Linotype" w:eastAsia="Palatino Linotype" w:hAnsi="Palatino Linotype" w:cs="Palatino Linotype"/>
          <w:sz w:val="24"/>
          <w:szCs w:val="24"/>
        </w:rPr>
        <w:t xml:space="preserve">por lo que se </w:t>
      </w:r>
      <w:r w:rsidRPr="00EE2269">
        <w:rPr>
          <w:rFonts w:ascii="Palatino Linotype" w:eastAsia="Palatino Linotype" w:hAnsi="Palatino Linotype" w:cs="Palatino Linotype"/>
          <w:b/>
          <w:sz w:val="24"/>
          <w:szCs w:val="24"/>
        </w:rPr>
        <w:t xml:space="preserve">MODIFICA </w:t>
      </w:r>
      <w:r w:rsidRPr="00EE2269">
        <w:rPr>
          <w:rFonts w:ascii="Palatino Linotype" w:eastAsia="Palatino Linotype" w:hAnsi="Palatino Linotype" w:cs="Palatino Linotype"/>
          <w:sz w:val="24"/>
          <w:szCs w:val="24"/>
        </w:rPr>
        <w:t xml:space="preserve">la respuesta del </w:t>
      </w:r>
      <w:r w:rsidRPr="00EE2269">
        <w:rPr>
          <w:rFonts w:ascii="Palatino Linotype" w:eastAsia="Palatino Linotype" w:hAnsi="Palatino Linotype" w:cs="Palatino Linotype"/>
          <w:b/>
          <w:sz w:val="24"/>
          <w:szCs w:val="24"/>
        </w:rPr>
        <w:t xml:space="preserve">SUJETO OBLIGADO </w:t>
      </w:r>
      <w:r w:rsidRPr="00EE2269">
        <w:rPr>
          <w:rFonts w:ascii="Palatino Linotype" w:eastAsia="Palatino Linotype" w:hAnsi="Palatino Linotype" w:cs="Palatino Linotype"/>
          <w:sz w:val="24"/>
          <w:szCs w:val="24"/>
        </w:rPr>
        <w:t>en la</w:t>
      </w:r>
      <w:r w:rsidR="00EB3432" w:rsidRPr="00EE2269">
        <w:rPr>
          <w:rFonts w:ascii="Palatino Linotype" w:eastAsia="Palatino Linotype" w:hAnsi="Palatino Linotype" w:cs="Palatino Linotype"/>
          <w:sz w:val="24"/>
          <w:szCs w:val="24"/>
        </w:rPr>
        <w:t xml:space="preserve"> solicitud</w:t>
      </w:r>
      <w:r w:rsidRPr="00EE2269">
        <w:rPr>
          <w:rFonts w:ascii="Palatino Linotype" w:eastAsia="Palatino Linotype" w:hAnsi="Palatino Linotype" w:cs="Palatino Linotype"/>
          <w:sz w:val="24"/>
          <w:szCs w:val="24"/>
        </w:rPr>
        <w:t xml:space="preserve"> de información </w:t>
      </w:r>
      <w:r w:rsidR="00502050" w:rsidRPr="00EE2269">
        <w:rPr>
          <w:rFonts w:ascii="Palatino Linotype" w:hAnsi="Palatino Linotype"/>
          <w:b/>
          <w:bCs/>
          <w:sz w:val="24"/>
          <w:szCs w:val="24"/>
        </w:rPr>
        <w:t>0</w:t>
      </w:r>
      <w:r w:rsidR="00EB3432" w:rsidRPr="00EE2269">
        <w:rPr>
          <w:rFonts w:ascii="Palatino Linotype" w:hAnsi="Palatino Linotype"/>
          <w:b/>
          <w:bCs/>
          <w:sz w:val="24"/>
          <w:szCs w:val="24"/>
        </w:rPr>
        <w:t>4389</w:t>
      </w:r>
      <w:r w:rsidR="00502050" w:rsidRPr="00EE2269">
        <w:rPr>
          <w:rFonts w:ascii="Palatino Linotype" w:hAnsi="Palatino Linotype"/>
          <w:b/>
          <w:bCs/>
          <w:sz w:val="24"/>
          <w:szCs w:val="24"/>
        </w:rPr>
        <w:t xml:space="preserve">/TOLUCA/IP/2025, </w:t>
      </w:r>
      <w:r w:rsidRPr="00EE2269">
        <w:rPr>
          <w:rFonts w:ascii="Palatino Linotype" w:eastAsia="Palatino Linotype" w:hAnsi="Palatino Linotype" w:cs="Palatino Linotype"/>
          <w:sz w:val="24"/>
          <w:szCs w:val="24"/>
        </w:rPr>
        <w:t xml:space="preserve">en términos de los </w:t>
      </w:r>
      <w:r w:rsidRPr="00EE2269">
        <w:rPr>
          <w:rFonts w:ascii="Palatino Linotype" w:eastAsia="Palatino Linotype" w:hAnsi="Palatino Linotype" w:cs="Palatino Linotype"/>
          <w:b/>
          <w:sz w:val="24"/>
          <w:szCs w:val="24"/>
        </w:rPr>
        <w:t xml:space="preserve">Considerandos Cuarto y Quinto </w:t>
      </w:r>
      <w:r w:rsidRPr="00EE2269">
        <w:rPr>
          <w:rFonts w:ascii="Palatino Linotype" w:eastAsia="Palatino Linotype" w:hAnsi="Palatino Linotype" w:cs="Palatino Linotype"/>
          <w:sz w:val="24"/>
          <w:szCs w:val="24"/>
        </w:rPr>
        <w:t>de la presente resolución.</w:t>
      </w:r>
    </w:p>
    <w:p w:rsidR="00660322" w:rsidRPr="00EE2269" w:rsidRDefault="00660322" w:rsidP="00660322">
      <w:pPr>
        <w:spacing w:line="480" w:lineRule="auto"/>
        <w:jc w:val="both"/>
        <w:rPr>
          <w:rFonts w:ascii="Palatino Linotype" w:eastAsia="Palatino Linotype" w:hAnsi="Palatino Linotype" w:cs="Palatino Linotype"/>
          <w:sz w:val="24"/>
          <w:szCs w:val="24"/>
        </w:rPr>
      </w:pPr>
    </w:p>
    <w:p w:rsidR="00660322" w:rsidRPr="00EE2269" w:rsidRDefault="00660322" w:rsidP="00660322">
      <w:pPr>
        <w:spacing w:line="360" w:lineRule="auto"/>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b/>
          <w:sz w:val="24"/>
          <w:szCs w:val="24"/>
        </w:rPr>
        <w:t>SEGUNDO.</w:t>
      </w:r>
      <w:r w:rsidRPr="00EE2269">
        <w:rPr>
          <w:rFonts w:ascii="Palatino Linotype" w:eastAsia="Palatino Linotype" w:hAnsi="Palatino Linotype" w:cs="Palatino Linotype"/>
          <w:color w:val="2E75B5"/>
          <w:sz w:val="24"/>
          <w:szCs w:val="24"/>
        </w:rPr>
        <w:t xml:space="preserve"> </w:t>
      </w:r>
      <w:r w:rsidRPr="00EE2269">
        <w:rPr>
          <w:rFonts w:ascii="Palatino Linotype" w:eastAsia="Palatino Linotype" w:hAnsi="Palatino Linotype" w:cs="Palatino Linotype"/>
          <w:color w:val="000000"/>
          <w:sz w:val="24"/>
          <w:szCs w:val="24"/>
        </w:rPr>
        <w:t xml:space="preserve">Se </w:t>
      </w:r>
      <w:r w:rsidRPr="00EE2269">
        <w:rPr>
          <w:rFonts w:ascii="Palatino Linotype" w:eastAsia="Palatino Linotype" w:hAnsi="Palatino Linotype" w:cs="Palatino Linotype"/>
          <w:b/>
          <w:color w:val="000000"/>
          <w:sz w:val="24"/>
          <w:szCs w:val="24"/>
        </w:rPr>
        <w:t xml:space="preserve">ORDENA </w:t>
      </w:r>
      <w:r w:rsidRPr="00EE2269">
        <w:rPr>
          <w:rFonts w:ascii="Palatino Linotype" w:eastAsia="Palatino Linotype" w:hAnsi="Palatino Linotype" w:cs="Palatino Linotype"/>
          <w:color w:val="000000"/>
          <w:sz w:val="24"/>
          <w:szCs w:val="24"/>
        </w:rPr>
        <w:t xml:space="preserve">al </w:t>
      </w:r>
      <w:r w:rsidRPr="00EE2269">
        <w:rPr>
          <w:rFonts w:ascii="Palatino Linotype" w:eastAsia="Palatino Linotype" w:hAnsi="Palatino Linotype" w:cs="Palatino Linotype"/>
          <w:b/>
          <w:color w:val="000000"/>
          <w:sz w:val="24"/>
          <w:szCs w:val="24"/>
        </w:rPr>
        <w:t xml:space="preserve">SUJETO OBLIGADO, </w:t>
      </w:r>
      <w:r w:rsidRPr="00EE2269">
        <w:rPr>
          <w:rFonts w:ascii="Palatino Linotype" w:eastAsia="Palatino Linotype" w:hAnsi="Palatino Linotype" w:cs="Palatino Linotype"/>
          <w:color w:val="000000"/>
          <w:sz w:val="24"/>
          <w:szCs w:val="24"/>
        </w:rPr>
        <w:t xml:space="preserve">a efecto de entregar vía Sistema de Acceso a la Información Mexiquense </w:t>
      </w:r>
      <w:r w:rsidRPr="00EE2269">
        <w:rPr>
          <w:rFonts w:ascii="Palatino Linotype" w:eastAsia="Palatino Linotype" w:hAnsi="Palatino Linotype" w:cs="Palatino Linotype"/>
          <w:b/>
          <w:color w:val="000000"/>
          <w:sz w:val="24"/>
          <w:szCs w:val="24"/>
        </w:rPr>
        <w:t>(SAIMEX)</w:t>
      </w:r>
      <w:r w:rsidRPr="00EE2269">
        <w:rPr>
          <w:rFonts w:ascii="Palatino Linotype" w:eastAsia="Palatino Linotype" w:hAnsi="Palatino Linotype" w:cs="Palatino Linotype"/>
          <w:color w:val="000000"/>
          <w:sz w:val="24"/>
          <w:szCs w:val="24"/>
        </w:rPr>
        <w:t>,  la siguiente información:</w:t>
      </w:r>
    </w:p>
    <w:p w:rsidR="00660322" w:rsidRPr="00EE2269" w:rsidRDefault="00660322" w:rsidP="00660322">
      <w:pPr>
        <w:spacing w:line="360" w:lineRule="auto"/>
        <w:jc w:val="both"/>
        <w:rPr>
          <w:rFonts w:ascii="Palatino Linotype" w:eastAsia="Palatino Linotype" w:hAnsi="Palatino Linotype" w:cs="Palatino Linotype"/>
          <w:color w:val="000000"/>
          <w:sz w:val="24"/>
          <w:szCs w:val="24"/>
        </w:rPr>
      </w:pPr>
    </w:p>
    <w:p w:rsidR="00EB3432" w:rsidRPr="00EE2269" w:rsidRDefault="00DF743E" w:rsidP="004B0B2F">
      <w:pPr>
        <w:pStyle w:val="Prrafodelista"/>
        <w:numPr>
          <w:ilvl w:val="0"/>
          <w:numId w:val="10"/>
        </w:numPr>
        <w:tabs>
          <w:tab w:val="left" w:pos="7513"/>
        </w:tabs>
        <w:spacing w:line="360" w:lineRule="auto"/>
        <w:ind w:left="1134" w:right="1247"/>
        <w:contextualSpacing w:val="0"/>
        <w:jc w:val="both"/>
        <w:rPr>
          <w:rFonts w:ascii="Palatino Linotype" w:eastAsia="Calibri" w:hAnsi="Palatino Linotype" w:cs="Arial"/>
          <w:b/>
          <w:bCs/>
          <w:i/>
          <w:sz w:val="24"/>
        </w:rPr>
      </w:pPr>
      <w:r w:rsidRPr="00EE2269">
        <w:rPr>
          <w:rFonts w:ascii="Palatino Linotype" w:hAnsi="Palatino Linotype"/>
          <w:b/>
          <w:i/>
          <w:color w:val="000000"/>
          <w:sz w:val="24"/>
        </w:rPr>
        <w:t xml:space="preserve">Correcta versión pública </w:t>
      </w:r>
      <w:r w:rsidR="00EB3432" w:rsidRPr="00EE2269">
        <w:rPr>
          <w:rFonts w:ascii="Palatino Linotype" w:hAnsi="Palatino Linotype"/>
          <w:b/>
          <w:i/>
          <w:color w:val="000000"/>
          <w:sz w:val="24"/>
        </w:rPr>
        <w:t xml:space="preserve">del archivo electrónico </w:t>
      </w:r>
      <w:r w:rsidR="00EB3432" w:rsidRPr="00EE2269">
        <w:rPr>
          <w:rFonts w:ascii="Palatino Linotype" w:hAnsi="Palatino Linotype" w:cs="Arial"/>
          <w:b/>
          <w:sz w:val="24"/>
        </w:rPr>
        <w:t>saimex DGMA 2025 R-R 10933_1.pdf</w:t>
      </w:r>
      <w:r w:rsidR="00EB3432" w:rsidRPr="00EE2269">
        <w:rPr>
          <w:rFonts w:ascii="Palatino Linotype" w:hAnsi="Palatino Linotype"/>
          <w:b/>
          <w:i/>
          <w:color w:val="000000"/>
          <w:sz w:val="24"/>
        </w:rPr>
        <w:t xml:space="preserve">  enviado en informe justificado.</w:t>
      </w:r>
    </w:p>
    <w:p w:rsidR="00EB3432" w:rsidRPr="00EE2269" w:rsidRDefault="00EB3432" w:rsidP="002C33DD">
      <w:pPr>
        <w:pStyle w:val="Prrafodelista"/>
        <w:numPr>
          <w:ilvl w:val="0"/>
          <w:numId w:val="10"/>
        </w:numPr>
        <w:tabs>
          <w:tab w:val="left" w:pos="7513"/>
        </w:tabs>
        <w:spacing w:line="360" w:lineRule="auto"/>
        <w:ind w:left="1134" w:right="1247"/>
        <w:contextualSpacing w:val="0"/>
        <w:jc w:val="both"/>
        <w:rPr>
          <w:rFonts w:ascii="Palatino Linotype" w:eastAsia="Calibri" w:hAnsi="Palatino Linotype" w:cs="Arial"/>
          <w:b/>
          <w:bCs/>
          <w:i/>
          <w:sz w:val="24"/>
        </w:rPr>
      </w:pPr>
      <w:r w:rsidRPr="00EE2269">
        <w:rPr>
          <w:rFonts w:ascii="Palatino Linotype" w:hAnsi="Palatino Linotype"/>
          <w:b/>
          <w:i/>
          <w:color w:val="000000"/>
          <w:sz w:val="24"/>
        </w:rPr>
        <w:lastRenderedPageBreak/>
        <w:t xml:space="preserve"> Documento o documentos donde consten  las solicitudes de información que hayan sido recurridas del uno de enero al veintiocho de agosto de dos mil veinticinco.</w:t>
      </w:r>
    </w:p>
    <w:p w:rsidR="004C1008" w:rsidRPr="00EE2269" w:rsidRDefault="00613B6E" w:rsidP="00974515">
      <w:pPr>
        <w:tabs>
          <w:tab w:val="left" w:pos="7513"/>
        </w:tabs>
        <w:spacing w:line="360" w:lineRule="auto"/>
        <w:ind w:left="709" w:right="1247"/>
        <w:jc w:val="both"/>
        <w:rPr>
          <w:rFonts w:ascii="Palatino Linotype" w:eastAsia="Calibri" w:hAnsi="Palatino Linotype" w:cs="Arial"/>
          <w:bCs/>
          <w:i/>
          <w:iCs/>
          <w:color w:val="000000" w:themeColor="text1"/>
          <w:sz w:val="24"/>
          <w:szCs w:val="24"/>
        </w:rPr>
      </w:pPr>
      <w:r w:rsidRPr="00EE2269">
        <w:rPr>
          <w:rFonts w:ascii="Palatino Linotype" w:eastAsia="Calibri" w:hAnsi="Palatino Linotype" w:cs="Arial"/>
          <w:b/>
          <w:bCs/>
          <w:i/>
          <w:sz w:val="24"/>
          <w:szCs w:val="24"/>
        </w:rPr>
        <w:t xml:space="preserve"> </w:t>
      </w:r>
      <w:r w:rsidR="00A82757" w:rsidRPr="00EE2269">
        <w:rPr>
          <w:rFonts w:ascii="Palatino Linotype" w:eastAsia="Calibri" w:hAnsi="Palatino Linotype" w:cs="Arial"/>
          <w:bCs/>
          <w:i/>
          <w:iCs/>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A82757" w:rsidRPr="00EE2269" w:rsidRDefault="00895877" w:rsidP="00895877">
      <w:pPr>
        <w:pStyle w:val="Prrafodelista"/>
        <w:numPr>
          <w:ilvl w:val="0"/>
          <w:numId w:val="10"/>
        </w:numPr>
        <w:autoSpaceDE w:val="0"/>
        <w:autoSpaceDN w:val="0"/>
        <w:adjustRightInd w:val="0"/>
        <w:spacing w:line="360" w:lineRule="auto"/>
        <w:ind w:right="1247"/>
        <w:jc w:val="both"/>
        <w:rPr>
          <w:rFonts w:ascii="Palatino Linotype" w:eastAsia="Calibri" w:hAnsi="Palatino Linotype" w:cs="Arial"/>
          <w:b/>
          <w:i/>
          <w:color w:val="000000" w:themeColor="text1"/>
          <w:sz w:val="24"/>
        </w:rPr>
      </w:pPr>
      <w:r w:rsidRPr="00EE2269">
        <w:rPr>
          <w:rFonts w:ascii="Palatino Linotype" w:eastAsia="Calibri" w:hAnsi="Palatino Linotype" w:cs="Arial"/>
          <w:b/>
          <w:i/>
          <w:sz w:val="24"/>
        </w:rPr>
        <w:t>Acuerdo del Comité de Transparencia que sustente las versiones públicas remitidas en informe justificado.</w:t>
      </w:r>
    </w:p>
    <w:p w:rsidR="00895877" w:rsidRPr="00EE2269" w:rsidRDefault="00895877" w:rsidP="00895877">
      <w:pPr>
        <w:autoSpaceDE w:val="0"/>
        <w:autoSpaceDN w:val="0"/>
        <w:adjustRightInd w:val="0"/>
        <w:spacing w:line="360" w:lineRule="auto"/>
        <w:ind w:left="710" w:right="1247"/>
        <w:jc w:val="both"/>
        <w:rPr>
          <w:rFonts w:ascii="Palatino Linotype" w:eastAsia="Calibri" w:hAnsi="Palatino Linotype" w:cs="Arial"/>
          <w:b/>
          <w:i/>
          <w:color w:val="000000" w:themeColor="text1"/>
          <w:sz w:val="24"/>
          <w:szCs w:val="24"/>
        </w:rPr>
      </w:pPr>
    </w:p>
    <w:p w:rsidR="00D623CE" w:rsidRPr="00EE2269" w:rsidRDefault="00D623CE" w:rsidP="00D623CE">
      <w:pPr>
        <w:spacing w:line="360" w:lineRule="auto"/>
        <w:ind w:right="-29"/>
        <w:jc w:val="both"/>
        <w:rPr>
          <w:rFonts w:ascii="Palatino Linotype" w:eastAsia="Palatino Linotype" w:hAnsi="Palatino Linotype" w:cs="Palatino Linotype"/>
          <w:color w:val="000000"/>
          <w:sz w:val="24"/>
          <w:szCs w:val="24"/>
          <w:highlight w:val="white"/>
        </w:rPr>
      </w:pPr>
      <w:r w:rsidRPr="00EE2269">
        <w:rPr>
          <w:rFonts w:ascii="Palatino Linotype" w:eastAsia="Palatino Linotype" w:hAnsi="Palatino Linotype" w:cs="Palatino Linotype"/>
          <w:b/>
          <w:sz w:val="24"/>
          <w:szCs w:val="24"/>
        </w:rPr>
        <w:t xml:space="preserve">TERCERO. </w:t>
      </w:r>
      <w:r w:rsidRPr="00EE2269">
        <w:rPr>
          <w:rFonts w:ascii="Palatino Linotype" w:eastAsia="Palatino Linotype" w:hAnsi="Palatino Linotype" w:cs="Palatino Linotype"/>
          <w:b/>
          <w:color w:val="222222"/>
          <w:sz w:val="24"/>
          <w:szCs w:val="24"/>
        </w:rPr>
        <w:t>NOTIFÍQUESE</w:t>
      </w:r>
      <w:r w:rsidRPr="00EE2269">
        <w:rPr>
          <w:rFonts w:ascii="Palatino Linotype" w:eastAsia="Palatino Linotype" w:hAnsi="Palatino Linotype" w:cs="Palatino Linotype"/>
          <w:color w:val="222222"/>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E2269">
        <w:rPr>
          <w:rFonts w:ascii="Palatino Linotype" w:eastAsia="Palatino Linotype" w:hAnsi="Palatino Linotype" w:cs="Palatino Linotype"/>
          <w:b/>
          <w:color w:val="222222"/>
          <w:sz w:val="24"/>
          <w:szCs w:val="24"/>
        </w:rPr>
        <w:t xml:space="preserve">dé cumplimiento a lo ordenado dentro del plazo </w:t>
      </w:r>
      <w:r w:rsidRPr="00EE2269">
        <w:rPr>
          <w:rFonts w:ascii="Palatino Linotype" w:eastAsia="Palatino Linotype" w:hAnsi="Palatino Linotype" w:cs="Palatino Linotype"/>
          <w:sz w:val="24"/>
          <w:szCs w:val="24"/>
        </w:rPr>
        <w:t>de</w:t>
      </w:r>
      <w:r w:rsidRPr="00EE2269">
        <w:rPr>
          <w:rFonts w:ascii="Palatino Linotype" w:eastAsia="Palatino Linotype" w:hAnsi="Palatino Linotype" w:cs="Palatino Linotype"/>
          <w:b/>
          <w:color w:val="222222"/>
          <w:sz w:val="24"/>
          <w:szCs w:val="24"/>
        </w:rPr>
        <w:t xml:space="preserve"> diez días hábiles, </w:t>
      </w:r>
      <w:r w:rsidRPr="00EE2269">
        <w:rPr>
          <w:rFonts w:ascii="Palatino Linotype" w:eastAsia="Palatino Linotype" w:hAnsi="Palatino Linotype" w:cs="Palatino Linotype"/>
          <w:color w:val="222222"/>
          <w:sz w:val="24"/>
          <w:szCs w:val="24"/>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23CE" w:rsidRPr="00EE2269" w:rsidRDefault="00D623CE" w:rsidP="00D623CE">
      <w:pPr>
        <w:spacing w:line="360" w:lineRule="auto"/>
        <w:ind w:right="-29"/>
        <w:jc w:val="both"/>
        <w:rPr>
          <w:rFonts w:ascii="Palatino Linotype" w:eastAsia="Palatino Linotype" w:hAnsi="Palatino Linotype" w:cs="Palatino Linotype"/>
          <w:sz w:val="24"/>
          <w:szCs w:val="24"/>
        </w:rPr>
      </w:pPr>
    </w:p>
    <w:p w:rsidR="00D623CE" w:rsidRPr="00EE2269" w:rsidRDefault="00D623CE" w:rsidP="00D623CE">
      <w:pPr>
        <w:spacing w:line="360" w:lineRule="auto"/>
        <w:ind w:right="-29"/>
        <w:jc w:val="both"/>
        <w:rPr>
          <w:rFonts w:ascii="Palatino Linotype" w:eastAsia="Palatino Linotype" w:hAnsi="Palatino Linotype" w:cs="Palatino Linotype"/>
          <w:sz w:val="24"/>
          <w:szCs w:val="24"/>
        </w:rPr>
      </w:pPr>
      <w:bookmarkStart w:id="86" w:name="_heading=h.3rdcrjn" w:colFirst="0" w:colLast="0"/>
      <w:bookmarkEnd w:id="86"/>
      <w:r w:rsidRPr="00EE2269">
        <w:rPr>
          <w:rFonts w:ascii="Palatino Linotype" w:eastAsia="Palatino Linotype" w:hAnsi="Palatino Linotype" w:cs="Palatino Linotype"/>
          <w:b/>
          <w:sz w:val="24"/>
          <w:szCs w:val="24"/>
        </w:rPr>
        <w:lastRenderedPageBreak/>
        <w:t xml:space="preserve">CUARTO. </w:t>
      </w:r>
      <w:r w:rsidRPr="00EE2269">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EE2269">
        <w:rPr>
          <w:rFonts w:ascii="Palatino Linotype" w:eastAsia="Palatino Linotype" w:hAnsi="Palatino Linotype" w:cs="Palatino Linotype"/>
          <w:b/>
          <w:sz w:val="24"/>
          <w:szCs w:val="24"/>
        </w:rPr>
        <w:t>SUJETO OBLIGADO</w:t>
      </w:r>
      <w:r w:rsidRPr="00EE226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D623CE" w:rsidRPr="00EE2269" w:rsidRDefault="00D623CE" w:rsidP="00D623CE">
      <w:pPr>
        <w:spacing w:line="360" w:lineRule="auto"/>
        <w:ind w:right="-29"/>
        <w:jc w:val="both"/>
        <w:rPr>
          <w:rFonts w:ascii="Palatino Linotype" w:eastAsia="Palatino Linotype" w:hAnsi="Palatino Linotype" w:cs="Palatino Linotype"/>
          <w:sz w:val="24"/>
          <w:szCs w:val="24"/>
        </w:rPr>
      </w:pPr>
    </w:p>
    <w:p w:rsidR="00D623CE" w:rsidRPr="00EE2269" w:rsidRDefault="00D623CE" w:rsidP="00D623CE">
      <w:pPr>
        <w:spacing w:line="360" w:lineRule="auto"/>
        <w:ind w:right="-29"/>
        <w:jc w:val="both"/>
        <w:rPr>
          <w:rFonts w:ascii="Palatino Linotype" w:eastAsia="Palatino Linotype" w:hAnsi="Palatino Linotype" w:cs="Palatino Linotype"/>
          <w:sz w:val="24"/>
          <w:szCs w:val="24"/>
        </w:rPr>
      </w:pPr>
      <w:r w:rsidRPr="00EE2269">
        <w:rPr>
          <w:rFonts w:ascii="Palatino Linotype" w:eastAsia="Palatino Linotype" w:hAnsi="Palatino Linotype" w:cs="Palatino Linotype"/>
          <w:b/>
          <w:sz w:val="24"/>
          <w:szCs w:val="24"/>
        </w:rPr>
        <w:t xml:space="preserve">QUINTO. </w:t>
      </w:r>
      <w:r w:rsidRPr="00EE2269">
        <w:rPr>
          <w:rFonts w:ascii="Palatino Linotype" w:eastAsia="Palatino Linotype" w:hAnsi="Palatino Linotype" w:cs="Palatino Linotype"/>
          <w:sz w:val="24"/>
          <w:szCs w:val="24"/>
        </w:rPr>
        <w:t>Notifíquese</w:t>
      </w:r>
      <w:r w:rsidRPr="00EE2269">
        <w:rPr>
          <w:rFonts w:ascii="Palatino Linotype" w:eastAsia="Palatino Linotype" w:hAnsi="Palatino Linotype" w:cs="Palatino Linotype"/>
          <w:b/>
          <w:color w:val="222222"/>
          <w:sz w:val="24"/>
          <w:szCs w:val="24"/>
        </w:rPr>
        <w:t xml:space="preserve"> </w:t>
      </w:r>
      <w:r w:rsidRPr="00EE2269">
        <w:rPr>
          <w:rFonts w:ascii="Palatino Linotype" w:eastAsia="Palatino Linotype" w:hAnsi="Palatino Linotype" w:cs="Palatino Linotype"/>
          <w:color w:val="222222"/>
          <w:sz w:val="24"/>
          <w:szCs w:val="24"/>
        </w:rPr>
        <w:t xml:space="preserve">a </w:t>
      </w:r>
      <w:r w:rsidRPr="00EE2269">
        <w:rPr>
          <w:rFonts w:ascii="Palatino Linotype" w:eastAsia="Palatino Linotype" w:hAnsi="Palatino Linotype" w:cs="Palatino Linotype"/>
          <w:b/>
          <w:color w:val="222222"/>
          <w:sz w:val="24"/>
          <w:szCs w:val="24"/>
        </w:rPr>
        <w:t>EL RECURRENTE</w:t>
      </w:r>
      <w:r w:rsidRPr="00EE2269">
        <w:rPr>
          <w:rFonts w:ascii="Palatino Linotype" w:eastAsia="Palatino Linotype" w:hAnsi="Palatino Linotype" w:cs="Palatino Linotype"/>
          <w:color w:val="222222"/>
          <w:sz w:val="24"/>
          <w:szCs w:val="24"/>
        </w:rPr>
        <w:t xml:space="preserve"> la presente resolución vía SAIMEX</w:t>
      </w:r>
      <w:r w:rsidRPr="00EE2269">
        <w:rPr>
          <w:rFonts w:ascii="Palatino Linotype" w:eastAsia="Palatino Linotype" w:hAnsi="Palatino Linotype" w:cs="Palatino Linotype"/>
          <w:sz w:val="24"/>
          <w:szCs w:val="24"/>
        </w:rPr>
        <w:t>.</w:t>
      </w:r>
    </w:p>
    <w:p w:rsidR="00D623CE" w:rsidRPr="00EE2269" w:rsidRDefault="00D623CE" w:rsidP="00D623CE">
      <w:pPr>
        <w:tabs>
          <w:tab w:val="left" w:pos="8080"/>
        </w:tabs>
        <w:spacing w:line="360" w:lineRule="auto"/>
        <w:ind w:right="-29"/>
        <w:jc w:val="both"/>
        <w:rPr>
          <w:rFonts w:ascii="Palatino Linotype" w:eastAsia="Palatino Linotype" w:hAnsi="Palatino Linotype" w:cs="Palatino Linotype"/>
          <w:sz w:val="24"/>
          <w:szCs w:val="24"/>
        </w:rPr>
      </w:pPr>
    </w:p>
    <w:p w:rsidR="00D623CE" w:rsidRPr="00EE2269" w:rsidRDefault="00D623CE" w:rsidP="00D623CE">
      <w:pPr>
        <w:spacing w:line="360" w:lineRule="auto"/>
        <w:ind w:right="-29"/>
        <w:jc w:val="both"/>
        <w:rPr>
          <w:rFonts w:ascii="Palatino Linotype" w:eastAsia="Palatino Linotype" w:hAnsi="Palatino Linotype" w:cs="Palatino Linotype"/>
          <w:color w:val="000000"/>
          <w:sz w:val="24"/>
          <w:szCs w:val="24"/>
        </w:rPr>
      </w:pPr>
      <w:r w:rsidRPr="00EE2269">
        <w:rPr>
          <w:rFonts w:ascii="Palatino Linotype" w:eastAsia="Palatino Linotype" w:hAnsi="Palatino Linotype" w:cs="Palatino Linotype"/>
          <w:b/>
          <w:sz w:val="24"/>
          <w:szCs w:val="24"/>
        </w:rPr>
        <w:t xml:space="preserve">SEXTO. </w:t>
      </w:r>
      <w:r w:rsidRPr="00EE2269">
        <w:rPr>
          <w:rFonts w:ascii="Palatino Linotype" w:eastAsia="Palatino Linotype" w:hAnsi="Palatino Linotype" w:cs="Palatino Linotype"/>
          <w:color w:val="000000"/>
          <w:sz w:val="24"/>
          <w:szCs w:val="24"/>
        </w:rPr>
        <w:t xml:space="preserve">Se hace del conocimiento de </w:t>
      </w:r>
      <w:r w:rsidRPr="00EE2269">
        <w:rPr>
          <w:rFonts w:ascii="Palatino Linotype" w:eastAsia="Palatino Linotype" w:hAnsi="Palatino Linotype" w:cs="Palatino Linotype"/>
          <w:b/>
          <w:color w:val="000000"/>
          <w:sz w:val="24"/>
          <w:szCs w:val="24"/>
        </w:rPr>
        <w:t>EL RECURRENTE</w:t>
      </w:r>
      <w:r w:rsidRPr="00EE2269">
        <w:rPr>
          <w:rFonts w:ascii="Palatino Linotype" w:eastAsia="Palatino Linotype" w:hAnsi="Palatino Linotype" w:cs="Palatino Linotype"/>
          <w:color w:val="000000"/>
          <w:sz w:val="24"/>
          <w:szCs w:val="24"/>
        </w:rPr>
        <w:t xml:space="preserve"> que, de conformidad con lo establecido en el artículo 196 de la Ley de Transparencia y Acceso a la Información Pública del Estado de </w:t>
      </w:r>
      <w:r w:rsidRPr="00EE2269">
        <w:rPr>
          <w:rFonts w:ascii="Palatino Linotype" w:eastAsia="Palatino Linotype" w:hAnsi="Palatino Linotype" w:cs="Palatino Linotype"/>
          <w:sz w:val="24"/>
          <w:szCs w:val="24"/>
        </w:rPr>
        <w:t>México</w:t>
      </w:r>
      <w:r w:rsidRPr="00EE2269">
        <w:rPr>
          <w:rFonts w:ascii="Palatino Linotype" w:eastAsia="Palatino Linotype" w:hAnsi="Palatino Linotype" w:cs="Palatino Linotype"/>
          <w:color w:val="000000"/>
          <w:sz w:val="24"/>
          <w:szCs w:val="24"/>
        </w:rPr>
        <w:t xml:space="preserve"> y Municipios, en caso de que considere que la resolución le cause algún perjuicio podrá </w:t>
      </w:r>
      <w:r w:rsidRPr="00EE2269">
        <w:rPr>
          <w:rFonts w:ascii="Palatino Linotype" w:eastAsia="Palatino Linotype" w:hAnsi="Palatino Linotype" w:cs="Palatino Linotype"/>
          <w:sz w:val="24"/>
          <w:szCs w:val="24"/>
        </w:rPr>
        <w:t>impugnar vía</w:t>
      </w:r>
      <w:r w:rsidRPr="00EE2269">
        <w:rPr>
          <w:rFonts w:ascii="Palatino Linotype" w:eastAsia="Palatino Linotype" w:hAnsi="Palatino Linotype" w:cs="Palatino Linotype"/>
          <w:color w:val="000000"/>
          <w:sz w:val="24"/>
          <w:szCs w:val="24"/>
        </w:rPr>
        <w:t xml:space="preserve"> Juicio de Amparo en los términos de las leyes aplicables.</w:t>
      </w:r>
    </w:p>
    <w:p w:rsidR="00D623CE" w:rsidRPr="00EE2269" w:rsidRDefault="00D623CE" w:rsidP="00D623CE">
      <w:pPr>
        <w:spacing w:line="720" w:lineRule="auto"/>
        <w:ind w:right="-787"/>
        <w:jc w:val="both"/>
        <w:rPr>
          <w:rFonts w:ascii="Palatino Linotype" w:eastAsia="Palatino Linotype" w:hAnsi="Palatino Linotype" w:cs="Palatino Linotype"/>
          <w:color w:val="000000"/>
          <w:sz w:val="24"/>
          <w:szCs w:val="24"/>
        </w:rPr>
      </w:pPr>
    </w:p>
    <w:p w:rsidR="0059313C" w:rsidRPr="00EE2269" w:rsidRDefault="0059313C" w:rsidP="0059313C">
      <w:pPr>
        <w:spacing w:before="240" w:after="240" w:line="360" w:lineRule="auto"/>
        <w:ind w:firstLine="1"/>
        <w:jc w:val="both"/>
        <w:rPr>
          <w:rFonts w:ascii="Palatino Linotype" w:hAnsi="Palatino Linotype"/>
          <w:sz w:val="24"/>
          <w:szCs w:val="24"/>
        </w:rPr>
      </w:pPr>
      <w:bookmarkStart w:id="87" w:name="_Hlk99014733"/>
      <w:r w:rsidRPr="00EE2269">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(11) DE MARZO DE DOS MIL VEINTISÉIS, ANTE EL SECRETARIO TÉCNICO DEL PLENO </w:t>
      </w:r>
      <w:r w:rsidRPr="00EE2269">
        <w:rPr>
          <w:rFonts w:ascii="Palatino Linotype" w:hAnsi="Palatino Linotype" w:cs="Palatino Linotype"/>
          <w:color w:val="000000" w:themeColor="text1"/>
          <w:sz w:val="24"/>
          <w:szCs w:val="24"/>
        </w:rPr>
        <w:t>ALEXIS TAPIA RAMÍREZ.</w:t>
      </w:r>
    </w:p>
    <w:bookmarkEnd w:id="87"/>
    <w:p w:rsidR="00660322" w:rsidRPr="00EE2269" w:rsidRDefault="00660322" w:rsidP="00660322">
      <w:pPr>
        <w:spacing w:line="360" w:lineRule="auto"/>
        <w:rPr>
          <w:rFonts w:ascii="Palatino Linotype" w:hAnsi="Palatino Linotype"/>
          <w:sz w:val="24"/>
          <w:szCs w:val="24"/>
        </w:rPr>
      </w:pPr>
    </w:p>
    <w:p w:rsidR="00660322" w:rsidRPr="00EE2269" w:rsidRDefault="00660322" w:rsidP="00660322">
      <w:pPr>
        <w:spacing w:line="360" w:lineRule="auto"/>
        <w:rPr>
          <w:rFonts w:ascii="Palatino Linotype" w:hAnsi="Palatino Linotype"/>
          <w:sz w:val="24"/>
          <w:szCs w:val="24"/>
        </w:rPr>
      </w:pPr>
    </w:p>
    <w:p w:rsidR="00660322" w:rsidRPr="00EE2269" w:rsidRDefault="00660322" w:rsidP="00660322">
      <w:pPr>
        <w:spacing w:line="360" w:lineRule="auto"/>
        <w:rPr>
          <w:rFonts w:ascii="Palatino Linotype" w:hAnsi="Palatino Linotype"/>
          <w:sz w:val="24"/>
          <w:szCs w:val="24"/>
        </w:rPr>
      </w:pPr>
    </w:p>
    <w:p w:rsidR="00660322" w:rsidRPr="00EE2269" w:rsidRDefault="00660322" w:rsidP="00660322">
      <w:pPr>
        <w:spacing w:line="360" w:lineRule="auto"/>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660322" w:rsidRPr="00EE2269" w:rsidRDefault="00660322" w:rsidP="00660322">
      <w:pPr>
        <w:rPr>
          <w:rFonts w:ascii="Palatino Linotype" w:hAnsi="Palatino Linotype"/>
          <w:sz w:val="24"/>
          <w:szCs w:val="24"/>
        </w:rPr>
      </w:pPr>
    </w:p>
    <w:p w:rsidR="00FC537E" w:rsidRPr="00EE2269" w:rsidRDefault="00FC537E" w:rsidP="00660322">
      <w:pPr>
        <w:rPr>
          <w:rFonts w:eastAsia="Palatino Linotype"/>
          <w:sz w:val="24"/>
          <w:szCs w:val="24"/>
        </w:rPr>
      </w:pPr>
    </w:p>
    <w:sectPr w:rsidR="00FC537E" w:rsidRPr="00EE2269" w:rsidSect="00EE2269">
      <w:headerReference w:type="even" r:id="rId10"/>
      <w:headerReference w:type="default" r:id="rId11"/>
      <w:footerReference w:type="default" r:id="rId12"/>
      <w:headerReference w:type="first" r:id="rId13"/>
      <w:footerReference w:type="first" r:id="rId14"/>
      <w:pgSz w:w="12240" w:h="15840"/>
      <w:pgMar w:top="80" w:right="616"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1C1" w:rsidRDefault="001751C1">
      <w:r>
        <w:separator/>
      </w:r>
    </w:p>
  </w:endnote>
  <w:endnote w:type="continuationSeparator" w:id="0">
    <w:p w:rsidR="001751C1" w:rsidRDefault="0017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32" w:rsidRDefault="00EB3432">
    <w:pPr>
      <w:pBdr>
        <w:top w:val="nil"/>
        <w:left w:val="nil"/>
        <w:bottom w:val="nil"/>
        <w:right w:val="nil"/>
        <w:between w:val="nil"/>
      </w:pBdr>
      <w:tabs>
        <w:tab w:val="center" w:pos="4419"/>
        <w:tab w:val="right" w:pos="8838"/>
      </w:tabs>
      <w:jc w:val="right"/>
      <w:rPr>
        <w:color w:val="000000"/>
      </w:rPr>
    </w:pPr>
  </w:p>
  <w:p w:rsidR="00EB3432" w:rsidRPr="00EE2269" w:rsidRDefault="00EB3432">
    <w:pPr>
      <w:pBdr>
        <w:top w:val="nil"/>
        <w:left w:val="nil"/>
        <w:bottom w:val="nil"/>
        <w:right w:val="nil"/>
        <w:between w:val="nil"/>
      </w:pBdr>
      <w:tabs>
        <w:tab w:val="center" w:pos="4419"/>
        <w:tab w:val="right" w:pos="8838"/>
      </w:tabs>
      <w:jc w:val="right"/>
      <w:rPr>
        <w:rFonts w:ascii="Palatino Linotype" w:hAnsi="Palatino Linotype"/>
        <w:b/>
        <w:color w:val="000000"/>
        <w:sz w:val="22"/>
        <w:szCs w:val="22"/>
      </w:rPr>
    </w:pPr>
    <w:r w:rsidRPr="00EE2269">
      <w:rPr>
        <w:rFonts w:ascii="Palatino Linotype" w:hAnsi="Palatino Linotype"/>
        <w:b/>
        <w:color w:val="000000"/>
        <w:sz w:val="22"/>
        <w:szCs w:val="22"/>
      </w:rPr>
      <w:t xml:space="preserve">Página </w:t>
    </w:r>
    <w:r w:rsidRPr="00EE2269">
      <w:rPr>
        <w:rFonts w:ascii="Palatino Linotype" w:hAnsi="Palatino Linotype"/>
        <w:b/>
        <w:color w:val="000000"/>
        <w:sz w:val="22"/>
        <w:szCs w:val="22"/>
      </w:rPr>
      <w:fldChar w:fldCharType="begin"/>
    </w:r>
    <w:r w:rsidRPr="00EE2269">
      <w:rPr>
        <w:rFonts w:ascii="Palatino Linotype" w:hAnsi="Palatino Linotype"/>
        <w:b/>
        <w:color w:val="000000"/>
        <w:sz w:val="22"/>
        <w:szCs w:val="22"/>
      </w:rPr>
      <w:instrText>PAGE</w:instrText>
    </w:r>
    <w:r w:rsidRPr="00EE2269">
      <w:rPr>
        <w:rFonts w:ascii="Palatino Linotype" w:hAnsi="Palatino Linotype"/>
        <w:b/>
        <w:color w:val="000000"/>
        <w:sz w:val="22"/>
        <w:szCs w:val="22"/>
      </w:rPr>
      <w:fldChar w:fldCharType="separate"/>
    </w:r>
    <w:r w:rsidR="003E4FB6">
      <w:rPr>
        <w:rFonts w:ascii="Palatino Linotype" w:hAnsi="Palatino Linotype"/>
        <w:b/>
        <w:noProof/>
        <w:color w:val="000000"/>
        <w:sz w:val="22"/>
        <w:szCs w:val="22"/>
      </w:rPr>
      <w:t>21</w:t>
    </w:r>
    <w:r w:rsidRPr="00EE2269">
      <w:rPr>
        <w:rFonts w:ascii="Palatino Linotype" w:hAnsi="Palatino Linotype"/>
        <w:b/>
        <w:color w:val="000000"/>
        <w:sz w:val="22"/>
        <w:szCs w:val="22"/>
      </w:rPr>
      <w:fldChar w:fldCharType="end"/>
    </w:r>
    <w:r w:rsidRPr="00EE2269">
      <w:rPr>
        <w:rFonts w:ascii="Palatino Linotype" w:hAnsi="Palatino Linotype"/>
        <w:b/>
        <w:color w:val="000000"/>
        <w:sz w:val="22"/>
        <w:szCs w:val="22"/>
      </w:rPr>
      <w:t xml:space="preserve"> de </w:t>
    </w:r>
    <w:r w:rsidRPr="00EE2269">
      <w:rPr>
        <w:rFonts w:ascii="Palatino Linotype" w:hAnsi="Palatino Linotype"/>
        <w:b/>
        <w:color w:val="000000"/>
        <w:sz w:val="22"/>
        <w:szCs w:val="22"/>
      </w:rPr>
      <w:fldChar w:fldCharType="begin"/>
    </w:r>
    <w:r w:rsidRPr="00EE2269">
      <w:rPr>
        <w:rFonts w:ascii="Palatino Linotype" w:hAnsi="Palatino Linotype"/>
        <w:b/>
        <w:color w:val="000000"/>
        <w:sz w:val="22"/>
        <w:szCs w:val="22"/>
      </w:rPr>
      <w:instrText>NUMPAGES</w:instrText>
    </w:r>
    <w:r w:rsidRPr="00EE2269">
      <w:rPr>
        <w:rFonts w:ascii="Palatino Linotype" w:hAnsi="Palatino Linotype"/>
        <w:b/>
        <w:color w:val="000000"/>
        <w:sz w:val="22"/>
        <w:szCs w:val="22"/>
      </w:rPr>
      <w:fldChar w:fldCharType="separate"/>
    </w:r>
    <w:r w:rsidR="003E4FB6">
      <w:rPr>
        <w:rFonts w:ascii="Palatino Linotype" w:hAnsi="Palatino Linotype"/>
        <w:b/>
        <w:noProof/>
        <w:color w:val="000000"/>
        <w:sz w:val="22"/>
        <w:szCs w:val="22"/>
      </w:rPr>
      <w:t>40</w:t>
    </w:r>
    <w:r w:rsidRPr="00EE2269">
      <w:rPr>
        <w:rFonts w:ascii="Palatino Linotype" w:hAnsi="Palatino Linotype"/>
        <w:b/>
        <w:color w:val="000000"/>
        <w:sz w:val="22"/>
        <w:szCs w:val="22"/>
      </w:rPr>
      <w:fldChar w:fldCharType="end"/>
    </w:r>
  </w:p>
  <w:p w:rsidR="00EB3432" w:rsidRDefault="00EB3432">
    <w:pPr>
      <w:pBdr>
        <w:top w:val="nil"/>
        <w:left w:val="nil"/>
        <w:bottom w:val="nil"/>
        <w:right w:val="nil"/>
        <w:between w:val="nil"/>
      </w:pBdr>
      <w:tabs>
        <w:tab w:val="center" w:pos="4419"/>
        <w:tab w:val="right" w:pos="8838"/>
      </w:tabs>
      <w:rPr>
        <w:color w:val="000000"/>
      </w:rPr>
    </w:pPr>
  </w:p>
  <w:p w:rsidR="00EB3432" w:rsidRDefault="00EB3432"/>
  <w:p w:rsidR="00EB3432" w:rsidRDefault="00EB3432"/>
  <w:p w:rsidR="00EB3432" w:rsidRDefault="00EB34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32" w:rsidRPr="00EE2269" w:rsidRDefault="00EB3432">
    <w:pPr>
      <w:pBdr>
        <w:top w:val="nil"/>
        <w:left w:val="nil"/>
        <w:bottom w:val="nil"/>
        <w:right w:val="nil"/>
        <w:between w:val="nil"/>
      </w:pBdr>
      <w:tabs>
        <w:tab w:val="center" w:pos="4419"/>
        <w:tab w:val="right" w:pos="8838"/>
      </w:tabs>
      <w:jc w:val="right"/>
      <w:rPr>
        <w:rFonts w:ascii="Palatino Linotype" w:hAnsi="Palatino Linotype"/>
        <w:b/>
        <w:color w:val="000000"/>
        <w:sz w:val="22"/>
        <w:szCs w:val="22"/>
      </w:rPr>
    </w:pPr>
    <w:r w:rsidRPr="00EE2269">
      <w:rPr>
        <w:rFonts w:ascii="Palatino Linotype" w:hAnsi="Palatino Linotype"/>
        <w:b/>
        <w:color w:val="000000"/>
        <w:sz w:val="22"/>
        <w:szCs w:val="22"/>
      </w:rPr>
      <w:t xml:space="preserve">Página </w:t>
    </w:r>
    <w:r w:rsidRPr="00EE2269">
      <w:rPr>
        <w:rFonts w:ascii="Palatino Linotype" w:hAnsi="Palatino Linotype"/>
        <w:b/>
        <w:color w:val="000000"/>
        <w:sz w:val="22"/>
        <w:szCs w:val="22"/>
      </w:rPr>
      <w:fldChar w:fldCharType="begin"/>
    </w:r>
    <w:r w:rsidRPr="00EE2269">
      <w:rPr>
        <w:rFonts w:ascii="Palatino Linotype" w:hAnsi="Palatino Linotype"/>
        <w:b/>
        <w:color w:val="000000"/>
        <w:sz w:val="22"/>
        <w:szCs w:val="22"/>
      </w:rPr>
      <w:instrText>PAGE</w:instrText>
    </w:r>
    <w:r w:rsidRPr="00EE2269">
      <w:rPr>
        <w:rFonts w:ascii="Palatino Linotype" w:hAnsi="Palatino Linotype"/>
        <w:b/>
        <w:color w:val="000000"/>
        <w:sz w:val="22"/>
        <w:szCs w:val="22"/>
      </w:rPr>
      <w:fldChar w:fldCharType="separate"/>
    </w:r>
    <w:r w:rsidR="003E4FB6">
      <w:rPr>
        <w:rFonts w:ascii="Palatino Linotype" w:hAnsi="Palatino Linotype"/>
        <w:b/>
        <w:noProof/>
        <w:color w:val="000000"/>
        <w:sz w:val="22"/>
        <w:szCs w:val="22"/>
      </w:rPr>
      <w:t>1</w:t>
    </w:r>
    <w:r w:rsidRPr="00EE2269">
      <w:rPr>
        <w:rFonts w:ascii="Palatino Linotype" w:hAnsi="Palatino Linotype"/>
        <w:b/>
        <w:color w:val="000000"/>
        <w:sz w:val="22"/>
        <w:szCs w:val="22"/>
      </w:rPr>
      <w:fldChar w:fldCharType="end"/>
    </w:r>
    <w:r w:rsidRPr="00EE2269">
      <w:rPr>
        <w:rFonts w:ascii="Palatino Linotype" w:hAnsi="Palatino Linotype"/>
        <w:b/>
        <w:color w:val="000000"/>
        <w:sz w:val="22"/>
        <w:szCs w:val="22"/>
      </w:rPr>
      <w:t xml:space="preserve"> de </w:t>
    </w:r>
    <w:r w:rsidRPr="00EE2269">
      <w:rPr>
        <w:rFonts w:ascii="Palatino Linotype" w:hAnsi="Palatino Linotype"/>
        <w:b/>
        <w:color w:val="000000"/>
        <w:sz w:val="22"/>
        <w:szCs w:val="22"/>
      </w:rPr>
      <w:fldChar w:fldCharType="begin"/>
    </w:r>
    <w:r w:rsidRPr="00EE2269">
      <w:rPr>
        <w:rFonts w:ascii="Palatino Linotype" w:hAnsi="Palatino Linotype"/>
        <w:b/>
        <w:color w:val="000000"/>
        <w:sz w:val="22"/>
        <w:szCs w:val="22"/>
      </w:rPr>
      <w:instrText>NUMPAGES</w:instrText>
    </w:r>
    <w:r w:rsidRPr="00EE2269">
      <w:rPr>
        <w:rFonts w:ascii="Palatino Linotype" w:hAnsi="Palatino Linotype"/>
        <w:b/>
        <w:color w:val="000000"/>
        <w:sz w:val="22"/>
        <w:szCs w:val="22"/>
      </w:rPr>
      <w:fldChar w:fldCharType="separate"/>
    </w:r>
    <w:r w:rsidR="003E4FB6">
      <w:rPr>
        <w:rFonts w:ascii="Palatino Linotype" w:hAnsi="Palatino Linotype"/>
        <w:b/>
        <w:noProof/>
        <w:color w:val="000000"/>
        <w:sz w:val="22"/>
        <w:szCs w:val="22"/>
      </w:rPr>
      <w:t>40</w:t>
    </w:r>
    <w:r w:rsidRPr="00EE2269">
      <w:rPr>
        <w:rFonts w:ascii="Palatino Linotype" w:hAnsi="Palatino Linotype"/>
        <w:b/>
        <w:color w:val="000000"/>
        <w:sz w:val="22"/>
        <w:szCs w:val="22"/>
      </w:rPr>
      <w:fldChar w:fldCharType="end"/>
    </w:r>
  </w:p>
  <w:p w:rsidR="00EB3432" w:rsidRDefault="00EB3432">
    <w:pPr>
      <w:pBdr>
        <w:top w:val="nil"/>
        <w:left w:val="nil"/>
        <w:bottom w:val="nil"/>
        <w:right w:val="nil"/>
        <w:between w:val="nil"/>
      </w:pBdr>
      <w:tabs>
        <w:tab w:val="center" w:pos="4419"/>
        <w:tab w:val="right" w:pos="8838"/>
      </w:tabs>
      <w:rPr>
        <w:color w:val="000000"/>
      </w:rPr>
    </w:pPr>
  </w:p>
  <w:p w:rsidR="00EB3432" w:rsidRDefault="00EB3432"/>
  <w:p w:rsidR="00EB3432" w:rsidRDefault="00EB3432"/>
  <w:p w:rsidR="00EB3432" w:rsidRDefault="00EB3432"/>
  <w:p w:rsidR="00EB3432" w:rsidRDefault="00EB3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1C1" w:rsidRDefault="001751C1">
      <w:r>
        <w:separator/>
      </w:r>
    </w:p>
  </w:footnote>
  <w:footnote w:type="continuationSeparator" w:id="0">
    <w:p w:rsidR="001751C1" w:rsidRDefault="001751C1">
      <w:r>
        <w:continuationSeparator/>
      </w:r>
    </w:p>
  </w:footnote>
  <w:footnote w:id="1">
    <w:p w:rsidR="00EB3432" w:rsidRPr="00BF41F9" w:rsidRDefault="00EB3432" w:rsidP="001C3798">
      <w:pPr>
        <w:pStyle w:val="Textonotapie"/>
        <w:rPr>
          <w:rFonts w:ascii="Palatino Linotype" w:hAnsi="Palatino Linotype"/>
        </w:rPr>
      </w:pPr>
      <w:r>
        <w:rPr>
          <w:rStyle w:val="Refdenotaalpie"/>
        </w:rPr>
        <w:footnoteRef/>
      </w:r>
      <w:r>
        <w:t xml:space="preserve"> </w:t>
      </w:r>
      <w:r w:rsidRPr="00BF41F9">
        <w:rPr>
          <w:rFonts w:ascii="Palatino Linotype" w:hAnsi="Palatino Linotype"/>
        </w:rPr>
        <w:t>Constitución Política de los Estados Unidos Mexicanos (artículos 8; y 35, fracción V</w:t>
      </w:r>
    </w:p>
  </w:footnote>
  <w:footnote w:id="2">
    <w:p w:rsidR="00EB3432" w:rsidRPr="00BF41F9" w:rsidRDefault="00EB3432" w:rsidP="001C3798">
      <w:pPr>
        <w:pStyle w:val="Textonotapie"/>
        <w:rPr>
          <w:rFonts w:ascii="Palatino Linotype" w:hAnsi="Palatino Linotype"/>
        </w:rPr>
      </w:pPr>
      <w:r w:rsidRPr="00BF41F9">
        <w:rPr>
          <w:rStyle w:val="Refdenotaalpie"/>
          <w:rFonts w:ascii="Palatino Linotype" w:hAnsi="Palatino Linotype"/>
        </w:rPr>
        <w:footnoteRef/>
      </w:r>
      <w:r w:rsidRPr="00BF41F9">
        <w:rPr>
          <w:rFonts w:ascii="Palatino Linotype" w:hAnsi="Palatino Linotype"/>
        </w:rPr>
        <w:t xml:space="preserve"> Constitución Política del Estado Libre y Soberano de México (artículo 5)</w:t>
      </w:r>
    </w:p>
  </w:footnote>
  <w:footnote w:id="3">
    <w:p w:rsidR="00EB3432" w:rsidRPr="00BF41F9" w:rsidRDefault="00EB3432" w:rsidP="00BF41F9">
      <w:pPr>
        <w:pStyle w:val="Textonotapie"/>
        <w:rPr>
          <w:rFonts w:ascii="Palatino Linotype" w:hAnsi="Palatino Linotype"/>
        </w:rPr>
      </w:pPr>
      <w:r w:rsidRPr="00BF41F9">
        <w:rPr>
          <w:rStyle w:val="Refdenotaalpie"/>
          <w:rFonts w:ascii="Palatino Linotype" w:hAnsi="Palatino Linotype"/>
        </w:rPr>
        <w:footnoteRef/>
      </w:r>
      <w:r w:rsidRPr="00BF41F9">
        <w:rPr>
          <w:rFonts w:ascii="Palatino Linotype" w:hAnsi="Palatino Linotype"/>
        </w:rPr>
        <w:t xml:space="preserve"> Código de Procedimientos Administrativos del Estado de México (artículos 115-122)</w:t>
      </w:r>
    </w:p>
  </w:footnote>
  <w:footnote w:id="4">
    <w:p w:rsidR="00EB3432" w:rsidRPr="00BF41F9" w:rsidRDefault="00EB3432" w:rsidP="00BF41F9">
      <w:pPr>
        <w:pStyle w:val="Textonotapie"/>
        <w:rPr>
          <w:rFonts w:ascii="Palatino Linotype" w:hAnsi="Palatino Linotype"/>
        </w:rPr>
      </w:pPr>
      <w:r w:rsidRPr="00BF41F9">
        <w:rPr>
          <w:rStyle w:val="Refdenotaalpie"/>
          <w:rFonts w:ascii="Palatino Linotype" w:hAnsi="Palatino Linotype"/>
        </w:rPr>
        <w:footnoteRef/>
      </w:r>
      <w:r w:rsidRPr="00BF41F9">
        <w:rPr>
          <w:rFonts w:ascii="Palatino Linotype" w:hAnsi="Palatino Linotype"/>
        </w:rPr>
        <w:t xml:space="preserve"> Ley de Transparencia y Acceso a la Información Pública del Estado de México y Municipios (artículos 4, 7 y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32" w:rsidRDefault="001751C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EB3432" w:rsidRDefault="00EB3432"/>
  <w:p w:rsidR="00EB3432" w:rsidRDefault="00EB3432"/>
  <w:p w:rsidR="00EB3432" w:rsidRDefault="00EB34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1843"/>
      <w:gridCol w:w="8505"/>
    </w:tblGrid>
    <w:tr w:rsidR="00EB3432" w:rsidTr="00EE2269">
      <w:trPr>
        <w:trHeight w:val="1435"/>
      </w:trPr>
      <w:tc>
        <w:tcPr>
          <w:tcW w:w="1843" w:type="dxa"/>
          <w:shd w:val="clear" w:color="auto" w:fill="auto"/>
        </w:tcPr>
        <w:p w:rsidR="00EB3432" w:rsidRDefault="00EB3432">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505" w:type="dxa"/>
          <w:shd w:val="clear" w:color="auto" w:fill="auto"/>
        </w:tcPr>
        <w:tbl>
          <w:tblPr>
            <w:tblStyle w:val="a"/>
            <w:tblW w:w="15944"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2415"/>
            <w:gridCol w:w="281"/>
            <w:gridCol w:w="4642"/>
            <w:gridCol w:w="281"/>
            <w:gridCol w:w="4642"/>
            <w:gridCol w:w="281"/>
            <w:gridCol w:w="3121"/>
            <w:gridCol w:w="281"/>
          </w:tblGrid>
          <w:tr w:rsidR="00EB3432" w:rsidTr="00EE2269">
            <w:trPr>
              <w:trHeight w:val="144"/>
            </w:trPr>
            <w:tc>
              <w:tcPr>
                <w:tcW w:w="2696" w:type="dxa"/>
                <w:gridSpan w:val="2"/>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Recurso de Revisión:</w:t>
                </w:r>
              </w:p>
            </w:tc>
            <w:tc>
              <w:tcPr>
                <w:tcW w:w="4923" w:type="dxa"/>
                <w:gridSpan w:val="2"/>
                <w:vAlign w:val="center"/>
              </w:tcPr>
              <w:p w:rsidR="00EB3432" w:rsidRPr="00EE2269" w:rsidRDefault="00EB3432" w:rsidP="00E47234">
                <w:pPr>
                  <w:jc w:val="both"/>
                  <w:rPr>
                    <w:rFonts w:ascii="Palatino Linotype" w:hAnsi="Palatino Linotype"/>
                    <w:sz w:val="24"/>
                    <w:szCs w:val="24"/>
                    <w:lang w:val="es-ES_tradnl"/>
                  </w:rPr>
                </w:pPr>
                <w:r w:rsidRPr="00EE2269">
                  <w:rPr>
                    <w:rFonts w:ascii="Palatino Linotype" w:hAnsi="Palatino Linotype" w:cs="Arial"/>
                    <w:bCs/>
                    <w:sz w:val="24"/>
                    <w:szCs w:val="24"/>
                  </w:rPr>
                  <w:t xml:space="preserve">10933/INFOEM/IP/RR/2025 </w:t>
                </w:r>
              </w:p>
            </w:tc>
            <w:tc>
              <w:tcPr>
                <w:tcW w:w="4923" w:type="dxa"/>
                <w:gridSpan w:val="2"/>
              </w:tcPr>
              <w:p w:rsidR="00EB3432" w:rsidRDefault="00EB3432"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gridSpan w:val="2"/>
              </w:tcPr>
              <w:p w:rsidR="00EB3432" w:rsidRDefault="00EB3432" w:rsidP="00660322">
                <w:pPr>
                  <w:tabs>
                    <w:tab w:val="right" w:pos="8838"/>
                  </w:tabs>
                  <w:ind w:left="-74" w:right="-105"/>
                  <w:jc w:val="both"/>
                  <w:rPr>
                    <w:rFonts w:ascii="Palatino Linotype" w:eastAsia="Palatino Linotype" w:hAnsi="Palatino Linotype" w:cs="Palatino Linotype"/>
                    <w:sz w:val="22"/>
                    <w:szCs w:val="22"/>
                  </w:rPr>
                </w:pPr>
              </w:p>
            </w:tc>
          </w:tr>
          <w:tr w:rsidR="00EB3432" w:rsidTr="00EE2269">
            <w:trPr>
              <w:trHeight w:val="283"/>
            </w:trPr>
            <w:tc>
              <w:tcPr>
                <w:tcW w:w="2696" w:type="dxa"/>
                <w:gridSpan w:val="2"/>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Sujeto Obligado:</w:t>
                </w:r>
              </w:p>
            </w:tc>
            <w:tc>
              <w:tcPr>
                <w:tcW w:w="4923" w:type="dxa"/>
                <w:gridSpan w:val="2"/>
                <w:vAlign w:val="center"/>
              </w:tcPr>
              <w:p w:rsidR="00EB3432" w:rsidRPr="00EE2269" w:rsidRDefault="00EB3432" w:rsidP="00E81CB0">
                <w:pPr>
                  <w:jc w:val="both"/>
                  <w:rPr>
                    <w:rFonts w:ascii="Palatino Linotype" w:hAnsi="Palatino Linotype" w:cs="Arial"/>
                    <w:bCs/>
                    <w:sz w:val="24"/>
                    <w:szCs w:val="24"/>
                  </w:rPr>
                </w:pPr>
                <w:r w:rsidRPr="00EE2269">
                  <w:rPr>
                    <w:rFonts w:ascii="Palatino Linotype" w:hAnsi="Palatino Linotype"/>
                    <w:sz w:val="24"/>
                    <w:szCs w:val="24"/>
                    <w:lang w:val="es-ES_tradnl"/>
                  </w:rPr>
                  <w:t>Ayuntamiento de Toluca</w:t>
                </w:r>
              </w:p>
            </w:tc>
            <w:tc>
              <w:tcPr>
                <w:tcW w:w="4923" w:type="dxa"/>
                <w:gridSpan w:val="2"/>
              </w:tcPr>
              <w:p w:rsidR="00EB3432" w:rsidRDefault="00EB3432"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gridSpan w:val="2"/>
              </w:tcPr>
              <w:p w:rsidR="00EB3432" w:rsidRDefault="00EB3432"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EB3432" w:rsidTr="00EE2269">
            <w:trPr>
              <w:trHeight w:val="283"/>
            </w:trPr>
            <w:tc>
              <w:tcPr>
                <w:tcW w:w="2696" w:type="dxa"/>
                <w:gridSpan w:val="2"/>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Comisionada Ponente:</w:t>
                </w:r>
              </w:p>
            </w:tc>
            <w:tc>
              <w:tcPr>
                <w:tcW w:w="4923" w:type="dxa"/>
                <w:gridSpan w:val="2"/>
                <w:vAlign w:val="center"/>
              </w:tcPr>
              <w:p w:rsidR="00EB3432" w:rsidRPr="00EE2269" w:rsidRDefault="00EB3432" w:rsidP="00660322">
                <w:pPr>
                  <w:jc w:val="both"/>
                  <w:rPr>
                    <w:rFonts w:ascii="Palatino Linotype" w:hAnsi="Palatino Linotype"/>
                    <w:sz w:val="24"/>
                    <w:szCs w:val="24"/>
                    <w:lang w:val="es-ES_tradnl"/>
                  </w:rPr>
                </w:pPr>
                <w:r w:rsidRPr="00EE2269">
                  <w:rPr>
                    <w:rFonts w:ascii="Palatino Linotype" w:hAnsi="Palatino Linotype"/>
                    <w:sz w:val="24"/>
                    <w:szCs w:val="24"/>
                  </w:rPr>
                  <w:t>María del Rosario Mejía Ayala</w:t>
                </w:r>
              </w:p>
            </w:tc>
            <w:tc>
              <w:tcPr>
                <w:tcW w:w="4923" w:type="dxa"/>
                <w:gridSpan w:val="2"/>
              </w:tcPr>
              <w:p w:rsidR="00EB3432" w:rsidRDefault="00EB3432"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gridSpan w:val="2"/>
              </w:tcPr>
              <w:p w:rsidR="00EB3432" w:rsidRDefault="00EB3432" w:rsidP="00660322">
                <w:pPr>
                  <w:tabs>
                    <w:tab w:val="right" w:pos="8838"/>
                  </w:tabs>
                  <w:ind w:left="-74" w:right="-105"/>
                  <w:jc w:val="both"/>
                  <w:rPr>
                    <w:rFonts w:ascii="Palatino Linotype" w:eastAsia="Palatino Linotype" w:hAnsi="Palatino Linotype" w:cs="Palatino Linotype"/>
                    <w:sz w:val="22"/>
                    <w:szCs w:val="22"/>
                  </w:rPr>
                </w:pPr>
              </w:p>
            </w:tc>
          </w:tr>
          <w:tr w:rsidR="00EB3432" w:rsidTr="00EE2269">
            <w:trPr>
              <w:gridAfter w:val="1"/>
              <w:wAfter w:w="281" w:type="dxa"/>
              <w:trHeight w:val="283"/>
            </w:trPr>
            <w:tc>
              <w:tcPr>
                <w:tcW w:w="2415" w:type="dxa"/>
              </w:tcPr>
              <w:p w:rsidR="00EB3432" w:rsidRDefault="00EB3432" w:rsidP="00660322">
                <w:pPr>
                  <w:tabs>
                    <w:tab w:val="right" w:pos="8838"/>
                  </w:tabs>
                  <w:ind w:left="-74" w:right="-105"/>
                  <w:rPr>
                    <w:rFonts w:ascii="Palatino Linotype" w:eastAsia="Palatino Linotype" w:hAnsi="Palatino Linotype" w:cs="Palatino Linotype"/>
                    <w:b/>
                    <w:sz w:val="22"/>
                    <w:szCs w:val="22"/>
                  </w:rPr>
                </w:pPr>
              </w:p>
            </w:tc>
            <w:tc>
              <w:tcPr>
                <w:tcW w:w="4923" w:type="dxa"/>
                <w:gridSpan w:val="2"/>
                <w:vAlign w:val="center"/>
              </w:tcPr>
              <w:p w:rsidR="00EB3432" w:rsidRPr="008C5395" w:rsidRDefault="00EB3432" w:rsidP="00660322">
                <w:pPr>
                  <w:ind w:right="-533"/>
                  <w:jc w:val="both"/>
                  <w:rPr>
                    <w:rFonts w:ascii="Palatino Linotype" w:hAnsi="Palatino Linotype"/>
                    <w:b/>
                    <w:sz w:val="21"/>
                    <w:szCs w:val="21"/>
                    <w:lang w:val="es-ES_tradnl"/>
                  </w:rPr>
                </w:pPr>
              </w:p>
            </w:tc>
            <w:tc>
              <w:tcPr>
                <w:tcW w:w="4923" w:type="dxa"/>
                <w:gridSpan w:val="2"/>
              </w:tcPr>
              <w:p w:rsidR="00EB3432" w:rsidRDefault="00EB3432" w:rsidP="00660322">
                <w:pPr>
                  <w:tabs>
                    <w:tab w:val="right" w:pos="8838"/>
                  </w:tabs>
                  <w:ind w:left="-3" w:right="-105"/>
                  <w:jc w:val="both"/>
                  <w:rPr>
                    <w:rFonts w:ascii="Palatino Linotype" w:eastAsia="Palatino Linotype" w:hAnsi="Palatino Linotype" w:cs="Palatino Linotype"/>
                    <w:b/>
                    <w:sz w:val="22"/>
                    <w:szCs w:val="22"/>
                  </w:rPr>
                </w:pPr>
              </w:p>
            </w:tc>
            <w:tc>
              <w:tcPr>
                <w:tcW w:w="3402" w:type="dxa"/>
                <w:gridSpan w:val="2"/>
              </w:tcPr>
              <w:p w:rsidR="00EB3432" w:rsidRDefault="00EB3432" w:rsidP="00660322">
                <w:pPr>
                  <w:tabs>
                    <w:tab w:val="right" w:pos="8838"/>
                  </w:tabs>
                  <w:ind w:left="-74" w:right="-105"/>
                  <w:jc w:val="both"/>
                  <w:rPr>
                    <w:rFonts w:ascii="Palatino Linotype" w:eastAsia="Palatino Linotype" w:hAnsi="Palatino Linotype" w:cs="Palatino Linotype"/>
                    <w:sz w:val="22"/>
                    <w:szCs w:val="22"/>
                  </w:rPr>
                </w:pPr>
              </w:p>
            </w:tc>
          </w:tr>
        </w:tbl>
        <w:p w:rsidR="00EB3432" w:rsidRDefault="00EB3432">
          <w:pPr>
            <w:tabs>
              <w:tab w:val="right" w:pos="8838"/>
            </w:tabs>
            <w:ind w:left="-28"/>
            <w:jc w:val="both"/>
            <w:rPr>
              <w:rFonts w:ascii="Arial" w:eastAsia="Arial" w:hAnsi="Arial" w:cs="Arial"/>
              <w:b/>
              <w:sz w:val="22"/>
              <w:szCs w:val="22"/>
            </w:rPr>
          </w:pPr>
        </w:p>
      </w:tc>
    </w:tr>
  </w:tbl>
  <w:p w:rsidR="00EB3432" w:rsidRPr="00EE2269" w:rsidRDefault="001751C1" w:rsidP="00EE226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9.7pt;margin-top:-131.55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206" w:type="dxa"/>
      <w:tblInd w:w="0" w:type="dxa"/>
      <w:tblLayout w:type="fixed"/>
      <w:tblLook w:val="0400" w:firstRow="0" w:lastRow="0" w:firstColumn="0" w:lastColumn="0" w:noHBand="0" w:noVBand="1"/>
    </w:tblPr>
    <w:tblGrid>
      <w:gridCol w:w="1560"/>
      <w:gridCol w:w="8646"/>
    </w:tblGrid>
    <w:tr w:rsidR="00EB3432" w:rsidTr="00EE2269">
      <w:trPr>
        <w:trHeight w:val="1435"/>
      </w:trPr>
      <w:tc>
        <w:tcPr>
          <w:tcW w:w="1560" w:type="dxa"/>
          <w:shd w:val="clear" w:color="auto" w:fill="auto"/>
        </w:tcPr>
        <w:p w:rsidR="00EB3432" w:rsidRDefault="00EE2269">
          <w:pPr>
            <w:tabs>
              <w:tab w:val="right" w:pos="4273"/>
            </w:tabs>
            <w:rPr>
              <w:rFonts w:ascii="Garamond" w:eastAsia="Garamond" w:hAnsi="Garamond" w:cs="Garamond"/>
              <w:sz w:val="22"/>
              <w:szCs w:val="22"/>
            </w:rPr>
          </w:pPr>
          <w:r>
            <w:rPr>
              <w:noProof/>
              <w:color w:val="000000"/>
              <w:sz w:val="14"/>
              <w:szCs w:val="14"/>
            </w:rPr>
            <w:drawing>
              <wp:anchor distT="0" distB="0" distL="114300" distR="114300" simplePos="0" relativeHeight="251658752" behindDoc="1" locked="0" layoutInCell="0" allowOverlap="1">
                <wp:simplePos x="0" y="0"/>
                <wp:positionH relativeFrom="margin">
                  <wp:posOffset>-1120967</wp:posOffset>
                </wp:positionH>
                <wp:positionV relativeFrom="margin">
                  <wp:posOffset>-630424</wp:posOffset>
                </wp:positionV>
                <wp:extent cx="8404225" cy="10944225"/>
                <wp:effectExtent l="0" t="0" r="0" b="9525"/>
                <wp:wrapNone/>
                <wp:docPr id="3" name="Imagen 3" descr="marcaagua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agua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4225" cy="10944225"/>
                        </a:xfrm>
                        <a:prstGeom prst="rect">
                          <a:avLst/>
                        </a:prstGeom>
                        <a:noFill/>
                      </pic:spPr>
                    </pic:pic>
                  </a:graphicData>
                </a:graphic>
                <wp14:sizeRelH relativeFrom="page">
                  <wp14:pctWidth>0</wp14:pctWidth>
                </wp14:sizeRelH>
                <wp14:sizeRelV relativeFrom="page">
                  <wp14:pctHeight>0</wp14:pctHeight>
                </wp14:sizeRelV>
              </wp:anchor>
            </w:drawing>
          </w:r>
        </w:p>
      </w:tc>
      <w:tc>
        <w:tcPr>
          <w:tcW w:w="8646" w:type="dxa"/>
          <w:shd w:val="clear" w:color="auto" w:fill="auto"/>
        </w:tcPr>
        <w:tbl>
          <w:tblPr>
            <w:tblStyle w:val="a1"/>
            <w:tblW w:w="15943" w:type="dxa"/>
            <w:tblInd w:w="2018" w:type="dxa"/>
            <w:tblBorders>
              <w:top w:val="nil"/>
              <w:left w:val="nil"/>
              <w:bottom w:val="nil"/>
              <w:right w:val="nil"/>
              <w:insideH w:val="nil"/>
              <w:insideV w:val="nil"/>
            </w:tblBorders>
            <w:tblLayout w:type="fixed"/>
            <w:tblLook w:val="0400" w:firstRow="0" w:lastRow="0" w:firstColumn="0" w:lastColumn="0" w:noHBand="0" w:noVBand="1"/>
          </w:tblPr>
          <w:tblGrid>
            <w:gridCol w:w="2695"/>
            <w:gridCol w:w="4923"/>
            <w:gridCol w:w="4923"/>
            <w:gridCol w:w="3402"/>
          </w:tblGrid>
          <w:tr w:rsidR="00EB3432" w:rsidTr="00EE2269">
            <w:trPr>
              <w:trHeight w:val="144"/>
            </w:trPr>
            <w:tc>
              <w:tcPr>
                <w:tcW w:w="2695" w:type="dxa"/>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bookmarkStart w:id="88" w:name="_heading=h.eia8rr8h8pg" w:colFirst="0" w:colLast="0"/>
                <w:bookmarkEnd w:id="88"/>
                <w:r w:rsidRPr="00EE2269">
                  <w:rPr>
                    <w:rFonts w:ascii="Palatino Linotype" w:eastAsia="Palatino Linotype" w:hAnsi="Palatino Linotype" w:cs="Palatino Linotype"/>
                    <w:b/>
                    <w:sz w:val="24"/>
                    <w:szCs w:val="24"/>
                  </w:rPr>
                  <w:t>Recurso de Revisión:</w:t>
                </w:r>
              </w:p>
            </w:tc>
            <w:tc>
              <w:tcPr>
                <w:tcW w:w="4923" w:type="dxa"/>
                <w:vAlign w:val="center"/>
              </w:tcPr>
              <w:p w:rsidR="00EB3432" w:rsidRPr="00EE2269" w:rsidRDefault="00EB3432" w:rsidP="00E47234">
                <w:pPr>
                  <w:jc w:val="both"/>
                  <w:rPr>
                    <w:rFonts w:ascii="Palatino Linotype" w:hAnsi="Palatino Linotype"/>
                    <w:sz w:val="24"/>
                    <w:szCs w:val="24"/>
                    <w:lang w:val="es-ES_tradnl"/>
                  </w:rPr>
                </w:pPr>
                <w:r w:rsidRPr="00EE2269">
                  <w:rPr>
                    <w:rFonts w:ascii="Palatino Linotype" w:hAnsi="Palatino Linotype" w:cs="Arial"/>
                    <w:bCs/>
                    <w:sz w:val="24"/>
                    <w:szCs w:val="24"/>
                  </w:rPr>
                  <w:t xml:space="preserve">10933/INFOEM/IP/RR/2025 </w:t>
                </w:r>
              </w:p>
            </w:tc>
            <w:tc>
              <w:tcPr>
                <w:tcW w:w="4923" w:type="dxa"/>
              </w:tcPr>
              <w:p w:rsidR="00EB3432" w:rsidRDefault="00EB3432"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EB3432" w:rsidRDefault="00EB3432" w:rsidP="00660322">
                <w:pPr>
                  <w:tabs>
                    <w:tab w:val="right" w:pos="8838"/>
                  </w:tabs>
                  <w:ind w:left="-74" w:right="-105"/>
                  <w:jc w:val="both"/>
                  <w:rPr>
                    <w:rFonts w:ascii="Palatino Linotype" w:eastAsia="Palatino Linotype" w:hAnsi="Palatino Linotype" w:cs="Palatino Linotype"/>
                    <w:sz w:val="22"/>
                    <w:szCs w:val="22"/>
                  </w:rPr>
                </w:pPr>
              </w:p>
            </w:tc>
          </w:tr>
          <w:tr w:rsidR="00EB3432" w:rsidTr="00EE2269">
            <w:trPr>
              <w:trHeight w:val="144"/>
            </w:trPr>
            <w:tc>
              <w:tcPr>
                <w:tcW w:w="2695" w:type="dxa"/>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bookmarkStart w:id="89" w:name="_heading=h.kcdzdof92nqe" w:colFirst="0" w:colLast="0"/>
                <w:bookmarkEnd w:id="89"/>
                <w:r w:rsidRPr="00EE2269">
                  <w:rPr>
                    <w:rFonts w:ascii="Palatino Linotype" w:eastAsia="Palatino Linotype" w:hAnsi="Palatino Linotype" w:cs="Palatino Linotype"/>
                    <w:b/>
                    <w:sz w:val="24"/>
                    <w:szCs w:val="24"/>
                  </w:rPr>
                  <w:t>Recurrente:</w:t>
                </w:r>
              </w:p>
            </w:tc>
            <w:tc>
              <w:tcPr>
                <w:tcW w:w="4923" w:type="dxa"/>
                <w:vAlign w:val="center"/>
              </w:tcPr>
              <w:p w:rsidR="00EB3432" w:rsidRPr="00EE2269" w:rsidRDefault="003E4FB6" w:rsidP="00660322">
                <w:pPr>
                  <w:rPr>
                    <w:rFonts w:ascii="Palatino Linotype" w:hAnsi="Palatino Linotype"/>
                    <w:sz w:val="24"/>
                    <w:szCs w:val="24"/>
                  </w:rPr>
                </w:pPr>
                <w:r>
                  <w:rPr>
                    <w:rFonts w:ascii="Palatino Linotype" w:hAnsi="Palatino Linotype"/>
                    <w:sz w:val="24"/>
                    <w:szCs w:val="24"/>
                  </w:rPr>
                  <w:t>XXXX</w:t>
                </w:r>
              </w:p>
            </w:tc>
            <w:tc>
              <w:tcPr>
                <w:tcW w:w="4923" w:type="dxa"/>
              </w:tcPr>
              <w:p w:rsidR="00EB3432" w:rsidRDefault="00EB3432" w:rsidP="00660322">
                <w:pPr>
                  <w:tabs>
                    <w:tab w:val="left" w:pos="3122"/>
                    <w:tab w:val="right" w:pos="8838"/>
                  </w:tabs>
                  <w:ind w:right="1457"/>
                  <w:jc w:val="both"/>
                  <w:rPr>
                    <w:rFonts w:ascii="Palatino Linotype" w:eastAsia="Palatino Linotype" w:hAnsi="Palatino Linotype" w:cs="Palatino Linotype"/>
                    <w:b/>
                    <w:sz w:val="22"/>
                    <w:szCs w:val="22"/>
                  </w:rPr>
                </w:pPr>
              </w:p>
            </w:tc>
            <w:tc>
              <w:tcPr>
                <w:tcW w:w="3402" w:type="dxa"/>
              </w:tcPr>
              <w:p w:rsidR="00EB3432" w:rsidRDefault="00EB3432" w:rsidP="00660322">
                <w:pPr>
                  <w:tabs>
                    <w:tab w:val="left" w:pos="3122"/>
                    <w:tab w:val="right" w:pos="8838"/>
                  </w:tabs>
                  <w:ind w:right="-105"/>
                  <w:jc w:val="both"/>
                  <w:rPr>
                    <w:rFonts w:ascii="Palatino Linotype" w:eastAsia="Palatino Linotype" w:hAnsi="Palatino Linotype" w:cs="Palatino Linotype"/>
                    <w:sz w:val="22"/>
                    <w:szCs w:val="22"/>
                  </w:rPr>
                </w:pPr>
              </w:p>
            </w:tc>
          </w:tr>
          <w:tr w:rsidR="00EB3432" w:rsidTr="00EE2269">
            <w:trPr>
              <w:trHeight w:val="283"/>
            </w:trPr>
            <w:tc>
              <w:tcPr>
                <w:tcW w:w="2695" w:type="dxa"/>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Sujeto Obligado:</w:t>
                </w:r>
              </w:p>
            </w:tc>
            <w:tc>
              <w:tcPr>
                <w:tcW w:w="4923" w:type="dxa"/>
                <w:vAlign w:val="center"/>
              </w:tcPr>
              <w:p w:rsidR="00EB3432" w:rsidRPr="00EE2269" w:rsidRDefault="00EB3432" w:rsidP="00E81CB0">
                <w:pPr>
                  <w:ind w:left="35" w:hanging="35"/>
                  <w:jc w:val="both"/>
                  <w:rPr>
                    <w:rFonts w:ascii="Palatino Linotype" w:hAnsi="Palatino Linotype"/>
                    <w:sz w:val="24"/>
                    <w:szCs w:val="24"/>
                  </w:rPr>
                </w:pPr>
                <w:r w:rsidRPr="00EE2269">
                  <w:rPr>
                    <w:rFonts w:ascii="Palatino Linotype" w:hAnsi="Palatino Linotype"/>
                    <w:sz w:val="24"/>
                    <w:szCs w:val="24"/>
                  </w:rPr>
                  <w:t>Ayuntamiento de Toluca</w:t>
                </w:r>
              </w:p>
            </w:tc>
            <w:tc>
              <w:tcPr>
                <w:tcW w:w="4923" w:type="dxa"/>
              </w:tcPr>
              <w:p w:rsidR="00EB3432" w:rsidRDefault="00EB3432"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EB3432" w:rsidRDefault="00EB3432"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EB3432" w:rsidTr="00EE2269">
            <w:trPr>
              <w:trHeight w:val="283"/>
            </w:trPr>
            <w:tc>
              <w:tcPr>
                <w:tcW w:w="2695" w:type="dxa"/>
              </w:tcPr>
              <w:p w:rsidR="00EB3432" w:rsidRPr="00EE2269" w:rsidRDefault="00EB3432" w:rsidP="00660322">
                <w:pPr>
                  <w:tabs>
                    <w:tab w:val="right" w:pos="8838"/>
                  </w:tabs>
                  <w:ind w:left="-74" w:right="-105"/>
                  <w:rPr>
                    <w:rFonts w:ascii="Palatino Linotype" w:eastAsia="Palatino Linotype" w:hAnsi="Palatino Linotype" w:cs="Palatino Linotype"/>
                    <w:b/>
                    <w:sz w:val="24"/>
                    <w:szCs w:val="24"/>
                  </w:rPr>
                </w:pPr>
                <w:r w:rsidRPr="00EE2269">
                  <w:rPr>
                    <w:rFonts w:ascii="Palatino Linotype" w:eastAsia="Palatino Linotype" w:hAnsi="Palatino Linotype" w:cs="Palatino Linotype"/>
                    <w:b/>
                    <w:sz w:val="24"/>
                    <w:szCs w:val="24"/>
                  </w:rPr>
                  <w:t>Comisionada Ponente:</w:t>
                </w:r>
              </w:p>
            </w:tc>
            <w:tc>
              <w:tcPr>
                <w:tcW w:w="4923" w:type="dxa"/>
                <w:vAlign w:val="center"/>
              </w:tcPr>
              <w:p w:rsidR="00EB3432" w:rsidRPr="00EE2269" w:rsidRDefault="00EB3432" w:rsidP="00660322">
                <w:pPr>
                  <w:ind w:right="-533"/>
                  <w:jc w:val="both"/>
                  <w:rPr>
                    <w:rFonts w:ascii="Palatino Linotype" w:hAnsi="Palatino Linotype"/>
                    <w:sz w:val="24"/>
                    <w:szCs w:val="24"/>
                    <w:lang w:val="es-ES_tradnl"/>
                  </w:rPr>
                </w:pPr>
                <w:r w:rsidRPr="00EE2269">
                  <w:rPr>
                    <w:rFonts w:ascii="Palatino Linotype" w:hAnsi="Palatino Linotype"/>
                    <w:sz w:val="24"/>
                    <w:szCs w:val="24"/>
                    <w:lang w:val="es-ES_tradnl"/>
                  </w:rPr>
                  <w:t>María del Rosario Mejía Ayala</w:t>
                </w:r>
              </w:p>
            </w:tc>
            <w:tc>
              <w:tcPr>
                <w:tcW w:w="4923" w:type="dxa"/>
              </w:tcPr>
              <w:p w:rsidR="00EB3432" w:rsidRDefault="00EB3432"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EB3432" w:rsidRDefault="00EB3432" w:rsidP="00660322">
                <w:pPr>
                  <w:tabs>
                    <w:tab w:val="right" w:pos="8838"/>
                  </w:tabs>
                  <w:ind w:left="-74" w:right="-105"/>
                  <w:jc w:val="both"/>
                  <w:rPr>
                    <w:rFonts w:ascii="Palatino Linotype" w:eastAsia="Palatino Linotype" w:hAnsi="Palatino Linotype" w:cs="Palatino Linotype"/>
                    <w:sz w:val="22"/>
                    <w:szCs w:val="22"/>
                  </w:rPr>
                </w:pPr>
              </w:p>
            </w:tc>
          </w:tr>
        </w:tbl>
        <w:p w:rsidR="00EB3432" w:rsidRDefault="00EB3432">
          <w:pPr>
            <w:tabs>
              <w:tab w:val="right" w:pos="8838"/>
            </w:tabs>
            <w:ind w:left="-28"/>
            <w:jc w:val="both"/>
            <w:rPr>
              <w:rFonts w:ascii="Arial" w:eastAsia="Arial" w:hAnsi="Arial" w:cs="Arial"/>
              <w:b/>
              <w:sz w:val="22"/>
              <w:szCs w:val="22"/>
            </w:rPr>
          </w:pPr>
        </w:p>
      </w:tc>
    </w:tr>
  </w:tbl>
  <w:p w:rsidR="00EB3432" w:rsidRDefault="00EB34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5205A42"/>
    <w:lvl w:ilvl="0">
      <w:start w:val="7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0D2F90"/>
    <w:multiLevelType w:val="multilevel"/>
    <w:tmpl w:val="AF9A28BE"/>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BE6B64"/>
    <w:multiLevelType w:val="multilevel"/>
    <w:tmpl w:val="1B90B374"/>
    <w:lvl w:ilvl="0">
      <w:start w:val="4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9449B5"/>
    <w:multiLevelType w:val="multilevel"/>
    <w:tmpl w:val="AED0184A"/>
    <w:lvl w:ilvl="0">
      <w:start w:val="56"/>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896C7D"/>
    <w:multiLevelType w:val="hybridMultilevel"/>
    <w:tmpl w:val="803E388A"/>
    <w:lvl w:ilvl="0" w:tplc="219CB6FC">
      <w:start w:val="1"/>
      <w:numFmt w:val="upperRoman"/>
      <w:lvlText w:val="%1."/>
      <w:lvlJc w:val="left"/>
      <w:pPr>
        <w:ind w:left="720" w:hanging="360"/>
      </w:pPr>
      <w:rPr>
        <w:rFonts w:ascii="Palatino Linotype" w:eastAsia="Palatino Linotype" w:hAnsi="Palatino Linotype" w:cs="Palatino Linotype" w:hint="default"/>
        <w:b w:val="0"/>
        <w:bCs w:val="0"/>
        <w:i/>
        <w:iCs/>
        <w:spacing w:val="0"/>
        <w:w w:val="99"/>
        <w:sz w:val="20"/>
        <w:szCs w:val="20"/>
        <w:lang w:val="es-ES" w:eastAsia="en-US" w:bidi="ar-SA"/>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AF542E"/>
    <w:multiLevelType w:val="multilevel"/>
    <w:tmpl w:val="41FCE7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E63E93"/>
    <w:multiLevelType w:val="hybridMultilevel"/>
    <w:tmpl w:val="9C18BB42"/>
    <w:lvl w:ilvl="0" w:tplc="89CCCEAE">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756815"/>
    <w:multiLevelType w:val="multilevel"/>
    <w:tmpl w:val="5024D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2D74097B"/>
    <w:multiLevelType w:val="multilevel"/>
    <w:tmpl w:val="D5CEBBF8"/>
    <w:lvl w:ilvl="0">
      <w:start w:val="59"/>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2C49F1"/>
    <w:multiLevelType w:val="multilevel"/>
    <w:tmpl w:val="ECBC7F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B12E1E"/>
    <w:multiLevelType w:val="multilevel"/>
    <w:tmpl w:val="2128544A"/>
    <w:lvl w:ilvl="0">
      <w:start w:val="37"/>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865426D"/>
    <w:multiLevelType w:val="multilevel"/>
    <w:tmpl w:val="8EB0649C"/>
    <w:lvl w:ilvl="0">
      <w:start w:val="4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44373E"/>
    <w:multiLevelType w:val="multilevel"/>
    <w:tmpl w:val="566271FC"/>
    <w:lvl w:ilvl="0">
      <w:start w:val="3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FC1E72"/>
    <w:multiLevelType w:val="hybridMultilevel"/>
    <w:tmpl w:val="719ABB9C"/>
    <w:lvl w:ilvl="0" w:tplc="643A8860">
      <w:start w:val="6"/>
      <w:numFmt w:val="decimal"/>
      <w:lvlText w:val="%1."/>
      <w:lvlJc w:val="left"/>
      <w:pPr>
        <w:ind w:left="502" w:hanging="360"/>
      </w:pPr>
      <w:rPr>
        <w:rFonts w:hint="default"/>
        <w:b/>
        <w:i w:val="0"/>
        <w:color w:val="000000" w:themeColor="text1"/>
        <w:sz w:val="24"/>
        <w:szCs w:val="24"/>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7" w15:restartNumberingAfterBreak="0">
    <w:nsid w:val="3E226887"/>
    <w:multiLevelType w:val="multilevel"/>
    <w:tmpl w:val="2E20FA34"/>
    <w:lvl w:ilvl="0">
      <w:start w:val="8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3D68CC"/>
    <w:multiLevelType w:val="hybridMultilevel"/>
    <w:tmpl w:val="96FE2FB4"/>
    <w:lvl w:ilvl="0" w:tplc="A35C7748">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1855F0"/>
    <w:multiLevelType w:val="multilevel"/>
    <w:tmpl w:val="C2909CC4"/>
    <w:lvl w:ilvl="0">
      <w:start w:val="62"/>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F757CDE"/>
    <w:multiLevelType w:val="multilevel"/>
    <w:tmpl w:val="68060764"/>
    <w:lvl w:ilvl="0">
      <w:start w:val="15"/>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BD4932"/>
    <w:multiLevelType w:val="multilevel"/>
    <w:tmpl w:val="7C706E50"/>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102AD3"/>
    <w:multiLevelType w:val="multilevel"/>
    <w:tmpl w:val="CB9E2B9C"/>
    <w:lvl w:ilvl="0">
      <w:start w:val="7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47479F"/>
    <w:multiLevelType w:val="multilevel"/>
    <w:tmpl w:val="5D20E9E2"/>
    <w:lvl w:ilvl="0">
      <w:start w:val="1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C6030"/>
    <w:multiLevelType w:val="hybridMultilevel"/>
    <w:tmpl w:val="4AD42F80"/>
    <w:lvl w:ilvl="0" w:tplc="5C9899DE">
      <w:start w:val="1"/>
      <w:numFmt w:val="upperRoman"/>
      <w:lvlText w:val="%1."/>
      <w:lvlJc w:val="left"/>
      <w:pPr>
        <w:ind w:left="1494" w:hanging="720"/>
      </w:pPr>
      <w:rPr>
        <w:rFonts w:hint="default"/>
      </w:r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26" w15:restartNumberingAfterBreak="0">
    <w:nsid w:val="582D7E1E"/>
    <w:multiLevelType w:val="multilevel"/>
    <w:tmpl w:val="9AC4C858"/>
    <w:lvl w:ilvl="0">
      <w:start w:val="6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204523"/>
    <w:multiLevelType w:val="hybridMultilevel"/>
    <w:tmpl w:val="1FF69000"/>
    <w:lvl w:ilvl="0" w:tplc="080A0013">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502C8D"/>
    <w:multiLevelType w:val="hybridMultilevel"/>
    <w:tmpl w:val="DE5E4C2E"/>
    <w:lvl w:ilvl="0" w:tplc="C97E892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15:restartNumberingAfterBreak="0">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CC4D8D"/>
    <w:multiLevelType w:val="multilevel"/>
    <w:tmpl w:val="37C02DEC"/>
    <w:lvl w:ilvl="0">
      <w:start w:val="1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616099"/>
    <w:multiLevelType w:val="hybridMultilevel"/>
    <w:tmpl w:val="8D543A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6F8A5C7A"/>
    <w:multiLevelType w:val="multilevel"/>
    <w:tmpl w:val="C33A09A0"/>
    <w:lvl w:ilvl="0">
      <w:start w:val="17"/>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6" w15:restartNumberingAfterBreak="0">
    <w:nsid w:val="764D3716"/>
    <w:multiLevelType w:val="hybridMultilevel"/>
    <w:tmpl w:val="1180A036"/>
    <w:lvl w:ilvl="0" w:tplc="DC80B4D0">
      <w:start w:val="5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881206"/>
    <w:multiLevelType w:val="multilevel"/>
    <w:tmpl w:val="3F18F794"/>
    <w:lvl w:ilvl="0">
      <w:start w:val="65"/>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B251C17"/>
    <w:multiLevelType w:val="multilevel"/>
    <w:tmpl w:val="C83E8AAA"/>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9" w15:restartNumberingAfterBreak="0">
    <w:nsid w:val="7BAF3DB4"/>
    <w:multiLevelType w:val="hybridMultilevel"/>
    <w:tmpl w:val="309678C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0" w15:restartNumberingAfterBreak="0">
    <w:nsid w:val="7BE677EF"/>
    <w:multiLevelType w:val="hybridMultilevel"/>
    <w:tmpl w:val="B8A2D6B0"/>
    <w:lvl w:ilvl="0" w:tplc="F9F23CA6">
      <w:start w:val="90"/>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AF3AF7"/>
    <w:multiLevelType w:val="multilevel"/>
    <w:tmpl w:val="E9F4B35A"/>
    <w:lvl w:ilvl="0">
      <w:start w:val="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3"/>
  </w:num>
  <w:num w:numId="2">
    <w:abstractNumId w:val="24"/>
  </w:num>
  <w:num w:numId="3">
    <w:abstractNumId w:val="39"/>
  </w:num>
  <w:num w:numId="4">
    <w:abstractNumId w:val="1"/>
  </w:num>
  <w:num w:numId="5">
    <w:abstractNumId w:val="23"/>
  </w:num>
  <w:num w:numId="6">
    <w:abstractNumId w:val="20"/>
  </w:num>
  <w:num w:numId="7">
    <w:abstractNumId w:val="16"/>
  </w:num>
  <w:num w:numId="8">
    <w:abstractNumId w:val="32"/>
  </w:num>
  <w:num w:numId="9">
    <w:abstractNumId w:val="34"/>
  </w:num>
  <w:num w:numId="10">
    <w:abstractNumId w:val="38"/>
  </w:num>
  <w:num w:numId="11">
    <w:abstractNumId w:val="10"/>
  </w:num>
  <w:num w:numId="12">
    <w:abstractNumId w:val="30"/>
  </w:num>
  <w:num w:numId="13">
    <w:abstractNumId w:val="18"/>
  </w:num>
  <w:num w:numId="14">
    <w:abstractNumId w:val="9"/>
  </w:num>
  <w:num w:numId="15">
    <w:abstractNumId w:val="12"/>
  </w:num>
  <w:num w:numId="16">
    <w:abstractNumId w:val="28"/>
  </w:num>
  <w:num w:numId="17">
    <w:abstractNumId w:val="40"/>
  </w:num>
  <w:num w:numId="18">
    <w:abstractNumId w:val="41"/>
  </w:num>
  <w:num w:numId="19">
    <w:abstractNumId w:val="29"/>
  </w:num>
  <w:num w:numId="20">
    <w:abstractNumId w:val="7"/>
  </w:num>
  <w:num w:numId="21">
    <w:abstractNumId w:val="15"/>
  </w:num>
  <w:num w:numId="22">
    <w:abstractNumId w:val="11"/>
  </w:num>
  <w:num w:numId="23">
    <w:abstractNumId w:val="27"/>
  </w:num>
  <w:num w:numId="24">
    <w:abstractNumId w:val="26"/>
  </w:num>
  <w:num w:numId="25">
    <w:abstractNumId w:val="31"/>
  </w:num>
  <w:num w:numId="26">
    <w:abstractNumId w:val="8"/>
  </w:num>
  <w:num w:numId="27">
    <w:abstractNumId w:val="21"/>
  </w:num>
  <w:num w:numId="28">
    <w:abstractNumId w:val="5"/>
  </w:num>
  <w:num w:numId="29">
    <w:abstractNumId w:val="36"/>
  </w:num>
  <w:num w:numId="30">
    <w:abstractNumId w:val="17"/>
  </w:num>
  <w:num w:numId="31">
    <w:abstractNumId w:val="0"/>
  </w:num>
  <w:num w:numId="32">
    <w:abstractNumId w:val="22"/>
  </w:num>
  <w:num w:numId="33">
    <w:abstractNumId w:val="19"/>
  </w:num>
  <w:num w:numId="34">
    <w:abstractNumId w:val="37"/>
  </w:num>
  <w:num w:numId="35">
    <w:abstractNumId w:val="3"/>
  </w:num>
  <w:num w:numId="36">
    <w:abstractNumId w:val="14"/>
  </w:num>
  <w:num w:numId="37">
    <w:abstractNumId w:val="6"/>
  </w:num>
  <w:num w:numId="38">
    <w:abstractNumId w:val="25"/>
  </w:num>
  <w:num w:numId="39">
    <w:abstractNumId w:val="4"/>
  </w:num>
  <w:num w:numId="40">
    <w:abstractNumId w:val="13"/>
  </w:num>
  <w:num w:numId="41">
    <w:abstractNumId w:val="35"/>
  </w:num>
  <w:num w:numId="4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031A85"/>
    <w:rsid w:val="000331A0"/>
    <w:rsid w:val="000370E4"/>
    <w:rsid w:val="000448E1"/>
    <w:rsid w:val="00066148"/>
    <w:rsid w:val="000B5B5B"/>
    <w:rsid w:val="000C1B8D"/>
    <w:rsid w:val="000D6405"/>
    <w:rsid w:val="000E24F2"/>
    <w:rsid w:val="000E7493"/>
    <w:rsid w:val="000F11FB"/>
    <w:rsid w:val="00124E1D"/>
    <w:rsid w:val="00157366"/>
    <w:rsid w:val="001751C1"/>
    <w:rsid w:val="00180AA3"/>
    <w:rsid w:val="00184B7F"/>
    <w:rsid w:val="00195A0E"/>
    <w:rsid w:val="001A1C67"/>
    <w:rsid w:val="001A38D4"/>
    <w:rsid w:val="001B7359"/>
    <w:rsid w:val="001C3798"/>
    <w:rsid w:val="0020081C"/>
    <w:rsid w:val="00220E22"/>
    <w:rsid w:val="002243D9"/>
    <w:rsid w:val="002454FD"/>
    <w:rsid w:val="0024579F"/>
    <w:rsid w:val="002755F8"/>
    <w:rsid w:val="002863E2"/>
    <w:rsid w:val="002B5DE9"/>
    <w:rsid w:val="002C2138"/>
    <w:rsid w:val="003015DD"/>
    <w:rsid w:val="00323A3B"/>
    <w:rsid w:val="0033492A"/>
    <w:rsid w:val="00340BB3"/>
    <w:rsid w:val="0037132F"/>
    <w:rsid w:val="0037398F"/>
    <w:rsid w:val="00374902"/>
    <w:rsid w:val="00387D7F"/>
    <w:rsid w:val="00391B65"/>
    <w:rsid w:val="00393E7E"/>
    <w:rsid w:val="003A4CA2"/>
    <w:rsid w:val="003B0E70"/>
    <w:rsid w:val="003C07F7"/>
    <w:rsid w:val="003D0DD2"/>
    <w:rsid w:val="003E01C1"/>
    <w:rsid w:val="003E4FB6"/>
    <w:rsid w:val="003F49B2"/>
    <w:rsid w:val="00402BC5"/>
    <w:rsid w:val="0041001E"/>
    <w:rsid w:val="00430A21"/>
    <w:rsid w:val="00432563"/>
    <w:rsid w:val="00443C9C"/>
    <w:rsid w:val="0044759A"/>
    <w:rsid w:val="00461183"/>
    <w:rsid w:val="00464E99"/>
    <w:rsid w:val="0046523B"/>
    <w:rsid w:val="0047325B"/>
    <w:rsid w:val="0048577C"/>
    <w:rsid w:val="004874B1"/>
    <w:rsid w:val="004B0B2F"/>
    <w:rsid w:val="004C1008"/>
    <w:rsid w:val="004C4C12"/>
    <w:rsid w:val="004E0308"/>
    <w:rsid w:val="00502050"/>
    <w:rsid w:val="00505744"/>
    <w:rsid w:val="00512DF5"/>
    <w:rsid w:val="00516251"/>
    <w:rsid w:val="00552383"/>
    <w:rsid w:val="0056360E"/>
    <w:rsid w:val="005823F4"/>
    <w:rsid w:val="00586C22"/>
    <w:rsid w:val="00587EBC"/>
    <w:rsid w:val="0059313C"/>
    <w:rsid w:val="005A474E"/>
    <w:rsid w:val="005A6BA3"/>
    <w:rsid w:val="005C3CA5"/>
    <w:rsid w:val="005E60E9"/>
    <w:rsid w:val="00604EF1"/>
    <w:rsid w:val="00613B6E"/>
    <w:rsid w:val="00625949"/>
    <w:rsid w:val="006265E5"/>
    <w:rsid w:val="00630359"/>
    <w:rsid w:val="00660322"/>
    <w:rsid w:val="006833D8"/>
    <w:rsid w:val="006B55F5"/>
    <w:rsid w:val="006C559A"/>
    <w:rsid w:val="0071596D"/>
    <w:rsid w:val="0073102E"/>
    <w:rsid w:val="00741EA1"/>
    <w:rsid w:val="0074657B"/>
    <w:rsid w:val="00761505"/>
    <w:rsid w:val="007670B5"/>
    <w:rsid w:val="00774AAC"/>
    <w:rsid w:val="00775465"/>
    <w:rsid w:val="00782DBB"/>
    <w:rsid w:val="00782EAA"/>
    <w:rsid w:val="00784761"/>
    <w:rsid w:val="0079571B"/>
    <w:rsid w:val="007A2553"/>
    <w:rsid w:val="007A514E"/>
    <w:rsid w:val="007B2E21"/>
    <w:rsid w:val="007D71A7"/>
    <w:rsid w:val="007F0493"/>
    <w:rsid w:val="00811FBE"/>
    <w:rsid w:val="00817368"/>
    <w:rsid w:val="0082575B"/>
    <w:rsid w:val="00832541"/>
    <w:rsid w:val="00835E14"/>
    <w:rsid w:val="008444A7"/>
    <w:rsid w:val="008677BF"/>
    <w:rsid w:val="00875836"/>
    <w:rsid w:val="008778B3"/>
    <w:rsid w:val="008921ED"/>
    <w:rsid w:val="00895877"/>
    <w:rsid w:val="008A6B55"/>
    <w:rsid w:val="008B2F4D"/>
    <w:rsid w:val="008C06A5"/>
    <w:rsid w:val="008D6113"/>
    <w:rsid w:val="008D64B9"/>
    <w:rsid w:val="008E209B"/>
    <w:rsid w:val="008F7D59"/>
    <w:rsid w:val="00902EA6"/>
    <w:rsid w:val="00911843"/>
    <w:rsid w:val="00913133"/>
    <w:rsid w:val="009515B0"/>
    <w:rsid w:val="00952432"/>
    <w:rsid w:val="00953C2B"/>
    <w:rsid w:val="00955507"/>
    <w:rsid w:val="00974515"/>
    <w:rsid w:val="00981BD2"/>
    <w:rsid w:val="0099671F"/>
    <w:rsid w:val="009A3B5F"/>
    <w:rsid w:val="009E29C8"/>
    <w:rsid w:val="009F1375"/>
    <w:rsid w:val="009F40AD"/>
    <w:rsid w:val="00A1095C"/>
    <w:rsid w:val="00A33B9A"/>
    <w:rsid w:val="00A3451A"/>
    <w:rsid w:val="00A4063E"/>
    <w:rsid w:val="00A422A1"/>
    <w:rsid w:val="00A4451F"/>
    <w:rsid w:val="00A52F2E"/>
    <w:rsid w:val="00A64942"/>
    <w:rsid w:val="00A766CA"/>
    <w:rsid w:val="00A82757"/>
    <w:rsid w:val="00A86485"/>
    <w:rsid w:val="00A943C2"/>
    <w:rsid w:val="00A95E9E"/>
    <w:rsid w:val="00AB2F27"/>
    <w:rsid w:val="00AB3A36"/>
    <w:rsid w:val="00AB4296"/>
    <w:rsid w:val="00AF30C9"/>
    <w:rsid w:val="00AF492E"/>
    <w:rsid w:val="00B04E55"/>
    <w:rsid w:val="00B10761"/>
    <w:rsid w:val="00B20738"/>
    <w:rsid w:val="00B33761"/>
    <w:rsid w:val="00B350B3"/>
    <w:rsid w:val="00B40B2B"/>
    <w:rsid w:val="00B46CE9"/>
    <w:rsid w:val="00B70F48"/>
    <w:rsid w:val="00B74956"/>
    <w:rsid w:val="00BA0D12"/>
    <w:rsid w:val="00BA3BEA"/>
    <w:rsid w:val="00BA645D"/>
    <w:rsid w:val="00BA668F"/>
    <w:rsid w:val="00BB4F2B"/>
    <w:rsid w:val="00BC0EAB"/>
    <w:rsid w:val="00BC34DE"/>
    <w:rsid w:val="00BD71AB"/>
    <w:rsid w:val="00BE4295"/>
    <w:rsid w:val="00BF005B"/>
    <w:rsid w:val="00BF41F9"/>
    <w:rsid w:val="00C04092"/>
    <w:rsid w:val="00C0496A"/>
    <w:rsid w:val="00C07902"/>
    <w:rsid w:val="00C21F34"/>
    <w:rsid w:val="00C558A8"/>
    <w:rsid w:val="00C76E8A"/>
    <w:rsid w:val="00C83C9D"/>
    <w:rsid w:val="00CA15CE"/>
    <w:rsid w:val="00CA4AAE"/>
    <w:rsid w:val="00CB393E"/>
    <w:rsid w:val="00CC1F1D"/>
    <w:rsid w:val="00CD7DC5"/>
    <w:rsid w:val="00CE0F9F"/>
    <w:rsid w:val="00CE3559"/>
    <w:rsid w:val="00D20CFE"/>
    <w:rsid w:val="00D32577"/>
    <w:rsid w:val="00D36A1B"/>
    <w:rsid w:val="00D45F49"/>
    <w:rsid w:val="00D623CE"/>
    <w:rsid w:val="00D80024"/>
    <w:rsid w:val="00D94FF8"/>
    <w:rsid w:val="00DB2EBD"/>
    <w:rsid w:val="00DB3994"/>
    <w:rsid w:val="00DB7554"/>
    <w:rsid w:val="00DC4F46"/>
    <w:rsid w:val="00DC78DD"/>
    <w:rsid w:val="00DD1FBA"/>
    <w:rsid w:val="00DD2623"/>
    <w:rsid w:val="00DD3B03"/>
    <w:rsid w:val="00DD6CB3"/>
    <w:rsid w:val="00DF6945"/>
    <w:rsid w:val="00DF743E"/>
    <w:rsid w:val="00E241F4"/>
    <w:rsid w:val="00E47234"/>
    <w:rsid w:val="00E50B1C"/>
    <w:rsid w:val="00E54159"/>
    <w:rsid w:val="00E62AF9"/>
    <w:rsid w:val="00E6680F"/>
    <w:rsid w:val="00E70E9A"/>
    <w:rsid w:val="00E74673"/>
    <w:rsid w:val="00E76445"/>
    <w:rsid w:val="00E81CB0"/>
    <w:rsid w:val="00E834A7"/>
    <w:rsid w:val="00E918AD"/>
    <w:rsid w:val="00EA4367"/>
    <w:rsid w:val="00EB2B9E"/>
    <w:rsid w:val="00EB3432"/>
    <w:rsid w:val="00EB641E"/>
    <w:rsid w:val="00EC59F4"/>
    <w:rsid w:val="00EC67FC"/>
    <w:rsid w:val="00ED0E79"/>
    <w:rsid w:val="00EE2269"/>
    <w:rsid w:val="00EE26A9"/>
    <w:rsid w:val="00F02F12"/>
    <w:rsid w:val="00F144AA"/>
    <w:rsid w:val="00F40051"/>
    <w:rsid w:val="00F425F7"/>
    <w:rsid w:val="00F46712"/>
    <w:rsid w:val="00F503CE"/>
    <w:rsid w:val="00F534AB"/>
    <w:rsid w:val="00F55527"/>
    <w:rsid w:val="00F57205"/>
    <w:rsid w:val="00F95BE1"/>
    <w:rsid w:val="00F971EF"/>
    <w:rsid w:val="00FA6676"/>
    <w:rsid w:val="00FC537E"/>
    <w:rsid w:val="00FC6687"/>
    <w:rsid w:val="00FD76F6"/>
    <w:rsid w:val="00FE46A9"/>
    <w:rsid w:val="00FF2C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PuestoCar">
    <w:name w:val="Puesto Car"/>
    <w:aliases w:val="Cita textual Car"/>
    <w:basedOn w:val="Fuentedeprrafopredeter"/>
    <w:link w:val="Puesto"/>
    <w:uiPriority w:val="10"/>
    <w:rsid w:val="00660322"/>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customStyle="1" w:styleId="Default">
    <w:name w:val="Default"/>
    <w:qFormat/>
    <w:rsid w:val="00660322"/>
    <w:pPr>
      <w:autoSpaceDE w:val="0"/>
      <w:autoSpaceDN w:val="0"/>
      <w:adjustRightInd w:val="0"/>
    </w:pPr>
    <w:rPr>
      <w:rFonts w:ascii="Arial" w:hAnsi="Arial" w:cs="Arial"/>
      <w:color w:val="000000"/>
      <w:sz w:val="24"/>
      <w:szCs w:val="24"/>
    </w:rPr>
  </w:style>
  <w:style w:type="paragraph" w:styleId="Continuarlista">
    <w:name w:val="List Continue"/>
    <w:basedOn w:val="Normal"/>
    <w:uiPriority w:val="99"/>
    <w:unhideWhenUsed/>
    <w:rsid w:val="00660322"/>
    <w:pPr>
      <w:spacing w:after="120"/>
      <w:ind w:left="283"/>
      <w:contextualSpacing/>
    </w:pPr>
    <w:rPr>
      <w:sz w:val="24"/>
      <w:szCs w:val="24"/>
    </w:rPr>
  </w:style>
  <w:style w:type="paragraph" w:styleId="Sangradetextonormal">
    <w:name w:val="Body Text Indent"/>
    <w:basedOn w:val="Normal"/>
    <w:link w:val="SangradetextonormalCar"/>
    <w:uiPriority w:val="99"/>
    <w:unhideWhenUsed/>
    <w:rsid w:val="00660322"/>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60322"/>
    <w:rPr>
      <w:sz w:val="24"/>
      <w:szCs w:val="24"/>
    </w:rPr>
  </w:style>
  <w:style w:type="paragraph" w:styleId="Textoindependienteprimerasangra2">
    <w:name w:val="Body Text First Indent 2"/>
    <w:basedOn w:val="Sangradetextonormal"/>
    <w:link w:val="Textoindependienteprimerasangra2Car"/>
    <w:uiPriority w:val="99"/>
    <w:unhideWhenUsed/>
    <w:rsid w:val="006603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60322"/>
    <w:rPr>
      <w:sz w:val="24"/>
      <w:szCs w:val="24"/>
    </w:rPr>
  </w:style>
  <w:style w:type="character" w:customStyle="1" w:styleId="apple-converted-space">
    <w:name w:val="apple-converted-space"/>
    <w:basedOn w:val="Fuentedeprrafopredeter"/>
    <w:rsid w:val="00660322"/>
  </w:style>
  <w:style w:type="character" w:customStyle="1" w:styleId="il">
    <w:name w:val="il"/>
    <w:basedOn w:val="Fuentedeprrafopredeter"/>
    <w:rsid w:val="00660322"/>
  </w:style>
  <w:style w:type="character" w:customStyle="1" w:styleId="apple-style-span">
    <w:name w:val="apple-style-span"/>
    <w:rsid w:val="00660322"/>
  </w:style>
  <w:style w:type="paragraph" w:customStyle="1" w:styleId="Citas">
    <w:name w:val="Citas"/>
    <w:basedOn w:val="Normal"/>
    <w:qFormat/>
    <w:rsid w:val="00660322"/>
    <w:pPr>
      <w:spacing w:before="240" w:after="160" w:line="360" w:lineRule="auto"/>
      <w:ind w:left="851" w:right="851"/>
      <w:jc w:val="both"/>
    </w:pPr>
    <w:rPr>
      <w:rFonts w:ascii="Palatino Linotype" w:eastAsiaTheme="minorHAnsi" w:hAnsi="Palatino Linotype" w:cs="Arial"/>
      <w:i/>
      <w:sz w:val="22"/>
      <w:szCs w:val="22"/>
      <w:lang w:eastAsia="en-US"/>
    </w:rPr>
  </w:style>
  <w:style w:type="table" w:styleId="Tabladecuadrcula1clara-nfasis1">
    <w:name w:val="Grid Table 1 Light Accent 1"/>
    <w:basedOn w:val="Tablanormal"/>
    <w:uiPriority w:val="46"/>
    <w:rsid w:val="002755F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918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8AD"/>
    <w:rPr>
      <w:rFonts w:ascii="Segoe UI" w:hAnsi="Segoe UI" w:cs="Segoe UI"/>
      <w:sz w:val="18"/>
      <w:szCs w:val="18"/>
    </w:rPr>
  </w:style>
  <w:style w:type="paragraph" w:styleId="Sinespaciado">
    <w:name w:val="No Spacing"/>
    <w:aliases w:val="Francesa,INAI"/>
    <w:link w:val="SinespaciadoCar"/>
    <w:uiPriority w:val="1"/>
    <w:qFormat/>
    <w:rsid w:val="00AF492E"/>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AF492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F492E"/>
    <w:pPr>
      <w:spacing w:before="100" w:beforeAutospacing="1" w:after="100" w:afterAutospacing="1"/>
    </w:pPr>
    <w:rPr>
      <w:sz w:val="24"/>
      <w:szCs w:val="24"/>
    </w:rPr>
  </w:style>
  <w:style w:type="character" w:styleId="Hipervnculovisitado">
    <w:name w:val="FollowedHyperlink"/>
    <w:basedOn w:val="Fuentedeprrafopredeter"/>
    <w:uiPriority w:val="99"/>
    <w:semiHidden/>
    <w:unhideWhenUsed/>
    <w:rsid w:val="000370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5825">
      <w:bodyDiv w:val="1"/>
      <w:marLeft w:val="0"/>
      <w:marRight w:val="0"/>
      <w:marTop w:val="0"/>
      <w:marBottom w:val="0"/>
      <w:divBdr>
        <w:top w:val="none" w:sz="0" w:space="0" w:color="auto"/>
        <w:left w:val="none" w:sz="0" w:space="0" w:color="auto"/>
        <w:bottom w:val="none" w:sz="0" w:space="0" w:color="auto"/>
        <w:right w:val="none" w:sz="0" w:space="0" w:color="auto"/>
      </w:divBdr>
    </w:div>
    <w:div w:id="121851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FC13F3-D3FF-4815-8431-F95AEEC5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40</Pages>
  <Words>10377</Words>
  <Characters>57079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11</cp:revision>
  <cp:lastPrinted>2026-03-12T23:19:00Z</cp:lastPrinted>
  <dcterms:created xsi:type="dcterms:W3CDTF">2026-03-04T19:20:00Z</dcterms:created>
  <dcterms:modified xsi:type="dcterms:W3CDTF">2026-03-23T17:56:00Z</dcterms:modified>
</cp:coreProperties>
</file>