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A8FBE" w14:textId="73991EB0" w:rsidR="00080524" w:rsidRPr="00D851B6" w:rsidRDefault="00080524" w:rsidP="00080524">
      <w:pPr>
        <w:tabs>
          <w:tab w:val="left" w:pos="3465"/>
        </w:tabs>
        <w:spacing w:line="360" w:lineRule="auto"/>
        <w:ind w:right="49"/>
        <w:jc w:val="both"/>
        <w:rPr>
          <w:rFonts w:ascii="Palatino Linotype" w:eastAsia="Palatino Linotype" w:hAnsi="Palatino Linotype" w:cs="Palatino Linotype"/>
        </w:rPr>
      </w:pPr>
      <w:bookmarkStart w:id="0" w:name="_heading=h.gjdgxs" w:colFirst="0" w:colLast="0"/>
      <w:bookmarkStart w:id="1" w:name="_GoBack"/>
      <w:bookmarkEnd w:id="0"/>
      <w:bookmarkEnd w:id="1"/>
      <w:r w:rsidRPr="00D851B6">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D851B6">
        <w:rPr>
          <w:rFonts w:ascii="Palatino Linotype" w:eastAsia="Palatino Linotype" w:hAnsi="Palatino Linotype" w:cs="Palatino Linotype"/>
          <w:b/>
        </w:rPr>
        <w:t>de fecha dieciocho</w:t>
      </w:r>
      <w:r w:rsidR="00D851B6" w:rsidRPr="00D851B6">
        <w:rPr>
          <w:rFonts w:ascii="Palatino Linotype" w:eastAsia="Palatino Linotype" w:hAnsi="Palatino Linotype" w:cs="Palatino Linotype"/>
          <w:b/>
        </w:rPr>
        <w:t xml:space="preserve"> (18)</w:t>
      </w:r>
      <w:r w:rsidRPr="00D851B6">
        <w:rPr>
          <w:rFonts w:ascii="Palatino Linotype" w:eastAsia="Palatino Linotype" w:hAnsi="Palatino Linotype" w:cs="Palatino Linotype"/>
          <w:b/>
        </w:rPr>
        <w:t xml:space="preserve"> de febrero de dos mil veintiséis.</w:t>
      </w:r>
    </w:p>
    <w:p w14:paraId="3A995B25" w14:textId="77777777" w:rsidR="00080524" w:rsidRPr="00D851B6" w:rsidRDefault="00080524" w:rsidP="00080524">
      <w:pPr>
        <w:tabs>
          <w:tab w:val="left" w:pos="3465"/>
        </w:tabs>
        <w:spacing w:line="360" w:lineRule="auto"/>
        <w:ind w:right="49"/>
        <w:jc w:val="both"/>
        <w:rPr>
          <w:rFonts w:ascii="Palatino Linotype" w:eastAsia="Palatino Linotype" w:hAnsi="Palatino Linotype" w:cs="Palatino Linotype"/>
        </w:rPr>
      </w:pPr>
    </w:p>
    <w:p w14:paraId="284A5C3B" w14:textId="4407DAFC" w:rsidR="00080524" w:rsidRPr="00D851B6" w:rsidRDefault="00080524" w:rsidP="00080524">
      <w:pPr>
        <w:pStyle w:val="Prrafodelista"/>
        <w:tabs>
          <w:tab w:val="left" w:pos="426"/>
        </w:tabs>
        <w:spacing w:line="360" w:lineRule="auto"/>
        <w:ind w:left="0" w:right="27"/>
        <w:jc w:val="both"/>
        <w:rPr>
          <w:rFonts w:ascii="Palatino Linotype" w:eastAsia="Palatino Linotype" w:hAnsi="Palatino Linotype" w:cs="Palatino Linotype"/>
        </w:rPr>
      </w:pPr>
      <w:r w:rsidRPr="00D851B6">
        <w:rPr>
          <w:rFonts w:ascii="Palatino Linotype" w:eastAsia="Palatino Linotype" w:hAnsi="Palatino Linotype" w:cs="Palatino Linotype"/>
          <w:b/>
        </w:rPr>
        <w:t xml:space="preserve">VISTAS </w:t>
      </w:r>
      <w:r w:rsidRPr="00D851B6">
        <w:rPr>
          <w:rFonts w:ascii="Palatino Linotype" w:eastAsia="Palatino Linotype" w:hAnsi="Palatino Linotype" w:cs="Palatino Linotype"/>
        </w:rPr>
        <w:t xml:space="preserve">las constancias para resolver el Recurso de Revisión presentado por </w:t>
      </w:r>
      <w:r w:rsidR="00785166">
        <w:rPr>
          <w:rFonts w:ascii="Palatino Linotype" w:eastAsia="Palatino Linotype" w:hAnsi="Palatino Linotype" w:cs="Palatino Linotype"/>
          <w:b/>
        </w:rPr>
        <w:t>XXXX</w:t>
      </w:r>
      <w:r w:rsidRPr="00D851B6">
        <w:rPr>
          <w:rFonts w:ascii="Palatino Linotype" w:eastAsia="Palatino Linotype" w:hAnsi="Palatino Linotype" w:cs="Palatino Linotype"/>
          <w:b/>
        </w:rPr>
        <w:t>,</w:t>
      </w:r>
      <w:r w:rsidRPr="00D851B6">
        <w:rPr>
          <w:rFonts w:ascii="Palatino Linotype" w:eastAsia="Palatino Linotype" w:hAnsi="Palatino Linotype" w:cs="Palatino Linotype"/>
        </w:rPr>
        <w:t xml:space="preserve"> en lo sucesivo el </w:t>
      </w:r>
      <w:r w:rsidRPr="00D851B6">
        <w:rPr>
          <w:rFonts w:ascii="Palatino Linotype" w:eastAsia="Palatino Linotype" w:hAnsi="Palatino Linotype" w:cs="Palatino Linotype"/>
          <w:b/>
        </w:rPr>
        <w:t>RECURRENTE,</w:t>
      </w:r>
      <w:r w:rsidRPr="00D851B6">
        <w:rPr>
          <w:rFonts w:ascii="Palatino Linotype" w:eastAsia="Palatino Linotype" w:hAnsi="Palatino Linotype" w:cs="Palatino Linotype"/>
        </w:rPr>
        <w:t xml:space="preserve"> en contra de la respuesta con número de folio </w:t>
      </w:r>
      <w:r w:rsidRPr="00D851B6">
        <w:rPr>
          <w:rFonts w:ascii="Palatino Linotype" w:eastAsia="Palatino Linotype" w:hAnsi="Palatino Linotype" w:cs="Palatino Linotype"/>
          <w:b/>
        </w:rPr>
        <w:t>00533/CALIMAYA/IP/2025</w:t>
      </w:r>
      <w:r w:rsidRPr="00D851B6">
        <w:rPr>
          <w:rFonts w:ascii="Palatino Linotype" w:eastAsia="Palatino Linotype" w:hAnsi="Palatino Linotype" w:cs="Palatino Linotype"/>
        </w:rPr>
        <w:t xml:space="preserve">, que dio origen al Recurso de Revisión </w:t>
      </w:r>
      <w:r w:rsidRPr="00D851B6">
        <w:rPr>
          <w:rFonts w:ascii="Palatino Linotype" w:eastAsia="Palatino Linotype" w:hAnsi="Palatino Linotype" w:cs="Palatino Linotype"/>
          <w:b/>
        </w:rPr>
        <w:t>12883/INFOEM/IP/RR/2025</w:t>
      </w:r>
      <w:r w:rsidRPr="00D851B6">
        <w:rPr>
          <w:rFonts w:ascii="Palatino Linotype" w:eastAsia="Palatino Linotype" w:hAnsi="Palatino Linotype" w:cs="Palatino Linotype"/>
        </w:rPr>
        <w:t xml:space="preserve">, por parte del </w:t>
      </w:r>
      <w:r w:rsidRPr="00D851B6">
        <w:rPr>
          <w:rFonts w:ascii="Palatino Linotype" w:eastAsia="Palatino Linotype" w:hAnsi="Palatino Linotype" w:cs="Palatino Linotype"/>
          <w:b/>
        </w:rPr>
        <w:t>Ayuntamiento de Calimaya</w:t>
      </w:r>
      <w:r w:rsidRPr="00D851B6">
        <w:rPr>
          <w:rFonts w:ascii="Palatino Linotype" w:eastAsia="Palatino Linotype" w:hAnsi="Palatino Linotype" w:cs="Palatino Linotype"/>
        </w:rPr>
        <w:t xml:space="preserve"> en adelante el</w:t>
      </w:r>
      <w:r w:rsidRPr="00D851B6">
        <w:rPr>
          <w:rFonts w:ascii="Palatino Linotype" w:eastAsia="Palatino Linotype" w:hAnsi="Palatino Linotype" w:cs="Palatino Linotype"/>
          <w:b/>
        </w:rPr>
        <w:t xml:space="preserve"> SUJETO OBLIGADO</w:t>
      </w:r>
      <w:r w:rsidRPr="00D851B6">
        <w:rPr>
          <w:rFonts w:ascii="Palatino Linotype" w:eastAsia="Palatino Linotype" w:hAnsi="Palatino Linotype" w:cs="Palatino Linotype"/>
        </w:rPr>
        <w:t>, se emite la presente Resolución con base en los siguientes:</w:t>
      </w:r>
    </w:p>
    <w:p w14:paraId="47C10957" w14:textId="77777777" w:rsidR="00080524" w:rsidRPr="00D851B6" w:rsidRDefault="00080524" w:rsidP="00080524">
      <w:pPr>
        <w:spacing w:line="360" w:lineRule="auto"/>
        <w:ind w:right="49"/>
        <w:jc w:val="both"/>
        <w:rPr>
          <w:rFonts w:ascii="Palatino Linotype" w:eastAsia="Palatino Linotype" w:hAnsi="Palatino Linotype" w:cs="Palatino Linotype"/>
          <w:b/>
        </w:rPr>
      </w:pPr>
    </w:p>
    <w:p w14:paraId="53903A80" w14:textId="77777777" w:rsidR="00080524" w:rsidRPr="00D851B6" w:rsidRDefault="00080524" w:rsidP="00080524">
      <w:pPr>
        <w:pStyle w:val="Ttulo1"/>
        <w:spacing w:before="0" w:line="360" w:lineRule="auto"/>
        <w:ind w:right="49"/>
        <w:jc w:val="center"/>
        <w:rPr>
          <w:rFonts w:eastAsia="Palatino Linotype" w:cs="Palatino Linotype"/>
          <w:b w:val="0"/>
          <w:color w:val="000000"/>
          <w:szCs w:val="24"/>
        </w:rPr>
      </w:pPr>
      <w:bookmarkStart w:id="2" w:name="_heading=h.30j0zll" w:colFirst="0" w:colLast="0"/>
      <w:bookmarkEnd w:id="2"/>
      <w:r w:rsidRPr="00D851B6">
        <w:rPr>
          <w:rFonts w:eastAsia="Palatino Linotype" w:cs="Palatino Linotype"/>
          <w:color w:val="000000"/>
          <w:szCs w:val="24"/>
        </w:rPr>
        <w:t>A N T E C E D E N T E S</w:t>
      </w:r>
    </w:p>
    <w:p w14:paraId="5F212FEB" w14:textId="77777777" w:rsidR="00080524" w:rsidRPr="00D851B6" w:rsidRDefault="00080524" w:rsidP="00080524">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14:paraId="17382809" w14:textId="180B0E73" w:rsidR="00080524" w:rsidRPr="00D851B6" w:rsidRDefault="00080524" w:rsidP="00080524">
      <w:pPr>
        <w:numPr>
          <w:ilvl w:val="0"/>
          <w:numId w:val="37"/>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El día</w:t>
      </w:r>
      <w:r w:rsidRPr="00D851B6">
        <w:rPr>
          <w:rFonts w:ascii="Palatino Linotype" w:eastAsia="Palatino Linotype" w:hAnsi="Palatino Linotype" w:cs="Palatino Linotype"/>
          <w:b/>
          <w:color w:val="000000"/>
        </w:rPr>
        <w:t xml:space="preserve"> dieciséis de octubre de dos mil veinticinco</w:t>
      </w:r>
      <w:r w:rsidRPr="00D851B6">
        <w:rPr>
          <w:rFonts w:ascii="Palatino Linotype" w:eastAsia="Palatino Linotype" w:hAnsi="Palatino Linotype" w:cs="Palatino Linotype"/>
          <w:color w:val="000000"/>
        </w:rPr>
        <w:t>,</w:t>
      </w:r>
      <w:r w:rsidRPr="00D851B6">
        <w:rPr>
          <w:rFonts w:ascii="Palatino Linotype" w:eastAsia="Palatino Linotype" w:hAnsi="Palatino Linotype" w:cs="Palatino Linotype"/>
          <w:b/>
          <w:color w:val="000000"/>
        </w:rPr>
        <w:t xml:space="preserve"> </w:t>
      </w:r>
      <w:r w:rsidRPr="00D851B6">
        <w:rPr>
          <w:rFonts w:ascii="Palatino Linotype" w:eastAsia="Palatino Linotype" w:hAnsi="Palatino Linotype" w:cs="Palatino Linotype"/>
          <w:color w:val="000000"/>
        </w:rPr>
        <w:t xml:space="preserve">se presentó ante el </w:t>
      </w:r>
      <w:r w:rsidRPr="00D851B6">
        <w:rPr>
          <w:rFonts w:ascii="Palatino Linotype" w:eastAsia="Palatino Linotype" w:hAnsi="Palatino Linotype" w:cs="Palatino Linotype"/>
          <w:b/>
          <w:color w:val="000000"/>
        </w:rPr>
        <w:t>SUJETO OBLIGADO</w:t>
      </w:r>
      <w:r w:rsidRPr="00D851B6">
        <w:rPr>
          <w:rFonts w:ascii="Palatino Linotype" w:eastAsia="Palatino Linotype" w:hAnsi="Palatino Linotype" w:cs="Palatino Linotype"/>
          <w:color w:val="000000"/>
        </w:rPr>
        <w:t xml:space="preserve"> la solicitud de acceso a datos a través del Sistema de Acceso a la Información Mexiquense (SAIMEX), con el número de folio </w:t>
      </w:r>
      <w:r w:rsidRPr="00D851B6">
        <w:rPr>
          <w:rFonts w:ascii="Palatino Linotype" w:eastAsia="Palatino Linotype" w:hAnsi="Palatino Linotype" w:cs="Palatino Linotype"/>
          <w:b/>
        </w:rPr>
        <w:t>00533/</w:t>
      </w:r>
      <w:r w:rsidR="00950B82" w:rsidRPr="00D851B6">
        <w:rPr>
          <w:rFonts w:ascii="Palatino Linotype" w:eastAsia="Palatino Linotype" w:hAnsi="Palatino Linotype" w:cs="Palatino Linotype"/>
          <w:b/>
        </w:rPr>
        <w:t>CALIMAYA</w:t>
      </w:r>
      <w:r w:rsidRPr="00D851B6">
        <w:rPr>
          <w:rFonts w:ascii="Palatino Linotype" w:eastAsia="Palatino Linotype" w:hAnsi="Palatino Linotype" w:cs="Palatino Linotype"/>
          <w:b/>
        </w:rPr>
        <w:t>/IP/2025</w:t>
      </w:r>
      <w:r w:rsidRPr="00D851B6">
        <w:rPr>
          <w:rFonts w:ascii="Palatino Linotype" w:eastAsia="Palatino Linotype" w:hAnsi="Palatino Linotype" w:cs="Palatino Linotype"/>
          <w:color w:val="000000"/>
        </w:rPr>
        <w:t>, cuyo contenido es el siguiente:</w:t>
      </w:r>
    </w:p>
    <w:p w14:paraId="606496B1" w14:textId="77777777" w:rsidR="00080524" w:rsidRPr="00D851B6" w:rsidRDefault="00080524" w:rsidP="00080524">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rPr>
      </w:pPr>
    </w:p>
    <w:p w14:paraId="0DF5F1B3" w14:textId="77777777" w:rsidR="00080524" w:rsidRPr="00D851B6" w:rsidRDefault="00080524" w:rsidP="00080524">
      <w:pPr>
        <w:ind w:left="1134" w:right="900"/>
        <w:jc w:val="both"/>
        <w:rPr>
          <w:rFonts w:ascii="Palatino Linotype" w:eastAsia="Palatino Linotype" w:hAnsi="Palatino Linotype" w:cs="Palatino Linotype"/>
          <w:i/>
          <w:color w:val="000000"/>
        </w:rPr>
      </w:pPr>
      <w:r w:rsidRPr="00D851B6">
        <w:rPr>
          <w:rFonts w:ascii="Palatino Linotype" w:eastAsia="Palatino Linotype" w:hAnsi="Palatino Linotype" w:cs="Palatino Linotype"/>
          <w:i/>
          <w:color w:val="000000"/>
        </w:rPr>
        <w:t>“</w:t>
      </w:r>
      <w:r w:rsidRPr="00D851B6">
        <w:rPr>
          <w:rFonts w:ascii="Palatino Linotype" w:hAnsi="Palatino Linotype"/>
          <w:i/>
        </w:rPr>
        <w:t xml:space="preserve">Que, por medio del presente ocurso, con fundamento en lo establecido en los artículos 8, y 35 fracción V; artículo XXIV de la Declaración Americana de los Deberes y Derechos del Hombre; solicito respetuosamente se me entregue de forma clara, precisa y completa la información pública en lo que a continuación se cita en el numeral romano I. I. Motivo, razón o justificación y documentación respecto del porqué no se prestó el servicio público de recolección de residuos el día viernes 29 de agosto y martes 2 de septiembre del año 2025 en el conjunto urbano Villas del Campo y a través de que canal de comunicación se les informa a la ciudadanía o población de Villas del Campo la no prestación, suspensión o </w:t>
      </w:r>
      <w:r w:rsidRPr="00D851B6">
        <w:rPr>
          <w:rFonts w:ascii="Palatino Linotype" w:hAnsi="Palatino Linotype"/>
          <w:i/>
        </w:rPr>
        <w:lastRenderedPageBreak/>
        <w:t>interrupción del servicio público de recolección de residuos en los días asignados.</w:t>
      </w:r>
      <w:r w:rsidRPr="00D851B6">
        <w:rPr>
          <w:rFonts w:ascii="Palatino Linotype" w:eastAsia="Palatino Linotype" w:hAnsi="Palatino Linotype" w:cs="Palatino Linotype"/>
          <w:i/>
          <w:color w:val="000000"/>
        </w:rPr>
        <w:t>”(Sic).</w:t>
      </w:r>
    </w:p>
    <w:p w14:paraId="2F461AFF" w14:textId="77777777" w:rsidR="00080524" w:rsidRPr="00D851B6" w:rsidRDefault="00080524" w:rsidP="00080524">
      <w:pPr>
        <w:ind w:left="1134" w:right="900"/>
        <w:jc w:val="both"/>
        <w:rPr>
          <w:rFonts w:ascii="Palatino Linotype" w:eastAsia="Palatino Linotype" w:hAnsi="Palatino Linotype" w:cs="Palatino Linotype"/>
          <w:i/>
          <w:color w:val="000000"/>
        </w:rPr>
      </w:pPr>
    </w:p>
    <w:p w14:paraId="2F86809B" w14:textId="77777777" w:rsidR="00080524" w:rsidRPr="00D851B6" w:rsidRDefault="00080524" w:rsidP="00D851B6">
      <w:pPr>
        <w:numPr>
          <w:ilvl w:val="0"/>
          <w:numId w:val="38"/>
        </w:numPr>
        <w:pBdr>
          <w:top w:val="nil"/>
          <w:left w:val="nil"/>
          <w:bottom w:val="nil"/>
          <w:right w:val="nil"/>
          <w:between w:val="nil"/>
        </w:pBdr>
        <w:spacing w:line="360" w:lineRule="auto"/>
        <w:ind w:left="0" w:right="474" w:firstLine="0"/>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b/>
          <w:color w:val="000000"/>
        </w:rPr>
        <w:t>Modalidad de entrega</w:t>
      </w:r>
      <w:r w:rsidRPr="00D851B6">
        <w:rPr>
          <w:rFonts w:ascii="Palatino Linotype" w:eastAsia="Palatino Linotype" w:hAnsi="Palatino Linotype" w:cs="Palatino Linotype"/>
          <w:color w:val="000000"/>
        </w:rPr>
        <w:t xml:space="preserve">: a través del </w:t>
      </w:r>
      <w:r w:rsidRPr="00D851B6">
        <w:rPr>
          <w:rFonts w:ascii="Palatino Linotype" w:eastAsia="Palatino Linotype" w:hAnsi="Palatino Linotype" w:cs="Palatino Linotype"/>
          <w:b/>
          <w:color w:val="000000"/>
        </w:rPr>
        <w:t>SAIMEX.</w:t>
      </w:r>
    </w:p>
    <w:p w14:paraId="56007739" w14:textId="77777777" w:rsidR="00080524" w:rsidRPr="00D851B6" w:rsidRDefault="00080524" w:rsidP="00080524">
      <w:pPr>
        <w:pBdr>
          <w:top w:val="nil"/>
          <w:left w:val="nil"/>
          <w:bottom w:val="nil"/>
          <w:right w:val="nil"/>
          <w:between w:val="nil"/>
        </w:pBdr>
        <w:spacing w:line="360" w:lineRule="auto"/>
        <w:ind w:left="567" w:right="474"/>
        <w:jc w:val="both"/>
        <w:rPr>
          <w:rFonts w:ascii="Palatino Linotype" w:eastAsia="Palatino Linotype" w:hAnsi="Palatino Linotype" w:cs="Palatino Linotype"/>
          <w:color w:val="000000"/>
        </w:rPr>
      </w:pPr>
    </w:p>
    <w:p w14:paraId="6AEAB965" w14:textId="77777777" w:rsidR="00080524" w:rsidRPr="00D851B6" w:rsidRDefault="00080524" w:rsidP="00080524">
      <w:pPr>
        <w:numPr>
          <w:ilvl w:val="0"/>
          <w:numId w:val="37"/>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 xml:space="preserve">En fecha </w:t>
      </w:r>
      <w:r w:rsidRPr="00D851B6">
        <w:rPr>
          <w:rFonts w:ascii="Palatino Linotype" w:eastAsia="Palatino Linotype" w:hAnsi="Palatino Linotype" w:cs="Palatino Linotype"/>
          <w:b/>
          <w:color w:val="000000"/>
        </w:rPr>
        <w:t>cuatro de noviembre de dos mil veinticinco</w:t>
      </w:r>
      <w:r w:rsidRPr="00D851B6">
        <w:rPr>
          <w:rFonts w:ascii="Palatino Linotype" w:eastAsia="Palatino Linotype" w:hAnsi="Palatino Linotype" w:cs="Palatino Linotype"/>
          <w:color w:val="000000"/>
        </w:rPr>
        <w:t xml:space="preserve"> el </w:t>
      </w:r>
      <w:r w:rsidRPr="00D851B6">
        <w:rPr>
          <w:rFonts w:ascii="Palatino Linotype" w:eastAsia="Palatino Linotype" w:hAnsi="Palatino Linotype" w:cs="Palatino Linotype"/>
          <w:b/>
          <w:color w:val="000000"/>
        </w:rPr>
        <w:t>SUJETO OBLIGADO</w:t>
      </w:r>
      <w:r w:rsidRPr="00D851B6">
        <w:rPr>
          <w:rFonts w:ascii="Palatino Linotype" w:eastAsia="Palatino Linotype" w:hAnsi="Palatino Linotype" w:cs="Palatino Linotype"/>
          <w:color w:val="000000"/>
        </w:rPr>
        <w:t>, a través del responsable de transparencia, entregó respuestas mediante un archivo electrónico en formato pdf  donde medularmente se señala lo siguiente:</w:t>
      </w:r>
    </w:p>
    <w:p w14:paraId="622EE226" w14:textId="5E6F21DD" w:rsidR="00080524" w:rsidRPr="00D851B6" w:rsidRDefault="00080524" w:rsidP="00080524">
      <w:pPr>
        <w:pBdr>
          <w:top w:val="nil"/>
          <w:left w:val="nil"/>
          <w:bottom w:val="nil"/>
          <w:right w:val="nil"/>
          <w:between w:val="nil"/>
        </w:pBdr>
        <w:tabs>
          <w:tab w:val="left" w:pos="1134"/>
        </w:tabs>
        <w:spacing w:line="360" w:lineRule="auto"/>
        <w:ind w:left="1134" w:right="1389"/>
        <w:jc w:val="both"/>
        <w:rPr>
          <w:rFonts w:ascii="Palatino Linotype" w:eastAsia="Palatino Linotype" w:hAnsi="Palatino Linotype" w:cs="Palatino Linotype"/>
          <w:i/>
          <w:color w:val="000000"/>
        </w:rPr>
      </w:pPr>
      <w:r w:rsidRPr="00D851B6">
        <w:rPr>
          <w:rFonts w:ascii="Palatino Linotype" w:eastAsia="Palatino Linotype" w:hAnsi="Palatino Linotype" w:cs="Palatino Linotype"/>
          <w:b/>
          <w:color w:val="000000"/>
        </w:rPr>
        <w:t xml:space="preserve">FOLIO 00533.pdf: </w:t>
      </w:r>
      <w:r w:rsidRPr="00D851B6">
        <w:rPr>
          <w:rFonts w:ascii="Palatino Linotype" w:eastAsia="Palatino Linotype" w:hAnsi="Palatino Linotype" w:cs="Palatino Linotype"/>
          <w:i/>
          <w:color w:val="000000"/>
        </w:rPr>
        <w:t xml:space="preserve">Donde el Director de Servicios Públicos señala que la falta de prestación del servicio en fecha 29 de agosto se debió a una falla mecánica de la unidad recolectora y que en cuanto hace al martes dos de septiembre si se prestó el servicio de recolección de residuos, así mismo señala que el canal de comunicación </w:t>
      </w:r>
      <w:r w:rsidR="00A23AAD" w:rsidRPr="00D851B6">
        <w:rPr>
          <w:rFonts w:ascii="Palatino Linotype" w:eastAsia="Palatino Linotype" w:hAnsi="Palatino Linotype" w:cs="Palatino Linotype"/>
          <w:i/>
          <w:color w:val="000000"/>
        </w:rPr>
        <w:t>es un grupo de WhatsApp operado por una vecina de quien refiere nombre y número de teléfono</w:t>
      </w:r>
      <w:r w:rsidRPr="00D851B6">
        <w:rPr>
          <w:rFonts w:ascii="Palatino Linotype" w:eastAsia="Palatino Linotype" w:hAnsi="Palatino Linotype" w:cs="Palatino Linotype"/>
          <w:i/>
          <w:color w:val="000000"/>
        </w:rPr>
        <w:t>.</w:t>
      </w:r>
    </w:p>
    <w:p w14:paraId="1DE27FC9" w14:textId="77777777" w:rsidR="00921C5B" w:rsidRPr="00D851B6" w:rsidRDefault="00921C5B" w:rsidP="00921C5B">
      <w:pPr>
        <w:pStyle w:val="Prrafodelista"/>
        <w:rPr>
          <w:rFonts w:ascii="Palatino Linotype" w:hAnsi="Palatino Linotype"/>
          <w:color w:val="000000"/>
        </w:rPr>
      </w:pPr>
    </w:p>
    <w:p w14:paraId="15CABDDD" w14:textId="77777777" w:rsidR="00921C5B" w:rsidRPr="00D851B6" w:rsidRDefault="00921C5B" w:rsidP="00921C5B">
      <w:pPr>
        <w:pBdr>
          <w:top w:val="nil"/>
          <w:left w:val="nil"/>
          <w:bottom w:val="nil"/>
          <w:right w:val="nil"/>
          <w:between w:val="nil"/>
        </w:pBdr>
        <w:tabs>
          <w:tab w:val="left" w:pos="1134"/>
        </w:tabs>
        <w:spacing w:line="360" w:lineRule="auto"/>
        <w:ind w:left="1134" w:right="851"/>
        <w:jc w:val="both"/>
        <w:rPr>
          <w:rFonts w:ascii="Palatino Linotype" w:hAnsi="Palatino Linotype"/>
          <w:color w:val="000000"/>
        </w:rPr>
      </w:pPr>
    </w:p>
    <w:p w14:paraId="0998E6CF" w14:textId="47CA3CE7" w:rsidR="00EB0F49" w:rsidRPr="00D851B6" w:rsidRDefault="00294244" w:rsidP="00A23AAD">
      <w:pPr>
        <w:numPr>
          <w:ilvl w:val="0"/>
          <w:numId w:val="11"/>
        </w:numPr>
        <w:pBdr>
          <w:top w:val="nil"/>
          <w:left w:val="nil"/>
          <w:bottom w:val="nil"/>
          <w:right w:val="nil"/>
          <w:between w:val="nil"/>
        </w:pBdr>
        <w:tabs>
          <w:tab w:val="left" w:pos="0"/>
        </w:tabs>
        <w:spacing w:line="360" w:lineRule="auto"/>
        <w:ind w:right="49"/>
        <w:jc w:val="both"/>
        <w:rPr>
          <w:rFonts w:ascii="Palatino Linotype" w:hAnsi="Palatino Linotype"/>
          <w:color w:val="000000"/>
        </w:rPr>
      </w:pPr>
      <w:r w:rsidRPr="00D851B6">
        <w:rPr>
          <w:rFonts w:ascii="Palatino Linotype" w:eastAsia="Palatino Linotype" w:hAnsi="Palatino Linotype" w:cs="Palatino Linotype"/>
          <w:color w:val="000000"/>
        </w:rPr>
        <w:t xml:space="preserve">El </w:t>
      </w:r>
      <w:r w:rsidR="00A23AAD" w:rsidRPr="00D851B6">
        <w:rPr>
          <w:rFonts w:ascii="Palatino Linotype" w:eastAsia="Palatino Linotype" w:hAnsi="Palatino Linotype" w:cs="Palatino Linotype"/>
          <w:b/>
          <w:color w:val="000000"/>
        </w:rPr>
        <w:t>siete de noviembre</w:t>
      </w:r>
      <w:r w:rsidR="002A78AD" w:rsidRPr="00D851B6">
        <w:rPr>
          <w:rFonts w:ascii="Palatino Linotype" w:eastAsia="Palatino Linotype" w:hAnsi="Palatino Linotype" w:cs="Palatino Linotype"/>
          <w:b/>
          <w:color w:val="000000"/>
        </w:rPr>
        <w:t xml:space="preserve"> </w:t>
      </w:r>
      <w:r w:rsidRPr="00D851B6">
        <w:rPr>
          <w:rFonts w:ascii="Palatino Linotype" w:eastAsia="Palatino Linotype" w:hAnsi="Palatino Linotype" w:cs="Palatino Linotype"/>
          <w:b/>
          <w:color w:val="000000"/>
        </w:rPr>
        <w:t>de dos mil veinticinco</w:t>
      </w:r>
      <w:r w:rsidR="001D3081" w:rsidRPr="00D851B6">
        <w:rPr>
          <w:rFonts w:ascii="Palatino Linotype" w:eastAsia="Palatino Linotype" w:hAnsi="Palatino Linotype" w:cs="Palatino Linotype"/>
          <w:color w:val="000000"/>
        </w:rPr>
        <w:t xml:space="preserve">, el </w:t>
      </w:r>
      <w:r w:rsidRPr="00D851B6">
        <w:rPr>
          <w:rFonts w:ascii="Palatino Linotype" w:eastAsia="Palatino Linotype" w:hAnsi="Palatino Linotype" w:cs="Palatino Linotype"/>
          <w:b/>
          <w:color w:val="000000"/>
        </w:rPr>
        <w:t>RECURRENTE</w:t>
      </w:r>
      <w:r w:rsidR="001D3081" w:rsidRPr="00D851B6">
        <w:rPr>
          <w:rFonts w:ascii="Palatino Linotype" w:eastAsia="Palatino Linotype" w:hAnsi="Palatino Linotype" w:cs="Palatino Linotype"/>
          <w:color w:val="000000"/>
        </w:rPr>
        <w:t xml:space="preserve"> interpuso el recurso de revisión en contra de la respuesta, manifestando las siguientes razones o motivos de inconformidad:</w:t>
      </w:r>
    </w:p>
    <w:p w14:paraId="49DB4ACC" w14:textId="77777777" w:rsidR="00294244" w:rsidRPr="00D851B6" w:rsidRDefault="00294244" w:rsidP="00007AC5">
      <w:pPr>
        <w:pBdr>
          <w:top w:val="nil"/>
          <w:left w:val="nil"/>
          <w:bottom w:val="nil"/>
          <w:right w:val="nil"/>
          <w:between w:val="nil"/>
        </w:pBdr>
        <w:tabs>
          <w:tab w:val="left" w:pos="0"/>
        </w:tabs>
        <w:ind w:right="49"/>
        <w:jc w:val="both"/>
        <w:rPr>
          <w:rFonts w:ascii="Palatino Linotype" w:hAnsi="Palatino Linotype"/>
          <w:color w:val="000000"/>
        </w:rPr>
      </w:pPr>
    </w:p>
    <w:p w14:paraId="7CD14567" w14:textId="3A66D854" w:rsidR="00EB0F49" w:rsidRPr="00D851B6" w:rsidRDefault="00B569FA" w:rsidP="00D851B6">
      <w:pPr>
        <w:pStyle w:val="Prrafodelista"/>
        <w:numPr>
          <w:ilvl w:val="0"/>
          <w:numId w:val="43"/>
        </w:numPr>
        <w:pBdr>
          <w:top w:val="nil"/>
          <w:left w:val="nil"/>
          <w:bottom w:val="nil"/>
          <w:right w:val="nil"/>
          <w:between w:val="nil"/>
        </w:pBdr>
        <w:ind w:right="567"/>
        <w:jc w:val="both"/>
        <w:rPr>
          <w:rFonts w:ascii="Palatino Linotype" w:eastAsia="Palatino Linotype" w:hAnsi="Palatino Linotype" w:cs="Palatino Linotype"/>
          <w:i/>
          <w:color w:val="000000"/>
        </w:rPr>
      </w:pPr>
      <w:bookmarkStart w:id="3" w:name="_heading=h.1fob9te" w:colFirst="0" w:colLast="0"/>
      <w:bookmarkEnd w:id="3"/>
      <w:r w:rsidRPr="00D851B6">
        <w:rPr>
          <w:rFonts w:ascii="Palatino Linotype" w:eastAsia="Palatino Linotype" w:hAnsi="Palatino Linotype" w:cs="Palatino Linotype"/>
          <w:b/>
          <w:color w:val="000000"/>
        </w:rPr>
        <w:t>ACTO IMPUGNADO</w:t>
      </w:r>
      <w:r w:rsidR="001D3081" w:rsidRPr="00D851B6">
        <w:rPr>
          <w:rFonts w:ascii="Palatino Linotype" w:eastAsia="Palatino Linotype" w:hAnsi="Palatino Linotype" w:cs="Palatino Linotype"/>
          <w:color w:val="000000"/>
        </w:rPr>
        <w:t xml:space="preserve">: </w:t>
      </w:r>
      <w:r w:rsidR="001D3081" w:rsidRPr="00D851B6">
        <w:rPr>
          <w:rFonts w:ascii="Palatino Linotype" w:eastAsia="Palatino Linotype" w:hAnsi="Palatino Linotype" w:cs="Palatino Linotype"/>
          <w:i/>
          <w:color w:val="000000"/>
        </w:rPr>
        <w:t>“</w:t>
      </w:r>
      <w:r w:rsidR="00A23AAD" w:rsidRPr="00D851B6">
        <w:rPr>
          <w:rFonts w:ascii="Palatino Linotype" w:hAnsi="Palatino Linotype"/>
          <w:i/>
          <w:color w:val="000000"/>
        </w:rPr>
        <w:t>00535/CALIMAYA/IP/2025</w:t>
      </w:r>
      <w:r w:rsidR="001D3081" w:rsidRPr="00D851B6">
        <w:rPr>
          <w:rFonts w:ascii="Palatino Linotype" w:eastAsia="Palatino Linotype" w:hAnsi="Palatino Linotype" w:cs="Palatino Linotype"/>
          <w:i/>
          <w:color w:val="000000"/>
        </w:rPr>
        <w:t>” (Sic.)</w:t>
      </w:r>
    </w:p>
    <w:p w14:paraId="036083B2" w14:textId="77777777" w:rsidR="00294244" w:rsidRPr="00D851B6" w:rsidRDefault="00294244" w:rsidP="00D851B6">
      <w:pPr>
        <w:pBdr>
          <w:top w:val="nil"/>
          <w:left w:val="nil"/>
          <w:bottom w:val="nil"/>
          <w:right w:val="nil"/>
          <w:between w:val="nil"/>
        </w:pBdr>
        <w:ind w:right="567"/>
        <w:jc w:val="both"/>
        <w:rPr>
          <w:rFonts w:ascii="Palatino Linotype" w:eastAsia="Palatino Linotype" w:hAnsi="Palatino Linotype" w:cs="Palatino Linotype"/>
          <w:b/>
          <w:i/>
          <w:color w:val="000000"/>
        </w:rPr>
      </w:pPr>
    </w:p>
    <w:p w14:paraId="28A90022" w14:textId="1FF03E81" w:rsidR="00EB0F49" w:rsidRPr="00D851B6" w:rsidRDefault="00B569FA" w:rsidP="00D851B6">
      <w:pPr>
        <w:pStyle w:val="Prrafodelista"/>
        <w:numPr>
          <w:ilvl w:val="0"/>
          <w:numId w:val="43"/>
        </w:numPr>
        <w:ind w:right="567"/>
        <w:jc w:val="both"/>
        <w:rPr>
          <w:rFonts w:ascii="Palatino Linotype" w:eastAsia="Times New Roman" w:hAnsi="Palatino Linotype" w:cs="Times New Roman"/>
          <w:i/>
          <w:lang w:val="es-MX"/>
        </w:rPr>
      </w:pPr>
      <w:bookmarkStart w:id="4" w:name="_heading=h.3znysh7" w:colFirst="0" w:colLast="0"/>
      <w:bookmarkEnd w:id="4"/>
      <w:r w:rsidRPr="00D851B6">
        <w:rPr>
          <w:rFonts w:ascii="Palatino Linotype" w:eastAsia="Palatino Linotype" w:hAnsi="Palatino Linotype" w:cs="Palatino Linotype"/>
          <w:b/>
          <w:color w:val="000000"/>
        </w:rPr>
        <w:t>RAZONES O MOTIVOS DE INCONFORMIDAD</w:t>
      </w:r>
      <w:r w:rsidR="001D3081" w:rsidRPr="00D851B6">
        <w:rPr>
          <w:rFonts w:ascii="Palatino Linotype" w:eastAsia="Palatino Linotype" w:hAnsi="Palatino Linotype" w:cs="Palatino Linotype"/>
          <w:b/>
          <w:color w:val="000000"/>
        </w:rPr>
        <w:t xml:space="preserve">: </w:t>
      </w:r>
      <w:r w:rsidR="001D3081" w:rsidRPr="00D851B6">
        <w:rPr>
          <w:rFonts w:ascii="Palatino Linotype" w:eastAsia="Palatino Linotype" w:hAnsi="Palatino Linotype" w:cs="Palatino Linotype"/>
          <w:i/>
          <w:color w:val="000000"/>
        </w:rPr>
        <w:t>“</w:t>
      </w:r>
      <w:r w:rsidR="00A23AAD" w:rsidRPr="00D851B6">
        <w:rPr>
          <w:rFonts w:ascii="Palatino Linotype" w:hAnsi="Palatino Linotype"/>
          <w:i/>
          <w:color w:val="000000"/>
        </w:rPr>
        <w:t>La negativa a la información pública solicitada en el Ayuntamiento de Calimaya.</w:t>
      </w:r>
      <w:r w:rsidR="001D3081" w:rsidRPr="00D851B6">
        <w:rPr>
          <w:rFonts w:ascii="Palatino Linotype" w:eastAsia="Palatino Linotype" w:hAnsi="Palatino Linotype" w:cs="Palatino Linotype"/>
          <w:i/>
          <w:color w:val="000000"/>
        </w:rPr>
        <w:t>” (Sic.)</w:t>
      </w:r>
    </w:p>
    <w:p w14:paraId="7676E23A" w14:textId="77777777" w:rsidR="00EB0F49" w:rsidRPr="00D851B6" w:rsidRDefault="00EB0F49" w:rsidP="00B569FA">
      <w:pPr>
        <w:spacing w:line="360" w:lineRule="auto"/>
        <w:rPr>
          <w:rFonts w:ascii="Palatino Linotype" w:eastAsia="Palatino Linotype" w:hAnsi="Palatino Linotype" w:cs="Palatino Linotype"/>
          <w:i/>
          <w:color w:val="000000"/>
        </w:rPr>
      </w:pPr>
    </w:p>
    <w:p w14:paraId="49D1CF05" w14:textId="566DA5FE" w:rsidR="00EB0F49" w:rsidRPr="00D851B6" w:rsidRDefault="00D851B6">
      <w:pPr>
        <w:numPr>
          <w:ilvl w:val="0"/>
          <w:numId w:val="11"/>
        </w:numPr>
        <w:pBdr>
          <w:top w:val="nil"/>
          <w:left w:val="nil"/>
          <w:bottom w:val="nil"/>
          <w:right w:val="nil"/>
          <w:between w:val="nil"/>
        </w:pBdr>
        <w:spacing w:line="360" w:lineRule="auto"/>
        <w:jc w:val="both"/>
        <w:rPr>
          <w:rFonts w:ascii="Palatino Linotype" w:hAnsi="Palatino Linotype"/>
          <w:color w:val="000000"/>
        </w:rPr>
      </w:pPr>
      <w:r>
        <w:rPr>
          <w:rFonts w:ascii="Palatino Linotype" w:eastAsia="Palatino Linotype" w:hAnsi="Palatino Linotype" w:cs="Palatino Linotype"/>
          <w:color w:val="000000"/>
        </w:rPr>
        <w:t>La Comisionada p</w:t>
      </w:r>
      <w:r w:rsidR="001D3081" w:rsidRPr="00D851B6">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294244" w:rsidRPr="00D851B6">
        <w:rPr>
          <w:rFonts w:ascii="Palatino Linotype" w:eastAsia="Palatino Linotype" w:hAnsi="Palatino Linotype" w:cs="Palatino Linotype"/>
        </w:rPr>
        <w:t>del</w:t>
      </w:r>
      <w:r w:rsidR="001D3081" w:rsidRPr="00D851B6">
        <w:rPr>
          <w:rFonts w:ascii="Palatino Linotype" w:eastAsia="Palatino Linotype" w:hAnsi="Palatino Linotype" w:cs="Palatino Linotype"/>
          <w:color w:val="000000"/>
        </w:rPr>
        <w:t xml:space="preserve"> </w:t>
      </w:r>
      <w:r w:rsidR="00A23AAD" w:rsidRPr="00D851B6">
        <w:rPr>
          <w:rFonts w:ascii="Palatino Linotype" w:eastAsia="Palatino Linotype" w:hAnsi="Palatino Linotype" w:cs="Palatino Linotype"/>
          <w:b/>
          <w:color w:val="000000"/>
        </w:rPr>
        <w:t>once de noviembre</w:t>
      </w:r>
      <w:r w:rsidR="001D3081" w:rsidRPr="00D851B6">
        <w:rPr>
          <w:rFonts w:ascii="Palatino Linotype" w:eastAsia="Palatino Linotype" w:hAnsi="Palatino Linotype" w:cs="Palatino Linotype"/>
          <w:b/>
          <w:color w:val="000000"/>
        </w:rPr>
        <w:t xml:space="preserve"> de dos </w:t>
      </w:r>
      <w:r w:rsidR="001D3081" w:rsidRPr="00D851B6">
        <w:rPr>
          <w:rFonts w:ascii="Palatino Linotype" w:eastAsia="Palatino Linotype" w:hAnsi="Palatino Linotype" w:cs="Palatino Linotype"/>
          <w:b/>
          <w:color w:val="000000"/>
        </w:rPr>
        <w:lastRenderedPageBreak/>
        <w:t>mil veinticinco</w:t>
      </w:r>
      <w:r w:rsidR="001D3081" w:rsidRPr="00D851B6">
        <w:rPr>
          <w:rFonts w:ascii="Palatino Linotype" w:eastAsia="Palatino Linotype" w:hAnsi="Palatino Linotype" w:cs="Palatino Linotype"/>
          <w:color w:val="000000"/>
        </w:rPr>
        <w:t xml:space="preserve">, puso a disposición de las partes el expediente electrónico vía </w:t>
      </w:r>
      <w:r w:rsidR="001D3081" w:rsidRPr="00D851B6">
        <w:rPr>
          <w:rFonts w:ascii="Palatino Linotype" w:eastAsia="Palatino Linotype" w:hAnsi="Palatino Linotype" w:cs="Palatino Linotype"/>
          <w:b/>
          <w:color w:val="000000"/>
        </w:rPr>
        <w:t xml:space="preserve">SAIMEX </w:t>
      </w:r>
      <w:r w:rsidR="001D3081" w:rsidRPr="00D851B6">
        <w:rPr>
          <w:rFonts w:ascii="Palatino Linotype" w:eastAsia="Palatino Linotype" w:hAnsi="Palatino Linotype" w:cs="Palatino Linotype"/>
          <w:color w:val="000000"/>
        </w:rPr>
        <w:t xml:space="preserve">a efecto de que en un plazo máximo de siete días </w:t>
      </w:r>
      <w:r w:rsidR="001D3081" w:rsidRPr="00D851B6">
        <w:rPr>
          <w:rFonts w:ascii="Palatino Linotype" w:eastAsia="Palatino Linotype" w:hAnsi="Palatino Linotype" w:cs="Palatino Linotype"/>
        </w:rPr>
        <w:t>manifestara</w:t>
      </w:r>
      <w:r w:rsidR="001D3081" w:rsidRPr="00D851B6">
        <w:rPr>
          <w:rFonts w:ascii="Palatino Linotype" w:eastAsia="Palatino Linotype" w:hAnsi="Palatino Linotype" w:cs="Palatino Linotype"/>
          <w:color w:val="000000"/>
        </w:rPr>
        <w:t xml:space="preserve"> lo que a su derecho conviniera, </w:t>
      </w:r>
      <w:r w:rsidR="001D3081" w:rsidRPr="00D851B6">
        <w:rPr>
          <w:rFonts w:ascii="Palatino Linotype" w:eastAsia="Palatino Linotype" w:hAnsi="Palatino Linotype" w:cs="Palatino Linotype"/>
        </w:rPr>
        <w:t>ofreciera</w:t>
      </w:r>
      <w:r w:rsidR="001D3081" w:rsidRPr="00D851B6">
        <w:rPr>
          <w:rFonts w:ascii="Palatino Linotype" w:eastAsia="Palatino Linotype" w:hAnsi="Palatino Linotype" w:cs="Palatino Linotype"/>
          <w:color w:val="000000"/>
        </w:rPr>
        <w:t xml:space="preserve"> pruebas y alegatos según corresponda a los casos concretos, y el </w:t>
      </w:r>
      <w:r w:rsidR="001D3081" w:rsidRPr="00D851B6">
        <w:rPr>
          <w:rFonts w:ascii="Palatino Linotype" w:eastAsia="Palatino Linotype" w:hAnsi="Palatino Linotype" w:cs="Palatino Linotype"/>
          <w:b/>
          <w:color w:val="000000"/>
        </w:rPr>
        <w:t>SUJETO OBLIGADO</w:t>
      </w:r>
      <w:r w:rsidR="001D3081" w:rsidRPr="00D851B6">
        <w:rPr>
          <w:rFonts w:ascii="Palatino Linotype" w:eastAsia="Palatino Linotype" w:hAnsi="Palatino Linotype" w:cs="Palatino Linotype"/>
          <w:color w:val="000000"/>
        </w:rPr>
        <w:t xml:space="preserve"> presentará el Informe Justificado procedente.</w:t>
      </w:r>
    </w:p>
    <w:p w14:paraId="10FFC7B7" w14:textId="77777777" w:rsidR="00EB0F49" w:rsidRPr="00D851B6" w:rsidRDefault="00EB0F49" w:rsidP="00D53EB9">
      <w:pPr>
        <w:rPr>
          <w:rFonts w:ascii="Palatino Linotype" w:hAnsi="Palatino Linotype"/>
        </w:rPr>
      </w:pPr>
    </w:p>
    <w:p w14:paraId="11093A44" w14:textId="2467F302" w:rsidR="00EB0F49" w:rsidRPr="00D851B6" w:rsidRDefault="00D632F4" w:rsidP="00074F38">
      <w:pPr>
        <w:numPr>
          <w:ilvl w:val="0"/>
          <w:numId w:val="11"/>
        </w:numPr>
        <w:spacing w:line="360" w:lineRule="auto"/>
        <w:jc w:val="both"/>
        <w:rPr>
          <w:rFonts w:ascii="Palatino Linotype" w:eastAsia="Palatino Linotype" w:hAnsi="Palatino Linotype" w:cs="Palatino Linotype"/>
        </w:rPr>
      </w:pPr>
      <w:bookmarkStart w:id="5" w:name="_heading=h.2et92p0" w:colFirst="0" w:colLast="0"/>
      <w:bookmarkEnd w:id="5"/>
      <w:r w:rsidRPr="00D851B6">
        <w:rPr>
          <w:rFonts w:ascii="Palatino Linotype" w:eastAsia="Palatino Linotype" w:hAnsi="Palatino Linotype" w:cs="Palatino Linotype"/>
        </w:rPr>
        <w:t>E</w:t>
      </w:r>
      <w:r w:rsidR="005B0776" w:rsidRPr="00D851B6">
        <w:rPr>
          <w:rFonts w:ascii="Palatino Linotype" w:eastAsia="Palatino Linotype" w:hAnsi="Palatino Linotype" w:cs="Palatino Linotype"/>
        </w:rPr>
        <w:t>l</w:t>
      </w:r>
      <w:r w:rsidR="001D3081" w:rsidRPr="00D851B6">
        <w:rPr>
          <w:rFonts w:ascii="Palatino Linotype" w:eastAsia="Palatino Linotype" w:hAnsi="Palatino Linotype" w:cs="Palatino Linotype"/>
        </w:rPr>
        <w:t xml:space="preserve"> </w:t>
      </w:r>
      <w:r w:rsidR="001D3081" w:rsidRPr="00D851B6">
        <w:rPr>
          <w:rFonts w:ascii="Palatino Linotype" w:eastAsia="Palatino Linotype" w:hAnsi="Palatino Linotype" w:cs="Palatino Linotype"/>
          <w:b/>
        </w:rPr>
        <w:t>SUJ</w:t>
      </w:r>
      <w:r w:rsidR="00294244" w:rsidRPr="00D851B6">
        <w:rPr>
          <w:rFonts w:ascii="Palatino Linotype" w:eastAsia="Palatino Linotype" w:hAnsi="Palatino Linotype" w:cs="Palatino Linotype"/>
          <w:b/>
        </w:rPr>
        <w:t xml:space="preserve">ETO OBLIGADO </w:t>
      </w:r>
      <w:r w:rsidR="00074F38" w:rsidRPr="00D851B6">
        <w:rPr>
          <w:rFonts w:ascii="Palatino Linotype" w:eastAsia="Palatino Linotype" w:hAnsi="Palatino Linotype" w:cs="Palatino Linotype"/>
        </w:rPr>
        <w:t xml:space="preserve">fue omiso en rendir </w:t>
      </w:r>
      <w:r w:rsidR="00294244" w:rsidRPr="00D851B6">
        <w:rPr>
          <w:rFonts w:ascii="Palatino Linotype" w:eastAsia="Palatino Linotype" w:hAnsi="Palatino Linotype" w:cs="Palatino Linotype"/>
        </w:rPr>
        <w:t>el info</w:t>
      </w:r>
      <w:r w:rsidRPr="00D851B6">
        <w:rPr>
          <w:rFonts w:ascii="Palatino Linotype" w:eastAsia="Palatino Linotype" w:hAnsi="Palatino Linotype" w:cs="Palatino Linotype"/>
        </w:rPr>
        <w:t>r</w:t>
      </w:r>
      <w:r w:rsidR="00B05B5E" w:rsidRPr="00D851B6">
        <w:rPr>
          <w:rFonts w:ascii="Palatino Linotype" w:eastAsia="Palatino Linotype" w:hAnsi="Palatino Linotype" w:cs="Palatino Linotype"/>
        </w:rPr>
        <w:t>me justificad</w:t>
      </w:r>
      <w:r w:rsidR="00074F38" w:rsidRPr="00D851B6">
        <w:rPr>
          <w:rFonts w:ascii="Palatino Linotype" w:eastAsia="Palatino Linotype" w:hAnsi="Palatino Linotype" w:cs="Palatino Linotype"/>
        </w:rPr>
        <w:t>o correspondiente, p</w:t>
      </w:r>
      <w:r w:rsidR="002A78AD" w:rsidRPr="00D851B6">
        <w:rPr>
          <w:rFonts w:ascii="Palatino Linotype" w:eastAsia="Palatino Linotype" w:hAnsi="Palatino Linotype" w:cs="Palatino Linotype"/>
        </w:rPr>
        <w:t xml:space="preserve">or </w:t>
      </w:r>
      <w:r w:rsidR="00294244" w:rsidRPr="00D851B6">
        <w:rPr>
          <w:rFonts w:ascii="Palatino Linotype" w:eastAsia="Palatino Linotype" w:hAnsi="Palatino Linotype" w:cs="Palatino Linotype"/>
        </w:rPr>
        <w:t xml:space="preserve">su parte, </w:t>
      </w:r>
      <w:r w:rsidR="001D3081" w:rsidRPr="00D851B6">
        <w:rPr>
          <w:rFonts w:ascii="Palatino Linotype" w:eastAsia="Palatino Linotype" w:hAnsi="Palatino Linotype" w:cs="Palatino Linotype"/>
        </w:rPr>
        <w:t>el</w:t>
      </w:r>
      <w:r w:rsidR="001D3081" w:rsidRPr="00D851B6">
        <w:rPr>
          <w:rFonts w:ascii="Palatino Linotype" w:eastAsia="Palatino Linotype" w:hAnsi="Palatino Linotype" w:cs="Palatino Linotype"/>
          <w:b/>
        </w:rPr>
        <w:t xml:space="preserve"> RECURRENTE </w:t>
      </w:r>
      <w:r w:rsidR="00294244" w:rsidRPr="00D851B6">
        <w:rPr>
          <w:rFonts w:ascii="Palatino Linotype" w:eastAsia="Palatino Linotype" w:hAnsi="Palatino Linotype" w:cs="Palatino Linotype"/>
        </w:rPr>
        <w:t xml:space="preserve">dejó </w:t>
      </w:r>
      <w:r w:rsidR="001D3081" w:rsidRPr="00D851B6">
        <w:rPr>
          <w:rFonts w:ascii="Palatino Linotype" w:eastAsia="Palatino Linotype" w:hAnsi="Palatino Linotype" w:cs="Palatino Linotype"/>
        </w:rPr>
        <w:t xml:space="preserve">de realizar manifestaciones que a su derecho conviniera y asistiera. </w:t>
      </w:r>
    </w:p>
    <w:p w14:paraId="2554C157" w14:textId="77777777" w:rsidR="00EB0F49" w:rsidRPr="00D851B6" w:rsidRDefault="00EB0F49" w:rsidP="00007AC5">
      <w:pPr>
        <w:jc w:val="both"/>
        <w:rPr>
          <w:rFonts w:ascii="Palatino Linotype" w:eastAsia="Palatino Linotype" w:hAnsi="Palatino Linotype" w:cs="Palatino Linotype"/>
        </w:rPr>
      </w:pPr>
    </w:p>
    <w:p w14:paraId="17D24577" w14:textId="73DFDA09" w:rsidR="005B0776" w:rsidRPr="00D851B6" w:rsidRDefault="005B0776" w:rsidP="005B0776">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851B6">
        <w:rPr>
          <w:rFonts w:ascii="Palatino Linotype" w:eastAsia="Palatino Linotype" w:hAnsi="Palatino Linotype" w:cs="Palatino Linotype"/>
          <w:color w:val="000000"/>
        </w:rPr>
        <w:t xml:space="preserve">El </w:t>
      </w:r>
      <w:r w:rsidR="00A23AAD" w:rsidRPr="00D851B6">
        <w:rPr>
          <w:rFonts w:ascii="Palatino Linotype" w:eastAsia="Palatino Linotype" w:hAnsi="Palatino Linotype" w:cs="Palatino Linotype"/>
          <w:b/>
          <w:color w:val="000000"/>
        </w:rPr>
        <w:t>veintisiete de enero de dos mil veintiséis</w:t>
      </w:r>
      <w:r w:rsidRPr="00D851B6">
        <w:rPr>
          <w:rFonts w:ascii="Palatino Linotype" w:eastAsia="Palatino Linotype" w:hAnsi="Palatino Linotype" w:cs="Palatino Linotype"/>
          <w:b/>
          <w:color w:val="000000"/>
        </w:rPr>
        <w:t xml:space="preserve">, </w:t>
      </w:r>
      <w:r w:rsidRPr="00D851B6">
        <w:rPr>
          <w:rFonts w:ascii="Palatino Linotype" w:eastAsia="Palatino Linotype" w:hAnsi="Palatino Linotype" w:cs="Palatino Linotype"/>
          <w:color w:val="000000"/>
        </w:rPr>
        <w:t>se notificó el acuerdo mediante el cual se amplió el plazo para emitir resolución por un periodo de quince días hábiles.</w:t>
      </w:r>
    </w:p>
    <w:p w14:paraId="2E78921E" w14:textId="77777777" w:rsidR="00B569FA" w:rsidRPr="00D851B6" w:rsidRDefault="00B569FA" w:rsidP="00B569FA">
      <w:pPr>
        <w:pStyle w:val="Prrafodelista"/>
        <w:rPr>
          <w:rFonts w:ascii="Palatino Linotype" w:eastAsia="Palatino Linotype" w:hAnsi="Palatino Linotype" w:cs="Palatino Linotype"/>
          <w:b/>
          <w:color w:val="000000"/>
        </w:rPr>
      </w:pPr>
    </w:p>
    <w:p w14:paraId="628A4271" w14:textId="77777777" w:rsidR="00B569FA" w:rsidRPr="00D851B6" w:rsidRDefault="00B569FA" w:rsidP="00B569FA">
      <w:pPr>
        <w:numPr>
          <w:ilvl w:val="0"/>
          <w:numId w:val="11"/>
        </w:numPr>
        <w:pBdr>
          <w:top w:val="nil"/>
          <w:left w:val="nil"/>
          <w:bottom w:val="nil"/>
          <w:right w:val="nil"/>
          <w:between w:val="nil"/>
        </w:pBdr>
        <w:spacing w:line="360" w:lineRule="auto"/>
        <w:ind w:right="-93"/>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14:paraId="78BF9BA7" w14:textId="77777777" w:rsidR="005B0776" w:rsidRPr="00D851B6" w:rsidRDefault="005B0776" w:rsidP="00007AC5">
      <w:pPr>
        <w:rPr>
          <w:rFonts w:ascii="Palatino Linotype" w:eastAsia="Palatino Linotype" w:hAnsi="Palatino Linotype" w:cs="Palatino Linotype"/>
          <w:color w:val="000000"/>
        </w:rPr>
      </w:pPr>
    </w:p>
    <w:p w14:paraId="58427D40" w14:textId="7E9419E5" w:rsidR="00A23AAD" w:rsidRDefault="00A23AAD" w:rsidP="00A23AAD">
      <w:pPr>
        <w:pStyle w:val="Prrafodelista"/>
        <w:numPr>
          <w:ilvl w:val="0"/>
          <w:numId w:val="11"/>
        </w:numPr>
        <w:spacing w:line="360" w:lineRule="auto"/>
        <w:jc w:val="both"/>
        <w:rPr>
          <w:rFonts w:ascii="Palatino Linotype" w:eastAsia="Palatino Linotype" w:hAnsi="Palatino Linotype" w:cs="Palatino Linotype"/>
          <w:color w:val="000000" w:themeColor="text1"/>
        </w:rPr>
      </w:pPr>
      <w:r w:rsidRPr="00D851B6">
        <w:rPr>
          <w:rFonts w:ascii="Palatino Linotype" w:eastAsia="Palatino Linotype" w:hAnsi="Palatino Linotype" w:cs="Palatino Linotype"/>
          <w:color w:val="000000" w:themeColor="text1"/>
        </w:rPr>
        <w:t xml:space="preserve">La Comisionada Ponente decretó el cierre de instrucción mediante el acuerdo del </w:t>
      </w:r>
      <w:r w:rsidRPr="00D851B6">
        <w:rPr>
          <w:rFonts w:ascii="Palatino Linotype" w:eastAsia="Palatino Linotype" w:hAnsi="Palatino Linotype" w:cs="Palatino Linotype"/>
          <w:b/>
          <w:color w:val="000000" w:themeColor="text1"/>
        </w:rPr>
        <w:t>doce de febrero de dos mil veintiséis</w:t>
      </w:r>
      <w:r w:rsidRPr="00D851B6">
        <w:rPr>
          <w:rFonts w:ascii="Palatino Linotype" w:eastAsia="Palatino Linotype" w:hAnsi="Palatino Linotype" w:cs="Palatino Linotype"/>
          <w:color w:val="000000" w:themeColor="text1"/>
        </w:rPr>
        <w:t xml:space="preserve">; por lo que en virtud de que el expediente electrónico ha sido debidamente substanciado y no existe diligencia pendiente de desahogo, se procede a emitir la presente resolución que conforme a Derecho corresponda y </w:t>
      </w:r>
      <w:r w:rsidR="00D851B6">
        <w:rPr>
          <w:rFonts w:ascii="Palatino Linotype" w:eastAsia="Palatino Linotype" w:hAnsi="Palatino Linotype" w:cs="Palatino Linotype"/>
          <w:color w:val="000000" w:themeColor="text1"/>
        </w:rPr>
        <w:t>---------------------------</w:t>
      </w:r>
    </w:p>
    <w:p w14:paraId="633409CF" w14:textId="77777777" w:rsidR="00D851B6" w:rsidRPr="00D851B6" w:rsidRDefault="00D851B6" w:rsidP="00D851B6">
      <w:pPr>
        <w:pStyle w:val="Prrafodelista"/>
        <w:rPr>
          <w:rFonts w:ascii="Palatino Linotype" w:eastAsia="Palatino Linotype" w:hAnsi="Palatino Linotype" w:cs="Palatino Linotype"/>
          <w:color w:val="000000" w:themeColor="text1"/>
        </w:rPr>
      </w:pPr>
    </w:p>
    <w:p w14:paraId="12B274B5" w14:textId="77777777" w:rsidR="00D851B6" w:rsidRPr="00D851B6" w:rsidRDefault="00D851B6" w:rsidP="00D851B6">
      <w:pPr>
        <w:spacing w:line="360" w:lineRule="auto"/>
        <w:jc w:val="both"/>
        <w:rPr>
          <w:rFonts w:ascii="Palatino Linotype" w:eastAsia="Palatino Linotype" w:hAnsi="Palatino Linotype" w:cs="Palatino Linotype"/>
          <w:color w:val="000000" w:themeColor="text1"/>
        </w:rPr>
      </w:pPr>
    </w:p>
    <w:p w14:paraId="2801EE8F" w14:textId="77777777" w:rsidR="00D53EB9" w:rsidRPr="00D851B6" w:rsidRDefault="00D53EB9" w:rsidP="00D53EB9">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1D5FF10B" w14:textId="77777777" w:rsidR="00EB0F49" w:rsidRPr="00D851B6" w:rsidRDefault="001D3081">
      <w:pPr>
        <w:pStyle w:val="Ttulo1"/>
        <w:tabs>
          <w:tab w:val="left" w:pos="567"/>
        </w:tabs>
        <w:spacing w:before="0" w:line="360" w:lineRule="auto"/>
        <w:jc w:val="center"/>
        <w:rPr>
          <w:szCs w:val="24"/>
        </w:rPr>
      </w:pPr>
      <w:bookmarkStart w:id="6" w:name="_heading=h.tyjcwt" w:colFirst="0" w:colLast="0"/>
      <w:bookmarkEnd w:id="6"/>
      <w:r w:rsidRPr="00D851B6">
        <w:rPr>
          <w:szCs w:val="24"/>
        </w:rPr>
        <w:lastRenderedPageBreak/>
        <w:t>C O N S I D E R A N D O</w:t>
      </w:r>
    </w:p>
    <w:p w14:paraId="04AEFD8E" w14:textId="77777777" w:rsidR="00EB0F49" w:rsidRPr="00D851B6" w:rsidRDefault="00EB0F49" w:rsidP="00007AC5">
      <w:pPr>
        <w:rPr>
          <w:rFonts w:ascii="Palatino Linotype" w:eastAsia="Palatino Linotype" w:hAnsi="Palatino Linotype" w:cs="Palatino Linotype"/>
        </w:rPr>
      </w:pPr>
    </w:p>
    <w:p w14:paraId="4841D9CC" w14:textId="77777777" w:rsidR="00EB0F49" w:rsidRPr="00D851B6" w:rsidRDefault="001D3081">
      <w:pPr>
        <w:pStyle w:val="Ttulo1"/>
        <w:tabs>
          <w:tab w:val="left" w:pos="567"/>
        </w:tabs>
        <w:spacing w:before="0" w:line="360" w:lineRule="auto"/>
        <w:rPr>
          <w:b w:val="0"/>
          <w:szCs w:val="24"/>
        </w:rPr>
      </w:pPr>
      <w:bookmarkStart w:id="7" w:name="_heading=h.3dy6vkm" w:colFirst="0" w:colLast="0"/>
      <w:bookmarkEnd w:id="7"/>
      <w:r w:rsidRPr="00D851B6">
        <w:rPr>
          <w:szCs w:val="24"/>
        </w:rPr>
        <w:t>PRIMERO. De la competencia</w:t>
      </w:r>
    </w:p>
    <w:p w14:paraId="214D3D34" w14:textId="77777777" w:rsidR="00EB0F49" w:rsidRPr="00D851B6" w:rsidRDefault="001D3081" w:rsidP="00837266">
      <w:pPr>
        <w:numPr>
          <w:ilvl w:val="0"/>
          <w:numId w:val="1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 xml:space="preserve"> 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14:paraId="2B31C26B" w14:textId="77777777" w:rsidR="00EB0F49" w:rsidRPr="00D851B6" w:rsidRDefault="00EB0F49" w:rsidP="00007AC5">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rPr>
      </w:pPr>
    </w:p>
    <w:p w14:paraId="2EFC4423" w14:textId="77777777" w:rsidR="00EB0F49" w:rsidRPr="00D851B6" w:rsidRDefault="001D3081">
      <w:pPr>
        <w:pStyle w:val="Ttulo2"/>
        <w:spacing w:before="0" w:line="360" w:lineRule="auto"/>
        <w:rPr>
          <w:color w:val="000000"/>
          <w:szCs w:val="24"/>
        </w:rPr>
      </w:pPr>
      <w:bookmarkStart w:id="8" w:name="_heading=h.1t3h5sf" w:colFirst="0" w:colLast="0"/>
      <w:bookmarkEnd w:id="8"/>
      <w:r w:rsidRPr="00D851B6">
        <w:rPr>
          <w:color w:val="000000"/>
          <w:szCs w:val="24"/>
        </w:rPr>
        <w:t>SEGUNDO. De la oportunidad y procedencia.</w:t>
      </w:r>
    </w:p>
    <w:p w14:paraId="79FE09A2" w14:textId="1DC5335A" w:rsidR="00EB0F49" w:rsidRPr="00D851B6" w:rsidRDefault="001D3081">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 xml:space="preserve"> El medio de impugnación fue presentado a través del </w:t>
      </w:r>
      <w:r w:rsidRPr="00D851B6">
        <w:rPr>
          <w:rFonts w:ascii="Palatino Linotype" w:eastAsia="Palatino Linotype" w:hAnsi="Palatino Linotype" w:cs="Palatino Linotype"/>
          <w:b/>
          <w:color w:val="000000"/>
        </w:rPr>
        <w:t>SAIMEX,</w:t>
      </w:r>
      <w:r w:rsidRPr="00D851B6">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D851B6">
        <w:rPr>
          <w:rFonts w:ascii="Palatino Linotype" w:eastAsia="Palatino Linotype" w:hAnsi="Palatino Linotype" w:cs="Palatino Linotype"/>
          <w:b/>
          <w:color w:val="000000"/>
        </w:rPr>
        <w:t>SUJETO OBLIGADO</w:t>
      </w:r>
      <w:r w:rsidRPr="00D851B6">
        <w:rPr>
          <w:rFonts w:ascii="Palatino Linotype" w:eastAsia="Palatino Linotype" w:hAnsi="Palatino Linotype" w:cs="Palatino Linotype"/>
          <w:color w:val="000000"/>
        </w:rPr>
        <w:t xml:space="preserve"> entregó su respuesta el </w:t>
      </w:r>
      <w:r w:rsidR="00A23AAD" w:rsidRPr="00D851B6">
        <w:rPr>
          <w:rFonts w:ascii="Palatino Linotype" w:eastAsia="Palatino Linotype" w:hAnsi="Palatino Linotype" w:cs="Palatino Linotype"/>
          <w:b/>
          <w:color w:val="000000"/>
        </w:rPr>
        <w:t xml:space="preserve">cuatro de noviembre </w:t>
      </w:r>
      <w:r w:rsidRPr="00D851B6">
        <w:rPr>
          <w:rFonts w:ascii="Palatino Linotype" w:eastAsia="Palatino Linotype" w:hAnsi="Palatino Linotype" w:cs="Palatino Linotype"/>
          <w:b/>
          <w:color w:val="000000"/>
        </w:rPr>
        <w:t>de dos mil veinticinco</w:t>
      </w:r>
      <w:r w:rsidRPr="00D851B6">
        <w:rPr>
          <w:rFonts w:ascii="Palatino Linotype" w:eastAsia="Palatino Linotype" w:hAnsi="Palatino Linotype" w:cs="Palatino Linotype"/>
          <w:color w:val="000000"/>
        </w:rPr>
        <w:t xml:space="preserve">, de tal forma que el plazo para interponer el recurso de revisión transcurrió del </w:t>
      </w:r>
      <w:r w:rsidR="00137B8F" w:rsidRPr="00D851B6">
        <w:rPr>
          <w:rFonts w:ascii="Palatino Linotype" w:eastAsia="Palatino Linotype" w:hAnsi="Palatino Linotype" w:cs="Palatino Linotype"/>
          <w:b/>
          <w:color w:val="000000"/>
        </w:rPr>
        <w:t>cinco al veintisiete de noviembre</w:t>
      </w:r>
      <w:r w:rsidRPr="00D851B6">
        <w:rPr>
          <w:rFonts w:ascii="Palatino Linotype" w:eastAsia="Palatino Linotype" w:hAnsi="Palatino Linotype" w:cs="Palatino Linotype"/>
          <w:b/>
          <w:color w:val="000000"/>
        </w:rPr>
        <w:t xml:space="preserve"> de dos mil veinticinco</w:t>
      </w:r>
      <w:r w:rsidRPr="00D851B6">
        <w:rPr>
          <w:rFonts w:ascii="Palatino Linotype" w:eastAsia="Palatino Linotype" w:hAnsi="Palatino Linotype" w:cs="Palatino Linotype"/>
          <w:color w:val="000000"/>
        </w:rPr>
        <w:t xml:space="preserve">; en consecuencia, el ahora </w:t>
      </w:r>
      <w:r w:rsidRPr="00D851B6">
        <w:rPr>
          <w:rFonts w:ascii="Palatino Linotype" w:eastAsia="Palatino Linotype" w:hAnsi="Palatino Linotype" w:cs="Palatino Linotype"/>
          <w:b/>
          <w:color w:val="000000"/>
        </w:rPr>
        <w:t>RECURRENTE</w:t>
      </w:r>
      <w:r w:rsidRPr="00D851B6">
        <w:rPr>
          <w:rFonts w:ascii="Palatino Linotype" w:eastAsia="Palatino Linotype" w:hAnsi="Palatino Linotype" w:cs="Palatino Linotype"/>
          <w:color w:val="000000"/>
        </w:rPr>
        <w:t xml:space="preserve"> presentó su inconformidad el </w:t>
      </w:r>
      <w:r w:rsidR="00137B8F" w:rsidRPr="00D851B6">
        <w:rPr>
          <w:rFonts w:ascii="Palatino Linotype" w:eastAsia="Palatino Linotype" w:hAnsi="Palatino Linotype" w:cs="Palatino Linotype"/>
          <w:b/>
          <w:color w:val="000000"/>
        </w:rPr>
        <w:t>siete de noviembre</w:t>
      </w:r>
      <w:r w:rsidRPr="00D851B6">
        <w:rPr>
          <w:rFonts w:ascii="Palatino Linotype" w:eastAsia="Palatino Linotype" w:hAnsi="Palatino Linotype" w:cs="Palatino Linotype"/>
          <w:b/>
          <w:color w:val="000000"/>
        </w:rPr>
        <w:t xml:space="preserve"> de dos mil veinticinco</w:t>
      </w:r>
      <w:r w:rsidRPr="00D851B6">
        <w:rPr>
          <w:rFonts w:ascii="Palatino Linotype" w:eastAsia="Palatino Linotype" w:hAnsi="Palatino Linotype" w:cs="Palatino Linotype"/>
          <w:color w:val="000000"/>
        </w:rPr>
        <w:t>; por lo que se estima que la inconformidad se presentó dentro del lapso legalmente establecido para tal efecto.</w:t>
      </w:r>
    </w:p>
    <w:p w14:paraId="3DB9EB55" w14:textId="77777777" w:rsidR="00EB0F49" w:rsidRPr="00D851B6" w:rsidRDefault="00EB0F49" w:rsidP="00473A26">
      <w:pPr>
        <w:pBdr>
          <w:top w:val="nil"/>
          <w:left w:val="nil"/>
          <w:bottom w:val="nil"/>
          <w:right w:val="nil"/>
          <w:between w:val="nil"/>
        </w:pBdr>
        <w:rPr>
          <w:rFonts w:ascii="Palatino Linotype" w:eastAsia="Palatino Linotype" w:hAnsi="Palatino Linotype" w:cs="Palatino Linotype"/>
          <w:color w:val="000000"/>
        </w:rPr>
      </w:pPr>
    </w:p>
    <w:p w14:paraId="2085FC2A" w14:textId="77777777" w:rsidR="00EB0F49" w:rsidRPr="00D851B6" w:rsidRDefault="001D3081">
      <w:pPr>
        <w:numPr>
          <w:ilvl w:val="0"/>
          <w:numId w:val="11"/>
        </w:numPr>
        <w:spacing w:line="360" w:lineRule="auto"/>
        <w:jc w:val="both"/>
        <w:rPr>
          <w:rFonts w:ascii="Palatino Linotype" w:eastAsia="Palatino Linotype" w:hAnsi="Palatino Linotype" w:cs="Palatino Linotype"/>
          <w:b/>
        </w:rPr>
      </w:pPr>
      <w:r w:rsidRPr="00D851B6">
        <w:rPr>
          <w:rFonts w:ascii="Palatino Linotype" w:eastAsia="Palatino Linotype" w:hAnsi="Palatino Linotype" w:cs="Palatino Linotype"/>
        </w:rPr>
        <w:lastRenderedPageBreak/>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F279A65" w14:textId="77777777" w:rsidR="00EB0F49" w:rsidRPr="00D851B6" w:rsidRDefault="00EB0F49">
      <w:pPr>
        <w:spacing w:line="360" w:lineRule="auto"/>
        <w:rPr>
          <w:rFonts w:ascii="Palatino Linotype" w:eastAsia="Palatino Linotype" w:hAnsi="Palatino Linotype" w:cs="Palatino Linotype"/>
        </w:rPr>
      </w:pPr>
    </w:p>
    <w:p w14:paraId="3D5AE4F1" w14:textId="5576420F" w:rsidR="00EB0F49" w:rsidRPr="00D851B6" w:rsidRDefault="001D3081">
      <w:pPr>
        <w:pStyle w:val="Ttulo1"/>
        <w:spacing w:before="0" w:line="360" w:lineRule="auto"/>
        <w:rPr>
          <w:color w:val="000000"/>
          <w:szCs w:val="24"/>
        </w:rPr>
      </w:pPr>
      <w:r w:rsidRPr="00D851B6">
        <w:rPr>
          <w:color w:val="000000"/>
          <w:szCs w:val="24"/>
        </w:rPr>
        <w:t xml:space="preserve">TERCERO. </w:t>
      </w:r>
      <w:r w:rsidR="00700EDD" w:rsidRPr="00D851B6">
        <w:rPr>
          <w:szCs w:val="24"/>
        </w:rPr>
        <w:t>De las causales del sobreseimiento.</w:t>
      </w:r>
    </w:p>
    <w:p w14:paraId="0CD92967" w14:textId="77777777" w:rsidR="00700EDD" w:rsidRPr="00D851B6" w:rsidRDefault="00700EDD" w:rsidP="00700EDD">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i/>
        </w:rPr>
      </w:pPr>
      <w:r w:rsidRPr="00D851B6">
        <w:rPr>
          <w:rFonts w:ascii="Palatino Linotype" w:eastAsia="Palatino Linotype" w:hAnsi="Palatino Linotype" w:cs="Palatino Linotype"/>
        </w:rPr>
        <w:t xml:space="preserve">El </w:t>
      </w:r>
      <w:r w:rsidRPr="00D851B6">
        <w:rPr>
          <w:rFonts w:ascii="Palatino Linotype" w:hAnsi="Palatino Linotype" w:cs="Arial"/>
          <w:iCs/>
        </w:rPr>
        <w:t xml:space="preserve">recurso revisión tiene como finalidad reparar cualquier posible afectación al Derecho de Acceso a la Información Pública en términos del Título Octavo de la Ley de </w:t>
      </w:r>
      <w:r w:rsidRPr="00D851B6">
        <w:rPr>
          <w:rFonts w:ascii="Palatino Linotype" w:eastAsia="Calibri" w:hAnsi="Palatino Linotype" w:cs="Arial"/>
          <w:iCs/>
        </w:rPr>
        <w:t>Transparencia, Acceso a la Información Pública del Estado de México y Municipios</w:t>
      </w:r>
      <w:r w:rsidRPr="00D851B6">
        <w:rPr>
          <w:rFonts w:ascii="Palatino Linotype" w:hAnsi="Palatino Linotype" w:cs="Arial"/>
          <w:iCs/>
        </w:rPr>
        <w:t xml:space="preserve">, y determinar la confirmación; revocación o modificación; desechamiento o </w:t>
      </w:r>
      <w:r w:rsidRPr="00D851B6">
        <w:rPr>
          <w:rFonts w:ascii="Palatino Linotype" w:hAnsi="Palatino Linotype" w:cs="Arial"/>
          <w:b/>
          <w:iCs/>
        </w:rPr>
        <w:t>sobreseimiento</w:t>
      </w:r>
      <w:r w:rsidRPr="00D851B6">
        <w:rPr>
          <w:rFonts w:ascii="Palatino Linotype" w:hAnsi="Palatino Linotype" w:cs="Arial"/>
          <w:iCs/>
        </w:rPr>
        <w:t>; y, en su caso</w:t>
      </w:r>
      <w:r w:rsidRPr="00D851B6">
        <w:rPr>
          <w:rFonts w:ascii="Palatino Linotype" w:hAnsi="Palatino Linotype" w:cs="Arial"/>
        </w:rPr>
        <w:t xml:space="preserve">, ordenar la entrega de la información respecto a la falta de respuesta por parte del </w:t>
      </w:r>
      <w:r w:rsidRPr="00D851B6">
        <w:rPr>
          <w:rFonts w:ascii="Palatino Linotype" w:hAnsi="Palatino Linotype" w:cs="Arial"/>
          <w:b/>
        </w:rPr>
        <w:t>SUJETO</w:t>
      </w:r>
      <w:r w:rsidRPr="00D851B6">
        <w:rPr>
          <w:rFonts w:ascii="Palatino Linotype" w:hAnsi="Palatino Linotype" w:cs="Arial"/>
        </w:rPr>
        <w:t xml:space="preserve"> </w:t>
      </w:r>
      <w:r w:rsidRPr="00D851B6">
        <w:rPr>
          <w:rFonts w:ascii="Palatino Linotype" w:hAnsi="Palatino Linotype" w:cs="Arial"/>
          <w:b/>
        </w:rPr>
        <w:t>OBLIGADO</w:t>
      </w:r>
      <w:r w:rsidRPr="00D851B6">
        <w:rPr>
          <w:rFonts w:ascii="Palatino Linotype" w:hAnsi="Palatino Linotype" w:cs="Arial"/>
        </w:rPr>
        <w:t>.</w:t>
      </w:r>
    </w:p>
    <w:p w14:paraId="206DC28F" w14:textId="77777777" w:rsidR="00700EDD" w:rsidRPr="00D851B6" w:rsidRDefault="00700EDD" w:rsidP="00700EDD">
      <w:pPr>
        <w:pBdr>
          <w:top w:val="nil"/>
          <w:left w:val="nil"/>
          <w:bottom w:val="nil"/>
          <w:right w:val="nil"/>
          <w:between w:val="nil"/>
        </w:pBdr>
        <w:spacing w:line="360" w:lineRule="auto"/>
        <w:jc w:val="both"/>
        <w:rPr>
          <w:rFonts w:ascii="Palatino Linotype" w:eastAsia="Palatino Linotype" w:hAnsi="Palatino Linotype" w:cs="Palatino Linotype"/>
          <w:i/>
        </w:rPr>
      </w:pPr>
    </w:p>
    <w:p w14:paraId="5B97F69E" w14:textId="0215FBE9" w:rsidR="00700EDD" w:rsidRPr="00D851B6" w:rsidRDefault="00700EDD" w:rsidP="00700EDD">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i/>
        </w:rPr>
      </w:pPr>
      <w:r w:rsidRPr="00D851B6">
        <w:rPr>
          <w:rFonts w:ascii="Palatino Linotype" w:eastAsia="Calibri" w:hAnsi="Palatino Linotype" w:cs="Tahoma"/>
          <w:iCs/>
          <w:lang w:val="es-ES" w:eastAsia="es-ES_tradnl"/>
        </w:rPr>
        <w:t xml:space="preserve">De </w:t>
      </w:r>
      <w:r w:rsidRPr="00D851B6">
        <w:rPr>
          <w:rFonts w:ascii="Palatino Linotype" w:eastAsia="Calibri" w:hAnsi="Palatino Linotype"/>
        </w:rPr>
        <w:t xml:space="preserve">acuerdo con el precepto legal contenido en la fracción IV del artículo 192 de la </w:t>
      </w:r>
      <w:r w:rsidRPr="00D851B6">
        <w:rPr>
          <w:rFonts w:ascii="Palatino Linotype" w:eastAsia="Calibri" w:hAnsi="Palatino Linotype"/>
          <w:b/>
        </w:rPr>
        <w:t>Ley de Transparencia y Acceso a la Información Pública del Estado de México y Municipios</w:t>
      </w:r>
      <w:r w:rsidRPr="00D851B6">
        <w:rPr>
          <w:rFonts w:ascii="Palatino Linotype" w:eastAsia="Calibri" w:hAnsi="Palatino Linotype"/>
        </w:rPr>
        <w:t>, el recurso será sobreseído, cuando una vez admitido, aparezca alguna causal de improcedencia en términos de la misma Ley.</w:t>
      </w:r>
    </w:p>
    <w:p w14:paraId="6FDD0441" w14:textId="77777777" w:rsidR="00700EDD" w:rsidRPr="00D851B6" w:rsidRDefault="00700EDD" w:rsidP="00700EDD">
      <w:pPr>
        <w:spacing w:line="360" w:lineRule="auto"/>
        <w:ind w:left="567" w:right="-28"/>
        <w:contextualSpacing/>
        <w:jc w:val="both"/>
        <w:rPr>
          <w:rFonts w:ascii="Palatino Linotype" w:eastAsiaTheme="minorEastAsia" w:hAnsi="Palatino Linotype"/>
          <w:lang w:eastAsia="es-ES"/>
        </w:rPr>
      </w:pPr>
    </w:p>
    <w:p w14:paraId="0CF9314B" w14:textId="77777777" w:rsidR="00700EDD" w:rsidRPr="00D851B6" w:rsidRDefault="00700EDD" w:rsidP="00700EDD">
      <w:pPr>
        <w:keepNext/>
        <w:keepLines/>
        <w:numPr>
          <w:ilvl w:val="1"/>
          <w:numId w:val="28"/>
        </w:numPr>
        <w:spacing w:line="360" w:lineRule="auto"/>
        <w:ind w:left="567" w:right="-28" w:firstLine="0"/>
        <w:outlineLvl w:val="1"/>
        <w:rPr>
          <w:rFonts w:ascii="Palatino Linotype" w:eastAsiaTheme="majorEastAsia" w:hAnsi="Palatino Linotype" w:cstheme="majorBidi"/>
          <w:b/>
          <w:iCs/>
        </w:rPr>
      </w:pPr>
      <w:bookmarkStart w:id="9" w:name="_Toc365136"/>
      <w:r w:rsidRPr="00D851B6">
        <w:rPr>
          <w:rFonts w:ascii="Palatino Linotype" w:eastAsiaTheme="majorEastAsia" w:hAnsi="Palatino Linotype" w:cstheme="majorBidi"/>
          <w:b/>
          <w:iCs/>
        </w:rPr>
        <w:t xml:space="preserve"> De la solicitud de información</w:t>
      </w:r>
      <w:bookmarkEnd w:id="9"/>
      <w:r w:rsidRPr="00D851B6">
        <w:rPr>
          <w:rFonts w:ascii="Palatino Linotype" w:eastAsiaTheme="majorEastAsia" w:hAnsi="Palatino Linotype" w:cstheme="majorBidi"/>
          <w:b/>
          <w:iCs/>
        </w:rPr>
        <w:t xml:space="preserve"> </w:t>
      </w:r>
    </w:p>
    <w:p w14:paraId="673E0A4D" w14:textId="783C80FB" w:rsidR="00473A26" w:rsidRPr="00D851B6" w:rsidRDefault="00700EDD" w:rsidP="00F25FBC">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i/>
        </w:rPr>
      </w:pPr>
      <w:r w:rsidRPr="00D851B6">
        <w:rPr>
          <w:rFonts w:ascii="Palatino Linotype" w:eastAsia="Palatino Linotype" w:hAnsi="Palatino Linotype" w:cs="Palatino Linotype"/>
          <w:color w:val="000000"/>
        </w:rPr>
        <w:t xml:space="preserve">Como se ha señalado, la </w:t>
      </w:r>
      <w:r w:rsidR="00C24104" w:rsidRPr="00D851B6">
        <w:rPr>
          <w:rFonts w:ascii="Palatino Linotype" w:eastAsia="Palatino Linotype" w:hAnsi="Palatino Linotype" w:cs="Palatino Linotype"/>
          <w:color w:val="000000"/>
        </w:rPr>
        <w:t xml:space="preserve">parte </w:t>
      </w:r>
      <w:r w:rsidR="00C24104" w:rsidRPr="00D851B6">
        <w:rPr>
          <w:rFonts w:ascii="Palatino Linotype" w:eastAsia="Palatino Linotype" w:hAnsi="Palatino Linotype" w:cs="Palatino Linotype"/>
          <w:b/>
          <w:color w:val="000000"/>
        </w:rPr>
        <w:t>RECURRENTE</w:t>
      </w:r>
      <w:r w:rsidR="00F25FBC" w:rsidRPr="00D851B6">
        <w:rPr>
          <w:rFonts w:ascii="Palatino Linotype" w:eastAsia="Palatino Linotype" w:hAnsi="Palatino Linotype" w:cs="Palatino Linotype"/>
          <w:color w:val="000000"/>
        </w:rPr>
        <w:t xml:space="preserve"> requirió evidencias documentales que condujeron </w:t>
      </w:r>
      <w:r w:rsidR="00137B8F" w:rsidRPr="00D851B6">
        <w:rPr>
          <w:rFonts w:ascii="Palatino Linotype" w:eastAsia="Palatino Linotype" w:hAnsi="Palatino Linotype" w:cs="Palatino Linotype"/>
          <w:color w:val="000000"/>
        </w:rPr>
        <w:t>a conocer el motivo del cese de servicio de recolección de residuos en fechas veintinueve de agosto y dos de septiembre así como el canal de comunicación para la interrupción de tal servicio</w:t>
      </w:r>
      <w:r w:rsidR="00F25FBC" w:rsidRPr="00D851B6">
        <w:rPr>
          <w:rFonts w:ascii="Palatino Linotype" w:eastAsia="Palatino Linotype" w:hAnsi="Palatino Linotype" w:cs="Palatino Linotype"/>
          <w:color w:val="000000"/>
        </w:rPr>
        <w:t>.</w:t>
      </w:r>
    </w:p>
    <w:p w14:paraId="40F1E612" w14:textId="77777777" w:rsidR="00F25FBC" w:rsidRPr="00D851B6" w:rsidRDefault="00F25FBC" w:rsidP="00F25FBC">
      <w:pPr>
        <w:pBdr>
          <w:top w:val="nil"/>
          <w:left w:val="nil"/>
          <w:bottom w:val="nil"/>
          <w:right w:val="nil"/>
          <w:between w:val="nil"/>
        </w:pBdr>
        <w:spacing w:line="360" w:lineRule="auto"/>
        <w:jc w:val="both"/>
        <w:rPr>
          <w:rFonts w:ascii="Palatino Linotype" w:eastAsia="Palatino Linotype" w:hAnsi="Palatino Linotype" w:cs="Palatino Linotype"/>
          <w:i/>
        </w:rPr>
      </w:pPr>
    </w:p>
    <w:p w14:paraId="360CF280" w14:textId="56332472" w:rsidR="00F05664" w:rsidRPr="00D851B6" w:rsidRDefault="001D3081" w:rsidP="005425F4">
      <w:pPr>
        <w:pStyle w:val="Prrafodelista"/>
        <w:numPr>
          <w:ilvl w:val="0"/>
          <w:numId w:val="41"/>
        </w:numPr>
        <w:spacing w:line="360" w:lineRule="auto"/>
        <w:ind w:left="0" w:right="27" w:firstLine="0"/>
        <w:contextualSpacing w:val="0"/>
        <w:jc w:val="both"/>
        <w:rPr>
          <w:rFonts w:ascii="Palatino Linotype" w:hAnsi="Palatino Linotype" w:cs="Arial"/>
          <w:bCs/>
        </w:rPr>
      </w:pPr>
      <w:r w:rsidRPr="00D851B6">
        <w:rPr>
          <w:rFonts w:ascii="Palatino Linotype" w:eastAsia="Palatino Linotype" w:hAnsi="Palatino Linotype" w:cs="Palatino Linotype"/>
          <w:color w:val="000000"/>
        </w:rPr>
        <w:lastRenderedPageBreak/>
        <w:t xml:space="preserve">En respuesta el </w:t>
      </w:r>
      <w:r w:rsidRPr="00D851B6">
        <w:rPr>
          <w:rFonts w:ascii="Palatino Linotype" w:eastAsia="Palatino Linotype" w:hAnsi="Palatino Linotype" w:cs="Palatino Linotype"/>
          <w:b/>
          <w:color w:val="000000"/>
        </w:rPr>
        <w:t>SUJETO OBLIGADO,</w:t>
      </w:r>
      <w:r w:rsidRPr="00D851B6">
        <w:rPr>
          <w:rFonts w:ascii="Palatino Linotype" w:eastAsia="Palatino Linotype" w:hAnsi="Palatino Linotype" w:cs="Palatino Linotype"/>
          <w:color w:val="000000"/>
        </w:rPr>
        <w:t xml:space="preserve"> </w:t>
      </w:r>
      <w:r w:rsidR="00207C0D" w:rsidRPr="00D851B6">
        <w:rPr>
          <w:rFonts w:ascii="Palatino Linotype" w:eastAsia="Palatino Linotype" w:hAnsi="Palatino Linotype" w:cs="Palatino Linotype"/>
        </w:rPr>
        <w:t xml:space="preserve">por medio del </w:t>
      </w:r>
      <w:r w:rsidR="00137B8F" w:rsidRPr="00D851B6">
        <w:rPr>
          <w:rFonts w:ascii="Palatino Linotype" w:eastAsia="Palatino Linotype" w:hAnsi="Palatino Linotype" w:cs="Palatino Linotype"/>
        </w:rPr>
        <w:t xml:space="preserve">Director de Servicios Públicos  </w:t>
      </w:r>
      <w:r w:rsidR="00F05664" w:rsidRPr="00D851B6">
        <w:rPr>
          <w:rFonts w:ascii="Palatino Linotype" w:eastAsia="Palatino Linotype" w:hAnsi="Palatino Linotype" w:cs="Palatino Linotype"/>
        </w:rPr>
        <w:t xml:space="preserve">en un ejercicio de transparencia que abonara a la transparencia y rendición de cuentas y haciendo énfasis </w:t>
      </w:r>
      <w:r w:rsidR="00F05664" w:rsidRPr="00D851B6">
        <w:rPr>
          <w:rFonts w:ascii="Palatino Linotype" w:hAnsi="Palatino Linotype" w:cs="Arial"/>
        </w:rPr>
        <w:t xml:space="preserve">en que </w:t>
      </w:r>
      <w:r w:rsidR="00F05664" w:rsidRPr="00D851B6">
        <w:rPr>
          <w:rFonts w:ascii="Palatino Linotype" w:eastAsia="MS Mincho" w:hAnsi="Palatino Linotype"/>
        </w:rPr>
        <w:t>es una solicitud que debe señalarse</w:t>
      </w:r>
      <w:r w:rsidR="00F05664" w:rsidRPr="00D851B6">
        <w:rPr>
          <w:rFonts w:ascii="Palatino Linotype" w:hAnsi="Palatino Linotype"/>
          <w:i/>
        </w:rPr>
        <w:t xml:space="preserve">, </w:t>
      </w:r>
      <w:r w:rsidR="00F05664" w:rsidRPr="00D851B6">
        <w:rPr>
          <w:rFonts w:ascii="Palatino Linotype" w:hAnsi="Palatino Linotype" w:cs="Arial"/>
        </w:rPr>
        <w:t xml:space="preserve">no constituye un derecho de acceso a la información pública y por lo tanto </w:t>
      </w:r>
      <w:bookmarkStart w:id="10" w:name="_Hlk197080205"/>
      <w:r w:rsidR="00F05664" w:rsidRPr="00D851B6">
        <w:rPr>
          <w:rFonts w:ascii="Palatino Linotype" w:hAnsi="Palatino Linotype" w:cs="Arial"/>
          <w:b/>
        </w:rPr>
        <w:t>no es</w:t>
      </w:r>
      <w:r w:rsidR="00F05664" w:rsidRPr="00D851B6">
        <w:rPr>
          <w:rFonts w:ascii="Palatino Linotype" w:hAnsi="Palatino Linotype" w:cs="Arial"/>
          <w:b/>
          <w:u w:val="single"/>
        </w:rPr>
        <w:t xml:space="preserve"> </w:t>
      </w:r>
      <w:r w:rsidR="00F05664" w:rsidRPr="00D851B6">
        <w:rPr>
          <w:rFonts w:ascii="Palatino Linotype" w:hAnsi="Palatino Linotype" w:cs="Arial"/>
          <w:b/>
        </w:rPr>
        <w:t>atendible mediante una solicitud de Acceso a la Información</w:t>
      </w:r>
      <w:r w:rsidR="00F05664" w:rsidRPr="00D851B6">
        <w:rPr>
          <w:rFonts w:ascii="Palatino Linotype" w:hAnsi="Palatino Linotype" w:cs="Arial"/>
        </w:rPr>
        <w:t xml:space="preserve">, porque se trata de manifestaciones subjetivas vertidas por el particular, </w:t>
      </w:r>
      <w:r w:rsidR="00F05664" w:rsidRPr="00D851B6">
        <w:rPr>
          <w:rFonts w:ascii="Palatino Linotype" w:hAnsi="Palatino Linotype" w:cs="Arial"/>
          <w:b/>
        </w:rPr>
        <w:t>interrogantes</w:t>
      </w:r>
      <w:r w:rsidR="00F05664" w:rsidRPr="00D851B6">
        <w:rPr>
          <w:rFonts w:ascii="Palatino Linotype" w:hAnsi="Palatino Linotype" w:cs="Arial"/>
        </w:rPr>
        <w:t xml:space="preserve"> y declaraciones que no se colman con la entrega de documentos, situación que conlleva a afirmar que se está en presencia del ejercicio del </w:t>
      </w:r>
      <w:r w:rsidR="00F05664" w:rsidRPr="00D851B6">
        <w:rPr>
          <w:rFonts w:ascii="Palatino Linotype" w:hAnsi="Palatino Linotype" w:cs="Arial"/>
          <w:b/>
        </w:rPr>
        <w:t>DERECHO DE PETICIÓN</w:t>
      </w:r>
      <w:r w:rsidR="00F05664" w:rsidRPr="00D851B6">
        <w:rPr>
          <w:rFonts w:ascii="Palatino Linotype" w:hAnsi="Palatino Linotype" w:cs="Arial"/>
        </w:rPr>
        <w:t>.</w:t>
      </w:r>
    </w:p>
    <w:p w14:paraId="29BFDFAF" w14:textId="77777777" w:rsidR="00F05664" w:rsidRPr="00D851B6" w:rsidRDefault="00F05664" w:rsidP="00F05664">
      <w:pPr>
        <w:pStyle w:val="Prrafodelista"/>
        <w:spacing w:line="360" w:lineRule="auto"/>
        <w:ind w:left="0" w:right="27"/>
        <w:jc w:val="both"/>
        <w:rPr>
          <w:rFonts w:ascii="Palatino Linotype" w:hAnsi="Palatino Linotype"/>
        </w:rPr>
      </w:pPr>
    </w:p>
    <w:p w14:paraId="40F5057B" w14:textId="77777777" w:rsidR="00F05664" w:rsidRPr="00D851B6" w:rsidRDefault="00F05664" w:rsidP="00F05664">
      <w:pPr>
        <w:pStyle w:val="Prrafodelista"/>
        <w:numPr>
          <w:ilvl w:val="0"/>
          <w:numId w:val="41"/>
        </w:numPr>
        <w:spacing w:line="360" w:lineRule="auto"/>
        <w:ind w:left="0" w:right="27" w:firstLine="0"/>
        <w:contextualSpacing w:val="0"/>
        <w:jc w:val="both"/>
        <w:rPr>
          <w:rFonts w:ascii="Palatino Linotype" w:hAnsi="Palatino Linotype" w:cs="Arial"/>
        </w:rPr>
      </w:pPr>
      <w:r w:rsidRPr="00D851B6">
        <w:rPr>
          <w:rFonts w:ascii="Palatino Linotype" w:hAnsi="Palatino Linotype" w:cs="Arial"/>
        </w:rPr>
        <w:t xml:space="preserve">Por lo que la entrega de una razón o un razonamiento por parte del </w:t>
      </w:r>
      <w:r w:rsidRPr="00D851B6">
        <w:rPr>
          <w:rFonts w:ascii="Palatino Linotype" w:hAnsi="Palatino Linotype" w:cs="Arial"/>
          <w:b/>
        </w:rPr>
        <w:t>Sujeto Obligado</w:t>
      </w:r>
      <w:r w:rsidRPr="00D851B6">
        <w:rPr>
          <w:rFonts w:ascii="Palatino Linotype" w:hAnsi="Palatino Linotype" w:cs="Arial"/>
        </w:rPr>
        <w:t xml:space="preserve"> no es algo que la ley establezca como atribución, derecho, o facultad; pues ello implicaría un juicio de valor referente a </w:t>
      </w:r>
      <w:r w:rsidRPr="00D851B6">
        <w:rPr>
          <w:rFonts w:ascii="Palatino Linotype" w:hAnsi="Palatino Linotype" w:cs="Arial"/>
          <w:b/>
        </w:rPr>
        <w:t>un cuestionamiento</w:t>
      </w:r>
      <w:r w:rsidRPr="00D851B6">
        <w:rPr>
          <w:rFonts w:ascii="Palatino Linotype" w:hAnsi="Palatino Linotype" w:cs="Arial"/>
        </w:rPr>
        <w:t xml:space="preserve"> realizado, los cuales, </w:t>
      </w:r>
      <w:r w:rsidRPr="00D851B6">
        <w:rPr>
          <w:rFonts w:ascii="Palatino Linotype" w:hAnsi="Palatino Linotype" w:cs="Arial"/>
          <w:b/>
        </w:rPr>
        <w:t>al constituir interrogantes</w:t>
      </w:r>
      <w:r w:rsidRPr="00D851B6">
        <w:rPr>
          <w:rFonts w:ascii="Palatino Linotype" w:hAnsi="Palatino Linotype" w:cs="Arial"/>
        </w:rPr>
        <w:t xml:space="preserve">, </w:t>
      </w:r>
      <w:r w:rsidRPr="00D851B6">
        <w:rPr>
          <w:rFonts w:ascii="Palatino Linotype" w:hAnsi="Palatino Linotype" w:cs="Arial"/>
          <w:b/>
        </w:rPr>
        <w:t>inquietudes</w:t>
      </w:r>
      <w:r w:rsidRPr="00D851B6">
        <w:rPr>
          <w:rFonts w:ascii="Palatino Linotype" w:hAnsi="Palatino Linotype" w:cs="Arial"/>
        </w:rPr>
        <w:t xml:space="preserve"> y manifestaciones se satisfacen vía derecho de petición.</w:t>
      </w:r>
    </w:p>
    <w:bookmarkEnd w:id="10"/>
    <w:p w14:paraId="12E00F69" w14:textId="77777777" w:rsidR="00F05664" w:rsidRPr="00D851B6" w:rsidRDefault="00F05664" w:rsidP="00F05664">
      <w:pPr>
        <w:spacing w:line="360" w:lineRule="auto"/>
        <w:ind w:right="27"/>
        <w:jc w:val="both"/>
        <w:rPr>
          <w:rFonts w:ascii="Palatino Linotype" w:hAnsi="Palatino Linotype" w:cs="Arial"/>
        </w:rPr>
      </w:pPr>
    </w:p>
    <w:p w14:paraId="38BBECD0" w14:textId="77777777" w:rsidR="00F05664" w:rsidRPr="00D851B6" w:rsidRDefault="00F05664" w:rsidP="00F05664">
      <w:pPr>
        <w:pStyle w:val="Prrafodelista"/>
        <w:numPr>
          <w:ilvl w:val="0"/>
          <w:numId w:val="41"/>
        </w:numPr>
        <w:spacing w:line="360" w:lineRule="auto"/>
        <w:ind w:left="0" w:right="27" w:firstLine="0"/>
        <w:contextualSpacing w:val="0"/>
        <w:jc w:val="both"/>
        <w:rPr>
          <w:rFonts w:ascii="Palatino Linotype" w:hAnsi="Palatino Linotype" w:cs="Arial"/>
        </w:rPr>
      </w:pPr>
      <w:r w:rsidRPr="00D851B6">
        <w:rPr>
          <w:rFonts w:ascii="Palatino Linotype" w:hAnsi="Palatino Linotype" w:cs="Arial"/>
        </w:rPr>
        <w:t>Asimismo,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14:paraId="1C78ADD9" w14:textId="77777777" w:rsidR="00F05664" w:rsidRPr="00D851B6" w:rsidRDefault="00F05664" w:rsidP="00F05664">
      <w:pPr>
        <w:spacing w:line="360" w:lineRule="auto"/>
        <w:ind w:right="27"/>
        <w:jc w:val="both"/>
        <w:rPr>
          <w:rFonts w:ascii="Palatino Linotype" w:hAnsi="Palatino Linotype" w:cs="Arial"/>
        </w:rPr>
      </w:pPr>
    </w:p>
    <w:p w14:paraId="5CB21FD8" w14:textId="77777777" w:rsidR="00F05664" w:rsidRPr="00D851B6" w:rsidRDefault="00F05664" w:rsidP="00F05664">
      <w:pPr>
        <w:pStyle w:val="Prrafodelista"/>
        <w:numPr>
          <w:ilvl w:val="0"/>
          <w:numId w:val="41"/>
        </w:numPr>
        <w:spacing w:line="360" w:lineRule="auto"/>
        <w:ind w:left="0" w:right="27" w:firstLine="0"/>
        <w:contextualSpacing w:val="0"/>
        <w:jc w:val="both"/>
        <w:rPr>
          <w:rFonts w:ascii="Palatino Linotype" w:hAnsi="Palatino Linotype" w:cs="Arial"/>
        </w:rPr>
      </w:pPr>
      <w:r w:rsidRPr="00D851B6">
        <w:rPr>
          <w:rFonts w:ascii="Palatino Linotype" w:hAnsi="Palatino Linotype" w:cs="Arial"/>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sidRPr="00D851B6">
        <w:rPr>
          <w:rFonts w:ascii="Palatino Linotype" w:hAnsi="Palatino Linotype" w:cs="Arial"/>
          <w:b/>
        </w:rPr>
        <w:t>cualquier otro registro que documente el ejercicio de las facultades, funciones y competencias de los Sujetos Obligados</w:t>
      </w:r>
      <w:r w:rsidRPr="00D851B6">
        <w:rPr>
          <w:rFonts w:ascii="Palatino Linotype" w:hAnsi="Palatino Linotype" w:cs="Arial"/>
        </w:rPr>
        <w:t xml:space="preserve">, sus servidores públicos e integrantes, sin importar </w:t>
      </w:r>
      <w:r w:rsidRPr="00D851B6">
        <w:rPr>
          <w:rFonts w:ascii="Palatino Linotype" w:hAnsi="Palatino Linotype" w:cs="Arial"/>
        </w:rPr>
        <w:lastRenderedPageBreak/>
        <w:t>su fuente o fecha de elaboración. Los documentos podrán estar en cualquier medio, sea escrito, impreso, sonoro, visual, electrónico, informático u holográfico.</w:t>
      </w:r>
    </w:p>
    <w:p w14:paraId="387C7C48" w14:textId="77777777" w:rsidR="00F05664" w:rsidRPr="00D851B6" w:rsidRDefault="00F05664" w:rsidP="00F05664">
      <w:pPr>
        <w:spacing w:line="360" w:lineRule="auto"/>
        <w:ind w:right="27"/>
        <w:jc w:val="both"/>
        <w:rPr>
          <w:rFonts w:ascii="Palatino Linotype" w:hAnsi="Palatino Linotype" w:cs="Arial"/>
        </w:rPr>
      </w:pPr>
    </w:p>
    <w:p w14:paraId="1AB8B5B1" w14:textId="77777777" w:rsidR="00F05664" w:rsidRPr="00D851B6" w:rsidRDefault="00F05664" w:rsidP="00F05664">
      <w:pPr>
        <w:pStyle w:val="Prrafodelista"/>
        <w:numPr>
          <w:ilvl w:val="0"/>
          <w:numId w:val="41"/>
        </w:numPr>
        <w:spacing w:line="360" w:lineRule="auto"/>
        <w:ind w:left="0" w:right="27" w:firstLine="0"/>
        <w:contextualSpacing w:val="0"/>
        <w:jc w:val="both"/>
        <w:rPr>
          <w:rFonts w:ascii="Palatino Linotype" w:hAnsi="Palatino Linotype" w:cs="Arial"/>
          <w:b/>
        </w:rPr>
      </w:pPr>
      <w:r w:rsidRPr="00D851B6">
        <w:rPr>
          <w:rFonts w:ascii="Palatino Linotype" w:hAnsi="Palatino Linotype" w:cs="Arial"/>
        </w:rPr>
        <w:t xml:space="preserve">De lo anterior, se puede concluir que la distinción entre el derecho de petición y el derecho de acceso a la información pública estriba principalmente en que en el primero de ellos, </w:t>
      </w:r>
      <w:r w:rsidRPr="00D851B6">
        <w:rPr>
          <w:rFonts w:ascii="Palatino Linotype" w:hAnsi="Palatino Linotype" w:cs="Arial"/>
          <w:color w:val="000000"/>
        </w:rPr>
        <w:t xml:space="preserve">la pretensión del peticionario consiste generalmente en obligar a la autoridad responsable a que actúe en el sentido de contestar lo solicitado, mientras que en el </w:t>
      </w:r>
      <w:r w:rsidRPr="00D851B6">
        <w:rPr>
          <w:rFonts w:ascii="Palatino Linotype" w:hAnsi="Palatino Linotype" w:cs="Arial"/>
          <w:bCs/>
          <w:lang w:eastAsia="es-CO"/>
        </w:rPr>
        <w:t xml:space="preserve">segundo supuesto </w:t>
      </w:r>
      <w:r w:rsidRPr="00D851B6">
        <w:rPr>
          <w:rFonts w:ascii="Palatino Linotype" w:hAnsi="Palatino Linotype" w:cs="Arial"/>
          <w:b/>
          <w:bCs/>
          <w:lang w:eastAsia="es-CO"/>
        </w:rPr>
        <w:t>la solicitud de acceso a la información pública se encamina primordialmente a</w:t>
      </w:r>
      <w:r w:rsidRPr="00D851B6">
        <w:rPr>
          <w:rFonts w:ascii="Palatino Linotype" w:hAnsi="Palatino Linotype" w:cs="Arial"/>
          <w:b/>
        </w:rPr>
        <w:t xml:space="preserve"> permitir el </w:t>
      </w:r>
      <w:r w:rsidRPr="00D851B6">
        <w:rPr>
          <w:rFonts w:ascii="Palatino Linotype" w:hAnsi="Palatino Linotype" w:cs="Arial"/>
          <w:b/>
          <w:lang w:eastAsia="es-CO"/>
        </w:rPr>
        <w:t xml:space="preserve">acceso a datos, registros y todo tipo de información pública que conste en documentos, sea generada o se encuentre en posesión de </w:t>
      </w:r>
      <w:r w:rsidRPr="00D851B6">
        <w:rPr>
          <w:rFonts w:ascii="Palatino Linotype" w:hAnsi="Palatino Linotype" w:cs="Arial"/>
          <w:b/>
        </w:rPr>
        <w:t xml:space="preserve">la autoridad. </w:t>
      </w:r>
    </w:p>
    <w:p w14:paraId="3B1F117B" w14:textId="77777777" w:rsidR="00F05664" w:rsidRPr="00D851B6" w:rsidRDefault="00F05664" w:rsidP="00F05664">
      <w:pPr>
        <w:spacing w:line="360" w:lineRule="auto"/>
        <w:ind w:right="27"/>
        <w:jc w:val="both"/>
        <w:rPr>
          <w:rFonts w:ascii="Palatino Linotype" w:hAnsi="Palatino Linotype"/>
        </w:rPr>
      </w:pPr>
    </w:p>
    <w:p w14:paraId="31EE6EC8" w14:textId="77777777" w:rsidR="00F05664" w:rsidRPr="00D851B6" w:rsidRDefault="00F05664" w:rsidP="00F05664">
      <w:pPr>
        <w:pStyle w:val="Prrafodelista"/>
        <w:numPr>
          <w:ilvl w:val="0"/>
          <w:numId w:val="41"/>
        </w:numPr>
        <w:spacing w:line="360" w:lineRule="auto"/>
        <w:ind w:left="0" w:right="27" w:firstLine="0"/>
        <w:contextualSpacing w:val="0"/>
        <w:jc w:val="both"/>
        <w:rPr>
          <w:rFonts w:ascii="Palatino Linotype" w:hAnsi="Palatino Linotype"/>
        </w:rPr>
      </w:pPr>
      <w:r w:rsidRPr="00D851B6">
        <w:rPr>
          <w:rFonts w:ascii="Palatino Linotype" w:hAnsi="Palatino Linotype"/>
        </w:rPr>
        <w:t>Sobre el particular, cabe traer a colación los artículos 2°, fracción II; 3°, fracción XI y 18, de la Ley de Transparencia y Acceso a la Información Pública del Estado de México y Municipios; los cuales disponen lo siguiente:</w:t>
      </w:r>
    </w:p>
    <w:p w14:paraId="1F0B86ED" w14:textId="77777777" w:rsidR="00F05664" w:rsidRPr="00D851B6" w:rsidRDefault="00F05664" w:rsidP="00D851B6">
      <w:pPr>
        <w:pStyle w:val="Prrafodelista"/>
        <w:numPr>
          <w:ilvl w:val="1"/>
          <w:numId w:val="41"/>
        </w:numPr>
        <w:spacing w:line="360" w:lineRule="auto"/>
        <w:ind w:left="567" w:right="425"/>
        <w:contextualSpacing w:val="0"/>
        <w:jc w:val="both"/>
        <w:rPr>
          <w:rFonts w:ascii="Palatino Linotype" w:hAnsi="Palatino Linotype"/>
          <w:i/>
        </w:rPr>
      </w:pPr>
      <w:r w:rsidRPr="00D851B6">
        <w:rPr>
          <w:rFonts w:ascii="Palatino Linotype" w:hAnsi="Palatino Linotype"/>
          <w:i/>
        </w:rPr>
        <w:t>Que uno de los objetivos de la Ley es proveer lo necesario para garantizar a toda persona el derecho de acceso a la información pública;</w:t>
      </w:r>
    </w:p>
    <w:p w14:paraId="184404F9" w14:textId="77777777" w:rsidR="00F05664" w:rsidRPr="00D851B6" w:rsidRDefault="00F05664" w:rsidP="00D851B6">
      <w:pPr>
        <w:pStyle w:val="Prrafodelista"/>
        <w:numPr>
          <w:ilvl w:val="1"/>
          <w:numId w:val="41"/>
        </w:numPr>
        <w:spacing w:line="360" w:lineRule="auto"/>
        <w:ind w:left="567" w:right="425"/>
        <w:contextualSpacing w:val="0"/>
        <w:jc w:val="both"/>
        <w:rPr>
          <w:rFonts w:ascii="Palatino Linotype" w:hAnsi="Palatino Linotype"/>
          <w:i/>
        </w:rPr>
      </w:pPr>
      <w:r w:rsidRPr="00D851B6">
        <w:rPr>
          <w:rFonts w:ascii="Palatino Linotype" w:hAnsi="Palatino Linotype"/>
          <w:i/>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288DA47B" w14:textId="77777777" w:rsidR="00F05664" w:rsidRPr="00D851B6" w:rsidRDefault="00F05664" w:rsidP="00F05664">
      <w:pPr>
        <w:pStyle w:val="Prrafodelista"/>
        <w:numPr>
          <w:ilvl w:val="0"/>
          <w:numId w:val="41"/>
        </w:numPr>
        <w:autoSpaceDE w:val="0"/>
        <w:autoSpaceDN w:val="0"/>
        <w:adjustRightInd w:val="0"/>
        <w:spacing w:line="360" w:lineRule="auto"/>
        <w:ind w:left="0" w:right="27" w:firstLine="0"/>
        <w:jc w:val="both"/>
        <w:rPr>
          <w:rFonts w:ascii="Palatino Linotype" w:eastAsia="MS Mincho" w:hAnsi="Palatino Linotype" w:cs="Arial"/>
        </w:rPr>
      </w:pPr>
      <w:r w:rsidRPr="00D851B6">
        <w:rPr>
          <w:rFonts w:ascii="Palatino Linotype" w:eastAsia="MS Mincho" w:hAnsi="Palatino Linotype" w:cs="Arial"/>
        </w:rPr>
        <w:lastRenderedPageBreak/>
        <w:t>Por lo que, la entrega de una razón o un razonamiento por parte del</w:t>
      </w:r>
      <w:r w:rsidRPr="00D851B6">
        <w:rPr>
          <w:rFonts w:ascii="Palatino Linotype" w:eastAsia="MS Mincho" w:hAnsi="Palatino Linotype" w:cs="Arial"/>
          <w:b/>
        </w:rPr>
        <w:t xml:space="preserve"> Sujeto Obligado</w:t>
      </w:r>
      <w:r w:rsidRPr="00D851B6">
        <w:rPr>
          <w:rFonts w:ascii="Palatino Linotype" w:eastAsia="MS Mincho" w:hAnsi="Palatino Linotype" w:cs="Arial"/>
        </w:rPr>
        <w:t xml:space="preserve"> no es algo que la ley establezca como atribución, derecho, o facultad; pues ello implicaría </w:t>
      </w:r>
      <w:r w:rsidRPr="00D851B6">
        <w:rPr>
          <w:rFonts w:ascii="Palatino Linotype" w:eastAsia="MS Mincho" w:hAnsi="Palatino Linotype" w:cs="Arial"/>
          <w:b/>
        </w:rPr>
        <w:t>un juicio de valor</w:t>
      </w:r>
      <w:r w:rsidRPr="00D851B6">
        <w:rPr>
          <w:rFonts w:ascii="Palatino Linotype" w:eastAsia="MS Mincho" w:hAnsi="Palatino Linotype" w:cs="Arial"/>
        </w:rPr>
        <w:t xml:space="preserve"> referente a un cuestionamiento realizado, los cuales, al constituir interrogantes, inquietudes y manifestaciones se satisfacen vía derecho de petición, y no así, a través del ejercicio del derecho a acceder a información pública.</w:t>
      </w:r>
    </w:p>
    <w:p w14:paraId="5CEBD46E" w14:textId="77777777" w:rsidR="00F05664" w:rsidRPr="00D851B6" w:rsidRDefault="00F05664" w:rsidP="00F05664">
      <w:pPr>
        <w:spacing w:line="360" w:lineRule="auto"/>
        <w:ind w:right="27"/>
        <w:contextualSpacing/>
        <w:jc w:val="both"/>
        <w:rPr>
          <w:rFonts w:ascii="Palatino Linotype" w:eastAsia="MS Mincho" w:hAnsi="Palatino Linotype" w:cs="Arial"/>
        </w:rPr>
      </w:pPr>
    </w:p>
    <w:p w14:paraId="5E416051" w14:textId="77777777" w:rsidR="00F05664" w:rsidRPr="00D851B6" w:rsidRDefault="00F05664" w:rsidP="00F05664">
      <w:pPr>
        <w:pStyle w:val="Prrafodelista"/>
        <w:numPr>
          <w:ilvl w:val="0"/>
          <w:numId w:val="41"/>
        </w:numPr>
        <w:spacing w:line="360" w:lineRule="auto"/>
        <w:ind w:left="0" w:right="27" w:firstLine="0"/>
        <w:jc w:val="both"/>
        <w:rPr>
          <w:rFonts w:ascii="Palatino Linotype" w:eastAsia="MS Mincho" w:hAnsi="Palatino Linotype" w:cs="Arial"/>
          <w:color w:val="000000"/>
        </w:rPr>
      </w:pPr>
      <w:r w:rsidRPr="00D851B6">
        <w:rPr>
          <w:rFonts w:ascii="Palatino Linotype" w:eastAsia="MS Mincho" w:hAnsi="Palatino Linotype" w:cs="Arial"/>
          <w:color w:val="000000"/>
        </w:rPr>
        <w:t xml:space="preserve">Entonces, al tratarse de un derecho de petición estamos en presencia de una consulta que se aleja del derecho de acceso a la información pública, bajo esas consideraciones, se afirma que en el recurso de revisión sujeto a estudio se actualiza la hipótesis jurídica citada, toda vez que quedó probado que la solicitud de acceso a la información que promovió la parte </w:t>
      </w:r>
      <w:r w:rsidRPr="00D851B6">
        <w:rPr>
          <w:rFonts w:ascii="Palatino Linotype" w:eastAsia="MS Mincho" w:hAnsi="Palatino Linotype" w:cs="Arial"/>
          <w:b/>
          <w:bCs/>
          <w:color w:val="000000"/>
        </w:rPr>
        <w:t>Recurrente</w:t>
      </w:r>
      <w:r w:rsidRPr="00D851B6">
        <w:rPr>
          <w:rFonts w:ascii="Palatino Linotype" w:eastAsia="MS Mincho" w:hAnsi="Palatino Linotype" w:cs="Arial"/>
          <w:color w:val="000000"/>
        </w:rPr>
        <w:t xml:space="preserve"> corresponde en parte al ejercicio de un derecho de petición y no al derecho de acceso a la información pública.</w:t>
      </w:r>
    </w:p>
    <w:p w14:paraId="436B7975" w14:textId="77777777" w:rsidR="00421E3E" w:rsidRPr="00D851B6" w:rsidRDefault="00421E3E" w:rsidP="00D53EB9">
      <w:pPr>
        <w:pBdr>
          <w:top w:val="nil"/>
          <w:left w:val="nil"/>
          <w:bottom w:val="nil"/>
          <w:right w:val="nil"/>
          <w:between w:val="nil"/>
        </w:pBdr>
        <w:ind w:right="48"/>
        <w:jc w:val="both"/>
        <w:rPr>
          <w:rFonts w:ascii="Palatino Linotype" w:eastAsia="Palatino Linotype" w:hAnsi="Palatino Linotype" w:cs="Palatino Linotype"/>
          <w:color w:val="000000"/>
        </w:rPr>
      </w:pPr>
    </w:p>
    <w:p w14:paraId="201406CB" w14:textId="505C83FD" w:rsidR="00F25FBC" w:rsidRPr="00D851B6" w:rsidRDefault="00F25FBC" w:rsidP="005425F4">
      <w:pPr>
        <w:numPr>
          <w:ilvl w:val="0"/>
          <w:numId w:val="4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Sin embargo al atender el requerimiento de información del particular</w:t>
      </w:r>
      <w:r w:rsidR="00F05664" w:rsidRPr="00D851B6">
        <w:rPr>
          <w:rFonts w:ascii="Palatino Linotype" w:eastAsia="Palatino Linotype" w:hAnsi="Palatino Linotype" w:cs="Palatino Linotype"/>
          <w:color w:val="000000"/>
        </w:rPr>
        <w:t xml:space="preserve"> con </w:t>
      </w:r>
      <w:r w:rsidR="00F05664" w:rsidRPr="00D851B6">
        <w:rPr>
          <w:rFonts w:ascii="Palatino Linotype" w:eastAsia="Palatino Linotype" w:hAnsi="Palatino Linotype" w:cs="Palatino Linotype"/>
        </w:rPr>
        <w:t>lo desglosado en el punto dos del presente</w:t>
      </w:r>
      <w:r w:rsidRPr="00D851B6">
        <w:rPr>
          <w:rFonts w:ascii="Palatino Linotype" w:eastAsia="Palatino Linotype" w:hAnsi="Palatino Linotype" w:cs="Palatino Linotype"/>
          <w:color w:val="000000"/>
        </w:rPr>
        <w:t xml:space="preserve">, el Sujeto Obligado </w:t>
      </w:r>
      <w:r w:rsidR="00082E84" w:rsidRPr="00D851B6">
        <w:rPr>
          <w:rFonts w:ascii="Palatino Linotype" w:eastAsia="Palatino Linotype" w:hAnsi="Palatino Linotype" w:cs="Palatino Linotype"/>
          <w:color w:val="000000"/>
        </w:rPr>
        <w:t xml:space="preserve">dejó a la vista de aquel el nombre de </w:t>
      </w:r>
      <w:r w:rsidR="00137B8F" w:rsidRPr="00D851B6">
        <w:rPr>
          <w:rFonts w:ascii="Palatino Linotype" w:eastAsia="Palatino Linotype" w:hAnsi="Palatino Linotype" w:cs="Palatino Linotype"/>
          <w:color w:val="000000"/>
        </w:rPr>
        <w:t xml:space="preserve">la particular encargada de gestionar el grupo de WhatsApp para contacto </w:t>
      </w:r>
      <w:r w:rsidR="00082E84" w:rsidRPr="00D851B6">
        <w:rPr>
          <w:rFonts w:ascii="Palatino Linotype" w:eastAsia="Palatino Linotype" w:hAnsi="Palatino Linotype" w:cs="Palatino Linotype"/>
          <w:color w:val="000000"/>
        </w:rPr>
        <w:t xml:space="preserve"> </w:t>
      </w:r>
      <w:r w:rsidR="00137B8F" w:rsidRPr="00D851B6">
        <w:rPr>
          <w:rFonts w:ascii="Palatino Linotype" w:eastAsia="Palatino Linotype" w:hAnsi="Palatino Linotype" w:cs="Palatino Linotype"/>
          <w:color w:val="000000"/>
        </w:rPr>
        <w:t>y su número telefónico, mismos</w:t>
      </w:r>
      <w:r w:rsidR="00082E84" w:rsidRPr="00D851B6">
        <w:rPr>
          <w:rFonts w:ascii="Palatino Linotype" w:eastAsia="Palatino Linotype" w:hAnsi="Palatino Linotype" w:cs="Palatino Linotype"/>
          <w:color w:val="000000"/>
        </w:rPr>
        <w:t xml:space="preserve"> que constituyen datos personales susceptibles de ser clasificados como confidenciales</w:t>
      </w:r>
    </w:p>
    <w:p w14:paraId="3B555A1C" w14:textId="77777777" w:rsidR="00F25FBC" w:rsidRPr="00D851B6" w:rsidRDefault="00F25FBC" w:rsidP="00F25FBC">
      <w:pPr>
        <w:pStyle w:val="Prrafodelista"/>
        <w:rPr>
          <w:rFonts w:ascii="Palatino Linotype" w:eastAsia="Palatino Linotype" w:hAnsi="Palatino Linotype" w:cs="Palatino Linotype"/>
          <w:color w:val="000000"/>
        </w:rPr>
      </w:pPr>
    </w:p>
    <w:p w14:paraId="6FF004F3" w14:textId="731C6F5B" w:rsidR="00D91B9C" w:rsidRPr="00D851B6" w:rsidRDefault="00993E1F" w:rsidP="005425F4">
      <w:pPr>
        <w:numPr>
          <w:ilvl w:val="0"/>
          <w:numId w:val="4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 xml:space="preserve">Posteriormente, el </w:t>
      </w:r>
      <w:r w:rsidRPr="00D851B6">
        <w:rPr>
          <w:rFonts w:ascii="Palatino Linotype" w:eastAsia="Palatino Linotype" w:hAnsi="Palatino Linotype" w:cs="Palatino Linotype"/>
          <w:b/>
          <w:color w:val="000000"/>
        </w:rPr>
        <w:t xml:space="preserve">RECURRENTE </w:t>
      </w:r>
      <w:r w:rsidRPr="00D851B6">
        <w:rPr>
          <w:rFonts w:ascii="Palatino Linotype" w:eastAsia="Palatino Linotype" w:hAnsi="Palatino Linotype" w:cs="Palatino Linotype"/>
          <w:color w:val="000000"/>
        </w:rPr>
        <w:t>interpuso recurso de re</w:t>
      </w:r>
      <w:r w:rsidR="008B4D6B" w:rsidRPr="00D851B6">
        <w:rPr>
          <w:rFonts w:ascii="Palatino Linotype" w:eastAsia="Palatino Linotype" w:hAnsi="Palatino Linotype" w:cs="Palatino Linotype"/>
          <w:color w:val="000000"/>
        </w:rPr>
        <w:t xml:space="preserve">visión en el que se inconformó </w:t>
      </w:r>
      <w:r w:rsidR="0025442E" w:rsidRPr="00D851B6">
        <w:rPr>
          <w:rFonts w:ascii="Palatino Linotype" w:eastAsia="Palatino Linotype" w:hAnsi="Palatino Linotype" w:cs="Palatino Linotype"/>
          <w:color w:val="000000"/>
        </w:rPr>
        <w:t xml:space="preserve">por la </w:t>
      </w:r>
      <w:r w:rsidR="00BC537F" w:rsidRPr="00D851B6">
        <w:rPr>
          <w:rFonts w:ascii="Palatino Linotype" w:eastAsia="Palatino Linotype" w:hAnsi="Palatino Linotype" w:cs="Palatino Linotype"/>
          <w:color w:val="000000"/>
        </w:rPr>
        <w:t xml:space="preserve">negativa a la </w:t>
      </w:r>
      <w:r w:rsidR="00CD0B53" w:rsidRPr="00D851B6">
        <w:rPr>
          <w:rFonts w:ascii="Palatino Linotype" w:eastAsia="Palatino Linotype" w:hAnsi="Palatino Linotype" w:cs="Palatino Linotype"/>
          <w:color w:val="000000"/>
        </w:rPr>
        <w:t xml:space="preserve">entrega de información </w:t>
      </w:r>
      <w:r w:rsidR="00BC537F" w:rsidRPr="00D851B6">
        <w:rPr>
          <w:rFonts w:ascii="Palatino Linotype" w:eastAsia="Palatino Linotype" w:hAnsi="Palatino Linotype" w:cs="Palatino Linotype"/>
          <w:color w:val="000000"/>
        </w:rPr>
        <w:t>por parte del Sujeto Obligado.</w:t>
      </w:r>
    </w:p>
    <w:p w14:paraId="141DEAE0" w14:textId="098003E2" w:rsidR="00D91B9C" w:rsidRPr="00D851B6" w:rsidRDefault="00D91B9C" w:rsidP="00D91B9C">
      <w:pPr>
        <w:pBdr>
          <w:top w:val="nil"/>
          <w:left w:val="nil"/>
          <w:bottom w:val="nil"/>
          <w:right w:val="nil"/>
          <w:between w:val="nil"/>
        </w:pBdr>
        <w:spacing w:line="360" w:lineRule="auto"/>
        <w:jc w:val="center"/>
        <w:rPr>
          <w:rFonts w:ascii="Palatino Linotype" w:eastAsia="Palatino Linotype" w:hAnsi="Palatino Linotype" w:cs="Palatino Linotype"/>
          <w:color w:val="000000"/>
        </w:rPr>
      </w:pPr>
    </w:p>
    <w:p w14:paraId="31F9E97D" w14:textId="30453F18" w:rsidR="002F7BFC" w:rsidRPr="00D851B6" w:rsidRDefault="002F7BFC" w:rsidP="005425F4">
      <w:pPr>
        <w:pStyle w:val="Prrafodelista"/>
        <w:numPr>
          <w:ilvl w:val="0"/>
          <w:numId w:val="42"/>
        </w:numPr>
        <w:spacing w:line="360" w:lineRule="auto"/>
        <w:jc w:val="both"/>
        <w:rPr>
          <w:rFonts w:ascii="Palatino Linotype" w:hAnsi="Palatino Linotype"/>
          <w:lang w:val="es-ES"/>
        </w:rPr>
      </w:pPr>
      <w:r w:rsidRPr="00D851B6">
        <w:rPr>
          <w:rFonts w:ascii="Palatino Linotype" w:hAnsi="Palatino Linotype"/>
          <w:lang w:val="es-ES"/>
        </w:rPr>
        <w:t>Así pues, es importante señalar que el</w:t>
      </w:r>
      <w:r w:rsidRPr="00D851B6">
        <w:rPr>
          <w:rFonts w:ascii="Palatino Linotype" w:hAnsi="Palatino Linotype" w:cs="Tahoma"/>
        </w:rPr>
        <w:t xml:space="preserve"> artículo 6°, Apartado A), fracción I de la Constitución Política de los Estados Unidos Mexicanos, establece que toda la información en posesión de cualquier autoridad es pública y sólo podrá ser reservada temporalmente </w:t>
      </w:r>
      <w:r w:rsidRPr="00D851B6">
        <w:rPr>
          <w:rFonts w:ascii="Palatino Linotype" w:hAnsi="Palatino Linotype" w:cs="Tahoma"/>
        </w:rPr>
        <w:lastRenderedPageBreak/>
        <w:t>por razones de interés público. Entonces, se prevé que la información es pública salvo los casos de excepción que prevén las leyes; a</w:t>
      </w:r>
      <w:r w:rsidRPr="00D851B6">
        <w:rPr>
          <w:rFonts w:ascii="Palatino Linotype" w:hAnsi="Palatino Linotype"/>
          <w:lang w:val="es-ES"/>
        </w:rPr>
        <w:t>l respecto, la Ley de Transparencia y Acceso a la Información Pública del Estado de México y Municipios en materia de clasificación hay dos supuestos, a saber, los siguientes:</w:t>
      </w:r>
    </w:p>
    <w:p w14:paraId="3B1878DA" w14:textId="77777777" w:rsidR="002F7BFC" w:rsidRPr="00D851B6" w:rsidRDefault="002F7BFC" w:rsidP="002F7BFC">
      <w:pPr>
        <w:pStyle w:val="Prrafodelista"/>
        <w:numPr>
          <w:ilvl w:val="0"/>
          <w:numId w:val="30"/>
        </w:numPr>
        <w:spacing w:line="276" w:lineRule="auto"/>
        <w:ind w:left="1134" w:right="851"/>
        <w:jc w:val="both"/>
        <w:rPr>
          <w:rFonts w:ascii="Palatino Linotype" w:hAnsi="Palatino Linotype"/>
          <w:i/>
          <w:lang w:val="es-ES"/>
        </w:rPr>
      </w:pPr>
      <w:r w:rsidRPr="00D851B6">
        <w:rPr>
          <w:rFonts w:ascii="Palatino Linotype" w:hAnsi="Palatino Linotype"/>
          <w:b/>
          <w:i/>
          <w:lang w:val="es-ES"/>
        </w:rPr>
        <w:t>Confidencial</w:t>
      </w:r>
      <w:r w:rsidRPr="00D851B6">
        <w:rPr>
          <w:rFonts w:ascii="Palatino Linotype" w:hAnsi="Palatino Linotype"/>
          <w:i/>
          <w:lang w:val="es-ES"/>
        </w:rPr>
        <w:t xml:space="preserve">: Se trata de datos personales o de la vida privada de una persona física o jurídico-colectiva y encuentran su sustento legal en el artículo 143 de la </w:t>
      </w:r>
      <w:r w:rsidRPr="00D851B6">
        <w:rPr>
          <w:rFonts w:ascii="Palatino Linotype" w:eastAsia="Calibri" w:hAnsi="Palatino Linotype" w:cs="Tahoma"/>
          <w:bCs/>
          <w:i/>
          <w:lang w:val="es-ES" w:eastAsia="en-US"/>
        </w:rPr>
        <w:t>Ley de Transparencia y Acceso a la Información Pública del Estado de México y Municipios</w:t>
      </w:r>
    </w:p>
    <w:p w14:paraId="34E12760" w14:textId="77777777" w:rsidR="002F7BFC" w:rsidRPr="00D851B6" w:rsidRDefault="002F7BFC" w:rsidP="002F7BFC">
      <w:pPr>
        <w:pStyle w:val="Prrafodelista"/>
        <w:spacing w:line="276" w:lineRule="auto"/>
        <w:ind w:left="1134" w:right="851"/>
        <w:jc w:val="both"/>
        <w:rPr>
          <w:rFonts w:ascii="Palatino Linotype" w:hAnsi="Palatino Linotype"/>
          <w:i/>
          <w:lang w:val="es-ES"/>
        </w:rPr>
      </w:pPr>
    </w:p>
    <w:p w14:paraId="3CB06218" w14:textId="77777777" w:rsidR="002F7BFC" w:rsidRPr="00D851B6" w:rsidRDefault="002F7BFC" w:rsidP="002F7BFC">
      <w:pPr>
        <w:pStyle w:val="Prrafodelista"/>
        <w:numPr>
          <w:ilvl w:val="0"/>
          <w:numId w:val="30"/>
        </w:numPr>
        <w:spacing w:line="276" w:lineRule="auto"/>
        <w:ind w:left="1134" w:right="851"/>
        <w:jc w:val="both"/>
        <w:rPr>
          <w:rFonts w:ascii="Palatino Linotype" w:hAnsi="Palatino Linotype"/>
          <w:i/>
          <w:lang w:val="es-ES"/>
        </w:rPr>
      </w:pPr>
      <w:r w:rsidRPr="00D851B6">
        <w:rPr>
          <w:rFonts w:ascii="Palatino Linotype" w:hAnsi="Palatino Linotype"/>
          <w:b/>
          <w:i/>
          <w:lang w:val="es-ES"/>
        </w:rPr>
        <w:t>Reservada:</w:t>
      </w:r>
      <w:r w:rsidRPr="00D851B6">
        <w:rPr>
          <w:rFonts w:ascii="Palatino Linotype" w:hAnsi="Palatino Linotype"/>
          <w:i/>
          <w:lang w:val="es-ES"/>
        </w:rPr>
        <w:t xml:space="preserve"> Es información de carácter público, que no puede ser proporcionada al actualizar alguna de las causales establecidas en el artículo 140 de la </w:t>
      </w:r>
      <w:r w:rsidRPr="00D851B6">
        <w:rPr>
          <w:rFonts w:ascii="Palatino Linotype" w:eastAsia="Calibri" w:hAnsi="Palatino Linotype" w:cs="Tahoma"/>
          <w:bCs/>
          <w:i/>
          <w:lang w:val="es-ES" w:eastAsia="en-US"/>
        </w:rPr>
        <w:t>Ley de Transparencia y Acceso a la Información Pública del Estado de México y Municipios</w:t>
      </w:r>
      <w:r w:rsidRPr="00D851B6">
        <w:rPr>
          <w:rFonts w:ascii="Palatino Linotype" w:hAnsi="Palatino Linotype"/>
          <w:i/>
          <w:lang w:val="es-ES"/>
        </w:rPr>
        <w:t xml:space="preserve"> y demás aplicables. </w:t>
      </w:r>
    </w:p>
    <w:p w14:paraId="55B012DA" w14:textId="77777777" w:rsidR="002F7BFC" w:rsidRPr="00D851B6" w:rsidRDefault="002F7BFC" w:rsidP="002F7BFC">
      <w:pPr>
        <w:spacing w:line="360" w:lineRule="auto"/>
        <w:contextualSpacing/>
        <w:jc w:val="both"/>
        <w:rPr>
          <w:rFonts w:ascii="Palatino Linotype" w:eastAsiaTheme="minorHAnsi" w:hAnsi="Palatino Linotype" w:cs="Tahoma"/>
          <w:color w:val="000000" w:themeColor="text1"/>
          <w:lang w:eastAsia="en-US"/>
        </w:rPr>
      </w:pPr>
    </w:p>
    <w:p w14:paraId="5ED010C2" w14:textId="78BF258D" w:rsidR="002F7BFC" w:rsidRPr="00D851B6" w:rsidRDefault="00837266" w:rsidP="002F7BFC">
      <w:pPr>
        <w:spacing w:line="360" w:lineRule="auto"/>
        <w:contextualSpacing/>
        <w:jc w:val="both"/>
        <w:rPr>
          <w:rFonts w:ascii="Palatino Linotype" w:hAnsi="Palatino Linotype" w:cs="Tahoma"/>
          <w:lang w:val="es-ES"/>
        </w:rPr>
      </w:pPr>
      <w:r w:rsidRPr="00D851B6">
        <w:rPr>
          <w:rFonts w:ascii="Palatino Linotype" w:hAnsi="Palatino Linotype" w:cs="Tahoma"/>
          <w:lang w:val="es-ES"/>
        </w:rPr>
        <w:t>S</w:t>
      </w:r>
      <w:r w:rsidR="00E05F74" w:rsidRPr="00D851B6">
        <w:rPr>
          <w:rFonts w:ascii="Palatino Linotype" w:hAnsi="Palatino Linotype" w:cs="Tahoma"/>
          <w:lang w:val="es-ES"/>
        </w:rPr>
        <w:t>e observa</w:t>
      </w:r>
      <w:r w:rsidR="002F7BFC" w:rsidRPr="00D851B6">
        <w:rPr>
          <w:rFonts w:ascii="Palatino Linotype" w:hAnsi="Palatino Linotype" w:cs="Tahoma"/>
          <w:lang w:val="es-ES"/>
        </w:rPr>
        <w:t>,</w:t>
      </w:r>
      <w:r w:rsidR="00E05F74" w:rsidRPr="00D851B6">
        <w:rPr>
          <w:rFonts w:ascii="Palatino Linotype" w:hAnsi="Palatino Linotype" w:cs="Tahoma"/>
          <w:lang w:val="es-ES"/>
        </w:rPr>
        <w:t xml:space="preserve"> pues, que</w:t>
      </w:r>
      <w:r w:rsidR="002F7BFC" w:rsidRPr="00D851B6">
        <w:rPr>
          <w:rFonts w:ascii="Palatino Linotype" w:hAnsi="Palatino Linotype" w:cs="Tahoma"/>
          <w:lang w:val="es-ES"/>
        </w:rPr>
        <w:t xml:space="preserve"> existen dos supuestos para la restricción del acceso a la información; que implica que la información solicitada se trate de datos personales confidenciales o que se actualice algún supuesto de reserva.</w:t>
      </w:r>
    </w:p>
    <w:p w14:paraId="2B44EDBA" w14:textId="77777777" w:rsidR="00E05F74" w:rsidRPr="00D851B6" w:rsidRDefault="00E05F74" w:rsidP="002F7BFC">
      <w:pPr>
        <w:spacing w:line="360" w:lineRule="auto"/>
        <w:contextualSpacing/>
        <w:jc w:val="both"/>
        <w:rPr>
          <w:rFonts w:ascii="Palatino Linotype" w:hAnsi="Palatino Linotype" w:cs="Tahoma"/>
          <w:lang w:val="es-ES"/>
        </w:rPr>
      </w:pPr>
    </w:p>
    <w:p w14:paraId="2F54836D" w14:textId="545AF6AC" w:rsidR="002F7BFC" w:rsidRPr="00D851B6" w:rsidRDefault="002F7BFC" w:rsidP="005425F4">
      <w:pPr>
        <w:pStyle w:val="Prrafodelista"/>
        <w:numPr>
          <w:ilvl w:val="0"/>
          <w:numId w:val="42"/>
        </w:numPr>
        <w:spacing w:line="360" w:lineRule="auto"/>
        <w:jc w:val="both"/>
        <w:rPr>
          <w:rFonts w:ascii="Palatino Linotype" w:hAnsi="Palatino Linotype" w:cs="Tahoma"/>
          <w:lang w:val="es-ES"/>
        </w:rPr>
      </w:pPr>
      <w:r w:rsidRPr="00D851B6">
        <w:rPr>
          <w:rFonts w:ascii="Palatino Linotype" w:hAnsi="Palatino Linotype" w:cs="Tahoma"/>
          <w:lang w:val="es-ES"/>
        </w:rPr>
        <w:t>En este tenor, se insta al Sujeto Obligado para que en futuras ocasiones garantice la emisión de los acuerdos del Comité de Transparencia en los términos que la Ley de la Materia y la normatividad aplicable exige</w:t>
      </w:r>
      <w:r w:rsidRPr="00D851B6">
        <w:rPr>
          <w:rFonts w:ascii="Palatino Linotype" w:hAnsi="Palatino Linotype" w:cs="Tahoma"/>
          <w:b/>
          <w:u w:val="single"/>
          <w:lang w:val="es-ES"/>
        </w:rPr>
        <w:t>.</w:t>
      </w:r>
      <w:r w:rsidRPr="00D851B6">
        <w:rPr>
          <w:rFonts w:ascii="Palatino Linotype" w:hAnsi="Palatino Linotype" w:cs="Tahoma"/>
          <w:b/>
          <w:lang w:val="es-ES"/>
        </w:rPr>
        <w:t xml:space="preserve"> </w:t>
      </w:r>
      <w:r w:rsidRPr="00D851B6">
        <w:rPr>
          <w:rFonts w:ascii="Palatino Linotype" w:hAnsi="Palatino Linotype" w:cs="Tahoma"/>
          <w:lang w:val="es-ES"/>
        </w:rPr>
        <w:t xml:space="preserve">Aunado a lo anterior, es preciso señalar que el </w:t>
      </w:r>
      <w:r w:rsidRPr="00D851B6">
        <w:rPr>
          <w:rFonts w:ascii="Palatino Linotype" w:eastAsia="Calibri" w:hAnsi="Palatino Linotype" w:cs="Tahoma"/>
          <w:color w:val="000000"/>
          <w:lang w:val="es-ES"/>
        </w:rPr>
        <w:t>Sujeto Obligado</w:t>
      </w:r>
      <w:r w:rsidRPr="00D851B6">
        <w:rPr>
          <w:rFonts w:ascii="Palatino Linotype" w:hAnsi="Palatino Linotype" w:cs="Tahoma"/>
          <w:lang w:val="es-ES"/>
        </w:rPr>
        <w:t xml:space="preserve">, también dejó visibles datos personales confidenciales como nombres y </w:t>
      </w:r>
      <w:r w:rsidR="00E05F74" w:rsidRPr="00D851B6">
        <w:rPr>
          <w:rFonts w:ascii="Palatino Linotype" w:hAnsi="Palatino Linotype" w:cs="Tahoma"/>
          <w:lang w:val="es-ES"/>
        </w:rPr>
        <w:t>fotografías</w:t>
      </w:r>
      <w:r w:rsidRPr="00D851B6">
        <w:rPr>
          <w:rFonts w:ascii="Palatino Linotype" w:hAnsi="Palatino Linotype" w:cs="Tahoma"/>
          <w:lang w:val="es-ES"/>
        </w:rPr>
        <w:t xml:space="preserve"> de pers</w:t>
      </w:r>
      <w:r w:rsidR="00E05F74" w:rsidRPr="00D851B6">
        <w:rPr>
          <w:rFonts w:ascii="Palatino Linotype" w:hAnsi="Palatino Linotype" w:cs="Tahoma"/>
          <w:lang w:val="es-ES"/>
        </w:rPr>
        <w:t>onas ajenas al servicio público</w:t>
      </w:r>
      <w:r w:rsidRPr="00D851B6">
        <w:rPr>
          <w:rFonts w:ascii="Palatino Linotype" w:hAnsi="Palatino Linotype" w:cs="Tahoma"/>
          <w:lang w:val="es-ES"/>
        </w:rPr>
        <w:t xml:space="preserve">; </w:t>
      </w:r>
      <w:r w:rsidR="00E05F74" w:rsidRPr="00D851B6">
        <w:rPr>
          <w:rFonts w:ascii="Palatino Linotype" w:hAnsi="Palatino Linotype" w:cs="Tahoma"/>
          <w:lang w:val="es-ES"/>
        </w:rPr>
        <w:t xml:space="preserve">de </w:t>
      </w:r>
      <w:r w:rsidRPr="00D851B6">
        <w:rPr>
          <w:rFonts w:ascii="Palatino Linotype" w:hAnsi="Palatino Linotype" w:cs="Tahoma"/>
          <w:lang w:val="es-ES"/>
        </w:rPr>
        <w:t xml:space="preserve">ello </w:t>
      </w:r>
      <w:r w:rsidR="00E05F74" w:rsidRPr="00D851B6">
        <w:rPr>
          <w:rFonts w:ascii="Palatino Linotype" w:hAnsi="Palatino Linotype" w:cs="Tahoma"/>
          <w:lang w:val="es-ES"/>
        </w:rPr>
        <w:t>la</w:t>
      </w:r>
      <w:r w:rsidRPr="00D851B6">
        <w:rPr>
          <w:rFonts w:ascii="Palatino Linotype" w:hAnsi="Palatino Linotype" w:cs="Tahoma"/>
          <w:lang w:val="es-ES"/>
        </w:rPr>
        <w:t xml:space="preserve"> atención a las siguientes consideraciones:</w:t>
      </w:r>
    </w:p>
    <w:p w14:paraId="705E907F" w14:textId="77777777" w:rsidR="00E05F74" w:rsidRDefault="00E05F74" w:rsidP="00E05F74">
      <w:pPr>
        <w:spacing w:line="360" w:lineRule="auto"/>
        <w:jc w:val="both"/>
        <w:rPr>
          <w:rFonts w:ascii="Palatino Linotype" w:hAnsi="Palatino Linotype" w:cs="Tahoma"/>
          <w:lang w:val="es-ES"/>
        </w:rPr>
      </w:pPr>
    </w:p>
    <w:p w14:paraId="22796786" w14:textId="77777777" w:rsidR="00D851B6" w:rsidRPr="00D851B6" w:rsidRDefault="00D851B6" w:rsidP="00E05F74">
      <w:pPr>
        <w:spacing w:line="360" w:lineRule="auto"/>
        <w:jc w:val="both"/>
        <w:rPr>
          <w:rFonts w:ascii="Palatino Linotype" w:hAnsi="Palatino Linotype" w:cs="Tahoma"/>
          <w:lang w:val="es-ES"/>
        </w:rPr>
      </w:pPr>
    </w:p>
    <w:p w14:paraId="1D03C659" w14:textId="77777777" w:rsidR="002F7BFC" w:rsidRPr="00D851B6" w:rsidRDefault="002F7BFC" w:rsidP="00D851B6">
      <w:pPr>
        <w:spacing w:line="360" w:lineRule="auto"/>
        <w:jc w:val="both"/>
        <w:rPr>
          <w:rFonts w:ascii="Palatino Linotype" w:eastAsia="Calibri" w:hAnsi="Palatino Linotype" w:cs="Tahoma"/>
          <w:bCs/>
          <w:lang w:val="es-ES" w:eastAsia="en-US"/>
        </w:rPr>
      </w:pPr>
      <w:r w:rsidRPr="00D851B6">
        <w:rPr>
          <w:rFonts w:ascii="Palatino Linotype" w:eastAsia="Calibri" w:hAnsi="Palatino Linotype" w:cs="Tahoma"/>
          <w:b/>
          <w:bCs/>
          <w:lang w:eastAsia="en-US"/>
        </w:rPr>
        <w:lastRenderedPageBreak/>
        <w:t>Nombres de personas que no son servidores públicos.</w:t>
      </w:r>
    </w:p>
    <w:p w14:paraId="20B61CDA" w14:textId="4447231E" w:rsidR="002F7BFC" w:rsidRPr="00D851B6" w:rsidRDefault="002F7BFC" w:rsidP="00D851B6">
      <w:pPr>
        <w:pStyle w:val="Prrafodelista"/>
        <w:numPr>
          <w:ilvl w:val="0"/>
          <w:numId w:val="42"/>
        </w:numPr>
        <w:spacing w:line="360" w:lineRule="auto"/>
        <w:jc w:val="both"/>
        <w:rPr>
          <w:rFonts w:ascii="Palatino Linotype" w:eastAsia="Calibri" w:hAnsi="Palatino Linotype" w:cs="Tahoma"/>
          <w:b/>
          <w:bCs/>
          <w:lang w:eastAsia="en-US"/>
        </w:rPr>
      </w:pPr>
      <w:r w:rsidRPr="00D851B6">
        <w:rPr>
          <w:rFonts w:ascii="Palatino Linotype" w:eastAsia="Calibri" w:hAnsi="Palatino Linotype" w:cs="Tahoma"/>
          <w:bCs/>
          <w:lang w:eastAsia="en-US"/>
        </w:rPr>
        <w:t xml:space="preserve">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D851B6">
        <w:rPr>
          <w:rFonts w:ascii="Palatino Linotype" w:eastAsia="Calibri" w:hAnsi="Palatino Linotype" w:cs="Tahoma"/>
          <w:bCs/>
          <w:i/>
          <w:lang w:eastAsia="en-US"/>
        </w:rPr>
        <w:t>per se</w:t>
      </w:r>
      <w:r w:rsidRPr="00D851B6">
        <w:rPr>
          <w:rFonts w:ascii="Palatino Linotype" w:eastAsia="Calibri" w:hAnsi="Palatino Linotype" w:cs="Tahoma"/>
          <w:bCs/>
          <w:lang w:eastAsia="en-US"/>
        </w:rPr>
        <w:t xml:space="preserve"> es un elemento que hace a una persona física identificada o identificable, por lo que, </w:t>
      </w:r>
      <w:r w:rsidRPr="00D851B6">
        <w:rPr>
          <w:rFonts w:ascii="Palatino Linotype" w:eastAsia="Calibri" w:hAnsi="Palatino Linotype" w:cs="Tahoma"/>
          <w:b/>
          <w:bCs/>
          <w:lang w:eastAsia="en-US"/>
        </w:rPr>
        <w:t>se considera un dato personal.</w:t>
      </w:r>
    </w:p>
    <w:p w14:paraId="4C6E3F30" w14:textId="77777777" w:rsidR="002F7BFC" w:rsidRPr="00D851B6" w:rsidRDefault="002F7BFC" w:rsidP="002F7BFC">
      <w:pPr>
        <w:pStyle w:val="Prrafodelista"/>
        <w:rPr>
          <w:rFonts w:ascii="Palatino Linotype" w:eastAsia="Times New Roman" w:hAnsi="Palatino Linotype" w:cs="Tahoma"/>
        </w:rPr>
      </w:pPr>
    </w:p>
    <w:p w14:paraId="591279A7" w14:textId="77777777" w:rsidR="00137B8F" w:rsidRPr="00D851B6" w:rsidRDefault="00137B8F" w:rsidP="00137B8F">
      <w:pPr>
        <w:spacing w:line="360" w:lineRule="auto"/>
        <w:ind w:right="27"/>
        <w:jc w:val="both"/>
        <w:rPr>
          <w:rFonts w:ascii="Palatino Linotype" w:eastAsia="Palatino Linotype" w:hAnsi="Palatino Linotype" w:cs="Palatino Linotype"/>
        </w:rPr>
      </w:pPr>
      <w:r w:rsidRPr="00D851B6">
        <w:rPr>
          <w:rFonts w:ascii="Palatino Linotype" w:eastAsia="Palatino Linotype" w:hAnsi="Palatino Linotype" w:cs="Palatino Linotype"/>
          <w:b/>
        </w:rPr>
        <w:t>Teléfono y celular particular.</w:t>
      </w:r>
    </w:p>
    <w:p w14:paraId="70DECF0F" w14:textId="77777777" w:rsidR="00137B8F" w:rsidRPr="00D851B6" w:rsidRDefault="00137B8F" w:rsidP="005425F4">
      <w:pPr>
        <w:numPr>
          <w:ilvl w:val="0"/>
          <w:numId w:val="39"/>
        </w:numPr>
        <w:spacing w:line="360" w:lineRule="auto"/>
        <w:ind w:left="0" w:right="27" w:firstLine="0"/>
        <w:jc w:val="both"/>
        <w:rPr>
          <w:rFonts w:ascii="Palatino Linotype" w:eastAsia="Palatino Linotype" w:hAnsi="Palatino Linotype" w:cs="Palatino Linotype"/>
        </w:rPr>
      </w:pPr>
      <w:r w:rsidRPr="00D851B6">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14:paraId="2EBA70EE" w14:textId="77777777" w:rsidR="00137B8F" w:rsidRPr="00D851B6" w:rsidRDefault="00137B8F" w:rsidP="00137B8F">
      <w:pPr>
        <w:spacing w:line="360" w:lineRule="auto"/>
        <w:ind w:right="27"/>
        <w:jc w:val="both"/>
        <w:rPr>
          <w:rFonts w:ascii="Palatino Linotype" w:eastAsia="Palatino Linotype" w:hAnsi="Palatino Linotype" w:cs="Palatino Linotype"/>
        </w:rPr>
      </w:pPr>
    </w:p>
    <w:p w14:paraId="712DBC32" w14:textId="77777777" w:rsidR="00137B8F" w:rsidRPr="00D851B6" w:rsidRDefault="00137B8F" w:rsidP="00137B8F">
      <w:pPr>
        <w:numPr>
          <w:ilvl w:val="0"/>
          <w:numId w:val="39"/>
        </w:numPr>
        <w:spacing w:line="360" w:lineRule="auto"/>
        <w:ind w:left="0" w:right="27" w:firstLine="0"/>
        <w:jc w:val="both"/>
        <w:rPr>
          <w:rFonts w:ascii="Palatino Linotype" w:eastAsia="Palatino Linotype" w:hAnsi="Palatino Linotype" w:cs="Palatino Linotype"/>
        </w:rPr>
      </w:pPr>
      <w:r w:rsidRPr="00D851B6">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14:paraId="130900BC" w14:textId="77777777" w:rsidR="00E05F74" w:rsidRPr="00D851B6" w:rsidRDefault="00E05F74" w:rsidP="00E05F74">
      <w:pPr>
        <w:spacing w:line="360" w:lineRule="auto"/>
        <w:jc w:val="both"/>
        <w:rPr>
          <w:rFonts w:ascii="Palatino Linotype" w:hAnsi="Palatino Linotype"/>
          <w:color w:val="000000"/>
        </w:rPr>
      </w:pPr>
    </w:p>
    <w:p w14:paraId="501C83D2" w14:textId="716DCF51" w:rsidR="0025442E" w:rsidRPr="00D851B6" w:rsidRDefault="008B4D6B" w:rsidP="005425F4">
      <w:pPr>
        <w:numPr>
          <w:ilvl w:val="0"/>
          <w:numId w:val="4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En atención a lo expuesto</w:t>
      </w:r>
      <w:r w:rsidR="00131F79" w:rsidRPr="00D851B6">
        <w:rPr>
          <w:rFonts w:ascii="Palatino Linotype" w:eastAsia="Palatino Linotype" w:hAnsi="Palatino Linotype" w:cs="Palatino Linotype"/>
          <w:color w:val="000000"/>
        </w:rPr>
        <w:t xml:space="preserve">, es necesario señalar que </w:t>
      </w:r>
      <w:r w:rsidR="00131F79" w:rsidRPr="00D851B6">
        <w:rPr>
          <w:rFonts w:ascii="Palatino Linotype" w:hAnsi="Palatino Linotype"/>
          <w:color w:val="222222"/>
        </w:rPr>
        <w:t xml:space="preserve">se obvia el análisis de la competencia por parte del </w:t>
      </w:r>
      <w:r w:rsidR="00131F79" w:rsidRPr="00D851B6">
        <w:rPr>
          <w:rFonts w:ascii="Palatino Linotype" w:hAnsi="Palatino Linotype"/>
          <w:b/>
          <w:bCs/>
          <w:color w:val="222222"/>
        </w:rPr>
        <w:t>SUJETO OBLIGADO</w:t>
      </w:r>
      <w:r w:rsidR="00131F79" w:rsidRPr="00D851B6">
        <w:rPr>
          <w:rFonts w:ascii="Palatino Linotype" w:hAnsi="Palatino Linotype"/>
          <w:color w:val="222222"/>
        </w:rPr>
        <w:t>, para generar, administrar o poseer la información solicitada</w:t>
      </w:r>
      <w:r w:rsidR="00C21ECE" w:rsidRPr="00D851B6">
        <w:rPr>
          <w:rFonts w:ascii="Palatino Linotype" w:hAnsi="Palatino Linotype"/>
          <w:color w:val="222222"/>
        </w:rPr>
        <w:t>, tan es así que proporcionó las documentales que obran en sus archivos.</w:t>
      </w:r>
    </w:p>
    <w:p w14:paraId="7DFC5F3D" w14:textId="77777777" w:rsidR="00131F79" w:rsidRPr="00D851B6" w:rsidRDefault="00131F79" w:rsidP="00D53EB9">
      <w:pPr>
        <w:pBdr>
          <w:top w:val="nil"/>
          <w:left w:val="nil"/>
          <w:bottom w:val="nil"/>
          <w:right w:val="nil"/>
          <w:between w:val="nil"/>
        </w:pBdr>
        <w:jc w:val="both"/>
        <w:rPr>
          <w:rFonts w:ascii="Palatino Linotype" w:eastAsia="Palatino Linotype" w:hAnsi="Palatino Linotype" w:cs="Palatino Linotype"/>
          <w:color w:val="000000"/>
        </w:rPr>
      </w:pPr>
    </w:p>
    <w:p w14:paraId="1B6F79F7" w14:textId="19554853" w:rsidR="00131F79" w:rsidRPr="00D851B6" w:rsidRDefault="00137B8F" w:rsidP="00E56B23">
      <w:pPr>
        <w:numPr>
          <w:ilvl w:val="0"/>
          <w:numId w:val="4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Así mismo</w:t>
      </w:r>
      <w:r w:rsidR="00131F79" w:rsidRPr="00D851B6">
        <w:rPr>
          <w:rFonts w:ascii="Palatino Linotype" w:hAnsi="Palatino Linotype" w:cs="Arial"/>
        </w:rPr>
        <w:t xml:space="preserve">, </w:t>
      </w:r>
      <w:r w:rsidR="00131F79" w:rsidRPr="00D851B6">
        <w:rPr>
          <w:rFonts w:ascii="Palatino Linotype" w:hAnsi="Palatino Linotype"/>
          <w:color w:val="222222"/>
        </w:rPr>
        <w:t>el hecho de que el</w:t>
      </w:r>
      <w:r w:rsidR="00131F79" w:rsidRPr="00D851B6">
        <w:rPr>
          <w:rFonts w:ascii="Palatino Linotype" w:hAnsi="Palatino Linotype"/>
          <w:b/>
          <w:bCs/>
          <w:color w:val="222222"/>
        </w:rPr>
        <w:t xml:space="preserve"> SUJETO OBLIGADO</w:t>
      </w:r>
      <w:r w:rsidR="00131F79" w:rsidRPr="00D851B6">
        <w:rPr>
          <w:rFonts w:ascii="Palatino Linotype" w:hAnsi="Palatino Linotype"/>
          <w:color w:val="222222"/>
        </w:rPr>
        <w:t xml:space="preserve"> haya asumido contar con la información pública solicitada, acepta que la genera, posee y administra, en ejercicio de sus funciones de derecho público, motivo por el cual se actualiza el supuesto jurídico, previsto </w:t>
      </w:r>
      <w:r w:rsidR="00131F79" w:rsidRPr="00D851B6">
        <w:rPr>
          <w:rFonts w:ascii="Palatino Linotype" w:hAnsi="Palatino Linotype"/>
          <w:color w:val="222222"/>
        </w:rPr>
        <w:lastRenderedPageBreak/>
        <w:t>en el artículo 12 de la Ley de Transparencia y Acceso a la Información Pública del Estado de México y Municipios.</w:t>
      </w:r>
    </w:p>
    <w:p w14:paraId="7D7C4427" w14:textId="77777777" w:rsidR="00131F79" w:rsidRPr="00D851B6" w:rsidRDefault="00131F79" w:rsidP="0029331F">
      <w:pPr>
        <w:shd w:val="clear" w:color="auto" w:fill="FFFFFF"/>
        <w:ind w:left="1134" w:right="822"/>
        <w:jc w:val="both"/>
        <w:rPr>
          <w:rFonts w:ascii="Palatino Linotype" w:hAnsi="Palatino Linotype"/>
          <w:i/>
          <w:iCs/>
          <w:color w:val="222222"/>
        </w:rPr>
      </w:pPr>
      <w:r w:rsidRPr="00D851B6">
        <w:rPr>
          <w:rFonts w:ascii="Palatino Linotype" w:hAnsi="Palatino Linotype"/>
          <w:i/>
          <w:iCs/>
          <w:color w:val="222222"/>
        </w:rPr>
        <w:t>“</w:t>
      </w:r>
      <w:r w:rsidRPr="00D851B6">
        <w:rPr>
          <w:rFonts w:ascii="Palatino Linotype" w:hAnsi="Palatino Linotype"/>
          <w:b/>
          <w:bCs/>
          <w:i/>
          <w:iCs/>
          <w:color w:val="222222"/>
        </w:rPr>
        <w:t>Artículo 12.</w:t>
      </w:r>
      <w:r w:rsidRPr="00D851B6">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14:paraId="234F82DB" w14:textId="77777777" w:rsidR="00131F79" w:rsidRPr="00D851B6" w:rsidRDefault="00131F79" w:rsidP="0029331F">
      <w:pPr>
        <w:shd w:val="clear" w:color="auto" w:fill="FFFFFF"/>
        <w:ind w:left="1134" w:right="822"/>
        <w:jc w:val="both"/>
        <w:rPr>
          <w:rFonts w:ascii="Palatino Linotype" w:hAnsi="Palatino Linotype"/>
          <w:color w:val="222222"/>
        </w:rPr>
      </w:pPr>
    </w:p>
    <w:p w14:paraId="3C5BDA9C" w14:textId="77777777" w:rsidR="00131F79" w:rsidRPr="00D851B6" w:rsidRDefault="00131F79" w:rsidP="0029331F">
      <w:pPr>
        <w:shd w:val="clear" w:color="auto" w:fill="FFFFFF"/>
        <w:ind w:left="1134" w:right="822"/>
        <w:jc w:val="both"/>
        <w:rPr>
          <w:rFonts w:ascii="Palatino Linotype" w:hAnsi="Palatino Linotype"/>
          <w:i/>
          <w:iCs/>
          <w:color w:val="222222"/>
        </w:rPr>
      </w:pPr>
      <w:r w:rsidRPr="00D851B6">
        <w:rPr>
          <w:rFonts w:ascii="Palatino Linotype" w:hAnsi="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D24B7D1" w14:textId="77777777" w:rsidR="001F1885" w:rsidRPr="00D851B6" w:rsidRDefault="001F1885" w:rsidP="0029331F">
      <w:pPr>
        <w:spacing w:line="360" w:lineRule="auto"/>
        <w:ind w:left="1134"/>
        <w:rPr>
          <w:rFonts w:ascii="Palatino Linotype" w:eastAsia="Palatino Linotype" w:hAnsi="Palatino Linotype" w:cs="Palatino Linotype"/>
          <w:color w:val="000000"/>
        </w:rPr>
      </w:pPr>
    </w:p>
    <w:p w14:paraId="08202A51" w14:textId="77777777" w:rsidR="0025442E" w:rsidRPr="00D851B6" w:rsidRDefault="0025442E" w:rsidP="00A83C6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4B3D0D4" w14:textId="0E120BFF" w:rsidR="003A065B" w:rsidRPr="00D851B6" w:rsidRDefault="003A065B" w:rsidP="00E56B23">
      <w:pPr>
        <w:pStyle w:val="Prrafodelista"/>
        <w:numPr>
          <w:ilvl w:val="0"/>
          <w:numId w:val="40"/>
        </w:numPr>
        <w:tabs>
          <w:tab w:val="left" w:pos="426"/>
          <w:tab w:val="left" w:pos="567"/>
        </w:tabs>
        <w:spacing w:line="360" w:lineRule="auto"/>
        <w:jc w:val="both"/>
        <w:rPr>
          <w:rFonts w:ascii="Palatino Linotype" w:eastAsia="Calibri" w:hAnsi="Palatino Linotype" w:cs="Arial"/>
          <w:b/>
          <w:bCs/>
          <w:color w:val="000000" w:themeColor="text1"/>
          <w:lang w:val="es-ES"/>
        </w:rPr>
      </w:pPr>
      <w:r w:rsidRPr="00D851B6">
        <w:rPr>
          <w:rFonts w:ascii="Palatino Linotype" w:eastAsia="Palatino Linotype" w:hAnsi="Palatino Linotype" w:cs="Palatino Linotype"/>
          <w:color w:val="000000"/>
        </w:rPr>
        <w:t>En atención a lo expuesto, se advierte que la respuesta fue emiti</w:t>
      </w:r>
      <w:r w:rsidR="00767508" w:rsidRPr="00D851B6">
        <w:rPr>
          <w:rFonts w:ascii="Palatino Linotype" w:eastAsia="Palatino Linotype" w:hAnsi="Palatino Linotype" w:cs="Palatino Linotype"/>
          <w:color w:val="000000"/>
        </w:rPr>
        <w:t>da por el Servidor Público Habilitado</w:t>
      </w:r>
      <w:r w:rsidRPr="00D851B6">
        <w:rPr>
          <w:rFonts w:ascii="Palatino Linotype" w:eastAsia="Palatino Linotype" w:hAnsi="Palatino Linotype" w:cs="Palatino Linotype"/>
          <w:color w:val="000000"/>
        </w:rPr>
        <w:t xml:space="preserve"> </w:t>
      </w:r>
      <w:r w:rsidR="008F265A" w:rsidRPr="00D851B6">
        <w:rPr>
          <w:rFonts w:ascii="Palatino Linotype" w:eastAsia="Palatino Linotype" w:hAnsi="Palatino Linotype" w:cs="Palatino Linotype"/>
          <w:color w:val="000000"/>
        </w:rPr>
        <w:t>competente</w:t>
      </w:r>
      <w:r w:rsidRPr="00D851B6">
        <w:rPr>
          <w:rFonts w:ascii="Palatino Linotype" w:eastAsia="Palatino Linotype" w:hAnsi="Palatino Linotype" w:cs="Palatino Linotype"/>
          <w:color w:val="000000"/>
        </w:rPr>
        <w:t xml:space="preserve">, así </w:t>
      </w:r>
      <w:r w:rsidRPr="00D851B6">
        <w:rPr>
          <w:rFonts w:ascii="Palatino Linotype" w:hAnsi="Palatino Linotype" w:cs="Arial"/>
          <w:bCs/>
        </w:rPr>
        <w:t xml:space="preserve">es dable sostener que, al haber existido un pronunciamiento por parte del </w:t>
      </w:r>
      <w:r w:rsidRPr="00D851B6">
        <w:rPr>
          <w:rFonts w:ascii="Palatino Linotype" w:hAnsi="Palatino Linotype" w:cs="Arial"/>
          <w:b/>
          <w:bCs/>
        </w:rPr>
        <w:t>SUJETO OBLIGADO</w:t>
      </w:r>
      <w:r w:rsidRPr="00D851B6">
        <w:rPr>
          <w:rFonts w:ascii="Palatino Linotype" w:hAnsi="Palatino Linotype" w:cs="Arial"/>
          <w:bCs/>
        </w:rPr>
        <w:t>, este Instituto no está facultado para manifestarse sobre la veracidad de este, pues no existe precepto legal alguno en la Ley de la materia que lo faculte para que, vía recurso de revisión, pueda pronunciarse al respecto.</w:t>
      </w:r>
    </w:p>
    <w:p w14:paraId="0C8CB78E" w14:textId="77777777" w:rsidR="003A065B" w:rsidRPr="00D851B6" w:rsidRDefault="003A065B" w:rsidP="00D53EB9">
      <w:pPr>
        <w:pBdr>
          <w:top w:val="nil"/>
          <w:left w:val="nil"/>
          <w:bottom w:val="nil"/>
          <w:right w:val="nil"/>
          <w:between w:val="nil"/>
        </w:pBdr>
        <w:jc w:val="both"/>
        <w:rPr>
          <w:rFonts w:ascii="Palatino Linotype" w:eastAsia="Palatino Linotype" w:hAnsi="Palatino Linotype" w:cs="Palatino Linotype"/>
          <w:color w:val="000000"/>
        </w:rPr>
      </w:pPr>
    </w:p>
    <w:p w14:paraId="38E125E8" w14:textId="5B2864D5" w:rsidR="00D23F03" w:rsidRPr="00D851B6" w:rsidRDefault="00D23F03" w:rsidP="00E56B23">
      <w:pPr>
        <w:numPr>
          <w:ilvl w:val="0"/>
          <w:numId w:val="4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 xml:space="preserve">Ahora bien, </w:t>
      </w:r>
      <w:r w:rsidRPr="00D851B6">
        <w:rPr>
          <w:rFonts w:ascii="Palatino Linotype" w:hAnsi="Palatino Linotype"/>
        </w:rPr>
        <w:t xml:space="preserve">es importante señalar que el artículo 4, párrafo segundo de la Ley de Transparencia y Acceso a la Información Pública del Estado de México y Municipios, dispone lo siguiente: </w:t>
      </w:r>
    </w:p>
    <w:p w14:paraId="09282718" w14:textId="77777777" w:rsidR="00D23F03" w:rsidRPr="00D851B6" w:rsidRDefault="00D23F03" w:rsidP="00A83C60">
      <w:pPr>
        <w:pStyle w:val="Prrafodelista"/>
        <w:tabs>
          <w:tab w:val="left" w:pos="1134"/>
        </w:tabs>
        <w:spacing w:line="276" w:lineRule="auto"/>
        <w:ind w:left="1134" w:right="851"/>
        <w:jc w:val="both"/>
        <w:rPr>
          <w:rFonts w:ascii="Palatino Linotype" w:hAnsi="Palatino Linotype"/>
          <w:i/>
        </w:rPr>
      </w:pPr>
      <w:r w:rsidRPr="00D851B6">
        <w:rPr>
          <w:rFonts w:ascii="Palatino Linotype" w:hAnsi="Palatino Linotype"/>
          <w:i/>
        </w:rPr>
        <w:t>“</w:t>
      </w:r>
      <w:r w:rsidRPr="00D851B6">
        <w:rPr>
          <w:rFonts w:ascii="Palatino Linotype" w:hAnsi="Palatino Linotype"/>
          <w:b/>
          <w:i/>
        </w:rPr>
        <w:t>Artículo 4. …</w:t>
      </w:r>
    </w:p>
    <w:p w14:paraId="647068CE" w14:textId="77777777" w:rsidR="00D23F03" w:rsidRPr="00D851B6" w:rsidRDefault="00D23F03" w:rsidP="00A83C60">
      <w:pPr>
        <w:pStyle w:val="Prrafodelista"/>
        <w:tabs>
          <w:tab w:val="left" w:pos="1134"/>
        </w:tabs>
        <w:spacing w:line="276" w:lineRule="auto"/>
        <w:ind w:left="1134" w:right="851"/>
        <w:jc w:val="both"/>
        <w:rPr>
          <w:rFonts w:ascii="Palatino Linotype" w:hAnsi="Palatino Linotype"/>
          <w:i/>
        </w:rPr>
      </w:pPr>
      <w:r w:rsidRPr="00D851B6">
        <w:rPr>
          <w:rFonts w:ascii="Palatino Linotype" w:hAnsi="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w:t>
      </w:r>
      <w:r w:rsidRPr="00D851B6">
        <w:rPr>
          <w:rFonts w:ascii="Palatino Linotype" w:hAnsi="Palatino Linotype"/>
          <w:i/>
        </w:rPr>
        <w:lastRenderedPageBreak/>
        <w:t>excepcionalmente como reservada temporalmente por razones de interés público, en los términos de las causas legítimas y estrictamente necesarias previstas por esta Ley.”</w:t>
      </w:r>
    </w:p>
    <w:p w14:paraId="4771A3AB" w14:textId="77777777" w:rsidR="00D23F03" w:rsidRPr="00D851B6" w:rsidRDefault="00D23F03" w:rsidP="00D53EB9">
      <w:pPr>
        <w:tabs>
          <w:tab w:val="left" w:pos="426"/>
          <w:tab w:val="left" w:pos="567"/>
        </w:tabs>
        <w:ind w:right="565"/>
        <w:jc w:val="both"/>
        <w:rPr>
          <w:rFonts w:ascii="Palatino Linotype" w:eastAsia="Calibri" w:hAnsi="Palatino Linotype" w:cs="Arial"/>
          <w:i/>
          <w:color w:val="000000" w:themeColor="text1"/>
          <w:lang w:val="es-ES"/>
        </w:rPr>
      </w:pPr>
    </w:p>
    <w:p w14:paraId="0DAC8388" w14:textId="1326013E" w:rsidR="00D23F03" w:rsidRPr="00D851B6" w:rsidRDefault="00D23F03" w:rsidP="00E56B23">
      <w:pPr>
        <w:pStyle w:val="Prrafodelista"/>
        <w:numPr>
          <w:ilvl w:val="0"/>
          <w:numId w:val="40"/>
        </w:numPr>
        <w:pBdr>
          <w:top w:val="nil"/>
          <w:left w:val="nil"/>
          <w:bottom w:val="nil"/>
          <w:right w:val="nil"/>
          <w:between w:val="nil"/>
        </w:pBdr>
        <w:spacing w:line="360" w:lineRule="auto"/>
        <w:jc w:val="both"/>
        <w:rPr>
          <w:rFonts w:ascii="Palatino Linotype" w:eastAsia="Calibri" w:hAnsi="Palatino Linotype" w:cs="Arial"/>
          <w:color w:val="000000" w:themeColor="text1"/>
          <w:lang w:val="es-ES"/>
        </w:rPr>
      </w:pPr>
      <w:r w:rsidRPr="00D851B6">
        <w:rPr>
          <w:rFonts w:ascii="Palatino Linotype" w:eastAsia="Calibri" w:hAnsi="Palatino Linotype" w:cs="Arial"/>
          <w:color w:val="000000" w:themeColor="text1"/>
          <w:lang w:val="es-ES"/>
        </w:rPr>
        <w:t xml:space="preserve">De lo anterior, se desprende </w:t>
      </w:r>
      <w:r w:rsidRPr="00D851B6">
        <w:rPr>
          <w:rFonts w:ascii="Palatino Linotype" w:hAnsi="Palatino Linotype"/>
        </w:rPr>
        <w:t>que la información generada, obtenida, adquirida, transmitida, administrada o en posesión de los Sujetos Obligados, será accesible de manera permanente a cualquier persona, privilegiando el principio de máxima publicidad de la información.</w:t>
      </w:r>
    </w:p>
    <w:p w14:paraId="2E3EC390" w14:textId="77777777" w:rsidR="00D23F03" w:rsidRPr="00D851B6" w:rsidRDefault="00D23F03" w:rsidP="00D53EB9">
      <w:pPr>
        <w:pBdr>
          <w:top w:val="nil"/>
          <w:left w:val="nil"/>
          <w:bottom w:val="nil"/>
          <w:right w:val="nil"/>
          <w:between w:val="nil"/>
        </w:pBdr>
        <w:jc w:val="both"/>
        <w:rPr>
          <w:rFonts w:ascii="Palatino Linotype" w:eastAsia="Palatino Linotype" w:hAnsi="Palatino Linotype" w:cs="Palatino Linotype"/>
          <w:color w:val="000000"/>
        </w:rPr>
      </w:pPr>
    </w:p>
    <w:p w14:paraId="1B22667D" w14:textId="2DE6A608" w:rsidR="00D23F03" w:rsidRPr="00D851B6" w:rsidRDefault="00D23F03" w:rsidP="00E56B23">
      <w:pPr>
        <w:numPr>
          <w:ilvl w:val="0"/>
          <w:numId w:val="4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51B6">
        <w:rPr>
          <w:rFonts w:ascii="Palatino Linotype" w:eastAsia="Palatino Linotype" w:hAnsi="Palatino Linotype" w:cs="Palatino Linotype"/>
          <w:color w:val="000000"/>
        </w:rPr>
        <w:t xml:space="preserve">Así, </w:t>
      </w:r>
      <w:r w:rsidRPr="00D851B6">
        <w:rPr>
          <w:rFonts w:ascii="Palatino Linotype" w:hAnsi="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11C29577" w14:textId="77777777" w:rsidR="00D23F03" w:rsidRPr="00D851B6" w:rsidRDefault="00D23F03" w:rsidP="00D53EB9">
      <w:pPr>
        <w:pStyle w:val="Prrafodelista"/>
        <w:tabs>
          <w:tab w:val="left" w:pos="426"/>
          <w:tab w:val="left" w:pos="567"/>
        </w:tabs>
        <w:ind w:left="0"/>
        <w:jc w:val="both"/>
        <w:rPr>
          <w:rFonts w:ascii="Palatino Linotype" w:eastAsia="Calibri" w:hAnsi="Palatino Linotype" w:cs="Arial"/>
          <w:color w:val="000000" w:themeColor="text1"/>
          <w:lang w:val="es-ES"/>
        </w:rPr>
      </w:pPr>
    </w:p>
    <w:p w14:paraId="70ECB7B7" w14:textId="77777777" w:rsidR="00D23F03" w:rsidRPr="00D851B6" w:rsidRDefault="00D23F03" w:rsidP="00E56B23">
      <w:pPr>
        <w:pStyle w:val="Prrafodelista"/>
        <w:numPr>
          <w:ilvl w:val="0"/>
          <w:numId w:val="40"/>
        </w:numPr>
        <w:tabs>
          <w:tab w:val="left" w:pos="426"/>
          <w:tab w:val="left" w:pos="567"/>
        </w:tabs>
        <w:spacing w:line="360" w:lineRule="auto"/>
        <w:jc w:val="both"/>
        <w:rPr>
          <w:rFonts w:ascii="Palatino Linotype" w:eastAsia="Calibri" w:hAnsi="Palatino Linotype" w:cs="Arial"/>
          <w:color w:val="000000" w:themeColor="text1"/>
          <w:lang w:val="es-ES"/>
        </w:rPr>
      </w:pPr>
      <w:r w:rsidRPr="00D851B6">
        <w:rPr>
          <w:rFonts w:ascii="Palatino Linotype" w:hAnsi="Palatino Linotype"/>
        </w:rPr>
        <w:t xml:space="preserve">Como apoyo a lo anterior, es aplicable el Criterio 03-17, emitido por el Instituto Nacional de Transparencia, Acceso a la Información y Protección de Datos Personales, que dice: </w:t>
      </w:r>
    </w:p>
    <w:p w14:paraId="6D6AC69D" w14:textId="77777777" w:rsidR="00D23F03" w:rsidRPr="00D851B6" w:rsidRDefault="00D23F03" w:rsidP="00A83C60">
      <w:pPr>
        <w:pStyle w:val="Prrafodelista"/>
        <w:tabs>
          <w:tab w:val="left" w:pos="1134"/>
        </w:tabs>
        <w:spacing w:line="276" w:lineRule="auto"/>
        <w:ind w:left="1134" w:right="992"/>
        <w:jc w:val="both"/>
        <w:rPr>
          <w:rFonts w:ascii="Palatino Linotype" w:hAnsi="Palatino Linotype"/>
          <w:i/>
        </w:rPr>
      </w:pPr>
      <w:r w:rsidRPr="00D851B6">
        <w:rPr>
          <w:rFonts w:ascii="Palatino Linotype" w:hAnsi="Palatino Linotype"/>
          <w:b/>
          <w:i/>
        </w:rPr>
        <w:t>“No existe obligación de elaborar documentos ad hoc para atender las solicitudes de acceso a la información.</w:t>
      </w:r>
      <w:r w:rsidRPr="00D851B6">
        <w:rPr>
          <w:rFonts w:ascii="Palatino Linotype" w:hAnsi="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8B66A5C" w14:textId="77777777" w:rsidR="00D23F03" w:rsidRPr="00D851B6" w:rsidRDefault="00D23F03" w:rsidP="00A83C60">
      <w:pPr>
        <w:pStyle w:val="Prrafodelista"/>
        <w:tabs>
          <w:tab w:val="left" w:pos="1134"/>
        </w:tabs>
        <w:spacing w:line="276" w:lineRule="auto"/>
        <w:ind w:left="1134" w:right="992"/>
        <w:jc w:val="both"/>
        <w:rPr>
          <w:rFonts w:ascii="Palatino Linotype" w:hAnsi="Palatino Linotype"/>
          <w:i/>
        </w:rPr>
      </w:pPr>
      <w:r w:rsidRPr="00D851B6">
        <w:rPr>
          <w:rFonts w:ascii="Palatino Linotype" w:hAnsi="Palatino Linotype"/>
          <w:i/>
        </w:rPr>
        <w:lastRenderedPageBreak/>
        <w:t xml:space="preserve">Resoluciones: </w:t>
      </w:r>
    </w:p>
    <w:p w14:paraId="691B2D47" w14:textId="77777777" w:rsidR="00D23F03" w:rsidRPr="00D851B6" w:rsidRDefault="00D23F03" w:rsidP="00A83C60">
      <w:pPr>
        <w:pStyle w:val="Prrafodelista"/>
        <w:tabs>
          <w:tab w:val="left" w:pos="1134"/>
        </w:tabs>
        <w:spacing w:line="276" w:lineRule="auto"/>
        <w:ind w:left="1134" w:right="992"/>
        <w:jc w:val="both"/>
        <w:rPr>
          <w:rFonts w:ascii="Palatino Linotype" w:hAnsi="Palatino Linotype"/>
          <w:i/>
        </w:rPr>
      </w:pPr>
      <w:r w:rsidRPr="00D851B6">
        <w:rPr>
          <w:rFonts w:ascii="Palatino Linotype" w:hAnsi="Palatino Linotype"/>
          <w:i/>
        </w:rPr>
        <w:sym w:font="Symbol" w:char="F0B7"/>
      </w:r>
      <w:r w:rsidRPr="00D851B6">
        <w:rPr>
          <w:rFonts w:ascii="Palatino Linotype" w:hAnsi="Palatino Linotype"/>
          <w:i/>
        </w:rPr>
        <w:t xml:space="preserve"> RRA 0050/16. Instituto Nacional para la Evaluación de la Educación. 13 julio de 2016. Por unanimidad. Comisionado Ponente: Francisco Javier Acuña Llamas. </w:t>
      </w:r>
    </w:p>
    <w:p w14:paraId="52A4DF2C" w14:textId="77777777" w:rsidR="00D23F03" w:rsidRPr="00D851B6" w:rsidRDefault="00D23F03" w:rsidP="00A83C60">
      <w:pPr>
        <w:pStyle w:val="Prrafodelista"/>
        <w:tabs>
          <w:tab w:val="left" w:pos="1134"/>
        </w:tabs>
        <w:spacing w:line="276" w:lineRule="auto"/>
        <w:ind w:left="1134" w:right="992"/>
        <w:jc w:val="both"/>
        <w:rPr>
          <w:rFonts w:ascii="Palatino Linotype" w:hAnsi="Palatino Linotype"/>
          <w:i/>
        </w:rPr>
      </w:pPr>
      <w:r w:rsidRPr="00D851B6">
        <w:rPr>
          <w:rFonts w:ascii="Palatino Linotype" w:hAnsi="Palatino Linotype"/>
          <w:i/>
        </w:rPr>
        <w:sym w:font="Symbol" w:char="F0B7"/>
      </w:r>
      <w:r w:rsidRPr="00D851B6">
        <w:rPr>
          <w:rFonts w:ascii="Palatino Linotype" w:hAnsi="Palatino Linotype"/>
          <w:i/>
        </w:rPr>
        <w:t xml:space="preserve"> RRA 0310/16. Instituto Nacional de Transparencia, Acceso a la Información y Protección de Datos Personales. 10 de agosto de 2016. Por unanimidad. Comisionada Ponente. Areli Cano Guadiana. </w:t>
      </w:r>
    </w:p>
    <w:p w14:paraId="1A1287C8" w14:textId="77777777" w:rsidR="00D23F03" w:rsidRPr="00D851B6" w:rsidRDefault="00D23F03" w:rsidP="00A83C60">
      <w:pPr>
        <w:pStyle w:val="Prrafodelista"/>
        <w:tabs>
          <w:tab w:val="left" w:pos="1134"/>
        </w:tabs>
        <w:spacing w:line="276" w:lineRule="auto"/>
        <w:ind w:left="1134" w:right="992"/>
        <w:jc w:val="both"/>
        <w:rPr>
          <w:rFonts w:ascii="Palatino Linotype" w:eastAsia="Calibri" w:hAnsi="Palatino Linotype" w:cs="Arial"/>
          <w:i/>
          <w:color w:val="000000" w:themeColor="text1"/>
          <w:lang w:val="es-ES"/>
        </w:rPr>
      </w:pPr>
      <w:r w:rsidRPr="00D851B6">
        <w:rPr>
          <w:rFonts w:ascii="Palatino Linotype" w:hAnsi="Palatino Linotype"/>
          <w:i/>
        </w:rPr>
        <w:sym w:font="Symbol" w:char="F0B7"/>
      </w:r>
      <w:r w:rsidRPr="00D851B6">
        <w:rPr>
          <w:rFonts w:ascii="Palatino Linotype" w:hAnsi="Palatino Linotype"/>
          <w:i/>
        </w:rPr>
        <w:t xml:space="preserve"> RRA 1889/16. Secretaría de Hacienda y Crédito Público. 05 de octubre de 2016. Por unanimidad. Comisionada Ponente. Ximena Puente de la Mora.”</w:t>
      </w:r>
    </w:p>
    <w:p w14:paraId="53EFD39B" w14:textId="77777777" w:rsidR="00D23F03" w:rsidRPr="00D851B6" w:rsidRDefault="00D23F03" w:rsidP="00D53EB9">
      <w:pPr>
        <w:pStyle w:val="Prrafodelista"/>
        <w:tabs>
          <w:tab w:val="left" w:pos="426"/>
          <w:tab w:val="left" w:pos="567"/>
        </w:tabs>
        <w:ind w:left="0"/>
        <w:jc w:val="both"/>
        <w:rPr>
          <w:rFonts w:ascii="Palatino Linotype" w:eastAsia="Calibri" w:hAnsi="Palatino Linotype" w:cs="Arial"/>
          <w:color w:val="000000" w:themeColor="text1"/>
          <w:lang w:val="es-ES"/>
        </w:rPr>
      </w:pPr>
    </w:p>
    <w:p w14:paraId="3295B3E1" w14:textId="57EED927" w:rsidR="00D23F03" w:rsidRPr="00D851B6" w:rsidRDefault="00A83C60" w:rsidP="00E56B23">
      <w:pPr>
        <w:pStyle w:val="Prrafodelista"/>
        <w:numPr>
          <w:ilvl w:val="0"/>
          <w:numId w:val="40"/>
        </w:numPr>
        <w:tabs>
          <w:tab w:val="left" w:pos="426"/>
          <w:tab w:val="left" w:pos="567"/>
        </w:tabs>
        <w:spacing w:line="360" w:lineRule="auto"/>
        <w:jc w:val="both"/>
        <w:rPr>
          <w:rFonts w:ascii="Palatino Linotype" w:eastAsia="Calibri" w:hAnsi="Palatino Linotype" w:cs="Arial"/>
          <w:color w:val="000000" w:themeColor="text1"/>
          <w:lang w:val="es-ES"/>
        </w:rPr>
      </w:pPr>
      <w:r w:rsidRPr="00D851B6">
        <w:rPr>
          <w:rFonts w:ascii="Palatino Linotype" w:eastAsia="Calibri" w:hAnsi="Palatino Linotype" w:cs="Arial"/>
          <w:color w:val="000000" w:themeColor="text1"/>
          <w:lang w:val="es-ES"/>
        </w:rPr>
        <w:t>Asimi</w:t>
      </w:r>
      <w:r w:rsidR="00D23F03" w:rsidRPr="00D851B6">
        <w:rPr>
          <w:rFonts w:ascii="Palatino Linotype" w:eastAsia="Calibri" w:hAnsi="Palatino Linotype" w:cs="Arial"/>
          <w:color w:val="000000" w:themeColor="text1"/>
          <w:lang w:val="es-ES"/>
        </w:rPr>
        <w:t>s</w:t>
      </w:r>
      <w:r w:rsidRPr="00D851B6">
        <w:rPr>
          <w:rFonts w:ascii="Palatino Linotype" w:eastAsia="Calibri" w:hAnsi="Palatino Linotype" w:cs="Arial"/>
          <w:color w:val="000000" w:themeColor="text1"/>
          <w:lang w:val="es-ES"/>
        </w:rPr>
        <w:t>mo</w:t>
      </w:r>
      <w:r w:rsidR="00D23F03" w:rsidRPr="00D851B6">
        <w:rPr>
          <w:rFonts w:ascii="Palatino Linotype" w:eastAsia="Calibri" w:hAnsi="Palatino Linotype" w:cs="Arial"/>
          <w:color w:val="000000" w:themeColor="text1"/>
          <w:lang w:val="es-ES"/>
        </w:rPr>
        <w:t xml:space="preserve">, </w:t>
      </w:r>
      <w:r w:rsidR="00D23F03" w:rsidRPr="00D851B6">
        <w:rPr>
          <w:rFonts w:ascii="Palatino Linotype" w:hAnsi="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0D6A6BE0" w14:textId="77777777" w:rsidR="003A065B" w:rsidRPr="00D851B6" w:rsidRDefault="003A065B" w:rsidP="00D53EB9">
      <w:pPr>
        <w:pStyle w:val="Prrafodelista"/>
        <w:tabs>
          <w:tab w:val="left" w:pos="426"/>
          <w:tab w:val="left" w:pos="567"/>
        </w:tabs>
        <w:ind w:left="0"/>
        <w:jc w:val="both"/>
        <w:rPr>
          <w:rFonts w:ascii="Palatino Linotype" w:eastAsia="Calibri" w:hAnsi="Palatino Linotype" w:cs="Arial"/>
          <w:color w:val="000000" w:themeColor="text1"/>
          <w:lang w:val="es-ES"/>
        </w:rPr>
      </w:pPr>
    </w:p>
    <w:p w14:paraId="7392945A" w14:textId="77777777" w:rsidR="003A065B" w:rsidRPr="00D851B6" w:rsidRDefault="003A065B" w:rsidP="00E56B23">
      <w:pPr>
        <w:numPr>
          <w:ilvl w:val="0"/>
          <w:numId w:val="40"/>
        </w:numPr>
        <w:spacing w:line="360" w:lineRule="auto"/>
        <w:ind w:right="1"/>
        <w:jc w:val="both"/>
        <w:rPr>
          <w:rFonts w:ascii="Palatino Linotype" w:eastAsia="Palatino Linotype" w:hAnsi="Palatino Linotype" w:cs="Palatino Linotype"/>
          <w:b/>
        </w:rPr>
      </w:pPr>
      <w:r w:rsidRPr="00D851B6">
        <w:rPr>
          <w:rFonts w:ascii="Palatino Linotype" w:hAnsi="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4400A455" w14:textId="77777777" w:rsidR="003A065B" w:rsidRPr="00D851B6" w:rsidRDefault="003A065B" w:rsidP="00A83C60">
      <w:pPr>
        <w:pStyle w:val="Prrafodelista"/>
        <w:tabs>
          <w:tab w:val="left" w:pos="1134"/>
          <w:tab w:val="left" w:pos="1276"/>
          <w:tab w:val="left" w:pos="7938"/>
        </w:tabs>
        <w:ind w:left="1134" w:right="851"/>
        <w:jc w:val="both"/>
        <w:rPr>
          <w:rFonts w:ascii="Palatino Linotype" w:hAnsi="Palatino Linotype"/>
          <w:i/>
        </w:rPr>
      </w:pPr>
      <w:r w:rsidRPr="00D851B6">
        <w:rPr>
          <w:rFonts w:ascii="Palatino Linotype" w:hAnsi="Palatino Linotype"/>
          <w:b/>
          <w:i/>
        </w:rPr>
        <w:t>“Artículo 3.</w:t>
      </w:r>
      <w:r w:rsidRPr="00D851B6">
        <w:rPr>
          <w:rFonts w:ascii="Palatino Linotype" w:hAnsi="Palatino Linotype"/>
          <w:i/>
        </w:rPr>
        <w:t xml:space="preserve"> Para los efectos de la presente Ley se entenderá por: </w:t>
      </w:r>
    </w:p>
    <w:p w14:paraId="67AD30EF" w14:textId="77777777" w:rsidR="003A065B" w:rsidRPr="00D851B6" w:rsidRDefault="003A065B" w:rsidP="00A83C60">
      <w:pPr>
        <w:pStyle w:val="Prrafodelista"/>
        <w:tabs>
          <w:tab w:val="left" w:pos="1134"/>
          <w:tab w:val="left" w:pos="1276"/>
          <w:tab w:val="left" w:pos="7938"/>
        </w:tabs>
        <w:ind w:left="1134" w:right="851"/>
        <w:jc w:val="both"/>
        <w:rPr>
          <w:rFonts w:ascii="Palatino Linotype" w:hAnsi="Palatino Linotype"/>
          <w:i/>
        </w:rPr>
      </w:pPr>
      <w:r w:rsidRPr="00D851B6">
        <w:rPr>
          <w:rFonts w:ascii="Palatino Linotype" w:hAnsi="Palatino Linotype"/>
          <w:i/>
        </w:rPr>
        <w:t xml:space="preserve">(…) </w:t>
      </w:r>
    </w:p>
    <w:p w14:paraId="7A3B3BC7" w14:textId="77777777" w:rsidR="003A065B" w:rsidRPr="00D851B6" w:rsidRDefault="003A065B" w:rsidP="00A83C60">
      <w:pPr>
        <w:pStyle w:val="Prrafodelista"/>
        <w:tabs>
          <w:tab w:val="left" w:pos="1134"/>
          <w:tab w:val="left" w:pos="1276"/>
          <w:tab w:val="left" w:pos="7938"/>
        </w:tabs>
        <w:ind w:left="1134" w:right="851"/>
        <w:jc w:val="both"/>
        <w:rPr>
          <w:rFonts w:ascii="Palatino Linotype" w:hAnsi="Palatino Linotype"/>
          <w:b/>
          <w:i/>
        </w:rPr>
      </w:pPr>
      <w:r w:rsidRPr="00D851B6">
        <w:rPr>
          <w:rFonts w:ascii="Palatino Linotype" w:hAnsi="Palatino Linotype"/>
          <w:b/>
          <w:i/>
        </w:rPr>
        <w:lastRenderedPageBreak/>
        <w:t>XI. Documento:</w:t>
      </w:r>
      <w:r w:rsidRPr="00D851B6">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D851B6">
        <w:rPr>
          <w:rFonts w:ascii="Palatino Linotype" w:hAnsi="Palatino Linotype"/>
          <w:b/>
          <w:i/>
        </w:rPr>
        <w:t xml:space="preserve">Los documentos podrán estar en cualquier medio, sea escrito, impreso, sonoro, visual, electrónico, informático u holográfico; </w:t>
      </w:r>
    </w:p>
    <w:p w14:paraId="0D54D207" w14:textId="12BEB616" w:rsidR="003A065B" w:rsidRPr="00D851B6" w:rsidRDefault="003A065B" w:rsidP="00A83C60">
      <w:pPr>
        <w:pStyle w:val="Prrafodelista"/>
        <w:tabs>
          <w:tab w:val="left" w:pos="1134"/>
          <w:tab w:val="left" w:pos="1276"/>
          <w:tab w:val="left" w:pos="7938"/>
        </w:tabs>
        <w:ind w:left="1134" w:right="851"/>
        <w:jc w:val="both"/>
        <w:rPr>
          <w:rFonts w:ascii="Palatino Linotype" w:hAnsi="Palatino Linotype"/>
          <w:i/>
        </w:rPr>
      </w:pPr>
      <w:r w:rsidRPr="00D851B6">
        <w:rPr>
          <w:rFonts w:ascii="Palatino Linotype" w:hAnsi="Palatino Linotype"/>
          <w:i/>
        </w:rPr>
        <w:t>(…)”</w:t>
      </w:r>
    </w:p>
    <w:p w14:paraId="2CFD2D7A" w14:textId="77777777" w:rsidR="000F0C24" w:rsidRPr="00D851B6" w:rsidRDefault="000F0C24" w:rsidP="00A83C60">
      <w:pPr>
        <w:pStyle w:val="Prrafodelista"/>
        <w:tabs>
          <w:tab w:val="left" w:pos="1134"/>
          <w:tab w:val="left" w:pos="1276"/>
          <w:tab w:val="left" w:pos="7938"/>
        </w:tabs>
        <w:ind w:left="1134" w:right="851"/>
        <w:jc w:val="both"/>
        <w:rPr>
          <w:rFonts w:ascii="Palatino Linotype" w:eastAsia="Calibri" w:hAnsi="Palatino Linotype" w:cs="Arial"/>
          <w:i/>
          <w:color w:val="000000" w:themeColor="text1"/>
          <w:lang w:val="es-ES"/>
        </w:rPr>
      </w:pPr>
    </w:p>
    <w:p w14:paraId="0A0A0A8C" w14:textId="77777777" w:rsidR="003A065B" w:rsidRPr="00D851B6" w:rsidRDefault="003A065B" w:rsidP="00E56B23">
      <w:pPr>
        <w:numPr>
          <w:ilvl w:val="0"/>
          <w:numId w:val="40"/>
        </w:numPr>
        <w:spacing w:line="360" w:lineRule="auto"/>
        <w:ind w:right="1"/>
        <w:jc w:val="both"/>
        <w:rPr>
          <w:rFonts w:ascii="Palatino Linotype" w:eastAsia="Palatino Linotype" w:hAnsi="Palatino Linotype" w:cs="Palatino Linotype"/>
          <w:b/>
        </w:rPr>
      </w:pPr>
      <w:r w:rsidRPr="00D851B6">
        <w:rPr>
          <w:rFonts w:ascii="Palatino Linotype" w:eastAsia="Calibri" w:hAnsi="Palatino Linotype" w:cs="Arial"/>
          <w:color w:val="000000" w:themeColor="text1"/>
          <w:lang w:val="es-ES"/>
        </w:rPr>
        <w:t xml:space="preserve">Siendo </w:t>
      </w:r>
      <w:r w:rsidRPr="00D851B6">
        <w:rPr>
          <w:rFonts w:ascii="Palatino Linotype" w:hAnsi="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9669403" w14:textId="66F876B7" w:rsidR="00EA3C7F" w:rsidRPr="00D851B6" w:rsidRDefault="003A065B" w:rsidP="00A83C60">
      <w:pPr>
        <w:pStyle w:val="Prrafodelista"/>
        <w:tabs>
          <w:tab w:val="left" w:pos="1134"/>
          <w:tab w:val="left" w:pos="7938"/>
        </w:tabs>
        <w:ind w:left="1134" w:right="851"/>
        <w:jc w:val="both"/>
        <w:rPr>
          <w:rFonts w:ascii="Palatino Linotype" w:hAnsi="Palatino Linotype"/>
          <w:i/>
        </w:rPr>
      </w:pPr>
      <w:r w:rsidRPr="00D851B6">
        <w:rPr>
          <w:rFonts w:ascii="Palatino Linotype" w:hAnsi="Palatino Linotype"/>
          <w:i/>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64EF4390" w14:textId="77777777" w:rsidR="00B308B4" w:rsidRPr="00D851B6" w:rsidRDefault="00B308B4" w:rsidP="00A775C2">
      <w:pPr>
        <w:tabs>
          <w:tab w:val="left" w:pos="426"/>
          <w:tab w:val="left" w:pos="567"/>
        </w:tabs>
        <w:spacing w:line="360" w:lineRule="auto"/>
        <w:ind w:right="565"/>
        <w:jc w:val="both"/>
        <w:rPr>
          <w:rFonts w:ascii="Palatino Linotype" w:hAnsi="Palatino Linotype"/>
          <w:i/>
        </w:rPr>
      </w:pPr>
    </w:p>
    <w:p w14:paraId="343BA1FC" w14:textId="19F5EAB6" w:rsidR="009D0835" w:rsidRPr="00D851B6" w:rsidRDefault="00B308B4" w:rsidP="00E56B23">
      <w:pPr>
        <w:pStyle w:val="Prrafodelista"/>
        <w:numPr>
          <w:ilvl w:val="0"/>
          <w:numId w:val="40"/>
        </w:numPr>
        <w:spacing w:line="360" w:lineRule="auto"/>
        <w:ind w:right="-28"/>
        <w:jc w:val="both"/>
        <w:rPr>
          <w:rFonts w:ascii="Palatino Linotype" w:eastAsia="Palatino Linotype" w:hAnsi="Palatino Linotype" w:cs="Palatino Linotype"/>
        </w:rPr>
      </w:pPr>
      <w:r w:rsidRPr="00D851B6">
        <w:rPr>
          <w:rFonts w:ascii="Palatino Linotype" w:eastAsia="Palatino Linotype" w:hAnsi="Palatino Linotype" w:cs="Palatino Linotype"/>
        </w:rPr>
        <w:lastRenderedPageBreak/>
        <w:t xml:space="preserve">No obstante a lo anterior, </w:t>
      </w:r>
      <w:r w:rsidR="009D0835" w:rsidRPr="00D851B6">
        <w:rPr>
          <w:rFonts w:ascii="Palatino Linotype" w:eastAsia="Palatino Linotype" w:hAnsi="Palatino Linotype" w:cs="Palatino Linotype"/>
        </w:rPr>
        <w:t xml:space="preserve">este Instituto de Transparencia verificó las documentales remitidas por el </w:t>
      </w:r>
      <w:r w:rsidR="009D0835" w:rsidRPr="00D851B6">
        <w:rPr>
          <w:rFonts w:ascii="Palatino Linotype" w:eastAsia="Palatino Linotype" w:hAnsi="Palatino Linotype" w:cs="Palatino Linotype"/>
          <w:b/>
        </w:rPr>
        <w:t>SUJETO OBLIGADO</w:t>
      </w:r>
      <w:r w:rsidR="009D0835" w:rsidRPr="00D851B6">
        <w:rPr>
          <w:rFonts w:ascii="Palatino Linotype" w:eastAsia="Palatino Linotype" w:hAnsi="Palatino Linotype" w:cs="Palatino Linotype"/>
        </w:rPr>
        <w:t>, y se advierte que</w:t>
      </w:r>
      <w:r w:rsidR="001F44EE" w:rsidRPr="00D851B6">
        <w:rPr>
          <w:rFonts w:ascii="Palatino Linotype" w:eastAsia="Palatino Linotype" w:hAnsi="Palatino Linotype" w:cs="Palatino Linotype"/>
        </w:rPr>
        <w:t>,</w:t>
      </w:r>
      <w:r w:rsidR="009D0835" w:rsidRPr="00D851B6">
        <w:rPr>
          <w:rFonts w:ascii="Palatino Linotype" w:eastAsia="Palatino Linotype" w:hAnsi="Palatino Linotype" w:cs="Palatino Linotype"/>
        </w:rPr>
        <w:t xml:space="preserve"> si bien se colmó el requerimiento de información</w:t>
      </w:r>
      <w:r w:rsidR="00674840" w:rsidRPr="00D851B6">
        <w:rPr>
          <w:rFonts w:ascii="Palatino Linotype" w:eastAsia="Palatino Linotype" w:hAnsi="Palatino Linotype" w:cs="Palatino Linotype"/>
        </w:rPr>
        <w:t>,</w:t>
      </w:r>
      <w:r w:rsidR="009D0835" w:rsidRPr="00D851B6">
        <w:rPr>
          <w:rFonts w:ascii="Palatino Linotype" w:eastAsia="Palatino Linotype" w:hAnsi="Palatino Linotype" w:cs="Palatino Linotype"/>
        </w:rPr>
        <w:t xml:space="preserve"> </w:t>
      </w:r>
      <w:r w:rsidR="00674840" w:rsidRPr="00D851B6">
        <w:rPr>
          <w:rFonts w:ascii="Palatino Linotype" w:eastAsia="Palatino Linotype" w:hAnsi="Palatino Linotype" w:cs="Palatino Linotype"/>
        </w:rPr>
        <w:t>se vulneraron datos personales susceptibles de ser clasificados como confidenciales.</w:t>
      </w:r>
    </w:p>
    <w:p w14:paraId="2D45ABC2" w14:textId="77777777" w:rsidR="00B308B4" w:rsidRPr="00D851B6" w:rsidRDefault="00B308B4" w:rsidP="009D0835">
      <w:pPr>
        <w:pStyle w:val="Prrafodelista"/>
        <w:spacing w:line="360" w:lineRule="auto"/>
        <w:ind w:left="0" w:right="-28"/>
        <w:jc w:val="both"/>
        <w:rPr>
          <w:rFonts w:ascii="Palatino Linotype" w:eastAsia="Palatino Linotype" w:hAnsi="Palatino Linotype" w:cs="Palatino Linotype"/>
        </w:rPr>
      </w:pPr>
    </w:p>
    <w:p w14:paraId="5738F29D" w14:textId="535E798D" w:rsidR="00674840" w:rsidRPr="00D851B6" w:rsidRDefault="00674840" w:rsidP="00E56B23">
      <w:pPr>
        <w:pStyle w:val="Prrafodelista"/>
        <w:numPr>
          <w:ilvl w:val="0"/>
          <w:numId w:val="40"/>
        </w:numPr>
        <w:spacing w:line="360" w:lineRule="auto"/>
        <w:ind w:right="-28"/>
        <w:jc w:val="both"/>
        <w:rPr>
          <w:rFonts w:ascii="Palatino Linotype" w:eastAsia="Palatino Linotype" w:hAnsi="Palatino Linotype" w:cs="Palatino Linotype"/>
        </w:rPr>
      </w:pPr>
      <w:r w:rsidRPr="00D851B6">
        <w:rPr>
          <w:rFonts w:ascii="Palatino Linotype" w:eastAsia="Palatino Linotype" w:hAnsi="Palatino Linotype" w:cs="Palatino Linotype"/>
        </w:rPr>
        <w:t xml:space="preserve">Al respecto, </w:t>
      </w:r>
      <w:r w:rsidRPr="00D851B6">
        <w:rPr>
          <w:rFonts w:ascii="Palatino Linotype" w:hAnsi="Palatino Linotype"/>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sobreseimiento; y, en su caso, ordenar la entrega de la información respecto a la respuesta emitida por el </w:t>
      </w:r>
      <w:r w:rsidRPr="00D851B6">
        <w:rPr>
          <w:rFonts w:ascii="Palatino Linotype" w:hAnsi="Palatino Linotype"/>
          <w:b/>
          <w:bCs/>
        </w:rPr>
        <w:t>SUJETO OBLIGADO,</w:t>
      </w:r>
      <w:r w:rsidRPr="00D851B6">
        <w:rPr>
          <w:rFonts w:ascii="Palatino Linotype" w:hAnsi="Palatino Linotype"/>
        </w:rPr>
        <w:t xml:space="preserve"> lo cierto, es que este Órgano Garante advierte que se actualiza la causal de sobreseimiento prevista en la fracción V del artículo 192 de la Ley de Transparencia y Acceso a la Información Pública del Estado de México y Municipios, como se expone a continuación: </w:t>
      </w:r>
    </w:p>
    <w:p w14:paraId="72F99A0D" w14:textId="77777777" w:rsidR="00674840" w:rsidRPr="00D851B6" w:rsidRDefault="00674840" w:rsidP="00A83C60">
      <w:pPr>
        <w:tabs>
          <w:tab w:val="left" w:pos="7938"/>
        </w:tabs>
        <w:ind w:left="1134" w:right="851"/>
        <w:contextualSpacing/>
        <w:jc w:val="both"/>
        <w:rPr>
          <w:rFonts w:ascii="Palatino Linotype" w:hAnsi="Palatino Linotype"/>
          <w:i/>
          <w:iCs/>
        </w:rPr>
      </w:pPr>
      <w:r w:rsidRPr="00D851B6">
        <w:rPr>
          <w:rFonts w:ascii="Palatino Linotype" w:hAnsi="Palatino Linotype"/>
          <w:b/>
          <w:bCs/>
          <w:i/>
          <w:iCs/>
        </w:rPr>
        <w:t>“</w:t>
      </w:r>
      <w:r w:rsidRPr="00D851B6">
        <w:rPr>
          <w:rFonts w:ascii="Palatino Linotype" w:hAnsi="Palatino Linotype"/>
          <w:i/>
          <w:iCs/>
        </w:rPr>
        <w:t xml:space="preserve"> </w:t>
      </w:r>
      <w:r w:rsidRPr="00D851B6">
        <w:rPr>
          <w:rFonts w:ascii="Palatino Linotype" w:hAnsi="Palatino Linotype"/>
          <w:b/>
          <w:bCs/>
          <w:i/>
          <w:iCs/>
        </w:rPr>
        <w:t>Artículo 192.</w:t>
      </w:r>
      <w:r w:rsidRPr="00D851B6">
        <w:rPr>
          <w:rFonts w:ascii="Palatino Linotype" w:hAnsi="Palatino Linotype"/>
          <w:i/>
          <w:iCs/>
        </w:rPr>
        <w:t xml:space="preserve"> El recurso será sobreseído, en todo o en parte, cuando una vez admitido, se actualicen alguno de los siguientes supuestos: </w:t>
      </w:r>
    </w:p>
    <w:p w14:paraId="6C97DF74" w14:textId="77777777" w:rsidR="00674840" w:rsidRPr="00D851B6" w:rsidRDefault="00674840" w:rsidP="00A83C60">
      <w:pPr>
        <w:tabs>
          <w:tab w:val="left" w:pos="7938"/>
        </w:tabs>
        <w:ind w:left="1134" w:right="851"/>
        <w:contextualSpacing/>
        <w:jc w:val="both"/>
        <w:rPr>
          <w:rFonts w:ascii="Palatino Linotype" w:hAnsi="Palatino Linotype"/>
          <w:i/>
          <w:iCs/>
        </w:rPr>
      </w:pPr>
      <w:r w:rsidRPr="00D851B6">
        <w:rPr>
          <w:rFonts w:ascii="Palatino Linotype" w:hAnsi="Palatino Linotype"/>
          <w:i/>
          <w:iCs/>
        </w:rPr>
        <w:t xml:space="preserve">(…) </w:t>
      </w:r>
    </w:p>
    <w:p w14:paraId="53C4F12D" w14:textId="1964535D" w:rsidR="00674840" w:rsidRPr="00D851B6" w:rsidRDefault="00674840" w:rsidP="00A83C60">
      <w:pPr>
        <w:pStyle w:val="Prrafodelista"/>
        <w:tabs>
          <w:tab w:val="left" w:pos="7938"/>
        </w:tabs>
        <w:spacing w:line="360" w:lineRule="auto"/>
        <w:ind w:left="1134" w:right="851"/>
        <w:jc w:val="both"/>
        <w:rPr>
          <w:rFonts w:ascii="Palatino Linotype" w:eastAsia="Palatino Linotype" w:hAnsi="Palatino Linotype" w:cs="Palatino Linotype"/>
        </w:rPr>
      </w:pPr>
      <w:r w:rsidRPr="00D851B6">
        <w:rPr>
          <w:rFonts w:ascii="Palatino Linotype" w:hAnsi="Palatino Linotype"/>
          <w:b/>
          <w:bCs/>
          <w:i/>
          <w:iCs/>
        </w:rPr>
        <w:t>V. Cuando por cualquier motivo se quede sin materia.”</w:t>
      </w:r>
    </w:p>
    <w:p w14:paraId="45653898" w14:textId="77777777" w:rsidR="00674840" w:rsidRPr="00D851B6" w:rsidRDefault="00674840" w:rsidP="00974830">
      <w:pPr>
        <w:pStyle w:val="Prrafodelista"/>
        <w:ind w:left="0" w:right="-28"/>
        <w:jc w:val="both"/>
        <w:rPr>
          <w:rFonts w:ascii="Palatino Linotype" w:eastAsia="Palatino Linotype" w:hAnsi="Palatino Linotype" w:cs="Palatino Linotype"/>
        </w:rPr>
      </w:pPr>
    </w:p>
    <w:p w14:paraId="1E5779B8" w14:textId="53BB19C9" w:rsidR="001F44EE" w:rsidRPr="00D851B6" w:rsidRDefault="001F44EE" w:rsidP="00E56B23">
      <w:pPr>
        <w:pStyle w:val="Prrafodelista"/>
        <w:numPr>
          <w:ilvl w:val="0"/>
          <w:numId w:val="40"/>
        </w:numPr>
        <w:spacing w:line="360" w:lineRule="auto"/>
        <w:ind w:right="-28"/>
        <w:jc w:val="both"/>
        <w:rPr>
          <w:rFonts w:ascii="Palatino Linotype" w:eastAsia="Palatino Linotype" w:hAnsi="Palatino Linotype" w:cs="Palatino Linotype"/>
        </w:rPr>
      </w:pPr>
      <w:r w:rsidRPr="00D851B6">
        <w:rPr>
          <w:rFonts w:ascii="Palatino Linotype" w:eastAsia="Palatino Linotype" w:hAnsi="Palatino Linotype" w:cs="Palatino Linotype"/>
        </w:rPr>
        <w:t xml:space="preserve">Lo anterior, toda vez que, como se ha mencionado si bien los documentos proporcionados en respuesta colman lo solicitado, se vulneraron datos personales susceptibles de ser clasificados como confidenciales, motivo por el cual, resulta procedente dar vista a la Dirección de Datos Personales </w:t>
      </w:r>
      <w:r w:rsidR="004159E8" w:rsidRPr="00D851B6">
        <w:rPr>
          <w:rFonts w:ascii="Palatino Linotype" w:eastAsia="Palatino Linotype" w:hAnsi="Palatino Linotype" w:cs="Palatino Linotype"/>
        </w:rPr>
        <w:t xml:space="preserve">de este Instituto de Transparencia, en términos de lo dispuesto el Considerando </w:t>
      </w:r>
      <w:r w:rsidR="00974830" w:rsidRPr="00D851B6">
        <w:rPr>
          <w:rFonts w:ascii="Palatino Linotype" w:eastAsia="Palatino Linotype" w:hAnsi="Palatino Linotype" w:cs="Palatino Linotype"/>
        </w:rPr>
        <w:t>Cuarto</w:t>
      </w:r>
      <w:r w:rsidR="004159E8" w:rsidRPr="00D851B6">
        <w:rPr>
          <w:rFonts w:ascii="Palatino Linotype" w:eastAsia="Palatino Linotype" w:hAnsi="Palatino Linotype" w:cs="Palatino Linotype"/>
        </w:rPr>
        <w:t xml:space="preserve"> de la presente resolución.</w:t>
      </w:r>
    </w:p>
    <w:p w14:paraId="38CB3D49" w14:textId="77777777" w:rsidR="004159E8" w:rsidRPr="00D851B6" w:rsidRDefault="004159E8" w:rsidP="004159E8">
      <w:pPr>
        <w:pStyle w:val="Prrafodelista"/>
        <w:spacing w:line="360" w:lineRule="auto"/>
        <w:ind w:left="0" w:right="-28"/>
        <w:jc w:val="both"/>
        <w:rPr>
          <w:rFonts w:ascii="Palatino Linotype" w:eastAsia="Palatino Linotype" w:hAnsi="Palatino Linotype" w:cs="Palatino Linotype"/>
        </w:rPr>
      </w:pPr>
    </w:p>
    <w:p w14:paraId="1299FEA8" w14:textId="77777777" w:rsidR="004159E8" w:rsidRPr="00D851B6" w:rsidRDefault="004159E8" w:rsidP="00E56B23">
      <w:pPr>
        <w:numPr>
          <w:ilvl w:val="0"/>
          <w:numId w:val="40"/>
        </w:numPr>
        <w:spacing w:line="360" w:lineRule="auto"/>
        <w:ind w:right="-28"/>
        <w:contextualSpacing/>
        <w:jc w:val="both"/>
        <w:rPr>
          <w:rFonts w:ascii="Palatino Linotype" w:hAnsi="Palatino Linotype"/>
          <w:color w:val="000000"/>
        </w:rPr>
      </w:pPr>
      <w:r w:rsidRPr="00D851B6">
        <w:rPr>
          <w:rFonts w:ascii="Palatino Linotype" w:eastAsia="Calibri" w:hAnsi="Palatino Linotype"/>
        </w:rPr>
        <w:lastRenderedPageBreak/>
        <w:t>Consecuentemente, por lo que hace a los motivos de inconformidad, los mismos devienen inatendibles por actualizarse la figura del sobreseimiento, máxime que se ha dado cumplimiento al derecho de acceso a la información.</w:t>
      </w:r>
    </w:p>
    <w:p w14:paraId="7527E24B" w14:textId="77777777" w:rsidR="00B308B4" w:rsidRPr="00D851B6" w:rsidRDefault="00B308B4" w:rsidP="00B308B4">
      <w:pPr>
        <w:pStyle w:val="Prrafodelista"/>
        <w:spacing w:line="360" w:lineRule="auto"/>
        <w:ind w:left="0" w:right="-28"/>
        <w:jc w:val="both"/>
        <w:rPr>
          <w:rFonts w:ascii="Palatino Linotype" w:eastAsia="Palatino Linotype" w:hAnsi="Palatino Linotype" w:cs="Palatino Linotype"/>
        </w:rPr>
      </w:pPr>
    </w:p>
    <w:p w14:paraId="4FF78D67" w14:textId="39AD8D69" w:rsidR="00B308B4" w:rsidRPr="00D851B6" w:rsidRDefault="00F87638" w:rsidP="00B308B4">
      <w:pPr>
        <w:keepNext/>
        <w:keepLines/>
        <w:spacing w:line="360" w:lineRule="auto"/>
        <w:ind w:right="48"/>
        <w:outlineLvl w:val="0"/>
        <w:rPr>
          <w:rFonts w:ascii="Palatino Linotype" w:eastAsia="Palatino Linotype" w:hAnsi="Palatino Linotype" w:cs="Palatino Linotype"/>
          <w:b/>
        </w:rPr>
      </w:pPr>
      <w:r w:rsidRPr="00D851B6">
        <w:rPr>
          <w:rFonts w:ascii="Palatino Linotype" w:eastAsia="Palatino Linotype" w:hAnsi="Palatino Linotype" w:cs="Palatino Linotype"/>
          <w:b/>
        </w:rPr>
        <w:t>CUARTO</w:t>
      </w:r>
      <w:r w:rsidR="00B308B4" w:rsidRPr="00D851B6">
        <w:rPr>
          <w:rFonts w:ascii="Palatino Linotype" w:eastAsia="Palatino Linotype" w:hAnsi="Palatino Linotype" w:cs="Palatino Linotype"/>
          <w:b/>
        </w:rPr>
        <w:t xml:space="preserve">. </w:t>
      </w:r>
      <w:r w:rsidR="00B308B4" w:rsidRPr="00D851B6">
        <w:rPr>
          <w:rFonts w:ascii="Palatino Linotype" w:hAnsi="Palatino Linotype"/>
          <w:b/>
        </w:rPr>
        <w:t>Vista a la Dirección de Protección de Datos Personales.</w:t>
      </w:r>
    </w:p>
    <w:p w14:paraId="5F49041D" w14:textId="57A8FDBC" w:rsidR="00EA3C7F" w:rsidRPr="00D851B6" w:rsidRDefault="00EA3C7F" w:rsidP="00E56B23">
      <w:pPr>
        <w:pStyle w:val="Prrafodelista"/>
        <w:numPr>
          <w:ilvl w:val="0"/>
          <w:numId w:val="40"/>
        </w:numPr>
        <w:spacing w:line="360" w:lineRule="auto"/>
        <w:ind w:right="-28"/>
        <w:jc w:val="both"/>
        <w:rPr>
          <w:rFonts w:ascii="Palatino Linotype" w:eastAsia="Palatino Linotype" w:hAnsi="Palatino Linotype" w:cs="Palatino Linotype"/>
        </w:rPr>
      </w:pPr>
      <w:r w:rsidRPr="00D851B6">
        <w:rPr>
          <w:rFonts w:ascii="Palatino Linotype" w:eastAsia="Palatino Linotype" w:hAnsi="Palatino Linotype" w:cs="Palatino Linotype"/>
        </w:rPr>
        <w:t xml:space="preserve">Es </w:t>
      </w:r>
      <w:r w:rsidRPr="00D851B6">
        <w:rPr>
          <w:rFonts w:ascii="Palatino Linotype" w:hAnsi="Palatino Linotype"/>
        </w:rPr>
        <w:t xml:space="preserve">necesario resaltar que el recurso de revisión previsto en la Ley de la materia no es el medio para investigar y, en su caso, sancionar a servidores públicos por la falta de cuidado de la protección de datos personales; es así que, con el pronunciamiento realizado en respuesta a solicitud de información, se aprecia que se vulneraron datos personales susceptibles de ser clasificados como confidenciales, de manera enunciativa más no limitativa, </w:t>
      </w:r>
      <w:r w:rsidR="00A83C60" w:rsidRPr="00D851B6">
        <w:rPr>
          <w:rFonts w:ascii="Palatino Linotype" w:hAnsi="Palatino Linotype"/>
        </w:rPr>
        <w:t>los nombre particulares en las listas de participantes de las diversas mesas de trabajo así como fotografías de particulares</w:t>
      </w:r>
      <w:r w:rsidRPr="00D851B6">
        <w:rPr>
          <w:rFonts w:ascii="Palatino Linotype" w:hAnsi="Palatino Linotype"/>
        </w:rPr>
        <w:t xml:space="preserve">; por lo que, es necesario dar vista al área competente para que en ejercicio de sus atribuciones realice las investigaciones pertinentes por las omisiones detectadas atribuibles al </w:t>
      </w:r>
      <w:r w:rsidRPr="00D851B6">
        <w:rPr>
          <w:rFonts w:ascii="Palatino Linotype" w:hAnsi="Palatino Linotype"/>
          <w:b/>
        </w:rPr>
        <w:t>SUJETO OBLIGADO.</w:t>
      </w:r>
    </w:p>
    <w:p w14:paraId="0F2FC240" w14:textId="77777777" w:rsidR="00EA3C7F" w:rsidRPr="00D851B6" w:rsidRDefault="00EA3C7F" w:rsidP="00D53EB9">
      <w:pPr>
        <w:ind w:right="-28"/>
        <w:jc w:val="both"/>
        <w:rPr>
          <w:rFonts w:ascii="Palatino Linotype" w:eastAsia="Palatino Linotype" w:hAnsi="Palatino Linotype" w:cs="Palatino Linotype"/>
          <w:i/>
        </w:rPr>
      </w:pPr>
    </w:p>
    <w:p w14:paraId="363BD270" w14:textId="33A04B03" w:rsidR="00EA3C7F" w:rsidRPr="00D851B6" w:rsidRDefault="00EA3C7F" w:rsidP="00E56B23">
      <w:pPr>
        <w:pStyle w:val="Prrafodelista"/>
        <w:numPr>
          <w:ilvl w:val="0"/>
          <w:numId w:val="40"/>
        </w:numPr>
        <w:spacing w:line="360" w:lineRule="auto"/>
        <w:ind w:right="-28"/>
        <w:jc w:val="both"/>
        <w:rPr>
          <w:rFonts w:ascii="Palatino Linotype" w:eastAsia="Palatino Linotype" w:hAnsi="Palatino Linotype" w:cs="Palatino Linotype"/>
          <w:i/>
        </w:rPr>
      </w:pPr>
      <w:r w:rsidRPr="00D851B6">
        <w:rPr>
          <w:rFonts w:ascii="Palatino Linotype" w:hAnsi="Palatino Linotype"/>
          <w:color w:val="000000" w:themeColor="text1"/>
        </w:rPr>
        <w:t xml:space="preserve">Por </w:t>
      </w:r>
      <w:r w:rsidRPr="00D851B6">
        <w:rPr>
          <w:rFonts w:ascii="Palatino Linotype" w:hAnsi="Palatino Linotype"/>
        </w:rPr>
        <w:t>ello, es conveniente señalar las fracciones XIV, XXII, XXIII y XXV, del artículo 82, de la Ley de Protección de Datos Personales en Posesión de Sujetos Obligados del Estado de México y Municipios, que establece:</w:t>
      </w:r>
    </w:p>
    <w:p w14:paraId="481B06E7"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b/>
          <w:i/>
        </w:rPr>
      </w:pPr>
      <w:r w:rsidRPr="00D851B6">
        <w:rPr>
          <w:rFonts w:ascii="Palatino Linotype" w:hAnsi="Palatino Linotype"/>
          <w:b/>
          <w:i/>
        </w:rPr>
        <w:t xml:space="preserve">Atribuciones del Instituto </w:t>
      </w:r>
    </w:p>
    <w:p w14:paraId="4FE4B857"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b/>
          <w:i/>
        </w:rPr>
        <w:t>“Artículo 82.</w:t>
      </w:r>
      <w:r w:rsidRPr="00D851B6">
        <w:rPr>
          <w:rFonts w:ascii="Palatino Linotype" w:hAnsi="Palatino Linotype"/>
          <w:i/>
        </w:rPr>
        <w:t xml:space="preserve"> El Instituto, además de las atribuciones encomendadas por la Ley de Transparencia y normatividad aplicable, tendrá las atribuciones siguientes: </w:t>
      </w:r>
    </w:p>
    <w:p w14:paraId="1480B514"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i/>
        </w:rPr>
        <w:t xml:space="preserve">(…) </w:t>
      </w:r>
    </w:p>
    <w:p w14:paraId="28AF8115"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b/>
          <w:i/>
        </w:rPr>
        <w:t>XIV. Formular observaciones y recomendaciones</w:t>
      </w:r>
      <w:r w:rsidRPr="00D851B6">
        <w:rPr>
          <w:rFonts w:ascii="Palatino Linotype" w:hAnsi="Palatino Linotype"/>
          <w:i/>
        </w:rPr>
        <w:t xml:space="preserve"> a los sujetos obligados que incumplan esta Ley. </w:t>
      </w:r>
    </w:p>
    <w:p w14:paraId="6FF7BAAC"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i/>
        </w:rPr>
        <w:t xml:space="preserve">(…) </w:t>
      </w:r>
    </w:p>
    <w:p w14:paraId="0DC15398"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b/>
          <w:i/>
        </w:rPr>
        <w:t>XXII. Verificar el cumplimiento</w:t>
      </w:r>
      <w:r w:rsidRPr="00D851B6">
        <w:rPr>
          <w:rFonts w:ascii="Palatino Linotype" w:hAnsi="Palatino Linotype"/>
          <w:i/>
        </w:rPr>
        <w:t xml:space="preserve"> de las disposiciones previstas en esta Ley a través de los procedimientos de revisión que resulten compatibles con las disposiciones de esta Ley. </w:t>
      </w:r>
    </w:p>
    <w:p w14:paraId="4CB0B27A"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b/>
          <w:i/>
        </w:rPr>
        <w:lastRenderedPageBreak/>
        <w:t>XXIII. Implementar los procedimientos</w:t>
      </w:r>
      <w:r w:rsidRPr="00D851B6">
        <w:rPr>
          <w:rFonts w:ascii="Palatino Linotype" w:hAnsi="Palatino Linotype"/>
          <w:i/>
        </w:rPr>
        <w:t xml:space="preserve"> que resulten necesarios para el cumplimiento de las disposiciones de esta Ley y para asegurar la protección de datos personales de los titulares. </w:t>
      </w:r>
    </w:p>
    <w:p w14:paraId="31BBDE5E"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i/>
        </w:rPr>
        <w:t xml:space="preserve">(…) </w:t>
      </w:r>
    </w:p>
    <w:p w14:paraId="0F4E9325"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b/>
          <w:i/>
        </w:rPr>
        <w:t>XXV. Investigar las posibles violaciones</w:t>
      </w:r>
      <w:r w:rsidRPr="00D851B6">
        <w:rPr>
          <w:rFonts w:ascii="Palatino Linotype" w:hAnsi="Palatino Linotype"/>
          <w:i/>
        </w:rPr>
        <w:t xml:space="preserve"> a la seguridad de los datos personales a fin de determinar la práctica de verificaciones. </w:t>
      </w:r>
    </w:p>
    <w:p w14:paraId="546FA17F" w14:textId="77777777" w:rsidR="00EA3C7F" w:rsidRPr="00D851B6" w:rsidRDefault="00EA3C7F" w:rsidP="00A83C60">
      <w:pPr>
        <w:pStyle w:val="Prrafodelista"/>
        <w:tabs>
          <w:tab w:val="left" w:pos="1134"/>
        </w:tabs>
        <w:spacing w:before="240" w:after="240"/>
        <w:ind w:left="1134" w:right="851"/>
        <w:jc w:val="both"/>
        <w:rPr>
          <w:rFonts w:ascii="Palatino Linotype" w:hAnsi="Palatino Linotype"/>
          <w:i/>
        </w:rPr>
      </w:pPr>
      <w:r w:rsidRPr="00D851B6">
        <w:rPr>
          <w:rFonts w:ascii="Palatino Linotype" w:hAnsi="Palatino Linotype"/>
          <w:i/>
        </w:rPr>
        <w:t xml:space="preserve">(…)” </w:t>
      </w:r>
    </w:p>
    <w:p w14:paraId="599361AC" w14:textId="77777777" w:rsidR="00EA3C7F" w:rsidRPr="00D851B6" w:rsidRDefault="00EA3C7F" w:rsidP="00A775C2">
      <w:pPr>
        <w:ind w:right="-28"/>
        <w:jc w:val="both"/>
        <w:rPr>
          <w:rFonts w:ascii="Palatino Linotype" w:eastAsia="Palatino Linotype" w:hAnsi="Palatino Linotype" w:cs="Palatino Linotype"/>
          <w:i/>
        </w:rPr>
      </w:pPr>
    </w:p>
    <w:p w14:paraId="0616E9D7" w14:textId="77777777" w:rsidR="00EA3C7F" w:rsidRPr="00D851B6" w:rsidRDefault="00EA3C7F" w:rsidP="00E56B23">
      <w:pPr>
        <w:numPr>
          <w:ilvl w:val="0"/>
          <w:numId w:val="40"/>
        </w:numPr>
        <w:spacing w:line="360" w:lineRule="auto"/>
        <w:ind w:right="-28"/>
        <w:jc w:val="both"/>
        <w:rPr>
          <w:rFonts w:ascii="Palatino Linotype" w:eastAsia="Palatino Linotype" w:hAnsi="Palatino Linotype" w:cs="Palatino Linotype"/>
          <w:i/>
        </w:rPr>
      </w:pPr>
      <w:r w:rsidRPr="00D851B6">
        <w:rPr>
          <w:rFonts w:ascii="Palatino Linotype" w:eastAsia="MS Mincho" w:hAnsi="Palatino Linotype" w:cs="Arial"/>
          <w:lang w:eastAsia="es-ES"/>
        </w:rPr>
        <w:t>Por l</w:t>
      </w:r>
      <w:r w:rsidRPr="00D851B6">
        <w:rPr>
          <w:rFonts w:ascii="Palatino Linotype" w:hAnsi="Palatino Linotype"/>
        </w:rPr>
        <w:t xml:space="preserve">o tanto, es menester dar vista a la Dirección de Protección de Datos Personales de este Instituto para que en ejercicio de sus atribuciones atienda las directivas marcadas en la propia Ley de la materia, con fundamento en el artículo 82 de la Ley de la materia, el cual señala la atribución de este Órgano Garante para Investigar las posibles violaciones a la seguridad de los datos personales a fin de determinar la práctica de verificaciones. </w:t>
      </w:r>
    </w:p>
    <w:p w14:paraId="3815953A" w14:textId="77777777" w:rsidR="00EA3C7F" w:rsidRPr="00D851B6" w:rsidRDefault="00EA3C7F" w:rsidP="00D53EB9">
      <w:pPr>
        <w:ind w:right="-28"/>
        <w:jc w:val="both"/>
        <w:rPr>
          <w:rFonts w:ascii="Palatino Linotype" w:eastAsia="Palatino Linotype" w:hAnsi="Palatino Linotype" w:cs="Palatino Linotype"/>
          <w:i/>
        </w:rPr>
      </w:pPr>
    </w:p>
    <w:p w14:paraId="2F0AADC9" w14:textId="77777777" w:rsidR="00EA3C7F" w:rsidRPr="00D851B6" w:rsidRDefault="00EA3C7F" w:rsidP="00E56B23">
      <w:pPr>
        <w:numPr>
          <w:ilvl w:val="0"/>
          <w:numId w:val="40"/>
        </w:numPr>
        <w:spacing w:line="360" w:lineRule="auto"/>
        <w:ind w:right="-28"/>
        <w:jc w:val="both"/>
        <w:rPr>
          <w:rFonts w:ascii="Palatino Linotype" w:eastAsia="Palatino Linotype" w:hAnsi="Palatino Linotype" w:cs="Palatino Linotype"/>
          <w:i/>
        </w:rPr>
      </w:pPr>
      <w:r w:rsidRPr="00D851B6">
        <w:rPr>
          <w:rFonts w:ascii="Palatino Linotype" w:hAnsi="Palatino Linotype"/>
        </w:rPr>
        <w:t xml:space="preserve">Por último y no menos importante, se debe enfatizar que tal y como se mencionó en este considerando, el </w:t>
      </w:r>
      <w:r w:rsidRPr="00D851B6">
        <w:rPr>
          <w:rFonts w:ascii="Palatino Linotype" w:hAnsi="Palatino Linotype"/>
          <w:b/>
        </w:rPr>
        <w:t>SUJETO OBLIGADO</w:t>
      </w:r>
      <w:r w:rsidRPr="00D851B6">
        <w:rPr>
          <w:rFonts w:ascii="Palatino Linotype" w:hAnsi="Palatino Linotype"/>
        </w:rPr>
        <w:t xml:space="preserve"> realizó un pronunciamiento que debió ser clasificado como confidencial. Por dicha información, </w:t>
      </w:r>
      <w:r w:rsidRPr="00D851B6">
        <w:rPr>
          <w:rFonts w:ascii="Palatino Linotype" w:hAnsi="Palatino Linotype"/>
          <w:b/>
        </w:rPr>
        <w:t>es menester hacer del conocimiento de la persona que solicitó la información</w:t>
      </w:r>
      <w:r w:rsidRPr="00D851B6">
        <w:rPr>
          <w:rFonts w:ascii="Palatino Linotype" w:hAnsi="Palatino Linotype"/>
        </w:rPr>
        <w:t xml:space="preserve">, </w:t>
      </w:r>
      <w:r w:rsidRPr="00D851B6">
        <w:rPr>
          <w:rFonts w:ascii="Palatino Linotype" w:hAnsi="Palatino Linotype"/>
          <w:b/>
        </w:rPr>
        <w:t>que ahora se encuentra sujeto a la</w:t>
      </w:r>
      <w:r w:rsidRPr="00D851B6">
        <w:rPr>
          <w:rFonts w:ascii="Palatino Linotype" w:hAnsi="Palatino Linotype"/>
        </w:rPr>
        <w:t xml:space="preserve"> </w:t>
      </w:r>
      <w:r w:rsidRPr="00D851B6">
        <w:rPr>
          <w:rFonts w:ascii="Palatino Linotype" w:hAnsi="Palatino Linotype"/>
          <w:b/>
        </w:rPr>
        <w:t>LEY FEDERAL DE PROTECCIÓN DE DATOS PERSONALES EN POSESIÓN DE LOS PARTICULARES</w:t>
      </w:r>
      <w:r w:rsidRPr="00D851B6">
        <w:rPr>
          <w:rFonts w:ascii="Palatino Linotype" w:hAnsi="Palatino Linotype"/>
        </w:rPr>
        <w:t xml:space="preserve"> que señala puntualmente en su artículo lo siguiente: </w:t>
      </w:r>
    </w:p>
    <w:p w14:paraId="3AD7E315" w14:textId="77777777" w:rsidR="00EA3C7F" w:rsidRPr="00D851B6" w:rsidRDefault="00EA3C7F" w:rsidP="00A83C60">
      <w:pPr>
        <w:spacing w:line="276" w:lineRule="auto"/>
        <w:ind w:left="1134" w:right="851"/>
        <w:jc w:val="both"/>
        <w:rPr>
          <w:rFonts w:ascii="Palatino Linotype" w:eastAsia="Palatino Linotype" w:hAnsi="Palatino Linotype" w:cs="Palatino Linotype"/>
          <w:i/>
        </w:rPr>
      </w:pPr>
      <w:r w:rsidRPr="00D851B6">
        <w:rPr>
          <w:rFonts w:ascii="Palatino Linotype" w:hAnsi="Palatino Linotype"/>
          <w:b/>
          <w:i/>
        </w:rPr>
        <w:t>“Artículo 1.-</w:t>
      </w:r>
      <w:r w:rsidRPr="00D851B6">
        <w:rPr>
          <w:rFonts w:ascii="Palatino Linotype" w:hAnsi="Palatino Linotype"/>
          <w:i/>
        </w:rPr>
        <w:t xml:space="preserve"> La presente Ley es de orden público y de observancia general en toda la República y tiene por objeto la protección de los datos personales en posesión de los particulares, con la finalidad de regular su tratamiento legítimo, controlado e informado, a efecto de garantizar la privacidad y el derecho a la autodeterminación informativa de las personas.”</w:t>
      </w:r>
    </w:p>
    <w:p w14:paraId="684EC54D" w14:textId="77777777" w:rsidR="000D7795" w:rsidRPr="00D851B6" w:rsidRDefault="000D7795" w:rsidP="00A83C60">
      <w:pPr>
        <w:spacing w:line="360" w:lineRule="auto"/>
        <w:ind w:left="1134" w:right="851"/>
        <w:jc w:val="both"/>
        <w:rPr>
          <w:rFonts w:ascii="Palatino Linotype" w:eastAsia="Palatino Linotype" w:hAnsi="Palatino Linotype" w:cs="Palatino Linotype"/>
          <w:i/>
        </w:rPr>
      </w:pPr>
    </w:p>
    <w:p w14:paraId="0289F29C" w14:textId="741B36BA" w:rsidR="00837266" w:rsidRPr="00D851B6" w:rsidRDefault="00837266" w:rsidP="005425F4">
      <w:pPr>
        <w:numPr>
          <w:ilvl w:val="0"/>
          <w:numId w:val="34"/>
        </w:numPr>
        <w:spacing w:line="360" w:lineRule="auto"/>
        <w:ind w:left="0" w:right="49" w:firstLine="0"/>
        <w:jc w:val="both"/>
        <w:rPr>
          <w:rFonts w:ascii="Palatino Linotype" w:eastAsia="Palatino Linotype" w:hAnsi="Palatino Linotype" w:cs="Palatino Linotype"/>
        </w:rPr>
      </w:pPr>
      <w:r w:rsidRPr="00D851B6">
        <w:rPr>
          <w:rFonts w:ascii="Palatino Linotype" w:eastAsia="Palatino Linotype" w:hAnsi="Palatino Linotype" w:cs="Palatino Linotype"/>
        </w:rPr>
        <w:lastRenderedPageBreak/>
        <w:t>Por lo que el particular deberá de ser responsable en el buen uso de la información proporcionada, pues se trata de datos personales que le fueron proporcionados por haber incurrido en una probable violación a la privacidad de las personas.</w:t>
      </w:r>
    </w:p>
    <w:p w14:paraId="1FB1C973" w14:textId="77777777" w:rsidR="00837266" w:rsidRPr="00D851B6" w:rsidRDefault="00837266" w:rsidP="00A83C60">
      <w:pPr>
        <w:spacing w:line="360" w:lineRule="auto"/>
        <w:ind w:left="1134" w:right="851"/>
        <w:jc w:val="both"/>
        <w:rPr>
          <w:rFonts w:ascii="Palatino Linotype" w:eastAsia="Palatino Linotype" w:hAnsi="Palatino Linotype" w:cs="Palatino Linotype"/>
          <w:i/>
        </w:rPr>
      </w:pPr>
    </w:p>
    <w:p w14:paraId="42AB618E" w14:textId="66BE7A62" w:rsidR="00AA7FA7" w:rsidRPr="00D851B6" w:rsidRDefault="00837266" w:rsidP="005425F4">
      <w:pPr>
        <w:numPr>
          <w:ilvl w:val="0"/>
          <w:numId w:val="36"/>
        </w:numPr>
        <w:spacing w:line="360" w:lineRule="auto"/>
        <w:ind w:right="1"/>
        <w:jc w:val="both"/>
        <w:rPr>
          <w:rFonts w:ascii="Palatino Linotype" w:eastAsia="Calibri" w:hAnsi="Palatino Linotype" w:cs="Arial"/>
          <w:color w:val="000000" w:themeColor="text1"/>
          <w:lang w:val="es-ES"/>
        </w:rPr>
      </w:pPr>
      <w:r w:rsidRPr="00D851B6">
        <w:rPr>
          <w:rFonts w:ascii="Palatino Linotype" w:eastAsia="Calibri" w:hAnsi="Palatino Linotype" w:cs="Arial"/>
          <w:color w:val="000000" w:themeColor="text1"/>
          <w:lang w:val="es-ES"/>
        </w:rPr>
        <w:t xml:space="preserve">Después de haber </w:t>
      </w:r>
      <w:r w:rsidRPr="00D851B6">
        <w:rPr>
          <w:rFonts w:ascii="Palatino Linotype" w:hAnsi="Palatino Linotype"/>
        </w:rPr>
        <w:t xml:space="preserve"> analizado</w:t>
      </w:r>
      <w:r w:rsidR="00AA7FA7" w:rsidRPr="00D851B6">
        <w:rPr>
          <w:rFonts w:ascii="Palatino Linotype" w:hAnsi="Palatino Linotype"/>
        </w:rPr>
        <w:t xml:space="preserve"> las actuaciones realizadas por las partes en el expediente radicado en el Sistema de Acceso a la Información Mexiquense </w:t>
      </w:r>
      <w:r w:rsidR="00AA7FA7" w:rsidRPr="00D851B6">
        <w:rPr>
          <w:rFonts w:ascii="Palatino Linotype" w:hAnsi="Palatino Linotype"/>
          <w:b/>
          <w:bCs/>
        </w:rPr>
        <w:t>(SAIMEX),</w:t>
      </w:r>
      <w:r w:rsidR="00AA7FA7" w:rsidRPr="00D851B6">
        <w:rPr>
          <w:rFonts w:ascii="Palatino Linotype" w:hAnsi="Palatino Linotype"/>
        </w:rPr>
        <w:t xml:space="preserve"> bajo el número </w:t>
      </w:r>
      <w:r w:rsidR="00E56B23" w:rsidRPr="00D851B6">
        <w:rPr>
          <w:rFonts w:ascii="Palatino Linotype" w:hAnsi="Palatino Linotype"/>
          <w:b/>
          <w:bCs/>
        </w:rPr>
        <w:t>12883</w:t>
      </w:r>
      <w:r w:rsidR="00AA7FA7" w:rsidRPr="00D851B6">
        <w:rPr>
          <w:rFonts w:ascii="Palatino Linotype" w:hAnsi="Palatino Linotype"/>
          <w:b/>
          <w:bCs/>
        </w:rPr>
        <w:t>/INFOEM/IP/RR/2025</w:t>
      </w:r>
      <w:r w:rsidR="00AA7FA7" w:rsidRPr="00D851B6">
        <w:rPr>
          <w:rFonts w:ascii="Palatino Linotype" w:hAnsi="Palatino Linotype"/>
        </w:rPr>
        <w:t xml:space="preserve"> con fundamento en la </w:t>
      </w:r>
      <w:r w:rsidR="00AA7FA7" w:rsidRPr="00D851B6">
        <w:rPr>
          <w:rFonts w:ascii="Palatino Linotype" w:hAnsi="Palatino Linotype"/>
          <w:b/>
        </w:rPr>
        <w:t>fracción V</w:t>
      </w:r>
      <w:r w:rsidR="00950B82" w:rsidRPr="00D851B6">
        <w:rPr>
          <w:rFonts w:ascii="Palatino Linotype" w:hAnsi="Palatino Linotype"/>
          <w:b/>
        </w:rPr>
        <w:t>,</w:t>
      </w:r>
      <w:r w:rsidR="00AA7FA7" w:rsidRPr="00D851B6">
        <w:rPr>
          <w:rFonts w:ascii="Palatino Linotype" w:hAnsi="Palatino Linotype"/>
          <w:b/>
        </w:rPr>
        <w:t xml:space="preserve"> del artículo 192</w:t>
      </w:r>
      <w:r w:rsidR="00AA7FA7" w:rsidRPr="00D851B6">
        <w:rPr>
          <w:rFonts w:ascii="Palatino Linotype" w:hAnsi="Palatino Linotype"/>
        </w:rPr>
        <w:t xml:space="preserve">, de la Ley de Transparencia y Acceso a la Información Pública del Estado de México y Municipios, se </w:t>
      </w:r>
      <w:r w:rsidR="00AA7FA7" w:rsidRPr="00D851B6">
        <w:rPr>
          <w:rFonts w:ascii="Palatino Linotype" w:hAnsi="Palatino Linotype"/>
          <w:b/>
          <w:bCs/>
        </w:rPr>
        <w:t>SOBRESEE</w:t>
      </w:r>
      <w:r w:rsidR="00AA7FA7" w:rsidRPr="00D851B6">
        <w:rPr>
          <w:rFonts w:ascii="Palatino Linotype" w:hAnsi="Palatino Linotype"/>
        </w:rPr>
        <w:t xml:space="preserve"> el recurso de revisión, </w:t>
      </w:r>
      <w:r w:rsidR="00F87638" w:rsidRPr="00D851B6">
        <w:rPr>
          <w:rFonts w:ascii="Palatino Linotype" w:hAnsi="Palatino Linotype"/>
          <w:b/>
        </w:rPr>
        <w:t>cuando por cualquier motivo quede sin materia.</w:t>
      </w:r>
    </w:p>
    <w:p w14:paraId="0897CD4B" w14:textId="77777777" w:rsidR="00AA7FA7" w:rsidRPr="00D851B6" w:rsidRDefault="00AA7FA7" w:rsidP="00AA7FA7">
      <w:pPr>
        <w:spacing w:line="360" w:lineRule="auto"/>
        <w:ind w:right="1"/>
        <w:jc w:val="both"/>
        <w:rPr>
          <w:rFonts w:ascii="Palatino Linotype" w:eastAsia="Calibri" w:hAnsi="Palatino Linotype" w:cs="Arial"/>
          <w:color w:val="000000" w:themeColor="text1"/>
          <w:lang w:val="es-ES"/>
        </w:rPr>
      </w:pPr>
    </w:p>
    <w:p w14:paraId="5720C299" w14:textId="334C1FE5" w:rsidR="00AB673E" w:rsidRPr="00D851B6" w:rsidRDefault="00AB673E" w:rsidP="000F0C24">
      <w:pPr>
        <w:pStyle w:val="Prrafodelista"/>
        <w:numPr>
          <w:ilvl w:val="0"/>
          <w:numId w:val="36"/>
        </w:numPr>
        <w:spacing w:line="360" w:lineRule="auto"/>
        <w:jc w:val="both"/>
        <w:rPr>
          <w:rFonts w:ascii="Palatino Linotype" w:hAnsi="Palatino Linotype" w:cs="Arial"/>
        </w:rPr>
      </w:pPr>
      <w:r w:rsidRPr="00D851B6">
        <w:rPr>
          <w:rFonts w:ascii="Palatino Linotype" w:hAnsi="Palatino Linotype"/>
          <w:lang w:val="es-ES"/>
        </w:rPr>
        <w:t xml:space="preserve">Por lo anteriormente expuesto y fundado, este </w:t>
      </w:r>
      <w:r w:rsidRPr="00D851B6">
        <w:rPr>
          <w:rFonts w:ascii="Palatino Linotype" w:hAnsi="Palatino Linotype"/>
          <w:b/>
          <w:bCs/>
          <w:lang w:val="es-ES"/>
        </w:rPr>
        <w:t>ÓRGANO GARANTE</w:t>
      </w:r>
      <w:r w:rsidRPr="00D851B6">
        <w:rPr>
          <w:rFonts w:ascii="Palatino Linotype" w:hAnsi="Palatino Linotype"/>
          <w:lang w:val="es-ES"/>
        </w:rPr>
        <w:t xml:space="preserve"> emite los siguientes:</w:t>
      </w:r>
    </w:p>
    <w:p w14:paraId="0E1C583E" w14:textId="77777777" w:rsidR="00D53EB9" w:rsidRPr="00D851B6" w:rsidRDefault="00D53EB9" w:rsidP="00D53EB9">
      <w:pPr>
        <w:pBdr>
          <w:top w:val="nil"/>
          <w:left w:val="nil"/>
          <w:bottom w:val="nil"/>
          <w:right w:val="nil"/>
          <w:between w:val="nil"/>
        </w:pBdr>
        <w:ind w:right="48"/>
        <w:jc w:val="both"/>
        <w:rPr>
          <w:rFonts w:ascii="Palatino Linotype" w:eastAsia="Palatino Linotype" w:hAnsi="Palatino Linotype" w:cs="Palatino Linotype"/>
          <w:color w:val="000000"/>
        </w:rPr>
      </w:pPr>
    </w:p>
    <w:p w14:paraId="0D90C848" w14:textId="77777777" w:rsidR="00EB0F49" w:rsidRPr="00D851B6" w:rsidRDefault="001D3081">
      <w:pPr>
        <w:pStyle w:val="Ttulo1"/>
        <w:spacing w:before="0" w:line="360" w:lineRule="auto"/>
        <w:jc w:val="center"/>
        <w:rPr>
          <w:b w:val="0"/>
          <w:color w:val="000000"/>
          <w:szCs w:val="24"/>
        </w:rPr>
      </w:pPr>
      <w:r w:rsidRPr="00D851B6">
        <w:rPr>
          <w:color w:val="000000"/>
          <w:szCs w:val="24"/>
        </w:rPr>
        <w:t>R E S O L U T I V O S</w:t>
      </w:r>
    </w:p>
    <w:p w14:paraId="06602795" w14:textId="77777777" w:rsidR="00EB0F49" w:rsidRPr="00D851B6" w:rsidRDefault="00EB0F49">
      <w:pPr>
        <w:spacing w:line="360" w:lineRule="auto"/>
        <w:rPr>
          <w:rFonts w:ascii="Palatino Linotype" w:eastAsia="Palatino Linotype" w:hAnsi="Palatino Linotype" w:cs="Palatino Linotype"/>
        </w:rPr>
      </w:pPr>
    </w:p>
    <w:p w14:paraId="6C60C359" w14:textId="3469E854" w:rsidR="00F87638" w:rsidRPr="00D851B6" w:rsidRDefault="00837266" w:rsidP="00F87638">
      <w:pPr>
        <w:spacing w:line="360" w:lineRule="auto"/>
        <w:jc w:val="both"/>
        <w:rPr>
          <w:rFonts w:ascii="Palatino Linotype" w:hAnsi="Palatino Linotype"/>
          <w:bCs/>
        </w:rPr>
      </w:pPr>
      <w:r w:rsidRPr="00D851B6">
        <w:rPr>
          <w:rFonts w:ascii="Palatino Linotype" w:hAnsi="Palatino Linotype"/>
          <w:b/>
        </w:rPr>
        <w:t>PRIMERO</w:t>
      </w:r>
      <w:r w:rsidRPr="00D851B6">
        <w:rPr>
          <w:rFonts w:ascii="Palatino Linotype" w:hAnsi="Palatino Linotype"/>
        </w:rPr>
        <w:t xml:space="preserve">. </w:t>
      </w:r>
      <w:r w:rsidR="00F87638" w:rsidRPr="00D851B6">
        <w:rPr>
          <w:rFonts w:ascii="Palatino Linotype" w:hAnsi="Palatino Linotype"/>
        </w:rPr>
        <w:t xml:space="preserve">Se </w:t>
      </w:r>
      <w:r w:rsidR="00F87638" w:rsidRPr="00D851B6">
        <w:rPr>
          <w:rFonts w:ascii="Palatino Linotype" w:hAnsi="Palatino Linotype"/>
          <w:b/>
        </w:rPr>
        <w:t xml:space="preserve">SOBRESEE </w:t>
      </w:r>
      <w:r w:rsidR="00F87638" w:rsidRPr="00D851B6">
        <w:rPr>
          <w:rFonts w:ascii="Palatino Linotype" w:hAnsi="Palatino Linotype"/>
        </w:rPr>
        <w:t xml:space="preserve">el recurso de revisión número </w:t>
      </w:r>
      <w:r w:rsidR="00E56B23" w:rsidRPr="00D851B6">
        <w:rPr>
          <w:rFonts w:ascii="Palatino Linotype" w:hAnsi="Palatino Linotype"/>
          <w:b/>
        </w:rPr>
        <w:t>12883</w:t>
      </w:r>
      <w:r w:rsidR="00F87638" w:rsidRPr="00D851B6">
        <w:rPr>
          <w:rFonts w:ascii="Palatino Linotype" w:hAnsi="Palatino Linotype"/>
          <w:b/>
        </w:rPr>
        <w:t xml:space="preserve">/INFOEM/IP/RR/2025 </w:t>
      </w:r>
      <w:r w:rsidR="00F87638" w:rsidRPr="00D851B6">
        <w:rPr>
          <w:rFonts w:ascii="Palatino Linotype" w:hAnsi="Palatino Linotype"/>
          <w:bCs/>
        </w:rPr>
        <w:t>de conformidad con la fracción V</w:t>
      </w:r>
      <w:r w:rsidR="00950B82" w:rsidRPr="00D851B6">
        <w:rPr>
          <w:rFonts w:ascii="Palatino Linotype" w:hAnsi="Palatino Linotype"/>
          <w:bCs/>
        </w:rPr>
        <w:t>,</w:t>
      </w:r>
      <w:r w:rsidR="00F87638" w:rsidRPr="00D851B6">
        <w:rPr>
          <w:rFonts w:ascii="Palatino Linotype" w:hAnsi="Palatino Linotype"/>
          <w:bCs/>
        </w:rPr>
        <w:t xml:space="preserve"> del artículo 192</w:t>
      </w:r>
      <w:r w:rsidR="00950B82" w:rsidRPr="00D851B6">
        <w:rPr>
          <w:rFonts w:ascii="Palatino Linotype" w:hAnsi="Palatino Linotype"/>
          <w:bCs/>
        </w:rPr>
        <w:t>,</w:t>
      </w:r>
      <w:r w:rsidR="00F87638" w:rsidRPr="00D851B6">
        <w:rPr>
          <w:rFonts w:ascii="Palatino Linotype" w:hAnsi="Palatino Linotype"/>
          <w:bCs/>
        </w:rPr>
        <w:t xml:space="preserve"> de la Ley de Transparencia y Acceso a la Información Pública del Estado de México y Municipios</w:t>
      </w:r>
      <w:r w:rsidR="00F87638" w:rsidRPr="00D851B6">
        <w:rPr>
          <w:rFonts w:ascii="Palatino Linotype" w:hAnsi="Palatino Linotype"/>
        </w:rPr>
        <w:t xml:space="preserve">, en términos del </w:t>
      </w:r>
      <w:r w:rsidR="00F87638" w:rsidRPr="00D851B6">
        <w:rPr>
          <w:rFonts w:ascii="Palatino Linotype" w:hAnsi="Palatino Linotype"/>
          <w:b/>
        </w:rPr>
        <w:t>Considerando TERCERO</w:t>
      </w:r>
      <w:r w:rsidR="00F87638" w:rsidRPr="00D851B6">
        <w:rPr>
          <w:rFonts w:ascii="Palatino Linotype" w:hAnsi="Palatino Linotype"/>
        </w:rPr>
        <w:t xml:space="preserve"> de la presente resolución.</w:t>
      </w:r>
    </w:p>
    <w:p w14:paraId="57331ED9" w14:textId="77777777" w:rsidR="00F87638" w:rsidRPr="00D851B6" w:rsidRDefault="00F87638" w:rsidP="00F87638">
      <w:pPr>
        <w:spacing w:line="360" w:lineRule="auto"/>
        <w:jc w:val="both"/>
        <w:rPr>
          <w:rFonts w:ascii="Palatino Linotype" w:hAnsi="Palatino Linotype"/>
        </w:rPr>
      </w:pPr>
    </w:p>
    <w:p w14:paraId="5F334BDD" w14:textId="77777777" w:rsidR="00F87638" w:rsidRPr="00D851B6" w:rsidRDefault="00F87638" w:rsidP="00F87638">
      <w:pPr>
        <w:pStyle w:val="Sinespaciado"/>
        <w:spacing w:line="360" w:lineRule="auto"/>
        <w:jc w:val="both"/>
        <w:rPr>
          <w:rFonts w:ascii="Palatino Linotype" w:eastAsia="Calibri" w:hAnsi="Palatino Linotype" w:cs="Arial"/>
          <w:bCs/>
          <w:lang w:val="es-ES"/>
        </w:rPr>
      </w:pPr>
      <w:r w:rsidRPr="00D851B6">
        <w:rPr>
          <w:rFonts w:ascii="Palatino Linotype" w:eastAsia="Calibri" w:hAnsi="Palatino Linotype" w:cs="Arial"/>
          <w:b/>
          <w:bCs/>
          <w:lang w:val="es-ES"/>
        </w:rPr>
        <w:t xml:space="preserve">SEGUNDO. Notifíquese </w:t>
      </w:r>
      <w:r w:rsidRPr="00D851B6">
        <w:rPr>
          <w:rFonts w:ascii="Palatino Linotype" w:eastAsia="Calibri" w:hAnsi="Palatino Linotype" w:cs="Arial"/>
          <w:bCs/>
          <w:lang w:val="es-ES"/>
        </w:rPr>
        <w:t xml:space="preserve">a través del Sistema de Acceso a la Información Mexiquense </w:t>
      </w:r>
      <w:r w:rsidRPr="00D851B6">
        <w:rPr>
          <w:rFonts w:ascii="Palatino Linotype" w:eastAsia="Calibri" w:hAnsi="Palatino Linotype" w:cs="Arial"/>
          <w:b/>
          <w:bCs/>
          <w:lang w:val="es-ES"/>
        </w:rPr>
        <w:t xml:space="preserve">(SAIMEX) </w:t>
      </w:r>
      <w:r w:rsidRPr="00D851B6">
        <w:rPr>
          <w:rFonts w:ascii="Palatino Linotype" w:eastAsia="Calibri" w:hAnsi="Palatino Linotype" w:cs="Arial"/>
          <w:bCs/>
          <w:lang w:val="es-ES"/>
        </w:rPr>
        <w:t>la presente resolución al Titular de la Unidad de Transparencia del</w:t>
      </w:r>
      <w:r w:rsidRPr="00D851B6">
        <w:rPr>
          <w:rFonts w:ascii="Palatino Linotype" w:eastAsia="Calibri" w:hAnsi="Palatino Linotype" w:cs="Arial"/>
          <w:b/>
          <w:bCs/>
          <w:lang w:val="es-ES"/>
        </w:rPr>
        <w:t xml:space="preserve"> SUJETO OBLIGADO.</w:t>
      </w:r>
    </w:p>
    <w:p w14:paraId="4DF23FBE" w14:textId="77777777" w:rsidR="00F87638" w:rsidRPr="00D851B6" w:rsidRDefault="00F87638" w:rsidP="00F87638">
      <w:pPr>
        <w:tabs>
          <w:tab w:val="left" w:pos="993"/>
        </w:tabs>
        <w:spacing w:line="360" w:lineRule="auto"/>
        <w:ind w:right="-28"/>
        <w:jc w:val="both"/>
        <w:rPr>
          <w:rFonts w:ascii="Palatino Linotype" w:hAnsi="Palatino Linotype" w:cs="Tahoma"/>
          <w:bCs/>
          <w:iCs/>
        </w:rPr>
      </w:pPr>
    </w:p>
    <w:p w14:paraId="6184296C" w14:textId="10559646" w:rsidR="00F87638" w:rsidRPr="00D851B6" w:rsidRDefault="00F87638" w:rsidP="00F87638">
      <w:pPr>
        <w:tabs>
          <w:tab w:val="left" w:pos="8080"/>
        </w:tabs>
        <w:spacing w:line="360" w:lineRule="auto"/>
        <w:ind w:right="49"/>
        <w:contextualSpacing/>
        <w:jc w:val="both"/>
        <w:rPr>
          <w:rFonts w:ascii="Palatino Linotype" w:eastAsia="Calibri" w:hAnsi="Palatino Linotype" w:cs="Arial"/>
          <w:b/>
          <w:bCs/>
          <w:lang w:val="es-ES"/>
        </w:rPr>
      </w:pPr>
      <w:r w:rsidRPr="00D851B6">
        <w:rPr>
          <w:rFonts w:ascii="Palatino Linotype" w:eastAsia="Palatino Linotype" w:hAnsi="Palatino Linotype" w:cs="Palatino Linotype"/>
          <w:b/>
        </w:rPr>
        <w:lastRenderedPageBreak/>
        <w:t xml:space="preserve">TERCERO. </w:t>
      </w:r>
      <w:r w:rsidRPr="00D851B6">
        <w:rPr>
          <w:rFonts w:ascii="Palatino Linotype" w:hAnsi="Palatino Linotype"/>
          <w:b/>
          <w:bCs/>
          <w:lang w:val="es-ES"/>
        </w:rPr>
        <w:t xml:space="preserve">Notifíquese </w:t>
      </w:r>
      <w:r w:rsidRPr="00D851B6">
        <w:rPr>
          <w:rFonts w:ascii="Palatino Linotype" w:hAnsi="Palatino Linotype"/>
          <w:bCs/>
          <w:lang w:val="es-ES"/>
        </w:rPr>
        <w:t xml:space="preserve">a la parte </w:t>
      </w:r>
      <w:r w:rsidRPr="00D851B6">
        <w:rPr>
          <w:rFonts w:ascii="Palatino Linotype" w:hAnsi="Palatino Linotype"/>
          <w:b/>
          <w:bCs/>
          <w:lang w:val="es-ES"/>
        </w:rPr>
        <w:t>RECURRENTE</w:t>
      </w:r>
      <w:r w:rsidRPr="00D851B6">
        <w:rPr>
          <w:rFonts w:ascii="Palatino Linotype" w:hAnsi="Palatino Linotype"/>
        </w:rPr>
        <w:t xml:space="preserve"> a </w:t>
      </w:r>
      <w:r w:rsidRPr="00D851B6">
        <w:rPr>
          <w:rFonts w:ascii="Palatino Linotype" w:eastAsia="Calibri" w:hAnsi="Palatino Linotype" w:cs="Arial"/>
          <w:bCs/>
          <w:lang w:val="es-ES"/>
        </w:rPr>
        <w:t xml:space="preserve">través del Sistema de Acceso a la Información Mexiquense </w:t>
      </w:r>
      <w:r w:rsidRPr="00D851B6">
        <w:rPr>
          <w:rFonts w:ascii="Palatino Linotype" w:eastAsia="Calibri" w:hAnsi="Palatino Linotype" w:cs="Arial"/>
          <w:b/>
          <w:bCs/>
          <w:lang w:val="es-ES"/>
        </w:rPr>
        <w:t xml:space="preserve">(SAIMEX) </w:t>
      </w:r>
      <w:r w:rsidRPr="00D851B6">
        <w:rPr>
          <w:rFonts w:ascii="Palatino Linotype" w:eastAsia="Calibri" w:hAnsi="Palatino Linotype" w:cs="Arial"/>
          <w:bCs/>
          <w:lang w:val="es-ES"/>
        </w:rPr>
        <w:t>la presente resolución.</w:t>
      </w:r>
    </w:p>
    <w:p w14:paraId="2636066D" w14:textId="77777777" w:rsidR="00F87638" w:rsidRPr="00D851B6" w:rsidRDefault="00F87638" w:rsidP="00F87638">
      <w:pPr>
        <w:tabs>
          <w:tab w:val="left" w:pos="8080"/>
        </w:tabs>
        <w:spacing w:line="360" w:lineRule="auto"/>
        <w:ind w:right="49"/>
        <w:contextualSpacing/>
        <w:jc w:val="both"/>
        <w:rPr>
          <w:rFonts w:ascii="Palatino Linotype" w:eastAsia="Calibri" w:hAnsi="Palatino Linotype" w:cs="Arial"/>
          <w:b/>
          <w:bCs/>
          <w:lang w:val="es-ES"/>
        </w:rPr>
      </w:pPr>
    </w:p>
    <w:p w14:paraId="01A1568C" w14:textId="2398BACB" w:rsidR="00F87638" w:rsidRPr="00D851B6" w:rsidRDefault="00F87638" w:rsidP="00F87638">
      <w:pPr>
        <w:pStyle w:val="Sinespaciado"/>
        <w:spacing w:line="360" w:lineRule="auto"/>
        <w:jc w:val="both"/>
        <w:rPr>
          <w:rFonts w:ascii="Palatino Linotype" w:eastAsia="MS Mincho" w:hAnsi="Palatino Linotype"/>
          <w:lang w:val="es-ES"/>
        </w:rPr>
      </w:pPr>
      <w:r w:rsidRPr="00D851B6">
        <w:rPr>
          <w:rFonts w:ascii="Palatino Linotype" w:hAnsi="Palatino Linotype" w:cs="Arial"/>
          <w:b/>
        </w:rPr>
        <w:t xml:space="preserve">CUARTO. </w:t>
      </w:r>
      <w:r w:rsidRPr="00D851B6">
        <w:rPr>
          <w:rFonts w:ascii="Palatino Linotype" w:eastAsia="MS Mincho" w:hAnsi="Palatino Linotype"/>
          <w:lang w:val="es-ES"/>
        </w:rPr>
        <w:t xml:space="preserve">Se hace del conocimiento de la parte </w:t>
      </w:r>
      <w:r w:rsidRPr="00D851B6">
        <w:rPr>
          <w:rFonts w:ascii="Palatino Linotype" w:hAnsi="Palatino Linotype"/>
          <w:b/>
          <w:bCs/>
          <w:lang w:val="es-ES"/>
        </w:rPr>
        <w:t>RECURRENTE</w:t>
      </w:r>
      <w:r w:rsidRPr="00D851B6">
        <w:rPr>
          <w:rFonts w:ascii="Palatino Linotype" w:hAnsi="Palatino Linotype"/>
        </w:rPr>
        <w:t xml:space="preserve"> </w:t>
      </w:r>
      <w:r w:rsidRPr="00D851B6">
        <w:rPr>
          <w:rFonts w:ascii="Palatino Linotype" w:eastAsia="MS Mincho" w:hAnsi="Palatino Linotype"/>
          <w:lang w:val="es-ES"/>
        </w:rPr>
        <w:t xml:space="preserve">que, de conformidad con lo establecido en el artículo 196 de la Ley de Transparencia y Acceso a la Información Pública del Estado de México y Municipios, en caso de que considere que la resolución le cause algún perjuicio podrá impugnarla </w:t>
      </w:r>
      <w:r w:rsidRPr="00D851B6">
        <w:rPr>
          <w:rFonts w:ascii="Palatino Linotype" w:eastAsia="MS Mincho" w:hAnsi="Palatino Linotype"/>
          <w:bCs/>
          <w:lang w:val="es-ES"/>
        </w:rPr>
        <w:t>vía juicio de amparo</w:t>
      </w:r>
      <w:r w:rsidRPr="00D851B6">
        <w:rPr>
          <w:rFonts w:ascii="Palatino Linotype" w:eastAsia="MS Mincho" w:hAnsi="Palatino Linotype"/>
          <w:lang w:val="es-ES"/>
        </w:rPr>
        <w:t> en los términos de las leyes aplicables.</w:t>
      </w:r>
    </w:p>
    <w:p w14:paraId="2581EF42" w14:textId="77777777" w:rsidR="00F87638" w:rsidRPr="00D851B6" w:rsidRDefault="00F87638" w:rsidP="00F87638">
      <w:pPr>
        <w:pStyle w:val="Sinespaciado"/>
        <w:spacing w:line="360" w:lineRule="auto"/>
        <w:jc w:val="both"/>
        <w:rPr>
          <w:rFonts w:ascii="Palatino Linotype" w:eastAsia="MS Mincho" w:hAnsi="Palatino Linotype"/>
          <w:lang w:val="es-ES"/>
        </w:rPr>
      </w:pPr>
    </w:p>
    <w:p w14:paraId="4C76EC00" w14:textId="479CBAB8" w:rsidR="00EB0F49" w:rsidRPr="00D851B6" w:rsidRDefault="00F87638" w:rsidP="00F87638">
      <w:pPr>
        <w:spacing w:line="360" w:lineRule="auto"/>
        <w:jc w:val="both"/>
        <w:rPr>
          <w:rFonts w:ascii="Palatino Linotype" w:eastAsiaTheme="minorHAnsi" w:hAnsi="Palatino Linotype" w:cstheme="minorBidi"/>
          <w:lang w:eastAsia="es-ES_tradnl"/>
        </w:rPr>
      </w:pPr>
      <w:r w:rsidRPr="00D851B6">
        <w:rPr>
          <w:rFonts w:ascii="Palatino Linotype" w:eastAsia="MS Mincho" w:hAnsi="Palatino Linotype"/>
          <w:b/>
        </w:rPr>
        <w:t>QUINTO.</w:t>
      </w:r>
      <w:r w:rsidRPr="00D851B6">
        <w:rPr>
          <w:rFonts w:ascii="Palatino Linotype" w:eastAsiaTheme="minorHAnsi" w:hAnsi="Palatino Linotype" w:cstheme="minorBidi"/>
          <w:b/>
          <w:lang w:eastAsia="es-ES_tradnl"/>
        </w:rPr>
        <w:t xml:space="preserve"> Gírese</w:t>
      </w:r>
      <w:r w:rsidRPr="00D851B6">
        <w:rPr>
          <w:rFonts w:ascii="Palatino Linotype" w:eastAsiaTheme="minorHAnsi" w:hAnsi="Palatino Linotype" w:cstheme="minorBidi"/>
          <w:lang w:eastAsia="es-ES_tradnl"/>
        </w:rPr>
        <w:t xml:space="preserve"> oficio al Titular de la Dirección General de Protección de Datos Personales, en atención al artículo 82, fracción XXVII de la Ley de Protección de Datos Personales del Estado de México y Municipios en términos de lo señalado en el </w:t>
      </w:r>
      <w:r w:rsidRPr="00D851B6">
        <w:rPr>
          <w:rFonts w:ascii="Palatino Linotype" w:eastAsiaTheme="minorHAnsi" w:hAnsi="Palatino Linotype" w:cstheme="minorBidi"/>
          <w:b/>
          <w:bCs/>
          <w:lang w:eastAsia="es-ES_tradnl"/>
        </w:rPr>
        <w:t>Considerando CUARTO</w:t>
      </w:r>
      <w:r w:rsidRPr="00D851B6">
        <w:rPr>
          <w:rFonts w:ascii="Palatino Linotype" w:eastAsiaTheme="minorHAnsi" w:hAnsi="Palatino Linotype" w:cstheme="minorBidi"/>
          <w:lang w:eastAsia="es-ES_tradnl"/>
        </w:rPr>
        <w:t xml:space="preserve"> de la presente resolución.</w:t>
      </w:r>
    </w:p>
    <w:p w14:paraId="51AAE85F" w14:textId="77777777" w:rsidR="00837266" w:rsidRPr="00D851B6" w:rsidRDefault="00837266" w:rsidP="00F87638">
      <w:pPr>
        <w:spacing w:line="360" w:lineRule="auto"/>
        <w:jc w:val="both"/>
        <w:rPr>
          <w:rFonts w:ascii="Palatino Linotype" w:eastAsiaTheme="minorHAnsi" w:hAnsi="Palatino Linotype" w:cstheme="minorBidi"/>
          <w:lang w:eastAsia="es-ES_tradnl"/>
        </w:rPr>
      </w:pPr>
    </w:p>
    <w:p w14:paraId="7FA5A556" w14:textId="5E8AE124" w:rsidR="00950B82" w:rsidRPr="00D851B6" w:rsidRDefault="00A04A84" w:rsidP="00950B82">
      <w:pPr>
        <w:spacing w:before="240" w:after="240" w:line="360" w:lineRule="auto"/>
        <w:ind w:firstLine="1"/>
        <w:jc w:val="both"/>
        <w:rPr>
          <w:rFonts w:ascii="Palatino Linotype" w:hAnsi="Palatino Linotype"/>
        </w:rPr>
      </w:pPr>
      <w:bookmarkStart w:id="11" w:name="_Hlk99014733"/>
      <w:r w:rsidRPr="00D851B6">
        <w:rPr>
          <w:rFonts w:ascii="Palatino Linotype" w:hAnsi="Palatino Linotype" w:cs="Palatino Linotype"/>
        </w:rPr>
        <w:t>ASÍ LO RESUELVE, POR MAYORÍA</w:t>
      </w:r>
      <w:r w:rsidR="00950B82" w:rsidRPr="00D851B6">
        <w:rPr>
          <w:rFonts w:ascii="Palatino Linotype" w:hAnsi="Palatino Linotype" w:cs="Palatino Linotype"/>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Pr="00D851B6">
        <w:rPr>
          <w:rFonts w:ascii="Palatino Linotype" w:hAnsi="Palatino Linotype" w:cs="Palatino Linotype"/>
        </w:rPr>
        <w:t xml:space="preserve"> EMITIENDO VOTO DISIDENTE</w:t>
      </w:r>
      <w:r w:rsidR="00950B82" w:rsidRPr="00D851B6">
        <w:rPr>
          <w:rFonts w:ascii="Palatino Linotype" w:hAnsi="Palatino Linotype" w:cs="Palatino Linotype"/>
        </w:rPr>
        <w:t xml:space="preserve"> Y GUADALUPE RAMÍREZ PEÑA; EN LA SEXTA SESIÓN ORDINARIA, CELEBRADA EL DIECIOCHO (18) DE FEBRERO DE DOS MIL VEINTISÉIS, ANTE EL SECRETARIO TÉCNICO DEL PLENO </w:t>
      </w:r>
      <w:r w:rsidR="00950B82" w:rsidRPr="00D851B6">
        <w:rPr>
          <w:rFonts w:ascii="Palatino Linotype" w:hAnsi="Palatino Linotype" w:cs="Palatino Linotype"/>
          <w:color w:val="000000" w:themeColor="text1"/>
        </w:rPr>
        <w:t>ALEXIS TAPIA RAMÍREZ.</w:t>
      </w:r>
    </w:p>
    <w:bookmarkEnd w:id="11"/>
    <w:p w14:paraId="42191A39" w14:textId="77777777" w:rsidR="00EB0F49" w:rsidRPr="00D851B6" w:rsidRDefault="00EB0F49">
      <w:pPr>
        <w:spacing w:before="240" w:after="240" w:line="360" w:lineRule="auto"/>
        <w:ind w:firstLine="1"/>
        <w:jc w:val="both"/>
        <w:rPr>
          <w:rFonts w:ascii="Palatino Linotype" w:eastAsia="Palatino Linotype" w:hAnsi="Palatino Linotype" w:cs="Palatino Linotype"/>
        </w:rPr>
      </w:pPr>
    </w:p>
    <w:p w14:paraId="580FDFB0" w14:textId="77777777" w:rsidR="00EB0F49" w:rsidRPr="00D851B6" w:rsidRDefault="00EB0F49">
      <w:pPr>
        <w:spacing w:before="240" w:after="240" w:line="360" w:lineRule="auto"/>
        <w:ind w:firstLine="1"/>
        <w:jc w:val="both"/>
        <w:rPr>
          <w:rFonts w:ascii="Palatino Linotype" w:eastAsia="Palatino Linotype" w:hAnsi="Palatino Linotype" w:cs="Palatino Linotype"/>
        </w:rPr>
      </w:pPr>
    </w:p>
    <w:p w14:paraId="74053AC0" w14:textId="77777777" w:rsidR="00EB0F49" w:rsidRPr="00D851B6" w:rsidRDefault="00EB0F49">
      <w:pPr>
        <w:spacing w:before="240" w:after="240" w:line="360" w:lineRule="auto"/>
        <w:ind w:firstLine="1"/>
        <w:jc w:val="both"/>
        <w:rPr>
          <w:rFonts w:ascii="Palatino Linotype" w:eastAsia="Palatino Linotype" w:hAnsi="Palatino Linotype" w:cs="Palatino Linotype"/>
        </w:rPr>
      </w:pPr>
    </w:p>
    <w:p w14:paraId="07ABD376" w14:textId="77777777" w:rsidR="00EB0F49" w:rsidRPr="00D851B6" w:rsidRDefault="00EB0F49">
      <w:pPr>
        <w:spacing w:before="240" w:after="240" w:line="360" w:lineRule="auto"/>
        <w:ind w:firstLine="1"/>
        <w:jc w:val="both"/>
        <w:rPr>
          <w:rFonts w:ascii="Palatino Linotype" w:eastAsia="Palatino Linotype" w:hAnsi="Palatino Linotype" w:cs="Palatino Linotype"/>
        </w:rPr>
      </w:pPr>
    </w:p>
    <w:p w14:paraId="65DC0525" w14:textId="77777777" w:rsidR="00EB0F49" w:rsidRPr="00D851B6" w:rsidRDefault="00EB0F49">
      <w:pPr>
        <w:spacing w:before="240" w:after="240" w:line="360" w:lineRule="auto"/>
        <w:ind w:firstLine="1"/>
        <w:jc w:val="both"/>
        <w:rPr>
          <w:rFonts w:ascii="Palatino Linotype" w:eastAsia="Palatino Linotype" w:hAnsi="Palatino Linotype" w:cs="Palatino Linotype"/>
        </w:rPr>
      </w:pPr>
    </w:p>
    <w:p w14:paraId="44BE4DE2" w14:textId="77777777" w:rsidR="00EB0F49" w:rsidRPr="00D851B6" w:rsidRDefault="00EB0F49">
      <w:pPr>
        <w:spacing w:before="240" w:after="240" w:line="360" w:lineRule="auto"/>
        <w:ind w:firstLine="1"/>
        <w:jc w:val="both"/>
        <w:rPr>
          <w:rFonts w:ascii="Palatino Linotype" w:eastAsia="Palatino Linotype" w:hAnsi="Palatino Linotype" w:cs="Palatino Linotype"/>
        </w:rPr>
      </w:pPr>
    </w:p>
    <w:p w14:paraId="53BEB117" w14:textId="77777777" w:rsidR="00EB0F49" w:rsidRPr="00D851B6" w:rsidRDefault="00EB0F49">
      <w:pPr>
        <w:spacing w:before="240" w:after="240" w:line="360" w:lineRule="auto"/>
        <w:ind w:firstLine="1"/>
        <w:jc w:val="both"/>
        <w:rPr>
          <w:rFonts w:ascii="Palatino Linotype" w:eastAsia="Palatino Linotype" w:hAnsi="Palatino Linotype" w:cs="Palatino Linotype"/>
        </w:rPr>
      </w:pPr>
    </w:p>
    <w:p w14:paraId="559C9EF7" w14:textId="77777777" w:rsidR="00EB0F49" w:rsidRPr="00D851B6" w:rsidRDefault="00EB0F49">
      <w:pPr>
        <w:spacing w:before="240" w:after="240" w:line="360" w:lineRule="auto"/>
        <w:ind w:firstLine="1"/>
        <w:jc w:val="both"/>
        <w:rPr>
          <w:rFonts w:ascii="Palatino Linotype" w:eastAsia="Palatino Linotype" w:hAnsi="Palatino Linotype" w:cs="Palatino Linotype"/>
        </w:rPr>
      </w:pPr>
    </w:p>
    <w:p w14:paraId="748B3AE0" w14:textId="77777777" w:rsidR="00EB0F49" w:rsidRPr="00D851B6" w:rsidRDefault="00EB0F49">
      <w:pPr>
        <w:spacing w:line="360" w:lineRule="auto"/>
        <w:jc w:val="both"/>
        <w:rPr>
          <w:rFonts w:ascii="Palatino Linotype" w:eastAsia="Palatino Linotype" w:hAnsi="Palatino Linotype" w:cs="Palatino Linotype"/>
        </w:rPr>
      </w:pPr>
    </w:p>
    <w:p w14:paraId="6994778B" w14:textId="77777777" w:rsidR="007C6909" w:rsidRPr="00D851B6" w:rsidRDefault="007C6909">
      <w:pPr>
        <w:spacing w:line="360" w:lineRule="auto"/>
        <w:jc w:val="both"/>
        <w:rPr>
          <w:rFonts w:ascii="Palatino Linotype" w:eastAsia="Palatino Linotype" w:hAnsi="Palatino Linotype" w:cs="Palatino Linotype"/>
        </w:rPr>
      </w:pPr>
    </w:p>
    <w:p w14:paraId="7FBAF3E5" w14:textId="77777777" w:rsidR="007C6909" w:rsidRPr="00D851B6" w:rsidRDefault="007C6909">
      <w:pPr>
        <w:spacing w:line="360" w:lineRule="auto"/>
        <w:jc w:val="both"/>
        <w:rPr>
          <w:rFonts w:ascii="Palatino Linotype" w:eastAsia="Palatino Linotype" w:hAnsi="Palatino Linotype" w:cs="Palatino Linotype"/>
        </w:rPr>
      </w:pPr>
    </w:p>
    <w:p w14:paraId="422BA7AE" w14:textId="77777777" w:rsidR="007C6909" w:rsidRPr="00D851B6" w:rsidRDefault="007C6909">
      <w:pPr>
        <w:spacing w:line="360" w:lineRule="auto"/>
        <w:jc w:val="both"/>
        <w:rPr>
          <w:rFonts w:ascii="Palatino Linotype" w:eastAsia="Palatino Linotype" w:hAnsi="Palatino Linotype" w:cs="Palatino Linotype"/>
        </w:rPr>
      </w:pPr>
    </w:p>
    <w:p w14:paraId="1FCC920F" w14:textId="77777777" w:rsidR="007C6909" w:rsidRPr="00D851B6" w:rsidRDefault="007C6909">
      <w:pPr>
        <w:spacing w:line="360" w:lineRule="auto"/>
        <w:jc w:val="both"/>
        <w:rPr>
          <w:rFonts w:ascii="Palatino Linotype" w:eastAsia="Palatino Linotype" w:hAnsi="Palatino Linotype" w:cs="Palatino Linotype"/>
        </w:rPr>
      </w:pPr>
    </w:p>
    <w:p w14:paraId="060C06BF" w14:textId="77777777" w:rsidR="007C6909" w:rsidRPr="00D851B6" w:rsidRDefault="007C6909">
      <w:pPr>
        <w:spacing w:line="360" w:lineRule="auto"/>
        <w:jc w:val="both"/>
        <w:rPr>
          <w:rFonts w:ascii="Palatino Linotype" w:eastAsia="Palatino Linotype" w:hAnsi="Palatino Linotype" w:cs="Palatino Linotype"/>
        </w:rPr>
      </w:pPr>
    </w:p>
    <w:p w14:paraId="1C5E98B7" w14:textId="77777777" w:rsidR="00EB0F49" w:rsidRPr="00D851B6" w:rsidRDefault="00EB0F49">
      <w:pPr>
        <w:pStyle w:val="Ttulo2"/>
        <w:spacing w:before="0" w:line="360" w:lineRule="auto"/>
        <w:rPr>
          <w:szCs w:val="24"/>
        </w:rPr>
      </w:pPr>
    </w:p>
    <w:p w14:paraId="28E0A982" w14:textId="77777777" w:rsidR="00BA1C6C" w:rsidRPr="00D851B6" w:rsidRDefault="00BA1C6C">
      <w:pPr>
        <w:pStyle w:val="Ttulo2"/>
        <w:spacing w:before="0" w:line="360" w:lineRule="auto"/>
        <w:rPr>
          <w:szCs w:val="24"/>
        </w:rPr>
      </w:pPr>
    </w:p>
    <w:sectPr w:rsidR="00BA1C6C" w:rsidRPr="00D851B6" w:rsidSect="00D851B6">
      <w:headerReference w:type="default" r:id="rId8"/>
      <w:footerReference w:type="default" r:id="rId9"/>
      <w:headerReference w:type="first" r:id="rId10"/>
      <w:footerReference w:type="first" r:id="rId11"/>
      <w:pgSz w:w="12240" w:h="15840"/>
      <w:pgMar w:top="1691" w:right="90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5DA2B" w14:textId="77777777" w:rsidR="00D1745C" w:rsidRDefault="00D1745C">
      <w:r>
        <w:separator/>
      </w:r>
    </w:p>
  </w:endnote>
  <w:endnote w:type="continuationSeparator" w:id="0">
    <w:p w14:paraId="7B3D7678" w14:textId="77777777" w:rsidR="00D1745C" w:rsidRDefault="00D1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60A99" w14:textId="77777777" w:rsidR="00A23AAD" w:rsidRPr="00D851B6" w:rsidRDefault="00A23AAD">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D851B6">
      <w:rPr>
        <w:rFonts w:ascii="Palatino Linotype" w:eastAsia="Palatino Linotype" w:hAnsi="Palatino Linotype" w:cs="Palatino Linotype"/>
        <w:b/>
        <w:color w:val="000000"/>
        <w:sz w:val="22"/>
        <w:szCs w:val="22"/>
      </w:rPr>
      <w:t xml:space="preserve">Página </w:t>
    </w:r>
    <w:r w:rsidRPr="00D851B6">
      <w:rPr>
        <w:rFonts w:ascii="Palatino Linotype" w:eastAsia="Palatino Linotype" w:hAnsi="Palatino Linotype" w:cs="Palatino Linotype"/>
        <w:b/>
        <w:color w:val="000000"/>
        <w:sz w:val="22"/>
        <w:szCs w:val="22"/>
      </w:rPr>
      <w:fldChar w:fldCharType="begin"/>
    </w:r>
    <w:r w:rsidRPr="00D851B6">
      <w:rPr>
        <w:rFonts w:ascii="Palatino Linotype" w:eastAsia="Palatino Linotype" w:hAnsi="Palatino Linotype" w:cs="Palatino Linotype"/>
        <w:b/>
        <w:color w:val="000000"/>
        <w:sz w:val="22"/>
        <w:szCs w:val="22"/>
      </w:rPr>
      <w:instrText>PAGE</w:instrText>
    </w:r>
    <w:r w:rsidRPr="00D851B6">
      <w:rPr>
        <w:rFonts w:ascii="Palatino Linotype" w:eastAsia="Palatino Linotype" w:hAnsi="Palatino Linotype" w:cs="Palatino Linotype"/>
        <w:b/>
        <w:color w:val="000000"/>
        <w:sz w:val="22"/>
        <w:szCs w:val="22"/>
      </w:rPr>
      <w:fldChar w:fldCharType="separate"/>
    </w:r>
    <w:r w:rsidR="00785166">
      <w:rPr>
        <w:rFonts w:ascii="Palatino Linotype" w:eastAsia="Palatino Linotype" w:hAnsi="Palatino Linotype" w:cs="Palatino Linotype"/>
        <w:b/>
        <w:noProof/>
        <w:color w:val="000000"/>
        <w:sz w:val="22"/>
        <w:szCs w:val="22"/>
      </w:rPr>
      <w:t>20</w:t>
    </w:r>
    <w:r w:rsidRPr="00D851B6">
      <w:rPr>
        <w:rFonts w:ascii="Palatino Linotype" w:eastAsia="Palatino Linotype" w:hAnsi="Palatino Linotype" w:cs="Palatino Linotype"/>
        <w:b/>
        <w:color w:val="000000"/>
        <w:sz w:val="22"/>
        <w:szCs w:val="22"/>
      </w:rPr>
      <w:fldChar w:fldCharType="end"/>
    </w:r>
    <w:r w:rsidRPr="00D851B6">
      <w:rPr>
        <w:rFonts w:ascii="Palatino Linotype" w:eastAsia="Palatino Linotype" w:hAnsi="Palatino Linotype" w:cs="Palatino Linotype"/>
        <w:b/>
        <w:color w:val="000000"/>
        <w:sz w:val="22"/>
        <w:szCs w:val="22"/>
      </w:rPr>
      <w:t xml:space="preserve"> de </w:t>
    </w:r>
    <w:r w:rsidRPr="00D851B6">
      <w:rPr>
        <w:rFonts w:ascii="Palatino Linotype" w:eastAsia="Palatino Linotype" w:hAnsi="Palatino Linotype" w:cs="Palatino Linotype"/>
        <w:b/>
        <w:color w:val="000000"/>
        <w:sz w:val="22"/>
        <w:szCs w:val="22"/>
      </w:rPr>
      <w:fldChar w:fldCharType="begin"/>
    </w:r>
    <w:r w:rsidRPr="00D851B6">
      <w:rPr>
        <w:rFonts w:ascii="Palatino Linotype" w:eastAsia="Palatino Linotype" w:hAnsi="Palatino Linotype" w:cs="Palatino Linotype"/>
        <w:b/>
        <w:color w:val="000000"/>
        <w:sz w:val="22"/>
        <w:szCs w:val="22"/>
      </w:rPr>
      <w:instrText>NUMPAGES</w:instrText>
    </w:r>
    <w:r w:rsidRPr="00D851B6">
      <w:rPr>
        <w:rFonts w:ascii="Palatino Linotype" w:eastAsia="Palatino Linotype" w:hAnsi="Palatino Linotype" w:cs="Palatino Linotype"/>
        <w:b/>
        <w:color w:val="000000"/>
        <w:sz w:val="22"/>
        <w:szCs w:val="22"/>
      </w:rPr>
      <w:fldChar w:fldCharType="separate"/>
    </w:r>
    <w:r w:rsidR="00785166">
      <w:rPr>
        <w:rFonts w:ascii="Palatino Linotype" w:eastAsia="Palatino Linotype" w:hAnsi="Palatino Linotype" w:cs="Palatino Linotype"/>
        <w:b/>
        <w:noProof/>
        <w:color w:val="000000"/>
        <w:sz w:val="22"/>
        <w:szCs w:val="22"/>
      </w:rPr>
      <w:t>20</w:t>
    </w:r>
    <w:r w:rsidRPr="00D851B6">
      <w:rPr>
        <w:rFonts w:ascii="Palatino Linotype" w:eastAsia="Palatino Linotype" w:hAnsi="Palatino Linotype" w:cs="Palatino Linotype"/>
        <w:b/>
        <w:color w:val="000000"/>
        <w:sz w:val="22"/>
        <w:szCs w:val="22"/>
      </w:rPr>
      <w:fldChar w:fldCharType="end"/>
    </w:r>
  </w:p>
  <w:p w14:paraId="0C01532C" w14:textId="77777777" w:rsidR="00A23AAD" w:rsidRDefault="00A23AA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14:paraId="29E06C51" w14:textId="77777777" w:rsidR="00A23AAD" w:rsidRDefault="00A23AA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451D9" w14:textId="77777777" w:rsidR="00A23AAD" w:rsidRPr="00D851B6" w:rsidRDefault="00A23AAD">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D851B6">
      <w:rPr>
        <w:rFonts w:ascii="Palatino Linotype" w:eastAsia="Palatino Linotype" w:hAnsi="Palatino Linotype" w:cs="Palatino Linotype"/>
        <w:b/>
        <w:color w:val="000000"/>
        <w:sz w:val="22"/>
        <w:szCs w:val="22"/>
      </w:rPr>
      <w:t xml:space="preserve">Página </w:t>
    </w:r>
    <w:r w:rsidRPr="00D851B6">
      <w:rPr>
        <w:rFonts w:ascii="Palatino Linotype" w:eastAsia="Palatino Linotype" w:hAnsi="Palatino Linotype" w:cs="Palatino Linotype"/>
        <w:b/>
        <w:color w:val="000000"/>
        <w:sz w:val="22"/>
        <w:szCs w:val="22"/>
      </w:rPr>
      <w:fldChar w:fldCharType="begin"/>
    </w:r>
    <w:r w:rsidRPr="00D851B6">
      <w:rPr>
        <w:rFonts w:ascii="Palatino Linotype" w:eastAsia="Palatino Linotype" w:hAnsi="Palatino Linotype" w:cs="Palatino Linotype"/>
        <w:b/>
        <w:color w:val="000000"/>
        <w:sz w:val="22"/>
        <w:szCs w:val="22"/>
      </w:rPr>
      <w:instrText>PAGE</w:instrText>
    </w:r>
    <w:r w:rsidRPr="00D851B6">
      <w:rPr>
        <w:rFonts w:ascii="Palatino Linotype" w:eastAsia="Palatino Linotype" w:hAnsi="Palatino Linotype" w:cs="Palatino Linotype"/>
        <w:b/>
        <w:color w:val="000000"/>
        <w:sz w:val="22"/>
        <w:szCs w:val="22"/>
      </w:rPr>
      <w:fldChar w:fldCharType="separate"/>
    </w:r>
    <w:r w:rsidR="00785166">
      <w:rPr>
        <w:rFonts w:ascii="Palatino Linotype" w:eastAsia="Palatino Linotype" w:hAnsi="Palatino Linotype" w:cs="Palatino Linotype"/>
        <w:b/>
        <w:noProof/>
        <w:color w:val="000000"/>
        <w:sz w:val="22"/>
        <w:szCs w:val="22"/>
      </w:rPr>
      <w:t>1</w:t>
    </w:r>
    <w:r w:rsidRPr="00D851B6">
      <w:rPr>
        <w:rFonts w:ascii="Palatino Linotype" w:eastAsia="Palatino Linotype" w:hAnsi="Palatino Linotype" w:cs="Palatino Linotype"/>
        <w:b/>
        <w:color w:val="000000"/>
        <w:sz w:val="22"/>
        <w:szCs w:val="22"/>
      </w:rPr>
      <w:fldChar w:fldCharType="end"/>
    </w:r>
    <w:r w:rsidRPr="00D851B6">
      <w:rPr>
        <w:rFonts w:ascii="Palatino Linotype" w:eastAsia="Palatino Linotype" w:hAnsi="Palatino Linotype" w:cs="Palatino Linotype"/>
        <w:b/>
        <w:color w:val="000000"/>
        <w:sz w:val="22"/>
        <w:szCs w:val="22"/>
      </w:rPr>
      <w:t xml:space="preserve"> de </w:t>
    </w:r>
    <w:r w:rsidRPr="00D851B6">
      <w:rPr>
        <w:rFonts w:ascii="Palatino Linotype" w:eastAsia="Palatino Linotype" w:hAnsi="Palatino Linotype" w:cs="Palatino Linotype"/>
        <w:b/>
        <w:color w:val="000000"/>
        <w:sz w:val="22"/>
        <w:szCs w:val="22"/>
      </w:rPr>
      <w:fldChar w:fldCharType="begin"/>
    </w:r>
    <w:r w:rsidRPr="00D851B6">
      <w:rPr>
        <w:rFonts w:ascii="Palatino Linotype" w:eastAsia="Palatino Linotype" w:hAnsi="Palatino Linotype" w:cs="Palatino Linotype"/>
        <w:b/>
        <w:color w:val="000000"/>
        <w:sz w:val="22"/>
        <w:szCs w:val="22"/>
      </w:rPr>
      <w:instrText>NUMPAGES</w:instrText>
    </w:r>
    <w:r w:rsidRPr="00D851B6">
      <w:rPr>
        <w:rFonts w:ascii="Palatino Linotype" w:eastAsia="Palatino Linotype" w:hAnsi="Palatino Linotype" w:cs="Palatino Linotype"/>
        <w:b/>
        <w:color w:val="000000"/>
        <w:sz w:val="22"/>
        <w:szCs w:val="22"/>
      </w:rPr>
      <w:fldChar w:fldCharType="separate"/>
    </w:r>
    <w:r w:rsidR="00785166">
      <w:rPr>
        <w:rFonts w:ascii="Palatino Linotype" w:eastAsia="Palatino Linotype" w:hAnsi="Palatino Linotype" w:cs="Palatino Linotype"/>
        <w:b/>
        <w:noProof/>
        <w:color w:val="000000"/>
        <w:sz w:val="22"/>
        <w:szCs w:val="22"/>
      </w:rPr>
      <w:t>20</w:t>
    </w:r>
    <w:r w:rsidRPr="00D851B6">
      <w:rPr>
        <w:rFonts w:ascii="Palatino Linotype" w:eastAsia="Palatino Linotype" w:hAnsi="Palatino Linotype" w:cs="Palatino Linotype"/>
        <w:b/>
        <w:color w:val="000000"/>
        <w:sz w:val="22"/>
        <w:szCs w:val="22"/>
      </w:rPr>
      <w:fldChar w:fldCharType="end"/>
    </w:r>
  </w:p>
  <w:p w14:paraId="4644BAAA" w14:textId="77777777" w:rsidR="00A23AAD" w:rsidRDefault="00A23AA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14:paraId="55B9D483" w14:textId="77777777" w:rsidR="00A23AAD" w:rsidRDefault="00A23A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FB6F2" w14:textId="77777777" w:rsidR="00D1745C" w:rsidRDefault="00D1745C">
      <w:r>
        <w:separator/>
      </w:r>
    </w:p>
  </w:footnote>
  <w:footnote w:type="continuationSeparator" w:id="0">
    <w:p w14:paraId="552010DA" w14:textId="77777777" w:rsidR="00D1745C" w:rsidRDefault="00D17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5"/>
      <w:tblW w:w="6649" w:type="dxa"/>
      <w:tblInd w:w="3686" w:type="dxa"/>
      <w:tblBorders>
        <w:top w:val="nil"/>
        <w:left w:val="nil"/>
        <w:bottom w:val="nil"/>
        <w:right w:val="nil"/>
        <w:insideH w:val="nil"/>
        <w:insideV w:val="nil"/>
      </w:tblBorders>
      <w:tblLayout w:type="fixed"/>
      <w:tblLook w:val="0400" w:firstRow="0" w:lastRow="0" w:firstColumn="0" w:lastColumn="0" w:noHBand="0" w:noVBand="1"/>
    </w:tblPr>
    <w:tblGrid>
      <w:gridCol w:w="2734"/>
      <w:gridCol w:w="3915"/>
    </w:tblGrid>
    <w:tr w:rsidR="00A23AAD" w14:paraId="1D7C34A9" w14:textId="77777777" w:rsidTr="00D851B6">
      <w:trPr>
        <w:trHeight w:val="138"/>
      </w:trPr>
      <w:tc>
        <w:tcPr>
          <w:tcW w:w="2734" w:type="dxa"/>
          <w:vAlign w:val="center"/>
        </w:tcPr>
        <w:p w14:paraId="22563E3E" w14:textId="41FE7FAA" w:rsidR="00A23AAD" w:rsidRPr="00D851B6" w:rsidRDefault="00A23AAD">
          <w:pPr>
            <w:rPr>
              <w:rFonts w:ascii="Palatino Linotype" w:eastAsia="Palatino Linotype" w:hAnsi="Palatino Linotype" w:cs="Palatino Linotype"/>
              <w:b/>
              <w:sz w:val="24"/>
            </w:rPr>
          </w:pPr>
          <w:r w:rsidRPr="00D851B6">
            <w:rPr>
              <w:rFonts w:ascii="Palatino Linotype" w:eastAsia="Palatino Linotype" w:hAnsi="Palatino Linotype" w:cs="Palatino Linotype"/>
              <w:b/>
              <w:sz w:val="24"/>
            </w:rPr>
            <w:t>Recurso de Revisión:</w:t>
          </w:r>
        </w:p>
      </w:tc>
      <w:tc>
        <w:tcPr>
          <w:tcW w:w="3915" w:type="dxa"/>
          <w:vAlign w:val="center"/>
        </w:tcPr>
        <w:p w14:paraId="619EA065" w14:textId="1A543C34" w:rsidR="00A23AAD" w:rsidRPr="00D851B6" w:rsidRDefault="00A23AA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D851B6">
            <w:rPr>
              <w:rFonts w:ascii="Palatino Linotype" w:eastAsia="Palatino Linotype" w:hAnsi="Palatino Linotype" w:cs="Palatino Linotype"/>
              <w:color w:val="000000"/>
              <w:sz w:val="24"/>
            </w:rPr>
            <w:t>12883/INFOEM/IP/RR/2025</w:t>
          </w:r>
        </w:p>
      </w:tc>
    </w:tr>
    <w:tr w:rsidR="00A23AAD" w14:paraId="69F8EB8C" w14:textId="77777777" w:rsidTr="00D851B6">
      <w:trPr>
        <w:trHeight w:val="321"/>
      </w:trPr>
      <w:tc>
        <w:tcPr>
          <w:tcW w:w="2734" w:type="dxa"/>
          <w:vAlign w:val="center"/>
        </w:tcPr>
        <w:p w14:paraId="40FCF56F" w14:textId="77777777" w:rsidR="00A23AAD" w:rsidRPr="00D851B6" w:rsidRDefault="00A23AAD">
          <w:pPr>
            <w:rPr>
              <w:rFonts w:ascii="Palatino Linotype" w:eastAsia="Palatino Linotype" w:hAnsi="Palatino Linotype" w:cs="Palatino Linotype"/>
              <w:b/>
              <w:sz w:val="24"/>
            </w:rPr>
          </w:pPr>
          <w:r w:rsidRPr="00D851B6">
            <w:rPr>
              <w:rFonts w:ascii="Palatino Linotype" w:eastAsia="Palatino Linotype" w:hAnsi="Palatino Linotype" w:cs="Palatino Linotype"/>
              <w:b/>
              <w:sz w:val="24"/>
            </w:rPr>
            <w:t>Sujeto Obligado:</w:t>
          </w:r>
        </w:p>
      </w:tc>
      <w:tc>
        <w:tcPr>
          <w:tcW w:w="3915" w:type="dxa"/>
          <w:vAlign w:val="center"/>
        </w:tcPr>
        <w:p w14:paraId="43608C73" w14:textId="341AB5B8" w:rsidR="00A23AAD" w:rsidRPr="00D851B6" w:rsidRDefault="00A23AAD" w:rsidP="00A23AAD">
          <w:pPr>
            <w:rPr>
              <w:rFonts w:ascii="Palatino Linotype" w:eastAsia="Palatino Linotype" w:hAnsi="Palatino Linotype" w:cs="Palatino Linotype"/>
              <w:sz w:val="24"/>
            </w:rPr>
          </w:pPr>
          <w:r w:rsidRPr="00D851B6">
            <w:rPr>
              <w:rFonts w:ascii="Palatino Linotype" w:eastAsia="Palatino Linotype" w:hAnsi="Palatino Linotype" w:cs="Palatino Linotype"/>
              <w:sz w:val="24"/>
            </w:rPr>
            <w:t>Ayuntamiento de Calimaya</w:t>
          </w:r>
        </w:p>
      </w:tc>
    </w:tr>
    <w:tr w:rsidR="00A23AAD" w14:paraId="66E20343" w14:textId="77777777" w:rsidTr="00D851B6">
      <w:trPr>
        <w:trHeight w:val="321"/>
      </w:trPr>
      <w:tc>
        <w:tcPr>
          <w:tcW w:w="2734" w:type="dxa"/>
          <w:vAlign w:val="center"/>
        </w:tcPr>
        <w:p w14:paraId="0D71368D" w14:textId="77777777" w:rsidR="00A23AAD" w:rsidRPr="00D851B6" w:rsidRDefault="00A23AAD">
          <w:pPr>
            <w:rPr>
              <w:rFonts w:ascii="Palatino Linotype" w:eastAsia="Palatino Linotype" w:hAnsi="Palatino Linotype" w:cs="Palatino Linotype"/>
              <w:b/>
              <w:sz w:val="24"/>
            </w:rPr>
          </w:pPr>
          <w:r w:rsidRPr="00D851B6">
            <w:rPr>
              <w:rFonts w:ascii="Palatino Linotype" w:eastAsia="Palatino Linotype" w:hAnsi="Palatino Linotype" w:cs="Palatino Linotype"/>
              <w:b/>
              <w:sz w:val="24"/>
            </w:rPr>
            <w:t>Comisionada Ponente:</w:t>
          </w:r>
        </w:p>
      </w:tc>
      <w:tc>
        <w:tcPr>
          <w:tcW w:w="3915" w:type="dxa"/>
          <w:vAlign w:val="center"/>
        </w:tcPr>
        <w:p w14:paraId="4B4666C9" w14:textId="77777777" w:rsidR="00A23AAD" w:rsidRPr="00D851B6" w:rsidRDefault="00A23AA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D851B6">
            <w:rPr>
              <w:rFonts w:ascii="Palatino Linotype" w:eastAsia="Palatino Linotype" w:hAnsi="Palatino Linotype" w:cs="Palatino Linotype"/>
              <w:color w:val="000000"/>
              <w:sz w:val="24"/>
            </w:rPr>
            <w:t>María del Rosario Mejía Ayala</w:t>
          </w:r>
        </w:p>
      </w:tc>
    </w:tr>
  </w:tbl>
  <w:p w14:paraId="07A3FDCE" w14:textId="5B7463B7" w:rsidR="00A23AAD" w:rsidRDefault="00D851B6">
    <w:pPr>
      <w:pBdr>
        <w:top w:val="nil"/>
        <w:left w:val="nil"/>
        <w:bottom w:val="nil"/>
        <w:right w:val="nil"/>
        <w:between w:val="nil"/>
      </w:pBdr>
      <w:tabs>
        <w:tab w:val="center" w:pos="4252"/>
        <w:tab w:val="right" w:pos="8504"/>
      </w:tabs>
      <w:rPr>
        <w:color w:val="000000"/>
      </w:rPr>
    </w:pPr>
    <w:r w:rsidRPr="00D851B6">
      <w:rPr>
        <w:noProof/>
        <w:lang w:val="es-MX"/>
      </w:rPr>
      <w:drawing>
        <wp:anchor distT="0" distB="0" distL="0" distR="0" simplePos="0" relativeHeight="251658240" behindDoc="1" locked="0" layoutInCell="1" hidden="0" allowOverlap="1" wp14:anchorId="3751D15C" wp14:editId="6D5464C5">
          <wp:simplePos x="0" y="0"/>
          <wp:positionH relativeFrom="column">
            <wp:posOffset>-1071988</wp:posOffset>
          </wp:positionH>
          <wp:positionV relativeFrom="paragraph">
            <wp:posOffset>-1243510</wp:posOffset>
          </wp:positionV>
          <wp:extent cx="7809876" cy="10165823"/>
          <wp:effectExtent l="0" t="0" r="0" b="0"/>
          <wp:wrapNone/>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394C80DB" w14:textId="77777777" w:rsidR="00A23AAD" w:rsidRDefault="00A23A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4"/>
      <w:tblW w:w="7030" w:type="dxa"/>
      <w:tblInd w:w="32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725"/>
      <w:gridCol w:w="255"/>
      <w:gridCol w:w="4050"/>
    </w:tblGrid>
    <w:tr w:rsidR="00A23AAD" w14:paraId="3266891B" w14:textId="77777777" w:rsidTr="00D851B6">
      <w:trPr>
        <w:trHeight w:val="138"/>
      </w:trPr>
      <w:tc>
        <w:tcPr>
          <w:tcW w:w="2725" w:type="dxa"/>
          <w:vAlign w:val="center"/>
        </w:tcPr>
        <w:p w14:paraId="51CBF747" w14:textId="2341A8D5" w:rsidR="00A23AAD" w:rsidRPr="00D851B6" w:rsidRDefault="00A23AAD">
          <w:pPr>
            <w:rPr>
              <w:rFonts w:ascii="Palatino Linotype" w:eastAsia="Palatino Linotype" w:hAnsi="Palatino Linotype" w:cs="Palatino Linotype"/>
              <w:b/>
              <w:sz w:val="24"/>
            </w:rPr>
          </w:pPr>
          <w:r w:rsidRPr="00D851B6">
            <w:rPr>
              <w:rFonts w:ascii="Palatino Linotype" w:eastAsia="Palatino Linotype" w:hAnsi="Palatino Linotype" w:cs="Palatino Linotype"/>
              <w:b/>
              <w:sz w:val="24"/>
            </w:rPr>
            <w:t>Recurso de Revisión:</w:t>
          </w:r>
        </w:p>
      </w:tc>
      <w:tc>
        <w:tcPr>
          <w:tcW w:w="255" w:type="dxa"/>
          <w:vAlign w:val="center"/>
        </w:tcPr>
        <w:p w14:paraId="18DA3EC7" w14:textId="77777777" w:rsidR="00A23AAD" w:rsidRPr="00D851B6" w:rsidRDefault="00A23AA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07A725EC" w14:textId="6C8394A6" w:rsidR="00A23AAD" w:rsidRPr="00D851B6" w:rsidRDefault="00A23AAD">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D851B6">
            <w:rPr>
              <w:rFonts w:ascii="Palatino Linotype" w:eastAsia="Palatino Linotype" w:hAnsi="Palatino Linotype" w:cs="Palatino Linotype"/>
              <w:color w:val="000000"/>
              <w:sz w:val="24"/>
            </w:rPr>
            <w:t>12883/INFOEM/IP/RR/2025</w:t>
          </w:r>
        </w:p>
      </w:tc>
    </w:tr>
    <w:tr w:rsidR="00A23AAD" w14:paraId="57F5BCBB" w14:textId="77777777" w:rsidTr="00D851B6">
      <w:trPr>
        <w:trHeight w:val="227"/>
      </w:trPr>
      <w:tc>
        <w:tcPr>
          <w:tcW w:w="2725" w:type="dxa"/>
          <w:vAlign w:val="center"/>
        </w:tcPr>
        <w:p w14:paraId="22A69765" w14:textId="77777777" w:rsidR="00A23AAD" w:rsidRPr="00D851B6" w:rsidRDefault="00A23AAD">
          <w:pPr>
            <w:rPr>
              <w:rFonts w:ascii="Palatino Linotype" w:eastAsia="Palatino Linotype" w:hAnsi="Palatino Linotype" w:cs="Palatino Linotype"/>
              <w:b/>
              <w:sz w:val="24"/>
            </w:rPr>
          </w:pPr>
          <w:r w:rsidRPr="00D851B6">
            <w:rPr>
              <w:rFonts w:ascii="Palatino Linotype" w:eastAsia="Palatino Linotype" w:hAnsi="Palatino Linotype" w:cs="Palatino Linotype"/>
              <w:b/>
              <w:sz w:val="24"/>
            </w:rPr>
            <w:t>Recurrente:</w:t>
          </w:r>
        </w:p>
      </w:tc>
      <w:tc>
        <w:tcPr>
          <w:tcW w:w="255" w:type="dxa"/>
          <w:vAlign w:val="center"/>
        </w:tcPr>
        <w:p w14:paraId="6C0AB536" w14:textId="77777777" w:rsidR="00A23AAD" w:rsidRPr="00D851B6" w:rsidRDefault="00A23AA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71D6C94E" w14:textId="70CC0536" w:rsidR="00A23AAD" w:rsidRPr="00D851B6" w:rsidRDefault="00785166">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A23AAD" w14:paraId="31D51DFD" w14:textId="77777777" w:rsidTr="00D851B6">
      <w:trPr>
        <w:trHeight w:val="232"/>
      </w:trPr>
      <w:tc>
        <w:tcPr>
          <w:tcW w:w="2725" w:type="dxa"/>
          <w:vAlign w:val="center"/>
        </w:tcPr>
        <w:p w14:paraId="09563478" w14:textId="77777777" w:rsidR="00A23AAD" w:rsidRPr="00D851B6" w:rsidRDefault="00A23AAD">
          <w:pPr>
            <w:rPr>
              <w:rFonts w:ascii="Palatino Linotype" w:eastAsia="Palatino Linotype" w:hAnsi="Palatino Linotype" w:cs="Palatino Linotype"/>
              <w:b/>
              <w:sz w:val="24"/>
            </w:rPr>
          </w:pPr>
          <w:r w:rsidRPr="00D851B6">
            <w:rPr>
              <w:rFonts w:ascii="Palatino Linotype" w:eastAsia="Palatino Linotype" w:hAnsi="Palatino Linotype" w:cs="Palatino Linotype"/>
              <w:b/>
              <w:sz w:val="24"/>
            </w:rPr>
            <w:t>Sujeto Obligado:</w:t>
          </w:r>
        </w:p>
      </w:tc>
      <w:tc>
        <w:tcPr>
          <w:tcW w:w="255" w:type="dxa"/>
          <w:vAlign w:val="center"/>
        </w:tcPr>
        <w:p w14:paraId="4B278D99" w14:textId="77777777" w:rsidR="00A23AAD" w:rsidRPr="00D851B6" w:rsidRDefault="00A23AA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477014A7" w14:textId="628E028C" w:rsidR="00A23AAD" w:rsidRPr="00D851B6" w:rsidRDefault="00A23AAD" w:rsidP="00A23AAD">
          <w:pPr>
            <w:ind w:right="-73"/>
            <w:rPr>
              <w:sz w:val="24"/>
            </w:rPr>
          </w:pPr>
          <w:r w:rsidRPr="00D851B6">
            <w:rPr>
              <w:rFonts w:ascii="Palatino Linotype" w:eastAsia="Palatino Linotype" w:hAnsi="Palatino Linotype" w:cs="Palatino Linotype"/>
              <w:sz w:val="24"/>
            </w:rPr>
            <w:t>Ayuntamiento de Calimaya</w:t>
          </w:r>
        </w:p>
      </w:tc>
    </w:tr>
    <w:tr w:rsidR="00A23AAD" w14:paraId="519E39BA" w14:textId="77777777" w:rsidTr="00D851B6">
      <w:trPr>
        <w:trHeight w:val="320"/>
      </w:trPr>
      <w:tc>
        <w:tcPr>
          <w:tcW w:w="2725" w:type="dxa"/>
          <w:vAlign w:val="center"/>
        </w:tcPr>
        <w:p w14:paraId="57EC4C26" w14:textId="77777777" w:rsidR="00A23AAD" w:rsidRPr="00D851B6" w:rsidRDefault="00A23AAD">
          <w:pPr>
            <w:rPr>
              <w:rFonts w:ascii="Palatino Linotype" w:eastAsia="Palatino Linotype" w:hAnsi="Palatino Linotype" w:cs="Palatino Linotype"/>
              <w:b/>
              <w:sz w:val="24"/>
            </w:rPr>
          </w:pPr>
          <w:r w:rsidRPr="00D851B6">
            <w:rPr>
              <w:rFonts w:ascii="Palatino Linotype" w:eastAsia="Palatino Linotype" w:hAnsi="Palatino Linotype" w:cs="Palatino Linotype"/>
              <w:b/>
              <w:sz w:val="24"/>
            </w:rPr>
            <w:t>Comisionada Ponente:</w:t>
          </w:r>
        </w:p>
      </w:tc>
      <w:tc>
        <w:tcPr>
          <w:tcW w:w="255" w:type="dxa"/>
          <w:vAlign w:val="center"/>
        </w:tcPr>
        <w:p w14:paraId="1F323475" w14:textId="77777777" w:rsidR="00A23AAD" w:rsidRPr="00D851B6" w:rsidRDefault="00A23AA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6413407F" w14:textId="77777777" w:rsidR="00A23AAD" w:rsidRPr="00D851B6" w:rsidRDefault="00A23AAD">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D851B6">
            <w:rPr>
              <w:rFonts w:ascii="Palatino Linotype" w:eastAsia="Palatino Linotype" w:hAnsi="Palatino Linotype" w:cs="Palatino Linotype"/>
              <w:color w:val="000000"/>
              <w:sz w:val="24"/>
            </w:rPr>
            <w:t>María del Rosario Mejía Ayala</w:t>
          </w:r>
        </w:p>
      </w:tc>
    </w:tr>
  </w:tbl>
  <w:p w14:paraId="3E197C7F" w14:textId="28F6AEF3" w:rsidR="00A23AAD" w:rsidRDefault="00D851B6">
    <w:pPr>
      <w:pBdr>
        <w:top w:val="nil"/>
        <w:left w:val="nil"/>
        <w:bottom w:val="nil"/>
        <w:right w:val="nil"/>
        <w:between w:val="nil"/>
      </w:pBdr>
      <w:tabs>
        <w:tab w:val="center" w:pos="4252"/>
        <w:tab w:val="right" w:pos="8504"/>
      </w:tabs>
      <w:rPr>
        <w:color w:val="000000"/>
      </w:rPr>
    </w:pPr>
    <w:r w:rsidRPr="00D851B6">
      <w:rPr>
        <w:noProof/>
        <w:lang w:val="es-MX"/>
      </w:rPr>
      <w:drawing>
        <wp:anchor distT="0" distB="0" distL="0" distR="0" simplePos="0" relativeHeight="251659264" behindDoc="1" locked="0" layoutInCell="1" hidden="0" allowOverlap="1" wp14:anchorId="2AFC48FB" wp14:editId="1BAF5A5E">
          <wp:simplePos x="0" y="0"/>
          <wp:positionH relativeFrom="page">
            <wp:align>left</wp:align>
          </wp:positionH>
          <wp:positionV relativeFrom="paragraph">
            <wp:posOffset>-1300647</wp:posOffset>
          </wp:positionV>
          <wp:extent cx="7809876" cy="10165823"/>
          <wp:effectExtent l="0" t="0" r="635" b="6985"/>
          <wp:wrapNone/>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72C9EB80" w14:textId="77777777" w:rsidR="00A23AAD" w:rsidRDefault="00A23AA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B2E5F29"/>
    <w:multiLevelType w:val="hybridMultilevel"/>
    <w:tmpl w:val="C344DE0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75B3A"/>
    <w:multiLevelType w:val="multilevel"/>
    <w:tmpl w:val="614AE536"/>
    <w:lvl w:ilvl="0">
      <w:start w:val="30"/>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8668D3"/>
    <w:multiLevelType w:val="multilevel"/>
    <w:tmpl w:val="4BEE756C"/>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 w15:restartNumberingAfterBreak="0">
    <w:nsid w:val="0D982243"/>
    <w:multiLevelType w:val="multilevel"/>
    <w:tmpl w:val="C3307D66"/>
    <w:lvl w:ilvl="0">
      <w:start w:val="49"/>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670AF7"/>
    <w:multiLevelType w:val="multilevel"/>
    <w:tmpl w:val="12B02F88"/>
    <w:lvl w:ilvl="0">
      <w:start w:val="15"/>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18F57E5"/>
    <w:multiLevelType w:val="hybridMultilevel"/>
    <w:tmpl w:val="A7E4770A"/>
    <w:lvl w:ilvl="0" w:tplc="8976ECCA">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EE2637"/>
    <w:multiLevelType w:val="multilevel"/>
    <w:tmpl w:val="8E00F72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i w:val="0"/>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777FEB"/>
    <w:multiLevelType w:val="hybridMultilevel"/>
    <w:tmpl w:val="3D8CA7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7AF542E"/>
    <w:multiLevelType w:val="multilevel"/>
    <w:tmpl w:val="41FCE7D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9E63E93"/>
    <w:multiLevelType w:val="hybridMultilevel"/>
    <w:tmpl w:val="9C18BB42"/>
    <w:lvl w:ilvl="0" w:tplc="89CCCEAE">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1A2C39EB"/>
    <w:multiLevelType w:val="multilevel"/>
    <w:tmpl w:val="6400BC0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E3780E"/>
    <w:multiLevelType w:val="multilevel"/>
    <w:tmpl w:val="E924C958"/>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D5156A"/>
    <w:multiLevelType w:val="multilevel"/>
    <w:tmpl w:val="678020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2124FD2"/>
    <w:multiLevelType w:val="multilevel"/>
    <w:tmpl w:val="BDB670B6"/>
    <w:lvl w:ilvl="0">
      <w:start w:val="4"/>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D74097B"/>
    <w:multiLevelType w:val="multilevel"/>
    <w:tmpl w:val="0DE67D64"/>
    <w:lvl w:ilvl="0">
      <w:start w:val="3"/>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24B367C"/>
    <w:multiLevelType w:val="multilevel"/>
    <w:tmpl w:val="E206BC1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4362AB4"/>
    <w:multiLevelType w:val="hybridMultilevel"/>
    <w:tmpl w:val="1E62F9D6"/>
    <w:lvl w:ilvl="0" w:tplc="566E51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226887"/>
    <w:multiLevelType w:val="multilevel"/>
    <w:tmpl w:val="8B36FA28"/>
    <w:lvl w:ilvl="0">
      <w:start w:val="48"/>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EF50018"/>
    <w:multiLevelType w:val="multilevel"/>
    <w:tmpl w:val="919EFA9A"/>
    <w:lvl w:ilvl="0">
      <w:start w:val="23"/>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FAE3F7D"/>
    <w:multiLevelType w:val="multilevel"/>
    <w:tmpl w:val="A944026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4" w15:restartNumberingAfterBreak="0">
    <w:nsid w:val="42E50CDE"/>
    <w:multiLevelType w:val="multilevel"/>
    <w:tmpl w:val="C3647D6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A0602F7"/>
    <w:multiLevelType w:val="hybridMultilevel"/>
    <w:tmpl w:val="EC2252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AFA2FA8"/>
    <w:multiLevelType w:val="multilevel"/>
    <w:tmpl w:val="1EE23590"/>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DAE56A7"/>
    <w:multiLevelType w:val="multilevel"/>
    <w:tmpl w:val="0D525C3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FE3C22"/>
    <w:multiLevelType w:val="hybridMultilevel"/>
    <w:tmpl w:val="D8B8BD1C"/>
    <w:lvl w:ilvl="0" w:tplc="CFE082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33732EF"/>
    <w:multiLevelType w:val="multilevel"/>
    <w:tmpl w:val="5CC8C616"/>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582D7E1E"/>
    <w:multiLevelType w:val="multilevel"/>
    <w:tmpl w:val="EA48833C"/>
    <w:lvl w:ilvl="0">
      <w:start w:val="28"/>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9316A30"/>
    <w:multiLevelType w:val="hybridMultilevel"/>
    <w:tmpl w:val="EB4A008C"/>
    <w:lvl w:ilvl="0" w:tplc="450A12A8">
      <w:start w:val="4"/>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2B190D"/>
    <w:multiLevelType w:val="hybridMultilevel"/>
    <w:tmpl w:val="C3588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61400D09"/>
    <w:multiLevelType w:val="hybridMultilevel"/>
    <w:tmpl w:val="C30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DB12CD"/>
    <w:multiLevelType w:val="multilevel"/>
    <w:tmpl w:val="D34EE85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CDD28A0"/>
    <w:multiLevelType w:val="hybridMultilevel"/>
    <w:tmpl w:val="DEC6E8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E614280"/>
    <w:multiLevelType w:val="multilevel"/>
    <w:tmpl w:val="C53AB70E"/>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73566C4B"/>
    <w:multiLevelType w:val="hybridMultilevel"/>
    <w:tmpl w:val="A3A47D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45C4DFB"/>
    <w:multiLevelType w:val="multilevel"/>
    <w:tmpl w:val="C5D040BC"/>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0136A0"/>
    <w:multiLevelType w:val="hybridMultilevel"/>
    <w:tmpl w:val="F072DB56"/>
    <w:lvl w:ilvl="0" w:tplc="080A000F">
      <w:start w:val="1"/>
      <w:numFmt w:val="decimal"/>
      <w:lvlText w:val="%1."/>
      <w:lvlJc w:val="left"/>
      <w:pPr>
        <w:ind w:left="2629"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A2E0128"/>
    <w:multiLevelType w:val="multilevel"/>
    <w:tmpl w:val="1C229B7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3"/>
  </w:num>
  <w:num w:numId="2">
    <w:abstractNumId w:val="32"/>
  </w:num>
  <w:num w:numId="3">
    <w:abstractNumId w:val="19"/>
  </w:num>
  <w:num w:numId="4">
    <w:abstractNumId w:val="20"/>
  </w:num>
  <w:num w:numId="5">
    <w:abstractNumId w:val="35"/>
  </w:num>
  <w:num w:numId="6">
    <w:abstractNumId w:val="29"/>
  </w:num>
  <w:num w:numId="7">
    <w:abstractNumId w:val="38"/>
  </w:num>
  <w:num w:numId="8">
    <w:abstractNumId w:val="13"/>
  </w:num>
  <w:num w:numId="9">
    <w:abstractNumId w:val="27"/>
  </w:num>
  <w:num w:numId="10">
    <w:abstractNumId w:val="26"/>
  </w:num>
  <w:num w:numId="11">
    <w:abstractNumId w:val="16"/>
  </w:num>
  <w:num w:numId="12">
    <w:abstractNumId w:val="2"/>
  </w:num>
  <w:num w:numId="13">
    <w:abstractNumId w:val="11"/>
  </w:num>
  <w:num w:numId="14">
    <w:abstractNumId w:val="17"/>
  </w:num>
  <w:num w:numId="15">
    <w:abstractNumId w:val="15"/>
  </w:num>
  <w:num w:numId="16">
    <w:abstractNumId w:val="18"/>
  </w:num>
  <w:num w:numId="17">
    <w:abstractNumId w:val="4"/>
  </w:num>
  <w:num w:numId="18">
    <w:abstractNumId w:val="8"/>
  </w:num>
  <w:num w:numId="19">
    <w:abstractNumId w:val="34"/>
  </w:num>
  <w:num w:numId="20">
    <w:abstractNumId w:val="33"/>
  </w:num>
  <w:num w:numId="21">
    <w:abstractNumId w:val="10"/>
  </w:num>
  <w:num w:numId="22">
    <w:abstractNumId w:val="6"/>
  </w:num>
  <w:num w:numId="23">
    <w:abstractNumId w:val="28"/>
  </w:num>
  <w:num w:numId="24">
    <w:abstractNumId w:val="12"/>
  </w:num>
  <w:num w:numId="25">
    <w:abstractNumId w:val="25"/>
  </w:num>
  <w:num w:numId="26">
    <w:abstractNumId w:val="42"/>
  </w:num>
  <w:num w:numId="27">
    <w:abstractNumId w:val="41"/>
  </w:num>
  <w:num w:numId="28">
    <w:abstractNumId w:val="40"/>
  </w:num>
  <w:num w:numId="29">
    <w:abstractNumId w:val="14"/>
  </w:num>
  <w:num w:numId="30">
    <w:abstractNumId w:val="31"/>
  </w:num>
  <w:num w:numId="31">
    <w:abstractNumId w:val="37"/>
  </w:num>
  <w:num w:numId="32">
    <w:abstractNumId w:val="9"/>
  </w:num>
  <w:num w:numId="33">
    <w:abstractNumId w:val="0"/>
  </w:num>
  <w:num w:numId="34">
    <w:abstractNumId w:val="21"/>
  </w:num>
  <w:num w:numId="35">
    <w:abstractNumId w:val="7"/>
  </w:num>
  <w:num w:numId="36">
    <w:abstractNumId w:val="3"/>
  </w:num>
  <w:num w:numId="37">
    <w:abstractNumId w:val="36"/>
  </w:num>
  <w:num w:numId="38">
    <w:abstractNumId w:val="24"/>
  </w:num>
  <w:num w:numId="39">
    <w:abstractNumId w:val="30"/>
  </w:num>
  <w:num w:numId="40">
    <w:abstractNumId w:val="1"/>
  </w:num>
  <w:num w:numId="41">
    <w:abstractNumId w:val="5"/>
  </w:num>
  <w:num w:numId="42">
    <w:abstractNumId w:val="22"/>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F49"/>
    <w:rsid w:val="00007AC5"/>
    <w:rsid w:val="00074F38"/>
    <w:rsid w:val="00080524"/>
    <w:rsid w:val="00082E84"/>
    <w:rsid w:val="000A09DE"/>
    <w:rsid w:val="000B34FE"/>
    <w:rsid w:val="000D62F1"/>
    <w:rsid w:val="000D7795"/>
    <w:rsid w:val="000F0C24"/>
    <w:rsid w:val="000F378A"/>
    <w:rsid w:val="00131F79"/>
    <w:rsid w:val="0013725A"/>
    <w:rsid w:val="00137B8F"/>
    <w:rsid w:val="001D3081"/>
    <w:rsid w:val="001F1885"/>
    <w:rsid w:val="001F226A"/>
    <w:rsid w:val="001F44EE"/>
    <w:rsid w:val="00201E2E"/>
    <w:rsid w:val="00206314"/>
    <w:rsid w:val="00207C0D"/>
    <w:rsid w:val="0021205A"/>
    <w:rsid w:val="0021359C"/>
    <w:rsid w:val="002349E3"/>
    <w:rsid w:val="0025442E"/>
    <w:rsid w:val="002622BF"/>
    <w:rsid w:val="00274F53"/>
    <w:rsid w:val="0029331F"/>
    <w:rsid w:val="00294244"/>
    <w:rsid w:val="002A78AD"/>
    <w:rsid w:val="002D49BE"/>
    <w:rsid w:val="002D59EC"/>
    <w:rsid w:val="002D5C95"/>
    <w:rsid w:val="002F7BFC"/>
    <w:rsid w:val="00306B7F"/>
    <w:rsid w:val="00310678"/>
    <w:rsid w:val="00346F8C"/>
    <w:rsid w:val="003470B7"/>
    <w:rsid w:val="003518B9"/>
    <w:rsid w:val="00370DA3"/>
    <w:rsid w:val="00373ADA"/>
    <w:rsid w:val="00374428"/>
    <w:rsid w:val="003A065B"/>
    <w:rsid w:val="003A5F60"/>
    <w:rsid w:val="003D6ED8"/>
    <w:rsid w:val="003F078E"/>
    <w:rsid w:val="00402AAA"/>
    <w:rsid w:val="004159E8"/>
    <w:rsid w:val="00421E3E"/>
    <w:rsid w:val="00436E6A"/>
    <w:rsid w:val="00444F28"/>
    <w:rsid w:val="00473A26"/>
    <w:rsid w:val="00475E8A"/>
    <w:rsid w:val="00481EF5"/>
    <w:rsid w:val="00485C31"/>
    <w:rsid w:val="004C255F"/>
    <w:rsid w:val="0054028B"/>
    <w:rsid w:val="005425F4"/>
    <w:rsid w:val="00553B5B"/>
    <w:rsid w:val="00585BD3"/>
    <w:rsid w:val="00594C47"/>
    <w:rsid w:val="00597F01"/>
    <w:rsid w:val="005B0776"/>
    <w:rsid w:val="005B0D5E"/>
    <w:rsid w:val="005D14DC"/>
    <w:rsid w:val="005E6415"/>
    <w:rsid w:val="005F20AF"/>
    <w:rsid w:val="005F4162"/>
    <w:rsid w:val="005F5D03"/>
    <w:rsid w:val="0061340A"/>
    <w:rsid w:val="00625F7B"/>
    <w:rsid w:val="00647E7B"/>
    <w:rsid w:val="00674840"/>
    <w:rsid w:val="006768FF"/>
    <w:rsid w:val="00676985"/>
    <w:rsid w:val="00700EDD"/>
    <w:rsid w:val="0071113B"/>
    <w:rsid w:val="0071358D"/>
    <w:rsid w:val="00720A2E"/>
    <w:rsid w:val="007424A0"/>
    <w:rsid w:val="00767508"/>
    <w:rsid w:val="00785166"/>
    <w:rsid w:val="00793C1D"/>
    <w:rsid w:val="007C6197"/>
    <w:rsid w:val="007C6909"/>
    <w:rsid w:val="007C7257"/>
    <w:rsid w:val="007E483C"/>
    <w:rsid w:val="007F6BD7"/>
    <w:rsid w:val="00811FF8"/>
    <w:rsid w:val="00833E41"/>
    <w:rsid w:val="00837266"/>
    <w:rsid w:val="008501C1"/>
    <w:rsid w:val="00852CFD"/>
    <w:rsid w:val="008A36BC"/>
    <w:rsid w:val="008A5208"/>
    <w:rsid w:val="008B4D6B"/>
    <w:rsid w:val="008B6D76"/>
    <w:rsid w:val="008D2CAB"/>
    <w:rsid w:val="008E7476"/>
    <w:rsid w:val="008F265A"/>
    <w:rsid w:val="00921C5B"/>
    <w:rsid w:val="00950B82"/>
    <w:rsid w:val="009621D1"/>
    <w:rsid w:val="00974830"/>
    <w:rsid w:val="00993E1F"/>
    <w:rsid w:val="009971CC"/>
    <w:rsid w:val="009C3F3E"/>
    <w:rsid w:val="009D0835"/>
    <w:rsid w:val="00A04A84"/>
    <w:rsid w:val="00A23AAD"/>
    <w:rsid w:val="00A25373"/>
    <w:rsid w:val="00A2667C"/>
    <w:rsid w:val="00A56D5B"/>
    <w:rsid w:val="00A76971"/>
    <w:rsid w:val="00A775C2"/>
    <w:rsid w:val="00A83C60"/>
    <w:rsid w:val="00A8408E"/>
    <w:rsid w:val="00AA18B7"/>
    <w:rsid w:val="00AA7FA7"/>
    <w:rsid w:val="00AB3776"/>
    <w:rsid w:val="00AB673E"/>
    <w:rsid w:val="00B05B5E"/>
    <w:rsid w:val="00B14589"/>
    <w:rsid w:val="00B308B4"/>
    <w:rsid w:val="00B30D19"/>
    <w:rsid w:val="00B569FA"/>
    <w:rsid w:val="00BA1C6C"/>
    <w:rsid w:val="00BA252B"/>
    <w:rsid w:val="00BB519E"/>
    <w:rsid w:val="00BC0894"/>
    <w:rsid w:val="00BC537F"/>
    <w:rsid w:val="00BF5150"/>
    <w:rsid w:val="00C21ECE"/>
    <w:rsid w:val="00C24104"/>
    <w:rsid w:val="00C57B0E"/>
    <w:rsid w:val="00C702E4"/>
    <w:rsid w:val="00CA1260"/>
    <w:rsid w:val="00CB260F"/>
    <w:rsid w:val="00CD0B53"/>
    <w:rsid w:val="00D062B1"/>
    <w:rsid w:val="00D11CE4"/>
    <w:rsid w:val="00D1745C"/>
    <w:rsid w:val="00D23F03"/>
    <w:rsid w:val="00D27B1F"/>
    <w:rsid w:val="00D4101D"/>
    <w:rsid w:val="00D44B91"/>
    <w:rsid w:val="00D53EB9"/>
    <w:rsid w:val="00D632F4"/>
    <w:rsid w:val="00D851B6"/>
    <w:rsid w:val="00D85EC4"/>
    <w:rsid w:val="00D91B9C"/>
    <w:rsid w:val="00DC126E"/>
    <w:rsid w:val="00DE24DA"/>
    <w:rsid w:val="00DF6B7E"/>
    <w:rsid w:val="00E05F74"/>
    <w:rsid w:val="00E30E14"/>
    <w:rsid w:val="00E54BB2"/>
    <w:rsid w:val="00E56B23"/>
    <w:rsid w:val="00EA3C7F"/>
    <w:rsid w:val="00EB0F49"/>
    <w:rsid w:val="00EB3BEC"/>
    <w:rsid w:val="00EB76F4"/>
    <w:rsid w:val="00EC5C21"/>
    <w:rsid w:val="00EE350F"/>
    <w:rsid w:val="00F05664"/>
    <w:rsid w:val="00F25FBC"/>
    <w:rsid w:val="00F26E16"/>
    <w:rsid w:val="00F46613"/>
    <w:rsid w:val="00F715C2"/>
    <w:rsid w:val="00F87638"/>
    <w:rsid w:val="00FA2C9E"/>
    <w:rsid w:val="00FA3426"/>
    <w:rsid w:val="00FD008D"/>
    <w:rsid w:val="00FE36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0E071"/>
  <w15:docId w15:val="{2D53E957-6988-4804-A594-9FF9B19F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214E5"/>
    <w:pPr>
      <w:keepNext/>
      <w:keepLines/>
      <w:spacing w:before="240" w:line="259" w:lineRule="auto"/>
      <w:outlineLvl w:val="0"/>
    </w:pPr>
    <w:rPr>
      <w:rFonts w:ascii="Palatino Linotype" w:eastAsiaTheme="majorEastAsia" w:hAnsi="Palatino Linotype" w:cstheme="majorBidi"/>
      <w:b/>
      <w:color w:val="000000" w:themeColor="text1"/>
      <w:szCs w:val="32"/>
      <w:lang w:val="es-MX" w:eastAsia="en-US"/>
    </w:rPr>
  </w:style>
  <w:style w:type="paragraph" w:styleId="Ttulo2">
    <w:name w:val="heading 2"/>
    <w:basedOn w:val="Normal"/>
    <w:next w:val="Normal"/>
    <w:link w:val="Ttulo2Car"/>
    <w:uiPriority w:val="9"/>
    <w:unhideWhenUsed/>
    <w:qFormat/>
    <w:rsid w:val="008E2E89"/>
    <w:pPr>
      <w:keepNext/>
      <w:keepLines/>
      <w:spacing w:before="40" w:line="259" w:lineRule="auto"/>
      <w:outlineLvl w:val="1"/>
    </w:pPr>
    <w:rPr>
      <w:rFonts w:ascii="Palatino Linotype" w:eastAsiaTheme="majorEastAsia" w:hAnsi="Palatino Linotype" w:cstheme="majorBidi"/>
      <w:b/>
      <w:color w:val="000000" w:themeColor="text1"/>
      <w:szCs w:val="26"/>
      <w:lang w:val="es-MX" w:eastAsia="en-US"/>
    </w:rPr>
  </w:style>
  <w:style w:type="paragraph" w:styleId="Ttulo3">
    <w:name w:val="heading 3"/>
    <w:basedOn w:val="Normal"/>
    <w:next w:val="Normal"/>
    <w:link w:val="Ttulo3Car"/>
    <w:uiPriority w:val="9"/>
    <w:unhideWhenUsed/>
    <w:qFormat/>
    <w:rsid w:val="004D215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55B7A"/>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INAI"/>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link w:val="Ttulo1"/>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link w:val="Ttulo2"/>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CD7893"/>
    <w:pPr>
      <w:outlineLvl w:val="9"/>
    </w:pPr>
    <w:rPr>
      <w:lang w:eastAsia="es-MX"/>
    </w:rPr>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link w:val="Ttulo3"/>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INAI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link w:val="Ttulo4"/>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rPr>
      <w:sz w:val="22"/>
      <w:szCs w:val="22"/>
    </w:rPr>
    <w:tblPr>
      <w:tblStyleRowBandSize w:val="1"/>
      <w:tblStyleColBandSize w:val="1"/>
      <w:tblCellMar>
        <w:left w:w="108" w:type="dxa"/>
        <w:right w:w="108" w:type="dxa"/>
      </w:tblCellMar>
    </w:tblPr>
  </w:style>
  <w:style w:type="table" w:customStyle="1" w:styleId="1">
    <w:name w:val="1"/>
    <w:basedOn w:val="TableNormal1"/>
    <w:rPr>
      <w:sz w:val="22"/>
      <w:szCs w:val="22"/>
    </w:rPr>
    <w:tblPr>
      <w:tblStyleRowBandSize w:val="1"/>
      <w:tblStyleColBandSize w:val="1"/>
      <w:tblCellMar>
        <w:left w:w="108" w:type="dxa"/>
        <w:right w:w="108" w:type="dxa"/>
      </w:tblCellMar>
    </w:tblPr>
  </w:style>
  <w:style w:type="table" w:customStyle="1" w:styleId="11">
    <w:name w:val="11"/>
    <w:basedOn w:val="TableNormal1"/>
    <w:tblPr>
      <w:tblStyleRowBandSize w:val="1"/>
      <w:tblStyleColBandSize w:val="1"/>
    </w:tblPr>
  </w:style>
  <w:style w:type="table" w:customStyle="1" w:styleId="10">
    <w:name w:val="10"/>
    <w:basedOn w:val="TableNormal1"/>
    <w:tblPr>
      <w:tblStyleRowBandSize w:val="1"/>
      <w:tblStyleColBandSize w:val="1"/>
      <w:tblCellMar>
        <w:left w:w="115" w:type="dxa"/>
        <w:right w:w="115" w:type="dxa"/>
      </w:tblCellMar>
    </w:tblPr>
  </w:style>
  <w:style w:type="table" w:customStyle="1" w:styleId="9">
    <w:name w:val="9"/>
    <w:basedOn w:val="TableNormal1"/>
    <w:rPr>
      <w:sz w:val="22"/>
      <w:szCs w:val="22"/>
    </w:rPr>
    <w:tblPr>
      <w:tblStyleRowBandSize w:val="1"/>
      <w:tblStyleColBandSize w:val="1"/>
      <w:tblCellMar>
        <w:left w:w="108" w:type="dxa"/>
        <w:right w:w="108" w:type="dxa"/>
      </w:tblCellMar>
    </w:tblPr>
  </w:style>
  <w:style w:type="table" w:customStyle="1" w:styleId="8">
    <w:name w:val="8"/>
    <w:basedOn w:val="TableNormal1"/>
    <w:rPr>
      <w:sz w:val="22"/>
      <w:szCs w:val="22"/>
    </w:rPr>
    <w:tblPr>
      <w:tblStyleRowBandSize w:val="1"/>
      <w:tblStyleColBandSize w:val="1"/>
      <w:tblCellMar>
        <w:left w:w="108" w:type="dxa"/>
        <w:right w:w="108" w:type="dxa"/>
      </w:tblCellMar>
    </w:tblPr>
  </w:style>
  <w:style w:type="table" w:customStyle="1" w:styleId="7">
    <w:name w:val="7"/>
    <w:basedOn w:val="TableNormal2"/>
    <w:tblPr>
      <w:tblStyleRowBandSize w:val="1"/>
      <w:tblStyleColBandSize w:val="1"/>
    </w:tblPr>
  </w:style>
  <w:style w:type="table" w:customStyle="1" w:styleId="6">
    <w:name w:val="6"/>
    <w:basedOn w:val="TableNormal2"/>
    <w:tblPr>
      <w:tblStyleRowBandSize w:val="1"/>
      <w:tblStyleColBandSize w:val="1"/>
      <w:tblCellMar>
        <w:left w:w="115" w:type="dxa"/>
        <w:right w:w="115" w:type="dxa"/>
      </w:tblCellMar>
    </w:tblPr>
  </w:style>
  <w:style w:type="table" w:customStyle="1" w:styleId="5">
    <w:name w:val="5"/>
    <w:basedOn w:val="TableNormal2"/>
    <w:rPr>
      <w:sz w:val="22"/>
      <w:szCs w:val="22"/>
    </w:rPr>
    <w:tblPr>
      <w:tblStyleRowBandSize w:val="1"/>
      <w:tblStyleColBandSize w:val="1"/>
      <w:tblCellMar>
        <w:left w:w="108" w:type="dxa"/>
        <w:right w:w="108" w:type="dxa"/>
      </w:tblCellMar>
    </w:tblPr>
  </w:style>
  <w:style w:type="table" w:customStyle="1" w:styleId="4">
    <w:name w:val="4"/>
    <w:basedOn w:val="TableNormal2"/>
    <w:rPr>
      <w:sz w:val="22"/>
      <w:szCs w:val="22"/>
    </w:rPr>
    <w:tblPr>
      <w:tblStyleRowBandSize w:val="1"/>
      <w:tblStyleColBandSize w:val="1"/>
      <w:tblCellMar>
        <w:left w:w="108" w:type="dxa"/>
        <w:right w:w="108" w:type="dxa"/>
      </w:tblCellMar>
    </w:tblPr>
  </w:style>
  <w:style w:type="table" w:customStyle="1" w:styleId="Tablanormal13">
    <w:name w:val="Tabla normal 13"/>
    <w:basedOn w:val="Tablanormal"/>
    <w:next w:val="Tablanormal1"/>
    <w:uiPriority w:val="41"/>
    <w:rsid w:val="00AB673E"/>
    <w:rPr>
      <w:rFonts w:asciiTheme="minorHAnsi" w:eastAsiaTheme="minorHAnsi" w:hAnsiTheme="minorHAnsi" w:cstheme="minorBid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58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nAzLnlwEetBGchRkULJVP0B/w==">CgMxLjAyDmguc3JlOWgwNXE0djBiMghoLmdqZGd4czIJaC4zMGowemxsMgloLjFmb2I5dGUyCWguM3pueXNoNzIJaC4yZXQ5MnAwMghoLnR5amN3dDIJaC4zZHk2dmttMgloLjF0M2g1c2YyDmguZXhhZzlhYWl3bDc5MgloLjE3ZHA4dnUyCWguM3JkY3JqbjIJaC4xa3N2NHV2MgloLjQ0c2luaW8yCWguMjZpbjFyZzIJaC40ZDM0b2c4MghoLmxueGJ6OTIJaC4zNW5rdW4yOAByITFCdEdEZml2aHdSSW5rWmNzMVdpMkkwSDFMOU9SSGdn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4752</Words>
  <Characters>26137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Cuenta Microsoft</cp:lastModifiedBy>
  <cp:revision>10</cp:revision>
  <cp:lastPrinted>2026-02-20T16:10:00Z</cp:lastPrinted>
  <dcterms:created xsi:type="dcterms:W3CDTF">2026-02-16T23:53:00Z</dcterms:created>
  <dcterms:modified xsi:type="dcterms:W3CDTF">2026-02-27T00:15:00Z</dcterms:modified>
</cp:coreProperties>
</file>