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0DB5DFEA" w:rsidR="00C877F6" w:rsidRPr="00BF5AF9" w:rsidRDefault="00F36565">
      <w:pPr>
        <w:spacing w:line="360" w:lineRule="auto"/>
        <w:ind w:right="49" w:hanging="22"/>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44C94" w:rsidRPr="00BF5AF9">
        <w:rPr>
          <w:rFonts w:ascii="Palatino Linotype" w:eastAsia="Palatino Linotype" w:hAnsi="Palatino Linotype" w:cs="Palatino Linotype"/>
          <w:b/>
          <w:sz w:val="22"/>
          <w:szCs w:val="22"/>
        </w:rPr>
        <w:t>dieciocho</w:t>
      </w:r>
      <w:r w:rsidR="00D52078" w:rsidRPr="00BF5AF9">
        <w:rPr>
          <w:rFonts w:ascii="Palatino Linotype" w:eastAsia="Palatino Linotype" w:hAnsi="Palatino Linotype" w:cs="Palatino Linotype"/>
          <w:b/>
          <w:sz w:val="22"/>
          <w:szCs w:val="22"/>
        </w:rPr>
        <w:t xml:space="preserve"> de </w:t>
      </w:r>
      <w:r w:rsidR="005C2ED1" w:rsidRPr="00BF5AF9">
        <w:rPr>
          <w:rFonts w:ascii="Palatino Linotype" w:eastAsia="Palatino Linotype" w:hAnsi="Palatino Linotype" w:cs="Palatino Linotype"/>
          <w:b/>
          <w:sz w:val="22"/>
          <w:szCs w:val="22"/>
        </w:rPr>
        <w:t>febrero</w:t>
      </w:r>
      <w:r w:rsidRPr="00BF5AF9">
        <w:rPr>
          <w:rFonts w:ascii="Palatino Linotype" w:eastAsia="Palatino Linotype" w:hAnsi="Palatino Linotype" w:cs="Palatino Linotype"/>
          <w:sz w:val="22"/>
          <w:szCs w:val="22"/>
        </w:rPr>
        <w:t xml:space="preserve"> </w:t>
      </w:r>
      <w:r w:rsidR="000C6DFE" w:rsidRPr="00BF5AF9">
        <w:rPr>
          <w:rFonts w:ascii="Palatino Linotype" w:eastAsia="Palatino Linotype" w:hAnsi="Palatino Linotype" w:cs="Palatino Linotype"/>
          <w:b/>
          <w:sz w:val="22"/>
          <w:szCs w:val="22"/>
        </w:rPr>
        <w:t>de dos mil veintiséis.</w:t>
      </w:r>
    </w:p>
    <w:p w14:paraId="7F051BA5"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02027E82" w14:textId="5EA7B0C0" w:rsidR="00C877F6" w:rsidRPr="00BF5AF9" w:rsidRDefault="00F36565">
      <w:pPr>
        <w:spacing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VISTO </w:t>
      </w:r>
      <w:r w:rsidRPr="00BF5AF9">
        <w:rPr>
          <w:rFonts w:ascii="Palatino Linotype" w:eastAsia="Palatino Linotype" w:hAnsi="Palatino Linotype" w:cs="Palatino Linotype"/>
          <w:sz w:val="22"/>
          <w:szCs w:val="22"/>
        </w:rPr>
        <w:t xml:space="preserve">el expediente relativo al recurso de revisión </w:t>
      </w:r>
      <w:r w:rsidR="00244C94" w:rsidRPr="00BF5AF9">
        <w:rPr>
          <w:rFonts w:ascii="Palatino Linotype" w:eastAsia="Palatino Linotype" w:hAnsi="Palatino Linotype" w:cs="Palatino Linotype"/>
          <w:b/>
          <w:sz w:val="22"/>
          <w:szCs w:val="22"/>
        </w:rPr>
        <w:t>07554/INFOEM/IP/RR/2025</w:t>
      </w:r>
      <w:r w:rsidRPr="00BF5AF9">
        <w:rPr>
          <w:rFonts w:ascii="Palatino Linotype" w:eastAsia="Palatino Linotype" w:hAnsi="Palatino Linotype" w:cs="Palatino Linotype"/>
          <w:b/>
          <w:sz w:val="22"/>
          <w:szCs w:val="22"/>
        </w:rPr>
        <w:t xml:space="preserve">, </w:t>
      </w:r>
      <w:r w:rsidRPr="00BF5AF9">
        <w:rPr>
          <w:rFonts w:ascii="Palatino Linotype" w:eastAsia="Palatino Linotype" w:hAnsi="Palatino Linotype" w:cs="Palatino Linotype"/>
          <w:sz w:val="22"/>
          <w:szCs w:val="22"/>
        </w:rPr>
        <w:t xml:space="preserve">interpuesto por </w:t>
      </w:r>
      <w:r w:rsidR="00322BAF">
        <w:rPr>
          <w:rFonts w:ascii="Palatino Linotype" w:eastAsia="Palatino Linotype" w:hAnsi="Palatino Linotype" w:cs="Palatino Linotype"/>
          <w:b/>
          <w:sz w:val="20"/>
          <w:szCs w:val="20"/>
        </w:rPr>
        <w:t>XX X</w:t>
      </w:r>
      <w:bookmarkStart w:id="0" w:name="_GoBack"/>
      <w:bookmarkEnd w:id="0"/>
      <w:r w:rsidRPr="00BF5AF9">
        <w:rPr>
          <w:rFonts w:ascii="Palatino Linotype" w:eastAsia="Palatino Linotype" w:hAnsi="Palatino Linotype" w:cs="Palatino Linotype"/>
          <w:sz w:val="22"/>
          <w:szCs w:val="22"/>
        </w:rPr>
        <w:t xml:space="preserve">, en lo sucesivo la parte </w:t>
      </w:r>
      <w:r w:rsidRPr="00BF5AF9">
        <w:rPr>
          <w:rFonts w:ascii="Palatino Linotype" w:eastAsia="Palatino Linotype" w:hAnsi="Palatino Linotype" w:cs="Palatino Linotype"/>
          <w:b/>
          <w:sz w:val="22"/>
          <w:szCs w:val="22"/>
        </w:rPr>
        <w:t>Recurrente</w:t>
      </w:r>
      <w:r w:rsidRPr="00BF5AF9">
        <w:rPr>
          <w:rFonts w:ascii="Palatino Linotype" w:eastAsia="Palatino Linotype" w:hAnsi="Palatino Linotype" w:cs="Palatino Linotype"/>
          <w:sz w:val="22"/>
          <w:szCs w:val="22"/>
        </w:rPr>
        <w:t xml:space="preserve">, en contra de la respuesta a la solicitud de información por parte del </w:t>
      </w:r>
      <w:r w:rsidR="000C6DFE" w:rsidRPr="00BF5AF9">
        <w:rPr>
          <w:rFonts w:ascii="Palatino Linotype" w:eastAsia="Palatino Linotype" w:hAnsi="Palatino Linotype" w:cs="Palatino Linotype"/>
          <w:b/>
          <w:sz w:val="22"/>
          <w:szCs w:val="22"/>
        </w:rPr>
        <w:t>Ayuntamiento de Toluca</w:t>
      </w:r>
      <w:r w:rsidRPr="00BF5AF9">
        <w:rPr>
          <w:rFonts w:ascii="Palatino Linotype" w:eastAsia="Palatino Linotype" w:hAnsi="Palatino Linotype" w:cs="Palatino Linotype"/>
          <w:sz w:val="22"/>
          <w:szCs w:val="22"/>
        </w:rPr>
        <w:t xml:space="preserve">, en lo sucesivo el </w:t>
      </w:r>
      <w:r w:rsidRPr="00BF5AF9">
        <w:rPr>
          <w:rFonts w:ascii="Palatino Linotype" w:eastAsia="Palatino Linotype" w:hAnsi="Palatino Linotype" w:cs="Palatino Linotype"/>
          <w:b/>
          <w:sz w:val="22"/>
          <w:szCs w:val="22"/>
        </w:rPr>
        <w:t xml:space="preserve">Sujeto Obligado; </w:t>
      </w:r>
      <w:r w:rsidRPr="00BF5AF9">
        <w:rPr>
          <w:rFonts w:ascii="Palatino Linotype" w:eastAsia="Palatino Linotype" w:hAnsi="Palatino Linotype" w:cs="Palatino Linotype"/>
          <w:sz w:val="22"/>
          <w:szCs w:val="22"/>
        </w:rPr>
        <w:t>se procede a dictar la presente resolución, con base en lo siguiente.</w:t>
      </w:r>
      <w:r w:rsidR="005C2ED1" w:rsidRPr="00BF5AF9">
        <w:rPr>
          <w:rFonts w:ascii="Palatino Linotype" w:eastAsia="Palatino Linotype" w:hAnsi="Palatino Linotype" w:cs="Palatino Linotype"/>
          <w:sz w:val="22"/>
          <w:szCs w:val="22"/>
        </w:rPr>
        <w:t xml:space="preserve"> </w:t>
      </w:r>
    </w:p>
    <w:p w14:paraId="34BBF48E"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BF5AF9" w:rsidRDefault="00F36565">
      <w:pPr>
        <w:spacing w:line="360" w:lineRule="auto"/>
        <w:ind w:right="49"/>
        <w:jc w:val="center"/>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I.</w:t>
      </w:r>
      <w:r w:rsidRPr="00BF5AF9">
        <w:rPr>
          <w:rFonts w:ascii="Palatino Linotype" w:eastAsia="Palatino Linotype" w:hAnsi="Palatino Linotype" w:cs="Palatino Linotype"/>
          <w:b/>
          <w:sz w:val="22"/>
          <w:szCs w:val="22"/>
        </w:rPr>
        <w:tab/>
        <w:t>A N T E C E D E N T E S</w:t>
      </w:r>
      <w:r w:rsidR="005C74CB" w:rsidRPr="00BF5AF9">
        <w:rPr>
          <w:rFonts w:ascii="Palatino Linotype" w:eastAsia="Palatino Linotype" w:hAnsi="Palatino Linotype" w:cs="Palatino Linotype"/>
          <w:b/>
          <w:sz w:val="22"/>
          <w:szCs w:val="22"/>
        </w:rPr>
        <w:t xml:space="preserve"> </w:t>
      </w:r>
    </w:p>
    <w:p w14:paraId="3ACFD56D"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523B7B02" w14:textId="50B0D143"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1.</w:t>
      </w:r>
      <w:r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b/>
          <w:sz w:val="22"/>
          <w:szCs w:val="22"/>
        </w:rPr>
        <w:t xml:space="preserve">Solicitud </w:t>
      </w:r>
      <w:r w:rsidR="00D3382D" w:rsidRPr="00BF5AF9">
        <w:rPr>
          <w:rFonts w:ascii="Palatino Linotype" w:eastAsia="Palatino Linotype" w:hAnsi="Palatino Linotype" w:cs="Palatino Linotype"/>
          <w:b/>
          <w:sz w:val="22"/>
          <w:szCs w:val="22"/>
        </w:rPr>
        <w:t xml:space="preserve">de </w:t>
      </w:r>
      <w:r w:rsidR="009456FA" w:rsidRPr="00BF5AF9">
        <w:rPr>
          <w:rFonts w:ascii="Palatino Linotype" w:eastAsia="Palatino Linotype" w:hAnsi="Palatino Linotype" w:cs="Palatino Linotype"/>
          <w:b/>
          <w:sz w:val="22"/>
          <w:szCs w:val="22"/>
        </w:rPr>
        <w:t xml:space="preserve">Acceso a la Información. El </w:t>
      </w:r>
      <w:r w:rsidR="00D42C47" w:rsidRPr="00BF5AF9">
        <w:rPr>
          <w:rFonts w:ascii="Palatino Linotype" w:eastAsia="Palatino Linotype" w:hAnsi="Palatino Linotype" w:cs="Palatino Linotype"/>
          <w:b/>
          <w:sz w:val="22"/>
          <w:szCs w:val="22"/>
        </w:rPr>
        <w:t>diecinueve</w:t>
      </w:r>
      <w:r w:rsidR="00287278" w:rsidRPr="00BF5AF9">
        <w:rPr>
          <w:rFonts w:ascii="Palatino Linotype" w:eastAsia="Palatino Linotype" w:hAnsi="Palatino Linotype" w:cs="Palatino Linotype"/>
          <w:b/>
          <w:sz w:val="22"/>
          <w:szCs w:val="22"/>
        </w:rPr>
        <w:t xml:space="preserve"> </w:t>
      </w:r>
      <w:r w:rsidR="00D3382D" w:rsidRPr="00BF5AF9">
        <w:rPr>
          <w:rFonts w:ascii="Palatino Linotype" w:eastAsia="Palatino Linotype" w:hAnsi="Palatino Linotype" w:cs="Palatino Linotype"/>
          <w:b/>
          <w:sz w:val="22"/>
          <w:szCs w:val="22"/>
        </w:rPr>
        <w:t xml:space="preserve">de </w:t>
      </w:r>
      <w:r w:rsidR="001775F5" w:rsidRPr="00BF5AF9">
        <w:rPr>
          <w:rFonts w:ascii="Palatino Linotype" w:eastAsia="Palatino Linotype" w:hAnsi="Palatino Linotype" w:cs="Palatino Linotype"/>
          <w:b/>
          <w:sz w:val="22"/>
          <w:szCs w:val="22"/>
        </w:rPr>
        <w:t>mayo</w:t>
      </w:r>
      <w:r w:rsidRPr="00BF5AF9">
        <w:rPr>
          <w:rFonts w:ascii="Palatino Linotype" w:eastAsia="Palatino Linotype" w:hAnsi="Palatino Linotype" w:cs="Palatino Linotype"/>
          <w:b/>
          <w:sz w:val="22"/>
          <w:szCs w:val="22"/>
        </w:rPr>
        <w:t xml:space="preserve"> de dos mil veinticinco</w:t>
      </w:r>
      <w:r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b/>
          <w:sz w:val="22"/>
          <w:szCs w:val="22"/>
        </w:rPr>
        <w:t>LA PARTE</w:t>
      </w:r>
      <w:r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b/>
          <w:sz w:val="22"/>
          <w:szCs w:val="22"/>
        </w:rPr>
        <w:t>RECURRENTE</w:t>
      </w:r>
      <w:r w:rsidRPr="00BF5AF9">
        <w:rPr>
          <w:rFonts w:ascii="Palatino Linotype" w:eastAsia="Palatino Linotype" w:hAnsi="Palatino Linotype" w:cs="Palatino Linotype"/>
          <w:sz w:val="22"/>
          <w:szCs w:val="22"/>
        </w:rPr>
        <w:t xml:space="preserve"> formuló solicitud de acceso a información pública a través del </w:t>
      </w:r>
      <w:r w:rsidRPr="00BF5AF9">
        <w:rPr>
          <w:rFonts w:ascii="Palatino Linotype" w:eastAsia="Palatino Linotype" w:hAnsi="Palatino Linotype" w:cs="Palatino Linotype"/>
          <w:b/>
          <w:sz w:val="22"/>
          <w:szCs w:val="22"/>
        </w:rPr>
        <w:t>SAIMEX</w:t>
      </w:r>
      <w:r w:rsidRPr="00BF5AF9">
        <w:rPr>
          <w:rFonts w:ascii="Palatino Linotype" w:eastAsia="Palatino Linotype" w:hAnsi="Palatino Linotype" w:cs="Palatino Linotype"/>
          <w:sz w:val="22"/>
          <w:szCs w:val="22"/>
        </w:rPr>
        <w:t xml:space="preserve">, en la que requirió lo siguiente: </w:t>
      </w:r>
    </w:p>
    <w:p w14:paraId="4EEACF59"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21215815" w14:textId="39C99368" w:rsidR="00C877F6" w:rsidRPr="00BF5AF9"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BF5AF9">
        <w:rPr>
          <w:rFonts w:ascii="Palatino Linotype" w:eastAsia="Palatino Linotype" w:hAnsi="Palatino Linotype" w:cs="Palatino Linotype"/>
          <w:b/>
          <w:sz w:val="22"/>
          <w:szCs w:val="22"/>
        </w:rPr>
        <w:t>0</w:t>
      </w:r>
      <w:r w:rsidR="005C2ED1" w:rsidRPr="00BF5AF9">
        <w:rPr>
          <w:rFonts w:ascii="Palatino Linotype" w:eastAsia="Palatino Linotype" w:hAnsi="Palatino Linotype" w:cs="Palatino Linotype"/>
          <w:b/>
          <w:sz w:val="22"/>
          <w:szCs w:val="22"/>
        </w:rPr>
        <w:t>2</w:t>
      </w:r>
      <w:r w:rsidR="00D42C47" w:rsidRPr="00BF5AF9">
        <w:rPr>
          <w:rFonts w:ascii="Palatino Linotype" w:eastAsia="Palatino Linotype" w:hAnsi="Palatino Linotype" w:cs="Palatino Linotype"/>
          <w:b/>
          <w:sz w:val="22"/>
          <w:szCs w:val="22"/>
        </w:rPr>
        <w:t>853</w:t>
      </w:r>
      <w:r w:rsidRPr="00BF5AF9">
        <w:rPr>
          <w:rFonts w:ascii="Palatino Linotype" w:eastAsia="Palatino Linotype" w:hAnsi="Palatino Linotype" w:cs="Palatino Linotype"/>
          <w:b/>
          <w:sz w:val="22"/>
          <w:szCs w:val="22"/>
        </w:rPr>
        <w:t>/</w:t>
      </w:r>
      <w:r w:rsidR="000C6DFE" w:rsidRPr="00BF5AF9">
        <w:rPr>
          <w:rFonts w:ascii="Palatino Linotype" w:eastAsia="Palatino Linotype" w:hAnsi="Palatino Linotype" w:cs="Palatino Linotype"/>
          <w:b/>
          <w:sz w:val="22"/>
          <w:szCs w:val="22"/>
        </w:rPr>
        <w:t>TOLUCA</w:t>
      </w:r>
      <w:r w:rsidRPr="00BF5AF9">
        <w:rPr>
          <w:rFonts w:ascii="Palatino Linotype" w:eastAsia="Palatino Linotype" w:hAnsi="Palatino Linotype" w:cs="Palatino Linotype"/>
          <w:b/>
          <w:sz w:val="22"/>
          <w:szCs w:val="22"/>
        </w:rPr>
        <w:t>/IP/2025</w:t>
      </w:r>
    </w:p>
    <w:p w14:paraId="173CF3CD" w14:textId="10D9DCA1" w:rsidR="00C877F6" w:rsidRPr="00BF5AF9" w:rsidRDefault="00F36565">
      <w:pPr>
        <w:spacing w:line="276" w:lineRule="auto"/>
        <w:ind w:left="567" w:right="843"/>
        <w:jc w:val="both"/>
        <w:rPr>
          <w:rFonts w:ascii="Palatino Linotype" w:eastAsia="Palatino Linotype" w:hAnsi="Palatino Linotype" w:cs="Palatino Linotype"/>
          <w:b/>
          <w:i/>
          <w:sz w:val="22"/>
          <w:szCs w:val="22"/>
        </w:rPr>
      </w:pPr>
      <w:r w:rsidRPr="00BF5AF9">
        <w:rPr>
          <w:rFonts w:ascii="Palatino Linotype" w:eastAsia="Palatino Linotype" w:hAnsi="Palatino Linotype" w:cs="Palatino Linotype"/>
          <w:i/>
          <w:sz w:val="22"/>
          <w:szCs w:val="22"/>
        </w:rPr>
        <w:t>"</w:t>
      </w:r>
      <w:r w:rsidR="00D42C47" w:rsidRPr="00BF5AF9">
        <w:rPr>
          <w:rFonts w:ascii="Palatino Linotype" w:eastAsia="Palatino Linotype" w:hAnsi="Palatino Linotype" w:cs="Palatino Linotype"/>
          <w:i/>
          <w:sz w:val="22"/>
          <w:szCs w:val="22"/>
        </w:rPr>
        <w:t xml:space="preserve">Se solicita que el Ayuntamiento de Toluca proporcione la siguiente información: 1.- Con fundamento en los Lineamientos que Norman la Entrega-Recepción de los Ayuntamientos, sus Dependencias, Unidades Administrativas y Entidades de la Administración Pública Municipal del Estado de México, se solicita que el Ayuntamiento de Toluca proporcione copia de las Actas de entrega-recepción, formatos E-R, y demás documentación anexa relativa al acto de entrega-recepción que le aplique, de los integrantes de la Delegación 48 SAUCES por el cambio de administración en el periodo 2025 2.- Copia del documento que acredite la designación del empleo, cargo o comisión y del certificado de competencia laboral, de cada uno de los Servidores Públicos, titulares y suplentes, entrantes de la Delegación 48 SAUCES en el acto de entrega-recepción. Así como también copia del oficio de designación de la persona servidora </w:t>
      </w:r>
      <w:r w:rsidR="00D42C47" w:rsidRPr="00BF5AF9">
        <w:rPr>
          <w:rFonts w:ascii="Palatino Linotype" w:eastAsia="Palatino Linotype" w:hAnsi="Palatino Linotype" w:cs="Palatino Linotype"/>
          <w:i/>
          <w:sz w:val="22"/>
          <w:szCs w:val="22"/>
        </w:rPr>
        <w:lastRenderedPageBreak/>
        <w:t>pública representante del Órgano Interno de Control (OIC) que intervino en el acto. 3.- Copia del documento que acredite el empleo, cargo o comisión, indicando la fecha de inicio de éste, del documento que avale la separación del empleo, cargo o comisión y de la constancia de no adeudo de cada uno de los Servidores Públicos salientes de la Delegación 48 SAUCES en el acto de entrega-recepción. 4.- Copia de la documentación o registros de los asuntos pendientes, en trámite o inconclusos que las personas servidoras públicas entrantes deberán atender, y que por obligación las personas servidoras públicas salientes deben de entregar. Lo anterior del proceso de entrega-recepción de la Delegación 48 SAUCES periodo 2025. 5.- Que se proporcione evidencia de que los servidores públicos entrantes por el periodo 2025-2027 de la Delegación 48 SAUCES, conocen y aplican la disposición normativa del artículo 37 de los Lineamientos que Norman la Entrega-Recepción de los Ayuntamientos, sus Dependencias, Unidades Administrativas y Entidades de la Administración Pública Municipal del Estado de México.</w:t>
      </w:r>
      <w:r w:rsidRPr="00BF5AF9">
        <w:rPr>
          <w:rFonts w:ascii="Palatino Linotype" w:eastAsia="Palatino Linotype" w:hAnsi="Palatino Linotype" w:cs="Palatino Linotype"/>
          <w:b/>
          <w:i/>
          <w:sz w:val="22"/>
          <w:szCs w:val="22"/>
        </w:rPr>
        <w:t>” (Sic.)</w:t>
      </w:r>
    </w:p>
    <w:p w14:paraId="1861AE9B" w14:textId="77777777" w:rsidR="00C877F6" w:rsidRPr="00BF5AF9"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BF5AF9" w:rsidRDefault="00F36565">
      <w:pPr>
        <w:spacing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Modalidad elegida para la entrega de la información:</w:t>
      </w:r>
      <w:r w:rsidRPr="00BF5AF9">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BF5AF9" w:rsidRDefault="00C877F6">
      <w:pPr>
        <w:widowControl w:val="0"/>
        <w:spacing w:line="360" w:lineRule="auto"/>
        <w:jc w:val="both"/>
        <w:rPr>
          <w:rFonts w:ascii="Palatino Linotype" w:eastAsia="Palatino Linotype" w:hAnsi="Palatino Linotype" w:cs="Palatino Linotype"/>
          <w:b/>
          <w:sz w:val="22"/>
          <w:szCs w:val="22"/>
        </w:rPr>
      </w:pPr>
    </w:p>
    <w:p w14:paraId="46E266A9" w14:textId="7DAC4E0A" w:rsidR="00C877F6" w:rsidRPr="00BF5AF9" w:rsidRDefault="00F36565">
      <w:pPr>
        <w:widowControl w:val="0"/>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2. Respuesta.</w:t>
      </w:r>
      <w:r w:rsidRPr="00BF5AF9">
        <w:rPr>
          <w:rFonts w:ascii="Palatino Linotype" w:eastAsia="Palatino Linotype" w:hAnsi="Palatino Linotype" w:cs="Palatino Linotype"/>
          <w:sz w:val="22"/>
          <w:szCs w:val="22"/>
        </w:rPr>
        <w:t xml:space="preserve"> El </w:t>
      </w:r>
      <w:r w:rsidR="00D42C47" w:rsidRPr="00BF5AF9">
        <w:rPr>
          <w:rFonts w:ascii="Palatino Linotype" w:eastAsia="Palatino Linotype" w:hAnsi="Palatino Linotype" w:cs="Palatino Linotype"/>
          <w:b/>
          <w:sz w:val="22"/>
          <w:szCs w:val="22"/>
        </w:rPr>
        <w:t>cinco</w:t>
      </w:r>
      <w:r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b/>
          <w:sz w:val="22"/>
          <w:szCs w:val="22"/>
        </w:rPr>
        <w:t xml:space="preserve">de </w:t>
      </w:r>
      <w:r w:rsidR="00D42C47" w:rsidRPr="00BF5AF9">
        <w:rPr>
          <w:rFonts w:ascii="Palatino Linotype" w:eastAsia="Palatino Linotype" w:hAnsi="Palatino Linotype" w:cs="Palatino Linotype"/>
          <w:b/>
          <w:sz w:val="22"/>
          <w:szCs w:val="22"/>
        </w:rPr>
        <w:t>junio</w:t>
      </w:r>
      <w:r w:rsidR="009456FA" w:rsidRPr="00BF5AF9">
        <w:rPr>
          <w:rFonts w:ascii="Palatino Linotype" w:eastAsia="Palatino Linotype" w:hAnsi="Palatino Linotype" w:cs="Palatino Linotype"/>
          <w:b/>
          <w:sz w:val="22"/>
          <w:szCs w:val="22"/>
        </w:rPr>
        <w:t xml:space="preserve"> </w:t>
      </w:r>
      <w:r w:rsidRPr="00BF5AF9">
        <w:rPr>
          <w:rFonts w:ascii="Palatino Linotype" w:eastAsia="Palatino Linotype" w:hAnsi="Palatino Linotype" w:cs="Palatino Linotype"/>
          <w:b/>
          <w:sz w:val="22"/>
          <w:szCs w:val="22"/>
        </w:rPr>
        <w:t>de dos mil veinticinco</w:t>
      </w:r>
      <w:r w:rsidRPr="00BF5AF9">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BF5AF9" w:rsidRDefault="00C877F6">
      <w:pPr>
        <w:widowControl w:val="0"/>
        <w:spacing w:line="360" w:lineRule="auto"/>
        <w:jc w:val="both"/>
        <w:rPr>
          <w:rFonts w:ascii="Palatino Linotype" w:eastAsia="Palatino Linotype" w:hAnsi="Palatino Linotype" w:cs="Palatino Linotype"/>
          <w:sz w:val="22"/>
          <w:szCs w:val="22"/>
        </w:rPr>
      </w:pPr>
    </w:p>
    <w:p w14:paraId="4E6E82BB" w14:textId="77777777" w:rsidR="00D42C47" w:rsidRPr="00BF5AF9" w:rsidRDefault="00F36565" w:rsidP="00D42C47">
      <w:pPr>
        <w:widowControl w:val="0"/>
        <w:spacing w:line="360" w:lineRule="auto"/>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00D42C47" w:rsidRPr="00BF5AF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9A155B" w14:textId="77777777" w:rsidR="00D42C47" w:rsidRPr="00BF5AF9" w:rsidRDefault="00D42C47" w:rsidP="00D42C47">
      <w:pPr>
        <w:widowControl w:val="0"/>
        <w:spacing w:line="360" w:lineRule="auto"/>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En atención a la solicitud con folio 02853/TOLUCA/IP/2025, me permito adjuntar al presente la respuesta correspondiente de las Unidades Administrativas, Sin más por el momento, reciba un saludo.</w:t>
      </w:r>
    </w:p>
    <w:p w14:paraId="3231FA3C" w14:textId="77777777" w:rsidR="00D42C47" w:rsidRPr="00BF5AF9" w:rsidRDefault="00D42C47" w:rsidP="00D42C47">
      <w:pPr>
        <w:widowControl w:val="0"/>
        <w:spacing w:line="360" w:lineRule="auto"/>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ATENTAMENTE</w:t>
      </w:r>
    </w:p>
    <w:p w14:paraId="7858BA1C" w14:textId="42598FC9" w:rsidR="00C877F6" w:rsidRPr="00BF5AF9" w:rsidRDefault="00D42C47" w:rsidP="00D42C47">
      <w:pPr>
        <w:widowControl w:val="0"/>
        <w:spacing w:line="360" w:lineRule="auto"/>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Dr. Nahum Miguel Mendoza Morales</w:t>
      </w:r>
      <w:r w:rsidR="00287278" w:rsidRPr="00BF5AF9">
        <w:rPr>
          <w:rFonts w:ascii="Palatino Linotype" w:eastAsia="Palatino Linotype" w:hAnsi="Palatino Linotype" w:cs="Palatino Linotype"/>
          <w:i/>
          <w:sz w:val="22"/>
          <w:szCs w:val="22"/>
        </w:rPr>
        <w:t>”</w:t>
      </w:r>
    </w:p>
    <w:p w14:paraId="7C751FDF" w14:textId="77777777" w:rsidR="009456FA" w:rsidRPr="00BF5AF9"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369D8218" w14:textId="77777777" w:rsidR="00D42C47" w:rsidRPr="00BF5AF9" w:rsidRDefault="00F36565">
      <w:pPr>
        <w:widowControl w:val="0"/>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El Sujeto Obligado adjunt</w:t>
      </w:r>
      <w:r w:rsidR="000D6BF4" w:rsidRPr="00BF5AF9">
        <w:rPr>
          <w:rFonts w:ascii="Palatino Linotype" w:eastAsia="Palatino Linotype" w:hAnsi="Palatino Linotype" w:cs="Palatino Linotype"/>
          <w:sz w:val="22"/>
          <w:szCs w:val="22"/>
        </w:rPr>
        <w:t xml:space="preserve">ó </w:t>
      </w:r>
      <w:r w:rsidR="00D42C47" w:rsidRPr="00BF5AF9">
        <w:rPr>
          <w:rFonts w:ascii="Palatino Linotype" w:eastAsia="Palatino Linotype" w:hAnsi="Palatino Linotype" w:cs="Palatino Linotype"/>
          <w:sz w:val="22"/>
          <w:szCs w:val="22"/>
        </w:rPr>
        <w:t>los documentos electrónicos siguientes:</w:t>
      </w:r>
    </w:p>
    <w:p w14:paraId="05AA89CB" w14:textId="77777777" w:rsidR="00D42C47" w:rsidRPr="00BF5AF9" w:rsidRDefault="00D42C47">
      <w:pPr>
        <w:widowControl w:val="0"/>
        <w:spacing w:line="360" w:lineRule="auto"/>
        <w:jc w:val="both"/>
        <w:rPr>
          <w:rFonts w:ascii="Palatino Linotype" w:eastAsia="Palatino Linotype" w:hAnsi="Palatino Linotype" w:cs="Palatino Linotype"/>
          <w:sz w:val="22"/>
          <w:szCs w:val="22"/>
        </w:rPr>
      </w:pPr>
    </w:p>
    <w:p w14:paraId="7167EBA3" w14:textId="52EEAE81" w:rsidR="00D42C47" w:rsidRPr="00BF5AF9" w:rsidRDefault="00D42C47" w:rsidP="00DA22DE">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2025-OFI-2033-SMX-2853.pdf: Contiene los siguientes oficios:</w:t>
      </w:r>
    </w:p>
    <w:p w14:paraId="29A9618F" w14:textId="318792CA" w:rsidR="00D42C47" w:rsidRPr="00BF5AF9" w:rsidRDefault="00D42C47" w:rsidP="00DA22DE">
      <w:pPr>
        <w:pStyle w:val="Prrafodelista"/>
        <w:widowControl w:val="0"/>
        <w:numPr>
          <w:ilvl w:val="0"/>
          <w:numId w:val="6"/>
        </w:numPr>
        <w:spacing w:line="360" w:lineRule="auto"/>
        <w:ind w:left="993"/>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Oficio suscrito por el Titular del Órgano Interno de Control Municipal mediante el cual refiere que anexa la respuesta de la Dirección de Auditoría;</w:t>
      </w:r>
    </w:p>
    <w:p w14:paraId="39171C8F" w14:textId="71A8FD50" w:rsidR="00D42C47" w:rsidRPr="00BF5AF9" w:rsidRDefault="00D42C47" w:rsidP="00DA22DE">
      <w:pPr>
        <w:pStyle w:val="Prrafodelista"/>
        <w:widowControl w:val="0"/>
        <w:numPr>
          <w:ilvl w:val="0"/>
          <w:numId w:val="6"/>
        </w:numPr>
        <w:spacing w:line="360" w:lineRule="auto"/>
        <w:ind w:left="993"/>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Oficio suscrito por el Director de Auditoría mediante el cual refiere que los cargos de delegados y subdelegados no generan relación laboral con el Ayuntamiento, en consecuencia no le es aplicable lo que dispone la normatividad en la materia. </w:t>
      </w:r>
    </w:p>
    <w:p w14:paraId="7A74F12E" w14:textId="1D9C5A07" w:rsidR="00D42C47" w:rsidRPr="00BF5AF9" w:rsidRDefault="00D42C47" w:rsidP="00DA22DE">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 xml:space="preserve">Resp_Oficio_1873_Solic_02853.pdf: </w:t>
      </w:r>
      <w:r w:rsidRPr="00BF5AF9">
        <w:rPr>
          <w:rFonts w:ascii="Palatino Linotype" w:eastAsia="Palatino Linotype" w:hAnsi="Palatino Linotype" w:cs="Palatino Linotype"/>
          <w:sz w:val="22"/>
          <w:szCs w:val="22"/>
        </w:rPr>
        <w:t xml:space="preserve">Oficio suscrito por el Secretario Particular de Presidencia </w:t>
      </w:r>
      <w:r w:rsidR="00CA0CC9" w:rsidRPr="00BF5AF9">
        <w:rPr>
          <w:rFonts w:ascii="Palatino Linotype" w:eastAsia="Palatino Linotype" w:hAnsi="Palatino Linotype" w:cs="Palatino Linotype"/>
          <w:sz w:val="22"/>
          <w:szCs w:val="22"/>
        </w:rPr>
        <w:t>mediante el cual refiere que las autoridades auxiliares no son considerados servidores públicos, por lo que no genera, administra y posee la información.</w:t>
      </w:r>
    </w:p>
    <w:p w14:paraId="73557A01" w14:textId="77777777" w:rsidR="00D42C47" w:rsidRPr="00BF5AF9" w:rsidRDefault="00D42C47">
      <w:pPr>
        <w:widowControl w:val="0"/>
        <w:spacing w:line="360" w:lineRule="auto"/>
        <w:jc w:val="both"/>
        <w:rPr>
          <w:rFonts w:ascii="Palatino Linotype" w:eastAsia="Palatino Linotype" w:hAnsi="Palatino Linotype" w:cs="Palatino Linotype"/>
          <w:sz w:val="22"/>
          <w:szCs w:val="22"/>
        </w:rPr>
      </w:pPr>
    </w:p>
    <w:p w14:paraId="4DA0D391" w14:textId="54420E61"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3. Del Recurso de Revisión. </w:t>
      </w:r>
      <w:r w:rsidRPr="00BF5AF9">
        <w:rPr>
          <w:rFonts w:ascii="Palatino Linotype" w:eastAsia="Palatino Linotype" w:hAnsi="Palatino Linotype" w:cs="Palatino Linotype"/>
          <w:sz w:val="22"/>
          <w:szCs w:val="22"/>
        </w:rPr>
        <w:t>Inconforme con la respuesta del</w:t>
      </w:r>
      <w:r w:rsidRPr="00BF5AF9">
        <w:rPr>
          <w:rFonts w:ascii="Palatino Linotype" w:eastAsia="Palatino Linotype" w:hAnsi="Palatino Linotype" w:cs="Palatino Linotype"/>
          <w:b/>
          <w:sz w:val="22"/>
          <w:szCs w:val="22"/>
        </w:rPr>
        <w:t xml:space="preserve"> SUJETO OBLIGADO, </w:t>
      </w:r>
      <w:r w:rsidRPr="00BF5AF9">
        <w:rPr>
          <w:rFonts w:ascii="Palatino Linotype" w:eastAsia="Palatino Linotype" w:hAnsi="Palatino Linotype" w:cs="Palatino Linotype"/>
          <w:sz w:val="22"/>
          <w:szCs w:val="22"/>
        </w:rPr>
        <w:t xml:space="preserve">el </w:t>
      </w:r>
      <w:r w:rsidR="00CA0CC9" w:rsidRPr="00BF5AF9">
        <w:rPr>
          <w:rFonts w:ascii="Palatino Linotype" w:eastAsia="Palatino Linotype" w:hAnsi="Palatino Linotype" w:cs="Palatino Linotype"/>
          <w:b/>
          <w:sz w:val="22"/>
          <w:szCs w:val="22"/>
        </w:rPr>
        <w:t>veinte</w:t>
      </w:r>
      <w:r w:rsidR="00507CDE"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sz w:val="22"/>
          <w:szCs w:val="22"/>
        </w:rPr>
        <w:t>d</w:t>
      </w:r>
      <w:r w:rsidRPr="00BF5AF9">
        <w:rPr>
          <w:rFonts w:ascii="Palatino Linotype" w:eastAsia="Palatino Linotype" w:hAnsi="Palatino Linotype" w:cs="Palatino Linotype"/>
          <w:b/>
          <w:sz w:val="22"/>
          <w:szCs w:val="22"/>
        </w:rPr>
        <w:t xml:space="preserve">e </w:t>
      </w:r>
      <w:r w:rsidR="000F3A18" w:rsidRPr="00BF5AF9">
        <w:rPr>
          <w:rFonts w:ascii="Palatino Linotype" w:eastAsia="Palatino Linotype" w:hAnsi="Palatino Linotype" w:cs="Palatino Linotype"/>
          <w:b/>
          <w:sz w:val="22"/>
          <w:szCs w:val="22"/>
        </w:rPr>
        <w:t>junio</w:t>
      </w:r>
      <w:r w:rsidRPr="00BF5AF9">
        <w:rPr>
          <w:rFonts w:ascii="Palatino Linotype" w:eastAsia="Palatino Linotype" w:hAnsi="Palatino Linotype" w:cs="Palatino Linotype"/>
          <w:b/>
          <w:sz w:val="22"/>
          <w:szCs w:val="22"/>
        </w:rPr>
        <w:t xml:space="preserve"> de dos mil veinticinco, LA PARTE RECURRENTE </w:t>
      </w:r>
      <w:r w:rsidRPr="00BF5AF9">
        <w:rPr>
          <w:rFonts w:ascii="Palatino Linotype" w:eastAsia="Palatino Linotype" w:hAnsi="Palatino Linotype" w:cs="Palatino Linotype"/>
          <w:sz w:val="22"/>
          <w:szCs w:val="22"/>
        </w:rPr>
        <w:t xml:space="preserve">interpuso el recurso de revisión, mediante el cual y manifestó lo siguiente: </w:t>
      </w:r>
    </w:p>
    <w:p w14:paraId="36671519" w14:textId="52A016FB" w:rsidR="00C877F6" w:rsidRPr="00BF5AF9" w:rsidRDefault="00F36565" w:rsidP="00CA0CC9">
      <w:pPr>
        <w:pStyle w:val="Listaconvietas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Acto Impugnado:</w:t>
      </w:r>
      <w:r w:rsidRPr="00BF5AF9">
        <w:rPr>
          <w:rFonts w:ascii="Palatino Linotype" w:eastAsia="Palatino Linotype" w:hAnsi="Palatino Linotype" w:cs="Palatino Linotype"/>
          <w:i/>
          <w:sz w:val="22"/>
          <w:szCs w:val="22"/>
        </w:rPr>
        <w:t xml:space="preserve"> “</w:t>
      </w:r>
      <w:r w:rsidR="00CA0CC9" w:rsidRPr="00BF5AF9">
        <w:rPr>
          <w:rFonts w:ascii="Palatino Linotype" w:eastAsia="Palatino Linotype" w:hAnsi="Palatino Linotype" w:cs="Palatino Linotype"/>
          <w:i/>
          <w:sz w:val="22"/>
          <w:szCs w:val="22"/>
        </w:rPr>
        <w:t>SE IMPUGNA LA TOTALIDAD de la respuesta otorgada por el Ayuntamiento de Toluca a la Solicitud de Información 02853/TOLUCA/IP/2025 con fundamento a lo que indican los Artículos 108, 109 y 133 de la Constitución Política de los Estados Unidos Mexicanos; 10, 11, 113, 114, 130, 137, 139 Bis y 144 de la Constitución Pólitica del Estado Libre y Soberano de México; 31, 56, 57 y 59 de la Ley Orgánica Municipal del Estado de México 2024; y de la Convocatoria para la Elección de los Delegados y Subdelegados del Ayuntamiento de Toluca 2025, toda vez que los Delegados de la Delegación Sauces 48 fueron designados por ELECCIÓN POPULAR y la ley los considera como Servidores Públicos.</w:t>
      </w:r>
      <w:r w:rsidRPr="00BF5AF9">
        <w:rPr>
          <w:rFonts w:ascii="Palatino Linotype" w:eastAsia="Palatino Linotype" w:hAnsi="Palatino Linotype" w:cs="Palatino Linotype"/>
          <w:i/>
          <w:sz w:val="22"/>
          <w:szCs w:val="22"/>
        </w:rPr>
        <w:t>” (Sic.)</w:t>
      </w:r>
    </w:p>
    <w:p w14:paraId="2BA13102" w14:textId="77777777" w:rsidR="00C877F6" w:rsidRPr="00BF5AF9"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3FEAE533" w:rsidR="00C877F6" w:rsidRPr="00BF5AF9" w:rsidRDefault="00F36565" w:rsidP="00CA0CC9">
      <w:pPr>
        <w:pStyle w:val="Listaconvietas3"/>
        <w:jc w:val="both"/>
        <w:rPr>
          <w:rFonts w:eastAsia="Palatino Linotype"/>
        </w:rPr>
      </w:pPr>
      <w:r w:rsidRPr="00BF5AF9">
        <w:rPr>
          <w:rFonts w:eastAsia="Palatino Linotype"/>
          <w:b/>
        </w:rPr>
        <w:t>Motivo de inconformidad:</w:t>
      </w:r>
      <w:r w:rsidRPr="00BF5AF9">
        <w:rPr>
          <w:rFonts w:eastAsia="Palatino Linotype"/>
        </w:rPr>
        <w:t xml:space="preserve"> “</w:t>
      </w:r>
      <w:r w:rsidR="00CA0CC9" w:rsidRPr="00BF5AF9">
        <w:rPr>
          <w:rFonts w:ascii="Palatino Linotype" w:eastAsia="Palatino Linotype" w:hAnsi="Palatino Linotype" w:cs="Palatino Linotype"/>
          <w:i/>
          <w:sz w:val="22"/>
          <w:szCs w:val="22"/>
        </w:rPr>
        <w:t>La NO presentación de la información solicitada en incumplimiento de lo que norma el artículo 108 de la Constitución Política de los Estados Unidos Mexicanos, ya sean servidores públicos o particulares, y en concordancia con el artículo 59 de la Ley Orgánica Municipal del Estado de México.</w:t>
      </w:r>
      <w:r w:rsidRPr="00BF5AF9">
        <w:rPr>
          <w:rFonts w:eastAsia="Palatino Linotype"/>
        </w:rPr>
        <w:t>” (Sic.)</w:t>
      </w:r>
    </w:p>
    <w:p w14:paraId="5FFC28A4" w14:textId="77777777" w:rsidR="00422637" w:rsidRPr="00BF5AF9"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BF5AF9"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5D868A4D"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4. Turno. </w:t>
      </w:r>
      <w:r w:rsidRPr="00BF5AF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244C94" w:rsidRPr="00BF5AF9">
        <w:rPr>
          <w:rFonts w:ascii="Palatino Linotype" w:eastAsia="Palatino Linotype" w:hAnsi="Palatino Linotype" w:cs="Palatino Linotype"/>
          <w:b/>
          <w:sz w:val="22"/>
          <w:szCs w:val="22"/>
        </w:rPr>
        <w:t>07554/INFOEM/IP/RR/2025</w:t>
      </w:r>
      <w:r w:rsidRPr="00BF5AF9">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F5AF9">
        <w:rPr>
          <w:rFonts w:ascii="Palatino Linotype" w:eastAsia="Palatino Linotype" w:hAnsi="Palatino Linotype" w:cs="Palatino Linotype"/>
          <w:b/>
          <w:sz w:val="22"/>
          <w:szCs w:val="22"/>
        </w:rPr>
        <w:t>Guadalupe Ramírez Peña</w:t>
      </w:r>
      <w:r w:rsidRPr="00BF5AF9">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4B06CA9F" w14:textId="5DF88186" w:rsidR="00C877F6" w:rsidRPr="00BF5AF9" w:rsidRDefault="00F36565">
      <w:pPr>
        <w:spacing w:line="360" w:lineRule="auto"/>
        <w:jc w:val="both"/>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 xml:space="preserve">5. Admisión. </w:t>
      </w:r>
      <w:r w:rsidRPr="00BF5AF9">
        <w:rPr>
          <w:rFonts w:ascii="Palatino Linotype" w:eastAsia="Palatino Linotype" w:hAnsi="Palatino Linotype" w:cs="Palatino Linotype"/>
          <w:sz w:val="22"/>
          <w:szCs w:val="22"/>
        </w:rPr>
        <w:t xml:space="preserve">El </w:t>
      </w:r>
      <w:r w:rsidR="000F3A18" w:rsidRPr="00BF5AF9">
        <w:rPr>
          <w:rFonts w:ascii="Palatino Linotype" w:eastAsia="Palatino Linotype" w:hAnsi="Palatino Linotype" w:cs="Palatino Linotype"/>
          <w:b/>
          <w:sz w:val="22"/>
          <w:szCs w:val="22"/>
        </w:rPr>
        <w:t>veint</w:t>
      </w:r>
      <w:r w:rsidR="00CA0CC9" w:rsidRPr="00BF5AF9">
        <w:rPr>
          <w:rFonts w:ascii="Palatino Linotype" w:eastAsia="Palatino Linotype" w:hAnsi="Palatino Linotype" w:cs="Palatino Linotype"/>
          <w:b/>
          <w:sz w:val="22"/>
          <w:szCs w:val="22"/>
        </w:rPr>
        <w:t>icuatro</w:t>
      </w:r>
      <w:r w:rsidR="005A4875" w:rsidRPr="00BF5AF9">
        <w:rPr>
          <w:rFonts w:ascii="Palatino Linotype" w:eastAsia="Palatino Linotype" w:hAnsi="Palatino Linotype" w:cs="Palatino Linotype"/>
          <w:b/>
          <w:sz w:val="22"/>
          <w:szCs w:val="22"/>
        </w:rPr>
        <w:t xml:space="preserve"> de </w:t>
      </w:r>
      <w:r w:rsidR="000F3A18" w:rsidRPr="00BF5AF9">
        <w:rPr>
          <w:rFonts w:ascii="Palatino Linotype" w:eastAsia="Palatino Linotype" w:hAnsi="Palatino Linotype" w:cs="Palatino Linotype"/>
          <w:b/>
          <w:sz w:val="22"/>
          <w:szCs w:val="22"/>
        </w:rPr>
        <w:t>junio</w:t>
      </w:r>
      <w:r w:rsidRPr="00BF5AF9">
        <w:rPr>
          <w:rFonts w:ascii="Palatino Linotype" w:eastAsia="Palatino Linotype" w:hAnsi="Palatino Linotype" w:cs="Palatino Linotype"/>
          <w:b/>
          <w:sz w:val="22"/>
          <w:szCs w:val="22"/>
        </w:rPr>
        <w:t xml:space="preserve"> de dos mil veinticinco</w:t>
      </w:r>
      <w:r w:rsidRPr="00BF5AF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F5AF9">
        <w:rPr>
          <w:rFonts w:ascii="Palatino Linotype" w:eastAsia="Palatino Linotype" w:hAnsi="Palatino Linotype" w:cs="Palatino Linotype"/>
          <w:b/>
          <w:sz w:val="22"/>
          <w:szCs w:val="22"/>
        </w:rPr>
        <w:t>.</w:t>
      </w:r>
      <w:r w:rsidR="005A668A" w:rsidRPr="00BF5AF9">
        <w:rPr>
          <w:rFonts w:ascii="Palatino Linotype" w:eastAsia="Palatino Linotype" w:hAnsi="Palatino Linotype" w:cs="Palatino Linotype"/>
          <w:b/>
          <w:sz w:val="22"/>
          <w:szCs w:val="22"/>
        </w:rPr>
        <w:t xml:space="preserve"> </w:t>
      </w:r>
    </w:p>
    <w:p w14:paraId="5E981DE9" w14:textId="77777777" w:rsidR="00C877F6" w:rsidRPr="00BF5AF9" w:rsidRDefault="00C877F6">
      <w:pPr>
        <w:spacing w:line="360" w:lineRule="auto"/>
        <w:jc w:val="both"/>
        <w:rPr>
          <w:rFonts w:ascii="Palatino Linotype" w:eastAsia="Palatino Linotype" w:hAnsi="Palatino Linotype" w:cs="Palatino Linotype"/>
          <w:b/>
          <w:sz w:val="22"/>
          <w:szCs w:val="22"/>
        </w:rPr>
      </w:pPr>
    </w:p>
    <w:p w14:paraId="58BDC998" w14:textId="5BC58A63" w:rsidR="007861D5"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6. Manifestaciones.</w:t>
      </w:r>
      <w:r w:rsidRPr="00BF5AF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CA0CC9" w:rsidRPr="00BF5AF9">
        <w:rPr>
          <w:rFonts w:ascii="Palatino Linotype" w:eastAsia="Palatino Linotype" w:hAnsi="Palatino Linotype" w:cs="Palatino Linotype"/>
          <w:b/>
          <w:sz w:val="22"/>
          <w:szCs w:val="22"/>
        </w:rPr>
        <w:t>tres</w:t>
      </w:r>
      <w:r w:rsidR="00CA0CC9" w:rsidRPr="00BF5AF9">
        <w:rPr>
          <w:rFonts w:ascii="Palatino Linotype" w:eastAsia="Palatino Linotype" w:hAnsi="Palatino Linotype" w:cs="Palatino Linotype"/>
          <w:sz w:val="22"/>
          <w:szCs w:val="22"/>
        </w:rPr>
        <w:t xml:space="preserve"> </w:t>
      </w:r>
      <w:r w:rsidR="007861D5" w:rsidRPr="00BF5AF9">
        <w:rPr>
          <w:rFonts w:ascii="Palatino Linotype" w:eastAsia="Palatino Linotype" w:hAnsi="Palatino Linotype" w:cs="Palatino Linotype"/>
          <w:b/>
          <w:sz w:val="22"/>
          <w:szCs w:val="22"/>
        </w:rPr>
        <w:t xml:space="preserve">de </w:t>
      </w:r>
      <w:r w:rsidR="000F3A18" w:rsidRPr="00BF5AF9">
        <w:rPr>
          <w:rFonts w:ascii="Palatino Linotype" w:eastAsia="Palatino Linotype" w:hAnsi="Palatino Linotype" w:cs="Palatino Linotype"/>
          <w:b/>
          <w:sz w:val="22"/>
          <w:szCs w:val="22"/>
        </w:rPr>
        <w:t>julio</w:t>
      </w:r>
      <w:r w:rsidR="007861D5" w:rsidRPr="00BF5AF9">
        <w:rPr>
          <w:rFonts w:ascii="Palatino Linotype" w:eastAsia="Palatino Linotype" w:hAnsi="Palatino Linotype" w:cs="Palatino Linotype"/>
          <w:sz w:val="22"/>
          <w:szCs w:val="22"/>
        </w:rPr>
        <w:t xml:space="preserve"> </w:t>
      </w:r>
      <w:r w:rsidR="00E111DF" w:rsidRPr="00BF5AF9">
        <w:rPr>
          <w:rFonts w:ascii="Palatino Linotype" w:eastAsia="Palatino Linotype" w:hAnsi="Palatino Linotype" w:cs="Palatino Linotype"/>
          <w:b/>
          <w:sz w:val="22"/>
          <w:szCs w:val="22"/>
        </w:rPr>
        <w:t>de</w:t>
      </w:r>
      <w:r w:rsidRPr="00BF5AF9">
        <w:rPr>
          <w:rFonts w:ascii="Palatino Linotype" w:eastAsia="Palatino Linotype" w:hAnsi="Palatino Linotype" w:cs="Palatino Linotype"/>
          <w:b/>
          <w:sz w:val="22"/>
          <w:szCs w:val="22"/>
        </w:rPr>
        <w:t xml:space="preserve"> dos mil veinticinco,</w:t>
      </w:r>
      <w:r w:rsidRPr="00BF5AF9">
        <w:rPr>
          <w:rFonts w:ascii="Palatino Linotype" w:eastAsia="Palatino Linotype" w:hAnsi="Palatino Linotype" w:cs="Palatino Linotype"/>
          <w:sz w:val="22"/>
          <w:szCs w:val="22"/>
        </w:rPr>
        <w:t xml:space="preserve"> a través del documento electrónico denominado</w:t>
      </w:r>
      <w:r w:rsidR="007861D5" w:rsidRPr="00BF5AF9">
        <w:rPr>
          <w:rFonts w:ascii="Palatino Linotype" w:eastAsia="Palatino Linotype" w:hAnsi="Palatino Linotype" w:cs="Palatino Linotype"/>
          <w:sz w:val="22"/>
          <w:szCs w:val="22"/>
        </w:rPr>
        <w:t xml:space="preserve"> </w:t>
      </w:r>
      <w:r w:rsidR="00CA0CC9" w:rsidRPr="00BF5AF9">
        <w:rPr>
          <w:rFonts w:ascii="Palatino Linotype" w:eastAsia="Palatino Linotype" w:hAnsi="Palatino Linotype" w:cs="Palatino Linotype"/>
          <w:b/>
          <w:sz w:val="22"/>
          <w:szCs w:val="22"/>
        </w:rPr>
        <w:t>ANEXOS 07554-2025</w:t>
      </w:r>
      <w:r w:rsidR="000F3A18" w:rsidRPr="00BF5AF9">
        <w:rPr>
          <w:rFonts w:ascii="Palatino Linotype" w:eastAsia="Palatino Linotype" w:hAnsi="Palatino Linotype" w:cs="Palatino Linotype"/>
          <w:b/>
          <w:sz w:val="22"/>
          <w:szCs w:val="22"/>
        </w:rPr>
        <w:t>.pdf</w:t>
      </w:r>
      <w:r w:rsidR="007861D5" w:rsidRPr="00BF5AF9">
        <w:rPr>
          <w:rFonts w:ascii="Palatino Linotype" w:eastAsia="Palatino Linotype" w:hAnsi="Palatino Linotype" w:cs="Palatino Linotype"/>
          <w:sz w:val="22"/>
          <w:szCs w:val="22"/>
        </w:rPr>
        <w:t>, mediante el cual ratifica la respuesta inicial. EL informe justificado se puso a</w:t>
      </w:r>
      <w:r w:rsidR="000F3A18" w:rsidRPr="00BF5AF9">
        <w:rPr>
          <w:rFonts w:ascii="Palatino Linotype" w:eastAsia="Palatino Linotype" w:hAnsi="Palatino Linotype" w:cs="Palatino Linotype"/>
          <w:sz w:val="22"/>
          <w:szCs w:val="22"/>
        </w:rPr>
        <w:t xml:space="preserve"> disposición del Recurrente el </w:t>
      </w:r>
      <w:r w:rsidR="00CA0CC9" w:rsidRPr="00BF5AF9">
        <w:rPr>
          <w:rFonts w:ascii="Palatino Linotype" w:eastAsia="Palatino Linotype" w:hAnsi="Palatino Linotype" w:cs="Palatino Linotype"/>
          <w:b/>
          <w:sz w:val="22"/>
          <w:szCs w:val="22"/>
        </w:rPr>
        <w:t>cinco</w:t>
      </w:r>
      <w:r w:rsidR="007861D5" w:rsidRPr="00BF5AF9">
        <w:rPr>
          <w:rFonts w:ascii="Palatino Linotype" w:eastAsia="Palatino Linotype" w:hAnsi="Palatino Linotype" w:cs="Palatino Linotype"/>
          <w:b/>
          <w:sz w:val="22"/>
          <w:szCs w:val="22"/>
        </w:rPr>
        <w:t xml:space="preserve"> de </w:t>
      </w:r>
      <w:r w:rsidR="00CA0CC9" w:rsidRPr="00BF5AF9">
        <w:rPr>
          <w:rFonts w:ascii="Palatino Linotype" w:eastAsia="Palatino Linotype" w:hAnsi="Palatino Linotype" w:cs="Palatino Linotype"/>
          <w:b/>
          <w:sz w:val="22"/>
          <w:szCs w:val="22"/>
        </w:rPr>
        <w:t>febrero</w:t>
      </w:r>
      <w:r w:rsidR="007861D5" w:rsidRPr="00BF5AF9">
        <w:rPr>
          <w:rFonts w:ascii="Palatino Linotype" w:eastAsia="Palatino Linotype" w:hAnsi="Palatino Linotype" w:cs="Palatino Linotype"/>
          <w:b/>
          <w:sz w:val="22"/>
          <w:szCs w:val="22"/>
        </w:rPr>
        <w:t xml:space="preserve"> de dos mil veintiséis.</w:t>
      </w:r>
      <w:r w:rsidR="007861D5" w:rsidRPr="00BF5AF9">
        <w:rPr>
          <w:rFonts w:ascii="Palatino Linotype" w:eastAsia="Palatino Linotype" w:hAnsi="Palatino Linotype" w:cs="Palatino Linotype"/>
          <w:sz w:val="22"/>
          <w:szCs w:val="22"/>
        </w:rPr>
        <w:t xml:space="preserve"> </w:t>
      </w:r>
    </w:p>
    <w:p w14:paraId="2048994A" w14:textId="77777777" w:rsidR="008360A2" w:rsidRPr="00BF5AF9" w:rsidRDefault="008360A2">
      <w:pPr>
        <w:spacing w:line="360" w:lineRule="auto"/>
        <w:jc w:val="both"/>
        <w:rPr>
          <w:rFonts w:ascii="Palatino Linotype" w:eastAsia="Palatino Linotype" w:hAnsi="Palatino Linotype" w:cs="Palatino Linotype"/>
          <w:sz w:val="22"/>
          <w:szCs w:val="22"/>
        </w:rPr>
      </w:pPr>
    </w:p>
    <w:p w14:paraId="16288D25" w14:textId="6118B695" w:rsidR="008360A2" w:rsidRPr="00BF5AF9" w:rsidRDefault="008360A2" w:rsidP="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7. Ampliación de plazo. El cinco de febrero de dos mil veintiséis</w:t>
      </w:r>
      <w:r w:rsidRPr="00BF5AF9">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BF5AF9"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Complejidad del Asunto:</w:t>
      </w:r>
      <w:r w:rsidRPr="00BF5AF9">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BF5AF9"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Actividad Procesal del interesado</w:t>
      </w:r>
      <w:r w:rsidRPr="00BF5AF9">
        <w:rPr>
          <w:rFonts w:ascii="Palatino Linotype" w:eastAsia="Palatino Linotype" w:hAnsi="Palatino Linotype" w:cs="Palatino Linotype"/>
          <w:sz w:val="22"/>
          <w:szCs w:val="22"/>
        </w:rPr>
        <w:t>. Acciones u omisiones del interesado.</w:t>
      </w:r>
    </w:p>
    <w:p w14:paraId="676E9738" w14:textId="77777777" w:rsidR="008360A2" w:rsidRPr="00BF5AF9"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Conducta de la Autoridad:</w:t>
      </w:r>
      <w:r w:rsidRPr="00BF5AF9">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BF5AF9"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La afectación generada en la situación jurídica de la persona involucrada en el proceso:</w:t>
      </w:r>
      <w:r w:rsidRPr="00BF5AF9">
        <w:rPr>
          <w:rFonts w:ascii="Palatino Linotype" w:eastAsia="Palatino Linotype" w:hAnsi="Palatino Linotype" w:cs="Palatino Linotype"/>
          <w:sz w:val="22"/>
          <w:szCs w:val="22"/>
        </w:rPr>
        <w:t xml:space="preserve"> Violación a sus derechos humanos.</w:t>
      </w:r>
    </w:p>
    <w:p w14:paraId="1E2F27A9"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F5AF9">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F5AF9">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BF5AF9"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 </w:t>
      </w:r>
      <w:r w:rsidRPr="00BF5AF9">
        <w:rPr>
          <w:rFonts w:ascii="Palatino Linotype" w:eastAsia="Palatino Linotype" w:hAnsi="Palatino Linotype" w:cs="Palatino Linotype"/>
          <w:b/>
          <w:i/>
          <w:sz w:val="22"/>
          <w:szCs w:val="22"/>
        </w:rPr>
        <w:t>“PLAZO RAZONABLE PARA RESOLVER. DIMENSIÓN Y EFECTOS DE ESTE CONCEPTO CUANDO SE ADUCE EXCESIVA CARGA DE TRABAJO</w:t>
      </w: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BF5AF9"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F5AF9">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BF5AF9" w:rsidRDefault="008360A2" w:rsidP="008360A2">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28DBF766" w:rsidR="00C877F6" w:rsidRPr="00BF5AF9"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8</w:t>
      </w:r>
      <w:r w:rsidR="00F36565" w:rsidRPr="00BF5AF9">
        <w:rPr>
          <w:rFonts w:ascii="Palatino Linotype" w:eastAsia="Palatino Linotype" w:hAnsi="Palatino Linotype" w:cs="Palatino Linotype"/>
          <w:b/>
          <w:sz w:val="22"/>
          <w:szCs w:val="22"/>
        </w:rPr>
        <w:t>. Cierre de instrucción</w:t>
      </w:r>
      <w:r w:rsidR="00F36565" w:rsidRPr="00BF5AF9">
        <w:rPr>
          <w:rFonts w:ascii="Palatino Linotype" w:eastAsia="Palatino Linotype" w:hAnsi="Palatino Linotype" w:cs="Palatino Linotype"/>
          <w:sz w:val="22"/>
          <w:szCs w:val="22"/>
        </w:rPr>
        <w:t xml:space="preserve">. En fecha </w:t>
      </w:r>
      <w:r w:rsidR="00147469" w:rsidRPr="00BF5AF9">
        <w:rPr>
          <w:rFonts w:ascii="Palatino Linotype" w:eastAsia="Palatino Linotype" w:hAnsi="Palatino Linotype" w:cs="Palatino Linotype"/>
          <w:b/>
          <w:sz w:val="22"/>
          <w:szCs w:val="22"/>
        </w:rPr>
        <w:t>dieciocho</w:t>
      </w:r>
      <w:r w:rsidR="00F36565" w:rsidRPr="00BF5AF9">
        <w:rPr>
          <w:rFonts w:ascii="Palatino Linotype" w:eastAsia="Palatino Linotype" w:hAnsi="Palatino Linotype" w:cs="Palatino Linotype"/>
          <w:sz w:val="22"/>
          <w:szCs w:val="22"/>
        </w:rPr>
        <w:t xml:space="preserve"> </w:t>
      </w:r>
      <w:r w:rsidR="00F36565" w:rsidRPr="00BF5AF9">
        <w:rPr>
          <w:rFonts w:ascii="Palatino Linotype" w:eastAsia="Palatino Linotype" w:hAnsi="Palatino Linotype" w:cs="Palatino Linotype"/>
          <w:b/>
          <w:sz w:val="22"/>
          <w:szCs w:val="22"/>
        </w:rPr>
        <w:t xml:space="preserve">de </w:t>
      </w:r>
      <w:r w:rsidR="000F3A18" w:rsidRPr="00BF5AF9">
        <w:rPr>
          <w:rFonts w:ascii="Palatino Linotype" w:eastAsia="Palatino Linotype" w:hAnsi="Palatino Linotype" w:cs="Palatino Linotype"/>
          <w:b/>
          <w:sz w:val="22"/>
          <w:szCs w:val="22"/>
        </w:rPr>
        <w:t>febrero</w:t>
      </w:r>
      <w:r w:rsidR="00F36565" w:rsidRPr="00BF5AF9">
        <w:rPr>
          <w:rFonts w:ascii="Palatino Linotype" w:eastAsia="Palatino Linotype" w:hAnsi="Palatino Linotype" w:cs="Palatino Linotype"/>
          <w:b/>
          <w:sz w:val="22"/>
          <w:szCs w:val="22"/>
        </w:rPr>
        <w:t xml:space="preserve"> de dos mil veinti</w:t>
      </w:r>
      <w:r w:rsidR="00E111DF" w:rsidRPr="00BF5AF9">
        <w:rPr>
          <w:rFonts w:ascii="Palatino Linotype" w:eastAsia="Palatino Linotype" w:hAnsi="Palatino Linotype" w:cs="Palatino Linotype"/>
          <w:b/>
          <w:sz w:val="22"/>
          <w:szCs w:val="22"/>
        </w:rPr>
        <w:t>séis</w:t>
      </w:r>
      <w:r w:rsidR="00F36565" w:rsidRPr="00BF5AF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BF5AF9" w:rsidRDefault="00F36565">
      <w:pPr>
        <w:spacing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Debido a que fue</w:t>
      </w:r>
      <w:r w:rsidR="008D5D61" w:rsidRPr="00BF5AF9">
        <w:rPr>
          <w:rFonts w:ascii="Palatino Linotype" w:eastAsia="Palatino Linotype" w:hAnsi="Palatino Linotype" w:cs="Palatino Linotype"/>
          <w:sz w:val="22"/>
          <w:szCs w:val="22"/>
        </w:rPr>
        <w:t xml:space="preserve"> debidamente sustanciado</w:t>
      </w:r>
      <w:r w:rsidRPr="00BF5AF9">
        <w:rPr>
          <w:rFonts w:ascii="Palatino Linotype" w:eastAsia="Palatino Linotype" w:hAnsi="Palatino Linotype" w:cs="Palatino Linotype"/>
          <w:sz w:val="22"/>
          <w:szCs w:val="22"/>
        </w:rPr>
        <w:t xml:space="preserve"> </w:t>
      </w:r>
      <w:r w:rsidR="008D5D61" w:rsidRPr="00BF5AF9">
        <w:rPr>
          <w:rFonts w:ascii="Palatino Linotype" w:eastAsia="Palatino Linotype" w:hAnsi="Palatino Linotype" w:cs="Palatino Linotype"/>
          <w:sz w:val="22"/>
          <w:szCs w:val="22"/>
        </w:rPr>
        <w:tab/>
        <w:t>el</w:t>
      </w:r>
      <w:r w:rsidRPr="00BF5AF9">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BF5AF9" w:rsidRDefault="008360A2">
      <w:pPr>
        <w:spacing w:line="360" w:lineRule="auto"/>
        <w:ind w:right="49"/>
        <w:jc w:val="both"/>
        <w:rPr>
          <w:rFonts w:ascii="Palatino Linotype" w:eastAsia="Palatino Linotype" w:hAnsi="Palatino Linotype" w:cs="Palatino Linotype"/>
          <w:sz w:val="22"/>
          <w:szCs w:val="22"/>
        </w:rPr>
      </w:pPr>
    </w:p>
    <w:p w14:paraId="011F1BEF" w14:textId="77777777" w:rsidR="008360A2" w:rsidRPr="00BF5AF9" w:rsidRDefault="008360A2">
      <w:pPr>
        <w:spacing w:line="360" w:lineRule="auto"/>
        <w:ind w:right="49"/>
        <w:jc w:val="both"/>
        <w:rPr>
          <w:rFonts w:ascii="Palatino Linotype" w:eastAsia="Palatino Linotype" w:hAnsi="Palatino Linotype" w:cs="Palatino Linotype"/>
          <w:sz w:val="22"/>
          <w:szCs w:val="22"/>
        </w:rPr>
      </w:pPr>
    </w:p>
    <w:p w14:paraId="217F3EEC" w14:textId="77777777" w:rsidR="008360A2" w:rsidRPr="00BF5AF9"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BF5AF9"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II.</w:t>
      </w:r>
      <w:r w:rsidRPr="00BF5AF9">
        <w:rPr>
          <w:rFonts w:ascii="Palatino Linotype" w:eastAsia="Palatino Linotype" w:hAnsi="Palatino Linotype" w:cs="Palatino Linotype"/>
          <w:b/>
          <w:sz w:val="22"/>
          <w:szCs w:val="22"/>
        </w:rPr>
        <w:tab/>
        <w:t>C O N S I D E R A N D O:</w:t>
      </w:r>
      <w:r w:rsidR="00351E01" w:rsidRPr="00BF5AF9">
        <w:rPr>
          <w:rFonts w:ascii="Palatino Linotype" w:eastAsia="Palatino Linotype" w:hAnsi="Palatino Linotype" w:cs="Palatino Linotype"/>
          <w:b/>
          <w:sz w:val="22"/>
          <w:szCs w:val="22"/>
        </w:rPr>
        <w:t xml:space="preserve"> </w:t>
      </w:r>
    </w:p>
    <w:p w14:paraId="3E2B3FBD"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Primero. Competencia.</w:t>
      </w:r>
      <w:r w:rsidRPr="00BF5AF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Segundo. Oportunidad y Procedibilidad del Recurso de Revisión. </w:t>
      </w:r>
      <w:r w:rsidRPr="00BF5AF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BF5AF9" w:rsidRDefault="00F36565">
      <w:pPr>
        <w:spacing w:line="360" w:lineRule="auto"/>
        <w:ind w:left="851" w:right="900"/>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 xml:space="preserve">“Artículo 178. </w:t>
      </w:r>
      <w:r w:rsidRPr="00BF5AF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14102C64" w:rsidR="00C877F6" w:rsidRPr="00BF5AF9" w:rsidRDefault="00F36565">
      <w:pPr>
        <w:spacing w:before="240" w:after="240"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F5AF9">
        <w:rPr>
          <w:rFonts w:ascii="Palatino Linotype" w:eastAsia="Palatino Linotype" w:hAnsi="Palatino Linotype" w:cs="Palatino Linotype"/>
          <w:b/>
          <w:sz w:val="22"/>
          <w:szCs w:val="22"/>
        </w:rPr>
        <w:t>SUJETO OBLIGADO</w:t>
      </w:r>
      <w:r w:rsidRPr="00BF5AF9">
        <w:rPr>
          <w:rFonts w:ascii="Palatino Linotype" w:eastAsia="Palatino Linotype" w:hAnsi="Palatino Linotype" w:cs="Palatino Linotype"/>
          <w:sz w:val="22"/>
          <w:szCs w:val="22"/>
        </w:rPr>
        <w:t xml:space="preserve"> remitió la respuesta a la solicitud de información el día </w:t>
      </w:r>
      <w:r w:rsidR="008360A2" w:rsidRPr="00BF5AF9">
        <w:rPr>
          <w:rFonts w:ascii="Palatino Linotype" w:eastAsia="Palatino Linotype" w:hAnsi="Palatino Linotype" w:cs="Palatino Linotype"/>
          <w:b/>
          <w:sz w:val="22"/>
          <w:szCs w:val="22"/>
        </w:rPr>
        <w:t>cinco</w:t>
      </w:r>
      <w:r w:rsidRPr="00BF5AF9">
        <w:rPr>
          <w:rFonts w:ascii="Palatino Linotype" w:eastAsia="Palatino Linotype" w:hAnsi="Palatino Linotype" w:cs="Palatino Linotype"/>
          <w:b/>
          <w:sz w:val="22"/>
          <w:szCs w:val="22"/>
        </w:rPr>
        <w:t xml:space="preserve"> de </w:t>
      </w:r>
      <w:r w:rsidR="008360A2" w:rsidRPr="00BF5AF9">
        <w:rPr>
          <w:rFonts w:ascii="Palatino Linotype" w:eastAsia="Palatino Linotype" w:hAnsi="Palatino Linotype" w:cs="Palatino Linotype"/>
          <w:b/>
          <w:sz w:val="22"/>
          <w:szCs w:val="22"/>
        </w:rPr>
        <w:t>junio</w:t>
      </w:r>
      <w:r w:rsidR="008E4A90" w:rsidRPr="00BF5AF9">
        <w:rPr>
          <w:rFonts w:ascii="Palatino Linotype" w:eastAsia="Palatino Linotype" w:hAnsi="Palatino Linotype" w:cs="Palatino Linotype"/>
          <w:b/>
          <w:sz w:val="22"/>
          <w:szCs w:val="22"/>
        </w:rPr>
        <w:t xml:space="preserve"> </w:t>
      </w:r>
      <w:r w:rsidRPr="00BF5AF9">
        <w:rPr>
          <w:rFonts w:ascii="Palatino Linotype" w:eastAsia="Palatino Linotype" w:hAnsi="Palatino Linotype" w:cs="Palatino Linotype"/>
          <w:b/>
          <w:sz w:val="22"/>
          <w:szCs w:val="22"/>
        </w:rPr>
        <w:t xml:space="preserve">de dos mil veinticinco, </w:t>
      </w:r>
      <w:r w:rsidRPr="00BF5AF9">
        <w:rPr>
          <w:rFonts w:ascii="Palatino Linotype" w:eastAsia="Palatino Linotype" w:hAnsi="Palatino Linotype" w:cs="Palatino Linotype"/>
          <w:sz w:val="22"/>
          <w:szCs w:val="22"/>
        </w:rPr>
        <w:t xml:space="preserve">mientras que el recurso de revisión interpuesto por la parte </w:t>
      </w:r>
      <w:r w:rsidRPr="00BF5AF9">
        <w:rPr>
          <w:rFonts w:ascii="Palatino Linotype" w:eastAsia="Palatino Linotype" w:hAnsi="Palatino Linotype" w:cs="Palatino Linotype"/>
          <w:b/>
          <w:sz w:val="22"/>
          <w:szCs w:val="22"/>
        </w:rPr>
        <w:t>RECURRENTE</w:t>
      </w:r>
      <w:r w:rsidRPr="00BF5AF9">
        <w:rPr>
          <w:rFonts w:ascii="Palatino Linotype" w:eastAsia="Palatino Linotype" w:hAnsi="Palatino Linotype" w:cs="Palatino Linotype"/>
          <w:sz w:val="22"/>
          <w:szCs w:val="22"/>
        </w:rPr>
        <w:t xml:space="preserve">, se tuvo por presentado el </w:t>
      </w:r>
      <w:r w:rsidR="008360A2" w:rsidRPr="00BF5AF9">
        <w:rPr>
          <w:rFonts w:ascii="Palatino Linotype" w:eastAsia="Palatino Linotype" w:hAnsi="Palatino Linotype" w:cs="Palatino Linotype"/>
          <w:b/>
          <w:sz w:val="22"/>
          <w:szCs w:val="22"/>
        </w:rPr>
        <w:t>veinte</w:t>
      </w:r>
      <w:r w:rsidRPr="00BF5AF9">
        <w:rPr>
          <w:rFonts w:ascii="Palatino Linotype" w:eastAsia="Palatino Linotype" w:hAnsi="Palatino Linotype" w:cs="Palatino Linotype"/>
          <w:b/>
          <w:sz w:val="22"/>
          <w:szCs w:val="22"/>
        </w:rPr>
        <w:t xml:space="preserve"> de </w:t>
      </w:r>
      <w:r w:rsidR="00EC1F60" w:rsidRPr="00BF5AF9">
        <w:rPr>
          <w:rFonts w:ascii="Palatino Linotype" w:eastAsia="Palatino Linotype" w:hAnsi="Palatino Linotype" w:cs="Palatino Linotype"/>
          <w:b/>
          <w:sz w:val="22"/>
          <w:szCs w:val="22"/>
        </w:rPr>
        <w:t>junio</w:t>
      </w:r>
      <w:r w:rsidRPr="00BF5AF9">
        <w:rPr>
          <w:rFonts w:ascii="Palatino Linotype" w:eastAsia="Palatino Linotype" w:hAnsi="Palatino Linotype" w:cs="Palatino Linotype"/>
          <w:b/>
          <w:sz w:val="22"/>
          <w:szCs w:val="22"/>
        </w:rPr>
        <w:t xml:space="preserve"> del año dos mil veinticinco</w:t>
      </w:r>
      <w:r w:rsidRPr="00BF5AF9">
        <w:rPr>
          <w:rFonts w:ascii="Palatino Linotype" w:eastAsia="Palatino Linotype" w:hAnsi="Palatino Linotype" w:cs="Palatino Linotype"/>
          <w:sz w:val="22"/>
          <w:szCs w:val="22"/>
        </w:rPr>
        <w:t xml:space="preserve">; esto es, al </w:t>
      </w:r>
      <w:r w:rsidR="00EC1F60" w:rsidRPr="00BF5AF9">
        <w:rPr>
          <w:rFonts w:ascii="Palatino Linotype" w:eastAsia="Palatino Linotype" w:hAnsi="Palatino Linotype" w:cs="Palatino Linotype"/>
          <w:b/>
          <w:sz w:val="22"/>
          <w:szCs w:val="22"/>
        </w:rPr>
        <w:t xml:space="preserve">décimo </w:t>
      </w:r>
      <w:r w:rsidR="008360A2" w:rsidRPr="00BF5AF9">
        <w:rPr>
          <w:rFonts w:ascii="Palatino Linotype" w:eastAsia="Palatino Linotype" w:hAnsi="Palatino Linotype" w:cs="Palatino Linotype"/>
          <w:b/>
          <w:sz w:val="22"/>
          <w:szCs w:val="22"/>
        </w:rPr>
        <w:t>primer</w:t>
      </w:r>
      <w:r w:rsidR="009D625A" w:rsidRPr="00BF5AF9">
        <w:rPr>
          <w:rFonts w:ascii="Palatino Linotype" w:eastAsia="Palatino Linotype" w:hAnsi="Palatino Linotype" w:cs="Palatino Linotype"/>
          <w:b/>
          <w:sz w:val="22"/>
          <w:szCs w:val="22"/>
        </w:rPr>
        <w:t xml:space="preserve"> </w:t>
      </w:r>
      <w:r w:rsidRPr="00BF5AF9">
        <w:rPr>
          <w:rFonts w:ascii="Palatino Linotype" w:eastAsia="Palatino Linotype" w:hAnsi="Palatino Linotype" w:cs="Palatino Linotype"/>
          <w:b/>
          <w:sz w:val="22"/>
          <w:szCs w:val="22"/>
        </w:rPr>
        <w:t xml:space="preserve">día hábil </w:t>
      </w:r>
      <w:r w:rsidRPr="00BF5AF9">
        <w:rPr>
          <w:rFonts w:ascii="Palatino Linotype" w:eastAsia="Palatino Linotype" w:hAnsi="Palatino Linotype" w:cs="Palatino Linotype"/>
          <w:sz w:val="22"/>
          <w:szCs w:val="22"/>
        </w:rPr>
        <w:t>siguiente al que se tuvo conocimiento de la respuesta respectivamente.</w:t>
      </w:r>
    </w:p>
    <w:p w14:paraId="5976AB2D" w14:textId="77777777" w:rsidR="002D25A9" w:rsidRPr="00BF5AF9" w:rsidRDefault="002D25A9" w:rsidP="002D25A9">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91BA1C" w14:textId="77777777" w:rsidR="002D25A9" w:rsidRPr="00BF5AF9" w:rsidRDefault="002D25A9" w:rsidP="002D25A9">
      <w:pPr>
        <w:ind w:left="426" w:right="701"/>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br/>
      </w:r>
      <w:r w:rsidRPr="00BF5AF9">
        <w:rPr>
          <w:rFonts w:ascii="Palatino Linotype" w:eastAsia="Palatino Linotype" w:hAnsi="Palatino Linotype" w:cs="Palatino Linotype"/>
          <w:b/>
          <w:i/>
          <w:sz w:val="22"/>
          <w:szCs w:val="22"/>
        </w:rPr>
        <w:t xml:space="preserve">"Las solicitudes anónimas, </w:t>
      </w:r>
      <w:r w:rsidRPr="00BF5AF9">
        <w:rPr>
          <w:rFonts w:ascii="Palatino Linotype" w:eastAsia="Palatino Linotype" w:hAnsi="Palatino Linotype" w:cs="Palatino Linotype"/>
          <w:i/>
          <w:sz w:val="22"/>
          <w:szCs w:val="22"/>
        </w:rPr>
        <w:t>con nombre incompleto o seudónimo </w:t>
      </w:r>
      <w:r w:rsidRPr="00BF5AF9">
        <w:rPr>
          <w:rFonts w:ascii="Palatino Linotype" w:eastAsia="Palatino Linotype" w:hAnsi="Palatino Linotype" w:cs="Palatino Linotype"/>
          <w:b/>
          <w:i/>
          <w:sz w:val="22"/>
          <w:szCs w:val="22"/>
        </w:rPr>
        <w:t>serán procedentes para su trámite por parte del sujeto obligado ante quien se presente.</w:t>
      </w:r>
      <w:r w:rsidRPr="00BF5AF9">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BF5AF9" w:rsidRDefault="00F36565">
      <w:pPr>
        <w:spacing w:before="240" w:after="240"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3E05F34C"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BF5AF9">
        <w:rPr>
          <w:rFonts w:ascii="Palatino Linotype" w:eastAsia="Palatino Linotype" w:hAnsi="Palatino Linotype" w:cs="Palatino Linotype"/>
          <w:sz w:val="22"/>
          <w:szCs w:val="22"/>
        </w:rPr>
        <w:t xml:space="preserve">s en el artículo 179, fracción </w:t>
      </w:r>
      <w:r w:rsidR="002D25A9" w:rsidRPr="00BF5AF9">
        <w:rPr>
          <w:rFonts w:ascii="Palatino Linotype" w:eastAsia="Palatino Linotype" w:hAnsi="Palatino Linotype" w:cs="Palatino Linotype"/>
          <w:sz w:val="22"/>
          <w:szCs w:val="22"/>
        </w:rPr>
        <w:t>I</w:t>
      </w:r>
      <w:r w:rsidRPr="00BF5AF9">
        <w:rPr>
          <w:rFonts w:ascii="Palatino Linotype" w:eastAsia="Palatino Linotype" w:hAnsi="Palatino Linotype" w:cs="Palatino Linotype"/>
          <w:sz w:val="22"/>
          <w:szCs w:val="22"/>
        </w:rPr>
        <w:t xml:space="preserve"> de la ley de la materia, que a la letra dice:</w:t>
      </w:r>
    </w:p>
    <w:p w14:paraId="47475447" w14:textId="77777777" w:rsidR="00C877F6" w:rsidRPr="00BF5AF9" w:rsidRDefault="00F36565">
      <w:pPr>
        <w:spacing w:line="360" w:lineRule="auto"/>
        <w:ind w:left="851" w:right="1041"/>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 xml:space="preserve">Artículo 179. </w:t>
      </w:r>
      <w:r w:rsidRPr="00BF5AF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9758123" w14:textId="77777777" w:rsidR="002D25A9" w:rsidRPr="00BF5AF9" w:rsidRDefault="002D25A9">
      <w:pPr>
        <w:spacing w:line="360" w:lineRule="auto"/>
        <w:ind w:left="851" w:right="1041"/>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 La negativa de la información solicitada</w:t>
      </w:r>
    </w:p>
    <w:p w14:paraId="1678F80B" w14:textId="5BE81925" w:rsidR="00C877F6" w:rsidRPr="00BF5AF9" w:rsidRDefault="00F36565">
      <w:pPr>
        <w:spacing w:line="360" w:lineRule="auto"/>
        <w:ind w:left="851" w:right="1041"/>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1A2EB9D0"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Tercero. Materia de la revisión. </w:t>
      </w:r>
      <w:r w:rsidRPr="00BF5AF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F5AF9">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F5AF9">
        <w:rPr>
          <w:rFonts w:ascii="Palatino Linotype" w:eastAsia="Palatino Linotype" w:hAnsi="Palatino Linotype" w:cs="Palatino Linotype"/>
          <w:sz w:val="22"/>
          <w:szCs w:val="22"/>
        </w:rPr>
        <w:t xml:space="preserve">de la parte </w:t>
      </w:r>
      <w:r w:rsidRPr="00BF5AF9">
        <w:rPr>
          <w:rFonts w:ascii="Palatino Linotype" w:eastAsia="Palatino Linotype" w:hAnsi="Palatino Linotype" w:cs="Palatino Linotype"/>
          <w:b/>
          <w:sz w:val="22"/>
          <w:szCs w:val="22"/>
        </w:rPr>
        <w:t>Recurrente</w:t>
      </w:r>
      <w:r w:rsidRPr="00BF5AF9">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Cuarto. Estudio del asunto. </w:t>
      </w:r>
      <w:r w:rsidRPr="00BF5AF9">
        <w:rPr>
          <w:rFonts w:ascii="Palatino Linotype" w:eastAsia="Palatino Linotype" w:hAnsi="Palatino Linotype" w:cs="Palatino Linotype"/>
          <w:sz w:val="22"/>
          <w:szCs w:val="22"/>
        </w:rPr>
        <w:t xml:space="preserve">En principio, es conveniente analizar si la respuesta del </w:t>
      </w:r>
      <w:r w:rsidRPr="00BF5AF9">
        <w:rPr>
          <w:rFonts w:ascii="Palatino Linotype" w:eastAsia="Palatino Linotype" w:hAnsi="Palatino Linotype" w:cs="Palatino Linotype"/>
          <w:b/>
          <w:sz w:val="22"/>
          <w:szCs w:val="22"/>
        </w:rPr>
        <w:t>SUJETO OBLIGADO</w:t>
      </w:r>
      <w:r w:rsidRPr="00BF5AF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BF5AF9" w:rsidRDefault="00F36565">
      <w:pPr>
        <w:spacing w:line="276" w:lineRule="auto"/>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Artículo 4</w:t>
      </w:r>
      <w:r w:rsidRPr="00BF5AF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BF5AF9" w:rsidRDefault="00F36565">
      <w:pPr>
        <w:spacing w:line="276" w:lineRule="auto"/>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F5AF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BF5AF9" w:rsidRDefault="00F36565">
      <w:pPr>
        <w:spacing w:line="276" w:lineRule="auto"/>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F5AF9">
        <w:rPr>
          <w:rFonts w:ascii="Palatino Linotype" w:eastAsia="Palatino Linotype" w:hAnsi="Palatino Linotype" w:cs="Palatino Linotype"/>
          <w:i/>
          <w:sz w:val="22"/>
          <w:szCs w:val="22"/>
        </w:rPr>
        <w:t>.”</w:t>
      </w:r>
    </w:p>
    <w:p w14:paraId="6FBC13EC" w14:textId="77777777" w:rsidR="00C877F6" w:rsidRPr="00BF5AF9"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BF5AF9" w:rsidRDefault="00F36565">
      <w:pPr>
        <w:spacing w:line="276" w:lineRule="auto"/>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“Artículo 12.-</w:t>
      </w:r>
      <w:r w:rsidRPr="00BF5AF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BF5AF9"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BF5AF9" w:rsidRDefault="00F36565">
      <w:pPr>
        <w:spacing w:line="276" w:lineRule="auto"/>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F5AF9">
        <w:rPr>
          <w:rFonts w:ascii="Palatino Linotype" w:eastAsia="Palatino Linotype" w:hAnsi="Palatino Linotype" w:cs="Palatino Linotype"/>
          <w:i/>
          <w:sz w:val="22"/>
          <w:szCs w:val="22"/>
        </w:rPr>
        <w:t xml:space="preserve">. </w:t>
      </w:r>
      <w:r w:rsidRPr="00BF5AF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BF5AF9"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BF5AF9" w:rsidRDefault="00F36565">
      <w:pPr>
        <w:spacing w:line="360" w:lineRule="auto"/>
        <w:ind w:right="-93"/>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BF5AF9"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BF5AF9" w:rsidRDefault="00F36565">
      <w:pPr>
        <w:spacing w:line="360" w:lineRule="auto"/>
        <w:ind w:right="-93"/>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F5AF9">
        <w:rPr>
          <w:rFonts w:ascii="Palatino Linotype" w:eastAsia="Palatino Linotype" w:hAnsi="Palatino Linotype" w:cs="Palatino Linotype"/>
          <w:b/>
          <w:sz w:val="22"/>
          <w:szCs w:val="22"/>
        </w:rPr>
        <w:t xml:space="preserve"> </w:t>
      </w:r>
    </w:p>
    <w:p w14:paraId="2E2DBFC3" w14:textId="77777777" w:rsidR="00C877F6" w:rsidRPr="00BF5AF9"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No existe obligación de elaborar documentos ad hoc para atender las solicitudes de acceso a la información.</w:t>
      </w:r>
      <w:r w:rsidRPr="00BF5AF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BF5AF9"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BF5AF9" w:rsidRDefault="00F36565">
      <w:pPr>
        <w:spacing w:line="360" w:lineRule="auto"/>
        <w:ind w:right="49"/>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BF5AF9"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BF5AF9"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 xml:space="preserve">Artículo 3. </w:t>
      </w:r>
      <w:r w:rsidRPr="00BF5AF9">
        <w:rPr>
          <w:rFonts w:ascii="Palatino Linotype" w:eastAsia="Palatino Linotype" w:hAnsi="Palatino Linotype" w:cs="Palatino Linotype"/>
          <w:i/>
          <w:sz w:val="22"/>
          <w:szCs w:val="22"/>
        </w:rPr>
        <w:t>Para los efectos de la presente Ley se entenderá por:</w:t>
      </w:r>
    </w:p>
    <w:p w14:paraId="505D52C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273D4E7F"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XI. Documento:</w:t>
      </w:r>
      <w:r w:rsidRPr="00BF5AF9">
        <w:rPr>
          <w:rFonts w:ascii="Palatino Linotype" w:eastAsia="Palatino Linotype" w:hAnsi="Palatino Linotype" w:cs="Palatino Linotype"/>
          <w:i/>
          <w:sz w:val="22"/>
          <w:szCs w:val="22"/>
        </w:rPr>
        <w:t xml:space="preserve"> Los expedientes, reportes, estudios, actas</w:t>
      </w:r>
      <w:r w:rsidRPr="00BF5AF9">
        <w:rPr>
          <w:rFonts w:ascii="Palatino Linotype" w:eastAsia="Palatino Linotype" w:hAnsi="Palatino Linotype" w:cs="Palatino Linotype"/>
          <w:b/>
          <w:i/>
          <w:sz w:val="22"/>
          <w:szCs w:val="22"/>
        </w:rPr>
        <w:t>,</w:t>
      </w:r>
      <w:r w:rsidRPr="00BF5AF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BF5AF9"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BF5AF9" w:rsidRDefault="00F36565">
      <w:pPr>
        <w:ind w:left="567" w:right="616"/>
        <w:jc w:val="both"/>
        <w:rPr>
          <w:rFonts w:ascii="Palatino Linotype" w:eastAsia="Palatino Linotype" w:hAnsi="Palatino Linotype" w:cs="Palatino Linotype"/>
          <w:b/>
          <w:i/>
          <w:sz w:val="22"/>
          <w:szCs w:val="22"/>
        </w:rPr>
      </w:pPr>
      <w:r w:rsidRPr="00BF5AF9">
        <w:rPr>
          <w:rFonts w:ascii="Palatino Linotype" w:eastAsia="Palatino Linotype" w:hAnsi="Palatino Linotype" w:cs="Palatino Linotype"/>
          <w:b/>
          <w:sz w:val="22"/>
          <w:szCs w:val="22"/>
        </w:rPr>
        <w:t>“</w:t>
      </w:r>
      <w:r w:rsidRPr="00BF5AF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F5AF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BF5AF9" w:rsidRDefault="00F36565">
      <w:pPr>
        <w:ind w:left="567" w:right="616"/>
        <w:jc w:val="both"/>
        <w:rPr>
          <w:rFonts w:ascii="Palatino Linotype" w:eastAsia="Palatino Linotype" w:hAnsi="Palatino Linotype" w:cs="Palatino Linotype"/>
          <w:b/>
          <w:i/>
          <w:sz w:val="22"/>
          <w:szCs w:val="22"/>
        </w:rPr>
      </w:pPr>
      <w:r w:rsidRPr="00BF5AF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BF5AF9" w:rsidRDefault="00F36565">
      <w:pPr>
        <w:ind w:left="567" w:right="616"/>
        <w:jc w:val="both"/>
        <w:rPr>
          <w:rFonts w:ascii="Palatino Linotype" w:eastAsia="Palatino Linotype" w:hAnsi="Palatino Linotype" w:cs="Palatino Linotype"/>
          <w:b/>
          <w:i/>
          <w:sz w:val="22"/>
          <w:szCs w:val="22"/>
        </w:rPr>
      </w:pPr>
      <w:r w:rsidRPr="00BF5AF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BF5AF9" w:rsidRDefault="00C877F6">
      <w:pPr>
        <w:tabs>
          <w:tab w:val="left" w:pos="8647"/>
        </w:tabs>
        <w:spacing w:line="360" w:lineRule="auto"/>
        <w:jc w:val="both"/>
        <w:rPr>
          <w:rFonts w:ascii="Palatino Linotype" w:eastAsia="Palatino Linotype" w:hAnsi="Palatino Linotype" w:cs="Palatino Linotype"/>
          <w:b/>
          <w:sz w:val="22"/>
          <w:szCs w:val="22"/>
        </w:rPr>
      </w:pPr>
    </w:p>
    <w:p w14:paraId="28414BC4" w14:textId="77777777" w:rsidR="00697BED" w:rsidRPr="00BF5AF9" w:rsidRDefault="00F36565">
      <w:pPr>
        <w:spacing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BF5AF9">
        <w:rPr>
          <w:rFonts w:ascii="Palatino Linotype" w:eastAsia="Palatino Linotype" w:hAnsi="Palatino Linotype" w:cs="Palatino Linotype"/>
          <w:sz w:val="22"/>
          <w:szCs w:val="22"/>
        </w:rPr>
        <w:t xml:space="preserve">se tiene que el Recurrente solicitó al </w:t>
      </w:r>
      <w:r w:rsidR="000C6DFE" w:rsidRPr="00BF5AF9">
        <w:rPr>
          <w:rFonts w:ascii="Palatino Linotype" w:eastAsia="Palatino Linotype" w:hAnsi="Palatino Linotype" w:cs="Palatino Linotype"/>
          <w:b/>
          <w:sz w:val="22"/>
          <w:szCs w:val="22"/>
        </w:rPr>
        <w:t>Ayuntamiento de Toluca</w:t>
      </w:r>
      <w:r w:rsidR="00697BED" w:rsidRPr="00BF5AF9">
        <w:rPr>
          <w:rFonts w:ascii="Palatino Linotype" w:eastAsia="Palatino Linotype" w:hAnsi="Palatino Linotype" w:cs="Palatino Linotype"/>
          <w:sz w:val="22"/>
          <w:szCs w:val="22"/>
        </w:rPr>
        <w:t xml:space="preserve"> la siguiente información:</w:t>
      </w:r>
    </w:p>
    <w:p w14:paraId="42BCBE26" w14:textId="77777777" w:rsidR="001A2C55" w:rsidRPr="00BF5AF9" w:rsidRDefault="00697BED" w:rsidP="00DA22DE">
      <w:pPr>
        <w:pStyle w:val="Prrafodelista"/>
        <w:numPr>
          <w:ilvl w:val="0"/>
          <w:numId w:val="8"/>
        </w:numPr>
        <w:spacing w:after="240" w:line="360" w:lineRule="auto"/>
        <w:ind w:left="709" w:right="843"/>
        <w:jc w:val="both"/>
        <w:rPr>
          <w:rFonts w:ascii="Palatino Linotype" w:eastAsia="Palatino Linotype" w:hAnsi="Palatino Linotype" w:cs="Palatino Linotype"/>
          <w:sz w:val="36"/>
          <w:szCs w:val="22"/>
        </w:rPr>
      </w:pPr>
      <w:r w:rsidRPr="00BF5AF9">
        <w:rPr>
          <w:rFonts w:ascii="Palatino Linotype" w:hAnsi="Palatino Linotype"/>
          <w:sz w:val="22"/>
          <w:szCs w:val="14"/>
        </w:rPr>
        <w:t xml:space="preserve">Copia de las Actas de entrega-recepción, formatos E-R, y demás documentación anexa relativa al acto de entrega-recepción que le aplique, de los integrantes de la Delegación 48 SAUCES por el cambio de administración en el periodo 2025 </w:t>
      </w:r>
    </w:p>
    <w:p w14:paraId="0465851F" w14:textId="77777777" w:rsidR="001A2C55" w:rsidRPr="00BF5AF9" w:rsidRDefault="00697BED" w:rsidP="00DA22DE">
      <w:pPr>
        <w:pStyle w:val="Prrafodelista"/>
        <w:numPr>
          <w:ilvl w:val="0"/>
          <w:numId w:val="8"/>
        </w:numPr>
        <w:spacing w:after="240" w:line="360" w:lineRule="auto"/>
        <w:ind w:left="709" w:right="843"/>
        <w:jc w:val="both"/>
        <w:rPr>
          <w:rFonts w:ascii="Palatino Linotype" w:eastAsia="Palatino Linotype" w:hAnsi="Palatino Linotype" w:cs="Palatino Linotype"/>
          <w:sz w:val="36"/>
          <w:szCs w:val="22"/>
        </w:rPr>
      </w:pPr>
      <w:r w:rsidRPr="00BF5AF9">
        <w:rPr>
          <w:rFonts w:ascii="Palatino Linotype" w:hAnsi="Palatino Linotype"/>
          <w:sz w:val="22"/>
          <w:szCs w:val="14"/>
        </w:rPr>
        <w:t xml:space="preserve">Copia del documento que acredite la designación del empleo, cargo o comisión y del certificado de competencia laboral, de cada uno de los Servidores Públicos, titulares y suplentes, entrantes de la Delegación 48 SAUCES en el acto de entrega-recepción. Así como también copia del oficio de designación de la persona servidora pública representante del Órgano Interno de Control (OIC) que intervino en el acto. </w:t>
      </w:r>
    </w:p>
    <w:p w14:paraId="236A007C" w14:textId="3FABD00E" w:rsidR="001A2C55" w:rsidRPr="00BF5AF9" w:rsidRDefault="00697BED" w:rsidP="00DA22DE">
      <w:pPr>
        <w:pStyle w:val="Prrafodelista"/>
        <w:numPr>
          <w:ilvl w:val="0"/>
          <w:numId w:val="8"/>
        </w:numPr>
        <w:spacing w:after="240" w:line="360" w:lineRule="auto"/>
        <w:ind w:left="709" w:right="843"/>
        <w:jc w:val="both"/>
        <w:rPr>
          <w:rFonts w:ascii="Palatino Linotype" w:eastAsia="Palatino Linotype" w:hAnsi="Palatino Linotype" w:cs="Palatino Linotype"/>
          <w:sz w:val="36"/>
          <w:szCs w:val="22"/>
        </w:rPr>
      </w:pPr>
      <w:r w:rsidRPr="00BF5AF9">
        <w:rPr>
          <w:rFonts w:ascii="Palatino Linotype" w:hAnsi="Palatino Linotype"/>
          <w:sz w:val="22"/>
          <w:szCs w:val="14"/>
        </w:rPr>
        <w:t xml:space="preserve">Copia del documento que acredite el empleo, cargo o comisión, indicando la fecha de inicio de éste, del documento que avale la separación del empleo, cargo o comisión y de la constancia de no adeudo de cada uno de los Servidores Públicos salientes de la Delegación 48 SAUCES en el acto de entrega-recepción. </w:t>
      </w:r>
    </w:p>
    <w:p w14:paraId="087DF6E1" w14:textId="77777777" w:rsidR="001A2C55" w:rsidRPr="00BF5AF9" w:rsidRDefault="00697BED" w:rsidP="00DA22DE">
      <w:pPr>
        <w:pStyle w:val="Prrafodelista"/>
        <w:numPr>
          <w:ilvl w:val="0"/>
          <w:numId w:val="8"/>
        </w:numPr>
        <w:spacing w:after="240" w:line="360" w:lineRule="auto"/>
        <w:ind w:left="709" w:right="843"/>
        <w:jc w:val="both"/>
        <w:rPr>
          <w:rFonts w:ascii="Palatino Linotype" w:eastAsia="Palatino Linotype" w:hAnsi="Palatino Linotype" w:cs="Palatino Linotype"/>
          <w:sz w:val="36"/>
          <w:szCs w:val="22"/>
        </w:rPr>
      </w:pPr>
      <w:r w:rsidRPr="00BF5AF9">
        <w:rPr>
          <w:rFonts w:ascii="Palatino Linotype" w:hAnsi="Palatino Linotype"/>
          <w:sz w:val="22"/>
          <w:szCs w:val="14"/>
        </w:rPr>
        <w:t xml:space="preserve">Copia de la documentación o registros de los asuntos pendientes, en trámite o inconclusos que las personas servidoras públicas entrantes deberán atender, y que por obligación las personas servidoras públicas salientes deben de entregar. Lo anterior del proceso de entrega-recepción de la Delegación 48 SAUCES periodo 2025. </w:t>
      </w:r>
    </w:p>
    <w:p w14:paraId="008FA5EB" w14:textId="7C156C2B" w:rsidR="00697BED" w:rsidRPr="00BF5AF9" w:rsidRDefault="001A2C55" w:rsidP="00DA22DE">
      <w:pPr>
        <w:pStyle w:val="Prrafodelista"/>
        <w:numPr>
          <w:ilvl w:val="0"/>
          <w:numId w:val="8"/>
        </w:numPr>
        <w:spacing w:after="240" w:line="360" w:lineRule="auto"/>
        <w:ind w:left="709" w:right="843"/>
        <w:jc w:val="both"/>
        <w:rPr>
          <w:rFonts w:ascii="Palatino Linotype" w:eastAsia="Palatino Linotype" w:hAnsi="Palatino Linotype" w:cs="Palatino Linotype"/>
          <w:sz w:val="36"/>
          <w:szCs w:val="22"/>
        </w:rPr>
      </w:pPr>
      <w:r w:rsidRPr="00BF5AF9">
        <w:rPr>
          <w:rFonts w:ascii="Palatino Linotype" w:hAnsi="Palatino Linotype"/>
          <w:sz w:val="22"/>
          <w:szCs w:val="14"/>
        </w:rPr>
        <w:t>E</w:t>
      </w:r>
      <w:r w:rsidR="00697BED" w:rsidRPr="00BF5AF9">
        <w:rPr>
          <w:rFonts w:ascii="Palatino Linotype" w:hAnsi="Palatino Linotype"/>
          <w:sz w:val="22"/>
          <w:szCs w:val="14"/>
        </w:rPr>
        <w:t>videncia de que los servidores públicos entrantes por el periodo 2025-2027 de la Delegación 48 SAUCES, conocen y aplican la disposición normativa del artículo 37 de los Lineamientos que Norman la Entrega-Recepción de los Ayuntamientos, sus Dependencias, Unidades Administrativas y Entidades de la Administración Pública Municipal del Estado de México.</w:t>
      </w:r>
    </w:p>
    <w:p w14:paraId="17EC3A15" w14:textId="77777777" w:rsidR="00402094" w:rsidRPr="00BF5AF9" w:rsidRDefault="00402094" w:rsidP="000D0009">
      <w:pPr>
        <w:pStyle w:val="Prrafodelista"/>
        <w:spacing w:line="360" w:lineRule="auto"/>
        <w:ind w:left="284"/>
        <w:jc w:val="both"/>
        <w:rPr>
          <w:rFonts w:ascii="Palatino Linotype" w:hAnsi="Palatino Linotype"/>
          <w:sz w:val="22"/>
          <w:szCs w:val="22"/>
        </w:rPr>
      </w:pPr>
    </w:p>
    <w:p w14:paraId="71BC32BD" w14:textId="77777777" w:rsidR="00402094" w:rsidRPr="00BF5AF9" w:rsidRDefault="00402094" w:rsidP="000D0009">
      <w:pPr>
        <w:pStyle w:val="Prrafodelista"/>
        <w:spacing w:line="360" w:lineRule="auto"/>
        <w:ind w:left="284"/>
        <w:jc w:val="both"/>
        <w:rPr>
          <w:rFonts w:ascii="Palatino Linotype" w:hAnsi="Palatino Linotype"/>
          <w:sz w:val="22"/>
          <w:szCs w:val="22"/>
        </w:rPr>
      </w:pPr>
      <w:r w:rsidRPr="00BF5AF9">
        <w:rPr>
          <w:rFonts w:ascii="Palatino Linotype" w:hAnsi="Palatino Linotype"/>
          <w:sz w:val="22"/>
          <w:szCs w:val="22"/>
        </w:rPr>
        <w:t xml:space="preserve">Derivado de la naturaleza de la información requerida, es necesario traer a contexto </w:t>
      </w:r>
    </w:p>
    <w:p w14:paraId="39B62EFD" w14:textId="77777777" w:rsidR="00402094" w:rsidRPr="00BF5AF9" w:rsidRDefault="00402094" w:rsidP="000D0009">
      <w:pPr>
        <w:pStyle w:val="Prrafodelista"/>
        <w:spacing w:line="360" w:lineRule="auto"/>
        <w:ind w:left="284"/>
        <w:jc w:val="both"/>
        <w:rPr>
          <w:rFonts w:ascii="Palatino Linotype" w:hAnsi="Palatino Linotype"/>
          <w:sz w:val="22"/>
          <w:szCs w:val="22"/>
        </w:rPr>
      </w:pPr>
    </w:p>
    <w:p w14:paraId="1D356585" w14:textId="77777777" w:rsidR="00402094" w:rsidRPr="00BF5AF9" w:rsidRDefault="00402094" w:rsidP="000D0009">
      <w:pPr>
        <w:pStyle w:val="Prrafodelista"/>
        <w:spacing w:line="360" w:lineRule="auto"/>
        <w:ind w:left="284"/>
        <w:jc w:val="both"/>
        <w:rPr>
          <w:rFonts w:ascii="Palatino Linotype" w:hAnsi="Palatino Linotype"/>
          <w:sz w:val="22"/>
          <w:szCs w:val="22"/>
        </w:rPr>
      </w:pPr>
    </w:p>
    <w:p w14:paraId="29E449D8" w14:textId="77777777" w:rsidR="004D64F1" w:rsidRPr="00BF5AF9" w:rsidRDefault="004D64F1" w:rsidP="004D64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la Ley Orgánica Municipal del Estado de México, que define lo que son autoridades auxiliares, como se observa a continuación: </w:t>
      </w:r>
    </w:p>
    <w:p w14:paraId="35F1B990" w14:textId="77777777" w:rsidR="004D64F1" w:rsidRPr="00BF5AF9" w:rsidRDefault="004D64F1" w:rsidP="004D64F1">
      <w:pPr>
        <w:rPr>
          <w:rFonts w:ascii="Palatino Linotype" w:eastAsia="Palatino Linotype" w:hAnsi="Palatino Linotype" w:cs="Palatino Linotype"/>
          <w:sz w:val="22"/>
          <w:szCs w:val="22"/>
        </w:rPr>
      </w:pPr>
    </w:p>
    <w:p w14:paraId="156897D7"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i/>
          <w:sz w:val="22"/>
          <w:szCs w:val="22"/>
        </w:rPr>
        <w:t>Artículo 56.-</w:t>
      </w:r>
      <w:r w:rsidRPr="00BF5AF9">
        <w:rPr>
          <w:rFonts w:ascii="Palatino Linotype" w:eastAsia="Palatino Linotype" w:hAnsi="Palatino Linotype" w:cs="Palatino Linotype"/>
          <w:i/>
          <w:sz w:val="22"/>
          <w:szCs w:val="22"/>
        </w:rPr>
        <w:t xml:space="preserve"> Son autoridades auxiliares municipales, las personas titulares de las delegaciones, subdelegaciones, jefaturas de sector, de sección y de manzana que designe el Ayuntamiento. Para la elección y designación de autoridades auxiliares, se deberá observar en todo momento los principios de igualdad, equidad y garantizar la paridad de género. </w:t>
      </w:r>
    </w:p>
    <w:p w14:paraId="6895D45E" w14:textId="77777777" w:rsidR="004D64F1" w:rsidRPr="00BF5AF9" w:rsidRDefault="004D64F1" w:rsidP="004D64F1">
      <w:pPr>
        <w:rPr>
          <w:rFonts w:ascii="Palatino Linotype" w:eastAsia="Palatino Linotype" w:hAnsi="Palatino Linotype" w:cs="Palatino Linotype"/>
          <w:sz w:val="22"/>
          <w:szCs w:val="22"/>
        </w:rPr>
      </w:pPr>
    </w:p>
    <w:p w14:paraId="5700FC01"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i/>
          <w:sz w:val="22"/>
          <w:szCs w:val="22"/>
        </w:rPr>
        <w:t>Artículo 57.-</w:t>
      </w:r>
      <w:r w:rsidRPr="00BF5AF9">
        <w:rPr>
          <w:rFonts w:ascii="Palatino Linotype" w:eastAsia="Palatino Linotype" w:hAnsi="Palatino Linotype" w:cs="Palatino Linotype"/>
          <w:i/>
          <w:sz w:val="22"/>
          <w:szCs w:val="22"/>
        </w:rPr>
        <w:t xml:space="preserve">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5BD094BE" w14:textId="77777777" w:rsidR="004D64F1" w:rsidRPr="00BF5AF9" w:rsidRDefault="004D64F1" w:rsidP="004D64F1">
      <w:pPr>
        <w:rPr>
          <w:rFonts w:ascii="Palatino Linotype" w:eastAsia="Palatino Linotype" w:hAnsi="Palatino Linotype" w:cs="Palatino Linotype"/>
          <w:sz w:val="22"/>
          <w:szCs w:val="22"/>
        </w:rPr>
      </w:pPr>
    </w:p>
    <w:p w14:paraId="6BE729D1"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I. Corresponde a las personas titulares de las delegaciones: </w:t>
      </w:r>
    </w:p>
    <w:p w14:paraId="1E3C2D3D"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a). Vigilar el cumplimiento del bando municipal, de las disposiciones reglamentarias que expida el ayuntamiento y reportar a la dependencia administrativa correspondiente, las violaciones a las mismas; </w:t>
      </w:r>
    </w:p>
    <w:p w14:paraId="05A04FCF"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b). Coadyuvar con el ayuntamiento en la elaboración y ejecución del Plan de Desarrollo Municipal y de los programas que de él se deriven; </w:t>
      </w:r>
    </w:p>
    <w:p w14:paraId="72227916"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c). Auxiliar al secretario del ayuntamiento con la información que requiera para expedir certificaciones; </w:t>
      </w:r>
    </w:p>
    <w:p w14:paraId="2F8C265F"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i/>
          <w:sz w:val="22"/>
          <w:szCs w:val="22"/>
          <w:u w:val="single"/>
        </w:rPr>
        <w:t>d). Informar anualmente a sus representados y al ayuntamiento, sobre la administración de los recursos que en su caso tenga encomendados, y del estado que guardan los asuntos a su cargo; </w:t>
      </w:r>
    </w:p>
    <w:p w14:paraId="2EA8DB36"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e). Elaborar los programas de trabajo para las delegaciones y subdelegaciones, con la asesoría del ayuntamiento.</w:t>
      </w:r>
    </w:p>
    <w:p w14:paraId="1EEE7226"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 f) vigilar el estado de los canales, vasos colectores, barrancas, canales alcantarillados y demás desagües e informar al ayuntamiento para la realización de acciones correctivas. </w:t>
      </w:r>
    </w:p>
    <w:p w14:paraId="3C9DD2E1"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g) Emitir opinión motivada no vinculante, respecto a la autorización de la instalación de nuevos establecimientos comerciales, licencias de construcción y cambios de uso de suelo en sus comunidades. </w:t>
      </w:r>
    </w:p>
    <w:p w14:paraId="0DAFC8A0"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II. Corresponde a las personas titulares de las jefaturas de sector, de sección y de manzana:</w:t>
      </w:r>
    </w:p>
    <w:p w14:paraId="2BB04F29"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a). Colaborar para mantener el orden, la seguridad y la tranquilidad de los vecinos del lugar, reportando ante los cuerpos de seguridad pública, a las personas jueces cívicos las conductas que requieran de su intervención; </w:t>
      </w:r>
    </w:p>
    <w:p w14:paraId="25D991BE"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b). Elaborar y mantener actualizado el censo de vecinos de la demarcación correspondiente; </w:t>
      </w:r>
    </w:p>
    <w:p w14:paraId="26B8E231" w14:textId="77777777"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i/>
          <w:sz w:val="22"/>
          <w:szCs w:val="22"/>
        </w:rPr>
        <w:t>c). Informar al delegado las deficiencias que presenten los servicios públicos municipales; </w:t>
      </w:r>
    </w:p>
    <w:p w14:paraId="1DCA462C" w14:textId="1773B11F" w:rsidR="004D64F1" w:rsidRPr="00BF5AF9" w:rsidRDefault="004D64F1" w:rsidP="004D64F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d). Participar en la preservación y restauración del medio ambiente, así como en la protección civil de los vecinos.</w:t>
      </w:r>
    </w:p>
    <w:p w14:paraId="4C5EB58C" w14:textId="77777777" w:rsidR="004D64F1" w:rsidRPr="00BF5AF9" w:rsidRDefault="004D64F1" w:rsidP="00104A39">
      <w:pPr>
        <w:pBdr>
          <w:top w:val="nil"/>
          <w:left w:val="nil"/>
          <w:bottom w:val="nil"/>
          <w:right w:val="nil"/>
          <w:between w:val="nil"/>
        </w:pBdr>
        <w:ind w:left="567" w:right="616"/>
        <w:jc w:val="both"/>
        <w:rPr>
          <w:rFonts w:ascii="Palatino Linotype" w:eastAsia="Palatino Linotype" w:hAnsi="Palatino Linotype" w:cs="Palatino Linotype"/>
          <w:i/>
          <w:sz w:val="20"/>
          <w:szCs w:val="22"/>
        </w:rPr>
      </w:pPr>
    </w:p>
    <w:p w14:paraId="68679A0B" w14:textId="77777777" w:rsidR="004D64F1" w:rsidRPr="00BF5AF9" w:rsidRDefault="004D64F1" w:rsidP="00104A39">
      <w:pPr>
        <w:pBdr>
          <w:top w:val="nil"/>
          <w:left w:val="nil"/>
          <w:bottom w:val="nil"/>
          <w:right w:val="nil"/>
          <w:between w:val="nil"/>
        </w:pBdr>
        <w:ind w:left="567" w:right="616"/>
        <w:jc w:val="both"/>
        <w:rPr>
          <w:rFonts w:ascii="Palatino Linotype" w:eastAsia="Palatino Linotype" w:hAnsi="Palatino Linotype" w:cs="Palatino Linotype"/>
          <w:i/>
          <w:sz w:val="20"/>
          <w:szCs w:val="22"/>
        </w:rPr>
      </w:pPr>
    </w:p>
    <w:p w14:paraId="4807B103" w14:textId="77777777" w:rsidR="004D64F1" w:rsidRPr="00BF5AF9" w:rsidRDefault="004D64F1" w:rsidP="00104A39">
      <w:pPr>
        <w:pBdr>
          <w:top w:val="nil"/>
          <w:left w:val="nil"/>
          <w:bottom w:val="nil"/>
          <w:right w:val="nil"/>
          <w:between w:val="nil"/>
        </w:pBdr>
        <w:ind w:left="567" w:right="616"/>
        <w:jc w:val="both"/>
        <w:rPr>
          <w:rFonts w:ascii="Palatino Linotype" w:hAnsi="Palatino Linotype"/>
          <w:i/>
          <w:sz w:val="22"/>
        </w:rPr>
      </w:pPr>
      <w:r w:rsidRPr="00BF5AF9">
        <w:rPr>
          <w:rFonts w:ascii="Palatino Linotype" w:hAnsi="Palatino Linotype"/>
          <w:i/>
          <w:sz w:val="22"/>
        </w:rPr>
        <w:t xml:space="preserve">Artículo 59 Bis.- Las personas titulares de delegaciones y subdelegaciones permanecerán en su encargo tres años y su elección será el último domingo del mes de marzo del primer año de gobierno del Ayuntamiento respectivo; de conformidad con la convocatoria que deberá ser expedida por el Ayuntamiento al menos diez días antes del inicio de registro de las planillas y deberá contemplar cinco días posteriores al registro de las mismas, las cuales contarán con tres días posteriores al cierre del registro de planillas de las personas titulares de las delegaciones y subdelegaciones para subsanar las inconsistencias que se presenten. </w:t>
      </w:r>
    </w:p>
    <w:p w14:paraId="314F24CB" w14:textId="77777777" w:rsidR="004D64F1" w:rsidRPr="00BF5AF9" w:rsidRDefault="004D64F1" w:rsidP="00104A39">
      <w:pPr>
        <w:pBdr>
          <w:top w:val="nil"/>
          <w:left w:val="nil"/>
          <w:bottom w:val="nil"/>
          <w:right w:val="nil"/>
          <w:between w:val="nil"/>
        </w:pBdr>
        <w:ind w:left="567" w:right="616"/>
        <w:jc w:val="both"/>
        <w:rPr>
          <w:rFonts w:ascii="Palatino Linotype" w:hAnsi="Palatino Linotype"/>
          <w:i/>
          <w:sz w:val="22"/>
        </w:rPr>
      </w:pPr>
    </w:p>
    <w:p w14:paraId="23F3F770" w14:textId="77777777" w:rsidR="004422C9" w:rsidRPr="00BF5AF9" w:rsidRDefault="004D64F1" w:rsidP="00104A39">
      <w:pPr>
        <w:pBdr>
          <w:top w:val="nil"/>
          <w:left w:val="nil"/>
          <w:bottom w:val="nil"/>
          <w:right w:val="nil"/>
          <w:between w:val="nil"/>
        </w:pBdr>
        <w:ind w:left="567" w:right="616"/>
        <w:jc w:val="both"/>
        <w:rPr>
          <w:rFonts w:ascii="Palatino Linotype" w:hAnsi="Palatino Linotype"/>
          <w:i/>
          <w:sz w:val="22"/>
        </w:rPr>
      </w:pPr>
      <w:r w:rsidRPr="00BF5AF9">
        <w:rPr>
          <w:rFonts w:ascii="Palatino Linotype" w:hAnsi="Palatino Linotype"/>
          <w:i/>
          <w:sz w:val="22"/>
        </w:rPr>
        <w:t xml:space="preserve">La convocatoria deberá señalar los datos específicos de las elecciones y ser publicada y difundida por los medios adecuados y suficientes a partir de su expedición por los ayuntamientos en cada una de las delegaciones municipales correspondientes. </w:t>
      </w:r>
    </w:p>
    <w:p w14:paraId="78551E31" w14:textId="77777777" w:rsidR="004422C9" w:rsidRPr="00BF5AF9" w:rsidRDefault="004422C9" w:rsidP="00104A39">
      <w:pPr>
        <w:pBdr>
          <w:top w:val="nil"/>
          <w:left w:val="nil"/>
          <w:bottom w:val="nil"/>
          <w:right w:val="nil"/>
          <w:between w:val="nil"/>
        </w:pBdr>
        <w:ind w:left="567" w:right="616"/>
        <w:jc w:val="both"/>
        <w:rPr>
          <w:rFonts w:ascii="Palatino Linotype" w:hAnsi="Palatino Linotype"/>
          <w:i/>
          <w:sz w:val="22"/>
        </w:rPr>
      </w:pPr>
    </w:p>
    <w:p w14:paraId="698D7E32" w14:textId="61684612" w:rsidR="004D64F1" w:rsidRPr="00BF5AF9" w:rsidRDefault="004D64F1" w:rsidP="00104A39">
      <w:pPr>
        <w:pBdr>
          <w:top w:val="nil"/>
          <w:left w:val="nil"/>
          <w:bottom w:val="nil"/>
          <w:right w:val="nil"/>
          <w:between w:val="nil"/>
        </w:pBdr>
        <w:ind w:left="567" w:right="616"/>
        <w:jc w:val="both"/>
        <w:rPr>
          <w:rFonts w:ascii="Palatino Linotype" w:eastAsia="Palatino Linotype" w:hAnsi="Palatino Linotype" w:cs="Palatino Linotype"/>
          <w:b/>
          <w:i/>
          <w:sz w:val="20"/>
          <w:szCs w:val="22"/>
          <w:u w:val="single"/>
        </w:rPr>
      </w:pPr>
      <w:r w:rsidRPr="00BF5AF9">
        <w:rPr>
          <w:rFonts w:ascii="Palatino Linotype" w:hAnsi="Palatino Linotype"/>
          <w:b/>
          <w:i/>
          <w:sz w:val="22"/>
          <w:u w:val="single"/>
        </w:rPr>
        <w:t>Los nombramientos de las autoridades auxiliares serán firmados por las personas titulares de la Presidencia Municipal y la Secretaría del Ayuntamiento, entregándose a más tardar el día en que entren en funciones, que será el 15 de abril del mismo año.</w:t>
      </w:r>
    </w:p>
    <w:p w14:paraId="73F2CDB0" w14:textId="77777777" w:rsidR="004D64F1" w:rsidRPr="00BF5AF9" w:rsidRDefault="004D64F1" w:rsidP="00104A39">
      <w:pPr>
        <w:pBdr>
          <w:top w:val="nil"/>
          <w:left w:val="nil"/>
          <w:bottom w:val="nil"/>
          <w:right w:val="nil"/>
          <w:between w:val="nil"/>
        </w:pBdr>
        <w:ind w:left="567" w:right="616"/>
        <w:jc w:val="both"/>
        <w:rPr>
          <w:rFonts w:ascii="Palatino Linotype" w:eastAsia="Palatino Linotype" w:hAnsi="Palatino Linotype" w:cs="Palatino Linotype"/>
          <w:i/>
          <w:sz w:val="20"/>
          <w:szCs w:val="22"/>
        </w:rPr>
      </w:pPr>
      <w:r w:rsidRPr="00BF5AF9">
        <w:rPr>
          <w:rFonts w:ascii="Palatino Linotype" w:eastAsia="Palatino Linotype" w:hAnsi="Palatino Linotype" w:cs="Palatino Linotype"/>
          <w:i/>
          <w:sz w:val="20"/>
          <w:szCs w:val="22"/>
        </w:rPr>
        <w:t> </w:t>
      </w:r>
    </w:p>
    <w:p w14:paraId="35FFB1B0" w14:textId="77777777" w:rsidR="00104A39" w:rsidRPr="00BF5AF9" w:rsidRDefault="00104A39" w:rsidP="00104A39">
      <w:pPr>
        <w:pBdr>
          <w:top w:val="nil"/>
          <w:left w:val="nil"/>
          <w:bottom w:val="nil"/>
          <w:right w:val="nil"/>
          <w:between w:val="nil"/>
        </w:pBdr>
        <w:ind w:left="567" w:right="616"/>
        <w:jc w:val="both"/>
        <w:rPr>
          <w:rFonts w:ascii="Palatino Linotype" w:eastAsia="Palatino Linotype" w:hAnsi="Palatino Linotype" w:cs="Palatino Linotype"/>
          <w:i/>
          <w:sz w:val="20"/>
          <w:szCs w:val="22"/>
        </w:rPr>
      </w:pPr>
    </w:p>
    <w:p w14:paraId="0313423A" w14:textId="77777777" w:rsidR="00104A39" w:rsidRPr="00BF5AF9" w:rsidRDefault="00104A39" w:rsidP="00104A39">
      <w:pPr>
        <w:pBdr>
          <w:top w:val="nil"/>
          <w:left w:val="nil"/>
          <w:bottom w:val="nil"/>
          <w:right w:val="nil"/>
          <w:between w:val="nil"/>
        </w:pBdr>
        <w:ind w:left="567" w:right="616"/>
        <w:jc w:val="both"/>
        <w:rPr>
          <w:rFonts w:ascii="Palatino Linotype" w:hAnsi="Palatino Linotype"/>
          <w:i/>
          <w:sz w:val="22"/>
        </w:rPr>
      </w:pPr>
      <w:r w:rsidRPr="00BF5AF9">
        <w:rPr>
          <w:rFonts w:ascii="Palatino Linotype" w:hAnsi="Palatino Linotype"/>
          <w:i/>
          <w:sz w:val="22"/>
        </w:rPr>
        <w:t>Artículo 60.- Para ser delegado o subdelegado municipal o jefe de manzana se requiere:</w:t>
      </w:r>
    </w:p>
    <w:p w14:paraId="29EEE6D2" w14:textId="77777777" w:rsidR="00104A39" w:rsidRPr="00BF5AF9" w:rsidRDefault="00104A39" w:rsidP="00104A39">
      <w:pPr>
        <w:pBdr>
          <w:top w:val="nil"/>
          <w:left w:val="nil"/>
          <w:bottom w:val="nil"/>
          <w:right w:val="nil"/>
          <w:between w:val="nil"/>
        </w:pBdr>
        <w:ind w:left="567" w:right="616"/>
        <w:jc w:val="both"/>
        <w:rPr>
          <w:rFonts w:ascii="Palatino Linotype" w:hAnsi="Palatino Linotype"/>
          <w:i/>
          <w:sz w:val="22"/>
        </w:rPr>
      </w:pPr>
      <w:r w:rsidRPr="00BF5AF9">
        <w:rPr>
          <w:rFonts w:ascii="Palatino Linotype" w:hAnsi="Palatino Linotype"/>
          <w:i/>
          <w:sz w:val="22"/>
        </w:rPr>
        <w:t xml:space="preserve">I. Ser ciudadano mexicano en pleno ejercicio de sus derechos políticos y civiles; </w:t>
      </w:r>
    </w:p>
    <w:p w14:paraId="3E922D9A" w14:textId="77777777" w:rsidR="00104A39" w:rsidRPr="00BF5AF9" w:rsidRDefault="00104A39" w:rsidP="00104A39">
      <w:pPr>
        <w:pBdr>
          <w:top w:val="nil"/>
          <w:left w:val="nil"/>
          <w:bottom w:val="nil"/>
          <w:right w:val="nil"/>
          <w:between w:val="nil"/>
        </w:pBdr>
        <w:ind w:left="567" w:right="616"/>
        <w:jc w:val="both"/>
        <w:rPr>
          <w:rFonts w:ascii="Palatino Linotype" w:hAnsi="Palatino Linotype"/>
          <w:i/>
          <w:sz w:val="22"/>
        </w:rPr>
      </w:pPr>
      <w:r w:rsidRPr="00BF5AF9">
        <w:rPr>
          <w:rFonts w:ascii="Palatino Linotype" w:hAnsi="Palatino Linotype"/>
          <w:i/>
          <w:sz w:val="22"/>
        </w:rPr>
        <w:t xml:space="preserve">II. Ser vecino, en términos de esta Ley, de la delegación, subdelegación municipal o manzana respectiva; </w:t>
      </w:r>
    </w:p>
    <w:p w14:paraId="2D506EF3" w14:textId="08EC5147" w:rsidR="00104A39" w:rsidRPr="00BF5AF9" w:rsidRDefault="00104A39" w:rsidP="00104A39">
      <w:pPr>
        <w:pBdr>
          <w:top w:val="nil"/>
          <w:left w:val="nil"/>
          <w:bottom w:val="nil"/>
          <w:right w:val="nil"/>
          <w:between w:val="nil"/>
        </w:pBdr>
        <w:ind w:left="567" w:right="616"/>
        <w:jc w:val="both"/>
        <w:rPr>
          <w:rFonts w:ascii="Palatino Linotype" w:eastAsia="Palatino Linotype" w:hAnsi="Palatino Linotype" w:cs="Palatino Linotype"/>
          <w:i/>
          <w:sz w:val="20"/>
          <w:szCs w:val="22"/>
        </w:rPr>
      </w:pPr>
      <w:r w:rsidRPr="00BF5AF9">
        <w:rPr>
          <w:rFonts w:ascii="Palatino Linotype" w:hAnsi="Palatino Linotype"/>
          <w:i/>
          <w:sz w:val="22"/>
        </w:rPr>
        <w:t>III. Ser de reconocida probidad.</w:t>
      </w:r>
    </w:p>
    <w:p w14:paraId="44C9D29F" w14:textId="77777777" w:rsidR="004D64F1" w:rsidRPr="00BF5AF9" w:rsidRDefault="004D64F1" w:rsidP="004D64F1">
      <w:pPr>
        <w:rPr>
          <w:rFonts w:ascii="Palatino Linotype" w:eastAsia="Palatino Linotype" w:hAnsi="Palatino Linotype" w:cs="Palatino Linotype"/>
          <w:sz w:val="22"/>
          <w:szCs w:val="22"/>
        </w:rPr>
      </w:pPr>
    </w:p>
    <w:p w14:paraId="0DA1F701" w14:textId="77777777" w:rsidR="004D64F1" w:rsidRPr="00BF5AF9" w:rsidRDefault="004D64F1" w:rsidP="004D64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En ese sentido, de lo anterior, se advierte que en las delimitaciones territoriales de los municipios, en sus delegaciones deben contar con autoridades auxiliares, denominados delegados, los cuales durarán en su cargo tres años y serán elector por elecciones que estarán establecidas por convocatorias previas emitidas por los Ayuntamientos.</w:t>
      </w:r>
    </w:p>
    <w:p w14:paraId="198DA1A8" w14:textId="77777777" w:rsidR="004D64F1" w:rsidRPr="00BF5AF9" w:rsidRDefault="004D64F1" w:rsidP="004D64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7F57A9" w14:textId="77777777" w:rsidR="004D64F1" w:rsidRPr="00BF5AF9" w:rsidRDefault="004D64F1" w:rsidP="004D64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su parte el Código Reglamentario del Ayuntamiento de Toluca establece lo siguiente:</w:t>
      </w:r>
    </w:p>
    <w:p w14:paraId="5552DFFC" w14:textId="77777777" w:rsidR="004D64F1" w:rsidRPr="00BF5AF9" w:rsidRDefault="004D64F1" w:rsidP="004D64F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767AE78" w14:textId="77777777" w:rsidR="004D64F1" w:rsidRPr="00BF5AF9" w:rsidRDefault="004D64F1" w:rsidP="004D64F1">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TÍTULO CUARTO</w:t>
      </w:r>
    </w:p>
    <w:p w14:paraId="0F9D2F54" w14:textId="77777777" w:rsidR="004D64F1" w:rsidRPr="00BF5AF9" w:rsidRDefault="004D64F1" w:rsidP="004D64F1">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DE LAS AUTORIDADES AUXILIARES</w:t>
      </w:r>
    </w:p>
    <w:p w14:paraId="1C2D550D" w14:textId="77777777" w:rsidR="004D64F1" w:rsidRPr="00BF5AF9" w:rsidRDefault="004D64F1" w:rsidP="004D64F1">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CAPÍTULO PRIMERO</w:t>
      </w:r>
    </w:p>
    <w:p w14:paraId="12249BA8" w14:textId="77777777" w:rsidR="004D64F1" w:rsidRPr="00BF5AF9" w:rsidRDefault="004D64F1" w:rsidP="004D64F1">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DE LOS DELEGADOS Y SUBDELEGADOS</w:t>
      </w:r>
    </w:p>
    <w:p w14:paraId="21743DE5" w14:textId="77777777" w:rsidR="004D64F1" w:rsidRPr="00BF5AF9" w:rsidRDefault="004D64F1" w:rsidP="004D64F1">
      <w:pPr>
        <w:pBdr>
          <w:top w:val="nil"/>
          <w:left w:val="nil"/>
          <w:bottom w:val="nil"/>
          <w:right w:val="nil"/>
          <w:between w:val="nil"/>
        </w:pBdr>
        <w:ind w:left="567" w:right="843"/>
        <w:jc w:val="center"/>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SECCIÓN PRIMERA DE LAS DISPOSICIONES GENERALES</w:t>
      </w:r>
    </w:p>
    <w:p w14:paraId="03774712"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11EE3EF4"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Artículo 4.1. Las y los delegados y subdelegados municipales son autoridades auxiliares del Ayuntamiento, cuya competencia se ejercerá exclusivamente en la circunscripción territorial para la cual hayan sido electos, en términos de la Ley Orgánica Municipal, el Bando Municipal y el presente capítulo. </w:t>
      </w:r>
    </w:p>
    <w:p w14:paraId="7BF1E011"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092DECAE"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Artículo 4.2. El municipio cuenta con 85 circunscripciones territoriales, consistentes en 48 delegaciones, 37 subdelegaciones y 281 unidades territoriales básicas, enumeradas en el Bando Municipal, que comprenderán los límites de la extensión reconocida por el Ayuntamiento, el cual contará con un plano que identifique la clave única municipal. </w:t>
      </w:r>
    </w:p>
    <w:p w14:paraId="41DD9678"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6CE24977"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Artículo 4.3. Las y los delegados y subdelegados durarán en su encargo tres años, entrando en funciones el día quince de abril del año de la elección.</w:t>
      </w:r>
    </w:p>
    <w:p w14:paraId="40294C32"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2089D790"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Artículo 4.5. Para ser delegada o delegado o subdelegada o subdelegado se requiere: </w:t>
      </w:r>
    </w:p>
    <w:p w14:paraId="49342D7D"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I. Ser ciudadano mexicano en pleno ejercicio de sus derechos políticos y civiles; </w:t>
      </w:r>
    </w:p>
    <w:p w14:paraId="1EE40347"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II. Tener cuando menos tres años de residencia en la circunscripción territorial a la que desee representar; </w:t>
      </w:r>
    </w:p>
    <w:p w14:paraId="3D7141F9"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III. Contar con credencial para votar vigente y que su domicilio corresponda a su circunscripción; </w:t>
      </w:r>
    </w:p>
    <w:p w14:paraId="469675E1"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IV. Presentar carta de no antecedentes penales; </w:t>
      </w:r>
    </w:p>
    <w:p w14:paraId="2FAC2E39"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V. Conocer y presentar por escrito la problemática de su circunscripción territorial; </w:t>
      </w:r>
    </w:p>
    <w:p w14:paraId="7CAEA0FC"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VI. Tener tiempo disponible para dedicarlo a los asuntos concernientes a su función; </w:t>
      </w:r>
    </w:p>
    <w:p w14:paraId="36F60C6E"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VII. Tomar el curso de capacitación que para tal efecto impartirá el Ayuntamiento en las fechas que establezca la convocatoria; y </w:t>
      </w:r>
    </w:p>
    <w:p w14:paraId="3DC2A77D" w14:textId="18479CBF" w:rsidR="00104A39" w:rsidRPr="00BF5AF9" w:rsidRDefault="00104A39" w:rsidP="004D64F1">
      <w:pPr>
        <w:ind w:left="567" w:right="843"/>
        <w:jc w:val="both"/>
        <w:rPr>
          <w:rFonts w:ascii="Palatino Linotype" w:eastAsia="Palatino Linotype" w:hAnsi="Palatino Linotype" w:cs="Palatino Linotype"/>
          <w:i/>
          <w:sz w:val="20"/>
          <w:szCs w:val="22"/>
        </w:rPr>
      </w:pPr>
      <w:r w:rsidRPr="00BF5AF9">
        <w:rPr>
          <w:rFonts w:ascii="Palatino Linotype" w:hAnsi="Palatino Linotype"/>
          <w:i/>
          <w:sz w:val="22"/>
        </w:rPr>
        <w:t>VIII. Reunir los demás requisitos que señale la convocatoria</w:t>
      </w:r>
    </w:p>
    <w:p w14:paraId="0B5CFEA5"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7DDB53A3" w14:textId="77777777"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 xml:space="preserve">Artículo 4.9. Las y los delegados y subdelegados entrantes recibirán de los delegados y subdelegados salientes, en presencia de personal de la Contraloría, la Dirección General de Administración y la Coordinación General de Delegaciones y Autoridades Auxiliares, los bienes que correspondan a la delegación o subdelegación: </w:t>
      </w:r>
    </w:p>
    <w:p w14:paraId="7EEA3DFD" w14:textId="77777777" w:rsidR="009E6D1D" w:rsidRPr="00BF5AF9" w:rsidRDefault="009E6D1D" w:rsidP="004D64F1">
      <w:pPr>
        <w:ind w:left="567" w:right="843"/>
        <w:jc w:val="both"/>
        <w:rPr>
          <w:rFonts w:ascii="Palatino Linotype" w:hAnsi="Palatino Linotype"/>
          <w:i/>
          <w:sz w:val="22"/>
        </w:rPr>
      </w:pPr>
    </w:p>
    <w:p w14:paraId="2DFA5A3E" w14:textId="3C136FAA" w:rsidR="00104A39" w:rsidRPr="00BF5AF9" w:rsidRDefault="00104A39" w:rsidP="004D64F1">
      <w:pPr>
        <w:ind w:left="567" w:right="843"/>
        <w:jc w:val="both"/>
        <w:rPr>
          <w:rFonts w:ascii="Palatino Linotype" w:hAnsi="Palatino Linotype"/>
          <w:b/>
          <w:i/>
          <w:sz w:val="22"/>
        </w:rPr>
      </w:pPr>
      <w:r w:rsidRPr="00BF5AF9">
        <w:rPr>
          <w:rFonts w:ascii="Palatino Linotype" w:hAnsi="Palatino Linotype"/>
          <w:b/>
          <w:i/>
          <w:sz w:val="22"/>
        </w:rPr>
        <w:t>I. En la fecha señalada, se procederá a la suscripción de las actas y demás documentos relativos a la entrega-recepción de las delegaciones y subdelegaciones</w:t>
      </w:r>
      <w:r w:rsidRPr="00BF5AF9">
        <w:rPr>
          <w:rFonts w:ascii="Palatino Linotype" w:hAnsi="Palatino Linotype"/>
          <w:i/>
          <w:sz w:val="22"/>
        </w:rPr>
        <w:t xml:space="preserve">, </w:t>
      </w:r>
      <w:r w:rsidRPr="00BF5AF9">
        <w:rPr>
          <w:rFonts w:ascii="Palatino Linotype" w:hAnsi="Palatino Linotype"/>
          <w:b/>
          <w:i/>
          <w:sz w:val="22"/>
        </w:rPr>
        <w:t>con la asistencia y participación obligatoria de los titulares salientes y entrantes; la cual se realizará siguiendo los lineamientos, términos, instructivos, formatos, cédulas y demás documentos que establezca la</w:t>
      </w:r>
      <w:r w:rsidR="009E6D1D" w:rsidRPr="00BF5AF9">
        <w:rPr>
          <w:rFonts w:ascii="Palatino Linotype" w:hAnsi="Palatino Linotype"/>
          <w:b/>
          <w:i/>
          <w:sz w:val="22"/>
        </w:rPr>
        <w:t xml:space="preserve"> </w:t>
      </w:r>
      <w:r w:rsidRPr="00BF5AF9">
        <w:rPr>
          <w:rFonts w:ascii="Palatino Linotype" w:hAnsi="Palatino Linotype"/>
          <w:b/>
          <w:i/>
          <w:sz w:val="22"/>
        </w:rPr>
        <w:t xml:space="preserve">Contraloría y la Dirección General de Administración; y </w:t>
      </w:r>
    </w:p>
    <w:p w14:paraId="18DA57FD" w14:textId="77777777" w:rsidR="00104A39" w:rsidRPr="00BF5AF9" w:rsidRDefault="00104A39" w:rsidP="004D64F1">
      <w:pPr>
        <w:ind w:left="567" w:right="843"/>
        <w:jc w:val="both"/>
        <w:rPr>
          <w:rFonts w:ascii="Palatino Linotype" w:hAnsi="Palatino Linotype"/>
          <w:i/>
          <w:sz w:val="22"/>
        </w:rPr>
      </w:pPr>
    </w:p>
    <w:p w14:paraId="6C678AF3" w14:textId="50AFAF70" w:rsidR="00104A39" w:rsidRPr="00BF5AF9" w:rsidRDefault="00104A39" w:rsidP="004D64F1">
      <w:pPr>
        <w:ind w:left="567" w:right="843"/>
        <w:jc w:val="both"/>
        <w:rPr>
          <w:rFonts w:ascii="Palatino Linotype" w:hAnsi="Palatino Linotype"/>
          <w:i/>
          <w:sz w:val="22"/>
        </w:rPr>
      </w:pPr>
      <w:r w:rsidRPr="00BF5AF9">
        <w:rPr>
          <w:rFonts w:ascii="Palatino Linotype" w:hAnsi="Palatino Linotype"/>
          <w:i/>
          <w:sz w:val="22"/>
        </w:rPr>
        <w:t>II. En caso de que no se presentaran los titulares salientes para el acto de entrega</w:t>
      </w:r>
      <w:r w:rsidR="009E6D1D" w:rsidRPr="00BF5AF9">
        <w:rPr>
          <w:rFonts w:ascii="Palatino Linotype" w:hAnsi="Palatino Linotype"/>
          <w:i/>
          <w:sz w:val="22"/>
        </w:rPr>
        <w:t xml:space="preserve"> </w:t>
      </w:r>
      <w:r w:rsidRPr="00BF5AF9">
        <w:rPr>
          <w:rFonts w:ascii="Palatino Linotype" w:hAnsi="Palatino Linotype"/>
          <w:i/>
          <w:sz w:val="22"/>
        </w:rPr>
        <w:t>recepción, está se llevará a cabo mediante el acuerdo de la Contraloría, de la Coordinación General de Delegaciones y Autoridades Auxiliares y las autoridades entrantes; elaborándose las actas correspondientes que indiquen las circunstancias y condiciones en que se reciben los bienes de la Delegación o Subdelegación. La Contraloría determinará los casos en que sea necesario iniciar un procedimiento administrativo subsecuente. Las delegaciones y subdelegaciones funcionarán y residirán en la sede registrada ante la Secretaría del Ayuntamiento, y solamente con su aprobación, podrán ubicar su residencia en forma permanente o temporal en otro lugar comprendido dentro de los límites de su circunscripción territorial.</w:t>
      </w:r>
    </w:p>
    <w:p w14:paraId="4BCDC34F" w14:textId="77777777" w:rsidR="00104A39" w:rsidRPr="00BF5AF9" w:rsidRDefault="00104A39" w:rsidP="004D64F1">
      <w:pPr>
        <w:ind w:left="567" w:right="843"/>
        <w:jc w:val="both"/>
      </w:pPr>
    </w:p>
    <w:p w14:paraId="09A1C9AD"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Artículo 4.12. Para el ejercicio de las atribuciones que competen a las y los delegados y subdelegados, el Ayuntamiento les proporcionará el sello y el diseño de la papelería oficial; y en la medida de sus posibilidades los inmuebles y mobiliario que requieran. </w:t>
      </w:r>
    </w:p>
    <w:p w14:paraId="1EC29B23"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2AC6446A"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El uso del sello de la delegación o subdelegación será exclusivo de los delegados y subdelegados propietarios y estará bajo su custodia y responsabilidad, independientemente de la persona que firme su resguardo.</w:t>
      </w:r>
    </w:p>
    <w:p w14:paraId="133B60EA" w14:textId="77777777" w:rsidR="004D64F1" w:rsidRPr="00BF5AF9" w:rsidRDefault="004D64F1" w:rsidP="004D64F1">
      <w:pPr>
        <w:ind w:left="567" w:right="843"/>
        <w:jc w:val="both"/>
        <w:rPr>
          <w:rFonts w:ascii="Palatino Linotype" w:eastAsia="Palatino Linotype" w:hAnsi="Palatino Linotype" w:cs="Palatino Linotype"/>
          <w:i/>
          <w:sz w:val="22"/>
          <w:szCs w:val="22"/>
        </w:rPr>
      </w:pPr>
    </w:p>
    <w:p w14:paraId="6801B2A5" w14:textId="77777777" w:rsidR="004D64F1" w:rsidRPr="00BF5AF9" w:rsidRDefault="004D64F1" w:rsidP="004D64F1">
      <w:pPr>
        <w:ind w:left="567" w:right="843"/>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En caso de robo o extravío del sello oficial, los delegados o subdelegados municipales deberán solicitar su reposición al Ayuntamiento, acompañando dicha solicitud de la denuncia ante el Ministerio Público o acta informativa según corresponda.</w:t>
      </w:r>
    </w:p>
    <w:p w14:paraId="24846F58" w14:textId="77777777" w:rsidR="00402094" w:rsidRPr="00BF5AF9" w:rsidRDefault="00402094" w:rsidP="000D0009">
      <w:pPr>
        <w:pStyle w:val="Prrafodelista"/>
        <w:spacing w:line="360" w:lineRule="auto"/>
        <w:ind w:left="284"/>
        <w:jc w:val="both"/>
        <w:rPr>
          <w:rFonts w:ascii="Palatino Linotype" w:hAnsi="Palatino Linotype"/>
          <w:sz w:val="22"/>
          <w:szCs w:val="22"/>
        </w:rPr>
      </w:pPr>
    </w:p>
    <w:p w14:paraId="66FD2146" w14:textId="77777777" w:rsidR="009E6D1D" w:rsidRPr="00BF5AF9" w:rsidRDefault="009E6D1D" w:rsidP="00402094">
      <w:pPr>
        <w:pStyle w:val="Prrafodelista"/>
        <w:spacing w:after="160" w:line="360" w:lineRule="auto"/>
        <w:ind w:left="0"/>
        <w:jc w:val="both"/>
        <w:rPr>
          <w:rFonts w:ascii="Palatino Linotype" w:eastAsia="MS Mincho" w:hAnsi="Palatino Linotype" w:cs="Arial"/>
        </w:rPr>
      </w:pPr>
      <w:r w:rsidRPr="00BF5AF9">
        <w:rPr>
          <w:rFonts w:ascii="Palatino Linotype" w:eastAsia="MS Mincho" w:hAnsi="Palatino Linotype" w:cs="Arial"/>
        </w:rPr>
        <w:t>De lo anterior, se arriban a las siguientes consideraciones:</w:t>
      </w:r>
    </w:p>
    <w:p w14:paraId="0B2D8189" w14:textId="77777777" w:rsidR="009E6D1D" w:rsidRPr="00BF5AF9" w:rsidRDefault="009E6D1D" w:rsidP="00402094">
      <w:pPr>
        <w:pStyle w:val="Prrafodelista"/>
        <w:spacing w:after="160" w:line="360" w:lineRule="auto"/>
        <w:ind w:left="0"/>
        <w:jc w:val="both"/>
        <w:rPr>
          <w:rFonts w:ascii="Palatino Linotype" w:eastAsia="MS Mincho" w:hAnsi="Palatino Linotype" w:cs="Arial"/>
        </w:rPr>
      </w:pPr>
    </w:p>
    <w:p w14:paraId="4791C17D" w14:textId="59DCB473" w:rsidR="009E6D1D" w:rsidRPr="00BF5AF9" w:rsidRDefault="009E6D1D" w:rsidP="00DA22DE">
      <w:pPr>
        <w:pStyle w:val="Prrafodelista"/>
        <w:numPr>
          <w:ilvl w:val="0"/>
          <w:numId w:val="9"/>
        </w:numPr>
        <w:spacing w:after="160" w:line="360" w:lineRule="auto"/>
        <w:jc w:val="both"/>
        <w:rPr>
          <w:rFonts w:ascii="Palatino Linotype" w:hAnsi="Palatino Linotype"/>
          <w:sz w:val="22"/>
          <w:szCs w:val="22"/>
        </w:rPr>
      </w:pPr>
      <w:r w:rsidRPr="00BF5AF9">
        <w:rPr>
          <w:rFonts w:ascii="Palatino Linotype" w:eastAsia="MS Mincho" w:hAnsi="Palatino Linotype" w:cs="Arial"/>
          <w:sz w:val="22"/>
          <w:szCs w:val="22"/>
        </w:rPr>
        <w:t xml:space="preserve">Las autoridades auxiliares entrantes recibirán de las autoridades auxiliares salientes el procedimiento de entrega recepción, en presencia de personal de la </w:t>
      </w:r>
      <w:r w:rsidRPr="00BF5AF9">
        <w:rPr>
          <w:rFonts w:ascii="Palatino Linotype" w:hAnsi="Palatino Linotype"/>
          <w:sz w:val="22"/>
          <w:szCs w:val="22"/>
        </w:rPr>
        <w:t>Contraloría, la Dirección General de Administración y la Coordinación General de Delegaciones y Autoridades Auxiliares;</w:t>
      </w:r>
    </w:p>
    <w:p w14:paraId="030389E1" w14:textId="038803C9" w:rsidR="009E6D1D" w:rsidRPr="00BF5AF9" w:rsidRDefault="009E6D1D" w:rsidP="00DA22DE">
      <w:pPr>
        <w:pStyle w:val="Prrafodelista"/>
        <w:numPr>
          <w:ilvl w:val="0"/>
          <w:numId w:val="9"/>
        </w:numPr>
        <w:spacing w:after="160" w:line="360" w:lineRule="auto"/>
        <w:jc w:val="both"/>
        <w:rPr>
          <w:rFonts w:ascii="Palatino Linotype" w:hAnsi="Palatino Linotype"/>
          <w:sz w:val="22"/>
          <w:szCs w:val="22"/>
        </w:rPr>
      </w:pPr>
      <w:r w:rsidRPr="00BF5AF9">
        <w:rPr>
          <w:rFonts w:ascii="Palatino Linotype" w:hAnsi="Palatino Linotype"/>
          <w:sz w:val="22"/>
          <w:szCs w:val="22"/>
        </w:rPr>
        <w:t>Los delegados y subdelegados obtendrán un nombramiento firmado por el Presidente y el Secretario del Ayuntamiento;</w:t>
      </w:r>
    </w:p>
    <w:p w14:paraId="1405DBDD" w14:textId="1E5E3473" w:rsidR="009E6D1D" w:rsidRPr="00BF5AF9" w:rsidRDefault="009E6D1D" w:rsidP="00DA22DE">
      <w:pPr>
        <w:pStyle w:val="Prrafodelista"/>
        <w:numPr>
          <w:ilvl w:val="0"/>
          <w:numId w:val="9"/>
        </w:numPr>
        <w:spacing w:after="160" w:line="360" w:lineRule="auto"/>
        <w:jc w:val="both"/>
        <w:rPr>
          <w:rFonts w:ascii="Palatino Linotype" w:eastAsia="MS Mincho" w:hAnsi="Palatino Linotype" w:cs="Arial"/>
          <w:sz w:val="22"/>
          <w:szCs w:val="22"/>
        </w:rPr>
      </w:pPr>
      <w:r w:rsidRPr="00BF5AF9">
        <w:rPr>
          <w:rFonts w:ascii="Palatino Linotype" w:hAnsi="Palatino Linotype"/>
          <w:sz w:val="22"/>
          <w:szCs w:val="22"/>
        </w:rPr>
        <w:t>Para ser delegado y subdelegado se deben cumplir con los requisitos que establece el artículo 4.5 del Código Reglamentario Municipal del Ayuntamiento de Toluca.</w:t>
      </w:r>
    </w:p>
    <w:p w14:paraId="4746E7BC" w14:textId="4738F0FA" w:rsidR="00AA5D5B" w:rsidRPr="00BF5AF9" w:rsidRDefault="009E6D1D" w:rsidP="00477E95">
      <w:pPr>
        <w:spacing w:after="240" w:line="360" w:lineRule="auto"/>
        <w:jc w:val="both"/>
        <w:rPr>
          <w:rFonts w:ascii="Palatino Linotype" w:eastAsia="Palatino Linotype" w:hAnsi="Palatino Linotype" w:cs="Palatino Linotype"/>
          <w:sz w:val="22"/>
          <w:szCs w:val="22"/>
        </w:rPr>
      </w:pPr>
      <w:r w:rsidRPr="00BF5AF9">
        <w:t>Dicho lo anterior, se advierte que, el Titular de la Unidad de Transparencia turnó la solicitud únicamente al Órgano interno de Control, omitiendo las demás unidades administrativas que de acuerdo a la normatividad antes citada, cuentan con atribuciones, funciones y competencias para generar, administrar y poseer la información,</w:t>
      </w:r>
      <w:r w:rsidR="00D06EB7" w:rsidRPr="00BF5AF9">
        <w:t xml:space="preserve"> en consecuencia, </w:t>
      </w:r>
      <w:r w:rsidR="00D561F5" w:rsidRPr="00BF5AF9">
        <w:rPr>
          <w:rFonts w:ascii="Palatino Linotype" w:eastAsia="Palatino Linotype" w:hAnsi="Palatino Linotype" w:cs="Palatino Linotype"/>
          <w:sz w:val="22"/>
          <w:szCs w:val="22"/>
        </w:rPr>
        <w:t xml:space="preserve">se tiene que </w:t>
      </w:r>
      <w:r w:rsidRPr="00BF5AF9">
        <w:rPr>
          <w:rFonts w:ascii="Palatino Linotype" w:eastAsia="Palatino Linotype" w:hAnsi="Palatino Linotype" w:cs="Palatino Linotype"/>
          <w:sz w:val="22"/>
          <w:szCs w:val="22"/>
        </w:rPr>
        <w:t xml:space="preserve">no </w:t>
      </w:r>
      <w:r w:rsidR="00D561F5" w:rsidRPr="00BF5AF9">
        <w:rPr>
          <w:rFonts w:ascii="Palatino Linotype" w:eastAsia="Palatino Linotype" w:hAnsi="Palatino Linotype" w:cs="Palatino Linotype"/>
          <w:sz w:val="22"/>
          <w:szCs w:val="22"/>
        </w:rPr>
        <w:t>se</w:t>
      </w:r>
      <w:r w:rsidR="00AA5D5B" w:rsidRPr="00BF5AF9">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74D4650" w14:textId="77777777"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BF5AF9">
        <w:rPr>
          <w:rFonts w:ascii="Palatino Linotype" w:eastAsia="Palatino Linotype" w:hAnsi="Palatino Linotype" w:cs="Palatino Linotype"/>
          <w:sz w:val="22"/>
          <w:szCs w:val="22"/>
        </w:rPr>
        <w:t xml:space="preserve">nte a la presentación de esta. </w:t>
      </w:r>
    </w:p>
    <w:p w14:paraId="51E0AB4B" w14:textId="77777777"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BF5AF9" w:rsidRDefault="00AA5D5B" w:rsidP="00AA5D5B">
      <w:pPr>
        <w:spacing w:after="240" w:line="360" w:lineRule="auto"/>
        <w:ind w:left="284"/>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C84FFDC" w14:textId="47907936" w:rsidR="009E6D1D" w:rsidRPr="00BF5AF9" w:rsidRDefault="00AA5D5B" w:rsidP="00AA5D5B">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En este orden de ideas, se reitera que </w:t>
      </w:r>
      <w:r w:rsidR="009E6D1D" w:rsidRPr="00BF5AF9">
        <w:rPr>
          <w:rFonts w:ascii="Palatino Linotype" w:eastAsia="Palatino Linotype" w:hAnsi="Palatino Linotype" w:cs="Palatino Linotype"/>
          <w:sz w:val="22"/>
          <w:szCs w:val="22"/>
        </w:rPr>
        <w:t>la solicitud no se turnó la solicitud a todas las unidades administrativas competentes, por lo que no se acreditó la búsqueda exhaustiva y razonable de la información.</w:t>
      </w:r>
    </w:p>
    <w:p w14:paraId="0C86EE67" w14:textId="77777777" w:rsidR="009E6D1D" w:rsidRPr="00BF5AF9" w:rsidRDefault="009E6D1D" w:rsidP="00AA5D5B">
      <w:pPr>
        <w:spacing w:line="360" w:lineRule="auto"/>
        <w:jc w:val="both"/>
        <w:rPr>
          <w:rFonts w:ascii="Palatino Linotype" w:eastAsia="Palatino Linotype" w:hAnsi="Palatino Linotype" w:cs="Palatino Linotype"/>
          <w:sz w:val="22"/>
          <w:szCs w:val="22"/>
        </w:rPr>
      </w:pPr>
    </w:p>
    <w:p w14:paraId="2F749A78" w14:textId="4122D772" w:rsidR="009E6D1D" w:rsidRPr="00BF5AF9" w:rsidRDefault="00EB6FCF" w:rsidP="00AA5D5B">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Dicho lo anterior, es de recordar que el Sujeto Obligado se limitó a indicar que </w:t>
      </w:r>
      <w:r w:rsidR="00641C48" w:rsidRPr="00BF5AF9">
        <w:rPr>
          <w:rFonts w:ascii="Palatino Linotype" w:eastAsia="Palatino Linotype" w:hAnsi="Palatino Linotype" w:cs="Palatino Linotype"/>
          <w:sz w:val="22"/>
          <w:szCs w:val="22"/>
        </w:rPr>
        <w:t>las autoridades auxiliares no son consideradas servidores públicos, por lo que no les</w:t>
      </w:r>
      <w:r w:rsidR="0022312E" w:rsidRPr="00BF5AF9">
        <w:rPr>
          <w:rFonts w:ascii="Palatino Linotype" w:eastAsia="Palatino Linotype" w:hAnsi="Palatino Linotype" w:cs="Palatino Linotype"/>
          <w:sz w:val="22"/>
          <w:szCs w:val="22"/>
        </w:rPr>
        <w:t xml:space="preserve"> son </w:t>
      </w:r>
      <w:r w:rsidR="00641C48" w:rsidRPr="00BF5AF9">
        <w:rPr>
          <w:rFonts w:ascii="Palatino Linotype" w:eastAsia="Palatino Linotype" w:hAnsi="Palatino Linotype" w:cs="Palatino Linotype"/>
          <w:sz w:val="22"/>
          <w:szCs w:val="22"/>
        </w:rPr>
        <w:t>aplicable</w:t>
      </w:r>
      <w:r w:rsidR="0022312E" w:rsidRPr="00BF5AF9">
        <w:rPr>
          <w:rFonts w:ascii="Palatino Linotype" w:eastAsia="Palatino Linotype" w:hAnsi="Palatino Linotype" w:cs="Palatino Linotype"/>
          <w:sz w:val="22"/>
          <w:szCs w:val="22"/>
        </w:rPr>
        <w:t>s</w:t>
      </w:r>
      <w:r w:rsidR="00641C48" w:rsidRPr="00BF5AF9">
        <w:rPr>
          <w:rFonts w:ascii="Palatino Linotype" w:eastAsia="Palatino Linotype" w:hAnsi="Palatino Linotype" w:cs="Palatino Linotype"/>
          <w:sz w:val="22"/>
          <w:szCs w:val="22"/>
        </w:rPr>
        <w:t xml:space="preserve"> los siguientes puntos:</w:t>
      </w:r>
    </w:p>
    <w:p w14:paraId="47494E84" w14:textId="77777777" w:rsidR="00641C48" w:rsidRPr="00BF5AF9" w:rsidRDefault="00641C48" w:rsidP="00AA5D5B">
      <w:pPr>
        <w:spacing w:line="360" w:lineRule="auto"/>
        <w:jc w:val="both"/>
        <w:rPr>
          <w:rFonts w:ascii="Palatino Linotype" w:eastAsia="Palatino Linotype" w:hAnsi="Palatino Linotype" w:cs="Palatino Linotype"/>
          <w:sz w:val="22"/>
          <w:szCs w:val="22"/>
        </w:rPr>
      </w:pPr>
    </w:p>
    <w:p w14:paraId="6255F817" w14:textId="2BAC79EF" w:rsidR="00641C48" w:rsidRPr="00BF5AF9" w:rsidRDefault="00641C48" w:rsidP="00AA5D5B">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noProof/>
          <w:sz w:val="22"/>
          <w:szCs w:val="22"/>
        </w:rPr>
        <w:drawing>
          <wp:inline distT="0" distB="0" distL="0" distR="0" wp14:anchorId="12CE963A" wp14:editId="1A65DEBA">
            <wp:extent cx="5706271" cy="38962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6271" cy="3896269"/>
                    </a:xfrm>
                    <a:prstGeom prst="rect">
                      <a:avLst/>
                    </a:prstGeom>
                  </pic:spPr>
                </pic:pic>
              </a:graphicData>
            </a:graphic>
          </wp:inline>
        </w:drawing>
      </w:r>
    </w:p>
    <w:p w14:paraId="2D71E6AF" w14:textId="77777777" w:rsidR="0022312E" w:rsidRPr="00BF5AF9" w:rsidRDefault="0022312E" w:rsidP="00AA5D5B">
      <w:pPr>
        <w:spacing w:line="360" w:lineRule="auto"/>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562"/>
        <w:gridCol w:w="3827"/>
        <w:gridCol w:w="3261"/>
        <w:gridCol w:w="1337"/>
      </w:tblGrid>
      <w:tr w:rsidR="00147469" w:rsidRPr="00BF5AF9" w14:paraId="495EA1F2" w14:textId="77777777" w:rsidTr="00301A49">
        <w:tc>
          <w:tcPr>
            <w:tcW w:w="562" w:type="dxa"/>
            <w:shd w:val="clear" w:color="auto" w:fill="E7E6E6" w:themeFill="background2"/>
          </w:tcPr>
          <w:p w14:paraId="2475D803" w14:textId="6A7872DE"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w:t>
            </w:r>
          </w:p>
        </w:tc>
        <w:tc>
          <w:tcPr>
            <w:tcW w:w="3827" w:type="dxa"/>
            <w:shd w:val="clear" w:color="auto" w:fill="E7E6E6" w:themeFill="background2"/>
          </w:tcPr>
          <w:p w14:paraId="442092D8" w14:textId="24B73B97"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Información requerida de los integrantes de la Delegación 48 Sauces.</w:t>
            </w:r>
          </w:p>
        </w:tc>
        <w:tc>
          <w:tcPr>
            <w:tcW w:w="3261" w:type="dxa"/>
            <w:shd w:val="clear" w:color="auto" w:fill="E7E6E6" w:themeFill="background2"/>
          </w:tcPr>
          <w:p w14:paraId="30AE3F89" w14:textId="47D0CD31"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Respuesta.</w:t>
            </w:r>
          </w:p>
        </w:tc>
        <w:tc>
          <w:tcPr>
            <w:tcW w:w="1337" w:type="dxa"/>
            <w:shd w:val="clear" w:color="auto" w:fill="E7E6E6" w:themeFill="background2"/>
          </w:tcPr>
          <w:p w14:paraId="27C84728" w14:textId="5C6496C2"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 xml:space="preserve">¿Colma? </w:t>
            </w:r>
          </w:p>
        </w:tc>
      </w:tr>
      <w:tr w:rsidR="00147469" w:rsidRPr="00BF5AF9" w14:paraId="4EA64D99" w14:textId="77777777" w:rsidTr="00301A49">
        <w:tc>
          <w:tcPr>
            <w:tcW w:w="562" w:type="dxa"/>
            <w:shd w:val="clear" w:color="auto" w:fill="auto"/>
          </w:tcPr>
          <w:p w14:paraId="30D5D570" w14:textId="29DB8E42"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1</w:t>
            </w:r>
          </w:p>
        </w:tc>
        <w:tc>
          <w:tcPr>
            <w:tcW w:w="3827" w:type="dxa"/>
            <w:shd w:val="clear" w:color="auto" w:fill="auto"/>
          </w:tcPr>
          <w:p w14:paraId="329C6F7D" w14:textId="57ECC1DB"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Actas de entrega recepción</w:t>
            </w:r>
          </w:p>
        </w:tc>
        <w:tc>
          <w:tcPr>
            <w:tcW w:w="3261" w:type="dxa"/>
            <w:shd w:val="clear" w:color="auto" w:fill="auto"/>
          </w:tcPr>
          <w:p w14:paraId="366DD1FF" w14:textId="11ECACB7"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son servidores públicos, por lo que no les aplica.</w:t>
            </w:r>
          </w:p>
        </w:tc>
        <w:tc>
          <w:tcPr>
            <w:tcW w:w="1337" w:type="dxa"/>
            <w:shd w:val="clear" w:color="auto" w:fill="auto"/>
          </w:tcPr>
          <w:p w14:paraId="2E1DF755" w14:textId="14B1C2D6"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147469" w:rsidRPr="00BF5AF9" w14:paraId="276FC8A0" w14:textId="77777777" w:rsidTr="00301A49">
        <w:tc>
          <w:tcPr>
            <w:tcW w:w="562" w:type="dxa"/>
            <w:shd w:val="clear" w:color="auto" w:fill="auto"/>
          </w:tcPr>
          <w:p w14:paraId="78982BEF" w14:textId="66ED4B1F" w:rsidR="0071796C" w:rsidRPr="00BF5AF9" w:rsidRDefault="0071796C" w:rsidP="0022312E">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2</w:t>
            </w:r>
          </w:p>
        </w:tc>
        <w:tc>
          <w:tcPr>
            <w:tcW w:w="3827" w:type="dxa"/>
            <w:shd w:val="clear" w:color="auto" w:fill="auto"/>
          </w:tcPr>
          <w:p w14:paraId="5CFBB8A1" w14:textId="1669EC3A" w:rsidR="0071796C" w:rsidRPr="00BF5AF9" w:rsidRDefault="0071796C" w:rsidP="0022312E">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Documento que acredita su designación de las autoridades entrantes</w:t>
            </w:r>
          </w:p>
        </w:tc>
        <w:tc>
          <w:tcPr>
            <w:tcW w:w="3261" w:type="dxa"/>
            <w:shd w:val="clear" w:color="auto" w:fill="auto"/>
          </w:tcPr>
          <w:p w14:paraId="3FE6CE5B" w14:textId="252D897E"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hubo pronunciamiento</w:t>
            </w:r>
          </w:p>
        </w:tc>
        <w:tc>
          <w:tcPr>
            <w:tcW w:w="1337" w:type="dxa"/>
            <w:shd w:val="clear" w:color="auto" w:fill="auto"/>
          </w:tcPr>
          <w:p w14:paraId="1487590B" w14:textId="5CD62F03"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147469" w:rsidRPr="00BF5AF9" w14:paraId="2E9A0A44" w14:textId="77777777" w:rsidTr="00301A49">
        <w:tc>
          <w:tcPr>
            <w:tcW w:w="562" w:type="dxa"/>
            <w:shd w:val="clear" w:color="auto" w:fill="auto"/>
          </w:tcPr>
          <w:p w14:paraId="53905653" w14:textId="3867D99A"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3</w:t>
            </w:r>
          </w:p>
        </w:tc>
        <w:tc>
          <w:tcPr>
            <w:tcW w:w="3827" w:type="dxa"/>
            <w:shd w:val="clear" w:color="auto" w:fill="auto"/>
          </w:tcPr>
          <w:p w14:paraId="06705C7F" w14:textId="00DA58E1"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Certificado de competencia laboral.</w:t>
            </w:r>
          </w:p>
        </w:tc>
        <w:tc>
          <w:tcPr>
            <w:tcW w:w="3261" w:type="dxa"/>
            <w:shd w:val="clear" w:color="auto" w:fill="auto"/>
          </w:tcPr>
          <w:p w14:paraId="1F993AB9" w14:textId="725386D6"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están obligados a contar con un certificado de competencia labora ya que no está dentro de los requisitos.</w:t>
            </w:r>
          </w:p>
        </w:tc>
        <w:tc>
          <w:tcPr>
            <w:tcW w:w="1337" w:type="dxa"/>
            <w:shd w:val="clear" w:color="auto" w:fill="auto"/>
          </w:tcPr>
          <w:p w14:paraId="546E82BA" w14:textId="499C28FA"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Si colma.</w:t>
            </w:r>
          </w:p>
        </w:tc>
      </w:tr>
      <w:tr w:rsidR="00147469" w:rsidRPr="00BF5AF9" w14:paraId="7C33DDF6" w14:textId="77777777" w:rsidTr="00301A49">
        <w:tc>
          <w:tcPr>
            <w:tcW w:w="562" w:type="dxa"/>
            <w:shd w:val="clear" w:color="auto" w:fill="auto"/>
          </w:tcPr>
          <w:p w14:paraId="0D2BF455" w14:textId="0313ADA9"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4</w:t>
            </w:r>
          </w:p>
        </w:tc>
        <w:tc>
          <w:tcPr>
            <w:tcW w:w="3827" w:type="dxa"/>
            <w:shd w:val="clear" w:color="auto" w:fill="auto"/>
          </w:tcPr>
          <w:p w14:paraId="66888D5F" w14:textId="634C9CE5"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 xml:space="preserve">Oficio de designación </w:t>
            </w:r>
            <w:r w:rsidRPr="00BF5AF9">
              <w:rPr>
                <w:rFonts w:ascii="Palatino Linotype" w:hAnsi="Palatino Linotype"/>
                <w:sz w:val="20"/>
                <w:szCs w:val="14"/>
              </w:rPr>
              <w:t>representante del Órgano Interno de Control;</w:t>
            </w:r>
          </w:p>
        </w:tc>
        <w:tc>
          <w:tcPr>
            <w:tcW w:w="3261" w:type="dxa"/>
            <w:shd w:val="clear" w:color="auto" w:fill="auto"/>
          </w:tcPr>
          <w:p w14:paraId="1FA457F8" w14:textId="7F28B669"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hubo pronunciamiento</w:t>
            </w:r>
          </w:p>
        </w:tc>
        <w:tc>
          <w:tcPr>
            <w:tcW w:w="1337" w:type="dxa"/>
            <w:shd w:val="clear" w:color="auto" w:fill="auto"/>
          </w:tcPr>
          <w:p w14:paraId="7ECF927E" w14:textId="1FD6810D"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147469" w:rsidRPr="00BF5AF9" w14:paraId="6DB5838E" w14:textId="77777777" w:rsidTr="00301A49">
        <w:tc>
          <w:tcPr>
            <w:tcW w:w="562" w:type="dxa"/>
            <w:shd w:val="clear" w:color="auto" w:fill="auto"/>
          </w:tcPr>
          <w:p w14:paraId="0F850568" w14:textId="24F9CF2A"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5</w:t>
            </w:r>
          </w:p>
        </w:tc>
        <w:tc>
          <w:tcPr>
            <w:tcW w:w="3827" w:type="dxa"/>
            <w:shd w:val="clear" w:color="auto" w:fill="auto"/>
          </w:tcPr>
          <w:p w14:paraId="6CD71FAC" w14:textId="6A490D02"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Documento que acredita su designación de las autoridades salientes;</w:t>
            </w:r>
          </w:p>
        </w:tc>
        <w:tc>
          <w:tcPr>
            <w:tcW w:w="3261" w:type="dxa"/>
            <w:shd w:val="clear" w:color="auto" w:fill="auto"/>
          </w:tcPr>
          <w:p w14:paraId="13E70CB0" w14:textId="19D1DE63"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hubo pronunciamiento</w:t>
            </w:r>
          </w:p>
        </w:tc>
        <w:tc>
          <w:tcPr>
            <w:tcW w:w="1337" w:type="dxa"/>
            <w:shd w:val="clear" w:color="auto" w:fill="auto"/>
          </w:tcPr>
          <w:p w14:paraId="21DE7183" w14:textId="032185FA"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147469" w:rsidRPr="00BF5AF9" w14:paraId="0F9CAD69" w14:textId="77777777" w:rsidTr="00301A49">
        <w:tc>
          <w:tcPr>
            <w:tcW w:w="562" w:type="dxa"/>
            <w:shd w:val="clear" w:color="auto" w:fill="auto"/>
          </w:tcPr>
          <w:p w14:paraId="494C0582" w14:textId="1E8D3C87"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6</w:t>
            </w:r>
          </w:p>
        </w:tc>
        <w:tc>
          <w:tcPr>
            <w:tcW w:w="3827" w:type="dxa"/>
            <w:shd w:val="clear" w:color="auto" w:fill="auto"/>
          </w:tcPr>
          <w:p w14:paraId="6784DE09" w14:textId="7D2D2E09"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Documento que avale la separación del empleo, cargo o comisión;</w:t>
            </w:r>
          </w:p>
        </w:tc>
        <w:tc>
          <w:tcPr>
            <w:tcW w:w="3261" w:type="dxa"/>
            <w:shd w:val="clear" w:color="auto" w:fill="auto"/>
          </w:tcPr>
          <w:p w14:paraId="6F46FE6C" w14:textId="30C1E7FB"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efectúan renuncia, ya que su elección es por un periodo de tres años.</w:t>
            </w:r>
          </w:p>
        </w:tc>
        <w:tc>
          <w:tcPr>
            <w:tcW w:w="1337" w:type="dxa"/>
            <w:shd w:val="clear" w:color="auto" w:fill="auto"/>
          </w:tcPr>
          <w:p w14:paraId="119B5871" w14:textId="330C9A40"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Si colma.</w:t>
            </w:r>
          </w:p>
        </w:tc>
      </w:tr>
      <w:tr w:rsidR="00147469" w:rsidRPr="00BF5AF9" w14:paraId="02449B38" w14:textId="77777777" w:rsidTr="00301A49">
        <w:tc>
          <w:tcPr>
            <w:tcW w:w="562" w:type="dxa"/>
            <w:shd w:val="clear" w:color="auto" w:fill="auto"/>
          </w:tcPr>
          <w:p w14:paraId="7A32E01A" w14:textId="1D0369E5" w:rsidR="00B01B4E" w:rsidRPr="00BF5AF9" w:rsidRDefault="00B01B4E"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7</w:t>
            </w:r>
          </w:p>
        </w:tc>
        <w:tc>
          <w:tcPr>
            <w:tcW w:w="3827" w:type="dxa"/>
            <w:shd w:val="clear" w:color="auto" w:fill="auto"/>
          </w:tcPr>
          <w:p w14:paraId="0CCC2F3F" w14:textId="5CB0FED7" w:rsidR="00B01B4E" w:rsidRPr="00BF5AF9" w:rsidRDefault="00B01B4E" w:rsidP="00AA5D5B">
            <w:pPr>
              <w:spacing w:line="360" w:lineRule="auto"/>
              <w:jc w:val="both"/>
              <w:rPr>
                <w:rFonts w:ascii="Palatino Linotype" w:eastAsia="Palatino Linotype" w:hAnsi="Palatino Linotype" w:cs="Palatino Linotype"/>
                <w:sz w:val="20"/>
                <w:szCs w:val="22"/>
              </w:rPr>
            </w:pPr>
            <w:r w:rsidRPr="00BF5AF9">
              <w:rPr>
                <w:rFonts w:ascii="Palatino Linotype" w:hAnsi="Palatino Linotype"/>
                <w:sz w:val="20"/>
                <w:szCs w:val="14"/>
              </w:rPr>
              <w:t>Constancia de no adeudo de cada uno de los Servidores Públicos salientes</w:t>
            </w:r>
          </w:p>
        </w:tc>
        <w:tc>
          <w:tcPr>
            <w:tcW w:w="3261" w:type="dxa"/>
            <w:shd w:val="clear" w:color="auto" w:fill="auto"/>
          </w:tcPr>
          <w:p w14:paraId="103D49A6" w14:textId="7CA1311F" w:rsidR="00B01B4E" w:rsidRPr="00BF5AF9" w:rsidRDefault="00B01B4E"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hay pronunciamiento</w:t>
            </w:r>
          </w:p>
        </w:tc>
        <w:tc>
          <w:tcPr>
            <w:tcW w:w="1337" w:type="dxa"/>
            <w:shd w:val="clear" w:color="auto" w:fill="auto"/>
          </w:tcPr>
          <w:p w14:paraId="1A3F1CE7" w14:textId="25D958C3" w:rsidR="00B01B4E" w:rsidRPr="00BF5AF9" w:rsidRDefault="00B01B4E"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147469" w:rsidRPr="00BF5AF9" w14:paraId="1DCB5355" w14:textId="77777777" w:rsidTr="00301A49">
        <w:tc>
          <w:tcPr>
            <w:tcW w:w="562" w:type="dxa"/>
            <w:shd w:val="clear" w:color="auto" w:fill="auto"/>
          </w:tcPr>
          <w:p w14:paraId="27B0C42A" w14:textId="1A5E5E48" w:rsidR="0071796C" w:rsidRPr="00BF5AF9" w:rsidRDefault="00B01B4E"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8</w:t>
            </w:r>
          </w:p>
        </w:tc>
        <w:tc>
          <w:tcPr>
            <w:tcW w:w="3827" w:type="dxa"/>
            <w:shd w:val="clear" w:color="auto" w:fill="auto"/>
          </w:tcPr>
          <w:p w14:paraId="11F80777" w14:textId="047C17FC"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 xml:space="preserve">Registro de los asuntos pendientes, en trámite o inconclusos </w:t>
            </w:r>
          </w:p>
        </w:tc>
        <w:tc>
          <w:tcPr>
            <w:tcW w:w="3261" w:type="dxa"/>
            <w:shd w:val="clear" w:color="auto" w:fill="auto"/>
          </w:tcPr>
          <w:p w14:paraId="73431BCC" w14:textId="34C1274F"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hAnsi="Palatino Linotype"/>
                <w:sz w:val="20"/>
                <w:szCs w:val="14"/>
              </w:rPr>
              <w:t>No les son aplicables Lineamientos que Norman la Entrega-Recepción de los Ayuntamientos, sus Dependencias, Unidades Administrativas y Entidades de la Administración Pública Municipal del Estado de México</w:t>
            </w:r>
          </w:p>
        </w:tc>
        <w:tc>
          <w:tcPr>
            <w:tcW w:w="1337" w:type="dxa"/>
            <w:shd w:val="clear" w:color="auto" w:fill="auto"/>
          </w:tcPr>
          <w:p w14:paraId="708E4A75" w14:textId="381D686A"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No colma.</w:t>
            </w:r>
          </w:p>
        </w:tc>
      </w:tr>
      <w:tr w:rsidR="0071796C" w:rsidRPr="00BF5AF9" w14:paraId="6907C966" w14:textId="77777777" w:rsidTr="00301A49">
        <w:tc>
          <w:tcPr>
            <w:tcW w:w="562" w:type="dxa"/>
            <w:shd w:val="clear" w:color="auto" w:fill="auto"/>
          </w:tcPr>
          <w:p w14:paraId="2A4F5BD0" w14:textId="6FED38B4" w:rsidR="0071796C" w:rsidRPr="00BF5AF9" w:rsidRDefault="00B01B4E" w:rsidP="0022312E">
            <w:pPr>
              <w:spacing w:after="240" w:line="360" w:lineRule="auto"/>
              <w:jc w:val="both"/>
              <w:rPr>
                <w:rFonts w:ascii="Palatino Linotype" w:hAnsi="Palatino Linotype"/>
                <w:sz w:val="20"/>
                <w:szCs w:val="14"/>
              </w:rPr>
            </w:pPr>
            <w:r w:rsidRPr="00BF5AF9">
              <w:rPr>
                <w:rFonts w:ascii="Palatino Linotype" w:hAnsi="Palatino Linotype"/>
                <w:sz w:val="20"/>
                <w:szCs w:val="14"/>
              </w:rPr>
              <w:t>9</w:t>
            </w:r>
          </w:p>
        </w:tc>
        <w:tc>
          <w:tcPr>
            <w:tcW w:w="3827" w:type="dxa"/>
            <w:shd w:val="clear" w:color="auto" w:fill="auto"/>
          </w:tcPr>
          <w:p w14:paraId="63BB148B" w14:textId="436239C7" w:rsidR="0071796C" w:rsidRPr="00BF5AF9" w:rsidRDefault="0071796C" w:rsidP="0022312E">
            <w:pPr>
              <w:spacing w:after="240" w:line="360" w:lineRule="auto"/>
              <w:jc w:val="both"/>
              <w:rPr>
                <w:rFonts w:ascii="Palatino Linotype" w:eastAsia="Palatino Linotype" w:hAnsi="Palatino Linotype" w:cs="Palatino Linotype"/>
                <w:sz w:val="20"/>
                <w:szCs w:val="22"/>
              </w:rPr>
            </w:pPr>
            <w:r w:rsidRPr="00BF5AF9">
              <w:rPr>
                <w:rFonts w:ascii="Palatino Linotype" w:hAnsi="Palatino Linotype"/>
                <w:sz w:val="20"/>
                <w:szCs w:val="14"/>
              </w:rPr>
              <w:t>Evidencia de que los servidores públicos entrantes por el periodo 2025-2027 de la Delegación 48 SAUCES, conocen y aplican la disposición normativa del artículo 37 de los Lineamientos que Norman la Entrega-Recepción de los Ayuntamientos, sus Dependencias, Unidades Administrativas y Entidades de la Administración Pública Municipal del Estado de México.</w:t>
            </w:r>
          </w:p>
        </w:tc>
        <w:tc>
          <w:tcPr>
            <w:tcW w:w="3261" w:type="dxa"/>
            <w:shd w:val="clear" w:color="auto" w:fill="auto"/>
          </w:tcPr>
          <w:p w14:paraId="1B0FF722" w14:textId="448EB9CB"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hAnsi="Palatino Linotype"/>
                <w:sz w:val="20"/>
                <w:szCs w:val="14"/>
              </w:rPr>
              <w:t>No les son aplicables Lineamientos que Norman la Entrega-Recepción de los Ayuntamientos, sus Dependencias, Unidades Administrativas y Entidades de la Administración Pública Municipal del Estado de México</w:t>
            </w:r>
          </w:p>
        </w:tc>
        <w:tc>
          <w:tcPr>
            <w:tcW w:w="1337" w:type="dxa"/>
            <w:shd w:val="clear" w:color="auto" w:fill="auto"/>
          </w:tcPr>
          <w:p w14:paraId="4E8896A3" w14:textId="2EB97DFD" w:rsidR="0071796C" w:rsidRPr="00BF5AF9" w:rsidRDefault="0071796C" w:rsidP="00AA5D5B">
            <w:pPr>
              <w:spacing w:line="360" w:lineRule="auto"/>
              <w:jc w:val="both"/>
              <w:rPr>
                <w:rFonts w:ascii="Palatino Linotype" w:eastAsia="Palatino Linotype" w:hAnsi="Palatino Linotype" w:cs="Palatino Linotype"/>
                <w:sz w:val="20"/>
                <w:szCs w:val="22"/>
              </w:rPr>
            </w:pPr>
            <w:r w:rsidRPr="00BF5AF9">
              <w:rPr>
                <w:rFonts w:ascii="Palatino Linotype" w:eastAsia="Palatino Linotype" w:hAnsi="Palatino Linotype" w:cs="Palatino Linotype"/>
                <w:sz w:val="20"/>
                <w:szCs w:val="22"/>
              </w:rPr>
              <w:t>Si colma</w:t>
            </w:r>
          </w:p>
        </w:tc>
      </w:tr>
    </w:tbl>
    <w:p w14:paraId="05AB81F2" w14:textId="77777777" w:rsidR="0022312E" w:rsidRPr="00BF5AF9" w:rsidRDefault="0022312E" w:rsidP="00AA5D5B">
      <w:pPr>
        <w:spacing w:line="360" w:lineRule="auto"/>
        <w:jc w:val="both"/>
        <w:rPr>
          <w:rFonts w:ascii="Palatino Linotype" w:eastAsia="Palatino Linotype" w:hAnsi="Palatino Linotype" w:cs="Palatino Linotype"/>
          <w:sz w:val="22"/>
          <w:szCs w:val="22"/>
        </w:rPr>
      </w:pPr>
    </w:p>
    <w:p w14:paraId="5B3B84DF" w14:textId="3101BF85" w:rsidR="00240A2A" w:rsidRPr="00BF5AF9" w:rsidRDefault="00240A2A" w:rsidP="00AA5D5B">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De lo anterior, se determina </w:t>
      </w:r>
      <w:r w:rsidR="0071796C" w:rsidRPr="00BF5AF9">
        <w:rPr>
          <w:rFonts w:ascii="Palatino Linotype" w:eastAsia="Palatino Linotype" w:hAnsi="Palatino Linotype" w:cs="Palatino Linotype"/>
          <w:sz w:val="22"/>
          <w:szCs w:val="22"/>
        </w:rPr>
        <w:t xml:space="preserve">que la respuesta que emitió el Sujeto Obligado colma parcialmente los requerimientos señalados en el numeral 3, 6 y </w:t>
      </w:r>
      <w:r w:rsidR="00B01B4E" w:rsidRPr="00BF5AF9">
        <w:rPr>
          <w:rFonts w:ascii="Palatino Linotype" w:eastAsia="Palatino Linotype" w:hAnsi="Palatino Linotype" w:cs="Palatino Linotype"/>
          <w:sz w:val="22"/>
          <w:szCs w:val="22"/>
        </w:rPr>
        <w:t>9</w:t>
      </w:r>
      <w:r w:rsidR="0071796C" w:rsidRPr="00BF5AF9">
        <w:rPr>
          <w:rFonts w:ascii="Palatino Linotype" w:eastAsia="Palatino Linotype" w:hAnsi="Palatino Linotype" w:cs="Palatino Linotype"/>
          <w:sz w:val="22"/>
          <w:szCs w:val="22"/>
        </w:rPr>
        <w:t xml:space="preserve"> del cuadro comparativo de referencia.</w:t>
      </w:r>
    </w:p>
    <w:p w14:paraId="2744C7D0" w14:textId="77777777" w:rsidR="0071796C" w:rsidRPr="00BF5AF9" w:rsidRDefault="0071796C" w:rsidP="00AA5D5B">
      <w:pPr>
        <w:spacing w:line="360" w:lineRule="auto"/>
        <w:jc w:val="both"/>
        <w:rPr>
          <w:rFonts w:ascii="Palatino Linotype" w:eastAsia="Palatino Linotype" w:hAnsi="Palatino Linotype" w:cs="Palatino Linotype"/>
          <w:sz w:val="22"/>
          <w:szCs w:val="22"/>
        </w:rPr>
      </w:pPr>
    </w:p>
    <w:p w14:paraId="14B23C06" w14:textId="442D9FA0" w:rsidR="0071796C" w:rsidRPr="00BF5AF9" w:rsidRDefault="00B01B4E" w:rsidP="00AA5D5B">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Respecto al punto 3 certificado de competencia laboral, el S</w:t>
      </w:r>
      <w:r w:rsidR="004F40D3" w:rsidRPr="00BF5AF9">
        <w:rPr>
          <w:rFonts w:ascii="Palatino Linotype" w:eastAsia="Palatino Linotype" w:hAnsi="Palatino Linotype" w:cs="Palatino Linotype"/>
          <w:sz w:val="22"/>
          <w:szCs w:val="22"/>
        </w:rPr>
        <w:t xml:space="preserve">ujeto Obligado refirió que no es un requisito para ocupar el cargo, lo cual se ratifica con lo dispuesto en el artículo 60 de la Ley Orgánica Municipal del Estado de México y 4.5 del Código Reglamentario Municipal del Ayuntamiento de Toluca, ambos referidos en líneas anteriores, por lo que, al no ser un requisito para ocupar el cargo, es que el pronunciamiento del Sujeto Obligado atiende el requerimiento del particular. </w:t>
      </w:r>
    </w:p>
    <w:p w14:paraId="14B57445" w14:textId="77777777" w:rsidR="0071796C" w:rsidRPr="00BF5AF9" w:rsidRDefault="0071796C" w:rsidP="00AA5D5B">
      <w:pPr>
        <w:spacing w:line="360" w:lineRule="auto"/>
        <w:jc w:val="both"/>
        <w:rPr>
          <w:rFonts w:ascii="Palatino Linotype" w:eastAsia="Palatino Linotype" w:hAnsi="Palatino Linotype" w:cs="Palatino Linotype"/>
          <w:sz w:val="22"/>
          <w:szCs w:val="22"/>
        </w:rPr>
      </w:pPr>
    </w:p>
    <w:p w14:paraId="6E2251E1" w14:textId="343ED75A" w:rsidR="00E3411D" w:rsidRPr="00BF5AF9" w:rsidRDefault="004F40D3" w:rsidP="00AA5D5B">
      <w:pPr>
        <w:spacing w:line="360" w:lineRule="auto"/>
        <w:jc w:val="both"/>
        <w:rPr>
          <w:rFonts w:ascii="Palatino Linotype" w:hAnsi="Palatino Linotype"/>
          <w:sz w:val="22"/>
          <w:szCs w:val="14"/>
        </w:rPr>
      </w:pPr>
      <w:r w:rsidRPr="00BF5AF9">
        <w:rPr>
          <w:rFonts w:ascii="Palatino Linotype" w:eastAsia="Palatino Linotype" w:hAnsi="Palatino Linotype" w:cs="Palatino Linotype"/>
          <w:sz w:val="22"/>
          <w:szCs w:val="22"/>
        </w:rPr>
        <w:t xml:space="preserve">Por lo que corresponde al punto seis y nueve, documento que avale la separación del empleo, cargo o comisión; y </w:t>
      </w:r>
      <w:r w:rsidRPr="00BF5AF9">
        <w:rPr>
          <w:rFonts w:ascii="Palatino Linotype" w:hAnsi="Palatino Linotype"/>
          <w:sz w:val="22"/>
          <w:szCs w:val="14"/>
        </w:rPr>
        <w:t xml:space="preserve">Evidencia de que los servidores públicos entrantes por el periodo 2025-2027 de la Delegación 48 SAUCES, conocen y aplican la disposición normativa del artículo 37 de los Lineamientos que Norman la Entrega-Recepción de los Ayuntamientos, sus Dependencias, Unidades Administrativas y Entidades de la Administración Pública Municipal del Estado de México, ya que el Sujeto Obligado </w:t>
      </w:r>
      <w:r w:rsidR="00E3411D" w:rsidRPr="00BF5AF9">
        <w:rPr>
          <w:rFonts w:ascii="Palatino Linotype" w:hAnsi="Palatino Linotype"/>
          <w:sz w:val="22"/>
          <w:szCs w:val="14"/>
        </w:rPr>
        <w:t>indicó que al no ser servidores públicos y ostentar un cargo para el cual fueron electos por un periodo de tres años, no se elabora un documento de separación del cargo; mientras que, al no ser servidores públicos, no les es aplicable la normatividad que cita el particular. Es por lo que, con el pronunciamiento del Sujeto Obligado, se da puntal atención a los requerimientos del particular.</w:t>
      </w:r>
    </w:p>
    <w:p w14:paraId="69D86D90" w14:textId="77777777" w:rsidR="00E3411D" w:rsidRPr="00BF5AF9" w:rsidRDefault="00E3411D" w:rsidP="00AA5D5B">
      <w:pPr>
        <w:spacing w:line="360" w:lineRule="auto"/>
        <w:jc w:val="both"/>
        <w:rPr>
          <w:rFonts w:ascii="Palatino Linotype" w:hAnsi="Palatino Linotype"/>
          <w:sz w:val="22"/>
          <w:szCs w:val="14"/>
        </w:rPr>
      </w:pPr>
    </w:p>
    <w:p w14:paraId="2EF00D4C" w14:textId="458A2135" w:rsidR="00E3411D" w:rsidRPr="00BF5AF9" w:rsidRDefault="00E3411D" w:rsidP="00AA5D5B">
      <w:pPr>
        <w:spacing w:line="360" w:lineRule="auto"/>
        <w:jc w:val="both"/>
        <w:rPr>
          <w:rFonts w:ascii="Palatino Linotype" w:hAnsi="Palatino Linotype"/>
          <w:sz w:val="22"/>
          <w:szCs w:val="14"/>
        </w:rPr>
      </w:pPr>
      <w:r w:rsidRPr="00BF5AF9">
        <w:rPr>
          <w:rFonts w:ascii="Palatino Linotype" w:hAnsi="Palatino Linotype"/>
          <w:sz w:val="22"/>
          <w:szCs w:val="14"/>
        </w:rPr>
        <w:t xml:space="preserve">Ahora bien, en relación a los puntos 1 y 8, es necesario </w:t>
      </w:r>
      <w:r w:rsidR="00590594" w:rsidRPr="00BF5AF9">
        <w:rPr>
          <w:rFonts w:ascii="Palatino Linotype" w:hAnsi="Palatino Linotype"/>
          <w:sz w:val="22"/>
          <w:szCs w:val="14"/>
        </w:rPr>
        <w:t xml:space="preserve">del recuadro de referencia, se determina que es información que se localiza en las actas de entrega recepción que los delegados entrantes reciben de los delegados salientes, en presencia del personal de la Contraloría, Dirección General de Administración y la Coordinación General de Delegaciones y Autoridades Auxiliares. </w:t>
      </w:r>
      <w:r w:rsidR="00C36B10" w:rsidRPr="00BF5AF9">
        <w:rPr>
          <w:rFonts w:ascii="Palatino Linotype" w:hAnsi="Palatino Linotype"/>
          <w:sz w:val="22"/>
          <w:szCs w:val="14"/>
        </w:rPr>
        <w:t xml:space="preserve">En dicho acto, se asientan los documentos e información que se recibe y que se deriva de las funciones inherentes de las personas que ostentaban los cargos, razón por la cual, al ser una obligación que se tiene como autoridades auxiliares, es información que debe existir y proporcionarse, por lo que se ORDENA al Sujeto Obligado entregar los documentos donde consten las actas de entrega recepción de la última administración saliente y la entrante a la fecha de la solicitud. </w:t>
      </w:r>
    </w:p>
    <w:p w14:paraId="54D33E08" w14:textId="77777777" w:rsidR="007A4352" w:rsidRPr="00BF5AF9" w:rsidRDefault="007A4352" w:rsidP="00AA5D5B">
      <w:pPr>
        <w:spacing w:line="360" w:lineRule="auto"/>
        <w:jc w:val="both"/>
        <w:rPr>
          <w:rFonts w:ascii="Palatino Linotype" w:hAnsi="Palatino Linotype"/>
          <w:sz w:val="22"/>
          <w:szCs w:val="14"/>
        </w:rPr>
      </w:pPr>
    </w:p>
    <w:p w14:paraId="0CB35209" w14:textId="09F9A9CF" w:rsidR="007A4352" w:rsidRPr="00BF5AF9" w:rsidRDefault="007A4352" w:rsidP="00AA5D5B">
      <w:pPr>
        <w:spacing w:line="360" w:lineRule="auto"/>
        <w:jc w:val="both"/>
        <w:rPr>
          <w:rFonts w:ascii="Palatino Linotype" w:eastAsia="Palatino Linotype" w:hAnsi="Palatino Linotype" w:cs="Palatino Linotype"/>
          <w:sz w:val="22"/>
          <w:szCs w:val="22"/>
        </w:rPr>
      </w:pPr>
      <w:r w:rsidRPr="00BF5AF9">
        <w:rPr>
          <w:rFonts w:ascii="Palatino Linotype" w:hAnsi="Palatino Linotype"/>
          <w:sz w:val="22"/>
          <w:szCs w:val="14"/>
        </w:rPr>
        <w:t xml:space="preserve">Ahora, por lo que corresponde al punto 2 y 5, </w:t>
      </w:r>
      <w:r w:rsidRPr="00BF5AF9">
        <w:rPr>
          <w:rFonts w:ascii="Palatino Linotype" w:eastAsia="Palatino Linotype" w:hAnsi="Palatino Linotype" w:cs="Palatino Linotype"/>
          <w:sz w:val="22"/>
          <w:szCs w:val="22"/>
        </w:rPr>
        <w:t xml:space="preserve">documento que acredita su designación tanto de la autoridad auxiliar entrante y la saliente, es conveniente recordar que dichos cargos son elector a través de elecciones y los cuales están en su cargo por un plazo de tres años. Por su parte, el Ayuntamiento debe emitir los nombramientos correspondientes que serán firmados </w:t>
      </w:r>
      <w:r w:rsidRPr="00BF5AF9">
        <w:rPr>
          <w:rFonts w:ascii="Palatino Linotype" w:hAnsi="Palatino Linotype"/>
          <w:b/>
          <w:i/>
          <w:sz w:val="22"/>
          <w:u w:val="single"/>
        </w:rPr>
        <w:t xml:space="preserve">por las personas titulares de la Presidencia Municipal y la Secretaría del Ayuntamiento, entregándose a más tardar el día en que entren en funciones, que será el 15 de abril del mismo año, </w:t>
      </w:r>
      <w:r w:rsidRPr="00BF5AF9">
        <w:rPr>
          <w:rFonts w:ascii="Palatino Linotype" w:hAnsi="Palatino Linotype"/>
          <w:sz w:val="22"/>
        </w:rPr>
        <w:t>siendo estos nombramientos los documentos idóneos para atender los requerimientos del particular. En consecuencia, se ordena su entrega.</w:t>
      </w:r>
    </w:p>
    <w:p w14:paraId="0C23A37D" w14:textId="77777777" w:rsidR="007A4352" w:rsidRPr="00BF5AF9" w:rsidRDefault="007A4352" w:rsidP="00AA5D5B">
      <w:pPr>
        <w:spacing w:line="360" w:lineRule="auto"/>
        <w:jc w:val="both"/>
        <w:rPr>
          <w:rFonts w:ascii="Palatino Linotype" w:eastAsia="Palatino Linotype" w:hAnsi="Palatino Linotype" w:cs="Palatino Linotype"/>
          <w:sz w:val="22"/>
          <w:szCs w:val="22"/>
        </w:rPr>
      </w:pPr>
    </w:p>
    <w:p w14:paraId="68DE636C" w14:textId="518AEA1A" w:rsidR="003E151E" w:rsidRPr="00BF5AF9" w:rsidRDefault="007A4352" w:rsidP="003E151E">
      <w:pPr>
        <w:spacing w:line="360" w:lineRule="auto"/>
        <w:jc w:val="both"/>
        <w:rPr>
          <w:rFonts w:ascii="Palatino Linotype" w:hAnsi="Palatino Linotype"/>
          <w:sz w:val="22"/>
          <w:szCs w:val="14"/>
        </w:rPr>
      </w:pPr>
      <w:r w:rsidRPr="00BF5AF9">
        <w:rPr>
          <w:rFonts w:ascii="Palatino Linotype" w:hAnsi="Palatino Linotype"/>
          <w:sz w:val="22"/>
          <w:szCs w:val="14"/>
        </w:rPr>
        <w:t xml:space="preserve">En cuanto al requerimiento identificado con el numeral 4, el cual versa sobre el oficio de designación del Representante del Órgano Interno de Control </w:t>
      </w:r>
      <w:r w:rsidR="00106CF0" w:rsidRPr="00BF5AF9">
        <w:rPr>
          <w:rFonts w:ascii="Palatino Linotype" w:hAnsi="Palatino Linotype"/>
          <w:sz w:val="22"/>
          <w:szCs w:val="14"/>
        </w:rPr>
        <w:t xml:space="preserve">que intervino en el procedimiento de entrega recepción, lo cierto es que, de acuerdo al artículo 4.9 del </w:t>
      </w:r>
      <w:r w:rsidR="00106CF0" w:rsidRPr="00BF5AF9">
        <w:rPr>
          <w:rFonts w:ascii="Palatino Linotype" w:eastAsia="Palatino Linotype" w:hAnsi="Palatino Linotype" w:cs="Palatino Linotype"/>
          <w:sz w:val="22"/>
          <w:szCs w:val="22"/>
        </w:rPr>
        <w:t xml:space="preserve">Código Reglamentario del Ayuntamiento de Toluca, el procedimiento de entrega recepción se realizará en presencia de personal de la Contraloría; sin embargo, no se advierte la obligatoriedad de contar con un oficio de designación, por lo que se ORDENA a realizar una búsqueda exhaustiva y razonable a efecto de localizar y poner a disposición del particular el oficio de designación del personal de la Contraloría Interna Municipal que participó en el procedimiento de entrega recepción del último cambio de autoridades auxiliares </w:t>
      </w:r>
      <w:r w:rsidR="00106CF0" w:rsidRPr="00BF5AF9">
        <w:rPr>
          <w:rFonts w:ascii="Palatino Linotype" w:hAnsi="Palatino Linotype"/>
          <w:sz w:val="22"/>
          <w:szCs w:val="14"/>
        </w:rPr>
        <w:t>de la Delegación 48 SAUCES</w:t>
      </w:r>
      <w:r w:rsidR="003E151E" w:rsidRPr="00BF5AF9">
        <w:rPr>
          <w:rFonts w:ascii="Palatino Linotype" w:hAnsi="Palatino Linotype"/>
          <w:sz w:val="22"/>
          <w:szCs w:val="14"/>
        </w:rPr>
        <w:t xml:space="preserve">, </w:t>
      </w:r>
      <w:r w:rsidR="00106CF0" w:rsidRPr="00BF5AF9">
        <w:rPr>
          <w:rFonts w:ascii="Palatino Linotype" w:hAnsi="Palatino Linotype"/>
          <w:sz w:val="22"/>
          <w:szCs w:val="14"/>
        </w:rPr>
        <w:t>a la fecha de la solicitud.</w:t>
      </w:r>
    </w:p>
    <w:p w14:paraId="37EAB647" w14:textId="77777777" w:rsidR="00EC3DA1" w:rsidRPr="00BF5AF9" w:rsidRDefault="00EC3DA1" w:rsidP="00EC3DA1">
      <w:pPr>
        <w:spacing w:line="360" w:lineRule="auto"/>
        <w:jc w:val="both"/>
        <w:rPr>
          <w:rFonts w:ascii="Palatino Linotype" w:hAnsi="Palatino Linotype"/>
          <w:sz w:val="22"/>
          <w:szCs w:val="14"/>
        </w:rPr>
      </w:pPr>
    </w:p>
    <w:p w14:paraId="425F9A5C" w14:textId="7E9BFB48" w:rsidR="00EC3DA1" w:rsidRPr="00BF5AF9" w:rsidRDefault="00EC3DA1" w:rsidP="00EC3DA1">
      <w:pPr>
        <w:spacing w:line="360" w:lineRule="auto"/>
        <w:jc w:val="both"/>
        <w:rPr>
          <w:rFonts w:ascii="Palatino Linotype" w:hAnsi="Palatino Linotype"/>
          <w:iCs/>
          <w:sz w:val="22"/>
          <w:szCs w:val="22"/>
        </w:rPr>
      </w:pPr>
      <w:r w:rsidRPr="00BF5AF9">
        <w:rPr>
          <w:rFonts w:ascii="Palatino Linotype" w:hAnsi="Palatino Linotype"/>
          <w:sz w:val="22"/>
          <w:szCs w:val="14"/>
        </w:rPr>
        <w:t>Si como resultado de la búsqueda exhaustiva y razonable no se localiza oficio de designación del personal de contraloría, por no haberse generado, bastará</w:t>
      </w:r>
      <w:r w:rsidRPr="00BF5AF9">
        <w:rPr>
          <w:rFonts w:ascii="Palatino Linotype" w:eastAsia="Palatino Linotype" w:hAnsi="Palatino Linotype" w:cs="Palatino Linotype"/>
          <w:sz w:val="22"/>
          <w:szCs w:val="22"/>
        </w:rPr>
        <w:t xml:space="preserve"> </w:t>
      </w:r>
      <w:r w:rsidRPr="00BF5AF9">
        <w:rPr>
          <w:rFonts w:ascii="Palatino Linotype" w:hAnsi="Palatino Linotype"/>
          <w:iCs/>
          <w:sz w:val="22"/>
          <w:szCs w:val="22"/>
        </w:rPr>
        <w:t xml:space="preserve">con que así lo haga del conocimiento de la parte </w:t>
      </w:r>
      <w:r w:rsidRPr="00BF5AF9">
        <w:rPr>
          <w:rFonts w:ascii="Palatino Linotype" w:hAnsi="Palatino Linotype"/>
          <w:b/>
          <w:bCs/>
          <w:iCs/>
          <w:sz w:val="22"/>
          <w:szCs w:val="22"/>
        </w:rPr>
        <w:t>Recurrente</w:t>
      </w:r>
      <w:r w:rsidRPr="00BF5AF9">
        <w:rPr>
          <w:rFonts w:ascii="Palatino Linotype" w:hAnsi="Palatino Linotype"/>
          <w:iCs/>
          <w:sz w:val="22"/>
          <w:szCs w:val="22"/>
        </w:rPr>
        <w:t>, de manera clara y precisa, en términos del artículo 19, párrafo segundo de la Ley de Transparencia y Acceso a la Información pública del Estado de México y Municipios para tener por colmado el requerimiento de información</w:t>
      </w:r>
      <w:r w:rsidR="00050C84" w:rsidRPr="00BF5AF9">
        <w:rPr>
          <w:rFonts w:ascii="Palatino Linotype" w:hAnsi="Palatino Linotype"/>
          <w:iCs/>
          <w:sz w:val="22"/>
          <w:szCs w:val="22"/>
        </w:rPr>
        <w:t xml:space="preserve">, no obstante el nombre del servidor público de la contraloría, lo podrá conocer en las propias actas de entrega recepción. </w:t>
      </w:r>
    </w:p>
    <w:p w14:paraId="443C28DF" w14:textId="77777777" w:rsidR="00050C84" w:rsidRPr="00BF5AF9" w:rsidRDefault="00050C84" w:rsidP="00EC3DA1">
      <w:pPr>
        <w:spacing w:line="360" w:lineRule="auto"/>
        <w:jc w:val="both"/>
        <w:rPr>
          <w:rFonts w:ascii="Palatino Linotype" w:hAnsi="Palatino Linotype"/>
          <w:sz w:val="22"/>
          <w:szCs w:val="14"/>
        </w:rPr>
      </w:pPr>
    </w:p>
    <w:p w14:paraId="59534232" w14:textId="52BDC3F2" w:rsidR="00B230A4" w:rsidRPr="00BF5AF9" w:rsidRDefault="003E151E" w:rsidP="003E151E">
      <w:pPr>
        <w:spacing w:line="360" w:lineRule="auto"/>
        <w:jc w:val="both"/>
        <w:rPr>
          <w:rFonts w:ascii="Palatino Linotype" w:hAnsi="Palatino Linotype"/>
          <w:sz w:val="22"/>
          <w:szCs w:val="14"/>
        </w:rPr>
      </w:pPr>
      <w:r w:rsidRPr="00BF5AF9">
        <w:rPr>
          <w:rFonts w:ascii="Palatino Linotype" w:hAnsi="Palatino Linotype"/>
          <w:sz w:val="22"/>
          <w:szCs w:val="14"/>
        </w:rPr>
        <w:t>Respecto al requerimiento identificado con el numeral 7, relati</w:t>
      </w:r>
      <w:r w:rsidR="00B230A4" w:rsidRPr="00BF5AF9">
        <w:rPr>
          <w:rFonts w:ascii="Palatino Linotype" w:hAnsi="Palatino Linotype"/>
          <w:sz w:val="22"/>
          <w:szCs w:val="14"/>
        </w:rPr>
        <w:t xml:space="preserve">vo a la constancia de no adeudo de los servidores públicos salientes, el Sujeto Obligado fue omiso en pronunciarse; sin embargo, es de recordar que de acuerdo al contenido del artículo 3.13 del Código Reglamentario Municipal de Toluca, le corresponde a la Secretaría del Ayuntamiento mantener actualizado el inventario general de bienes muebles e inmuebles propiedad del ayuntamiento, en coordinación con el segundo síndico; así como expedir las constancias de no adeudo de bienes muebles solicitados por servidores públicos salientes, en coordinación con la Dirección General de Administración, en ese contexto, es de recordar que las autoridades auxiliares salientes cuentan con bienes muebles e inmuebles proporcionados por el Ayuntamiento para el ejercicio de sus funciones, atribuciones y competencias, por lo que, si bien no son considerados servidores públicos pueden solicitar la constancia de no adeudo. </w:t>
      </w:r>
    </w:p>
    <w:p w14:paraId="5512F9B3" w14:textId="77777777" w:rsidR="00B230A4" w:rsidRPr="00BF5AF9" w:rsidRDefault="00B230A4" w:rsidP="003E151E">
      <w:pPr>
        <w:spacing w:line="360" w:lineRule="auto"/>
        <w:jc w:val="both"/>
        <w:rPr>
          <w:rFonts w:ascii="Palatino Linotype" w:hAnsi="Palatino Linotype"/>
          <w:sz w:val="22"/>
          <w:szCs w:val="14"/>
        </w:rPr>
      </w:pPr>
    </w:p>
    <w:p w14:paraId="54021940" w14:textId="27407053" w:rsidR="00B230A4" w:rsidRPr="00BF5AF9" w:rsidRDefault="00B230A4" w:rsidP="003E151E">
      <w:pPr>
        <w:spacing w:line="360" w:lineRule="auto"/>
        <w:jc w:val="both"/>
        <w:rPr>
          <w:rFonts w:ascii="Palatino Linotype" w:hAnsi="Palatino Linotype"/>
          <w:sz w:val="22"/>
          <w:szCs w:val="14"/>
        </w:rPr>
      </w:pPr>
      <w:r w:rsidRPr="00BF5AF9">
        <w:rPr>
          <w:rFonts w:ascii="Palatino Linotype" w:hAnsi="Palatino Linotype"/>
          <w:sz w:val="22"/>
          <w:szCs w:val="14"/>
        </w:rPr>
        <w:t xml:space="preserve">En ese sentido, al no existir un pronunciamiento por parte del Sujeto Obligado, se ordena realizar una búsqueda exhaustiva y razonable a efecto de localizar y poner a disposición del Recurrente las constancias de no adeudo de la autoridad auxiliar saliente por el periodo 2025-2027 de la Delegación 48 SAUCES. </w:t>
      </w:r>
    </w:p>
    <w:p w14:paraId="6E21E6A8" w14:textId="77777777" w:rsidR="00B230A4" w:rsidRPr="00BF5AF9" w:rsidRDefault="00B230A4" w:rsidP="003E151E">
      <w:pPr>
        <w:spacing w:line="360" w:lineRule="auto"/>
        <w:jc w:val="both"/>
        <w:rPr>
          <w:rFonts w:ascii="Palatino Linotype" w:hAnsi="Palatino Linotype"/>
          <w:sz w:val="22"/>
          <w:szCs w:val="14"/>
        </w:rPr>
      </w:pPr>
    </w:p>
    <w:p w14:paraId="259AB850" w14:textId="20B8B92E" w:rsidR="00B230A4" w:rsidRPr="00BF5AF9" w:rsidRDefault="00B230A4" w:rsidP="003E151E">
      <w:pPr>
        <w:spacing w:line="360" w:lineRule="auto"/>
        <w:jc w:val="both"/>
        <w:rPr>
          <w:rFonts w:ascii="Palatino Linotype" w:hAnsi="Palatino Linotype"/>
          <w:sz w:val="22"/>
          <w:szCs w:val="14"/>
        </w:rPr>
      </w:pPr>
      <w:r w:rsidRPr="00BF5AF9">
        <w:rPr>
          <w:rFonts w:ascii="Palatino Linotype" w:hAnsi="Palatino Linotype"/>
          <w:sz w:val="22"/>
          <w:szCs w:val="14"/>
        </w:rPr>
        <w:t xml:space="preserve">Si como resultado de la búsqueda exhaustiva y razonable no se localiza la información que se ordena entregar, </w:t>
      </w:r>
      <w:r w:rsidR="00EC3DA1" w:rsidRPr="00BF5AF9">
        <w:rPr>
          <w:rFonts w:ascii="Palatino Linotype" w:hAnsi="Palatino Linotype"/>
          <w:sz w:val="22"/>
          <w:szCs w:val="14"/>
        </w:rPr>
        <w:t>bastará</w:t>
      </w:r>
      <w:r w:rsidR="00EC3DA1" w:rsidRPr="00BF5AF9">
        <w:rPr>
          <w:rFonts w:ascii="Palatino Linotype" w:eastAsia="Palatino Linotype" w:hAnsi="Palatino Linotype" w:cs="Palatino Linotype"/>
          <w:sz w:val="22"/>
          <w:szCs w:val="22"/>
        </w:rPr>
        <w:t xml:space="preserve"> </w:t>
      </w:r>
      <w:r w:rsidR="00EC3DA1" w:rsidRPr="00BF5AF9">
        <w:rPr>
          <w:rFonts w:ascii="Palatino Linotype" w:hAnsi="Palatino Linotype"/>
          <w:iCs/>
          <w:sz w:val="22"/>
          <w:szCs w:val="22"/>
        </w:rPr>
        <w:t xml:space="preserve">con que así lo haga del conocimiento de la parte </w:t>
      </w:r>
      <w:r w:rsidR="00EC3DA1" w:rsidRPr="00BF5AF9">
        <w:rPr>
          <w:rFonts w:ascii="Palatino Linotype" w:hAnsi="Palatino Linotype"/>
          <w:b/>
          <w:bCs/>
          <w:iCs/>
          <w:sz w:val="22"/>
          <w:szCs w:val="22"/>
        </w:rPr>
        <w:t>Recurrente</w:t>
      </w:r>
      <w:r w:rsidR="00EC3DA1" w:rsidRPr="00BF5AF9">
        <w:rPr>
          <w:rFonts w:ascii="Palatino Linotype" w:hAnsi="Palatino Linotype"/>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6119E46A" w14:textId="77777777" w:rsidR="00E53604" w:rsidRPr="00BF5AF9" w:rsidRDefault="00E53604" w:rsidP="00D632AD">
      <w:pPr>
        <w:spacing w:line="360" w:lineRule="auto"/>
        <w:jc w:val="both"/>
        <w:rPr>
          <w:rFonts w:ascii="Palatino Linotype" w:hAnsi="Palatino Linotype"/>
          <w:sz w:val="22"/>
          <w:szCs w:val="22"/>
        </w:rPr>
      </w:pPr>
    </w:p>
    <w:p w14:paraId="2246F67C"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Quinto. Versión Pública. </w:t>
      </w:r>
      <w:r w:rsidRPr="00BF5AF9">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BF5AF9" w:rsidRDefault="00F36565">
      <w:pPr>
        <w:spacing w:line="360" w:lineRule="auto"/>
        <w:ind w:right="50"/>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BF5AF9"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Artículo 3.</w:t>
      </w:r>
      <w:r w:rsidRPr="00BF5AF9">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07C497C9"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7BE5EF39"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Artículo 91.</w:t>
      </w:r>
      <w:r w:rsidRPr="00BF5AF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Artículo 132.</w:t>
      </w:r>
      <w:r w:rsidRPr="00BF5AF9">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BF5AF9" w:rsidRDefault="00F36565">
      <w:pPr>
        <w:tabs>
          <w:tab w:val="left" w:pos="1134"/>
        </w:tabs>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 Se reciba una solicitud de acceso a la información;</w:t>
      </w:r>
    </w:p>
    <w:p w14:paraId="45CEA9D2" w14:textId="77777777" w:rsidR="00C877F6" w:rsidRPr="00BF5AF9" w:rsidRDefault="00F36565">
      <w:pPr>
        <w:tabs>
          <w:tab w:val="left" w:pos="1134"/>
        </w:tabs>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 Se determine mediante resolución de autoridad competente; o</w:t>
      </w:r>
    </w:p>
    <w:p w14:paraId="2455AA3E" w14:textId="77777777" w:rsidR="00C877F6" w:rsidRPr="00BF5AF9" w:rsidRDefault="00F36565">
      <w:pPr>
        <w:tabs>
          <w:tab w:val="left" w:pos="1134"/>
        </w:tabs>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54A48D97"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Artículo 143</w:t>
      </w:r>
      <w:r w:rsidRPr="00BF5AF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BF5AF9" w:rsidRDefault="00C877F6">
      <w:pPr>
        <w:ind w:left="567" w:right="616"/>
        <w:jc w:val="both"/>
        <w:rPr>
          <w:rFonts w:ascii="Palatino Linotype" w:eastAsia="Palatino Linotype" w:hAnsi="Palatino Linotype" w:cs="Palatino Linotype"/>
          <w:i/>
          <w:sz w:val="22"/>
          <w:szCs w:val="22"/>
        </w:rPr>
      </w:pPr>
    </w:p>
    <w:p w14:paraId="4931F605" w14:textId="12F467C1"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BF5AF9">
        <w:rPr>
          <w:rFonts w:ascii="Palatino Linotype" w:eastAsia="Palatino Linotype" w:hAnsi="Palatino Linotype" w:cs="Palatino Linotype"/>
          <w:sz w:val="22"/>
          <w:szCs w:val="22"/>
        </w:rPr>
        <w:t xml:space="preserve"> </w:t>
      </w:r>
    </w:p>
    <w:p w14:paraId="07CF7DCA" w14:textId="77777777" w:rsidR="000140E9" w:rsidRPr="00BF5AF9"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 “</w:t>
      </w:r>
      <w:r w:rsidRPr="00BF5AF9">
        <w:rPr>
          <w:rFonts w:ascii="Palatino Linotype" w:eastAsia="Palatino Linotype" w:hAnsi="Palatino Linotype" w:cs="Palatino Linotype"/>
          <w:b/>
          <w:i/>
          <w:sz w:val="22"/>
          <w:szCs w:val="22"/>
        </w:rPr>
        <w:t>Quincuagésimo</w:t>
      </w:r>
      <w:r w:rsidRPr="00BF5AF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Quincuagésimo primero.</w:t>
      </w:r>
      <w:r w:rsidRPr="00BF5AF9">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 El número de sesión y fecha; </w:t>
      </w:r>
    </w:p>
    <w:p w14:paraId="241B2257"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IV. La resolución o resoluciones aprobadas; y </w:t>
      </w:r>
    </w:p>
    <w:p w14:paraId="682C4065"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Quincuagésimo segundo.</w:t>
      </w:r>
      <w:r w:rsidRPr="00BF5AF9">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BF5AF9"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BF5AF9"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r w:rsidRPr="00BF5AF9">
        <w:rPr>
          <w:rFonts w:ascii="Palatino Linotype" w:eastAsia="Palatino Linotype" w:hAnsi="Palatino Linotype" w:cs="Palatino Linotype"/>
          <w:b/>
          <w:i/>
          <w:sz w:val="22"/>
          <w:szCs w:val="22"/>
        </w:rPr>
        <w:t>Quincuagésimo cuarto.</w:t>
      </w:r>
      <w:r w:rsidRPr="00BF5AF9">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Quincuagésimo quinto.</w:t>
      </w:r>
      <w:r w:rsidRPr="00BF5AF9">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w:t>
      </w:r>
    </w:p>
    <w:p w14:paraId="09D096A7"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b/>
          <w:i/>
          <w:sz w:val="22"/>
          <w:szCs w:val="22"/>
        </w:rPr>
        <w:t>Quincuagésimo séptimo.</w:t>
      </w:r>
      <w:r w:rsidRPr="00BF5AF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BF5AF9" w:rsidRDefault="00F36565">
      <w:pPr>
        <w:ind w:left="567" w:right="616"/>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BF5AF9"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BF5AF9" w:rsidRDefault="00F36565">
      <w:pPr>
        <w:spacing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BF5AF9"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R E S U E L V E:</w:t>
      </w:r>
    </w:p>
    <w:p w14:paraId="6EF9BB33" w14:textId="4A07B0B1" w:rsidR="00C877F6" w:rsidRPr="00BF5AF9" w:rsidRDefault="00F36565">
      <w:pPr>
        <w:spacing w:before="240" w:after="240" w:line="360" w:lineRule="auto"/>
        <w:jc w:val="both"/>
        <w:rPr>
          <w:rFonts w:ascii="Palatino Linotype" w:eastAsia="Palatino Linotype" w:hAnsi="Palatino Linotype" w:cs="Palatino Linotype"/>
          <w:b/>
          <w:sz w:val="22"/>
          <w:szCs w:val="22"/>
        </w:rPr>
      </w:pPr>
      <w:r w:rsidRPr="00BF5AF9">
        <w:rPr>
          <w:rFonts w:ascii="Palatino Linotype" w:eastAsia="Palatino Linotype" w:hAnsi="Palatino Linotype" w:cs="Palatino Linotype"/>
          <w:b/>
          <w:sz w:val="22"/>
          <w:szCs w:val="22"/>
        </w:rPr>
        <w:t xml:space="preserve">Primero. </w:t>
      </w:r>
      <w:r w:rsidRPr="00BF5AF9">
        <w:rPr>
          <w:rFonts w:ascii="Palatino Linotype" w:eastAsia="Palatino Linotype" w:hAnsi="Palatino Linotype" w:cs="Palatino Linotype"/>
          <w:sz w:val="22"/>
          <w:szCs w:val="22"/>
        </w:rPr>
        <w:t>Resultan</w:t>
      </w:r>
      <w:r w:rsidRPr="00BF5AF9">
        <w:rPr>
          <w:rFonts w:ascii="Palatino Linotype" w:eastAsia="Palatino Linotype" w:hAnsi="Palatino Linotype" w:cs="Palatino Linotype"/>
          <w:b/>
          <w:sz w:val="22"/>
          <w:szCs w:val="22"/>
        </w:rPr>
        <w:t xml:space="preserve"> parcialmente fundados </w:t>
      </w:r>
      <w:r w:rsidRPr="00BF5AF9">
        <w:rPr>
          <w:rFonts w:ascii="Palatino Linotype" w:eastAsia="Palatino Linotype" w:hAnsi="Palatino Linotype" w:cs="Palatino Linotype"/>
          <w:sz w:val="22"/>
          <w:szCs w:val="22"/>
        </w:rPr>
        <w:t xml:space="preserve">los motivos de inconformidad hechos valer por </w:t>
      </w:r>
      <w:r w:rsidRPr="00BF5AF9">
        <w:rPr>
          <w:rFonts w:ascii="Palatino Linotype" w:eastAsia="Palatino Linotype" w:hAnsi="Palatino Linotype" w:cs="Palatino Linotype"/>
          <w:b/>
          <w:sz w:val="22"/>
          <w:szCs w:val="22"/>
        </w:rPr>
        <w:t>la parte Recurrente</w:t>
      </w:r>
      <w:r w:rsidRPr="00BF5AF9">
        <w:rPr>
          <w:rFonts w:ascii="Palatino Linotype" w:eastAsia="Palatino Linotype" w:hAnsi="Palatino Linotype" w:cs="Palatino Linotype"/>
          <w:sz w:val="22"/>
          <w:szCs w:val="22"/>
        </w:rPr>
        <w:t xml:space="preserve"> en el Recurso de Revisión</w:t>
      </w:r>
      <w:r w:rsidRPr="00BF5AF9">
        <w:rPr>
          <w:rFonts w:ascii="Palatino Linotype" w:eastAsia="Palatino Linotype" w:hAnsi="Palatino Linotype" w:cs="Palatino Linotype"/>
          <w:b/>
          <w:sz w:val="22"/>
          <w:szCs w:val="22"/>
        </w:rPr>
        <w:t xml:space="preserve"> </w:t>
      </w:r>
      <w:r w:rsidR="00244C94" w:rsidRPr="00BF5AF9">
        <w:rPr>
          <w:rFonts w:ascii="Palatino Linotype" w:eastAsia="Palatino Linotype" w:hAnsi="Palatino Linotype" w:cs="Palatino Linotype"/>
          <w:b/>
          <w:sz w:val="22"/>
          <w:szCs w:val="22"/>
        </w:rPr>
        <w:t>07554/INFOEM/IP/RR/2025</w:t>
      </w:r>
      <w:r w:rsidRPr="00BF5AF9">
        <w:rPr>
          <w:rFonts w:ascii="Palatino Linotype" w:eastAsia="Palatino Linotype" w:hAnsi="Palatino Linotype" w:cs="Palatino Linotype"/>
          <w:b/>
          <w:sz w:val="22"/>
          <w:szCs w:val="22"/>
        </w:rPr>
        <w:t xml:space="preserve">, </w:t>
      </w:r>
      <w:r w:rsidRPr="00BF5AF9">
        <w:rPr>
          <w:rFonts w:ascii="Palatino Linotype" w:eastAsia="Palatino Linotype" w:hAnsi="Palatino Linotype" w:cs="Palatino Linotype"/>
          <w:sz w:val="22"/>
          <w:szCs w:val="22"/>
        </w:rPr>
        <w:t>por lo que</w:t>
      </w:r>
      <w:r w:rsidRPr="00BF5AF9">
        <w:rPr>
          <w:rFonts w:ascii="Palatino Linotype" w:eastAsia="Palatino Linotype" w:hAnsi="Palatino Linotype" w:cs="Palatino Linotype"/>
          <w:b/>
          <w:sz w:val="22"/>
          <w:szCs w:val="22"/>
        </w:rPr>
        <w:t xml:space="preserve">, en términos del Considerando Cuarto </w:t>
      </w:r>
      <w:r w:rsidRPr="00BF5AF9">
        <w:rPr>
          <w:rFonts w:ascii="Palatino Linotype" w:eastAsia="Palatino Linotype" w:hAnsi="Palatino Linotype" w:cs="Palatino Linotype"/>
          <w:sz w:val="22"/>
          <w:szCs w:val="22"/>
        </w:rPr>
        <w:t>de la presente resolución</w:t>
      </w:r>
      <w:r w:rsidRPr="00BF5AF9">
        <w:rPr>
          <w:rFonts w:ascii="Palatino Linotype" w:eastAsia="Palatino Linotype" w:hAnsi="Palatino Linotype" w:cs="Palatino Linotype"/>
          <w:b/>
          <w:sz w:val="22"/>
          <w:szCs w:val="22"/>
        </w:rPr>
        <w:t>, se MODIFICA l</w:t>
      </w:r>
      <w:r w:rsidRPr="00BF5AF9">
        <w:rPr>
          <w:rFonts w:ascii="Palatino Linotype" w:eastAsia="Palatino Linotype" w:hAnsi="Palatino Linotype" w:cs="Palatino Linotype"/>
          <w:sz w:val="22"/>
          <w:szCs w:val="22"/>
        </w:rPr>
        <w:t>a respuesta del</w:t>
      </w:r>
      <w:r w:rsidRPr="00BF5AF9">
        <w:rPr>
          <w:rFonts w:ascii="Palatino Linotype" w:eastAsia="Palatino Linotype" w:hAnsi="Palatino Linotype" w:cs="Palatino Linotype"/>
          <w:b/>
          <w:sz w:val="22"/>
          <w:szCs w:val="22"/>
        </w:rPr>
        <w:t xml:space="preserve"> Sujeto Obligado.</w:t>
      </w:r>
    </w:p>
    <w:p w14:paraId="7D8F81E5" w14:textId="1E33E4D7" w:rsidR="00C877F6" w:rsidRPr="00BF5AF9"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BF5AF9">
        <w:rPr>
          <w:rFonts w:ascii="Palatino Linotype" w:eastAsia="Palatino Linotype" w:hAnsi="Palatino Linotype" w:cs="Palatino Linotype"/>
          <w:b/>
          <w:sz w:val="22"/>
          <w:szCs w:val="22"/>
        </w:rPr>
        <w:t xml:space="preserve">Segundo. Se Ordena al Sujeto Obligado </w:t>
      </w:r>
      <w:r w:rsidRPr="00BF5AF9">
        <w:rPr>
          <w:rFonts w:ascii="Palatino Linotype" w:eastAsia="Palatino Linotype" w:hAnsi="Palatino Linotype" w:cs="Palatino Linotype"/>
          <w:sz w:val="22"/>
          <w:szCs w:val="22"/>
        </w:rPr>
        <w:t>que en términos de los</w:t>
      </w:r>
      <w:r w:rsidRPr="00BF5AF9">
        <w:rPr>
          <w:rFonts w:ascii="Palatino Linotype" w:eastAsia="Palatino Linotype" w:hAnsi="Palatino Linotype" w:cs="Palatino Linotype"/>
          <w:b/>
          <w:sz w:val="22"/>
          <w:szCs w:val="22"/>
        </w:rPr>
        <w:t xml:space="preserve"> Considerandos Cuarto y Quinto </w:t>
      </w:r>
      <w:r w:rsidRPr="00BF5AF9">
        <w:rPr>
          <w:rFonts w:ascii="Palatino Linotype" w:eastAsia="Palatino Linotype" w:hAnsi="Palatino Linotype" w:cs="Palatino Linotype"/>
          <w:sz w:val="22"/>
          <w:szCs w:val="22"/>
        </w:rPr>
        <w:t xml:space="preserve">de esta resolución, haga entrega a </w:t>
      </w:r>
      <w:r w:rsidRPr="00BF5AF9">
        <w:rPr>
          <w:rFonts w:ascii="Palatino Linotype" w:eastAsia="Palatino Linotype" w:hAnsi="Palatino Linotype" w:cs="Palatino Linotype"/>
          <w:b/>
          <w:sz w:val="22"/>
          <w:szCs w:val="22"/>
        </w:rPr>
        <w:t xml:space="preserve">la parte Recurrente a través del SAIMEX, </w:t>
      </w:r>
      <w:r w:rsidR="00D35935" w:rsidRPr="00BF5AF9">
        <w:rPr>
          <w:rFonts w:ascii="Palatino Linotype" w:eastAsia="Palatino Linotype" w:hAnsi="Palatino Linotype" w:cs="Palatino Linotype"/>
          <w:b/>
          <w:sz w:val="22"/>
          <w:szCs w:val="22"/>
        </w:rPr>
        <w:t xml:space="preserve">en versión pública, </w:t>
      </w:r>
      <w:r w:rsidRPr="00BF5AF9">
        <w:rPr>
          <w:rFonts w:ascii="Palatino Linotype" w:eastAsia="Palatino Linotype" w:hAnsi="Palatino Linotype" w:cs="Palatino Linotype"/>
          <w:sz w:val="22"/>
          <w:szCs w:val="22"/>
        </w:rPr>
        <w:t>la siguiente información:</w:t>
      </w:r>
    </w:p>
    <w:p w14:paraId="68B189B8" w14:textId="6B441E86" w:rsidR="00EC3DA1" w:rsidRPr="00BF5AF9" w:rsidRDefault="00EC3DA1" w:rsidP="00DA22DE">
      <w:pPr>
        <w:pStyle w:val="Prrafodelista"/>
        <w:numPr>
          <w:ilvl w:val="0"/>
          <w:numId w:val="4"/>
        </w:numPr>
        <w:spacing w:line="360" w:lineRule="auto"/>
        <w:jc w:val="both"/>
        <w:rPr>
          <w:rFonts w:ascii="Palatino Linotype" w:hAnsi="Palatino Linotype"/>
          <w:b/>
          <w:sz w:val="22"/>
          <w:szCs w:val="22"/>
        </w:rPr>
      </w:pPr>
      <w:r w:rsidRPr="00BF5AF9">
        <w:rPr>
          <w:rFonts w:ascii="Palatino Linotype" w:hAnsi="Palatino Linotype"/>
          <w:b/>
          <w:sz w:val="22"/>
          <w:szCs w:val="14"/>
        </w:rPr>
        <w:t xml:space="preserve">De las autoridades auxiliares de la Delegación 48 SAUCES por el periodo 2025-2027 al diecinueve de mayo de dos mil veinticinco: </w:t>
      </w:r>
    </w:p>
    <w:p w14:paraId="7DFD50ED" w14:textId="27CD1F19" w:rsidR="00EC3DA1" w:rsidRPr="00BF5AF9" w:rsidRDefault="00EC3DA1" w:rsidP="00DA22DE">
      <w:pPr>
        <w:pStyle w:val="Prrafodelista"/>
        <w:numPr>
          <w:ilvl w:val="0"/>
          <w:numId w:val="10"/>
        </w:numPr>
        <w:spacing w:line="360" w:lineRule="auto"/>
        <w:ind w:left="993"/>
        <w:jc w:val="both"/>
        <w:rPr>
          <w:rFonts w:ascii="Palatino Linotype" w:hAnsi="Palatino Linotype"/>
          <w:b/>
          <w:sz w:val="22"/>
          <w:szCs w:val="22"/>
        </w:rPr>
      </w:pPr>
      <w:r w:rsidRPr="00BF5AF9">
        <w:rPr>
          <w:rFonts w:ascii="Palatino Linotype" w:hAnsi="Palatino Linotype"/>
          <w:b/>
          <w:sz w:val="22"/>
          <w:szCs w:val="22"/>
        </w:rPr>
        <w:t>Actas de entrega recepción con anexos;</w:t>
      </w:r>
    </w:p>
    <w:p w14:paraId="032EC42C" w14:textId="2AE23F69" w:rsidR="00EC3DA1" w:rsidRPr="00BF5AF9" w:rsidRDefault="00EC3DA1" w:rsidP="00DA22DE">
      <w:pPr>
        <w:pStyle w:val="Prrafodelista"/>
        <w:numPr>
          <w:ilvl w:val="0"/>
          <w:numId w:val="10"/>
        </w:numPr>
        <w:spacing w:line="360" w:lineRule="auto"/>
        <w:ind w:left="993"/>
        <w:jc w:val="both"/>
        <w:rPr>
          <w:rFonts w:ascii="Palatino Linotype" w:hAnsi="Palatino Linotype"/>
          <w:b/>
          <w:sz w:val="22"/>
          <w:szCs w:val="22"/>
        </w:rPr>
      </w:pPr>
      <w:r w:rsidRPr="00BF5AF9">
        <w:rPr>
          <w:rFonts w:ascii="Palatino Linotype" w:hAnsi="Palatino Linotype"/>
          <w:b/>
          <w:sz w:val="22"/>
          <w:szCs w:val="22"/>
        </w:rPr>
        <w:t>Nombramientos;</w:t>
      </w:r>
    </w:p>
    <w:p w14:paraId="44A7753D" w14:textId="137C9751" w:rsidR="00EC3DA1" w:rsidRPr="00BF5AF9" w:rsidRDefault="00EC3DA1" w:rsidP="00DA22DE">
      <w:pPr>
        <w:pStyle w:val="Prrafodelista"/>
        <w:numPr>
          <w:ilvl w:val="0"/>
          <w:numId w:val="4"/>
        </w:numPr>
        <w:spacing w:line="360" w:lineRule="auto"/>
        <w:jc w:val="both"/>
        <w:rPr>
          <w:rFonts w:ascii="Palatino Linotype" w:hAnsi="Palatino Linotype"/>
          <w:b/>
          <w:sz w:val="22"/>
          <w:szCs w:val="22"/>
        </w:rPr>
      </w:pPr>
      <w:r w:rsidRPr="00BF5AF9">
        <w:rPr>
          <w:rFonts w:ascii="Palatino Linotype" w:hAnsi="Palatino Linotype"/>
          <w:b/>
          <w:sz w:val="22"/>
          <w:szCs w:val="22"/>
        </w:rPr>
        <w:t xml:space="preserve">Oficio de designación del personal del Órgano Interno de Control que participó en el proceso de entrega </w:t>
      </w:r>
      <w:r w:rsidR="00301A49" w:rsidRPr="00BF5AF9">
        <w:rPr>
          <w:rFonts w:ascii="Palatino Linotype" w:hAnsi="Palatino Linotype"/>
          <w:b/>
          <w:sz w:val="22"/>
          <w:szCs w:val="22"/>
        </w:rPr>
        <w:t>recepción</w:t>
      </w:r>
      <w:r w:rsidRPr="00BF5AF9">
        <w:rPr>
          <w:rFonts w:ascii="Palatino Linotype" w:hAnsi="Palatino Linotype"/>
          <w:b/>
          <w:sz w:val="22"/>
          <w:szCs w:val="22"/>
        </w:rPr>
        <w:t xml:space="preserve"> de las autoridades auxiliares de la </w:t>
      </w:r>
      <w:r w:rsidRPr="00BF5AF9">
        <w:rPr>
          <w:rFonts w:ascii="Palatino Linotype" w:hAnsi="Palatino Linotype"/>
          <w:b/>
          <w:sz w:val="22"/>
          <w:szCs w:val="14"/>
        </w:rPr>
        <w:t>Delegación 48 SAUCES por el periodo 2025-2027 al diecinueve de mayo de dos mil veinticinco;</w:t>
      </w:r>
    </w:p>
    <w:p w14:paraId="401E1328" w14:textId="7A49DDBC" w:rsidR="0053486A" w:rsidRPr="00BF5AF9" w:rsidRDefault="00EC3DA1" w:rsidP="00DA22DE">
      <w:pPr>
        <w:pStyle w:val="Prrafodelista"/>
        <w:numPr>
          <w:ilvl w:val="0"/>
          <w:numId w:val="4"/>
        </w:numPr>
        <w:spacing w:line="360" w:lineRule="auto"/>
        <w:jc w:val="both"/>
        <w:rPr>
          <w:rFonts w:ascii="Palatino Linotype" w:hAnsi="Palatino Linotype"/>
          <w:b/>
          <w:sz w:val="22"/>
          <w:szCs w:val="22"/>
        </w:rPr>
      </w:pPr>
      <w:r w:rsidRPr="00BF5AF9">
        <w:rPr>
          <w:rFonts w:ascii="Palatino Linotype" w:hAnsi="Palatino Linotype"/>
          <w:b/>
          <w:sz w:val="22"/>
          <w:szCs w:val="22"/>
        </w:rPr>
        <w:t xml:space="preserve">Nombramiento de las autoridades auxiliares </w:t>
      </w:r>
      <w:r w:rsidRPr="00BF5AF9">
        <w:rPr>
          <w:rFonts w:ascii="Palatino Linotype" w:hAnsi="Palatino Linotype"/>
          <w:b/>
          <w:sz w:val="22"/>
          <w:szCs w:val="14"/>
        </w:rPr>
        <w:t>de la Delegación 48 SAUCES por el periodo 20</w:t>
      </w:r>
      <w:r w:rsidR="00301A49" w:rsidRPr="00BF5AF9">
        <w:rPr>
          <w:rFonts w:ascii="Palatino Linotype" w:hAnsi="Palatino Linotype"/>
          <w:b/>
          <w:sz w:val="22"/>
          <w:szCs w:val="14"/>
        </w:rPr>
        <w:t>23</w:t>
      </w:r>
      <w:r w:rsidRPr="00BF5AF9">
        <w:rPr>
          <w:rFonts w:ascii="Palatino Linotype" w:hAnsi="Palatino Linotype"/>
          <w:b/>
          <w:sz w:val="22"/>
          <w:szCs w:val="14"/>
        </w:rPr>
        <w:t>-202</w:t>
      </w:r>
      <w:r w:rsidR="00301A49" w:rsidRPr="00BF5AF9">
        <w:rPr>
          <w:rFonts w:ascii="Palatino Linotype" w:hAnsi="Palatino Linotype"/>
          <w:b/>
          <w:sz w:val="22"/>
          <w:szCs w:val="14"/>
        </w:rPr>
        <w:t>5</w:t>
      </w:r>
      <w:r w:rsidRPr="00BF5AF9">
        <w:rPr>
          <w:rFonts w:ascii="Palatino Linotype" w:hAnsi="Palatino Linotype"/>
          <w:b/>
          <w:sz w:val="22"/>
          <w:szCs w:val="14"/>
        </w:rPr>
        <w:t>;</w:t>
      </w:r>
    </w:p>
    <w:p w14:paraId="7C72205C" w14:textId="63DBBCA0" w:rsidR="00EC3DA1" w:rsidRPr="00BF5AF9" w:rsidRDefault="00EC3DA1" w:rsidP="00DA22DE">
      <w:pPr>
        <w:pStyle w:val="Prrafodelista"/>
        <w:numPr>
          <w:ilvl w:val="0"/>
          <w:numId w:val="4"/>
        </w:numPr>
        <w:spacing w:line="360" w:lineRule="auto"/>
        <w:jc w:val="both"/>
        <w:rPr>
          <w:rFonts w:ascii="Palatino Linotype" w:hAnsi="Palatino Linotype"/>
          <w:b/>
          <w:sz w:val="22"/>
          <w:szCs w:val="22"/>
        </w:rPr>
      </w:pPr>
      <w:r w:rsidRPr="00BF5AF9">
        <w:rPr>
          <w:rFonts w:ascii="Palatino Linotype" w:hAnsi="Palatino Linotype"/>
          <w:b/>
          <w:sz w:val="22"/>
          <w:szCs w:val="22"/>
        </w:rPr>
        <w:t xml:space="preserve">Constancia de no adeudo de las autoridades auxiliares </w:t>
      </w:r>
      <w:r w:rsidRPr="00BF5AF9">
        <w:rPr>
          <w:rFonts w:ascii="Palatino Linotype" w:hAnsi="Palatino Linotype"/>
          <w:b/>
          <w:sz w:val="22"/>
          <w:szCs w:val="14"/>
        </w:rPr>
        <w:t>de la Delegación 48 SAUCES por el periodo 202</w:t>
      </w:r>
      <w:r w:rsidR="00301A49" w:rsidRPr="00BF5AF9">
        <w:rPr>
          <w:rFonts w:ascii="Palatino Linotype" w:hAnsi="Palatino Linotype"/>
          <w:b/>
          <w:sz w:val="22"/>
          <w:szCs w:val="14"/>
        </w:rPr>
        <w:t>3</w:t>
      </w:r>
      <w:r w:rsidRPr="00BF5AF9">
        <w:rPr>
          <w:rFonts w:ascii="Palatino Linotype" w:hAnsi="Palatino Linotype"/>
          <w:b/>
          <w:sz w:val="22"/>
          <w:szCs w:val="14"/>
        </w:rPr>
        <w:t>-202</w:t>
      </w:r>
      <w:r w:rsidR="00301A49" w:rsidRPr="00BF5AF9">
        <w:rPr>
          <w:rFonts w:ascii="Palatino Linotype" w:hAnsi="Palatino Linotype"/>
          <w:b/>
          <w:sz w:val="22"/>
          <w:szCs w:val="14"/>
        </w:rPr>
        <w:t>5</w:t>
      </w:r>
      <w:r w:rsidRPr="00BF5AF9">
        <w:rPr>
          <w:rFonts w:ascii="Palatino Linotype" w:hAnsi="Palatino Linotype"/>
          <w:b/>
          <w:sz w:val="22"/>
          <w:szCs w:val="14"/>
        </w:rPr>
        <w:t xml:space="preserve"> al diecinueve de mayo de dos mil veinticinco.</w:t>
      </w:r>
    </w:p>
    <w:p w14:paraId="6D8A4DA9" w14:textId="77777777" w:rsidR="003535F7" w:rsidRPr="00BF5AF9" w:rsidRDefault="003535F7" w:rsidP="003535F7">
      <w:p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p>
    <w:p w14:paraId="09EFB991" w14:textId="77777777" w:rsidR="00602DB8" w:rsidRPr="00BF5AF9"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62C16052" w14:textId="77777777" w:rsidR="00602DB8" w:rsidRPr="00BF5AF9"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7231BD39" w14:textId="34320C6B" w:rsidR="00602DB8" w:rsidRPr="00BF5AF9" w:rsidRDefault="00602DB8"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BF5AF9">
        <w:rPr>
          <w:rFonts w:ascii="Palatino Linotype" w:eastAsia="Palatino Linotype" w:hAnsi="Palatino Linotype" w:cs="Palatino Linotype"/>
          <w:i/>
          <w:sz w:val="22"/>
          <w:szCs w:val="22"/>
        </w:rPr>
        <w:t>De ser el caso de que no se cuente con</w:t>
      </w:r>
      <w:r w:rsidR="00CF6480" w:rsidRPr="00BF5AF9">
        <w:rPr>
          <w:rFonts w:ascii="Palatino Linotype" w:eastAsia="Palatino Linotype" w:hAnsi="Palatino Linotype" w:cs="Palatino Linotype"/>
          <w:i/>
          <w:sz w:val="22"/>
          <w:szCs w:val="22"/>
        </w:rPr>
        <w:t xml:space="preserve"> la información </w:t>
      </w:r>
      <w:r w:rsidR="0053486A" w:rsidRPr="00BF5AF9">
        <w:rPr>
          <w:rFonts w:ascii="Palatino Linotype" w:eastAsia="Palatino Linotype" w:hAnsi="Palatino Linotype" w:cs="Palatino Linotype"/>
          <w:i/>
          <w:sz w:val="22"/>
          <w:szCs w:val="22"/>
        </w:rPr>
        <w:t xml:space="preserve">relacionada con </w:t>
      </w:r>
      <w:r w:rsidR="00EC3DA1" w:rsidRPr="00BF5AF9">
        <w:rPr>
          <w:rFonts w:ascii="Palatino Linotype" w:eastAsia="Palatino Linotype" w:hAnsi="Palatino Linotype" w:cs="Palatino Linotype"/>
          <w:i/>
          <w:sz w:val="22"/>
          <w:szCs w:val="22"/>
        </w:rPr>
        <w:t>el inciso b) y d)</w:t>
      </w:r>
      <w:r w:rsidR="0053486A" w:rsidRPr="00BF5AF9">
        <w:rPr>
          <w:rFonts w:ascii="Palatino Linotype" w:eastAsia="Palatino Linotype" w:hAnsi="Palatino Linotype" w:cs="Palatino Linotype"/>
          <w:i/>
          <w:sz w:val="22"/>
          <w:szCs w:val="22"/>
        </w:rPr>
        <w:t xml:space="preserve">, </w:t>
      </w:r>
      <w:r w:rsidRPr="00BF5AF9">
        <w:rPr>
          <w:rFonts w:ascii="Palatino Linotype" w:eastAsia="Palatino Linotype" w:hAnsi="Palatino Linotype" w:cs="Palatino Linotype"/>
          <w:i/>
          <w:sz w:val="22"/>
          <w:szCs w:val="22"/>
        </w:rPr>
        <w:t xml:space="preserve">bastará </w:t>
      </w:r>
      <w:r w:rsidRPr="00BF5AF9">
        <w:rPr>
          <w:rFonts w:ascii="Palatino Linotype" w:hAnsi="Palatino Linotype"/>
          <w:i/>
          <w:iCs/>
          <w:sz w:val="22"/>
          <w:szCs w:val="22"/>
        </w:rPr>
        <w:t xml:space="preserve">con que así lo haga del conocimiento de la parte </w:t>
      </w:r>
      <w:r w:rsidRPr="00BF5AF9">
        <w:rPr>
          <w:rFonts w:ascii="Palatino Linotype" w:hAnsi="Palatino Linotype"/>
          <w:b/>
          <w:bCs/>
          <w:i/>
          <w:iCs/>
          <w:sz w:val="22"/>
          <w:szCs w:val="22"/>
        </w:rPr>
        <w:t>Recurrente</w:t>
      </w:r>
      <w:r w:rsidRPr="00BF5AF9">
        <w:rPr>
          <w:rFonts w:ascii="Palatino Linotype" w:hAnsi="Palatino Linotype"/>
          <w:i/>
          <w:iCs/>
          <w:sz w:val="22"/>
          <w:szCs w:val="22"/>
        </w:rPr>
        <w:t>, de manera clara y precisa, en términos del artículo 19, párrafo segundo de la Ley de Transparencia y Acceso a la Información pública de</w:t>
      </w:r>
      <w:r w:rsidR="009D7455" w:rsidRPr="00BF5AF9">
        <w:rPr>
          <w:rFonts w:ascii="Palatino Linotype" w:hAnsi="Palatino Linotype"/>
          <w:i/>
          <w:iCs/>
          <w:sz w:val="22"/>
          <w:szCs w:val="22"/>
        </w:rPr>
        <w:t>l Estado de México y Municipios.</w:t>
      </w:r>
    </w:p>
    <w:p w14:paraId="2ABA00F7"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Tercero.  Notifíquese vía SAIMEX, </w:t>
      </w:r>
      <w:r w:rsidRPr="00BF5AF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BF5AF9" w:rsidRDefault="00F36565">
      <w:pPr>
        <w:spacing w:before="240" w:after="240" w:line="360" w:lineRule="auto"/>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b/>
          <w:sz w:val="22"/>
          <w:szCs w:val="22"/>
        </w:rPr>
        <w:t xml:space="preserve">Cuarto. </w:t>
      </w:r>
      <w:r w:rsidRPr="00BF5AF9">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F5AF9">
        <w:rPr>
          <w:rFonts w:ascii="Palatino Linotype" w:eastAsia="Palatino Linotype" w:hAnsi="Palatino Linotype" w:cs="Palatino Linotype"/>
          <w:b/>
          <w:sz w:val="22"/>
          <w:szCs w:val="22"/>
        </w:rPr>
        <w:t>Sujeto Obligado</w:t>
      </w:r>
      <w:r w:rsidRPr="00BF5AF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BF5AF9"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BF5AF9">
        <w:rPr>
          <w:rFonts w:ascii="Palatino Linotype" w:eastAsia="Palatino Linotype" w:hAnsi="Palatino Linotype" w:cs="Palatino Linotype"/>
          <w:b/>
          <w:sz w:val="22"/>
          <w:szCs w:val="22"/>
        </w:rPr>
        <w:t xml:space="preserve">Quinto. Notifíquese vía SAIMEX, </w:t>
      </w:r>
      <w:r w:rsidRPr="00BF5AF9">
        <w:rPr>
          <w:rFonts w:ascii="Palatino Linotype" w:eastAsia="Palatino Linotype" w:hAnsi="Palatino Linotype" w:cs="Palatino Linotype"/>
          <w:sz w:val="22"/>
          <w:szCs w:val="22"/>
        </w:rPr>
        <w:t>a</w:t>
      </w:r>
      <w:r w:rsidRPr="00BF5AF9">
        <w:rPr>
          <w:rFonts w:ascii="Palatino Linotype" w:eastAsia="Palatino Linotype" w:hAnsi="Palatino Linotype" w:cs="Palatino Linotype"/>
          <w:b/>
          <w:sz w:val="22"/>
          <w:szCs w:val="22"/>
        </w:rPr>
        <w:t xml:space="preserve"> la parte Recurrente</w:t>
      </w:r>
      <w:r w:rsidRPr="00BF5AF9">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BF5AF9"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695679B9" w:rsidR="00C877F6" w:rsidRPr="00147469" w:rsidRDefault="00F36565">
      <w:pPr>
        <w:spacing w:line="360" w:lineRule="auto"/>
        <w:ind w:right="-93"/>
        <w:jc w:val="both"/>
        <w:rPr>
          <w:rFonts w:ascii="Palatino Linotype" w:eastAsia="Palatino Linotype" w:hAnsi="Palatino Linotype" w:cs="Palatino Linotype"/>
          <w:sz w:val="22"/>
          <w:szCs w:val="22"/>
        </w:rPr>
      </w:pPr>
      <w:r w:rsidRPr="00BF5AF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44C94" w:rsidRPr="00BF5AF9">
        <w:rPr>
          <w:rFonts w:ascii="Palatino Linotype" w:eastAsia="Palatino Linotype" w:hAnsi="Palatino Linotype" w:cs="Palatino Linotype"/>
          <w:sz w:val="22"/>
          <w:szCs w:val="22"/>
        </w:rPr>
        <w:t>SEXTA</w:t>
      </w:r>
      <w:r w:rsidRPr="00BF5AF9">
        <w:rPr>
          <w:rFonts w:ascii="Palatino Linotype" w:eastAsia="Palatino Linotype" w:hAnsi="Palatino Linotype" w:cs="Palatino Linotype"/>
          <w:sz w:val="22"/>
          <w:szCs w:val="22"/>
        </w:rPr>
        <w:t xml:space="preserve"> S</w:t>
      </w:r>
      <w:r w:rsidR="001244B6" w:rsidRPr="00BF5AF9">
        <w:rPr>
          <w:rFonts w:ascii="Palatino Linotype" w:eastAsia="Palatino Linotype" w:hAnsi="Palatino Linotype" w:cs="Palatino Linotype"/>
          <w:sz w:val="22"/>
          <w:szCs w:val="22"/>
        </w:rPr>
        <w:t xml:space="preserve">ESIÓN ORDINARIA CELEBRADA EL </w:t>
      </w:r>
      <w:r w:rsidR="00244C94" w:rsidRPr="00BF5AF9">
        <w:rPr>
          <w:rFonts w:ascii="Palatino Linotype" w:eastAsia="Palatino Linotype" w:hAnsi="Palatino Linotype" w:cs="Palatino Linotype"/>
          <w:sz w:val="22"/>
          <w:szCs w:val="22"/>
        </w:rPr>
        <w:t>DIECIOCHO</w:t>
      </w:r>
      <w:r w:rsidRPr="00BF5AF9">
        <w:rPr>
          <w:rFonts w:ascii="Palatino Linotype" w:eastAsia="Palatino Linotype" w:hAnsi="Palatino Linotype" w:cs="Palatino Linotype"/>
          <w:sz w:val="22"/>
          <w:szCs w:val="22"/>
        </w:rPr>
        <w:t xml:space="preserve"> DE </w:t>
      </w:r>
      <w:r w:rsidR="005C2ED1" w:rsidRPr="00BF5AF9">
        <w:rPr>
          <w:rFonts w:ascii="Palatino Linotype" w:eastAsia="Palatino Linotype" w:hAnsi="Palatino Linotype" w:cs="Palatino Linotype"/>
          <w:sz w:val="22"/>
          <w:szCs w:val="22"/>
        </w:rPr>
        <w:t>FEBRERO</w:t>
      </w:r>
      <w:r w:rsidRPr="00BF5AF9">
        <w:rPr>
          <w:rFonts w:ascii="Palatino Linotype" w:eastAsia="Palatino Linotype" w:hAnsi="Palatino Linotype" w:cs="Palatino Linotype"/>
          <w:sz w:val="22"/>
          <w:szCs w:val="22"/>
        </w:rPr>
        <w:t xml:space="preserve"> DE DOS MIL VEINTI</w:t>
      </w:r>
      <w:r w:rsidR="000C6DFE" w:rsidRPr="00BF5AF9">
        <w:rPr>
          <w:rFonts w:ascii="Palatino Linotype" w:eastAsia="Palatino Linotype" w:hAnsi="Palatino Linotype" w:cs="Palatino Linotype"/>
          <w:sz w:val="22"/>
          <w:szCs w:val="22"/>
        </w:rPr>
        <w:t>SÉIS</w:t>
      </w:r>
      <w:r w:rsidRPr="00BF5AF9">
        <w:rPr>
          <w:rFonts w:ascii="Palatino Linotype" w:eastAsia="Palatino Linotype" w:hAnsi="Palatino Linotype" w:cs="Palatino Linotype"/>
          <w:sz w:val="22"/>
          <w:szCs w:val="22"/>
        </w:rPr>
        <w:t>, ANTE EL SECRETARIO TÉCNICO DEL PLENO ALEXIS TAPIA RAMÍREZ.</w:t>
      </w:r>
    </w:p>
    <w:p w14:paraId="54455659" w14:textId="77777777" w:rsidR="00C877F6" w:rsidRPr="00147469"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147469"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147469"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147469"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147469" w:rsidRDefault="00C877F6">
      <w:pPr>
        <w:spacing w:line="360" w:lineRule="auto"/>
        <w:ind w:right="-93"/>
        <w:jc w:val="both"/>
        <w:rPr>
          <w:rFonts w:ascii="Palatino Linotype" w:eastAsia="Palatino Linotype" w:hAnsi="Palatino Linotype" w:cs="Palatino Linotype"/>
          <w:sz w:val="22"/>
          <w:szCs w:val="22"/>
        </w:rPr>
      </w:pPr>
    </w:p>
    <w:p w14:paraId="1A57851A" w14:textId="19AEBE5A" w:rsidR="00C877F6" w:rsidRPr="00147469" w:rsidRDefault="00C877F6">
      <w:pPr>
        <w:spacing w:line="360" w:lineRule="auto"/>
        <w:ind w:right="49"/>
        <w:jc w:val="both"/>
        <w:rPr>
          <w:rFonts w:ascii="Palatino Linotype" w:eastAsia="Palatino Linotype" w:hAnsi="Palatino Linotype" w:cs="Palatino Linotype"/>
          <w:sz w:val="22"/>
          <w:szCs w:val="22"/>
        </w:rPr>
      </w:pPr>
    </w:p>
    <w:p w14:paraId="5FC950B2" w14:textId="492999E0" w:rsidR="00147469" w:rsidRPr="00147469" w:rsidRDefault="00147469">
      <w:pPr>
        <w:spacing w:line="360" w:lineRule="auto"/>
        <w:ind w:right="49"/>
        <w:jc w:val="both"/>
        <w:rPr>
          <w:rFonts w:ascii="Palatino Linotype" w:eastAsia="Palatino Linotype" w:hAnsi="Palatino Linotype" w:cs="Palatino Linotype"/>
          <w:sz w:val="22"/>
          <w:szCs w:val="22"/>
        </w:rPr>
      </w:pPr>
    </w:p>
    <w:p w14:paraId="5C00FEB7" w14:textId="2D38923E" w:rsidR="00147469" w:rsidRPr="00147469" w:rsidRDefault="00147469">
      <w:pPr>
        <w:spacing w:line="360" w:lineRule="auto"/>
        <w:ind w:right="49"/>
        <w:jc w:val="both"/>
        <w:rPr>
          <w:rFonts w:ascii="Palatino Linotype" w:eastAsia="Palatino Linotype" w:hAnsi="Palatino Linotype" w:cs="Palatino Linotype"/>
          <w:sz w:val="22"/>
          <w:szCs w:val="22"/>
        </w:rPr>
      </w:pPr>
    </w:p>
    <w:p w14:paraId="6E4F0D3E" w14:textId="69BBF09E" w:rsidR="00147469" w:rsidRPr="00147469" w:rsidRDefault="00147469">
      <w:pPr>
        <w:spacing w:line="360" w:lineRule="auto"/>
        <w:ind w:right="49"/>
        <w:jc w:val="both"/>
        <w:rPr>
          <w:rFonts w:ascii="Palatino Linotype" w:eastAsia="Palatino Linotype" w:hAnsi="Palatino Linotype" w:cs="Palatino Linotype"/>
          <w:sz w:val="22"/>
          <w:szCs w:val="22"/>
        </w:rPr>
      </w:pPr>
    </w:p>
    <w:p w14:paraId="6A0AC938" w14:textId="3AD651CB" w:rsidR="00147469" w:rsidRPr="00147469" w:rsidRDefault="00147469">
      <w:pPr>
        <w:spacing w:line="360" w:lineRule="auto"/>
        <w:ind w:right="49"/>
        <w:jc w:val="both"/>
        <w:rPr>
          <w:rFonts w:ascii="Palatino Linotype" w:eastAsia="Palatino Linotype" w:hAnsi="Palatino Linotype" w:cs="Palatino Linotype"/>
          <w:sz w:val="22"/>
          <w:szCs w:val="22"/>
        </w:rPr>
      </w:pPr>
    </w:p>
    <w:p w14:paraId="4B0CBA87" w14:textId="425CA875" w:rsidR="00147469" w:rsidRPr="00147469" w:rsidRDefault="00147469">
      <w:pPr>
        <w:spacing w:line="360" w:lineRule="auto"/>
        <w:ind w:right="49"/>
        <w:jc w:val="both"/>
        <w:rPr>
          <w:rFonts w:ascii="Palatino Linotype" w:eastAsia="Palatino Linotype" w:hAnsi="Palatino Linotype" w:cs="Palatino Linotype"/>
          <w:sz w:val="22"/>
          <w:szCs w:val="22"/>
        </w:rPr>
      </w:pPr>
    </w:p>
    <w:p w14:paraId="77B75B0E" w14:textId="502D1E06" w:rsidR="00147469" w:rsidRPr="00147469" w:rsidRDefault="00147469">
      <w:pPr>
        <w:spacing w:line="360" w:lineRule="auto"/>
        <w:ind w:right="49"/>
        <w:jc w:val="both"/>
        <w:rPr>
          <w:rFonts w:ascii="Palatino Linotype" w:eastAsia="Palatino Linotype" w:hAnsi="Palatino Linotype" w:cs="Palatino Linotype"/>
          <w:sz w:val="22"/>
          <w:szCs w:val="22"/>
        </w:rPr>
      </w:pPr>
    </w:p>
    <w:p w14:paraId="6DE5A26B" w14:textId="1D94E5B3" w:rsidR="00147469" w:rsidRPr="00147469" w:rsidRDefault="00147469">
      <w:pPr>
        <w:spacing w:line="360" w:lineRule="auto"/>
        <w:ind w:right="49"/>
        <w:jc w:val="both"/>
        <w:rPr>
          <w:rFonts w:ascii="Palatino Linotype" w:eastAsia="Palatino Linotype" w:hAnsi="Palatino Linotype" w:cs="Palatino Linotype"/>
          <w:sz w:val="22"/>
          <w:szCs w:val="22"/>
        </w:rPr>
      </w:pPr>
    </w:p>
    <w:p w14:paraId="743CBD32" w14:textId="593317B5" w:rsidR="00147469" w:rsidRPr="00147469" w:rsidRDefault="00147469">
      <w:pPr>
        <w:spacing w:line="360" w:lineRule="auto"/>
        <w:ind w:right="49"/>
        <w:jc w:val="both"/>
        <w:rPr>
          <w:rFonts w:ascii="Palatino Linotype" w:eastAsia="Palatino Linotype" w:hAnsi="Palatino Linotype" w:cs="Palatino Linotype"/>
          <w:sz w:val="22"/>
          <w:szCs w:val="22"/>
        </w:rPr>
      </w:pPr>
    </w:p>
    <w:p w14:paraId="18214E01" w14:textId="50BA2845" w:rsidR="00147469" w:rsidRPr="00147469" w:rsidRDefault="00147469">
      <w:pPr>
        <w:spacing w:line="360" w:lineRule="auto"/>
        <w:ind w:right="49"/>
        <w:jc w:val="both"/>
        <w:rPr>
          <w:rFonts w:ascii="Palatino Linotype" w:eastAsia="Palatino Linotype" w:hAnsi="Palatino Linotype" w:cs="Palatino Linotype"/>
          <w:sz w:val="22"/>
          <w:szCs w:val="22"/>
        </w:rPr>
      </w:pPr>
    </w:p>
    <w:p w14:paraId="10A7C9D8" w14:textId="0FF710BB" w:rsidR="00147469" w:rsidRPr="00147469" w:rsidRDefault="00147469">
      <w:pPr>
        <w:spacing w:line="360" w:lineRule="auto"/>
        <w:ind w:right="49"/>
        <w:jc w:val="both"/>
        <w:rPr>
          <w:rFonts w:ascii="Palatino Linotype" w:eastAsia="Palatino Linotype" w:hAnsi="Palatino Linotype" w:cs="Palatino Linotype"/>
          <w:sz w:val="22"/>
          <w:szCs w:val="22"/>
        </w:rPr>
      </w:pPr>
    </w:p>
    <w:p w14:paraId="14497E53" w14:textId="627FE5F4" w:rsidR="00147469" w:rsidRPr="00147469" w:rsidRDefault="00147469">
      <w:pPr>
        <w:spacing w:line="360" w:lineRule="auto"/>
        <w:ind w:right="49"/>
        <w:jc w:val="both"/>
        <w:rPr>
          <w:rFonts w:ascii="Palatino Linotype" w:eastAsia="Palatino Linotype" w:hAnsi="Palatino Linotype" w:cs="Palatino Linotype"/>
          <w:sz w:val="22"/>
          <w:szCs w:val="22"/>
        </w:rPr>
      </w:pPr>
    </w:p>
    <w:p w14:paraId="5FA5BD7F" w14:textId="746394A3" w:rsidR="00147469" w:rsidRPr="00147469" w:rsidRDefault="00147469">
      <w:pPr>
        <w:spacing w:line="360" w:lineRule="auto"/>
        <w:ind w:right="49"/>
        <w:jc w:val="both"/>
        <w:rPr>
          <w:rFonts w:ascii="Palatino Linotype" w:eastAsia="Palatino Linotype" w:hAnsi="Palatino Linotype" w:cs="Palatino Linotype"/>
          <w:sz w:val="22"/>
          <w:szCs w:val="22"/>
        </w:rPr>
      </w:pPr>
    </w:p>
    <w:p w14:paraId="2B4A39D0" w14:textId="59989922" w:rsidR="00147469" w:rsidRPr="00147469" w:rsidRDefault="00147469">
      <w:pPr>
        <w:spacing w:line="360" w:lineRule="auto"/>
        <w:ind w:right="49"/>
        <w:jc w:val="both"/>
        <w:rPr>
          <w:rFonts w:ascii="Palatino Linotype" w:eastAsia="Palatino Linotype" w:hAnsi="Palatino Linotype" w:cs="Palatino Linotype"/>
          <w:sz w:val="22"/>
          <w:szCs w:val="22"/>
        </w:rPr>
      </w:pPr>
    </w:p>
    <w:p w14:paraId="4E378C83" w14:textId="44164B4A" w:rsidR="00147469" w:rsidRPr="00147469" w:rsidRDefault="00147469">
      <w:pPr>
        <w:spacing w:line="360" w:lineRule="auto"/>
        <w:ind w:right="49"/>
        <w:jc w:val="both"/>
        <w:rPr>
          <w:rFonts w:ascii="Palatino Linotype" w:eastAsia="Palatino Linotype" w:hAnsi="Palatino Linotype" w:cs="Palatino Linotype"/>
          <w:sz w:val="22"/>
          <w:szCs w:val="22"/>
        </w:rPr>
      </w:pPr>
    </w:p>
    <w:p w14:paraId="26533D96" w14:textId="626E65F4" w:rsidR="00147469" w:rsidRPr="00147469" w:rsidRDefault="00147469">
      <w:pPr>
        <w:spacing w:line="360" w:lineRule="auto"/>
        <w:ind w:right="49"/>
        <w:jc w:val="both"/>
        <w:rPr>
          <w:rFonts w:ascii="Palatino Linotype" w:eastAsia="Palatino Linotype" w:hAnsi="Palatino Linotype" w:cs="Palatino Linotype"/>
          <w:sz w:val="22"/>
          <w:szCs w:val="22"/>
        </w:rPr>
      </w:pPr>
    </w:p>
    <w:p w14:paraId="404A1FE7" w14:textId="76B6A7B9" w:rsidR="00147469" w:rsidRPr="00147469" w:rsidRDefault="00147469">
      <w:pPr>
        <w:spacing w:line="360" w:lineRule="auto"/>
        <w:ind w:right="49"/>
        <w:jc w:val="both"/>
        <w:rPr>
          <w:rFonts w:ascii="Palatino Linotype" w:eastAsia="Palatino Linotype" w:hAnsi="Palatino Linotype" w:cs="Palatino Linotype"/>
          <w:sz w:val="22"/>
          <w:szCs w:val="22"/>
        </w:rPr>
      </w:pPr>
    </w:p>
    <w:p w14:paraId="584D56FF" w14:textId="2A0F58F8" w:rsidR="00147469" w:rsidRPr="00147469" w:rsidRDefault="00147469">
      <w:pPr>
        <w:spacing w:line="360" w:lineRule="auto"/>
        <w:ind w:right="49"/>
        <w:jc w:val="both"/>
        <w:rPr>
          <w:rFonts w:ascii="Palatino Linotype" w:eastAsia="Palatino Linotype" w:hAnsi="Palatino Linotype" w:cs="Palatino Linotype"/>
          <w:sz w:val="22"/>
          <w:szCs w:val="22"/>
        </w:rPr>
      </w:pPr>
    </w:p>
    <w:p w14:paraId="29D4DDE3" w14:textId="6651255B" w:rsidR="00147469" w:rsidRPr="00147469" w:rsidRDefault="00147469">
      <w:pPr>
        <w:spacing w:line="360" w:lineRule="auto"/>
        <w:ind w:right="49"/>
        <w:jc w:val="both"/>
        <w:rPr>
          <w:rFonts w:ascii="Palatino Linotype" w:eastAsia="Palatino Linotype" w:hAnsi="Palatino Linotype" w:cs="Palatino Linotype"/>
          <w:sz w:val="22"/>
          <w:szCs w:val="22"/>
        </w:rPr>
      </w:pPr>
    </w:p>
    <w:p w14:paraId="5212F05F" w14:textId="3B9C3DF6" w:rsidR="00147469" w:rsidRPr="00147469" w:rsidRDefault="00147469">
      <w:pPr>
        <w:spacing w:line="360" w:lineRule="auto"/>
        <w:ind w:right="49"/>
        <w:jc w:val="both"/>
        <w:rPr>
          <w:rFonts w:ascii="Palatino Linotype" w:eastAsia="Palatino Linotype" w:hAnsi="Palatino Linotype" w:cs="Palatino Linotype"/>
          <w:sz w:val="22"/>
          <w:szCs w:val="22"/>
        </w:rPr>
      </w:pPr>
    </w:p>
    <w:p w14:paraId="7401CAD9" w14:textId="03CFE7CA" w:rsidR="00147469" w:rsidRPr="00147469" w:rsidRDefault="00147469">
      <w:pPr>
        <w:spacing w:line="360" w:lineRule="auto"/>
        <w:ind w:right="49"/>
        <w:jc w:val="both"/>
        <w:rPr>
          <w:rFonts w:ascii="Palatino Linotype" w:eastAsia="Palatino Linotype" w:hAnsi="Palatino Linotype" w:cs="Palatino Linotype"/>
          <w:sz w:val="22"/>
          <w:szCs w:val="22"/>
        </w:rPr>
      </w:pPr>
    </w:p>
    <w:p w14:paraId="59FBD4B9" w14:textId="2D1C9AB8" w:rsidR="00147469" w:rsidRPr="00147469" w:rsidRDefault="00147469">
      <w:pPr>
        <w:spacing w:line="360" w:lineRule="auto"/>
        <w:ind w:right="49"/>
        <w:jc w:val="both"/>
        <w:rPr>
          <w:rFonts w:ascii="Palatino Linotype" w:eastAsia="Palatino Linotype" w:hAnsi="Palatino Linotype" w:cs="Palatino Linotype"/>
          <w:sz w:val="22"/>
          <w:szCs w:val="22"/>
        </w:rPr>
      </w:pPr>
    </w:p>
    <w:p w14:paraId="3D6852B2" w14:textId="77777777" w:rsidR="00147469" w:rsidRPr="00147469" w:rsidRDefault="00147469">
      <w:pPr>
        <w:spacing w:line="360" w:lineRule="auto"/>
        <w:ind w:right="49"/>
        <w:jc w:val="both"/>
        <w:rPr>
          <w:rFonts w:ascii="Palatino Linotype" w:eastAsia="Palatino Linotype" w:hAnsi="Palatino Linotype" w:cs="Palatino Linotype"/>
          <w:sz w:val="22"/>
          <w:szCs w:val="22"/>
        </w:rPr>
      </w:pPr>
    </w:p>
    <w:sectPr w:rsidR="00147469" w:rsidRPr="00147469">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8F3C1" w14:textId="77777777" w:rsidR="00A235F4" w:rsidRDefault="00A235F4">
      <w:r>
        <w:separator/>
      </w:r>
    </w:p>
  </w:endnote>
  <w:endnote w:type="continuationSeparator" w:id="0">
    <w:p w14:paraId="19FC369D" w14:textId="77777777" w:rsidR="00A235F4" w:rsidRDefault="00A2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2A0849B-954D-4F00-B591-5D6FA51E9A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E44D314D-823A-4B69-9985-7AE65A26209C}"/>
    <w:embedBold r:id="rId3" w:fontKey="{38106306-9CEE-42C9-A0BA-EA81DABFCD5E}"/>
    <w:embedItalic r:id="rId4" w:fontKey="{D6DFD9A4-BFA1-4932-9F60-A08F0D95EC42}"/>
    <w:embedBoldItalic r:id="rId5" w:fontKey="{422950E9-0BAD-4A1F-A2E5-135C363B341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753E8B1-7EBF-4CA5-81F8-C60434BF242E}"/>
    <w:embedBold r:id="rId7" w:fontKey="{4E60F952-8342-4C76-8B42-D38368271D63}"/>
    <w:embedItalic r:id="rId8" w:fontKey="{13A344E1-D29C-4903-ACF0-73D4648C806C}"/>
  </w:font>
  <w:font w:name="Georgia">
    <w:panose1 w:val="02040502050405020303"/>
    <w:charset w:val="00"/>
    <w:family w:val="roman"/>
    <w:pitch w:val="variable"/>
    <w:sig w:usb0="00000287" w:usb1="00000000" w:usb2="00000000" w:usb3="00000000" w:csb0="0000009F" w:csb1="00000000"/>
    <w:embedRegular r:id="rId9" w:fontKey="{CFCD0ABA-4DDB-4C48-A64B-BF4334A9E263}"/>
    <w:embedItalic r:id="rId10" w:fontKey="{BB04A1DA-1799-417A-8F75-E719FB625287}"/>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1" w:fontKey="{03E9273A-C60B-4C88-A4D1-54EC4F41F5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747A9377" w:rsidR="003E151E" w:rsidRDefault="003E151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22BAF">
      <w:rPr>
        <w:b/>
        <w:noProof/>
        <w:color w:val="000000"/>
      </w:rPr>
      <w:t>30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22BAF">
      <w:rPr>
        <w:b/>
        <w:noProof/>
        <w:color w:val="000000"/>
      </w:rPr>
      <w:t>35</w:t>
    </w:r>
    <w:r>
      <w:rPr>
        <w:b/>
        <w:color w:val="000000"/>
      </w:rPr>
      <w:fldChar w:fldCharType="end"/>
    </w:r>
  </w:p>
  <w:p w14:paraId="7AE4EEFD" w14:textId="77777777" w:rsidR="003E151E" w:rsidRDefault="003E151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561DD817" w:rsidR="003E151E" w:rsidRDefault="003E151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22BA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22BAF">
      <w:rPr>
        <w:b/>
        <w:noProof/>
        <w:color w:val="000000"/>
      </w:rPr>
      <w:t>35</w:t>
    </w:r>
    <w:r>
      <w:rPr>
        <w:b/>
        <w:color w:val="000000"/>
      </w:rPr>
      <w:fldChar w:fldCharType="end"/>
    </w:r>
  </w:p>
  <w:p w14:paraId="6675DA9D" w14:textId="77777777" w:rsidR="003E151E" w:rsidRDefault="003E151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035B4" w14:textId="77777777" w:rsidR="00A235F4" w:rsidRDefault="00A235F4">
      <w:r>
        <w:separator/>
      </w:r>
    </w:p>
  </w:footnote>
  <w:footnote w:type="continuationSeparator" w:id="0">
    <w:p w14:paraId="119F57BB" w14:textId="77777777" w:rsidR="00A235F4" w:rsidRDefault="00A235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3E151E" w:rsidRDefault="003E151E">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3E151E" w14:paraId="3DE1F927" w14:textId="77777777">
      <w:tc>
        <w:tcPr>
          <w:tcW w:w="2551" w:type="dxa"/>
          <w:vAlign w:val="center"/>
        </w:tcPr>
        <w:p w14:paraId="27218DF9"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0FA081EF"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5C2ED1">
            <w:rPr>
              <w:rFonts w:ascii="Palatino Linotype" w:eastAsia="Palatino Linotype" w:hAnsi="Palatino Linotype" w:cs="Palatino Linotype"/>
              <w:b/>
              <w:sz w:val="22"/>
              <w:szCs w:val="22"/>
            </w:rPr>
            <w:t>07</w:t>
          </w:r>
          <w:r>
            <w:rPr>
              <w:rFonts w:ascii="Palatino Linotype" w:eastAsia="Palatino Linotype" w:hAnsi="Palatino Linotype" w:cs="Palatino Linotype"/>
              <w:b/>
              <w:sz w:val="22"/>
              <w:szCs w:val="22"/>
            </w:rPr>
            <w:t>554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3E151E" w14:paraId="6E2D1273" w14:textId="77777777">
      <w:trPr>
        <w:trHeight w:val="217"/>
      </w:trPr>
      <w:tc>
        <w:tcPr>
          <w:tcW w:w="2551" w:type="dxa"/>
          <w:vAlign w:val="center"/>
        </w:tcPr>
        <w:p w14:paraId="21203565"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1A6824B" w:rsidR="003E151E" w:rsidRDefault="003E151E"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3E151E" w14:paraId="651D01A7" w14:textId="77777777">
      <w:tc>
        <w:tcPr>
          <w:tcW w:w="2551" w:type="dxa"/>
          <w:vAlign w:val="center"/>
        </w:tcPr>
        <w:p w14:paraId="5229B5A5"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3E151E" w:rsidRDefault="003E151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3E151E" w:rsidRDefault="003E151E">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3E151E" w14:paraId="1419E4B9" w14:textId="77777777">
      <w:tc>
        <w:tcPr>
          <w:tcW w:w="2343" w:type="dxa"/>
          <w:vAlign w:val="center"/>
        </w:tcPr>
        <w:p w14:paraId="0A4DAE44"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041C196A" w:rsidR="003E151E" w:rsidRDefault="003E151E" w:rsidP="00244C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5C2ED1">
            <w:rPr>
              <w:rFonts w:ascii="Palatino Linotype" w:eastAsia="Palatino Linotype" w:hAnsi="Palatino Linotype" w:cs="Palatino Linotype"/>
              <w:b/>
              <w:sz w:val="22"/>
              <w:szCs w:val="22"/>
            </w:rPr>
            <w:t>07</w:t>
          </w:r>
          <w:r>
            <w:rPr>
              <w:rFonts w:ascii="Palatino Linotype" w:eastAsia="Palatino Linotype" w:hAnsi="Palatino Linotype" w:cs="Palatino Linotype"/>
              <w:b/>
              <w:sz w:val="22"/>
              <w:szCs w:val="22"/>
            </w:rPr>
            <w:t>554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3E151E" w14:paraId="5406FED2" w14:textId="77777777">
      <w:tc>
        <w:tcPr>
          <w:tcW w:w="2343" w:type="dxa"/>
          <w:vAlign w:val="center"/>
        </w:tcPr>
        <w:p w14:paraId="40683B83"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16D538AF" w:rsidR="003E151E" w:rsidRDefault="00322BA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 X</w:t>
          </w:r>
        </w:p>
      </w:tc>
    </w:tr>
    <w:tr w:rsidR="003E151E" w14:paraId="0CE2BEAE" w14:textId="77777777">
      <w:trPr>
        <w:trHeight w:val="152"/>
      </w:trPr>
      <w:tc>
        <w:tcPr>
          <w:tcW w:w="2343" w:type="dxa"/>
          <w:vAlign w:val="center"/>
        </w:tcPr>
        <w:p w14:paraId="2B6A9907" w14:textId="77777777" w:rsidR="003E151E" w:rsidRDefault="003E151E">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3E151E" w:rsidRDefault="003E151E">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55A72DC7" w:rsidR="003E151E" w:rsidRDefault="003E151E"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3E151E" w14:paraId="1EF4B579" w14:textId="77777777">
      <w:tc>
        <w:tcPr>
          <w:tcW w:w="2343" w:type="dxa"/>
          <w:vAlign w:val="center"/>
        </w:tcPr>
        <w:p w14:paraId="71B9E111"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3E151E" w:rsidRDefault="003E151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3E151E" w:rsidRDefault="003E151E">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5"/>
  </w:num>
  <w:num w:numId="5">
    <w:abstractNumId w:val="3"/>
  </w:num>
  <w:num w:numId="6">
    <w:abstractNumId w:val="6"/>
  </w:num>
  <w:num w:numId="7">
    <w:abstractNumId w:val="1"/>
  </w:num>
  <w:num w:numId="8">
    <w:abstractNumId w:val="2"/>
  </w:num>
  <w:num w:numId="9">
    <w:abstractNumId w:val="4"/>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72DB"/>
    <w:rsid w:val="000505A2"/>
    <w:rsid w:val="00050C84"/>
    <w:rsid w:val="00085E1F"/>
    <w:rsid w:val="000C2D35"/>
    <w:rsid w:val="000C6DFE"/>
    <w:rsid w:val="000D0009"/>
    <w:rsid w:val="000D6BF4"/>
    <w:rsid w:val="000E264E"/>
    <w:rsid w:val="000F3A18"/>
    <w:rsid w:val="000F461B"/>
    <w:rsid w:val="00102B00"/>
    <w:rsid w:val="00104A39"/>
    <w:rsid w:val="001055D7"/>
    <w:rsid w:val="00106A63"/>
    <w:rsid w:val="00106CF0"/>
    <w:rsid w:val="0010766B"/>
    <w:rsid w:val="0011572F"/>
    <w:rsid w:val="00115C81"/>
    <w:rsid w:val="0012241A"/>
    <w:rsid w:val="001244B6"/>
    <w:rsid w:val="0012725B"/>
    <w:rsid w:val="00137C81"/>
    <w:rsid w:val="00147469"/>
    <w:rsid w:val="00167CFB"/>
    <w:rsid w:val="00177120"/>
    <w:rsid w:val="001775F5"/>
    <w:rsid w:val="00195613"/>
    <w:rsid w:val="001A2C55"/>
    <w:rsid w:val="00215433"/>
    <w:rsid w:val="00220962"/>
    <w:rsid w:val="0022312E"/>
    <w:rsid w:val="00240A2A"/>
    <w:rsid w:val="00241C45"/>
    <w:rsid w:val="00244C94"/>
    <w:rsid w:val="002460CA"/>
    <w:rsid w:val="00251552"/>
    <w:rsid w:val="00261424"/>
    <w:rsid w:val="00271603"/>
    <w:rsid w:val="00272A31"/>
    <w:rsid w:val="00282A93"/>
    <w:rsid w:val="00287278"/>
    <w:rsid w:val="00294BBE"/>
    <w:rsid w:val="002A38A5"/>
    <w:rsid w:val="002A642E"/>
    <w:rsid w:val="002B39AC"/>
    <w:rsid w:val="002C4916"/>
    <w:rsid w:val="002C63CA"/>
    <w:rsid w:val="002D25A9"/>
    <w:rsid w:val="002E51A0"/>
    <w:rsid w:val="002F289C"/>
    <w:rsid w:val="00301A49"/>
    <w:rsid w:val="00322BAF"/>
    <w:rsid w:val="00336C8D"/>
    <w:rsid w:val="003412FF"/>
    <w:rsid w:val="00351E01"/>
    <w:rsid w:val="003535F7"/>
    <w:rsid w:val="00357E62"/>
    <w:rsid w:val="00374863"/>
    <w:rsid w:val="00381615"/>
    <w:rsid w:val="00382B63"/>
    <w:rsid w:val="003A539C"/>
    <w:rsid w:val="003B746B"/>
    <w:rsid w:val="003C0D60"/>
    <w:rsid w:val="003D17CE"/>
    <w:rsid w:val="003E151E"/>
    <w:rsid w:val="003F6A2A"/>
    <w:rsid w:val="00402094"/>
    <w:rsid w:val="004066C2"/>
    <w:rsid w:val="00413D80"/>
    <w:rsid w:val="00420E52"/>
    <w:rsid w:val="00421C3A"/>
    <w:rsid w:val="00422637"/>
    <w:rsid w:val="004422C9"/>
    <w:rsid w:val="00443D93"/>
    <w:rsid w:val="0045016F"/>
    <w:rsid w:val="00477E95"/>
    <w:rsid w:val="004A4D59"/>
    <w:rsid w:val="004B37BF"/>
    <w:rsid w:val="004B699A"/>
    <w:rsid w:val="004C6A5F"/>
    <w:rsid w:val="004D64F1"/>
    <w:rsid w:val="004F40D3"/>
    <w:rsid w:val="00507CDE"/>
    <w:rsid w:val="005116B7"/>
    <w:rsid w:val="00521904"/>
    <w:rsid w:val="00524582"/>
    <w:rsid w:val="0053486A"/>
    <w:rsid w:val="00541989"/>
    <w:rsid w:val="005509CC"/>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460A"/>
    <w:rsid w:val="005F6923"/>
    <w:rsid w:val="00602DB8"/>
    <w:rsid w:val="0060454F"/>
    <w:rsid w:val="00605693"/>
    <w:rsid w:val="00605991"/>
    <w:rsid w:val="00607DE9"/>
    <w:rsid w:val="00612CCA"/>
    <w:rsid w:val="00617B63"/>
    <w:rsid w:val="00641C48"/>
    <w:rsid w:val="0065110C"/>
    <w:rsid w:val="0067251B"/>
    <w:rsid w:val="00697BED"/>
    <w:rsid w:val="006B413C"/>
    <w:rsid w:val="006C5268"/>
    <w:rsid w:val="006D2F09"/>
    <w:rsid w:val="006D4A7D"/>
    <w:rsid w:val="00707E5B"/>
    <w:rsid w:val="0071796C"/>
    <w:rsid w:val="00730751"/>
    <w:rsid w:val="00740429"/>
    <w:rsid w:val="007425E8"/>
    <w:rsid w:val="00745DF3"/>
    <w:rsid w:val="007668BD"/>
    <w:rsid w:val="007671AC"/>
    <w:rsid w:val="00776154"/>
    <w:rsid w:val="007861D5"/>
    <w:rsid w:val="007A250C"/>
    <w:rsid w:val="007A4352"/>
    <w:rsid w:val="007A6122"/>
    <w:rsid w:val="007B023D"/>
    <w:rsid w:val="007C365E"/>
    <w:rsid w:val="008012C6"/>
    <w:rsid w:val="008120F9"/>
    <w:rsid w:val="00816709"/>
    <w:rsid w:val="00822722"/>
    <w:rsid w:val="00822FC6"/>
    <w:rsid w:val="0083209D"/>
    <w:rsid w:val="008360A2"/>
    <w:rsid w:val="00843597"/>
    <w:rsid w:val="00850987"/>
    <w:rsid w:val="0085476E"/>
    <w:rsid w:val="008626D6"/>
    <w:rsid w:val="008655BD"/>
    <w:rsid w:val="008903B9"/>
    <w:rsid w:val="0089595B"/>
    <w:rsid w:val="008A3B54"/>
    <w:rsid w:val="008D5D61"/>
    <w:rsid w:val="008D6E2B"/>
    <w:rsid w:val="008E4A90"/>
    <w:rsid w:val="008E5996"/>
    <w:rsid w:val="008E5C4C"/>
    <w:rsid w:val="00923A7C"/>
    <w:rsid w:val="00943813"/>
    <w:rsid w:val="009456FA"/>
    <w:rsid w:val="009653D4"/>
    <w:rsid w:val="00980F4D"/>
    <w:rsid w:val="00992177"/>
    <w:rsid w:val="00992C9D"/>
    <w:rsid w:val="009A113E"/>
    <w:rsid w:val="009C5423"/>
    <w:rsid w:val="009D0B8C"/>
    <w:rsid w:val="009D1375"/>
    <w:rsid w:val="009D625A"/>
    <w:rsid w:val="009D7455"/>
    <w:rsid w:val="009E3BCC"/>
    <w:rsid w:val="009E6D1D"/>
    <w:rsid w:val="00A04074"/>
    <w:rsid w:val="00A235F4"/>
    <w:rsid w:val="00A330C2"/>
    <w:rsid w:val="00A91027"/>
    <w:rsid w:val="00AA08AE"/>
    <w:rsid w:val="00AA5D5B"/>
    <w:rsid w:val="00AB4893"/>
    <w:rsid w:val="00AB6007"/>
    <w:rsid w:val="00AD35BC"/>
    <w:rsid w:val="00AE1500"/>
    <w:rsid w:val="00AE181D"/>
    <w:rsid w:val="00AE34F4"/>
    <w:rsid w:val="00AE4C99"/>
    <w:rsid w:val="00AF516B"/>
    <w:rsid w:val="00AF6459"/>
    <w:rsid w:val="00AF6A93"/>
    <w:rsid w:val="00B01B4E"/>
    <w:rsid w:val="00B01F31"/>
    <w:rsid w:val="00B0784B"/>
    <w:rsid w:val="00B11D16"/>
    <w:rsid w:val="00B21479"/>
    <w:rsid w:val="00B230A4"/>
    <w:rsid w:val="00B27D30"/>
    <w:rsid w:val="00B4317F"/>
    <w:rsid w:val="00B50137"/>
    <w:rsid w:val="00B5111D"/>
    <w:rsid w:val="00B64821"/>
    <w:rsid w:val="00B67B0F"/>
    <w:rsid w:val="00B705EB"/>
    <w:rsid w:val="00B8230E"/>
    <w:rsid w:val="00BA12AE"/>
    <w:rsid w:val="00BF5AF9"/>
    <w:rsid w:val="00BF7077"/>
    <w:rsid w:val="00C2497E"/>
    <w:rsid w:val="00C26595"/>
    <w:rsid w:val="00C36B10"/>
    <w:rsid w:val="00C5418E"/>
    <w:rsid w:val="00C64701"/>
    <w:rsid w:val="00C877F6"/>
    <w:rsid w:val="00C93CB2"/>
    <w:rsid w:val="00C94A83"/>
    <w:rsid w:val="00C975DF"/>
    <w:rsid w:val="00C9792E"/>
    <w:rsid w:val="00CA0CC9"/>
    <w:rsid w:val="00CC63A3"/>
    <w:rsid w:val="00CD4BE9"/>
    <w:rsid w:val="00CF57A2"/>
    <w:rsid w:val="00CF6480"/>
    <w:rsid w:val="00CF7200"/>
    <w:rsid w:val="00D06EB7"/>
    <w:rsid w:val="00D261B6"/>
    <w:rsid w:val="00D3382D"/>
    <w:rsid w:val="00D35935"/>
    <w:rsid w:val="00D42C47"/>
    <w:rsid w:val="00D47A86"/>
    <w:rsid w:val="00D501D9"/>
    <w:rsid w:val="00D503A7"/>
    <w:rsid w:val="00D5108C"/>
    <w:rsid w:val="00D52078"/>
    <w:rsid w:val="00D548D9"/>
    <w:rsid w:val="00D561F5"/>
    <w:rsid w:val="00D632AD"/>
    <w:rsid w:val="00D63364"/>
    <w:rsid w:val="00D71419"/>
    <w:rsid w:val="00D86E05"/>
    <w:rsid w:val="00DA22DE"/>
    <w:rsid w:val="00DA6825"/>
    <w:rsid w:val="00DB08DD"/>
    <w:rsid w:val="00DB20F5"/>
    <w:rsid w:val="00DB2ED8"/>
    <w:rsid w:val="00DB3E69"/>
    <w:rsid w:val="00DC2CE2"/>
    <w:rsid w:val="00DC5898"/>
    <w:rsid w:val="00DF2ABD"/>
    <w:rsid w:val="00DF4BF2"/>
    <w:rsid w:val="00DF7C85"/>
    <w:rsid w:val="00E111DF"/>
    <w:rsid w:val="00E21C9B"/>
    <w:rsid w:val="00E26AFB"/>
    <w:rsid w:val="00E3411D"/>
    <w:rsid w:val="00E34B63"/>
    <w:rsid w:val="00E36FCB"/>
    <w:rsid w:val="00E40539"/>
    <w:rsid w:val="00E41166"/>
    <w:rsid w:val="00E45568"/>
    <w:rsid w:val="00E53604"/>
    <w:rsid w:val="00E542DD"/>
    <w:rsid w:val="00E70C81"/>
    <w:rsid w:val="00E90A7F"/>
    <w:rsid w:val="00E97AD5"/>
    <w:rsid w:val="00EB1F6C"/>
    <w:rsid w:val="00EB6FCF"/>
    <w:rsid w:val="00EC1F60"/>
    <w:rsid w:val="00EC3DA1"/>
    <w:rsid w:val="00EC7027"/>
    <w:rsid w:val="00ED1F46"/>
    <w:rsid w:val="00EE30D8"/>
    <w:rsid w:val="00F0001E"/>
    <w:rsid w:val="00F0041B"/>
    <w:rsid w:val="00F11903"/>
    <w:rsid w:val="00F36565"/>
    <w:rsid w:val="00F60B31"/>
    <w:rsid w:val="00F63FA8"/>
    <w:rsid w:val="00F6784D"/>
    <w:rsid w:val="00F80CD2"/>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AD3B20-766B-439B-B2EF-86B9190B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9512</Words>
  <Characters>52318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2026-02-20T19:20:00Z</cp:lastPrinted>
  <dcterms:created xsi:type="dcterms:W3CDTF">2026-04-06T20:25:00Z</dcterms:created>
  <dcterms:modified xsi:type="dcterms:W3CDTF">2026-04-06T20:25:00Z</dcterms:modified>
</cp:coreProperties>
</file>