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DF1" w:rsidRPr="002B57E9" w:rsidRDefault="009D3673" w:rsidP="003E42B6">
      <w:pPr>
        <w:tabs>
          <w:tab w:val="left" w:pos="3465"/>
        </w:tabs>
        <w:spacing w:line="360" w:lineRule="auto"/>
        <w:ind w:right="49"/>
        <w:jc w:val="both"/>
        <w:rPr>
          <w:rFonts w:ascii="Palatino Linotype" w:eastAsia="Palatino Linotype" w:hAnsi="Palatino Linotype" w:cs="Palatino Linotype"/>
        </w:rPr>
      </w:pPr>
      <w:bookmarkStart w:id="0" w:name="_GoBack"/>
      <w:bookmarkEnd w:id="0"/>
      <w:r w:rsidRPr="002B57E9">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w:t>
      </w:r>
      <w:r w:rsidR="0081462E" w:rsidRPr="002B57E9">
        <w:rPr>
          <w:rFonts w:ascii="Palatino Linotype" w:eastAsia="Palatino Linotype" w:hAnsi="Palatino Linotype" w:cs="Palatino Linotype"/>
        </w:rPr>
        <w:t xml:space="preserve">tado de México; </w:t>
      </w:r>
      <w:r w:rsidR="0081462E" w:rsidRPr="002B57E9">
        <w:rPr>
          <w:rFonts w:ascii="Palatino Linotype" w:eastAsia="Palatino Linotype" w:hAnsi="Palatino Linotype" w:cs="Palatino Linotype"/>
          <w:b/>
        </w:rPr>
        <w:t xml:space="preserve">de fecha </w:t>
      </w:r>
      <w:r w:rsidR="00AF147F" w:rsidRPr="002B57E9">
        <w:rPr>
          <w:rFonts w:ascii="Palatino Linotype" w:eastAsia="Palatino Linotype" w:hAnsi="Palatino Linotype" w:cs="Palatino Linotype"/>
          <w:b/>
        </w:rPr>
        <w:t>cinco</w:t>
      </w:r>
      <w:r w:rsidR="002B57E9" w:rsidRPr="002B57E9">
        <w:rPr>
          <w:rFonts w:ascii="Palatino Linotype" w:eastAsia="Palatino Linotype" w:hAnsi="Palatino Linotype" w:cs="Palatino Linotype"/>
          <w:b/>
        </w:rPr>
        <w:t xml:space="preserve"> (05)</w:t>
      </w:r>
      <w:r w:rsidR="0085701A" w:rsidRPr="002B57E9">
        <w:rPr>
          <w:rFonts w:ascii="Palatino Linotype" w:eastAsia="Palatino Linotype" w:hAnsi="Palatino Linotype" w:cs="Palatino Linotype"/>
          <w:b/>
        </w:rPr>
        <w:t xml:space="preserve"> de marzo</w:t>
      </w:r>
      <w:r w:rsidR="00AF147F" w:rsidRPr="002B57E9">
        <w:rPr>
          <w:rFonts w:ascii="Palatino Linotype" w:eastAsia="Palatino Linotype" w:hAnsi="Palatino Linotype" w:cs="Palatino Linotype"/>
          <w:b/>
        </w:rPr>
        <w:t xml:space="preserve"> de dos mil veintiséis</w:t>
      </w:r>
      <w:r w:rsidRPr="002B57E9">
        <w:rPr>
          <w:rFonts w:ascii="Palatino Linotype" w:eastAsia="Palatino Linotype" w:hAnsi="Palatino Linotype" w:cs="Palatino Linotype"/>
          <w:b/>
        </w:rPr>
        <w:t>.</w:t>
      </w:r>
    </w:p>
    <w:p w:rsidR="00B84DF1" w:rsidRPr="002B57E9" w:rsidRDefault="00B84DF1" w:rsidP="003E42B6">
      <w:pPr>
        <w:tabs>
          <w:tab w:val="left" w:pos="3465"/>
        </w:tabs>
        <w:spacing w:line="360" w:lineRule="auto"/>
        <w:ind w:right="49"/>
        <w:jc w:val="both"/>
        <w:rPr>
          <w:rFonts w:ascii="Palatino Linotype" w:eastAsia="Palatino Linotype" w:hAnsi="Palatino Linotype" w:cs="Palatino Linotype"/>
        </w:rPr>
      </w:pPr>
    </w:p>
    <w:p w:rsidR="00B84DF1" w:rsidRPr="002B57E9" w:rsidRDefault="009D3673" w:rsidP="003E42B6">
      <w:pPr>
        <w:spacing w:line="360" w:lineRule="auto"/>
        <w:ind w:right="49"/>
        <w:jc w:val="both"/>
        <w:rPr>
          <w:rFonts w:ascii="Palatino Linotype" w:eastAsia="Palatino Linotype" w:hAnsi="Palatino Linotype" w:cs="Palatino Linotype"/>
        </w:rPr>
      </w:pPr>
      <w:r w:rsidRPr="002B57E9">
        <w:rPr>
          <w:rFonts w:ascii="Palatino Linotype" w:eastAsia="Palatino Linotype" w:hAnsi="Palatino Linotype" w:cs="Palatino Linotype"/>
          <w:b/>
        </w:rPr>
        <w:t xml:space="preserve">VISTAS </w:t>
      </w:r>
      <w:r w:rsidRPr="002B57E9">
        <w:rPr>
          <w:rFonts w:ascii="Palatino Linotype" w:eastAsia="Palatino Linotype" w:hAnsi="Palatino Linotype" w:cs="Palatino Linotype"/>
        </w:rPr>
        <w:t xml:space="preserve">las constancias para resolver el Recurso de Revisión </w:t>
      </w:r>
      <w:r w:rsidR="0085701A" w:rsidRPr="002B57E9">
        <w:rPr>
          <w:rFonts w:ascii="Palatino Linotype" w:eastAsia="Palatino Linotype" w:hAnsi="Palatino Linotype" w:cs="Palatino Linotype"/>
          <w:b/>
        </w:rPr>
        <w:t>07273/INFOEM/IP/RR/2025</w:t>
      </w:r>
      <w:r w:rsidRPr="002B57E9">
        <w:rPr>
          <w:rFonts w:ascii="Palatino Linotype" w:eastAsia="Palatino Linotype" w:hAnsi="Palatino Linotype" w:cs="Palatino Linotype"/>
          <w:b/>
        </w:rPr>
        <w:t>,</w:t>
      </w:r>
      <w:r w:rsidRPr="002B57E9">
        <w:rPr>
          <w:rFonts w:ascii="Palatino Linotype" w:eastAsia="Palatino Linotype" w:hAnsi="Palatino Linotype" w:cs="Palatino Linotype"/>
        </w:rPr>
        <w:t xml:space="preserve"> presentado por </w:t>
      </w:r>
      <w:r w:rsidR="005259D7" w:rsidRPr="002B57E9">
        <w:rPr>
          <w:rFonts w:ascii="Palatino Linotype" w:eastAsia="Palatino Linotype" w:hAnsi="Palatino Linotype" w:cs="Palatino Linotype"/>
        </w:rPr>
        <w:t>una persona que no aportó datos de identificación</w:t>
      </w:r>
      <w:r w:rsidRPr="002B57E9">
        <w:rPr>
          <w:rFonts w:ascii="Palatino Linotype" w:eastAsia="Palatino Linotype" w:hAnsi="Palatino Linotype" w:cs="Palatino Linotype"/>
          <w:b/>
        </w:rPr>
        <w:t>,</w:t>
      </w:r>
      <w:r w:rsidRPr="002B57E9">
        <w:rPr>
          <w:rFonts w:ascii="Palatino Linotype" w:eastAsia="Palatino Linotype" w:hAnsi="Palatino Linotype" w:cs="Palatino Linotype"/>
        </w:rPr>
        <w:t xml:space="preserve"> a quie</w:t>
      </w:r>
      <w:r w:rsidR="0064652D" w:rsidRPr="002B57E9">
        <w:rPr>
          <w:rFonts w:ascii="Palatino Linotype" w:eastAsia="Palatino Linotype" w:hAnsi="Palatino Linotype" w:cs="Palatino Linotype"/>
        </w:rPr>
        <w:t xml:space="preserve">n en lo sucesivo se denominará </w:t>
      </w:r>
      <w:r w:rsidRPr="002B57E9">
        <w:rPr>
          <w:rFonts w:ascii="Palatino Linotype" w:eastAsia="Palatino Linotype" w:hAnsi="Palatino Linotype" w:cs="Palatino Linotype"/>
          <w:b/>
        </w:rPr>
        <w:t>EL RECURRENTE</w:t>
      </w:r>
      <w:r w:rsidRPr="002B57E9">
        <w:rPr>
          <w:rFonts w:ascii="Palatino Linotype" w:eastAsia="Palatino Linotype" w:hAnsi="Palatino Linotype" w:cs="Palatino Linotype"/>
        </w:rPr>
        <w:t xml:space="preserve">, en contra de la respuesta otorgada a la solicitud de información con número de folio </w:t>
      </w:r>
      <w:r w:rsidR="00C9308C" w:rsidRPr="002B57E9">
        <w:rPr>
          <w:rFonts w:ascii="Palatino Linotype" w:eastAsia="Palatino Linotype" w:hAnsi="Palatino Linotype" w:cs="Palatino Linotype"/>
          <w:b/>
        </w:rPr>
        <w:t>02724/TOLUCA/IP/2025</w:t>
      </w:r>
      <w:r w:rsidRPr="002B57E9">
        <w:rPr>
          <w:rFonts w:ascii="Palatino Linotype" w:eastAsia="Palatino Linotype" w:hAnsi="Palatino Linotype" w:cs="Palatino Linotype"/>
        </w:rPr>
        <w:t>, por parte de</w:t>
      </w:r>
      <w:r w:rsidR="004B5F96" w:rsidRPr="002B57E9">
        <w:rPr>
          <w:rFonts w:ascii="Palatino Linotype" w:eastAsia="Palatino Linotype" w:hAnsi="Palatino Linotype" w:cs="Palatino Linotype"/>
        </w:rPr>
        <w:t xml:space="preserve"> </w:t>
      </w:r>
      <w:r w:rsidRPr="002B57E9">
        <w:rPr>
          <w:rFonts w:ascii="Palatino Linotype" w:eastAsia="Palatino Linotype" w:hAnsi="Palatino Linotype" w:cs="Palatino Linotype"/>
        </w:rPr>
        <w:t>l</w:t>
      </w:r>
      <w:r w:rsidR="004B5F96" w:rsidRPr="002B57E9">
        <w:rPr>
          <w:rFonts w:ascii="Palatino Linotype" w:eastAsia="Palatino Linotype" w:hAnsi="Palatino Linotype" w:cs="Palatino Linotype"/>
        </w:rPr>
        <w:t>a</w:t>
      </w:r>
      <w:r w:rsidRPr="002B57E9">
        <w:rPr>
          <w:rFonts w:ascii="Palatino Linotype" w:eastAsia="Palatino Linotype" w:hAnsi="Palatino Linotype" w:cs="Palatino Linotype"/>
        </w:rPr>
        <w:t xml:space="preserve"> </w:t>
      </w:r>
      <w:r w:rsidR="00C9308C" w:rsidRPr="002B57E9">
        <w:rPr>
          <w:rFonts w:ascii="Palatino Linotype" w:eastAsia="Palatino Linotype" w:hAnsi="Palatino Linotype" w:cs="Palatino Linotype"/>
          <w:b/>
        </w:rPr>
        <w:t>Ayuntamiento de Toluca</w:t>
      </w:r>
      <w:r w:rsidRPr="002B57E9">
        <w:rPr>
          <w:rFonts w:ascii="Palatino Linotype" w:eastAsia="Palatino Linotype" w:hAnsi="Palatino Linotype" w:cs="Palatino Linotype"/>
          <w:b/>
        </w:rPr>
        <w:t xml:space="preserve">, </w:t>
      </w:r>
      <w:r w:rsidRPr="002B57E9">
        <w:rPr>
          <w:rFonts w:ascii="Palatino Linotype" w:eastAsia="Palatino Linotype" w:hAnsi="Palatino Linotype" w:cs="Palatino Linotype"/>
        </w:rPr>
        <w:t xml:space="preserve">en adelante </w:t>
      </w:r>
      <w:r w:rsidRPr="002B57E9">
        <w:rPr>
          <w:rFonts w:ascii="Palatino Linotype" w:eastAsia="Palatino Linotype" w:hAnsi="Palatino Linotype" w:cs="Palatino Linotype"/>
          <w:b/>
        </w:rPr>
        <w:t>EL SUJETO OBLIGADO,</w:t>
      </w:r>
      <w:r w:rsidRPr="002B57E9">
        <w:rPr>
          <w:rFonts w:ascii="Palatino Linotype" w:eastAsia="Palatino Linotype" w:hAnsi="Palatino Linotype" w:cs="Palatino Linotype"/>
        </w:rPr>
        <w:t xml:space="preserve"> se emite la presente </w:t>
      </w:r>
      <w:r w:rsidR="0081462E" w:rsidRPr="002B57E9">
        <w:rPr>
          <w:rFonts w:ascii="Palatino Linotype" w:eastAsia="Palatino Linotype" w:hAnsi="Palatino Linotype" w:cs="Palatino Linotype"/>
        </w:rPr>
        <w:t>R</w:t>
      </w:r>
      <w:r w:rsidRPr="002B57E9">
        <w:rPr>
          <w:rFonts w:ascii="Palatino Linotype" w:eastAsia="Palatino Linotype" w:hAnsi="Palatino Linotype" w:cs="Palatino Linotype"/>
        </w:rPr>
        <w:t>esolución con base en los siguientes:</w:t>
      </w:r>
    </w:p>
    <w:p w:rsidR="00B84DF1" w:rsidRPr="002B57E9" w:rsidRDefault="00B84DF1" w:rsidP="003E42B6">
      <w:pPr>
        <w:spacing w:line="360" w:lineRule="auto"/>
        <w:ind w:right="49"/>
        <w:jc w:val="both"/>
        <w:rPr>
          <w:rFonts w:ascii="Palatino Linotype" w:eastAsia="Palatino Linotype" w:hAnsi="Palatino Linotype" w:cs="Palatino Linotype"/>
        </w:rPr>
      </w:pPr>
    </w:p>
    <w:p w:rsidR="00B84DF1" w:rsidRPr="002B57E9" w:rsidRDefault="009D3673" w:rsidP="003E42B6">
      <w:pPr>
        <w:pStyle w:val="Ttulo1"/>
        <w:spacing w:before="0" w:line="360" w:lineRule="auto"/>
        <w:ind w:right="49"/>
        <w:jc w:val="center"/>
        <w:rPr>
          <w:rFonts w:ascii="Palatino Linotype" w:eastAsia="Palatino Linotype" w:hAnsi="Palatino Linotype" w:cs="Palatino Linotype"/>
          <w:b/>
          <w:color w:val="000000"/>
          <w:sz w:val="24"/>
          <w:szCs w:val="24"/>
        </w:rPr>
      </w:pPr>
      <w:bookmarkStart w:id="1" w:name="_heading=h.gjdgxs" w:colFirst="0" w:colLast="0"/>
      <w:bookmarkEnd w:id="1"/>
      <w:r w:rsidRPr="002B57E9">
        <w:rPr>
          <w:rFonts w:ascii="Palatino Linotype" w:eastAsia="Palatino Linotype" w:hAnsi="Palatino Linotype" w:cs="Palatino Linotype"/>
          <w:b/>
          <w:color w:val="000000"/>
          <w:sz w:val="24"/>
          <w:szCs w:val="24"/>
        </w:rPr>
        <w:t>A N T E C E D E N T E S</w:t>
      </w:r>
    </w:p>
    <w:p w:rsidR="00B84DF1" w:rsidRPr="002B57E9" w:rsidRDefault="00B84DF1" w:rsidP="003E42B6">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rsidR="00B84DF1" w:rsidRPr="002B57E9" w:rsidRDefault="009D3673" w:rsidP="003E42B6">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El día</w:t>
      </w:r>
      <w:r w:rsidRPr="002B57E9">
        <w:rPr>
          <w:rFonts w:ascii="Palatino Linotype" w:eastAsia="Palatino Linotype" w:hAnsi="Palatino Linotype" w:cs="Palatino Linotype"/>
          <w:b/>
          <w:color w:val="000000"/>
        </w:rPr>
        <w:t xml:space="preserve"> </w:t>
      </w:r>
      <w:r w:rsidR="00C9308C" w:rsidRPr="002B57E9">
        <w:rPr>
          <w:rFonts w:ascii="Palatino Linotype" w:eastAsia="Palatino Linotype" w:hAnsi="Palatino Linotype" w:cs="Palatino Linotype"/>
          <w:b/>
          <w:color w:val="000000"/>
        </w:rPr>
        <w:t>doce</w:t>
      </w:r>
      <w:r w:rsidR="005259D7" w:rsidRPr="002B57E9">
        <w:rPr>
          <w:rFonts w:ascii="Palatino Linotype" w:eastAsia="Palatino Linotype" w:hAnsi="Palatino Linotype" w:cs="Palatino Linotype"/>
          <w:b/>
          <w:color w:val="000000"/>
        </w:rPr>
        <w:t xml:space="preserve"> de </w:t>
      </w:r>
      <w:r w:rsidR="00C9308C" w:rsidRPr="002B57E9">
        <w:rPr>
          <w:rFonts w:ascii="Palatino Linotype" w:eastAsia="Palatino Linotype" w:hAnsi="Palatino Linotype" w:cs="Palatino Linotype"/>
          <w:b/>
          <w:color w:val="000000"/>
        </w:rPr>
        <w:t>mayo</w:t>
      </w:r>
      <w:r w:rsidRPr="002B57E9">
        <w:rPr>
          <w:rFonts w:ascii="Palatino Linotype" w:eastAsia="Palatino Linotype" w:hAnsi="Palatino Linotype" w:cs="Palatino Linotype"/>
          <w:b/>
          <w:color w:val="000000"/>
        </w:rPr>
        <w:t xml:space="preserve"> dos mil veintic</w:t>
      </w:r>
      <w:r w:rsidR="00AC01CA" w:rsidRPr="002B57E9">
        <w:rPr>
          <w:rFonts w:ascii="Palatino Linotype" w:eastAsia="Palatino Linotype" w:hAnsi="Palatino Linotype" w:cs="Palatino Linotype"/>
          <w:b/>
          <w:color w:val="000000"/>
        </w:rPr>
        <w:t>inco</w:t>
      </w:r>
      <w:r w:rsidRPr="002B57E9">
        <w:rPr>
          <w:rFonts w:ascii="Palatino Linotype" w:eastAsia="Palatino Linotype" w:hAnsi="Palatino Linotype" w:cs="Palatino Linotype"/>
          <w:color w:val="000000"/>
        </w:rPr>
        <w:t>,</w:t>
      </w:r>
      <w:r w:rsidRPr="002B57E9">
        <w:rPr>
          <w:rFonts w:ascii="Palatino Linotype" w:eastAsia="Palatino Linotype" w:hAnsi="Palatino Linotype" w:cs="Palatino Linotype"/>
          <w:b/>
          <w:color w:val="000000"/>
        </w:rPr>
        <w:t xml:space="preserve"> </w:t>
      </w:r>
      <w:r w:rsidRPr="002B57E9">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B84DF1" w:rsidRPr="002B57E9" w:rsidRDefault="00B84DF1" w:rsidP="003E42B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2B57E9" w:rsidRDefault="009D3673" w:rsidP="003E42B6">
      <w:pPr>
        <w:pBdr>
          <w:top w:val="nil"/>
          <w:left w:val="nil"/>
          <w:bottom w:val="nil"/>
          <w:right w:val="nil"/>
          <w:between w:val="nil"/>
        </w:pBdr>
        <w:spacing w:line="360" w:lineRule="auto"/>
        <w:ind w:left="425" w:right="333"/>
        <w:jc w:val="both"/>
        <w:rPr>
          <w:rFonts w:ascii="Palatino Linotype" w:eastAsia="Palatino Linotype" w:hAnsi="Palatino Linotype" w:cs="Palatino Linotype"/>
          <w:i/>
          <w:color w:val="000000"/>
        </w:rPr>
      </w:pPr>
      <w:r w:rsidRPr="002B57E9">
        <w:rPr>
          <w:rFonts w:ascii="Palatino Linotype" w:eastAsia="Palatino Linotype" w:hAnsi="Palatino Linotype" w:cs="Palatino Linotype"/>
          <w:i/>
          <w:color w:val="000000"/>
        </w:rPr>
        <w:t>“</w:t>
      </w:r>
      <w:r w:rsidR="00C9308C" w:rsidRPr="002B57E9">
        <w:rPr>
          <w:rFonts w:ascii="Palatino Linotype" w:eastAsia="Palatino Linotype" w:hAnsi="Palatino Linotype" w:cs="Palatino Linotype"/>
          <w:i/>
        </w:rPr>
        <w:t>Los oficios recibidos y emitidos en la Secretaría partícula del 1de enero al 9 de mayo de 2025</w:t>
      </w:r>
      <w:r w:rsidRPr="002B57E9">
        <w:rPr>
          <w:rFonts w:ascii="Palatino Linotype" w:eastAsia="Palatino Linotype" w:hAnsi="Palatino Linotype" w:cs="Palatino Linotype"/>
          <w:i/>
          <w:color w:val="000000"/>
        </w:rPr>
        <w:t>”</w:t>
      </w:r>
    </w:p>
    <w:p w:rsidR="00B84DF1" w:rsidRPr="002B57E9" w:rsidRDefault="00B84DF1" w:rsidP="003E42B6">
      <w:pPr>
        <w:pBdr>
          <w:top w:val="nil"/>
          <w:left w:val="nil"/>
          <w:bottom w:val="nil"/>
          <w:right w:val="nil"/>
          <w:between w:val="nil"/>
        </w:pBdr>
        <w:spacing w:line="360" w:lineRule="auto"/>
        <w:ind w:left="425" w:right="49"/>
        <w:jc w:val="both"/>
        <w:rPr>
          <w:rFonts w:ascii="Palatino Linotype" w:eastAsia="Palatino Linotype" w:hAnsi="Palatino Linotype" w:cs="Palatino Linotype"/>
          <w:color w:val="000000"/>
        </w:rPr>
      </w:pPr>
    </w:p>
    <w:p w:rsidR="00B84DF1" w:rsidRPr="002B57E9" w:rsidRDefault="009D3673" w:rsidP="003E42B6">
      <w:pPr>
        <w:numPr>
          <w:ilvl w:val="0"/>
          <w:numId w:val="2"/>
        </w:num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 xml:space="preserve">Se eligió como modalidad de entrega de la información: </w:t>
      </w:r>
      <w:r w:rsidR="00CB1566" w:rsidRPr="002B57E9">
        <w:rPr>
          <w:rFonts w:ascii="Palatino Linotype" w:eastAsia="Palatino Linotype" w:hAnsi="Palatino Linotype" w:cs="Palatino Linotype"/>
          <w:b/>
          <w:color w:val="000000"/>
        </w:rPr>
        <w:t>a través de SAIMEX</w:t>
      </w:r>
    </w:p>
    <w:p w:rsidR="002B57E9" w:rsidRPr="002B57E9" w:rsidRDefault="002B57E9" w:rsidP="002B57E9">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rsidR="0064652D" w:rsidRPr="002B57E9" w:rsidRDefault="009D3673" w:rsidP="00C9308C">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2B57E9">
        <w:rPr>
          <w:rFonts w:ascii="Palatino Linotype" w:eastAsia="Palatino Linotype" w:hAnsi="Palatino Linotype" w:cs="Palatino Linotype"/>
          <w:color w:val="000000"/>
        </w:rPr>
        <w:t xml:space="preserve">El </w:t>
      </w:r>
      <w:r w:rsidR="00C9308C" w:rsidRPr="002B57E9">
        <w:rPr>
          <w:rFonts w:ascii="Palatino Linotype" w:eastAsia="Palatino Linotype" w:hAnsi="Palatino Linotype" w:cs="Palatino Linotype"/>
          <w:b/>
          <w:color w:val="000000"/>
        </w:rPr>
        <w:t>dos de junio</w:t>
      </w:r>
      <w:r w:rsidR="005259D7" w:rsidRPr="002B57E9">
        <w:rPr>
          <w:rFonts w:ascii="Palatino Linotype" w:eastAsia="Palatino Linotype" w:hAnsi="Palatino Linotype" w:cs="Palatino Linotype"/>
          <w:b/>
          <w:color w:val="000000"/>
        </w:rPr>
        <w:t xml:space="preserve"> </w:t>
      </w:r>
      <w:r w:rsidR="009F6E27" w:rsidRPr="002B57E9">
        <w:rPr>
          <w:rFonts w:ascii="Palatino Linotype" w:eastAsia="Palatino Linotype" w:hAnsi="Palatino Linotype" w:cs="Palatino Linotype"/>
          <w:b/>
          <w:color w:val="000000"/>
        </w:rPr>
        <w:t>de</w:t>
      </w:r>
      <w:r w:rsidR="00BE415E" w:rsidRPr="002B57E9">
        <w:rPr>
          <w:rFonts w:ascii="Palatino Linotype" w:eastAsia="Palatino Linotype" w:hAnsi="Palatino Linotype" w:cs="Palatino Linotype"/>
          <w:b/>
          <w:color w:val="000000"/>
        </w:rPr>
        <w:t xml:space="preserve"> </w:t>
      </w:r>
      <w:r w:rsidR="00654047" w:rsidRPr="002B57E9">
        <w:rPr>
          <w:rFonts w:ascii="Palatino Linotype" w:eastAsia="Palatino Linotype" w:hAnsi="Palatino Linotype" w:cs="Palatino Linotype"/>
          <w:b/>
          <w:color w:val="000000"/>
        </w:rPr>
        <w:t>dos mil veinticinco</w:t>
      </w:r>
      <w:r w:rsidRPr="002B57E9">
        <w:rPr>
          <w:rFonts w:ascii="Palatino Linotype" w:eastAsia="Palatino Linotype" w:hAnsi="Palatino Linotype" w:cs="Palatino Linotype"/>
          <w:color w:val="000000"/>
        </w:rPr>
        <w:t xml:space="preserve">, </w:t>
      </w:r>
      <w:r w:rsidR="00CB1566" w:rsidRPr="002B57E9">
        <w:rPr>
          <w:rFonts w:ascii="Palatino Linotype" w:eastAsia="Palatino Linotype" w:hAnsi="Palatino Linotype" w:cs="Palatino Linotype"/>
        </w:rPr>
        <w:t xml:space="preserve">el </w:t>
      </w:r>
      <w:r w:rsidR="0064652D" w:rsidRPr="002B57E9">
        <w:rPr>
          <w:rFonts w:ascii="Palatino Linotype" w:eastAsia="Palatino Linotype" w:hAnsi="Palatino Linotype" w:cs="Palatino Linotype"/>
          <w:b/>
        </w:rPr>
        <w:t>SUJETO OBLIGADO</w:t>
      </w:r>
      <w:r w:rsidR="00CB1566" w:rsidRPr="002B57E9">
        <w:rPr>
          <w:rFonts w:ascii="Palatino Linotype" w:eastAsia="Palatino Linotype" w:hAnsi="Palatino Linotype" w:cs="Palatino Linotype"/>
          <w:b/>
        </w:rPr>
        <w:t xml:space="preserve"> </w:t>
      </w:r>
      <w:r w:rsidR="00CB1566" w:rsidRPr="002B57E9">
        <w:rPr>
          <w:rFonts w:ascii="Palatino Linotype" w:eastAsia="Palatino Linotype" w:hAnsi="Palatino Linotype" w:cs="Palatino Linotype"/>
        </w:rPr>
        <w:t xml:space="preserve">envió su respuesta a la solicitud de </w:t>
      </w:r>
      <w:r w:rsidR="00CB1566" w:rsidRPr="002B57E9">
        <w:rPr>
          <w:rFonts w:ascii="Palatino Linotype" w:eastAsia="Palatino Linotype" w:hAnsi="Palatino Linotype" w:cs="Palatino Linotype"/>
          <w:color w:val="000000"/>
        </w:rPr>
        <w:t>acceso</w:t>
      </w:r>
      <w:r w:rsidR="00CB1566" w:rsidRPr="002B57E9">
        <w:rPr>
          <w:rFonts w:ascii="Palatino Linotype" w:eastAsia="Palatino Linotype" w:hAnsi="Palatino Linotype" w:cs="Palatino Linotype"/>
        </w:rPr>
        <w:t xml:space="preserve"> a la información a través de SAIMEX, </w:t>
      </w:r>
      <w:r w:rsidR="008940A5" w:rsidRPr="002B57E9">
        <w:rPr>
          <w:rFonts w:ascii="Palatino Linotype" w:eastAsia="Palatino Linotype" w:hAnsi="Palatino Linotype" w:cs="Palatino Linotype"/>
        </w:rPr>
        <w:t xml:space="preserve">mediante </w:t>
      </w:r>
      <w:r w:rsidR="00C9308C" w:rsidRPr="002B57E9">
        <w:rPr>
          <w:rFonts w:ascii="Palatino Linotype" w:eastAsia="Palatino Linotype" w:hAnsi="Palatino Linotype" w:cs="Palatino Linotype"/>
        </w:rPr>
        <w:t xml:space="preserve"> dos archivos </w:t>
      </w:r>
      <w:r w:rsidR="00C9308C" w:rsidRPr="002B57E9">
        <w:rPr>
          <w:rFonts w:ascii="Palatino Linotype" w:eastAsia="Palatino Linotype" w:hAnsi="Palatino Linotype" w:cs="Palatino Linotype"/>
          <w:b/>
          <w:i/>
        </w:rPr>
        <w:t xml:space="preserve">denominados Resp_Oficio_1832_Solic_02724.pdf y, Oficios_SP_TS_2025.pdf, </w:t>
      </w:r>
      <w:r w:rsidR="00C9308C" w:rsidRPr="002B57E9">
        <w:rPr>
          <w:rFonts w:ascii="Palatino Linotype" w:eastAsia="Palatino Linotype" w:hAnsi="Palatino Linotype" w:cs="Palatino Linotype"/>
        </w:rPr>
        <w:t xml:space="preserve">que </w:t>
      </w:r>
      <w:r w:rsidR="00C9308C" w:rsidRPr="002B57E9">
        <w:rPr>
          <w:rFonts w:ascii="Palatino Linotype" w:eastAsia="Palatino Linotype" w:hAnsi="Palatino Linotype" w:cs="Palatino Linotype"/>
        </w:rPr>
        <w:lastRenderedPageBreak/>
        <w:t xml:space="preserve">corresponde a un oficio signado por el Secretario Particular de </w:t>
      </w:r>
      <w:r w:rsidR="00C9308C" w:rsidRPr="002B57E9">
        <w:rPr>
          <w:rFonts w:ascii="Palatino Linotype" w:eastAsia="Palatino Linotype" w:hAnsi="Palatino Linotype" w:cs="Palatino Linotype"/>
          <w:color w:val="000000"/>
        </w:rPr>
        <w:t>Presidencia</w:t>
      </w:r>
      <w:r w:rsidR="00C9308C" w:rsidRPr="002B57E9">
        <w:rPr>
          <w:rFonts w:ascii="Palatino Linotype" w:eastAsia="Palatino Linotype" w:hAnsi="Palatino Linotype" w:cs="Palatino Linotype"/>
        </w:rPr>
        <w:t xml:space="preserve">, mediante el cual solicita se someta a consideración la consulta física de </w:t>
      </w:r>
      <w:r w:rsidR="00A907B5" w:rsidRPr="002B57E9">
        <w:rPr>
          <w:rFonts w:ascii="Palatino Linotype" w:eastAsia="Palatino Linotype" w:hAnsi="Palatino Linotype" w:cs="Palatino Linotype"/>
        </w:rPr>
        <w:t>los oficios recibidos que obran en</w:t>
      </w:r>
      <w:r w:rsidR="00C9308C" w:rsidRPr="002B57E9">
        <w:rPr>
          <w:rFonts w:ascii="Palatino Linotype" w:eastAsia="Palatino Linotype" w:hAnsi="Palatino Linotype" w:cs="Palatino Linotype"/>
        </w:rPr>
        <w:t xml:space="preserve"> los archivos de la Secretaria Particular, derivado de la carga administrativa que representa su procesamiento. El archivo restante corresponde a oficios </w:t>
      </w:r>
      <w:r w:rsidR="00A907B5" w:rsidRPr="002B57E9">
        <w:rPr>
          <w:rFonts w:ascii="Palatino Linotype" w:eastAsia="Palatino Linotype" w:hAnsi="Palatino Linotype" w:cs="Palatino Linotype"/>
        </w:rPr>
        <w:t>emitidos</w:t>
      </w:r>
      <w:r w:rsidR="00C9308C" w:rsidRPr="002B57E9">
        <w:rPr>
          <w:rFonts w:ascii="Palatino Linotype" w:eastAsia="Palatino Linotype" w:hAnsi="Palatino Linotype" w:cs="Palatino Linotype"/>
        </w:rPr>
        <w:t xml:space="preserve"> por el Secretario Particular de Presidencia, de los meses de enero a mayo del año 2025, constante de 1349 fojas.</w:t>
      </w:r>
    </w:p>
    <w:p w:rsidR="005259D7" w:rsidRPr="002B57E9" w:rsidRDefault="005259D7" w:rsidP="005259D7">
      <w:pPr>
        <w:pBdr>
          <w:top w:val="nil"/>
          <w:left w:val="nil"/>
          <w:bottom w:val="nil"/>
          <w:right w:val="nil"/>
          <w:between w:val="nil"/>
        </w:pBdr>
        <w:tabs>
          <w:tab w:val="left" w:pos="0"/>
        </w:tabs>
        <w:spacing w:line="360" w:lineRule="auto"/>
        <w:ind w:left="502" w:right="49"/>
        <w:jc w:val="both"/>
        <w:rPr>
          <w:rFonts w:ascii="Palatino Linotype" w:eastAsia="Palatino Linotype" w:hAnsi="Palatino Linotype" w:cs="Palatino Linotype"/>
          <w:b/>
        </w:rPr>
      </w:pPr>
    </w:p>
    <w:p w:rsidR="00CB1566" w:rsidRPr="002B57E9" w:rsidRDefault="009D3673" w:rsidP="003E42B6">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2B57E9">
        <w:rPr>
          <w:rFonts w:ascii="Palatino Linotype" w:eastAsia="Palatino Linotype" w:hAnsi="Palatino Linotype" w:cs="Palatino Linotype"/>
          <w:color w:val="000000"/>
        </w:rPr>
        <w:t>El</w:t>
      </w:r>
      <w:r w:rsidRPr="002B57E9">
        <w:rPr>
          <w:rFonts w:ascii="Palatino Linotype" w:eastAsia="Palatino Linotype" w:hAnsi="Palatino Linotype" w:cs="Palatino Linotype"/>
          <w:b/>
          <w:color w:val="000000"/>
        </w:rPr>
        <w:t xml:space="preserve"> </w:t>
      </w:r>
      <w:r w:rsidR="00377FA7" w:rsidRPr="002B57E9">
        <w:rPr>
          <w:rFonts w:ascii="Palatino Linotype" w:eastAsia="Palatino Linotype" w:hAnsi="Palatino Linotype" w:cs="Palatino Linotype"/>
          <w:b/>
        </w:rPr>
        <w:t>dieciséis de junio</w:t>
      </w:r>
      <w:r w:rsidR="00CB1566" w:rsidRPr="002B57E9">
        <w:rPr>
          <w:rFonts w:ascii="Palatino Linotype" w:eastAsia="Palatino Linotype" w:hAnsi="Palatino Linotype" w:cs="Palatino Linotype"/>
          <w:b/>
        </w:rPr>
        <w:t xml:space="preserve"> de dos mil veinticinco, </w:t>
      </w:r>
      <w:r w:rsidR="00CB1566" w:rsidRPr="002B57E9">
        <w:rPr>
          <w:rFonts w:ascii="Palatino Linotype" w:eastAsia="Palatino Linotype" w:hAnsi="Palatino Linotype" w:cs="Palatino Linotype"/>
        </w:rPr>
        <w:t xml:space="preserve">la parte </w:t>
      </w:r>
      <w:r w:rsidR="00CB1566" w:rsidRPr="002B57E9">
        <w:rPr>
          <w:rFonts w:ascii="Palatino Linotype" w:eastAsia="Palatino Linotype" w:hAnsi="Palatino Linotype" w:cs="Palatino Linotype"/>
          <w:b/>
        </w:rPr>
        <w:t>Recurrente</w:t>
      </w:r>
      <w:r w:rsidR="00CB1566" w:rsidRPr="002B57E9">
        <w:rPr>
          <w:rFonts w:ascii="Palatino Linotype" w:eastAsia="Palatino Linotype" w:hAnsi="Palatino Linotype" w:cs="Palatino Linotype"/>
        </w:rPr>
        <w:t xml:space="preserve"> interpuso el recurso de revisión a través de </w:t>
      </w:r>
      <w:r w:rsidR="00CB1566" w:rsidRPr="002B57E9">
        <w:rPr>
          <w:rFonts w:ascii="Palatino Linotype" w:eastAsia="Palatino Linotype" w:hAnsi="Palatino Linotype" w:cs="Palatino Linotype"/>
          <w:b/>
        </w:rPr>
        <w:t xml:space="preserve">SAIMEX, </w:t>
      </w:r>
      <w:r w:rsidR="00CB1566" w:rsidRPr="002B57E9">
        <w:rPr>
          <w:rFonts w:ascii="Palatino Linotype" w:eastAsia="Palatino Linotype" w:hAnsi="Palatino Linotype" w:cs="Palatino Linotype"/>
        </w:rPr>
        <w:t>en donde se manifestó de la siguiente manera:</w:t>
      </w:r>
    </w:p>
    <w:p w:rsidR="00CB1566" w:rsidRPr="002B57E9" w:rsidRDefault="00CB1566" w:rsidP="003E42B6">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CB1566" w:rsidRPr="002B57E9" w:rsidRDefault="002B57E9" w:rsidP="002B57E9">
      <w:pPr>
        <w:pStyle w:val="Prrafodelista"/>
        <w:numPr>
          <w:ilvl w:val="0"/>
          <w:numId w:val="50"/>
        </w:numPr>
        <w:tabs>
          <w:tab w:val="left" w:pos="2745"/>
        </w:tabs>
        <w:spacing w:line="360" w:lineRule="auto"/>
        <w:ind w:right="616"/>
        <w:jc w:val="both"/>
        <w:rPr>
          <w:rFonts w:ascii="Palatino Linotype" w:eastAsia="Palatino Linotype" w:hAnsi="Palatino Linotype" w:cs="Palatino Linotype"/>
          <w:b/>
        </w:rPr>
      </w:pPr>
      <w:r w:rsidRPr="002B57E9">
        <w:rPr>
          <w:rFonts w:ascii="Palatino Linotype" w:eastAsia="Palatino Linotype" w:hAnsi="Palatino Linotype" w:cs="Palatino Linotype"/>
          <w:b/>
        </w:rPr>
        <w:t xml:space="preserve">ACTO IMPUGNADO: </w:t>
      </w:r>
    </w:p>
    <w:p w:rsidR="00CB1566" w:rsidRPr="002B57E9" w:rsidRDefault="00CB1566" w:rsidP="002B57E9">
      <w:pPr>
        <w:tabs>
          <w:tab w:val="left" w:pos="2745"/>
        </w:tabs>
        <w:spacing w:line="360" w:lineRule="auto"/>
        <w:ind w:right="616"/>
        <w:jc w:val="both"/>
        <w:rPr>
          <w:rFonts w:ascii="Palatino Linotype" w:eastAsia="Palatino Linotype" w:hAnsi="Palatino Linotype" w:cs="Palatino Linotype"/>
          <w:i/>
        </w:rPr>
      </w:pPr>
      <w:r w:rsidRPr="002B57E9">
        <w:rPr>
          <w:rFonts w:ascii="Palatino Linotype" w:eastAsia="Palatino Linotype" w:hAnsi="Palatino Linotype" w:cs="Palatino Linotype"/>
          <w:i/>
        </w:rPr>
        <w:t>“</w:t>
      </w:r>
      <w:r w:rsidR="0055750D" w:rsidRPr="002B57E9">
        <w:rPr>
          <w:rFonts w:ascii="Palatino Linotype" w:eastAsia="Palatino Linotype" w:hAnsi="Palatino Linotype" w:cs="Palatino Linotype"/>
          <w:i/>
        </w:rPr>
        <w:t>Como todas las respuesta de la unidad de transparencia opacas y ocultan la informaicón no sabes o lo hacen con dolo</w:t>
      </w:r>
      <w:r w:rsidR="009F6E27" w:rsidRPr="002B57E9">
        <w:rPr>
          <w:rFonts w:ascii="Palatino Linotype" w:eastAsia="Palatino Linotype" w:hAnsi="Palatino Linotype" w:cs="Palatino Linotype"/>
          <w:i/>
        </w:rPr>
        <w:t>”</w:t>
      </w:r>
    </w:p>
    <w:p w:rsidR="00CB1566" w:rsidRPr="002B57E9" w:rsidRDefault="00CB1566" w:rsidP="002B57E9">
      <w:pPr>
        <w:tabs>
          <w:tab w:val="left" w:pos="2745"/>
        </w:tabs>
        <w:spacing w:line="360" w:lineRule="auto"/>
        <w:ind w:right="616"/>
        <w:jc w:val="both"/>
        <w:rPr>
          <w:rFonts w:ascii="Palatino Linotype" w:eastAsia="Palatino Linotype" w:hAnsi="Palatino Linotype" w:cs="Palatino Linotype"/>
          <w:i/>
        </w:rPr>
      </w:pPr>
    </w:p>
    <w:p w:rsidR="00CB1566" w:rsidRPr="002B57E9" w:rsidRDefault="002B57E9" w:rsidP="002B57E9">
      <w:pPr>
        <w:pStyle w:val="Prrafodelista"/>
        <w:numPr>
          <w:ilvl w:val="0"/>
          <w:numId w:val="50"/>
        </w:numPr>
        <w:spacing w:line="360" w:lineRule="auto"/>
        <w:ind w:right="616"/>
        <w:jc w:val="both"/>
        <w:rPr>
          <w:rFonts w:ascii="Palatino Linotype" w:eastAsia="Palatino Linotype" w:hAnsi="Palatino Linotype" w:cs="Palatino Linotype"/>
        </w:rPr>
      </w:pPr>
      <w:bookmarkStart w:id="2" w:name="_heading=h.30j0zll" w:colFirst="0" w:colLast="0"/>
      <w:bookmarkEnd w:id="2"/>
      <w:r w:rsidRPr="002B57E9">
        <w:rPr>
          <w:rFonts w:ascii="Palatino Linotype" w:eastAsia="Palatino Linotype" w:hAnsi="Palatino Linotype" w:cs="Palatino Linotype"/>
          <w:b/>
        </w:rPr>
        <w:t>RAZONES O MOTIVOS DE INCONFORMIDAD</w:t>
      </w:r>
      <w:r w:rsidRPr="002B57E9">
        <w:rPr>
          <w:rFonts w:ascii="Palatino Linotype" w:eastAsia="Palatino Linotype" w:hAnsi="Palatino Linotype" w:cs="Palatino Linotype"/>
        </w:rPr>
        <w:t>:</w:t>
      </w:r>
    </w:p>
    <w:p w:rsidR="00CB1566" w:rsidRPr="002B57E9" w:rsidRDefault="00CB1566" w:rsidP="002B57E9">
      <w:pPr>
        <w:tabs>
          <w:tab w:val="left" w:pos="2745"/>
        </w:tabs>
        <w:spacing w:line="360" w:lineRule="auto"/>
        <w:ind w:right="616"/>
        <w:jc w:val="both"/>
        <w:rPr>
          <w:rFonts w:ascii="Palatino Linotype" w:eastAsia="Palatino Linotype" w:hAnsi="Palatino Linotype" w:cs="Palatino Linotype"/>
          <w:b/>
          <w:i/>
        </w:rPr>
      </w:pPr>
      <w:r w:rsidRPr="002B57E9">
        <w:rPr>
          <w:rFonts w:ascii="Palatino Linotype" w:eastAsia="Palatino Linotype" w:hAnsi="Palatino Linotype" w:cs="Palatino Linotype"/>
          <w:i/>
        </w:rPr>
        <w:t>“</w:t>
      </w:r>
      <w:r w:rsidR="0055750D" w:rsidRPr="002B57E9">
        <w:rPr>
          <w:rFonts w:ascii="Palatino Linotype" w:eastAsia="Palatino Linotype" w:hAnsi="Palatino Linotype" w:cs="Palatino Linotype"/>
          <w:i/>
        </w:rPr>
        <w:t>no entrega la información completa y tapan datos in acta y sin informar que dato se tapa no es una versión correcta se solicita se atienda comforme a la ley</w:t>
      </w:r>
      <w:r w:rsidR="009F6E27" w:rsidRPr="002B57E9">
        <w:rPr>
          <w:rFonts w:ascii="Palatino Linotype" w:eastAsia="Palatino Linotype" w:hAnsi="Palatino Linotype" w:cs="Palatino Linotype"/>
          <w:b/>
          <w:i/>
        </w:rPr>
        <w:t>”</w:t>
      </w:r>
    </w:p>
    <w:p w:rsidR="0055750D" w:rsidRPr="002B57E9" w:rsidRDefault="0055750D" w:rsidP="00D27CBD">
      <w:pPr>
        <w:tabs>
          <w:tab w:val="left" w:pos="2745"/>
        </w:tabs>
        <w:spacing w:line="360" w:lineRule="auto"/>
        <w:ind w:left="709" w:right="616"/>
        <w:jc w:val="both"/>
        <w:rPr>
          <w:rFonts w:ascii="Palatino Linotype" w:eastAsia="Palatino Linotype" w:hAnsi="Palatino Linotype" w:cs="Palatino Linotype"/>
          <w:i/>
        </w:rPr>
      </w:pPr>
    </w:p>
    <w:p w:rsidR="00B84DF1" w:rsidRPr="002B57E9" w:rsidRDefault="00CB1566" w:rsidP="003E42B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rPr>
        <w:t>Con fecha</w:t>
      </w:r>
      <w:r w:rsidRPr="002B57E9">
        <w:rPr>
          <w:rFonts w:ascii="Palatino Linotype" w:eastAsia="Palatino Linotype" w:hAnsi="Palatino Linotype" w:cs="Palatino Linotype"/>
          <w:b/>
        </w:rPr>
        <w:t xml:space="preserve"> </w:t>
      </w:r>
      <w:r w:rsidR="0055750D" w:rsidRPr="002B57E9">
        <w:rPr>
          <w:rFonts w:ascii="Palatino Linotype" w:eastAsia="Palatino Linotype" w:hAnsi="Palatino Linotype" w:cs="Palatino Linotype"/>
          <w:b/>
        </w:rPr>
        <w:t>diecisiete de junio</w:t>
      </w:r>
      <w:r w:rsidR="0090156E" w:rsidRPr="002B57E9">
        <w:rPr>
          <w:rFonts w:ascii="Palatino Linotype" w:eastAsia="Palatino Linotype" w:hAnsi="Palatino Linotype" w:cs="Palatino Linotype"/>
          <w:b/>
        </w:rPr>
        <w:t xml:space="preserve"> </w:t>
      </w:r>
      <w:r w:rsidRPr="002B57E9">
        <w:rPr>
          <w:rFonts w:ascii="Palatino Linotype" w:eastAsia="Palatino Linotype" w:hAnsi="Palatino Linotype" w:cs="Palatino Linotype"/>
          <w:b/>
        </w:rPr>
        <w:t xml:space="preserve">dos mil veinticinco, </w:t>
      </w:r>
      <w:r w:rsidRPr="002B57E9">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00D27CBD" w:rsidRPr="002B57E9">
        <w:rPr>
          <w:rFonts w:ascii="Palatino Linotype" w:eastAsia="Palatino Linotype" w:hAnsi="Palatino Linotype" w:cs="Palatino Linotype"/>
          <w:b/>
        </w:rPr>
        <w:t xml:space="preserve">SUJETO OBLIGADO </w:t>
      </w:r>
      <w:r w:rsidRPr="002B57E9">
        <w:rPr>
          <w:rFonts w:ascii="Palatino Linotype" w:eastAsia="Palatino Linotype" w:hAnsi="Palatino Linotype" w:cs="Palatino Linotype"/>
        </w:rPr>
        <w:t>presentara su informe justificado.</w:t>
      </w:r>
    </w:p>
    <w:p w:rsidR="00C227AA" w:rsidRPr="002B57E9" w:rsidRDefault="00760330" w:rsidP="00AD390E">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color w:val="000000"/>
        </w:rPr>
      </w:pPr>
      <w:r w:rsidRPr="002B57E9">
        <w:rPr>
          <w:rFonts w:ascii="Palatino Linotype" w:eastAsia="Palatino Linotype" w:hAnsi="Palatino Linotype" w:cs="Palatino Linotype"/>
          <w:color w:val="000000"/>
        </w:rPr>
        <w:lastRenderedPageBreak/>
        <w:t>E</w:t>
      </w:r>
      <w:r w:rsidR="00874872" w:rsidRPr="002B57E9">
        <w:rPr>
          <w:rFonts w:ascii="Palatino Linotype" w:eastAsia="Palatino Linotype" w:hAnsi="Palatino Linotype" w:cs="Palatino Linotype"/>
          <w:color w:val="000000"/>
        </w:rPr>
        <w:t>l</w:t>
      </w:r>
      <w:r w:rsidR="00874872" w:rsidRPr="002B57E9">
        <w:rPr>
          <w:rFonts w:ascii="Palatino Linotype" w:eastAsia="Palatino Linotype" w:hAnsi="Palatino Linotype" w:cs="Palatino Linotype"/>
          <w:b/>
          <w:color w:val="000000"/>
        </w:rPr>
        <w:t xml:space="preserve"> SUJETO </w:t>
      </w:r>
      <w:r w:rsidR="00874872" w:rsidRPr="002B57E9">
        <w:rPr>
          <w:rFonts w:ascii="Palatino Linotype" w:eastAsia="Palatino Linotype" w:hAnsi="Palatino Linotype" w:cs="Palatino Linotype"/>
          <w:b/>
        </w:rPr>
        <w:t>OBLIGADO</w:t>
      </w:r>
      <w:r w:rsidR="00874872" w:rsidRPr="002B57E9">
        <w:rPr>
          <w:rFonts w:ascii="Palatino Linotype" w:eastAsia="Palatino Linotype" w:hAnsi="Palatino Linotype" w:cs="Palatino Linotype"/>
          <w:b/>
          <w:color w:val="000000"/>
        </w:rPr>
        <w:t xml:space="preserve"> </w:t>
      </w:r>
      <w:r w:rsidR="00AD390E" w:rsidRPr="002B57E9">
        <w:rPr>
          <w:rFonts w:ascii="Palatino Linotype" w:eastAsia="Palatino Linotype" w:hAnsi="Palatino Linotype" w:cs="Palatino Linotype"/>
          <w:color w:val="000000"/>
        </w:rPr>
        <w:t>en fecha</w:t>
      </w:r>
      <w:r w:rsidR="00AD390E" w:rsidRPr="002B57E9">
        <w:rPr>
          <w:rFonts w:ascii="Palatino Linotype" w:eastAsia="Palatino Linotype" w:hAnsi="Palatino Linotype" w:cs="Palatino Linotype"/>
          <w:b/>
          <w:color w:val="000000"/>
        </w:rPr>
        <w:t xml:space="preserve"> veintiséis de junio de dos mil veinticinco </w:t>
      </w:r>
      <w:r w:rsidR="0055750D" w:rsidRPr="002B57E9">
        <w:rPr>
          <w:rFonts w:ascii="Palatino Linotype" w:eastAsia="Palatino Linotype" w:hAnsi="Palatino Linotype" w:cs="Palatino Linotype"/>
          <w:color w:val="000000"/>
        </w:rPr>
        <w:t xml:space="preserve">rindió informe justificado, mediante oficio signado por el Secretario Particular de Presidencia, quien reitera la necesidad de un cambio de modalidad a consulta directa </w:t>
      </w:r>
      <w:r w:rsidR="00A907B5" w:rsidRPr="002B57E9">
        <w:rPr>
          <w:rFonts w:ascii="Palatino Linotype" w:eastAsia="Palatino Linotype" w:hAnsi="Palatino Linotype" w:cs="Palatino Linotype"/>
          <w:color w:val="000000"/>
        </w:rPr>
        <w:t xml:space="preserve">de los oficios recibidos; </w:t>
      </w:r>
      <w:r w:rsidR="0055750D" w:rsidRPr="002B57E9">
        <w:rPr>
          <w:rFonts w:ascii="Palatino Linotype" w:eastAsia="Palatino Linotype" w:hAnsi="Palatino Linotype" w:cs="Palatino Linotype"/>
          <w:color w:val="000000"/>
        </w:rPr>
        <w:t xml:space="preserve">toda vez que representa lo solicitado un aproximado de </w:t>
      </w:r>
      <w:r w:rsidR="0055750D" w:rsidRPr="002B57E9">
        <w:rPr>
          <w:rFonts w:ascii="Palatino Linotype" w:eastAsia="Palatino Linotype" w:hAnsi="Palatino Linotype" w:cs="Palatino Linotype"/>
          <w:b/>
          <w:color w:val="000000"/>
        </w:rPr>
        <w:t>2.54 GB</w:t>
      </w:r>
      <w:r w:rsidR="0055750D" w:rsidRPr="002B57E9">
        <w:rPr>
          <w:rFonts w:ascii="Palatino Linotype" w:eastAsia="Palatino Linotype" w:hAnsi="Palatino Linotype" w:cs="Palatino Linotype"/>
          <w:color w:val="000000"/>
        </w:rPr>
        <w:t>.</w:t>
      </w:r>
      <w:r w:rsidR="0090156E" w:rsidRPr="002B57E9">
        <w:rPr>
          <w:rFonts w:ascii="Palatino Linotype" w:eastAsia="Palatino Linotype" w:hAnsi="Palatino Linotype" w:cs="Palatino Linotype"/>
        </w:rPr>
        <w:t xml:space="preserve"> </w:t>
      </w:r>
      <w:r w:rsidR="00B05FE8" w:rsidRPr="002B57E9">
        <w:rPr>
          <w:rFonts w:ascii="Palatino Linotype" w:eastAsia="Palatino Linotype" w:hAnsi="Palatino Linotype" w:cs="Palatino Linotype"/>
        </w:rPr>
        <w:t xml:space="preserve">Por su parte el solicitante </w:t>
      </w:r>
      <w:r w:rsidR="00AD390E" w:rsidRPr="002B57E9">
        <w:rPr>
          <w:rFonts w:ascii="Palatino Linotype" w:eastAsia="Palatino Linotype" w:hAnsi="Palatino Linotype" w:cs="Palatino Linotype"/>
        </w:rPr>
        <w:t>fue omiso en realizar manifestaciones que a su derecho conviniera y asistiera.</w:t>
      </w:r>
    </w:p>
    <w:p w:rsidR="00C227AA" w:rsidRPr="002B57E9" w:rsidRDefault="00C227AA" w:rsidP="00C227AA">
      <w:pPr>
        <w:pBdr>
          <w:top w:val="nil"/>
          <w:left w:val="nil"/>
          <w:bottom w:val="nil"/>
          <w:right w:val="nil"/>
          <w:between w:val="nil"/>
        </w:pBdr>
        <w:spacing w:line="360" w:lineRule="auto"/>
        <w:ind w:right="616"/>
        <w:jc w:val="both"/>
        <w:rPr>
          <w:rFonts w:ascii="Palatino Linotype" w:eastAsia="Palatino Linotype" w:hAnsi="Palatino Linotype" w:cs="Palatino Linotype"/>
          <w:i/>
          <w:color w:val="000000"/>
        </w:rPr>
      </w:pPr>
    </w:p>
    <w:p w:rsidR="00C227AA" w:rsidRPr="002B57E9" w:rsidRDefault="00C227AA" w:rsidP="00695A2D">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2B57E9">
        <w:rPr>
          <w:rFonts w:ascii="Palatino Linotype" w:eastAsia="Palatino Linotype" w:hAnsi="Palatino Linotype" w:cs="Palatino Linotype"/>
          <w:color w:val="000000"/>
        </w:rPr>
        <w:t xml:space="preserve">Seguidamente, mediante Acuerdo de fecha </w:t>
      </w:r>
      <w:r w:rsidR="00AD390E" w:rsidRPr="002B57E9">
        <w:rPr>
          <w:rFonts w:ascii="Palatino Linotype" w:eastAsia="Palatino Linotype" w:hAnsi="Palatino Linotype" w:cs="Palatino Linotype"/>
          <w:b/>
          <w:color w:val="000000"/>
        </w:rPr>
        <w:t>veinti</w:t>
      </w:r>
      <w:r w:rsidRPr="002B57E9">
        <w:rPr>
          <w:rFonts w:ascii="Palatino Linotype" w:eastAsia="Palatino Linotype" w:hAnsi="Palatino Linotype" w:cs="Palatino Linotype"/>
          <w:b/>
          <w:color w:val="000000"/>
        </w:rPr>
        <w:t xml:space="preserve">cuatro de </w:t>
      </w:r>
      <w:r w:rsidR="00AD390E" w:rsidRPr="002B57E9">
        <w:rPr>
          <w:rFonts w:ascii="Palatino Linotype" w:eastAsia="Palatino Linotype" w:hAnsi="Palatino Linotype" w:cs="Palatino Linotype"/>
          <w:b/>
          <w:color w:val="000000"/>
        </w:rPr>
        <w:t>febrero</w:t>
      </w:r>
      <w:r w:rsidRPr="002B57E9">
        <w:rPr>
          <w:rFonts w:ascii="Palatino Linotype" w:eastAsia="Palatino Linotype" w:hAnsi="Palatino Linotype" w:cs="Palatino Linotype"/>
          <w:b/>
          <w:color w:val="000000"/>
        </w:rPr>
        <w:t xml:space="preserve"> de</w:t>
      </w:r>
      <w:r w:rsidR="00AD390E" w:rsidRPr="002B57E9">
        <w:rPr>
          <w:rFonts w:ascii="Palatino Linotype" w:eastAsia="Palatino Linotype" w:hAnsi="Palatino Linotype" w:cs="Palatino Linotype"/>
          <w:b/>
          <w:color w:val="000000"/>
        </w:rPr>
        <w:t>l año en curso</w:t>
      </w:r>
      <w:r w:rsidRPr="002B57E9">
        <w:rPr>
          <w:rFonts w:ascii="Palatino Linotype" w:eastAsia="Palatino Linotype" w:hAnsi="Palatino Linotype" w:cs="Palatino Linotype"/>
          <w:b/>
          <w:color w:val="000000"/>
        </w:rPr>
        <w:t xml:space="preserve">, </w:t>
      </w:r>
      <w:r w:rsidRPr="002B57E9">
        <w:rPr>
          <w:rFonts w:ascii="Palatino Linotype" w:eastAsia="Palatino Linotype" w:hAnsi="Palatino Linotype" w:cs="Palatino Linotype"/>
          <w:color w:val="000000"/>
        </w:rPr>
        <w:t xml:space="preserve">se amplió el termino para resolver, consecutivamente se decretó el cierre de instrucción mediante Acuerdo de misma fecha, </w:t>
      </w:r>
      <w:r w:rsidR="00BD31CB" w:rsidRPr="002B57E9">
        <w:rPr>
          <w:rFonts w:ascii="Palatino Linotype" w:eastAsia="Palatino Linotype" w:hAnsi="Palatino Linotype" w:cs="Palatino Linotype"/>
          <w:color w:val="000000"/>
        </w:rPr>
        <w:t>por lo que no habiendo más que hacer constar, y</w:t>
      </w:r>
    </w:p>
    <w:p w:rsidR="002B57E9" w:rsidRDefault="002B57E9" w:rsidP="002B57E9">
      <w:pPr>
        <w:pStyle w:val="Prrafodelista"/>
        <w:rPr>
          <w:rFonts w:ascii="Palatino Linotype" w:eastAsia="Palatino Linotype" w:hAnsi="Palatino Linotype" w:cs="Palatino Linotype"/>
          <w:b/>
          <w:color w:val="000000"/>
        </w:rPr>
      </w:pPr>
    </w:p>
    <w:p w:rsidR="002B57E9" w:rsidRPr="002B57E9" w:rsidRDefault="002B57E9" w:rsidP="002B57E9">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p>
    <w:p w:rsidR="00B84DF1" w:rsidRPr="002B57E9" w:rsidRDefault="00BD31CB" w:rsidP="003E42B6">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r w:rsidRPr="002B57E9">
        <w:rPr>
          <w:rFonts w:ascii="Palatino Linotype" w:eastAsia="Palatino Linotype" w:hAnsi="Palatino Linotype" w:cs="Palatino Linotype"/>
          <w:b/>
          <w:color w:val="000000"/>
        </w:rPr>
        <w:t>C O N S I D E R A N D O</w:t>
      </w:r>
    </w:p>
    <w:p w:rsidR="00BD31CB" w:rsidRPr="002B57E9" w:rsidRDefault="00BD31CB" w:rsidP="003E42B6">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p>
    <w:p w:rsidR="00B84DF1" w:rsidRPr="002B57E9" w:rsidRDefault="003B59FA" w:rsidP="003E42B6">
      <w:pPr>
        <w:pStyle w:val="Ttulo2"/>
        <w:spacing w:before="0" w:line="360" w:lineRule="auto"/>
        <w:ind w:right="49"/>
        <w:rPr>
          <w:rFonts w:ascii="Palatino Linotype" w:eastAsia="Palatino Linotype" w:hAnsi="Palatino Linotype" w:cs="Palatino Linotype"/>
          <w:b/>
          <w:color w:val="000000"/>
          <w:sz w:val="24"/>
          <w:szCs w:val="24"/>
        </w:rPr>
      </w:pPr>
      <w:bookmarkStart w:id="3" w:name="_heading=h.3znysh7" w:colFirst="0" w:colLast="0"/>
      <w:bookmarkEnd w:id="3"/>
      <w:r w:rsidRPr="002B57E9">
        <w:rPr>
          <w:rFonts w:ascii="Palatino Linotype" w:eastAsia="Palatino Linotype" w:hAnsi="Palatino Linotype" w:cs="Palatino Linotype"/>
          <w:b/>
          <w:color w:val="000000"/>
          <w:sz w:val="24"/>
          <w:szCs w:val="24"/>
        </w:rPr>
        <w:t>PRIMERO</w:t>
      </w:r>
      <w:r w:rsidR="009D3673" w:rsidRPr="002B57E9">
        <w:rPr>
          <w:rFonts w:ascii="Palatino Linotype" w:eastAsia="Palatino Linotype" w:hAnsi="Palatino Linotype" w:cs="Palatino Linotype"/>
          <w:b/>
          <w:color w:val="000000"/>
          <w:sz w:val="24"/>
          <w:szCs w:val="24"/>
        </w:rPr>
        <w:t>. Competencia</w:t>
      </w:r>
    </w:p>
    <w:p w:rsidR="00B84DF1" w:rsidRPr="002B57E9" w:rsidRDefault="002F0538" w:rsidP="002F0538">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 xml:space="preserve">Este Instituto de Transparencia, Acceso a la Información Pública y Protección de Datos </w:t>
      </w:r>
      <w:r w:rsidRPr="002B57E9">
        <w:rPr>
          <w:rFonts w:ascii="Palatino Linotype" w:eastAsia="Palatino Linotype" w:hAnsi="Palatino Linotype" w:cs="Palatino Linotype"/>
        </w:rPr>
        <w:t>Personales</w:t>
      </w:r>
      <w:r w:rsidRPr="002B57E9">
        <w:rPr>
          <w:rFonts w:ascii="Palatino Linotype" w:eastAsia="Palatino Linotype" w:hAnsi="Palatino Linotype" w:cs="Palatino Linotype"/>
          <w:color w:val="000000"/>
        </w:rPr>
        <w:t xml:space="preserve"> del Estado de México y Municipios es competente para conocer y </w:t>
      </w:r>
      <w:r w:rsidRPr="002B57E9">
        <w:rPr>
          <w:rFonts w:ascii="Palatino Linotype" w:eastAsia="Palatino Linotype" w:hAnsi="Palatino Linotype" w:cs="Palatino Linotype"/>
        </w:rPr>
        <w:t>resolver</w:t>
      </w:r>
      <w:r w:rsidRPr="002B57E9">
        <w:rPr>
          <w:rFonts w:ascii="Palatino Linotype" w:eastAsia="Palatino Linotype" w:hAnsi="Palatino Linotype" w:cs="Palatino Linotype"/>
          <w:color w:val="000000"/>
        </w:rPr>
        <w:t xml:space="preserve">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B84DF1" w:rsidRPr="002B57E9" w:rsidRDefault="009D3673" w:rsidP="003E42B6">
      <w:pPr>
        <w:pStyle w:val="Ttulo2"/>
        <w:spacing w:before="0" w:line="360" w:lineRule="auto"/>
        <w:ind w:right="49"/>
        <w:rPr>
          <w:rFonts w:ascii="Palatino Linotype" w:eastAsia="Palatino Linotype" w:hAnsi="Palatino Linotype" w:cs="Palatino Linotype"/>
          <w:b/>
          <w:color w:val="000000"/>
          <w:sz w:val="24"/>
          <w:szCs w:val="24"/>
        </w:rPr>
      </w:pPr>
      <w:bookmarkStart w:id="4" w:name="_heading=h.2et92p0" w:colFirst="0" w:colLast="0"/>
      <w:bookmarkEnd w:id="4"/>
      <w:r w:rsidRPr="002B57E9">
        <w:rPr>
          <w:rFonts w:ascii="Palatino Linotype" w:eastAsia="Palatino Linotype" w:hAnsi="Palatino Linotype" w:cs="Palatino Linotype"/>
          <w:b/>
          <w:color w:val="000000"/>
          <w:sz w:val="24"/>
          <w:szCs w:val="24"/>
        </w:rPr>
        <w:lastRenderedPageBreak/>
        <w:t>SEGUND</w:t>
      </w:r>
      <w:r w:rsidR="003B59FA" w:rsidRPr="002B57E9">
        <w:rPr>
          <w:rFonts w:ascii="Palatino Linotype" w:eastAsia="Palatino Linotype" w:hAnsi="Palatino Linotype" w:cs="Palatino Linotype"/>
          <w:b/>
          <w:color w:val="000000"/>
          <w:sz w:val="24"/>
          <w:szCs w:val="24"/>
        </w:rPr>
        <w:t>O</w:t>
      </w:r>
      <w:r w:rsidRPr="002B57E9">
        <w:rPr>
          <w:rFonts w:ascii="Palatino Linotype" w:eastAsia="Palatino Linotype" w:hAnsi="Palatino Linotype" w:cs="Palatino Linotype"/>
          <w:b/>
          <w:color w:val="000000"/>
          <w:sz w:val="24"/>
          <w:szCs w:val="24"/>
        </w:rPr>
        <w:t>. Procedencia.</w:t>
      </w:r>
    </w:p>
    <w:p w:rsidR="00B84DF1" w:rsidRPr="002B57E9" w:rsidRDefault="009D3673" w:rsidP="003E42B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2B57E9">
        <w:rPr>
          <w:rFonts w:ascii="Palatino Linotype" w:eastAsia="Palatino Linotype" w:hAnsi="Palatino Linotype" w:cs="Palatino Linotype"/>
        </w:rPr>
        <w:t xml:space="preserve">Este Órgano Garante considera que el medio de impugnación reúne los requisitos de </w:t>
      </w:r>
      <w:r w:rsidRPr="002B57E9">
        <w:rPr>
          <w:rFonts w:ascii="Palatino Linotype" w:eastAsia="Palatino Linotype" w:hAnsi="Palatino Linotype" w:cs="Palatino Linotype"/>
          <w:color w:val="000000"/>
        </w:rPr>
        <w:t>procedencia</w:t>
      </w:r>
      <w:r w:rsidRPr="002B57E9">
        <w:rPr>
          <w:rFonts w:ascii="Palatino Linotype" w:eastAsia="Palatino Linotype" w:hAnsi="Palatino Linotype" w:cs="Palatino Linotype"/>
        </w:rPr>
        <w:t xml:space="preserve"> </w:t>
      </w:r>
      <w:r w:rsidRPr="002B57E9">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90156E" w:rsidRPr="002B57E9" w:rsidRDefault="0090156E" w:rsidP="003E42B6">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90156E" w:rsidRPr="002B57E9" w:rsidRDefault="0090156E" w:rsidP="003E42B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2B57E9">
        <w:rPr>
          <w:rFonts w:ascii="Palatino Linotype" w:eastAsia="Palatino Linotype" w:hAnsi="Palatino Linotype" w:cs="Palatino Linotype"/>
        </w:rPr>
        <w:t>Por otro lado, es de suma importancia señalar que la parte recurrente no proporciona un nombre</w:t>
      </w:r>
      <w:r w:rsidR="00BD31CB" w:rsidRPr="002B57E9">
        <w:rPr>
          <w:rFonts w:ascii="Palatino Linotype" w:eastAsia="Palatino Linotype" w:hAnsi="Palatino Linotype" w:cs="Palatino Linotype"/>
        </w:rPr>
        <w:t xml:space="preserve"> completo</w:t>
      </w:r>
      <w:r w:rsidRPr="002B57E9">
        <w:rPr>
          <w:rFonts w:ascii="Palatino Linotype" w:eastAsia="Palatino Linotype" w:hAnsi="Palatino Linotype" w:cs="Palatino Linotype"/>
        </w:rPr>
        <w:t xml:space="preserve"> como se advierte en el detalle de seguimiento del SAIMEX, no obstante lo anterior, no proporcionar el nombre completo no es motivo para </w:t>
      </w:r>
      <w:r w:rsidRPr="002B57E9">
        <w:rPr>
          <w:rFonts w:ascii="Palatino Linotype" w:eastAsia="Calibri" w:hAnsi="Palatino Linotype" w:cs="Arial"/>
        </w:rPr>
        <w:t>archivar</w:t>
      </w:r>
      <w:r w:rsidRPr="002B57E9">
        <w:rPr>
          <w:rFonts w:ascii="Palatino Linotype" w:eastAsia="Palatino Linotype" w:hAnsi="Palatino Linotype" w:cs="Palatino Linotype"/>
        </w:rPr>
        <w:t xml:space="preserve"> la solicitud de acceso a la información pública como concluida, conforme a lo previsto en el artículo 155, penúltimo párrafo de la Ley de Transparencia y Acceso a la Información Pública del Estado de México y Municipios que establece lo siguiente:</w:t>
      </w:r>
    </w:p>
    <w:p w:rsidR="0090156E" w:rsidRPr="002B57E9" w:rsidRDefault="0090156E" w:rsidP="003E42B6">
      <w:pPr>
        <w:spacing w:line="360" w:lineRule="auto"/>
        <w:ind w:left="567" w:right="567"/>
        <w:jc w:val="both"/>
        <w:rPr>
          <w:rFonts w:ascii="Palatino Linotype" w:eastAsia="Palatino Linotype" w:hAnsi="Palatino Linotype" w:cs="Palatino Linotype"/>
          <w:i/>
        </w:rPr>
      </w:pPr>
      <w:r w:rsidRPr="002B57E9">
        <w:rPr>
          <w:rFonts w:ascii="Palatino Linotype" w:eastAsia="Palatino Linotype" w:hAnsi="Palatino Linotype" w:cs="Palatino Linotype"/>
          <w:i/>
        </w:rPr>
        <w:t>"</w:t>
      </w:r>
      <w:r w:rsidRPr="002B57E9">
        <w:rPr>
          <w:rFonts w:ascii="Palatino Linotype" w:eastAsia="Palatino Linotype" w:hAnsi="Palatino Linotype" w:cs="Palatino Linotype"/>
          <w:b/>
          <w:i/>
        </w:rPr>
        <w:t>Las solicitudes anónimas</w:t>
      </w:r>
      <w:r w:rsidRPr="002B57E9">
        <w:rPr>
          <w:rFonts w:ascii="Palatino Linotype" w:eastAsia="Palatino Linotype" w:hAnsi="Palatino Linotype" w:cs="Palatino Linotype"/>
          <w:i/>
        </w:rPr>
        <w:t xml:space="preserve">, con nombre incompleto o seudónimo </w:t>
      </w:r>
      <w:r w:rsidRPr="002B57E9">
        <w:rPr>
          <w:rFonts w:ascii="Palatino Linotype" w:eastAsia="Palatino Linotype" w:hAnsi="Palatino Linotype" w:cs="Palatino Linotype"/>
          <w:b/>
          <w:i/>
        </w:rPr>
        <w:t>serán procedentes para su trámite por parte del sujeto obligado ante quien se presente</w:t>
      </w:r>
      <w:r w:rsidRPr="002B57E9">
        <w:rPr>
          <w:rFonts w:ascii="Palatino Linotype" w:eastAsia="Palatino Linotype" w:hAnsi="Palatino Linotype" w:cs="Palatino Linotype"/>
          <w:i/>
        </w:rPr>
        <w:t>. No podrá requerirse información adicional con motivo del nombre proporcionado por el solicitante."</w:t>
      </w:r>
    </w:p>
    <w:p w:rsidR="00B64111" w:rsidRPr="002B57E9" w:rsidRDefault="00B64111" w:rsidP="003E42B6">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B84DF1" w:rsidRPr="002B57E9" w:rsidRDefault="009D3673" w:rsidP="003E42B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2B57E9">
        <w:rPr>
          <w:rFonts w:ascii="Palatino Linotype" w:eastAsia="Palatino Linotype" w:hAnsi="Palatino Linotype" w:cs="Palatino Linotype"/>
        </w:rPr>
        <w:t xml:space="preserve">Finalmente, el escrito contiene las formalidades previstas por el artículo 180 último </w:t>
      </w:r>
      <w:r w:rsidR="00A227E2" w:rsidRPr="002B57E9">
        <w:rPr>
          <w:rFonts w:ascii="Palatino Linotype" w:eastAsia="Palatino Linotype" w:hAnsi="Palatino Linotype" w:cs="Palatino Linotype"/>
        </w:rPr>
        <w:t>párrafo de la citada Ley de la M</w:t>
      </w:r>
      <w:r w:rsidRPr="002B57E9">
        <w:rPr>
          <w:rFonts w:ascii="Palatino Linotype" w:eastAsia="Palatino Linotype" w:hAnsi="Palatino Linotype" w:cs="Palatino Linotype"/>
        </w:rPr>
        <w:t>ateria, por lo que es procedente que este Instituto conozca y resuelva el presente Recurso de Revisión.</w:t>
      </w:r>
    </w:p>
    <w:p w:rsidR="00BD31CB" w:rsidRPr="002B57E9" w:rsidRDefault="00BD31CB" w:rsidP="00BD31CB">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313EA6" w:rsidRPr="002B57E9" w:rsidRDefault="00313EA6" w:rsidP="003E42B6">
      <w:pPr>
        <w:pStyle w:val="Ttulo2"/>
        <w:tabs>
          <w:tab w:val="left" w:pos="284"/>
          <w:tab w:val="left" w:pos="426"/>
        </w:tabs>
        <w:spacing w:before="0" w:line="360" w:lineRule="auto"/>
        <w:rPr>
          <w:rFonts w:ascii="Palatino Linotype" w:hAnsi="Palatino Linotype"/>
          <w:b/>
          <w:bCs/>
          <w:color w:val="000000" w:themeColor="text1"/>
          <w:sz w:val="24"/>
          <w:szCs w:val="24"/>
        </w:rPr>
      </w:pPr>
      <w:bookmarkStart w:id="5" w:name="_heading=h.tyjcwt" w:colFirst="0" w:colLast="0"/>
      <w:bookmarkStart w:id="6" w:name="_Toc500360400"/>
      <w:bookmarkStart w:id="7" w:name="_Toc81233127"/>
      <w:bookmarkStart w:id="8" w:name="_Toc459174366"/>
      <w:bookmarkStart w:id="9" w:name="_Toc459659884"/>
      <w:bookmarkStart w:id="10" w:name="_Toc461687280"/>
      <w:bookmarkStart w:id="11" w:name="_Toc462771051"/>
      <w:bookmarkStart w:id="12" w:name="_Toc464139201"/>
      <w:bookmarkStart w:id="13" w:name="_Toc495427545"/>
      <w:bookmarkStart w:id="14" w:name="_Toc499296549"/>
      <w:bookmarkEnd w:id="5"/>
      <w:r w:rsidRPr="002B57E9">
        <w:rPr>
          <w:rFonts w:ascii="Palatino Linotype" w:hAnsi="Palatino Linotype"/>
          <w:b/>
          <w:bCs/>
          <w:color w:val="000000" w:themeColor="text1"/>
          <w:sz w:val="24"/>
          <w:szCs w:val="24"/>
        </w:rPr>
        <w:t xml:space="preserve">TERCERO. </w:t>
      </w:r>
      <w:bookmarkEnd w:id="6"/>
      <w:bookmarkEnd w:id="7"/>
      <w:r w:rsidRPr="002B57E9">
        <w:rPr>
          <w:rFonts w:ascii="Palatino Linotype" w:hAnsi="Palatino Linotype"/>
          <w:b/>
          <w:bCs/>
          <w:color w:val="000000" w:themeColor="text1"/>
          <w:sz w:val="24"/>
          <w:szCs w:val="24"/>
        </w:rPr>
        <w:t xml:space="preserve">Del planteamiento de la </w:t>
      </w:r>
      <w:r w:rsidRPr="002B57E9">
        <w:rPr>
          <w:rFonts w:ascii="Palatino Linotype" w:hAnsi="Palatino Linotype"/>
          <w:b/>
          <w:bCs/>
          <w:i/>
          <w:color w:val="000000" w:themeColor="text1"/>
          <w:sz w:val="24"/>
          <w:szCs w:val="24"/>
        </w:rPr>
        <w:t>Litis.</w:t>
      </w:r>
    </w:p>
    <w:p w:rsidR="00313EA6" w:rsidRPr="002B57E9" w:rsidRDefault="00313EA6" w:rsidP="003E42B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2B57E9">
        <w:rPr>
          <w:rFonts w:ascii="Palatino Linotype" w:hAnsi="Palatino Linotype"/>
        </w:rPr>
        <w:t xml:space="preserve">Se solicitó </w:t>
      </w:r>
      <w:r w:rsidRPr="002B57E9">
        <w:rPr>
          <w:rFonts w:ascii="Palatino Linotype" w:eastAsia="Palatino Linotype" w:hAnsi="Palatino Linotype" w:cs="Palatino Linotype"/>
        </w:rPr>
        <w:t>tener</w:t>
      </w:r>
      <w:r w:rsidRPr="002B57E9">
        <w:rPr>
          <w:rFonts w:ascii="Palatino Linotype" w:hAnsi="Palatino Linotype"/>
        </w:rPr>
        <w:t xml:space="preserve"> </w:t>
      </w:r>
      <w:r w:rsidRPr="002B57E9">
        <w:rPr>
          <w:rFonts w:ascii="Palatino Linotype" w:eastAsia="Palatino Linotype" w:hAnsi="Palatino Linotype" w:cs="Palatino Linotype"/>
        </w:rPr>
        <w:t>acceso</w:t>
      </w:r>
      <w:r w:rsidRPr="002B57E9">
        <w:rPr>
          <w:rFonts w:ascii="Palatino Linotype" w:hAnsi="Palatino Linotype"/>
        </w:rPr>
        <w:t>, a la información que a continuación se simplifica:</w:t>
      </w:r>
    </w:p>
    <w:p w:rsidR="009D0F55" w:rsidRPr="002B57E9" w:rsidRDefault="009D0F55" w:rsidP="003E42B6">
      <w:pPr>
        <w:pBdr>
          <w:top w:val="nil"/>
          <w:left w:val="nil"/>
          <w:bottom w:val="nil"/>
          <w:right w:val="nil"/>
          <w:between w:val="nil"/>
        </w:pBdr>
        <w:spacing w:line="360" w:lineRule="auto"/>
        <w:ind w:right="49"/>
        <w:jc w:val="both"/>
        <w:rPr>
          <w:rFonts w:ascii="Palatino Linotype" w:hAnsi="Palatino Linotype"/>
        </w:rPr>
      </w:pPr>
    </w:p>
    <w:p w:rsidR="009D0F55" w:rsidRPr="002B57E9" w:rsidRDefault="00A907B5" w:rsidP="00A907B5">
      <w:pPr>
        <w:pStyle w:val="Prrafodelista"/>
        <w:numPr>
          <w:ilvl w:val="0"/>
          <w:numId w:val="35"/>
        </w:numPr>
        <w:spacing w:line="360" w:lineRule="auto"/>
        <w:ind w:right="567"/>
        <w:contextualSpacing w:val="0"/>
        <w:jc w:val="both"/>
        <w:rPr>
          <w:rFonts w:ascii="Palatino Linotype" w:eastAsia="Calibri" w:hAnsi="Palatino Linotype" w:cs="Arial"/>
          <w:b/>
          <w:lang w:val="es-AR"/>
        </w:rPr>
      </w:pPr>
      <w:r w:rsidRPr="002B57E9">
        <w:rPr>
          <w:rFonts w:ascii="Palatino Linotype" w:eastAsia="Calibri" w:hAnsi="Palatino Linotype" w:cs="Arial"/>
          <w:b/>
        </w:rPr>
        <w:lastRenderedPageBreak/>
        <w:t xml:space="preserve">Oficios recibidos y emitidos en la Secretaría Particular </w:t>
      </w:r>
      <w:r w:rsidR="00F81CC9" w:rsidRPr="002B57E9">
        <w:rPr>
          <w:rFonts w:ascii="Palatino Linotype" w:eastAsia="Calibri" w:hAnsi="Palatino Linotype" w:cs="Arial"/>
          <w:b/>
        </w:rPr>
        <w:t xml:space="preserve">de Presidencia, </w:t>
      </w:r>
      <w:r w:rsidRPr="002B57E9">
        <w:rPr>
          <w:rFonts w:ascii="Palatino Linotype" w:eastAsia="Calibri" w:hAnsi="Palatino Linotype" w:cs="Arial"/>
          <w:b/>
        </w:rPr>
        <w:t>del 1 de enero al 9 de mayo de 2025</w:t>
      </w:r>
      <w:r w:rsidR="00D73B32" w:rsidRPr="002B57E9">
        <w:rPr>
          <w:rFonts w:ascii="Palatino Linotype" w:eastAsia="Calibri" w:hAnsi="Palatino Linotype" w:cs="Arial"/>
          <w:b/>
        </w:rPr>
        <w:t>.</w:t>
      </w:r>
      <w:r w:rsidR="009D0F55" w:rsidRPr="002B57E9">
        <w:rPr>
          <w:rFonts w:ascii="Palatino Linotype" w:eastAsia="Calibri" w:hAnsi="Palatino Linotype" w:cs="Arial"/>
          <w:b/>
        </w:rPr>
        <w:t xml:space="preserve"> </w:t>
      </w:r>
    </w:p>
    <w:p w:rsidR="00313EA6" w:rsidRPr="002B57E9" w:rsidRDefault="00313EA6" w:rsidP="003E42B6">
      <w:pPr>
        <w:pStyle w:val="Prrafodelista"/>
        <w:spacing w:line="360" w:lineRule="auto"/>
        <w:ind w:left="0"/>
        <w:jc w:val="both"/>
        <w:rPr>
          <w:rFonts w:ascii="Palatino Linotype" w:hAnsi="Palatino Linotype"/>
        </w:rPr>
      </w:pPr>
    </w:p>
    <w:p w:rsidR="00313EA6" w:rsidRPr="002B57E9" w:rsidRDefault="00313EA6" w:rsidP="003E42B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2B57E9">
        <w:rPr>
          <w:rFonts w:ascii="Palatino Linotype" w:hAnsi="Palatino Linotype"/>
        </w:rPr>
        <w:t xml:space="preserve">Inconforme con la respuesta, el solicitante interpuso recurso de revisión </w:t>
      </w:r>
      <w:r w:rsidR="00945C3B" w:rsidRPr="002B57E9">
        <w:rPr>
          <w:rFonts w:ascii="Palatino Linotype" w:hAnsi="Palatino Linotype"/>
        </w:rPr>
        <w:t xml:space="preserve">de manera general </w:t>
      </w:r>
      <w:r w:rsidR="00F11260" w:rsidRPr="002B57E9">
        <w:rPr>
          <w:rFonts w:ascii="Palatino Linotype" w:hAnsi="Palatino Linotype"/>
        </w:rPr>
        <w:t>en contra de</w:t>
      </w:r>
      <w:r w:rsidR="00945C3B" w:rsidRPr="002B57E9">
        <w:rPr>
          <w:rFonts w:ascii="Palatino Linotype" w:hAnsi="Palatino Linotype"/>
        </w:rPr>
        <w:t xml:space="preserve"> </w:t>
      </w:r>
      <w:r w:rsidR="00F11260" w:rsidRPr="002B57E9">
        <w:rPr>
          <w:rFonts w:ascii="Palatino Linotype" w:hAnsi="Palatino Linotype"/>
        </w:rPr>
        <w:t>l</w:t>
      </w:r>
      <w:r w:rsidR="00945C3B" w:rsidRPr="002B57E9">
        <w:rPr>
          <w:rFonts w:ascii="Palatino Linotype" w:hAnsi="Palatino Linotype"/>
        </w:rPr>
        <w:t>a</w:t>
      </w:r>
      <w:r w:rsidR="00F11260" w:rsidRPr="002B57E9">
        <w:rPr>
          <w:rFonts w:ascii="Palatino Linotype" w:hAnsi="Palatino Linotype"/>
        </w:rPr>
        <w:t xml:space="preserve"> </w:t>
      </w:r>
      <w:r w:rsidR="00A907B5" w:rsidRPr="002B57E9">
        <w:rPr>
          <w:rFonts w:ascii="Palatino Linotype" w:hAnsi="Palatino Linotype"/>
        </w:rPr>
        <w:t>entrega de información incompleta</w:t>
      </w:r>
      <w:r w:rsidRPr="002B57E9">
        <w:rPr>
          <w:rFonts w:ascii="Palatino Linotype" w:eastAsia="Palatino Linotype" w:hAnsi="Palatino Linotype" w:cs="Palatino Linotype"/>
          <w:color w:val="000000"/>
        </w:rPr>
        <w:t xml:space="preserve">. </w:t>
      </w:r>
      <w:r w:rsidRPr="002B57E9">
        <w:rPr>
          <w:rFonts w:ascii="Palatino Linotype" w:hAnsi="Palatino Linotype"/>
        </w:rPr>
        <w:t>En dichas condiciones, la controversia a resolver en el presente proveído, corresponde a determinar si se actualiza la causal de procedencia previst</w:t>
      </w:r>
      <w:r w:rsidR="007147C0" w:rsidRPr="002B57E9">
        <w:rPr>
          <w:rFonts w:ascii="Palatino Linotype" w:hAnsi="Palatino Linotype"/>
        </w:rPr>
        <w:t xml:space="preserve">a en el artículo 179, fracción </w:t>
      </w:r>
      <w:r w:rsidR="00A907B5" w:rsidRPr="002B57E9">
        <w:rPr>
          <w:rFonts w:ascii="Palatino Linotype" w:hAnsi="Palatino Linotype"/>
        </w:rPr>
        <w:t>V</w:t>
      </w:r>
      <w:r w:rsidRPr="002B57E9">
        <w:rPr>
          <w:rFonts w:ascii="Palatino Linotype" w:hAnsi="Palatino Linotype"/>
        </w:rPr>
        <w:t xml:space="preserve">, de la Ley de Transparencia y Acceso a la Información Pública del Estado de México y Municipios; fracción que determina la hipótesis relativa a la </w:t>
      </w:r>
      <w:r w:rsidR="00A907B5" w:rsidRPr="002B57E9">
        <w:rPr>
          <w:rFonts w:ascii="Palatino Linotype" w:hAnsi="Palatino Linotype"/>
        </w:rPr>
        <w:t>entrega de información incompleta</w:t>
      </w:r>
      <w:r w:rsidR="00F11260" w:rsidRPr="002B57E9">
        <w:rPr>
          <w:rFonts w:ascii="Palatino Linotype" w:hAnsi="Palatino Linotype"/>
        </w:rPr>
        <w:t>;</w:t>
      </w:r>
      <w:r w:rsidRPr="002B57E9">
        <w:rPr>
          <w:rFonts w:ascii="Palatino Linotype" w:hAnsi="Palatino Linotype"/>
        </w:rPr>
        <w:t xml:space="preserve"> contexto del cual se dolió el Recurrente al momento de interponer su inconformidad. De modo tal que el presente recurso de revisión se abocará en determinar si el Sujeto Obligado con su respuesta ciertamente actualiza la causal de procedencia señalada. </w:t>
      </w:r>
    </w:p>
    <w:p w:rsidR="002B57E9" w:rsidRDefault="002B57E9" w:rsidP="003E42B6">
      <w:pPr>
        <w:spacing w:line="360" w:lineRule="auto"/>
        <w:rPr>
          <w:rFonts w:ascii="Palatino Linotype" w:hAnsi="Palatino Linotype"/>
          <w:b/>
          <w:bCs/>
        </w:rPr>
      </w:pPr>
    </w:p>
    <w:p w:rsidR="00313EA6" w:rsidRPr="002B57E9" w:rsidRDefault="00313EA6" w:rsidP="003E42B6">
      <w:pPr>
        <w:spacing w:line="360" w:lineRule="auto"/>
        <w:rPr>
          <w:rFonts w:ascii="Palatino Linotype" w:hAnsi="Palatino Linotype"/>
          <w:b/>
          <w:bCs/>
        </w:rPr>
      </w:pPr>
      <w:r w:rsidRPr="002B57E9">
        <w:rPr>
          <w:rFonts w:ascii="Palatino Linotype" w:hAnsi="Palatino Linotype"/>
          <w:b/>
          <w:bCs/>
        </w:rPr>
        <w:t>CUARTO. Del estudio y resolución del asunto.</w:t>
      </w:r>
    </w:p>
    <w:p w:rsidR="00313EA6" w:rsidRPr="002B57E9" w:rsidRDefault="00313EA6" w:rsidP="003E42B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2B57E9">
        <w:rPr>
          <w:rFonts w:ascii="Palatino Linotype" w:hAnsi="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313EA6" w:rsidRPr="002B57E9" w:rsidRDefault="00313EA6" w:rsidP="003E42B6">
      <w:pPr>
        <w:pStyle w:val="Prrafodelista"/>
        <w:spacing w:line="360" w:lineRule="auto"/>
        <w:ind w:left="0"/>
        <w:jc w:val="both"/>
        <w:rPr>
          <w:rFonts w:ascii="Palatino Linotype" w:hAnsi="Palatino Linotype"/>
        </w:rPr>
      </w:pPr>
    </w:p>
    <w:p w:rsidR="00313EA6" w:rsidRPr="002B57E9" w:rsidRDefault="00313EA6" w:rsidP="003E42B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2B57E9">
        <w:rPr>
          <w:rFonts w:ascii="Palatino Linotype" w:hAnsi="Palatino Linotype"/>
        </w:rPr>
        <w:lastRenderedPageBreak/>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313EA6" w:rsidRPr="002B57E9" w:rsidRDefault="00313EA6" w:rsidP="003E42B6">
      <w:pPr>
        <w:pStyle w:val="Prrafodelista"/>
        <w:spacing w:line="360" w:lineRule="auto"/>
        <w:rPr>
          <w:rFonts w:ascii="Palatino Linotype" w:hAnsi="Palatino Linotype"/>
        </w:rPr>
      </w:pPr>
    </w:p>
    <w:p w:rsidR="00313EA6" w:rsidRPr="002B57E9" w:rsidRDefault="00313EA6" w:rsidP="003E42B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2B57E9">
        <w:rPr>
          <w:rFonts w:ascii="Palatino Linotype" w:hAnsi="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F867E2" w:rsidRPr="002B57E9" w:rsidRDefault="00F867E2" w:rsidP="003E42B6">
      <w:pPr>
        <w:pStyle w:val="Prrafodelista"/>
        <w:spacing w:line="360" w:lineRule="auto"/>
        <w:rPr>
          <w:rFonts w:ascii="Palatino Linotype" w:hAnsi="Palatino Linotype"/>
        </w:rPr>
      </w:pPr>
    </w:p>
    <w:p w:rsidR="007E1DBF" w:rsidRPr="002B57E9" w:rsidRDefault="00313EA6" w:rsidP="003E42B6">
      <w:pPr>
        <w:numPr>
          <w:ilvl w:val="0"/>
          <w:numId w:val="1"/>
        </w:numPr>
        <w:spacing w:line="360" w:lineRule="auto"/>
        <w:ind w:left="0" w:right="49" w:firstLine="0"/>
        <w:jc w:val="both"/>
        <w:rPr>
          <w:rFonts w:ascii="Palatino Linotype" w:hAnsi="Palatino Linotype" w:cs="Arial"/>
        </w:rPr>
      </w:pPr>
      <w:bookmarkStart w:id="15" w:name="_Toc455991148"/>
      <w:bookmarkStart w:id="16" w:name="_Toc450120669"/>
      <w:bookmarkStart w:id="17" w:name="_Toc461555896"/>
      <w:bookmarkStart w:id="18" w:name="_Toc462154385"/>
      <w:bookmarkStart w:id="19" w:name="_Toc462660376"/>
      <w:bookmarkStart w:id="20" w:name="_Toc462660687"/>
      <w:bookmarkStart w:id="21" w:name="_Toc462660766"/>
      <w:bookmarkStart w:id="22" w:name="_Toc465264624"/>
      <w:bookmarkStart w:id="23" w:name="_Toc465264870"/>
      <w:bookmarkStart w:id="24" w:name="_Toc465266520"/>
      <w:bookmarkStart w:id="25" w:name="_Toc466302258"/>
      <w:bookmarkStart w:id="26" w:name="_Toc466371866"/>
      <w:bookmarkStart w:id="27" w:name="_Toc466371925"/>
      <w:bookmarkStart w:id="28" w:name="_Toc466377654"/>
      <w:bookmarkStart w:id="29" w:name="_Toc478549736"/>
      <w:bookmarkStart w:id="30" w:name="_Toc478572850"/>
      <w:bookmarkStart w:id="31" w:name="_Toc479238537"/>
      <w:bookmarkEnd w:id="8"/>
      <w:bookmarkEnd w:id="9"/>
      <w:bookmarkEnd w:id="10"/>
      <w:bookmarkEnd w:id="11"/>
      <w:bookmarkEnd w:id="12"/>
      <w:bookmarkEnd w:id="13"/>
      <w:bookmarkEnd w:id="14"/>
      <w:r w:rsidRPr="002B57E9">
        <w:rPr>
          <w:rFonts w:ascii="Palatino Linotype" w:eastAsia="Palatino Linotype" w:hAnsi="Palatino Linotype" w:cs="Palatino Linotype"/>
        </w:rPr>
        <w:t>Dicho lo anterior</w:t>
      </w:r>
      <w:r w:rsidR="00A907B5" w:rsidRPr="002B57E9">
        <w:rPr>
          <w:rFonts w:ascii="Palatino Linotype" w:eastAsia="Palatino Linotype" w:hAnsi="Palatino Linotype" w:cs="Palatino Linotype"/>
        </w:rPr>
        <w:t xml:space="preserve">, se analiza la </w:t>
      </w:r>
      <w:r w:rsidR="00A907B5" w:rsidRPr="002B57E9">
        <w:rPr>
          <w:rFonts w:ascii="Palatino Linotype" w:eastAsia="Palatino Linotype" w:hAnsi="Palatino Linotype" w:cs="Palatino Linotype"/>
          <w:i/>
        </w:rPr>
        <w:t>Litis</w:t>
      </w:r>
      <w:r w:rsidR="00A907B5" w:rsidRPr="002B57E9">
        <w:rPr>
          <w:rFonts w:ascii="Palatino Linotype" w:eastAsia="Palatino Linotype" w:hAnsi="Palatino Linotype" w:cs="Palatino Linotype"/>
        </w:rPr>
        <w:t xml:space="preserve"> planteada a efecto de dirimir la controversia, siendo primeramente </w:t>
      </w:r>
      <w:r w:rsidRPr="002B57E9">
        <w:rPr>
          <w:rFonts w:ascii="Palatino Linotype" w:eastAsia="Palatino Linotype" w:hAnsi="Palatino Linotype" w:cs="Palatino Linotype"/>
        </w:rPr>
        <w:t>necesario recordar</w:t>
      </w:r>
      <w:r w:rsidR="00C1203A" w:rsidRPr="002B57E9">
        <w:rPr>
          <w:rFonts w:ascii="Palatino Linotype" w:eastAsia="Palatino Linotype" w:hAnsi="Palatino Linotype" w:cs="Palatino Linotype"/>
        </w:rPr>
        <w:t xml:space="preserve"> </w:t>
      </w:r>
      <w:r w:rsidR="00A907B5" w:rsidRPr="002B57E9">
        <w:rPr>
          <w:rFonts w:ascii="Palatino Linotype" w:eastAsia="Palatino Linotype" w:hAnsi="Palatino Linotype" w:cs="Palatino Linotype"/>
        </w:rPr>
        <w:t xml:space="preserve">los motivos de inconformidad en su parte tocante a lo ya entregada (oficios emitidos por el Secretario Particular), que de acuerdo a lo manifestado por el solicitante, se considera </w:t>
      </w:r>
      <w:r w:rsidR="00DE39A8" w:rsidRPr="002B57E9">
        <w:rPr>
          <w:rFonts w:ascii="Palatino Linotype" w:eastAsia="Palatino Linotype" w:hAnsi="Palatino Linotype" w:cs="Palatino Linotype"/>
        </w:rPr>
        <w:t xml:space="preserve">consiente la totalidad de lo que le fue entregado en ese rubro; sin embargo lo considera </w:t>
      </w:r>
      <w:r w:rsidR="00A907B5" w:rsidRPr="002B57E9">
        <w:rPr>
          <w:rFonts w:ascii="Palatino Linotype" w:eastAsia="Palatino Linotype" w:hAnsi="Palatino Linotype" w:cs="Palatino Linotype"/>
        </w:rPr>
        <w:t xml:space="preserve">deficiente derivado que no se informa que dato personal se testa, </w:t>
      </w:r>
      <w:r w:rsidR="002F736B" w:rsidRPr="002B57E9">
        <w:rPr>
          <w:rFonts w:ascii="Palatino Linotype" w:eastAsia="Palatino Linotype" w:hAnsi="Palatino Linotype" w:cs="Palatino Linotype"/>
        </w:rPr>
        <w:t>lo que no resulta una versión pública correcta.</w:t>
      </w:r>
    </w:p>
    <w:p w:rsidR="002F736B" w:rsidRPr="002B57E9" w:rsidRDefault="002F736B" w:rsidP="002F736B">
      <w:pPr>
        <w:pStyle w:val="Prrafodelista"/>
        <w:rPr>
          <w:rFonts w:ascii="Palatino Linotype" w:hAnsi="Palatino Linotype" w:cs="Arial"/>
        </w:rPr>
      </w:pPr>
    </w:p>
    <w:p w:rsidR="002F736B" w:rsidRPr="002B57E9" w:rsidRDefault="002F736B" w:rsidP="003E42B6">
      <w:pPr>
        <w:numPr>
          <w:ilvl w:val="0"/>
          <w:numId w:val="1"/>
        </w:numPr>
        <w:spacing w:line="360" w:lineRule="auto"/>
        <w:ind w:left="0" w:right="49" w:firstLine="0"/>
        <w:jc w:val="both"/>
        <w:rPr>
          <w:rFonts w:ascii="Palatino Linotype" w:hAnsi="Palatino Linotype" w:cs="Arial"/>
        </w:rPr>
      </w:pPr>
      <w:r w:rsidRPr="002B57E9">
        <w:rPr>
          <w:rFonts w:ascii="Palatino Linotype" w:hAnsi="Palatino Linotype" w:cs="Arial"/>
        </w:rPr>
        <w:lastRenderedPageBreak/>
        <w:t xml:space="preserve">Contexto que evidentemente resulta procedente, derivado que de las constancias que obran en el expediente electrónico en que se actúa, no se advierte adjuntó el Acuerdo del Comité de Transparencia mediante el cual de manera fundada y motivada se sustente la entrega del soporte documental </w:t>
      </w:r>
      <w:r w:rsidR="00060D61" w:rsidRPr="002B57E9">
        <w:rPr>
          <w:rFonts w:ascii="Palatino Linotype" w:hAnsi="Palatino Linotype" w:cs="Arial"/>
        </w:rPr>
        <w:t xml:space="preserve">remitido </w:t>
      </w:r>
      <w:r w:rsidRPr="002B57E9">
        <w:rPr>
          <w:rFonts w:ascii="Palatino Linotype" w:hAnsi="Palatino Linotype" w:cs="Arial"/>
        </w:rPr>
        <w:t>en versión pública</w:t>
      </w:r>
      <w:r w:rsidR="00060D61" w:rsidRPr="002B57E9">
        <w:rPr>
          <w:rFonts w:ascii="Palatino Linotype" w:hAnsi="Palatino Linotype" w:cs="Arial"/>
        </w:rPr>
        <w:t>; luego entonces evidente que no se informa de los datos que se testados y su fundamentación correspondiente.</w:t>
      </w:r>
    </w:p>
    <w:p w:rsidR="002F736B" w:rsidRPr="002B57E9" w:rsidRDefault="002F736B" w:rsidP="002F736B">
      <w:pPr>
        <w:pStyle w:val="Prrafodelista"/>
        <w:rPr>
          <w:rFonts w:ascii="Palatino Linotype" w:hAnsi="Palatino Linotype" w:cs="Arial"/>
        </w:rPr>
      </w:pPr>
    </w:p>
    <w:p w:rsidR="002F736B" w:rsidRPr="002B57E9" w:rsidRDefault="00952E57" w:rsidP="00F45573">
      <w:pPr>
        <w:numPr>
          <w:ilvl w:val="0"/>
          <w:numId w:val="1"/>
        </w:numPr>
        <w:spacing w:line="360" w:lineRule="auto"/>
        <w:ind w:left="0" w:right="49" w:firstLine="0"/>
        <w:jc w:val="both"/>
        <w:rPr>
          <w:rFonts w:ascii="Palatino Linotype" w:hAnsi="Palatino Linotype" w:cs="Arial"/>
        </w:rPr>
      </w:pPr>
      <w:r w:rsidRPr="002B57E9">
        <w:rPr>
          <w:rFonts w:ascii="Palatino Linotype" w:hAnsi="Palatino Linotype" w:cs="Arial"/>
        </w:rPr>
        <w:t xml:space="preserve">En ese sentido, del análisis a los oficios emitidos por el Secretario Particular de Presidencia se observa que fueron testados de manera enunciativa mas no limitativa los siguientes datos personales: </w:t>
      </w:r>
      <w:r w:rsidR="0080476B" w:rsidRPr="002B57E9">
        <w:rPr>
          <w:rFonts w:ascii="Palatino Linotype" w:hAnsi="Palatino Linotype" w:cs="Arial"/>
        </w:rPr>
        <w:t>RFC, CURP, Teléfono celular, de servidores públicos</w:t>
      </w:r>
      <w:r w:rsidR="00F45573" w:rsidRPr="002B57E9">
        <w:rPr>
          <w:rFonts w:ascii="Palatino Linotype" w:hAnsi="Palatino Linotype" w:cs="Arial"/>
        </w:rPr>
        <w:t xml:space="preserve"> y, nombres y números</w:t>
      </w:r>
      <w:r w:rsidR="0080476B" w:rsidRPr="002B57E9">
        <w:rPr>
          <w:rFonts w:ascii="Palatino Linotype" w:hAnsi="Palatino Linotype" w:cs="Arial"/>
        </w:rPr>
        <w:t xml:space="preserve"> telefónicos de particulares</w:t>
      </w:r>
      <w:r w:rsidR="00F45573" w:rsidRPr="002B57E9">
        <w:rPr>
          <w:rFonts w:ascii="Palatino Linotype" w:hAnsi="Palatino Linotype" w:cs="Arial"/>
        </w:rPr>
        <w:t>, datos que ciertamente deben ser testados; sin embargo se insiste</w:t>
      </w:r>
      <w:r w:rsidR="00D64A10" w:rsidRPr="002B57E9">
        <w:rPr>
          <w:rFonts w:ascii="Palatino Linotype" w:hAnsi="Palatino Linotype" w:cs="Arial"/>
        </w:rPr>
        <w:t xml:space="preserve"> debe ser previa aprobación del Comité de Transparencia y asentado en el Acta Correspondiente.</w:t>
      </w:r>
    </w:p>
    <w:p w:rsidR="00D64A10" w:rsidRPr="002B57E9" w:rsidRDefault="00D64A10" w:rsidP="00D64A10">
      <w:pPr>
        <w:pStyle w:val="Prrafodelista"/>
        <w:rPr>
          <w:rFonts w:ascii="Palatino Linotype" w:hAnsi="Palatino Linotype" w:cs="Arial"/>
        </w:rPr>
      </w:pPr>
    </w:p>
    <w:p w:rsidR="00025D9C" w:rsidRPr="002B57E9" w:rsidRDefault="00025D9C" w:rsidP="00025D9C">
      <w:pPr>
        <w:numPr>
          <w:ilvl w:val="0"/>
          <w:numId w:val="1"/>
        </w:numPr>
        <w:spacing w:line="360" w:lineRule="auto"/>
        <w:ind w:left="0" w:right="49" w:firstLine="0"/>
        <w:jc w:val="both"/>
        <w:rPr>
          <w:rFonts w:ascii="Palatino Linotype" w:eastAsia="Palatino Linotype" w:hAnsi="Palatino Linotype" w:cs="Palatino Linotype"/>
          <w:color w:val="000000"/>
        </w:rPr>
      </w:pPr>
      <w:r w:rsidRPr="002B57E9">
        <w:rPr>
          <w:rFonts w:ascii="Palatino Linotype" w:hAnsi="Palatino Linotype" w:cs="Arial"/>
        </w:rPr>
        <w:t>Lo anterior resulta así, en virtud que para</w:t>
      </w:r>
      <w:r w:rsidRPr="002B57E9">
        <w:rPr>
          <w:rFonts w:ascii="Palatino Linotype" w:eastAsia="Palatino Linotype" w:hAnsi="Palatino Linotype" w:cs="Palatino Linotype"/>
          <w:color w:val="000000"/>
        </w:rPr>
        <w:t xml:space="preserv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rsidR="00025D9C" w:rsidRPr="002B57E9" w:rsidRDefault="00025D9C" w:rsidP="00025D9C">
      <w:pPr>
        <w:spacing w:line="360" w:lineRule="auto"/>
        <w:ind w:left="993" w:right="1041"/>
        <w:jc w:val="both"/>
        <w:rPr>
          <w:rFonts w:ascii="Palatino Linotype" w:eastAsia="Palatino Linotype" w:hAnsi="Palatino Linotype" w:cs="Palatino Linotype"/>
          <w:b/>
          <w:bCs/>
          <w:i/>
          <w:iCs/>
        </w:rPr>
      </w:pPr>
      <w:r w:rsidRPr="002B57E9">
        <w:rPr>
          <w:rFonts w:ascii="Palatino Linotype" w:eastAsia="Palatino Linotype" w:hAnsi="Palatino Linotype" w:cs="Palatino Linotype"/>
          <w:b/>
          <w:bCs/>
          <w:i/>
          <w:iCs/>
        </w:rPr>
        <w:t xml:space="preserve"> “Artículo 3. Para los efectos de la presente Ley se entenderá por:</w:t>
      </w: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r w:rsidRPr="002B57E9">
        <w:rPr>
          <w:rFonts w:ascii="Palatino Linotype" w:eastAsia="Palatino Linotype" w:hAnsi="Palatino Linotype" w:cs="Palatino Linotype"/>
          <w:b/>
          <w:bCs/>
          <w:i/>
          <w:iCs/>
        </w:rPr>
        <w:t>IX. Datos personales:</w:t>
      </w:r>
      <w:r w:rsidRPr="002B57E9">
        <w:rPr>
          <w:rFonts w:ascii="Palatino Linotype" w:eastAsia="Palatino Linotype" w:hAnsi="Palatino Linotype" w:cs="Palatino Linotype"/>
          <w:i/>
          <w:iCs/>
        </w:rPr>
        <w:t xml:space="preserve"> </w:t>
      </w:r>
      <w:r w:rsidRPr="002B57E9">
        <w:rPr>
          <w:rFonts w:ascii="Palatino Linotype" w:eastAsia="Palatino Linotype" w:hAnsi="Palatino Linotype" w:cs="Palatino Linotype"/>
          <w:b/>
          <w:bCs/>
          <w:i/>
          <w:iCs/>
        </w:rPr>
        <w:t>La información concerniente a una persona, identificada o identificable</w:t>
      </w:r>
      <w:r w:rsidRPr="002B57E9">
        <w:rPr>
          <w:rFonts w:ascii="Palatino Linotype" w:eastAsia="Palatino Linotype" w:hAnsi="Palatino Linotype" w:cs="Palatino Linotype"/>
          <w:i/>
          <w:iCs/>
        </w:rPr>
        <w:t xml:space="preserve"> según lo dispuesto por la Ley de Protección de Datos Personales del Estado de México;</w:t>
      </w: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r w:rsidRPr="002B57E9">
        <w:rPr>
          <w:rFonts w:ascii="Palatino Linotype" w:eastAsia="Palatino Linotype" w:hAnsi="Palatino Linotype" w:cs="Palatino Linotype"/>
          <w:b/>
          <w:bCs/>
          <w:i/>
          <w:iCs/>
        </w:rPr>
        <w:t>XX. Información clasificada:</w:t>
      </w:r>
      <w:r w:rsidRPr="002B57E9">
        <w:rPr>
          <w:rFonts w:ascii="Palatino Linotype" w:eastAsia="Palatino Linotype" w:hAnsi="Palatino Linotype" w:cs="Palatino Linotype"/>
          <w:i/>
          <w:iCs/>
        </w:rPr>
        <w:t xml:space="preserve"> Aquella considerada por la presente Ley como reservada o confidencial;</w:t>
      </w: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r w:rsidRPr="002B57E9">
        <w:rPr>
          <w:rFonts w:ascii="Palatino Linotype" w:eastAsia="Palatino Linotype" w:hAnsi="Palatino Linotype" w:cs="Palatino Linotype"/>
          <w:b/>
          <w:bCs/>
          <w:i/>
          <w:iCs/>
        </w:rPr>
        <w:lastRenderedPageBreak/>
        <w:t>XXXII. Protección de Datos Personales:</w:t>
      </w:r>
      <w:r w:rsidRPr="002B57E9">
        <w:rPr>
          <w:rFonts w:ascii="Palatino Linotype" w:eastAsia="Palatino Linotype" w:hAnsi="Palatino Linotype" w:cs="Palatino Linotype"/>
          <w:i/>
          <w:iCs/>
        </w:rPr>
        <w:t xml:space="preserve"> Derecho humano que tutela la privacidad de datos personales en poder de los sujetos obligados y sujetos particulares;</w:t>
      </w: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r w:rsidRPr="002B57E9">
        <w:rPr>
          <w:rFonts w:ascii="Palatino Linotype" w:eastAsia="Palatino Linotype" w:hAnsi="Palatino Linotype" w:cs="Palatino Linotype"/>
          <w:b/>
          <w:bCs/>
          <w:i/>
          <w:iCs/>
        </w:rPr>
        <w:t>XLV. Versión pública</w:t>
      </w:r>
      <w:r w:rsidRPr="002B57E9">
        <w:rPr>
          <w:rFonts w:ascii="Palatino Linotype" w:eastAsia="Palatino Linotype" w:hAnsi="Palatino Linotype" w:cs="Palatino Linotype"/>
          <w:i/>
          <w:iCs/>
        </w:rPr>
        <w:t>: Documento en el que se elimine, suprime o borra la información clasificada como reservada o confidencial para permitir su acceso.”</w:t>
      </w: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r w:rsidRPr="002B57E9">
        <w:rPr>
          <w:rFonts w:ascii="Palatino Linotype" w:eastAsia="Palatino Linotype" w:hAnsi="Palatino Linotype" w:cs="Palatino Linotype"/>
          <w:b/>
          <w:bCs/>
          <w:i/>
          <w:iCs/>
        </w:rPr>
        <w:t>“Artículo 6.</w:t>
      </w:r>
      <w:r w:rsidRPr="002B57E9">
        <w:rPr>
          <w:rFonts w:ascii="Palatino Linotype" w:eastAsia="Palatino Linotype" w:hAnsi="Palatino Linotype" w:cs="Palatino Linotype"/>
          <w:i/>
          <w:iCs/>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r w:rsidRPr="002B57E9">
        <w:rPr>
          <w:rFonts w:ascii="Palatino Linotype" w:eastAsia="Palatino Linotype" w:hAnsi="Palatino Linotype" w:cs="Palatino Linotype"/>
          <w:i/>
          <w:iCs/>
        </w:rPr>
        <w:t> </w:t>
      </w:r>
      <w:r w:rsidRPr="002B57E9">
        <w:rPr>
          <w:rFonts w:ascii="Palatino Linotype" w:eastAsia="Palatino Linotype" w:hAnsi="Palatino Linotype" w:cs="Palatino Linotype"/>
          <w:b/>
          <w:bCs/>
          <w:i/>
          <w:iCs/>
        </w:rPr>
        <w:t>Artículo 49.</w:t>
      </w:r>
      <w:r w:rsidRPr="002B57E9">
        <w:rPr>
          <w:rFonts w:ascii="Palatino Linotype" w:eastAsia="Palatino Linotype" w:hAnsi="Palatino Linotype" w:cs="Palatino Linotype"/>
          <w:i/>
          <w:iCs/>
        </w:rPr>
        <w:t> Los Comités de Transparencia tendrán las siguientes atribuciones:</w:t>
      </w: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r w:rsidRPr="002B57E9">
        <w:rPr>
          <w:rFonts w:ascii="Palatino Linotype" w:eastAsia="Palatino Linotype" w:hAnsi="Palatino Linotype" w:cs="Palatino Linotype"/>
          <w:i/>
          <w:iCs/>
        </w:rPr>
        <w:t>(…)</w:t>
      </w: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r w:rsidRPr="002B57E9">
        <w:rPr>
          <w:rFonts w:ascii="Palatino Linotype" w:eastAsia="Palatino Linotype" w:hAnsi="Palatino Linotype" w:cs="Palatino Linotype"/>
          <w:b/>
          <w:bCs/>
          <w:i/>
          <w:iCs/>
        </w:rPr>
        <w:t>VIII</w:t>
      </w:r>
      <w:r w:rsidRPr="002B57E9">
        <w:rPr>
          <w:rFonts w:ascii="Palatino Linotype" w:eastAsia="Palatino Linotype" w:hAnsi="Palatino Linotype" w:cs="Palatino Linotype"/>
          <w:i/>
          <w:iCs/>
        </w:rPr>
        <w:t>. Aprobar, modificar o revocar la clasificación de la información;</w:t>
      </w: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r w:rsidRPr="002B57E9">
        <w:rPr>
          <w:rFonts w:ascii="Palatino Linotype" w:eastAsia="Palatino Linotype" w:hAnsi="Palatino Linotype" w:cs="Palatino Linotype"/>
          <w:i/>
          <w:iCs/>
        </w:rPr>
        <w:t>(…)</w:t>
      </w: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r w:rsidRPr="002B57E9">
        <w:rPr>
          <w:rFonts w:ascii="Palatino Linotype" w:eastAsia="Palatino Linotype" w:hAnsi="Palatino Linotype" w:cs="Palatino Linotype"/>
          <w:b/>
          <w:bCs/>
          <w:i/>
          <w:iCs/>
        </w:rPr>
        <w:t xml:space="preserve">Artículo 91. </w:t>
      </w:r>
      <w:r w:rsidRPr="002B57E9">
        <w:rPr>
          <w:rFonts w:ascii="Palatino Linotype" w:eastAsia="Palatino Linotype" w:hAnsi="Palatino Linotype" w:cs="Palatino Linotype"/>
          <w:i/>
          <w:iCs/>
        </w:rPr>
        <w:t>El acceso a la información pública será restringido excepcionalmente, cuando ésta sea clasificada como reservada o confidencial.</w:t>
      </w: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p>
    <w:p w:rsidR="00025D9C" w:rsidRPr="002B57E9" w:rsidRDefault="00025D9C" w:rsidP="00025D9C">
      <w:pPr>
        <w:spacing w:line="360" w:lineRule="auto"/>
        <w:ind w:left="993" w:right="1041"/>
        <w:jc w:val="both"/>
        <w:rPr>
          <w:rFonts w:ascii="Palatino Linotype" w:eastAsia="Palatino Linotype" w:hAnsi="Palatino Linotype" w:cs="Palatino Linotype"/>
          <w:b/>
          <w:bCs/>
          <w:i/>
          <w:iCs/>
        </w:rPr>
      </w:pPr>
      <w:r w:rsidRPr="002B57E9">
        <w:rPr>
          <w:rFonts w:ascii="Palatino Linotype" w:eastAsia="Palatino Linotype" w:hAnsi="Palatino Linotype" w:cs="Palatino Linotype"/>
          <w:b/>
          <w:bCs/>
          <w:i/>
          <w:iCs/>
        </w:rPr>
        <w:lastRenderedPageBreak/>
        <w:t>“Artículo 137.</w:t>
      </w:r>
      <w:r w:rsidRPr="002B57E9">
        <w:rPr>
          <w:rFonts w:ascii="Palatino Linotype" w:eastAsia="Palatino Linotype" w:hAnsi="Palatino Linotype" w:cs="Palatino Linotype"/>
          <w:i/>
          <w:iCs/>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025D9C" w:rsidRPr="002B57E9" w:rsidRDefault="00025D9C" w:rsidP="00025D9C">
      <w:pPr>
        <w:spacing w:line="360" w:lineRule="auto"/>
        <w:ind w:left="993" w:right="1041"/>
        <w:jc w:val="both"/>
        <w:rPr>
          <w:rFonts w:ascii="Palatino Linotype" w:eastAsia="Palatino Linotype" w:hAnsi="Palatino Linotype" w:cs="Palatino Linotype"/>
          <w:b/>
          <w:bCs/>
          <w:i/>
          <w:iCs/>
        </w:rPr>
      </w:pP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r w:rsidRPr="002B57E9">
        <w:rPr>
          <w:rFonts w:ascii="Palatino Linotype" w:eastAsia="Palatino Linotype" w:hAnsi="Palatino Linotype" w:cs="Palatino Linotype"/>
          <w:b/>
          <w:bCs/>
          <w:i/>
          <w:iCs/>
        </w:rPr>
        <w:t>“Artículo 143</w:t>
      </w:r>
      <w:r w:rsidRPr="002B57E9">
        <w:rPr>
          <w:rFonts w:ascii="Palatino Linotype" w:eastAsia="Palatino Linotype" w:hAnsi="Palatino Linotype" w:cs="Palatino Linotype"/>
          <w:i/>
          <w:iCs/>
        </w:rPr>
        <w:t>. Para los efectos de esta Ley se considera información confidencial, la clasificada como tal, de manera permanente, por su naturaleza, cuando:</w:t>
      </w: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r w:rsidRPr="002B57E9">
        <w:rPr>
          <w:rFonts w:ascii="Palatino Linotype" w:eastAsia="Palatino Linotype" w:hAnsi="Palatino Linotype" w:cs="Palatino Linotype"/>
          <w:b/>
          <w:bCs/>
          <w:i/>
          <w:iCs/>
        </w:rPr>
        <w:t>I.</w:t>
      </w:r>
      <w:r w:rsidRPr="002B57E9">
        <w:rPr>
          <w:rFonts w:ascii="Palatino Linotype" w:eastAsia="Palatino Linotype" w:hAnsi="Palatino Linotype" w:cs="Palatino Linotype"/>
          <w:i/>
          <w:iCs/>
        </w:rPr>
        <w:t xml:space="preserve"> Se refiera a la información privada y los datos personales concernientes a una persona física o jurídica colectiva identificada o identificable;</w:t>
      </w: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r w:rsidRPr="002B57E9">
        <w:rPr>
          <w:rFonts w:ascii="Palatino Linotype" w:eastAsia="Palatino Linotype" w:hAnsi="Palatino Linotype" w:cs="Palatino Linotype"/>
          <w:i/>
          <w:iCs/>
        </w:rPr>
        <w:t>II. Los secretos bancario, fiduciario, industrial, comercial, fiscal, bursátil y postal, cuya titularidad corresponda a particulares, sujetos de derecho internacional o a sujetos obligados cuando no involucren el ejercicio de recursos públicos; y</w:t>
      </w: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r w:rsidRPr="002B57E9">
        <w:rPr>
          <w:rFonts w:ascii="Palatino Linotype" w:eastAsia="Palatino Linotype" w:hAnsi="Palatino Linotype" w:cs="Palatino Linotype"/>
          <w:i/>
          <w:iCs/>
        </w:rPr>
        <w:t xml:space="preserve">III. La que presenten los particulares a los sujetos obligados, de conformidad con lo dispuesto por las leyes o los tratados internacionales.” </w:t>
      </w:r>
    </w:p>
    <w:p w:rsidR="00025D9C" w:rsidRPr="002B57E9" w:rsidRDefault="00025D9C" w:rsidP="00025D9C">
      <w:pPr>
        <w:spacing w:line="360" w:lineRule="auto"/>
        <w:ind w:left="993" w:right="1041"/>
        <w:jc w:val="both"/>
        <w:rPr>
          <w:rFonts w:ascii="Palatino Linotype" w:eastAsia="Palatino Linotype" w:hAnsi="Palatino Linotype" w:cs="Palatino Linotype"/>
          <w:i/>
          <w:iCs/>
        </w:rPr>
      </w:pPr>
    </w:p>
    <w:p w:rsidR="00025D9C" w:rsidRPr="002B57E9" w:rsidRDefault="00025D9C" w:rsidP="00025D9C">
      <w:pPr>
        <w:numPr>
          <w:ilvl w:val="0"/>
          <w:numId w:val="1"/>
        </w:numPr>
        <w:spacing w:line="360" w:lineRule="auto"/>
        <w:ind w:left="0" w:right="49" w:firstLine="0"/>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 xml:space="preserve">De los preceptos anteriores se desprende que cuando un documento que vaya a ser entregado vía acceso a la información pública, contenga tanto información de interés público </w:t>
      </w:r>
      <w:r w:rsidRPr="002B57E9">
        <w:rPr>
          <w:rFonts w:ascii="Palatino Linotype" w:hAnsi="Palatino Linotype" w:cs="Arial"/>
        </w:rPr>
        <w:t>como</w:t>
      </w:r>
      <w:r w:rsidRPr="002B57E9">
        <w:rPr>
          <w:rFonts w:ascii="Palatino Linotype" w:eastAsia="Palatino Linotype" w:hAnsi="Palatino Linotype" w:cs="Palatino Linotype"/>
          <w:color w:val="000000"/>
        </w:rPr>
        <w:t xml:space="preserve">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w:t>
      </w:r>
      <w:r w:rsidRPr="002B57E9">
        <w:rPr>
          <w:rFonts w:ascii="Palatino Linotype" w:eastAsia="Palatino Linotype" w:hAnsi="Palatino Linotype" w:cs="Palatino Linotype"/>
          <w:color w:val="000000"/>
        </w:rPr>
        <w:lastRenderedPageBreak/>
        <w:t>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025D9C" w:rsidRPr="002B57E9" w:rsidRDefault="00025D9C" w:rsidP="00025D9C">
      <w:pPr>
        <w:spacing w:line="360" w:lineRule="auto"/>
        <w:ind w:right="49"/>
        <w:jc w:val="both"/>
        <w:rPr>
          <w:rFonts w:ascii="Palatino Linotype" w:eastAsia="Palatino Linotype" w:hAnsi="Palatino Linotype" w:cs="Palatino Linotype"/>
          <w:color w:val="000000"/>
        </w:rPr>
      </w:pPr>
    </w:p>
    <w:p w:rsidR="00025D9C" w:rsidRPr="002B57E9" w:rsidRDefault="00025D9C" w:rsidP="00025D9C">
      <w:pPr>
        <w:numPr>
          <w:ilvl w:val="0"/>
          <w:numId w:val="1"/>
        </w:numPr>
        <w:spacing w:line="360" w:lineRule="auto"/>
        <w:ind w:left="0" w:right="49" w:firstLine="0"/>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025D9C" w:rsidRPr="002B57E9" w:rsidRDefault="00025D9C" w:rsidP="00025D9C">
      <w:pPr>
        <w:spacing w:line="360" w:lineRule="auto"/>
        <w:ind w:left="851" w:right="1043"/>
        <w:jc w:val="both"/>
        <w:rPr>
          <w:rFonts w:ascii="Palatino Linotype" w:eastAsia="Palatino Linotype" w:hAnsi="Palatino Linotype" w:cs="Palatino Linotype"/>
          <w:i/>
          <w:iCs/>
        </w:rPr>
      </w:pPr>
      <w:r w:rsidRPr="002B57E9">
        <w:rPr>
          <w:rFonts w:ascii="Palatino Linotype" w:eastAsia="Palatino Linotype" w:hAnsi="Palatino Linotype" w:cs="Palatino Linotype"/>
          <w:b/>
          <w:bCs/>
          <w:i/>
          <w:iCs/>
        </w:rPr>
        <w:t>“Artículo 49.</w:t>
      </w:r>
      <w:r w:rsidRPr="002B57E9">
        <w:rPr>
          <w:rFonts w:ascii="Palatino Linotype" w:eastAsia="Palatino Linotype" w:hAnsi="Palatino Linotype" w:cs="Palatino Linotype"/>
          <w:i/>
          <w:iCs/>
        </w:rPr>
        <w:t xml:space="preserve"> </w:t>
      </w:r>
      <w:r w:rsidRPr="002B57E9">
        <w:rPr>
          <w:rFonts w:ascii="Palatino Linotype" w:eastAsia="Palatino Linotype" w:hAnsi="Palatino Linotype" w:cs="Palatino Linotype"/>
          <w:b/>
          <w:bCs/>
          <w:i/>
          <w:iCs/>
        </w:rPr>
        <w:t>Los Comités de Transparencia</w:t>
      </w:r>
      <w:r w:rsidRPr="002B57E9">
        <w:rPr>
          <w:rFonts w:ascii="Palatino Linotype" w:eastAsia="Palatino Linotype" w:hAnsi="Palatino Linotype" w:cs="Palatino Linotype"/>
          <w:i/>
          <w:iCs/>
        </w:rPr>
        <w:t xml:space="preserve"> tendrán las siguientes atribuciones:</w:t>
      </w:r>
    </w:p>
    <w:p w:rsidR="00025D9C" w:rsidRPr="002B57E9" w:rsidRDefault="00025D9C" w:rsidP="00025D9C">
      <w:pPr>
        <w:spacing w:line="360" w:lineRule="auto"/>
        <w:ind w:left="851" w:right="1043"/>
        <w:jc w:val="both"/>
        <w:rPr>
          <w:rFonts w:ascii="Palatino Linotype" w:eastAsia="Palatino Linotype" w:hAnsi="Palatino Linotype" w:cs="Palatino Linotype"/>
          <w:i/>
          <w:iCs/>
        </w:rPr>
      </w:pPr>
      <w:r w:rsidRPr="002B57E9">
        <w:rPr>
          <w:rFonts w:ascii="Palatino Linotype" w:eastAsia="Palatino Linotype" w:hAnsi="Palatino Linotype" w:cs="Palatino Linotype"/>
          <w:b/>
          <w:bCs/>
          <w:i/>
          <w:iCs/>
        </w:rPr>
        <w:t>VIII. Aprobar, modificar o revocar la clasificación de la información</w:t>
      </w:r>
      <w:r w:rsidRPr="002B57E9">
        <w:rPr>
          <w:rFonts w:ascii="Palatino Linotype" w:eastAsia="Palatino Linotype" w:hAnsi="Palatino Linotype" w:cs="Palatino Linotype"/>
          <w:i/>
          <w:iCs/>
        </w:rPr>
        <w:t>…”</w:t>
      </w:r>
    </w:p>
    <w:p w:rsidR="00025D9C" w:rsidRPr="002B57E9" w:rsidRDefault="00025D9C" w:rsidP="00025D9C">
      <w:pPr>
        <w:spacing w:line="360" w:lineRule="auto"/>
        <w:ind w:left="851" w:right="1043"/>
        <w:jc w:val="both"/>
        <w:rPr>
          <w:rFonts w:ascii="Palatino Linotype" w:eastAsia="Palatino Linotype" w:hAnsi="Palatino Linotype" w:cs="Palatino Linotype"/>
          <w:i/>
          <w:iCs/>
        </w:rPr>
      </w:pPr>
      <w:r w:rsidRPr="002B57E9">
        <w:rPr>
          <w:rFonts w:ascii="Palatino Linotype" w:eastAsia="Palatino Linotype" w:hAnsi="Palatino Linotype" w:cs="Palatino Linotype"/>
          <w:i/>
          <w:iCs/>
        </w:rPr>
        <w:t>“</w:t>
      </w:r>
      <w:r w:rsidRPr="002B57E9">
        <w:rPr>
          <w:rFonts w:ascii="Palatino Linotype" w:eastAsia="Palatino Linotype" w:hAnsi="Palatino Linotype" w:cs="Palatino Linotype"/>
          <w:b/>
          <w:bCs/>
          <w:i/>
          <w:iCs/>
        </w:rPr>
        <w:t>Artículo 53.</w:t>
      </w:r>
      <w:r w:rsidRPr="002B57E9">
        <w:rPr>
          <w:rFonts w:ascii="Palatino Linotype" w:eastAsia="Palatino Linotype" w:hAnsi="Palatino Linotype" w:cs="Palatino Linotype"/>
          <w:i/>
          <w:iCs/>
        </w:rPr>
        <w:t xml:space="preserve"> Las </w:t>
      </w:r>
      <w:r w:rsidRPr="002B57E9">
        <w:rPr>
          <w:rFonts w:ascii="Palatino Linotype" w:eastAsia="Palatino Linotype" w:hAnsi="Palatino Linotype" w:cs="Palatino Linotype"/>
          <w:b/>
          <w:bCs/>
          <w:i/>
          <w:iCs/>
        </w:rPr>
        <w:t>Unidades de Transparencia</w:t>
      </w:r>
      <w:r w:rsidRPr="002B57E9">
        <w:rPr>
          <w:rFonts w:ascii="Palatino Linotype" w:eastAsia="Palatino Linotype" w:hAnsi="Palatino Linotype" w:cs="Palatino Linotype"/>
          <w:i/>
          <w:iCs/>
        </w:rPr>
        <w:t xml:space="preserve"> tendrán las siguientes </w:t>
      </w:r>
      <w:r w:rsidRPr="002B57E9">
        <w:rPr>
          <w:rFonts w:ascii="Palatino Linotype" w:eastAsia="Palatino Linotype" w:hAnsi="Palatino Linotype" w:cs="Palatino Linotype"/>
          <w:b/>
          <w:bCs/>
          <w:i/>
          <w:iCs/>
        </w:rPr>
        <w:t>funciones</w:t>
      </w:r>
      <w:r w:rsidRPr="002B57E9">
        <w:rPr>
          <w:rFonts w:ascii="Palatino Linotype" w:eastAsia="Palatino Linotype" w:hAnsi="Palatino Linotype" w:cs="Palatino Linotype"/>
          <w:i/>
          <w:iCs/>
        </w:rPr>
        <w:t>:</w:t>
      </w:r>
    </w:p>
    <w:p w:rsidR="00025D9C" w:rsidRPr="002B57E9" w:rsidRDefault="00025D9C" w:rsidP="00025D9C">
      <w:pPr>
        <w:spacing w:line="360" w:lineRule="auto"/>
        <w:ind w:left="851" w:right="1043"/>
        <w:jc w:val="both"/>
        <w:rPr>
          <w:rFonts w:ascii="Palatino Linotype" w:eastAsia="Palatino Linotype" w:hAnsi="Palatino Linotype" w:cs="Palatino Linotype"/>
          <w:i/>
          <w:iCs/>
        </w:rPr>
      </w:pPr>
      <w:r w:rsidRPr="002B57E9">
        <w:rPr>
          <w:rFonts w:ascii="Palatino Linotype" w:eastAsia="Palatino Linotype" w:hAnsi="Palatino Linotype" w:cs="Palatino Linotype"/>
          <w:b/>
          <w:bCs/>
          <w:i/>
          <w:iCs/>
        </w:rPr>
        <w:t>X. Presentar ante el Comité, el proyecto de clasificación de información</w:t>
      </w:r>
      <w:r w:rsidRPr="002B57E9">
        <w:rPr>
          <w:rFonts w:ascii="Palatino Linotype" w:eastAsia="Palatino Linotype" w:hAnsi="Palatino Linotype" w:cs="Palatino Linotype"/>
          <w:i/>
          <w:iCs/>
        </w:rPr>
        <w:t xml:space="preserve">…” </w:t>
      </w:r>
    </w:p>
    <w:p w:rsidR="00025D9C" w:rsidRPr="002B57E9" w:rsidRDefault="00025D9C" w:rsidP="00025D9C">
      <w:pPr>
        <w:spacing w:line="360" w:lineRule="auto"/>
        <w:ind w:left="851" w:right="1043"/>
        <w:jc w:val="both"/>
        <w:rPr>
          <w:rFonts w:ascii="Palatino Linotype" w:eastAsia="Palatino Linotype" w:hAnsi="Palatino Linotype" w:cs="Palatino Linotype"/>
          <w:i/>
          <w:iCs/>
        </w:rPr>
      </w:pPr>
      <w:r w:rsidRPr="002B57E9">
        <w:rPr>
          <w:rFonts w:ascii="Palatino Linotype" w:eastAsia="Palatino Linotype" w:hAnsi="Palatino Linotype" w:cs="Palatino Linotype"/>
          <w:b/>
          <w:bCs/>
          <w:i/>
          <w:iCs/>
        </w:rPr>
        <w:t>“Artículo 59.</w:t>
      </w:r>
      <w:r w:rsidRPr="002B57E9">
        <w:rPr>
          <w:rFonts w:ascii="Palatino Linotype" w:eastAsia="Palatino Linotype" w:hAnsi="Palatino Linotype" w:cs="Palatino Linotype"/>
          <w:i/>
          <w:iCs/>
        </w:rPr>
        <w:t xml:space="preserve"> Los </w:t>
      </w:r>
      <w:r w:rsidRPr="002B57E9">
        <w:rPr>
          <w:rFonts w:ascii="Palatino Linotype" w:eastAsia="Palatino Linotype" w:hAnsi="Palatino Linotype" w:cs="Palatino Linotype"/>
          <w:b/>
          <w:bCs/>
          <w:i/>
          <w:iCs/>
        </w:rPr>
        <w:t>servidores públicos habilitados</w:t>
      </w:r>
      <w:r w:rsidRPr="002B57E9">
        <w:rPr>
          <w:rFonts w:ascii="Palatino Linotype" w:eastAsia="Palatino Linotype" w:hAnsi="Palatino Linotype" w:cs="Palatino Linotype"/>
          <w:i/>
          <w:iCs/>
        </w:rPr>
        <w:t xml:space="preserve"> tendrán las </w:t>
      </w:r>
      <w:r w:rsidRPr="002B57E9">
        <w:rPr>
          <w:rFonts w:ascii="Palatino Linotype" w:eastAsia="Palatino Linotype" w:hAnsi="Palatino Linotype" w:cs="Palatino Linotype"/>
          <w:b/>
          <w:bCs/>
          <w:i/>
          <w:iCs/>
        </w:rPr>
        <w:t>funciones</w:t>
      </w:r>
      <w:r w:rsidRPr="002B57E9">
        <w:rPr>
          <w:rFonts w:ascii="Palatino Linotype" w:eastAsia="Palatino Linotype" w:hAnsi="Palatino Linotype" w:cs="Palatino Linotype"/>
          <w:i/>
          <w:iCs/>
        </w:rPr>
        <w:t xml:space="preserve"> siguientes:</w:t>
      </w:r>
    </w:p>
    <w:p w:rsidR="00025D9C" w:rsidRPr="002B57E9" w:rsidRDefault="00025D9C" w:rsidP="00025D9C">
      <w:pPr>
        <w:spacing w:line="360" w:lineRule="auto"/>
        <w:ind w:left="851" w:right="1043"/>
        <w:jc w:val="both"/>
        <w:rPr>
          <w:rFonts w:ascii="Palatino Linotype" w:eastAsia="Palatino Linotype" w:hAnsi="Palatino Linotype" w:cs="Palatino Linotype"/>
          <w:i/>
          <w:iCs/>
        </w:rPr>
      </w:pPr>
      <w:r w:rsidRPr="002B57E9">
        <w:rPr>
          <w:rFonts w:ascii="Palatino Linotype" w:eastAsia="Palatino Linotype" w:hAnsi="Palatino Linotype" w:cs="Palatino Linotype"/>
          <w:b/>
          <w:bCs/>
          <w:i/>
          <w:iCs/>
        </w:rPr>
        <w:lastRenderedPageBreak/>
        <w:t>V. Integrar y presentar al responsable de la Unidad de Transparencia la propuesta de clasificación de información</w:t>
      </w:r>
      <w:r w:rsidRPr="002B57E9">
        <w:rPr>
          <w:rFonts w:ascii="Palatino Linotype" w:eastAsia="Palatino Linotype" w:hAnsi="Palatino Linotype" w:cs="Palatino Linotype"/>
          <w:i/>
          <w:iCs/>
        </w:rPr>
        <w:t>, la cual tendrá los fundamentos y argumentos en que se basa dicha propuesta…”</w:t>
      </w:r>
    </w:p>
    <w:p w:rsidR="00025D9C" w:rsidRPr="002B57E9" w:rsidRDefault="00025D9C" w:rsidP="00025D9C">
      <w:pPr>
        <w:spacing w:line="360" w:lineRule="auto"/>
        <w:ind w:left="851" w:right="1043"/>
        <w:jc w:val="both"/>
        <w:rPr>
          <w:rFonts w:ascii="Palatino Linotype" w:eastAsia="Palatino Linotype" w:hAnsi="Palatino Linotype" w:cs="Palatino Linotype"/>
          <w:i/>
          <w:iCs/>
        </w:rPr>
      </w:pPr>
    </w:p>
    <w:p w:rsidR="00025D9C" w:rsidRPr="002B57E9" w:rsidRDefault="00025D9C" w:rsidP="00025D9C">
      <w:pPr>
        <w:numPr>
          <w:ilvl w:val="0"/>
          <w:numId w:val="1"/>
        </w:numPr>
        <w:spacing w:line="360" w:lineRule="auto"/>
        <w:ind w:left="0" w:right="49" w:firstLine="0"/>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025D9C" w:rsidRPr="002B57E9" w:rsidRDefault="00025D9C" w:rsidP="00025D9C">
      <w:pPr>
        <w:spacing w:line="360" w:lineRule="auto"/>
        <w:ind w:right="49"/>
        <w:jc w:val="both"/>
        <w:rPr>
          <w:rFonts w:ascii="Palatino Linotype" w:eastAsia="Palatino Linotype" w:hAnsi="Palatino Linotype" w:cs="Palatino Linotype"/>
          <w:color w:val="000000"/>
        </w:rPr>
      </w:pPr>
    </w:p>
    <w:p w:rsidR="00D64A10" w:rsidRPr="002B57E9" w:rsidRDefault="00025D9C" w:rsidP="00F45573">
      <w:pPr>
        <w:numPr>
          <w:ilvl w:val="0"/>
          <w:numId w:val="1"/>
        </w:numPr>
        <w:spacing w:line="360" w:lineRule="auto"/>
        <w:ind w:left="0" w:right="49" w:firstLine="0"/>
        <w:jc w:val="both"/>
        <w:rPr>
          <w:rFonts w:ascii="Palatino Linotype" w:hAnsi="Palatino Linotype" w:cs="Arial"/>
        </w:rPr>
      </w:pPr>
      <w:r w:rsidRPr="002B57E9">
        <w:rPr>
          <w:rFonts w:ascii="Palatino Linotype" w:hAnsi="Palatino Linotype" w:cs="Arial"/>
        </w:rPr>
        <w:t>Ahora bien, en el presente caso no resulta suficiente con ordenar la entrega del Acta del Comité de Transparencia que sustente la versión pública de lo ya entregado; toda vez que de su análisis, además de testar los datos anteriormente referidos también fueron testadas solicitudes de acceso a la información pública en su totalidad. Mismas que evidentemente no corresponden a datos personales; tampoco a información susceptible de ser clasificada como confidencial al corresponder a una obligación de transparencia común de los sujetos obligados de conformidad al artículo 92 de la Ley de la Materia, a saber:</w:t>
      </w:r>
    </w:p>
    <w:p w:rsidR="00025D9C" w:rsidRPr="002B57E9" w:rsidRDefault="00025D9C" w:rsidP="00025D9C">
      <w:pPr>
        <w:pStyle w:val="Prrafodelista"/>
        <w:spacing w:line="360" w:lineRule="auto"/>
        <w:ind w:left="567" w:right="616"/>
        <w:rPr>
          <w:rFonts w:ascii="Palatino Linotype" w:hAnsi="Palatino Linotype" w:cs="Arial"/>
          <w:i/>
        </w:rPr>
      </w:pPr>
      <w:r w:rsidRPr="002B57E9">
        <w:rPr>
          <w:rFonts w:ascii="Palatino Linotype" w:hAnsi="Palatino Linotype" w:cs="Arial"/>
          <w:i/>
        </w:rPr>
        <w:t xml:space="preserve">“Artículo 92. Los sujetos obligados deberán poner a disposición del público de manera permanente y actualizada de forma sencilla, precisa y entendible, en los respectivos medios electrónicos, de acuerdo con sus facultades, atribuciones, funciones u objeto </w:t>
      </w:r>
      <w:r w:rsidRPr="002B57E9">
        <w:rPr>
          <w:rFonts w:ascii="Palatino Linotype" w:hAnsi="Palatino Linotype" w:cs="Arial"/>
          <w:i/>
        </w:rPr>
        <w:lastRenderedPageBreak/>
        <w:t>social, según corresponda, la información, por lo menos, de los temas, documentos y políticas que a continuación se señalan:</w:t>
      </w:r>
    </w:p>
    <w:p w:rsidR="00025D9C" w:rsidRPr="002B57E9" w:rsidRDefault="00025D9C" w:rsidP="00025D9C">
      <w:pPr>
        <w:pStyle w:val="Prrafodelista"/>
        <w:spacing w:line="360" w:lineRule="auto"/>
        <w:ind w:left="567" w:right="616"/>
        <w:rPr>
          <w:rFonts w:ascii="Palatino Linotype" w:hAnsi="Palatino Linotype" w:cs="Arial"/>
          <w:i/>
        </w:rPr>
      </w:pPr>
      <w:r w:rsidRPr="002B57E9">
        <w:rPr>
          <w:rFonts w:ascii="Palatino Linotype" w:hAnsi="Palatino Linotype" w:cs="Arial"/>
          <w:i/>
        </w:rPr>
        <w:t>…</w:t>
      </w:r>
    </w:p>
    <w:p w:rsidR="00025D9C" w:rsidRPr="002B57E9" w:rsidRDefault="00025D9C" w:rsidP="00025D9C">
      <w:pPr>
        <w:pStyle w:val="Prrafodelista"/>
        <w:spacing w:line="360" w:lineRule="auto"/>
        <w:ind w:left="567" w:right="616"/>
        <w:rPr>
          <w:rFonts w:ascii="Palatino Linotype" w:hAnsi="Palatino Linotype" w:cs="Arial"/>
          <w:i/>
        </w:rPr>
      </w:pPr>
      <w:r w:rsidRPr="002B57E9">
        <w:rPr>
          <w:rFonts w:ascii="Palatino Linotype" w:hAnsi="Palatino Linotype" w:cs="Arial"/>
          <w:i/>
        </w:rPr>
        <w:t xml:space="preserve">XVII. Dirección electrónica donde podrán recibirse las solicitudes para obtener la información, </w:t>
      </w:r>
      <w:r w:rsidRPr="002B57E9">
        <w:rPr>
          <w:rFonts w:ascii="Palatino Linotype" w:hAnsi="Palatino Linotype" w:cs="Arial"/>
          <w:b/>
          <w:i/>
          <w:u w:val="single"/>
        </w:rPr>
        <w:t>así como el registro de las solicitudes recibidas</w:t>
      </w:r>
      <w:r w:rsidRPr="002B57E9">
        <w:rPr>
          <w:rFonts w:ascii="Palatino Linotype" w:hAnsi="Palatino Linotype" w:cs="Arial"/>
          <w:i/>
        </w:rPr>
        <w:t xml:space="preserve"> y atendidas;</w:t>
      </w:r>
    </w:p>
    <w:p w:rsidR="0066627C" w:rsidRPr="002B57E9" w:rsidRDefault="00025D9C" w:rsidP="00025D9C">
      <w:pPr>
        <w:pStyle w:val="Prrafodelista"/>
        <w:spacing w:line="360" w:lineRule="auto"/>
        <w:ind w:left="567" w:right="616"/>
        <w:rPr>
          <w:rFonts w:ascii="Palatino Linotype" w:hAnsi="Palatino Linotype" w:cs="Arial"/>
        </w:rPr>
      </w:pPr>
      <w:r w:rsidRPr="002B57E9">
        <w:rPr>
          <w:rFonts w:ascii="Palatino Linotype" w:hAnsi="Palatino Linotype" w:cs="Arial"/>
          <w:i/>
        </w:rPr>
        <w:t>...”</w:t>
      </w:r>
      <w:r w:rsidR="00BE5F4D" w:rsidRPr="002B57E9">
        <w:rPr>
          <w:rFonts w:ascii="Palatino Linotype" w:hAnsi="Palatino Linotype" w:cs="Arial"/>
          <w:i/>
        </w:rPr>
        <w:t xml:space="preserve"> </w:t>
      </w:r>
      <w:r w:rsidR="00BE5F4D" w:rsidRPr="002B57E9">
        <w:rPr>
          <w:rFonts w:ascii="Palatino Linotype" w:hAnsi="Palatino Linotype" w:cs="Arial"/>
        </w:rPr>
        <w:t>Énfasis propio</w:t>
      </w:r>
    </w:p>
    <w:p w:rsidR="00025D9C" w:rsidRPr="002B57E9" w:rsidRDefault="00025D9C" w:rsidP="00025D9C">
      <w:pPr>
        <w:pStyle w:val="Prrafodelista"/>
        <w:spacing w:line="360" w:lineRule="auto"/>
        <w:rPr>
          <w:rFonts w:ascii="Palatino Linotype" w:hAnsi="Palatino Linotype" w:cs="Arial"/>
        </w:rPr>
      </w:pPr>
    </w:p>
    <w:p w:rsidR="00BE5F4D" w:rsidRPr="002B57E9" w:rsidRDefault="00BE5F4D" w:rsidP="00BE5F4D">
      <w:pPr>
        <w:numPr>
          <w:ilvl w:val="0"/>
          <w:numId w:val="1"/>
        </w:numPr>
        <w:spacing w:line="360" w:lineRule="auto"/>
        <w:ind w:left="0" w:right="49" w:firstLine="0"/>
        <w:jc w:val="both"/>
        <w:rPr>
          <w:rFonts w:ascii="Palatino Linotype" w:hAnsi="Palatino Linotype"/>
        </w:rPr>
      </w:pPr>
      <w:r w:rsidRPr="002B57E9">
        <w:rPr>
          <w:rFonts w:ascii="Palatino Linotype" w:hAnsi="Palatino Linotype"/>
        </w:rPr>
        <w:t xml:space="preserve">Oficios que ocupan las </w:t>
      </w:r>
      <w:r w:rsidRPr="002B57E9">
        <w:rPr>
          <w:rFonts w:ascii="Palatino Linotype" w:eastAsia="Palatino Linotype" w:hAnsi="Palatino Linotype" w:cs="Palatino Linotype"/>
        </w:rPr>
        <w:t>siguientes</w:t>
      </w:r>
      <w:r w:rsidRPr="002B57E9">
        <w:rPr>
          <w:rFonts w:ascii="Palatino Linotype" w:hAnsi="Palatino Linotype"/>
        </w:rPr>
        <w:t xml:space="preserve"> fojas –de manera enunciativa mas no limitativa– del archivo electrónico denominado </w:t>
      </w:r>
      <w:r w:rsidRPr="002B57E9">
        <w:rPr>
          <w:rFonts w:ascii="Palatino Linotype" w:hAnsi="Palatino Linotype"/>
          <w:b/>
          <w:i/>
        </w:rPr>
        <w:t>Oficios_SP_TS_2025.pdf</w:t>
      </w:r>
      <w:r w:rsidRPr="002B57E9">
        <w:rPr>
          <w:rFonts w:ascii="Palatino Linotype" w:hAnsi="Palatino Linotype"/>
        </w:rPr>
        <w:t>:</w:t>
      </w:r>
    </w:p>
    <w:p w:rsidR="00BE5F4D" w:rsidRPr="002B57E9" w:rsidRDefault="00BE5F4D" w:rsidP="00BE5F4D">
      <w:pPr>
        <w:pStyle w:val="Prrafodelista"/>
        <w:numPr>
          <w:ilvl w:val="0"/>
          <w:numId w:val="35"/>
        </w:numPr>
        <w:spacing w:line="360" w:lineRule="auto"/>
        <w:ind w:right="49"/>
        <w:jc w:val="both"/>
        <w:rPr>
          <w:rFonts w:ascii="Palatino Linotype" w:hAnsi="Palatino Linotype"/>
          <w:b/>
        </w:rPr>
      </w:pPr>
      <w:r w:rsidRPr="002B57E9">
        <w:rPr>
          <w:rFonts w:ascii="Palatino Linotype" w:hAnsi="Palatino Linotype"/>
          <w:b/>
        </w:rPr>
        <w:t>De la foja 305 a 324, fojas 329, 505, 615, 617, 619, 621, 633, 654, 661, 662, 663, 664, de la foja 697 a 723, fojas 766, 786, 787, 799, de la foja 806 a 817, de la foja 828 a 830 y, foja 955.</w:t>
      </w:r>
    </w:p>
    <w:p w:rsidR="00BE5F4D" w:rsidRPr="002B57E9" w:rsidRDefault="00BE5F4D" w:rsidP="00BE5F4D">
      <w:pPr>
        <w:spacing w:line="360" w:lineRule="auto"/>
        <w:ind w:right="49"/>
        <w:jc w:val="both"/>
        <w:rPr>
          <w:rFonts w:ascii="Palatino Linotype" w:hAnsi="Palatino Linotype"/>
        </w:rPr>
      </w:pPr>
    </w:p>
    <w:p w:rsidR="00BE5F4D" w:rsidRPr="002B57E9" w:rsidRDefault="00BE5F4D" w:rsidP="00BE5F4D">
      <w:pPr>
        <w:numPr>
          <w:ilvl w:val="0"/>
          <w:numId w:val="1"/>
        </w:numPr>
        <w:spacing w:line="360" w:lineRule="auto"/>
        <w:ind w:left="0" w:right="49" w:firstLine="0"/>
        <w:jc w:val="both"/>
        <w:rPr>
          <w:rFonts w:ascii="Palatino Linotype" w:hAnsi="Palatino Linotype"/>
        </w:rPr>
      </w:pPr>
      <w:r w:rsidRPr="002B57E9">
        <w:rPr>
          <w:rFonts w:ascii="Palatino Linotype" w:hAnsi="Palatino Linotype"/>
        </w:rPr>
        <w:t xml:space="preserve">Asimismo en la Foja 51 se localizó el Oficio </w:t>
      </w:r>
      <w:r w:rsidRPr="002B57E9">
        <w:rPr>
          <w:rFonts w:ascii="Palatino Linotype" w:hAnsi="Palatino Linotype"/>
          <w:b/>
        </w:rPr>
        <w:t>200010000/207/2025</w:t>
      </w:r>
      <w:r w:rsidRPr="002B57E9">
        <w:rPr>
          <w:rFonts w:ascii="Palatino Linotype" w:hAnsi="Palatino Linotype"/>
        </w:rPr>
        <w:t xml:space="preserve">, del que fue testado un numero de contrato y el nombre de la empresa contratista, de una obra pública, que de acuerdo al mismo artículo antes citado de las obligaciones de transparencia </w:t>
      </w:r>
      <w:r w:rsidRPr="002B57E9">
        <w:rPr>
          <w:rFonts w:ascii="Palatino Linotype" w:eastAsia="Palatino Linotype" w:hAnsi="Palatino Linotype" w:cs="Palatino Linotype"/>
        </w:rPr>
        <w:t>comunes en su Fracción XXIX</w:t>
      </w:r>
      <w:r w:rsidRPr="002B57E9">
        <w:rPr>
          <w:rFonts w:ascii="Palatino Linotype" w:hAnsi="Palatino Linotype"/>
        </w:rPr>
        <w:t xml:space="preserve">: La información sobre los procesos y resultados sobre procedimientos de adjudicación directa, invitación restringida y licitación de cualquier naturaleza, incluyendo la versión pública del expediente respectivo y de los contratos celebrados, que deberán contener, entre otras cosas el contrato y sus anexos y, el nombre del ganador; luego entonces es que resulta improcedente que sean testados el número de contrato y el nombre de la empresa de una obra pública ya ejecutada. Por lo que en relatadas circunstancias lo procedente es ordenar la entrega de los oficios remitidos en calidad de respuesta en una </w:t>
      </w:r>
      <w:r w:rsidRPr="002B57E9">
        <w:rPr>
          <w:rFonts w:ascii="Palatino Linotype" w:hAnsi="Palatino Linotype"/>
        </w:rPr>
        <w:lastRenderedPageBreak/>
        <w:t>correcta versión pública, los cuales no pasa desapercibido, colman los extremos temporales establecidos por el entonces solicitante.</w:t>
      </w:r>
    </w:p>
    <w:p w:rsidR="00BE5F4D" w:rsidRPr="002B57E9" w:rsidRDefault="00BE5F4D" w:rsidP="00BE5F4D">
      <w:pPr>
        <w:spacing w:line="360" w:lineRule="auto"/>
        <w:ind w:right="49"/>
        <w:jc w:val="both"/>
        <w:rPr>
          <w:rFonts w:ascii="Palatino Linotype" w:hAnsi="Palatino Linotype"/>
        </w:rPr>
      </w:pPr>
    </w:p>
    <w:p w:rsidR="00BE5F4D" w:rsidRPr="002B57E9" w:rsidRDefault="00BE5F4D" w:rsidP="00BE5F4D">
      <w:pPr>
        <w:numPr>
          <w:ilvl w:val="0"/>
          <w:numId w:val="1"/>
        </w:numPr>
        <w:spacing w:line="360" w:lineRule="auto"/>
        <w:ind w:left="0" w:right="49" w:firstLine="0"/>
        <w:jc w:val="both"/>
        <w:rPr>
          <w:rFonts w:ascii="Palatino Linotype" w:hAnsi="Palatino Linotype"/>
        </w:rPr>
      </w:pPr>
      <w:r w:rsidRPr="002B57E9">
        <w:rPr>
          <w:rFonts w:ascii="Palatino Linotype" w:hAnsi="Palatino Linotype"/>
        </w:rPr>
        <w:t>Respecto de los oficios recibidos</w:t>
      </w:r>
      <w:r w:rsidR="00DE39A8" w:rsidRPr="002B57E9">
        <w:rPr>
          <w:rFonts w:ascii="Palatino Linotype" w:hAnsi="Palatino Linotype"/>
        </w:rPr>
        <w:t>, el motivo de inconformidad corresponde a que no se entrega la información completa (al solo entregar los oficios emitidos). Al respecto,</w:t>
      </w:r>
      <w:r w:rsidRPr="002B57E9">
        <w:rPr>
          <w:rFonts w:ascii="Palatino Linotype" w:hAnsi="Palatino Linotype"/>
        </w:rPr>
        <w:t xml:space="preserve"> e</w:t>
      </w:r>
      <w:r w:rsidR="001139B2" w:rsidRPr="002B57E9">
        <w:rPr>
          <w:rFonts w:ascii="Palatino Linotype" w:hAnsi="Palatino Linotype"/>
        </w:rPr>
        <w:t xml:space="preserve">s de recordar que el </w:t>
      </w:r>
      <w:r w:rsidR="001139B2" w:rsidRPr="002B57E9">
        <w:rPr>
          <w:rFonts w:ascii="Palatino Linotype" w:hAnsi="Palatino Linotype"/>
          <w:b/>
        </w:rPr>
        <w:t xml:space="preserve">SUJETO OBLIGADO </w:t>
      </w:r>
      <w:r w:rsidR="001139B2" w:rsidRPr="002B57E9">
        <w:rPr>
          <w:rFonts w:ascii="Palatino Linotype" w:hAnsi="Palatino Linotype"/>
        </w:rPr>
        <w:t xml:space="preserve">propuso la necesidad de un cambio de modalidad a consulta directa derivado del cumulo de información que implicaba, informando en calidad de informe justificado que </w:t>
      </w:r>
      <w:r w:rsidR="005B254F" w:rsidRPr="002B57E9">
        <w:rPr>
          <w:rFonts w:ascii="Palatino Linotype" w:hAnsi="Palatino Linotype"/>
        </w:rPr>
        <w:t>correspondía</w:t>
      </w:r>
      <w:r w:rsidR="001139B2" w:rsidRPr="002B57E9">
        <w:rPr>
          <w:rFonts w:ascii="Palatino Linotype" w:hAnsi="Palatino Linotype"/>
        </w:rPr>
        <w:t xml:space="preserve"> a un total de</w:t>
      </w:r>
      <w:r w:rsidR="005B254F" w:rsidRPr="002B57E9">
        <w:rPr>
          <w:rFonts w:ascii="Palatino Linotype" w:hAnsi="Palatino Linotype"/>
        </w:rPr>
        <w:t xml:space="preserve"> </w:t>
      </w:r>
      <w:r w:rsidR="005B254F" w:rsidRPr="002B57E9">
        <w:rPr>
          <w:rFonts w:ascii="Palatino Linotype" w:hAnsi="Palatino Linotype"/>
          <w:b/>
        </w:rPr>
        <w:t>2.54 GB.</w:t>
      </w:r>
      <w:r w:rsidR="005B254F" w:rsidRPr="002B57E9">
        <w:rPr>
          <w:rFonts w:ascii="Palatino Linotype" w:hAnsi="Palatino Linotype"/>
        </w:rPr>
        <w:t xml:space="preserve"> Empero también lo es que dejó de informar</w:t>
      </w:r>
      <w:r w:rsidR="00015928" w:rsidRPr="002B57E9">
        <w:rPr>
          <w:rFonts w:ascii="Palatino Linotype" w:hAnsi="Palatino Linotype"/>
        </w:rPr>
        <w:t xml:space="preserve"> del número de fojas que compone el cumulo de información a entregar.</w:t>
      </w:r>
    </w:p>
    <w:p w:rsidR="002E52CE" w:rsidRPr="002B57E9" w:rsidRDefault="002E52CE" w:rsidP="002E52CE">
      <w:pPr>
        <w:pStyle w:val="Prrafodelista"/>
        <w:rPr>
          <w:rFonts w:ascii="Palatino Linotype" w:hAnsi="Palatino Linotype"/>
        </w:rPr>
      </w:pPr>
    </w:p>
    <w:p w:rsidR="002E52CE" w:rsidRPr="002B57E9" w:rsidRDefault="002E52CE" w:rsidP="002E52CE">
      <w:pPr>
        <w:numPr>
          <w:ilvl w:val="0"/>
          <w:numId w:val="1"/>
        </w:numPr>
        <w:spacing w:line="360" w:lineRule="auto"/>
        <w:ind w:left="0" w:right="49" w:firstLine="0"/>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 xml:space="preserve">En virtud de los anterior y con la finalidad de allegarse de mayores datos de convicción, el  </w:t>
      </w:r>
      <w:r w:rsidR="00A03A8E" w:rsidRPr="002B57E9">
        <w:rPr>
          <w:rFonts w:ascii="Palatino Linotype" w:eastAsia="Palatino Linotype" w:hAnsi="Palatino Linotype" w:cs="Palatino Linotype"/>
          <w:b/>
          <w:color w:val="000000"/>
        </w:rPr>
        <w:t>diecisiete</w:t>
      </w:r>
      <w:r w:rsidRPr="002B57E9">
        <w:rPr>
          <w:rFonts w:ascii="Palatino Linotype" w:eastAsia="Palatino Linotype" w:hAnsi="Palatino Linotype" w:cs="Palatino Linotype"/>
          <w:b/>
          <w:color w:val="000000"/>
        </w:rPr>
        <w:t xml:space="preserve"> de </w:t>
      </w:r>
      <w:r w:rsidR="00A03A8E" w:rsidRPr="002B57E9">
        <w:rPr>
          <w:rFonts w:ascii="Palatino Linotype" w:eastAsia="Palatino Linotype" w:hAnsi="Palatino Linotype" w:cs="Palatino Linotype"/>
          <w:b/>
          <w:color w:val="000000"/>
        </w:rPr>
        <w:t>febre</w:t>
      </w:r>
      <w:r w:rsidRPr="002B57E9">
        <w:rPr>
          <w:rFonts w:ascii="Palatino Linotype" w:eastAsia="Palatino Linotype" w:hAnsi="Palatino Linotype" w:cs="Palatino Linotype"/>
          <w:b/>
          <w:color w:val="000000"/>
        </w:rPr>
        <w:t>ro de dos mil veintiséis</w:t>
      </w:r>
      <w:r w:rsidRPr="002B57E9">
        <w:rPr>
          <w:rFonts w:ascii="Palatino Linotype" w:eastAsia="Palatino Linotype" w:hAnsi="Palatino Linotype" w:cs="Palatino Linotype"/>
          <w:color w:val="000000"/>
        </w:rPr>
        <w:t xml:space="preserve">, se le requirió al </w:t>
      </w:r>
      <w:r w:rsidRPr="002B57E9">
        <w:rPr>
          <w:rFonts w:ascii="Palatino Linotype" w:eastAsia="Palatino Linotype" w:hAnsi="Palatino Linotype" w:cs="Palatino Linotype"/>
          <w:b/>
          <w:color w:val="000000"/>
        </w:rPr>
        <w:t>SUJETO OBLIGADO,</w:t>
      </w:r>
      <w:r w:rsidRPr="002B57E9">
        <w:rPr>
          <w:rFonts w:ascii="Palatino Linotype" w:eastAsia="Palatino Linotype" w:hAnsi="Palatino Linotype" w:cs="Palatino Linotype"/>
          <w:color w:val="000000"/>
        </w:rPr>
        <w:t xml:space="preserve"> vía </w:t>
      </w:r>
      <w:r w:rsidRPr="002B57E9">
        <w:rPr>
          <w:rFonts w:ascii="Palatino Linotype" w:hAnsi="Palatino Linotype"/>
        </w:rPr>
        <w:t>correo</w:t>
      </w:r>
      <w:r w:rsidRPr="002B57E9">
        <w:rPr>
          <w:rFonts w:ascii="Palatino Linotype" w:eastAsia="Palatino Linotype" w:hAnsi="Palatino Linotype" w:cs="Palatino Linotype"/>
          <w:color w:val="000000"/>
        </w:rPr>
        <w:t xml:space="preserve"> electrónico, lo siguiente:</w:t>
      </w:r>
    </w:p>
    <w:p w:rsidR="002E52CE" w:rsidRPr="002B57E9" w:rsidRDefault="00A03A8E" w:rsidP="00A03A8E">
      <w:pPr>
        <w:rPr>
          <w:rFonts w:ascii="Palatino Linotype" w:eastAsia="Palatino Linotype" w:hAnsi="Palatino Linotype" w:cs="Palatino Linotype"/>
          <w:color w:val="000000"/>
        </w:rPr>
      </w:pPr>
      <w:r w:rsidRPr="002B57E9">
        <w:rPr>
          <w:rFonts w:ascii="Palatino Linotype" w:eastAsia="Palatino Linotype" w:hAnsi="Palatino Linotype" w:cs="Palatino Linotype"/>
          <w:noProof/>
          <w:color w:val="000000"/>
          <w:lang w:val="es-MX" w:eastAsia="es-MX"/>
        </w:rPr>
        <w:lastRenderedPageBreak/>
        <w:drawing>
          <wp:inline distT="0" distB="0" distL="0" distR="0" wp14:anchorId="4E606E5A" wp14:editId="5048F3B2">
            <wp:extent cx="5612130" cy="4055110"/>
            <wp:effectExtent l="0" t="0" r="762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4055110"/>
                    </a:xfrm>
                    <a:prstGeom prst="rect">
                      <a:avLst/>
                    </a:prstGeom>
                  </pic:spPr>
                </pic:pic>
              </a:graphicData>
            </a:graphic>
          </wp:inline>
        </w:drawing>
      </w:r>
    </w:p>
    <w:p w:rsidR="002E52CE" w:rsidRDefault="002E52CE" w:rsidP="002E52CE">
      <w:pPr>
        <w:spacing w:line="360" w:lineRule="auto"/>
        <w:ind w:right="49"/>
        <w:jc w:val="both"/>
        <w:rPr>
          <w:rFonts w:ascii="Palatino Linotype" w:eastAsia="Palatino Linotype" w:hAnsi="Palatino Linotype" w:cs="Palatino Linotype"/>
          <w:color w:val="000000"/>
        </w:rPr>
      </w:pPr>
    </w:p>
    <w:p w:rsidR="002B57E9" w:rsidRDefault="002B57E9" w:rsidP="002E52CE">
      <w:pPr>
        <w:spacing w:line="360" w:lineRule="auto"/>
        <w:ind w:right="49"/>
        <w:jc w:val="both"/>
        <w:rPr>
          <w:rFonts w:ascii="Palatino Linotype" w:eastAsia="Palatino Linotype" w:hAnsi="Palatino Linotype" w:cs="Palatino Linotype"/>
          <w:color w:val="000000"/>
        </w:rPr>
      </w:pPr>
    </w:p>
    <w:p w:rsidR="002B57E9" w:rsidRPr="002B57E9" w:rsidRDefault="002B57E9" w:rsidP="002E52CE">
      <w:pPr>
        <w:spacing w:line="360" w:lineRule="auto"/>
        <w:ind w:right="49"/>
        <w:jc w:val="both"/>
        <w:rPr>
          <w:rFonts w:ascii="Palatino Linotype" w:eastAsia="Palatino Linotype" w:hAnsi="Palatino Linotype" w:cs="Palatino Linotype"/>
          <w:color w:val="000000"/>
        </w:rPr>
      </w:pPr>
    </w:p>
    <w:p w:rsidR="002E52CE" w:rsidRPr="002B57E9" w:rsidRDefault="00A03A8E" w:rsidP="00BE5F4D">
      <w:pPr>
        <w:numPr>
          <w:ilvl w:val="0"/>
          <w:numId w:val="1"/>
        </w:numPr>
        <w:spacing w:line="360" w:lineRule="auto"/>
        <w:ind w:left="0" w:right="49" w:firstLine="0"/>
        <w:jc w:val="both"/>
        <w:rPr>
          <w:rFonts w:ascii="Palatino Linotype" w:hAnsi="Palatino Linotype"/>
        </w:rPr>
      </w:pPr>
      <w:r w:rsidRPr="002B57E9">
        <w:rPr>
          <w:rFonts w:ascii="Palatino Linotype" w:hAnsi="Palatino Linotype"/>
        </w:rPr>
        <w:t xml:space="preserve">En atención al requerimiento de información adicional, en fecha </w:t>
      </w:r>
      <w:r w:rsidRPr="002B57E9">
        <w:rPr>
          <w:rFonts w:ascii="Palatino Linotype" w:hAnsi="Palatino Linotype"/>
          <w:b/>
        </w:rPr>
        <w:t>veintitrés de febrero de dos mil veinticinco</w:t>
      </w:r>
      <w:r w:rsidRPr="002B57E9">
        <w:rPr>
          <w:rFonts w:ascii="Palatino Linotype" w:hAnsi="Palatino Linotype"/>
        </w:rPr>
        <w:t xml:space="preserve">, el </w:t>
      </w:r>
      <w:r w:rsidRPr="002B57E9">
        <w:rPr>
          <w:rFonts w:ascii="Palatino Linotype" w:hAnsi="Palatino Linotype"/>
          <w:b/>
        </w:rPr>
        <w:t>SUJETO OBLIGADO</w:t>
      </w:r>
      <w:r w:rsidRPr="002B57E9">
        <w:rPr>
          <w:rFonts w:ascii="Palatino Linotype" w:hAnsi="Palatino Linotype"/>
        </w:rPr>
        <w:t xml:space="preserve"> emitió </w:t>
      </w:r>
      <w:r w:rsidRPr="002B57E9">
        <w:rPr>
          <w:rFonts w:ascii="Palatino Linotype" w:hAnsi="Palatino Linotype"/>
          <w:i/>
        </w:rPr>
        <w:t>grosso modo</w:t>
      </w:r>
      <w:r w:rsidRPr="002B57E9">
        <w:rPr>
          <w:rFonts w:ascii="Palatino Linotype" w:hAnsi="Palatino Linotype"/>
        </w:rPr>
        <w:t xml:space="preserve"> la siguiente contestación:</w:t>
      </w:r>
    </w:p>
    <w:p w:rsidR="00A03A8E" w:rsidRPr="002B57E9" w:rsidRDefault="00A03A8E" w:rsidP="00A03A8E">
      <w:pPr>
        <w:pBdr>
          <w:bottom w:val="single" w:sz="6" w:space="1" w:color="auto"/>
        </w:pBdr>
        <w:spacing w:line="360" w:lineRule="auto"/>
        <w:ind w:right="49"/>
        <w:jc w:val="both"/>
        <w:rPr>
          <w:rFonts w:ascii="Palatino Linotype" w:hAnsi="Palatino Linotype"/>
        </w:rPr>
      </w:pPr>
      <w:r w:rsidRPr="002B57E9">
        <w:rPr>
          <w:rFonts w:ascii="Palatino Linotype" w:hAnsi="Palatino Linotype"/>
          <w:noProof/>
          <w:lang w:val="es-MX" w:eastAsia="es-MX"/>
        </w:rPr>
        <w:lastRenderedPageBreak/>
        <w:drawing>
          <wp:inline distT="0" distB="0" distL="0" distR="0" wp14:anchorId="5C30761B" wp14:editId="3ECA775F">
            <wp:extent cx="5612130" cy="299466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2994660"/>
                    </a:xfrm>
                    <a:prstGeom prst="rect">
                      <a:avLst/>
                    </a:prstGeom>
                  </pic:spPr>
                </pic:pic>
              </a:graphicData>
            </a:graphic>
          </wp:inline>
        </w:drawing>
      </w:r>
    </w:p>
    <w:p w:rsidR="00BE5F4D" w:rsidRPr="002B57E9" w:rsidRDefault="00510ADC" w:rsidP="00510ADC">
      <w:pPr>
        <w:spacing w:line="360" w:lineRule="auto"/>
        <w:ind w:right="49"/>
        <w:jc w:val="both"/>
        <w:rPr>
          <w:rFonts w:ascii="Palatino Linotype" w:hAnsi="Palatino Linotype"/>
        </w:rPr>
      </w:pPr>
      <w:r w:rsidRPr="002B57E9">
        <w:rPr>
          <w:rFonts w:ascii="Palatino Linotype" w:hAnsi="Palatino Linotype"/>
          <w:noProof/>
          <w:lang w:val="es-MX" w:eastAsia="es-MX"/>
        </w:rPr>
        <w:drawing>
          <wp:inline distT="0" distB="0" distL="0" distR="0" wp14:anchorId="76E44746" wp14:editId="6944C5ED">
            <wp:extent cx="5612130" cy="368427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3684270"/>
                    </a:xfrm>
                    <a:prstGeom prst="rect">
                      <a:avLst/>
                    </a:prstGeom>
                  </pic:spPr>
                </pic:pic>
              </a:graphicData>
            </a:graphic>
          </wp:inline>
        </w:drawing>
      </w:r>
    </w:p>
    <w:p w:rsidR="00B011F9" w:rsidRPr="002B57E9" w:rsidRDefault="00B011F9" w:rsidP="00B011F9">
      <w:pPr>
        <w:spacing w:line="360" w:lineRule="auto"/>
        <w:ind w:right="49"/>
        <w:jc w:val="center"/>
        <w:rPr>
          <w:rFonts w:ascii="Palatino Linotype" w:hAnsi="Palatino Linotype"/>
        </w:rPr>
      </w:pPr>
      <w:r w:rsidRPr="002B57E9">
        <w:rPr>
          <w:rFonts w:ascii="Palatino Linotype" w:hAnsi="Palatino Linotype"/>
        </w:rPr>
        <w:t>(Se agrega evidencia fotográfica)</w:t>
      </w:r>
    </w:p>
    <w:p w:rsidR="00510ADC" w:rsidRPr="002B57E9" w:rsidRDefault="00510ADC" w:rsidP="00510ADC">
      <w:pPr>
        <w:numPr>
          <w:ilvl w:val="0"/>
          <w:numId w:val="1"/>
        </w:numPr>
        <w:spacing w:line="360" w:lineRule="auto"/>
        <w:ind w:left="0" w:right="49" w:firstLine="0"/>
        <w:jc w:val="both"/>
        <w:rPr>
          <w:rFonts w:ascii="Palatino Linotype" w:eastAsia="Palatino Linotype" w:hAnsi="Palatino Linotype" w:cs="Palatino Linotype"/>
        </w:rPr>
      </w:pPr>
      <w:r w:rsidRPr="002B57E9">
        <w:rPr>
          <w:rFonts w:ascii="Palatino Linotype" w:eastAsia="Palatino Linotype" w:hAnsi="Palatino Linotype" w:cs="Palatino Linotype"/>
        </w:rPr>
        <w:lastRenderedPageBreak/>
        <w:t xml:space="preserve">En esa tesitura, mediante correo electrónico de fecha </w:t>
      </w:r>
      <w:r w:rsidRPr="002B57E9">
        <w:rPr>
          <w:rFonts w:ascii="Palatino Linotype" w:eastAsia="Palatino Linotype" w:hAnsi="Palatino Linotype" w:cs="Palatino Linotype"/>
          <w:b/>
        </w:rPr>
        <w:t>veinticuatro de febrero de dos mil veintiséis</w:t>
      </w:r>
      <w:r w:rsidRPr="002B57E9">
        <w:rPr>
          <w:rFonts w:ascii="Palatino Linotype" w:eastAsia="Palatino Linotype" w:hAnsi="Palatino Linotype" w:cs="Palatino Linotype"/>
        </w:rPr>
        <w:t xml:space="preserve">, se solicitó a la Dirección General de Informática, que informara si tenía conocimiento de un reporte </w:t>
      </w:r>
      <w:r w:rsidRPr="002B57E9">
        <w:rPr>
          <w:rFonts w:ascii="Palatino Linotype" w:hAnsi="Palatino Linotype"/>
        </w:rPr>
        <w:t>de</w:t>
      </w:r>
      <w:r w:rsidRPr="002B57E9">
        <w:rPr>
          <w:rFonts w:ascii="Palatino Linotype" w:eastAsia="Palatino Linotype" w:hAnsi="Palatino Linotype" w:cs="Palatino Linotype"/>
        </w:rPr>
        <w:t xml:space="preserve"> incidencia por parte del Ayuntamiento de Toluca relacionado con el recurso de revisión de mérito, asimismo, que indicara cual es la capacidad que soporta el SAIMEX por número de hojas escaneadas, para que los sujetos obligados anexen la información requerida por los solicitantes, obteniendo la siguiente respuesta:</w:t>
      </w:r>
    </w:p>
    <w:p w:rsidR="00510ADC" w:rsidRPr="002B57E9" w:rsidRDefault="00510ADC" w:rsidP="00B011F9">
      <w:pPr>
        <w:spacing w:line="360" w:lineRule="auto"/>
        <w:ind w:right="49"/>
        <w:jc w:val="center"/>
        <w:rPr>
          <w:rFonts w:ascii="Palatino Linotype" w:eastAsia="Palatino Linotype" w:hAnsi="Palatino Linotype" w:cs="Palatino Linotype"/>
        </w:rPr>
      </w:pPr>
      <w:r w:rsidRPr="002B57E9">
        <w:rPr>
          <w:rFonts w:ascii="Palatino Linotype" w:eastAsia="Palatino Linotype" w:hAnsi="Palatino Linotype" w:cs="Palatino Linotype"/>
          <w:noProof/>
          <w:lang w:val="es-MX" w:eastAsia="es-MX"/>
        </w:rPr>
        <w:drawing>
          <wp:inline distT="0" distB="0" distL="0" distR="0" wp14:anchorId="049CB1EC" wp14:editId="51AAA727">
            <wp:extent cx="5397690" cy="109029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99361" cy="1090633"/>
                    </a:xfrm>
                    <a:prstGeom prst="rect">
                      <a:avLst/>
                    </a:prstGeom>
                  </pic:spPr>
                </pic:pic>
              </a:graphicData>
            </a:graphic>
          </wp:inline>
        </w:drawing>
      </w:r>
    </w:p>
    <w:p w:rsidR="00510ADC" w:rsidRPr="002B57E9" w:rsidRDefault="00510ADC" w:rsidP="00510ADC">
      <w:pPr>
        <w:spacing w:line="360" w:lineRule="auto"/>
        <w:ind w:right="49"/>
        <w:jc w:val="center"/>
        <w:rPr>
          <w:rFonts w:ascii="Palatino Linotype" w:eastAsia="Palatino Linotype" w:hAnsi="Palatino Linotype" w:cs="Palatino Linotype"/>
        </w:rPr>
      </w:pPr>
      <w:r w:rsidRPr="002B57E9">
        <w:rPr>
          <w:rFonts w:ascii="Palatino Linotype" w:eastAsia="Palatino Linotype" w:hAnsi="Palatino Linotype" w:cs="Palatino Linotype"/>
          <w:noProof/>
          <w:lang w:val="es-MX" w:eastAsia="es-MX"/>
        </w:rPr>
        <w:drawing>
          <wp:inline distT="0" distB="0" distL="0" distR="0" wp14:anchorId="76618BCF" wp14:editId="58CF4853">
            <wp:extent cx="4865426" cy="3998425"/>
            <wp:effectExtent l="0" t="0" r="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26868" cy="4048918"/>
                    </a:xfrm>
                    <a:prstGeom prst="rect">
                      <a:avLst/>
                    </a:prstGeom>
                  </pic:spPr>
                </pic:pic>
              </a:graphicData>
            </a:graphic>
          </wp:inline>
        </w:drawing>
      </w:r>
    </w:p>
    <w:p w:rsidR="00B011F9" w:rsidRPr="002B57E9" w:rsidRDefault="00B011F9" w:rsidP="00B011F9">
      <w:pPr>
        <w:numPr>
          <w:ilvl w:val="0"/>
          <w:numId w:val="1"/>
        </w:numPr>
        <w:spacing w:line="360" w:lineRule="auto"/>
        <w:ind w:left="0" w:right="49" w:firstLine="0"/>
        <w:jc w:val="both"/>
        <w:rPr>
          <w:rFonts w:ascii="Palatino Linotype" w:eastAsia="Palatino Linotype" w:hAnsi="Palatino Linotype" w:cs="Palatino Linotype"/>
          <w:b/>
        </w:rPr>
      </w:pPr>
      <w:r w:rsidRPr="002B57E9">
        <w:rPr>
          <w:rFonts w:ascii="Palatino Linotype" w:hAnsi="Palatino Linotype"/>
        </w:rPr>
        <w:lastRenderedPageBreak/>
        <w:t xml:space="preserve">Empero, no resulta suficiente para tener por validado el cambio de modalidad toda vez que </w:t>
      </w:r>
      <w:r w:rsidR="009503BA" w:rsidRPr="002B57E9">
        <w:rPr>
          <w:rFonts w:ascii="Palatino Linotype" w:hAnsi="Palatino Linotype"/>
        </w:rPr>
        <w:t xml:space="preserve">suponiendo sin conceder fuera procedente </w:t>
      </w:r>
      <w:r w:rsidRPr="002B57E9">
        <w:rPr>
          <w:rFonts w:ascii="Palatino Linotype" w:hAnsi="Palatino Linotype"/>
        </w:rPr>
        <w:t xml:space="preserve">el </w:t>
      </w:r>
      <w:r w:rsidRPr="002B57E9">
        <w:rPr>
          <w:rFonts w:ascii="Palatino Linotype" w:hAnsi="Palatino Linotype"/>
          <w:b/>
        </w:rPr>
        <w:t xml:space="preserve">SUJETO OBLIGADO </w:t>
      </w:r>
      <w:r w:rsidRPr="002B57E9">
        <w:rPr>
          <w:rFonts w:ascii="Palatino Linotype" w:hAnsi="Palatino Linotype"/>
        </w:rPr>
        <w:t>únicamente ofreció una modalidad de entrega adicional al SAIMEX, como lo es la consulta directa</w:t>
      </w:r>
      <w:r w:rsidR="00027CA2" w:rsidRPr="002B57E9">
        <w:rPr>
          <w:rFonts w:ascii="Palatino Linotype" w:hAnsi="Palatino Linotype"/>
        </w:rPr>
        <w:t>, toda vez que corresponde a un</w:t>
      </w:r>
      <w:r w:rsidRPr="002B57E9">
        <w:rPr>
          <w:rFonts w:ascii="Palatino Linotype" w:hAnsi="Palatino Linotype"/>
        </w:rPr>
        <w:t xml:space="preserve"> </w:t>
      </w:r>
      <w:r w:rsidRPr="002B57E9">
        <w:rPr>
          <w:rFonts w:ascii="Palatino Linotype" w:eastAsia="Palatino Linotype" w:hAnsi="Palatino Linotype" w:cs="Palatino Linotype"/>
          <w:color w:val="000000"/>
        </w:rPr>
        <w:t xml:space="preserve">contexto que resulta insuficiente para tener por colmado el derecho de acceso a la información del ahora </w:t>
      </w:r>
      <w:r w:rsidRPr="002B57E9">
        <w:rPr>
          <w:rFonts w:ascii="Palatino Linotype" w:eastAsia="Palatino Linotype" w:hAnsi="Palatino Linotype" w:cs="Palatino Linotype"/>
          <w:b/>
          <w:color w:val="000000"/>
        </w:rPr>
        <w:t>RECURRENTE</w:t>
      </w:r>
      <w:r w:rsidRPr="002B57E9">
        <w:rPr>
          <w:rFonts w:ascii="Palatino Linotype" w:eastAsia="Palatino Linotype" w:hAnsi="Palatino Linotype" w:cs="Palatino Linotype"/>
          <w:color w:val="000000"/>
        </w:rPr>
        <w:t xml:space="preserve">; </w:t>
      </w:r>
      <w:r w:rsidR="00027CA2" w:rsidRPr="002B57E9">
        <w:rPr>
          <w:rFonts w:ascii="Palatino Linotype" w:eastAsia="Palatino Linotype" w:hAnsi="Palatino Linotype" w:cs="Palatino Linotype"/>
          <w:color w:val="000000"/>
        </w:rPr>
        <w:t>en virtud que para validar</w:t>
      </w:r>
      <w:r w:rsidRPr="002B57E9">
        <w:rPr>
          <w:rFonts w:ascii="Palatino Linotype" w:eastAsia="Palatino Linotype" w:hAnsi="Palatino Linotype" w:cs="Palatino Linotype"/>
          <w:color w:val="000000"/>
        </w:rPr>
        <w:t xml:space="preserve"> un pretendido cambio de modalidad por actualizarse un impedimento para su cumplimiento vía SAIMEX; es necesario </w:t>
      </w:r>
      <w:r w:rsidRPr="002B57E9">
        <w:rPr>
          <w:rFonts w:ascii="Palatino Linotype" w:eastAsia="Palatino Linotype" w:hAnsi="Palatino Linotype" w:cs="Palatino Linotype"/>
        </w:rPr>
        <w:t>también ofrecer otros tipos de modalidades de entrega de la información</w:t>
      </w:r>
      <w:r w:rsidR="00027CA2" w:rsidRPr="002B57E9">
        <w:rPr>
          <w:rFonts w:ascii="Palatino Linotype" w:eastAsia="Palatino Linotype" w:hAnsi="Palatino Linotype" w:cs="Palatino Linotype"/>
        </w:rPr>
        <w:t xml:space="preserve"> adicional a la consulta directa </w:t>
      </w:r>
      <w:r w:rsidR="00027CA2" w:rsidRPr="002B57E9">
        <w:rPr>
          <w:rFonts w:ascii="Palatino Linotype" w:eastAsia="Palatino Linotype" w:hAnsi="Palatino Linotype" w:cs="Palatino Linotype"/>
          <w:i/>
        </w:rPr>
        <w:t>de facto</w:t>
      </w:r>
      <w:r w:rsidRPr="002B57E9">
        <w:rPr>
          <w:rFonts w:ascii="Palatino Linotype" w:eastAsia="Palatino Linotype" w:hAnsi="Palatino Linotype" w:cs="Palatino Linotype"/>
        </w:rPr>
        <w:t>, conforme a las siguientes consideraciones</w:t>
      </w:r>
      <w:r w:rsidR="00027CA2" w:rsidRPr="002B57E9">
        <w:rPr>
          <w:rFonts w:ascii="Palatino Linotype" w:eastAsia="Palatino Linotype" w:hAnsi="Palatino Linotype" w:cs="Palatino Linotype"/>
        </w:rPr>
        <w:t>.</w:t>
      </w:r>
    </w:p>
    <w:p w:rsidR="009503BA" w:rsidRPr="002B57E9" w:rsidRDefault="009503BA" w:rsidP="009503BA">
      <w:pPr>
        <w:spacing w:line="360" w:lineRule="auto"/>
        <w:ind w:right="49"/>
        <w:jc w:val="both"/>
        <w:rPr>
          <w:rFonts w:ascii="Palatino Linotype" w:eastAsia="Palatino Linotype" w:hAnsi="Palatino Linotype" w:cs="Palatino Linotype"/>
          <w:b/>
        </w:rPr>
      </w:pPr>
    </w:p>
    <w:p w:rsidR="00B011F9" w:rsidRPr="002B57E9" w:rsidRDefault="009503BA" w:rsidP="008D05EA">
      <w:pPr>
        <w:numPr>
          <w:ilvl w:val="0"/>
          <w:numId w:val="1"/>
        </w:numPr>
        <w:pBdr>
          <w:top w:val="nil"/>
          <w:left w:val="nil"/>
          <w:bottom w:val="nil"/>
          <w:right w:val="nil"/>
          <w:between w:val="nil"/>
        </w:pBdr>
        <w:spacing w:line="360" w:lineRule="auto"/>
        <w:ind w:left="0" w:right="-518" w:firstLine="0"/>
        <w:contextualSpacing/>
        <w:jc w:val="both"/>
        <w:rPr>
          <w:rFonts w:ascii="Palatino Linotype" w:eastAsia="Palatino Linotype" w:hAnsi="Palatino Linotype" w:cs="Palatino Linotype"/>
          <w:b/>
        </w:rPr>
      </w:pPr>
      <w:r w:rsidRPr="002B57E9">
        <w:rPr>
          <w:rFonts w:ascii="Palatino Linotype" w:eastAsia="Palatino Linotype" w:hAnsi="Palatino Linotype" w:cs="Palatino Linotype"/>
        </w:rPr>
        <w:t xml:space="preserve">Ahora bien, se dice que suponiendo sin conceder: toda vez que el </w:t>
      </w:r>
      <w:r w:rsidRPr="002B57E9">
        <w:rPr>
          <w:rFonts w:ascii="Palatino Linotype" w:eastAsia="Palatino Linotype" w:hAnsi="Palatino Linotype" w:cs="Palatino Linotype"/>
          <w:b/>
        </w:rPr>
        <w:t>SUJETO OBLIGADO</w:t>
      </w:r>
      <w:r w:rsidRPr="002B57E9">
        <w:rPr>
          <w:rFonts w:ascii="Palatino Linotype" w:eastAsia="Palatino Linotype" w:hAnsi="Palatino Linotype" w:cs="Palatino Linotype"/>
        </w:rPr>
        <w:t xml:space="preserve"> </w:t>
      </w:r>
      <w:r w:rsidRPr="002B57E9">
        <w:rPr>
          <w:rFonts w:ascii="Palatino Linotype" w:eastAsia="Palatino Linotype" w:hAnsi="Palatino Linotype" w:cs="Palatino Linotype"/>
          <w:u w:val="single"/>
        </w:rPr>
        <w:t>realiza una estimación</w:t>
      </w:r>
      <w:r w:rsidRPr="002B57E9">
        <w:rPr>
          <w:rFonts w:ascii="Palatino Linotype" w:eastAsia="Palatino Linotype" w:hAnsi="Palatino Linotype" w:cs="Palatino Linotype"/>
        </w:rPr>
        <w:t xml:space="preserve"> de fojas y no aporta el número total concreto de fojas que integran el soporte documental, lo que resulta inconcuso; toda vez que se colige debería conocerlo toda vez que de su respuesta acepta de manera expresa que ya cuenta con la información digitalizada, al informar del peso exacto de gigabytes que consta la información (</w:t>
      </w:r>
      <w:r w:rsidRPr="002B57E9">
        <w:rPr>
          <w:rFonts w:ascii="Palatino Linotype" w:hAnsi="Palatino Linotype"/>
          <w:b/>
        </w:rPr>
        <w:t>2.54 GB</w:t>
      </w:r>
      <w:r w:rsidRPr="002B57E9">
        <w:rPr>
          <w:rFonts w:ascii="Palatino Linotype" w:hAnsi="Palatino Linotype"/>
        </w:rPr>
        <w:t xml:space="preserve">) por tanto debe conocer el número exacto de fojas que constan los </w:t>
      </w:r>
      <w:r w:rsidRPr="002B57E9">
        <w:rPr>
          <w:rFonts w:ascii="Palatino Linotype" w:hAnsi="Palatino Linotype"/>
          <w:b/>
        </w:rPr>
        <w:t xml:space="preserve">2.54 GB, </w:t>
      </w:r>
      <w:r w:rsidRPr="002B57E9">
        <w:rPr>
          <w:rFonts w:ascii="Palatino Linotype" w:hAnsi="Palatino Linotype"/>
        </w:rPr>
        <w:t xml:space="preserve">sin que ello implique </w:t>
      </w:r>
      <w:r w:rsidRPr="002B57E9">
        <w:rPr>
          <w:rFonts w:ascii="Palatino Linotype" w:eastAsia="Palatino Linotype" w:hAnsi="Palatino Linotype" w:cs="Palatino Linotype"/>
        </w:rPr>
        <w:t>un</w:t>
      </w:r>
      <w:r w:rsidRPr="002B57E9">
        <w:rPr>
          <w:rFonts w:ascii="Palatino Linotype" w:hAnsi="Palatino Linotype"/>
        </w:rPr>
        <w:t xml:space="preserve"> procesamiento al ser el propio equipo de cómputo o dispositivo, el que realiza dicha sumatoria; luego entonces se desestima que a través de un medio probatorio como lo es una galería fotográfica, se logre determinar de un grosor aproximado de expediente de 5 mm de papel se pueda determinar con exactitud y certeza el numero correcto de fojas.</w:t>
      </w:r>
    </w:p>
    <w:p w:rsidR="009503BA" w:rsidRPr="002B57E9" w:rsidRDefault="009503BA" w:rsidP="009503BA">
      <w:pPr>
        <w:pStyle w:val="Prrafodelista"/>
        <w:rPr>
          <w:rFonts w:ascii="Palatino Linotype" w:eastAsia="Palatino Linotype" w:hAnsi="Palatino Linotype" w:cs="Palatino Linotype"/>
          <w:b/>
        </w:rPr>
      </w:pPr>
    </w:p>
    <w:p w:rsidR="00B011F9" w:rsidRPr="002B57E9" w:rsidRDefault="009503BA" w:rsidP="00027CA2">
      <w:pPr>
        <w:numPr>
          <w:ilvl w:val="0"/>
          <w:numId w:val="1"/>
        </w:numPr>
        <w:spacing w:line="360" w:lineRule="auto"/>
        <w:ind w:left="0" w:right="49" w:firstLine="0"/>
        <w:jc w:val="both"/>
        <w:rPr>
          <w:rFonts w:ascii="Palatino Linotype" w:eastAsia="Palatino Linotype" w:hAnsi="Palatino Linotype" w:cs="Palatino Linotype"/>
        </w:rPr>
      </w:pPr>
      <w:r w:rsidRPr="002B57E9">
        <w:rPr>
          <w:rFonts w:ascii="Palatino Linotype" w:eastAsia="Palatino Linotype" w:hAnsi="Palatino Linotype" w:cs="Palatino Linotype"/>
        </w:rPr>
        <w:t>Luego entonces no se justifica</w:t>
      </w:r>
      <w:r w:rsidR="00B011F9" w:rsidRPr="002B57E9">
        <w:rPr>
          <w:rFonts w:ascii="Palatino Linotype" w:eastAsia="Palatino Linotype" w:hAnsi="Palatino Linotype" w:cs="Palatino Linotype"/>
        </w:rPr>
        <w:t xml:space="preserve"> el impedimento, </w:t>
      </w:r>
      <w:r w:rsidRPr="002B57E9">
        <w:rPr>
          <w:rFonts w:ascii="Palatino Linotype" w:eastAsia="Palatino Linotype" w:hAnsi="Palatino Linotype" w:cs="Palatino Linotype"/>
        </w:rPr>
        <w:t xml:space="preserve">que </w:t>
      </w:r>
      <w:r w:rsidR="00B011F9" w:rsidRPr="002B57E9">
        <w:rPr>
          <w:rFonts w:ascii="Palatino Linotype" w:eastAsia="Palatino Linotype" w:hAnsi="Palatino Linotype" w:cs="Palatino Linotype"/>
        </w:rPr>
        <w:t>los Sujetos Obligados deberán ofrecer al</w:t>
      </w:r>
      <w:r w:rsidR="00B011F9" w:rsidRPr="002B57E9">
        <w:rPr>
          <w:rFonts w:ascii="Palatino Linotype" w:eastAsia="Palatino Linotype" w:hAnsi="Palatino Linotype" w:cs="Palatino Linotype"/>
          <w:b/>
        </w:rPr>
        <w:t xml:space="preserve"> </w:t>
      </w:r>
      <w:r w:rsidR="00B011F9" w:rsidRPr="002B57E9">
        <w:rPr>
          <w:rFonts w:ascii="Palatino Linotype" w:eastAsia="Palatino Linotype" w:hAnsi="Palatino Linotype" w:cs="Palatino Linotype"/>
        </w:rPr>
        <w:t>particular</w:t>
      </w:r>
      <w:r w:rsidR="00B011F9" w:rsidRPr="002B57E9">
        <w:rPr>
          <w:rFonts w:ascii="Palatino Linotype" w:eastAsia="Palatino Linotype" w:hAnsi="Palatino Linotype" w:cs="Palatino Linotype"/>
          <w:b/>
        </w:rPr>
        <w:t xml:space="preserve"> </w:t>
      </w:r>
      <w:r w:rsidR="00B011F9" w:rsidRPr="002B57E9">
        <w:rPr>
          <w:rFonts w:ascii="Palatino Linotype" w:eastAsia="Palatino Linotype" w:hAnsi="Palatino Linotype" w:cs="Palatino Linotype"/>
        </w:rPr>
        <w:t>otras</w:t>
      </w:r>
      <w:r w:rsidR="00B011F9" w:rsidRPr="002B57E9">
        <w:rPr>
          <w:rFonts w:ascii="Palatino Linotype" w:eastAsia="Palatino Linotype" w:hAnsi="Palatino Linotype" w:cs="Palatino Linotype"/>
          <w:b/>
        </w:rPr>
        <w:t xml:space="preserve"> </w:t>
      </w:r>
      <w:r w:rsidR="00B011F9" w:rsidRPr="002B57E9">
        <w:rPr>
          <w:rFonts w:ascii="Palatino Linotype" w:eastAsia="Palatino Linotype" w:hAnsi="Palatino Linotype" w:cs="Palatino Linotype"/>
        </w:rPr>
        <w:t>modalidades</w:t>
      </w:r>
      <w:r w:rsidR="00B011F9" w:rsidRPr="002B57E9">
        <w:rPr>
          <w:rFonts w:ascii="Palatino Linotype" w:eastAsia="Palatino Linotype" w:hAnsi="Palatino Linotype" w:cs="Palatino Linotype"/>
          <w:b/>
        </w:rPr>
        <w:t xml:space="preserve"> de entrega que permita la información</w:t>
      </w:r>
      <w:r w:rsidR="00B011F9" w:rsidRPr="002B57E9">
        <w:rPr>
          <w:rFonts w:ascii="Palatino Linotype" w:eastAsia="Palatino Linotype" w:hAnsi="Palatino Linotype" w:cs="Palatino Linotype"/>
        </w:rPr>
        <w:t xml:space="preserve">; lo anterior, es robustecido con el Criterio 08/17, emitido por el Pleno del Instituto Nacional de </w:t>
      </w:r>
      <w:r w:rsidR="00B011F9" w:rsidRPr="002B57E9">
        <w:rPr>
          <w:rFonts w:ascii="Palatino Linotype" w:eastAsia="Palatino Linotype" w:hAnsi="Palatino Linotype" w:cs="Palatino Linotype"/>
        </w:rPr>
        <w:lastRenderedPageBreak/>
        <w:t>Transparencia, Acceso a la Información y Protección de Datos Personales, vigente a la fecha de la solicitud de información, el cual establece lo siguiente:</w:t>
      </w:r>
    </w:p>
    <w:p w:rsidR="00B011F9" w:rsidRPr="002B57E9" w:rsidRDefault="00B011F9" w:rsidP="00B011F9">
      <w:pPr>
        <w:ind w:left="1134" w:right="900"/>
        <w:jc w:val="both"/>
        <w:rPr>
          <w:rFonts w:ascii="Palatino Linotype" w:eastAsia="Palatino Linotype" w:hAnsi="Palatino Linotype" w:cs="Palatino Linotype"/>
          <w:i/>
        </w:rPr>
      </w:pPr>
      <w:r w:rsidRPr="002B57E9">
        <w:rPr>
          <w:rFonts w:ascii="Palatino Linotype" w:eastAsia="Palatino Linotype" w:hAnsi="Palatino Linotype" w:cs="Palatino Linotype"/>
          <w:b/>
          <w:i/>
        </w:rPr>
        <w:t>“Modalidad de entrega. Procedencia de proporcionar la información solicitada en una diversa a la elegida por el solicitante.</w:t>
      </w:r>
      <w:r w:rsidRPr="002B57E9">
        <w:rPr>
          <w:rFonts w:ascii="Palatino Linotype" w:eastAsia="Palatino Linotype" w:hAnsi="Palatino Linotype" w:cs="Palatino Linotype"/>
          <w:i/>
        </w:rPr>
        <w:t xml:space="preserve"> De una interpretación a los artículos 133 de la Ley General de Transparencia y Acceso a la Información Pública y 136 de la Ley Federal de Transparencia y Acceso a la Información Pública, cuando no sea posible atender la modalidad elegida, la obligación de acceso a la información se tendrá por cumplida cuando el sujeto obligado: a) justifique el impedimento para atender la misma y b) se notifique al particular la disposición de la información en todas las modalidades que permita el documento de que se trate, procurando reducir, en todo momento, los costos de entrega.”</w:t>
      </w:r>
    </w:p>
    <w:p w:rsidR="00B011F9" w:rsidRDefault="00B011F9" w:rsidP="00B011F9">
      <w:pPr>
        <w:ind w:left="1134" w:right="900"/>
        <w:jc w:val="both"/>
        <w:rPr>
          <w:rFonts w:ascii="Palatino Linotype" w:eastAsia="Palatino Linotype" w:hAnsi="Palatino Linotype" w:cs="Palatino Linotype"/>
        </w:rPr>
      </w:pPr>
    </w:p>
    <w:p w:rsidR="002B57E9" w:rsidRPr="002B57E9" w:rsidRDefault="002B57E9" w:rsidP="00B011F9">
      <w:pPr>
        <w:ind w:left="1134" w:right="900"/>
        <w:jc w:val="both"/>
        <w:rPr>
          <w:rFonts w:ascii="Palatino Linotype" w:eastAsia="Palatino Linotype" w:hAnsi="Palatino Linotype" w:cs="Palatino Linotype"/>
        </w:rPr>
      </w:pPr>
    </w:p>
    <w:p w:rsidR="00B011F9" w:rsidRPr="002B57E9" w:rsidRDefault="00B011F9" w:rsidP="009503BA">
      <w:pPr>
        <w:numPr>
          <w:ilvl w:val="0"/>
          <w:numId w:val="1"/>
        </w:numPr>
        <w:spacing w:line="360" w:lineRule="auto"/>
        <w:ind w:left="0" w:right="49" w:firstLine="0"/>
        <w:jc w:val="both"/>
        <w:rPr>
          <w:rFonts w:ascii="Palatino Linotype" w:eastAsia="Palatino Linotype" w:hAnsi="Palatino Linotype" w:cs="Palatino Linotype"/>
        </w:rPr>
      </w:pPr>
      <w:r w:rsidRPr="002B57E9">
        <w:rPr>
          <w:rFonts w:ascii="Palatino Linotype" w:eastAsia="Palatino Linotype" w:hAnsi="Palatino Linotype" w:cs="Palatino Linotype"/>
        </w:rPr>
        <w:t xml:space="preserve">Del citado criterio, se desprende que cuando no sea posible atender la modalidad elegida por los solicitantes, la obligación de acceso a la información se tendrá por cumplida cuando el Sujeto Obligado justifique el impedimento para atender la misma; contexto que en el presente asuntó se materializó conforme a la normativa, </w:t>
      </w:r>
      <w:r w:rsidR="00237886" w:rsidRPr="002B57E9">
        <w:rPr>
          <w:rFonts w:ascii="Palatino Linotype" w:eastAsia="Palatino Linotype" w:hAnsi="Palatino Linotype" w:cs="Palatino Linotype"/>
        </w:rPr>
        <w:t>sin embargo se limitó al ofrecimiento de una modalidad adicion</w:t>
      </w:r>
      <w:r w:rsidR="009503BA" w:rsidRPr="002B57E9">
        <w:rPr>
          <w:rFonts w:ascii="Palatino Linotype" w:eastAsia="Palatino Linotype" w:hAnsi="Palatino Linotype" w:cs="Palatino Linotype"/>
        </w:rPr>
        <w:t xml:space="preserve">al de entrega de la información, contexto que no se actualiza </w:t>
      </w:r>
      <w:r w:rsidR="009503BA" w:rsidRPr="002B57E9">
        <w:rPr>
          <w:rFonts w:ascii="Palatino Linotype" w:hAnsi="Palatino Linotype"/>
        </w:rPr>
        <w:t xml:space="preserve">, siendo procedente ordenar su entrega en la modalidad de entrega elegida de manera inicial, omitiendo un análisis pormenorizado de la fuente obligacional del </w:t>
      </w:r>
      <w:r w:rsidR="009503BA" w:rsidRPr="002B57E9">
        <w:rPr>
          <w:rFonts w:ascii="Palatino Linotype" w:hAnsi="Palatino Linotype"/>
          <w:b/>
        </w:rPr>
        <w:t>SUJETO OBLIGADO</w:t>
      </w:r>
      <w:r w:rsidR="009503BA" w:rsidRPr="002B57E9">
        <w:rPr>
          <w:rFonts w:ascii="Palatino Linotype" w:hAnsi="Palatino Linotype"/>
        </w:rPr>
        <w:t xml:space="preserve"> para determinar si cuenta o no con lo solicitado, pues este ya asumió, que lo genera, posee y administra tanto físicamente como digitalizado.</w:t>
      </w:r>
    </w:p>
    <w:p w:rsidR="00B011F9" w:rsidRPr="002B57E9" w:rsidRDefault="00B011F9" w:rsidP="00B011F9">
      <w:pPr>
        <w:spacing w:line="360" w:lineRule="auto"/>
        <w:jc w:val="both"/>
        <w:rPr>
          <w:rFonts w:ascii="Palatino Linotype" w:eastAsia="Palatino Linotype" w:hAnsi="Palatino Linotype" w:cs="Palatino Linotype"/>
          <w:b/>
        </w:rPr>
      </w:pPr>
    </w:p>
    <w:p w:rsidR="00CC4F68" w:rsidRPr="002B57E9" w:rsidRDefault="00CC4F68" w:rsidP="00CC4F68">
      <w:pPr>
        <w:numPr>
          <w:ilvl w:val="0"/>
          <w:numId w:val="1"/>
        </w:numPr>
        <w:spacing w:line="360" w:lineRule="auto"/>
        <w:ind w:left="0" w:right="49" w:firstLine="0"/>
        <w:jc w:val="both"/>
        <w:rPr>
          <w:rFonts w:ascii="Palatino Linotype" w:hAnsi="Palatino Linotype"/>
        </w:rPr>
      </w:pPr>
      <w:bookmarkStart w:id="32" w:name="_Toc466371865"/>
      <w:bookmarkStart w:id="33" w:name="_Toc466377653"/>
      <w:bookmarkStart w:id="34" w:name="_Toc495427547"/>
      <w:bookmarkStart w:id="35" w:name="_Toc49790536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2B57E9">
        <w:rPr>
          <w:rFonts w:ascii="Palatino Linotype" w:hAnsi="Palatino Linotype"/>
        </w:rPr>
        <w:t xml:space="preserve">Con la </w:t>
      </w:r>
      <w:r w:rsidRPr="002B57E9">
        <w:rPr>
          <w:rFonts w:ascii="Palatino Linotype" w:eastAsia="Palatino Linotype" w:hAnsi="Palatino Linotype" w:cs="Palatino Linotype"/>
        </w:rPr>
        <w:t>determinación</w:t>
      </w:r>
      <w:r w:rsidRPr="002B57E9">
        <w:rPr>
          <w:rFonts w:ascii="Palatino Linotype" w:hAnsi="Palatino Linotype"/>
        </w:rPr>
        <w:t xml:space="preserve"> anterior, se tendrá por colmado el derecho de acceso a la información del ahora </w:t>
      </w:r>
      <w:r w:rsidRPr="002B57E9">
        <w:rPr>
          <w:rFonts w:ascii="Palatino Linotype" w:hAnsi="Palatino Linotype"/>
          <w:b/>
        </w:rPr>
        <w:t>RECURRENTE</w:t>
      </w:r>
      <w:r w:rsidRPr="002B57E9">
        <w:rPr>
          <w:rFonts w:ascii="Palatino Linotype" w:hAnsi="Palatino Linotype"/>
        </w:rPr>
        <w:t xml:space="preserve">; toda vez </w:t>
      </w:r>
      <w:r w:rsidRPr="002B57E9">
        <w:rPr>
          <w:rFonts w:ascii="Palatino Linotype" w:eastAsia="Times New Roman" w:hAnsi="Palatino Linotype" w:cs="Arial"/>
          <w:color w:val="000000"/>
        </w:rPr>
        <w:t xml:space="preserve">que </w:t>
      </w:r>
      <w:r w:rsidRPr="002B57E9">
        <w:rPr>
          <w:rFonts w:ascii="Palatino Linotype" w:hAnsi="Palatino Linotype"/>
          <w:color w:val="000000"/>
        </w:rPr>
        <w:t xml:space="preserve">el Derecho que tutela este Órgano </w:t>
      </w:r>
      <w:r w:rsidRPr="002B57E9">
        <w:rPr>
          <w:rFonts w:ascii="Palatino Linotype" w:hAnsi="Palatino Linotype"/>
          <w:color w:val="000000"/>
        </w:rPr>
        <w:lastRenderedPageBreak/>
        <w:t xml:space="preserve">Garante </w:t>
      </w:r>
      <w:r w:rsidRPr="002B57E9">
        <w:rPr>
          <w:rFonts w:ascii="Palatino Linotype" w:hAnsi="Palatino Linotype" w:cs="Arial"/>
          <w:color w:val="000000" w:themeColor="text1"/>
        </w:rPr>
        <w:t>corresponde</w:t>
      </w:r>
      <w:r w:rsidRPr="002B57E9">
        <w:rPr>
          <w:rFonts w:ascii="Palatino Linotype" w:hAnsi="Palatino Linotype"/>
          <w:color w:val="000000"/>
        </w:rPr>
        <w:t xml:space="preserve"> a la </w:t>
      </w:r>
      <w:r w:rsidRPr="002B57E9">
        <w:rPr>
          <w:rFonts w:ascii="Palatino Linotype" w:eastAsia="Times New Roman" w:hAnsi="Palatino Linotype" w:cs="Arial"/>
          <w:color w:val="000000" w:themeColor="text1"/>
        </w:rPr>
        <w:t xml:space="preserve"> </w:t>
      </w:r>
      <w:r w:rsidRPr="002B57E9">
        <w:rPr>
          <w:rFonts w:ascii="Palatino Linotype" w:eastAsia="MS Mincho" w:hAnsi="Palatino Linotype" w:cs="Times New Roman"/>
          <w:i/>
        </w:rPr>
        <w:t>igualdad de oportunidades para recibir, buscar e impartir información</w:t>
      </w:r>
      <w:r w:rsidRPr="002B57E9">
        <w:rPr>
          <w:rStyle w:val="Refdenotaalpie"/>
          <w:rFonts w:ascii="Palatino Linotype" w:eastAsia="MS Mincho" w:hAnsi="Palatino Linotype"/>
          <w:i/>
        </w:rPr>
        <w:footnoteReference w:id="1"/>
      </w:r>
      <w:r w:rsidRPr="002B57E9">
        <w:rPr>
          <w:rFonts w:ascii="Palatino Linotype" w:eastAsia="MS Mincho" w:hAnsi="Palatino Linotype" w:cs="Times New Roman"/>
          <w:i/>
        </w:rPr>
        <w:t xml:space="preserve">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2B57E9">
        <w:rPr>
          <w:rStyle w:val="Refdenotaalpie"/>
          <w:rFonts w:ascii="Palatino Linotype" w:eastAsia="MS Mincho" w:hAnsi="Palatino Linotype"/>
        </w:rPr>
        <w:footnoteReference w:id="2"/>
      </w:r>
      <w:r w:rsidRPr="002B57E9">
        <w:rPr>
          <w:rFonts w:ascii="Palatino Linotype" w:eastAsia="MS Mincho" w:hAnsi="Palatino Linotype" w:cs="Times New Roman"/>
          <w:i/>
        </w:rPr>
        <w:t xml:space="preserve"> </w:t>
      </w:r>
      <w:r w:rsidRPr="002B57E9">
        <w:rPr>
          <w:rFonts w:ascii="Palatino Linotype" w:eastAsia="MS Mincho" w:hAnsi="Palatino Linotype" w:cs="Times New Roman"/>
        </w:rPr>
        <w:t xml:space="preserve">que se constituye como una herramienta fundamental para </w:t>
      </w:r>
      <w:r w:rsidRPr="002B57E9">
        <w:rPr>
          <w:rFonts w:ascii="Palatino Linotype" w:eastAsia="MS Mincho" w:hAnsi="Palatino Linotype" w:cs="Times New Roman"/>
          <w:i/>
        </w:rPr>
        <w:t>ejercer control democrático de las gestiones estatales, de forma tal que puedan cuestionar, indagar y considerar si se está dando un adecuado cumplimiento de las funciones públicas,</w:t>
      </w:r>
      <w:r w:rsidRPr="002B57E9">
        <w:rPr>
          <w:rStyle w:val="Refdenotaalpie"/>
          <w:rFonts w:ascii="Palatino Linotype" w:eastAsia="MS Mincho" w:hAnsi="Palatino Linotype"/>
          <w:i/>
        </w:rPr>
        <w:footnoteReference w:id="3"/>
      </w:r>
      <w:r w:rsidRPr="002B57E9">
        <w:rPr>
          <w:rFonts w:ascii="Palatino Linotype" w:eastAsia="MS Mincho" w:hAnsi="Palatino Linotype" w:cs="Times New Roman"/>
        </w:rPr>
        <w:t>fomentando</w:t>
      </w:r>
      <w:r w:rsidRPr="002B57E9">
        <w:rPr>
          <w:rFonts w:ascii="Palatino Linotype" w:eastAsia="MS Mincho" w:hAnsi="Palatino Linotype" w:cs="Times New Roman"/>
          <w:i/>
        </w:rPr>
        <w:t xml:space="preserve"> la transparencia de las actividades estatales y</w:t>
      </w:r>
      <w:r w:rsidRPr="002B57E9">
        <w:rPr>
          <w:rFonts w:ascii="Palatino Linotype" w:eastAsia="MS Mincho" w:hAnsi="Palatino Linotype" w:cs="Times New Roman"/>
        </w:rPr>
        <w:t xml:space="preserve"> promoviendo</w:t>
      </w:r>
      <w:r w:rsidRPr="002B57E9">
        <w:rPr>
          <w:rFonts w:ascii="Palatino Linotype" w:eastAsia="MS Mincho" w:hAnsi="Palatino Linotype" w:cs="Times New Roman"/>
          <w:i/>
        </w:rPr>
        <w:t xml:space="preserve"> la responsabilidad de los funcionarios sobre su gestión pública</w:t>
      </w:r>
      <w:r w:rsidRPr="002B57E9">
        <w:rPr>
          <w:rStyle w:val="Refdenotaalpie"/>
          <w:rFonts w:ascii="Palatino Linotype" w:eastAsia="MS Mincho" w:hAnsi="Palatino Linotype"/>
          <w:i/>
        </w:rPr>
        <w:footnoteReference w:id="4"/>
      </w:r>
      <w:r w:rsidRPr="002B57E9">
        <w:rPr>
          <w:rFonts w:ascii="Palatino Linotype" w:eastAsia="MS Mincho" w:hAnsi="Palatino Linotype" w:cs="Times New Roman"/>
          <w:i/>
        </w:rPr>
        <w:t xml:space="preserve"> </w:t>
      </w:r>
      <w:r w:rsidRPr="002B57E9">
        <w:rPr>
          <w:rFonts w:ascii="Palatino Linotype" w:eastAsia="MS Mincho" w:hAnsi="Palatino Linotype" w:cs="Times New Roman"/>
        </w:rPr>
        <w:t>que permite</w:t>
      </w:r>
      <w:r w:rsidRPr="002B57E9">
        <w:rPr>
          <w:rFonts w:ascii="Palatino Linotype" w:eastAsia="MS Mincho" w:hAnsi="Palatino Linotype" w:cs="Times New Roman"/>
          <w:i/>
        </w:rPr>
        <w:t xml:space="preserve"> saber qué están haciendo los gobiernos por sus pueblos, sin lo cual la verdad languidecería y la participación en el gobierno permanecería fragmentada.</w:t>
      </w:r>
      <w:r w:rsidRPr="002B57E9">
        <w:rPr>
          <w:rStyle w:val="Refdenotaalpie"/>
          <w:rFonts w:ascii="Palatino Linotype" w:eastAsia="MS Mincho" w:hAnsi="Palatino Linotype"/>
          <w:i/>
        </w:rPr>
        <w:footnoteReference w:id="5"/>
      </w:r>
      <w:r w:rsidRPr="002B57E9">
        <w:rPr>
          <w:rFonts w:ascii="Palatino Linotype" w:eastAsia="MS Mincho" w:hAnsi="Palatino Linotype" w:cs="Times New Roman"/>
        </w:rPr>
        <w:t xml:space="preserve"> ” </w:t>
      </w:r>
    </w:p>
    <w:p w:rsidR="00CC4F68" w:rsidRPr="002B57E9" w:rsidRDefault="00CC4F68" w:rsidP="00CC4F68">
      <w:pPr>
        <w:spacing w:line="360" w:lineRule="auto"/>
        <w:contextualSpacing/>
        <w:jc w:val="both"/>
        <w:rPr>
          <w:rFonts w:ascii="Palatino Linotype" w:hAnsi="Palatino Linotype"/>
        </w:rPr>
      </w:pPr>
    </w:p>
    <w:p w:rsidR="00CC4F68" w:rsidRPr="002B57E9" w:rsidRDefault="00CC4F68" w:rsidP="00CC4F68">
      <w:pPr>
        <w:numPr>
          <w:ilvl w:val="0"/>
          <w:numId w:val="1"/>
        </w:numPr>
        <w:spacing w:line="360" w:lineRule="auto"/>
        <w:ind w:left="0" w:right="49" w:firstLine="0"/>
        <w:jc w:val="both"/>
        <w:rPr>
          <w:rFonts w:ascii="Palatino Linotype" w:hAnsi="Palatino Linotype"/>
          <w:lang w:val="es-ES"/>
        </w:rPr>
      </w:pPr>
      <w:r w:rsidRPr="002B57E9">
        <w:rPr>
          <w:rFonts w:ascii="Palatino Linotype" w:hAnsi="Palatino Linotype"/>
          <w:lang w:val="es-ES"/>
        </w:rPr>
        <w:t xml:space="preserve">Es así </w:t>
      </w:r>
      <w:r w:rsidRPr="002B57E9">
        <w:rPr>
          <w:rFonts w:ascii="Palatino Linotype" w:hAnsi="Palatino Linotype"/>
        </w:rPr>
        <w:t>que</w:t>
      </w:r>
      <w:r w:rsidRPr="002B57E9">
        <w:rPr>
          <w:rFonts w:ascii="Palatino Linotype" w:hAnsi="Palatino Linotype"/>
          <w:lang w:val="es-ES"/>
        </w:rPr>
        <w:t xml:space="preserve">, todos los actos de autoridad que realicen los Sujetos Obligados </w:t>
      </w:r>
      <w:r w:rsidRPr="002B57E9">
        <w:rPr>
          <w:rFonts w:ascii="Palatino Linotype" w:hAnsi="Palatino Linotype"/>
          <w:b/>
          <w:lang w:val="es-ES"/>
        </w:rPr>
        <w:t>deben estar documentados</w:t>
      </w:r>
      <w:r w:rsidRPr="002B57E9">
        <w:rPr>
          <w:rFonts w:ascii="Palatino Linotype" w:hAnsi="Palatino Linotype"/>
          <w:lang w:val="es-ES"/>
        </w:rPr>
        <w:t xml:space="preserve"> y, bajo el más alto estándar de transparencia deberán poner toda la información que se encuentre en su posesión, a disposición de los particulares que la soliciten.</w:t>
      </w:r>
    </w:p>
    <w:p w:rsidR="00CC4F68" w:rsidRPr="002B57E9" w:rsidRDefault="00CC4F68" w:rsidP="00CC4F68">
      <w:pPr>
        <w:pStyle w:val="Prrafodelista"/>
        <w:spacing w:line="360" w:lineRule="auto"/>
        <w:ind w:left="0"/>
        <w:jc w:val="both"/>
        <w:rPr>
          <w:rFonts w:ascii="Palatino Linotype" w:hAnsi="Palatino Linotype"/>
          <w:lang w:val="es-ES"/>
        </w:rPr>
      </w:pPr>
    </w:p>
    <w:p w:rsidR="00CC4F68" w:rsidRPr="002B57E9" w:rsidRDefault="00CC4F68" w:rsidP="00A907B5">
      <w:pPr>
        <w:numPr>
          <w:ilvl w:val="0"/>
          <w:numId w:val="1"/>
        </w:numPr>
        <w:spacing w:line="360" w:lineRule="auto"/>
        <w:ind w:left="0" w:right="49" w:firstLine="0"/>
        <w:jc w:val="both"/>
        <w:rPr>
          <w:rFonts w:ascii="Palatino Linotype" w:hAnsi="Palatino Linotype"/>
          <w:lang w:val="es-ES"/>
        </w:rPr>
      </w:pPr>
      <w:r w:rsidRPr="002B57E9">
        <w:rPr>
          <w:rFonts w:ascii="Palatino Linotype" w:eastAsia="Times New Roman" w:hAnsi="Palatino Linotype" w:cs="Arial"/>
          <w:color w:val="000000"/>
        </w:rPr>
        <w:lastRenderedPageBreak/>
        <w:t xml:space="preserve">Además, </w:t>
      </w:r>
      <w:r w:rsidRPr="002B57E9">
        <w:rPr>
          <w:rFonts w:ascii="Palatino Linotype" w:hAnsi="Palatino Linotype"/>
          <w:lang w:val="es-ES"/>
        </w:rPr>
        <w:t>debemos</w:t>
      </w:r>
      <w:r w:rsidRPr="002B57E9">
        <w:rPr>
          <w:rFonts w:ascii="Palatino Linotype" w:eastAsia="Times New Roman" w:hAnsi="Palatino Linotype" w:cs="Arial"/>
          <w:color w:val="000000"/>
        </w:rPr>
        <w:t xml:space="preserve"> tomar en cuenta los artículos 4 y 12 (antes transcrito</w:t>
      </w:r>
      <w:r w:rsidR="00FC2AD8" w:rsidRPr="002B57E9">
        <w:rPr>
          <w:rFonts w:ascii="Palatino Linotype" w:eastAsia="Times New Roman" w:hAnsi="Palatino Linotype" w:cs="Arial"/>
          <w:color w:val="000000"/>
        </w:rPr>
        <w:t>s</w:t>
      </w:r>
      <w:r w:rsidRPr="002B57E9">
        <w:rPr>
          <w:rFonts w:ascii="Palatino Linotype" w:eastAsia="Times New Roman" w:hAnsi="Palatino Linotype" w:cs="Arial"/>
          <w:color w:val="000000"/>
        </w:rPr>
        <w:t xml:space="preserve">), de la Ley de Transparencia y Acceso a la Información Pública del Estado de México y </w:t>
      </w:r>
      <w:r w:rsidRPr="002B57E9">
        <w:rPr>
          <w:rFonts w:ascii="Palatino Linotype" w:hAnsi="Palatino Linotype"/>
          <w:lang w:val="es-ES"/>
        </w:rPr>
        <w:t>Municipios</w:t>
      </w:r>
      <w:r w:rsidR="00FC2AD8" w:rsidRPr="002B57E9">
        <w:rPr>
          <w:rFonts w:ascii="Palatino Linotype" w:eastAsia="Times New Roman" w:hAnsi="Palatino Linotype" w:cs="Arial"/>
          <w:color w:val="000000"/>
        </w:rPr>
        <w:t xml:space="preserve">. </w:t>
      </w:r>
      <w:r w:rsidRPr="002B57E9">
        <w:rPr>
          <w:rFonts w:ascii="Palatino Linotype" w:hAnsi="Palatino Linotype"/>
          <w:lang w:val="es-ES"/>
        </w:rPr>
        <w:t xml:space="preserve">Es así que, por un lado se tiene la obligación de documentar todos los actos que se lleven a cabo en el ejercicio de sus funciones, atribuciones y competencias, mientras que por otro, se ven impuestos por la obligación de hacer pública toda aquella </w:t>
      </w:r>
      <w:r w:rsidRPr="002B57E9">
        <w:rPr>
          <w:rFonts w:ascii="Palatino Linotype" w:eastAsia="Times New Roman" w:hAnsi="Palatino Linotype" w:cs="Arial"/>
          <w:color w:val="000000"/>
        </w:rPr>
        <w:t>información</w:t>
      </w:r>
      <w:r w:rsidRPr="002B57E9">
        <w:rPr>
          <w:rFonts w:ascii="Palatino Linotype" w:hAnsi="Palatino Linotype"/>
          <w:lang w:val="es-ES"/>
        </w:rPr>
        <w:t xml:space="preserve"> que se encuentre en su posesión en estricto apego a los principios de eficacia</w:t>
      </w:r>
      <w:r w:rsidRPr="002B57E9">
        <w:rPr>
          <w:rStyle w:val="Refdenotaalpie"/>
          <w:rFonts w:ascii="Palatino Linotype" w:hAnsi="Palatino Linotype"/>
          <w:lang w:val="es-ES"/>
        </w:rPr>
        <w:footnoteReference w:id="6"/>
      </w:r>
      <w:r w:rsidRPr="002B57E9">
        <w:rPr>
          <w:rFonts w:ascii="Palatino Linotype" w:hAnsi="Palatino Linotype"/>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CC4F68" w:rsidRPr="002B57E9" w:rsidRDefault="00CC4F68" w:rsidP="00CC4F68">
      <w:pPr>
        <w:spacing w:line="360" w:lineRule="auto"/>
        <w:contextualSpacing/>
        <w:jc w:val="both"/>
        <w:rPr>
          <w:rFonts w:ascii="Palatino Linotype" w:hAnsi="Palatino Linotype"/>
          <w:lang w:val="es-ES"/>
        </w:rPr>
      </w:pPr>
    </w:p>
    <w:p w:rsidR="00CC4F68" w:rsidRPr="002B57E9" w:rsidRDefault="00CC4F68" w:rsidP="00CC4F68">
      <w:pPr>
        <w:spacing w:line="360" w:lineRule="auto"/>
        <w:ind w:right="49"/>
        <w:jc w:val="both"/>
        <w:rPr>
          <w:rFonts w:ascii="Palatino Linotype" w:eastAsia="Palatino Linotype" w:hAnsi="Palatino Linotype" w:cs="Palatino Linotype"/>
          <w:b/>
        </w:rPr>
      </w:pPr>
      <w:r w:rsidRPr="002B57E9">
        <w:rPr>
          <w:rFonts w:ascii="Palatino Linotype" w:eastAsia="Palatino Linotype" w:hAnsi="Palatino Linotype" w:cs="Palatino Linotype"/>
          <w:b/>
        </w:rPr>
        <w:t>QUINTO. De la versión pública.</w:t>
      </w:r>
    </w:p>
    <w:p w:rsidR="002B57E9" w:rsidRDefault="00CC4F68" w:rsidP="002B57E9">
      <w:pPr>
        <w:numPr>
          <w:ilvl w:val="0"/>
          <w:numId w:val="1"/>
        </w:numPr>
        <w:spacing w:line="360" w:lineRule="auto"/>
        <w:ind w:left="0" w:right="49" w:firstLine="0"/>
        <w:jc w:val="both"/>
        <w:rPr>
          <w:rFonts w:ascii="Palatino Linotype" w:eastAsia="Palatino Linotype" w:hAnsi="Palatino Linotype" w:cs="Palatino Linotype"/>
        </w:rPr>
      </w:pPr>
      <w:r w:rsidRPr="002B57E9">
        <w:rPr>
          <w:rFonts w:ascii="Palatino Linotype" w:eastAsia="Palatino Linotype" w:hAnsi="Palatino Linotype" w:cs="Palatino Linotype"/>
          <w:color w:val="000000"/>
        </w:rPr>
        <w:t>Finalmente</w:t>
      </w:r>
      <w:r w:rsidRPr="002B57E9">
        <w:rPr>
          <w:rFonts w:ascii="Palatino Linotype" w:eastAsia="Palatino Linotype" w:hAnsi="Palatino Linotype" w:cs="Palatino Linotype"/>
        </w:rPr>
        <w:t>,</w:t>
      </w:r>
      <w:r w:rsidR="00237886" w:rsidRPr="002B57E9">
        <w:rPr>
          <w:rFonts w:ascii="Palatino Linotype" w:eastAsia="Palatino Linotype" w:hAnsi="Palatino Linotype" w:cs="Palatino Linotype"/>
        </w:rPr>
        <w:t xml:space="preserve"> debe señalarse que lo ordenado contiene</w:t>
      </w:r>
      <w:r w:rsidRPr="002B57E9">
        <w:rPr>
          <w:rFonts w:ascii="Palatino Linotype" w:eastAsia="Palatino Linotype" w:hAnsi="Palatino Linotype" w:cs="Palatino Linotype"/>
        </w:rPr>
        <w:t xml:space="preserve"> datos </w:t>
      </w:r>
      <w:r w:rsidRPr="002B57E9">
        <w:rPr>
          <w:rFonts w:ascii="Palatino Linotype" w:hAnsi="Palatino Linotype"/>
          <w:lang w:val="es-ES"/>
        </w:rPr>
        <w:t>personales</w:t>
      </w:r>
      <w:r w:rsidR="00237886" w:rsidRPr="002B57E9">
        <w:rPr>
          <w:rFonts w:ascii="Palatino Linotype" w:hAnsi="Palatino Linotype"/>
          <w:lang w:val="es-ES"/>
        </w:rPr>
        <w:t xml:space="preserve"> conforme al análisis realizado</w:t>
      </w:r>
      <w:r w:rsidRPr="002B57E9">
        <w:rPr>
          <w:rFonts w:ascii="Palatino Linotype" w:eastAsia="Palatino Linotype" w:hAnsi="Palatino Linotype" w:cs="Palatino Linotype"/>
        </w:rPr>
        <w:t xml:space="preserve">, </w:t>
      </w:r>
      <w:r w:rsidR="00237886" w:rsidRPr="002B57E9">
        <w:rPr>
          <w:rFonts w:ascii="Palatino Linotype" w:eastAsia="Palatino Linotype" w:hAnsi="Palatino Linotype" w:cs="Palatino Linotype"/>
        </w:rPr>
        <w:t xml:space="preserve">por tanto el </w:t>
      </w:r>
      <w:r w:rsidR="00237886" w:rsidRPr="002B57E9">
        <w:rPr>
          <w:rFonts w:ascii="Palatino Linotype" w:eastAsia="Palatino Linotype" w:hAnsi="Palatino Linotype" w:cs="Palatino Linotype"/>
          <w:b/>
        </w:rPr>
        <w:t>SUJETO OBLIGADO</w:t>
      </w:r>
      <w:r w:rsidRPr="002B57E9">
        <w:rPr>
          <w:rFonts w:ascii="Palatino Linotype" w:eastAsia="Palatino Linotype" w:hAnsi="Palatino Linotype" w:cs="Palatino Linotype"/>
        </w:rPr>
        <w:t>, para dar cumplimiento a la presente Resolución, deberá proceder a la elaboración de la versión pública de tales documentos a fin de satisfacer el derecho de acceso a la información pública del recurrente sin menoscabo al derecho a la protección de los datos personales de terceros.</w:t>
      </w:r>
    </w:p>
    <w:p w:rsidR="002B57E9" w:rsidRPr="002B57E9" w:rsidRDefault="002B57E9" w:rsidP="002B57E9">
      <w:pPr>
        <w:spacing w:line="360" w:lineRule="auto"/>
        <w:ind w:right="49"/>
        <w:jc w:val="both"/>
        <w:rPr>
          <w:rFonts w:ascii="Palatino Linotype" w:eastAsia="Palatino Linotype" w:hAnsi="Palatino Linotype" w:cs="Palatino Linotype"/>
        </w:rPr>
      </w:pPr>
    </w:p>
    <w:p w:rsidR="00CC4F68" w:rsidRPr="002B57E9" w:rsidRDefault="00CC4F68" w:rsidP="00CC4F68">
      <w:pPr>
        <w:numPr>
          <w:ilvl w:val="0"/>
          <w:numId w:val="1"/>
        </w:numPr>
        <w:spacing w:line="360" w:lineRule="auto"/>
        <w:ind w:left="0" w:right="49" w:firstLine="0"/>
        <w:jc w:val="both"/>
        <w:rPr>
          <w:rFonts w:ascii="Palatino Linotype" w:eastAsia="Palatino Linotype" w:hAnsi="Palatino Linotype" w:cs="Palatino Linotype"/>
        </w:rPr>
      </w:pPr>
      <w:r w:rsidRPr="002B57E9">
        <w:rPr>
          <w:rFonts w:ascii="Palatino Linotype" w:eastAsia="Palatino Linotype" w:hAnsi="Palatino Linotype" w:cs="Palatino Linotype"/>
        </w:rPr>
        <w:t xml:space="preserve">Para efectos de la elaboración de la versión pública se deberá observar lo dispuesto por los artículos 3 fracciones IX, XX, XXI y XLV, 91, 132 fracciones II y III, y 143 fracción I </w:t>
      </w:r>
      <w:r w:rsidRPr="002B57E9">
        <w:rPr>
          <w:rFonts w:ascii="Palatino Linotype" w:eastAsia="Palatino Linotype" w:hAnsi="Palatino Linotype" w:cs="Palatino Linotype"/>
        </w:rPr>
        <w:lastRenderedPageBreak/>
        <w:t>de la Ley de Transparencia y Acceso a la Información Pública del Estado de México y Municipios que establecen:</w:t>
      </w:r>
    </w:p>
    <w:p w:rsidR="00CC4F68" w:rsidRPr="002B57E9" w:rsidRDefault="00CC4F68" w:rsidP="00CC4F68">
      <w:pPr>
        <w:spacing w:line="360" w:lineRule="auto"/>
        <w:ind w:left="851" w:right="902"/>
        <w:jc w:val="both"/>
        <w:rPr>
          <w:rFonts w:ascii="Palatino Linotype" w:eastAsia="Palatino Linotype" w:hAnsi="Palatino Linotype" w:cs="Palatino Linotype"/>
          <w:i/>
        </w:rPr>
      </w:pPr>
      <w:r w:rsidRPr="002B57E9">
        <w:rPr>
          <w:rFonts w:ascii="Palatino Linotype" w:eastAsia="Palatino Linotype" w:hAnsi="Palatino Linotype" w:cs="Palatino Linotype"/>
          <w:i/>
        </w:rPr>
        <w:t>“</w:t>
      </w:r>
      <w:r w:rsidRPr="002B57E9">
        <w:rPr>
          <w:rFonts w:ascii="Palatino Linotype" w:eastAsia="Palatino Linotype" w:hAnsi="Palatino Linotype" w:cs="Palatino Linotype"/>
          <w:b/>
          <w:i/>
        </w:rPr>
        <w:t>Artículo 3</w:t>
      </w:r>
      <w:r w:rsidRPr="002B57E9">
        <w:rPr>
          <w:rFonts w:ascii="Palatino Linotype" w:eastAsia="Palatino Linotype" w:hAnsi="Palatino Linotype" w:cs="Palatino Linotype"/>
          <w:i/>
        </w:rPr>
        <w:t>. Para los efectos de la presente Ley se entenderá por:</w:t>
      </w:r>
    </w:p>
    <w:p w:rsidR="00CC4F68" w:rsidRPr="002B57E9" w:rsidRDefault="00CC4F68" w:rsidP="00CC4F68">
      <w:pPr>
        <w:spacing w:line="360" w:lineRule="auto"/>
        <w:ind w:left="1134" w:right="902"/>
        <w:jc w:val="both"/>
        <w:rPr>
          <w:rFonts w:ascii="Palatino Linotype" w:eastAsia="Palatino Linotype" w:hAnsi="Palatino Linotype" w:cs="Palatino Linotype"/>
          <w:i/>
        </w:rPr>
      </w:pPr>
      <w:r w:rsidRPr="002B57E9">
        <w:rPr>
          <w:rFonts w:ascii="Palatino Linotype" w:eastAsia="Palatino Linotype" w:hAnsi="Palatino Linotype" w:cs="Palatino Linotype"/>
          <w:i/>
        </w:rPr>
        <w:t>[…]</w:t>
      </w:r>
    </w:p>
    <w:p w:rsidR="00CC4F68" w:rsidRPr="002B57E9" w:rsidRDefault="00CC4F68" w:rsidP="00CC4F68">
      <w:pPr>
        <w:spacing w:line="360" w:lineRule="auto"/>
        <w:ind w:left="1134"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IX. Datos personales</w:t>
      </w:r>
      <w:r w:rsidRPr="002B57E9">
        <w:rPr>
          <w:rFonts w:ascii="Palatino Linotype" w:eastAsia="Palatino Linotype" w:hAnsi="Palatino Linotype" w:cs="Palatino Linotype"/>
          <w:i/>
        </w:rPr>
        <w:t xml:space="preserve">: La información concerniente a una persona, identificada o identificable según lo dispuesto por la Ley de Protección de Datos Personales del Estado de México; </w:t>
      </w:r>
    </w:p>
    <w:p w:rsidR="00CC4F68" w:rsidRPr="002B57E9" w:rsidRDefault="00CC4F68" w:rsidP="00CC4F68">
      <w:pPr>
        <w:spacing w:line="360" w:lineRule="auto"/>
        <w:ind w:left="1134"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XX. Información clasificada</w:t>
      </w:r>
      <w:r w:rsidRPr="002B57E9">
        <w:rPr>
          <w:rFonts w:ascii="Palatino Linotype" w:eastAsia="Palatino Linotype" w:hAnsi="Palatino Linotype" w:cs="Palatino Linotype"/>
          <w:i/>
        </w:rPr>
        <w:t>: Aquella considerada por la presente Ley como reservada o confidencial;</w:t>
      </w:r>
    </w:p>
    <w:p w:rsidR="00CC4F68" w:rsidRPr="002B57E9" w:rsidRDefault="00CC4F68" w:rsidP="00CC4F68">
      <w:pPr>
        <w:spacing w:line="360" w:lineRule="auto"/>
        <w:ind w:left="1134"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 xml:space="preserve">XXI. Información confidencial: </w:t>
      </w:r>
      <w:r w:rsidRPr="002B57E9">
        <w:rPr>
          <w:rFonts w:ascii="Palatino Linotype" w:eastAsia="Palatino Linotype" w:hAnsi="Palatino Linotype" w:cs="Palatino Linotype"/>
          <w:i/>
        </w:rPr>
        <w:t>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CC4F68" w:rsidRPr="002B57E9" w:rsidRDefault="00CC4F68" w:rsidP="00CC4F68">
      <w:pPr>
        <w:spacing w:line="360" w:lineRule="auto"/>
        <w:ind w:left="1134"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XLV. Versión pública:</w:t>
      </w:r>
      <w:r w:rsidRPr="002B57E9">
        <w:rPr>
          <w:rFonts w:ascii="Palatino Linotype" w:eastAsia="Palatino Linotype" w:hAnsi="Palatino Linotype" w:cs="Palatino Linotype"/>
          <w:i/>
        </w:rPr>
        <w:t xml:space="preserve"> Documento en el que se elimine, suprime o borra la información clasificada como reservada o confidencial para permitir su acceso.</w:t>
      </w:r>
    </w:p>
    <w:p w:rsidR="00CC4F68" w:rsidRPr="002B57E9" w:rsidRDefault="00CC4F68" w:rsidP="00CC4F68">
      <w:pPr>
        <w:spacing w:line="360" w:lineRule="auto"/>
        <w:ind w:left="1134" w:right="902"/>
        <w:jc w:val="both"/>
        <w:rPr>
          <w:rFonts w:ascii="Palatino Linotype" w:eastAsia="Palatino Linotype" w:hAnsi="Palatino Linotype" w:cs="Palatino Linotype"/>
          <w:i/>
        </w:rPr>
      </w:pPr>
      <w:r w:rsidRPr="002B57E9">
        <w:rPr>
          <w:rFonts w:ascii="Palatino Linotype" w:eastAsia="Palatino Linotype" w:hAnsi="Palatino Linotype" w:cs="Palatino Linotype"/>
          <w:i/>
        </w:rPr>
        <w:t>[…]</w:t>
      </w:r>
    </w:p>
    <w:p w:rsidR="00CC4F68" w:rsidRPr="002B57E9" w:rsidRDefault="00CC4F68" w:rsidP="00CC4F68">
      <w:pPr>
        <w:spacing w:line="360" w:lineRule="auto"/>
        <w:ind w:left="1134" w:right="902"/>
        <w:jc w:val="both"/>
        <w:rPr>
          <w:rFonts w:ascii="Palatino Linotype" w:eastAsia="Palatino Linotype" w:hAnsi="Palatino Linotype" w:cs="Palatino Linotype"/>
          <w:i/>
        </w:rPr>
      </w:pPr>
    </w:p>
    <w:p w:rsidR="00CC4F68" w:rsidRPr="002B57E9" w:rsidRDefault="00CC4F68" w:rsidP="00CC4F68">
      <w:pPr>
        <w:spacing w:line="360" w:lineRule="auto"/>
        <w:ind w:left="851"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Artículo 91.</w:t>
      </w:r>
      <w:r w:rsidRPr="002B57E9">
        <w:rPr>
          <w:rFonts w:ascii="Palatino Linotype" w:eastAsia="Palatino Linotype" w:hAnsi="Palatino Linotype" w:cs="Palatino Linotype"/>
          <w:i/>
        </w:rPr>
        <w:t xml:space="preserve"> El acceso a la información pública será restringido excepcionalmente, cuando ésta sea clasificada como reservada o confidencial.</w:t>
      </w:r>
    </w:p>
    <w:p w:rsidR="00CC4F68" w:rsidRPr="002B57E9" w:rsidRDefault="00CC4F68" w:rsidP="00CC4F68">
      <w:pPr>
        <w:spacing w:line="360" w:lineRule="auto"/>
        <w:ind w:left="851" w:right="902"/>
        <w:jc w:val="both"/>
        <w:rPr>
          <w:rFonts w:ascii="Palatino Linotype" w:eastAsia="Palatino Linotype" w:hAnsi="Palatino Linotype" w:cs="Palatino Linotype"/>
          <w:i/>
        </w:rPr>
      </w:pPr>
    </w:p>
    <w:p w:rsidR="00CC4F68" w:rsidRPr="002B57E9" w:rsidRDefault="00CC4F68" w:rsidP="00CC4F68">
      <w:pPr>
        <w:spacing w:line="360" w:lineRule="auto"/>
        <w:ind w:left="851"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Artículo 132.</w:t>
      </w:r>
      <w:r w:rsidRPr="002B57E9">
        <w:rPr>
          <w:rFonts w:ascii="Palatino Linotype" w:eastAsia="Palatino Linotype" w:hAnsi="Palatino Linotype" w:cs="Palatino Linotype"/>
          <w:i/>
        </w:rPr>
        <w:t xml:space="preserve"> La clasificación de la información se llevará a cabo en el momento en que:</w:t>
      </w:r>
    </w:p>
    <w:p w:rsidR="00CC4F68" w:rsidRPr="002B57E9" w:rsidRDefault="00CC4F68" w:rsidP="00CC4F68">
      <w:pPr>
        <w:spacing w:line="360" w:lineRule="auto"/>
        <w:ind w:left="1134"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I</w:t>
      </w:r>
      <w:r w:rsidRPr="002B57E9">
        <w:rPr>
          <w:rFonts w:ascii="Palatino Linotype" w:eastAsia="Palatino Linotype" w:hAnsi="Palatino Linotype" w:cs="Palatino Linotype"/>
          <w:i/>
        </w:rPr>
        <w:t>. Se reciba una solicitud de acceso a la información;</w:t>
      </w:r>
    </w:p>
    <w:p w:rsidR="00CC4F68" w:rsidRPr="002B57E9" w:rsidRDefault="00CC4F68" w:rsidP="00CC4F68">
      <w:pPr>
        <w:spacing w:line="360" w:lineRule="auto"/>
        <w:ind w:left="1134"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II.</w:t>
      </w:r>
      <w:r w:rsidRPr="002B57E9">
        <w:rPr>
          <w:rFonts w:ascii="Palatino Linotype" w:eastAsia="Palatino Linotype" w:hAnsi="Palatino Linotype" w:cs="Palatino Linotype"/>
          <w:i/>
        </w:rPr>
        <w:t xml:space="preserve"> Se determine mediante resolución de autoridad competente; o</w:t>
      </w:r>
    </w:p>
    <w:p w:rsidR="00CC4F68" w:rsidRPr="002B57E9" w:rsidRDefault="00CC4F68" w:rsidP="00CC4F68">
      <w:pPr>
        <w:spacing w:line="360" w:lineRule="auto"/>
        <w:ind w:left="1134"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lastRenderedPageBreak/>
        <w:t>III.</w:t>
      </w:r>
      <w:r w:rsidRPr="002B57E9">
        <w:rPr>
          <w:rFonts w:ascii="Palatino Linotype" w:eastAsia="Palatino Linotype" w:hAnsi="Palatino Linotype" w:cs="Palatino Linotype"/>
          <w:i/>
        </w:rPr>
        <w:t xml:space="preserve"> Se generen versiones públicas para dar cumplimiento a las obligaciones de transparencia previstas en esta Ley.</w:t>
      </w:r>
    </w:p>
    <w:p w:rsidR="00CC4F68" w:rsidRPr="002B57E9" w:rsidRDefault="00CC4F68" w:rsidP="00CC4F68">
      <w:pPr>
        <w:spacing w:line="360" w:lineRule="auto"/>
        <w:ind w:left="851" w:right="902"/>
        <w:jc w:val="both"/>
        <w:rPr>
          <w:rFonts w:ascii="Palatino Linotype" w:eastAsia="Palatino Linotype" w:hAnsi="Palatino Linotype" w:cs="Palatino Linotype"/>
          <w:i/>
        </w:rPr>
      </w:pPr>
      <w:r w:rsidRPr="002B57E9">
        <w:rPr>
          <w:rFonts w:ascii="Palatino Linotype" w:eastAsia="Palatino Linotype" w:hAnsi="Palatino Linotype" w:cs="Palatino Linotype"/>
          <w:i/>
        </w:rPr>
        <w:t>[…]</w:t>
      </w:r>
    </w:p>
    <w:p w:rsidR="00CC4F68" w:rsidRPr="002B57E9" w:rsidRDefault="00CC4F68" w:rsidP="00CC4F68">
      <w:pPr>
        <w:spacing w:line="360" w:lineRule="auto"/>
        <w:ind w:left="851" w:right="902"/>
        <w:jc w:val="both"/>
        <w:rPr>
          <w:rFonts w:ascii="Palatino Linotype" w:eastAsia="Palatino Linotype" w:hAnsi="Palatino Linotype" w:cs="Palatino Linotype"/>
          <w:i/>
        </w:rPr>
      </w:pPr>
    </w:p>
    <w:p w:rsidR="00CC4F68" w:rsidRPr="002B57E9" w:rsidRDefault="00CC4F68" w:rsidP="00CC4F68">
      <w:pPr>
        <w:spacing w:line="360" w:lineRule="auto"/>
        <w:ind w:left="851"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Artículo 143</w:t>
      </w:r>
      <w:r w:rsidRPr="002B57E9">
        <w:rPr>
          <w:rFonts w:ascii="Palatino Linotype" w:eastAsia="Palatino Linotype" w:hAnsi="Palatino Linotype" w:cs="Palatino Linotype"/>
          <w:i/>
        </w:rPr>
        <w:t>. Para los efectos de esta Ley se considera información confidencial, la clasificada como tal, de manera permanente, por su naturaleza, cuando:</w:t>
      </w:r>
    </w:p>
    <w:p w:rsidR="00CC4F68" w:rsidRPr="002B57E9" w:rsidRDefault="00CC4F68" w:rsidP="00CC4F68">
      <w:pPr>
        <w:spacing w:line="360" w:lineRule="auto"/>
        <w:ind w:left="1134"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I.</w:t>
      </w:r>
      <w:r w:rsidRPr="002B57E9">
        <w:rPr>
          <w:rFonts w:ascii="Palatino Linotype" w:eastAsia="Palatino Linotype" w:hAnsi="Palatino Linotype" w:cs="Palatino Linotype"/>
          <w:i/>
        </w:rPr>
        <w:t xml:space="preserve"> Se refiera a la información privada y los datos personales concernientes a una persona física o jurídico colectiva identificada o identificable;</w:t>
      </w:r>
    </w:p>
    <w:p w:rsidR="00CC4F68" w:rsidRPr="002B57E9" w:rsidRDefault="00CC4F68" w:rsidP="00CC4F68">
      <w:pPr>
        <w:spacing w:line="360" w:lineRule="auto"/>
        <w:ind w:left="1134"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II.</w:t>
      </w:r>
      <w:r w:rsidRPr="002B57E9">
        <w:rPr>
          <w:rFonts w:ascii="Palatino Linotype" w:eastAsia="Palatino Linotype" w:hAnsi="Palatino Linotype" w:cs="Palatino Linotype"/>
          <w:i/>
        </w:rPr>
        <w:t xml:space="preserve"> Los secretos bancario, fiduciario, industrial, comercial, fiscal, bursátil y postal, cuya titularidad corresponda a particulares, sujetos de derecho internacional o a sujetos obligados cuando no involucren el ejercicio de recursos públicos; y</w:t>
      </w:r>
    </w:p>
    <w:p w:rsidR="00CC4F68" w:rsidRPr="002B57E9" w:rsidRDefault="00CC4F68" w:rsidP="00CC4F68">
      <w:pPr>
        <w:spacing w:line="360" w:lineRule="auto"/>
        <w:ind w:left="1134"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III.</w:t>
      </w:r>
      <w:r w:rsidRPr="002B57E9">
        <w:rPr>
          <w:rFonts w:ascii="Palatino Linotype" w:eastAsia="Palatino Linotype" w:hAnsi="Palatino Linotype" w:cs="Palatino Linotype"/>
          <w:i/>
        </w:rPr>
        <w:t xml:space="preserve"> La que presenten los particulares a los sujetos obligados, de conformidad con lo dispuesto por las leyes o los tratados internacionales.</w:t>
      </w:r>
    </w:p>
    <w:p w:rsidR="00CC4F68" w:rsidRPr="002B57E9" w:rsidRDefault="00CC4F68" w:rsidP="00CC4F68">
      <w:pPr>
        <w:spacing w:line="360" w:lineRule="auto"/>
        <w:ind w:left="851" w:right="902"/>
        <w:jc w:val="both"/>
        <w:rPr>
          <w:rFonts w:ascii="Palatino Linotype" w:eastAsia="Palatino Linotype" w:hAnsi="Palatino Linotype" w:cs="Palatino Linotype"/>
          <w:i/>
        </w:rPr>
      </w:pPr>
      <w:r w:rsidRPr="002B57E9">
        <w:rPr>
          <w:rFonts w:ascii="Palatino Linotype" w:eastAsia="Palatino Linotype" w:hAnsi="Palatino Linotype" w:cs="Palatino Linotype"/>
          <w:i/>
        </w:rPr>
        <w:t>La información confidencial no estará sujeta a temporalidad alguna y sólo podrán tener acceso a ella los titulares de la misma, sus representantes y los servidores públicos facultados para ello.</w:t>
      </w:r>
    </w:p>
    <w:p w:rsidR="00CC4F68" w:rsidRPr="002B57E9" w:rsidRDefault="00CC4F68" w:rsidP="00CC4F68">
      <w:pPr>
        <w:spacing w:line="360" w:lineRule="auto"/>
        <w:ind w:left="851" w:right="902"/>
        <w:jc w:val="both"/>
        <w:rPr>
          <w:rFonts w:ascii="Palatino Linotype" w:eastAsia="Palatino Linotype" w:hAnsi="Palatino Linotype" w:cs="Palatino Linotype"/>
          <w:i/>
        </w:rPr>
      </w:pPr>
      <w:r w:rsidRPr="002B57E9">
        <w:rPr>
          <w:rFonts w:ascii="Palatino Linotype" w:eastAsia="Palatino Linotype" w:hAnsi="Palatino Linotype" w:cs="Palatino Linotype"/>
          <w:i/>
        </w:rPr>
        <w:t>No se considerará confidencial la información que se encuentre en los registros públicos o en fuentes de acceso público, ni tampoco la que sea considerada por la presente ley como información pública.”</w:t>
      </w:r>
    </w:p>
    <w:p w:rsidR="00CC4F68" w:rsidRPr="002B57E9" w:rsidRDefault="00CC4F68" w:rsidP="00CC4F68">
      <w:pPr>
        <w:spacing w:line="360" w:lineRule="auto"/>
        <w:ind w:left="851" w:right="902"/>
        <w:jc w:val="both"/>
        <w:rPr>
          <w:rFonts w:ascii="Palatino Linotype" w:eastAsia="Palatino Linotype" w:hAnsi="Palatino Linotype" w:cs="Palatino Linotype"/>
          <w:i/>
        </w:rPr>
      </w:pPr>
    </w:p>
    <w:p w:rsidR="00CC4F68" w:rsidRPr="002B57E9" w:rsidRDefault="00CC4F68" w:rsidP="00CC4F68">
      <w:pPr>
        <w:numPr>
          <w:ilvl w:val="0"/>
          <w:numId w:val="1"/>
        </w:numPr>
        <w:spacing w:line="360" w:lineRule="auto"/>
        <w:ind w:left="0" w:right="49" w:firstLine="0"/>
        <w:jc w:val="both"/>
        <w:rPr>
          <w:rFonts w:ascii="Palatino Linotype" w:eastAsia="Palatino Linotype" w:hAnsi="Palatino Linotype" w:cs="Palatino Linotype"/>
        </w:rPr>
      </w:pPr>
      <w:r w:rsidRPr="002B57E9">
        <w:rPr>
          <w:rFonts w:ascii="Palatino Linotype" w:eastAsia="Palatino Linotype" w:hAnsi="Palatino Linotype" w:cs="Palatino Linotype"/>
        </w:rPr>
        <w:t xml:space="preserve">Igualmente, los Lineamientos Generales en Materia de Clasificación y Desclasificación de la Información, así como para la elaboración de Versiones Públicas, emitidos por el Consejo Nacional del Sistema Nacional de Transparencia, Acceso a la </w:t>
      </w:r>
      <w:r w:rsidRPr="002B57E9">
        <w:rPr>
          <w:rFonts w:ascii="Palatino Linotype" w:eastAsia="Palatino Linotype" w:hAnsi="Palatino Linotype" w:cs="Palatino Linotype"/>
        </w:rPr>
        <w:lastRenderedPageBreak/>
        <w:t>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CC4F68" w:rsidRPr="002B57E9" w:rsidRDefault="00CC4F68" w:rsidP="00CC4F68">
      <w:pPr>
        <w:pStyle w:val="Prrafodelista"/>
        <w:spacing w:line="360" w:lineRule="auto"/>
        <w:ind w:left="0"/>
        <w:jc w:val="both"/>
        <w:rPr>
          <w:rFonts w:ascii="Palatino Linotype" w:eastAsia="Palatino Linotype" w:hAnsi="Palatino Linotype" w:cs="Palatino Linotype"/>
        </w:rPr>
      </w:pPr>
    </w:p>
    <w:p w:rsidR="00CC4F68" w:rsidRPr="002B57E9" w:rsidRDefault="00CC4F68" w:rsidP="00CC4F68">
      <w:pPr>
        <w:numPr>
          <w:ilvl w:val="0"/>
          <w:numId w:val="1"/>
        </w:numPr>
        <w:spacing w:line="360" w:lineRule="auto"/>
        <w:ind w:left="0" w:right="49" w:firstLine="0"/>
        <w:jc w:val="both"/>
        <w:rPr>
          <w:rFonts w:ascii="Palatino Linotype" w:eastAsia="Palatino Linotype" w:hAnsi="Palatino Linotype" w:cs="Palatino Linotype"/>
        </w:rPr>
      </w:pPr>
      <w:r w:rsidRPr="002B57E9">
        <w:rPr>
          <w:rFonts w:ascii="Palatino Linotype" w:eastAsia="Palatino Linotype" w:hAnsi="Palatino Linotype" w:cs="Palatino Linotype"/>
        </w:rPr>
        <w:t>Entorno a lo que aquí nos interesa, los Lineamientos Quincuagésimo sexto, Quincuagésimo séptimo y Quincuagésimo octavo, establecen lo siguiente:</w:t>
      </w:r>
    </w:p>
    <w:p w:rsidR="00CC4F68" w:rsidRPr="002B57E9" w:rsidRDefault="00CC4F68" w:rsidP="00CC4F68">
      <w:pPr>
        <w:spacing w:line="360" w:lineRule="auto"/>
        <w:ind w:left="851"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“Quincuagésimo sexto</w:t>
      </w:r>
      <w:r w:rsidRPr="002B57E9">
        <w:rPr>
          <w:rFonts w:ascii="Palatino Linotype" w:eastAsia="Palatino Linotype" w:hAnsi="Palatino Linotype" w:cs="Palatino Linotype"/>
          <w:i/>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CC4F68" w:rsidRPr="002B57E9" w:rsidRDefault="00CC4F68" w:rsidP="00CC4F68">
      <w:pPr>
        <w:spacing w:line="360" w:lineRule="auto"/>
        <w:ind w:left="851" w:right="902"/>
        <w:jc w:val="both"/>
        <w:rPr>
          <w:rFonts w:ascii="Palatino Linotype" w:eastAsia="Palatino Linotype" w:hAnsi="Palatino Linotype" w:cs="Palatino Linotype"/>
          <w:i/>
        </w:rPr>
      </w:pPr>
    </w:p>
    <w:p w:rsidR="00CC4F68" w:rsidRPr="002B57E9" w:rsidRDefault="00CC4F68" w:rsidP="00CC4F68">
      <w:pPr>
        <w:spacing w:line="360" w:lineRule="auto"/>
        <w:ind w:left="851"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Quincuagésimo séptimo</w:t>
      </w:r>
      <w:r w:rsidRPr="002B57E9">
        <w:rPr>
          <w:rFonts w:ascii="Palatino Linotype" w:eastAsia="Palatino Linotype" w:hAnsi="Palatino Linotype" w:cs="Palatino Linotype"/>
          <w:i/>
        </w:rPr>
        <w:t xml:space="preserve">. Se considera, en principio, como información pública y no podrá omitirse de las versiones públicas la siguiente: </w:t>
      </w:r>
    </w:p>
    <w:p w:rsidR="00CC4F68" w:rsidRPr="002B57E9" w:rsidRDefault="00CC4F68" w:rsidP="00CC4F68">
      <w:pPr>
        <w:spacing w:line="360" w:lineRule="auto"/>
        <w:ind w:left="1134"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I.</w:t>
      </w:r>
      <w:r w:rsidRPr="002B57E9">
        <w:rPr>
          <w:rFonts w:ascii="Palatino Linotype" w:eastAsia="Palatino Linotype" w:hAnsi="Palatino Linotype" w:cs="Palatino Linotype"/>
          <w:i/>
        </w:rPr>
        <w:t xml:space="preserve"> La relativa a las Obligaciones de Transparencia que contempla el Título V de la Ley General y las demás disposiciones legales aplicables; </w:t>
      </w:r>
    </w:p>
    <w:p w:rsidR="00CC4F68" w:rsidRPr="002B57E9" w:rsidRDefault="00CC4F68" w:rsidP="00CC4F68">
      <w:pPr>
        <w:spacing w:line="360" w:lineRule="auto"/>
        <w:ind w:left="1134"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II.</w:t>
      </w:r>
      <w:r w:rsidRPr="002B57E9">
        <w:rPr>
          <w:rFonts w:ascii="Palatino Linotype" w:eastAsia="Palatino Linotype" w:hAnsi="Palatino Linotype" w:cs="Palatino Linotype"/>
          <w:i/>
        </w:rPr>
        <w:t xml:space="preserve"> El nombre de los servidores públicos en los documentos, y sus firmas autógrafas, cuando sean utilizados en el ejercicio de las facultades conferidas para el desempeño del servicio público, y </w:t>
      </w:r>
    </w:p>
    <w:p w:rsidR="00CC4F68" w:rsidRPr="002B57E9" w:rsidRDefault="00CC4F68" w:rsidP="00CC4F68">
      <w:pPr>
        <w:spacing w:line="360" w:lineRule="auto"/>
        <w:ind w:left="1134"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III.</w:t>
      </w:r>
      <w:r w:rsidRPr="002B57E9">
        <w:rPr>
          <w:rFonts w:ascii="Palatino Linotype" w:eastAsia="Palatino Linotype" w:hAnsi="Palatino Linotype" w:cs="Palatino Linotype"/>
          <w:i/>
        </w:rPr>
        <w:t xml:space="preserve"> La información que documente decisiones y los actos de autoridad concluidos de los sujetos obligados, así como el ejercicio de las facultades o actividades de los servidores públicos, de manera que se pueda valorar el desempeño de los mismos.</w:t>
      </w:r>
    </w:p>
    <w:p w:rsidR="00CC4F68" w:rsidRPr="002B57E9" w:rsidRDefault="00CC4F68" w:rsidP="00CC4F68">
      <w:pPr>
        <w:spacing w:line="360" w:lineRule="auto"/>
        <w:ind w:left="851" w:right="902"/>
        <w:jc w:val="both"/>
        <w:rPr>
          <w:rFonts w:ascii="Palatino Linotype" w:eastAsia="Palatino Linotype" w:hAnsi="Palatino Linotype" w:cs="Palatino Linotype"/>
          <w:i/>
        </w:rPr>
      </w:pPr>
      <w:r w:rsidRPr="002B57E9">
        <w:rPr>
          <w:rFonts w:ascii="Palatino Linotype" w:eastAsia="Palatino Linotype" w:hAnsi="Palatino Linotype" w:cs="Palatino Linotype"/>
          <w:i/>
        </w:rPr>
        <w:lastRenderedPageBreak/>
        <w:t xml:space="preserve">Lo anterior, siempre y cuando no se acredite alguna causal de clasificación, prevista en las leyes o en los tratados internaciones suscritos por el Estado mexicano. </w:t>
      </w:r>
    </w:p>
    <w:p w:rsidR="00CC4F68" w:rsidRPr="002B57E9" w:rsidRDefault="00CC4F68" w:rsidP="00CC4F68">
      <w:pPr>
        <w:spacing w:line="360" w:lineRule="auto"/>
        <w:ind w:left="851" w:right="902"/>
        <w:jc w:val="both"/>
        <w:rPr>
          <w:rFonts w:ascii="Palatino Linotype" w:eastAsia="Palatino Linotype" w:hAnsi="Palatino Linotype" w:cs="Palatino Linotype"/>
          <w:i/>
        </w:rPr>
      </w:pPr>
    </w:p>
    <w:p w:rsidR="00CC4F68" w:rsidRPr="002B57E9" w:rsidRDefault="00CC4F68" w:rsidP="00CC4F68">
      <w:pPr>
        <w:spacing w:line="360" w:lineRule="auto"/>
        <w:ind w:left="851" w:right="902"/>
        <w:jc w:val="both"/>
        <w:rPr>
          <w:rFonts w:ascii="Palatino Linotype" w:eastAsia="Palatino Linotype" w:hAnsi="Palatino Linotype" w:cs="Palatino Linotype"/>
          <w:i/>
        </w:rPr>
      </w:pPr>
      <w:r w:rsidRPr="002B57E9">
        <w:rPr>
          <w:rFonts w:ascii="Palatino Linotype" w:eastAsia="Palatino Linotype" w:hAnsi="Palatino Linotype" w:cs="Palatino Linotype"/>
          <w:b/>
          <w:i/>
        </w:rPr>
        <w:t>Quincuagésimo octavo</w:t>
      </w:r>
      <w:r w:rsidRPr="002B57E9">
        <w:rPr>
          <w:rFonts w:ascii="Palatino Linotype" w:eastAsia="Palatino Linotype" w:hAnsi="Palatino Linotype" w:cs="Palatino Linotype"/>
          <w:i/>
        </w:rPr>
        <w:t>. Los sujetos obligados garantizarán que los sistemas o medios empleados para eliminar la información en las versiones públicas no permitan la recuperación o visualización de la misma.”</w:t>
      </w:r>
    </w:p>
    <w:p w:rsidR="00FC2AD8" w:rsidRPr="002B57E9" w:rsidRDefault="00FC2AD8" w:rsidP="00CC4F68">
      <w:pPr>
        <w:spacing w:line="360" w:lineRule="auto"/>
        <w:ind w:left="851" w:right="902"/>
        <w:jc w:val="both"/>
        <w:rPr>
          <w:rFonts w:ascii="Palatino Linotype" w:eastAsia="Palatino Linotype" w:hAnsi="Palatino Linotype" w:cs="Palatino Linotype"/>
          <w:i/>
        </w:rPr>
      </w:pPr>
    </w:p>
    <w:p w:rsidR="00237886" w:rsidRPr="002B57E9" w:rsidRDefault="00237886" w:rsidP="00CC4F68">
      <w:pPr>
        <w:numPr>
          <w:ilvl w:val="0"/>
          <w:numId w:val="1"/>
        </w:numPr>
        <w:spacing w:line="360" w:lineRule="auto"/>
        <w:ind w:left="0" w:right="49" w:firstLine="0"/>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 xml:space="preserve">En el caso concreto </w:t>
      </w:r>
      <w:r w:rsidR="00FC52A5" w:rsidRPr="002B57E9">
        <w:rPr>
          <w:rFonts w:ascii="Palatino Linotype" w:eastAsia="Palatino Linotype" w:hAnsi="Palatino Linotype" w:cs="Palatino Linotype"/>
          <w:color w:val="000000"/>
        </w:rPr>
        <w:t>de manera enunciativa mas no limitativa, los siguientes datos:</w:t>
      </w:r>
    </w:p>
    <w:p w:rsidR="00FC52A5" w:rsidRPr="002B57E9" w:rsidRDefault="00FC52A5" w:rsidP="00FC52A5">
      <w:pPr>
        <w:spacing w:line="360" w:lineRule="auto"/>
        <w:ind w:right="49"/>
        <w:jc w:val="both"/>
        <w:rPr>
          <w:rFonts w:ascii="Palatino Linotype" w:eastAsia="Palatino Linotype" w:hAnsi="Palatino Linotype" w:cs="Palatino Linotype"/>
          <w:color w:val="000000"/>
        </w:rPr>
      </w:pPr>
    </w:p>
    <w:p w:rsidR="00FC52A5" w:rsidRPr="002B57E9" w:rsidRDefault="00FC52A5" w:rsidP="00FC52A5">
      <w:pPr>
        <w:spacing w:line="360" w:lineRule="auto"/>
        <w:jc w:val="both"/>
        <w:rPr>
          <w:rFonts w:ascii="Palatino Linotype" w:eastAsia="Palatino Linotype" w:hAnsi="Palatino Linotype" w:cs="Palatino Linotype"/>
          <w:b/>
          <w:color w:val="000000"/>
        </w:rPr>
      </w:pPr>
      <w:r w:rsidRPr="002B57E9">
        <w:rPr>
          <w:rFonts w:ascii="Palatino Linotype" w:eastAsia="Palatino Linotype" w:hAnsi="Palatino Linotype" w:cs="Palatino Linotype"/>
          <w:b/>
          <w:color w:val="000000"/>
        </w:rPr>
        <w:t>Nombre de persona física, Domicilio</w:t>
      </w:r>
    </w:p>
    <w:p w:rsidR="00FC52A5" w:rsidRPr="002B57E9" w:rsidRDefault="00FC52A5" w:rsidP="00FC52A5">
      <w:pPr>
        <w:numPr>
          <w:ilvl w:val="0"/>
          <w:numId w:val="1"/>
        </w:numPr>
        <w:spacing w:line="360" w:lineRule="auto"/>
        <w:ind w:left="0" w:right="49" w:firstLine="0"/>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 xml:space="preserve">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2B57E9">
        <w:rPr>
          <w:rFonts w:ascii="Palatino Linotype" w:eastAsia="Palatino Linotype" w:hAnsi="Palatino Linotype" w:cs="Palatino Linotype"/>
          <w:i/>
          <w:color w:val="000000"/>
        </w:rPr>
        <w:t>perse</w:t>
      </w:r>
      <w:r w:rsidRPr="002B57E9">
        <w:rPr>
          <w:rFonts w:ascii="Palatino Linotype" w:eastAsia="Palatino Linotype" w:hAnsi="Palatino Linotype" w:cs="Palatino Linotype"/>
          <w:color w:val="000000"/>
        </w:rPr>
        <w:t xml:space="preserve"> es un elemento que hace a una persona física identificada o identificable, por lo que, se considera un dato personal.</w:t>
      </w:r>
    </w:p>
    <w:p w:rsidR="00FC52A5" w:rsidRPr="002B57E9" w:rsidRDefault="00FC52A5" w:rsidP="00FC52A5">
      <w:pPr>
        <w:spacing w:line="360" w:lineRule="auto"/>
        <w:jc w:val="both"/>
        <w:rPr>
          <w:rFonts w:ascii="Palatino Linotype" w:eastAsia="Palatino Linotype" w:hAnsi="Palatino Linotype" w:cs="Palatino Linotype"/>
          <w:b/>
          <w:color w:val="000000"/>
        </w:rPr>
      </w:pPr>
    </w:p>
    <w:p w:rsidR="00FC52A5" w:rsidRPr="002B57E9" w:rsidRDefault="00FC52A5" w:rsidP="00FC52A5">
      <w:pPr>
        <w:numPr>
          <w:ilvl w:val="0"/>
          <w:numId w:val="1"/>
        </w:numPr>
        <w:spacing w:line="360" w:lineRule="auto"/>
        <w:ind w:left="0" w:right="49" w:firstLine="0"/>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w:t>
      </w:r>
      <w:r w:rsidRPr="002B57E9">
        <w:rPr>
          <w:rFonts w:ascii="Palatino Linotype" w:eastAsia="Palatino Linotype" w:hAnsi="Palatino Linotype" w:cs="Palatino Linotype"/>
          <w:color w:val="000000"/>
        </w:rPr>
        <w:lastRenderedPageBreak/>
        <w:t xml:space="preserve">que </w:t>
      </w:r>
      <w:r w:rsidRPr="002B57E9">
        <w:rPr>
          <w:rFonts w:ascii="Palatino Linotype" w:eastAsia="Palatino Linotype" w:hAnsi="Palatino Linotype" w:cs="Palatino Linotype"/>
          <w:b/>
          <w:color w:val="000000"/>
        </w:rPr>
        <w:t>el domicilio particular</w:t>
      </w:r>
      <w:r w:rsidRPr="002B57E9">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rsidR="00FC52A5" w:rsidRPr="002B57E9" w:rsidRDefault="00FC52A5" w:rsidP="00FC52A5">
      <w:pPr>
        <w:pBdr>
          <w:top w:val="nil"/>
          <w:left w:val="nil"/>
          <w:bottom w:val="nil"/>
          <w:right w:val="nil"/>
          <w:between w:val="nil"/>
        </w:pBdr>
        <w:ind w:left="720"/>
        <w:rPr>
          <w:rFonts w:ascii="Palatino Linotype" w:eastAsia="Palatino Linotype" w:hAnsi="Palatino Linotype" w:cs="Palatino Linotype"/>
          <w:color w:val="000000"/>
        </w:rPr>
      </w:pPr>
    </w:p>
    <w:p w:rsidR="00FC52A5" w:rsidRPr="002B57E9" w:rsidRDefault="00FC52A5" w:rsidP="00FC52A5">
      <w:pPr>
        <w:spacing w:line="360" w:lineRule="auto"/>
        <w:jc w:val="both"/>
        <w:rPr>
          <w:rFonts w:ascii="Palatino Linotype" w:eastAsia="Palatino Linotype" w:hAnsi="Palatino Linotype" w:cs="Palatino Linotype"/>
        </w:rPr>
      </w:pPr>
      <w:r w:rsidRPr="002B57E9">
        <w:rPr>
          <w:rFonts w:ascii="Palatino Linotype" w:eastAsia="Palatino Linotype" w:hAnsi="Palatino Linotype" w:cs="Palatino Linotype"/>
          <w:b/>
        </w:rPr>
        <w:t>Teléfono y celular particular.</w:t>
      </w:r>
    </w:p>
    <w:p w:rsidR="00FC52A5" w:rsidRPr="002B57E9" w:rsidRDefault="00FC52A5" w:rsidP="00FC52A5">
      <w:pPr>
        <w:numPr>
          <w:ilvl w:val="0"/>
          <w:numId w:val="1"/>
        </w:numPr>
        <w:spacing w:line="360" w:lineRule="auto"/>
        <w:ind w:left="0" w:right="49" w:firstLine="0"/>
        <w:jc w:val="both"/>
        <w:rPr>
          <w:rFonts w:ascii="Palatino Linotype" w:eastAsia="Palatino Linotype" w:hAnsi="Palatino Linotype" w:cs="Palatino Linotype"/>
        </w:rPr>
      </w:pPr>
      <w:r w:rsidRPr="002B57E9">
        <w:rPr>
          <w:rFonts w:ascii="Palatino Linotype" w:eastAsia="Palatino Linotype" w:hAnsi="Palatino Linotype" w:cs="Palatino Linotype"/>
        </w:rPr>
        <w:t xml:space="preserve">El número asignado a un teléfono particular o celular permite localizar a una persona física </w:t>
      </w:r>
      <w:r w:rsidRPr="002B57E9">
        <w:rPr>
          <w:rFonts w:ascii="Palatino Linotype" w:eastAsia="Palatino Linotype" w:hAnsi="Palatino Linotype" w:cs="Palatino Linotype"/>
          <w:color w:val="000000"/>
        </w:rPr>
        <w:t>identificada</w:t>
      </w:r>
      <w:r w:rsidRPr="002B57E9">
        <w:rPr>
          <w:rFonts w:ascii="Palatino Linotype" w:eastAsia="Palatino Linotype" w:hAnsi="Palatino Linotype" w:cs="Palatino Linotype"/>
        </w:rPr>
        <w:t xml:space="preserve"> o identificable, ya sea a través de un dispositivo </w:t>
      </w:r>
      <w:r w:rsidRPr="002B57E9">
        <w:rPr>
          <w:rFonts w:ascii="Palatino Linotype" w:eastAsia="Palatino Linotype" w:hAnsi="Palatino Linotype" w:cs="Palatino Linotype"/>
          <w:color w:val="000000"/>
        </w:rPr>
        <w:t>móvil</w:t>
      </w:r>
      <w:r w:rsidRPr="002B57E9">
        <w:rPr>
          <w:rFonts w:ascii="Palatino Linotype" w:eastAsia="Palatino Linotype" w:hAnsi="Palatino Linotype" w:cs="Palatino Linotype"/>
        </w:rPr>
        <w:t xml:space="preserve"> o bien, en un lugar como el domicilio. </w:t>
      </w:r>
    </w:p>
    <w:p w:rsidR="00FC52A5" w:rsidRPr="002B57E9" w:rsidRDefault="00FC52A5" w:rsidP="00FC52A5">
      <w:pPr>
        <w:spacing w:line="360" w:lineRule="auto"/>
        <w:jc w:val="both"/>
        <w:rPr>
          <w:rFonts w:ascii="Palatino Linotype" w:eastAsia="Palatino Linotype" w:hAnsi="Palatino Linotype" w:cs="Palatino Linotype"/>
        </w:rPr>
      </w:pPr>
    </w:p>
    <w:p w:rsidR="00FC52A5" w:rsidRPr="002B57E9" w:rsidRDefault="00FC52A5" w:rsidP="00FC52A5">
      <w:pPr>
        <w:numPr>
          <w:ilvl w:val="0"/>
          <w:numId w:val="1"/>
        </w:numPr>
        <w:spacing w:line="360" w:lineRule="auto"/>
        <w:ind w:left="0" w:right="49" w:firstLine="0"/>
        <w:jc w:val="both"/>
        <w:rPr>
          <w:rFonts w:ascii="Palatino Linotype" w:eastAsia="Palatino Linotype" w:hAnsi="Palatino Linotype" w:cs="Palatino Linotype"/>
        </w:rPr>
      </w:pPr>
      <w:r w:rsidRPr="002B57E9">
        <w:rPr>
          <w:rFonts w:ascii="Palatino Linotype" w:eastAsia="Palatino Linotype" w:hAnsi="Palatino Linotype" w:cs="Palatino Linotype"/>
        </w:rPr>
        <w:t xml:space="preserve">En ese </w:t>
      </w:r>
      <w:r w:rsidRPr="002B57E9">
        <w:rPr>
          <w:rFonts w:ascii="Palatino Linotype" w:eastAsia="Palatino Linotype" w:hAnsi="Palatino Linotype" w:cs="Palatino Linotype"/>
          <w:color w:val="000000"/>
        </w:rPr>
        <w:t>sentido</w:t>
      </w:r>
      <w:r w:rsidRPr="002B57E9">
        <w:rPr>
          <w:rFonts w:ascii="Palatino Linotype" w:eastAsia="Palatino Linotype" w:hAnsi="Palatino Linotype" w:cs="Palatino Linotype"/>
        </w:rPr>
        <w:t>, se colige que la titularidad de este, al igual, corresponde a la persona física en su calidad de particular y no como servidor público.</w:t>
      </w:r>
    </w:p>
    <w:p w:rsidR="00FC52A5" w:rsidRPr="002B57E9" w:rsidRDefault="00FC52A5" w:rsidP="00FC52A5">
      <w:pPr>
        <w:spacing w:line="360" w:lineRule="auto"/>
        <w:jc w:val="both"/>
        <w:rPr>
          <w:rFonts w:ascii="Palatino Linotype" w:eastAsia="Palatino Linotype" w:hAnsi="Palatino Linotype" w:cs="Palatino Linotype"/>
        </w:rPr>
      </w:pPr>
    </w:p>
    <w:p w:rsidR="00FC52A5" w:rsidRPr="002B57E9" w:rsidRDefault="00FC52A5" w:rsidP="00FC52A5">
      <w:pPr>
        <w:numPr>
          <w:ilvl w:val="0"/>
          <w:numId w:val="1"/>
        </w:numPr>
        <w:spacing w:line="360" w:lineRule="auto"/>
        <w:ind w:left="0" w:right="49" w:firstLine="0"/>
        <w:jc w:val="both"/>
        <w:rPr>
          <w:rFonts w:ascii="Palatino Linotype" w:eastAsia="Palatino Linotype" w:hAnsi="Palatino Linotype" w:cs="Palatino Linotype"/>
        </w:rPr>
      </w:pPr>
      <w:r w:rsidRPr="002B57E9">
        <w:rPr>
          <w:rFonts w:ascii="Palatino Linotype" w:eastAsia="Palatino Linotype" w:hAnsi="Palatino Linotype" w:cs="Palatino Linotype"/>
        </w:rPr>
        <w:t xml:space="preserve">En tales consideraciones, dicho dato personal es susceptible de ser clasificado </w:t>
      </w:r>
      <w:r w:rsidRPr="002B57E9">
        <w:rPr>
          <w:rFonts w:ascii="Palatino Linotype" w:eastAsia="Palatino Linotype" w:hAnsi="Palatino Linotype" w:cs="Palatino Linotype"/>
          <w:color w:val="000000"/>
        </w:rPr>
        <w:t>como</w:t>
      </w:r>
      <w:r w:rsidRPr="002B57E9">
        <w:rPr>
          <w:rFonts w:ascii="Palatino Linotype" w:eastAsia="Palatino Linotype" w:hAnsi="Palatino Linotype" w:cs="Palatino Linotype"/>
        </w:rPr>
        <w:t xml:space="preserve"> confidencial, con fundamento en el artículo 143, fracción I de la Ley de Transparencia y Acceso a la Información Pública.</w:t>
      </w:r>
    </w:p>
    <w:p w:rsidR="00FC52A5" w:rsidRPr="002B57E9" w:rsidRDefault="00FC52A5" w:rsidP="00FC52A5">
      <w:pPr>
        <w:pBdr>
          <w:top w:val="nil"/>
          <w:left w:val="nil"/>
          <w:bottom w:val="nil"/>
          <w:right w:val="nil"/>
          <w:between w:val="nil"/>
        </w:pBdr>
        <w:rPr>
          <w:rFonts w:ascii="Palatino Linotype" w:eastAsia="Palatino Linotype" w:hAnsi="Palatino Linotype" w:cs="Palatino Linotype"/>
          <w:color w:val="000000"/>
        </w:rPr>
      </w:pPr>
    </w:p>
    <w:p w:rsidR="00FC52A5" w:rsidRPr="002B57E9" w:rsidRDefault="00FC52A5" w:rsidP="002B57E9">
      <w:pPr>
        <w:spacing w:line="360" w:lineRule="auto"/>
        <w:jc w:val="both"/>
        <w:rPr>
          <w:rFonts w:ascii="Palatino Linotype" w:hAnsi="Palatino Linotype" w:cs="Tahoma"/>
        </w:rPr>
      </w:pPr>
      <w:r w:rsidRPr="002B57E9">
        <w:rPr>
          <w:rFonts w:ascii="Palatino Linotype" w:hAnsi="Palatino Linotype" w:cs="Tahoma"/>
          <w:b/>
        </w:rPr>
        <w:t>Correo electrónico particular.</w:t>
      </w:r>
    </w:p>
    <w:p w:rsidR="00FC52A5" w:rsidRPr="002B57E9" w:rsidRDefault="00FC52A5" w:rsidP="00FC52A5">
      <w:pPr>
        <w:numPr>
          <w:ilvl w:val="0"/>
          <w:numId w:val="1"/>
        </w:numPr>
        <w:spacing w:line="360" w:lineRule="auto"/>
        <w:ind w:left="0" w:right="49" w:firstLine="0"/>
        <w:jc w:val="both"/>
        <w:rPr>
          <w:rFonts w:ascii="Palatino Linotype" w:eastAsia="Calibri" w:hAnsi="Palatino Linotype" w:cs="Tahoma"/>
          <w:bCs/>
          <w:lang w:eastAsia="en-US"/>
        </w:rPr>
      </w:pPr>
      <w:r w:rsidRPr="002B57E9">
        <w:rPr>
          <w:rFonts w:ascii="Palatino Linotype" w:eastAsia="Calibri" w:hAnsi="Palatino Linotype" w:cs="Tahoma"/>
          <w:bCs/>
          <w:lang w:eastAsia="en-US"/>
        </w:rPr>
        <w:t xml:space="preserve">El correo electrónico es un sistema de transmisión de mensajes por computadora a través de redes </w:t>
      </w:r>
      <w:r w:rsidRPr="002B57E9">
        <w:rPr>
          <w:rFonts w:ascii="Palatino Linotype" w:eastAsia="Palatino Linotype" w:hAnsi="Palatino Linotype" w:cs="Palatino Linotype"/>
        </w:rPr>
        <w:t>informáticas</w:t>
      </w:r>
      <w:r w:rsidRPr="002B57E9">
        <w:rPr>
          <w:rFonts w:ascii="Palatino Linotype" w:eastAsia="Calibri" w:hAnsi="Palatino Linotype" w:cs="Tahoma"/>
          <w:bCs/>
          <w:lang w:eastAsia="en-US"/>
        </w:rPr>
        <w:t>.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FC52A5" w:rsidRPr="002B57E9" w:rsidRDefault="00FC52A5" w:rsidP="00FC52A5">
      <w:pPr>
        <w:spacing w:line="360" w:lineRule="auto"/>
        <w:jc w:val="both"/>
        <w:rPr>
          <w:rFonts w:ascii="Palatino Linotype" w:eastAsia="Calibri" w:hAnsi="Palatino Linotype" w:cs="Tahoma"/>
          <w:bCs/>
          <w:lang w:eastAsia="en-US"/>
        </w:rPr>
      </w:pPr>
    </w:p>
    <w:p w:rsidR="00FC52A5" w:rsidRDefault="00FC52A5" w:rsidP="00FC52A5">
      <w:pPr>
        <w:numPr>
          <w:ilvl w:val="0"/>
          <w:numId w:val="1"/>
        </w:numPr>
        <w:spacing w:line="360" w:lineRule="auto"/>
        <w:ind w:left="0" w:right="49" w:firstLine="0"/>
        <w:jc w:val="both"/>
        <w:rPr>
          <w:rFonts w:ascii="Palatino Linotype" w:eastAsia="Calibri" w:hAnsi="Palatino Linotype" w:cs="Tahoma"/>
          <w:bCs/>
          <w:lang w:eastAsia="en-US"/>
        </w:rPr>
      </w:pPr>
      <w:r w:rsidRPr="002B57E9">
        <w:rPr>
          <w:rFonts w:ascii="Palatino Linotype" w:eastAsia="Calibri" w:hAnsi="Palatino Linotype" w:cs="Tahoma"/>
          <w:bCs/>
          <w:lang w:eastAsia="en-US"/>
        </w:rPr>
        <w:lastRenderedPageBreak/>
        <w:t>En ese sentido, cabe señalar que el correo electrónico corresponde a un dato personal que actualiza la causal de clasificación establecida en el artículo 143, fracción I de la Ley de Transparencia y Acceso a la Información Pública del Estado de México y Municipios.</w:t>
      </w:r>
    </w:p>
    <w:p w:rsidR="002B57E9" w:rsidRPr="002B57E9" w:rsidRDefault="002B57E9" w:rsidP="002B57E9">
      <w:pPr>
        <w:spacing w:line="360" w:lineRule="auto"/>
        <w:ind w:right="49"/>
        <w:jc w:val="both"/>
        <w:rPr>
          <w:rFonts w:ascii="Palatino Linotype" w:eastAsia="Calibri" w:hAnsi="Palatino Linotype" w:cs="Tahoma"/>
          <w:bCs/>
          <w:lang w:eastAsia="en-US"/>
        </w:rPr>
      </w:pPr>
    </w:p>
    <w:p w:rsidR="00CC4F68" w:rsidRPr="002B57E9" w:rsidRDefault="00CC4F68" w:rsidP="00CC4F68">
      <w:pPr>
        <w:numPr>
          <w:ilvl w:val="0"/>
          <w:numId w:val="1"/>
        </w:numPr>
        <w:spacing w:line="360" w:lineRule="auto"/>
        <w:ind w:left="0" w:right="49" w:firstLine="0"/>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 xml:space="preserve">Luego entonces, el </w:t>
      </w:r>
      <w:r w:rsidRPr="002B57E9">
        <w:rPr>
          <w:rFonts w:ascii="Palatino Linotype" w:eastAsia="Palatino Linotype" w:hAnsi="Palatino Linotype" w:cs="Palatino Linotype"/>
          <w:b/>
          <w:color w:val="000000"/>
        </w:rPr>
        <w:t xml:space="preserve">SUJETOS OBLIGADOS </w:t>
      </w:r>
      <w:r w:rsidRPr="002B57E9">
        <w:rPr>
          <w:rFonts w:ascii="Palatino Linotype" w:eastAsia="Palatino Linotype" w:hAnsi="Palatino Linotype" w:cs="Palatino Linotype"/>
          <w:color w:val="000000"/>
        </w:rPr>
        <w:t xml:space="preserve">será responsable de los datos personales en </w:t>
      </w:r>
      <w:r w:rsidRPr="002B57E9">
        <w:rPr>
          <w:rFonts w:ascii="Palatino Linotype" w:eastAsia="Palatino Linotype" w:hAnsi="Palatino Linotype" w:cs="Palatino Linotype"/>
        </w:rPr>
        <w:t>su</w:t>
      </w:r>
      <w:r w:rsidRPr="002B57E9">
        <w:rPr>
          <w:rFonts w:ascii="Palatino Linotype" w:eastAsia="Palatino Linotype" w:hAnsi="Palatino Linotype" w:cs="Palatino Linotype"/>
          <w:color w:val="000000"/>
        </w:rPr>
        <w:t xml:space="preserve"> posesión y que, en caso de localizarse datos concernientes a terceros, éstos no podrán difundir, distribuir o comercializar los datos personales.  Cabe destacar que, para la realización de la clasificación de la información, se deben seguir una serie de </w:t>
      </w:r>
      <w:r w:rsidRPr="002B57E9">
        <w:rPr>
          <w:rFonts w:ascii="Palatino Linotype" w:eastAsia="Calibri" w:hAnsi="Palatino Linotype" w:cs="Tahoma"/>
          <w:bCs/>
          <w:lang w:eastAsia="en-US"/>
        </w:rPr>
        <w:t>pasos</w:t>
      </w:r>
      <w:r w:rsidRPr="002B57E9">
        <w:rPr>
          <w:rFonts w:ascii="Palatino Linotype" w:eastAsia="Palatino Linotype" w:hAnsi="Palatino Linotype" w:cs="Palatino Linotype"/>
          <w:color w:val="000000"/>
        </w:rPr>
        <w:t xml:space="preserve"> y procedimientos, por lo que es menester reiterar los mismos:</w:t>
      </w:r>
    </w:p>
    <w:tbl>
      <w:tblPr>
        <w:tblW w:w="96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6945"/>
      </w:tblGrid>
      <w:tr w:rsidR="00CC4F68" w:rsidRPr="002B57E9" w:rsidTr="002B57E9">
        <w:tc>
          <w:tcPr>
            <w:tcW w:w="2689" w:type="dxa"/>
          </w:tcPr>
          <w:p w:rsidR="00CC4F68" w:rsidRPr="002B57E9" w:rsidRDefault="00CC4F68" w:rsidP="00A907B5">
            <w:pPr>
              <w:tabs>
                <w:tab w:val="left" w:pos="284"/>
              </w:tabs>
              <w:rPr>
                <w:rFonts w:ascii="Palatino Linotype" w:eastAsia="Palatino Linotype" w:hAnsi="Palatino Linotype" w:cs="Palatino Linotype"/>
              </w:rPr>
            </w:pPr>
            <w:r w:rsidRPr="002B57E9">
              <w:rPr>
                <w:rFonts w:ascii="Palatino Linotype" w:eastAsia="Palatino Linotype" w:hAnsi="Palatino Linotype" w:cs="Palatino Linotype"/>
              </w:rPr>
              <w:t>a) Requisitos previos.</w:t>
            </w:r>
          </w:p>
        </w:tc>
        <w:tc>
          <w:tcPr>
            <w:tcW w:w="6945" w:type="dxa"/>
          </w:tcPr>
          <w:p w:rsidR="00CC4F68" w:rsidRPr="002B57E9" w:rsidRDefault="00CC4F68" w:rsidP="00A907B5">
            <w:pPr>
              <w:tabs>
                <w:tab w:val="left" w:pos="284"/>
              </w:tabs>
              <w:ind w:right="49"/>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CC4F68" w:rsidRPr="002B57E9" w:rsidRDefault="00CC4F68" w:rsidP="00A907B5">
            <w:pPr>
              <w:tabs>
                <w:tab w:val="left" w:pos="284"/>
              </w:tabs>
              <w:ind w:right="49"/>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CC4F68" w:rsidRPr="002B57E9" w:rsidRDefault="00CC4F68" w:rsidP="00A907B5">
            <w:pPr>
              <w:tabs>
                <w:tab w:val="left" w:pos="284"/>
              </w:tabs>
              <w:ind w:right="49"/>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CC4F68" w:rsidRPr="002B57E9" w:rsidRDefault="00CC4F68" w:rsidP="00A907B5">
            <w:pPr>
              <w:tabs>
                <w:tab w:val="left" w:pos="284"/>
              </w:tabs>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2B57E9">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2B57E9">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CC4F68" w:rsidRPr="002B57E9" w:rsidRDefault="00CC4F68" w:rsidP="00A907B5">
            <w:pPr>
              <w:tabs>
                <w:tab w:val="left" w:pos="284"/>
              </w:tabs>
              <w:jc w:val="both"/>
              <w:rPr>
                <w:rFonts w:ascii="Palatino Linotype" w:eastAsia="Palatino Linotype" w:hAnsi="Palatino Linotype" w:cs="Palatino Linotype"/>
              </w:rPr>
            </w:pPr>
          </w:p>
        </w:tc>
      </w:tr>
      <w:tr w:rsidR="00CC4F68" w:rsidRPr="002B57E9" w:rsidTr="002B57E9">
        <w:tc>
          <w:tcPr>
            <w:tcW w:w="2689" w:type="dxa"/>
          </w:tcPr>
          <w:p w:rsidR="00CC4F68" w:rsidRPr="002B57E9" w:rsidRDefault="00CC4F68" w:rsidP="00A907B5">
            <w:pPr>
              <w:tabs>
                <w:tab w:val="left" w:pos="284"/>
              </w:tabs>
              <w:rPr>
                <w:rFonts w:ascii="Palatino Linotype" w:eastAsia="Palatino Linotype" w:hAnsi="Palatino Linotype" w:cs="Palatino Linotype"/>
              </w:rPr>
            </w:pPr>
            <w:r w:rsidRPr="002B57E9">
              <w:rPr>
                <w:rFonts w:ascii="Palatino Linotype" w:eastAsia="Palatino Linotype" w:hAnsi="Palatino Linotype" w:cs="Palatino Linotype"/>
              </w:rPr>
              <w:t>b) Supuestos de clasificación.</w:t>
            </w:r>
          </w:p>
        </w:tc>
        <w:tc>
          <w:tcPr>
            <w:tcW w:w="6945" w:type="dxa"/>
          </w:tcPr>
          <w:p w:rsidR="00CC4F68" w:rsidRPr="002B57E9" w:rsidRDefault="00CC4F68" w:rsidP="00A907B5">
            <w:pPr>
              <w:tabs>
                <w:tab w:val="left" w:pos="284"/>
              </w:tabs>
              <w:ind w:right="49"/>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CC4F68" w:rsidRPr="002B57E9" w:rsidRDefault="00CC4F68" w:rsidP="00A907B5">
            <w:pPr>
              <w:tabs>
                <w:tab w:val="left" w:pos="284"/>
              </w:tabs>
              <w:ind w:right="49"/>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CC4F68" w:rsidRPr="002B57E9" w:rsidRDefault="00CC4F68" w:rsidP="00A907B5">
            <w:pPr>
              <w:tabs>
                <w:tab w:val="left" w:pos="284"/>
              </w:tabs>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 xml:space="preserve">El </w:t>
            </w:r>
            <w:r w:rsidRPr="002B57E9">
              <w:rPr>
                <w:rFonts w:ascii="Palatino Linotype" w:eastAsia="Palatino Linotype" w:hAnsi="Palatino Linotype" w:cs="Palatino Linotype"/>
                <w:b/>
                <w:color w:val="000000"/>
              </w:rPr>
              <w:t>Sujeto Obligado</w:t>
            </w:r>
            <w:r w:rsidRPr="002B57E9">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CC4F68" w:rsidRPr="002B57E9" w:rsidRDefault="00CC4F68" w:rsidP="00A907B5">
            <w:pPr>
              <w:tabs>
                <w:tab w:val="left" w:pos="284"/>
              </w:tabs>
              <w:jc w:val="both"/>
              <w:rPr>
                <w:rFonts w:ascii="Palatino Linotype" w:eastAsia="Palatino Linotype" w:hAnsi="Palatino Linotype" w:cs="Palatino Linotype"/>
              </w:rPr>
            </w:pPr>
          </w:p>
        </w:tc>
      </w:tr>
      <w:tr w:rsidR="00CC4F68" w:rsidRPr="002B57E9" w:rsidTr="002B57E9">
        <w:tc>
          <w:tcPr>
            <w:tcW w:w="2689" w:type="dxa"/>
          </w:tcPr>
          <w:p w:rsidR="00CC4F68" w:rsidRPr="002B57E9" w:rsidRDefault="00CC4F68" w:rsidP="00A907B5">
            <w:pPr>
              <w:tabs>
                <w:tab w:val="left" w:pos="284"/>
              </w:tabs>
              <w:rPr>
                <w:rFonts w:ascii="Palatino Linotype" w:eastAsia="Palatino Linotype" w:hAnsi="Palatino Linotype" w:cs="Palatino Linotype"/>
              </w:rPr>
            </w:pPr>
            <w:r w:rsidRPr="002B57E9">
              <w:rPr>
                <w:rFonts w:ascii="Palatino Linotype" w:eastAsia="Palatino Linotype" w:hAnsi="Palatino Linotype" w:cs="Palatino Linotype"/>
              </w:rPr>
              <w:lastRenderedPageBreak/>
              <w:t>c) Formalidades para emitir el acuerdo de clasificación.</w:t>
            </w:r>
          </w:p>
        </w:tc>
        <w:tc>
          <w:tcPr>
            <w:tcW w:w="6945" w:type="dxa"/>
          </w:tcPr>
          <w:p w:rsidR="00CC4F68" w:rsidRPr="002B57E9" w:rsidRDefault="00CC4F68" w:rsidP="00A907B5">
            <w:pPr>
              <w:tabs>
                <w:tab w:val="left" w:pos="284"/>
              </w:tabs>
              <w:ind w:right="49"/>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CC4F68" w:rsidRPr="002B57E9" w:rsidRDefault="00CC4F68" w:rsidP="00A907B5">
            <w:pPr>
              <w:tabs>
                <w:tab w:val="left" w:pos="284"/>
              </w:tabs>
              <w:ind w:right="49"/>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 xml:space="preserve">Es necesario que </w:t>
            </w:r>
            <w:r w:rsidRPr="002B57E9">
              <w:rPr>
                <w:rFonts w:ascii="Palatino Linotype" w:eastAsia="Palatino Linotype" w:hAnsi="Palatino Linotype" w:cs="Palatino Linotype"/>
                <w:b/>
                <w:color w:val="000000"/>
                <w:u w:val="single"/>
              </w:rPr>
              <w:t>el acto reúna con los requisitos elementales</w:t>
            </w:r>
            <w:r w:rsidRPr="002B57E9">
              <w:rPr>
                <w:rFonts w:ascii="Palatino Linotype" w:eastAsia="Palatino Linotype" w:hAnsi="Palatino Linotype" w:cs="Palatino Linotype"/>
                <w:color w:val="000000"/>
              </w:rPr>
              <w:t>, entre ellos, que la autoridad que va a emitir el acto de autoridad sea la legalmente facultada para ello.</w:t>
            </w:r>
          </w:p>
          <w:p w:rsidR="00CC4F68" w:rsidRPr="002B57E9" w:rsidRDefault="00CC4F68" w:rsidP="00A907B5">
            <w:pPr>
              <w:tabs>
                <w:tab w:val="left" w:pos="284"/>
              </w:tabs>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CC4F68" w:rsidRPr="002B57E9" w:rsidRDefault="00CC4F68" w:rsidP="00A907B5">
            <w:pPr>
              <w:tabs>
                <w:tab w:val="left" w:pos="284"/>
              </w:tabs>
              <w:jc w:val="both"/>
              <w:rPr>
                <w:rFonts w:ascii="Palatino Linotype" w:eastAsia="Palatino Linotype" w:hAnsi="Palatino Linotype" w:cs="Palatino Linotype"/>
              </w:rPr>
            </w:pPr>
          </w:p>
        </w:tc>
      </w:tr>
      <w:tr w:rsidR="00CC4F68" w:rsidRPr="002B57E9" w:rsidTr="002B57E9">
        <w:tc>
          <w:tcPr>
            <w:tcW w:w="2689" w:type="dxa"/>
          </w:tcPr>
          <w:p w:rsidR="00CC4F68" w:rsidRPr="002B57E9" w:rsidRDefault="00CC4F68" w:rsidP="00A907B5">
            <w:pPr>
              <w:tabs>
                <w:tab w:val="left" w:pos="284"/>
              </w:tabs>
              <w:rPr>
                <w:rFonts w:ascii="Palatino Linotype" w:eastAsia="Palatino Linotype" w:hAnsi="Palatino Linotype" w:cs="Palatino Linotype"/>
              </w:rPr>
            </w:pPr>
          </w:p>
          <w:p w:rsidR="00CC4F68" w:rsidRPr="002B57E9" w:rsidRDefault="00CC4F68" w:rsidP="00A907B5">
            <w:pPr>
              <w:tabs>
                <w:tab w:val="left" w:pos="284"/>
              </w:tabs>
              <w:jc w:val="both"/>
              <w:rPr>
                <w:rFonts w:ascii="Palatino Linotype" w:eastAsia="Palatino Linotype" w:hAnsi="Palatino Linotype" w:cs="Palatino Linotype"/>
              </w:rPr>
            </w:pPr>
            <w:r w:rsidRPr="002B57E9">
              <w:rPr>
                <w:rFonts w:ascii="Palatino Linotype" w:eastAsia="Palatino Linotype" w:hAnsi="Palatino Linotype" w:cs="Palatino Linotype"/>
                <w:color w:val="000000"/>
              </w:rPr>
              <w:lastRenderedPageBreak/>
              <w:t xml:space="preserve">d) Requisitos de fondo del acuerdo de clasificación. </w:t>
            </w:r>
          </w:p>
        </w:tc>
        <w:tc>
          <w:tcPr>
            <w:tcW w:w="6945" w:type="dxa"/>
          </w:tcPr>
          <w:p w:rsidR="00CC4F68" w:rsidRPr="002B57E9" w:rsidRDefault="00CC4F68" w:rsidP="00A907B5">
            <w:pPr>
              <w:tabs>
                <w:tab w:val="left" w:pos="284"/>
              </w:tabs>
              <w:ind w:right="49"/>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lastRenderedPageBreak/>
              <w:t xml:space="preserve">Como se ha señalado antes, al hacer el juicio de subsunción o encaje entre el supuesto de hecho y la hipótesis jurídica, se debe acreditar la estricta correspondencia entre un elemento y otro. </w:t>
            </w:r>
            <w:r w:rsidRPr="002B57E9">
              <w:rPr>
                <w:rFonts w:ascii="Palatino Linotype" w:eastAsia="Palatino Linotype" w:hAnsi="Palatino Linotype" w:cs="Palatino Linotype"/>
                <w:color w:val="000000"/>
              </w:rPr>
              <w:lastRenderedPageBreak/>
              <w:t xml:space="preserve">Ahora, en esta parte del procedimiento, que se desahoga en sede del Comité de Transparencia, la ley señala que la carga de la prueba, para justificar las restricciones, corresponde a los </w:t>
            </w:r>
            <w:r w:rsidRPr="002B57E9">
              <w:rPr>
                <w:rFonts w:ascii="Palatino Linotype" w:eastAsia="Palatino Linotype" w:hAnsi="Palatino Linotype" w:cs="Palatino Linotype"/>
                <w:b/>
                <w:color w:val="000000"/>
              </w:rPr>
              <w:t>Sujetos Obligados</w:t>
            </w:r>
            <w:r w:rsidRPr="002B57E9">
              <w:rPr>
                <w:rFonts w:ascii="Palatino Linotype" w:eastAsia="Palatino Linotype" w:hAnsi="Palatino Linotype" w:cs="Palatino Linotype"/>
                <w:color w:val="000000"/>
              </w:rPr>
              <w:t xml:space="preserve">, por lo que deberán fundar y motivar debidamente la clasificación. </w:t>
            </w:r>
          </w:p>
          <w:p w:rsidR="00CC4F68" w:rsidRPr="002B57E9" w:rsidRDefault="00CC4F68" w:rsidP="00A907B5">
            <w:pPr>
              <w:tabs>
                <w:tab w:val="left" w:pos="284"/>
              </w:tabs>
              <w:ind w:right="49"/>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 xml:space="preserve">De lo anterior, se desprende que para una correcta </w:t>
            </w:r>
            <w:r w:rsidRPr="002B57E9">
              <w:rPr>
                <w:rFonts w:ascii="Palatino Linotype" w:eastAsia="Palatino Linotype" w:hAnsi="Palatino Linotype" w:cs="Palatino Linotype"/>
                <w:b/>
                <w:color w:val="000000"/>
              </w:rPr>
              <w:t>clasificación total o parcial</w:t>
            </w:r>
            <w:r w:rsidRPr="002B57E9">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CC4F68" w:rsidRPr="002B57E9" w:rsidRDefault="00CC4F68" w:rsidP="00A907B5">
            <w:pPr>
              <w:tabs>
                <w:tab w:val="left" w:pos="284"/>
              </w:tabs>
              <w:ind w:right="49"/>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CC4F68" w:rsidRPr="002B57E9" w:rsidRDefault="00CC4F68" w:rsidP="00A907B5">
            <w:pPr>
              <w:tabs>
                <w:tab w:val="left" w:pos="284"/>
              </w:tabs>
              <w:ind w:right="49"/>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CC4F68" w:rsidRPr="002B57E9" w:rsidRDefault="00CC4F68" w:rsidP="00A907B5">
            <w:pPr>
              <w:tabs>
                <w:tab w:val="left" w:pos="284"/>
              </w:tabs>
              <w:ind w:right="49"/>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 xml:space="preserve">Ahora bien, </w:t>
            </w:r>
            <w:r w:rsidRPr="002B57E9">
              <w:rPr>
                <w:rFonts w:ascii="Palatino Linotype" w:eastAsia="Palatino Linotype" w:hAnsi="Palatino Linotype" w:cs="Palatino Linotype"/>
                <w:b/>
                <w:color w:val="000000"/>
                <w:u w:val="single"/>
              </w:rPr>
              <w:t>para cada caso además de fundar y motivar</w:t>
            </w:r>
            <w:r w:rsidRPr="002B57E9">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CC4F68" w:rsidRPr="002B57E9" w:rsidRDefault="00CC4F68" w:rsidP="00A907B5">
            <w:pPr>
              <w:tabs>
                <w:tab w:val="left" w:pos="284"/>
              </w:tabs>
              <w:ind w:right="49"/>
              <w:jc w:val="both"/>
              <w:rPr>
                <w:rFonts w:ascii="Palatino Linotype" w:eastAsia="Palatino Linotype" w:hAnsi="Palatino Linotype" w:cs="Palatino Linotype"/>
                <w:color w:val="000000"/>
              </w:rPr>
            </w:pPr>
          </w:p>
        </w:tc>
      </w:tr>
      <w:tr w:rsidR="00CC4F68" w:rsidRPr="002B57E9" w:rsidTr="002B57E9">
        <w:tc>
          <w:tcPr>
            <w:tcW w:w="2689" w:type="dxa"/>
          </w:tcPr>
          <w:p w:rsidR="00CC4F68" w:rsidRPr="002B57E9" w:rsidRDefault="00CC4F68" w:rsidP="00A907B5">
            <w:pPr>
              <w:tabs>
                <w:tab w:val="left" w:pos="284"/>
              </w:tabs>
              <w:ind w:right="49"/>
              <w:jc w:val="both"/>
              <w:rPr>
                <w:rFonts w:ascii="Palatino Linotype" w:eastAsia="Palatino Linotype" w:hAnsi="Palatino Linotype" w:cs="Palatino Linotype"/>
              </w:rPr>
            </w:pPr>
            <w:r w:rsidRPr="002B57E9">
              <w:rPr>
                <w:rFonts w:ascii="Palatino Linotype" w:eastAsia="Palatino Linotype" w:hAnsi="Palatino Linotype" w:cs="Palatino Linotype"/>
              </w:rPr>
              <w:lastRenderedPageBreak/>
              <w:t xml:space="preserve">e) Condiciones especiales de la </w:t>
            </w:r>
            <w:r w:rsidRPr="002B57E9">
              <w:rPr>
                <w:rFonts w:ascii="Palatino Linotype" w:eastAsia="Palatino Linotype" w:hAnsi="Palatino Linotype" w:cs="Palatino Linotype"/>
              </w:rPr>
              <w:lastRenderedPageBreak/>
              <w:t xml:space="preserve">clasificación de la información como confidencial. </w:t>
            </w:r>
          </w:p>
        </w:tc>
        <w:tc>
          <w:tcPr>
            <w:tcW w:w="6945" w:type="dxa"/>
          </w:tcPr>
          <w:p w:rsidR="00CC4F68" w:rsidRPr="002B57E9" w:rsidRDefault="00CC4F68" w:rsidP="00A907B5">
            <w:pPr>
              <w:tabs>
                <w:tab w:val="left" w:pos="284"/>
              </w:tabs>
              <w:ind w:right="49"/>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lastRenderedPageBreak/>
              <w:t xml:space="preserve">Los artículos 148 y 120 de la Ley Estatal y de la Ley General, respectivamente, establecen que aun tratándose de datos </w:t>
            </w:r>
            <w:r w:rsidRPr="002B57E9">
              <w:rPr>
                <w:rFonts w:ascii="Palatino Linotype" w:eastAsia="Palatino Linotype" w:hAnsi="Palatino Linotype" w:cs="Palatino Linotype"/>
                <w:color w:val="000000"/>
              </w:rPr>
              <w:lastRenderedPageBreak/>
              <w:t xml:space="preserve">personales, se podrán proporcionar, incluso sin solicitar el consentimiento de su titular. </w:t>
            </w:r>
          </w:p>
          <w:p w:rsidR="00CC4F68" w:rsidRPr="002B57E9" w:rsidRDefault="00CC4F68" w:rsidP="00A907B5">
            <w:pPr>
              <w:tabs>
                <w:tab w:val="left" w:pos="284"/>
              </w:tabs>
              <w:ind w:right="49"/>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CC4F68" w:rsidRPr="002B57E9" w:rsidRDefault="00CC4F68" w:rsidP="00A907B5">
            <w:pPr>
              <w:tabs>
                <w:tab w:val="left" w:pos="284"/>
              </w:tabs>
              <w:rPr>
                <w:rFonts w:ascii="Palatino Linotype" w:eastAsia="Palatino Linotype" w:hAnsi="Palatino Linotype" w:cs="Palatino Linotype"/>
                <w:color w:val="000000"/>
              </w:rPr>
            </w:pPr>
            <w:r w:rsidRPr="002B57E9">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CC4F68" w:rsidRPr="002B57E9" w:rsidRDefault="00CC4F68" w:rsidP="00A907B5">
            <w:pPr>
              <w:tabs>
                <w:tab w:val="left" w:pos="284"/>
              </w:tabs>
              <w:rPr>
                <w:rFonts w:ascii="Palatino Linotype" w:eastAsia="Palatino Linotype" w:hAnsi="Palatino Linotype" w:cs="Palatino Linotype"/>
              </w:rPr>
            </w:pPr>
          </w:p>
        </w:tc>
      </w:tr>
    </w:tbl>
    <w:p w:rsidR="00CC4F68" w:rsidRPr="002B57E9" w:rsidRDefault="00CC4F68" w:rsidP="00CC4F68">
      <w:pPr>
        <w:pStyle w:val="Prrafodelista"/>
        <w:spacing w:line="360" w:lineRule="auto"/>
        <w:ind w:left="0"/>
        <w:jc w:val="both"/>
        <w:rPr>
          <w:rFonts w:ascii="Palatino Linotype" w:eastAsia="Palatino Linotype" w:hAnsi="Palatino Linotype" w:cs="Palatino Linotype"/>
          <w:color w:val="000000"/>
        </w:rPr>
      </w:pPr>
    </w:p>
    <w:p w:rsidR="00CC4F68" w:rsidRPr="002B57E9" w:rsidRDefault="00CC4F68" w:rsidP="00CC4F68">
      <w:pPr>
        <w:numPr>
          <w:ilvl w:val="0"/>
          <w:numId w:val="1"/>
        </w:numPr>
        <w:spacing w:line="360" w:lineRule="auto"/>
        <w:ind w:left="0" w:right="49" w:firstLine="0"/>
        <w:jc w:val="both"/>
        <w:rPr>
          <w:rFonts w:ascii="Palatino Linotype" w:eastAsia="Palatino Linotype" w:hAnsi="Palatino Linotype" w:cs="Palatino Linotype"/>
          <w:color w:val="000000"/>
        </w:rPr>
      </w:pPr>
      <w:r w:rsidRPr="002B57E9">
        <w:rPr>
          <w:rFonts w:ascii="Palatino Linotype" w:eastAsia="Palatino Linotype" w:hAnsi="Palatino Linotype" w:cs="Palatino Linotype"/>
        </w:rPr>
        <w:t xml:space="preserve">Si el </w:t>
      </w:r>
      <w:r w:rsidRPr="002B57E9">
        <w:rPr>
          <w:rFonts w:ascii="Palatino Linotype" w:eastAsia="Palatino Linotype" w:hAnsi="Palatino Linotype" w:cs="Palatino Linotype"/>
          <w:color w:val="000000"/>
        </w:rPr>
        <w:t>servidor</w:t>
      </w:r>
      <w:r w:rsidRPr="002B57E9">
        <w:rPr>
          <w:rFonts w:ascii="Palatino Linotype" w:eastAsia="Palatino Linotype" w:hAnsi="Palatino Linotype" w:cs="Palatino Linotype"/>
        </w:rPr>
        <w:t xml:space="preserve"> público incumple con estas formalidades y entrega la información </w:t>
      </w:r>
      <w:r w:rsidRPr="002B57E9">
        <w:rPr>
          <w:rFonts w:ascii="Palatino Linotype" w:eastAsia="Palatino Linotype" w:hAnsi="Palatino Linotype" w:cs="Palatino Linotype"/>
          <w:color w:val="000000"/>
        </w:rPr>
        <w:t>sin</w:t>
      </w:r>
      <w:r w:rsidRPr="002B57E9">
        <w:rPr>
          <w:rFonts w:ascii="Palatino Linotype" w:eastAsia="Palatino Linotype" w:hAnsi="Palatino Linotype" w:cs="Palatino Linotype"/>
        </w:rPr>
        <w:t xml:space="preserve"> proteger los datos personales incumple con lo que estipula las disposiciones legales </w:t>
      </w:r>
      <w:r w:rsidRPr="002B57E9">
        <w:rPr>
          <w:rFonts w:ascii="Palatino Linotype" w:eastAsia="Palatino Linotype" w:hAnsi="Palatino Linotype" w:cs="Palatino Linotype"/>
          <w:color w:val="000000"/>
        </w:rPr>
        <w:t>establecidas;</w:t>
      </w:r>
      <w:r w:rsidRPr="002B57E9">
        <w:rPr>
          <w:rFonts w:ascii="Palatino Linotype" w:eastAsia="Palatino Linotype" w:hAnsi="Palatino Linotype" w:cs="Palatino Linotype"/>
        </w:rPr>
        <w:t xml:space="preserve"> asimismo que si entrega un documento testado sin el debido acuerdo de clasificación.</w:t>
      </w:r>
    </w:p>
    <w:p w:rsidR="00246311" w:rsidRPr="002B57E9" w:rsidRDefault="00246311" w:rsidP="003E42B6">
      <w:pPr>
        <w:pStyle w:val="Prrafodelista"/>
        <w:widowControl w:val="0"/>
        <w:autoSpaceDE w:val="0"/>
        <w:autoSpaceDN w:val="0"/>
        <w:adjustRightInd w:val="0"/>
        <w:spacing w:line="360" w:lineRule="auto"/>
        <w:ind w:left="0"/>
        <w:jc w:val="both"/>
        <w:rPr>
          <w:rFonts w:ascii="Palatino Linotype" w:eastAsia="Calibri" w:hAnsi="Palatino Linotype" w:cs="Arial"/>
        </w:rPr>
      </w:pPr>
    </w:p>
    <w:p w:rsidR="00246311" w:rsidRPr="002B57E9" w:rsidRDefault="00246311" w:rsidP="00CC4F68">
      <w:pPr>
        <w:numPr>
          <w:ilvl w:val="0"/>
          <w:numId w:val="1"/>
        </w:numPr>
        <w:spacing w:line="360" w:lineRule="auto"/>
        <w:ind w:left="0" w:right="49" w:firstLine="0"/>
        <w:jc w:val="both"/>
        <w:rPr>
          <w:rFonts w:ascii="Palatino Linotype" w:hAnsi="Palatino Linotype" w:cs="Arial"/>
        </w:rPr>
      </w:pPr>
      <w:r w:rsidRPr="002B57E9">
        <w:rPr>
          <w:rFonts w:ascii="Palatino Linotype" w:eastAsia="Arial Unicode MS" w:hAnsi="Palatino Linotype" w:cs="Arial"/>
        </w:rPr>
        <w:t>Por</w:t>
      </w:r>
      <w:r w:rsidRPr="002B57E9">
        <w:rPr>
          <w:rFonts w:ascii="Palatino Linotype" w:eastAsia="MS Mincho" w:hAnsi="Palatino Linotype"/>
          <w:color w:val="000000"/>
        </w:rPr>
        <w:t xml:space="preserve"> lo </w:t>
      </w:r>
      <w:r w:rsidRPr="002B57E9">
        <w:rPr>
          <w:rFonts w:ascii="Palatino Linotype" w:eastAsia="Arial Unicode MS" w:hAnsi="Palatino Linotype" w:cs="Arial"/>
        </w:rPr>
        <w:t>anteriormente</w:t>
      </w:r>
      <w:r w:rsidRPr="002B57E9">
        <w:rPr>
          <w:rFonts w:ascii="Palatino Linotype" w:eastAsia="MS Mincho" w:hAnsi="Palatino Linotype"/>
          <w:color w:val="000000"/>
        </w:rPr>
        <w:t xml:space="preserve"> expuesto y fundado, este Órgano Garante emite los siguientes: </w:t>
      </w:r>
    </w:p>
    <w:p w:rsidR="002B57E9" w:rsidRDefault="002B57E9" w:rsidP="002B57E9">
      <w:pPr>
        <w:pStyle w:val="Prrafodelista"/>
        <w:rPr>
          <w:rFonts w:ascii="Palatino Linotype" w:hAnsi="Palatino Linotype" w:cs="Arial"/>
        </w:rPr>
      </w:pPr>
    </w:p>
    <w:p w:rsidR="002B57E9" w:rsidRPr="002B57E9" w:rsidRDefault="002B57E9" w:rsidP="002B57E9">
      <w:pPr>
        <w:spacing w:line="360" w:lineRule="auto"/>
        <w:ind w:right="49"/>
        <w:jc w:val="both"/>
        <w:rPr>
          <w:rFonts w:ascii="Palatino Linotype" w:hAnsi="Palatino Linotype" w:cs="Arial"/>
        </w:rPr>
      </w:pPr>
    </w:p>
    <w:p w:rsidR="00313EA6" w:rsidRPr="002B57E9" w:rsidRDefault="00313EA6" w:rsidP="003E42B6">
      <w:pPr>
        <w:pStyle w:val="Ttulo1"/>
        <w:spacing w:before="0" w:line="360" w:lineRule="auto"/>
        <w:jc w:val="center"/>
        <w:rPr>
          <w:rFonts w:ascii="Palatino Linotype" w:hAnsi="Palatino Linotype"/>
          <w:b/>
          <w:color w:val="000000" w:themeColor="text1"/>
          <w:sz w:val="24"/>
          <w:szCs w:val="24"/>
        </w:rPr>
      </w:pPr>
      <w:bookmarkStart w:id="36" w:name="_Toc81233128"/>
      <w:r w:rsidRPr="002B57E9">
        <w:rPr>
          <w:rFonts w:ascii="Palatino Linotype" w:hAnsi="Palatino Linotype"/>
          <w:b/>
          <w:color w:val="000000" w:themeColor="text1"/>
          <w:sz w:val="24"/>
          <w:szCs w:val="24"/>
        </w:rPr>
        <w:t>R E S O L U T I V O S</w:t>
      </w:r>
      <w:bookmarkEnd w:id="32"/>
      <w:bookmarkEnd w:id="33"/>
      <w:bookmarkEnd w:id="34"/>
      <w:bookmarkEnd w:id="35"/>
      <w:bookmarkEnd w:id="36"/>
    </w:p>
    <w:p w:rsidR="00313EA6" w:rsidRPr="002B57E9" w:rsidRDefault="00313EA6" w:rsidP="003E42B6">
      <w:pPr>
        <w:spacing w:line="360" w:lineRule="auto"/>
        <w:rPr>
          <w:rFonts w:ascii="Palatino Linotype" w:hAnsi="Palatino Linotype"/>
        </w:rPr>
      </w:pPr>
    </w:p>
    <w:p w:rsidR="00313EA6" w:rsidRPr="002B57E9" w:rsidRDefault="00313EA6" w:rsidP="003E42B6">
      <w:pPr>
        <w:spacing w:line="360" w:lineRule="auto"/>
        <w:jc w:val="both"/>
        <w:rPr>
          <w:rFonts w:ascii="Palatino Linotype" w:eastAsia="Palatino Linotype" w:hAnsi="Palatino Linotype" w:cs="Palatino Linotype"/>
        </w:rPr>
      </w:pPr>
      <w:r w:rsidRPr="002B57E9">
        <w:rPr>
          <w:rFonts w:ascii="Palatino Linotype" w:eastAsia="Palatino Linotype" w:hAnsi="Palatino Linotype" w:cs="Palatino Linotype"/>
          <w:b/>
        </w:rPr>
        <w:t>PRIMERO</w:t>
      </w:r>
      <w:r w:rsidRPr="002B57E9">
        <w:rPr>
          <w:rFonts w:ascii="Palatino Linotype" w:eastAsia="Palatino Linotype" w:hAnsi="Palatino Linotype" w:cs="Palatino Linotype"/>
        </w:rPr>
        <w:t>. Resultan fundadas las</w:t>
      </w:r>
      <w:r w:rsidRPr="002B57E9">
        <w:rPr>
          <w:rFonts w:ascii="Palatino Linotype" w:eastAsia="Palatino Linotype" w:hAnsi="Palatino Linotype" w:cs="Palatino Linotype"/>
          <w:b/>
        </w:rPr>
        <w:t xml:space="preserve"> </w:t>
      </w:r>
      <w:r w:rsidRPr="002B57E9">
        <w:rPr>
          <w:rFonts w:ascii="Palatino Linotype" w:eastAsia="Palatino Linotype" w:hAnsi="Palatino Linotype" w:cs="Palatino Linotype"/>
        </w:rPr>
        <w:t xml:space="preserve">razones o motivos de inconformidad hechos valer en el Recurso de Revisión </w:t>
      </w:r>
      <w:r w:rsidR="0085701A" w:rsidRPr="002B57E9">
        <w:rPr>
          <w:rFonts w:ascii="Palatino Linotype" w:hAnsi="Palatino Linotype"/>
          <w:b/>
          <w:bCs/>
          <w:color w:val="000000"/>
        </w:rPr>
        <w:t>07273/INFOEM/IP/RR/2025</w:t>
      </w:r>
      <w:r w:rsidRPr="002B57E9">
        <w:rPr>
          <w:rFonts w:ascii="Palatino Linotype" w:eastAsia="Palatino Linotype" w:hAnsi="Palatino Linotype" w:cs="Palatino Linotype"/>
          <w:b/>
        </w:rPr>
        <w:t xml:space="preserve">, </w:t>
      </w:r>
      <w:r w:rsidRPr="002B57E9">
        <w:rPr>
          <w:rFonts w:ascii="Palatino Linotype" w:eastAsia="Palatino Linotype" w:hAnsi="Palatino Linotype" w:cs="Palatino Linotype"/>
        </w:rPr>
        <w:t xml:space="preserve">en términos de los </w:t>
      </w:r>
      <w:r w:rsidRPr="002B57E9">
        <w:rPr>
          <w:rFonts w:ascii="Palatino Linotype" w:eastAsia="Palatino Linotype" w:hAnsi="Palatino Linotype" w:cs="Palatino Linotype"/>
          <w:b/>
        </w:rPr>
        <w:t>Considerandos</w:t>
      </w:r>
      <w:r w:rsidRPr="002B57E9">
        <w:rPr>
          <w:rFonts w:ascii="Palatino Linotype" w:eastAsia="Palatino Linotype" w:hAnsi="Palatino Linotype" w:cs="Palatino Linotype"/>
        </w:rPr>
        <w:t xml:space="preserve"> </w:t>
      </w:r>
      <w:r w:rsidRPr="002B57E9">
        <w:rPr>
          <w:rFonts w:ascii="Palatino Linotype" w:eastAsia="Palatino Linotype" w:hAnsi="Palatino Linotype" w:cs="Palatino Linotype"/>
          <w:b/>
        </w:rPr>
        <w:t>CUARTO</w:t>
      </w:r>
      <w:r w:rsidRPr="002B57E9">
        <w:rPr>
          <w:rFonts w:ascii="Palatino Linotype" w:eastAsia="Palatino Linotype" w:hAnsi="Palatino Linotype" w:cs="Palatino Linotype"/>
        </w:rPr>
        <w:t xml:space="preserve"> y </w:t>
      </w:r>
      <w:r w:rsidRPr="002B57E9">
        <w:rPr>
          <w:rFonts w:ascii="Palatino Linotype" w:eastAsia="Palatino Linotype" w:hAnsi="Palatino Linotype" w:cs="Palatino Linotype"/>
          <w:b/>
        </w:rPr>
        <w:t xml:space="preserve">QUINTO </w:t>
      </w:r>
      <w:r w:rsidRPr="002B57E9">
        <w:rPr>
          <w:rFonts w:ascii="Palatino Linotype" w:eastAsia="Palatino Linotype" w:hAnsi="Palatino Linotype" w:cs="Palatino Linotype"/>
        </w:rPr>
        <w:t>de la presente Resolución.</w:t>
      </w:r>
    </w:p>
    <w:p w:rsidR="009F74E7" w:rsidRPr="002B57E9" w:rsidRDefault="009F74E7" w:rsidP="003E42B6">
      <w:pPr>
        <w:spacing w:line="360" w:lineRule="auto"/>
        <w:jc w:val="both"/>
        <w:rPr>
          <w:rFonts w:ascii="Palatino Linotype" w:eastAsia="Palatino Linotype" w:hAnsi="Palatino Linotype" w:cs="Palatino Linotype"/>
        </w:rPr>
      </w:pPr>
    </w:p>
    <w:p w:rsidR="00313EA6" w:rsidRPr="002B57E9" w:rsidRDefault="00313EA6" w:rsidP="003E42B6">
      <w:pPr>
        <w:spacing w:line="360" w:lineRule="auto"/>
        <w:jc w:val="both"/>
        <w:rPr>
          <w:rFonts w:ascii="Palatino Linotype" w:hAnsi="Palatino Linotype" w:cs="Arial"/>
        </w:rPr>
      </w:pPr>
      <w:r w:rsidRPr="002B57E9">
        <w:rPr>
          <w:rFonts w:ascii="Palatino Linotype" w:hAnsi="Palatino Linotype"/>
          <w:b/>
        </w:rPr>
        <w:lastRenderedPageBreak/>
        <w:t xml:space="preserve">SEGUNDO. </w:t>
      </w:r>
      <w:r w:rsidRPr="002B57E9">
        <w:rPr>
          <w:rFonts w:ascii="Palatino Linotype" w:eastAsia="MS Mincho" w:hAnsi="Palatino Linotype"/>
          <w:color w:val="000000" w:themeColor="text1"/>
        </w:rPr>
        <w:t xml:space="preserve">Se </w:t>
      </w:r>
      <w:r w:rsidR="002A2CF9" w:rsidRPr="002B57E9">
        <w:rPr>
          <w:rFonts w:ascii="Palatino Linotype" w:eastAsia="MS Mincho" w:hAnsi="Palatino Linotype"/>
          <w:b/>
          <w:color w:val="000000" w:themeColor="text1"/>
        </w:rPr>
        <w:t>MODIFICA</w:t>
      </w:r>
      <w:r w:rsidRPr="002B57E9">
        <w:rPr>
          <w:rFonts w:ascii="Palatino Linotype" w:eastAsia="MS Mincho" w:hAnsi="Palatino Linotype"/>
          <w:b/>
          <w:color w:val="000000" w:themeColor="text1"/>
        </w:rPr>
        <w:t xml:space="preserve"> </w:t>
      </w:r>
      <w:r w:rsidR="009F74E7" w:rsidRPr="002B57E9">
        <w:rPr>
          <w:rFonts w:ascii="Palatino Linotype" w:eastAsia="MS Mincho" w:hAnsi="Palatino Linotype"/>
          <w:color w:val="000000" w:themeColor="text1"/>
        </w:rPr>
        <w:t xml:space="preserve">la respuesta emitida por </w:t>
      </w:r>
      <w:r w:rsidR="00AF147F" w:rsidRPr="002B57E9">
        <w:rPr>
          <w:rFonts w:ascii="Palatino Linotype" w:eastAsia="MS Mincho" w:hAnsi="Palatino Linotype"/>
          <w:color w:val="000000" w:themeColor="text1"/>
        </w:rPr>
        <w:t>el</w:t>
      </w:r>
      <w:r w:rsidRPr="002B57E9">
        <w:rPr>
          <w:rFonts w:ascii="Palatino Linotype" w:eastAsia="MS Mincho" w:hAnsi="Palatino Linotype"/>
          <w:color w:val="000000" w:themeColor="text1"/>
        </w:rPr>
        <w:t xml:space="preserve"> </w:t>
      </w:r>
      <w:r w:rsidR="00C9308C" w:rsidRPr="002B57E9">
        <w:rPr>
          <w:rFonts w:ascii="Palatino Linotype" w:eastAsia="Calibri" w:hAnsi="Palatino Linotype" w:cs="Tahoma"/>
          <w:b/>
          <w:lang w:eastAsia="en-US"/>
        </w:rPr>
        <w:t>Ayuntamiento de Toluca</w:t>
      </w:r>
      <w:r w:rsidRPr="002B57E9">
        <w:rPr>
          <w:rFonts w:ascii="Palatino Linotype" w:eastAsia="MS Mincho" w:hAnsi="Palatino Linotype"/>
          <w:color w:val="000000" w:themeColor="text1"/>
        </w:rPr>
        <w:t xml:space="preserve"> y se </w:t>
      </w:r>
      <w:r w:rsidRPr="002B57E9">
        <w:rPr>
          <w:rFonts w:ascii="Palatino Linotype" w:eastAsia="MS Mincho" w:hAnsi="Palatino Linotype"/>
          <w:b/>
          <w:color w:val="000000" w:themeColor="text1"/>
        </w:rPr>
        <w:t>ORDENA</w:t>
      </w:r>
      <w:r w:rsidRPr="002B57E9">
        <w:rPr>
          <w:rFonts w:ascii="Palatino Linotype" w:eastAsia="MS Mincho" w:hAnsi="Palatino Linotype"/>
          <w:color w:val="000000" w:themeColor="text1"/>
        </w:rPr>
        <w:t xml:space="preserve"> </w:t>
      </w:r>
      <w:bookmarkStart w:id="37" w:name="_Toc503891610"/>
      <w:bookmarkStart w:id="38" w:name="_Toc453696503"/>
      <w:bookmarkStart w:id="39" w:name="_Toc454301156"/>
      <w:bookmarkStart w:id="40" w:name="_Toc462653938"/>
      <w:bookmarkStart w:id="41" w:name="_Toc477891769"/>
      <w:bookmarkStart w:id="42" w:name="_Toc477891859"/>
      <w:bookmarkStart w:id="43" w:name="_Toc481576260"/>
      <w:bookmarkStart w:id="44" w:name="_Toc492590392"/>
      <w:r w:rsidRPr="002B57E9">
        <w:rPr>
          <w:rFonts w:ascii="Palatino Linotype" w:eastAsia="MS Mincho" w:hAnsi="Palatino Linotype"/>
          <w:color w:val="000000" w:themeColor="text1"/>
        </w:rPr>
        <w:t>entregar vía Sistema de Acceso a la Información Mexiquense (SAIMEX), la siguiente información</w:t>
      </w:r>
      <w:r w:rsidRPr="002B57E9">
        <w:rPr>
          <w:rFonts w:ascii="Palatino Linotype" w:hAnsi="Palatino Linotype" w:cs="Arial"/>
        </w:rPr>
        <w:t>:</w:t>
      </w:r>
    </w:p>
    <w:p w:rsidR="00313EA6" w:rsidRPr="002B57E9" w:rsidRDefault="00313EA6" w:rsidP="003E42B6">
      <w:pPr>
        <w:pStyle w:val="Prrafodelista"/>
        <w:tabs>
          <w:tab w:val="left" w:pos="8080"/>
        </w:tabs>
        <w:spacing w:line="360" w:lineRule="auto"/>
        <w:ind w:left="709" w:right="474"/>
        <w:jc w:val="both"/>
        <w:rPr>
          <w:rFonts w:ascii="Palatino Linotype" w:hAnsi="Palatino Linotype" w:cs="Arial"/>
          <w:i/>
          <w:color w:val="000000" w:themeColor="text1"/>
        </w:rPr>
      </w:pPr>
    </w:p>
    <w:p w:rsidR="00FA1827" w:rsidRPr="002B57E9" w:rsidRDefault="002A2CF9" w:rsidP="002A2CF9">
      <w:pPr>
        <w:pStyle w:val="Prrafodelista"/>
        <w:numPr>
          <w:ilvl w:val="0"/>
          <w:numId w:val="34"/>
        </w:numPr>
        <w:spacing w:line="360" w:lineRule="auto"/>
        <w:ind w:right="567"/>
        <w:contextualSpacing w:val="0"/>
        <w:jc w:val="both"/>
        <w:rPr>
          <w:rFonts w:ascii="Palatino Linotype" w:eastAsia="Calibri" w:hAnsi="Palatino Linotype" w:cs="Arial"/>
          <w:b/>
          <w:lang w:val="es-AR"/>
        </w:rPr>
      </w:pPr>
      <w:r w:rsidRPr="002B57E9">
        <w:rPr>
          <w:rFonts w:ascii="Palatino Linotype" w:hAnsi="Palatino Linotype" w:cs="Arial"/>
          <w:b/>
        </w:rPr>
        <w:t>Los oficios remitidos en respuesta a la Solicitud de Información 02724/TOLUCA/IP/2025, en correcta versión pública; y</w:t>
      </w:r>
    </w:p>
    <w:p w:rsidR="002A2CF9" w:rsidRPr="002B57E9" w:rsidRDefault="002A2CF9" w:rsidP="002A2CF9">
      <w:pPr>
        <w:pStyle w:val="Prrafodelista"/>
        <w:spacing w:line="360" w:lineRule="auto"/>
        <w:ind w:right="567"/>
        <w:contextualSpacing w:val="0"/>
        <w:jc w:val="both"/>
        <w:rPr>
          <w:rFonts w:ascii="Palatino Linotype" w:eastAsia="Calibri" w:hAnsi="Palatino Linotype" w:cs="Arial"/>
          <w:b/>
          <w:lang w:val="es-AR"/>
        </w:rPr>
      </w:pPr>
    </w:p>
    <w:p w:rsidR="002A2CF9" w:rsidRPr="002B57E9" w:rsidRDefault="009503BA" w:rsidP="002A2CF9">
      <w:pPr>
        <w:pStyle w:val="Prrafodelista"/>
        <w:numPr>
          <w:ilvl w:val="0"/>
          <w:numId w:val="34"/>
        </w:numPr>
        <w:tabs>
          <w:tab w:val="left" w:pos="8080"/>
        </w:tabs>
        <w:spacing w:line="360" w:lineRule="auto"/>
        <w:ind w:right="616"/>
        <w:contextualSpacing w:val="0"/>
        <w:jc w:val="both"/>
        <w:rPr>
          <w:rFonts w:ascii="Palatino Linotype" w:eastAsia="Palatino Linotype" w:hAnsi="Palatino Linotype" w:cs="Palatino Linotype"/>
          <w:b/>
        </w:rPr>
      </w:pPr>
      <w:r w:rsidRPr="002B57E9">
        <w:rPr>
          <w:rFonts w:ascii="Palatino Linotype" w:eastAsia="Calibri" w:hAnsi="Palatino Linotype" w:cs="Arial"/>
          <w:b/>
          <w:lang w:val="es-AR"/>
        </w:rPr>
        <w:t>L</w:t>
      </w:r>
      <w:r w:rsidR="002A2CF9" w:rsidRPr="002B57E9">
        <w:rPr>
          <w:rFonts w:ascii="Palatino Linotype" w:eastAsia="Calibri" w:hAnsi="Palatino Linotype" w:cs="Arial"/>
          <w:b/>
          <w:lang w:val="es-AR"/>
        </w:rPr>
        <w:t>os oficios recibidos en la Secretaría Particular de la Presidencia, del 1</w:t>
      </w:r>
      <w:r w:rsidRPr="002B57E9">
        <w:rPr>
          <w:rFonts w:ascii="Palatino Linotype" w:eastAsia="Calibri" w:hAnsi="Palatino Linotype" w:cs="Arial"/>
          <w:b/>
          <w:lang w:val="es-AR"/>
        </w:rPr>
        <w:t xml:space="preserve"> de enero al 9 de mayo de 2025, en versión pública.</w:t>
      </w:r>
    </w:p>
    <w:p w:rsidR="002A2CF9" w:rsidRPr="002B57E9" w:rsidRDefault="002A2CF9" w:rsidP="003E42B6">
      <w:pPr>
        <w:tabs>
          <w:tab w:val="left" w:pos="8080"/>
        </w:tabs>
        <w:spacing w:line="360" w:lineRule="auto"/>
        <w:ind w:right="49"/>
        <w:jc w:val="both"/>
        <w:rPr>
          <w:rFonts w:ascii="Palatino Linotype" w:eastAsia="Palatino Linotype" w:hAnsi="Palatino Linotype" w:cs="Palatino Linotype"/>
        </w:rPr>
      </w:pPr>
    </w:p>
    <w:p w:rsidR="00313EA6" w:rsidRPr="002B57E9" w:rsidRDefault="00313EA6" w:rsidP="003E42B6">
      <w:pPr>
        <w:tabs>
          <w:tab w:val="left" w:pos="8080"/>
        </w:tabs>
        <w:spacing w:line="360" w:lineRule="auto"/>
        <w:ind w:right="49"/>
        <w:jc w:val="both"/>
        <w:rPr>
          <w:rFonts w:ascii="Palatino Linotype" w:eastAsia="Palatino Linotype" w:hAnsi="Palatino Linotype" w:cs="Palatino Linotype"/>
        </w:rPr>
      </w:pPr>
      <w:r w:rsidRPr="002B57E9">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sidRPr="002B57E9">
        <w:rPr>
          <w:rFonts w:ascii="Palatino Linotype" w:eastAsia="Palatino Linotype" w:hAnsi="Palatino Linotype" w:cs="Palatino Linotype"/>
          <w:b/>
          <w:color w:val="000000" w:themeColor="text1"/>
        </w:rPr>
        <w:t>RECURRENTE</w:t>
      </w:r>
      <w:r w:rsidRPr="002B57E9">
        <w:rPr>
          <w:rFonts w:ascii="Palatino Linotype" w:eastAsia="Palatino Linotype" w:hAnsi="Palatino Linotype" w:cs="Palatino Linotype"/>
        </w:rPr>
        <w:t>.</w:t>
      </w:r>
    </w:p>
    <w:p w:rsidR="007E6134" w:rsidRPr="002B57E9" w:rsidRDefault="007E6134" w:rsidP="003E42B6">
      <w:pPr>
        <w:tabs>
          <w:tab w:val="left" w:pos="8080"/>
        </w:tabs>
        <w:spacing w:line="360" w:lineRule="auto"/>
        <w:ind w:right="49"/>
        <w:jc w:val="both"/>
        <w:rPr>
          <w:rFonts w:ascii="Palatino Linotype" w:eastAsia="Palatino Linotype" w:hAnsi="Palatino Linotype" w:cs="Palatino Linotype"/>
        </w:rPr>
      </w:pPr>
    </w:p>
    <w:bookmarkEnd w:id="37"/>
    <w:bookmarkEnd w:id="38"/>
    <w:bookmarkEnd w:id="39"/>
    <w:bookmarkEnd w:id="40"/>
    <w:bookmarkEnd w:id="41"/>
    <w:bookmarkEnd w:id="42"/>
    <w:bookmarkEnd w:id="43"/>
    <w:bookmarkEnd w:id="44"/>
    <w:p w:rsidR="00313EA6" w:rsidRPr="002B57E9" w:rsidRDefault="00313EA6" w:rsidP="003E42B6">
      <w:pPr>
        <w:spacing w:line="360" w:lineRule="auto"/>
        <w:jc w:val="both"/>
        <w:rPr>
          <w:rFonts w:ascii="Palatino Linotype" w:hAnsi="Palatino Linotype"/>
        </w:rPr>
      </w:pPr>
      <w:r w:rsidRPr="002B57E9">
        <w:rPr>
          <w:rFonts w:ascii="Palatino Linotype" w:hAnsi="Palatino Linotype" w:cs="Arial"/>
          <w:b/>
          <w:bCs/>
        </w:rPr>
        <w:t>TERCERO</w:t>
      </w:r>
      <w:r w:rsidRPr="002B57E9">
        <w:rPr>
          <w:rFonts w:ascii="Palatino Linotype" w:hAnsi="Palatino Linotype" w:cs="Arial"/>
          <w:b/>
        </w:rPr>
        <w:t>.</w:t>
      </w:r>
      <w:r w:rsidRPr="002B57E9">
        <w:rPr>
          <w:rFonts w:ascii="Palatino Linotype" w:eastAsia="Palatino Linotype" w:hAnsi="Palatino Linotype" w:cs="Palatino Linotype"/>
          <w:b/>
        </w:rPr>
        <w:t xml:space="preserve"> </w:t>
      </w:r>
      <w:r w:rsidRPr="002B57E9">
        <w:rPr>
          <w:rFonts w:ascii="Palatino Linotype" w:hAnsi="Palatino Linotype"/>
          <w:b/>
        </w:rPr>
        <w:t xml:space="preserve">Notifíquese </w:t>
      </w:r>
      <w:r w:rsidRPr="002B57E9">
        <w:rPr>
          <w:rFonts w:ascii="Palatino Linotype" w:hAnsi="Palatino Linotype"/>
        </w:rPr>
        <w:t xml:space="preserve">la presente Resolución al Titular de la Unidad de Transparencia del Sujeto Obligado vía </w:t>
      </w:r>
      <w:r w:rsidRPr="002B57E9">
        <w:rPr>
          <w:rFonts w:ascii="Palatino Linotype" w:hAnsi="Palatino Linotype"/>
          <w:b/>
        </w:rPr>
        <w:t>SAIMEX</w:t>
      </w:r>
      <w:r w:rsidRPr="002B57E9">
        <w:rPr>
          <w:rFonts w:ascii="Palatino Linotype" w:hAnsi="Palatino Linotype"/>
        </w:rPr>
        <w:t xml:space="preserve">, para que conforme al artículo 186 último párrafo, 189 segundo párrafo y 194 de la Ley de Transparencia y Acceso a la Información Pública del Estado de México y Municipios; </w:t>
      </w:r>
      <w:r w:rsidRPr="002B57E9">
        <w:rPr>
          <w:rFonts w:ascii="Palatino Linotype" w:hAnsi="Palatino Linotype"/>
          <w:b/>
        </w:rPr>
        <w:t>dé cumplimiento a lo ordenado dentro del plazo de diez días hábiles</w:t>
      </w:r>
      <w:r w:rsidRPr="002B57E9">
        <w:rPr>
          <w:rFonts w:ascii="Palatino Linotype" w:hAnsi="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w:t>
      </w:r>
      <w:r w:rsidRPr="002B57E9">
        <w:rPr>
          <w:rFonts w:ascii="Palatino Linotype" w:hAnsi="Palatino Linotype"/>
        </w:rPr>
        <w:lastRenderedPageBreak/>
        <w:t>de conformidad con lo previsto en los artículos 198, 200, fracción III; 214, 215 y 216 de la Ley  de Transparencia y Acceso a la Información Pública del Estado de México y Municipios.</w:t>
      </w:r>
    </w:p>
    <w:p w:rsidR="00313EA6" w:rsidRPr="002B57E9" w:rsidRDefault="00313EA6" w:rsidP="003E42B6">
      <w:pPr>
        <w:spacing w:line="360" w:lineRule="auto"/>
        <w:jc w:val="both"/>
        <w:rPr>
          <w:rFonts w:ascii="Palatino Linotype" w:hAnsi="Palatino Linotype"/>
        </w:rPr>
      </w:pPr>
    </w:p>
    <w:p w:rsidR="00313EA6" w:rsidRPr="002B57E9" w:rsidRDefault="00313EA6" w:rsidP="003E42B6">
      <w:pPr>
        <w:spacing w:line="360" w:lineRule="auto"/>
        <w:jc w:val="both"/>
        <w:rPr>
          <w:rFonts w:ascii="Palatino Linotype" w:hAnsi="Palatino Linotype" w:cs="Arial"/>
          <w:bCs/>
        </w:rPr>
      </w:pPr>
      <w:r w:rsidRPr="002B57E9">
        <w:rPr>
          <w:rFonts w:ascii="Palatino Linotype" w:hAnsi="Palatino Linotype" w:cs="Arial"/>
          <w:b/>
        </w:rPr>
        <w:t xml:space="preserve">CUARTO. </w:t>
      </w:r>
      <w:r w:rsidRPr="002B57E9">
        <w:rPr>
          <w:rFonts w:ascii="Palatino Linotype" w:hAnsi="Palatino Linotype" w:cs="Arial"/>
          <w:bCs/>
        </w:rPr>
        <w:t xml:space="preserve">De conformidad con el artículo 198 de la Ley de Transparencia y Acceso a la Información Pública del Estado de México y Municipios, de considerarlo procedente, el </w:t>
      </w:r>
      <w:r w:rsidRPr="002B57E9">
        <w:rPr>
          <w:rFonts w:ascii="Palatino Linotype" w:hAnsi="Palatino Linotype" w:cs="Arial"/>
          <w:b/>
          <w:bCs/>
        </w:rPr>
        <w:t>SUJETO OBLIGADO</w:t>
      </w:r>
      <w:r w:rsidRPr="002B57E9">
        <w:rPr>
          <w:rFonts w:ascii="Palatino Linotype" w:hAnsi="Palatino Linotype" w:cs="Arial"/>
          <w:bCs/>
        </w:rPr>
        <w:t xml:space="preserve"> de manera fundada y motivada, podrá solicitar una ampliación de plazo para el cumplimiento de la presente Resolución.</w:t>
      </w:r>
    </w:p>
    <w:p w:rsidR="00313EA6" w:rsidRPr="002B57E9" w:rsidRDefault="00313EA6" w:rsidP="003E42B6">
      <w:pPr>
        <w:spacing w:line="360" w:lineRule="auto"/>
        <w:jc w:val="both"/>
        <w:rPr>
          <w:rFonts w:ascii="Palatino Linotype" w:hAnsi="Palatino Linotype" w:cs="Arial"/>
          <w:bCs/>
        </w:rPr>
      </w:pPr>
    </w:p>
    <w:p w:rsidR="00313EA6" w:rsidRPr="002B57E9" w:rsidRDefault="00313EA6" w:rsidP="003E42B6">
      <w:pPr>
        <w:tabs>
          <w:tab w:val="left" w:pos="8080"/>
        </w:tabs>
        <w:spacing w:line="360" w:lineRule="auto"/>
        <w:ind w:right="49"/>
        <w:jc w:val="both"/>
        <w:rPr>
          <w:rFonts w:ascii="Palatino Linotype" w:hAnsi="Palatino Linotype"/>
        </w:rPr>
      </w:pPr>
      <w:bookmarkStart w:id="45" w:name="_Toc492590393"/>
      <w:bookmarkStart w:id="46" w:name="_Toc503891611"/>
      <w:bookmarkStart w:id="47" w:name="_Toc511647759"/>
      <w:bookmarkStart w:id="48" w:name="_Toc511647820"/>
      <w:r w:rsidRPr="002B57E9">
        <w:rPr>
          <w:rFonts w:ascii="Palatino Linotype" w:hAnsi="Palatino Linotype"/>
          <w:b/>
        </w:rPr>
        <w:t xml:space="preserve">QUINTO. </w:t>
      </w:r>
      <w:r w:rsidRPr="002B57E9">
        <w:rPr>
          <w:rFonts w:ascii="Palatino Linotype" w:hAnsi="Palatino Linotype"/>
        </w:rPr>
        <w:t>Notifíquese</w:t>
      </w:r>
      <w:bookmarkEnd w:id="45"/>
      <w:bookmarkEnd w:id="46"/>
      <w:bookmarkEnd w:id="47"/>
      <w:bookmarkEnd w:id="48"/>
      <w:r w:rsidRPr="002B57E9">
        <w:rPr>
          <w:rFonts w:ascii="Palatino Linotype" w:hAnsi="Palatino Linotype"/>
        </w:rPr>
        <w:t xml:space="preserve"> al </w:t>
      </w:r>
      <w:r w:rsidRPr="002B57E9">
        <w:rPr>
          <w:rFonts w:ascii="Palatino Linotype" w:hAnsi="Palatino Linotype"/>
          <w:b/>
        </w:rPr>
        <w:t>RECURRENTE</w:t>
      </w:r>
      <w:r w:rsidRPr="002B57E9">
        <w:rPr>
          <w:rFonts w:ascii="Palatino Linotype" w:hAnsi="Palatino Linotype"/>
        </w:rPr>
        <w:t xml:space="preserve"> la presente Resolución, vía </w:t>
      </w:r>
      <w:r w:rsidRPr="002B57E9">
        <w:rPr>
          <w:rFonts w:ascii="Palatino Linotype" w:hAnsi="Palatino Linotype"/>
          <w:b/>
        </w:rPr>
        <w:t>SAIMEX</w:t>
      </w:r>
      <w:r w:rsidRPr="002B57E9">
        <w:rPr>
          <w:rFonts w:ascii="Palatino Linotype" w:hAnsi="Palatino Linotype"/>
        </w:rPr>
        <w:t>.</w:t>
      </w:r>
    </w:p>
    <w:p w:rsidR="00AF147F" w:rsidRPr="002B57E9" w:rsidRDefault="00AF147F" w:rsidP="003E42B6">
      <w:pPr>
        <w:tabs>
          <w:tab w:val="left" w:pos="8080"/>
        </w:tabs>
        <w:spacing w:line="360" w:lineRule="auto"/>
        <w:ind w:right="49"/>
        <w:jc w:val="both"/>
        <w:rPr>
          <w:rFonts w:ascii="Palatino Linotype" w:hAnsi="Palatino Linotype"/>
        </w:rPr>
      </w:pPr>
    </w:p>
    <w:p w:rsidR="00313EA6" w:rsidRPr="002B57E9" w:rsidRDefault="00313EA6" w:rsidP="003E42B6">
      <w:pPr>
        <w:shd w:val="clear" w:color="auto" w:fill="FFFFFF"/>
        <w:spacing w:line="360" w:lineRule="auto"/>
        <w:jc w:val="both"/>
        <w:rPr>
          <w:rFonts w:ascii="Palatino Linotype" w:hAnsi="Palatino Linotype"/>
          <w:lang w:eastAsia="en-US"/>
        </w:rPr>
      </w:pPr>
      <w:r w:rsidRPr="002B57E9">
        <w:rPr>
          <w:rFonts w:ascii="Palatino Linotype" w:hAnsi="Palatino Linotype"/>
          <w:b/>
          <w:lang w:eastAsia="en-US"/>
        </w:rPr>
        <w:t xml:space="preserve">SEXTO. </w:t>
      </w:r>
      <w:r w:rsidRPr="002B57E9">
        <w:rPr>
          <w:rFonts w:ascii="Palatino Linotype" w:hAnsi="Palatino Linotype"/>
          <w:lang w:eastAsia="en-US"/>
        </w:rPr>
        <w:t>Se hace del conocimiento del</w:t>
      </w:r>
      <w:r w:rsidRPr="002B57E9">
        <w:rPr>
          <w:rFonts w:ascii="Palatino Linotype" w:hAnsi="Palatino Linotype"/>
          <w:b/>
          <w:lang w:eastAsia="en-US"/>
        </w:rPr>
        <w:t xml:space="preserve"> RECURRENTE </w:t>
      </w:r>
      <w:r w:rsidRPr="002B57E9">
        <w:rPr>
          <w:rFonts w:ascii="Palatino Linotype" w:hAnsi="Palatino Linotype"/>
          <w:lang w:eastAsia="en-US"/>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B65101" w:rsidRPr="002B57E9" w:rsidRDefault="00B65101" w:rsidP="003E42B6">
      <w:pPr>
        <w:shd w:val="clear" w:color="auto" w:fill="FFFFFF"/>
        <w:spacing w:line="360" w:lineRule="auto"/>
        <w:ind w:right="49"/>
        <w:jc w:val="both"/>
        <w:rPr>
          <w:rFonts w:ascii="Palatino Linotype" w:eastAsia="Palatino Linotype" w:hAnsi="Palatino Linotype" w:cs="Palatino Linotype"/>
        </w:rPr>
      </w:pPr>
    </w:p>
    <w:p w:rsidR="00AF147F" w:rsidRPr="002B57E9" w:rsidRDefault="00AF147F" w:rsidP="00AF147F">
      <w:pPr>
        <w:spacing w:before="240" w:after="240" w:line="360" w:lineRule="auto"/>
        <w:ind w:firstLine="1"/>
        <w:jc w:val="both"/>
        <w:rPr>
          <w:rFonts w:ascii="Palatino Linotype" w:hAnsi="Palatino Linotype"/>
        </w:rPr>
      </w:pPr>
      <w:bookmarkStart w:id="49" w:name="_Hlk99014733"/>
      <w:r w:rsidRPr="002B57E9">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w:t>
      </w:r>
      <w:r w:rsidRPr="002B57E9">
        <w:rPr>
          <w:rFonts w:ascii="Palatino Linotype" w:hAnsi="Palatino Linotype" w:cs="Palatino Linotype"/>
        </w:rPr>
        <w:lastRenderedPageBreak/>
        <w:t xml:space="preserve">CELEBRADA EL CINCO (05) DE MARZO DE DOS MIL VEINTISÉIS, ANTE EL SECRETARIO TÉCNICO DEL PLENO </w:t>
      </w:r>
      <w:r w:rsidRPr="002B57E9">
        <w:rPr>
          <w:rFonts w:ascii="Palatino Linotype" w:hAnsi="Palatino Linotype" w:cs="Palatino Linotype"/>
          <w:color w:val="000000" w:themeColor="text1"/>
        </w:rPr>
        <w:t>ALEXIS TAPIA RAMÍREZ.</w:t>
      </w:r>
    </w:p>
    <w:bookmarkEnd w:id="49"/>
    <w:p w:rsidR="00B84DF1" w:rsidRPr="002B57E9" w:rsidRDefault="00B84DF1" w:rsidP="003E42B6">
      <w:pPr>
        <w:spacing w:line="360" w:lineRule="auto"/>
        <w:ind w:right="49"/>
        <w:rPr>
          <w:rFonts w:ascii="Palatino Linotype" w:eastAsia="Palatino Linotype" w:hAnsi="Palatino Linotype" w:cs="Palatino Linotype"/>
        </w:rPr>
      </w:pPr>
    </w:p>
    <w:p w:rsidR="00B84DF1" w:rsidRPr="002B57E9" w:rsidRDefault="00B84DF1" w:rsidP="003E42B6">
      <w:pPr>
        <w:spacing w:line="360" w:lineRule="auto"/>
        <w:ind w:right="49"/>
        <w:rPr>
          <w:rFonts w:ascii="Palatino Linotype" w:eastAsia="Palatino Linotype" w:hAnsi="Palatino Linotype" w:cs="Palatino Linotype"/>
        </w:rPr>
      </w:pPr>
    </w:p>
    <w:p w:rsidR="00B84DF1" w:rsidRPr="002B57E9" w:rsidRDefault="00B84DF1" w:rsidP="003E42B6">
      <w:pPr>
        <w:spacing w:line="360" w:lineRule="auto"/>
        <w:ind w:right="49"/>
        <w:rPr>
          <w:rFonts w:ascii="Palatino Linotype" w:eastAsia="Palatino Linotype" w:hAnsi="Palatino Linotype" w:cs="Palatino Linotype"/>
        </w:rPr>
      </w:pPr>
    </w:p>
    <w:p w:rsidR="00B84DF1" w:rsidRPr="002B57E9" w:rsidRDefault="00B84DF1" w:rsidP="003E42B6">
      <w:pPr>
        <w:spacing w:line="360" w:lineRule="auto"/>
        <w:ind w:right="49"/>
        <w:rPr>
          <w:rFonts w:ascii="Palatino Linotype" w:eastAsia="Palatino Linotype" w:hAnsi="Palatino Linotype" w:cs="Palatino Linotype"/>
        </w:rPr>
      </w:pPr>
    </w:p>
    <w:p w:rsidR="00B84DF1" w:rsidRPr="002B57E9" w:rsidRDefault="00B84DF1" w:rsidP="003E42B6">
      <w:pPr>
        <w:spacing w:line="360" w:lineRule="auto"/>
        <w:ind w:right="49"/>
        <w:rPr>
          <w:rFonts w:ascii="Palatino Linotype" w:eastAsia="Palatino Linotype" w:hAnsi="Palatino Linotype" w:cs="Palatino Linotype"/>
        </w:rPr>
      </w:pPr>
    </w:p>
    <w:p w:rsidR="00B84DF1" w:rsidRPr="002B57E9" w:rsidRDefault="00B84DF1" w:rsidP="003E42B6">
      <w:pPr>
        <w:spacing w:line="360" w:lineRule="auto"/>
        <w:ind w:right="49"/>
        <w:rPr>
          <w:rFonts w:ascii="Palatino Linotype" w:eastAsia="Palatino Linotype" w:hAnsi="Palatino Linotype" w:cs="Palatino Linotype"/>
        </w:rPr>
      </w:pPr>
    </w:p>
    <w:p w:rsidR="00B84DF1" w:rsidRPr="002B57E9" w:rsidRDefault="00B84DF1" w:rsidP="003E42B6">
      <w:pPr>
        <w:spacing w:line="360" w:lineRule="auto"/>
        <w:ind w:right="49"/>
        <w:rPr>
          <w:rFonts w:ascii="Palatino Linotype" w:eastAsia="Palatino Linotype" w:hAnsi="Palatino Linotype" w:cs="Palatino Linotype"/>
        </w:rPr>
      </w:pPr>
    </w:p>
    <w:p w:rsidR="00B84DF1" w:rsidRPr="002B57E9" w:rsidRDefault="009D3673" w:rsidP="003E42B6">
      <w:pPr>
        <w:tabs>
          <w:tab w:val="left" w:pos="3374"/>
        </w:tabs>
        <w:spacing w:line="360" w:lineRule="auto"/>
        <w:ind w:right="49"/>
        <w:rPr>
          <w:rFonts w:ascii="Palatino Linotype" w:eastAsia="Palatino Linotype" w:hAnsi="Palatino Linotype" w:cs="Palatino Linotype"/>
        </w:rPr>
      </w:pPr>
      <w:r w:rsidRPr="002B57E9">
        <w:rPr>
          <w:rFonts w:ascii="Palatino Linotype" w:eastAsia="Palatino Linotype" w:hAnsi="Palatino Linotype" w:cs="Palatino Linotype"/>
        </w:rPr>
        <w:tab/>
      </w:r>
    </w:p>
    <w:p w:rsidR="00B84DF1" w:rsidRDefault="00B84DF1" w:rsidP="003E42B6">
      <w:pPr>
        <w:tabs>
          <w:tab w:val="left" w:pos="3374"/>
        </w:tabs>
        <w:spacing w:line="360" w:lineRule="auto"/>
        <w:ind w:right="49"/>
        <w:rPr>
          <w:rFonts w:ascii="Palatino Linotype" w:eastAsia="Palatino Linotype" w:hAnsi="Palatino Linotype" w:cs="Palatino Linotype"/>
        </w:rPr>
      </w:pPr>
    </w:p>
    <w:p w:rsidR="002B57E9" w:rsidRDefault="002B57E9" w:rsidP="003E42B6">
      <w:pPr>
        <w:tabs>
          <w:tab w:val="left" w:pos="3374"/>
        </w:tabs>
        <w:spacing w:line="360" w:lineRule="auto"/>
        <w:ind w:right="49"/>
        <w:rPr>
          <w:rFonts w:ascii="Palatino Linotype" w:eastAsia="Palatino Linotype" w:hAnsi="Palatino Linotype" w:cs="Palatino Linotype"/>
        </w:rPr>
      </w:pPr>
    </w:p>
    <w:p w:rsidR="002B57E9" w:rsidRDefault="002B57E9" w:rsidP="003E42B6">
      <w:pPr>
        <w:tabs>
          <w:tab w:val="left" w:pos="3374"/>
        </w:tabs>
        <w:spacing w:line="360" w:lineRule="auto"/>
        <w:ind w:right="49"/>
        <w:rPr>
          <w:rFonts w:ascii="Palatino Linotype" w:eastAsia="Palatino Linotype" w:hAnsi="Palatino Linotype" w:cs="Palatino Linotype"/>
        </w:rPr>
      </w:pPr>
    </w:p>
    <w:p w:rsidR="002B57E9" w:rsidRDefault="002B57E9" w:rsidP="003E42B6">
      <w:pPr>
        <w:tabs>
          <w:tab w:val="left" w:pos="3374"/>
        </w:tabs>
        <w:spacing w:line="360" w:lineRule="auto"/>
        <w:ind w:right="49"/>
        <w:rPr>
          <w:rFonts w:ascii="Palatino Linotype" w:eastAsia="Palatino Linotype" w:hAnsi="Palatino Linotype" w:cs="Palatino Linotype"/>
        </w:rPr>
      </w:pPr>
    </w:p>
    <w:p w:rsidR="002B57E9" w:rsidRDefault="002B57E9" w:rsidP="003E42B6">
      <w:pPr>
        <w:tabs>
          <w:tab w:val="left" w:pos="3374"/>
        </w:tabs>
        <w:spacing w:line="360" w:lineRule="auto"/>
        <w:ind w:right="49"/>
        <w:rPr>
          <w:rFonts w:ascii="Palatino Linotype" w:eastAsia="Palatino Linotype" w:hAnsi="Palatino Linotype" w:cs="Palatino Linotype"/>
        </w:rPr>
      </w:pPr>
    </w:p>
    <w:p w:rsidR="002B57E9" w:rsidRDefault="002B57E9" w:rsidP="003E42B6">
      <w:pPr>
        <w:tabs>
          <w:tab w:val="left" w:pos="3374"/>
        </w:tabs>
        <w:spacing w:line="360" w:lineRule="auto"/>
        <w:ind w:right="49"/>
        <w:rPr>
          <w:rFonts w:ascii="Palatino Linotype" w:eastAsia="Palatino Linotype" w:hAnsi="Palatino Linotype" w:cs="Palatino Linotype"/>
        </w:rPr>
      </w:pPr>
    </w:p>
    <w:p w:rsidR="002B57E9" w:rsidRDefault="002B57E9" w:rsidP="003E42B6">
      <w:pPr>
        <w:tabs>
          <w:tab w:val="left" w:pos="3374"/>
        </w:tabs>
        <w:spacing w:line="360" w:lineRule="auto"/>
        <w:ind w:right="49"/>
        <w:rPr>
          <w:rFonts w:ascii="Palatino Linotype" w:eastAsia="Palatino Linotype" w:hAnsi="Palatino Linotype" w:cs="Palatino Linotype"/>
        </w:rPr>
      </w:pPr>
    </w:p>
    <w:p w:rsidR="002B57E9" w:rsidRPr="002B57E9" w:rsidRDefault="002B57E9" w:rsidP="003E42B6">
      <w:pPr>
        <w:tabs>
          <w:tab w:val="left" w:pos="3374"/>
        </w:tabs>
        <w:spacing w:line="360" w:lineRule="auto"/>
        <w:ind w:right="49"/>
        <w:rPr>
          <w:rFonts w:ascii="Palatino Linotype" w:eastAsia="Palatino Linotype" w:hAnsi="Palatino Linotype" w:cs="Palatino Linotype"/>
        </w:rPr>
      </w:pPr>
    </w:p>
    <w:p w:rsidR="00B84DF1" w:rsidRPr="002B57E9" w:rsidRDefault="00B84DF1" w:rsidP="003E42B6">
      <w:pPr>
        <w:tabs>
          <w:tab w:val="left" w:pos="3374"/>
        </w:tabs>
        <w:spacing w:line="360" w:lineRule="auto"/>
        <w:ind w:right="49"/>
        <w:rPr>
          <w:rFonts w:ascii="Palatino Linotype" w:eastAsia="Palatino Linotype" w:hAnsi="Palatino Linotype" w:cs="Palatino Linotype"/>
        </w:rPr>
      </w:pPr>
    </w:p>
    <w:p w:rsidR="00B84DF1" w:rsidRPr="002B57E9" w:rsidRDefault="00B84DF1" w:rsidP="003E42B6">
      <w:pPr>
        <w:tabs>
          <w:tab w:val="left" w:pos="3374"/>
        </w:tabs>
        <w:spacing w:line="360" w:lineRule="auto"/>
        <w:ind w:right="49"/>
        <w:rPr>
          <w:rFonts w:ascii="Palatino Linotype" w:eastAsia="Palatino Linotype" w:hAnsi="Palatino Linotype" w:cs="Palatino Linotype"/>
        </w:rPr>
      </w:pPr>
    </w:p>
    <w:p w:rsidR="00B84DF1" w:rsidRPr="002B57E9" w:rsidRDefault="00B84DF1" w:rsidP="003E42B6">
      <w:pPr>
        <w:tabs>
          <w:tab w:val="left" w:pos="3374"/>
        </w:tabs>
        <w:spacing w:line="360" w:lineRule="auto"/>
        <w:ind w:right="49"/>
        <w:rPr>
          <w:rFonts w:ascii="Palatino Linotype" w:eastAsia="Palatino Linotype" w:hAnsi="Palatino Linotype" w:cs="Palatino Linotype"/>
        </w:rPr>
      </w:pPr>
    </w:p>
    <w:p w:rsidR="00B84DF1" w:rsidRPr="002B57E9" w:rsidRDefault="00B84DF1" w:rsidP="003E42B6">
      <w:pPr>
        <w:tabs>
          <w:tab w:val="left" w:pos="3374"/>
        </w:tabs>
        <w:spacing w:line="360" w:lineRule="auto"/>
        <w:ind w:right="49"/>
        <w:rPr>
          <w:rFonts w:ascii="Palatino Linotype" w:eastAsia="Palatino Linotype" w:hAnsi="Palatino Linotype" w:cs="Palatino Linotype"/>
        </w:rPr>
      </w:pPr>
    </w:p>
    <w:p w:rsidR="00B84DF1" w:rsidRPr="002B57E9" w:rsidRDefault="00B84DF1" w:rsidP="003E42B6">
      <w:pPr>
        <w:tabs>
          <w:tab w:val="left" w:pos="3374"/>
        </w:tabs>
        <w:spacing w:line="360" w:lineRule="auto"/>
        <w:ind w:right="49"/>
        <w:rPr>
          <w:rFonts w:ascii="Palatino Linotype" w:eastAsia="Palatino Linotype" w:hAnsi="Palatino Linotype" w:cs="Palatino Linotype"/>
        </w:rPr>
      </w:pPr>
    </w:p>
    <w:p w:rsidR="00B84DF1" w:rsidRPr="002B57E9" w:rsidRDefault="00B84DF1" w:rsidP="003E42B6">
      <w:pPr>
        <w:tabs>
          <w:tab w:val="left" w:pos="3374"/>
        </w:tabs>
        <w:spacing w:line="360" w:lineRule="auto"/>
        <w:ind w:right="49"/>
        <w:rPr>
          <w:rFonts w:ascii="Palatino Linotype" w:eastAsia="Palatino Linotype" w:hAnsi="Palatino Linotype" w:cs="Palatino Linotype"/>
        </w:rPr>
      </w:pPr>
    </w:p>
    <w:p w:rsidR="00B84DF1" w:rsidRPr="002B57E9" w:rsidRDefault="00B84DF1" w:rsidP="003E42B6">
      <w:pPr>
        <w:tabs>
          <w:tab w:val="left" w:pos="3374"/>
        </w:tabs>
        <w:spacing w:line="360" w:lineRule="auto"/>
        <w:ind w:right="49"/>
        <w:rPr>
          <w:rFonts w:ascii="Palatino Linotype" w:eastAsia="Palatino Linotype" w:hAnsi="Palatino Linotype" w:cs="Palatino Linotype"/>
        </w:rPr>
      </w:pPr>
    </w:p>
    <w:p w:rsidR="00B84DF1" w:rsidRPr="002B57E9" w:rsidRDefault="00B84DF1" w:rsidP="003E42B6">
      <w:pPr>
        <w:spacing w:line="360" w:lineRule="auto"/>
        <w:ind w:right="49"/>
        <w:rPr>
          <w:rFonts w:ascii="Palatino Linotype" w:eastAsia="Palatino Linotype" w:hAnsi="Palatino Linotype" w:cs="Palatino Linotype"/>
        </w:rPr>
      </w:pPr>
    </w:p>
    <w:sectPr w:rsidR="00B84DF1" w:rsidRPr="002B57E9" w:rsidSect="002B57E9">
      <w:headerReference w:type="even" r:id="rId14"/>
      <w:headerReference w:type="default" r:id="rId15"/>
      <w:footerReference w:type="default" r:id="rId16"/>
      <w:headerReference w:type="first" r:id="rId17"/>
      <w:footerReference w:type="first" r:id="rId18"/>
      <w:pgSz w:w="12240" w:h="15840"/>
      <w:pgMar w:top="2268" w:right="900"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AB9" w:rsidRDefault="00E80AB9">
      <w:r>
        <w:separator/>
      </w:r>
    </w:p>
  </w:endnote>
  <w:endnote w:type="continuationSeparator" w:id="0">
    <w:p w:rsidR="00E80AB9" w:rsidRDefault="00E80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A8E" w:rsidRPr="002B57E9" w:rsidRDefault="00A03A8E">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2B57E9">
      <w:rPr>
        <w:rFonts w:ascii="Palatino Linotype" w:eastAsia="Palatino Linotype" w:hAnsi="Palatino Linotype" w:cs="Palatino Linotype"/>
        <w:b/>
        <w:color w:val="000000"/>
        <w:sz w:val="22"/>
        <w:szCs w:val="20"/>
      </w:rPr>
      <w:t xml:space="preserve">Página </w:t>
    </w:r>
    <w:r w:rsidRPr="002B57E9">
      <w:rPr>
        <w:rFonts w:ascii="Palatino Linotype" w:eastAsia="Palatino Linotype" w:hAnsi="Palatino Linotype" w:cs="Palatino Linotype"/>
        <w:b/>
        <w:color w:val="000000"/>
        <w:sz w:val="22"/>
        <w:szCs w:val="20"/>
      </w:rPr>
      <w:fldChar w:fldCharType="begin"/>
    </w:r>
    <w:r w:rsidRPr="002B57E9">
      <w:rPr>
        <w:rFonts w:ascii="Palatino Linotype" w:eastAsia="Palatino Linotype" w:hAnsi="Palatino Linotype" w:cs="Palatino Linotype"/>
        <w:b/>
        <w:color w:val="000000"/>
        <w:sz w:val="22"/>
        <w:szCs w:val="20"/>
      </w:rPr>
      <w:instrText>PAGE</w:instrText>
    </w:r>
    <w:r w:rsidRPr="002B57E9">
      <w:rPr>
        <w:rFonts w:ascii="Palatino Linotype" w:eastAsia="Palatino Linotype" w:hAnsi="Palatino Linotype" w:cs="Palatino Linotype"/>
        <w:b/>
        <w:color w:val="000000"/>
        <w:sz w:val="22"/>
        <w:szCs w:val="20"/>
      </w:rPr>
      <w:fldChar w:fldCharType="separate"/>
    </w:r>
    <w:r w:rsidR="002B57E9">
      <w:rPr>
        <w:rFonts w:ascii="Palatino Linotype" w:eastAsia="Palatino Linotype" w:hAnsi="Palatino Linotype" w:cs="Palatino Linotype"/>
        <w:b/>
        <w:noProof/>
        <w:color w:val="000000"/>
        <w:sz w:val="22"/>
        <w:szCs w:val="20"/>
      </w:rPr>
      <w:t>2</w:t>
    </w:r>
    <w:r w:rsidRPr="002B57E9">
      <w:rPr>
        <w:rFonts w:ascii="Palatino Linotype" w:eastAsia="Palatino Linotype" w:hAnsi="Palatino Linotype" w:cs="Palatino Linotype"/>
        <w:b/>
        <w:color w:val="000000"/>
        <w:sz w:val="22"/>
        <w:szCs w:val="20"/>
      </w:rPr>
      <w:fldChar w:fldCharType="end"/>
    </w:r>
    <w:r w:rsidRPr="002B57E9">
      <w:rPr>
        <w:rFonts w:ascii="Palatino Linotype" w:eastAsia="Palatino Linotype" w:hAnsi="Palatino Linotype" w:cs="Palatino Linotype"/>
        <w:b/>
        <w:color w:val="000000"/>
        <w:sz w:val="22"/>
        <w:szCs w:val="20"/>
      </w:rPr>
      <w:t xml:space="preserve"> de </w:t>
    </w:r>
    <w:r w:rsidRPr="002B57E9">
      <w:rPr>
        <w:rFonts w:ascii="Palatino Linotype" w:eastAsia="Palatino Linotype" w:hAnsi="Palatino Linotype" w:cs="Palatino Linotype"/>
        <w:b/>
        <w:color w:val="000000"/>
        <w:sz w:val="22"/>
        <w:szCs w:val="20"/>
      </w:rPr>
      <w:fldChar w:fldCharType="begin"/>
    </w:r>
    <w:r w:rsidRPr="002B57E9">
      <w:rPr>
        <w:rFonts w:ascii="Palatino Linotype" w:eastAsia="Palatino Linotype" w:hAnsi="Palatino Linotype" w:cs="Palatino Linotype"/>
        <w:b/>
        <w:color w:val="000000"/>
        <w:sz w:val="22"/>
        <w:szCs w:val="20"/>
      </w:rPr>
      <w:instrText>NUMPAGES</w:instrText>
    </w:r>
    <w:r w:rsidRPr="002B57E9">
      <w:rPr>
        <w:rFonts w:ascii="Palatino Linotype" w:eastAsia="Palatino Linotype" w:hAnsi="Palatino Linotype" w:cs="Palatino Linotype"/>
        <w:b/>
        <w:color w:val="000000"/>
        <w:sz w:val="22"/>
        <w:szCs w:val="20"/>
      </w:rPr>
      <w:fldChar w:fldCharType="separate"/>
    </w:r>
    <w:r w:rsidR="002B57E9">
      <w:rPr>
        <w:rFonts w:ascii="Palatino Linotype" w:eastAsia="Palatino Linotype" w:hAnsi="Palatino Linotype" w:cs="Palatino Linotype"/>
        <w:b/>
        <w:noProof/>
        <w:color w:val="000000"/>
        <w:sz w:val="22"/>
        <w:szCs w:val="20"/>
      </w:rPr>
      <w:t>33</w:t>
    </w:r>
    <w:r w:rsidRPr="002B57E9">
      <w:rPr>
        <w:rFonts w:ascii="Palatino Linotype" w:eastAsia="Palatino Linotype" w:hAnsi="Palatino Linotype" w:cs="Palatino Linotype"/>
        <w:b/>
        <w:color w:val="000000"/>
        <w:sz w:val="22"/>
        <w:szCs w:val="20"/>
      </w:rPr>
      <w:fldChar w:fldCharType="end"/>
    </w:r>
  </w:p>
  <w:p w:rsidR="00A03A8E" w:rsidRDefault="00A03A8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A8E" w:rsidRPr="002B57E9" w:rsidRDefault="00A03A8E">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2B57E9">
      <w:rPr>
        <w:rFonts w:ascii="Palatino Linotype" w:eastAsia="Palatino Linotype" w:hAnsi="Palatino Linotype" w:cs="Palatino Linotype"/>
        <w:b/>
        <w:color w:val="000000"/>
        <w:sz w:val="22"/>
        <w:szCs w:val="20"/>
      </w:rPr>
      <w:t xml:space="preserve">Página </w:t>
    </w:r>
    <w:r w:rsidRPr="002B57E9">
      <w:rPr>
        <w:rFonts w:ascii="Palatino Linotype" w:eastAsia="Palatino Linotype" w:hAnsi="Palatino Linotype" w:cs="Palatino Linotype"/>
        <w:b/>
        <w:color w:val="000000"/>
        <w:sz w:val="22"/>
        <w:szCs w:val="20"/>
      </w:rPr>
      <w:fldChar w:fldCharType="begin"/>
    </w:r>
    <w:r w:rsidRPr="002B57E9">
      <w:rPr>
        <w:rFonts w:ascii="Palatino Linotype" w:eastAsia="Palatino Linotype" w:hAnsi="Palatino Linotype" w:cs="Palatino Linotype"/>
        <w:b/>
        <w:color w:val="000000"/>
        <w:sz w:val="22"/>
        <w:szCs w:val="20"/>
      </w:rPr>
      <w:instrText>PAGE</w:instrText>
    </w:r>
    <w:r w:rsidRPr="002B57E9">
      <w:rPr>
        <w:rFonts w:ascii="Palatino Linotype" w:eastAsia="Palatino Linotype" w:hAnsi="Palatino Linotype" w:cs="Palatino Linotype"/>
        <w:b/>
        <w:color w:val="000000"/>
        <w:sz w:val="22"/>
        <w:szCs w:val="20"/>
      </w:rPr>
      <w:fldChar w:fldCharType="separate"/>
    </w:r>
    <w:r w:rsidR="002B57E9">
      <w:rPr>
        <w:rFonts w:ascii="Palatino Linotype" w:eastAsia="Palatino Linotype" w:hAnsi="Palatino Linotype" w:cs="Palatino Linotype"/>
        <w:b/>
        <w:noProof/>
        <w:color w:val="000000"/>
        <w:sz w:val="22"/>
        <w:szCs w:val="20"/>
      </w:rPr>
      <w:t>1</w:t>
    </w:r>
    <w:r w:rsidRPr="002B57E9">
      <w:rPr>
        <w:rFonts w:ascii="Palatino Linotype" w:eastAsia="Palatino Linotype" w:hAnsi="Palatino Linotype" w:cs="Palatino Linotype"/>
        <w:b/>
        <w:color w:val="000000"/>
        <w:sz w:val="22"/>
        <w:szCs w:val="20"/>
      </w:rPr>
      <w:fldChar w:fldCharType="end"/>
    </w:r>
    <w:r w:rsidRPr="002B57E9">
      <w:rPr>
        <w:rFonts w:ascii="Palatino Linotype" w:eastAsia="Palatino Linotype" w:hAnsi="Palatino Linotype" w:cs="Palatino Linotype"/>
        <w:b/>
        <w:color w:val="000000"/>
        <w:sz w:val="22"/>
        <w:szCs w:val="20"/>
      </w:rPr>
      <w:t xml:space="preserve"> de </w:t>
    </w:r>
    <w:r w:rsidRPr="002B57E9">
      <w:rPr>
        <w:rFonts w:ascii="Palatino Linotype" w:eastAsia="Palatino Linotype" w:hAnsi="Palatino Linotype" w:cs="Palatino Linotype"/>
        <w:b/>
        <w:color w:val="000000"/>
        <w:sz w:val="22"/>
        <w:szCs w:val="20"/>
      </w:rPr>
      <w:fldChar w:fldCharType="begin"/>
    </w:r>
    <w:r w:rsidRPr="002B57E9">
      <w:rPr>
        <w:rFonts w:ascii="Palatino Linotype" w:eastAsia="Palatino Linotype" w:hAnsi="Palatino Linotype" w:cs="Palatino Linotype"/>
        <w:b/>
        <w:color w:val="000000"/>
        <w:sz w:val="22"/>
        <w:szCs w:val="20"/>
      </w:rPr>
      <w:instrText>NUMPAGES</w:instrText>
    </w:r>
    <w:r w:rsidRPr="002B57E9">
      <w:rPr>
        <w:rFonts w:ascii="Palatino Linotype" w:eastAsia="Palatino Linotype" w:hAnsi="Palatino Linotype" w:cs="Palatino Linotype"/>
        <w:b/>
        <w:color w:val="000000"/>
        <w:sz w:val="22"/>
        <w:szCs w:val="20"/>
      </w:rPr>
      <w:fldChar w:fldCharType="separate"/>
    </w:r>
    <w:r w:rsidR="002B57E9">
      <w:rPr>
        <w:rFonts w:ascii="Palatino Linotype" w:eastAsia="Palatino Linotype" w:hAnsi="Palatino Linotype" w:cs="Palatino Linotype"/>
        <w:b/>
        <w:noProof/>
        <w:color w:val="000000"/>
        <w:sz w:val="22"/>
        <w:szCs w:val="20"/>
      </w:rPr>
      <w:t>33</w:t>
    </w:r>
    <w:r w:rsidRPr="002B57E9">
      <w:rPr>
        <w:rFonts w:ascii="Palatino Linotype" w:eastAsia="Palatino Linotype" w:hAnsi="Palatino Linotype" w:cs="Palatino Linotype"/>
        <w:b/>
        <w:color w:val="000000"/>
        <w:sz w:val="22"/>
        <w:szCs w:val="20"/>
      </w:rPr>
      <w:fldChar w:fldCharType="end"/>
    </w:r>
  </w:p>
  <w:p w:rsidR="00A03A8E" w:rsidRDefault="00A03A8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AB9" w:rsidRDefault="00E80AB9">
      <w:r>
        <w:separator/>
      </w:r>
    </w:p>
  </w:footnote>
  <w:footnote w:type="continuationSeparator" w:id="0">
    <w:p w:rsidR="00E80AB9" w:rsidRDefault="00E80AB9">
      <w:r>
        <w:continuationSeparator/>
      </w:r>
    </w:p>
  </w:footnote>
  <w:footnote w:id="1">
    <w:p w:rsidR="00A03A8E" w:rsidRDefault="00A03A8E" w:rsidP="00CC4F68">
      <w:pPr>
        <w:pStyle w:val="Textonotapie"/>
      </w:pPr>
      <w:r>
        <w:rPr>
          <w:rStyle w:val="Refdenotaalpie"/>
        </w:rPr>
        <w:footnoteRef/>
      </w:r>
      <w:r>
        <w:t xml:space="preserve"> Convención Americana sobre Derechos Humanos. Artículo 13.</w:t>
      </w:r>
    </w:p>
  </w:footnote>
  <w:footnote w:id="2">
    <w:p w:rsidR="00A03A8E" w:rsidRDefault="00A03A8E" w:rsidP="00CC4F68">
      <w:pPr>
        <w:pStyle w:val="Textonotapie"/>
      </w:pPr>
      <w:r>
        <w:rPr>
          <w:rStyle w:val="Refdenotaalpie"/>
        </w:rPr>
        <w:footnoteRef/>
      </w:r>
      <w:r>
        <w:t xml:space="preserve"> Constitución Política de los Estados Unidos Mexicanos. Artículo sexto, sección A, Fracción I.</w:t>
      </w:r>
    </w:p>
  </w:footnote>
  <w:footnote w:id="3">
    <w:p w:rsidR="00A03A8E" w:rsidRPr="00F411B8" w:rsidRDefault="00A03A8E" w:rsidP="00CC4F68">
      <w:pPr>
        <w:pStyle w:val="Textonotapie"/>
        <w:rPr>
          <w:rFonts w:ascii="Palatino Linotype" w:hAnsi="Palatino Linotype"/>
          <w:sz w:val="18"/>
        </w:rPr>
      </w:pPr>
      <w:r w:rsidRPr="00F411B8">
        <w:rPr>
          <w:rStyle w:val="Refdenotaalpie"/>
          <w:rFonts w:ascii="Palatino Linotype" w:hAnsi="Palatino Linotype"/>
        </w:rPr>
        <w:footnoteRef/>
      </w:r>
      <w:r w:rsidRPr="00F411B8">
        <w:rPr>
          <w:rFonts w:ascii="Palatino Linotype" w:hAnsi="Palatino Linotype"/>
          <w:sz w:val="18"/>
        </w:rPr>
        <w:t xml:space="preserve"> Corte Interamericana de Derechos Humanos. Caso Claude Reyes y otros vs Chile. Sentencia de 19 de septiembre de 2006. Serie C. No. 151. Párr. 86.</w:t>
      </w:r>
    </w:p>
  </w:footnote>
  <w:footnote w:id="4">
    <w:p w:rsidR="00A03A8E" w:rsidRPr="00F411B8" w:rsidRDefault="00A03A8E" w:rsidP="00CC4F68">
      <w:pPr>
        <w:pStyle w:val="Textonotapie"/>
        <w:rPr>
          <w:rFonts w:ascii="Palatino Linotype" w:hAnsi="Palatino Linotype"/>
          <w:sz w:val="18"/>
        </w:rPr>
      </w:pPr>
      <w:r w:rsidRPr="00F411B8">
        <w:rPr>
          <w:rStyle w:val="Refdenotaalpie"/>
          <w:rFonts w:ascii="Palatino Linotype" w:hAnsi="Palatino Linotype"/>
        </w:rPr>
        <w:footnoteRef/>
      </w:r>
      <w:r w:rsidRPr="00F411B8">
        <w:rPr>
          <w:rFonts w:ascii="Palatino Linotype" w:hAnsi="Palatino Linotype"/>
          <w:sz w:val="18"/>
        </w:rPr>
        <w:t xml:space="preserve"> Ibídem. Párr. 87.</w:t>
      </w:r>
    </w:p>
  </w:footnote>
  <w:footnote w:id="5">
    <w:p w:rsidR="00A03A8E" w:rsidRDefault="00A03A8E" w:rsidP="00CC4F68">
      <w:pPr>
        <w:pStyle w:val="Textonotapie"/>
      </w:pPr>
      <w:r w:rsidRPr="00F411B8">
        <w:rPr>
          <w:rStyle w:val="Refdenotaalpie"/>
          <w:rFonts w:ascii="Palatino Linotype" w:hAnsi="Palatino Linotype"/>
        </w:rPr>
        <w:footnoteRef/>
      </w:r>
      <w:r w:rsidRPr="00F411B8">
        <w:rPr>
          <w:rFonts w:ascii="Palatino Linotype" w:hAnsi="Palatino Linotype"/>
          <w:sz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history="1">
        <w:r w:rsidRPr="00F411B8">
          <w:rPr>
            <w:rStyle w:val="Hipervnculo"/>
            <w:rFonts w:ascii="Palatino Linotype" w:hAnsi="Palatino Linotype"/>
            <w:sz w:val="18"/>
          </w:rPr>
          <w:t>http://www.oas.org/es/cidh/expresion/documentos_basicos/declaraciones.asp</w:t>
        </w:r>
      </w:hyperlink>
      <w:r w:rsidRPr="00F411B8">
        <w:rPr>
          <w:rFonts w:ascii="Palatino Linotype" w:hAnsi="Palatino Linotype"/>
          <w:sz w:val="18"/>
        </w:rPr>
        <w:t>.</w:t>
      </w:r>
    </w:p>
  </w:footnote>
  <w:footnote w:id="6">
    <w:p w:rsidR="00A03A8E" w:rsidRDefault="00A03A8E" w:rsidP="00CC4F68">
      <w:pPr>
        <w:pStyle w:val="Textonotapie"/>
      </w:pPr>
      <w:r>
        <w:rPr>
          <w:rStyle w:val="Refdenotaalpie"/>
        </w:rPr>
        <w:footnoteRef/>
      </w:r>
      <w:r>
        <w:t xml:space="preserve"> Ley de Transparencia y Acceso a la Información Pública del Estado de México y Municipios. Artículo 9. …</w:t>
      </w:r>
    </w:p>
    <w:p w:rsidR="00A03A8E" w:rsidRDefault="00A03A8E" w:rsidP="00CC4F68">
      <w:pPr>
        <w:pStyle w:val="Textonotapie"/>
      </w:pPr>
      <w:r>
        <w:t>II. Eficacia: Obligación del Instituto para tutelar, de manera efectiva, el derecho de acceso a la información;</w:t>
      </w:r>
    </w:p>
    <w:p w:rsidR="00A03A8E" w:rsidRDefault="00A03A8E" w:rsidP="00CC4F68">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A8E" w:rsidRDefault="00E80AB9">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519" w:type="dxa"/>
      <w:tblInd w:w="2977" w:type="dxa"/>
      <w:tblLayout w:type="fixed"/>
      <w:tblLook w:val="0400" w:firstRow="0" w:lastRow="0" w:firstColumn="0" w:lastColumn="0" w:noHBand="0" w:noVBand="1"/>
    </w:tblPr>
    <w:tblGrid>
      <w:gridCol w:w="2976"/>
      <w:gridCol w:w="3543"/>
    </w:tblGrid>
    <w:tr w:rsidR="00A03A8E" w:rsidTr="002B57E9">
      <w:trPr>
        <w:trHeight w:val="227"/>
      </w:trPr>
      <w:tc>
        <w:tcPr>
          <w:tcW w:w="2976" w:type="dxa"/>
          <w:vAlign w:val="center"/>
        </w:tcPr>
        <w:p w:rsidR="00A03A8E" w:rsidRPr="002B57E9" w:rsidRDefault="00A03A8E">
          <w:pPr>
            <w:ind w:right="34"/>
            <w:jc w:val="right"/>
            <w:rPr>
              <w:rFonts w:ascii="Palatino Linotype" w:eastAsia="Palatino Linotype" w:hAnsi="Palatino Linotype" w:cs="Palatino Linotype"/>
              <w:b/>
              <w:szCs w:val="22"/>
            </w:rPr>
          </w:pPr>
          <w:r w:rsidRPr="002B57E9">
            <w:rPr>
              <w:rFonts w:ascii="Palatino Linotype" w:eastAsia="Palatino Linotype" w:hAnsi="Palatino Linotype" w:cs="Palatino Linotype"/>
              <w:b/>
              <w:szCs w:val="22"/>
            </w:rPr>
            <w:t>Recurso de Revisión:</w:t>
          </w:r>
        </w:p>
      </w:tc>
      <w:tc>
        <w:tcPr>
          <w:tcW w:w="3543" w:type="dxa"/>
          <w:vAlign w:val="center"/>
        </w:tcPr>
        <w:p w:rsidR="00A03A8E" w:rsidRPr="002B57E9" w:rsidRDefault="00A03A8E" w:rsidP="00B4116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2B57E9">
            <w:rPr>
              <w:rFonts w:ascii="Palatino Linotype" w:eastAsia="Palatino Linotype" w:hAnsi="Palatino Linotype" w:cs="Palatino Linotype"/>
              <w:color w:val="000000"/>
              <w:szCs w:val="22"/>
            </w:rPr>
            <w:t>07273/INFOEM/IP/RR/2025</w:t>
          </w:r>
        </w:p>
      </w:tc>
    </w:tr>
    <w:tr w:rsidR="00A03A8E" w:rsidTr="002B57E9">
      <w:trPr>
        <w:trHeight w:val="242"/>
      </w:trPr>
      <w:tc>
        <w:tcPr>
          <w:tcW w:w="2976" w:type="dxa"/>
          <w:vAlign w:val="center"/>
        </w:tcPr>
        <w:p w:rsidR="00A03A8E" w:rsidRPr="002B57E9" w:rsidRDefault="00A03A8E">
          <w:pPr>
            <w:ind w:right="34"/>
            <w:jc w:val="right"/>
            <w:rPr>
              <w:rFonts w:ascii="Palatino Linotype" w:eastAsia="Palatino Linotype" w:hAnsi="Palatino Linotype" w:cs="Palatino Linotype"/>
              <w:b/>
              <w:szCs w:val="22"/>
            </w:rPr>
          </w:pPr>
          <w:r w:rsidRPr="002B57E9">
            <w:rPr>
              <w:rFonts w:ascii="Palatino Linotype" w:eastAsia="Palatino Linotype" w:hAnsi="Palatino Linotype" w:cs="Palatino Linotype"/>
              <w:b/>
              <w:szCs w:val="22"/>
            </w:rPr>
            <w:t>Sujeto Obligado:</w:t>
          </w:r>
        </w:p>
      </w:tc>
      <w:tc>
        <w:tcPr>
          <w:tcW w:w="3543" w:type="dxa"/>
          <w:vAlign w:val="center"/>
        </w:tcPr>
        <w:p w:rsidR="00A03A8E" w:rsidRPr="002B57E9" w:rsidRDefault="00AF147F" w:rsidP="00ED0A54">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2B57E9">
            <w:rPr>
              <w:rFonts w:ascii="Palatino Linotype" w:eastAsia="Palatino Linotype" w:hAnsi="Palatino Linotype" w:cs="Palatino Linotype"/>
              <w:color w:val="000000"/>
              <w:szCs w:val="22"/>
            </w:rPr>
            <w:t>Ayuntamiento de Toluca</w:t>
          </w:r>
        </w:p>
      </w:tc>
    </w:tr>
    <w:tr w:rsidR="00A03A8E" w:rsidTr="002B57E9">
      <w:trPr>
        <w:trHeight w:val="342"/>
      </w:trPr>
      <w:tc>
        <w:tcPr>
          <w:tcW w:w="2976" w:type="dxa"/>
          <w:vAlign w:val="center"/>
        </w:tcPr>
        <w:p w:rsidR="00A03A8E" w:rsidRPr="002B57E9" w:rsidRDefault="00A03A8E">
          <w:pPr>
            <w:ind w:right="34"/>
            <w:jc w:val="right"/>
            <w:rPr>
              <w:rFonts w:ascii="Palatino Linotype" w:eastAsia="Palatino Linotype" w:hAnsi="Palatino Linotype" w:cs="Palatino Linotype"/>
              <w:b/>
              <w:szCs w:val="22"/>
            </w:rPr>
          </w:pPr>
          <w:r w:rsidRPr="002B57E9">
            <w:rPr>
              <w:rFonts w:ascii="Palatino Linotype" w:eastAsia="Palatino Linotype" w:hAnsi="Palatino Linotype" w:cs="Palatino Linotype"/>
              <w:b/>
              <w:szCs w:val="22"/>
            </w:rPr>
            <w:t>Comisionada Ponente:</w:t>
          </w:r>
        </w:p>
      </w:tc>
      <w:tc>
        <w:tcPr>
          <w:tcW w:w="3543" w:type="dxa"/>
          <w:vAlign w:val="center"/>
        </w:tcPr>
        <w:p w:rsidR="00A03A8E" w:rsidRPr="002B57E9" w:rsidRDefault="00A03A8E">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2B57E9">
            <w:rPr>
              <w:rFonts w:ascii="Palatino Linotype" w:eastAsia="Palatino Linotype" w:hAnsi="Palatino Linotype" w:cs="Palatino Linotype"/>
              <w:color w:val="000000"/>
              <w:szCs w:val="22"/>
            </w:rPr>
            <w:t>María del Rosario Mejía Ayala</w:t>
          </w:r>
        </w:p>
      </w:tc>
    </w:tr>
  </w:tbl>
  <w:p w:rsidR="00A03A8E" w:rsidRDefault="00E80AB9">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0.05pt;margin-top:-119.6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6660" w:type="dxa"/>
      <w:tblInd w:w="3119" w:type="dxa"/>
      <w:tblLayout w:type="fixed"/>
      <w:tblLook w:val="0400" w:firstRow="0" w:lastRow="0" w:firstColumn="0" w:lastColumn="0" w:noHBand="0" w:noVBand="1"/>
    </w:tblPr>
    <w:tblGrid>
      <w:gridCol w:w="2977"/>
      <w:gridCol w:w="3683"/>
    </w:tblGrid>
    <w:tr w:rsidR="00A03A8E" w:rsidRPr="002B57E9" w:rsidTr="002B57E9">
      <w:trPr>
        <w:trHeight w:val="227"/>
      </w:trPr>
      <w:tc>
        <w:tcPr>
          <w:tcW w:w="2977" w:type="dxa"/>
          <w:vAlign w:val="center"/>
        </w:tcPr>
        <w:p w:rsidR="00A03A8E" w:rsidRPr="002B57E9" w:rsidRDefault="00A03A8E">
          <w:pPr>
            <w:jc w:val="right"/>
            <w:rPr>
              <w:rFonts w:ascii="Palatino Linotype" w:eastAsia="Palatino Linotype" w:hAnsi="Palatino Linotype" w:cs="Palatino Linotype"/>
              <w:b/>
              <w:szCs w:val="22"/>
            </w:rPr>
          </w:pPr>
          <w:r w:rsidRPr="002B57E9">
            <w:rPr>
              <w:rFonts w:ascii="Palatino Linotype" w:eastAsia="Palatino Linotype" w:hAnsi="Palatino Linotype" w:cs="Palatino Linotype"/>
              <w:b/>
              <w:szCs w:val="22"/>
            </w:rPr>
            <w:t>Recurso de Revisión:</w:t>
          </w:r>
        </w:p>
      </w:tc>
      <w:tc>
        <w:tcPr>
          <w:tcW w:w="3683" w:type="dxa"/>
          <w:vAlign w:val="center"/>
        </w:tcPr>
        <w:p w:rsidR="00A03A8E" w:rsidRPr="002B57E9" w:rsidRDefault="00A03A8E" w:rsidP="00CB156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2B57E9">
            <w:rPr>
              <w:rFonts w:ascii="Palatino Linotype" w:eastAsia="Palatino Linotype" w:hAnsi="Palatino Linotype" w:cs="Palatino Linotype"/>
              <w:color w:val="000000"/>
              <w:szCs w:val="22"/>
            </w:rPr>
            <w:t>07273/INFOEM/IP/RR/2025</w:t>
          </w:r>
        </w:p>
      </w:tc>
    </w:tr>
    <w:tr w:rsidR="00A03A8E" w:rsidRPr="002B57E9" w:rsidTr="002B57E9">
      <w:trPr>
        <w:trHeight w:val="242"/>
      </w:trPr>
      <w:tc>
        <w:tcPr>
          <w:tcW w:w="2977" w:type="dxa"/>
          <w:vAlign w:val="center"/>
        </w:tcPr>
        <w:p w:rsidR="00A03A8E" w:rsidRPr="002B57E9" w:rsidRDefault="00A03A8E">
          <w:pPr>
            <w:jc w:val="right"/>
            <w:rPr>
              <w:rFonts w:ascii="Palatino Linotype" w:eastAsia="Palatino Linotype" w:hAnsi="Palatino Linotype" w:cs="Palatino Linotype"/>
              <w:b/>
              <w:szCs w:val="22"/>
            </w:rPr>
          </w:pPr>
          <w:r w:rsidRPr="002B57E9">
            <w:rPr>
              <w:rFonts w:ascii="Palatino Linotype" w:eastAsia="Palatino Linotype" w:hAnsi="Palatino Linotype" w:cs="Palatino Linotype"/>
              <w:b/>
              <w:szCs w:val="22"/>
            </w:rPr>
            <w:t>Recurrente:</w:t>
          </w:r>
        </w:p>
      </w:tc>
      <w:tc>
        <w:tcPr>
          <w:tcW w:w="3683" w:type="dxa"/>
        </w:tcPr>
        <w:p w:rsidR="00A03A8E" w:rsidRPr="002B57E9" w:rsidRDefault="00A03A8E" w:rsidP="0085701A">
          <w:pPr>
            <w:pBdr>
              <w:top w:val="nil"/>
              <w:left w:val="nil"/>
              <w:bottom w:val="nil"/>
              <w:right w:val="nil"/>
              <w:between w:val="nil"/>
            </w:pBdr>
            <w:tabs>
              <w:tab w:val="center" w:pos="4419"/>
              <w:tab w:val="right" w:pos="8838"/>
              <w:tab w:val="left" w:pos="521"/>
            </w:tabs>
            <w:ind w:firstLine="720"/>
            <w:rPr>
              <w:rFonts w:ascii="Palatino Linotype" w:eastAsia="Palatino Linotype" w:hAnsi="Palatino Linotype" w:cs="Palatino Linotype"/>
              <w:color w:val="000000"/>
              <w:szCs w:val="22"/>
              <w:highlight w:val="green"/>
            </w:rPr>
          </w:pPr>
        </w:p>
      </w:tc>
    </w:tr>
    <w:tr w:rsidR="00A03A8E" w:rsidRPr="002B57E9" w:rsidTr="002B57E9">
      <w:trPr>
        <w:trHeight w:val="342"/>
      </w:trPr>
      <w:tc>
        <w:tcPr>
          <w:tcW w:w="2977" w:type="dxa"/>
          <w:vAlign w:val="center"/>
        </w:tcPr>
        <w:p w:rsidR="00A03A8E" w:rsidRPr="002B57E9" w:rsidRDefault="00A03A8E">
          <w:pPr>
            <w:jc w:val="right"/>
            <w:rPr>
              <w:rFonts w:ascii="Palatino Linotype" w:eastAsia="Palatino Linotype" w:hAnsi="Palatino Linotype" w:cs="Palatino Linotype"/>
              <w:b/>
              <w:szCs w:val="22"/>
            </w:rPr>
          </w:pPr>
          <w:r w:rsidRPr="002B57E9">
            <w:rPr>
              <w:rFonts w:ascii="Palatino Linotype" w:eastAsia="Palatino Linotype" w:hAnsi="Palatino Linotype" w:cs="Palatino Linotype"/>
              <w:b/>
              <w:szCs w:val="22"/>
            </w:rPr>
            <w:t>Sujeto Obligado:</w:t>
          </w:r>
        </w:p>
      </w:tc>
      <w:tc>
        <w:tcPr>
          <w:tcW w:w="3683" w:type="dxa"/>
          <w:vAlign w:val="center"/>
        </w:tcPr>
        <w:p w:rsidR="00A03A8E" w:rsidRPr="002B57E9" w:rsidRDefault="00A03A8E" w:rsidP="00E17E9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2B57E9">
            <w:rPr>
              <w:rFonts w:ascii="Palatino Linotype" w:eastAsia="Palatino Linotype" w:hAnsi="Palatino Linotype" w:cs="Palatino Linotype"/>
              <w:color w:val="000000"/>
              <w:szCs w:val="22"/>
            </w:rPr>
            <w:t>Ayuntamiento de Toluca</w:t>
          </w:r>
        </w:p>
      </w:tc>
    </w:tr>
    <w:tr w:rsidR="00A03A8E" w:rsidRPr="002B57E9" w:rsidTr="002B57E9">
      <w:trPr>
        <w:trHeight w:val="342"/>
      </w:trPr>
      <w:tc>
        <w:tcPr>
          <w:tcW w:w="2977" w:type="dxa"/>
          <w:vAlign w:val="center"/>
        </w:tcPr>
        <w:p w:rsidR="00A03A8E" w:rsidRPr="002B57E9" w:rsidRDefault="00A03A8E">
          <w:pPr>
            <w:jc w:val="right"/>
            <w:rPr>
              <w:rFonts w:ascii="Palatino Linotype" w:eastAsia="Palatino Linotype" w:hAnsi="Palatino Linotype" w:cs="Palatino Linotype"/>
              <w:b/>
              <w:szCs w:val="22"/>
            </w:rPr>
          </w:pPr>
          <w:r w:rsidRPr="002B57E9">
            <w:rPr>
              <w:rFonts w:ascii="Palatino Linotype" w:eastAsia="Palatino Linotype" w:hAnsi="Palatino Linotype" w:cs="Palatino Linotype"/>
              <w:b/>
              <w:szCs w:val="22"/>
            </w:rPr>
            <w:t>Comisionada Ponente:</w:t>
          </w:r>
        </w:p>
      </w:tc>
      <w:tc>
        <w:tcPr>
          <w:tcW w:w="3683" w:type="dxa"/>
          <w:vAlign w:val="center"/>
        </w:tcPr>
        <w:p w:rsidR="00A03A8E" w:rsidRPr="002B57E9" w:rsidRDefault="00A03A8E">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2B57E9">
            <w:rPr>
              <w:rFonts w:ascii="Palatino Linotype" w:eastAsia="Palatino Linotype" w:hAnsi="Palatino Linotype" w:cs="Palatino Linotype"/>
              <w:color w:val="000000"/>
              <w:szCs w:val="22"/>
            </w:rPr>
            <w:t>María del Rosario Mejía Ayala</w:t>
          </w:r>
        </w:p>
      </w:tc>
    </w:tr>
  </w:tbl>
  <w:p w:rsidR="00A03A8E" w:rsidRDefault="00E80AB9">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21.3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EB365A"/>
    <w:multiLevelType w:val="hybridMultilevel"/>
    <w:tmpl w:val="F0BE28A8"/>
    <w:lvl w:ilvl="0" w:tplc="11266696">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0A10F9"/>
    <w:multiLevelType w:val="hybridMultilevel"/>
    <w:tmpl w:val="A4E20040"/>
    <w:lvl w:ilvl="0" w:tplc="8DA468A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F9189B"/>
    <w:multiLevelType w:val="hybridMultilevel"/>
    <w:tmpl w:val="3EACB9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C4464B"/>
    <w:multiLevelType w:val="multilevel"/>
    <w:tmpl w:val="FDD45C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6E3E65"/>
    <w:multiLevelType w:val="hybridMultilevel"/>
    <w:tmpl w:val="AA82C2A8"/>
    <w:lvl w:ilvl="0" w:tplc="2DC417EC">
      <w:start w:val="1"/>
      <w:numFmt w:val="decimal"/>
      <w:lvlText w:val="%1."/>
      <w:lvlJc w:val="left"/>
      <w:pPr>
        <w:ind w:left="720" w:hanging="360"/>
      </w:pPr>
      <w:rPr>
        <w:b/>
        <w:i w:val="0"/>
      </w:rPr>
    </w:lvl>
    <w:lvl w:ilvl="1" w:tplc="5C580E56">
      <w:start w:val="5"/>
      <w:numFmt w:val="bullet"/>
      <w:lvlText w:val="•"/>
      <w:lvlJc w:val="left"/>
      <w:pPr>
        <w:ind w:left="1785" w:hanging="705"/>
      </w:pPr>
      <w:rPr>
        <w:rFonts w:ascii="Palatino Linotype" w:eastAsiaTheme="minorEastAsia" w:hAnsi="Palatino Linotype" w:cs="Arial" w:hint="default"/>
      </w:rPr>
    </w:lvl>
    <w:lvl w:ilvl="2" w:tplc="8D2E970C">
      <w:start w:val="1"/>
      <w:numFmt w:val="lowerLetter"/>
      <w:lvlText w:val="%3)"/>
      <w:lvlJc w:val="left"/>
      <w:pPr>
        <w:ind w:left="2820" w:hanging="840"/>
      </w:pPr>
      <w:rPr>
        <w:rFonts w:hint="default"/>
      </w:rPr>
    </w:lvl>
    <w:lvl w:ilvl="3" w:tplc="354C2A32">
      <w:start w:val="1"/>
      <w:numFmt w:val="upperRoman"/>
      <w:lvlText w:val="%4."/>
      <w:lvlJc w:val="left"/>
      <w:pPr>
        <w:ind w:left="3240" w:hanging="720"/>
      </w:pPr>
      <w:rPr>
        <w:rFonts w:hint="default"/>
      </w:rPr>
    </w:lvl>
    <w:lvl w:ilvl="4" w:tplc="5F60518E">
      <w:start w:val="1"/>
      <w:numFmt w:val="upperLetter"/>
      <w:lvlText w:val="%5."/>
      <w:lvlJc w:val="left"/>
      <w:pPr>
        <w:ind w:left="3600" w:hanging="360"/>
      </w:pPr>
      <w:rPr>
        <w:rFonts w:hint="default"/>
      </w:rPr>
    </w:lvl>
    <w:lvl w:ilvl="5" w:tplc="DAF0C25E">
      <w:start w:val="70"/>
      <w:numFmt w:val="bullet"/>
      <w:lvlText w:val="·"/>
      <w:lvlJc w:val="left"/>
      <w:pPr>
        <w:ind w:left="4500" w:hanging="360"/>
      </w:pPr>
      <w:rPr>
        <w:rFonts w:ascii="Palatino Linotype" w:eastAsiaTheme="minorEastAsia" w:hAnsi="Palatino Linotype" w:cs="Arial" w:hint="default"/>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670094"/>
    <w:multiLevelType w:val="multilevel"/>
    <w:tmpl w:val="9932B572"/>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F07688"/>
    <w:multiLevelType w:val="hybridMultilevel"/>
    <w:tmpl w:val="659A62FA"/>
    <w:lvl w:ilvl="0" w:tplc="87020152">
      <w:start w:val="1"/>
      <w:numFmt w:val="decimal"/>
      <w:lvlText w:val="%1."/>
      <w:lvlJc w:val="left"/>
      <w:pPr>
        <w:ind w:left="644"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737F47"/>
    <w:multiLevelType w:val="multilevel"/>
    <w:tmpl w:val="3710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304E5D"/>
    <w:multiLevelType w:val="multilevel"/>
    <w:tmpl w:val="F476FF8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365323"/>
    <w:multiLevelType w:val="multilevel"/>
    <w:tmpl w:val="4434E6B8"/>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9962B1F"/>
    <w:multiLevelType w:val="hybridMultilevel"/>
    <w:tmpl w:val="6540B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A0C5B26"/>
    <w:multiLevelType w:val="hybridMultilevel"/>
    <w:tmpl w:val="E4D8EEA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2A122E32"/>
    <w:multiLevelType w:val="multilevel"/>
    <w:tmpl w:val="EBA6D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BFA4E07"/>
    <w:multiLevelType w:val="multilevel"/>
    <w:tmpl w:val="3DF678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6" w15:restartNumberingAfterBreak="0">
    <w:nsid w:val="2EE82D25"/>
    <w:multiLevelType w:val="multilevel"/>
    <w:tmpl w:val="1C6CA70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7" w15:restartNumberingAfterBreak="0">
    <w:nsid w:val="331E40FB"/>
    <w:multiLevelType w:val="hybridMultilevel"/>
    <w:tmpl w:val="48287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4317490"/>
    <w:multiLevelType w:val="hybridMultilevel"/>
    <w:tmpl w:val="FD30DC42"/>
    <w:lvl w:ilvl="0" w:tplc="92BE0B36">
      <w:start w:val="1"/>
      <w:numFmt w:val="decimal"/>
      <w:lvlText w:val="%1."/>
      <w:lvlJc w:val="left"/>
      <w:pPr>
        <w:ind w:left="4613"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985675"/>
    <w:multiLevelType w:val="hybridMultilevel"/>
    <w:tmpl w:val="96F0E4D2"/>
    <w:lvl w:ilvl="0" w:tplc="721633D0">
      <w:start w:val="1"/>
      <w:numFmt w:val="lowerLetter"/>
      <w:lvlText w:val="%1)"/>
      <w:lvlJc w:val="left"/>
      <w:pPr>
        <w:ind w:left="720" w:hanging="360"/>
      </w:pPr>
      <w:rPr>
        <w:b/>
      </w:rPr>
    </w:lvl>
    <w:lvl w:ilvl="1" w:tplc="F33E2EC8">
      <w:start w:val="1"/>
      <w:numFmt w:val="lowerLetter"/>
      <w:lvlText w:val="%2."/>
      <w:lvlJc w:val="left"/>
      <w:pPr>
        <w:ind w:left="1440" w:hanging="360"/>
      </w:pPr>
      <w:rPr>
        <w:color w:val="auto"/>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3EF44905"/>
    <w:multiLevelType w:val="multilevel"/>
    <w:tmpl w:val="221A92C6"/>
    <w:lvl w:ilvl="0">
      <w:start w:val="1"/>
      <w:numFmt w:val="decimal"/>
      <w:lvlText w:val="%1."/>
      <w:lvlJc w:val="left"/>
      <w:pPr>
        <w:ind w:left="784" w:hanging="357"/>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310F98"/>
    <w:multiLevelType w:val="hybridMultilevel"/>
    <w:tmpl w:val="4198C234"/>
    <w:lvl w:ilvl="0" w:tplc="A2DC400A">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44EF4BDC"/>
    <w:multiLevelType w:val="hybridMultilevel"/>
    <w:tmpl w:val="E53CC98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4EA67C1A"/>
    <w:multiLevelType w:val="multilevel"/>
    <w:tmpl w:val="7360ADAC"/>
    <w:lvl w:ilvl="0">
      <w:start w:val="1"/>
      <w:numFmt w:val="decimal"/>
      <w:lvlText w:val="%1."/>
      <w:lvlJc w:val="left"/>
      <w:pPr>
        <w:ind w:left="720"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F734587"/>
    <w:multiLevelType w:val="multilevel"/>
    <w:tmpl w:val="366630E2"/>
    <w:lvl w:ilvl="0">
      <w:start w:val="1"/>
      <w:numFmt w:val="decimal"/>
      <w:lvlText w:val="%1."/>
      <w:lvlJc w:val="left"/>
      <w:pPr>
        <w:ind w:left="502"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0504990"/>
    <w:multiLevelType w:val="hybridMultilevel"/>
    <w:tmpl w:val="9ACCF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57291810"/>
    <w:multiLevelType w:val="multilevel"/>
    <w:tmpl w:val="C186AC7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8" w15:restartNumberingAfterBreak="0">
    <w:nsid w:val="577202FA"/>
    <w:multiLevelType w:val="hybridMultilevel"/>
    <w:tmpl w:val="D91489B2"/>
    <w:lvl w:ilvl="0" w:tplc="DDC08822">
      <w:start w:val="1"/>
      <w:numFmt w:val="decimal"/>
      <w:lvlText w:val="%1."/>
      <w:lvlJc w:val="left"/>
      <w:pPr>
        <w:ind w:left="360" w:hanging="360"/>
      </w:pPr>
      <w:rPr>
        <w:rFonts w:hAnsi="Arial Unicode MS" w:hint="default"/>
        <w:b/>
        <w:i w:val="0"/>
        <w:caps w:val="0"/>
        <w:smallCaps w:val="0"/>
        <w:strike w:val="0"/>
        <w:dstrike w:val="0"/>
        <w:outline w:val="0"/>
        <w:emboss w:val="0"/>
        <w:imprint w:val="0"/>
        <w:spacing w:val="0"/>
        <w:w w:val="100"/>
        <w:kern w:val="0"/>
        <w:position w:val="0"/>
        <w:highlight w:val="none"/>
        <w:u w:val="none"/>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ABD4987"/>
    <w:multiLevelType w:val="hybridMultilevel"/>
    <w:tmpl w:val="0B565E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D67723C"/>
    <w:multiLevelType w:val="multilevel"/>
    <w:tmpl w:val="7A34909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2" w15:restartNumberingAfterBreak="0">
    <w:nsid w:val="63AA2F76"/>
    <w:multiLevelType w:val="hybridMultilevel"/>
    <w:tmpl w:val="1E5AEA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65A5835"/>
    <w:multiLevelType w:val="multilevel"/>
    <w:tmpl w:val="BAD63276"/>
    <w:lvl w:ilvl="0">
      <w:start w:val="24"/>
      <w:numFmt w:val="decimal"/>
      <w:lvlText w:val="%1."/>
      <w:lvlJc w:val="left"/>
      <w:pPr>
        <w:ind w:left="36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6ED6552"/>
    <w:multiLevelType w:val="multilevel"/>
    <w:tmpl w:val="6B3E98CC"/>
    <w:lvl w:ilvl="0">
      <w:start w:val="1"/>
      <w:numFmt w:val="decimal"/>
      <w:lvlText w:val="%1."/>
      <w:lvlJc w:val="left"/>
      <w:pPr>
        <w:ind w:left="720"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6FA603D"/>
    <w:multiLevelType w:val="hybridMultilevel"/>
    <w:tmpl w:val="BE22C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B3F306F"/>
    <w:multiLevelType w:val="hybridMultilevel"/>
    <w:tmpl w:val="792039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B4E5D21"/>
    <w:multiLevelType w:val="multilevel"/>
    <w:tmpl w:val="F08A9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FCF1743"/>
    <w:multiLevelType w:val="multilevel"/>
    <w:tmpl w:val="2938D5EC"/>
    <w:lvl w:ilvl="0">
      <w:start w:val="1"/>
      <w:numFmt w:val="bullet"/>
      <w:lvlText w:val="●"/>
      <w:lvlJc w:val="left"/>
      <w:pPr>
        <w:ind w:left="709" w:hanging="358"/>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41" w15:restartNumberingAfterBreak="0">
    <w:nsid w:val="718B2BC2"/>
    <w:multiLevelType w:val="hybridMultilevel"/>
    <w:tmpl w:val="E15404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2380D6D"/>
    <w:multiLevelType w:val="multilevel"/>
    <w:tmpl w:val="8B74789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3" w15:restartNumberingAfterBreak="0">
    <w:nsid w:val="73A8548D"/>
    <w:multiLevelType w:val="multilevel"/>
    <w:tmpl w:val="D1F2CB3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4" w15:restartNumberingAfterBreak="0">
    <w:nsid w:val="74873195"/>
    <w:multiLevelType w:val="multilevel"/>
    <w:tmpl w:val="9BA6ACCA"/>
    <w:lvl w:ilvl="0">
      <w:start w:val="24"/>
      <w:numFmt w:val="decimal"/>
      <w:lvlText w:val="%1."/>
      <w:lvlJc w:val="left"/>
      <w:pPr>
        <w:ind w:left="644"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46" w15:restartNumberingAfterBreak="0">
    <w:nsid w:val="7AEF684B"/>
    <w:multiLevelType w:val="hybridMultilevel"/>
    <w:tmpl w:val="BE0A2204"/>
    <w:lvl w:ilvl="0" w:tplc="EE586E7C">
      <w:start w:val="1"/>
      <w:numFmt w:val="bullet"/>
      <w:lvlText w:val=""/>
      <w:lvlJc w:val="left"/>
      <w:pPr>
        <w:ind w:left="1069" w:hanging="360"/>
      </w:pPr>
      <w:rPr>
        <w:rFonts w:ascii="Symbol" w:hAnsi="Symbol" w:hint="default"/>
        <w:color w:val="auto"/>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7" w15:restartNumberingAfterBreak="0">
    <w:nsid w:val="7B8F71ED"/>
    <w:multiLevelType w:val="hybridMultilevel"/>
    <w:tmpl w:val="A524CD6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D5D25CD"/>
    <w:multiLevelType w:val="multilevel"/>
    <w:tmpl w:val="4EA0A93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E456C33"/>
    <w:multiLevelType w:val="hybridMultilevel"/>
    <w:tmpl w:val="579C61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9"/>
  </w:num>
  <w:num w:numId="2">
    <w:abstractNumId w:val="15"/>
  </w:num>
  <w:num w:numId="3">
    <w:abstractNumId w:val="27"/>
  </w:num>
  <w:num w:numId="4">
    <w:abstractNumId w:val="42"/>
  </w:num>
  <w:num w:numId="5">
    <w:abstractNumId w:val="40"/>
  </w:num>
  <w:num w:numId="6">
    <w:abstractNumId w:val="3"/>
  </w:num>
  <w:num w:numId="7">
    <w:abstractNumId w:val="12"/>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48"/>
    <w:lvlOverride w:ilvl="0">
      <w:lvl w:ilvl="0">
        <w:numFmt w:val="decimal"/>
        <w:lvlText w:val="%1."/>
        <w:lvlJc w:val="left"/>
        <w:rPr>
          <w:b/>
        </w:rPr>
      </w:lvl>
    </w:lvlOverride>
  </w:num>
  <w:num w:numId="11">
    <w:abstractNumId w:val="17"/>
  </w:num>
  <w:num w:numId="12">
    <w:abstractNumId w:val="20"/>
  </w:num>
  <w:num w:numId="13">
    <w:abstractNumId w:val="6"/>
  </w:num>
  <w:num w:numId="14">
    <w:abstractNumId w:val="45"/>
  </w:num>
  <w:num w:numId="15">
    <w:abstractNumId w:val="24"/>
  </w:num>
  <w:num w:numId="16">
    <w:abstractNumId w:val="16"/>
  </w:num>
  <w:num w:numId="17">
    <w:abstractNumId w:val="0"/>
  </w:num>
  <w:num w:numId="18">
    <w:abstractNumId w:val="5"/>
  </w:num>
  <w:num w:numId="19">
    <w:abstractNumId w:val="31"/>
  </w:num>
  <w:num w:numId="20">
    <w:abstractNumId w:val="43"/>
  </w:num>
  <w:num w:numId="21">
    <w:abstractNumId w:val="2"/>
  </w:num>
  <w:num w:numId="22">
    <w:abstractNumId w:val="28"/>
  </w:num>
  <w:num w:numId="23">
    <w:abstractNumId w:val="38"/>
  </w:num>
  <w:num w:numId="24">
    <w:abstractNumId w:val="49"/>
  </w:num>
  <w:num w:numId="25">
    <w:abstractNumId w:val="4"/>
  </w:num>
  <w:num w:numId="26">
    <w:abstractNumId w:val="21"/>
  </w:num>
  <w:num w:numId="27">
    <w:abstractNumId w:val="22"/>
  </w:num>
  <w:num w:numId="28">
    <w:abstractNumId w:val="1"/>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9"/>
  </w:num>
  <w:num w:numId="33">
    <w:abstractNumId w:val="23"/>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34"/>
  </w:num>
  <w:num w:numId="37">
    <w:abstractNumId w:val="46"/>
  </w:num>
  <w:num w:numId="38">
    <w:abstractNumId w:val="7"/>
  </w:num>
  <w:num w:numId="39">
    <w:abstractNumId w:val="39"/>
  </w:num>
  <w:num w:numId="40">
    <w:abstractNumId w:val="11"/>
  </w:num>
  <w:num w:numId="41">
    <w:abstractNumId w:val="47"/>
  </w:num>
  <w:num w:numId="42">
    <w:abstractNumId w:val="30"/>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35"/>
  </w:num>
  <w:num w:numId="46">
    <w:abstractNumId w:val="44"/>
  </w:num>
  <w:num w:numId="47">
    <w:abstractNumId w:val="14"/>
  </w:num>
  <w:num w:numId="48">
    <w:abstractNumId w:val="10"/>
  </w:num>
  <w:num w:numId="49">
    <w:abstractNumId w:val="8"/>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F1"/>
    <w:rsid w:val="0000677B"/>
    <w:rsid w:val="00015928"/>
    <w:rsid w:val="00015CA6"/>
    <w:rsid w:val="00025289"/>
    <w:rsid w:val="00025B15"/>
    <w:rsid w:val="00025D9C"/>
    <w:rsid w:val="00027CA2"/>
    <w:rsid w:val="00031DF2"/>
    <w:rsid w:val="00034F10"/>
    <w:rsid w:val="000378F8"/>
    <w:rsid w:val="00041443"/>
    <w:rsid w:val="000444BD"/>
    <w:rsid w:val="00053809"/>
    <w:rsid w:val="00060D61"/>
    <w:rsid w:val="00062602"/>
    <w:rsid w:val="00071823"/>
    <w:rsid w:val="000877E9"/>
    <w:rsid w:val="000A6833"/>
    <w:rsid w:val="000B137A"/>
    <w:rsid w:val="000B554D"/>
    <w:rsid w:val="000C7A68"/>
    <w:rsid w:val="000E5750"/>
    <w:rsid w:val="000E7F59"/>
    <w:rsid w:val="000F1E77"/>
    <w:rsid w:val="001139B2"/>
    <w:rsid w:val="00120600"/>
    <w:rsid w:val="001268E9"/>
    <w:rsid w:val="00134848"/>
    <w:rsid w:val="00137E3A"/>
    <w:rsid w:val="0016745C"/>
    <w:rsid w:val="001737E1"/>
    <w:rsid w:val="00194544"/>
    <w:rsid w:val="001964B7"/>
    <w:rsid w:val="001C3453"/>
    <w:rsid w:val="001E06BF"/>
    <w:rsid w:val="001F15B1"/>
    <w:rsid w:val="001F7A7D"/>
    <w:rsid w:val="0021003A"/>
    <w:rsid w:val="00210E60"/>
    <w:rsid w:val="00212FD8"/>
    <w:rsid w:val="0023609E"/>
    <w:rsid w:val="00237382"/>
    <w:rsid w:val="00237886"/>
    <w:rsid w:val="00246311"/>
    <w:rsid w:val="00256C47"/>
    <w:rsid w:val="00260274"/>
    <w:rsid w:val="00261EEB"/>
    <w:rsid w:val="0026445F"/>
    <w:rsid w:val="0026452F"/>
    <w:rsid w:val="00267DE2"/>
    <w:rsid w:val="0029404D"/>
    <w:rsid w:val="002A2CF9"/>
    <w:rsid w:val="002B1760"/>
    <w:rsid w:val="002B57E9"/>
    <w:rsid w:val="002B6B27"/>
    <w:rsid w:val="002C2106"/>
    <w:rsid w:val="002D3FE5"/>
    <w:rsid w:val="002D50F0"/>
    <w:rsid w:val="002E0DF4"/>
    <w:rsid w:val="002E5220"/>
    <w:rsid w:val="002E52CE"/>
    <w:rsid w:val="002F0538"/>
    <w:rsid w:val="002F736B"/>
    <w:rsid w:val="003038A1"/>
    <w:rsid w:val="003063EE"/>
    <w:rsid w:val="00313EA6"/>
    <w:rsid w:val="00320F2D"/>
    <w:rsid w:val="00320FD6"/>
    <w:rsid w:val="0032619C"/>
    <w:rsid w:val="0034676E"/>
    <w:rsid w:val="00364C59"/>
    <w:rsid w:val="00377FA7"/>
    <w:rsid w:val="00380BD1"/>
    <w:rsid w:val="003A10C2"/>
    <w:rsid w:val="003B54B3"/>
    <w:rsid w:val="003B59FA"/>
    <w:rsid w:val="003B6629"/>
    <w:rsid w:val="003D2130"/>
    <w:rsid w:val="003D408C"/>
    <w:rsid w:val="003D7E7B"/>
    <w:rsid w:val="003E15C4"/>
    <w:rsid w:val="003E42B6"/>
    <w:rsid w:val="004204F5"/>
    <w:rsid w:val="00425628"/>
    <w:rsid w:val="00425B7C"/>
    <w:rsid w:val="00430300"/>
    <w:rsid w:val="00435EA5"/>
    <w:rsid w:val="00447084"/>
    <w:rsid w:val="00454DEC"/>
    <w:rsid w:val="00456AC6"/>
    <w:rsid w:val="004656BC"/>
    <w:rsid w:val="00472A9C"/>
    <w:rsid w:val="00481DE3"/>
    <w:rsid w:val="004A0C6B"/>
    <w:rsid w:val="004A2ACD"/>
    <w:rsid w:val="004B459A"/>
    <w:rsid w:val="004B5F96"/>
    <w:rsid w:val="004D4188"/>
    <w:rsid w:val="004D47CA"/>
    <w:rsid w:val="004E4B9F"/>
    <w:rsid w:val="00510ADC"/>
    <w:rsid w:val="00514236"/>
    <w:rsid w:val="005259D7"/>
    <w:rsid w:val="005311B9"/>
    <w:rsid w:val="005432FF"/>
    <w:rsid w:val="005531B6"/>
    <w:rsid w:val="00555782"/>
    <w:rsid w:val="0055750D"/>
    <w:rsid w:val="0056014B"/>
    <w:rsid w:val="00561B00"/>
    <w:rsid w:val="00564C26"/>
    <w:rsid w:val="0057241F"/>
    <w:rsid w:val="00592464"/>
    <w:rsid w:val="005A0D41"/>
    <w:rsid w:val="005B254F"/>
    <w:rsid w:val="005B2DCD"/>
    <w:rsid w:val="005D442D"/>
    <w:rsid w:val="005E066A"/>
    <w:rsid w:val="006027C3"/>
    <w:rsid w:val="006261B6"/>
    <w:rsid w:val="00644E0D"/>
    <w:rsid w:val="0064652D"/>
    <w:rsid w:val="00651421"/>
    <w:rsid w:val="006535A3"/>
    <w:rsid w:val="00654047"/>
    <w:rsid w:val="00655B77"/>
    <w:rsid w:val="0066627C"/>
    <w:rsid w:val="00671E11"/>
    <w:rsid w:val="00681C04"/>
    <w:rsid w:val="00695A2D"/>
    <w:rsid w:val="006B7977"/>
    <w:rsid w:val="006C4668"/>
    <w:rsid w:val="006C4EFA"/>
    <w:rsid w:val="006E36A4"/>
    <w:rsid w:val="006E6C2D"/>
    <w:rsid w:val="006E7948"/>
    <w:rsid w:val="006E79B6"/>
    <w:rsid w:val="00704604"/>
    <w:rsid w:val="007101C4"/>
    <w:rsid w:val="007137AB"/>
    <w:rsid w:val="007147C0"/>
    <w:rsid w:val="00714C89"/>
    <w:rsid w:val="00725BBA"/>
    <w:rsid w:val="0073213D"/>
    <w:rsid w:val="00760330"/>
    <w:rsid w:val="007645A1"/>
    <w:rsid w:val="007646A4"/>
    <w:rsid w:val="00792763"/>
    <w:rsid w:val="007939B9"/>
    <w:rsid w:val="007A402E"/>
    <w:rsid w:val="007D1050"/>
    <w:rsid w:val="007D4A48"/>
    <w:rsid w:val="007E1DBF"/>
    <w:rsid w:val="007E4BB5"/>
    <w:rsid w:val="007E6134"/>
    <w:rsid w:val="007F745B"/>
    <w:rsid w:val="007F7F26"/>
    <w:rsid w:val="00803C6A"/>
    <w:rsid w:val="0080476B"/>
    <w:rsid w:val="00805083"/>
    <w:rsid w:val="00805D93"/>
    <w:rsid w:val="0081462E"/>
    <w:rsid w:val="00825F36"/>
    <w:rsid w:val="00826A75"/>
    <w:rsid w:val="008311D3"/>
    <w:rsid w:val="0083179B"/>
    <w:rsid w:val="00831F7B"/>
    <w:rsid w:val="008330D2"/>
    <w:rsid w:val="00834AB8"/>
    <w:rsid w:val="00844968"/>
    <w:rsid w:val="00850FB6"/>
    <w:rsid w:val="00854B9E"/>
    <w:rsid w:val="0085701A"/>
    <w:rsid w:val="0086180F"/>
    <w:rsid w:val="008704F4"/>
    <w:rsid w:val="00874872"/>
    <w:rsid w:val="00874B71"/>
    <w:rsid w:val="00885F80"/>
    <w:rsid w:val="00886BE8"/>
    <w:rsid w:val="008940A5"/>
    <w:rsid w:val="008C09C9"/>
    <w:rsid w:val="008F56FA"/>
    <w:rsid w:val="00900624"/>
    <w:rsid w:val="0090156E"/>
    <w:rsid w:val="00924256"/>
    <w:rsid w:val="00945C3B"/>
    <w:rsid w:val="009503BA"/>
    <w:rsid w:val="00952E57"/>
    <w:rsid w:val="00961CA6"/>
    <w:rsid w:val="00972164"/>
    <w:rsid w:val="009C08D3"/>
    <w:rsid w:val="009D0F55"/>
    <w:rsid w:val="009D3673"/>
    <w:rsid w:val="009E4804"/>
    <w:rsid w:val="009F12B3"/>
    <w:rsid w:val="009F6E27"/>
    <w:rsid w:val="009F74E7"/>
    <w:rsid w:val="009F7C6A"/>
    <w:rsid w:val="00A03A8E"/>
    <w:rsid w:val="00A07D00"/>
    <w:rsid w:val="00A1164D"/>
    <w:rsid w:val="00A227E2"/>
    <w:rsid w:val="00A31ACC"/>
    <w:rsid w:val="00A31D65"/>
    <w:rsid w:val="00A34C8C"/>
    <w:rsid w:val="00A36A65"/>
    <w:rsid w:val="00A422F5"/>
    <w:rsid w:val="00A43841"/>
    <w:rsid w:val="00A502B5"/>
    <w:rsid w:val="00A634F0"/>
    <w:rsid w:val="00A73911"/>
    <w:rsid w:val="00A77DDE"/>
    <w:rsid w:val="00A907B5"/>
    <w:rsid w:val="00AA53A0"/>
    <w:rsid w:val="00AC01CA"/>
    <w:rsid w:val="00AD2D90"/>
    <w:rsid w:val="00AD30C0"/>
    <w:rsid w:val="00AD390E"/>
    <w:rsid w:val="00AD753F"/>
    <w:rsid w:val="00AE3D3C"/>
    <w:rsid w:val="00AF147F"/>
    <w:rsid w:val="00AF6023"/>
    <w:rsid w:val="00B011F9"/>
    <w:rsid w:val="00B01467"/>
    <w:rsid w:val="00B02063"/>
    <w:rsid w:val="00B040C3"/>
    <w:rsid w:val="00B05FE8"/>
    <w:rsid w:val="00B11C54"/>
    <w:rsid w:val="00B21ADF"/>
    <w:rsid w:val="00B33052"/>
    <w:rsid w:val="00B3387E"/>
    <w:rsid w:val="00B36DB4"/>
    <w:rsid w:val="00B41162"/>
    <w:rsid w:val="00B44995"/>
    <w:rsid w:val="00B5309F"/>
    <w:rsid w:val="00B60BC1"/>
    <w:rsid w:val="00B62425"/>
    <w:rsid w:val="00B64111"/>
    <w:rsid w:val="00B65101"/>
    <w:rsid w:val="00B77AB7"/>
    <w:rsid w:val="00B8281F"/>
    <w:rsid w:val="00B84DF1"/>
    <w:rsid w:val="00B91685"/>
    <w:rsid w:val="00BA3D27"/>
    <w:rsid w:val="00BB4401"/>
    <w:rsid w:val="00BD31CB"/>
    <w:rsid w:val="00BD5B3D"/>
    <w:rsid w:val="00BD7237"/>
    <w:rsid w:val="00BE415E"/>
    <w:rsid w:val="00BE5C3A"/>
    <w:rsid w:val="00BE5F4D"/>
    <w:rsid w:val="00C01AA3"/>
    <w:rsid w:val="00C1203A"/>
    <w:rsid w:val="00C227AA"/>
    <w:rsid w:val="00C273BD"/>
    <w:rsid w:val="00C33B64"/>
    <w:rsid w:val="00C449F2"/>
    <w:rsid w:val="00C45F15"/>
    <w:rsid w:val="00C73A98"/>
    <w:rsid w:val="00C9308C"/>
    <w:rsid w:val="00CA7D5D"/>
    <w:rsid w:val="00CB0A99"/>
    <w:rsid w:val="00CB1255"/>
    <w:rsid w:val="00CB1566"/>
    <w:rsid w:val="00CB4A28"/>
    <w:rsid w:val="00CC4F68"/>
    <w:rsid w:val="00CC616B"/>
    <w:rsid w:val="00CC78CD"/>
    <w:rsid w:val="00CD27D3"/>
    <w:rsid w:val="00CD2FD3"/>
    <w:rsid w:val="00CD3F47"/>
    <w:rsid w:val="00CE34F2"/>
    <w:rsid w:val="00CE38F5"/>
    <w:rsid w:val="00CF5DF5"/>
    <w:rsid w:val="00CF698F"/>
    <w:rsid w:val="00CF798E"/>
    <w:rsid w:val="00D03874"/>
    <w:rsid w:val="00D03A0D"/>
    <w:rsid w:val="00D11877"/>
    <w:rsid w:val="00D22942"/>
    <w:rsid w:val="00D27CBD"/>
    <w:rsid w:val="00D41150"/>
    <w:rsid w:val="00D52722"/>
    <w:rsid w:val="00D64A10"/>
    <w:rsid w:val="00D73B32"/>
    <w:rsid w:val="00D77568"/>
    <w:rsid w:val="00D82D8C"/>
    <w:rsid w:val="00DB20B2"/>
    <w:rsid w:val="00DC2BB2"/>
    <w:rsid w:val="00DC7C5B"/>
    <w:rsid w:val="00DD370B"/>
    <w:rsid w:val="00DE39A8"/>
    <w:rsid w:val="00DF2FE0"/>
    <w:rsid w:val="00DF36EF"/>
    <w:rsid w:val="00E01178"/>
    <w:rsid w:val="00E17E99"/>
    <w:rsid w:val="00E30F92"/>
    <w:rsid w:val="00E46D33"/>
    <w:rsid w:val="00E76B90"/>
    <w:rsid w:val="00E80AB9"/>
    <w:rsid w:val="00E81E4D"/>
    <w:rsid w:val="00E845E2"/>
    <w:rsid w:val="00E8516D"/>
    <w:rsid w:val="00E87C17"/>
    <w:rsid w:val="00E96581"/>
    <w:rsid w:val="00EC2856"/>
    <w:rsid w:val="00ED0A54"/>
    <w:rsid w:val="00EE43F4"/>
    <w:rsid w:val="00EE5A08"/>
    <w:rsid w:val="00EF7EF9"/>
    <w:rsid w:val="00F0736F"/>
    <w:rsid w:val="00F11260"/>
    <w:rsid w:val="00F15452"/>
    <w:rsid w:val="00F167E6"/>
    <w:rsid w:val="00F22E98"/>
    <w:rsid w:val="00F321D3"/>
    <w:rsid w:val="00F33652"/>
    <w:rsid w:val="00F413BE"/>
    <w:rsid w:val="00F427A0"/>
    <w:rsid w:val="00F43912"/>
    <w:rsid w:val="00F45573"/>
    <w:rsid w:val="00F6082D"/>
    <w:rsid w:val="00F62D4D"/>
    <w:rsid w:val="00F816BF"/>
    <w:rsid w:val="00F81CC9"/>
    <w:rsid w:val="00F8679D"/>
    <w:rsid w:val="00F867E2"/>
    <w:rsid w:val="00F916D5"/>
    <w:rsid w:val="00F97F2C"/>
    <w:rsid w:val="00FA1827"/>
    <w:rsid w:val="00FC2AD8"/>
    <w:rsid w:val="00FC4FFC"/>
    <w:rsid w:val="00FC52A5"/>
    <w:rsid w:val="00FD54ED"/>
    <w:rsid w:val="00FF18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883B1D0-BBD8-44E9-8C8E-DA36B95F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eastAsia="es-MX"/>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eastAsia="es-MX"/>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7137AB"/>
    <w:pPr>
      <w:numPr>
        <w:numId w:val="17"/>
      </w:numPr>
      <w:contextualSpacing/>
    </w:pPr>
    <w:rPr>
      <w:rFonts w:ascii="Times New Roman" w:eastAsia="Times New Roman" w:hAnsi="Times New Roman" w:cs="Times New Roman"/>
      <w:sz w:val="20"/>
      <w:szCs w:val="20"/>
      <w:lang w:val="es-MX"/>
    </w:rPr>
  </w:style>
  <w:style w:type="paragraph" w:customStyle="1" w:styleId="paragraph">
    <w:name w:val="paragraph"/>
    <w:basedOn w:val="Normal"/>
    <w:rsid w:val="008330D2"/>
    <w:pPr>
      <w:spacing w:before="100" w:beforeAutospacing="1" w:after="100" w:afterAutospacing="1"/>
    </w:pPr>
    <w:rPr>
      <w:rFonts w:ascii="Times New Roman" w:eastAsia="Times New Roman" w:hAnsi="Times New Roman" w:cs="Times New Roman"/>
      <w:lang w:val="es-MX" w:eastAsia="es-MX"/>
    </w:rPr>
  </w:style>
  <w:style w:type="paragraph" w:customStyle="1" w:styleId="rtejustify">
    <w:name w:val="rtejustify"/>
    <w:basedOn w:val="Normal"/>
    <w:rsid w:val="00924256"/>
    <w:pPr>
      <w:spacing w:before="100" w:beforeAutospacing="1" w:after="100" w:afterAutospacing="1"/>
    </w:pPr>
    <w:rPr>
      <w:rFonts w:ascii="Times New Roman" w:eastAsia="Times New Roman" w:hAnsi="Times New Roman" w:cs="Times New Roman"/>
      <w:lang w:val="es-MX" w:eastAsia="es-MX"/>
    </w:rPr>
  </w:style>
  <w:style w:type="paragraph" w:customStyle="1" w:styleId="m5907675151158779931gmail-msolistparagraph">
    <w:name w:val="m_5907675151158779931gmail-msolistparagraph"/>
    <w:basedOn w:val="Normal"/>
    <w:rsid w:val="003038A1"/>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372056">
      <w:bodyDiv w:val="1"/>
      <w:marLeft w:val="0"/>
      <w:marRight w:val="0"/>
      <w:marTop w:val="0"/>
      <w:marBottom w:val="0"/>
      <w:divBdr>
        <w:top w:val="none" w:sz="0" w:space="0" w:color="auto"/>
        <w:left w:val="none" w:sz="0" w:space="0" w:color="auto"/>
        <w:bottom w:val="none" w:sz="0" w:space="0" w:color="auto"/>
        <w:right w:val="none" w:sz="0" w:space="0" w:color="auto"/>
      </w:divBdr>
    </w:div>
    <w:div w:id="1916620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8DCR661JXnLG5bgLMe5znzAKQ==">CgMxLjAyCGguZ2pkZ3hzMgloLjMwajB6bGwyCWguMWZvYjl0ZTIOaC5jNGEwNjRzOHA3czkyCWguM3pueXNoNzIJaC4yZXQ5MnAwMghoLnR5amN3dDIJaC4zZHk2dmttMgloLjRkMzRvZzgyCWguMXQzaDVzZjIJaC4zNW5rdW4yOAByITF5b2VuQ3NQcW1KQ1RmVTY4UFVNaFA3b2lsOTZDWlk4bQ==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78B28D4-0C0F-4758-8BDC-9B7B47F18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6682</Words>
  <Characters>36751</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43347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6</cp:revision>
  <cp:lastPrinted>2026-03-06T19:25:00Z</cp:lastPrinted>
  <dcterms:created xsi:type="dcterms:W3CDTF">2026-03-03T18:54:00Z</dcterms:created>
  <dcterms:modified xsi:type="dcterms:W3CDTF">2026-03-11T20:06:00Z</dcterms:modified>
</cp:coreProperties>
</file>