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D23" w:rsidRPr="00A163B5" w:rsidRDefault="00915D23" w:rsidP="00915D2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163B5">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Pr="00A163B5">
        <w:rPr>
          <w:rFonts w:ascii="Palatino Linotype" w:eastAsia="Times New Roman" w:hAnsi="Palatino Linotype" w:cs="Palatino Linotype"/>
          <w:b/>
          <w:color w:val="000000"/>
          <w:sz w:val="24"/>
          <w:szCs w:val="24"/>
          <w:lang w:val="es-ES_tradnl" w:eastAsia="es-MX"/>
        </w:rPr>
        <w:t>veintiuno de enero de dos mil veintiséis</w:t>
      </w:r>
      <w:r w:rsidRPr="00A163B5">
        <w:rPr>
          <w:rFonts w:ascii="Palatino Linotype" w:eastAsia="Times New Roman" w:hAnsi="Palatino Linotype" w:cs="Palatino Linotype"/>
          <w:color w:val="000000"/>
          <w:sz w:val="24"/>
          <w:szCs w:val="24"/>
          <w:lang w:val="es-ES_tradnl" w:eastAsia="es-MX"/>
        </w:rPr>
        <w:t>.</w:t>
      </w:r>
    </w:p>
    <w:p w:rsidR="00915D23" w:rsidRPr="00A163B5" w:rsidRDefault="00915D23" w:rsidP="00915D2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915D23" w:rsidRPr="00A163B5" w:rsidRDefault="00915D23" w:rsidP="00915D23">
      <w:pPr>
        <w:spacing w:after="0" w:line="360" w:lineRule="auto"/>
        <w:contextualSpacing/>
        <w:jc w:val="both"/>
        <w:rPr>
          <w:rFonts w:ascii="Palatino Linotype" w:eastAsia="Times New Roman" w:hAnsi="Palatino Linotype" w:cs="Palatino Linotype"/>
          <w:b/>
          <w:color w:val="000000"/>
          <w:sz w:val="24"/>
          <w:szCs w:val="24"/>
          <w:lang w:val="es-ES_tradnl" w:eastAsia="es-MX"/>
        </w:rPr>
      </w:pPr>
      <w:r w:rsidRPr="00A163B5">
        <w:rPr>
          <w:rFonts w:ascii="Palatino Linotype" w:eastAsia="Times New Roman" w:hAnsi="Palatino Linotype" w:cs="Palatino Linotype"/>
          <w:b/>
          <w:color w:val="000000"/>
          <w:sz w:val="24"/>
          <w:szCs w:val="24"/>
          <w:lang w:val="es-ES_tradnl" w:eastAsia="es-MX"/>
        </w:rPr>
        <w:t>VISTO</w:t>
      </w:r>
      <w:r w:rsidRPr="00A163B5">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Pr="00A163B5">
        <w:rPr>
          <w:rFonts w:ascii="Palatino Linotype" w:eastAsia="Times New Roman" w:hAnsi="Palatino Linotype" w:cs="Palatino Linotype"/>
          <w:b/>
          <w:color w:val="000000"/>
          <w:sz w:val="24"/>
          <w:szCs w:val="24"/>
          <w:lang w:val="es-ES_tradnl" w:eastAsia="es-MX"/>
        </w:rPr>
        <w:t>08570/INFOEM/IP/RR/2025</w:t>
      </w:r>
      <w:r w:rsidRPr="00A163B5">
        <w:rPr>
          <w:rFonts w:ascii="Palatino Linotype" w:eastAsia="Times New Roman" w:hAnsi="Palatino Linotype" w:cs="Palatino Linotype"/>
          <w:color w:val="000000"/>
          <w:sz w:val="24"/>
          <w:szCs w:val="24"/>
          <w:lang w:val="es-ES_tradnl" w:eastAsia="es-MX"/>
        </w:rPr>
        <w:t xml:space="preserve">, interpuesto por </w:t>
      </w:r>
      <w:r w:rsidR="007A52C3">
        <w:rPr>
          <w:rFonts w:ascii="Palatino Linotype" w:eastAsia="Times New Roman" w:hAnsi="Palatino Linotype" w:cs="Palatino Linotype"/>
          <w:b/>
          <w:color w:val="000000"/>
          <w:sz w:val="24"/>
          <w:szCs w:val="24"/>
          <w:lang w:val="es-ES_tradnl" w:eastAsia="es-MX"/>
        </w:rPr>
        <w:t>XXXXXXXXXXXXXXXXXXXX</w:t>
      </w:r>
      <w:r w:rsidRPr="00A163B5">
        <w:rPr>
          <w:rFonts w:ascii="Palatino Linotype" w:eastAsia="Times New Roman" w:hAnsi="Palatino Linotype" w:cs="Palatino Linotype"/>
          <w:b/>
          <w:color w:val="000000"/>
          <w:sz w:val="24"/>
          <w:szCs w:val="24"/>
          <w:lang w:val="es-ES_tradnl" w:eastAsia="es-MX"/>
        </w:rPr>
        <w:t xml:space="preserve"> </w:t>
      </w:r>
      <w:r w:rsidR="007A52C3">
        <w:rPr>
          <w:rFonts w:ascii="Palatino Linotype" w:eastAsia="Times New Roman" w:hAnsi="Palatino Linotype" w:cs="Palatino Linotype"/>
          <w:b/>
          <w:color w:val="000000"/>
          <w:sz w:val="24"/>
          <w:szCs w:val="24"/>
          <w:lang w:val="es-ES_tradnl" w:eastAsia="es-MX"/>
        </w:rPr>
        <w:t>XXXXXXXXX</w:t>
      </w:r>
      <w:bookmarkStart w:id="0" w:name="_GoBack"/>
      <w:bookmarkEnd w:id="0"/>
      <w:r w:rsidRPr="00A163B5">
        <w:rPr>
          <w:rFonts w:ascii="Palatino Linotype" w:eastAsia="Times New Roman" w:hAnsi="Palatino Linotype" w:cs="Arial"/>
          <w:sz w:val="24"/>
          <w:szCs w:val="24"/>
          <w:lang w:val="es-ES_tradnl" w:eastAsia="es-MX"/>
        </w:rPr>
        <w:t xml:space="preserve">, </w:t>
      </w:r>
      <w:r w:rsidRPr="00A163B5">
        <w:rPr>
          <w:rFonts w:ascii="Palatino Linotype" w:eastAsia="Times New Roman" w:hAnsi="Palatino Linotype" w:cs="Palatino Linotype"/>
          <w:color w:val="000000"/>
          <w:sz w:val="24"/>
          <w:szCs w:val="24"/>
          <w:lang w:val="es-ES_tradnl" w:eastAsia="es-MX"/>
        </w:rPr>
        <w:t xml:space="preserve">en lo sucesivo el </w:t>
      </w:r>
      <w:r w:rsidRPr="00A163B5">
        <w:rPr>
          <w:rFonts w:ascii="Palatino Linotype" w:eastAsia="Times New Roman" w:hAnsi="Palatino Linotype" w:cs="Palatino Linotype"/>
          <w:b/>
          <w:color w:val="000000"/>
          <w:sz w:val="24"/>
          <w:szCs w:val="24"/>
          <w:lang w:val="es-ES_tradnl" w:eastAsia="es-MX"/>
        </w:rPr>
        <w:t>Recurrente</w:t>
      </w:r>
      <w:r w:rsidRPr="00A163B5">
        <w:rPr>
          <w:rFonts w:ascii="Palatino Linotype" w:eastAsia="Times New Roman" w:hAnsi="Palatino Linotype" w:cs="Palatino Linotype"/>
          <w:color w:val="000000"/>
          <w:sz w:val="24"/>
          <w:szCs w:val="24"/>
          <w:lang w:val="es-ES_tradnl" w:eastAsia="es-MX"/>
        </w:rPr>
        <w:t xml:space="preserve">, en contra de la respuesta del </w:t>
      </w:r>
      <w:r w:rsidRPr="00A163B5">
        <w:rPr>
          <w:rFonts w:ascii="Palatino Linotype" w:hAnsi="Palatino Linotype"/>
          <w:b/>
          <w:bCs/>
          <w:color w:val="000000"/>
          <w:sz w:val="24"/>
          <w:szCs w:val="24"/>
        </w:rPr>
        <w:t>Organismo Público Descentralizado para la Prestación de Los Servicios de Agua Potable Alcantarillado y Saneamiento del Municipio de Naucalpan de Juárez</w:t>
      </w:r>
      <w:r w:rsidRPr="00A163B5">
        <w:rPr>
          <w:rFonts w:ascii="Palatino Linotype" w:eastAsia="Times New Roman" w:hAnsi="Palatino Linotype" w:cs="Palatino Linotype"/>
          <w:color w:val="000000"/>
          <w:sz w:val="24"/>
          <w:szCs w:val="24"/>
          <w:lang w:val="es-ES_tradnl" w:eastAsia="es-MX"/>
        </w:rPr>
        <w:t>, en lo subsecuente</w:t>
      </w:r>
      <w:r w:rsidRPr="00A163B5">
        <w:rPr>
          <w:rFonts w:ascii="Palatino Linotype" w:eastAsia="Times New Roman" w:hAnsi="Palatino Linotype" w:cs="Palatino Linotype"/>
          <w:b/>
          <w:color w:val="000000"/>
          <w:sz w:val="24"/>
          <w:szCs w:val="24"/>
          <w:lang w:val="es-ES_tradnl" w:eastAsia="es-MX"/>
        </w:rPr>
        <w:t xml:space="preserve"> </w:t>
      </w:r>
      <w:r w:rsidRPr="00A163B5">
        <w:rPr>
          <w:rFonts w:ascii="Palatino Linotype" w:eastAsia="Times New Roman" w:hAnsi="Palatino Linotype" w:cs="Palatino Linotype"/>
          <w:color w:val="000000"/>
          <w:sz w:val="24"/>
          <w:szCs w:val="24"/>
          <w:lang w:val="es-ES_tradnl" w:eastAsia="es-MX"/>
        </w:rPr>
        <w:t>el</w:t>
      </w:r>
      <w:r w:rsidRPr="00A163B5">
        <w:rPr>
          <w:rFonts w:ascii="Palatino Linotype" w:eastAsia="Times New Roman" w:hAnsi="Palatino Linotype" w:cs="Palatino Linotype"/>
          <w:b/>
          <w:color w:val="000000"/>
          <w:sz w:val="24"/>
          <w:szCs w:val="24"/>
          <w:lang w:val="es-ES_tradnl" w:eastAsia="es-MX"/>
        </w:rPr>
        <w:t xml:space="preserve"> Sujeto Obligado, </w:t>
      </w:r>
      <w:r w:rsidRPr="00A163B5">
        <w:rPr>
          <w:rFonts w:ascii="Palatino Linotype" w:eastAsia="Times New Roman" w:hAnsi="Palatino Linotype" w:cs="Palatino Linotype"/>
          <w:color w:val="000000"/>
          <w:sz w:val="24"/>
          <w:szCs w:val="24"/>
          <w:lang w:val="es-ES_tradnl" w:eastAsia="es-MX"/>
        </w:rPr>
        <w:t>se procede a dictar la presente resolución.</w:t>
      </w:r>
    </w:p>
    <w:p w:rsidR="00915D23" w:rsidRPr="00A163B5" w:rsidRDefault="00915D23" w:rsidP="00915D2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915D23" w:rsidRPr="00A163B5" w:rsidRDefault="00915D23" w:rsidP="00915D2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915D23" w:rsidRPr="00A163B5" w:rsidRDefault="00915D23" w:rsidP="00915D23">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A163B5">
        <w:rPr>
          <w:rFonts w:ascii="Palatino Linotype" w:eastAsia="Times New Roman" w:hAnsi="Palatino Linotype" w:cs="Times New Roman"/>
          <w:b/>
          <w:color w:val="000000" w:themeColor="text1"/>
          <w:sz w:val="32"/>
          <w:szCs w:val="32"/>
          <w:lang w:val="es-ES_tradnl" w:eastAsia="es-ES"/>
        </w:rPr>
        <w:t>ANTECEDENTES</w:t>
      </w:r>
    </w:p>
    <w:p w:rsidR="00915D23" w:rsidRPr="00A163B5" w:rsidRDefault="00915D23" w:rsidP="00915D23">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p>
    <w:p w:rsidR="00915D23" w:rsidRPr="00A163B5" w:rsidRDefault="00915D23" w:rsidP="00915D2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915D23" w:rsidRPr="00A163B5" w:rsidRDefault="00915D23" w:rsidP="00915D2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163B5">
        <w:rPr>
          <w:rFonts w:ascii="Palatino Linotype" w:eastAsia="Times New Roman" w:hAnsi="Palatino Linotype" w:cs="Times New Roman"/>
          <w:b/>
          <w:color w:val="000000" w:themeColor="text1"/>
          <w:sz w:val="28"/>
          <w:szCs w:val="28"/>
          <w:lang w:val="es-ES_tradnl" w:eastAsia="es-MX"/>
        </w:rPr>
        <w:t>PRIMERO. De la Solicitud de Información.</w:t>
      </w:r>
    </w:p>
    <w:p w:rsidR="00915D23" w:rsidRPr="00A163B5" w:rsidRDefault="00915D23" w:rsidP="00915D2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163B5">
        <w:rPr>
          <w:rFonts w:ascii="Palatino Linotype" w:eastAsia="Times New Roman" w:hAnsi="Palatino Linotype" w:cs="Palatino Linotype"/>
          <w:color w:val="000000"/>
          <w:sz w:val="24"/>
          <w:szCs w:val="24"/>
          <w:lang w:val="es-ES_tradnl" w:eastAsia="es-MX"/>
        </w:rPr>
        <w:t xml:space="preserve">Con fecha veinte de agosto de dos mil veinticinco, el Recurrente presentó mediante el Sistema de Acceso a la Información Mexiquense (SAIMEX), solicitud de información registrada con el número de </w:t>
      </w:r>
      <w:r w:rsidRPr="00A163B5">
        <w:rPr>
          <w:rFonts w:ascii="Palatino Linotype" w:eastAsia="Times New Roman" w:hAnsi="Palatino Linotype" w:cs="Palatino Linotype"/>
          <w:sz w:val="24"/>
          <w:szCs w:val="24"/>
          <w:lang w:val="es-ES_tradnl" w:eastAsia="es-MX"/>
        </w:rPr>
        <w:t>expediente</w:t>
      </w:r>
      <w:r w:rsidRPr="00A163B5">
        <w:rPr>
          <w:rFonts w:ascii="Verdana" w:eastAsia="Times New Roman" w:hAnsi="Verdana" w:cs="Calibri"/>
          <w:b/>
          <w:bCs/>
          <w:color w:val="FF0000"/>
          <w:sz w:val="24"/>
          <w:lang w:val="es-ES_tradnl" w:eastAsia="es-MX"/>
        </w:rPr>
        <w:t> </w:t>
      </w:r>
      <w:r w:rsidRPr="00A163B5">
        <w:rPr>
          <w:rFonts w:ascii="Palatino Linotype" w:hAnsi="Palatino Linotype"/>
          <w:b/>
          <w:bCs/>
          <w:sz w:val="24"/>
          <w:szCs w:val="24"/>
        </w:rPr>
        <w:t>00128/OASNAUCAL/IP/2025</w:t>
      </w:r>
      <w:r w:rsidRPr="00A163B5">
        <w:rPr>
          <w:rFonts w:ascii="Palatino Linotype" w:eastAsia="Times New Roman" w:hAnsi="Palatino Linotype" w:cs="Palatino Linotype"/>
          <w:sz w:val="24"/>
          <w:szCs w:val="24"/>
          <w:lang w:val="es-ES_tradnl" w:eastAsia="es-MX"/>
        </w:rPr>
        <w:t>,</w:t>
      </w:r>
      <w:r w:rsidRPr="00A163B5">
        <w:rPr>
          <w:rFonts w:ascii="Palatino Linotype" w:eastAsia="Times New Roman" w:hAnsi="Palatino Linotype" w:cs="Palatino Linotype"/>
          <w:b/>
          <w:sz w:val="24"/>
          <w:szCs w:val="24"/>
          <w:lang w:val="es-ES_tradnl" w:eastAsia="es-MX"/>
        </w:rPr>
        <w:t xml:space="preserve"> </w:t>
      </w:r>
      <w:r w:rsidRPr="00A163B5">
        <w:rPr>
          <w:rFonts w:ascii="Palatino Linotype" w:eastAsia="Times New Roman" w:hAnsi="Palatino Linotype" w:cs="Palatino Linotype"/>
          <w:color w:val="000000"/>
          <w:sz w:val="24"/>
          <w:szCs w:val="24"/>
          <w:lang w:val="es-ES_tradnl" w:eastAsia="es-MX"/>
        </w:rPr>
        <w:t>mediante la cual solicitó información en el tenor siguiente:</w:t>
      </w:r>
    </w:p>
    <w:p w:rsidR="00915D23" w:rsidRPr="00A163B5" w:rsidRDefault="00915D23" w:rsidP="00915D23">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r w:rsidRPr="00A163B5">
        <w:rPr>
          <w:rFonts w:ascii="Palatino Linotype" w:eastAsia="Times New Roman" w:hAnsi="Palatino Linotype" w:cs="Palatino Linotype"/>
          <w:i/>
          <w:iCs/>
          <w:color w:val="000000"/>
          <w:sz w:val="24"/>
          <w:szCs w:val="24"/>
          <w:lang w:val="es-ES_tradnl" w:eastAsia="es-MX"/>
        </w:rPr>
        <w:lastRenderedPageBreak/>
        <w:t>“</w:t>
      </w:r>
      <w:r w:rsidRPr="00A163B5">
        <w:rPr>
          <w:rFonts w:ascii="Palatino Linotype" w:hAnsi="Palatino Linotype"/>
          <w:i/>
          <w:color w:val="000000"/>
          <w:sz w:val="24"/>
          <w:szCs w:val="24"/>
          <w:u w:val="single"/>
        </w:rPr>
        <w:t>FACTIBILIDAD ÚNICA DE SERVICIOS DCOH/SF/FUS/1265/2022</w:t>
      </w:r>
      <w:r w:rsidRPr="00A163B5">
        <w:rPr>
          <w:rFonts w:ascii="Palatino Linotype" w:hAnsi="Palatino Linotype"/>
          <w:i/>
          <w:color w:val="000000"/>
          <w:sz w:val="24"/>
          <w:szCs w:val="24"/>
        </w:rPr>
        <w:t xml:space="preserve"> DE FECHA 4DE JULIODEL2022 Dirigida el representante Legal de </w:t>
      </w:r>
      <w:proofErr w:type="spellStart"/>
      <w:r w:rsidRPr="00A163B5">
        <w:rPr>
          <w:rFonts w:ascii="Palatino Linotype" w:hAnsi="Palatino Linotype"/>
          <w:i/>
          <w:color w:val="000000"/>
          <w:sz w:val="24"/>
          <w:szCs w:val="24"/>
        </w:rPr>
        <w:t>Fortem</w:t>
      </w:r>
      <w:proofErr w:type="spellEnd"/>
      <w:r w:rsidRPr="00A163B5">
        <w:rPr>
          <w:rFonts w:ascii="Palatino Linotype" w:hAnsi="Palatino Linotype"/>
          <w:i/>
          <w:color w:val="000000"/>
          <w:sz w:val="24"/>
          <w:szCs w:val="24"/>
        </w:rPr>
        <w:t xml:space="preserve"> Capital I, S.C. a solicitud ingresada bajo folio número 4341 Avenida Lomas Verdes número 931 Lote 20, Vía Doctor Jorge Jiménez Cantú número 45,Lote 19 y Vía Doctor Jorge Jiménez Cantú número 75 Lote 18 Fraccionamiento Lomes verdes tercera Sección Naucalpan de Juárez Estado de México, </w:t>
      </w:r>
      <w:r w:rsidRPr="00A163B5">
        <w:rPr>
          <w:rFonts w:ascii="Palatino Linotype" w:hAnsi="Palatino Linotype"/>
          <w:i/>
          <w:color w:val="000000"/>
          <w:sz w:val="24"/>
          <w:szCs w:val="24"/>
          <w:u w:val="single"/>
        </w:rPr>
        <w:t>Y en atención a la solicitud ingresada en la Oficialía de Partes del OAPAS bajo folio número 3765/2121 de fecha 23 de junio del 2021 para la obtención de la factibilidad única de servicios de agua potable y drenaje</w:t>
      </w:r>
      <w:r w:rsidRPr="00A163B5">
        <w:rPr>
          <w:rFonts w:ascii="Palatino Linotype" w:hAnsi="Palatino Linotype"/>
          <w:i/>
          <w:color w:val="000000"/>
          <w:sz w:val="24"/>
          <w:szCs w:val="24"/>
        </w:rPr>
        <w:t xml:space="preserve"> con dirección antes mencionada se solicita la siguiente información: En dicha Factibilidad dice: En el numeral 2.ll.1 dice: Por no existir en la zona capacidad en el sistema de drenaje, serán del tipo separado, no permitiéndose la combinación entre corrientes en ningún punto de conformidad con el Artículo 47 y lo establecido en el Título Cuarto, Capítulo segundo del reglamento del servicio de Agua Potable, drenaje , Alcantarillado y Tratamiento de Aguas Residuales del Municipio de Naucalpan de Juárez , México. Pregunta: </w:t>
      </w:r>
      <w:r w:rsidRPr="00A163B5">
        <w:rPr>
          <w:rFonts w:ascii="Palatino Linotype" w:hAnsi="Palatino Linotype"/>
          <w:i/>
          <w:color w:val="000000"/>
          <w:sz w:val="24"/>
          <w:szCs w:val="24"/>
          <w:u w:val="single"/>
        </w:rPr>
        <w:t>¿</w:t>
      </w:r>
      <w:proofErr w:type="spellStart"/>
      <w:r w:rsidRPr="00A163B5">
        <w:rPr>
          <w:rFonts w:ascii="Palatino Linotype" w:hAnsi="Palatino Linotype"/>
          <w:i/>
          <w:color w:val="000000"/>
          <w:sz w:val="24"/>
          <w:szCs w:val="24"/>
          <w:u w:val="single"/>
        </w:rPr>
        <w:t>Que</w:t>
      </w:r>
      <w:proofErr w:type="spellEnd"/>
      <w:r w:rsidRPr="00A163B5">
        <w:rPr>
          <w:rFonts w:ascii="Palatino Linotype" w:hAnsi="Palatino Linotype"/>
          <w:i/>
          <w:color w:val="000000"/>
          <w:sz w:val="24"/>
          <w:szCs w:val="24"/>
          <w:u w:val="single"/>
        </w:rPr>
        <w:t xml:space="preserve"> es lo que dice el Artículo 47 y lo establecido en el Título Cuarto, Capítulo segundo del reglamento del servicio de Agua Potable, drenaje , Alcantarillado y Tratamiento de Aguas Residuales del Municipio de Naucalpan de Juárez , México.</w:t>
      </w:r>
      <w:r w:rsidRPr="00A163B5">
        <w:rPr>
          <w:rFonts w:ascii="Palatino Linotype" w:hAnsi="Palatino Linotype"/>
          <w:i/>
          <w:color w:val="000000"/>
          <w:sz w:val="24"/>
          <w:szCs w:val="24"/>
        </w:rPr>
        <w:t xml:space="preserve"> En el numeral 2.ll.2 dice: El desarrollador deberá considerar el manejo de sus aguas residuales bajo el concepto de descarga cero, es decir el total del agua servida que se genere deberá ser canalizada a la planta de tratamiento y una vez que se obtenga el efluente requerido de acuerdo a las características que marca la </w:t>
      </w:r>
      <w:r w:rsidRPr="00A163B5">
        <w:rPr>
          <w:rFonts w:ascii="Palatino Linotype" w:hAnsi="Palatino Linotype"/>
          <w:i/>
          <w:color w:val="000000"/>
          <w:sz w:val="24"/>
          <w:szCs w:val="24"/>
        </w:rPr>
        <w:lastRenderedPageBreak/>
        <w:t xml:space="preserve">normatividad vigente se reutilizará la misma en riego o servicios para el que sea factible .EL DESARROLLADOR, deberá construir una conexión al drenaje municipal, para el caso de vertimiento y/o mantenimiento de la planta de tratamiento, la cual, deberá tener un medidor de descargas que cumpla con las características que indica la normatividad vigente. En el caso de descargar a la red </w:t>
      </w:r>
      <w:proofErr w:type="gramStart"/>
      <w:r w:rsidRPr="00A163B5">
        <w:rPr>
          <w:rFonts w:ascii="Palatino Linotype" w:hAnsi="Palatino Linotype"/>
          <w:i/>
          <w:color w:val="000000"/>
          <w:sz w:val="24"/>
          <w:szCs w:val="24"/>
        </w:rPr>
        <w:t>municipal ,</w:t>
      </w:r>
      <w:proofErr w:type="gramEnd"/>
      <w:r w:rsidRPr="00A163B5">
        <w:rPr>
          <w:rFonts w:ascii="Palatino Linotype" w:hAnsi="Palatino Linotype"/>
          <w:i/>
          <w:color w:val="000000"/>
          <w:sz w:val="24"/>
          <w:szCs w:val="24"/>
        </w:rPr>
        <w:t xml:space="preserve"> deberá hacer el pago correspondiente por dichas descargas.</w:t>
      </w:r>
      <w:r w:rsidRPr="00A163B5">
        <w:rPr>
          <w:rFonts w:ascii="Palatino Linotype" w:hAnsi="Palatino Linotype"/>
          <w:b/>
          <w:i/>
          <w:color w:val="000000"/>
          <w:sz w:val="24"/>
          <w:szCs w:val="24"/>
        </w:rPr>
        <w:t xml:space="preserve"> SOLICITUD</w:t>
      </w:r>
      <w:r w:rsidRPr="00A163B5">
        <w:rPr>
          <w:rFonts w:ascii="Palatino Linotype" w:hAnsi="Palatino Linotype"/>
          <w:i/>
          <w:color w:val="000000"/>
          <w:sz w:val="24"/>
          <w:szCs w:val="24"/>
        </w:rPr>
        <w:t xml:space="preserve">: </w:t>
      </w:r>
      <w:r w:rsidRPr="00A163B5">
        <w:rPr>
          <w:rFonts w:ascii="Palatino Linotype" w:hAnsi="Palatino Linotype"/>
          <w:i/>
          <w:color w:val="000000"/>
          <w:sz w:val="24"/>
          <w:szCs w:val="24"/>
          <w:u w:val="single"/>
        </w:rPr>
        <w:t>Se solicita el proyecto ejecutivo, así como la memoria de cálculo que garantiza el manejo de las aguas residuales bajo el concepto de descarga cer</w:t>
      </w:r>
      <w:r w:rsidRPr="00A163B5">
        <w:rPr>
          <w:rFonts w:ascii="Palatino Linotype" w:hAnsi="Palatino Linotype"/>
          <w:i/>
          <w:color w:val="000000"/>
          <w:sz w:val="24"/>
          <w:szCs w:val="24"/>
        </w:rPr>
        <w:t>o. Pregunta: Cuales la normatividad que se aplica al efluente requerido</w:t>
      </w:r>
      <w:proofErr w:type="gramStart"/>
      <w:r w:rsidRPr="00A163B5">
        <w:rPr>
          <w:rFonts w:ascii="Palatino Linotype" w:hAnsi="Palatino Linotype"/>
          <w:i/>
          <w:color w:val="000000"/>
          <w:sz w:val="24"/>
          <w:szCs w:val="24"/>
        </w:rPr>
        <w:t>?</w:t>
      </w:r>
      <w:proofErr w:type="gramEnd"/>
      <w:r w:rsidRPr="00A163B5">
        <w:rPr>
          <w:rFonts w:ascii="Palatino Linotype" w:hAnsi="Palatino Linotype"/>
          <w:i/>
          <w:color w:val="000000"/>
          <w:sz w:val="24"/>
          <w:szCs w:val="24"/>
        </w:rPr>
        <w:t xml:space="preserve"> ¿Si en la zona no existe capacidad en el sistema de drenaje, porque razón se deberá construir una conexión al drenaje municipal en caso de vertimiento y/o mantenimiento de la planta de tratamiento? </w:t>
      </w:r>
      <w:r w:rsidRPr="00A163B5">
        <w:rPr>
          <w:rFonts w:ascii="Palatino Linotype" w:hAnsi="Palatino Linotype"/>
          <w:b/>
          <w:i/>
          <w:color w:val="000000"/>
          <w:sz w:val="24"/>
          <w:szCs w:val="24"/>
        </w:rPr>
        <w:t>SOLICITUD:</w:t>
      </w:r>
      <w:r w:rsidRPr="00A163B5">
        <w:rPr>
          <w:rFonts w:ascii="Palatino Linotype" w:hAnsi="Palatino Linotype"/>
          <w:i/>
          <w:color w:val="000000"/>
          <w:sz w:val="24"/>
          <w:szCs w:val="24"/>
        </w:rPr>
        <w:t xml:space="preserve"> </w:t>
      </w:r>
      <w:r w:rsidRPr="00A163B5">
        <w:rPr>
          <w:rFonts w:ascii="Palatino Linotype" w:hAnsi="Palatino Linotype"/>
          <w:i/>
          <w:color w:val="000000"/>
          <w:sz w:val="24"/>
          <w:szCs w:val="24"/>
          <w:u w:val="single"/>
        </w:rPr>
        <w:t>Se solicita el punto de conexión con el drenaje municipal así como el proyecto ejecutivo y su memoria de cálculo</w:t>
      </w:r>
      <w:r w:rsidRPr="00A163B5">
        <w:rPr>
          <w:rFonts w:ascii="Palatino Linotype" w:hAnsi="Palatino Linotype"/>
          <w:i/>
          <w:color w:val="000000"/>
          <w:sz w:val="24"/>
          <w:szCs w:val="24"/>
        </w:rPr>
        <w:t xml:space="preserve">. En el numeral 2. Il.3 Dice: El proyecto ejecutivo del drenaje sanitario, deberá ser validado por el Organismo antes de su ejecución. Pregunta: ¿Dicho proyecto ejecutivo ya ha sido validado por el Organismo? En el numeral 2.ll.4 Dice: Instalar en una superficie dentro del PREDIO un sistema privado de tratamiento de aguas residuales, consistente en una planta de tratamiento aerobia o anaerobia, la cual deberá cumplir con la norma NOM-OO3_semarnat-1996, cuya capacidad será de 1712.81 m3/día, siendo suficiente para el efectivo tratamiento de la totalidad de las aguas sanitarias generadas al interior del inmueble, lo anterior de conformidad con el artículo 159 del reglamento de servicios de Agua Potable, Drenaje, Alcantarillado y </w:t>
      </w:r>
      <w:r w:rsidRPr="00A163B5">
        <w:rPr>
          <w:rFonts w:ascii="Palatino Linotype" w:hAnsi="Palatino Linotype"/>
          <w:i/>
          <w:color w:val="000000"/>
          <w:sz w:val="24"/>
          <w:szCs w:val="24"/>
        </w:rPr>
        <w:lastRenderedPageBreak/>
        <w:t xml:space="preserve">tratamiento de Aguas residuales del Municipio de Naucalpan de Juárez, México. La plantan de tratamiento deberá ser adquirida e instalada por EL DESARROLLADOR con inspección del personal del OAPAS, debiendo presentar antes de su contratación las especificaciones técnicas de ésta para su aprobación, el OAPAS no aceptará fosas sépticas, el mantenimiento y la operación de la planta de tratamiento correrán por cuenta del DESARROLLADOR, hasta que sea entregado a los propietarios u ocupantes le los inmuebles, debiendo tomar en cuenta lo establecido en el Capítulo Tercero , Título Séptimo del reglamento del Servicio de Agua Potable, Drenaje, Alcantarillado y Tratamiento de Aguas residuales del </w:t>
      </w:r>
      <w:proofErr w:type="spellStart"/>
      <w:r w:rsidRPr="00A163B5">
        <w:rPr>
          <w:rFonts w:ascii="Palatino Linotype" w:hAnsi="Palatino Linotype"/>
          <w:i/>
          <w:color w:val="000000"/>
          <w:sz w:val="24"/>
          <w:szCs w:val="24"/>
        </w:rPr>
        <w:t>Municiío</w:t>
      </w:r>
      <w:proofErr w:type="spellEnd"/>
      <w:r w:rsidRPr="00A163B5">
        <w:rPr>
          <w:rFonts w:ascii="Palatino Linotype" w:hAnsi="Palatino Linotype"/>
          <w:i/>
          <w:color w:val="000000"/>
          <w:sz w:val="24"/>
          <w:szCs w:val="24"/>
        </w:rPr>
        <w:t xml:space="preserve"> de Naucalpan de Juárez, México. Preguntas: </w:t>
      </w:r>
      <w:proofErr w:type="gramStart"/>
      <w:r w:rsidRPr="00A163B5">
        <w:rPr>
          <w:rFonts w:ascii="Palatino Linotype" w:hAnsi="Palatino Linotype"/>
          <w:i/>
          <w:color w:val="000000"/>
          <w:sz w:val="24"/>
          <w:szCs w:val="24"/>
        </w:rPr>
        <w:t xml:space="preserve">¿ </w:t>
      </w:r>
      <w:proofErr w:type="spellStart"/>
      <w:r w:rsidRPr="00A163B5">
        <w:rPr>
          <w:rFonts w:ascii="Palatino Linotype" w:hAnsi="Palatino Linotype"/>
          <w:i/>
          <w:color w:val="000000"/>
          <w:sz w:val="24"/>
          <w:szCs w:val="24"/>
        </w:rPr>
        <w:t>que</w:t>
      </w:r>
      <w:proofErr w:type="spellEnd"/>
      <w:proofErr w:type="gramEnd"/>
      <w:r w:rsidRPr="00A163B5">
        <w:rPr>
          <w:rFonts w:ascii="Palatino Linotype" w:hAnsi="Palatino Linotype"/>
          <w:i/>
          <w:color w:val="000000"/>
          <w:sz w:val="24"/>
          <w:szCs w:val="24"/>
        </w:rPr>
        <w:t xml:space="preserve"> dice la norma NOM-003_SEMARNAT-1996?, ¿Qué dice el Artículo 159 del Reglamento del servicio de Agua Potable. Drenaje, Alcantarillado y Tratamiento de aguas </w:t>
      </w:r>
      <w:proofErr w:type="spellStart"/>
      <w:r w:rsidRPr="00A163B5">
        <w:rPr>
          <w:rFonts w:ascii="Palatino Linotype" w:hAnsi="Palatino Linotype"/>
          <w:i/>
          <w:color w:val="000000"/>
          <w:sz w:val="24"/>
          <w:szCs w:val="24"/>
        </w:rPr>
        <w:t>Reciduales</w:t>
      </w:r>
      <w:proofErr w:type="spellEnd"/>
      <w:r w:rsidRPr="00A163B5">
        <w:rPr>
          <w:rFonts w:ascii="Palatino Linotype" w:hAnsi="Palatino Linotype"/>
          <w:i/>
          <w:color w:val="000000"/>
          <w:sz w:val="24"/>
          <w:szCs w:val="24"/>
        </w:rPr>
        <w:t xml:space="preserve">?, </w:t>
      </w:r>
      <w:proofErr w:type="gramStart"/>
      <w:r w:rsidRPr="00A163B5">
        <w:rPr>
          <w:rFonts w:ascii="Palatino Linotype" w:hAnsi="Palatino Linotype"/>
          <w:i/>
          <w:color w:val="000000"/>
          <w:sz w:val="24"/>
          <w:szCs w:val="24"/>
        </w:rPr>
        <w:t>¿</w:t>
      </w:r>
      <w:proofErr w:type="gramEnd"/>
      <w:r w:rsidRPr="00A163B5">
        <w:rPr>
          <w:rFonts w:ascii="Palatino Linotype" w:hAnsi="Palatino Linotype"/>
          <w:i/>
          <w:color w:val="000000"/>
          <w:sz w:val="24"/>
          <w:szCs w:val="24"/>
        </w:rPr>
        <w:t xml:space="preserve">Qué dice el Artículo 159 del Reglamento del servicio de Agua Potable, Drenaje, Alcantarillado, y Tratamiento de aguas residuales del Municipio de Naucalpan, México. ¿El Desarrollador ya presentó a OAPAS las especificaciones técnicas de la planta de tratamiento para su aprobación? ¿El mantenimiento de la planta de tratamiento será entregado a los potenciales 4000 </w:t>
      </w:r>
      <w:proofErr w:type="spellStart"/>
      <w:r w:rsidRPr="00A163B5">
        <w:rPr>
          <w:rFonts w:ascii="Palatino Linotype" w:hAnsi="Palatino Linotype"/>
          <w:i/>
          <w:color w:val="000000"/>
          <w:sz w:val="24"/>
          <w:szCs w:val="24"/>
        </w:rPr>
        <w:t>ó</w:t>
      </w:r>
      <w:proofErr w:type="spellEnd"/>
      <w:r w:rsidRPr="00A163B5">
        <w:rPr>
          <w:rFonts w:ascii="Palatino Linotype" w:hAnsi="Palatino Linotype"/>
          <w:i/>
          <w:color w:val="000000"/>
          <w:sz w:val="24"/>
          <w:szCs w:val="24"/>
        </w:rPr>
        <w:t xml:space="preserve"> 5000 propietarios u ocupantes de los inmuebles? ¿Qué dice lo establecido en el Capítulo Tercer, Título Séptimo del Reglamento del Servicio de Aguas residuales del Municipio de Naucalpan de Juárez, México?....”.</w:t>
      </w:r>
      <w:r w:rsidRPr="00A163B5">
        <w:rPr>
          <w:rFonts w:ascii="Palatino Linotype" w:eastAsia="Times New Roman" w:hAnsi="Palatino Linotype" w:cs="Palatino Linotype"/>
          <w:i/>
          <w:color w:val="000000"/>
          <w:szCs w:val="24"/>
          <w:lang w:val="es-ES_tradnl" w:eastAsia="es-MX"/>
        </w:rPr>
        <w:t xml:space="preserve"> (Sic)</w:t>
      </w:r>
    </w:p>
    <w:p w:rsidR="00915D23" w:rsidRPr="00A163B5" w:rsidRDefault="00915D23" w:rsidP="00915D23">
      <w:pPr>
        <w:spacing w:after="0" w:line="360" w:lineRule="auto"/>
        <w:ind w:left="567" w:right="567"/>
        <w:contextualSpacing/>
        <w:jc w:val="both"/>
        <w:rPr>
          <w:rFonts w:ascii="Palatino Linotype" w:hAnsi="Palatino Linotype"/>
          <w:i/>
          <w:iCs/>
          <w:color w:val="000000"/>
          <w:sz w:val="24"/>
          <w:szCs w:val="24"/>
        </w:rPr>
      </w:pPr>
    </w:p>
    <w:p w:rsidR="00915D23" w:rsidRPr="00A163B5" w:rsidRDefault="00915D23" w:rsidP="00915D2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163B5">
        <w:rPr>
          <w:rFonts w:ascii="Palatino Linotype" w:eastAsia="Times New Roman" w:hAnsi="Palatino Linotype" w:cs="Palatino Linotype"/>
          <w:color w:val="000000"/>
          <w:sz w:val="24"/>
          <w:szCs w:val="24"/>
          <w:lang w:val="es-ES_tradnl" w:eastAsia="es-MX"/>
        </w:rPr>
        <w:t xml:space="preserve">Modalidad de entrega: </w:t>
      </w:r>
      <w:r w:rsidRPr="00A163B5">
        <w:rPr>
          <w:rFonts w:ascii="Palatino Linotype" w:eastAsia="Times New Roman" w:hAnsi="Palatino Linotype" w:cs="Palatino Linotype"/>
          <w:b/>
          <w:color w:val="000000"/>
          <w:sz w:val="24"/>
          <w:szCs w:val="24"/>
          <w:lang w:val="es-ES_tradnl" w:eastAsia="es-MX"/>
        </w:rPr>
        <w:t>A través del SAIMEX</w:t>
      </w:r>
      <w:r w:rsidRPr="00A163B5">
        <w:rPr>
          <w:rFonts w:ascii="Palatino Linotype" w:eastAsia="Times New Roman" w:hAnsi="Palatino Linotype" w:cs="Palatino Linotype"/>
          <w:color w:val="000000"/>
          <w:sz w:val="24"/>
          <w:szCs w:val="24"/>
          <w:lang w:val="es-ES_tradnl" w:eastAsia="es-MX"/>
        </w:rPr>
        <w:t>.</w:t>
      </w:r>
    </w:p>
    <w:p w:rsidR="00915D23" w:rsidRPr="00A163B5" w:rsidRDefault="00915D23" w:rsidP="00915D2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163B5">
        <w:rPr>
          <w:rFonts w:ascii="Palatino Linotype" w:eastAsia="Times New Roman" w:hAnsi="Palatino Linotype" w:cs="Times New Roman"/>
          <w:b/>
          <w:color w:val="000000" w:themeColor="text1"/>
          <w:sz w:val="28"/>
          <w:szCs w:val="28"/>
          <w:lang w:val="es-ES_tradnl" w:eastAsia="es-MX"/>
        </w:rPr>
        <w:lastRenderedPageBreak/>
        <w:t>SEGUNDO. De la respuesta del Sujeto Obligado.</w:t>
      </w:r>
    </w:p>
    <w:p w:rsidR="00915D23" w:rsidRPr="00A163B5" w:rsidRDefault="00915D23" w:rsidP="00915D2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163B5">
        <w:rPr>
          <w:rFonts w:ascii="Palatino Linotype" w:eastAsia="Times New Roman" w:hAnsi="Palatino Linotype" w:cs="Palatino Linotype"/>
          <w:color w:val="000000"/>
          <w:sz w:val="24"/>
          <w:szCs w:val="24"/>
          <w:lang w:val="es-ES_tradnl" w:eastAsia="es-MX"/>
        </w:rPr>
        <w:t>De las constancias que obran en el expediente electrónico, se observa que el diez de julio de dos mil veinticinco, el Sujeto Obligado dio respuesta a la solicitud de información manifestando lo siguiente:</w:t>
      </w:r>
    </w:p>
    <w:p w:rsidR="00915D23" w:rsidRPr="00A163B5" w:rsidRDefault="00915D23" w:rsidP="00915D23">
      <w:pPr>
        <w:spacing w:after="0" w:line="360" w:lineRule="auto"/>
        <w:contextualSpacing/>
        <w:jc w:val="both"/>
        <w:rPr>
          <w:rFonts w:ascii="Palatino Linotype" w:eastAsia="Times New Roman" w:hAnsi="Palatino Linotype" w:cs="Palatino Linotype"/>
          <w:i/>
          <w:color w:val="000000"/>
          <w:lang w:val="es-ES_tradnl" w:eastAsia="es-MX"/>
        </w:rPr>
      </w:pPr>
    </w:p>
    <w:p w:rsidR="00915D23" w:rsidRPr="00A163B5" w:rsidRDefault="00915D23" w:rsidP="00915D23">
      <w:pPr>
        <w:spacing w:after="0" w:line="360" w:lineRule="auto"/>
        <w:contextualSpacing/>
        <w:jc w:val="both"/>
        <w:rPr>
          <w:rFonts w:ascii="Palatino Linotype" w:hAnsi="Palatino Linotype" w:cs="Arial"/>
          <w:b/>
          <w:bCs/>
          <w:i/>
          <w:sz w:val="24"/>
          <w:szCs w:val="24"/>
        </w:rPr>
      </w:pPr>
      <w:r w:rsidRPr="00A163B5">
        <w:rPr>
          <w:rFonts w:ascii="Palatino Linotype" w:eastAsia="Times New Roman" w:hAnsi="Palatino Linotype" w:cs="Palatino Linotype"/>
          <w:color w:val="000000"/>
          <w:sz w:val="24"/>
          <w:szCs w:val="24"/>
          <w:lang w:val="es-ES_tradnl" w:eastAsia="es-MX"/>
        </w:rPr>
        <w:t xml:space="preserve">El Sujeto Obligado adjuntó a su respuesta los documentos denominados </w:t>
      </w:r>
      <w:r w:rsidRPr="00A163B5">
        <w:rPr>
          <w:rFonts w:ascii="Palatino Linotype" w:eastAsia="Times New Roman" w:hAnsi="Palatino Linotype" w:cs="Palatino Linotype"/>
          <w:i/>
          <w:sz w:val="24"/>
          <w:szCs w:val="24"/>
          <w:lang w:val="es-ES_tradnl" w:eastAsia="es-MX"/>
        </w:rPr>
        <w:t>“</w:t>
      </w:r>
      <w:r w:rsidRPr="00A163B5">
        <w:rPr>
          <w:rFonts w:ascii="Palatino Linotype" w:hAnsi="Palatino Linotype" w:cs="Arial"/>
          <w:b/>
          <w:bCs/>
          <w:i/>
          <w:sz w:val="24"/>
          <w:szCs w:val="24"/>
        </w:rPr>
        <w:t>SGT O 146 2025.pdf”, “SEPTIMA SESION EXTRA.pdf</w:t>
      </w:r>
      <w:r w:rsidRPr="00A163B5">
        <w:rPr>
          <w:rFonts w:ascii="Palatino Linotype" w:hAnsi="Palatino Linotype" w:cs="Arial"/>
          <w:b/>
          <w:bCs/>
          <w:i/>
          <w:iCs/>
          <w:sz w:val="24"/>
          <w:szCs w:val="24"/>
        </w:rPr>
        <w:t>”</w:t>
      </w:r>
      <w:r w:rsidRPr="00A163B5">
        <w:rPr>
          <w:rFonts w:ascii="Palatino Linotype" w:hAnsi="Palatino Linotype" w:cs="Arial"/>
          <w:b/>
          <w:bCs/>
          <w:i/>
          <w:sz w:val="24"/>
          <w:szCs w:val="24"/>
        </w:rPr>
        <w:t>,</w:t>
      </w:r>
      <w:r w:rsidRPr="00A163B5">
        <w:rPr>
          <w:rFonts w:ascii="Palatino Linotype" w:hAnsi="Palatino Linotype" w:cs="Arial"/>
          <w:b/>
          <w:bCs/>
          <w:sz w:val="24"/>
          <w:szCs w:val="24"/>
        </w:rPr>
        <w:t xml:space="preserve"> </w:t>
      </w:r>
      <w:r w:rsidRPr="00A163B5">
        <w:rPr>
          <w:rFonts w:ascii="Palatino Linotype" w:hAnsi="Palatino Linotype" w:cs="Arial"/>
          <w:bCs/>
          <w:sz w:val="24"/>
          <w:szCs w:val="24"/>
        </w:rPr>
        <w:t xml:space="preserve">los cuales </w:t>
      </w:r>
      <w:r w:rsidRPr="00A163B5">
        <w:rPr>
          <w:rFonts w:ascii="Palatino Linotype" w:eastAsia="Times New Roman" w:hAnsi="Palatino Linotype" w:cs="Palatino Linotype"/>
          <w:color w:val="000000"/>
          <w:sz w:val="24"/>
          <w:szCs w:val="24"/>
          <w:lang w:val="es-ES_tradnl" w:eastAsia="es-MX"/>
        </w:rPr>
        <w:t>no se reproducen por ser del conocimiento de las partes; no obstante, su contenido será motivo de análisis en el estudio correspondiente.</w:t>
      </w:r>
    </w:p>
    <w:p w:rsidR="00915D23" w:rsidRPr="00A163B5" w:rsidRDefault="00915D23" w:rsidP="00915D23">
      <w:pPr>
        <w:spacing w:after="0" w:line="360" w:lineRule="auto"/>
        <w:contextualSpacing/>
        <w:jc w:val="both"/>
        <w:rPr>
          <w:rFonts w:ascii="Palatino Linotype" w:hAnsi="Palatino Linotype"/>
          <w:sz w:val="24"/>
          <w:szCs w:val="24"/>
        </w:rPr>
      </w:pPr>
    </w:p>
    <w:p w:rsidR="00915D23" w:rsidRPr="00A163B5" w:rsidRDefault="00915D23" w:rsidP="00915D2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163B5">
        <w:rPr>
          <w:rFonts w:ascii="Palatino Linotype" w:eastAsia="Times New Roman" w:hAnsi="Palatino Linotype" w:cs="Times New Roman"/>
          <w:b/>
          <w:color w:val="000000" w:themeColor="text1"/>
          <w:sz w:val="28"/>
          <w:szCs w:val="28"/>
          <w:lang w:val="es-ES_tradnl" w:eastAsia="es-MX"/>
        </w:rPr>
        <w:t>TERCERO. Del recurso de revisión.</w:t>
      </w:r>
    </w:p>
    <w:p w:rsidR="00915D23" w:rsidRPr="00A163B5" w:rsidRDefault="00915D23" w:rsidP="00915D2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163B5">
        <w:rPr>
          <w:rFonts w:ascii="Palatino Linotype" w:eastAsia="Times New Roman" w:hAnsi="Palatino Linotype" w:cs="Palatino Linotype"/>
          <w:color w:val="000000"/>
          <w:sz w:val="24"/>
          <w:szCs w:val="24"/>
          <w:lang w:val="es-ES_tradnl" w:eastAsia="es-MX"/>
        </w:rPr>
        <w:t>Inconforme con la respuesta emitida por el Sujeto Obligado, el Recurrente interpuso el presente recurso de revisión el día quince</w:t>
      </w:r>
      <w:r w:rsidR="004F3A48" w:rsidRPr="00A163B5">
        <w:rPr>
          <w:rFonts w:ascii="Palatino Linotype" w:eastAsia="Times New Roman" w:hAnsi="Palatino Linotype" w:cs="Palatino Linotype"/>
          <w:color w:val="000000"/>
          <w:sz w:val="24"/>
          <w:szCs w:val="24"/>
          <w:lang w:val="es-ES_tradnl" w:eastAsia="es-MX"/>
        </w:rPr>
        <w:t xml:space="preserve"> de</w:t>
      </w:r>
      <w:r w:rsidRPr="00A163B5">
        <w:rPr>
          <w:rFonts w:ascii="Palatino Linotype" w:eastAsia="Times New Roman" w:hAnsi="Palatino Linotype" w:cs="Palatino Linotype"/>
          <w:color w:val="000000"/>
          <w:sz w:val="24"/>
          <w:szCs w:val="24"/>
          <w:lang w:val="es-ES_tradnl" w:eastAsia="es-MX"/>
        </w:rPr>
        <w:t xml:space="preserve"> julio de dos mil veinticinco, el cual se registró con el expediente número </w:t>
      </w:r>
      <w:r w:rsidR="004F3A48" w:rsidRPr="00A163B5">
        <w:rPr>
          <w:rFonts w:ascii="Palatino Linotype" w:eastAsia="Times New Roman" w:hAnsi="Palatino Linotype" w:cs="Palatino Linotype"/>
          <w:b/>
          <w:color w:val="000000"/>
          <w:sz w:val="24"/>
          <w:szCs w:val="24"/>
          <w:lang w:val="es-ES_tradnl" w:eastAsia="es-MX"/>
        </w:rPr>
        <w:t>08570</w:t>
      </w:r>
      <w:r w:rsidRPr="00A163B5">
        <w:rPr>
          <w:rFonts w:ascii="Palatino Linotype" w:eastAsia="Times New Roman" w:hAnsi="Palatino Linotype" w:cs="Palatino Linotype"/>
          <w:b/>
          <w:color w:val="000000"/>
          <w:sz w:val="24"/>
          <w:szCs w:val="24"/>
          <w:lang w:val="es-ES_tradnl" w:eastAsia="es-MX"/>
        </w:rPr>
        <w:t>/INFOEM/IP/RR/2025</w:t>
      </w:r>
      <w:r w:rsidRPr="00A163B5">
        <w:rPr>
          <w:rFonts w:ascii="Palatino Linotype" w:eastAsia="Times New Roman" w:hAnsi="Palatino Linotype" w:cs="Palatino Linotype"/>
          <w:color w:val="000000"/>
          <w:sz w:val="24"/>
          <w:szCs w:val="24"/>
          <w:lang w:val="es-ES_tradnl" w:eastAsia="es-MX"/>
        </w:rPr>
        <w:t>, manifestando lo siguiente:</w:t>
      </w:r>
    </w:p>
    <w:p w:rsidR="009F60F6" w:rsidRPr="00A163B5" w:rsidRDefault="00915D23" w:rsidP="00915D23">
      <w:pPr>
        <w:pStyle w:val="Prrafodelista"/>
        <w:numPr>
          <w:ilvl w:val="0"/>
          <w:numId w:val="2"/>
        </w:numPr>
        <w:spacing w:after="0" w:line="360" w:lineRule="auto"/>
        <w:ind w:right="567"/>
        <w:jc w:val="both"/>
        <w:rPr>
          <w:rFonts w:ascii="Palatino Linotype" w:hAnsi="Palatino Linotype"/>
          <w:i/>
          <w:color w:val="000000"/>
          <w:sz w:val="24"/>
          <w:szCs w:val="24"/>
        </w:rPr>
      </w:pPr>
      <w:r w:rsidRPr="00A163B5">
        <w:rPr>
          <w:rFonts w:ascii="Palatino Linotype" w:hAnsi="Palatino Linotype" w:cs="Palatino Linotype"/>
          <w:b/>
          <w:i/>
          <w:sz w:val="24"/>
          <w:szCs w:val="24"/>
          <w:lang w:val="es-ES_tradnl" w:eastAsia="es-MX"/>
        </w:rPr>
        <w:t xml:space="preserve">Acto Impugnado </w:t>
      </w:r>
    </w:p>
    <w:p w:rsidR="009F60F6" w:rsidRPr="00A163B5" w:rsidRDefault="009F60F6" w:rsidP="009F60F6">
      <w:pPr>
        <w:pStyle w:val="Prrafodelista"/>
        <w:spacing w:after="0" w:line="360" w:lineRule="auto"/>
        <w:ind w:left="785" w:right="567"/>
        <w:jc w:val="both"/>
        <w:rPr>
          <w:rFonts w:ascii="Palatino Linotype" w:hAnsi="Palatino Linotype"/>
          <w:i/>
          <w:color w:val="000000"/>
          <w:sz w:val="24"/>
          <w:szCs w:val="24"/>
        </w:rPr>
      </w:pPr>
      <w:r w:rsidRPr="00A163B5">
        <w:rPr>
          <w:rFonts w:ascii="Palatino Linotype" w:hAnsi="Palatino Linotype"/>
          <w:i/>
          <w:color w:val="000000"/>
          <w:sz w:val="24"/>
          <w:szCs w:val="24"/>
        </w:rPr>
        <w:t xml:space="preserve">“La </w:t>
      </w:r>
      <w:proofErr w:type="spellStart"/>
      <w:r w:rsidRPr="00A163B5">
        <w:rPr>
          <w:rFonts w:ascii="Palatino Linotype" w:hAnsi="Palatino Linotype"/>
          <w:i/>
          <w:color w:val="000000"/>
          <w:sz w:val="24"/>
          <w:szCs w:val="24"/>
        </w:rPr>
        <w:t>informacion</w:t>
      </w:r>
      <w:proofErr w:type="spellEnd"/>
      <w:r w:rsidRPr="00A163B5">
        <w:rPr>
          <w:rFonts w:ascii="Palatino Linotype" w:hAnsi="Palatino Linotype"/>
          <w:i/>
          <w:color w:val="000000"/>
          <w:sz w:val="24"/>
          <w:szCs w:val="24"/>
        </w:rPr>
        <w:t xml:space="preserve"> solicitada, es información pública y no existe razón para que se determine que es información CONFIDENCIAL Y RESERVADO” (Sic)</w:t>
      </w:r>
    </w:p>
    <w:p w:rsidR="009F60F6" w:rsidRPr="00A163B5" w:rsidRDefault="009F60F6" w:rsidP="009F60F6">
      <w:pPr>
        <w:spacing w:after="0" w:line="360" w:lineRule="auto"/>
        <w:ind w:right="567"/>
        <w:jc w:val="both"/>
        <w:rPr>
          <w:rFonts w:ascii="Palatino Linotype" w:hAnsi="Palatino Linotype"/>
          <w:i/>
          <w:color w:val="000000"/>
          <w:sz w:val="24"/>
          <w:szCs w:val="24"/>
        </w:rPr>
      </w:pPr>
    </w:p>
    <w:p w:rsidR="00915D23" w:rsidRPr="00A163B5" w:rsidRDefault="00915D23" w:rsidP="00915D23">
      <w:pPr>
        <w:pStyle w:val="Prrafodelista"/>
        <w:numPr>
          <w:ilvl w:val="0"/>
          <w:numId w:val="2"/>
        </w:numPr>
        <w:spacing w:after="0" w:line="360" w:lineRule="auto"/>
        <w:ind w:right="567"/>
        <w:jc w:val="both"/>
        <w:rPr>
          <w:rFonts w:ascii="Palatino Linotype" w:hAnsi="Palatino Linotype"/>
          <w:i/>
          <w:color w:val="000000"/>
          <w:sz w:val="24"/>
          <w:szCs w:val="24"/>
        </w:rPr>
      </w:pPr>
      <w:r w:rsidRPr="00A163B5">
        <w:rPr>
          <w:rFonts w:ascii="Palatino Linotype" w:hAnsi="Palatino Linotype" w:cs="Palatino Linotype"/>
          <w:b/>
          <w:i/>
          <w:sz w:val="24"/>
          <w:szCs w:val="24"/>
          <w:lang w:val="es-ES_tradnl" w:eastAsia="es-MX"/>
        </w:rPr>
        <w:t xml:space="preserve">y </w:t>
      </w:r>
      <w:r w:rsidRPr="00A163B5">
        <w:rPr>
          <w:rFonts w:ascii="Palatino Linotype" w:eastAsia="Times New Roman" w:hAnsi="Palatino Linotype" w:cs="Palatino Linotype"/>
          <w:b/>
          <w:i/>
          <w:sz w:val="24"/>
          <w:szCs w:val="24"/>
          <w:lang w:val="es-ES_tradnl" w:eastAsia="es-MX"/>
        </w:rPr>
        <w:t xml:space="preserve">Motivos de Inconformidad </w:t>
      </w:r>
      <w:r w:rsidRPr="00A163B5">
        <w:rPr>
          <w:rFonts w:ascii="Palatino Linotype" w:hAnsi="Palatino Linotype" w:cs="Palatino Linotype"/>
          <w:b/>
          <w:i/>
          <w:sz w:val="24"/>
          <w:szCs w:val="24"/>
          <w:lang w:val="es-ES_tradnl" w:eastAsia="es-MX"/>
        </w:rPr>
        <w:t xml:space="preserve">: </w:t>
      </w:r>
    </w:p>
    <w:p w:rsidR="009F60F6" w:rsidRPr="00A163B5" w:rsidRDefault="00915D23" w:rsidP="00D011C1">
      <w:pPr>
        <w:pStyle w:val="Prrafodelista"/>
        <w:spacing w:after="0" w:line="360" w:lineRule="auto"/>
        <w:ind w:left="785" w:right="567"/>
        <w:jc w:val="both"/>
        <w:rPr>
          <w:rFonts w:ascii="Palatino Linotype" w:hAnsi="Palatino Linotype"/>
          <w:i/>
          <w:color w:val="000000"/>
          <w:sz w:val="24"/>
          <w:szCs w:val="24"/>
          <w:u w:val="single"/>
        </w:rPr>
      </w:pPr>
      <w:r w:rsidRPr="00A163B5">
        <w:rPr>
          <w:rFonts w:ascii="Palatino Linotype" w:hAnsi="Palatino Linotype"/>
          <w:i/>
          <w:iCs/>
          <w:color w:val="000000"/>
          <w:sz w:val="24"/>
          <w:szCs w:val="24"/>
        </w:rPr>
        <w:lastRenderedPageBreak/>
        <w:t>“</w:t>
      </w:r>
      <w:r w:rsidR="009F60F6" w:rsidRPr="00A163B5">
        <w:rPr>
          <w:rFonts w:ascii="Palatino Linotype" w:hAnsi="Palatino Linotype"/>
          <w:i/>
          <w:color w:val="000000"/>
          <w:sz w:val="24"/>
          <w:szCs w:val="24"/>
        </w:rPr>
        <w:t xml:space="preserve">Es información que cualquier ciudadano Naucalpense tiene derecho a saber, toda vez que se trata de información relacionada con el </w:t>
      </w:r>
      <w:proofErr w:type="spellStart"/>
      <w:r w:rsidR="009F60F6" w:rsidRPr="00A163B5">
        <w:rPr>
          <w:rFonts w:ascii="Palatino Linotype" w:hAnsi="Palatino Linotype"/>
          <w:i/>
          <w:color w:val="000000"/>
          <w:sz w:val="24"/>
          <w:szCs w:val="24"/>
        </w:rPr>
        <w:t>Herecho</w:t>
      </w:r>
      <w:proofErr w:type="spellEnd"/>
      <w:r w:rsidR="009F60F6" w:rsidRPr="00A163B5">
        <w:rPr>
          <w:rFonts w:ascii="Palatino Linotype" w:hAnsi="Palatino Linotype"/>
          <w:i/>
          <w:color w:val="000000"/>
          <w:sz w:val="24"/>
          <w:szCs w:val="24"/>
        </w:rPr>
        <w:t xml:space="preserve"> Humano al Agua“</w:t>
      </w:r>
      <w:r w:rsidR="009F60F6" w:rsidRPr="00A163B5">
        <w:rPr>
          <w:rFonts w:ascii="Verdana" w:hAnsi="Verdana"/>
          <w:color w:val="000000"/>
          <w:sz w:val="14"/>
          <w:szCs w:val="14"/>
        </w:rPr>
        <w:t xml:space="preserve"> </w:t>
      </w:r>
      <w:r w:rsidRPr="00A163B5">
        <w:rPr>
          <w:rFonts w:ascii="Palatino Linotype" w:hAnsi="Palatino Linotype"/>
          <w:i/>
          <w:color w:val="000000"/>
          <w:sz w:val="24"/>
          <w:szCs w:val="24"/>
        </w:rPr>
        <w:t>(Sic)</w:t>
      </w:r>
    </w:p>
    <w:p w:rsidR="009F60F6" w:rsidRPr="00A163B5" w:rsidRDefault="009F60F6" w:rsidP="009F60F6">
      <w:pPr>
        <w:spacing w:line="360" w:lineRule="auto"/>
        <w:jc w:val="both"/>
        <w:rPr>
          <w:rFonts w:ascii="Palatino Linotype" w:hAnsi="Palatino Linotype"/>
          <w:sz w:val="24"/>
          <w:szCs w:val="24"/>
        </w:rPr>
      </w:pPr>
      <w:r w:rsidRPr="00A163B5">
        <w:rPr>
          <w:rFonts w:ascii="Palatino Linotype" w:hAnsi="Palatino Linotype"/>
          <w:sz w:val="24"/>
          <w:szCs w:val="24"/>
        </w:rPr>
        <w:t xml:space="preserve">De lo anterior el Recurrente anexo los siguientes archivos electrónicos; </w:t>
      </w:r>
    </w:p>
    <w:p w:rsidR="009F60F6" w:rsidRPr="00A163B5" w:rsidRDefault="009F60F6" w:rsidP="009F60F6">
      <w:pPr>
        <w:pStyle w:val="Prrafodelista"/>
        <w:numPr>
          <w:ilvl w:val="0"/>
          <w:numId w:val="13"/>
        </w:numPr>
        <w:spacing w:line="360" w:lineRule="auto"/>
        <w:jc w:val="both"/>
        <w:rPr>
          <w:rFonts w:ascii="Palatino Linotype" w:hAnsi="Palatino Linotype"/>
          <w:b/>
          <w:i/>
          <w:sz w:val="24"/>
          <w:szCs w:val="24"/>
        </w:rPr>
      </w:pPr>
      <w:r w:rsidRPr="00A163B5">
        <w:rPr>
          <w:rFonts w:ascii="Palatino Linotype" w:hAnsi="Palatino Linotype"/>
          <w:b/>
          <w:i/>
          <w:sz w:val="24"/>
          <w:szCs w:val="24"/>
        </w:rPr>
        <w:t xml:space="preserve">SEPTIMA SESION EXTRA.pdf: </w:t>
      </w:r>
      <w:r w:rsidRPr="00A163B5">
        <w:rPr>
          <w:rFonts w:ascii="Palatino Linotype" w:hAnsi="Palatino Linotype"/>
          <w:sz w:val="24"/>
          <w:szCs w:val="24"/>
        </w:rPr>
        <w:t>Soporte documental que consta de diez fojas en formato PDF en el que se advierte la séptima sesión extraordinaria del Comité de Transparencia en el que se aprueba la clasifica</w:t>
      </w:r>
      <w:r w:rsidR="002D5157" w:rsidRPr="00A163B5">
        <w:rPr>
          <w:rFonts w:ascii="Palatino Linotype" w:hAnsi="Palatino Linotype"/>
          <w:sz w:val="24"/>
          <w:szCs w:val="24"/>
        </w:rPr>
        <w:t>ción</w:t>
      </w:r>
      <w:r w:rsidRPr="00A163B5">
        <w:rPr>
          <w:rFonts w:ascii="Palatino Linotype" w:hAnsi="Palatino Linotype"/>
          <w:sz w:val="24"/>
          <w:szCs w:val="24"/>
        </w:rPr>
        <w:t xml:space="preserve"> como confidencial la documentación de la solicitud de información </w:t>
      </w:r>
      <w:r w:rsidRPr="00A163B5">
        <w:rPr>
          <w:rFonts w:ascii="Palatino Linotype" w:hAnsi="Palatino Linotype"/>
          <w:b/>
          <w:bCs/>
          <w:sz w:val="24"/>
          <w:szCs w:val="24"/>
        </w:rPr>
        <w:t>00128/OASNAUCAL/IP/2025.</w:t>
      </w:r>
    </w:p>
    <w:p w:rsidR="009F60F6" w:rsidRPr="00A163B5" w:rsidRDefault="009F60F6" w:rsidP="009F60F6">
      <w:pPr>
        <w:pStyle w:val="Prrafodelista"/>
        <w:rPr>
          <w:rFonts w:ascii="Palatino Linotype" w:hAnsi="Palatino Linotype"/>
          <w:b/>
          <w:i/>
          <w:sz w:val="24"/>
          <w:szCs w:val="24"/>
        </w:rPr>
      </w:pPr>
    </w:p>
    <w:p w:rsidR="009F60F6" w:rsidRPr="00A163B5" w:rsidRDefault="009F60F6" w:rsidP="009F60F6">
      <w:pPr>
        <w:pStyle w:val="Prrafodelista"/>
        <w:numPr>
          <w:ilvl w:val="0"/>
          <w:numId w:val="13"/>
        </w:numPr>
        <w:spacing w:line="360" w:lineRule="auto"/>
        <w:jc w:val="both"/>
        <w:rPr>
          <w:rFonts w:ascii="Palatino Linotype" w:hAnsi="Palatino Linotype"/>
          <w:b/>
          <w:i/>
          <w:sz w:val="24"/>
          <w:szCs w:val="24"/>
        </w:rPr>
      </w:pPr>
      <w:r w:rsidRPr="00A163B5">
        <w:rPr>
          <w:rFonts w:ascii="Palatino Linotype" w:hAnsi="Palatino Linotype"/>
          <w:b/>
          <w:i/>
          <w:sz w:val="24"/>
          <w:szCs w:val="24"/>
        </w:rPr>
        <w:t xml:space="preserve">SGT O 146 2025.pdf: </w:t>
      </w:r>
      <w:r w:rsidRPr="00A163B5">
        <w:rPr>
          <w:rFonts w:ascii="Palatino Linotype" w:hAnsi="Palatino Linotype"/>
          <w:sz w:val="24"/>
          <w:szCs w:val="24"/>
        </w:rPr>
        <w:t xml:space="preserve">Soporte documental que consta de dos fojas en formato PDF de fecha diez de julio de dos mil veinticinco por medio del cual el </w:t>
      </w:r>
      <w:proofErr w:type="spellStart"/>
      <w:r w:rsidRPr="00A163B5">
        <w:rPr>
          <w:rFonts w:ascii="Palatino Linotype" w:hAnsi="Palatino Linotype"/>
          <w:sz w:val="24"/>
          <w:szCs w:val="24"/>
        </w:rPr>
        <w:t>Subjerente</w:t>
      </w:r>
      <w:proofErr w:type="spellEnd"/>
      <w:r w:rsidRPr="00A163B5">
        <w:rPr>
          <w:rFonts w:ascii="Palatino Linotype" w:hAnsi="Palatino Linotype"/>
          <w:sz w:val="24"/>
          <w:szCs w:val="24"/>
        </w:rPr>
        <w:t xml:space="preserve"> de transparencia turna la solicitud de información</w:t>
      </w:r>
      <w:r w:rsidR="00605522" w:rsidRPr="00A163B5">
        <w:rPr>
          <w:rFonts w:ascii="Palatino Linotype" w:hAnsi="Palatino Linotype"/>
          <w:sz w:val="24"/>
          <w:szCs w:val="24"/>
        </w:rPr>
        <w:t xml:space="preserve"> </w:t>
      </w:r>
      <w:r w:rsidR="00605522" w:rsidRPr="00A163B5">
        <w:rPr>
          <w:rFonts w:ascii="Palatino Linotype" w:hAnsi="Palatino Linotype"/>
          <w:b/>
          <w:sz w:val="24"/>
          <w:szCs w:val="24"/>
        </w:rPr>
        <w:t xml:space="preserve">manifestando que dentro de la </w:t>
      </w:r>
      <w:proofErr w:type="spellStart"/>
      <w:r w:rsidR="00605522" w:rsidRPr="00A163B5">
        <w:rPr>
          <w:rFonts w:ascii="Palatino Linotype" w:hAnsi="Palatino Linotype"/>
          <w:b/>
          <w:sz w:val="24"/>
          <w:szCs w:val="24"/>
        </w:rPr>
        <w:t>Subjerencia</w:t>
      </w:r>
      <w:proofErr w:type="spellEnd"/>
      <w:r w:rsidR="00605522" w:rsidRPr="00A163B5">
        <w:rPr>
          <w:rFonts w:ascii="Palatino Linotype" w:hAnsi="Palatino Linotype"/>
          <w:b/>
          <w:sz w:val="24"/>
          <w:szCs w:val="24"/>
        </w:rPr>
        <w:t xml:space="preserve"> de Factibilidades se encuentra en un proceso deliberativo de ejecución</w:t>
      </w:r>
      <w:r w:rsidR="00605522" w:rsidRPr="00A163B5">
        <w:rPr>
          <w:rFonts w:ascii="Palatino Linotype" w:hAnsi="Palatino Linotype"/>
          <w:sz w:val="24"/>
          <w:szCs w:val="24"/>
        </w:rPr>
        <w:t xml:space="preserve"> ya que presenta un convenio de factibilidad condicionada por un periodo de 24 meses por lo que de hacerse pública se vulneraria el proceso deliberativo de ejecución por lo que dicha información fue </w:t>
      </w:r>
      <w:r w:rsidR="00961D67" w:rsidRPr="00A163B5">
        <w:rPr>
          <w:rFonts w:ascii="Palatino Linotype" w:hAnsi="Palatino Linotype"/>
          <w:sz w:val="24"/>
          <w:szCs w:val="24"/>
        </w:rPr>
        <w:t>clasificada</w:t>
      </w:r>
      <w:r w:rsidR="00605522" w:rsidRPr="00A163B5">
        <w:rPr>
          <w:rFonts w:ascii="Palatino Linotype" w:hAnsi="Palatino Linotype"/>
          <w:sz w:val="24"/>
          <w:szCs w:val="24"/>
        </w:rPr>
        <w:t xml:space="preserve"> como confidencia</w:t>
      </w:r>
      <w:r w:rsidR="00961D67" w:rsidRPr="00A163B5">
        <w:rPr>
          <w:rFonts w:ascii="Palatino Linotype" w:hAnsi="Palatino Linotype"/>
          <w:sz w:val="24"/>
          <w:szCs w:val="24"/>
        </w:rPr>
        <w:t>l</w:t>
      </w:r>
      <w:r w:rsidR="00605522" w:rsidRPr="00A163B5">
        <w:rPr>
          <w:rFonts w:ascii="Palatino Linotype" w:hAnsi="Palatino Linotype"/>
          <w:sz w:val="24"/>
          <w:szCs w:val="24"/>
        </w:rPr>
        <w:t xml:space="preserve"> y reservada por un periodo de 24 meses mediante la Sétima Sesión Extraordinaria del Comité de Transparencia</w:t>
      </w:r>
      <w:r w:rsidRPr="00A163B5">
        <w:rPr>
          <w:rFonts w:ascii="Palatino Linotype" w:hAnsi="Palatino Linotype"/>
          <w:sz w:val="24"/>
          <w:szCs w:val="24"/>
        </w:rPr>
        <w:t xml:space="preserve">. </w:t>
      </w:r>
    </w:p>
    <w:p w:rsidR="00915D23" w:rsidRPr="00A163B5" w:rsidRDefault="00915D23" w:rsidP="00915D23">
      <w:pPr>
        <w:spacing w:after="0" w:line="360" w:lineRule="auto"/>
        <w:ind w:right="567"/>
        <w:jc w:val="both"/>
        <w:rPr>
          <w:rFonts w:ascii="Palatino Linotype" w:eastAsia="Times New Roman" w:hAnsi="Palatino Linotype" w:cs="Palatino Linotype"/>
          <w:b/>
          <w:i/>
          <w:color w:val="000000"/>
          <w:lang w:val="es-ES_tradnl" w:eastAsia="es-MX"/>
        </w:rPr>
      </w:pPr>
    </w:p>
    <w:p w:rsidR="00915D23" w:rsidRPr="00A163B5" w:rsidRDefault="00915D23" w:rsidP="00915D2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163B5">
        <w:rPr>
          <w:rFonts w:ascii="Palatino Linotype" w:eastAsia="Times New Roman" w:hAnsi="Palatino Linotype" w:cs="Times New Roman"/>
          <w:b/>
          <w:color w:val="000000" w:themeColor="text1"/>
          <w:sz w:val="28"/>
          <w:szCs w:val="28"/>
          <w:lang w:val="es-ES_tradnl" w:eastAsia="es-MX"/>
        </w:rPr>
        <w:t>CUARTO. Del turno y admisión del recurso de revisión.</w:t>
      </w:r>
    </w:p>
    <w:p w:rsidR="00915D23" w:rsidRPr="00A163B5" w:rsidRDefault="00915D23" w:rsidP="00915D2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163B5">
        <w:rPr>
          <w:rFonts w:ascii="Palatino Linotype" w:eastAsia="Times New Roman" w:hAnsi="Palatino Linotype" w:cs="Palatino Linotype"/>
          <w:color w:val="000000"/>
          <w:sz w:val="24"/>
          <w:szCs w:val="24"/>
          <w:lang w:val="es-ES_tradnl" w:eastAsia="es-MX"/>
        </w:rPr>
        <w:t xml:space="preserve">Medio de impugnación que le fue turnado al </w:t>
      </w:r>
      <w:r w:rsidRPr="00A163B5">
        <w:rPr>
          <w:rFonts w:ascii="Palatino Linotype" w:eastAsia="Times New Roman" w:hAnsi="Palatino Linotype" w:cs="Palatino Linotype"/>
          <w:b/>
          <w:color w:val="000000"/>
          <w:sz w:val="24"/>
          <w:szCs w:val="24"/>
          <w:lang w:val="es-ES_tradnl" w:eastAsia="es-MX"/>
        </w:rPr>
        <w:t>Comisionado Presidente José Martínez Vilchis</w:t>
      </w:r>
      <w:r w:rsidRPr="00A163B5">
        <w:rPr>
          <w:rFonts w:ascii="Palatino Linotype" w:eastAsia="Times New Roman" w:hAnsi="Palatino Linotype" w:cs="Palatino Linotype"/>
          <w:color w:val="000000"/>
          <w:sz w:val="24"/>
          <w:szCs w:val="24"/>
          <w:lang w:val="es-ES_tradnl" w:eastAsia="es-MX"/>
        </w:rPr>
        <w:t xml:space="preserve">, por medio del sistema electrónico en términos del numeral 185 fracción I de la </w:t>
      </w:r>
      <w:r w:rsidRPr="00A163B5">
        <w:rPr>
          <w:rFonts w:ascii="Palatino Linotype" w:eastAsia="Times New Roman" w:hAnsi="Palatino Linotype" w:cs="Palatino Linotype"/>
          <w:color w:val="000000"/>
          <w:sz w:val="24"/>
          <w:szCs w:val="24"/>
          <w:lang w:val="es-ES_tradnl" w:eastAsia="es-MX"/>
        </w:rPr>
        <w:lastRenderedPageBreak/>
        <w:t>Ley de Transparencia y Acceso a la información Pública del Estado de México y Municipios, al cual recayó acuerdo de admisión de fecha</w:t>
      </w:r>
      <w:r w:rsidRPr="00A163B5">
        <w:rPr>
          <w:rFonts w:ascii="Palatino Linotype" w:eastAsia="Times New Roman" w:hAnsi="Palatino Linotype" w:cs="Palatino Linotype"/>
          <w:b/>
          <w:color w:val="000000"/>
          <w:sz w:val="24"/>
          <w:szCs w:val="24"/>
          <w:lang w:val="es-ES_tradnl" w:eastAsia="es-MX"/>
        </w:rPr>
        <w:t xml:space="preserve"> </w:t>
      </w:r>
      <w:r w:rsidR="009F60F6" w:rsidRPr="00A163B5">
        <w:rPr>
          <w:rFonts w:ascii="Palatino Linotype" w:eastAsia="Times New Roman" w:hAnsi="Palatino Linotype" w:cs="Palatino Linotype"/>
          <w:b/>
          <w:color w:val="000000"/>
          <w:sz w:val="24"/>
          <w:szCs w:val="24"/>
          <w:lang w:val="es-ES_tradnl" w:eastAsia="es-MX"/>
        </w:rPr>
        <w:t>dieciséis de julio</w:t>
      </w:r>
      <w:r w:rsidRPr="00A163B5">
        <w:rPr>
          <w:rFonts w:ascii="Palatino Linotype" w:eastAsia="Times New Roman" w:hAnsi="Palatino Linotype" w:cs="Palatino Linotype"/>
          <w:b/>
          <w:color w:val="000000"/>
          <w:sz w:val="24"/>
          <w:szCs w:val="24"/>
          <w:lang w:val="es-ES_tradnl" w:eastAsia="es-MX"/>
        </w:rPr>
        <w:t xml:space="preserve"> de dos mil veinticinco</w:t>
      </w:r>
      <w:r w:rsidRPr="00A163B5">
        <w:rPr>
          <w:rFonts w:ascii="Palatino Linotype" w:eastAsia="Times New Roman" w:hAnsi="Palatino Linotype" w:cs="Palatino Linotype"/>
          <w:color w:val="000000"/>
          <w:sz w:val="24"/>
          <w:szCs w:val="24"/>
          <w:lang w:val="es-ES_tradnl" w:eastAsia="es-MX"/>
        </w:rPr>
        <w:t xml:space="preserve">, </w:t>
      </w:r>
      <w:r w:rsidRPr="00A163B5">
        <w:rPr>
          <w:rFonts w:ascii="Palatino Linotype" w:eastAsia="Times New Roman" w:hAnsi="Palatino Linotype" w:cs="Palatino Linotype"/>
          <w:sz w:val="24"/>
          <w:szCs w:val="24"/>
          <w:lang w:val="es-ES_tradnl" w:eastAsia="es-MX"/>
        </w:rPr>
        <w:t>otorgándose</w:t>
      </w:r>
      <w:r w:rsidRPr="00A163B5">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rsidR="00915D23" w:rsidRPr="00A163B5" w:rsidRDefault="00915D23" w:rsidP="00915D23">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rsidR="00915D23" w:rsidRPr="00A163B5" w:rsidRDefault="00915D23" w:rsidP="00915D2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163B5">
        <w:rPr>
          <w:rFonts w:ascii="Palatino Linotype" w:eastAsia="Times New Roman" w:hAnsi="Palatino Linotype" w:cs="Times New Roman"/>
          <w:b/>
          <w:color w:val="000000" w:themeColor="text1"/>
          <w:sz w:val="28"/>
          <w:szCs w:val="28"/>
          <w:lang w:val="es-ES_tradnl" w:eastAsia="es-MX"/>
        </w:rPr>
        <w:t>QUINTO. De la etapa de instrucción.</w:t>
      </w:r>
    </w:p>
    <w:p w:rsidR="00915D23" w:rsidRPr="00A163B5" w:rsidRDefault="00915D23" w:rsidP="00915D2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163B5">
        <w:rPr>
          <w:rFonts w:ascii="Palatino Linotype" w:eastAsia="Times New Roman" w:hAnsi="Palatino Linotype" w:cs="Palatino Linotype"/>
          <w:color w:val="000000"/>
          <w:sz w:val="24"/>
          <w:szCs w:val="24"/>
          <w:lang w:val="es-ES_tradnl" w:eastAsia="es-MX"/>
        </w:rPr>
        <w:t>Una vez abierta la etapa de instrucción, el Sujeto Obligado</w:t>
      </w:r>
      <w:r w:rsidR="009F60F6" w:rsidRPr="00A163B5">
        <w:rPr>
          <w:rFonts w:ascii="Palatino Linotype" w:eastAsia="Times New Roman" w:hAnsi="Palatino Linotype" w:cs="Palatino Linotype"/>
          <w:color w:val="000000"/>
          <w:sz w:val="24"/>
          <w:szCs w:val="24"/>
          <w:lang w:val="es-ES_tradnl" w:eastAsia="es-MX"/>
        </w:rPr>
        <w:t xml:space="preserve"> presento su informe justificado en fecha siete de agosto de dos mil veinticinco el cual fue puesto a la vista del Recurrente en fecha doce de agosto de dos mil veinticinco</w:t>
      </w:r>
      <w:r w:rsidRPr="00A163B5">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rsidR="00915D23" w:rsidRPr="00A163B5" w:rsidRDefault="00915D23" w:rsidP="00915D23">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915D23" w:rsidRPr="00A163B5" w:rsidRDefault="00915D23" w:rsidP="00915D23">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163B5">
        <w:rPr>
          <w:rFonts w:ascii="Palatino Linotype" w:eastAsia="Times New Roman" w:hAnsi="Palatino Linotype" w:cs="Times New Roman"/>
          <w:b/>
          <w:color w:val="000000" w:themeColor="text1"/>
          <w:sz w:val="28"/>
          <w:szCs w:val="28"/>
          <w:lang w:val="es-ES_tradnl" w:eastAsia="es-MX"/>
        </w:rPr>
        <w:t>SEXTO. Del cierre de instrucción.</w:t>
      </w:r>
    </w:p>
    <w:p w:rsidR="00915D23" w:rsidRPr="00A163B5" w:rsidRDefault="00915D23" w:rsidP="00915D2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163B5">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A163B5">
        <w:rPr>
          <w:rFonts w:ascii="Palatino Linotype" w:eastAsia="Times New Roman" w:hAnsi="Palatino Linotype" w:cs="Palatino Linotype"/>
          <w:b/>
          <w:color w:val="000000"/>
          <w:sz w:val="24"/>
          <w:szCs w:val="24"/>
          <w:lang w:val="es-ES_tradnl" w:eastAsia="es-MX"/>
        </w:rPr>
        <w:t xml:space="preserve"> </w:t>
      </w:r>
      <w:r w:rsidR="00134A30" w:rsidRPr="00A163B5">
        <w:rPr>
          <w:rFonts w:ascii="Palatino Linotype" w:eastAsia="Times New Roman" w:hAnsi="Palatino Linotype" w:cs="Palatino Linotype"/>
          <w:b/>
          <w:color w:val="000000"/>
          <w:sz w:val="24"/>
          <w:szCs w:val="24"/>
          <w:lang w:val="es-ES_tradnl" w:eastAsia="es-MX"/>
        </w:rPr>
        <w:t>dieciocho de agosto</w:t>
      </w:r>
      <w:r w:rsidRPr="00A163B5">
        <w:rPr>
          <w:rFonts w:ascii="Palatino Linotype" w:eastAsia="Times New Roman" w:hAnsi="Palatino Linotype" w:cs="Palatino Linotype"/>
          <w:b/>
          <w:color w:val="000000"/>
          <w:sz w:val="24"/>
          <w:szCs w:val="24"/>
          <w:lang w:val="es-ES_tradnl" w:eastAsia="es-MX"/>
        </w:rPr>
        <w:t xml:space="preserve"> de dos mil veinticinco</w:t>
      </w:r>
      <w:r w:rsidRPr="00A163B5">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rsidR="00915D23" w:rsidRPr="00A163B5" w:rsidRDefault="00915D23" w:rsidP="00915D23">
      <w:pPr>
        <w:spacing w:line="360" w:lineRule="auto"/>
        <w:jc w:val="both"/>
        <w:rPr>
          <w:rFonts w:ascii="Palatino Linotype" w:eastAsia="Times New Roman" w:hAnsi="Palatino Linotype" w:cs="Times New Roman"/>
          <w:b/>
          <w:color w:val="000000" w:themeColor="text1"/>
          <w:sz w:val="28"/>
          <w:szCs w:val="28"/>
          <w:lang w:val="es-ES_tradnl" w:eastAsia="es-MX"/>
        </w:rPr>
      </w:pPr>
    </w:p>
    <w:p w:rsidR="00915D23" w:rsidRPr="00A163B5" w:rsidRDefault="00915D23" w:rsidP="00915D23">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A163B5">
        <w:rPr>
          <w:rFonts w:ascii="Palatino Linotype" w:hAnsi="Palatino Linotype" w:cs="Arial"/>
          <w:b/>
          <w:sz w:val="28"/>
          <w:szCs w:val="28"/>
        </w:rPr>
        <w:t>SÉPTIMO. De la ampliación de plazo para resolver.</w:t>
      </w:r>
    </w:p>
    <w:p w:rsidR="00915D23" w:rsidRPr="00A163B5" w:rsidRDefault="00915D23" w:rsidP="00915D23">
      <w:pPr>
        <w:spacing w:line="360" w:lineRule="auto"/>
        <w:jc w:val="both"/>
        <w:rPr>
          <w:rFonts w:ascii="Palatino Linotype" w:hAnsi="Palatino Linotype" w:cs="Arial"/>
          <w:sz w:val="24"/>
          <w:szCs w:val="24"/>
        </w:rPr>
      </w:pPr>
      <w:r w:rsidRPr="00A163B5">
        <w:rPr>
          <w:rFonts w:ascii="Palatino Linotype" w:hAnsi="Palatino Linotype" w:cs="Arial"/>
          <w:sz w:val="24"/>
          <w:szCs w:val="24"/>
        </w:rPr>
        <w:t xml:space="preserve">De las constancias que integran el expediente electrónico, se advierte que han transcurrido los términos de Ley, para la emisión de la resolución en el presente recurso </w:t>
      </w:r>
      <w:r w:rsidRPr="00A163B5">
        <w:rPr>
          <w:rFonts w:ascii="Palatino Linotype" w:hAnsi="Palatino Linotype" w:cs="Arial"/>
          <w:sz w:val="24"/>
          <w:szCs w:val="24"/>
        </w:rPr>
        <w:lastRenderedPageBreak/>
        <w:t>de revisión, por lo que en fecha</w:t>
      </w:r>
      <w:r w:rsidRPr="00A163B5">
        <w:rPr>
          <w:rFonts w:ascii="Palatino Linotype" w:hAnsi="Palatino Linotype" w:cs="Arial"/>
          <w:b/>
          <w:sz w:val="24"/>
          <w:szCs w:val="24"/>
        </w:rPr>
        <w:t xml:space="preserve"> doce de enero de dos mil veintiséis</w:t>
      </w:r>
      <w:r w:rsidRPr="00A163B5">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915D23" w:rsidRPr="00A163B5" w:rsidRDefault="00915D23" w:rsidP="00915D23">
      <w:pPr>
        <w:spacing w:line="360" w:lineRule="auto"/>
        <w:jc w:val="both"/>
        <w:rPr>
          <w:rFonts w:ascii="Palatino Linotype" w:hAnsi="Palatino Linotype" w:cs="Arial"/>
          <w:sz w:val="24"/>
          <w:szCs w:val="24"/>
        </w:rPr>
      </w:pPr>
    </w:p>
    <w:p w:rsidR="00915D23" w:rsidRPr="00A163B5" w:rsidRDefault="00915D23" w:rsidP="00915D23">
      <w:pPr>
        <w:spacing w:line="360" w:lineRule="auto"/>
        <w:ind w:right="49"/>
        <w:jc w:val="both"/>
        <w:rPr>
          <w:rFonts w:ascii="Palatino Linotype" w:hAnsi="Palatino Linotype" w:cs="Arial"/>
          <w:sz w:val="24"/>
          <w:szCs w:val="24"/>
          <w:lang w:val="es-ES" w:eastAsia="es-ES"/>
        </w:rPr>
      </w:pPr>
      <w:r w:rsidRPr="00A163B5">
        <w:rPr>
          <w:rFonts w:ascii="Palatino Linotype"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r w:rsidR="00E066EB" w:rsidRPr="00A163B5">
        <w:rPr>
          <w:rFonts w:ascii="Palatino Linotype" w:hAnsi="Palatino Linotype" w:cs="Arial"/>
          <w:sz w:val="24"/>
          <w:szCs w:val="24"/>
          <w:lang w:val="es-ES" w:eastAsia="es-ES"/>
        </w:rPr>
        <w:t xml:space="preserve"> </w:t>
      </w:r>
      <w:r w:rsidRPr="00A163B5">
        <w:rPr>
          <w:rFonts w:ascii="Palatino Linotype"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915D23" w:rsidRPr="00A163B5" w:rsidRDefault="00915D23" w:rsidP="00915D23">
      <w:pPr>
        <w:spacing w:line="360" w:lineRule="auto"/>
        <w:ind w:right="49"/>
        <w:jc w:val="both"/>
        <w:rPr>
          <w:rFonts w:ascii="Palatino Linotype" w:hAnsi="Palatino Linotype" w:cs="Arial"/>
          <w:sz w:val="24"/>
          <w:szCs w:val="24"/>
          <w:lang w:val="es-ES" w:eastAsia="es-ES"/>
        </w:rPr>
      </w:pPr>
    </w:p>
    <w:p w:rsidR="00915D23" w:rsidRPr="00A163B5" w:rsidRDefault="00915D23" w:rsidP="00915D23">
      <w:pPr>
        <w:spacing w:line="360" w:lineRule="auto"/>
        <w:ind w:right="49"/>
        <w:jc w:val="both"/>
        <w:rPr>
          <w:rFonts w:ascii="Palatino Linotype" w:hAnsi="Palatino Linotype" w:cs="Arial"/>
          <w:sz w:val="24"/>
          <w:szCs w:val="24"/>
          <w:lang w:val="es-ES" w:eastAsia="es-ES"/>
        </w:rPr>
      </w:pPr>
      <w:r w:rsidRPr="00A163B5">
        <w:rPr>
          <w:rFonts w:ascii="Palatino Linotype" w:hAnsi="Palatino Linotype" w:cs="Arial"/>
          <w:sz w:val="24"/>
          <w:szCs w:val="24"/>
          <w:lang w:val="es-ES" w:eastAsia="es-ES"/>
        </w:rPr>
        <w:t xml:space="preserve">Así, en términos de lo que establecen los artículos 8.1 y 25 de la Convención Americana sobre Derechos Humanos, los recursos deben ser sencillos y resolverse en el menor </w:t>
      </w:r>
      <w:r w:rsidRPr="00A163B5">
        <w:rPr>
          <w:rFonts w:ascii="Palatino Linotype" w:hAnsi="Palatino Linotype" w:cs="Arial"/>
          <w:sz w:val="24"/>
          <w:szCs w:val="24"/>
          <w:lang w:val="es-ES" w:eastAsia="es-ES"/>
        </w:rPr>
        <w:lastRenderedPageBreak/>
        <w:t>tiempo posible, tomando en consideración la dilación total del procedimiento; esto es, en un plazo razonable.</w:t>
      </w:r>
    </w:p>
    <w:p w:rsidR="00915D23" w:rsidRPr="00A163B5" w:rsidRDefault="00915D23" w:rsidP="00915D23">
      <w:pPr>
        <w:spacing w:line="360" w:lineRule="auto"/>
        <w:ind w:right="49"/>
        <w:jc w:val="both"/>
        <w:rPr>
          <w:rFonts w:ascii="Palatino Linotype" w:hAnsi="Palatino Linotype" w:cs="Arial"/>
          <w:sz w:val="24"/>
          <w:szCs w:val="24"/>
          <w:lang w:val="es-ES" w:eastAsia="es-ES"/>
        </w:rPr>
      </w:pPr>
    </w:p>
    <w:p w:rsidR="00915D23" w:rsidRPr="00A163B5" w:rsidRDefault="00915D23" w:rsidP="00915D23">
      <w:pPr>
        <w:spacing w:line="360" w:lineRule="auto"/>
        <w:ind w:right="49"/>
        <w:jc w:val="both"/>
        <w:rPr>
          <w:rFonts w:ascii="Palatino Linotype" w:hAnsi="Palatino Linotype" w:cs="Arial"/>
          <w:sz w:val="24"/>
          <w:szCs w:val="24"/>
          <w:lang w:val="es-ES" w:eastAsia="es-ES"/>
        </w:rPr>
      </w:pPr>
      <w:r w:rsidRPr="00A163B5">
        <w:rPr>
          <w:rFonts w:ascii="Palatino Linotype"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sidR="00E066EB" w:rsidRPr="00A163B5">
        <w:rPr>
          <w:rFonts w:ascii="Palatino Linotype" w:hAnsi="Palatino Linotype" w:cs="Arial"/>
          <w:sz w:val="24"/>
          <w:szCs w:val="24"/>
          <w:lang w:val="es-ES" w:eastAsia="es-ES"/>
        </w:rPr>
        <w:t xml:space="preserve"> </w:t>
      </w:r>
      <w:r w:rsidRPr="00A163B5">
        <w:rPr>
          <w:rFonts w:ascii="Palatino Linotype"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915D23" w:rsidRPr="00A163B5" w:rsidRDefault="00915D23" w:rsidP="00915D23">
      <w:pPr>
        <w:spacing w:line="360" w:lineRule="auto"/>
        <w:ind w:left="993" w:right="49" w:hanging="426"/>
        <w:jc w:val="both"/>
        <w:rPr>
          <w:rFonts w:ascii="Palatino Linotype" w:hAnsi="Palatino Linotype" w:cs="Arial"/>
          <w:lang w:val="es-ES" w:eastAsia="es-ES"/>
        </w:rPr>
      </w:pPr>
      <w:r w:rsidRPr="00A163B5">
        <w:rPr>
          <w:rFonts w:ascii="Palatino Linotype" w:hAnsi="Palatino Linotype" w:cs="Arial"/>
          <w:b/>
          <w:lang w:val="es-ES" w:eastAsia="es-ES"/>
        </w:rPr>
        <w:t xml:space="preserve">a) </w:t>
      </w:r>
      <w:r w:rsidRPr="00A163B5">
        <w:rPr>
          <w:rFonts w:ascii="Palatino Linotype" w:hAnsi="Palatino Linotype" w:cs="Arial"/>
          <w:b/>
          <w:lang w:val="es-ES" w:eastAsia="es-ES"/>
        </w:rPr>
        <w:tab/>
        <w:t>Complejidad del asunto:</w:t>
      </w:r>
      <w:r w:rsidRPr="00A163B5">
        <w:rPr>
          <w:rFonts w:ascii="Palatino Linotype" w:hAnsi="Palatino Linotype" w:cs="Arial"/>
          <w:lang w:val="es-ES" w:eastAsia="es-ES"/>
        </w:rPr>
        <w:t xml:space="preserve"> La complejidad de la prueba, la pluralidad de sujetos procesales, el tiempo transcurrido, las características y contexto del recurso.</w:t>
      </w:r>
    </w:p>
    <w:p w:rsidR="00915D23" w:rsidRPr="00A163B5" w:rsidRDefault="00915D23" w:rsidP="00915D23">
      <w:pPr>
        <w:spacing w:line="360" w:lineRule="auto"/>
        <w:ind w:left="993" w:right="49" w:hanging="426"/>
        <w:jc w:val="both"/>
        <w:rPr>
          <w:rFonts w:ascii="Palatino Linotype" w:hAnsi="Palatino Linotype" w:cs="Arial"/>
          <w:lang w:val="es-ES" w:eastAsia="es-ES"/>
        </w:rPr>
      </w:pPr>
      <w:r w:rsidRPr="00A163B5">
        <w:rPr>
          <w:rFonts w:ascii="Palatino Linotype" w:hAnsi="Palatino Linotype" w:cs="Arial"/>
          <w:b/>
          <w:lang w:val="es-ES" w:eastAsia="es-ES"/>
        </w:rPr>
        <w:t xml:space="preserve">b) </w:t>
      </w:r>
      <w:r w:rsidRPr="00A163B5">
        <w:rPr>
          <w:rFonts w:ascii="Palatino Linotype" w:hAnsi="Palatino Linotype" w:cs="Arial"/>
          <w:b/>
          <w:lang w:val="es-ES" w:eastAsia="es-ES"/>
        </w:rPr>
        <w:tab/>
        <w:t>Actividad Procesal del interesado:</w:t>
      </w:r>
      <w:r w:rsidRPr="00A163B5">
        <w:rPr>
          <w:rFonts w:ascii="Palatino Linotype" w:hAnsi="Palatino Linotype" w:cs="Arial"/>
          <w:lang w:val="es-ES" w:eastAsia="es-ES"/>
        </w:rPr>
        <w:t xml:space="preserve"> Acciones u omisiones del interesado.</w:t>
      </w:r>
    </w:p>
    <w:p w:rsidR="00915D23" w:rsidRPr="00A163B5" w:rsidRDefault="00915D23" w:rsidP="00915D23">
      <w:pPr>
        <w:spacing w:line="360" w:lineRule="auto"/>
        <w:ind w:left="993" w:right="49" w:hanging="426"/>
        <w:jc w:val="both"/>
        <w:rPr>
          <w:rFonts w:ascii="Palatino Linotype" w:hAnsi="Palatino Linotype" w:cs="Arial"/>
          <w:lang w:val="es-ES" w:eastAsia="es-ES"/>
        </w:rPr>
      </w:pPr>
      <w:r w:rsidRPr="00A163B5">
        <w:rPr>
          <w:rFonts w:ascii="Palatino Linotype" w:hAnsi="Palatino Linotype" w:cs="Arial"/>
          <w:b/>
          <w:lang w:val="es-ES" w:eastAsia="es-ES"/>
        </w:rPr>
        <w:t xml:space="preserve">c) </w:t>
      </w:r>
      <w:r w:rsidRPr="00A163B5">
        <w:rPr>
          <w:rFonts w:ascii="Palatino Linotype" w:hAnsi="Palatino Linotype" w:cs="Arial"/>
          <w:b/>
          <w:lang w:val="es-ES" w:eastAsia="es-ES"/>
        </w:rPr>
        <w:tab/>
        <w:t>Conducta de la Autoridad:</w:t>
      </w:r>
      <w:r w:rsidRPr="00A163B5">
        <w:rPr>
          <w:rFonts w:ascii="Palatino Linotype" w:hAnsi="Palatino Linotype" w:cs="Arial"/>
          <w:lang w:val="es-ES" w:eastAsia="es-ES"/>
        </w:rPr>
        <w:t xml:space="preserve"> Las Acciones u omisiones realizadas en el procedimiento. Así como si la autoridad actuó con la debida diligencia.</w:t>
      </w:r>
    </w:p>
    <w:p w:rsidR="00915D23" w:rsidRPr="00A163B5" w:rsidRDefault="00915D23" w:rsidP="00915D23">
      <w:pPr>
        <w:spacing w:line="360" w:lineRule="auto"/>
        <w:ind w:left="993" w:right="49" w:hanging="426"/>
        <w:jc w:val="both"/>
        <w:rPr>
          <w:rFonts w:ascii="Palatino Linotype" w:hAnsi="Palatino Linotype" w:cs="Arial"/>
          <w:lang w:val="es-ES" w:eastAsia="es-ES"/>
        </w:rPr>
      </w:pPr>
      <w:r w:rsidRPr="00A163B5">
        <w:rPr>
          <w:rFonts w:ascii="Palatino Linotype" w:hAnsi="Palatino Linotype" w:cs="Arial"/>
          <w:b/>
          <w:lang w:val="es-ES" w:eastAsia="es-ES"/>
        </w:rPr>
        <w:t xml:space="preserve">d) </w:t>
      </w:r>
      <w:r w:rsidRPr="00A163B5">
        <w:rPr>
          <w:rFonts w:ascii="Palatino Linotype" w:hAnsi="Palatino Linotype" w:cs="Arial"/>
          <w:b/>
          <w:lang w:val="es-ES" w:eastAsia="es-ES"/>
        </w:rPr>
        <w:tab/>
        <w:t>La afectación generada en la situación jurídica de la persona involucrada en el proceso:</w:t>
      </w:r>
      <w:r w:rsidRPr="00A163B5">
        <w:rPr>
          <w:rFonts w:ascii="Palatino Linotype" w:hAnsi="Palatino Linotype" w:cs="Arial"/>
          <w:lang w:val="es-ES" w:eastAsia="es-ES"/>
        </w:rPr>
        <w:t xml:space="preserve"> Violación a sus derechos humanos.</w:t>
      </w:r>
    </w:p>
    <w:p w:rsidR="00915D23" w:rsidRPr="00A163B5" w:rsidRDefault="00915D23" w:rsidP="00915D23">
      <w:pPr>
        <w:spacing w:line="360" w:lineRule="auto"/>
        <w:ind w:left="993" w:right="49" w:hanging="426"/>
        <w:jc w:val="both"/>
        <w:rPr>
          <w:rFonts w:ascii="Palatino Linotype" w:hAnsi="Palatino Linotype" w:cs="Arial"/>
          <w:lang w:val="es-ES" w:eastAsia="es-ES"/>
        </w:rPr>
      </w:pPr>
    </w:p>
    <w:p w:rsidR="00915D23" w:rsidRPr="00A163B5" w:rsidRDefault="00915D23" w:rsidP="00915D23">
      <w:pPr>
        <w:spacing w:line="360" w:lineRule="auto"/>
        <w:ind w:right="49"/>
        <w:jc w:val="both"/>
        <w:rPr>
          <w:rFonts w:ascii="Palatino Linotype" w:hAnsi="Palatino Linotype" w:cs="Arial"/>
          <w:sz w:val="24"/>
          <w:szCs w:val="24"/>
          <w:lang w:val="es-ES" w:eastAsia="es-ES"/>
        </w:rPr>
      </w:pPr>
      <w:r w:rsidRPr="00A163B5">
        <w:rPr>
          <w:rFonts w:ascii="Palatino Linotype" w:hAnsi="Palatino Linotype" w:cs="Arial"/>
          <w:sz w:val="24"/>
          <w:szCs w:val="24"/>
          <w:lang w:val="es-ES" w:eastAsia="es-ES"/>
        </w:rPr>
        <w:t xml:space="preserve">De modo que, cuando se trate de un asunto excepcional, por alguna o todas las características mencionadas o bien, cuando el ingreso de asuntos al órgano jurisdiccional </w:t>
      </w:r>
      <w:r w:rsidRPr="00A163B5">
        <w:rPr>
          <w:rFonts w:ascii="Palatino Linotype" w:hAnsi="Palatino Linotype" w:cs="Arial"/>
          <w:sz w:val="24"/>
          <w:szCs w:val="24"/>
          <w:lang w:val="es-ES" w:eastAsia="es-ES"/>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rsidR="00915D23" w:rsidRPr="00A163B5" w:rsidRDefault="00915D23" w:rsidP="00915D23">
      <w:pPr>
        <w:spacing w:line="360" w:lineRule="auto"/>
        <w:ind w:right="49"/>
        <w:jc w:val="both"/>
        <w:rPr>
          <w:rFonts w:ascii="Palatino Linotype" w:hAnsi="Palatino Linotype" w:cs="Arial"/>
          <w:sz w:val="24"/>
          <w:szCs w:val="24"/>
          <w:lang w:val="es-ES" w:eastAsia="es-ES"/>
        </w:rPr>
      </w:pPr>
    </w:p>
    <w:p w:rsidR="00915D23" w:rsidRPr="00A163B5" w:rsidRDefault="00915D23" w:rsidP="00915D23">
      <w:pPr>
        <w:spacing w:line="360" w:lineRule="auto"/>
        <w:ind w:right="49"/>
        <w:jc w:val="both"/>
        <w:rPr>
          <w:rFonts w:ascii="Palatino Linotype" w:hAnsi="Palatino Linotype" w:cs="Arial"/>
          <w:sz w:val="24"/>
          <w:szCs w:val="24"/>
          <w:lang w:val="es-ES" w:eastAsia="es-ES"/>
        </w:rPr>
      </w:pPr>
      <w:r w:rsidRPr="00A163B5">
        <w:rPr>
          <w:rFonts w:ascii="Palatino Linotype" w:hAnsi="Palatino Linotype" w:cs="Arial"/>
          <w:sz w:val="24"/>
          <w:szCs w:val="24"/>
          <w:lang w:val="es-ES" w:eastAsia="es-ES"/>
        </w:rPr>
        <w:t>Argumento que encuentra sustento en la jurisprudencia P</w:t>
      </w:r>
      <w:proofErr w:type="gramStart"/>
      <w:r w:rsidRPr="00A163B5">
        <w:rPr>
          <w:rFonts w:ascii="Palatino Linotype" w:hAnsi="Palatino Linotype" w:cs="Arial"/>
          <w:sz w:val="24"/>
          <w:szCs w:val="24"/>
          <w:lang w:val="es-ES" w:eastAsia="es-ES"/>
        </w:rPr>
        <w:t>./</w:t>
      </w:r>
      <w:proofErr w:type="gramEnd"/>
      <w:r w:rsidRPr="00A163B5">
        <w:rPr>
          <w:rFonts w:ascii="Palatino Linotype"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915D23" w:rsidRPr="00A163B5" w:rsidRDefault="00915D23" w:rsidP="00915D23">
      <w:pPr>
        <w:spacing w:line="360" w:lineRule="auto"/>
        <w:ind w:right="49"/>
        <w:jc w:val="both"/>
        <w:rPr>
          <w:rFonts w:ascii="Palatino Linotype" w:hAnsi="Palatino Linotype" w:cs="Arial"/>
          <w:sz w:val="24"/>
          <w:szCs w:val="24"/>
          <w:lang w:val="es-ES" w:eastAsia="es-ES"/>
        </w:rPr>
      </w:pPr>
    </w:p>
    <w:p w:rsidR="00915D23" w:rsidRPr="00A163B5" w:rsidRDefault="00915D23" w:rsidP="00915D23">
      <w:pPr>
        <w:spacing w:line="360" w:lineRule="auto"/>
        <w:ind w:right="49"/>
        <w:jc w:val="both"/>
        <w:rPr>
          <w:rFonts w:ascii="Palatino Linotype" w:hAnsi="Palatino Linotype" w:cs="Arial"/>
          <w:sz w:val="24"/>
          <w:szCs w:val="24"/>
          <w:lang w:val="es-ES" w:eastAsia="es-ES"/>
        </w:rPr>
      </w:pPr>
      <w:r w:rsidRPr="00A163B5">
        <w:rPr>
          <w:rFonts w:ascii="Palatino Linotype"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915D23" w:rsidRPr="00A163B5" w:rsidRDefault="00915D23" w:rsidP="00915D23">
      <w:pPr>
        <w:spacing w:line="360" w:lineRule="auto"/>
        <w:ind w:right="49"/>
        <w:jc w:val="both"/>
        <w:rPr>
          <w:rFonts w:ascii="Palatino Linotype" w:hAnsi="Palatino Linotype" w:cs="Arial"/>
          <w:sz w:val="24"/>
          <w:szCs w:val="24"/>
          <w:lang w:val="es-ES" w:eastAsia="es-ES"/>
        </w:rPr>
      </w:pPr>
    </w:p>
    <w:p w:rsidR="00915D23" w:rsidRPr="00A163B5" w:rsidRDefault="00915D23" w:rsidP="00915D23">
      <w:pPr>
        <w:spacing w:line="360" w:lineRule="auto"/>
        <w:ind w:right="49"/>
        <w:jc w:val="both"/>
        <w:rPr>
          <w:rFonts w:ascii="Palatino Linotype" w:hAnsi="Palatino Linotype" w:cs="Arial"/>
          <w:sz w:val="24"/>
          <w:szCs w:val="24"/>
          <w:lang w:val="es-ES" w:eastAsia="es-ES"/>
        </w:rPr>
      </w:pPr>
      <w:r w:rsidRPr="00A163B5">
        <w:rPr>
          <w:rFonts w:ascii="Palatino Linotype"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915D23" w:rsidRPr="00A163B5" w:rsidRDefault="00915D23" w:rsidP="00915D23">
      <w:pPr>
        <w:spacing w:line="360" w:lineRule="auto"/>
        <w:ind w:left="708" w:right="49"/>
        <w:jc w:val="both"/>
        <w:rPr>
          <w:rFonts w:ascii="Palatino Linotype" w:hAnsi="Palatino Linotype" w:cs="Arial"/>
          <w:i/>
          <w:iCs/>
          <w:lang w:val="es-ES" w:eastAsia="es-ES"/>
        </w:rPr>
      </w:pPr>
      <w:r w:rsidRPr="00A163B5">
        <w:rPr>
          <w:rFonts w:ascii="Palatino Linotype" w:hAnsi="Palatino Linotype" w:cs="Arial"/>
          <w:i/>
          <w:iCs/>
          <w:lang w:val="es-ES" w:eastAsia="es-ES"/>
        </w:rPr>
        <w:t>“</w:t>
      </w:r>
      <w:r w:rsidRPr="00A163B5">
        <w:rPr>
          <w:rFonts w:ascii="Palatino Linotype" w:hAnsi="Palatino Linotype" w:cs="Arial"/>
          <w:b/>
          <w:i/>
          <w:iCs/>
          <w:lang w:val="es-ES" w:eastAsia="es-ES"/>
        </w:rPr>
        <w:t>PLAZO RAZONABLE PARA RESOLVER. DIMENSIÓN Y EFECTOS DE ESTE CONCEPTO CUANDO SE ADUCE EXCESIVA CARGA DE TRABAJO</w:t>
      </w:r>
      <w:r w:rsidRPr="00A163B5">
        <w:rPr>
          <w:rFonts w:ascii="Palatino Linotype" w:hAnsi="Palatino Linotype" w:cs="Arial"/>
          <w:i/>
          <w:iCs/>
          <w:lang w:val="es-ES" w:eastAsia="es-ES"/>
        </w:rPr>
        <w:t>.” consultable en el Seminario Judicial de la Federación y su gaceta, con el registro digital 2002351.</w:t>
      </w:r>
    </w:p>
    <w:p w:rsidR="00915D23" w:rsidRPr="00A163B5" w:rsidRDefault="00915D23" w:rsidP="00915D23">
      <w:pPr>
        <w:spacing w:line="360" w:lineRule="auto"/>
        <w:ind w:right="49"/>
        <w:jc w:val="both"/>
        <w:rPr>
          <w:rFonts w:ascii="Palatino Linotype" w:hAnsi="Palatino Linotype" w:cs="Arial"/>
          <w:i/>
          <w:iCs/>
          <w:lang w:val="es-ES" w:eastAsia="es-ES"/>
        </w:rPr>
      </w:pPr>
    </w:p>
    <w:p w:rsidR="00915D23" w:rsidRPr="00A163B5" w:rsidRDefault="00915D23" w:rsidP="00915D23">
      <w:pPr>
        <w:spacing w:line="360" w:lineRule="auto"/>
        <w:ind w:left="708" w:right="49"/>
        <w:jc w:val="both"/>
        <w:rPr>
          <w:rFonts w:ascii="Palatino Linotype" w:hAnsi="Palatino Linotype" w:cs="Arial"/>
          <w:i/>
          <w:iCs/>
          <w:lang w:val="es-ES" w:eastAsia="es-ES"/>
        </w:rPr>
      </w:pPr>
      <w:r w:rsidRPr="00A163B5">
        <w:rPr>
          <w:rFonts w:ascii="Palatino Linotype" w:hAnsi="Palatino Linotype" w:cs="Arial"/>
          <w:i/>
          <w:iCs/>
          <w:lang w:val="es-ES" w:eastAsia="es-ES"/>
        </w:rPr>
        <w:t>“</w:t>
      </w:r>
      <w:r w:rsidRPr="00A163B5">
        <w:rPr>
          <w:rFonts w:ascii="Palatino Linotype" w:hAnsi="Palatino Linotype" w:cs="Arial"/>
          <w:b/>
          <w:i/>
          <w:iCs/>
          <w:lang w:val="es-ES" w:eastAsia="es-ES"/>
        </w:rPr>
        <w:t>PLAZO RAZONABLE PARA RESOLVER. CONCEPTO Y ELEMENTOS QUE LO INTEGRAN A LA LUZ DEL DERECHO INTERNACIONAL DE LOS DERECHOS HUMANOS.</w:t>
      </w:r>
      <w:r w:rsidRPr="00A163B5">
        <w:rPr>
          <w:rFonts w:ascii="Palatino Linotype" w:hAnsi="Palatino Linotype" w:cs="Arial"/>
          <w:i/>
          <w:iCs/>
          <w:lang w:val="es-ES" w:eastAsia="es-ES"/>
        </w:rPr>
        <w:t>”, visible en el Seminario Judicial de la Federación y su gaceta, con el registro digital 2002350.</w:t>
      </w:r>
    </w:p>
    <w:p w:rsidR="00915D23" w:rsidRPr="00A163B5" w:rsidRDefault="00915D23" w:rsidP="00915D23">
      <w:pPr>
        <w:spacing w:line="360" w:lineRule="auto"/>
        <w:ind w:right="49"/>
        <w:jc w:val="both"/>
        <w:rPr>
          <w:rFonts w:ascii="Palatino Linotype" w:hAnsi="Palatino Linotype" w:cs="Arial"/>
          <w:sz w:val="24"/>
          <w:szCs w:val="24"/>
          <w:lang w:val="es-ES" w:eastAsia="es-ES"/>
        </w:rPr>
      </w:pPr>
    </w:p>
    <w:p w:rsidR="00915D23" w:rsidRPr="00A163B5" w:rsidRDefault="00915D23" w:rsidP="00915D23">
      <w:pPr>
        <w:spacing w:line="360" w:lineRule="auto"/>
        <w:ind w:right="49"/>
        <w:jc w:val="both"/>
        <w:rPr>
          <w:rFonts w:ascii="Palatino Linotype" w:hAnsi="Palatino Linotype" w:cs="Arial"/>
          <w:sz w:val="24"/>
          <w:szCs w:val="24"/>
          <w:lang w:val="es-ES" w:eastAsia="es-ES"/>
        </w:rPr>
      </w:pPr>
      <w:r w:rsidRPr="00A163B5">
        <w:rPr>
          <w:rFonts w:ascii="Palatino Linotype"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E066EB" w:rsidRPr="00A163B5" w:rsidRDefault="00E066EB" w:rsidP="00915D23">
      <w:pPr>
        <w:spacing w:line="360" w:lineRule="auto"/>
        <w:ind w:right="49"/>
        <w:jc w:val="both"/>
        <w:rPr>
          <w:rFonts w:ascii="Palatino Linotype" w:hAnsi="Palatino Linotype" w:cs="Arial"/>
          <w:sz w:val="24"/>
          <w:szCs w:val="24"/>
          <w:lang w:val="es-ES" w:eastAsia="es-ES"/>
        </w:rPr>
      </w:pPr>
    </w:p>
    <w:p w:rsidR="00915D23" w:rsidRPr="00A163B5" w:rsidRDefault="00915D23" w:rsidP="00915D23">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A163B5">
        <w:rPr>
          <w:rFonts w:ascii="Palatino Linotype" w:eastAsia="Times New Roman" w:hAnsi="Palatino Linotype" w:cs="Times New Roman"/>
          <w:b/>
          <w:color w:val="000000" w:themeColor="text1"/>
          <w:sz w:val="28"/>
          <w:szCs w:val="32"/>
          <w:lang w:val="es-ES_tradnl" w:eastAsia="es-ES"/>
        </w:rPr>
        <w:lastRenderedPageBreak/>
        <w:t>C  O   N   S   I   D  E   R  A   N   D   O</w:t>
      </w:r>
    </w:p>
    <w:p w:rsidR="00915D23" w:rsidRPr="00A163B5" w:rsidRDefault="00915D23" w:rsidP="00915D23">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rsidR="00915D23" w:rsidRPr="00A163B5" w:rsidRDefault="00915D23" w:rsidP="00915D23">
      <w:pPr>
        <w:keepNext/>
        <w:keepLines/>
        <w:spacing w:after="0" w:line="360" w:lineRule="auto"/>
        <w:outlineLvl w:val="0"/>
        <w:rPr>
          <w:rFonts w:ascii="Palatino Linotype" w:eastAsia="Times New Roman" w:hAnsi="Palatino Linotype" w:cs="Times New Roman"/>
          <w:b/>
          <w:color w:val="000000" w:themeColor="text1"/>
          <w:sz w:val="28"/>
          <w:szCs w:val="32"/>
          <w:lang w:val="es-ES_tradnl" w:eastAsia="es-ES"/>
        </w:rPr>
      </w:pPr>
    </w:p>
    <w:p w:rsidR="00915D23" w:rsidRPr="00A163B5" w:rsidRDefault="00915D23" w:rsidP="00915D23">
      <w:pPr>
        <w:spacing w:line="360" w:lineRule="auto"/>
        <w:jc w:val="both"/>
        <w:rPr>
          <w:rFonts w:ascii="Palatino Linotype" w:hAnsi="Palatino Linotype" w:cs="Arial"/>
          <w:sz w:val="28"/>
          <w:szCs w:val="28"/>
        </w:rPr>
      </w:pPr>
      <w:r w:rsidRPr="00A163B5">
        <w:rPr>
          <w:rFonts w:ascii="Palatino Linotype" w:hAnsi="Palatino Linotype" w:cs="Arial"/>
          <w:b/>
          <w:sz w:val="28"/>
          <w:szCs w:val="28"/>
        </w:rPr>
        <w:t xml:space="preserve">PRIMERO. </w:t>
      </w:r>
      <w:r w:rsidRPr="00A163B5">
        <w:rPr>
          <w:rFonts w:ascii="Palatino Linotype" w:hAnsi="Palatino Linotype" w:cs="Arial"/>
          <w:b/>
          <w:sz w:val="26"/>
          <w:szCs w:val="26"/>
        </w:rPr>
        <w:t>De la competencia</w:t>
      </w:r>
      <w:r w:rsidRPr="00A163B5">
        <w:rPr>
          <w:rFonts w:ascii="Palatino Linotype" w:hAnsi="Palatino Linotype" w:cs="Arial"/>
          <w:sz w:val="26"/>
          <w:szCs w:val="26"/>
        </w:rPr>
        <w:t>.</w:t>
      </w:r>
    </w:p>
    <w:p w:rsidR="00915D23" w:rsidRPr="00A163B5" w:rsidRDefault="00915D23" w:rsidP="00915D23">
      <w:pPr>
        <w:spacing w:line="360" w:lineRule="auto"/>
        <w:jc w:val="both"/>
        <w:rPr>
          <w:rFonts w:ascii="Palatino Linotype" w:hAnsi="Palatino Linotype"/>
          <w:sz w:val="24"/>
          <w:szCs w:val="24"/>
        </w:rPr>
      </w:pPr>
      <w:r w:rsidRPr="00A163B5">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15D23" w:rsidRPr="00A163B5" w:rsidRDefault="00915D23" w:rsidP="00915D23">
      <w:pPr>
        <w:autoSpaceDE w:val="0"/>
        <w:autoSpaceDN w:val="0"/>
        <w:adjustRightInd w:val="0"/>
        <w:spacing w:line="360" w:lineRule="auto"/>
        <w:jc w:val="both"/>
        <w:rPr>
          <w:rFonts w:ascii="Palatino Linotype" w:hAnsi="Palatino Linotype" w:cs="Arial"/>
          <w:b/>
          <w:sz w:val="28"/>
          <w:szCs w:val="28"/>
        </w:rPr>
      </w:pPr>
    </w:p>
    <w:p w:rsidR="00915D23" w:rsidRPr="00A163B5" w:rsidRDefault="00915D23" w:rsidP="00915D23">
      <w:pPr>
        <w:autoSpaceDE w:val="0"/>
        <w:autoSpaceDN w:val="0"/>
        <w:adjustRightInd w:val="0"/>
        <w:spacing w:line="360" w:lineRule="auto"/>
        <w:jc w:val="both"/>
        <w:rPr>
          <w:rFonts w:ascii="Palatino Linotype" w:hAnsi="Palatino Linotype" w:cs="Arial"/>
          <w:b/>
          <w:sz w:val="28"/>
          <w:szCs w:val="28"/>
        </w:rPr>
      </w:pPr>
      <w:r w:rsidRPr="00A163B5">
        <w:rPr>
          <w:rFonts w:ascii="Palatino Linotype" w:hAnsi="Palatino Linotype" w:cs="Arial"/>
          <w:b/>
          <w:sz w:val="28"/>
          <w:szCs w:val="28"/>
        </w:rPr>
        <w:t xml:space="preserve">SEGUNDO. </w:t>
      </w:r>
      <w:r w:rsidRPr="00A163B5">
        <w:rPr>
          <w:rFonts w:ascii="Palatino Linotype" w:hAnsi="Palatino Linotype" w:cs="Arial"/>
          <w:b/>
          <w:sz w:val="26"/>
          <w:szCs w:val="26"/>
        </w:rPr>
        <w:t>Alcances del recurso de revisión.</w:t>
      </w:r>
      <w:r w:rsidRPr="00A163B5">
        <w:rPr>
          <w:rFonts w:ascii="Palatino Linotype" w:hAnsi="Palatino Linotype" w:cs="Arial"/>
          <w:b/>
          <w:sz w:val="28"/>
          <w:szCs w:val="28"/>
        </w:rPr>
        <w:t xml:space="preserve"> </w:t>
      </w:r>
    </w:p>
    <w:p w:rsidR="00915D23" w:rsidRPr="00A163B5" w:rsidRDefault="00915D23" w:rsidP="00915D23">
      <w:pPr>
        <w:autoSpaceDE w:val="0"/>
        <w:autoSpaceDN w:val="0"/>
        <w:adjustRightInd w:val="0"/>
        <w:spacing w:line="360" w:lineRule="auto"/>
        <w:jc w:val="both"/>
        <w:rPr>
          <w:rFonts w:ascii="Palatino Linotype" w:hAnsi="Palatino Linotype" w:cs="Arial"/>
          <w:lang w:val="es-ES" w:eastAsia="es-ES"/>
        </w:rPr>
      </w:pPr>
      <w:r w:rsidRPr="00A163B5">
        <w:rPr>
          <w:rFonts w:ascii="Palatino Linotype" w:hAnsi="Palatino Linotype" w:cs="Arial"/>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w:t>
      </w:r>
      <w:r w:rsidRPr="00A163B5">
        <w:rPr>
          <w:rFonts w:ascii="Palatino Linotype" w:hAnsi="Palatino Linotype" w:cs="Arial"/>
          <w:lang w:val="es-ES" w:eastAsia="es-ES"/>
        </w:rPr>
        <w:lastRenderedPageBreak/>
        <w:t>cualquier posible afectación al derecho de acceso a la información pública y garantizando el principio rector de máxima publicidad.</w:t>
      </w:r>
    </w:p>
    <w:p w:rsidR="00E066EB" w:rsidRPr="00A163B5" w:rsidRDefault="00E066EB" w:rsidP="00915D23">
      <w:pPr>
        <w:autoSpaceDE w:val="0"/>
        <w:autoSpaceDN w:val="0"/>
        <w:adjustRightInd w:val="0"/>
        <w:spacing w:line="360" w:lineRule="auto"/>
        <w:jc w:val="both"/>
        <w:rPr>
          <w:rFonts w:ascii="Palatino Linotype" w:hAnsi="Palatino Linotype" w:cs="Arial"/>
          <w:lang w:val="es-ES" w:eastAsia="es-ES"/>
        </w:rPr>
      </w:pPr>
    </w:p>
    <w:p w:rsidR="00915D23" w:rsidRPr="00A163B5" w:rsidRDefault="00915D23" w:rsidP="00915D23">
      <w:pPr>
        <w:autoSpaceDE w:val="0"/>
        <w:autoSpaceDN w:val="0"/>
        <w:adjustRightInd w:val="0"/>
        <w:spacing w:before="240"/>
        <w:rPr>
          <w:rFonts w:ascii="Palatino Linotype" w:hAnsi="Palatino Linotype" w:cs="Arial"/>
          <w:b/>
        </w:rPr>
      </w:pPr>
      <w:r w:rsidRPr="00A163B5">
        <w:rPr>
          <w:rFonts w:ascii="Palatino Linotype" w:hAnsi="Palatino Linotype"/>
          <w:b/>
          <w:color w:val="000000" w:themeColor="text1"/>
          <w:sz w:val="26"/>
          <w:szCs w:val="26"/>
          <w:lang w:val="es-ES_tradnl"/>
        </w:rPr>
        <w:t>TERCERO.</w:t>
      </w:r>
      <w:r w:rsidRPr="00A163B5">
        <w:rPr>
          <w:rFonts w:ascii="Palatino Linotype" w:hAnsi="Palatino Linotype" w:cs="Arial"/>
          <w:b/>
          <w:sz w:val="28"/>
          <w:szCs w:val="28"/>
        </w:rPr>
        <w:t xml:space="preserve"> Cuestiones de previo y especial pronunciamiento</w:t>
      </w:r>
    </w:p>
    <w:p w:rsidR="00915D23" w:rsidRPr="00A163B5" w:rsidRDefault="00915D23" w:rsidP="00915D23">
      <w:pPr>
        <w:autoSpaceDE w:val="0"/>
        <w:autoSpaceDN w:val="0"/>
        <w:adjustRightInd w:val="0"/>
        <w:spacing w:before="240" w:line="360" w:lineRule="auto"/>
        <w:jc w:val="both"/>
        <w:rPr>
          <w:rFonts w:ascii="Palatino Linotype" w:hAnsi="Palatino Linotype"/>
          <w:sz w:val="24"/>
          <w:szCs w:val="24"/>
        </w:rPr>
      </w:pPr>
      <w:r w:rsidRPr="00A163B5">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rsidR="00915D23" w:rsidRPr="00A163B5" w:rsidRDefault="00915D23" w:rsidP="00915D23">
      <w:pPr>
        <w:autoSpaceDE w:val="0"/>
        <w:autoSpaceDN w:val="0"/>
        <w:adjustRightInd w:val="0"/>
        <w:spacing w:before="240" w:line="360" w:lineRule="auto"/>
        <w:ind w:left="360" w:firstLine="348"/>
        <w:jc w:val="both"/>
        <w:rPr>
          <w:rFonts w:ascii="Palatino Linotype" w:hAnsi="Palatino Linotype"/>
          <w:i/>
        </w:rPr>
      </w:pPr>
      <w:r w:rsidRPr="00A163B5">
        <w:rPr>
          <w:rFonts w:ascii="Palatino Linotype" w:hAnsi="Palatino Linotype"/>
          <w:i/>
        </w:rPr>
        <w:t>“Artículo 180. El recurso de revisión contendrá:</w:t>
      </w:r>
    </w:p>
    <w:p w:rsidR="00915D23" w:rsidRPr="00A163B5" w:rsidRDefault="00915D23" w:rsidP="00915D23">
      <w:pPr>
        <w:numPr>
          <w:ilvl w:val="0"/>
          <w:numId w:val="1"/>
        </w:numPr>
        <w:autoSpaceDE w:val="0"/>
        <w:autoSpaceDN w:val="0"/>
        <w:adjustRightInd w:val="0"/>
        <w:spacing w:before="240" w:after="0" w:line="360" w:lineRule="auto"/>
        <w:jc w:val="both"/>
        <w:rPr>
          <w:rFonts w:ascii="Palatino Linotype" w:hAnsi="Palatino Linotype"/>
          <w:i/>
        </w:rPr>
      </w:pPr>
      <w:r w:rsidRPr="00A163B5">
        <w:rPr>
          <w:rFonts w:ascii="Palatino Linotype" w:hAnsi="Palatino Linotype"/>
          <w:i/>
        </w:rPr>
        <w:t>EL sujeto obligado ante la cual se presentó la solicitud;</w:t>
      </w:r>
    </w:p>
    <w:p w:rsidR="00915D23" w:rsidRPr="00A163B5" w:rsidRDefault="00915D23" w:rsidP="00915D23">
      <w:pPr>
        <w:numPr>
          <w:ilvl w:val="0"/>
          <w:numId w:val="1"/>
        </w:numPr>
        <w:autoSpaceDE w:val="0"/>
        <w:autoSpaceDN w:val="0"/>
        <w:adjustRightInd w:val="0"/>
        <w:spacing w:before="240" w:after="0" w:line="360" w:lineRule="auto"/>
        <w:jc w:val="both"/>
        <w:rPr>
          <w:rFonts w:ascii="Palatino Linotype" w:hAnsi="Palatino Linotype"/>
          <w:i/>
        </w:rPr>
      </w:pPr>
      <w:r w:rsidRPr="00A163B5">
        <w:rPr>
          <w:rFonts w:ascii="Palatino Linotype" w:hAnsi="Palatino Linotype"/>
          <w:i/>
        </w:rPr>
        <w:t>El nombre del solicitante que recurre o de su representante y, en su caso, del tercero interesado, así como la dirección o medio que señale para recibir notificaciones;</w:t>
      </w:r>
    </w:p>
    <w:p w:rsidR="00915D23" w:rsidRPr="00A163B5" w:rsidRDefault="00915D23" w:rsidP="00915D23">
      <w:pPr>
        <w:numPr>
          <w:ilvl w:val="0"/>
          <w:numId w:val="1"/>
        </w:numPr>
        <w:autoSpaceDE w:val="0"/>
        <w:autoSpaceDN w:val="0"/>
        <w:adjustRightInd w:val="0"/>
        <w:spacing w:before="240" w:after="0" w:line="360" w:lineRule="auto"/>
        <w:jc w:val="both"/>
        <w:rPr>
          <w:rFonts w:ascii="Palatino Linotype" w:hAnsi="Palatino Linotype"/>
          <w:i/>
        </w:rPr>
      </w:pPr>
      <w:r w:rsidRPr="00A163B5">
        <w:rPr>
          <w:rFonts w:ascii="Palatino Linotype" w:hAnsi="Palatino Linotype"/>
          <w:i/>
        </w:rPr>
        <w:t>El número de folio de respuesta de la solicitud de acceso;</w:t>
      </w:r>
    </w:p>
    <w:p w:rsidR="00915D23" w:rsidRPr="00A163B5" w:rsidRDefault="00915D23" w:rsidP="00915D23">
      <w:pPr>
        <w:autoSpaceDE w:val="0"/>
        <w:autoSpaceDN w:val="0"/>
        <w:adjustRightInd w:val="0"/>
        <w:spacing w:before="240" w:line="360" w:lineRule="auto"/>
        <w:ind w:left="1080"/>
        <w:jc w:val="both"/>
        <w:rPr>
          <w:rFonts w:ascii="Palatino Linotype" w:hAnsi="Palatino Linotype"/>
          <w:i/>
        </w:rPr>
      </w:pPr>
      <w:r w:rsidRPr="00A163B5">
        <w:rPr>
          <w:rFonts w:ascii="Palatino Linotype" w:hAnsi="Palatino Linotype"/>
          <w:i/>
        </w:rPr>
        <w:t>IV. La fecha en que fue notificada la respuesta al solicitante o tuvo conocimiento del acto reclamado, o de presentación de la solicitud, en caso de falta de respuesta;</w:t>
      </w:r>
    </w:p>
    <w:p w:rsidR="00915D23" w:rsidRPr="00A163B5" w:rsidRDefault="00915D23" w:rsidP="00915D23">
      <w:pPr>
        <w:autoSpaceDE w:val="0"/>
        <w:autoSpaceDN w:val="0"/>
        <w:adjustRightInd w:val="0"/>
        <w:spacing w:before="240" w:line="360" w:lineRule="auto"/>
        <w:ind w:left="732" w:firstLine="348"/>
        <w:jc w:val="both"/>
        <w:rPr>
          <w:rFonts w:ascii="Palatino Linotype" w:hAnsi="Palatino Linotype"/>
          <w:i/>
        </w:rPr>
      </w:pPr>
      <w:r w:rsidRPr="00A163B5">
        <w:rPr>
          <w:rFonts w:ascii="Palatino Linotype" w:hAnsi="Palatino Linotype"/>
          <w:i/>
        </w:rPr>
        <w:t>V. El acto que se recurre;</w:t>
      </w:r>
    </w:p>
    <w:p w:rsidR="00915D23" w:rsidRPr="00A163B5" w:rsidRDefault="00915D23" w:rsidP="00915D23">
      <w:pPr>
        <w:autoSpaceDE w:val="0"/>
        <w:autoSpaceDN w:val="0"/>
        <w:adjustRightInd w:val="0"/>
        <w:spacing w:before="240" w:line="360" w:lineRule="auto"/>
        <w:ind w:left="732" w:firstLine="348"/>
        <w:jc w:val="both"/>
        <w:rPr>
          <w:rFonts w:ascii="Palatino Linotype" w:hAnsi="Palatino Linotype"/>
          <w:i/>
        </w:rPr>
      </w:pPr>
      <w:r w:rsidRPr="00A163B5">
        <w:rPr>
          <w:rFonts w:ascii="Palatino Linotype" w:hAnsi="Palatino Linotype"/>
          <w:i/>
        </w:rPr>
        <w:t>VI. Las razones o motivos de inconformidad;</w:t>
      </w:r>
    </w:p>
    <w:p w:rsidR="00915D23" w:rsidRPr="00A163B5" w:rsidRDefault="00915D23" w:rsidP="00915D23">
      <w:pPr>
        <w:autoSpaceDE w:val="0"/>
        <w:autoSpaceDN w:val="0"/>
        <w:adjustRightInd w:val="0"/>
        <w:spacing w:before="240" w:line="360" w:lineRule="auto"/>
        <w:ind w:left="1080"/>
        <w:jc w:val="both"/>
        <w:rPr>
          <w:rFonts w:ascii="Palatino Linotype" w:hAnsi="Palatino Linotype"/>
          <w:i/>
        </w:rPr>
      </w:pPr>
      <w:r w:rsidRPr="00A163B5">
        <w:rPr>
          <w:rFonts w:ascii="Palatino Linotype" w:hAnsi="Palatino Linotype"/>
          <w:i/>
        </w:rPr>
        <w:lastRenderedPageBreak/>
        <w:t>VII. La copia de la respuesta que se impugna y, en su caso, de la notificación correspondiente, en el caso de respuesta de la solicitud; y</w:t>
      </w:r>
    </w:p>
    <w:p w:rsidR="00915D23" w:rsidRPr="00A163B5" w:rsidRDefault="00915D23" w:rsidP="00915D23">
      <w:pPr>
        <w:autoSpaceDE w:val="0"/>
        <w:autoSpaceDN w:val="0"/>
        <w:adjustRightInd w:val="0"/>
        <w:spacing w:before="240" w:line="360" w:lineRule="auto"/>
        <w:ind w:left="732" w:firstLine="348"/>
        <w:jc w:val="both"/>
        <w:rPr>
          <w:rFonts w:ascii="Palatino Linotype" w:hAnsi="Palatino Linotype"/>
          <w:i/>
        </w:rPr>
      </w:pPr>
      <w:r w:rsidRPr="00A163B5">
        <w:rPr>
          <w:rFonts w:ascii="Palatino Linotype" w:hAnsi="Palatino Linotype"/>
          <w:i/>
        </w:rPr>
        <w:t>VIII. Firma del recurrente, en su caso, cuando se presente por escrito, requisito sin el cual se dará trámite al recurso.</w:t>
      </w:r>
    </w:p>
    <w:p w:rsidR="00915D23" w:rsidRPr="00A163B5" w:rsidRDefault="00915D23" w:rsidP="00915D23">
      <w:pPr>
        <w:autoSpaceDE w:val="0"/>
        <w:autoSpaceDN w:val="0"/>
        <w:adjustRightInd w:val="0"/>
        <w:spacing w:before="240" w:line="360" w:lineRule="auto"/>
        <w:ind w:left="1080"/>
        <w:jc w:val="both"/>
        <w:rPr>
          <w:rFonts w:ascii="Palatino Linotype" w:hAnsi="Palatino Linotype"/>
          <w:i/>
        </w:rPr>
      </w:pPr>
      <w:r w:rsidRPr="00A163B5">
        <w:rPr>
          <w:rFonts w:ascii="Palatino Linotype" w:hAnsi="Palatino Linotype"/>
          <w:i/>
        </w:rPr>
        <w:t>Adicionalmente, se podrán anexar las pruebas y demás elementos que considere procedentes someter a juicio del Instituto.</w:t>
      </w:r>
    </w:p>
    <w:p w:rsidR="00915D23" w:rsidRPr="00A163B5" w:rsidRDefault="00915D23" w:rsidP="00915D23">
      <w:pPr>
        <w:autoSpaceDE w:val="0"/>
        <w:autoSpaceDN w:val="0"/>
        <w:adjustRightInd w:val="0"/>
        <w:spacing w:before="240" w:line="360" w:lineRule="auto"/>
        <w:ind w:left="732" w:firstLine="348"/>
        <w:jc w:val="both"/>
        <w:rPr>
          <w:rFonts w:ascii="Palatino Linotype" w:hAnsi="Palatino Linotype"/>
          <w:i/>
        </w:rPr>
      </w:pPr>
      <w:r w:rsidRPr="00A163B5">
        <w:rPr>
          <w:rFonts w:ascii="Palatino Linotype" w:hAnsi="Palatino Linotype"/>
          <w:i/>
        </w:rPr>
        <w:t>En ningún caso será necesario que el particular ratifique el recurso de revisión interpuesto.</w:t>
      </w:r>
    </w:p>
    <w:p w:rsidR="00915D23" w:rsidRPr="00A163B5" w:rsidRDefault="00915D23" w:rsidP="00915D23">
      <w:pPr>
        <w:autoSpaceDE w:val="0"/>
        <w:autoSpaceDN w:val="0"/>
        <w:adjustRightInd w:val="0"/>
        <w:spacing w:before="240" w:line="360" w:lineRule="auto"/>
        <w:ind w:left="1080"/>
        <w:jc w:val="both"/>
        <w:rPr>
          <w:rFonts w:ascii="Palatino Linotype" w:hAnsi="Palatino Linotype"/>
          <w:b/>
          <w:i/>
          <w:u w:val="single"/>
        </w:rPr>
      </w:pPr>
      <w:r w:rsidRPr="00A163B5">
        <w:rPr>
          <w:rFonts w:ascii="Palatino Linotype" w:hAnsi="Palatino Linotype"/>
          <w:b/>
          <w:i/>
          <w:u w:val="single"/>
        </w:rPr>
        <w:t>En caso de que el recurso se interponga de manera electrónica no será indispensable que contengan los requisitos establecidos en las fracciones II, IV, VII y VIII.” [Sic]</w:t>
      </w:r>
    </w:p>
    <w:p w:rsidR="00915D23" w:rsidRPr="00A163B5" w:rsidRDefault="00915D23" w:rsidP="00915D23">
      <w:pPr>
        <w:autoSpaceDE w:val="0"/>
        <w:autoSpaceDN w:val="0"/>
        <w:adjustRightInd w:val="0"/>
        <w:spacing w:before="240" w:line="360" w:lineRule="auto"/>
        <w:ind w:left="1080"/>
        <w:jc w:val="both"/>
        <w:rPr>
          <w:rFonts w:ascii="Palatino Linotype" w:hAnsi="Palatino Linotype"/>
          <w:b/>
          <w:i/>
          <w:u w:val="single"/>
        </w:rPr>
      </w:pPr>
    </w:p>
    <w:p w:rsidR="00915D23" w:rsidRPr="00A163B5" w:rsidRDefault="00915D23" w:rsidP="00915D23">
      <w:pPr>
        <w:spacing w:line="360" w:lineRule="auto"/>
        <w:jc w:val="both"/>
        <w:rPr>
          <w:rFonts w:ascii="Palatino Linotype" w:hAnsi="Palatino Linotype" w:cs="Arial"/>
          <w:sz w:val="24"/>
          <w:szCs w:val="24"/>
        </w:rPr>
      </w:pPr>
      <w:r w:rsidRPr="00A163B5">
        <w:rPr>
          <w:rFonts w:ascii="Palatino Linotype" w:hAnsi="Palatino Linotype" w:cs="Segoe UI"/>
          <w:sz w:val="24"/>
          <w:szCs w:val="24"/>
        </w:rPr>
        <w:t xml:space="preserve">Cabe señalar que </w:t>
      </w:r>
      <w:r w:rsidRPr="00A163B5">
        <w:rPr>
          <w:rFonts w:ascii="Palatino Linotype" w:hAnsi="Palatino Linotype" w:cs="Segoe UI"/>
          <w:b/>
          <w:sz w:val="24"/>
          <w:szCs w:val="24"/>
        </w:rPr>
        <w:t>El Recurrente</w:t>
      </w:r>
      <w:r w:rsidRPr="00A163B5">
        <w:rPr>
          <w:rFonts w:ascii="Palatino Linotype" w:hAnsi="Palatino Linotype" w:cs="Segoe UI"/>
          <w:sz w:val="24"/>
          <w:szCs w:val="24"/>
        </w:rPr>
        <w:t xml:space="preserve"> </w:t>
      </w:r>
      <w:r w:rsidRPr="00A163B5">
        <w:rPr>
          <w:rFonts w:ascii="Palatino Linotype" w:hAnsi="Palatino Linotype" w:cs="Segoe UI"/>
          <w:sz w:val="24"/>
          <w:szCs w:val="24"/>
          <w:u w:val="single"/>
        </w:rPr>
        <w:t>ejerció su derecho</w:t>
      </w:r>
      <w:r w:rsidR="00E066EB" w:rsidRPr="00A163B5">
        <w:rPr>
          <w:rFonts w:ascii="Palatino Linotype" w:hAnsi="Palatino Linotype" w:cs="Segoe UI"/>
          <w:sz w:val="24"/>
          <w:szCs w:val="24"/>
          <w:u w:val="single"/>
        </w:rPr>
        <w:t xml:space="preserve"> mediante su nombre sin embargo, de haberlo realizado</w:t>
      </w:r>
      <w:r w:rsidRPr="00A163B5">
        <w:rPr>
          <w:rFonts w:ascii="Palatino Linotype" w:hAnsi="Palatino Linotype" w:cs="Segoe UI"/>
          <w:sz w:val="24"/>
          <w:szCs w:val="24"/>
          <w:u w:val="single"/>
        </w:rPr>
        <w:t xml:space="preserve"> de manera anónima,  </w:t>
      </w:r>
      <w:r w:rsidRPr="00A163B5">
        <w:rPr>
          <w:rFonts w:ascii="Palatino Linotype" w:hAnsi="Palatino Linotype"/>
          <w:sz w:val="24"/>
          <w:szCs w:val="24"/>
        </w:rPr>
        <w:t xml:space="preserve">no sería motivo para desechar las </w:t>
      </w:r>
      <w:r w:rsidRPr="00A163B5">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915D23" w:rsidRPr="00A163B5" w:rsidRDefault="00915D23" w:rsidP="00915D23">
      <w:pPr>
        <w:spacing w:before="240" w:line="360" w:lineRule="auto"/>
        <w:ind w:left="851" w:right="851"/>
        <w:jc w:val="both"/>
        <w:rPr>
          <w:rFonts w:ascii="Palatino Linotype" w:hAnsi="Palatino Linotype" w:cs="Arial"/>
          <w:b/>
          <w:i/>
        </w:rPr>
      </w:pPr>
      <w:r w:rsidRPr="00A163B5">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163B5">
        <w:rPr>
          <w:rFonts w:ascii="Palatino Linotype" w:hAnsi="Palatino Linotype" w:cs="Arial"/>
          <w:b/>
          <w:i/>
        </w:rPr>
        <w:t>[Sic]</w:t>
      </w:r>
    </w:p>
    <w:p w:rsidR="00915D23" w:rsidRPr="00A163B5" w:rsidRDefault="00915D23" w:rsidP="00915D23">
      <w:pPr>
        <w:spacing w:before="240" w:line="360" w:lineRule="auto"/>
        <w:ind w:left="851" w:right="851"/>
        <w:jc w:val="both"/>
        <w:rPr>
          <w:rFonts w:ascii="Palatino Linotype" w:hAnsi="Palatino Linotype" w:cs="Arial"/>
          <w:b/>
          <w:i/>
        </w:rPr>
      </w:pPr>
    </w:p>
    <w:p w:rsidR="00915D23" w:rsidRPr="00A163B5" w:rsidRDefault="00915D23" w:rsidP="00915D23">
      <w:pPr>
        <w:spacing w:line="360" w:lineRule="auto"/>
        <w:jc w:val="both"/>
        <w:rPr>
          <w:rFonts w:ascii="Palatino Linotype" w:hAnsi="Palatino Linotype"/>
          <w:sz w:val="24"/>
          <w:szCs w:val="24"/>
        </w:rPr>
      </w:pPr>
      <w:r w:rsidRPr="00A163B5">
        <w:rPr>
          <w:rFonts w:ascii="Palatino Linotype" w:hAnsi="Palatino Linotype"/>
          <w:sz w:val="24"/>
          <w:szCs w:val="24"/>
        </w:rPr>
        <w:lastRenderedPageBreak/>
        <w:t xml:space="preserve">Robustece lo anterior se encuentra lo dispuesto en el artículo 5 párrafos </w:t>
      </w:r>
      <w:r w:rsidRPr="00A163B5">
        <w:rPr>
          <w:rFonts w:ascii="Palatino Linotype" w:hAnsi="Palatino Linotype" w:cs="Arial"/>
          <w:sz w:val="24"/>
          <w:szCs w:val="24"/>
        </w:rPr>
        <w:t>vigésimo, vigésimo primero y vigésimo segundo</w:t>
      </w:r>
      <w:r w:rsidRPr="00A163B5">
        <w:rPr>
          <w:rFonts w:ascii="Palatino Linotype" w:hAnsi="Palatino Linotype"/>
          <w:sz w:val="24"/>
          <w:szCs w:val="24"/>
        </w:rPr>
        <w:t>, de la Constitución Política del Estado Libre y Soberano de México, se establece lo siguiente:</w:t>
      </w:r>
    </w:p>
    <w:p w:rsidR="00915D23" w:rsidRPr="00A163B5" w:rsidRDefault="00915D23" w:rsidP="00915D23">
      <w:pPr>
        <w:spacing w:before="240" w:line="360" w:lineRule="auto"/>
        <w:ind w:left="851" w:right="851"/>
        <w:jc w:val="both"/>
        <w:rPr>
          <w:rFonts w:ascii="Palatino Linotype" w:hAnsi="Palatino Linotype"/>
          <w:b/>
          <w:i/>
          <w:u w:val="single"/>
        </w:rPr>
      </w:pPr>
      <w:r w:rsidRPr="00A163B5">
        <w:rPr>
          <w:rFonts w:ascii="Palatino Linotype" w:hAnsi="Palatino Linotype"/>
          <w:b/>
          <w:i/>
          <w:u w:val="single"/>
        </w:rPr>
        <w:t>Constitución Política del Estado Libre y Soberano de México</w:t>
      </w:r>
    </w:p>
    <w:p w:rsidR="00915D23" w:rsidRPr="00A163B5" w:rsidRDefault="00915D23" w:rsidP="00915D23">
      <w:pPr>
        <w:spacing w:before="240" w:line="360" w:lineRule="auto"/>
        <w:ind w:left="851" w:right="851"/>
        <w:jc w:val="both"/>
        <w:rPr>
          <w:rFonts w:ascii="Palatino Linotype" w:hAnsi="Palatino Linotype"/>
          <w:i/>
        </w:rPr>
      </w:pPr>
      <w:r w:rsidRPr="00A163B5">
        <w:rPr>
          <w:rFonts w:ascii="Palatino Linotype" w:hAnsi="Palatino Linotype"/>
          <w:i/>
        </w:rPr>
        <w:t>“</w:t>
      </w:r>
      <w:r w:rsidRPr="00A163B5">
        <w:rPr>
          <w:rFonts w:ascii="Palatino Linotype" w:hAnsi="Palatino Linotype"/>
          <w:b/>
          <w:i/>
        </w:rPr>
        <w:t>Artículo 5</w:t>
      </w:r>
      <w:r w:rsidRPr="00A163B5">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915D23" w:rsidRPr="00A163B5" w:rsidRDefault="00915D23" w:rsidP="00915D23">
      <w:pPr>
        <w:spacing w:before="240" w:line="360" w:lineRule="auto"/>
        <w:ind w:left="851" w:right="851"/>
        <w:jc w:val="both"/>
        <w:rPr>
          <w:rFonts w:ascii="Palatino Linotype" w:hAnsi="Palatino Linotype"/>
          <w:i/>
        </w:rPr>
      </w:pPr>
      <w:r w:rsidRPr="00A163B5">
        <w:rPr>
          <w:rFonts w:ascii="Palatino Linotype" w:hAnsi="Palatino Linotype"/>
          <w:i/>
        </w:rPr>
        <w:t>(…)</w:t>
      </w:r>
    </w:p>
    <w:p w:rsidR="00915D23" w:rsidRPr="00A163B5" w:rsidRDefault="00915D23" w:rsidP="00915D23">
      <w:pPr>
        <w:spacing w:before="240" w:line="360" w:lineRule="auto"/>
        <w:ind w:left="851" w:right="851"/>
        <w:jc w:val="both"/>
        <w:rPr>
          <w:rFonts w:ascii="Palatino Linotype" w:hAnsi="Palatino Linotype"/>
          <w:b/>
          <w:i/>
        </w:rPr>
      </w:pPr>
      <w:proofErr w:type="gramStart"/>
      <w:r w:rsidRPr="00A163B5">
        <w:rPr>
          <w:rFonts w:ascii="Palatino Linotype" w:hAnsi="Palatino Linotype"/>
          <w:i/>
        </w:rPr>
        <w:t>transparencia</w:t>
      </w:r>
      <w:proofErr w:type="gramEnd"/>
      <w:r w:rsidRPr="00A163B5">
        <w:rPr>
          <w:rFonts w:ascii="Palatino Linotype" w:hAnsi="Palatino Linotype"/>
          <w:i/>
        </w:rPr>
        <w:t xml:space="preserve">, acceso a la información pública y a la protección de datos personales en posesión de los sujetos obligados en los términos que establezca la ley. (…)” </w:t>
      </w:r>
      <w:r w:rsidRPr="00A163B5">
        <w:rPr>
          <w:rFonts w:ascii="Palatino Linotype" w:hAnsi="Palatino Linotype"/>
          <w:b/>
          <w:i/>
        </w:rPr>
        <w:t>[Sic]</w:t>
      </w:r>
    </w:p>
    <w:p w:rsidR="00915D23" w:rsidRPr="00A163B5" w:rsidRDefault="00915D23" w:rsidP="00915D23">
      <w:pPr>
        <w:autoSpaceDE w:val="0"/>
        <w:autoSpaceDN w:val="0"/>
        <w:adjustRightInd w:val="0"/>
        <w:spacing w:before="240" w:line="360" w:lineRule="auto"/>
        <w:jc w:val="both"/>
        <w:rPr>
          <w:rFonts w:ascii="Palatino Linotype" w:hAnsi="Palatino Linotype" w:cs="Arial"/>
          <w:sz w:val="24"/>
          <w:szCs w:val="24"/>
        </w:rPr>
      </w:pPr>
      <w:r w:rsidRPr="00A163B5">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163B5">
        <w:rPr>
          <w:rFonts w:ascii="Palatino Linotype" w:hAnsi="Palatino Linotype"/>
          <w:b/>
          <w:sz w:val="24"/>
          <w:szCs w:val="24"/>
          <w:u w:val="single"/>
        </w:rPr>
        <w:t>incluso, la solicitud de acceso a la información pueda ser anónima</w:t>
      </w:r>
      <w:r w:rsidRPr="00A163B5">
        <w:rPr>
          <w:rFonts w:ascii="Palatino Linotype" w:hAnsi="Palatino Linotype"/>
          <w:sz w:val="24"/>
          <w:szCs w:val="24"/>
        </w:rPr>
        <w:t xml:space="preserve"> o no contener un nombre que identifique al solicitante o que permita tener certeza sobre su identidad. </w:t>
      </w:r>
      <w:r w:rsidRPr="00A163B5">
        <w:rPr>
          <w:rFonts w:ascii="Palatino Linotype" w:hAnsi="Palatino Linotype" w:cs="Arial"/>
          <w:sz w:val="24"/>
          <w:szCs w:val="24"/>
        </w:rPr>
        <w:t xml:space="preserve">En </w:t>
      </w:r>
      <w:r w:rsidRPr="00A163B5">
        <w:rPr>
          <w:rFonts w:ascii="Palatino Linotype" w:hAnsi="Palatino Linotype" w:cs="Arial"/>
          <w:sz w:val="24"/>
          <w:szCs w:val="24"/>
        </w:rPr>
        <w:lastRenderedPageBreak/>
        <w:t xml:space="preserve">conclusión, se cubrieron los requisitos de procedencia y </w:t>
      </w:r>
      <w:proofErr w:type="spellStart"/>
      <w:r w:rsidRPr="00A163B5">
        <w:rPr>
          <w:rFonts w:ascii="Palatino Linotype" w:hAnsi="Palatino Linotype" w:cs="Arial"/>
          <w:sz w:val="24"/>
          <w:szCs w:val="24"/>
        </w:rPr>
        <w:t>procedibilidad</w:t>
      </w:r>
      <w:proofErr w:type="spellEnd"/>
      <w:r w:rsidRPr="00A163B5">
        <w:rPr>
          <w:rFonts w:ascii="Palatino Linotype" w:hAnsi="Palatino Linotype" w:cs="Arial"/>
          <w:sz w:val="24"/>
          <w:szCs w:val="24"/>
        </w:rPr>
        <w:t xml:space="preserve"> y conforme a las constancias que obran en el expediente.</w:t>
      </w:r>
    </w:p>
    <w:p w:rsidR="00915D23" w:rsidRPr="00A163B5" w:rsidRDefault="00915D23" w:rsidP="00915D23">
      <w:pPr>
        <w:autoSpaceDE w:val="0"/>
        <w:autoSpaceDN w:val="0"/>
        <w:adjustRightInd w:val="0"/>
        <w:spacing w:before="240" w:line="360" w:lineRule="auto"/>
        <w:jc w:val="both"/>
        <w:rPr>
          <w:rFonts w:cs="Arial"/>
          <w:b/>
        </w:rPr>
      </w:pPr>
    </w:p>
    <w:p w:rsidR="00915D23" w:rsidRPr="00A163B5" w:rsidRDefault="00915D23" w:rsidP="00915D23">
      <w:pPr>
        <w:keepNext/>
        <w:keepLines/>
        <w:spacing w:line="360" w:lineRule="auto"/>
        <w:jc w:val="both"/>
        <w:outlineLvl w:val="1"/>
        <w:rPr>
          <w:rFonts w:ascii="Palatino Linotype" w:hAnsi="Palatino Linotype"/>
          <w:b/>
          <w:color w:val="000000" w:themeColor="text1"/>
          <w:sz w:val="26"/>
          <w:szCs w:val="26"/>
          <w:lang w:val="es-ES_tradnl"/>
        </w:rPr>
      </w:pPr>
      <w:r w:rsidRPr="00A163B5">
        <w:rPr>
          <w:rFonts w:ascii="Palatino Linotype" w:hAnsi="Palatino Linotype"/>
          <w:b/>
          <w:color w:val="000000" w:themeColor="text1"/>
          <w:sz w:val="26"/>
          <w:szCs w:val="26"/>
          <w:lang w:val="es-ES_tradnl"/>
        </w:rPr>
        <w:t>CUARTO. De las causas de improcedencia.</w:t>
      </w:r>
    </w:p>
    <w:p w:rsidR="00915D23" w:rsidRPr="00A163B5" w:rsidRDefault="00915D23" w:rsidP="00915D23">
      <w:pPr>
        <w:spacing w:line="360" w:lineRule="auto"/>
        <w:contextualSpacing/>
        <w:jc w:val="both"/>
        <w:rPr>
          <w:rFonts w:ascii="Palatino Linotype" w:hAnsi="Palatino Linotype" w:cs="Palatino Linotype"/>
          <w:color w:val="000000"/>
          <w:sz w:val="24"/>
          <w:szCs w:val="24"/>
          <w:lang w:val="es-ES_tradnl"/>
        </w:rPr>
      </w:pPr>
      <w:r w:rsidRPr="00A163B5">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A163B5">
        <w:rPr>
          <w:rFonts w:ascii="Palatino Linotype" w:hAnsi="Palatino Linotype" w:cs="Palatino Linotype"/>
          <w:color w:val="000000"/>
          <w:sz w:val="24"/>
          <w:szCs w:val="24"/>
          <w:lang w:val="es-ES_tradnl"/>
        </w:rPr>
        <w:t>procedibilidad</w:t>
      </w:r>
      <w:proofErr w:type="spellEnd"/>
      <w:r w:rsidRPr="00A163B5">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915D23" w:rsidRPr="00A163B5" w:rsidRDefault="00915D23" w:rsidP="00915D23">
      <w:pPr>
        <w:spacing w:line="360" w:lineRule="auto"/>
        <w:contextualSpacing/>
        <w:jc w:val="both"/>
        <w:rPr>
          <w:rFonts w:ascii="Palatino Linotype" w:hAnsi="Palatino Linotype" w:cs="Palatino Linotype"/>
          <w:color w:val="000000"/>
          <w:sz w:val="24"/>
          <w:szCs w:val="24"/>
          <w:lang w:val="es-ES_tradnl"/>
        </w:rPr>
      </w:pPr>
    </w:p>
    <w:p w:rsidR="00915D23" w:rsidRPr="00A163B5" w:rsidRDefault="00915D23" w:rsidP="00915D23">
      <w:pPr>
        <w:spacing w:line="360" w:lineRule="auto"/>
        <w:contextualSpacing/>
        <w:jc w:val="both"/>
        <w:rPr>
          <w:rFonts w:ascii="Palatino Linotype" w:hAnsi="Palatino Linotype" w:cs="Palatino Linotype"/>
          <w:color w:val="000000"/>
          <w:sz w:val="24"/>
          <w:szCs w:val="24"/>
          <w:lang w:val="es-ES_tradnl"/>
        </w:rPr>
      </w:pPr>
      <w:r w:rsidRPr="00A163B5">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A163B5">
        <w:rPr>
          <w:rFonts w:ascii="Palatino Linotype" w:hAnsi="Palatino Linotype" w:cs="Palatino Linotype"/>
          <w:color w:val="000000"/>
          <w:sz w:val="24"/>
          <w:szCs w:val="24"/>
          <w:lang w:val="es-ES_tradnl"/>
        </w:rPr>
        <w:t>Resolutor</w:t>
      </w:r>
      <w:proofErr w:type="spellEnd"/>
      <w:r w:rsidRPr="00A163B5">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A163B5">
        <w:rPr>
          <w:rFonts w:ascii="Palatino Linotype" w:hAnsi="Palatino Linotype" w:cs="Palatino Linotype"/>
          <w:color w:val="000000"/>
          <w:sz w:val="24"/>
          <w:szCs w:val="24"/>
          <w:vertAlign w:val="superscript"/>
          <w:lang w:val="es-ES_tradnl"/>
        </w:rPr>
        <w:footnoteReference w:id="1"/>
      </w:r>
      <w:r w:rsidRPr="00A163B5">
        <w:rPr>
          <w:rFonts w:ascii="Palatino Linotype" w:hAnsi="Palatino Linotype" w:cs="Palatino Linotype"/>
          <w:color w:val="000000"/>
          <w:sz w:val="24"/>
          <w:szCs w:val="24"/>
          <w:lang w:val="es-ES_tradnl"/>
        </w:rPr>
        <w:t xml:space="preserve">, la cual permite dilucidar alguna </w:t>
      </w:r>
      <w:r w:rsidRPr="00A163B5">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rsidR="00915D23" w:rsidRPr="00A163B5" w:rsidRDefault="00915D23" w:rsidP="00915D23">
      <w:pPr>
        <w:spacing w:line="360" w:lineRule="auto"/>
        <w:contextualSpacing/>
        <w:jc w:val="both"/>
        <w:rPr>
          <w:rFonts w:ascii="Palatino Linotype" w:hAnsi="Palatino Linotype" w:cs="Palatino Linotype"/>
          <w:color w:val="000000"/>
          <w:sz w:val="24"/>
          <w:szCs w:val="24"/>
          <w:lang w:val="es-ES_tradnl"/>
        </w:rPr>
      </w:pPr>
    </w:p>
    <w:p w:rsidR="00915D23" w:rsidRPr="00A163B5" w:rsidRDefault="00915D23" w:rsidP="00915D23">
      <w:pPr>
        <w:spacing w:line="360" w:lineRule="auto"/>
        <w:contextualSpacing/>
        <w:jc w:val="both"/>
        <w:rPr>
          <w:rFonts w:ascii="Palatino Linotype" w:hAnsi="Palatino Linotype" w:cs="Palatino Linotype"/>
          <w:color w:val="000000"/>
          <w:sz w:val="24"/>
          <w:szCs w:val="24"/>
          <w:lang w:val="es-ES_tradnl"/>
        </w:rPr>
      </w:pPr>
      <w:r w:rsidRPr="00A163B5">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15D23" w:rsidRPr="00A163B5" w:rsidRDefault="00915D23" w:rsidP="00915D23">
      <w:pPr>
        <w:spacing w:line="360" w:lineRule="auto"/>
        <w:contextualSpacing/>
        <w:jc w:val="both"/>
        <w:rPr>
          <w:rFonts w:ascii="Palatino Linotype" w:hAnsi="Palatino Linotype" w:cs="Palatino Linotype"/>
          <w:color w:val="000000"/>
          <w:sz w:val="24"/>
          <w:szCs w:val="24"/>
          <w:lang w:val="es-ES_tradnl"/>
        </w:rPr>
      </w:pPr>
    </w:p>
    <w:p w:rsidR="00915D23" w:rsidRPr="00A163B5" w:rsidRDefault="00915D23" w:rsidP="00915D23">
      <w:pPr>
        <w:autoSpaceDE w:val="0"/>
        <w:autoSpaceDN w:val="0"/>
        <w:adjustRightInd w:val="0"/>
        <w:spacing w:line="360" w:lineRule="auto"/>
        <w:jc w:val="both"/>
        <w:rPr>
          <w:rFonts w:ascii="Palatino Linotype" w:hAnsi="Palatino Linotype" w:cs="Arial"/>
          <w:b/>
          <w:sz w:val="28"/>
        </w:rPr>
      </w:pPr>
      <w:r w:rsidRPr="00A163B5">
        <w:rPr>
          <w:rFonts w:ascii="Palatino Linotype" w:hAnsi="Palatino Linotype"/>
          <w:b/>
          <w:color w:val="000000" w:themeColor="text1"/>
          <w:sz w:val="26"/>
          <w:szCs w:val="26"/>
          <w:lang w:val="es-ES_tradnl"/>
        </w:rPr>
        <w:t xml:space="preserve">QUINTO. </w:t>
      </w:r>
      <w:r w:rsidRPr="00A163B5">
        <w:rPr>
          <w:rFonts w:ascii="Palatino Linotype" w:hAnsi="Palatino Linotype" w:cs="Arial"/>
          <w:b/>
          <w:sz w:val="28"/>
        </w:rPr>
        <w:t>Del estudio y resolución del asunto.</w:t>
      </w:r>
      <w:r w:rsidRPr="00A163B5">
        <w:rPr>
          <w:rFonts w:ascii="Palatino Linotype" w:hAnsi="Palatino Linotype" w:cs="Arial"/>
          <w:sz w:val="28"/>
        </w:rPr>
        <w:t xml:space="preserve"> </w:t>
      </w:r>
    </w:p>
    <w:p w:rsidR="00915D23" w:rsidRPr="00A163B5" w:rsidRDefault="00915D23" w:rsidP="00915D2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163B5">
        <w:rPr>
          <w:rFonts w:ascii="Palatino Linotype" w:eastAsia="Times New Roman" w:hAnsi="Palatino Linotype" w:cs="Palatino Linotype"/>
          <w:color w:val="000000"/>
          <w:sz w:val="24"/>
          <w:szCs w:val="24"/>
          <w:lang w:val="es-ES_tradnl" w:eastAsia="es-MX"/>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915D23" w:rsidRPr="00A163B5" w:rsidRDefault="00915D23" w:rsidP="00915D2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163B5">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rsidR="00915D23" w:rsidRPr="00A163B5" w:rsidRDefault="00915D23" w:rsidP="00E066EB">
      <w:pPr>
        <w:pStyle w:val="Prrafodelista"/>
        <w:spacing w:after="0" w:line="360" w:lineRule="auto"/>
        <w:ind w:left="0"/>
        <w:jc w:val="both"/>
        <w:rPr>
          <w:rFonts w:ascii="Palatino Linotype" w:hAnsi="Palatino Linotype"/>
          <w:color w:val="000000"/>
          <w:sz w:val="24"/>
          <w:szCs w:val="24"/>
        </w:rPr>
      </w:pPr>
    </w:p>
    <w:p w:rsidR="007C127D" w:rsidRPr="00A163B5" w:rsidRDefault="00D011C1" w:rsidP="007C127D">
      <w:pPr>
        <w:pStyle w:val="Prrafodelista"/>
        <w:numPr>
          <w:ilvl w:val="0"/>
          <w:numId w:val="13"/>
        </w:numPr>
        <w:spacing w:after="0" w:line="360" w:lineRule="auto"/>
        <w:ind w:left="426"/>
        <w:jc w:val="both"/>
        <w:rPr>
          <w:rFonts w:ascii="Palatino Linotype" w:hAnsi="Palatino Linotype"/>
          <w:color w:val="000000"/>
          <w:sz w:val="24"/>
          <w:szCs w:val="24"/>
        </w:rPr>
      </w:pPr>
      <w:r w:rsidRPr="00A163B5">
        <w:rPr>
          <w:rFonts w:ascii="Palatino Linotype" w:hAnsi="Palatino Linotype"/>
          <w:color w:val="000000"/>
          <w:sz w:val="24"/>
          <w:szCs w:val="24"/>
        </w:rPr>
        <w:t xml:space="preserve">De </w:t>
      </w:r>
      <w:r w:rsidR="007C127D" w:rsidRPr="00A163B5">
        <w:rPr>
          <w:rFonts w:ascii="Palatino Linotype" w:hAnsi="Palatino Linotype"/>
          <w:color w:val="000000"/>
          <w:sz w:val="24"/>
          <w:szCs w:val="24"/>
        </w:rPr>
        <w:t>la solicitud ingresada en la Oficialía de Partes del OAPAS bajo folio número 3765/2121 de fecha 23 de junio del 2021 para la obtención de la factibilidad única de servicios de agua potable y drenaj</w:t>
      </w:r>
      <w:r w:rsidRPr="00A163B5">
        <w:rPr>
          <w:rFonts w:ascii="Palatino Linotype" w:hAnsi="Palatino Linotype"/>
          <w:color w:val="000000"/>
          <w:sz w:val="24"/>
          <w:szCs w:val="24"/>
        </w:rPr>
        <w:t>e</w:t>
      </w:r>
      <w:r w:rsidR="00E066EB" w:rsidRPr="00A163B5">
        <w:rPr>
          <w:rFonts w:ascii="Palatino Linotype" w:hAnsi="Palatino Linotype"/>
          <w:color w:val="000000"/>
          <w:sz w:val="24"/>
          <w:szCs w:val="24"/>
        </w:rPr>
        <w:t xml:space="preserve"> solicita la siguiente información:</w:t>
      </w:r>
      <w:r w:rsidR="007C127D" w:rsidRPr="00A163B5">
        <w:rPr>
          <w:rFonts w:ascii="Palatino Linotype" w:hAnsi="Palatino Linotype"/>
          <w:color w:val="000000"/>
          <w:sz w:val="24"/>
          <w:szCs w:val="24"/>
        </w:rPr>
        <w:t xml:space="preserve"> </w:t>
      </w:r>
    </w:p>
    <w:p w:rsidR="007C127D" w:rsidRPr="00A163B5" w:rsidRDefault="007C127D" w:rsidP="007C127D">
      <w:pPr>
        <w:pStyle w:val="Prrafodelista"/>
        <w:spacing w:after="0" w:line="360" w:lineRule="auto"/>
        <w:ind w:left="426"/>
        <w:jc w:val="both"/>
        <w:rPr>
          <w:rFonts w:ascii="Palatino Linotype" w:hAnsi="Palatino Linotype"/>
          <w:color w:val="000000"/>
          <w:sz w:val="24"/>
          <w:szCs w:val="24"/>
        </w:rPr>
      </w:pPr>
    </w:p>
    <w:p w:rsidR="007C127D" w:rsidRPr="00A163B5" w:rsidRDefault="00E066EB" w:rsidP="007C127D">
      <w:pPr>
        <w:pStyle w:val="Prrafodelista"/>
        <w:numPr>
          <w:ilvl w:val="0"/>
          <w:numId w:val="14"/>
        </w:numPr>
        <w:spacing w:after="0" w:line="360" w:lineRule="auto"/>
        <w:ind w:left="993" w:hanging="284"/>
        <w:jc w:val="both"/>
        <w:rPr>
          <w:rFonts w:ascii="Palatino Linotype" w:hAnsi="Palatino Linotype"/>
          <w:color w:val="000000"/>
          <w:sz w:val="24"/>
          <w:szCs w:val="24"/>
        </w:rPr>
      </w:pPr>
      <w:r w:rsidRPr="00A163B5">
        <w:rPr>
          <w:rFonts w:ascii="Palatino Linotype" w:hAnsi="Palatino Linotype"/>
          <w:color w:val="000000"/>
          <w:sz w:val="24"/>
          <w:szCs w:val="24"/>
        </w:rPr>
        <w:t>¿</w:t>
      </w:r>
      <w:r w:rsidR="007C127D" w:rsidRPr="00A163B5">
        <w:rPr>
          <w:rFonts w:ascii="Palatino Linotype" w:hAnsi="Palatino Linotype"/>
          <w:color w:val="000000"/>
          <w:sz w:val="24"/>
          <w:szCs w:val="24"/>
        </w:rPr>
        <w:t>Qué</w:t>
      </w:r>
      <w:r w:rsidRPr="00A163B5">
        <w:rPr>
          <w:rFonts w:ascii="Palatino Linotype" w:hAnsi="Palatino Linotype"/>
          <w:color w:val="000000"/>
          <w:sz w:val="24"/>
          <w:szCs w:val="24"/>
        </w:rPr>
        <w:t xml:space="preserve"> es lo que dice el Artículo 47 y lo establecido en el Título Cuarto, Capítulo segundo del reglamento del se</w:t>
      </w:r>
      <w:r w:rsidR="009027E9" w:rsidRPr="00A163B5">
        <w:rPr>
          <w:rFonts w:ascii="Palatino Linotype" w:hAnsi="Palatino Linotype"/>
          <w:color w:val="000000"/>
          <w:sz w:val="24"/>
          <w:szCs w:val="24"/>
        </w:rPr>
        <w:t>rvicio de Agua Potable, drenaje</w:t>
      </w:r>
      <w:r w:rsidRPr="00A163B5">
        <w:rPr>
          <w:rFonts w:ascii="Palatino Linotype" w:hAnsi="Palatino Linotype"/>
          <w:color w:val="000000"/>
          <w:sz w:val="24"/>
          <w:szCs w:val="24"/>
        </w:rPr>
        <w:t>, Alcantarillado y Tratamiento de Aguas Residuales del M</w:t>
      </w:r>
      <w:r w:rsidR="007C127D" w:rsidRPr="00A163B5">
        <w:rPr>
          <w:rFonts w:ascii="Palatino Linotype" w:hAnsi="Palatino Linotype"/>
          <w:color w:val="000000"/>
          <w:sz w:val="24"/>
          <w:szCs w:val="24"/>
        </w:rPr>
        <w:t>unicipio de Naucalpan de Juáre</w:t>
      </w:r>
      <w:r w:rsidR="009027E9" w:rsidRPr="00A163B5">
        <w:rPr>
          <w:rFonts w:ascii="Palatino Linotype" w:hAnsi="Palatino Linotype"/>
          <w:color w:val="000000"/>
          <w:sz w:val="24"/>
          <w:szCs w:val="24"/>
        </w:rPr>
        <w:t>z, México</w:t>
      </w:r>
      <w:r w:rsidR="007C127D" w:rsidRPr="00A163B5">
        <w:rPr>
          <w:rFonts w:ascii="Palatino Linotype" w:hAnsi="Palatino Linotype"/>
          <w:color w:val="000000"/>
          <w:sz w:val="24"/>
          <w:szCs w:val="24"/>
        </w:rPr>
        <w:t>?</w:t>
      </w:r>
    </w:p>
    <w:p w:rsidR="007C127D" w:rsidRPr="00A163B5" w:rsidRDefault="00E066EB" w:rsidP="007C127D">
      <w:pPr>
        <w:pStyle w:val="Prrafodelista"/>
        <w:numPr>
          <w:ilvl w:val="0"/>
          <w:numId w:val="14"/>
        </w:numPr>
        <w:spacing w:after="0" w:line="360" w:lineRule="auto"/>
        <w:ind w:left="993" w:hanging="284"/>
        <w:jc w:val="both"/>
        <w:rPr>
          <w:rFonts w:ascii="Palatino Linotype" w:hAnsi="Palatino Linotype"/>
          <w:color w:val="000000"/>
          <w:sz w:val="24"/>
          <w:szCs w:val="24"/>
        </w:rPr>
      </w:pPr>
      <w:r w:rsidRPr="00A163B5">
        <w:rPr>
          <w:rFonts w:ascii="Palatino Linotype" w:hAnsi="Palatino Linotype"/>
          <w:color w:val="000000"/>
          <w:sz w:val="24"/>
          <w:szCs w:val="24"/>
        </w:rPr>
        <w:t xml:space="preserve">Se solicita el proyecto ejecutivo, así como la memoria de cálculo que garantiza el manejo de las aguas residuales bajo el concepto de descarga cero. </w:t>
      </w:r>
    </w:p>
    <w:p w:rsidR="007C127D" w:rsidRPr="00A163B5" w:rsidRDefault="00815D04" w:rsidP="007C127D">
      <w:pPr>
        <w:pStyle w:val="Prrafodelista"/>
        <w:numPr>
          <w:ilvl w:val="0"/>
          <w:numId w:val="14"/>
        </w:numPr>
        <w:spacing w:after="0" w:line="360" w:lineRule="auto"/>
        <w:ind w:left="993" w:hanging="284"/>
        <w:jc w:val="both"/>
        <w:rPr>
          <w:rFonts w:ascii="Palatino Linotype" w:hAnsi="Palatino Linotype"/>
          <w:color w:val="000000"/>
          <w:sz w:val="24"/>
          <w:szCs w:val="24"/>
        </w:rPr>
      </w:pPr>
      <w:r w:rsidRPr="00A163B5">
        <w:rPr>
          <w:rFonts w:ascii="Palatino Linotype" w:hAnsi="Palatino Linotype"/>
          <w:color w:val="000000"/>
          <w:sz w:val="24"/>
          <w:szCs w:val="24"/>
        </w:rPr>
        <w:lastRenderedPageBreak/>
        <w:t>¿Cuál</w:t>
      </w:r>
      <w:r w:rsidR="007C127D" w:rsidRPr="00A163B5">
        <w:rPr>
          <w:rFonts w:ascii="Palatino Linotype" w:hAnsi="Palatino Linotype"/>
          <w:color w:val="000000"/>
          <w:sz w:val="24"/>
          <w:szCs w:val="24"/>
        </w:rPr>
        <w:t xml:space="preserve"> </w:t>
      </w:r>
      <w:r w:rsidR="00E066EB" w:rsidRPr="00A163B5">
        <w:rPr>
          <w:rFonts w:ascii="Palatino Linotype" w:hAnsi="Palatino Linotype"/>
          <w:color w:val="000000"/>
          <w:sz w:val="24"/>
          <w:szCs w:val="24"/>
        </w:rPr>
        <w:t xml:space="preserve">es la normatividad que </w:t>
      </w:r>
      <w:r w:rsidRPr="00A163B5">
        <w:rPr>
          <w:rFonts w:ascii="Palatino Linotype" w:hAnsi="Palatino Linotype"/>
          <w:color w:val="000000"/>
          <w:sz w:val="24"/>
          <w:szCs w:val="24"/>
        </w:rPr>
        <w:t>se aplica al efluente requerido?</w:t>
      </w:r>
      <w:r w:rsidR="00E066EB" w:rsidRPr="00A163B5">
        <w:rPr>
          <w:rFonts w:ascii="Palatino Linotype" w:hAnsi="Palatino Linotype"/>
          <w:color w:val="000000"/>
          <w:sz w:val="24"/>
          <w:szCs w:val="24"/>
        </w:rPr>
        <w:t xml:space="preserve"> ¿Si en la zona no existe capacidad en el sistema de drenaje, porque razón se deberá construir una conexión al drenaje municipal en caso de vertimiento y/o mantenimiento de la planta de tratamiento? </w:t>
      </w:r>
    </w:p>
    <w:p w:rsidR="007C127D" w:rsidRPr="00A163B5" w:rsidRDefault="00815D04" w:rsidP="007C127D">
      <w:pPr>
        <w:pStyle w:val="Prrafodelista"/>
        <w:numPr>
          <w:ilvl w:val="0"/>
          <w:numId w:val="14"/>
        </w:numPr>
        <w:spacing w:after="0" w:line="360" w:lineRule="auto"/>
        <w:ind w:left="993" w:hanging="284"/>
        <w:jc w:val="both"/>
        <w:rPr>
          <w:rFonts w:ascii="Palatino Linotype" w:hAnsi="Palatino Linotype"/>
          <w:color w:val="000000"/>
          <w:sz w:val="24"/>
          <w:szCs w:val="24"/>
        </w:rPr>
      </w:pPr>
      <w:r w:rsidRPr="00A163B5">
        <w:rPr>
          <w:rFonts w:ascii="Palatino Linotype" w:hAnsi="Palatino Linotype"/>
          <w:color w:val="000000"/>
          <w:sz w:val="24"/>
          <w:szCs w:val="24"/>
        </w:rPr>
        <w:t>P</w:t>
      </w:r>
      <w:r w:rsidR="00E066EB" w:rsidRPr="00A163B5">
        <w:rPr>
          <w:rFonts w:ascii="Palatino Linotype" w:hAnsi="Palatino Linotype"/>
          <w:color w:val="000000"/>
          <w:sz w:val="24"/>
          <w:szCs w:val="24"/>
        </w:rPr>
        <w:t>unto de conexión con el drenaje municipal así como el proyecto ej</w:t>
      </w:r>
      <w:r w:rsidR="007C127D" w:rsidRPr="00A163B5">
        <w:rPr>
          <w:rFonts w:ascii="Palatino Linotype" w:hAnsi="Palatino Linotype"/>
          <w:color w:val="000000"/>
          <w:sz w:val="24"/>
          <w:szCs w:val="24"/>
        </w:rPr>
        <w:t>ecutivo y su memoria de cálculo</w:t>
      </w:r>
      <w:r w:rsidR="00E066EB" w:rsidRPr="00A163B5">
        <w:rPr>
          <w:rFonts w:ascii="Palatino Linotype" w:hAnsi="Palatino Linotype"/>
          <w:color w:val="000000"/>
          <w:sz w:val="24"/>
          <w:szCs w:val="24"/>
        </w:rPr>
        <w:t>.</w:t>
      </w:r>
    </w:p>
    <w:p w:rsidR="007C127D" w:rsidRPr="00A163B5" w:rsidRDefault="00E066EB" w:rsidP="007C127D">
      <w:pPr>
        <w:pStyle w:val="Prrafodelista"/>
        <w:numPr>
          <w:ilvl w:val="0"/>
          <w:numId w:val="14"/>
        </w:numPr>
        <w:spacing w:after="0" w:line="360" w:lineRule="auto"/>
        <w:ind w:left="993" w:hanging="284"/>
        <w:jc w:val="both"/>
        <w:rPr>
          <w:rFonts w:ascii="Palatino Linotype" w:hAnsi="Palatino Linotype"/>
          <w:color w:val="000000"/>
          <w:sz w:val="24"/>
          <w:szCs w:val="24"/>
        </w:rPr>
      </w:pPr>
      <w:r w:rsidRPr="00A163B5">
        <w:rPr>
          <w:rFonts w:ascii="Palatino Linotype" w:hAnsi="Palatino Linotype"/>
          <w:color w:val="000000"/>
          <w:sz w:val="24"/>
          <w:szCs w:val="24"/>
        </w:rPr>
        <w:t>¿Dicho proyecto ejecutivo ya ha sido validado por el Organismo?</w:t>
      </w:r>
    </w:p>
    <w:p w:rsidR="007C127D" w:rsidRPr="00A163B5" w:rsidRDefault="00815D04" w:rsidP="007C127D">
      <w:pPr>
        <w:pStyle w:val="Prrafodelista"/>
        <w:numPr>
          <w:ilvl w:val="0"/>
          <w:numId w:val="14"/>
        </w:numPr>
        <w:spacing w:after="0" w:line="360" w:lineRule="auto"/>
        <w:ind w:left="993" w:hanging="284"/>
        <w:jc w:val="both"/>
        <w:rPr>
          <w:rFonts w:ascii="Palatino Linotype" w:hAnsi="Palatino Linotype"/>
          <w:color w:val="000000"/>
          <w:sz w:val="24"/>
          <w:szCs w:val="24"/>
        </w:rPr>
      </w:pPr>
      <w:r w:rsidRPr="00A163B5">
        <w:rPr>
          <w:rFonts w:ascii="Palatino Linotype" w:hAnsi="Palatino Linotype"/>
          <w:color w:val="000000"/>
          <w:sz w:val="24"/>
          <w:szCs w:val="24"/>
        </w:rPr>
        <w:t>¿Qué</w:t>
      </w:r>
      <w:r w:rsidR="00E066EB" w:rsidRPr="00A163B5">
        <w:rPr>
          <w:rFonts w:ascii="Palatino Linotype" w:hAnsi="Palatino Linotype"/>
          <w:color w:val="000000"/>
          <w:sz w:val="24"/>
          <w:szCs w:val="24"/>
        </w:rPr>
        <w:t xml:space="preserve"> dice </w:t>
      </w:r>
      <w:r w:rsidR="007C127D" w:rsidRPr="00A163B5">
        <w:rPr>
          <w:rFonts w:ascii="Palatino Linotype" w:hAnsi="Palatino Linotype"/>
          <w:color w:val="000000"/>
          <w:sz w:val="24"/>
          <w:szCs w:val="24"/>
        </w:rPr>
        <w:t>la norma NOM-003_SEMARNAT-1996?</w:t>
      </w:r>
    </w:p>
    <w:p w:rsidR="007C127D" w:rsidRPr="00A163B5" w:rsidRDefault="00E066EB" w:rsidP="007C127D">
      <w:pPr>
        <w:pStyle w:val="Prrafodelista"/>
        <w:numPr>
          <w:ilvl w:val="0"/>
          <w:numId w:val="14"/>
        </w:numPr>
        <w:spacing w:after="0" w:line="360" w:lineRule="auto"/>
        <w:ind w:left="993" w:hanging="284"/>
        <w:jc w:val="both"/>
        <w:rPr>
          <w:rFonts w:ascii="Palatino Linotype" w:hAnsi="Palatino Linotype"/>
          <w:color w:val="000000"/>
          <w:sz w:val="24"/>
          <w:szCs w:val="24"/>
        </w:rPr>
      </w:pPr>
      <w:r w:rsidRPr="00A163B5">
        <w:rPr>
          <w:rFonts w:ascii="Palatino Linotype" w:hAnsi="Palatino Linotype"/>
          <w:color w:val="000000"/>
          <w:sz w:val="24"/>
          <w:szCs w:val="24"/>
        </w:rPr>
        <w:t xml:space="preserve"> </w:t>
      </w:r>
      <w:proofErr w:type="gramStart"/>
      <w:r w:rsidRPr="00A163B5">
        <w:rPr>
          <w:rFonts w:ascii="Palatino Linotype" w:hAnsi="Palatino Linotype"/>
          <w:color w:val="000000"/>
          <w:sz w:val="24"/>
          <w:szCs w:val="24"/>
        </w:rPr>
        <w:t>¿</w:t>
      </w:r>
      <w:proofErr w:type="gramEnd"/>
      <w:r w:rsidRPr="00A163B5">
        <w:rPr>
          <w:rFonts w:ascii="Palatino Linotype" w:hAnsi="Palatino Linotype"/>
          <w:color w:val="000000"/>
          <w:sz w:val="24"/>
          <w:szCs w:val="24"/>
        </w:rPr>
        <w:t>Qué dice el Artículo 159 del Reglamento del servicio de Agua Potable. Drenaje, Alcantarillado y Tratami</w:t>
      </w:r>
      <w:r w:rsidR="007C127D" w:rsidRPr="00A163B5">
        <w:rPr>
          <w:rFonts w:ascii="Palatino Linotype" w:hAnsi="Palatino Linotype"/>
          <w:color w:val="000000"/>
          <w:sz w:val="24"/>
          <w:szCs w:val="24"/>
        </w:rPr>
        <w:t xml:space="preserve">ento de aguas </w:t>
      </w:r>
      <w:r w:rsidR="00815D04" w:rsidRPr="00A163B5">
        <w:rPr>
          <w:rFonts w:ascii="Palatino Linotype" w:hAnsi="Palatino Linotype"/>
          <w:color w:val="000000"/>
          <w:sz w:val="24"/>
          <w:szCs w:val="24"/>
        </w:rPr>
        <w:t>Residuales</w:t>
      </w:r>
      <w:proofErr w:type="gramStart"/>
      <w:r w:rsidR="007C127D" w:rsidRPr="00A163B5">
        <w:rPr>
          <w:rFonts w:ascii="Palatino Linotype" w:hAnsi="Palatino Linotype"/>
          <w:color w:val="000000"/>
          <w:sz w:val="24"/>
          <w:szCs w:val="24"/>
        </w:rPr>
        <w:t>?</w:t>
      </w:r>
      <w:proofErr w:type="gramEnd"/>
    </w:p>
    <w:p w:rsidR="007C127D" w:rsidRPr="00A163B5" w:rsidRDefault="00E066EB" w:rsidP="007C127D">
      <w:pPr>
        <w:pStyle w:val="Prrafodelista"/>
        <w:numPr>
          <w:ilvl w:val="0"/>
          <w:numId w:val="14"/>
        </w:numPr>
        <w:spacing w:after="0" w:line="360" w:lineRule="auto"/>
        <w:ind w:left="993" w:hanging="284"/>
        <w:jc w:val="both"/>
        <w:rPr>
          <w:rFonts w:ascii="Palatino Linotype" w:hAnsi="Palatino Linotype"/>
          <w:color w:val="000000"/>
          <w:sz w:val="24"/>
          <w:szCs w:val="24"/>
        </w:rPr>
      </w:pPr>
      <w:r w:rsidRPr="00A163B5">
        <w:rPr>
          <w:rFonts w:ascii="Palatino Linotype" w:hAnsi="Palatino Linotype"/>
          <w:color w:val="000000"/>
          <w:sz w:val="24"/>
          <w:szCs w:val="24"/>
        </w:rPr>
        <w:t xml:space="preserve"> ¿Qué dice el Artículo 159 del Reglamento del servicio de Agua Potable, Drenaje, Alcantarillado, y Tratamiento de aguas residuales del </w:t>
      </w:r>
      <w:r w:rsidR="00815D04" w:rsidRPr="00A163B5">
        <w:rPr>
          <w:rFonts w:ascii="Palatino Linotype" w:hAnsi="Palatino Linotype"/>
          <w:color w:val="000000"/>
          <w:sz w:val="24"/>
          <w:szCs w:val="24"/>
        </w:rPr>
        <w:t>Municipio de Naucalpan, México?</w:t>
      </w:r>
    </w:p>
    <w:p w:rsidR="007C127D" w:rsidRPr="00A163B5" w:rsidRDefault="00E066EB" w:rsidP="007C127D">
      <w:pPr>
        <w:pStyle w:val="Prrafodelista"/>
        <w:numPr>
          <w:ilvl w:val="0"/>
          <w:numId w:val="14"/>
        </w:numPr>
        <w:spacing w:after="0" w:line="360" w:lineRule="auto"/>
        <w:ind w:left="993" w:hanging="284"/>
        <w:jc w:val="both"/>
        <w:rPr>
          <w:rFonts w:ascii="Palatino Linotype" w:hAnsi="Palatino Linotype"/>
          <w:color w:val="000000"/>
          <w:sz w:val="24"/>
          <w:szCs w:val="24"/>
        </w:rPr>
      </w:pPr>
      <w:r w:rsidRPr="00A163B5">
        <w:rPr>
          <w:rFonts w:ascii="Palatino Linotype" w:hAnsi="Palatino Linotype"/>
          <w:color w:val="000000"/>
          <w:sz w:val="24"/>
          <w:szCs w:val="24"/>
        </w:rPr>
        <w:t xml:space="preserve">¿El Desarrollador ya presentó a OAPAS las especificaciones técnicas de la planta de tratamiento para su aprobación? </w:t>
      </w:r>
    </w:p>
    <w:p w:rsidR="007C127D" w:rsidRPr="00A163B5" w:rsidRDefault="00E066EB" w:rsidP="007C127D">
      <w:pPr>
        <w:pStyle w:val="Prrafodelista"/>
        <w:numPr>
          <w:ilvl w:val="0"/>
          <w:numId w:val="14"/>
        </w:numPr>
        <w:spacing w:after="0" w:line="360" w:lineRule="auto"/>
        <w:ind w:left="993" w:hanging="284"/>
        <w:jc w:val="both"/>
        <w:rPr>
          <w:rFonts w:ascii="Palatino Linotype" w:hAnsi="Palatino Linotype"/>
          <w:color w:val="000000"/>
          <w:sz w:val="24"/>
          <w:szCs w:val="24"/>
        </w:rPr>
      </w:pPr>
      <w:r w:rsidRPr="00A163B5">
        <w:rPr>
          <w:rFonts w:ascii="Palatino Linotype" w:hAnsi="Palatino Linotype"/>
          <w:color w:val="000000"/>
          <w:sz w:val="24"/>
          <w:szCs w:val="24"/>
        </w:rPr>
        <w:t>¿El mantenimiento de la planta de tratamiento será en</w:t>
      </w:r>
      <w:r w:rsidR="009027E9" w:rsidRPr="00A163B5">
        <w:rPr>
          <w:rFonts w:ascii="Palatino Linotype" w:hAnsi="Palatino Linotype"/>
          <w:color w:val="000000"/>
          <w:sz w:val="24"/>
          <w:szCs w:val="24"/>
        </w:rPr>
        <w:t>tregado a los potenciales 4000 o</w:t>
      </w:r>
      <w:r w:rsidRPr="00A163B5">
        <w:rPr>
          <w:rFonts w:ascii="Palatino Linotype" w:hAnsi="Palatino Linotype"/>
          <w:color w:val="000000"/>
          <w:sz w:val="24"/>
          <w:szCs w:val="24"/>
        </w:rPr>
        <w:t xml:space="preserve"> 5000 propietarios u ocupantes de los inmuebles? </w:t>
      </w:r>
    </w:p>
    <w:p w:rsidR="00E066EB" w:rsidRPr="00A163B5" w:rsidRDefault="00E066EB" w:rsidP="007C127D">
      <w:pPr>
        <w:pStyle w:val="Prrafodelista"/>
        <w:numPr>
          <w:ilvl w:val="0"/>
          <w:numId w:val="14"/>
        </w:numPr>
        <w:spacing w:after="0" w:line="360" w:lineRule="auto"/>
        <w:ind w:left="993" w:hanging="284"/>
        <w:jc w:val="both"/>
        <w:rPr>
          <w:rFonts w:ascii="Palatino Linotype" w:hAnsi="Palatino Linotype"/>
          <w:color w:val="000000"/>
          <w:sz w:val="24"/>
          <w:szCs w:val="24"/>
        </w:rPr>
      </w:pPr>
      <w:r w:rsidRPr="00A163B5">
        <w:rPr>
          <w:rFonts w:ascii="Palatino Linotype" w:hAnsi="Palatino Linotype"/>
          <w:color w:val="000000"/>
          <w:sz w:val="24"/>
          <w:szCs w:val="24"/>
        </w:rPr>
        <w:t xml:space="preserve">¿Qué dice lo establecido en el Capítulo Tercer, Título Séptimo del Reglamento del Servicio de Aguas residuales del Municipio de </w:t>
      </w:r>
      <w:r w:rsidR="007C127D" w:rsidRPr="00A163B5">
        <w:rPr>
          <w:rFonts w:ascii="Palatino Linotype" w:hAnsi="Palatino Linotype"/>
          <w:color w:val="000000"/>
          <w:sz w:val="24"/>
          <w:szCs w:val="24"/>
        </w:rPr>
        <w:t>Naucalpan de Juárez, México?</w:t>
      </w:r>
    </w:p>
    <w:p w:rsidR="00E066EB" w:rsidRPr="00A163B5" w:rsidRDefault="00E066EB" w:rsidP="00815D04">
      <w:pPr>
        <w:spacing w:after="0" w:line="360" w:lineRule="auto"/>
        <w:jc w:val="both"/>
        <w:rPr>
          <w:rFonts w:ascii="Palatino Linotype" w:eastAsia="Times New Roman" w:hAnsi="Palatino Linotype" w:cs="Palatino Linotype"/>
          <w:color w:val="000000"/>
          <w:sz w:val="24"/>
          <w:szCs w:val="24"/>
          <w:lang w:val="es-ES_tradnl" w:eastAsia="es-MX"/>
        </w:rPr>
      </w:pPr>
    </w:p>
    <w:p w:rsidR="00915D23" w:rsidRPr="00A163B5" w:rsidRDefault="00915D23" w:rsidP="00915D2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163B5">
        <w:rPr>
          <w:rFonts w:ascii="Palatino Linotype" w:eastAsia="Times New Roman" w:hAnsi="Palatino Linotype" w:cs="Palatino Linotype"/>
          <w:color w:val="000000"/>
          <w:sz w:val="24"/>
          <w:szCs w:val="24"/>
          <w:lang w:val="es-ES_tradnl" w:eastAsia="es-MX"/>
        </w:rPr>
        <w:lastRenderedPageBreak/>
        <w:t>Por lo que atento a la solicitud de información el Sujeto Obligado hizo entrega del siguiente archivo electrónico:</w:t>
      </w:r>
    </w:p>
    <w:p w:rsidR="00605522" w:rsidRPr="00A163B5" w:rsidRDefault="00815D04" w:rsidP="00915D23">
      <w:pPr>
        <w:pStyle w:val="Prrafodelista"/>
        <w:numPr>
          <w:ilvl w:val="0"/>
          <w:numId w:val="13"/>
        </w:numPr>
        <w:spacing w:after="0" w:line="360" w:lineRule="auto"/>
        <w:jc w:val="both"/>
        <w:rPr>
          <w:rFonts w:ascii="Palatino Linotype" w:eastAsia="Times New Roman" w:hAnsi="Palatino Linotype" w:cs="Palatino Linotype"/>
          <w:i/>
          <w:color w:val="000000"/>
          <w:sz w:val="24"/>
          <w:szCs w:val="24"/>
          <w:lang w:val="es-ES_tradnl" w:eastAsia="es-MX"/>
        </w:rPr>
      </w:pPr>
      <w:r w:rsidRPr="00A163B5">
        <w:rPr>
          <w:rFonts w:ascii="Palatino Linotype" w:hAnsi="Palatino Linotype" w:cs="Arial"/>
          <w:b/>
          <w:bCs/>
          <w:i/>
          <w:sz w:val="24"/>
          <w:szCs w:val="24"/>
        </w:rPr>
        <w:t>SGT O 146 2025.pdf</w:t>
      </w:r>
      <w:r w:rsidRPr="00A163B5">
        <w:rPr>
          <w:rFonts w:ascii="Palatino Linotype" w:hAnsi="Palatino Linotype"/>
          <w:b/>
          <w:i/>
          <w:sz w:val="24"/>
          <w:szCs w:val="24"/>
        </w:rPr>
        <w:t xml:space="preserve">: </w:t>
      </w:r>
      <w:r w:rsidRPr="00A163B5">
        <w:rPr>
          <w:rFonts w:ascii="Palatino Linotype" w:hAnsi="Palatino Linotype"/>
          <w:sz w:val="24"/>
          <w:szCs w:val="24"/>
        </w:rPr>
        <w:t xml:space="preserve">Soporte documental que consta de dos fojas en formato PDF de fecha diez de julio de dos mil veinticinco por medio del cual el </w:t>
      </w:r>
      <w:proofErr w:type="spellStart"/>
      <w:r w:rsidRPr="00A163B5">
        <w:rPr>
          <w:rFonts w:ascii="Palatino Linotype" w:hAnsi="Palatino Linotype"/>
          <w:sz w:val="24"/>
          <w:szCs w:val="24"/>
        </w:rPr>
        <w:t>Subjerente</w:t>
      </w:r>
      <w:proofErr w:type="spellEnd"/>
      <w:r w:rsidRPr="00A163B5">
        <w:rPr>
          <w:rFonts w:ascii="Palatino Linotype" w:hAnsi="Palatino Linotype"/>
          <w:sz w:val="24"/>
          <w:szCs w:val="24"/>
        </w:rPr>
        <w:t xml:space="preserve"> de transparencia turna la solicitud de información</w:t>
      </w:r>
      <w:r w:rsidR="00605522" w:rsidRPr="00A163B5">
        <w:rPr>
          <w:rFonts w:ascii="Palatino Linotype" w:hAnsi="Palatino Linotype"/>
          <w:sz w:val="24"/>
          <w:szCs w:val="24"/>
        </w:rPr>
        <w:t xml:space="preserve"> manifestando que dentro de la </w:t>
      </w:r>
      <w:proofErr w:type="spellStart"/>
      <w:r w:rsidR="00605522" w:rsidRPr="00A163B5">
        <w:rPr>
          <w:rFonts w:ascii="Palatino Linotype" w:hAnsi="Palatino Linotype"/>
          <w:sz w:val="24"/>
          <w:szCs w:val="24"/>
        </w:rPr>
        <w:t>Subjerencia</w:t>
      </w:r>
      <w:proofErr w:type="spellEnd"/>
      <w:r w:rsidR="00605522" w:rsidRPr="00A163B5">
        <w:rPr>
          <w:rFonts w:ascii="Palatino Linotype" w:hAnsi="Palatino Linotype"/>
          <w:sz w:val="24"/>
          <w:szCs w:val="24"/>
        </w:rPr>
        <w:t xml:space="preserve"> de Factibilidades </w:t>
      </w:r>
      <w:r w:rsidR="00605522" w:rsidRPr="00A163B5">
        <w:rPr>
          <w:rFonts w:ascii="Palatino Linotype" w:hAnsi="Palatino Linotype"/>
          <w:b/>
          <w:sz w:val="24"/>
          <w:szCs w:val="24"/>
        </w:rPr>
        <w:t xml:space="preserve">se encuentra en un proceso deliberativo de ejecución </w:t>
      </w:r>
      <w:r w:rsidR="00605522" w:rsidRPr="00A163B5">
        <w:rPr>
          <w:rFonts w:ascii="Palatino Linotype" w:hAnsi="Palatino Linotype"/>
          <w:sz w:val="24"/>
          <w:szCs w:val="24"/>
        </w:rPr>
        <w:t xml:space="preserve">ya que presenta un convenio de factibilidad condicionada por un periodo de 24 meses por lo que de hacerse pública se vulneraria el proceso deliberativo de ejecución por lo que dicha información fue </w:t>
      </w:r>
      <w:r w:rsidR="00DC760A" w:rsidRPr="00A163B5">
        <w:rPr>
          <w:rFonts w:ascii="Palatino Linotype" w:hAnsi="Palatino Linotype"/>
          <w:sz w:val="24"/>
          <w:szCs w:val="24"/>
        </w:rPr>
        <w:t>clasificada como</w:t>
      </w:r>
      <w:r w:rsidR="00605522" w:rsidRPr="00A163B5">
        <w:rPr>
          <w:rFonts w:ascii="Palatino Linotype" w:hAnsi="Palatino Linotype"/>
          <w:sz w:val="24"/>
          <w:szCs w:val="24"/>
        </w:rPr>
        <w:t xml:space="preserve"> confidencia</w:t>
      </w:r>
      <w:r w:rsidR="00DC760A" w:rsidRPr="00A163B5">
        <w:rPr>
          <w:rFonts w:ascii="Palatino Linotype" w:hAnsi="Palatino Linotype"/>
          <w:sz w:val="24"/>
          <w:szCs w:val="24"/>
        </w:rPr>
        <w:t>l</w:t>
      </w:r>
      <w:r w:rsidR="00605522" w:rsidRPr="00A163B5">
        <w:rPr>
          <w:rFonts w:ascii="Palatino Linotype" w:hAnsi="Palatino Linotype"/>
          <w:sz w:val="24"/>
          <w:szCs w:val="24"/>
        </w:rPr>
        <w:t xml:space="preserve"> y reservada por un periodo de 24 meses mediante la Sétima Sesión Extraordinaria del Comité de Transparencia.</w:t>
      </w:r>
      <w:r w:rsidR="00605522" w:rsidRPr="00A163B5">
        <w:rPr>
          <w:rFonts w:ascii="Palatino Linotype" w:eastAsia="Times New Roman" w:hAnsi="Palatino Linotype" w:cs="Palatino Linotype"/>
          <w:i/>
          <w:color w:val="000000"/>
          <w:sz w:val="24"/>
          <w:szCs w:val="24"/>
          <w:lang w:val="es-ES_tradnl" w:eastAsia="es-MX"/>
        </w:rPr>
        <w:t xml:space="preserve"> </w:t>
      </w:r>
    </w:p>
    <w:p w:rsidR="00815D04" w:rsidRPr="00A163B5" w:rsidRDefault="00605522" w:rsidP="00605522">
      <w:pPr>
        <w:pStyle w:val="Prrafodelista"/>
        <w:spacing w:after="0" w:line="360" w:lineRule="auto"/>
        <w:jc w:val="both"/>
        <w:rPr>
          <w:rFonts w:ascii="Palatino Linotype" w:eastAsia="Times New Roman" w:hAnsi="Palatino Linotype" w:cs="Palatino Linotype"/>
          <w:i/>
          <w:color w:val="000000"/>
          <w:sz w:val="24"/>
          <w:szCs w:val="24"/>
          <w:lang w:val="es-ES_tradnl" w:eastAsia="es-MX"/>
        </w:rPr>
      </w:pPr>
      <w:r w:rsidRPr="00A163B5">
        <w:rPr>
          <w:rFonts w:ascii="Palatino Linotype" w:hAnsi="Palatino Linotype"/>
          <w:sz w:val="24"/>
          <w:szCs w:val="24"/>
        </w:rPr>
        <w:t xml:space="preserve">  </w:t>
      </w:r>
    </w:p>
    <w:p w:rsidR="00815D04" w:rsidRPr="00A163B5" w:rsidRDefault="00815D04" w:rsidP="00605522">
      <w:pPr>
        <w:pStyle w:val="Prrafodelista"/>
        <w:numPr>
          <w:ilvl w:val="0"/>
          <w:numId w:val="13"/>
        </w:numPr>
        <w:spacing w:line="360" w:lineRule="auto"/>
        <w:jc w:val="both"/>
        <w:rPr>
          <w:rFonts w:ascii="Palatino Linotype" w:hAnsi="Palatino Linotype"/>
          <w:b/>
          <w:i/>
          <w:sz w:val="24"/>
          <w:szCs w:val="24"/>
        </w:rPr>
      </w:pPr>
      <w:r w:rsidRPr="00A163B5">
        <w:rPr>
          <w:rFonts w:ascii="Palatino Linotype" w:hAnsi="Palatino Linotype"/>
          <w:b/>
          <w:i/>
          <w:sz w:val="24"/>
          <w:szCs w:val="24"/>
        </w:rPr>
        <w:t xml:space="preserve">SEPTIMA SESION EXTRA.pdf: </w:t>
      </w:r>
      <w:r w:rsidRPr="00A163B5">
        <w:rPr>
          <w:rFonts w:ascii="Palatino Linotype" w:hAnsi="Palatino Linotype"/>
          <w:sz w:val="24"/>
          <w:szCs w:val="24"/>
        </w:rPr>
        <w:t xml:space="preserve">Soporte documental que consta de diez fojas en formato PDF en el que se advierte la séptima sesión extraordinaria del Comité de Transparencia en el que </w:t>
      </w:r>
      <w:r w:rsidRPr="00A163B5">
        <w:rPr>
          <w:rFonts w:ascii="Palatino Linotype" w:hAnsi="Palatino Linotype"/>
          <w:sz w:val="24"/>
          <w:szCs w:val="24"/>
          <w:u w:val="single"/>
        </w:rPr>
        <w:t>se aprueba la clasifica</w:t>
      </w:r>
      <w:r w:rsidR="00CF40E2" w:rsidRPr="00A163B5">
        <w:rPr>
          <w:rFonts w:ascii="Palatino Linotype" w:hAnsi="Palatino Linotype"/>
          <w:sz w:val="24"/>
          <w:szCs w:val="24"/>
          <w:u w:val="single"/>
        </w:rPr>
        <w:t>ción</w:t>
      </w:r>
      <w:r w:rsidRPr="00A163B5">
        <w:rPr>
          <w:rFonts w:ascii="Palatino Linotype" w:hAnsi="Palatino Linotype"/>
          <w:sz w:val="24"/>
          <w:szCs w:val="24"/>
          <w:u w:val="single"/>
        </w:rPr>
        <w:t xml:space="preserve"> </w:t>
      </w:r>
      <w:r w:rsidRPr="00A163B5">
        <w:rPr>
          <w:rFonts w:ascii="Palatino Linotype" w:hAnsi="Palatino Linotype"/>
          <w:b/>
          <w:sz w:val="24"/>
          <w:szCs w:val="24"/>
          <w:u w:val="single"/>
        </w:rPr>
        <w:t>como confidencial</w:t>
      </w:r>
      <w:r w:rsidRPr="00A163B5">
        <w:rPr>
          <w:rFonts w:ascii="Palatino Linotype" w:hAnsi="Palatino Linotype"/>
          <w:sz w:val="24"/>
          <w:szCs w:val="24"/>
          <w:u w:val="single"/>
        </w:rPr>
        <w:t xml:space="preserve"> la documentación de la solicitud de información </w:t>
      </w:r>
      <w:r w:rsidRPr="00A163B5">
        <w:rPr>
          <w:rFonts w:ascii="Palatino Linotype" w:hAnsi="Palatino Linotype"/>
          <w:b/>
          <w:bCs/>
          <w:sz w:val="24"/>
          <w:szCs w:val="24"/>
          <w:u w:val="single"/>
        </w:rPr>
        <w:t>00128/OASNAUCAL/IP/2025</w:t>
      </w:r>
      <w:r w:rsidRPr="00A163B5">
        <w:rPr>
          <w:rFonts w:ascii="Palatino Linotype" w:hAnsi="Palatino Linotype"/>
          <w:b/>
          <w:bCs/>
          <w:sz w:val="24"/>
          <w:szCs w:val="24"/>
        </w:rPr>
        <w:t>.</w:t>
      </w:r>
    </w:p>
    <w:p w:rsidR="00CF40E2" w:rsidRPr="00A163B5" w:rsidRDefault="00CF40E2" w:rsidP="00CF40E2">
      <w:pPr>
        <w:pStyle w:val="Prrafodelista"/>
        <w:rPr>
          <w:rFonts w:ascii="Palatino Linotype" w:hAnsi="Palatino Linotype"/>
          <w:b/>
          <w:i/>
          <w:sz w:val="24"/>
          <w:szCs w:val="24"/>
        </w:rPr>
      </w:pPr>
    </w:p>
    <w:p w:rsidR="00815D04" w:rsidRPr="00A163B5" w:rsidRDefault="00915D23" w:rsidP="00815D04">
      <w:pPr>
        <w:spacing w:after="0" w:line="360" w:lineRule="auto"/>
        <w:jc w:val="both"/>
        <w:rPr>
          <w:rFonts w:ascii="Palatino Linotype" w:eastAsia="Times New Roman" w:hAnsi="Palatino Linotype" w:cs="Palatino Linotype"/>
          <w:iCs/>
          <w:color w:val="000000"/>
          <w:sz w:val="24"/>
          <w:szCs w:val="24"/>
          <w:lang w:val="es-ES_tradnl" w:eastAsia="es-MX"/>
        </w:rPr>
      </w:pPr>
      <w:r w:rsidRPr="00A163B5">
        <w:rPr>
          <w:rFonts w:ascii="Palatino Linotype" w:eastAsia="Times New Roman" w:hAnsi="Palatino Linotype" w:cs="Palatino Linotype"/>
          <w:color w:val="000000"/>
          <w:sz w:val="24"/>
          <w:lang w:val="es-ES_tradnl" w:eastAsia="es-MX"/>
        </w:rPr>
        <w:t>Ante la respuesta emitida por el Sujeto Obligado, el Recurrente consideró que su derecho a la información pública había sido conculcado, por lo que interpuso el recurso de revisión al rubro citado, señalando como acto impugnado</w:t>
      </w:r>
      <w:r w:rsidRPr="00A163B5">
        <w:rPr>
          <w:rFonts w:ascii="Palatino Linotype" w:eastAsia="Times New Roman" w:hAnsi="Palatino Linotype" w:cs="Palatino Linotype"/>
          <w:i/>
          <w:iCs/>
          <w:color w:val="000000"/>
          <w:sz w:val="24"/>
          <w:lang w:val="es-ES_tradnl" w:eastAsia="es-MX"/>
        </w:rPr>
        <w:t xml:space="preserve"> </w:t>
      </w:r>
      <w:r w:rsidR="00815D04" w:rsidRPr="00A163B5">
        <w:rPr>
          <w:rFonts w:ascii="Palatino Linotype" w:eastAsia="Times New Roman" w:hAnsi="Palatino Linotype" w:cs="Palatino Linotype"/>
          <w:i/>
          <w:iCs/>
          <w:color w:val="000000"/>
          <w:sz w:val="24"/>
          <w:lang w:val="es-ES_tradnl" w:eastAsia="es-MX"/>
        </w:rPr>
        <w:t>“</w:t>
      </w:r>
      <w:r w:rsidR="00815D04" w:rsidRPr="00A163B5">
        <w:rPr>
          <w:rFonts w:ascii="Palatino Linotype" w:hAnsi="Palatino Linotype"/>
          <w:i/>
          <w:color w:val="000000"/>
          <w:sz w:val="24"/>
          <w:szCs w:val="24"/>
        </w:rPr>
        <w:t xml:space="preserve">La </w:t>
      </w:r>
      <w:proofErr w:type="spellStart"/>
      <w:r w:rsidR="00815D04" w:rsidRPr="00A163B5">
        <w:rPr>
          <w:rFonts w:ascii="Palatino Linotype" w:hAnsi="Palatino Linotype"/>
          <w:i/>
          <w:color w:val="000000"/>
          <w:sz w:val="24"/>
          <w:szCs w:val="24"/>
        </w:rPr>
        <w:t>informacion</w:t>
      </w:r>
      <w:proofErr w:type="spellEnd"/>
      <w:r w:rsidR="00815D04" w:rsidRPr="00A163B5">
        <w:rPr>
          <w:rFonts w:ascii="Palatino Linotype" w:hAnsi="Palatino Linotype"/>
          <w:i/>
          <w:color w:val="000000"/>
          <w:sz w:val="24"/>
          <w:szCs w:val="24"/>
        </w:rPr>
        <w:t xml:space="preserve"> solicitada, es información pública y no existe razón para que se determine que es información CONFIDENCIAL </w:t>
      </w:r>
      <w:r w:rsidR="00815D04" w:rsidRPr="00A163B5">
        <w:rPr>
          <w:rFonts w:ascii="Palatino Linotype" w:hAnsi="Palatino Linotype"/>
          <w:i/>
          <w:color w:val="000000"/>
          <w:sz w:val="24"/>
          <w:szCs w:val="24"/>
        </w:rPr>
        <w:lastRenderedPageBreak/>
        <w:t>Y RESERVADO”</w:t>
      </w:r>
      <w:r w:rsidR="00815D04" w:rsidRPr="00A163B5">
        <w:rPr>
          <w:rFonts w:ascii="Palatino Linotype" w:eastAsia="Times New Roman" w:hAnsi="Palatino Linotype" w:cs="Palatino Linotype"/>
          <w:i/>
          <w:iCs/>
          <w:color w:val="000000"/>
          <w:sz w:val="24"/>
          <w:lang w:val="es-ES_tradnl" w:eastAsia="es-MX"/>
        </w:rPr>
        <w:t xml:space="preserve"> </w:t>
      </w:r>
      <w:r w:rsidRPr="00A163B5">
        <w:rPr>
          <w:rFonts w:ascii="Palatino Linotype" w:eastAsia="Times New Roman" w:hAnsi="Palatino Linotype" w:cs="Palatino Linotype"/>
          <w:color w:val="000000"/>
          <w:sz w:val="24"/>
          <w:lang w:val="es-ES_tradnl" w:eastAsia="es-MX"/>
        </w:rPr>
        <w:t xml:space="preserve">y motivos de inconformidad </w:t>
      </w:r>
      <w:r w:rsidRPr="00A163B5">
        <w:rPr>
          <w:rFonts w:ascii="Palatino Linotype" w:eastAsia="Times New Roman" w:hAnsi="Palatino Linotype" w:cs="Palatino Linotype"/>
          <w:i/>
          <w:color w:val="000000"/>
          <w:sz w:val="24"/>
          <w:szCs w:val="24"/>
          <w:lang w:val="es-ES_tradnl" w:eastAsia="es-MX"/>
        </w:rPr>
        <w:t>“</w:t>
      </w:r>
      <w:r w:rsidR="00815D04" w:rsidRPr="00A163B5">
        <w:rPr>
          <w:rFonts w:ascii="Palatino Linotype" w:hAnsi="Palatino Linotype"/>
          <w:i/>
          <w:color w:val="000000"/>
          <w:sz w:val="24"/>
          <w:szCs w:val="24"/>
        </w:rPr>
        <w:t xml:space="preserve">Es información que cualquier ciudadano Naucalpense tiene derecho a saber, toda vez que se trata de información relacionada con el </w:t>
      </w:r>
      <w:proofErr w:type="spellStart"/>
      <w:r w:rsidR="00815D04" w:rsidRPr="00A163B5">
        <w:rPr>
          <w:rFonts w:ascii="Palatino Linotype" w:hAnsi="Palatino Linotype"/>
          <w:i/>
          <w:color w:val="000000"/>
          <w:sz w:val="24"/>
          <w:szCs w:val="24"/>
        </w:rPr>
        <w:t>Herecho</w:t>
      </w:r>
      <w:proofErr w:type="spellEnd"/>
      <w:r w:rsidR="00815D04" w:rsidRPr="00A163B5">
        <w:rPr>
          <w:rFonts w:ascii="Palatino Linotype" w:hAnsi="Palatino Linotype"/>
          <w:i/>
          <w:color w:val="000000"/>
          <w:sz w:val="24"/>
          <w:szCs w:val="24"/>
        </w:rPr>
        <w:t xml:space="preserve"> Humano al Agua”</w:t>
      </w:r>
      <w:r w:rsidR="00815D04" w:rsidRPr="00A163B5">
        <w:rPr>
          <w:rFonts w:ascii="Palatino Linotype" w:eastAsia="Times New Roman" w:hAnsi="Palatino Linotype" w:cs="Palatino Linotype"/>
          <w:i/>
          <w:iCs/>
          <w:color w:val="000000"/>
          <w:sz w:val="24"/>
          <w:szCs w:val="24"/>
          <w:lang w:val="es-ES_tradnl" w:eastAsia="es-MX"/>
        </w:rPr>
        <w:t xml:space="preserve">, </w:t>
      </w:r>
      <w:r w:rsidR="00815D04" w:rsidRPr="00A163B5">
        <w:rPr>
          <w:rFonts w:ascii="Palatino Linotype" w:eastAsia="Times New Roman" w:hAnsi="Palatino Linotype" w:cs="Palatino Linotype"/>
          <w:iCs/>
          <w:color w:val="000000"/>
          <w:sz w:val="24"/>
          <w:szCs w:val="24"/>
          <w:lang w:val="es-ES_tradnl" w:eastAsia="es-MX"/>
        </w:rPr>
        <w:t>en este sentido el Recurrente considero que el Sujeto Obligado no le dio cuenta de la información requerida, así mismo se aprecia que el Recurrente anexo la respuesta proporcionada por el Sujeto Obligado en la interposición del presente recurso de revisión.</w:t>
      </w:r>
    </w:p>
    <w:p w:rsidR="00815D04" w:rsidRPr="00A163B5" w:rsidRDefault="00815D04" w:rsidP="00815D04">
      <w:pPr>
        <w:spacing w:after="0" w:line="360" w:lineRule="auto"/>
        <w:jc w:val="both"/>
        <w:rPr>
          <w:rFonts w:ascii="Palatino Linotype" w:eastAsia="Times New Roman" w:hAnsi="Palatino Linotype" w:cs="Palatino Linotype"/>
          <w:iCs/>
          <w:color w:val="000000"/>
          <w:sz w:val="24"/>
          <w:szCs w:val="24"/>
          <w:lang w:val="es-ES_tradnl" w:eastAsia="es-MX"/>
        </w:rPr>
      </w:pPr>
    </w:p>
    <w:p w:rsidR="00815D04" w:rsidRPr="00A163B5" w:rsidRDefault="00815D04" w:rsidP="00815D04">
      <w:pPr>
        <w:spacing w:after="0" w:line="360" w:lineRule="auto"/>
        <w:jc w:val="both"/>
        <w:rPr>
          <w:rFonts w:ascii="Palatino Linotype" w:eastAsia="Times New Roman" w:hAnsi="Palatino Linotype" w:cs="Palatino Linotype"/>
          <w:iCs/>
          <w:color w:val="000000"/>
          <w:sz w:val="24"/>
          <w:szCs w:val="24"/>
          <w:lang w:val="es-ES_tradnl" w:eastAsia="es-MX"/>
        </w:rPr>
      </w:pPr>
      <w:r w:rsidRPr="00A163B5">
        <w:rPr>
          <w:rFonts w:ascii="Palatino Linotype" w:eastAsia="Times New Roman" w:hAnsi="Palatino Linotype" w:cs="Palatino Linotype"/>
          <w:iCs/>
          <w:color w:val="000000"/>
          <w:sz w:val="24"/>
          <w:szCs w:val="24"/>
          <w:lang w:val="es-ES_tradnl" w:eastAsia="es-MX"/>
        </w:rPr>
        <w:t xml:space="preserve">No pasa por desapercibido que a efecto de no vulnerar el derecho al acceso a la información del Recurrente el Sujeto Obligado rindió su informe justificado en los términos siguientes;  </w:t>
      </w:r>
    </w:p>
    <w:p w:rsidR="00815D04" w:rsidRPr="00A163B5" w:rsidRDefault="00815D04" w:rsidP="00815D04">
      <w:pPr>
        <w:pStyle w:val="Prrafodelista"/>
        <w:numPr>
          <w:ilvl w:val="0"/>
          <w:numId w:val="13"/>
        </w:numPr>
        <w:spacing w:after="0" w:line="360" w:lineRule="auto"/>
        <w:jc w:val="both"/>
        <w:rPr>
          <w:rFonts w:ascii="Palatino Linotype" w:hAnsi="Palatino Linotype" w:cs="Arial"/>
          <w:b/>
          <w:bCs/>
          <w:sz w:val="24"/>
          <w:szCs w:val="24"/>
        </w:rPr>
      </w:pPr>
      <w:r w:rsidRPr="00A163B5">
        <w:rPr>
          <w:rFonts w:ascii="Palatino Linotype" w:hAnsi="Palatino Linotype" w:cs="Arial"/>
          <w:b/>
          <w:bCs/>
          <w:sz w:val="24"/>
          <w:szCs w:val="24"/>
        </w:rPr>
        <w:t xml:space="preserve"> 08570 INFOEM IP RR 2025.pdf</w:t>
      </w:r>
      <w:r w:rsidR="00605522" w:rsidRPr="00A163B5">
        <w:rPr>
          <w:rFonts w:ascii="Palatino Linotype" w:hAnsi="Palatino Linotype" w:cs="Arial"/>
          <w:b/>
          <w:bCs/>
          <w:sz w:val="24"/>
          <w:szCs w:val="24"/>
        </w:rPr>
        <w:t xml:space="preserve">: </w:t>
      </w:r>
      <w:r w:rsidR="00605522" w:rsidRPr="00A163B5">
        <w:rPr>
          <w:rFonts w:ascii="Palatino Linotype" w:hAnsi="Palatino Linotype" w:cs="Arial"/>
          <w:bCs/>
          <w:sz w:val="24"/>
          <w:szCs w:val="24"/>
        </w:rPr>
        <w:t xml:space="preserve">Soporte documental que consta de ocho fojas en formato PDF de fecha cuatro de agosto de dos mil veinticinco por medio del cual </w:t>
      </w:r>
    </w:p>
    <w:p w:rsidR="00815D04" w:rsidRPr="00A163B5" w:rsidRDefault="00815D04" w:rsidP="00815D04">
      <w:pPr>
        <w:pStyle w:val="Prrafodelista"/>
        <w:spacing w:after="0" w:line="360" w:lineRule="auto"/>
        <w:jc w:val="both"/>
        <w:rPr>
          <w:rFonts w:ascii="Palatino Linotype" w:hAnsi="Palatino Linotype" w:cs="Arial"/>
          <w:b/>
          <w:bCs/>
          <w:sz w:val="24"/>
          <w:szCs w:val="24"/>
        </w:rPr>
      </w:pPr>
    </w:p>
    <w:p w:rsidR="00815D04" w:rsidRPr="00A163B5" w:rsidRDefault="00815D04" w:rsidP="00815D04">
      <w:pPr>
        <w:pStyle w:val="Prrafodelista"/>
        <w:numPr>
          <w:ilvl w:val="0"/>
          <w:numId w:val="13"/>
        </w:numPr>
        <w:spacing w:after="0" w:line="360" w:lineRule="auto"/>
        <w:jc w:val="both"/>
        <w:rPr>
          <w:rFonts w:ascii="Palatino Linotype" w:hAnsi="Palatino Linotype" w:cs="Arial"/>
          <w:b/>
          <w:bCs/>
          <w:sz w:val="24"/>
          <w:szCs w:val="24"/>
        </w:rPr>
      </w:pPr>
      <w:r w:rsidRPr="00A163B5">
        <w:rPr>
          <w:rFonts w:ascii="Palatino Linotype" w:hAnsi="Palatino Linotype" w:cs="Arial"/>
          <w:b/>
          <w:bCs/>
          <w:sz w:val="24"/>
          <w:szCs w:val="24"/>
        </w:rPr>
        <w:t>SEPTIMA SESION.pdf</w:t>
      </w:r>
      <w:r w:rsidR="00CF40E2" w:rsidRPr="00A163B5">
        <w:rPr>
          <w:rFonts w:ascii="Palatino Linotype" w:hAnsi="Palatino Linotype" w:cs="Arial"/>
          <w:b/>
          <w:bCs/>
          <w:sz w:val="24"/>
          <w:szCs w:val="24"/>
        </w:rPr>
        <w:t>:</w:t>
      </w:r>
      <w:r w:rsidR="00CF40E2" w:rsidRPr="00A163B5">
        <w:rPr>
          <w:rFonts w:ascii="Palatino Linotype" w:hAnsi="Palatino Linotype"/>
          <w:b/>
          <w:i/>
          <w:sz w:val="24"/>
          <w:szCs w:val="24"/>
        </w:rPr>
        <w:t xml:space="preserve"> </w:t>
      </w:r>
      <w:r w:rsidR="00CF40E2" w:rsidRPr="00A163B5">
        <w:rPr>
          <w:rFonts w:ascii="Palatino Linotype" w:hAnsi="Palatino Linotype"/>
          <w:sz w:val="24"/>
          <w:szCs w:val="24"/>
        </w:rPr>
        <w:t>Soporte documental que consta de diez fojas en formato PDF en el que se advierte la séptima sesión extraordinaria del Comité de Transparencia en el que se aprueba la clasificación como</w:t>
      </w:r>
      <w:r w:rsidR="00286359" w:rsidRPr="00A163B5">
        <w:rPr>
          <w:rFonts w:ascii="Palatino Linotype" w:hAnsi="Palatino Linotype"/>
          <w:sz w:val="24"/>
          <w:szCs w:val="24"/>
        </w:rPr>
        <w:t xml:space="preserve"> confidencial la documentación </w:t>
      </w:r>
      <w:r w:rsidR="00CF40E2" w:rsidRPr="00A163B5">
        <w:rPr>
          <w:rFonts w:ascii="Palatino Linotype" w:hAnsi="Palatino Linotype"/>
          <w:sz w:val="24"/>
          <w:szCs w:val="24"/>
        </w:rPr>
        <w:t xml:space="preserve"> de la solicitud de información </w:t>
      </w:r>
      <w:r w:rsidR="00CF40E2" w:rsidRPr="00A163B5">
        <w:rPr>
          <w:rFonts w:ascii="Palatino Linotype" w:hAnsi="Palatino Linotype"/>
          <w:b/>
          <w:bCs/>
          <w:sz w:val="24"/>
          <w:szCs w:val="24"/>
        </w:rPr>
        <w:t>00128/OASNAUCAL/IP/2025.</w:t>
      </w:r>
    </w:p>
    <w:p w:rsidR="00815D04" w:rsidRPr="00A163B5" w:rsidRDefault="00815D04" w:rsidP="00815D04">
      <w:pPr>
        <w:spacing w:after="0" w:line="360" w:lineRule="auto"/>
        <w:jc w:val="both"/>
        <w:rPr>
          <w:rFonts w:ascii="Palatino Linotype" w:eastAsia="Times New Roman" w:hAnsi="Palatino Linotype" w:cs="Palatino Linotype"/>
          <w:iCs/>
          <w:color w:val="000000"/>
          <w:sz w:val="24"/>
          <w:szCs w:val="24"/>
          <w:lang w:val="es-ES_tradnl" w:eastAsia="es-MX"/>
        </w:rPr>
      </w:pPr>
    </w:p>
    <w:p w:rsidR="00915D23" w:rsidRPr="00A163B5" w:rsidRDefault="00915D23" w:rsidP="00915D23">
      <w:pPr>
        <w:tabs>
          <w:tab w:val="left" w:pos="709"/>
        </w:tabs>
        <w:spacing w:after="0" w:line="360" w:lineRule="auto"/>
        <w:contextualSpacing/>
        <w:jc w:val="both"/>
        <w:rPr>
          <w:rFonts w:ascii="Palatino Linotype" w:eastAsia="Times New Roman" w:hAnsi="Palatino Linotype" w:cs="Arial"/>
          <w:sz w:val="24"/>
          <w:lang w:val="es-ES_tradnl" w:eastAsia="es-MX"/>
        </w:rPr>
      </w:pPr>
      <w:r w:rsidRPr="00A163B5">
        <w:rPr>
          <w:rFonts w:ascii="Palatino Linotype" w:eastAsia="Times New Roman" w:hAnsi="Palatino Linotype" w:cs="Arial"/>
          <w:sz w:val="24"/>
          <w:lang w:val="es-ES_tradnl" w:eastAsia="es-MX"/>
        </w:rPr>
        <w:t>De lo anterior se debe señalar que el artículo 4, párrafo segundo de la Ley de Transparencia y Acceso a la Información Pública del Estado de México y Municipios, dispone:</w:t>
      </w:r>
    </w:p>
    <w:p w:rsidR="00915D23" w:rsidRPr="00A163B5" w:rsidRDefault="00915D23" w:rsidP="00915D23">
      <w:pPr>
        <w:spacing w:after="0" w:line="360" w:lineRule="auto"/>
        <w:ind w:left="567" w:right="616"/>
        <w:jc w:val="both"/>
        <w:rPr>
          <w:rFonts w:ascii="Palatino Linotype" w:eastAsia="Times New Roman" w:hAnsi="Palatino Linotype" w:cs="Arial"/>
          <w:i/>
          <w:lang w:val="es-ES_tradnl" w:eastAsia="es-MX"/>
        </w:rPr>
      </w:pPr>
      <w:r w:rsidRPr="00A163B5">
        <w:rPr>
          <w:rFonts w:ascii="Palatino Linotype" w:eastAsia="Times New Roman" w:hAnsi="Palatino Linotype" w:cs="Arial"/>
          <w:i/>
          <w:lang w:val="es-ES_tradnl" w:eastAsia="es-MX"/>
        </w:rPr>
        <w:lastRenderedPageBreak/>
        <w:t>“</w:t>
      </w:r>
      <w:r w:rsidRPr="00A163B5">
        <w:rPr>
          <w:rFonts w:ascii="Palatino Linotype" w:eastAsia="Times New Roman" w:hAnsi="Palatino Linotype" w:cs="Arial"/>
          <w:b/>
          <w:i/>
          <w:lang w:val="es-ES_tradnl" w:eastAsia="es-MX"/>
        </w:rPr>
        <w:t xml:space="preserve">Artículo 4. </w:t>
      </w:r>
      <w:r w:rsidRPr="00A163B5">
        <w:rPr>
          <w:rFonts w:ascii="Palatino Linotype" w:eastAsia="Times New Roman" w:hAnsi="Palatino Linotype" w:cs="Arial"/>
          <w:i/>
          <w:lang w:val="es-ES_tradnl" w:eastAsia="es-MX"/>
        </w:rPr>
        <w:t xml:space="preserve">… </w:t>
      </w:r>
    </w:p>
    <w:p w:rsidR="00915D23" w:rsidRPr="00A163B5" w:rsidRDefault="00915D23" w:rsidP="003A4A47">
      <w:pPr>
        <w:spacing w:after="0" w:line="360" w:lineRule="auto"/>
        <w:ind w:left="567" w:right="616"/>
        <w:jc w:val="both"/>
        <w:rPr>
          <w:rFonts w:ascii="Palatino Linotype" w:eastAsia="Times New Roman" w:hAnsi="Palatino Linotype" w:cs="Arial"/>
          <w:i/>
          <w:lang w:val="es-ES_tradnl" w:eastAsia="es-MX"/>
        </w:rPr>
      </w:pPr>
      <w:r w:rsidRPr="00A163B5">
        <w:rPr>
          <w:rFonts w:ascii="Palatino Linotype" w:eastAsia="Times New Roman" w:hAnsi="Palatino Linotype" w:cs="Arial"/>
          <w:i/>
          <w:lang w:val="es-ES_tradnl" w:eastAsia="es-MX"/>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15D23" w:rsidRPr="00A163B5" w:rsidRDefault="00915D23" w:rsidP="00915D23">
      <w:pPr>
        <w:tabs>
          <w:tab w:val="left" w:pos="709"/>
        </w:tabs>
        <w:spacing w:after="0" w:line="360" w:lineRule="auto"/>
        <w:contextualSpacing/>
        <w:jc w:val="both"/>
        <w:rPr>
          <w:rFonts w:ascii="Palatino Linotype" w:eastAsia="Times New Roman" w:hAnsi="Palatino Linotype" w:cs="Arial"/>
          <w:sz w:val="24"/>
          <w:lang w:val="es-ES_tradnl" w:eastAsia="es-MX"/>
        </w:rPr>
      </w:pPr>
      <w:r w:rsidRPr="00A163B5">
        <w:rPr>
          <w:rFonts w:ascii="Palatino Linotype" w:eastAsia="Times New Roman" w:hAnsi="Palatino Linotype" w:cs="Arial"/>
          <w:sz w:val="24"/>
          <w:lang w:val="es-ES_tradnl" w:eastAsia="es-MX"/>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915D23" w:rsidRPr="00A163B5" w:rsidRDefault="00915D23" w:rsidP="00915D23">
      <w:pPr>
        <w:tabs>
          <w:tab w:val="left" w:pos="709"/>
        </w:tabs>
        <w:spacing w:after="0" w:line="360" w:lineRule="auto"/>
        <w:contextualSpacing/>
        <w:jc w:val="both"/>
        <w:rPr>
          <w:rFonts w:ascii="Palatino Linotype" w:eastAsia="Times New Roman" w:hAnsi="Palatino Linotype" w:cs="Arial"/>
          <w:sz w:val="24"/>
          <w:lang w:val="es-ES_tradnl" w:eastAsia="es-MX"/>
        </w:rPr>
      </w:pPr>
    </w:p>
    <w:p w:rsidR="00915D23" w:rsidRPr="00A163B5" w:rsidRDefault="00915D23" w:rsidP="00915D23">
      <w:pPr>
        <w:tabs>
          <w:tab w:val="left" w:pos="709"/>
        </w:tabs>
        <w:spacing w:after="0" w:line="360" w:lineRule="auto"/>
        <w:contextualSpacing/>
        <w:jc w:val="both"/>
        <w:rPr>
          <w:rFonts w:ascii="Palatino Linotype" w:eastAsia="Times New Roman" w:hAnsi="Palatino Linotype" w:cs="Arial"/>
          <w:sz w:val="24"/>
          <w:lang w:val="es-ES_tradnl" w:eastAsia="es-MX"/>
        </w:rPr>
      </w:pPr>
      <w:r w:rsidRPr="00A163B5">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A163B5">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163B5">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915D23" w:rsidRPr="00A163B5" w:rsidRDefault="00915D23" w:rsidP="00915D23">
      <w:pPr>
        <w:spacing w:after="0" w:line="360" w:lineRule="auto"/>
        <w:ind w:left="567" w:right="616"/>
        <w:jc w:val="both"/>
        <w:rPr>
          <w:rFonts w:ascii="Palatino Linotype" w:eastAsia="Times New Roman" w:hAnsi="Palatino Linotype" w:cs="Arial"/>
          <w:i/>
          <w:lang w:val="es-ES_tradnl" w:eastAsia="es-MX"/>
        </w:rPr>
      </w:pPr>
      <w:r w:rsidRPr="00A163B5">
        <w:rPr>
          <w:rFonts w:ascii="Palatino Linotype" w:eastAsia="Times New Roman" w:hAnsi="Palatino Linotype" w:cs="Arial"/>
          <w:i/>
          <w:lang w:val="es-ES_tradnl" w:eastAsia="es-MX"/>
        </w:rPr>
        <w:lastRenderedPageBreak/>
        <w:t>“</w:t>
      </w:r>
      <w:r w:rsidRPr="00A163B5">
        <w:rPr>
          <w:rFonts w:ascii="Palatino Linotype" w:eastAsia="Times New Roman" w:hAnsi="Palatino Linotype" w:cs="Arial"/>
          <w:b/>
          <w:i/>
          <w:lang w:val="es-ES_tradnl" w:eastAsia="es-MX"/>
        </w:rPr>
        <w:t xml:space="preserve">Artículo 3. </w:t>
      </w:r>
      <w:r w:rsidRPr="00A163B5">
        <w:rPr>
          <w:rFonts w:ascii="Palatino Linotype" w:eastAsia="Times New Roman" w:hAnsi="Palatino Linotype" w:cs="Arial"/>
          <w:i/>
          <w:lang w:val="es-ES_tradnl" w:eastAsia="es-MX"/>
        </w:rPr>
        <w:t>Para los efectos de la presente Ley se entenderá por:</w:t>
      </w:r>
    </w:p>
    <w:p w:rsidR="00915D23" w:rsidRPr="00A163B5" w:rsidRDefault="00915D23" w:rsidP="00915D23">
      <w:pPr>
        <w:spacing w:after="0" w:line="360" w:lineRule="auto"/>
        <w:ind w:left="567" w:right="616"/>
        <w:jc w:val="both"/>
        <w:rPr>
          <w:rFonts w:ascii="Palatino Linotype" w:eastAsia="Times New Roman" w:hAnsi="Palatino Linotype" w:cs="Arial"/>
          <w:i/>
          <w:lang w:val="es-ES_tradnl" w:eastAsia="es-MX"/>
        </w:rPr>
      </w:pPr>
      <w:r w:rsidRPr="00A163B5">
        <w:rPr>
          <w:rFonts w:ascii="Palatino Linotype" w:eastAsia="Times New Roman" w:hAnsi="Palatino Linotype" w:cs="Arial"/>
          <w:i/>
          <w:lang w:val="es-ES_tradnl" w:eastAsia="es-MX"/>
        </w:rPr>
        <w:t>(…)</w:t>
      </w:r>
    </w:p>
    <w:p w:rsidR="00915D23" w:rsidRPr="00A163B5" w:rsidRDefault="00915D23" w:rsidP="00915D23">
      <w:pPr>
        <w:spacing w:after="0" w:line="360" w:lineRule="auto"/>
        <w:ind w:left="567" w:right="616"/>
        <w:jc w:val="both"/>
        <w:rPr>
          <w:rFonts w:ascii="Palatino Linotype" w:eastAsia="Times New Roman" w:hAnsi="Palatino Linotype" w:cs="Arial"/>
          <w:i/>
          <w:lang w:val="es-ES_tradnl" w:eastAsia="es-MX"/>
        </w:rPr>
      </w:pPr>
      <w:r w:rsidRPr="00A163B5">
        <w:rPr>
          <w:rFonts w:ascii="Palatino Linotype" w:eastAsia="Times New Roman" w:hAnsi="Palatino Linotype" w:cs="Arial"/>
          <w:b/>
          <w:i/>
          <w:lang w:val="es-ES_tradnl" w:eastAsia="es-MX"/>
        </w:rPr>
        <w:t>XI. Documento:</w:t>
      </w:r>
      <w:r w:rsidRPr="00A163B5">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A163B5">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A163B5">
        <w:rPr>
          <w:rFonts w:ascii="Palatino Linotype" w:eastAsia="Times New Roman" w:hAnsi="Palatino Linotype" w:cs="Arial"/>
          <w:i/>
          <w:u w:val="single"/>
          <w:lang w:val="es-ES_tradnl" w:eastAsia="es-MX"/>
        </w:rPr>
        <w:t>,</w:t>
      </w:r>
      <w:r w:rsidRPr="00A163B5">
        <w:rPr>
          <w:rFonts w:ascii="Palatino Linotype" w:eastAsia="Times New Roman" w:hAnsi="Palatino Linotype" w:cs="Arial"/>
          <w:i/>
          <w:lang w:val="es-ES_tradnl" w:eastAsia="es-MX"/>
        </w:rPr>
        <w:t xml:space="preserve"> sus servidores públicos e integrantes, </w:t>
      </w:r>
      <w:r w:rsidRPr="00A163B5">
        <w:rPr>
          <w:rFonts w:ascii="Palatino Linotype" w:eastAsia="Times New Roman" w:hAnsi="Palatino Linotype" w:cs="Arial"/>
          <w:b/>
          <w:i/>
          <w:u w:val="single"/>
          <w:lang w:val="es-ES_tradnl" w:eastAsia="es-MX"/>
        </w:rPr>
        <w:t>sin importar su fuente o fecha de elaboración.</w:t>
      </w:r>
      <w:r w:rsidRPr="00A163B5">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rsidR="00915D23" w:rsidRPr="00A163B5" w:rsidRDefault="00915D23" w:rsidP="00915D23">
      <w:pPr>
        <w:spacing w:after="0" w:line="360" w:lineRule="auto"/>
        <w:ind w:left="567" w:right="616"/>
        <w:jc w:val="both"/>
        <w:rPr>
          <w:rFonts w:ascii="Palatino Linotype" w:eastAsia="Times New Roman" w:hAnsi="Palatino Linotype" w:cs="Arial"/>
          <w:i/>
          <w:lang w:val="es-ES_tradnl" w:eastAsia="es-MX"/>
        </w:rPr>
      </w:pPr>
      <w:r w:rsidRPr="00A163B5">
        <w:rPr>
          <w:rFonts w:ascii="Palatino Linotype" w:eastAsia="Times New Roman" w:hAnsi="Palatino Linotype" w:cs="Arial"/>
          <w:i/>
          <w:lang w:val="es-ES_tradnl" w:eastAsia="es-MX"/>
        </w:rPr>
        <w:t>(…)”</w:t>
      </w:r>
    </w:p>
    <w:p w:rsidR="00915D23" w:rsidRPr="00A163B5" w:rsidRDefault="00915D23" w:rsidP="00915D23">
      <w:pPr>
        <w:spacing w:before="240" w:after="240" w:line="360" w:lineRule="auto"/>
        <w:ind w:right="49"/>
        <w:contextualSpacing/>
        <w:jc w:val="both"/>
        <w:rPr>
          <w:rFonts w:ascii="Palatino Linotype" w:eastAsia="Times New Roman" w:hAnsi="Palatino Linotype" w:cs="Arial"/>
          <w:sz w:val="24"/>
          <w:lang w:val="es-ES_tradnl" w:eastAsia="es-MX"/>
        </w:rPr>
      </w:pPr>
    </w:p>
    <w:p w:rsidR="00915D23" w:rsidRPr="00A163B5" w:rsidRDefault="00915D23" w:rsidP="00915D23">
      <w:pPr>
        <w:spacing w:before="240" w:after="240" w:line="360" w:lineRule="auto"/>
        <w:ind w:right="49"/>
        <w:contextualSpacing/>
        <w:jc w:val="both"/>
        <w:rPr>
          <w:rFonts w:ascii="Palatino Linotype" w:eastAsia="MS Mincho" w:hAnsi="Palatino Linotype" w:cs="Calibri"/>
          <w:sz w:val="24"/>
          <w:lang w:val="es-ES_tradnl" w:eastAsia="es-MX"/>
        </w:rPr>
      </w:pPr>
      <w:r w:rsidRPr="00A163B5">
        <w:rPr>
          <w:rFonts w:ascii="Palatino Linotype" w:eastAsia="Times New Roman" w:hAnsi="Palatino Linotype" w:cs="Arial"/>
          <w:sz w:val="24"/>
          <w:lang w:val="es-ES_tradnl" w:eastAsia="es-MX"/>
        </w:rPr>
        <w:t xml:space="preserve">Además, </w:t>
      </w:r>
      <w:r w:rsidRPr="00A163B5">
        <w:rPr>
          <w:rFonts w:ascii="Palatino Linotype" w:eastAsia="MS Mincho" w:hAnsi="Palatino Linotype" w:cs="Calibri"/>
          <w:sz w:val="24"/>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915D23" w:rsidRPr="00A163B5" w:rsidRDefault="00915D23" w:rsidP="00915D23">
      <w:pPr>
        <w:spacing w:after="0" w:line="360" w:lineRule="auto"/>
        <w:jc w:val="both"/>
        <w:rPr>
          <w:rFonts w:ascii="Palatino Linotype" w:eastAsia="Times New Roman" w:hAnsi="Palatino Linotype" w:cs="Arial"/>
          <w:sz w:val="24"/>
        </w:rPr>
      </w:pPr>
    </w:p>
    <w:p w:rsidR="00915D23" w:rsidRPr="00A163B5" w:rsidRDefault="00915D23" w:rsidP="00915D23">
      <w:pPr>
        <w:spacing w:after="0" w:line="360" w:lineRule="auto"/>
        <w:jc w:val="both"/>
        <w:rPr>
          <w:rFonts w:ascii="Palatino Linotype" w:eastAsia="Times New Roman" w:hAnsi="Palatino Linotype" w:cs="Arial"/>
          <w:sz w:val="24"/>
        </w:rPr>
      </w:pPr>
      <w:r w:rsidRPr="00A163B5">
        <w:rPr>
          <w:rFonts w:ascii="Palatino Linotype" w:eastAsia="Times New Roman" w:hAnsi="Palatino Linotype" w:cs="Arial"/>
          <w:sz w:val="24"/>
        </w:rPr>
        <w:t xml:space="preserve">Expuesto lo anterior, se procede al análisis de la totalidad de las constancias que integran el expediente electrónico del </w:t>
      </w:r>
      <w:r w:rsidRPr="00A163B5">
        <w:rPr>
          <w:rFonts w:ascii="Palatino Linotype" w:eastAsia="Times New Roman" w:hAnsi="Palatino Linotype" w:cs="Arial"/>
          <w:b/>
          <w:sz w:val="24"/>
        </w:rPr>
        <w:t>SAIMEX</w:t>
      </w:r>
      <w:r w:rsidRPr="00A163B5">
        <w:rPr>
          <w:rFonts w:ascii="Palatino Linotype" w:eastAsia="Times New Roman" w:hAnsi="Palatino Linotype" w:cs="Arial"/>
          <w:sz w:val="24"/>
        </w:rPr>
        <w:t xml:space="preserve">, a efecto de determinar si con la información remitida por </w:t>
      </w:r>
      <w:r w:rsidRPr="00A163B5">
        <w:rPr>
          <w:rFonts w:ascii="Palatino Linotype" w:eastAsia="Times New Roman" w:hAnsi="Palatino Linotype" w:cs="Arial"/>
          <w:b/>
          <w:sz w:val="24"/>
        </w:rPr>
        <w:t>El Sujeto Obligado</w:t>
      </w:r>
      <w:r w:rsidRPr="00A163B5">
        <w:rPr>
          <w:rFonts w:ascii="Palatino Linotype" w:eastAsia="Times New Roman" w:hAnsi="Palatino Linotype" w:cs="Arial"/>
          <w:sz w:val="24"/>
        </w:rPr>
        <w:t xml:space="preserve"> a través de su respuesta se colma lo requerido en dicha solicitud.</w:t>
      </w:r>
    </w:p>
    <w:p w:rsidR="00915D23" w:rsidRPr="00A163B5" w:rsidRDefault="00915D23" w:rsidP="00915D23">
      <w:pPr>
        <w:spacing w:after="0" w:line="360" w:lineRule="auto"/>
        <w:jc w:val="both"/>
      </w:pPr>
    </w:p>
    <w:p w:rsidR="00915D23" w:rsidRPr="00A163B5" w:rsidRDefault="00915D23" w:rsidP="003A4A47">
      <w:pPr>
        <w:spacing w:line="360" w:lineRule="auto"/>
        <w:jc w:val="both"/>
        <w:rPr>
          <w:rFonts w:ascii="Palatino Linotype" w:hAnsi="Palatino Linotype"/>
          <w:sz w:val="24"/>
          <w:szCs w:val="24"/>
        </w:rPr>
      </w:pPr>
      <w:r w:rsidRPr="00A163B5">
        <w:rPr>
          <w:rFonts w:ascii="Palatino Linotype" w:hAnsi="Palatino Linotype"/>
          <w:sz w:val="24"/>
          <w:szCs w:val="24"/>
        </w:rPr>
        <w:t xml:space="preserve">De lo anterior, </w:t>
      </w:r>
      <w:r w:rsidR="00FF1D76" w:rsidRPr="00A163B5">
        <w:rPr>
          <w:rFonts w:ascii="Palatino Linotype" w:hAnsi="Palatino Linotype"/>
          <w:sz w:val="24"/>
          <w:szCs w:val="24"/>
        </w:rPr>
        <w:t>resulta imprescindible traer a colación los artículos 25 y 44 del Reglamento Orgánico Público Descentralizado para la Prestación de los Servicios de Agua Potable, Alcantarillado  y Saneamiento del Municipio de Naucalpan a efecto de advertir que le corresponde a la Dirección General del Organismo la celebración de contratos y convenios así como proponer al Consejo Directivo la contratación de créditos y/o empréstitos necesarios para el cumplimiento de los fines del Organismo.</w:t>
      </w:r>
    </w:p>
    <w:p w:rsidR="00FF1D76" w:rsidRPr="00A163B5" w:rsidRDefault="00FF1D76" w:rsidP="003A4A47">
      <w:pPr>
        <w:spacing w:line="360" w:lineRule="auto"/>
        <w:jc w:val="both"/>
        <w:rPr>
          <w:rFonts w:ascii="Palatino Linotype" w:hAnsi="Palatino Linotype"/>
          <w:sz w:val="24"/>
          <w:szCs w:val="24"/>
        </w:rPr>
      </w:pPr>
    </w:p>
    <w:p w:rsidR="00D43AB2" w:rsidRPr="00A163B5" w:rsidRDefault="00FF1D76" w:rsidP="003A4A47">
      <w:pPr>
        <w:spacing w:line="360" w:lineRule="auto"/>
        <w:jc w:val="both"/>
        <w:rPr>
          <w:rFonts w:ascii="Palatino Linotype" w:hAnsi="Palatino Linotype" w:cstheme="minorHAnsi"/>
          <w:sz w:val="24"/>
          <w:szCs w:val="24"/>
        </w:rPr>
      </w:pPr>
      <w:r w:rsidRPr="00A163B5">
        <w:rPr>
          <w:rFonts w:ascii="Palatino Linotype" w:hAnsi="Palatino Linotype"/>
          <w:sz w:val="24"/>
          <w:szCs w:val="24"/>
        </w:rPr>
        <w:t xml:space="preserve">En este sentido, le corresponde a la Dirección </w:t>
      </w:r>
      <w:r w:rsidRPr="00A163B5">
        <w:rPr>
          <w:rFonts w:ascii="Palatino Linotype" w:hAnsi="Palatino Linotype" w:cstheme="minorHAnsi"/>
          <w:sz w:val="24"/>
          <w:szCs w:val="24"/>
        </w:rPr>
        <w:t>Construcción y Operación Hidráulica</w:t>
      </w:r>
      <w:r w:rsidR="00D43AB2" w:rsidRPr="00A163B5">
        <w:rPr>
          <w:rFonts w:ascii="Palatino Linotype" w:hAnsi="Palatino Linotype" w:cstheme="minorHAnsi"/>
          <w:sz w:val="24"/>
          <w:szCs w:val="24"/>
        </w:rPr>
        <w:t xml:space="preserve"> e</w:t>
      </w:r>
      <w:r w:rsidRPr="00A163B5">
        <w:rPr>
          <w:rFonts w:ascii="Palatino Linotype" w:hAnsi="Palatino Linotype"/>
          <w:sz w:val="24"/>
          <w:szCs w:val="24"/>
        </w:rPr>
        <w:t>mitir el Permiso de Descargas de Aguas Residuales</w:t>
      </w:r>
      <w:r w:rsidR="00D43AB2" w:rsidRPr="00A163B5">
        <w:rPr>
          <w:rFonts w:ascii="Palatino Linotype" w:hAnsi="Palatino Linotype" w:cstheme="minorHAnsi"/>
          <w:sz w:val="24"/>
          <w:szCs w:val="24"/>
        </w:rPr>
        <w:t xml:space="preserve">, coordinar las acciones para el eficiente funcionamiento de los sistemas de agua potable, alcantarillado y saneamiento dictaminar </w:t>
      </w:r>
      <w:r w:rsidR="00D43AB2" w:rsidRPr="00A163B5">
        <w:rPr>
          <w:rFonts w:ascii="Palatino Linotype" w:hAnsi="Palatino Linotype"/>
          <w:sz w:val="24"/>
          <w:szCs w:val="24"/>
        </w:rPr>
        <w:t xml:space="preserve">el debido cumplimiento de las obligaciones establecidas en el Dictamen Técnico de Factibilidad Única de Servicios y el convenio de factibilidad condicionada celebrados con los usuarios a solicitud de la Subgerencia de Factibilidad así como realizar los estudios y evaluaciones necesarios sobre los recursos hídricos, comportamiento del subsuelo, su </w:t>
      </w:r>
      <w:r w:rsidR="00D43AB2" w:rsidRPr="00A163B5">
        <w:rPr>
          <w:rFonts w:ascii="Palatino Linotype" w:hAnsi="Palatino Linotype"/>
          <w:sz w:val="24"/>
          <w:szCs w:val="24"/>
        </w:rPr>
        <w:lastRenderedPageBreak/>
        <w:t xml:space="preserve">potencial y limitaciones para expedir factibilidad de servicio de agua potable, conforme lo siguiente; </w:t>
      </w:r>
    </w:p>
    <w:p w:rsidR="003A4A47" w:rsidRPr="00A163B5" w:rsidRDefault="00FF1D76" w:rsidP="00FF1D76">
      <w:pPr>
        <w:spacing w:line="360" w:lineRule="auto"/>
        <w:ind w:left="708"/>
        <w:jc w:val="both"/>
        <w:rPr>
          <w:rFonts w:ascii="Palatino Linotype" w:hAnsi="Palatino Linotype"/>
          <w:i/>
        </w:rPr>
      </w:pPr>
      <w:r w:rsidRPr="00A163B5">
        <w:rPr>
          <w:rFonts w:ascii="Palatino Linotype" w:hAnsi="Palatino Linotype"/>
          <w:b/>
          <w:i/>
        </w:rPr>
        <w:t>Artículo 25.-</w:t>
      </w:r>
      <w:r w:rsidRPr="00A163B5">
        <w:rPr>
          <w:rFonts w:ascii="Palatino Linotype" w:hAnsi="Palatino Linotype"/>
          <w:i/>
        </w:rPr>
        <w:t xml:space="preserve"> La Dirección General del Organismo y/o O.A.P.A.S., estará a cargo de un titular, a quien se le denominará Director General o Directora General, según sea el caso, y será nombrado por el Ayuntamiento a propuesta del Presidente Municipal; quien para el desempeño de sus funciones tendrá las siguientes atribuciones:</w:t>
      </w:r>
    </w:p>
    <w:p w:rsidR="00FF1D76" w:rsidRPr="00A163B5" w:rsidRDefault="00FF1D76" w:rsidP="00FF1D76">
      <w:pPr>
        <w:spacing w:line="360" w:lineRule="auto"/>
        <w:ind w:left="708"/>
        <w:jc w:val="both"/>
        <w:rPr>
          <w:rFonts w:ascii="Palatino Linotype" w:hAnsi="Palatino Linotype"/>
          <w:i/>
          <w:sz w:val="24"/>
          <w:szCs w:val="24"/>
        </w:rPr>
      </w:pPr>
      <w:r w:rsidRPr="00A163B5">
        <w:rPr>
          <w:rFonts w:ascii="Palatino Linotype" w:hAnsi="Palatino Linotype"/>
          <w:b/>
          <w:i/>
        </w:rPr>
        <w:t>…</w:t>
      </w:r>
    </w:p>
    <w:p w:rsidR="00FF1D76" w:rsidRPr="00A163B5" w:rsidRDefault="00FF1D76" w:rsidP="00FF1D76">
      <w:pPr>
        <w:spacing w:line="360" w:lineRule="auto"/>
        <w:ind w:left="708"/>
        <w:jc w:val="both"/>
        <w:rPr>
          <w:rFonts w:ascii="Palatino Linotype" w:hAnsi="Palatino Linotype"/>
          <w:i/>
        </w:rPr>
      </w:pPr>
      <w:r w:rsidRPr="00A163B5">
        <w:rPr>
          <w:rFonts w:ascii="Palatino Linotype" w:hAnsi="Palatino Linotype"/>
          <w:i/>
        </w:rPr>
        <w:t xml:space="preserve">XXII. </w:t>
      </w:r>
      <w:r w:rsidRPr="00A163B5">
        <w:rPr>
          <w:rFonts w:ascii="Palatino Linotype" w:hAnsi="Palatino Linotype"/>
          <w:i/>
          <w:u w:val="single"/>
        </w:rPr>
        <w:t>Celebrar contratos y convenios con dependencias y entidades públicas, ya sean Federales, Estatales y/o Municipales; de la sociedad civil y/o académicas</w:t>
      </w:r>
      <w:r w:rsidRPr="00A163B5">
        <w:rPr>
          <w:rFonts w:ascii="Palatino Linotype" w:hAnsi="Palatino Linotype"/>
          <w:i/>
        </w:rPr>
        <w:t xml:space="preserve">; </w:t>
      </w:r>
    </w:p>
    <w:p w:rsidR="00FF1D76" w:rsidRPr="00A163B5" w:rsidRDefault="00FF1D76" w:rsidP="00FF1D76">
      <w:pPr>
        <w:spacing w:line="360" w:lineRule="auto"/>
        <w:ind w:left="708"/>
        <w:jc w:val="both"/>
        <w:rPr>
          <w:rFonts w:ascii="Palatino Linotype" w:hAnsi="Palatino Linotype"/>
          <w:i/>
        </w:rPr>
      </w:pPr>
      <w:r w:rsidRPr="00A163B5">
        <w:rPr>
          <w:rFonts w:ascii="Palatino Linotype" w:hAnsi="Palatino Linotype"/>
          <w:i/>
        </w:rPr>
        <w:t xml:space="preserve">XXIII. Proponer al Consejo Directivo la contratación de créditos y/o empréstitos necesarios para el cumplimiento de los fines del Organismo; </w:t>
      </w:r>
    </w:p>
    <w:p w:rsidR="00FF1D76" w:rsidRPr="00A163B5" w:rsidRDefault="00FF1D76" w:rsidP="00FF1D76">
      <w:pPr>
        <w:spacing w:line="360" w:lineRule="auto"/>
        <w:ind w:left="708"/>
        <w:jc w:val="both"/>
        <w:rPr>
          <w:rFonts w:ascii="Palatino Linotype" w:hAnsi="Palatino Linotype"/>
          <w:i/>
          <w:sz w:val="24"/>
          <w:szCs w:val="24"/>
        </w:rPr>
      </w:pPr>
      <w:r w:rsidRPr="00A163B5">
        <w:rPr>
          <w:rFonts w:ascii="Palatino Linotype" w:hAnsi="Palatino Linotype"/>
          <w:i/>
        </w:rPr>
        <w:t>XXIV. Ejercer los actos de autoridad fiscal y administrativa que le corresponden al Organismo por si o mediante la delegación, de las acciones correspondientes a la recuperación de créditos fiscales y la instrucción de procedimientos administrativos sancionatorios;</w:t>
      </w:r>
    </w:p>
    <w:p w:rsidR="00FF1D76" w:rsidRPr="00A163B5" w:rsidRDefault="00FF1D76" w:rsidP="00FF1D76">
      <w:pPr>
        <w:spacing w:line="360" w:lineRule="auto"/>
        <w:ind w:left="708"/>
        <w:jc w:val="both"/>
      </w:pPr>
    </w:p>
    <w:p w:rsidR="003A4A47" w:rsidRPr="00A163B5" w:rsidRDefault="00FF1D76" w:rsidP="00FF1D76">
      <w:pPr>
        <w:spacing w:line="360" w:lineRule="auto"/>
        <w:ind w:left="708"/>
        <w:jc w:val="both"/>
        <w:rPr>
          <w:rFonts w:ascii="Palatino Linotype" w:hAnsi="Palatino Linotype" w:cstheme="minorHAnsi"/>
          <w:i/>
        </w:rPr>
      </w:pPr>
      <w:r w:rsidRPr="00A163B5">
        <w:rPr>
          <w:rFonts w:ascii="Palatino Linotype" w:hAnsi="Palatino Linotype" w:cstheme="minorHAnsi"/>
          <w:b/>
          <w:i/>
        </w:rPr>
        <w:t>Artículo 44.-</w:t>
      </w:r>
      <w:r w:rsidRPr="00A163B5">
        <w:rPr>
          <w:rFonts w:ascii="Palatino Linotype" w:hAnsi="Palatino Linotype" w:cstheme="minorHAnsi"/>
          <w:i/>
        </w:rPr>
        <w:t xml:space="preserve"> La Dirección de Construcción y Operación Hidráulica, estará a cargo de un titular, a quien se le denominará Director de Construcción y Operación Hidráulica, quien responderá directamente del desempeño de sus funciones ante el Director General y quien tendrá las siguientes atribuciones y facultades relativas a su cargo:</w:t>
      </w:r>
    </w:p>
    <w:p w:rsidR="00FF1D76" w:rsidRPr="00A163B5" w:rsidRDefault="00FF1D76" w:rsidP="00FF1D76">
      <w:pPr>
        <w:spacing w:line="360" w:lineRule="auto"/>
        <w:ind w:left="708"/>
        <w:jc w:val="both"/>
        <w:rPr>
          <w:rFonts w:ascii="Palatino Linotype" w:hAnsi="Palatino Linotype" w:cstheme="minorHAnsi"/>
          <w:i/>
        </w:rPr>
      </w:pPr>
      <w:r w:rsidRPr="00A163B5">
        <w:rPr>
          <w:rFonts w:ascii="Palatino Linotype" w:hAnsi="Palatino Linotype" w:cstheme="minorHAnsi"/>
          <w:b/>
          <w:i/>
        </w:rPr>
        <w:t>…</w:t>
      </w:r>
    </w:p>
    <w:p w:rsidR="00FF1D76" w:rsidRPr="00A163B5" w:rsidRDefault="00FF1D76" w:rsidP="00FF1D76">
      <w:pPr>
        <w:spacing w:line="360" w:lineRule="auto"/>
        <w:ind w:left="708"/>
        <w:jc w:val="both"/>
        <w:rPr>
          <w:rFonts w:ascii="Palatino Linotype" w:hAnsi="Palatino Linotype"/>
          <w:i/>
        </w:rPr>
      </w:pPr>
      <w:r w:rsidRPr="00A163B5">
        <w:rPr>
          <w:rFonts w:ascii="Palatino Linotype" w:hAnsi="Palatino Linotype"/>
          <w:i/>
        </w:rPr>
        <w:lastRenderedPageBreak/>
        <w:t>III. Emitir el Permiso de Descargas de Aguas Residuales, así como la actualización del mismo;</w:t>
      </w:r>
    </w:p>
    <w:p w:rsidR="00FF1D76" w:rsidRPr="00A163B5" w:rsidRDefault="00FF1D76" w:rsidP="00FF1D76">
      <w:pPr>
        <w:spacing w:line="360" w:lineRule="auto"/>
        <w:ind w:left="708"/>
        <w:jc w:val="both"/>
        <w:rPr>
          <w:rFonts w:ascii="Palatino Linotype" w:hAnsi="Palatino Linotype"/>
          <w:i/>
          <w:sz w:val="24"/>
          <w:szCs w:val="24"/>
        </w:rPr>
      </w:pPr>
      <w:r w:rsidRPr="00A163B5">
        <w:rPr>
          <w:rFonts w:ascii="Palatino Linotype" w:hAnsi="Palatino Linotype"/>
          <w:i/>
          <w:sz w:val="24"/>
          <w:szCs w:val="24"/>
        </w:rPr>
        <w:t>…</w:t>
      </w:r>
    </w:p>
    <w:p w:rsidR="00FF1D76" w:rsidRPr="00A163B5" w:rsidRDefault="00FF1D76" w:rsidP="00FF1D76">
      <w:pPr>
        <w:spacing w:line="360" w:lineRule="auto"/>
        <w:ind w:left="708"/>
        <w:jc w:val="both"/>
        <w:rPr>
          <w:rFonts w:ascii="Palatino Linotype" w:hAnsi="Palatino Linotype" w:cstheme="minorHAnsi"/>
          <w:i/>
        </w:rPr>
      </w:pPr>
      <w:r w:rsidRPr="00A163B5">
        <w:rPr>
          <w:rFonts w:ascii="Palatino Linotype" w:hAnsi="Palatino Linotype" w:cstheme="minorHAnsi"/>
          <w:i/>
        </w:rPr>
        <w:t xml:space="preserve">XIV. Supervisar el control de los reportes que se reciben diariamente, a fin de que sean atendidos de manera oportuna por las áreas administrativas competentes a su cargo; </w:t>
      </w:r>
    </w:p>
    <w:p w:rsidR="00FF1D76" w:rsidRPr="00A163B5" w:rsidRDefault="00FF1D76" w:rsidP="00FF1D76">
      <w:pPr>
        <w:spacing w:line="360" w:lineRule="auto"/>
        <w:ind w:left="708"/>
        <w:jc w:val="both"/>
        <w:rPr>
          <w:rFonts w:ascii="Palatino Linotype" w:hAnsi="Palatino Linotype" w:cstheme="minorHAnsi"/>
          <w:i/>
        </w:rPr>
      </w:pPr>
      <w:r w:rsidRPr="00A163B5">
        <w:rPr>
          <w:rFonts w:ascii="Palatino Linotype" w:hAnsi="Palatino Linotype" w:cstheme="minorHAnsi"/>
          <w:i/>
        </w:rPr>
        <w:t>XV. Coordinar con autoridades Federales y Estatales, así como con la comunidad y el sector privado, las acciones para el eficiente funcionamiento de los sistemas de agua potable, alcantarillado y saneamiento</w:t>
      </w:r>
    </w:p>
    <w:p w:rsidR="00FF1D76" w:rsidRPr="00A163B5" w:rsidRDefault="00FF1D76" w:rsidP="00FF1D76">
      <w:pPr>
        <w:spacing w:line="360" w:lineRule="auto"/>
        <w:ind w:left="708"/>
        <w:jc w:val="both"/>
        <w:rPr>
          <w:rFonts w:ascii="Palatino Linotype" w:hAnsi="Palatino Linotype" w:cstheme="minorHAnsi"/>
          <w:i/>
          <w:sz w:val="24"/>
          <w:szCs w:val="24"/>
        </w:rPr>
      </w:pPr>
      <w:r w:rsidRPr="00A163B5">
        <w:rPr>
          <w:rFonts w:ascii="Palatino Linotype" w:hAnsi="Palatino Linotype" w:cstheme="minorHAnsi"/>
          <w:i/>
        </w:rPr>
        <w:t>…</w:t>
      </w:r>
    </w:p>
    <w:p w:rsidR="00FF1D76" w:rsidRPr="00A163B5" w:rsidRDefault="00FF1D76" w:rsidP="00FF1D76">
      <w:pPr>
        <w:tabs>
          <w:tab w:val="left" w:pos="4962"/>
        </w:tabs>
        <w:spacing w:line="360" w:lineRule="auto"/>
        <w:ind w:left="708" w:right="539"/>
        <w:jc w:val="both"/>
        <w:rPr>
          <w:rFonts w:ascii="Palatino Linotype" w:hAnsi="Palatino Linotype"/>
          <w:i/>
        </w:rPr>
      </w:pPr>
      <w:r w:rsidRPr="00A163B5">
        <w:rPr>
          <w:rFonts w:ascii="Palatino Linotype" w:hAnsi="Palatino Linotype"/>
          <w:i/>
        </w:rPr>
        <w:t xml:space="preserve">XXIV. Dictaminar a través de las áreas administrativas adscritas, </w:t>
      </w:r>
      <w:r w:rsidRPr="00A163B5">
        <w:rPr>
          <w:rFonts w:ascii="Palatino Linotype" w:hAnsi="Palatino Linotype"/>
          <w:i/>
          <w:u w:val="single"/>
        </w:rPr>
        <w:t>el debido cumplimiento de las obligaciones establecidas en el Dictamen Técnico de Factibilidad Única de Servicios y el convenio de factibilidad</w:t>
      </w:r>
      <w:r w:rsidRPr="00A163B5">
        <w:rPr>
          <w:rFonts w:ascii="Palatino Linotype" w:hAnsi="Palatino Linotype"/>
          <w:i/>
        </w:rPr>
        <w:t xml:space="preserve"> condicionada celebrados con los usuarios a solicitud de la Subgerencia de Factibilidades y en su caso reportar su incumplimiento; </w:t>
      </w:r>
    </w:p>
    <w:p w:rsidR="00FF1D76" w:rsidRPr="00A163B5" w:rsidRDefault="00FF1D76" w:rsidP="00FF1D76">
      <w:pPr>
        <w:tabs>
          <w:tab w:val="left" w:pos="4962"/>
        </w:tabs>
        <w:spacing w:line="360" w:lineRule="auto"/>
        <w:ind w:left="708" w:right="539"/>
        <w:jc w:val="both"/>
        <w:rPr>
          <w:rFonts w:ascii="Palatino Linotype" w:hAnsi="Palatino Linotype"/>
          <w:i/>
        </w:rPr>
      </w:pPr>
      <w:r w:rsidRPr="00A163B5">
        <w:rPr>
          <w:rFonts w:ascii="Palatino Linotype" w:hAnsi="Palatino Linotype"/>
          <w:i/>
        </w:rPr>
        <w:t xml:space="preserve">XXV. </w:t>
      </w:r>
      <w:r w:rsidRPr="00A163B5">
        <w:rPr>
          <w:rFonts w:ascii="Palatino Linotype" w:hAnsi="Palatino Linotype"/>
          <w:i/>
          <w:u w:val="single"/>
        </w:rPr>
        <w:t>Emitir las opiniones y recomendaciones técnicas a considerar en el Dictamen Técnico de Factibilidad Única de Servicios para los servicios de agua potable, drenaje, alcantarillado y tratamiento de aguas residuales a solicitud de la Subgerencia de Factibilidades</w:t>
      </w:r>
      <w:r w:rsidRPr="00A163B5">
        <w:rPr>
          <w:rFonts w:ascii="Palatino Linotype" w:hAnsi="Palatino Linotype"/>
          <w:i/>
        </w:rPr>
        <w:t xml:space="preserve">; </w:t>
      </w:r>
    </w:p>
    <w:p w:rsidR="00FF1D76" w:rsidRPr="00A163B5" w:rsidRDefault="00FF1D76" w:rsidP="00FF1D76">
      <w:pPr>
        <w:tabs>
          <w:tab w:val="left" w:pos="4962"/>
        </w:tabs>
        <w:spacing w:line="360" w:lineRule="auto"/>
        <w:ind w:left="708" w:right="539"/>
        <w:jc w:val="both"/>
        <w:rPr>
          <w:rFonts w:ascii="Palatino Linotype" w:hAnsi="Palatino Linotype"/>
          <w:i/>
        </w:rPr>
      </w:pPr>
      <w:r w:rsidRPr="00A163B5">
        <w:rPr>
          <w:rFonts w:ascii="Palatino Linotype" w:hAnsi="Palatino Linotype"/>
          <w:i/>
        </w:rPr>
        <w:t xml:space="preserve">XXVI. </w:t>
      </w:r>
      <w:r w:rsidRPr="00A163B5">
        <w:rPr>
          <w:rFonts w:ascii="Palatino Linotype" w:hAnsi="Palatino Linotype"/>
          <w:i/>
          <w:u w:val="single"/>
        </w:rPr>
        <w:t>Emitir la Cédula Informativa Hidráulica y Sanitaria;</w:t>
      </w:r>
    </w:p>
    <w:p w:rsidR="00FF1D76" w:rsidRPr="00A163B5" w:rsidRDefault="00FF1D76" w:rsidP="00FF1D76">
      <w:pPr>
        <w:tabs>
          <w:tab w:val="left" w:pos="4962"/>
        </w:tabs>
        <w:spacing w:line="360" w:lineRule="auto"/>
        <w:ind w:left="708" w:right="539"/>
        <w:jc w:val="both"/>
        <w:rPr>
          <w:rFonts w:ascii="Palatino Linotype" w:hAnsi="Palatino Linotype"/>
          <w:i/>
        </w:rPr>
      </w:pPr>
      <w:r w:rsidRPr="00A163B5">
        <w:rPr>
          <w:rFonts w:ascii="Palatino Linotype" w:hAnsi="Palatino Linotype"/>
          <w:i/>
        </w:rPr>
        <w:t>…</w:t>
      </w:r>
    </w:p>
    <w:p w:rsidR="00FF1D76" w:rsidRPr="00A163B5" w:rsidRDefault="00FF1D76" w:rsidP="00FF1D76">
      <w:pPr>
        <w:tabs>
          <w:tab w:val="left" w:pos="4962"/>
        </w:tabs>
        <w:spacing w:line="360" w:lineRule="auto"/>
        <w:ind w:left="708" w:right="539"/>
        <w:jc w:val="both"/>
        <w:rPr>
          <w:rFonts w:ascii="Palatino Linotype" w:hAnsi="Palatino Linotype"/>
          <w:i/>
          <w:sz w:val="24"/>
          <w:szCs w:val="24"/>
          <w:u w:val="single"/>
        </w:rPr>
      </w:pPr>
      <w:r w:rsidRPr="00A163B5">
        <w:rPr>
          <w:rFonts w:ascii="Palatino Linotype" w:hAnsi="Palatino Linotype"/>
          <w:i/>
        </w:rPr>
        <w:t xml:space="preserve">XXXIII. </w:t>
      </w:r>
      <w:r w:rsidRPr="00A163B5">
        <w:rPr>
          <w:rFonts w:ascii="Palatino Linotype" w:hAnsi="Palatino Linotype"/>
          <w:i/>
          <w:u w:val="single"/>
        </w:rPr>
        <w:t>Realizar los estudios y evaluaciones necesarios sobre los recursos hídricos, comportamiento del subsuelo, su potencial y limitaciones para expedir factibilidad de servicio de agua potable;</w:t>
      </w:r>
    </w:p>
    <w:p w:rsidR="00FF1D76" w:rsidRPr="00A163B5" w:rsidRDefault="00FF1D76" w:rsidP="003A4A47">
      <w:pPr>
        <w:tabs>
          <w:tab w:val="left" w:pos="4962"/>
        </w:tabs>
        <w:spacing w:line="360" w:lineRule="auto"/>
        <w:ind w:right="539"/>
        <w:jc w:val="both"/>
        <w:rPr>
          <w:rFonts w:ascii="Palatino Linotype" w:hAnsi="Palatino Linotype"/>
          <w:sz w:val="24"/>
          <w:szCs w:val="24"/>
        </w:rPr>
      </w:pPr>
    </w:p>
    <w:p w:rsidR="003A4A47" w:rsidRPr="00A163B5" w:rsidRDefault="003A4A47" w:rsidP="003A4A47">
      <w:pPr>
        <w:tabs>
          <w:tab w:val="left" w:pos="4962"/>
        </w:tabs>
        <w:spacing w:line="360" w:lineRule="auto"/>
        <w:ind w:right="539"/>
        <w:jc w:val="both"/>
        <w:rPr>
          <w:rFonts w:ascii="Palatino Linotype" w:hAnsi="Palatino Linotype" w:cs="Arial"/>
          <w:sz w:val="24"/>
          <w:szCs w:val="24"/>
          <w:shd w:val="clear" w:color="auto" w:fill="FFFFFF"/>
        </w:rPr>
      </w:pPr>
      <w:r w:rsidRPr="00A163B5">
        <w:rPr>
          <w:rFonts w:ascii="Palatino Linotype" w:hAnsi="Palatino Linotype"/>
          <w:sz w:val="24"/>
          <w:szCs w:val="24"/>
        </w:rPr>
        <w:t xml:space="preserve">De lo anterior no pasa por desapercibido por este Instituto que </w:t>
      </w:r>
      <w:r w:rsidRPr="00A163B5">
        <w:rPr>
          <w:rFonts w:ascii="Palatino Linotype" w:hAnsi="Palatino Linotype" w:cs="Arial"/>
          <w:sz w:val="24"/>
          <w:szCs w:val="24"/>
          <w:shd w:val="clear" w:color="auto" w:fill="FFFFFF"/>
        </w:rPr>
        <w:t>la Comisión Nacional de Agua (CONAGUA) otorga a las personas físicas o morales cuando los concesionarios o asignatarios que cuenten con título de concesión, asignación o permisos para explotar, usar o aprovechar Aguas Nacionales o Zona Federal, vigente e inscrito en el Registro Público de Derechos de Agua, y que no hubieren incurrido en las causales de extinción previstas en la Ley y requieran seguir usando, explotando o aprovechando las aguas y/o los bienes nacionales que tengan concesionados o asignados.</w:t>
      </w:r>
    </w:p>
    <w:p w:rsidR="003A4A47" w:rsidRPr="00A163B5" w:rsidRDefault="003A4A47" w:rsidP="003A4A47">
      <w:pPr>
        <w:spacing w:line="360" w:lineRule="auto"/>
        <w:ind w:right="49"/>
        <w:jc w:val="both"/>
        <w:rPr>
          <w:rFonts w:ascii="Palatino Linotype" w:eastAsia="Times New Roman" w:hAnsi="Palatino Linotype" w:cs="Arial"/>
          <w:sz w:val="24"/>
        </w:rPr>
      </w:pPr>
    </w:p>
    <w:p w:rsidR="003A4A47" w:rsidRPr="00A163B5" w:rsidRDefault="003A4A47" w:rsidP="003A4A47">
      <w:pPr>
        <w:spacing w:line="360" w:lineRule="auto"/>
        <w:ind w:right="49"/>
        <w:jc w:val="both"/>
        <w:rPr>
          <w:rFonts w:ascii="Palatino Linotype" w:hAnsi="Palatino Linotype" w:cs="Arial"/>
          <w:bCs/>
          <w:sz w:val="24"/>
          <w:szCs w:val="24"/>
        </w:rPr>
      </w:pPr>
      <w:r w:rsidRPr="00A163B5">
        <w:rPr>
          <w:rFonts w:ascii="Palatino Linotype" w:eastAsia="Times New Roman" w:hAnsi="Palatino Linotype" w:cs="Arial"/>
          <w:sz w:val="24"/>
        </w:rPr>
        <w:t>De lo anterior el Sujeto Obligado manifestó</w:t>
      </w:r>
      <w:r w:rsidR="00DC760A" w:rsidRPr="00A163B5">
        <w:rPr>
          <w:rFonts w:ascii="Palatino Linotype" w:eastAsia="Times New Roman" w:hAnsi="Palatino Linotype" w:cs="Arial"/>
          <w:sz w:val="24"/>
        </w:rPr>
        <w:t xml:space="preserve"> mediante </w:t>
      </w:r>
      <w:r w:rsidR="00DC760A" w:rsidRPr="00A163B5">
        <w:rPr>
          <w:rFonts w:ascii="Palatino Linotype" w:hAnsi="Palatino Linotype"/>
          <w:sz w:val="24"/>
          <w:szCs w:val="24"/>
        </w:rPr>
        <w:t xml:space="preserve">el </w:t>
      </w:r>
      <w:proofErr w:type="spellStart"/>
      <w:r w:rsidR="00DC760A" w:rsidRPr="00A163B5">
        <w:rPr>
          <w:rFonts w:ascii="Palatino Linotype" w:hAnsi="Palatino Linotype"/>
          <w:sz w:val="24"/>
          <w:szCs w:val="24"/>
        </w:rPr>
        <w:t>Subjerente</w:t>
      </w:r>
      <w:proofErr w:type="spellEnd"/>
      <w:r w:rsidR="00DC760A" w:rsidRPr="00A163B5">
        <w:rPr>
          <w:rFonts w:ascii="Palatino Linotype" w:hAnsi="Palatino Linotype"/>
          <w:sz w:val="24"/>
          <w:szCs w:val="24"/>
        </w:rPr>
        <w:t xml:space="preserve"> de transparencia que dentro de la </w:t>
      </w:r>
      <w:proofErr w:type="spellStart"/>
      <w:r w:rsidR="00DC760A" w:rsidRPr="00A163B5">
        <w:rPr>
          <w:rFonts w:ascii="Palatino Linotype" w:hAnsi="Palatino Linotype"/>
          <w:sz w:val="24"/>
          <w:szCs w:val="24"/>
        </w:rPr>
        <w:t>Subjerencia</w:t>
      </w:r>
      <w:proofErr w:type="spellEnd"/>
      <w:r w:rsidR="00DC760A" w:rsidRPr="00A163B5">
        <w:rPr>
          <w:rFonts w:ascii="Palatino Linotype" w:hAnsi="Palatino Linotype"/>
          <w:sz w:val="24"/>
          <w:szCs w:val="24"/>
        </w:rPr>
        <w:t xml:space="preserve"> de Factibilidades </w:t>
      </w:r>
      <w:r w:rsidR="00DC760A" w:rsidRPr="00A163B5">
        <w:rPr>
          <w:rFonts w:ascii="Palatino Linotype" w:hAnsi="Palatino Linotype"/>
          <w:b/>
          <w:sz w:val="24"/>
          <w:szCs w:val="24"/>
        </w:rPr>
        <w:t xml:space="preserve">se encuentra en un proceso deliberativo de ejecución </w:t>
      </w:r>
      <w:r w:rsidR="00DC760A" w:rsidRPr="00A163B5">
        <w:rPr>
          <w:rFonts w:ascii="Palatino Linotype" w:hAnsi="Palatino Linotype"/>
          <w:sz w:val="24"/>
          <w:szCs w:val="24"/>
        </w:rPr>
        <w:t xml:space="preserve">ya que </w:t>
      </w:r>
      <w:r w:rsidR="00DC760A" w:rsidRPr="00A163B5">
        <w:rPr>
          <w:rFonts w:ascii="Palatino Linotype" w:hAnsi="Palatino Linotype"/>
          <w:sz w:val="24"/>
          <w:szCs w:val="24"/>
          <w:u w:val="single"/>
        </w:rPr>
        <w:t>presenta un convenio de factibilidad condicionada por un periodo de 24 meses</w:t>
      </w:r>
      <w:r w:rsidR="00DC760A" w:rsidRPr="00A163B5">
        <w:rPr>
          <w:rFonts w:ascii="Palatino Linotype" w:hAnsi="Palatino Linotype"/>
          <w:sz w:val="24"/>
          <w:szCs w:val="24"/>
        </w:rPr>
        <w:t xml:space="preserve"> por lo que de hacerse pública se vulneraria el proceso deliberativo de ejecución por lo que dicha información fue </w:t>
      </w:r>
      <w:r w:rsidR="00D82030" w:rsidRPr="00A163B5">
        <w:rPr>
          <w:rFonts w:ascii="Palatino Linotype" w:hAnsi="Palatino Linotype"/>
          <w:sz w:val="24"/>
          <w:szCs w:val="24"/>
        </w:rPr>
        <w:t>clasificada</w:t>
      </w:r>
      <w:r w:rsidR="00DC760A" w:rsidRPr="00A163B5">
        <w:rPr>
          <w:rFonts w:ascii="Palatino Linotype" w:hAnsi="Palatino Linotype"/>
          <w:sz w:val="24"/>
          <w:szCs w:val="24"/>
        </w:rPr>
        <w:t xml:space="preserve"> como confidencial y reservada por un periodo de 24 meses mediante la Sétima Sesión Extraordinaria del Comité de Transparencia</w:t>
      </w:r>
      <w:r w:rsidRPr="00A163B5">
        <w:rPr>
          <w:rFonts w:ascii="Palatino Linotype" w:hAnsi="Palatino Linotype" w:cs="Arial"/>
          <w:bCs/>
          <w:sz w:val="24"/>
          <w:szCs w:val="24"/>
        </w:rPr>
        <w:t xml:space="preserve">, por lo que este Instituto advierte que el Sujeto Obligado </w:t>
      </w:r>
      <w:r w:rsidRPr="00A163B5">
        <w:rPr>
          <w:rFonts w:ascii="Palatino Linotype" w:hAnsi="Palatino Linotype" w:cs="Arial"/>
          <w:bCs/>
          <w:sz w:val="24"/>
          <w:szCs w:val="24"/>
          <w:u w:val="single"/>
        </w:rPr>
        <w:t xml:space="preserve">no negó la existencia de la realización </w:t>
      </w:r>
      <w:r w:rsidR="009027E9" w:rsidRPr="00A163B5">
        <w:rPr>
          <w:rFonts w:ascii="Palatino Linotype" w:hAnsi="Palatino Linotype" w:cs="Arial"/>
          <w:bCs/>
          <w:sz w:val="24"/>
          <w:szCs w:val="24"/>
          <w:u w:val="single"/>
        </w:rPr>
        <w:t>del proyecto referido en solicitud</w:t>
      </w:r>
      <w:r w:rsidRPr="00A163B5">
        <w:rPr>
          <w:rFonts w:ascii="Palatino Linotype" w:hAnsi="Palatino Linotype" w:cs="Arial"/>
          <w:bCs/>
          <w:sz w:val="24"/>
          <w:szCs w:val="24"/>
          <w:u w:val="single"/>
        </w:rPr>
        <w:t xml:space="preserve"> y tampoco se manifestó en sentido negativo respecto la información </w:t>
      </w:r>
      <w:r w:rsidR="009027E9" w:rsidRPr="00A163B5">
        <w:rPr>
          <w:rFonts w:ascii="Palatino Linotype" w:hAnsi="Palatino Linotype" w:cs="Arial"/>
          <w:bCs/>
          <w:sz w:val="24"/>
          <w:szCs w:val="24"/>
          <w:u w:val="single"/>
        </w:rPr>
        <w:t xml:space="preserve">que acredita la factibilidad del proyecto pues manifiesta la existencia de un convenio de factibilidad condicionada por un periodo </w:t>
      </w:r>
      <w:r w:rsidR="009027E9" w:rsidRPr="00A163B5">
        <w:rPr>
          <w:rFonts w:ascii="Palatino Linotype" w:hAnsi="Palatino Linotype" w:cs="Arial"/>
          <w:bCs/>
          <w:sz w:val="24"/>
          <w:szCs w:val="24"/>
          <w:u w:val="single"/>
        </w:rPr>
        <w:lastRenderedPageBreak/>
        <w:t>determinado,</w:t>
      </w:r>
      <w:r w:rsidR="009027E9" w:rsidRPr="00A163B5">
        <w:rPr>
          <w:rFonts w:ascii="Palatino Linotype" w:hAnsi="Palatino Linotype" w:cs="Arial"/>
          <w:bCs/>
          <w:sz w:val="24"/>
          <w:szCs w:val="24"/>
        </w:rPr>
        <w:t xml:space="preserve"> sin embargo mediante</w:t>
      </w:r>
      <w:r w:rsidR="009027E9" w:rsidRPr="00A163B5">
        <w:rPr>
          <w:rFonts w:ascii="Palatino Linotype" w:hAnsi="Palatino Linotype"/>
          <w:sz w:val="24"/>
          <w:szCs w:val="24"/>
        </w:rPr>
        <w:t xml:space="preserve"> la séptima sesión extraordinaria del</w:t>
      </w:r>
      <w:r w:rsidR="006518F0" w:rsidRPr="00A163B5">
        <w:rPr>
          <w:rFonts w:ascii="Palatino Linotype" w:hAnsi="Palatino Linotype"/>
          <w:sz w:val="24"/>
          <w:szCs w:val="24"/>
        </w:rPr>
        <w:t xml:space="preserve"> Comité de Transparencia </w:t>
      </w:r>
      <w:r w:rsidR="006518F0" w:rsidRPr="00A163B5">
        <w:rPr>
          <w:rFonts w:ascii="Palatino Linotype" w:hAnsi="Palatino Linotype"/>
          <w:sz w:val="24"/>
          <w:szCs w:val="24"/>
          <w:u w:val="single"/>
        </w:rPr>
        <w:t>se aprobó</w:t>
      </w:r>
      <w:r w:rsidR="009027E9" w:rsidRPr="00A163B5">
        <w:rPr>
          <w:rFonts w:ascii="Palatino Linotype" w:hAnsi="Palatino Linotype"/>
          <w:sz w:val="24"/>
          <w:szCs w:val="24"/>
          <w:u w:val="single"/>
        </w:rPr>
        <w:t xml:space="preserve"> la clasificación como confidencial</w:t>
      </w:r>
      <w:r w:rsidR="009027E9" w:rsidRPr="00A163B5">
        <w:rPr>
          <w:rFonts w:ascii="Palatino Linotype" w:hAnsi="Palatino Linotype"/>
          <w:sz w:val="24"/>
          <w:szCs w:val="24"/>
        </w:rPr>
        <w:t xml:space="preserve"> la documentación “especifica” de la solicitud de información </w:t>
      </w:r>
      <w:r w:rsidR="009027E9" w:rsidRPr="00A163B5">
        <w:rPr>
          <w:rFonts w:ascii="Palatino Linotype" w:hAnsi="Palatino Linotype"/>
          <w:bCs/>
          <w:sz w:val="24"/>
          <w:szCs w:val="24"/>
        </w:rPr>
        <w:t>00128/OASNAUCAL/IP/2025</w:t>
      </w:r>
      <w:r w:rsidR="009027E9" w:rsidRPr="00A163B5">
        <w:rPr>
          <w:rFonts w:ascii="Palatino Linotype" w:hAnsi="Palatino Linotype"/>
          <w:b/>
          <w:bCs/>
          <w:sz w:val="24"/>
          <w:szCs w:val="24"/>
        </w:rPr>
        <w:t>.</w:t>
      </w:r>
    </w:p>
    <w:p w:rsidR="009027E9" w:rsidRPr="00A163B5" w:rsidRDefault="009027E9" w:rsidP="003A4A47">
      <w:pPr>
        <w:spacing w:line="360" w:lineRule="auto"/>
        <w:ind w:right="49"/>
        <w:jc w:val="both"/>
        <w:rPr>
          <w:rFonts w:ascii="Palatino Linotype" w:eastAsia="Times New Roman" w:hAnsi="Palatino Linotype" w:cs="Arial"/>
          <w:sz w:val="24"/>
        </w:rPr>
      </w:pPr>
    </w:p>
    <w:p w:rsidR="003A4A47" w:rsidRPr="00A163B5" w:rsidRDefault="003A4A47" w:rsidP="003A4A47">
      <w:pPr>
        <w:spacing w:line="360" w:lineRule="auto"/>
        <w:ind w:right="49"/>
        <w:jc w:val="both"/>
        <w:rPr>
          <w:rFonts w:ascii="Palatino Linotype" w:hAnsi="Palatino Linotype"/>
          <w:color w:val="000000"/>
          <w:sz w:val="24"/>
          <w:szCs w:val="24"/>
        </w:rPr>
      </w:pPr>
      <w:r w:rsidRPr="00A163B5">
        <w:rPr>
          <w:rFonts w:ascii="Palatino Linotype" w:hAnsi="Palatino Linotype"/>
          <w:color w:val="000000"/>
          <w:sz w:val="24"/>
          <w:szCs w:val="24"/>
        </w:rPr>
        <w:t>Entonces, se debe traer a colación el criterio emitido por el entonces Instituto Nacional de Transparencia, Acceso a la Información y Protección de Datos Personales, conforme lo siguiente;</w:t>
      </w:r>
    </w:p>
    <w:p w:rsidR="003A4A47" w:rsidRPr="00A163B5" w:rsidRDefault="003A4A47" w:rsidP="003A4A47">
      <w:pPr>
        <w:ind w:left="851" w:right="1106"/>
        <w:jc w:val="both"/>
        <w:rPr>
          <w:rFonts w:ascii="Palatino Linotype" w:hAnsi="Palatino Linotype"/>
          <w:b/>
          <w:i/>
        </w:rPr>
      </w:pPr>
      <w:r w:rsidRPr="00A163B5">
        <w:rPr>
          <w:rFonts w:ascii="Palatino Linotype" w:hAnsi="Palatino Linotype"/>
          <w:b/>
          <w:i/>
        </w:rPr>
        <w:t xml:space="preserve">29/10 La clasificación y la inexistencia de información son conceptos que no pueden coexistir. </w:t>
      </w:r>
      <w:r w:rsidRPr="00A163B5">
        <w:rPr>
          <w:rFonts w:ascii="Palatino Linotype" w:hAnsi="Palatino Linotype"/>
          <w:i/>
        </w:rPr>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 </w:t>
      </w:r>
      <w:hyperlink r:id="rId7" w:history="1">
        <w:r w:rsidRPr="00A163B5">
          <w:rPr>
            <w:rStyle w:val="Hipervnculo"/>
            <w:rFonts w:ascii="Palatino Linotype" w:hAnsi="Palatino Linotype"/>
            <w:i/>
          </w:rPr>
          <w:t>http://criteriosdeinterpretacion.inai.org.mx/Criterios/29-10.docx</w:t>
        </w:r>
      </w:hyperlink>
    </w:p>
    <w:p w:rsidR="003A4A47" w:rsidRPr="00A163B5" w:rsidRDefault="003A4A47" w:rsidP="003A4A47">
      <w:pPr>
        <w:ind w:right="1106"/>
        <w:rPr>
          <w:i/>
        </w:rPr>
      </w:pPr>
    </w:p>
    <w:p w:rsidR="003A4A47" w:rsidRPr="00A163B5" w:rsidRDefault="003A4A47" w:rsidP="003A4A47">
      <w:pPr>
        <w:spacing w:line="360" w:lineRule="auto"/>
        <w:ind w:right="49"/>
        <w:jc w:val="both"/>
        <w:rPr>
          <w:rFonts w:ascii="Palatino Linotype" w:hAnsi="Palatino Linotype"/>
          <w:color w:val="000000"/>
          <w:sz w:val="24"/>
          <w:szCs w:val="24"/>
        </w:rPr>
      </w:pPr>
      <w:r w:rsidRPr="00A163B5">
        <w:rPr>
          <w:rFonts w:ascii="Palatino Linotype" w:hAnsi="Palatino Linotype"/>
          <w:color w:val="000000"/>
          <w:sz w:val="24"/>
          <w:szCs w:val="24"/>
        </w:rPr>
        <w:lastRenderedPageBreak/>
        <w:t>Por lo anterior es de señalar que el criterio establece, que la clasificación y la inexistencia no coexisten entre sí, ya que la clasificación de la información, implica la existencia de un documento y la inexistencia conlleva a la ausencia del mismo.</w:t>
      </w:r>
    </w:p>
    <w:p w:rsidR="003A4A47" w:rsidRPr="00A163B5" w:rsidRDefault="003A4A47" w:rsidP="003A4A47">
      <w:pPr>
        <w:spacing w:line="360" w:lineRule="auto"/>
        <w:jc w:val="both"/>
        <w:rPr>
          <w:rFonts w:ascii="Palatino Linotype" w:hAnsi="Palatino Linotype"/>
          <w:sz w:val="24"/>
          <w:szCs w:val="24"/>
        </w:rPr>
      </w:pPr>
    </w:p>
    <w:p w:rsidR="003A4A47" w:rsidRPr="00A163B5" w:rsidRDefault="003A4A47" w:rsidP="003A4A47">
      <w:pPr>
        <w:spacing w:line="360" w:lineRule="auto"/>
        <w:jc w:val="both"/>
        <w:rPr>
          <w:rFonts w:ascii="Palatino Linotype" w:hAnsi="Palatino Linotype"/>
          <w:sz w:val="24"/>
          <w:szCs w:val="24"/>
        </w:rPr>
      </w:pPr>
      <w:r w:rsidRPr="00A163B5">
        <w:rPr>
          <w:rFonts w:ascii="Palatino Linotype" w:hAnsi="Palatino Linotype"/>
          <w:sz w:val="24"/>
          <w:szCs w:val="24"/>
        </w:rPr>
        <w:t xml:space="preserve">Ahora bien, se debe advertir que la manifestación del Sujeto Obligado respecto la clasificación como confidencial de la información no basta para acreditar que la difusión de la información se encuentra en alguna de las causales establecidas por el artículo 143 de la Ley de Transparencia Local, como se refieren a continuación; </w:t>
      </w:r>
    </w:p>
    <w:p w:rsidR="003A4A47" w:rsidRPr="00A163B5" w:rsidRDefault="003A4A47" w:rsidP="003A4A47">
      <w:pPr>
        <w:spacing w:line="360" w:lineRule="auto"/>
        <w:ind w:left="708"/>
        <w:jc w:val="both"/>
        <w:rPr>
          <w:rFonts w:ascii="Palatino Linotype" w:hAnsi="Palatino Linotype"/>
          <w:i/>
        </w:rPr>
      </w:pPr>
      <w:r w:rsidRPr="00A163B5">
        <w:rPr>
          <w:rFonts w:ascii="Palatino Linotype" w:hAnsi="Palatino Linotype"/>
          <w:b/>
          <w:i/>
        </w:rPr>
        <w:t>Artículo 143.</w:t>
      </w:r>
      <w:r w:rsidRPr="00A163B5">
        <w:rPr>
          <w:rFonts w:ascii="Palatino Linotype" w:hAnsi="Palatino Linotype"/>
          <w:i/>
        </w:rPr>
        <w:t xml:space="preserve"> Para los efectos de esta Ley se considera información confidencial, la clasificada como tal, de manera permanente, por su naturaleza, cuando: </w:t>
      </w:r>
    </w:p>
    <w:p w:rsidR="003A4A47" w:rsidRPr="00A163B5" w:rsidRDefault="003A4A47" w:rsidP="003A4A47">
      <w:pPr>
        <w:pStyle w:val="Prrafodelista"/>
        <w:numPr>
          <w:ilvl w:val="0"/>
          <w:numId w:val="16"/>
        </w:numPr>
        <w:spacing w:line="360" w:lineRule="auto"/>
        <w:jc w:val="both"/>
        <w:rPr>
          <w:rFonts w:ascii="Palatino Linotype" w:hAnsi="Palatino Linotype"/>
          <w:i/>
        </w:rPr>
      </w:pPr>
      <w:r w:rsidRPr="00A163B5">
        <w:rPr>
          <w:rFonts w:ascii="Palatino Linotype" w:hAnsi="Palatino Linotype"/>
          <w:i/>
        </w:rPr>
        <w:t>Se refiera a la información privada y los datos personales concernientes a una persona física o jurídico colectiva identificada o identificable;</w:t>
      </w:r>
    </w:p>
    <w:p w:rsidR="003A4A47" w:rsidRPr="00A163B5" w:rsidRDefault="003A4A47" w:rsidP="003A4A47">
      <w:pPr>
        <w:pStyle w:val="Prrafodelista"/>
        <w:numPr>
          <w:ilvl w:val="0"/>
          <w:numId w:val="16"/>
        </w:numPr>
        <w:spacing w:line="360" w:lineRule="auto"/>
        <w:jc w:val="both"/>
        <w:rPr>
          <w:rFonts w:ascii="Palatino Linotype" w:hAnsi="Palatino Linotype"/>
          <w:i/>
          <w:sz w:val="24"/>
          <w:szCs w:val="24"/>
        </w:rPr>
      </w:pPr>
      <w:r w:rsidRPr="00A163B5">
        <w:rPr>
          <w:rFonts w:ascii="Palatino Linotype" w:hAnsi="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 </w:t>
      </w:r>
    </w:p>
    <w:p w:rsidR="003A4A47" w:rsidRPr="00A163B5" w:rsidRDefault="003A4A47" w:rsidP="003A4A47">
      <w:pPr>
        <w:pStyle w:val="Prrafodelista"/>
        <w:numPr>
          <w:ilvl w:val="0"/>
          <w:numId w:val="16"/>
        </w:numPr>
        <w:spacing w:line="360" w:lineRule="auto"/>
        <w:jc w:val="both"/>
        <w:rPr>
          <w:rFonts w:ascii="Palatino Linotype" w:hAnsi="Palatino Linotype"/>
          <w:i/>
          <w:sz w:val="24"/>
          <w:szCs w:val="24"/>
        </w:rPr>
      </w:pPr>
      <w:r w:rsidRPr="00A163B5">
        <w:rPr>
          <w:rFonts w:ascii="Palatino Linotype" w:hAnsi="Palatino Linotype"/>
          <w:i/>
        </w:rPr>
        <w:t>La que presenten los particulares a los sujetos obligados, de conformidad con lo dispuesto por las leyes o los tratados internacionales.</w:t>
      </w:r>
    </w:p>
    <w:p w:rsidR="003A4A47" w:rsidRPr="00A163B5" w:rsidRDefault="003A4A47" w:rsidP="003A4A47">
      <w:pPr>
        <w:spacing w:line="360" w:lineRule="auto"/>
        <w:ind w:left="708"/>
        <w:jc w:val="both"/>
        <w:rPr>
          <w:rFonts w:ascii="Palatino Linotype" w:hAnsi="Palatino Linotype"/>
          <w:i/>
        </w:rPr>
      </w:pPr>
      <w:r w:rsidRPr="00A163B5">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rsidR="003A4A47" w:rsidRPr="00A163B5" w:rsidRDefault="003A4A47" w:rsidP="003A4A47">
      <w:pPr>
        <w:spacing w:line="360" w:lineRule="auto"/>
        <w:ind w:left="708"/>
        <w:jc w:val="both"/>
        <w:rPr>
          <w:rFonts w:ascii="Palatino Linotype" w:hAnsi="Palatino Linotype"/>
          <w:i/>
          <w:sz w:val="24"/>
          <w:szCs w:val="24"/>
        </w:rPr>
      </w:pPr>
      <w:r w:rsidRPr="00A163B5">
        <w:rPr>
          <w:rFonts w:ascii="Palatino Linotype" w:hAnsi="Palatino Linotype"/>
          <w:i/>
        </w:rPr>
        <w:lastRenderedPageBreak/>
        <w:t>No se considerará confidencial la información que se encuentre en los registros públicos o en fuentes de acceso público, ni tampoco la que sea considerada por la presente ley como información pública.</w:t>
      </w:r>
    </w:p>
    <w:p w:rsidR="003A4A47" w:rsidRPr="00A163B5" w:rsidRDefault="003A4A47" w:rsidP="003A4A47">
      <w:pPr>
        <w:spacing w:line="360" w:lineRule="auto"/>
        <w:jc w:val="both"/>
        <w:rPr>
          <w:rFonts w:ascii="Palatino Linotype" w:hAnsi="Palatino Linotype"/>
          <w:sz w:val="24"/>
          <w:szCs w:val="24"/>
        </w:rPr>
      </w:pPr>
    </w:p>
    <w:p w:rsidR="003A4A47" w:rsidRPr="00A163B5" w:rsidRDefault="003A4A47" w:rsidP="003A4A47">
      <w:pPr>
        <w:spacing w:line="360" w:lineRule="auto"/>
        <w:jc w:val="both"/>
        <w:rPr>
          <w:rFonts w:ascii="Palatino Linotype" w:hAnsi="Palatino Linotype"/>
          <w:sz w:val="24"/>
          <w:szCs w:val="24"/>
        </w:rPr>
      </w:pPr>
      <w:r w:rsidRPr="00A163B5">
        <w:rPr>
          <w:rFonts w:ascii="Palatino Linotype" w:hAnsi="Palatino Linotype"/>
          <w:sz w:val="24"/>
          <w:szCs w:val="24"/>
        </w:rPr>
        <w:t>Por lo que bajo este contexto, la fundamentación y motivación, cobra particular relevancia la corriente que emana del Tercer Tribunal Colegiado en Materia Civil del Primer Circuito, a través de la jurisprudencia con número de registro digital 170307 de la Novena Época, visible en el Semanario Judicial de la Federación y su Gaceta, Tomo XXVII, de febrero de 2008, tesis I.3o.C. J/47 en materia común, en la que establece lo siguiente;</w:t>
      </w:r>
    </w:p>
    <w:p w:rsidR="003A4A47" w:rsidRPr="00A163B5" w:rsidRDefault="003A4A47" w:rsidP="003A4A47">
      <w:pPr>
        <w:spacing w:line="276" w:lineRule="auto"/>
        <w:ind w:left="708"/>
        <w:jc w:val="both"/>
        <w:rPr>
          <w:rFonts w:ascii="Palatino Linotype" w:hAnsi="Palatino Linotype"/>
          <w:i/>
          <w:iCs/>
        </w:rPr>
      </w:pPr>
      <w:r w:rsidRPr="00A163B5">
        <w:rPr>
          <w:rFonts w:ascii="Palatino Linotype" w:hAnsi="Palatino Linotype"/>
          <w:i/>
        </w:rPr>
        <w:t>“</w:t>
      </w:r>
      <w:r w:rsidRPr="00A163B5">
        <w:rPr>
          <w:rFonts w:ascii="Palatino Linotype" w:hAnsi="Palatino Linotype"/>
          <w:b/>
          <w:bCs/>
          <w:i/>
          <w:iCs/>
        </w:rPr>
        <w:t>FUNDAMENTACIÓN Y MOTIVACIÓN. LA DIFERENCIA ENTRE LA FALTA Y LA INDEBIDA SATISFACCIÓN DE AMBOS REQUISITOS CONSTITUCIONALES TRASCIENDE AL ORDEN EN QUE DEBEN ESTUDIARSE LOS CONCEPTOS DE VIOLACIÓN Y A LOS EFECTOS DEL FALLO PROTECTOR.</w:t>
      </w:r>
      <w:r w:rsidRPr="00A163B5">
        <w:rPr>
          <w:rFonts w:ascii="Palatino Linotype" w:hAnsi="Palatino Linotype"/>
          <w:i/>
          <w:iCs/>
        </w:rPr>
        <w:t xml:space="preserve"> </w:t>
      </w:r>
    </w:p>
    <w:p w:rsidR="003A4A47" w:rsidRPr="00A163B5" w:rsidRDefault="003A4A47" w:rsidP="003A4A47">
      <w:pPr>
        <w:spacing w:line="276" w:lineRule="auto"/>
        <w:ind w:left="708"/>
        <w:jc w:val="both"/>
        <w:rPr>
          <w:rFonts w:ascii="Palatino Linotype" w:hAnsi="Palatino Linotype"/>
          <w:i/>
          <w:iCs/>
        </w:rPr>
      </w:pPr>
      <w:r w:rsidRPr="00A163B5">
        <w:rPr>
          <w:rFonts w:ascii="Palatino Linotype" w:hAnsi="Palatino Linotype"/>
          <w:i/>
          <w:iCs/>
        </w:rPr>
        <w:t xml:space="preserve">La falta de fundamentación y motivación es una violación formal 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w:t>
      </w:r>
      <w:r w:rsidRPr="00A163B5">
        <w:rPr>
          <w:rFonts w:ascii="Palatino Linotype" w:hAnsi="Palatino Linotype"/>
          <w:i/>
          <w:iCs/>
        </w:rPr>
        <w:lastRenderedPageBreak/>
        <w:t xml:space="preserve">razones que tiene en consideración la autoridad para emitir el acto, pero aquéllas están en disonancia con el contenido de la norma legal que se aplica en el caso. De manera que 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 </w:t>
      </w:r>
    </w:p>
    <w:p w:rsidR="003A4A47" w:rsidRPr="00A163B5" w:rsidRDefault="003A4A47" w:rsidP="003A4A47">
      <w:pPr>
        <w:spacing w:line="240" w:lineRule="auto"/>
        <w:ind w:left="708"/>
        <w:jc w:val="both"/>
        <w:rPr>
          <w:rFonts w:ascii="Palatino Linotype" w:hAnsi="Palatino Linotype"/>
          <w:i/>
          <w:iCs/>
          <w:sz w:val="18"/>
          <w:szCs w:val="18"/>
        </w:rPr>
      </w:pPr>
      <w:r w:rsidRPr="00A163B5">
        <w:rPr>
          <w:rFonts w:ascii="Palatino Linotype" w:hAnsi="Palatino Linotype"/>
          <w:i/>
          <w:iCs/>
          <w:sz w:val="18"/>
          <w:szCs w:val="18"/>
        </w:rPr>
        <w:t xml:space="preserve">TERCER TRIBUNAL COLEGIADO EN MATERIA CIVIL DEL PRIMER CIRCUITO. </w:t>
      </w:r>
    </w:p>
    <w:p w:rsidR="003A4A47" w:rsidRPr="00A163B5" w:rsidRDefault="003A4A47" w:rsidP="003A4A47">
      <w:pPr>
        <w:spacing w:line="240" w:lineRule="auto"/>
        <w:ind w:left="708"/>
        <w:jc w:val="both"/>
        <w:rPr>
          <w:rFonts w:ascii="Palatino Linotype" w:hAnsi="Palatino Linotype"/>
          <w:i/>
          <w:iCs/>
          <w:sz w:val="18"/>
          <w:szCs w:val="18"/>
        </w:rPr>
      </w:pPr>
      <w:r w:rsidRPr="00A163B5">
        <w:rPr>
          <w:rFonts w:ascii="Palatino Linotype" w:hAnsi="Palatino Linotype"/>
          <w:i/>
          <w:iCs/>
          <w:sz w:val="18"/>
          <w:szCs w:val="18"/>
        </w:rPr>
        <w:t xml:space="preserve">Amparo directo 551/2005. Jorge Luis </w:t>
      </w:r>
      <w:proofErr w:type="spellStart"/>
      <w:r w:rsidRPr="00A163B5">
        <w:rPr>
          <w:rFonts w:ascii="Palatino Linotype" w:hAnsi="Palatino Linotype"/>
          <w:i/>
          <w:iCs/>
          <w:sz w:val="18"/>
          <w:szCs w:val="18"/>
        </w:rPr>
        <w:t>Almaral</w:t>
      </w:r>
      <w:proofErr w:type="spellEnd"/>
      <w:r w:rsidRPr="00A163B5">
        <w:rPr>
          <w:rFonts w:ascii="Palatino Linotype" w:hAnsi="Palatino Linotype"/>
          <w:i/>
          <w:iCs/>
          <w:sz w:val="18"/>
          <w:szCs w:val="18"/>
        </w:rPr>
        <w:t xml:space="preserve"> </w:t>
      </w:r>
      <w:proofErr w:type="spellStart"/>
      <w:r w:rsidRPr="00A163B5">
        <w:rPr>
          <w:rFonts w:ascii="Palatino Linotype" w:hAnsi="Palatino Linotype"/>
          <w:i/>
          <w:iCs/>
          <w:sz w:val="18"/>
          <w:szCs w:val="18"/>
        </w:rPr>
        <w:t>Mendívil</w:t>
      </w:r>
      <w:proofErr w:type="spellEnd"/>
      <w:r w:rsidRPr="00A163B5">
        <w:rPr>
          <w:rFonts w:ascii="Palatino Linotype" w:hAnsi="Palatino Linotype"/>
          <w:i/>
          <w:iCs/>
          <w:sz w:val="18"/>
          <w:szCs w:val="18"/>
        </w:rPr>
        <w:t xml:space="preserve">. 20 de octubre de 2005. Unanimidad de votos. </w:t>
      </w:r>
    </w:p>
    <w:p w:rsidR="003A4A47" w:rsidRPr="00A163B5" w:rsidRDefault="003A4A47" w:rsidP="003A4A47">
      <w:pPr>
        <w:spacing w:line="240" w:lineRule="auto"/>
        <w:ind w:left="708"/>
        <w:jc w:val="both"/>
        <w:rPr>
          <w:rFonts w:ascii="Palatino Linotype" w:hAnsi="Palatino Linotype"/>
          <w:i/>
          <w:iCs/>
          <w:sz w:val="18"/>
          <w:szCs w:val="18"/>
        </w:rPr>
      </w:pPr>
      <w:r w:rsidRPr="00A163B5">
        <w:rPr>
          <w:rFonts w:ascii="Palatino Linotype" w:hAnsi="Palatino Linotype"/>
          <w:i/>
          <w:iCs/>
          <w:sz w:val="18"/>
          <w:szCs w:val="18"/>
        </w:rPr>
        <w:t xml:space="preserve">Amparo directo 66/2007. Juan Ramón Jaime Alcántara. 15 de febrero de 2007. Unanimidad de votos. </w:t>
      </w:r>
    </w:p>
    <w:p w:rsidR="003A4A47" w:rsidRPr="00A163B5" w:rsidRDefault="003A4A47" w:rsidP="003A4A47">
      <w:pPr>
        <w:spacing w:line="240" w:lineRule="auto"/>
        <w:ind w:left="708"/>
        <w:jc w:val="both"/>
        <w:rPr>
          <w:rFonts w:ascii="Palatino Linotype" w:hAnsi="Palatino Linotype"/>
          <w:i/>
          <w:iCs/>
          <w:sz w:val="18"/>
          <w:szCs w:val="18"/>
        </w:rPr>
      </w:pPr>
      <w:r w:rsidRPr="00A163B5">
        <w:rPr>
          <w:rFonts w:ascii="Palatino Linotype" w:hAnsi="Palatino Linotype"/>
          <w:i/>
          <w:iCs/>
          <w:sz w:val="18"/>
          <w:szCs w:val="18"/>
        </w:rPr>
        <w:t xml:space="preserve">Amparo directo 364/2007. Guadalupe Rodríguez Daniel. 6 de julio de 2007. Unanimidad de votos. </w:t>
      </w:r>
    </w:p>
    <w:p w:rsidR="003A4A47" w:rsidRPr="00A163B5" w:rsidRDefault="003A4A47" w:rsidP="003A4A47">
      <w:pPr>
        <w:spacing w:line="240" w:lineRule="auto"/>
        <w:ind w:left="708"/>
        <w:jc w:val="both"/>
        <w:rPr>
          <w:rFonts w:ascii="Palatino Linotype" w:hAnsi="Palatino Linotype"/>
          <w:i/>
          <w:iCs/>
          <w:sz w:val="18"/>
          <w:szCs w:val="18"/>
        </w:rPr>
      </w:pPr>
      <w:r w:rsidRPr="00A163B5">
        <w:rPr>
          <w:rFonts w:ascii="Palatino Linotype" w:hAnsi="Palatino Linotype"/>
          <w:i/>
          <w:iCs/>
          <w:sz w:val="18"/>
          <w:szCs w:val="18"/>
        </w:rPr>
        <w:lastRenderedPageBreak/>
        <w:t xml:space="preserve">Amparo directo 513/2007. Autofinanciamiento México, S.A. de C.V. 4 de octubre de 2007. Unanimidad de votos. </w:t>
      </w:r>
    </w:p>
    <w:p w:rsidR="003A4A47" w:rsidRPr="00A163B5" w:rsidRDefault="003A4A47" w:rsidP="003A4A47">
      <w:pPr>
        <w:spacing w:line="240" w:lineRule="auto"/>
        <w:ind w:left="708"/>
        <w:jc w:val="both"/>
        <w:rPr>
          <w:rFonts w:ascii="Palatino Linotype" w:hAnsi="Palatino Linotype"/>
          <w:i/>
          <w:iCs/>
          <w:sz w:val="20"/>
          <w:szCs w:val="20"/>
        </w:rPr>
      </w:pPr>
      <w:r w:rsidRPr="00A163B5">
        <w:rPr>
          <w:rFonts w:ascii="Palatino Linotype" w:hAnsi="Palatino Linotype"/>
          <w:i/>
          <w:iCs/>
          <w:sz w:val="18"/>
          <w:szCs w:val="18"/>
        </w:rPr>
        <w:t xml:space="preserve">Amparo directo 562/2007. Arenas y Gravas </w:t>
      </w:r>
      <w:proofErr w:type="spellStart"/>
      <w:r w:rsidRPr="00A163B5">
        <w:rPr>
          <w:rFonts w:ascii="Palatino Linotype" w:hAnsi="Palatino Linotype"/>
          <w:i/>
          <w:iCs/>
          <w:sz w:val="18"/>
          <w:szCs w:val="18"/>
        </w:rPr>
        <w:t>Xaltepec</w:t>
      </w:r>
      <w:proofErr w:type="spellEnd"/>
      <w:r w:rsidRPr="00A163B5">
        <w:rPr>
          <w:rFonts w:ascii="Palatino Linotype" w:hAnsi="Palatino Linotype"/>
          <w:i/>
          <w:iCs/>
          <w:sz w:val="18"/>
          <w:szCs w:val="18"/>
        </w:rPr>
        <w:t>, S.A. 11 de octubre de 2007. Unanimidad de votos</w:t>
      </w:r>
      <w:proofErr w:type="gramStart"/>
      <w:r w:rsidRPr="00A163B5">
        <w:rPr>
          <w:rFonts w:ascii="Palatino Linotype" w:hAnsi="Palatino Linotype"/>
          <w:i/>
          <w:iCs/>
          <w:sz w:val="18"/>
          <w:szCs w:val="18"/>
        </w:rPr>
        <w:t>..”</w:t>
      </w:r>
      <w:proofErr w:type="gramEnd"/>
      <w:r w:rsidRPr="00A163B5">
        <w:rPr>
          <w:rFonts w:ascii="Palatino Linotype" w:hAnsi="Palatino Linotype"/>
          <w:i/>
          <w:iCs/>
          <w:sz w:val="20"/>
          <w:szCs w:val="20"/>
        </w:rPr>
        <w:t xml:space="preserve"> (Sic)</w:t>
      </w:r>
    </w:p>
    <w:p w:rsidR="003A4A47" w:rsidRPr="00A163B5" w:rsidRDefault="003A4A47" w:rsidP="003A4A47">
      <w:pPr>
        <w:spacing w:after="0" w:line="360" w:lineRule="auto"/>
        <w:jc w:val="both"/>
        <w:rPr>
          <w:rFonts w:ascii="Palatino Linotype" w:eastAsia="Times New Roman" w:hAnsi="Palatino Linotype" w:cs="Arial"/>
          <w:sz w:val="24"/>
        </w:rPr>
      </w:pPr>
    </w:p>
    <w:p w:rsidR="003A4A47" w:rsidRPr="00A163B5" w:rsidRDefault="003A4A47" w:rsidP="003A4A47">
      <w:pPr>
        <w:spacing w:line="360" w:lineRule="auto"/>
        <w:ind w:right="51"/>
        <w:jc w:val="both"/>
        <w:rPr>
          <w:rFonts w:ascii="Palatino Linotype" w:eastAsia="Palatino Linotype" w:hAnsi="Palatino Linotype" w:cs="Palatino Linotype"/>
          <w:sz w:val="24"/>
          <w:szCs w:val="24"/>
          <w:lang w:eastAsia="es-MX"/>
        </w:rPr>
      </w:pPr>
      <w:r w:rsidRPr="00A163B5">
        <w:rPr>
          <w:rFonts w:ascii="Palatino Linotype" w:eastAsia="Palatino Linotype" w:hAnsi="Palatino Linotype" w:cs="Palatino Linotype"/>
          <w:sz w:val="24"/>
          <w:szCs w:val="24"/>
          <w:lang w:eastAsia="es-MX"/>
        </w:rPr>
        <w:t>En ese sentido, es de precisar que la clasificación de la información no se da por el simple mandato de la ley, sino que es necesario que el</w:t>
      </w:r>
      <w:r w:rsidRPr="00A163B5">
        <w:rPr>
          <w:rFonts w:ascii="Palatino Linotype" w:eastAsia="Palatino Linotype" w:hAnsi="Palatino Linotype" w:cs="Palatino Linotype"/>
          <w:b/>
          <w:sz w:val="24"/>
          <w:szCs w:val="24"/>
          <w:lang w:eastAsia="es-MX"/>
        </w:rPr>
        <w:t xml:space="preserve"> Sujeto Obligado,</w:t>
      </w:r>
      <w:r w:rsidRPr="00A163B5">
        <w:rPr>
          <w:rFonts w:ascii="Palatino Linotype" w:eastAsia="Palatino Linotype" w:hAnsi="Palatino Linotype" w:cs="Palatino Linotype"/>
          <w:sz w:val="24"/>
          <w:szCs w:val="24"/>
          <w:lang w:eastAsia="es-MX"/>
        </w:rPr>
        <w:t xml:space="preserve"> cuando clasifique algún documento o información, </w:t>
      </w:r>
      <w:r w:rsidRPr="00A163B5">
        <w:rPr>
          <w:rFonts w:ascii="Palatino Linotype" w:eastAsia="Palatino Linotype" w:hAnsi="Palatino Linotype" w:cs="Palatino Linotype"/>
          <w:b/>
          <w:sz w:val="24"/>
          <w:szCs w:val="24"/>
          <w:lang w:eastAsia="es-MX"/>
        </w:rPr>
        <w:t>ya sea todo</w:t>
      </w:r>
      <w:r w:rsidRPr="00A163B5">
        <w:rPr>
          <w:rFonts w:ascii="Palatino Linotype" w:eastAsia="Palatino Linotype" w:hAnsi="Palatino Linotype" w:cs="Palatino Linotype"/>
          <w:sz w:val="24"/>
          <w:szCs w:val="24"/>
          <w:lang w:eastAsia="es-MX"/>
        </w:rPr>
        <w:t xml:space="preserve"> o en parte, atienda lo dispuesto por la ley de la materia, siendo que dicha clasificación es un trabajo en conjunto tanto de los Servidores Públicos Habilitados, de las Unidades de Transparencia y del Comité de Transparencia del </w:t>
      </w:r>
      <w:r w:rsidRPr="00A163B5">
        <w:rPr>
          <w:rFonts w:ascii="Palatino Linotype" w:eastAsia="Palatino Linotype" w:hAnsi="Palatino Linotype" w:cs="Palatino Linotype"/>
          <w:b/>
          <w:sz w:val="24"/>
          <w:szCs w:val="24"/>
          <w:lang w:eastAsia="es-MX"/>
        </w:rPr>
        <w:t>Sujeto Obligado</w:t>
      </w:r>
      <w:r w:rsidRPr="00A163B5">
        <w:rPr>
          <w:rFonts w:ascii="Palatino Linotype" w:eastAsia="Palatino Linotype" w:hAnsi="Palatino Linotype" w:cs="Palatino Linotype"/>
          <w:sz w:val="24"/>
          <w:szCs w:val="24"/>
          <w:lang w:eastAsia="es-MX"/>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rsidR="003A4A47" w:rsidRPr="00A163B5" w:rsidRDefault="003A4A47" w:rsidP="003A4A47">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b/>
          <w:i/>
          <w:lang w:eastAsia="es-MX"/>
        </w:rPr>
        <w:t>Artículo 59.</w:t>
      </w:r>
      <w:r w:rsidRPr="00A163B5">
        <w:rPr>
          <w:rFonts w:ascii="Palatino Linotype" w:eastAsia="Palatino Linotype" w:hAnsi="Palatino Linotype" w:cs="Palatino Linotype"/>
          <w:i/>
          <w:lang w:eastAsia="es-MX"/>
        </w:rPr>
        <w:t xml:space="preserve"> Los servidores públicos habilitados tendrán las funciones siguientes:</w:t>
      </w:r>
    </w:p>
    <w:p w:rsidR="003A4A47" w:rsidRPr="00A163B5" w:rsidRDefault="003A4A47" w:rsidP="003A4A47">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i/>
          <w:lang w:eastAsia="es-MX"/>
        </w:rPr>
        <w:t>(…)</w:t>
      </w:r>
    </w:p>
    <w:p w:rsidR="003A4A47" w:rsidRPr="00A163B5" w:rsidRDefault="003A4A47" w:rsidP="003A4A47">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i/>
          <w:lang w:eastAsia="es-MX"/>
        </w:rPr>
        <w:t>V. Integrar y presentar al responsable de la Unidad de Transparencia la propuesta de clasificación de información, la cual tendrá los fundamentos y argumentos en que se basa dicha propuesta;</w:t>
      </w:r>
    </w:p>
    <w:p w:rsidR="003A4A47" w:rsidRPr="00A163B5" w:rsidRDefault="003A4A47" w:rsidP="003A4A47">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i/>
          <w:lang w:eastAsia="es-MX"/>
        </w:rPr>
        <w:t>(…)</w:t>
      </w:r>
    </w:p>
    <w:p w:rsidR="003A4A47" w:rsidRPr="00A163B5" w:rsidRDefault="003A4A47" w:rsidP="003A4A47">
      <w:pPr>
        <w:pBdr>
          <w:top w:val="nil"/>
          <w:left w:val="nil"/>
          <w:bottom w:val="nil"/>
          <w:right w:val="nil"/>
          <w:between w:val="nil"/>
        </w:pBdr>
        <w:ind w:left="567" w:right="616"/>
        <w:jc w:val="both"/>
        <w:rPr>
          <w:rFonts w:ascii="Palatino Linotype" w:eastAsia="Palatino Linotype" w:hAnsi="Palatino Linotype" w:cs="Palatino Linotype"/>
          <w:i/>
          <w:vertAlign w:val="superscript"/>
          <w:lang w:eastAsia="es-MX"/>
        </w:rPr>
      </w:pPr>
    </w:p>
    <w:p w:rsidR="003A4A47" w:rsidRPr="00A163B5" w:rsidRDefault="003A4A47" w:rsidP="003A4A47">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b/>
          <w:i/>
          <w:lang w:eastAsia="es-MX"/>
        </w:rPr>
        <w:lastRenderedPageBreak/>
        <w:t>Artículo 53.</w:t>
      </w:r>
      <w:r w:rsidRPr="00A163B5">
        <w:rPr>
          <w:rFonts w:ascii="Palatino Linotype" w:eastAsia="Palatino Linotype" w:hAnsi="Palatino Linotype" w:cs="Palatino Linotype"/>
          <w:i/>
          <w:lang w:eastAsia="es-MX"/>
        </w:rPr>
        <w:t xml:space="preserve"> Las Unidades de Transparencia tendrán las siguientes funciones:</w:t>
      </w:r>
    </w:p>
    <w:p w:rsidR="003A4A47" w:rsidRPr="00A163B5" w:rsidRDefault="003A4A47" w:rsidP="003A4A47">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i/>
          <w:lang w:eastAsia="es-MX"/>
        </w:rPr>
        <w:t>(…)</w:t>
      </w:r>
    </w:p>
    <w:p w:rsidR="003A4A47" w:rsidRPr="00A163B5" w:rsidRDefault="003A4A47" w:rsidP="003A4A47">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i/>
          <w:lang w:eastAsia="es-MX"/>
        </w:rPr>
        <w:t>X. Presentar ante el Comité, el proyecto de clasificación de información;</w:t>
      </w:r>
    </w:p>
    <w:p w:rsidR="003A4A47" w:rsidRPr="00A163B5" w:rsidRDefault="003A4A47" w:rsidP="003A4A47">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i/>
          <w:lang w:eastAsia="es-MX"/>
        </w:rPr>
        <w:t xml:space="preserve">(…) </w:t>
      </w:r>
    </w:p>
    <w:p w:rsidR="003A4A47" w:rsidRPr="00A163B5" w:rsidRDefault="003A4A47" w:rsidP="003A4A47">
      <w:pPr>
        <w:pBdr>
          <w:top w:val="nil"/>
          <w:left w:val="nil"/>
          <w:bottom w:val="nil"/>
          <w:right w:val="nil"/>
          <w:between w:val="nil"/>
        </w:pBdr>
        <w:ind w:left="567" w:right="616"/>
        <w:jc w:val="both"/>
        <w:rPr>
          <w:rFonts w:ascii="Palatino Linotype" w:eastAsia="Palatino Linotype" w:hAnsi="Palatino Linotype" w:cs="Palatino Linotype"/>
          <w:i/>
          <w:vertAlign w:val="superscript"/>
          <w:lang w:eastAsia="es-MX"/>
        </w:rPr>
      </w:pPr>
    </w:p>
    <w:p w:rsidR="003A4A47" w:rsidRPr="00A163B5" w:rsidRDefault="003A4A47" w:rsidP="003A4A47">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b/>
          <w:i/>
          <w:lang w:eastAsia="es-MX"/>
        </w:rPr>
        <w:t>Artículo 49.</w:t>
      </w:r>
      <w:r w:rsidRPr="00A163B5">
        <w:rPr>
          <w:rFonts w:ascii="Palatino Linotype" w:eastAsia="Palatino Linotype" w:hAnsi="Palatino Linotype" w:cs="Palatino Linotype"/>
          <w:i/>
          <w:lang w:eastAsia="es-MX"/>
        </w:rPr>
        <w:t xml:space="preserve"> Los Comités de Transparencia tendrán las siguientes atribuciones:</w:t>
      </w:r>
    </w:p>
    <w:p w:rsidR="003A4A47" w:rsidRPr="00A163B5" w:rsidRDefault="003A4A47" w:rsidP="003A4A47">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i/>
          <w:lang w:eastAsia="es-MX"/>
        </w:rPr>
        <w:t>(…)</w:t>
      </w:r>
    </w:p>
    <w:p w:rsidR="003A4A47" w:rsidRPr="00A163B5" w:rsidRDefault="003A4A47" w:rsidP="003A4A47">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b/>
          <w:i/>
          <w:lang w:eastAsia="es-MX"/>
        </w:rPr>
        <w:t>II.</w:t>
      </w:r>
      <w:r w:rsidRPr="00A163B5">
        <w:rPr>
          <w:rFonts w:ascii="Palatino Linotype" w:eastAsia="Palatino Linotype" w:hAnsi="Palatino Linotype" w:cs="Palatino Linotype"/>
          <w:i/>
          <w:lang w:eastAsia="es-MX"/>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rsidR="003A4A47" w:rsidRPr="00A163B5" w:rsidRDefault="003A4A47" w:rsidP="003A4A47">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i/>
          <w:lang w:eastAsia="es-MX"/>
        </w:rPr>
        <w:t>(…)</w:t>
      </w:r>
    </w:p>
    <w:p w:rsidR="003A4A47" w:rsidRPr="00A163B5" w:rsidRDefault="003A4A47" w:rsidP="003A4A47">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b/>
          <w:i/>
          <w:lang w:eastAsia="es-MX"/>
        </w:rPr>
        <w:t>VIII.</w:t>
      </w:r>
      <w:r w:rsidRPr="00A163B5">
        <w:rPr>
          <w:rFonts w:ascii="Palatino Linotype" w:eastAsia="Palatino Linotype" w:hAnsi="Palatino Linotype" w:cs="Palatino Linotype"/>
          <w:i/>
          <w:lang w:eastAsia="es-MX"/>
        </w:rPr>
        <w:t xml:space="preserve"> Aprobar, modificar o revocar la clasificación de la información;</w:t>
      </w:r>
    </w:p>
    <w:p w:rsidR="003A4A47" w:rsidRPr="00A163B5" w:rsidRDefault="003A4A47" w:rsidP="003A4A47">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i/>
          <w:lang w:eastAsia="es-MX"/>
        </w:rPr>
        <w:t>(…)</w:t>
      </w:r>
    </w:p>
    <w:p w:rsidR="003A4A47" w:rsidRPr="00A163B5" w:rsidRDefault="003A4A47" w:rsidP="003A4A47">
      <w:pPr>
        <w:spacing w:line="360" w:lineRule="auto"/>
        <w:jc w:val="both"/>
        <w:rPr>
          <w:rFonts w:ascii="Palatino Linotype" w:eastAsia="Palatino Linotype" w:hAnsi="Palatino Linotype" w:cs="Palatino Linotype"/>
          <w:sz w:val="24"/>
          <w:szCs w:val="24"/>
          <w:lang w:eastAsia="es-MX"/>
        </w:rPr>
      </w:pPr>
    </w:p>
    <w:p w:rsidR="003A4A47" w:rsidRPr="00A163B5" w:rsidRDefault="003A4A47" w:rsidP="003A4A47">
      <w:pPr>
        <w:spacing w:line="360" w:lineRule="auto"/>
        <w:ind w:right="51"/>
        <w:jc w:val="both"/>
        <w:rPr>
          <w:rFonts w:ascii="Palatino Linotype" w:eastAsia="Palatino Linotype" w:hAnsi="Palatino Linotype" w:cs="Palatino Linotype"/>
          <w:sz w:val="24"/>
          <w:szCs w:val="24"/>
          <w:lang w:eastAsia="es-MX"/>
        </w:rPr>
      </w:pPr>
      <w:bookmarkStart w:id="1" w:name="_heading=h.2s8eyo1" w:colFirst="0" w:colLast="0"/>
      <w:bookmarkEnd w:id="1"/>
      <w:r w:rsidRPr="00A163B5">
        <w:rPr>
          <w:rFonts w:ascii="Palatino Linotype" w:eastAsia="Palatino Linotype" w:hAnsi="Palatino Linotype" w:cs="Palatino Linotype"/>
          <w:sz w:val="24"/>
          <w:szCs w:val="24"/>
          <w:lang w:eastAsia="es-MX"/>
        </w:rPr>
        <w:t xml:space="preserve">Asimismo, no basta mencionar que el Acuerdo del Comité de Transparencia mediante el cual se clasifique la información como reservada o </w:t>
      </w:r>
      <w:r w:rsidRPr="00A163B5">
        <w:rPr>
          <w:rFonts w:ascii="Palatino Linotype" w:eastAsia="Palatino Linotype" w:hAnsi="Palatino Linotype" w:cs="Palatino Linotype"/>
          <w:b/>
          <w:sz w:val="24"/>
          <w:szCs w:val="24"/>
          <w:lang w:eastAsia="es-MX"/>
        </w:rPr>
        <w:t>confidencial</w:t>
      </w:r>
      <w:r w:rsidRPr="00A163B5">
        <w:rPr>
          <w:rFonts w:ascii="Palatino Linotype" w:eastAsia="Palatino Linotype" w:hAnsi="Palatino Linotype" w:cs="Palatino Linotype"/>
          <w:sz w:val="24"/>
          <w:szCs w:val="24"/>
          <w:lang w:eastAsia="es-MX"/>
        </w:rPr>
        <w:t xml:space="preserve">, de manera </w:t>
      </w:r>
      <w:r w:rsidRPr="00A163B5">
        <w:rPr>
          <w:rFonts w:ascii="Palatino Linotype" w:eastAsia="Palatino Linotype" w:hAnsi="Palatino Linotype" w:cs="Palatino Linotype"/>
          <w:b/>
          <w:sz w:val="24"/>
          <w:szCs w:val="24"/>
          <w:u w:val="single"/>
          <w:lang w:eastAsia="es-MX"/>
        </w:rPr>
        <w:t>total</w:t>
      </w:r>
      <w:r w:rsidRPr="00A163B5">
        <w:rPr>
          <w:rFonts w:ascii="Palatino Linotype" w:eastAsia="Palatino Linotype" w:hAnsi="Palatino Linotype" w:cs="Palatino Linotype"/>
          <w:sz w:val="24"/>
          <w:szCs w:val="24"/>
          <w:lang w:eastAsia="es-MX"/>
        </w:rPr>
        <w:t xml:space="preserve"> o parcial</w:t>
      </w:r>
      <w:r w:rsidRPr="00A163B5">
        <w:rPr>
          <w:rFonts w:ascii="Palatino Linotype" w:eastAsia="Palatino Linotype" w:hAnsi="Palatino Linotype" w:cs="Palatino Linotype"/>
          <w:b/>
          <w:sz w:val="24"/>
          <w:szCs w:val="24"/>
          <w:lang w:eastAsia="es-MX"/>
        </w:rPr>
        <w:t xml:space="preserve"> </w:t>
      </w:r>
      <w:r w:rsidRPr="00A163B5">
        <w:rPr>
          <w:rFonts w:ascii="Palatino Linotype" w:eastAsia="Palatino Linotype" w:hAnsi="Palatino Linotype" w:cs="Palatino Linotype"/>
          <w:sz w:val="24"/>
          <w:szCs w:val="24"/>
          <w:lang w:eastAsia="es-MX"/>
        </w:rPr>
        <w:t>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163B5">
        <w:rPr>
          <w:rFonts w:ascii="Palatino Linotype" w:eastAsia="Palatino Linotype" w:hAnsi="Palatino Linotype" w:cs="Palatino Linotype"/>
          <w:b/>
          <w:sz w:val="24"/>
          <w:szCs w:val="24"/>
          <w:u w:val="single"/>
          <w:lang w:eastAsia="es-MX"/>
        </w:rPr>
        <w:t>,</w:t>
      </w:r>
      <w:r w:rsidRPr="00A163B5">
        <w:rPr>
          <w:rFonts w:ascii="Palatino Linotype" w:eastAsia="Palatino Linotype" w:hAnsi="Palatino Linotype" w:cs="Palatino Linotype"/>
          <w:sz w:val="24"/>
          <w:szCs w:val="24"/>
          <w:lang w:eastAsia="es-MX"/>
        </w:rPr>
        <w:t xml:space="preserve"> de lo contrario, implicaría dejar al solicitante en estado de incertidumbre, al no conocer o comprender las razones por las que se clasifica </w:t>
      </w:r>
      <w:r w:rsidRPr="00A163B5">
        <w:rPr>
          <w:rFonts w:ascii="Palatino Linotype" w:eastAsia="Palatino Linotype" w:hAnsi="Palatino Linotype" w:cs="Palatino Linotype"/>
          <w:sz w:val="24"/>
          <w:szCs w:val="24"/>
          <w:lang w:eastAsia="es-MX"/>
        </w:rPr>
        <w:lastRenderedPageBreak/>
        <w:t>la documentación respectiva, es decir, si no se exponen de manera puntual las razones, de ello se estaría violentando el Derecho de Acceso a la Información del solicitante.</w:t>
      </w:r>
    </w:p>
    <w:p w:rsidR="003A4A47" w:rsidRPr="00A163B5" w:rsidRDefault="003A4A47" w:rsidP="003A4A47">
      <w:pPr>
        <w:spacing w:line="360" w:lineRule="auto"/>
        <w:jc w:val="both"/>
        <w:rPr>
          <w:rFonts w:ascii="Palatino Linotype" w:eastAsia="Palatino Linotype" w:hAnsi="Palatino Linotype" w:cs="Palatino Linotype"/>
          <w:sz w:val="24"/>
          <w:szCs w:val="24"/>
          <w:lang w:eastAsia="es-MX"/>
        </w:rPr>
      </w:pPr>
    </w:p>
    <w:p w:rsidR="003A4A47" w:rsidRPr="00A163B5" w:rsidRDefault="003A4A47" w:rsidP="003A4A47">
      <w:pPr>
        <w:spacing w:line="360" w:lineRule="auto"/>
        <w:jc w:val="both"/>
        <w:rPr>
          <w:rFonts w:ascii="Palatino Linotype" w:eastAsia="Palatino Linotype" w:hAnsi="Palatino Linotype" w:cs="Palatino Linotype"/>
          <w:color w:val="000000"/>
          <w:sz w:val="24"/>
          <w:szCs w:val="24"/>
          <w:lang w:eastAsia="es-MX"/>
        </w:rPr>
      </w:pPr>
      <w:r w:rsidRPr="00A163B5">
        <w:rPr>
          <w:rFonts w:ascii="Palatino Linotype" w:eastAsia="Palatino Linotype" w:hAnsi="Palatino Linotype" w:cs="Palatino Linotype"/>
          <w:color w:val="000000"/>
          <w:sz w:val="24"/>
          <w:szCs w:val="24"/>
          <w:lang w:eastAsia="es-MX"/>
        </w:rPr>
        <w:t>Dada la naturaleza de los requerimientos de información debe mencionarse que la Organización Mundial de la Salud en Ginebra, Suiza, el 27 de noviembre de 2002</w:t>
      </w:r>
      <w:r w:rsidRPr="00A163B5">
        <w:rPr>
          <w:rFonts w:ascii="Palatino Linotype" w:eastAsia="Palatino Linotype" w:hAnsi="Palatino Linotype" w:cs="Palatino Linotype"/>
          <w:color w:val="000000"/>
          <w:sz w:val="24"/>
          <w:szCs w:val="24"/>
          <w:vertAlign w:val="superscript"/>
          <w:lang w:eastAsia="es-MX"/>
        </w:rPr>
        <w:footnoteReference w:id="2"/>
      </w:r>
      <w:r w:rsidRPr="00A163B5">
        <w:rPr>
          <w:rFonts w:ascii="Palatino Linotype" w:eastAsia="Palatino Linotype" w:hAnsi="Palatino Linotype" w:cs="Palatino Linotype"/>
          <w:color w:val="000000"/>
          <w:sz w:val="24"/>
          <w:szCs w:val="24"/>
          <w:lang w:eastAsia="es-MX"/>
        </w:rPr>
        <w:t xml:space="preserve"> el Comité de Derechos Económicos, Culturales y Sociales, de las Naciones Unidas determinó que </w:t>
      </w:r>
      <w:r w:rsidRPr="00A163B5">
        <w:rPr>
          <w:rFonts w:ascii="Palatino Linotype" w:eastAsia="Palatino Linotype" w:hAnsi="Palatino Linotype" w:cs="Palatino Linotype"/>
          <w:color w:val="000000"/>
          <w:sz w:val="24"/>
          <w:szCs w:val="24"/>
          <w:u w:val="single"/>
          <w:lang w:eastAsia="es-MX"/>
        </w:rPr>
        <w:t>el agua es fundamental para la vida y la salud</w:t>
      </w:r>
      <w:r w:rsidRPr="00A163B5">
        <w:rPr>
          <w:rFonts w:ascii="Palatino Linotype" w:eastAsia="Palatino Linotype" w:hAnsi="Palatino Linotype" w:cs="Palatino Linotype"/>
          <w:color w:val="000000"/>
          <w:sz w:val="24"/>
          <w:szCs w:val="24"/>
          <w:lang w:eastAsia="es-MX"/>
        </w:rPr>
        <w:t>. La realización del derecho humano a disponer de agua es imprescindible para llevar una vida saludable, que respete la dignidad humana. Es un requisito para la realización de todos los demás derechos humanos, esto como consecuencia de aprobar una observación general</w:t>
      </w:r>
      <w:r w:rsidR="009027E9" w:rsidRPr="00A163B5">
        <w:rPr>
          <w:rFonts w:ascii="Palatino Linotype" w:eastAsia="Palatino Linotype" w:hAnsi="Palatino Linotype" w:cs="Palatino Linotype"/>
          <w:color w:val="000000"/>
          <w:sz w:val="24"/>
          <w:szCs w:val="24"/>
          <w:lang w:eastAsia="es-MX"/>
        </w:rPr>
        <w:t xml:space="preserve"> </w:t>
      </w:r>
      <w:r w:rsidRPr="00A163B5">
        <w:rPr>
          <w:rFonts w:ascii="Palatino Linotype" w:eastAsia="Palatino Linotype" w:hAnsi="Palatino Linotype" w:cs="Palatino Linotype"/>
          <w:color w:val="000000"/>
          <w:sz w:val="24"/>
          <w:szCs w:val="24"/>
          <w:lang w:eastAsia="es-MX"/>
        </w:rPr>
        <w:t>(</w:t>
      </w:r>
      <w:r w:rsidRPr="00A163B5">
        <w:rPr>
          <w:rFonts w:ascii="Palatino Linotype" w:eastAsia="Palatino Linotype" w:hAnsi="Palatino Linotype" w:cs="Palatino Linotype"/>
          <w:i/>
          <w:color w:val="000000"/>
          <w:sz w:val="24"/>
          <w:szCs w:val="24"/>
          <w:lang w:eastAsia="es-MX"/>
        </w:rPr>
        <w:t>es una interpretación de las disposiciones del Pacto Internacional de Derechos Económicos, Sociales y Culturales</w:t>
      </w:r>
      <w:r w:rsidRPr="00A163B5">
        <w:rPr>
          <w:rFonts w:ascii="Palatino Linotype" w:eastAsia="Palatino Linotype" w:hAnsi="Palatino Linotype" w:cs="Palatino Linotype"/>
          <w:color w:val="000000"/>
          <w:sz w:val="24"/>
          <w:szCs w:val="24"/>
          <w:lang w:eastAsia="es-MX"/>
        </w:rPr>
        <w:t>) sobre el agua como derecho humano, en donde los países que han ratificado el Pacto tendrán que velar por que la población entera tenga progresivamente acceso a agua de bebida potable y segura y a instalaciones de saneamiento, de forma equitativa y sin discriminación.</w:t>
      </w:r>
    </w:p>
    <w:p w:rsidR="003A4A47" w:rsidRPr="00A163B5" w:rsidRDefault="003A4A47" w:rsidP="003A4A47">
      <w:pPr>
        <w:spacing w:line="360" w:lineRule="auto"/>
        <w:jc w:val="both"/>
        <w:rPr>
          <w:rFonts w:ascii="Palatino Linotype" w:eastAsia="Palatino Linotype" w:hAnsi="Palatino Linotype" w:cs="Palatino Linotype"/>
          <w:color w:val="000000"/>
          <w:sz w:val="24"/>
          <w:szCs w:val="24"/>
          <w:lang w:eastAsia="es-MX"/>
        </w:rPr>
      </w:pPr>
    </w:p>
    <w:p w:rsidR="003A4A47" w:rsidRPr="00A163B5" w:rsidRDefault="003A4A47" w:rsidP="003A4A47">
      <w:pPr>
        <w:spacing w:line="360" w:lineRule="auto"/>
        <w:jc w:val="both"/>
        <w:rPr>
          <w:rFonts w:ascii="Palatino Linotype" w:eastAsia="Palatino Linotype" w:hAnsi="Palatino Linotype" w:cs="Palatino Linotype"/>
          <w:color w:val="000000"/>
          <w:sz w:val="24"/>
          <w:szCs w:val="24"/>
          <w:lang w:eastAsia="es-MX"/>
        </w:rPr>
      </w:pPr>
      <w:r w:rsidRPr="00A163B5">
        <w:rPr>
          <w:rFonts w:ascii="Palatino Linotype" w:eastAsia="Palatino Linotype" w:hAnsi="Palatino Linotype" w:cs="Palatino Linotype"/>
          <w:color w:val="000000"/>
          <w:sz w:val="24"/>
          <w:szCs w:val="24"/>
          <w:lang w:eastAsia="es-MX"/>
        </w:rPr>
        <w:t xml:space="preserve">En la observación general se declara que, en virtud del derecho humano a disponer de agua, todas las personas deben tener agua suficiente, asequible, accesible, segura y </w:t>
      </w:r>
      <w:r w:rsidRPr="00A163B5">
        <w:rPr>
          <w:rFonts w:ascii="Palatino Linotype" w:eastAsia="Palatino Linotype" w:hAnsi="Palatino Linotype" w:cs="Palatino Linotype"/>
          <w:color w:val="000000"/>
          <w:sz w:val="24"/>
          <w:szCs w:val="24"/>
          <w:lang w:eastAsia="es-MX"/>
        </w:rPr>
        <w:lastRenderedPageBreak/>
        <w:t>aceptable para usos personales y domésticos. Se exige que los países adopten estrategias y planes de acción nacionales que les permitan aproximarse de forma rápida y eficaz a la realización total del derecho a tener agua, en donde la importancia de la observación general radica en:</w:t>
      </w:r>
    </w:p>
    <w:p w:rsidR="003A4A47" w:rsidRPr="00A163B5" w:rsidRDefault="003A4A47" w:rsidP="003A4A47">
      <w:pPr>
        <w:numPr>
          <w:ilvl w:val="0"/>
          <w:numId w:val="15"/>
        </w:numPr>
        <w:spacing w:line="360" w:lineRule="auto"/>
        <w:jc w:val="both"/>
        <w:rPr>
          <w:rFonts w:ascii="Palatino Linotype" w:eastAsia="Palatino Linotype" w:hAnsi="Palatino Linotype" w:cs="Palatino Linotype"/>
          <w:color w:val="000000"/>
          <w:sz w:val="24"/>
          <w:szCs w:val="24"/>
          <w:lang w:eastAsia="es-MX"/>
        </w:rPr>
      </w:pPr>
      <w:r w:rsidRPr="00A163B5">
        <w:rPr>
          <w:rFonts w:ascii="Palatino Linotype" w:eastAsia="Palatino Linotype" w:hAnsi="Palatino Linotype" w:cs="Palatino Linotype"/>
          <w:color w:val="000000"/>
          <w:sz w:val="24"/>
          <w:szCs w:val="24"/>
          <w:lang w:eastAsia="es-MX"/>
        </w:rPr>
        <w:t xml:space="preserve">Proporcionar a la sociedad civil un instrumento que responsabiliza a los gobiernos de la garantía del acceso equitativo al agua. </w:t>
      </w:r>
    </w:p>
    <w:p w:rsidR="003A4A47" w:rsidRPr="00A163B5" w:rsidRDefault="003A4A47" w:rsidP="003A4A47">
      <w:pPr>
        <w:numPr>
          <w:ilvl w:val="0"/>
          <w:numId w:val="15"/>
        </w:numPr>
        <w:spacing w:line="360" w:lineRule="auto"/>
        <w:jc w:val="both"/>
        <w:rPr>
          <w:rFonts w:ascii="Palatino Linotype" w:eastAsia="Palatino Linotype" w:hAnsi="Palatino Linotype" w:cs="Palatino Linotype"/>
          <w:color w:val="000000"/>
          <w:sz w:val="24"/>
          <w:szCs w:val="24"/>
          <w:lang w:eastAsia="es-MX"/>
        </w:rPr>
      </w:pPr>
      <w:r w:rsidRPr="00A163B5">
        <w:rPr>
          <w:rFonts w:ascii="Palatino Linotype" w:eastAsia="Palatino Linotype" w:hAnsi="Palatino Linotype" w:cs="Palatino Linotype"/>
          <w:color w:val="000000"/>
          <w:sz w:val="24"/>
          <w:szCs w:val="24"/>
          <w:lang w:eastAsia="es-MX"/>
        </w:rPr>
        <w:t>Proporcionar un marco para prestar ayuda a los gobiernos en la formulación de políticas y estrategias eficaces que produzcan beneficios reales para la salud y la sociedad.</w:t>
      </w:r>
    </w:p>
    <w:p w:rsidR="003A4A47" w:rsidRPr="00A163B5" w:rsidRDefault="003A4A47" w:rsidP="003A4A47">
      <w:pPr>
        <w:numPr>
          <w:ilvl w:val="0"/>
          <w:numId w:val="15"/>
        </w:numPr>
        <w:spacing w:line="360" w:lineRule="auto"/>
        <w:jc w:val="both"/>
        <w:rPr>
          <w:rFonts w:ascii="Palatino Linotype" w:eastAsia="Palatino Linotype" w:hAnsi="Palatino Linotype" w:cs="Palatino Linotype"/>
          <w:color w:val="000000"/>
          <w:sz w:val="24"/>
          <w:szCs w:val="24"/>
          <w:lang w:eastAsia="es-MX"/>
        </w:rPr>
      </w:pPr>
      <w:r w:rsidRPr="00A163B5">
        <w:rPr>
          <w:rFonts w:ascii="Palatino Linotype" w:eastAsia="Palatino Linotype" w:hAnsi="Palatino Linotype" w:cs="Palatino Linotype"/>
          <w:color w:val="000000"/>
          <w:sz w:val="24"/>
          <w:szCs w:val="24"/>
          <w:lang w:eastAsia="es-MX"/>
        </w:rPr>
        <w:t>Sitúa en primer plano a las personas más perjudicadas, en particular los pobres y los vulnerables.</w:t>
      </w:r>
    </w:p>
    <w:p w:rsidR="003A4A47" w:rsidRPr="00A163B5" w:rsidRDefault="003A4A47" w:rsidP="003A4A47">
      <w:pPr>
        <w:spacing w:line="360" w:lineRule="auto"/>
        <w:jc w:val="both"/>
        <w:rPr>
          <w:rFonts w:ascii="Palatino Linotype" w:eastAsia="Palatino Linotype" w:hAnsi="Palatino Linotype" w:cs="Palatino Linotype"/>
          <w:color w:val="000000"/>
          <w:lang w:eastAsia="es-MX"/>
        </w:rPr>
      </w:pPr>
    </w:p>
    <w:p w:rsidR="003A4A47" w:rsidRPr="00A163B5" w:rsidRDefault="003A4A47" w:rsidP="003A4A47">
      <w:pPr>
        <w:spacing w:line="360" w:lineRule="auto"/>
        <w:jc w:val="both"/>
        <w:rPr>
          <w:rFonts w:ascii="Palatino Linotype" w:eastAsia="Palatino Linotype" w:hAnsi="Palatino Linotype" w:cs="Palatino Linotype"/>
          <w:color w:val="000000"/>
          <w:sz w:val="24"/>
          <w:szCs w:val="24"/>
          <w:lang w:eastAsia="es-MX"/>
        </w:rPr>
      </w:pPr>
      <w:r w:rsidRPr="00A163B5">
        <w:rPr>
          <w:rFonts w:ascii="Palatino Linotype" w:eastAsia="Palatino Linotype" w:hAnsi="Palatino Linotype" w:cs="Palatino Linotype"/>
          <w:color w:val="000000"/>
          <w:sz w:val="24"/>
          <w:szCs w:val="24"/>
          <w:lang w:eastAsia="es-MX"/>
        </w:rPr>
        <w:t xml:space="preserve">Por consiguiente, para la Organización Mundial de la Salud, el agua, como la salud, es un elemento esencial para lograr la realización de otros derechos humanos, especialmente los derechos de recibir alimentos y nutrición, vivienda y educación adecuados. </w:t>
      </w:r>
    </w:p>
    <w:p w:rsidR="003A4A47" w:rsidRPr="00A163B5" w:rsidRDefault="003A4A47" w:rsidP="00915D23">
      <w:pPr>
        <w:pStyle w:val="Prrafodelista"/>
        <w:tabs>
          <w:tab w:val="left" w:pos="426"/>
        </w:tabs>
        <w:spacing w:before="240" w:after="240" w:line="360" w:lineRule="auto"/>
        <w:ind w:left="0" w:right="51"/>
        <w:jc w:val="both"/>
        <w:rPr>
          <w:rFonts w:ascii="Palatino Linotype" w:hAnsi="Palatino Linotype"/>
          <w:sz w:val="24"/>
          <w:szCs w:val="24"/>
          <w:lang w:val="es-ES"/>
        </w:rPr>
      </w:pPr>
    </w:p>
    <w:p w:rsidR="00915D23" w:rsidRPr="00A163B5" w:rsidRDefault="009027E9" w:rsidP="00915D23">
      <w:pPr>
        <w:pStyle w:val="Prrafodelista"/>
        <w:tabs>
          <w:tab w:val="left" w:pos="426"/>
        </w:tabs>
        <w:spacing w:before="240" w:after="240" w:line="360" w:lineRule="auto"/>
        <w:ind w:left="0" w:right="51"/>
        <w:jc w:val="both"/>
        <w:rPr>
          <w:rFonts w:ascii="Palatino Linotype" w:hAnsi="Palatino Linotype"/>
          <w:color w:val="000000" w:themeColor="text1"/>
          <w:sz w:val="24"/>
          <w:szCs w:val="24"/>
        </w:rPr>
      </w:pPr>
      <w:r w:rsidRPr="00A163B5">
        <w:rPr>
          <w:rFonts w:ascii="Palatino Linotype" w:hAnsi="Palatino Linotype"/>
          <w:sz w:val="24"/>
          <w:szCs w:val="24"/>
          <w:lang w:val="es-ES"/>
        </w:rPr>
        <w:t>Por lo anterior</w:t>
      </w:r>
      <w:r w:rsidR="00915D23" w:rsidRPr="00A163B5">
        <w:rPr>
          <w:rFonts w:ascii="Palatino Linotype" w:hAnsi="Palatino Linotype"/>
          <w:sz w:val="24"/>
          <w:szCs w:val="24"/>
          <w:lang w:val="es-ES"/>
        </w:rPr>
        <w:t xml:space="preserve">, se considera </w:t>
      </w:r>
      <w:r w:rsidR="00915D23" w:rsidRPr="00A163B5">
        <w:rPr>
          <w:rFonts w:ascii="Palatino Linotype" w:hAnsi="Palatino Linotype"/>
          <w:color w:val="000000" w:themeColor="text1"/>
          <w:sz w:val="24"/>
          <w:szCs w:val="24"/>
        </w:rPr>
        <w:t xml:space="preserve">esencial citar el Criterio de Interpretación en el orden administrativo número 0002-11, emitido por Acuerdo del Pleno de este Instituto de </w:t>
      </w:r>
      <w:r w:rsidR="00915D23" w:rsidRPr="00A163B5">
        <w:rPr>
          <w:rFonts w:ascii="Palatino Linotype" w:hAnsi="Palatino Linotype"/>
          <w:color w:val="000000" w:themeColor="text1"/>
          <w:sz w:val="24"/>
          <w:szCs w:val="24"/>
        </w:rPr>
        <w:lastRenderedPageBreak/>
        <w:t>Transparencia y Acceso a la Información Pública del Estado de México y Municipios, publicado en el Periódico Oficial del Gobierno del Estado Libre y Soberano de México “Gaceta del Gobierno” el diecinueve (19) de octubre de dos mil once, cuyo rubro y texto dispone:</w:t>
      </w:r>
    </w:p>
    <w:p w:rsidR="00915D23" w:rsidRPr="00A163B5" w:rsidRDefault="00915D23" w:rsidP="00915D23">
      <w:pPr>
        <w:spacing w:line="276" w:lineRule="auto"/>
        <w:ind w:left="567" w:right="567"/>
        <w:jc w:val="both"/>
        <w:rPr>
          <w:rFonts w:ascii="Palatino Linotype" w:eastAsia="Palatino Linotype" w:hAnsi="Palatino Linotype" w:cs="Palatino Linotype"/>
          <w:i/>
        </w:rPr>
      </w:pPr>
      <w:r w:rsidRPr="00A163B5">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A163B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15D23" w:rsidRPr="00A163B5" w:rsidRDefault="00915D23" w:rsidP="00915D23">
      <w:pPr>
        <w:spacing w:line="276" w:lineRule="auto"/>
        <w:ind w:left="567" w:right="567"/>
        <w:jc w:val="both"/>
        <w:rPr>
          <w:rFonts w:ascii="Palatino Linotype" w:eastAsia="Palatino Linotype" w:hAnsi="Palatino Linotype" w:cs="Palatino Linotype"/>
          <w:i/>
        </w:rPr>
      </w:pPr>
      <w:r w:rsidRPr="00A163B5">
        <w:rPr>
          <w:rFonts w:ascii="Palatino Linotype" w:eastAsia="Palatino Linotype" w:hAnsi="Palatino Linotype" w:cs="Palatino Linotype"/>
          <w:i/>
        </w:rPr>
        <w:t>En consecuencia el acceso a la información se refiere a que se cumplan cualquiera de los siguientes tres supuestos:</w:t>
      </w:r>
    </w:p>
    <w:p w:rsidR="00915D23" w:rsidRPr="00A163B5" w:rsidRDefault="00915D23" w:rsidP="00915D23">
      <w:pPr>
        <w:spacing w:line="276" w:lineRule="auto"/>
        <w:ind w:left="567" w:right="567"/>
        <w:jc w:val="both"/>
        <w:rPr>
          <w:rFonts w:ascii="Palatino Linotype" w:eastAsia="Palatino Linotype" w:hAnsi="Palatino Linotype" w:cs="Palatino Linotype"/>
          <w:i/>
        </w:rPr>
      </w:pPr>
      <w:r w:rsidRPr="00A163B5">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rsidR="00915D23" w:rsidRPr="00A163B5" w:rsidRDefault="00915D23" w:rsidP="00915D23">
      <w:pPr>
        <w:spacing w:line="276" w:lineRule="auto"/>
        <w:ind w:left="567" w:right="567"/>
        <w:jc w:val="both"/>
        <w:rPr>
          <w:rFonts w:ascii="Palatino Linotype" w:eastAsia="Palatino Linotype" w:hAnsi="Palatino Linotype" w:cs="Palatino Linotype"/>
          <w:i/>
        </w:rPr>
      </w:pPr>
      <w:r w:rsidRPr="00A163B5">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rsidR="00915D23" w:rsidRPr="00A163B5" w:rsidRDefault="00915D23" w:rsidP="00915D23">
      <w:pPr>
        <w:spacing w:line="276" w:lineRule="auto"/>
        <w:ind w:left="567" w:right="567"/>
        <w:jc w:val="both"/>
        <w:rPr>
          <w:rFonts w:ascii="Palatino Linotype" w:eastAsia="Palatino Linotype" w:hAnsi="Palatino Linotype" w:cs="Palatino Linotype"/>
        </w:rPr>
      </w:pPr>
      <w:r w:rsidRPr="00A163B5">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rsidR="00915D23" w:rsidRPr="00A163B5" w:rsidRDefault="00915D23" w:rsidP="00915D23">
      <w:pPr>
        <w:pStyle w:val="Prrafodelista"/>
        <w:tabs>
          <w:tab w:val="left" w:pos="426"/>
        </w:tabs>
        <w:spacing w:before="240" w:after="240"/>
        <w:ind w:left="0" w:right="51"/>
        <w:rPr>
          <w:rFonts w:ascii="Palatino Linotype" w:hAnsi="Palatino Linotype"/>
          <w:color w:val="000000" w:themeColor="text1"/>
          <w:sz w:val="24"/>
          <w:szCs w:val="24"/>
        </w:rPr>
      </w:pPr>
    </w:p>
    <w:p w:rsidR="00915D23" w:rsidRPr="00A163B5" w:rsidRDefault="00915D23" w:rsidP="00915D23">
      <w:pPr>
        <w:spacing w:line="360" w:lineRule="auto"/>
        <w:jc w:val="both"/>
        <w:rPr>
          <w:rFonts w:ascii="Palatino Linotype" w:hAnsi="Palatino Linotype" w:cs="Tahoma"/>
          <w:b/>
          <w:bCs/>
          <w:sz w:val="24"/>
          <w:szCs w:val="24"/>
          <w:lang w:val="es-ES" w:eastAsia="es-ES"/>
        </w:rPr>
      </w:pPr>
      <w:r w:rsidRPr="00A163B5">
        <w:rPr>
          <w:rFonts w:ascii="Palatino Linotype" w:hAnsi="Palatino Linotype"/>
          <w:sz w:val="24"/>
          <w:szCs w:val="24"/>
        </w:rPr>
        <w:t xml:space="preserve">Atento a lo anterior, el </w:t>
      </w:r>
      <w:r w:rsidRPr="00A163B5">
        <w:rPr>
          <w:rFonts w:ascii="Palatino Linotype" w:hAnsi="Palatino Linotype" w:cs="Tahoma"/>
          <w:bCs/>
          <w:sz w:val="24"/>
          <w:szCs w:val="24"/>
          <w:lang w:val="es-ES" w:eastAsia="es-ES"/>
        </w:rPr>
        <w:t xml:space="preserve">artículo 4° de la Ley de Transparencia y Acceso a la Información Pública del Estado de México y Municipios, establece que </w:t>
      </w:r>
      <w:r w:rsidRPr="00A163B5">
        <w:rPr>
          <w:rFonts w:ascii="Palatino Linotype" w:hAnsi="Palatino Linotype" w:cs="Tahoma"/>
          <w:b/>
          <w:bCs/>
          <w:sz w:val="24"/>
          <w:szCs w:val="24"/>
          <w:lang w:val="es-ES" w:eastAsia="es-ES"/>
        </w:rPr>
        <w:t xml:space="preserve">toda la información que sea generada, obtenida, adquirida, transformada, administrada o se encuentre en posesión </w:t>
      </w:r>
      <w:r w:rsidRPr="00A163B5">
        <w:rPr>
          <w:rFonts w:ascii="Palatino Linotype" w:hAnsi="Palatino Linotype" w:cs="Tahoma"/>
          <w:b/>
          <w:bCs/>
          <w:sz w:val="24"/>
          <w:szCs w:val="24"/>
          <w:lang w:val="es-ES" w:eastAsia="es-ES"/>
        </w:rPr>
        <w:lastRenderedPageBreak/>
        <w:t>de los Sujetos Obligados, reviste el carácter de pública y, por tanto, debe ser accesible a cualquier persona.</w:t>
      </w:r>
    </w:p>
    <w:p w:rsidR="00915D23" w:rsidRPr="00A163B5" w:rsidRDefault="00915D23" w:rsidP="00915D23">
      <w:pPr>
        <w:spacing w:line="360" w:lineRule="auto"/>
        <w:jc w:val="both"/>
        <w:rPr>
          <w:rFonts w:ascii="Palatino Linotype" w:hAnsi="Palatino Linotype"/>
          <w:sz w:val="24"/>
          <w:szCs w:val="24"/>
        </w:rPr>
      </w:pPr>
    </w:p>
    <w:p w:rsidR="00915D23" w:rsidRPr="00A163B5" w:rsidRDefault="00915D23" w:rsidP="00915D23">
      <w:pPr>
        <w:spacing w:line="360" w:lineRule="auto"/>
        <w:jc w:val="both"/>
        <w:rPr>
          <w:rFonts w:ascii="Palatino Linotype" w:hAnsi="Palatino Linotype" w:cs="Tahoma"/>
          <w:bCs/>
          <w:sz w:val="24"/>
          <w:szCs w:val="24"/>
          <w:lang w:val="es-ES" w:eastAsia="es-ES"/>
        </w:rPr>
      </w:pPr>
      <w:r w:rsidRPr="00A163B5">
        <w:rPr>
          <w:rFonts w:ascii="Palatino Linotype" w:hAnsi="Palatino Linotype" w:cs="Tahoma"/>
          <w:bCs/>
          <w:sz w:val="24"/>
          <w:szCs w:val="24"/>
          <w:lang w:val="es-ES" w:eastAsia="es-ES"/>
        </w:rPr>
        <w:t>Da la misma manera, los diversos 12 y 24 de la Ley de Transparencia Local,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rsidR="00915D23" w:rsidRPr="00A163B5" w:rsidRDefault="00915D23" w:rsidP="00915D23">
      <w:pPr>
        <w:spacing w:line="360" w:lineRule="auto"/>
        <w:jc w:val="both"/>
        <w:rPr>
          <w:rFonts w:ascii="Palatino Linotype" w:hAnsi="Palatino Linotype" w:cs="Tahoma"/>
          <w:bCs/>
          <w:sz w:val="24"/>
          <w:szCs w:val="24"/>
          <w:lang w:val="es-ES" w:eastAsia="es-ES"/>
        </w:rPr>
      </w:pPr>
    </w:p>
    <w:p w:rsidR="00915D23" w:rsidRPr="00A163B5" w:rsidRDefault="00915D23" w:rsidP="00915D23">
      <w:pPr>
        <w:spacing w:line="360" w:lineRule="auto"/>
        <w:jc w:val="both"/>
        <w:rPr>
          <w:rFonts w:ascii="Palatino Linotype" w:hAnsi="Palatino Linotype" w:cs="Tahoma"/>
          <w:bCs/>
          <w:lang w:val="es-ES" w:eastAsia="es-ES"/>
        </w:rPr>
      </w:pPr>
      <w:r w:rsidRPr="00A163B5">
        <w:rPr>
          <w:rFonts w:ascii="Palatino Linotype" w:hAnsi="Palatino Linotype" w:cs="Tahoma"/>
          <w:bCs/>
          <w:sz w:val="24"/>
          <w:szCs w:val="24"/>
          <w:lang w:val="es-ES" w:eastAsia="es-ES"/>
        </w:rPr>
        <w:t>Además, el artículo 18 de la Ley de Transparencia y Acceso a la Información Pública del Estado de México y Municipios, contempla que los sujetos obligados deberán documentar todo acto que derive del ejercicio de sus facultades, competencias o funciones</w:t>
      </w:r>
      <w:r w:rsidRPr="00A163B5">
        <w:rPr>
          <w:rFonts w:ascii="Palatino Linotype" w:hAnsi="Palatino Linotype" w:cs="Tahoma"/>
          <w:bCs/>
          <w:lang w:val="es-ES" w:eastAsia="es-ES"/>
        </w:rPr>
        <w:t xml:space="preserve">. </w:t>
      </w:r>
      <w:r w:rsidRPr="00A163B5">
        <w:rPr>
          <w:rFonts w:ascii="Palatino Linotype" w:hAnsi="Palatino Linotype"/>
          <w:sz w:val="24"/>
          <w:szCs w:val="24"/>
        </w:rPr>
        <w:t>A mayor abundamiento, debe observarse lo establecido en los artículos 1, fracción III, 20, 21, 22, 23, 24, 26, 27 y 39 de la Ley de Contratación Pública del Estado de México y Municipios, los cuales se transcriben a continuación:</w:t>
      </w:r>
    </w:p>
    <w:p w:rsidR="00915D23" w:rsidRPr="00A163B5" w:rsidRDefault="00915D23" w:rsidP="00915D23">
      <w:pPr>
        <w:spacing w:line="360" w:lineRule="auto"/>
        <w:ind w:left="416"/>
        <w:jc w:val="both"/>
        <w:rPr>
          <w:rFonts w:ascii="Palatino Linotype" w:hAnsi="Palatino Linotype"/>
          <w:i/>
          <w:sz w:val="20"/>
          <w:szCs w:val="20"/>
        </w:rPr>
      </w:pPr>
      <w:r w:rsidRPr="00A163B5">
        <w:rPr>
          <w:rFonts w:ascii="Palatino Linotype" w:hAnsi="Palatino Linotype"/>
          <w:i/>
          <w:sz w:val="20"/>
          <w:szCs w:val="20"/>
        </w:rPr>
        <w:t>“</w:t>
      </w:r>
      <w:r w:rsidRPr="00A163B5">
        <w:rPr>
          <w:rFonts w:ascii="Palatino Linotype" w:hAnsi="Palatino Linotype"/>
          <w:b/>
          <w:i/>
          <w:sz w:val="20"/>
          <w:szCs w:val="20"/>
        </w:rPr>
        <w:t>Artículo 1</w:t>
      </w:r>
      <w:r w:rsidRPr="00A163B5">
        <w:rPr>
          <w:rFonts w:ascii="Palatino Linotype" w:hAnsi="Palatino Linotype"/>
          <w:i/>
          <w:sz w:val="20"/>
          <w:szCs w:val="20"/>
        </w:rPr>
        <w:t xml:space="preserve">.- Esta Ley tiene por objeto regular los actos relativos a la planeación, programación, </w:t>
      </w:r>
      <w:proofErr w:type="spellStart"/>
      <w:r w:rsidRPr="00A163B5">
        <w:rPr>
          <w:rFonts w:ascii="Palatino Linotype" w:hAnsi="Palatino Linotype"/>
          <w:i/>
          <w:sz w:val="20"/>
          <w:szCs w:val="20"/>
        </w:rPr>
        <w:t>presupuestación</w:t>
      </w:r>
      <w:proofErr w:type="spellEnd"/>
      <w:r w:rsidRPr="00A163B5">
        <w:rPr>
          <w:rFonts w:ascii="Palatino Linotype" w:hAnsi="Palatino Linotype"/>
          <w:i/>
          <w:sz w:val="20"/>
          <w:szCs w:val="20"/>
        </w:rPr>
        <w:t xml:space="preserve">, ejecución y control </w:t>
      </w:r>
      <w:r w:rsidRPr="00A163B5">
        <w:rPr>
          <w:rFonts w:ascii="Palatino Linotype" w:hAnsi="Palatino Linotype"/>
          <w:b/>
          <w:i/>
          <w:sz w:val="20"/>
          <w:szCs w:val="20"/>
          <w:u w:val="single"/>
        </w:rPr>
        <w:t>de la adquisición, enajenación y arrendamiento de bienes, y la contratación de servicios de cualquier naturaleza, que realicen</w:t>
      </w:r>
      <w:r w:rsidRPr="00A163B5">
        <w:rPr>
          <w:rFonts w:ascii="Palatino Linotype" w:hAnsi="Palatino Linotype"/>
          <w:i/>
          <w:sz w:val="20"/>
          <w:szCs w:val="20"/>
        </w:rPr>
        <w:t xml:space="preserve">: </w:t>
      </w:r>
    </w:p>
    <w:p w:rsidR="00915D23" w:rsidRPr="00A163B5" w:rsidRDefault="00915D23" w:rsidP="00915D23">
      <w:pPr>
        <w:spacing w:line="360" w:lineRule="auto"/>
        <w:ind w:left="416" w:firstLine="292"/>
        <w:jc w:val="both"/>
        <w:rPr>
          <w:rFonts w:ascii="Palatino Linotype" w:hAnsi="Palatino Linotype"/>
          <w:i/>
          <w:sz w:val="20"/>
          <w:szCs w:val="20"/>
        </w:rPr>
      </w:pPr>
      <w:r w:rsidRPr="00A163B5">
        <w:rPr>
          <w:rFonts w:ascii="Palatino Linotype" w:hAnsi="Palatino Linotype"/>
          <w:i/>
          <w:sz w:val="20"/>
          <w:szCs w:val="20"/>
        </w:rPr>
        <w:t xml:space="preserve">… </w:t>
      </w:r>
    </w:p>
    <w:p w:rsidR="00915D23" w:rsidRPr="00A163B5" w:rsidRDefault="00915D23" w:rsidP="00915D23">
      <w:pPr>
        <w:spacing w:line="360" w:lineRule="auto"/>
        <w:ind w:left="416" w:firstLine="292"/>
        <w:jc w:val="both"/>
        <w:rPr>
          <w:rFonts w:ascii="Palatino Linotype" w:hAnsi="Palatino Linotype"/>
          <w:sz w:val="20"/>
          <w:szCs w:val="20"/>
        </w:rPr>
      </w:pPr>
      <w:r w:rsidRPr="00A163B5">
        <w:rPr>
          <w:rFonts w:ascii="Palatino Linotype" w:hAnsi="Palatino Linotype"/>
          <w:i/>
          <w:sz w:val="20"/>
          <w:szCs w:val="20"/>
        </w:rPr>
        <w:t>III. Los ayuntamientos de los municipios del Estado</w:t>
      </w:r>
      <w:r w:rsidRPr="00A163B5">
        <w:rPr>
          <w:rFonts w:ascii="Palatino Linotype" w:hAnsi="Palatino Linotype"/>
          <w:sz w:val="20"/>
          <w:szCs w:val="20"/>
        </w:rPr>
        <w:t xml:space="preserve">. </w:t>
      </w:r>
    </w:p>
    <w:p w:rsidR="00915D23" w:rsidRPr="00A163B5" w:rsidRDefault="00915D23" w:rsidP="00915D23">
      <w:pPr>
        <w:spacing w:line="360" w:lineRule="auto"/>
        <w:ind w:left="416"/>
        <w:jc w:val="both"/>
        <w:rPr>
          <w:rFonts w:ascii="Palatino Linotype" w:hAnsi="Palatino Linotype"/>
          <w:i/>
          <w:sz w:val="20"/>
          <w:szCs w:val="20"/>
        </w:rPr>
      </w:pPr>
      <w:r w:rsidRPr="00A163B5">
        <w:rPr>
          <w:rFonts w:ascii="Palatino Linotype" w:hAnsi="Palatino Linotype"/>
          <w:b/>
          <w:i/>
          <w:sz w:val="20"/>
          <w:szCs w:val="20"/>
        </w:rPr>
        <w:lastRenderedPageBreak/>
        <w:t>Artículo 20</w:t>
      </w:r>
      <w:r w:rsidRPr="00A163B5">
        <w:rPr>
          <w:rFonts w:ascii="Palatino Linotype" w:hAnsi="Palatino Linotype"/>
          <w:i/>
          <w:sz w:val="20"/>
          <w:szCs w:val="20"/>
        </w:rPr>
        <w:t xml:space="preserve">.- La Secretaría y los ayuntamientos establecerán y operarán el catálogo de bienes y servicios, de acuerdo con la reglamentación respectiva. </w:t>
      </w:r>
      <w:r w:rsidRPr="00A163B5">
        <w:rPr>
          <w:rFonts w:ascii="Palatino Linotype" w:hAnsi="Palatino Linotype"/>
          <w:b/>
          <w:i/>
          <w:sz w:val="20"/>
          <w:szCs w:val="20"/>
        </w:rPr>
        <w:t xml:space="preserve">Establecerán y operarán también el catálogo de bienes y servicios específicos que sean susceptibles de ser adquiridos o contratados </w:t>
      </w:r>
      <w:r w:rsidRPr="00A163B5">
        <w:rPr>
          <w:rFonts w:ascii="Palatino Linotype" w:hAnsi="Palatino Linotype"/>
          <w:i/>
          <w:sz w:val="20"/>
          <w:szCs w:val="20"/>
        </w:rPr>
        <w:t xml:space="preserve">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 </w:t>
      </w:r>
    </w:p>
    <w:p w:rsidR="00915D23" w:rsidRPr="00A163B5" w:rsidRDefault="00915D23" w:rsidP="00915D23">
      <w:pPr>
        <w:spacing w:line="360" w:lineRule="auto"/>
        <w:ind w:left="416"/>
        <w:jc w:val="both"/>
        <w:rPr>
          <w:rFonts w:ascii="Palatino Linotype" w:hAnsi="Palatino Linotype"/>
          <w:b/>
          <w:i/>
          <w:sz w:val="20"/>
          <w:szCs w:val="20"/>
        </w:rPr>
      </w:pPr>
      <w:r w:rsidRPr="00A163B5">
        <w:rPr>
          <w:rFonts w:ascii="Palatino Linotype" w:hAnsi="Palatino Linotype"/>
          <w:b/>
          <w:i/>
          <w:sz w:val="20"/>
          <w:szCs w:val="20"/>
        </w:rPr>
        <w:t>Artículo 21.-</w:t>
      </w:r>
      <w:r w:rsidRPr="00A163B5">
        <w:rPr>
          <w:rFonts w:ascii="Palatino Linotype" w:hAnsi="Palatino Linotype"/>
          <w:i/>
          <w:sz w:val="20"/>
          <w:szCs w:val="20"/>
        </w:rPr>
        <w:t xml:space="preserve"> </w:t>
      </w:r>
      <w:r w:rsidRPr="00A163B5">
        <w:rPr>
          <w:rFonts w:ascii="Palatino Linotype" w:hAnsi="Palatino Linotype"/>
          <w:b/>
          <w:i/>
          <w:sz w:val="20"/>
          <w:szCs w:val="20"/>
        </w:rPr>
        <w:t>A fin de conocer la capacidad administrativa, financiera, legal y técnica de las fuentes de suministro</w:t>
      </w:r>
      <w:r w:rsidRPr="00A163B5">
        <w:rPr>
          <w:rFonts w:ascii="Palatino Linotype" w:hAnsi="Palatino Linotype"/>
          <w:i/>
          <w:sz w:val="20"/>
          <w:szCs w:val="20"/>
        </w:rPr>
        <w:t xml:space="preserve">, la Secretaría y </w:t>
      </w:r>
      <w:r w:rsidRPr="00A163B5">
        <w:rPr>
          <w:rFonts w:ascii="Palatino Linotype" w:hAnsi="Palatino Linotype"/>
          <w:b/>
          <w:i/>
          <w:sz w:val="20"/>
          <w:szCs w:val="20"/>
        </w:rPr>
        <w:t xml:space="preserve">los ayuntamientos integrarán un catálogo de proveedores y de prestadores de servicios. </w:t>
      </w:r>
    </w:p>
    <w:p w:rsidR="00915D23" w:rsidRPr="00A163B5" w:rsidRDefault="00915D23" w:rsidP="00915D23">
      <w:pPr>
        <w:spacing w:line="360" w:lineRule="auto"/>
        <w:ind w:left="416"/>
        <w:jc w:val="both"/>
        <w:rPr>
          <w:rFonts w:ascii="Palatino Linotype" w:hAnsi="Palatino Linotype"/>
          <w:i/>
          <w:sz w:val="20"/>
          <w:szCs w:val="20"/>
        </w:rPr>
      </w:pPr>
    </w:p>
    <w:p w:rsidR="00915D23" w:rsidRPr="00A163B5" w:rsidRDefault="00915D23" w:rsidP="00915D23">
      <w:pPr>
        <w:spacing w:line="360" w:lineRule="auto"/>
        <w:ind w:left="416"/>
        <w:jc w:val="both"/>
        <w:rPr>
          <w:rFonts w:ascii="Palatino Linotype" w:hAnsi="Palatino Linotype"/>
          <w:i/>
          <w:sz w:val="20"/>
          <w:szCs w:val="20"/>
        </w:rPr>
      </w:pPr>
      <w:r w:rsidRPr="00A163B5">
        <w:rPr>
          <w:rFonts w:ascii="Palatino Linotype" w:hAnsi="Palatino Linotype"/>
          <w:i/>
          <w:sz w:val="20"/>
          <w:szCs w:val="20"/>
        </w:rPr>
        <w:t xml:space="preserve">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 </w:t>
      </w:r>
    </w:p>
    <w:p w:rsidR="00915D23" w:rsidRPr="00A163B5" w:rsidRDefault="00915D23" w:rsidP="00915D23">
      <w:pPr>
        <w:spacing w:line="360" w:lineRule="auto"/>
        <w:ind w:left="416"/>
        <w:jc w:val="both"/>
        <w:rPr>
          <w:rFonts w:ascii="Palatino Linotype" w:hAnsi="Palatino Linotype"/>
          <w:i/>
          <w:sz w:val="20"/>
          <w:szCs w:val="20"/>
        </w:rPr>
      </w:pPr>
    </w:p>
    <w:p w:rsidR="00915D23" w:rsidRPr="00A163B5" w:rsidRDefault="00915D23" w:rsidP="00915D23">
      <w:pPr>
        <w:spacing w:line="360" w:lineRule="auto"/>
        <w:ind w:left="416"/>
        <w:jc w:val="both"/>
        <w:rPr>
          <w:rFonts w:ascii="Palatino Linotype" w:hAnsi="Palatino Linotype"/>
          <w:i/>
          <w:sz w:val="20"/>
          <w:szCs w:val="20"/>
        </w:rPr>
      </w:pPr>
      <w:r w:rsidRPr="00A163B5">
        <w:rPr>
          <w:rFonts w:ascii="Palatino Linotype" w:hAnsi="Palatino Linotype"/>
          <w:b/>
          <w:i/>
          <w:sz w:val="20"/>
          <w:szCs w:val="20"/>
        </w:rPr>
        <w:t>Artículo 22.-</w:t>
      </w:r>
      <w:r w:rsidRPr="00A163B5">
        <w:rPr>
          <w:rFonts w:ascii="Palatino Linotype" w:hAnsi="Palatino Linotype"/>
          <w:i/>
          <w:sz w:val="20"/>
          <w:szCs w:val="20"/>
        </w:rPr>
        <w:t xml:space="preserve"> Lo</w:t>
      </w:r>
      <w:r w:rsidRPr="00A163B5">
        <w:rPr>
          <w:rFonts w:ascii="Palatino Linotype" w:hAnsi="Palatino Linotype"/>
          <w:b/>
          <w:i/>
          <w:sz w:val="20"/>
          <w:szCs w:val="20"/>
        </w:rPr>
        <w:t>s comités son órganos colegiados con facultades de opinión, que tienen por objeto auxiliar a</w:t>
      </w:r>
      <w:r w:rsidRPr="00A163B5">
        <w:rPr>
          <w:rFonts w:ascii="Palatino Linotype" w:hAnsi="Palatino Linotype"/>
          <w:i/>
          <w:sz w:val="20"/>
          <w:szCs w:val="20"/>
        </w:rPr>
        <w:t xml:space="preserve"> la Secretaría, entidades, tribunales administrativos y </w:t>
      </w:r>
      <w:r w:rsidRPr="00A163B5">
        <w:rPr>
          <w:rFonts w:ascii="Palatino Linotype" w:hAnsi="Palatino Linotype"/>
          <w:b/>
          <w:i/>
          <w:sz w:val="20"/>
          <w:szCs w:val="20"/>
        </w:rPr>
        <w:t>ayuntamientos</w:t>
      </w:r>
      <w:r w:rsidRPr="00A163B5">
        <w:rPr>
          <w:rFonts w:ascii="Palatino Linotype" w:hAnsi="Palatino Linotype"/>
          <w:i/>
          <w:sz w:val="20"/>
          <w:szCs w:val="20"/>
        </w:rPr>
        <w:t xml:space="preserve">,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A163B5">
        <w:rPr>
          <w:rFonts w:ascii="Palatino Linotype" w:hAnsi="Palatino Linotype"/>
          <w:b/>
          <w:i/>
          <w:sz w:val="20"/>
          <w:szCs w:val="20"/>
        </w:rPr>
        <w:t>los ayuntamientos se auxiliarán de un comité de arrendamientos, adquisiciones de inmuebles y enajenaciones.”</w:t>
      </w:r>
      <w:r w:rsidRPr="00A163B5">
        <w:rPr>
          <w:rFonts w:ascii="Palatino Linotype" w:hAnsi="Palatino Linotype"/>
          <w:i/>
          <w:sz w:val="20"/>
          <w:szCs w:val="20"/>
        </w:rPr>
        <w:t xml:space="preserve"> </w:t>
      </w:r>
    </w:p>
    <w:p w:rsidR="00915D23" w:rsidRPr="00A163B5" w:rsidRDefault="00915D23" w:rsidP="00915D23">
      <w:pPr>
        <w:spacing w:line="360" w:lineRule="auto"/>
        <w:jc w:val="both"/>
        <w:rPr>
          <w:rFonts w:ascii="Palatino Linotype" w:hAnsi="Palatino Linotype"/>
          <w:i/>
          <w:sz w:val="20"/>
          <w:szCs w:val="20"/>
        </w:rPr>
      </w:pPr>
    </w:p>
    <w:p w:rsidR="00915D23" w:rsidRPr="00A163B5" w:rsidRDefault="00915D23" w:rsidP="00915D23">
      <w:pPr>
        <w:spacing w:line="360" w:lineRule="auto"/>
        <w:ind w:left="416"/>
        <w:jc w:val="both"/>
        <w:rPr>
          <w:rFonts w:ascii="Palatino Linotype" w:hAnsi="Palatino Linotype"/>
          <w:i/>
          <w:sz w:val="20"/>
          <w:szCs w:val="20"/>
        </w:rPr>
      </w:pPr>
      <w:r w:rsidRPr="00A163B5">
        <w:rPr>
          <w:rFonts w:ascii="Palatino Linotype" w:hAnsi="Palatino Linotype"/>
          <w:b/>
          <w:i/>
          <w:sz w:val="20"/>
          <w:szCs w:val="20"/>
        </w:rPr>
        <w:t>Artículo 23.- Los comités de adquisiciones y de servicios tendrán las funciones siguientes</w:t>
      </w:r>
      <w:r w:rsidRPr="00A163B5">
        <w:rPr>
          <w:rFonts w:ascii="Palatino Linotype" w:hAnsi="Palatino Linotype"/>
          <w:i/>
          <w:sz w:val="20"/>
          <w:szCs w:val="20"/>
        </w:rPr>
        <w:t xml:space="preserve">: </w:t>
      </w:r>
    </w:p>
    <w:p w:rsidR="00915D23" w:rsidRPr="00A163B5" w:rsidRDefault="00915D23" w:rsidP="00915D23">
      <w:pPr>
        <w:pStyle w:val="Prrafodelista"/>
        <w:numPr>
          <w:ilvl w:val="0"/>
          <w:numId w:val="5"/>
        </w:numPr>
        <w:spacing w:after="0" w:line="360" w:lineRule="auto"/>
        <w:jc w:val="both"/>
        <w:rPr>
          <w:rFonts w:ascii="Palatino Linotype" w:hAnsi="Palatino Linotype"/>
          <w:i/>
          <w:sz w:val="20"/>
          <w:szCs w:val="20"/>
        </w:rPr>
      </w:pPr>
      <w:r w:rsidRPr="00A163B5">
        <w:rPr>
          <w:rFonts w:ascii="Palatino Linotype" w:hAnsi="Palatino Linotype"/>
          <w:i/>
          <w:sz w:val="20"/>
          <w:szCs w:val="20"/>
        </w:rPr>
        <w:lastRenderedPageBreak/>
        <w:t xml:space="preserve">Dictaminar sobre la procedencia de los casos de excepción al procedimiento de licitación pública. </w:t>
      </w:r>
    </w:p>
    <w:p w:rsidR="00915D23" w:rsidRPr="00A163B5" w:rsidRDefault="00915D23" w:rsidP="00915D23">
      <w:pPr>
        <w:pStyle w:val="Prrafodelista"/>
        <w:numPr>
          <w:ilvl w:val="0"/>
          <w:numId w:val="5"/>
        </w:numPr>
        <w:spacing w:after="0" w:line="360" w:lineRule="auto"/>
        <w:jc w:val="both"/>
        <w:rPr>
          <w:rFonts w:ascii="Palatino Linotype" w:hAnsi="Palatino Linotype"/>
          <w:i/>
          <w:sz w:val="20"/>
          <w:szCs w:val="20"/>
        </w:rPr>
      </w:pPr>
      <w:r w:rsidRPr="00A163B5">
        <w:rPr>
          <w:rFonts w:ascii="Palatino Linotype" w:hAnsi="Palatino Linotype"/>
          <w:b/>
          <w:i/>
          <w:sz w:val="20"/>
          <w:szCs w:val="20"/>
        </w:rPr>
        <w:t>Participar en los procedimientos de licitación</w:t>
      </w:r>
      <w:r w:rsidRPr="00A163B5">
        <w:rPr>
          <w:rFonts w:ascii="Palatino Linotype" w:hAnsi="Palatino Linotype"/>
          <w:i/>
          <w:sz w:val="20"/>
          <w:szCs w:val="20"/>
        </w:rPr>
        <w:t xml:space="preserve">, invitación restringida y adjudicación directa, hasta dejarlos en estado de dictar el fallo correspondiente, incluidos los que tengan que desahogarse bajo la modalidad de subasta inversa. </w:t>
      </w:r>
    </w:p>
    <w:p w:rsidR="00915D23" w:rsidRPr="00A163B5" w:rsidRDefault="00915D23" w:rsidP="00915D23">
      <w:pPr>
        <w:pStyle w:val="Prrafodelista"/>
        <w:numPr>
          <w:ilvl w:val="0"/>
          <w:numId w:val="5"/>
        </w:numPr>
        <w:spacing w:after="0" w:line="360" w:lineRule="auto"/>
        <w:jc w:val="both"/>
        <w:rPr>
          <w:rFonts w:ascii="Palatino Linotype" w:hAnsi="Palatino Linotype"/>
          <w:i/>
          <w:sz w:val="20"/>
          <w:szCs w:val="20"/>
        </w:rPr>
      </w:pPr>
      <w:r w:rsidRPr="00A163B5">
        <w:rPr>
          <w:rFonts w:ascii="Palatino Linotype" w:hAnsi="Palatino Linotype"/>
          <w:i/>
          <w:sz w:val="20"/>
          <w:szCs w:val="20"/>
        </w:rPr>
        <w:t xml:space="preserve">Emitir los dictámenes de adjudicación. </w:t>
      </w:r>
    </w:p>
    <w:p w:rsidR="00915D23" w:rsidRPr="00A163B5" w:rsidRDefault="00915D23" w:rsidP="00915D23">
      <w:pPr>
        <w:pStyle w:val="Prrafodelista"/>
        <w:numPr>
          <w:ilvl w:val="0"/>
          <w:numId w:val="5"/>
        </w:numPr>
        <w:spacing w:after="0" w:line="360" w:lineRule="auto"/>
        <w:jc w:val="both"/>
        <w:rPr>
          <w:rFonts w:ascii="Palatino Linotype" w:hAnsi="Palatino Linotype"/>
          <w:i/>
          <w:sz w:val="20"/>
          <w:szCs w:val="20"/>
        </w:rPr>
      </w:pPr>
      <w:r w:rsidRPr="00A163B5">
        <w:rPr>
          <w:rFonts w:ascii="Palatino Linotype" w:hAnsi="Palatino Linotype"/>
          <w:i/>
          <w:sz w:val="20"/>
          <w:szCs w:val="20"/>
        </w:rPr>
        <w:t xml:space="preserve"> Las demás que establezca el reglamento de esta Ley.” </w:t>
      </w:r>
    </w:p>
    <w:p w:rsidR="00915D23" w:rsidRPr="00A163B5" w:rsidRDefault="00915D23" w:rsidP="00915D23">
      <w:pPr>
        <w:spacing w:line="360" w:lineRule="auto"/>
        <w:ind w:left="416"/>
        <w:jc w:val="both"/>
        <w:rPr>
          <w:rFonts w:ascii="Palatino Linotype" w:hAnsi="Palatino Linotype"/>
          <w:i/>
          <w:sz w:val="20"/>
          <w:szCs w:val="20"/>
        </w:rPr>
      </w:pPr>
      <w:r w:rsidRPr="00A163B5">
        <w:rPr>
          <w:rFonts w:ascii="Palatino Linotype" w:hAnsi="Palatino Linotype"/>
          <w:b/>
          <w:i/>
          <w:sz w:val="20"/>
          <w:szCs w:val="20"/>
        </w:rPr>
        <w:t>Artículo 24.-</w:t>
      </w:r>
      <w:r w:rsidRPr="00A163B5">
        <w:rPr>
          <w:rFonts w:ascii="Palatino Linotype" w:hAnsi="Palatino Linotype"/>
          <w:i/>
          <w:sz w:val="20"/>
          <w:szCs w:val="20"/>
        </w:rPr>
        <w:t xml:space="preserve"> El comité de arrendamientos, adquisiciones de inmuebles y enajenaciones tendrá las funciones siguientes: </w:t>
      </w:r>
    </w:p>
    <w:p w:rsidR="00915D23" w:rsidRPr="00A163B5" w:rsidRDefault="00915D23" w:rsidP="00915D23">
      <w:pPr>
        <w:pStyle w:val="Prrafodelista"/>
        <w:numPr>
          <w:ilvl w:val="0"/>
          <w:numId w:val="6"/>
        </w:numPr>
        <w:spacing w:after="0" w:line="360" w:lineRule="auto"/>
        <w:jc w:val="both"/>
        <w:rPr>
          <w:rFonts w:ascii="Palatino Linotype" w:hAnsi="Palatino Linotype"/>
          <w:i/>
          <w:sz w:val="20"/>
          <w:szCs w:val="20"/>
        </w:rPr>
      </w:pPr>
      <w:r w:rsidRPr="00A163B5">
        <w:rPr>
          <w:rFonts w:ascii="Palatino Linotype" w:hAnsi="Palatino Linotype"/>
          <w:i/>
          <w:sz w:val="20"/>
          <w:szCs w:val="20"/>
        </w:rPr>
        <w:t>Dictaminar sobre la procedencia de los casos de excepción al procedimiento de licitación pública, tratándose de adquisición de inmuebles y arrendamientos.</w:t>
      </w:r>
    </w:p>
    <w:p w:rsidR="00915D23" w:rsidRPr="00A163B5" w:rsidRDefault="00915D23" w:rsidP="00915D23">
      <w:pPr>
        <w:pStyle w:val="Prrafodelista"/>
        <w:numPr>
          <w:ilvl w:val="0"/>
          <w:numId w:val="6"/>
        </w:numPr>
        <w:spacing w:after="0" w:line="360" w:lineRule="auto"/>
        <w:jc w:val="both"/>
        <w:rPr>
          <w:rFonts w:ascii="Palatino Linotype" w:hAnsi="Palatino Linotype"/>
          <w:i/>
          <w:sz w:val="20"/>
          <w:szCs w:val="20"/>
        </w:rPr>
      </w:pPr>
      <w:r w:rsidRPr="00A163B5">
        <w:rPr>
          <w:rFonts w:ascii="Palatino Linotype" w:hAnsi="Palatino Linotype"/>
          <w:i/>
          <w:sz w:val="20"/>
          <w:szCs w:val="20"/>
        </w:rPr>
        <w:t xml:space="preserve"> Participar en los procedimientos de licitación, invitación restringida y adjudicación directa, hasta dejarlos en estado de dictar el fallo correspondiente, tratándose de adquisición de inmuebles y arrendamientos. </w:t>
      </w:r>
    </w:p>
    <w:p w:rsidR="00915D23" w:rsidRPr="00A163B5" w:rsidRDefault="00915D23" w:rsidP="00915D23">
      <w:pPr>
        <w:pStyle w:val="Prrafodelista"/>
        <w:numPr>
          <w:ilvl w:val="0"/>
          <w:numId w:val="6"/>
        </w:numPr>
        <w:spacing w:after="0" w:line="360" w:lineRule="auto"/>
        <w:jc w:val="both"/>
        <w:rPr>
          <w:rFonts w:ascii="Palatino Linotype" w:hAnsi="Palatino Linotype"/>
          <w:i/>
          <w:sz w:val="20"/>
          <w:szCs w:val="20"/>
        </w:rPr>
      </w:pPr>
      <w:r w:rsidRPr="00A163B5">
        <w:rPr>
          <w:rFonts w:ascii="Palatino Linotype" w:hAnsi="Palatino Linotype"/>
          <w:i/>
          <w:sz w:val="20"/>
          <w:szCs w:val="20"/>
        </w:rPr>
        <w:t xml:space="preserve">Emitir los dictámenes de adjudicación, tratándose de adquisiciones de inmuebles y arrendamientos. </w:t>
      </w:r>
    </w:p>
    <w:p w:rsidR="00915D23" w:rsidRPr="00A163B5" w:rsidRDefault="00915D23" w:rsidP="00915D23">
      <w:pPr>
        <w:pStyle w:val="Prrafodelista"/>
        <w:numPr>
          <w:ilvl w:val="0"/>
          <w:numId w:val="6"/>
        </w:numPr>
        <w:spacing w:after="0" w:line="360" w:lineRule="auto"/>
        <w:jc w:val="both"/>
        <w:rPr>
          <w:rFonts w:ascii="Palatino Linotype" w:hAnsi="Palatino Linotype"/>
          <w:i/>
          <w:sz w:val="20"/>
          <w:szCs w:val="20"/>
        </w:rPr>
      </w:pPr>
      <w:r w:rsidRPr="00A163B5">
        <w:rPr>
          <w:rFonts w:ascii="Palatino Linotype" w:hAnsi="Palatino Linotype"/>
          <w:i/>
          <w:sz w:val="20"/>
          <w:szCs w:val="20"/>
        </w:rPr>
        <w:t xml:space="preserve">Participar en los procedimientos de subasta pública, hasta dejarlos en estado de dictar el fallo de adjudicación. </w:t>
      </w:r>
    </w:p>
    <w:p w:rsidR="00915D23" w:rsidRPr="00A163B5" w:rsidRDefault="00915D23" w:rsidP="00915D23">
      <w:pPr>
        <w:pStyle w:val="Prrafodelista"/>
        <w:numPr>
          <w:ilvl w:val="0"/>
          <w:numId w:val="6"/>
        </w:numPr>
        <w:spacing w:after="0" w:line="360" w:lineRule="auto"/>
        <w:jc w:val="both"/>
        <w:rPr>
          <w:rFonts w:ascii="Palatino Linotype" w:hAnsi="Palatino Linotype"/>
          <w:i/>
          <w:sz w:val="20"/>
          <w:szCs w:val="20"/>
        </w:rPr>
      </w:pPr>
      <w:r w:rsidRPr="00A163B5">
        <w:rPr>
          <w:rFonts w:ascii="Palatino Linotype" w:hAnsi="Palatino Linotype"/>
          <w:i/>
          <w:sz w:val="20"/>
          <w:szCs w:val="20"/>
        </w:rPr>
        <w:t xml:space="preserve">Las demás que establezca el reglamento de esta Ley.” </w:t>
      </w:r>
    </w:p>
    <w:p w:rsidR="00915D23" w:rsidRPr="00A163B5" w:rsidRDefault="00915D23" w:rsidP="00915D23">
      <w:pPr>
        <w:spacing w:line="360" w:lineRule="auto"/>
        <w:jc w:val="both"/>
        <w:rPr>
          <w:rFonts w:ascii="Palatino Linotype" w:hAnsi="Palatino Linotype"/>
          <w:b/>
          <w:i/>
          <w:sz w:val="20"/>
          <w:szCs w:val="20"/>
        </w:rPr>
      </w:pPr>
    </w:p>
    <w:p w:rsidR="00915D23" w:rsidRPr="00A163B5" w:rsidRDefault="00915D23" w:rsidP="00915D23">
      <w:pPr>
        <w:spacing w:line="360" w:lineRule="auto"/>
        <w:ind w:left="416"/>
        <w:jc w:val="both"/>
        <w:rPr>
          <w:rFonts w:ascii="Palatino Linotype" w:hAnsi="Palatino Linotype"/>
          <w:i/>
          <w:sz w:val="20"/>
          <w:szCs w:val="20"/>
        </w:rPr>
      </w:pPr>
      <w:r w:rsidRPr="00A163B5">
        <w:rPr>
          <w:rFonts w:ascii="Palatino Linotype" w:hAnsi="Palatino Linotype"/>
          <w:b/>
          <w:i/>
          <w:sz w:val="20"/>
          <w:szCs w:val="20"/>
        </w:rPr>
        <w:t>Artículo 26</w:t>
      </w:r>
      <w:r w:rsidRPr="00A163B5">
        <w:rPr>
          <w:rFonts w:ascii="Palatino Linotype" w:hAnsi="Palatino Linotype"/>
          <w:i/>
          <w:sz w:val="20"/>
          <w:szCs w:val="20"/>
        </w:rPr>
        <w:t xml:space="preserve">.- </w:t>
      </w:r>
      <w:r w:rsidRPr="00A163B5">
        <w:rPr>
          <w:rFonts w:ascii="Palatino Linotype" w:hAnsi="Palatino Linotype"/>
          <w:b/>
          <w:i/>
          <w:sz w:val="20"/>
          <w:szCs w:val="20"/>
        </w:rPr>
        <w:t>Las adquisiciones, arrendamientos y servicios se adjudicarán a través de licitaciones públicas, mediante convocatoria pública</w:t>
      </w:r>
    </w:p>
    <w:p w:rsidR="00915D23" w:rsidRPr="00A163B5" w:rsidRDefault="00915D23" w:rsidP="00915D23">
      <w:pPr>
        <w:spacing w:line="360" w:lineRule="auto"/>
        <w:ind w:left="416"/>
        <w:jc w:val="both"/>
        <w:rPr>
          <w:rFonts w:ascii="Palatino Linotype" w:hAnsi="Palatino Linotype"/>
          <w:b/>
          <w:i/>
          <w:sz w:val="20"/>
          <w:szCs w:val="20"/>
        </w:rPr>
      </w:pPr>
    </w:p>
    <w:p w:rsidR="00915D23" w:rsidRPr="00A163B5" w:rsidRDefault="00915D23" w:rsidP="00915D23">
      <w:pPr>
        <w:spacing w:line="360" w:lineRule="auto"/>
        <w:ind w:left="416"/>
        <w:jc w:val="both"/>
        <w:rPr>
          <w:rFonts w:ascii="Palatino Linotype" w:hAnsi="Palatino Linotype"/>
          <w:i/>
          <w:sz w:val="20"/>
          <w:szCs w:val="20"/>
        </w:rPr>
      </w:pPr>
      <w:r w:rsidRPr="00A163B5">
        <w:rPr>
          <w:rFonts w:ascii="Palatino Linotype" w:hAnsi="Palatino Linotype"/>
          <w:b/>
          <w:i/>
          <w:sz w:val="20"/>
          <w:szCs w:val="20"/>
        </w:rPr>
        <w:t>Artículo 27</w:t>
      </w:r>
      <w:r w:rsidRPr="00A163B5">
        <w:rPr>
          <w:rFonts w:ascii="Palatino Linotype" w:hAnsi="Palatino Linotype"/>
          <w:i/>
          <w:sz w:val="20"/>
          <w:szCs w:val="20"/>
        </w:rPr>
        <w:t>.- La Secretaría, las entidades, los tribunales administrativos y los ayuntamientos podrán adjudicar adquisiciones, arrendamientos y servicios, mediante las excepciones al procedimiento de licitación que a continuación se señalan:</w:t>
      </w:r>
    </w:p>
    <w:p w:rsidR="00915D23" w:rsidRPr="00A163B5" w:rsidRDefault="00915D23" w:rsidP="00915D23">
      <w:pPr>
        <w:pStyle w:val="Prrafodelista"/>
        <w:numPr>
          <w:ilvl w:val="0"/>
          <w:numId w:val="7"/>
        </w:numPr>
        <w:spacing w:after="0" w:line="360" w:lineRule="auto"/>
        <w:jc w:val="both"/>
        <w:rPr>
          <w:rFonts w:ascii="Palatino Linotype" w:hAnsi="Palatino Linotype"/>
          <w:i/>
          <w:sz w:val="20"/>
          <w:szCs w:val="20"/>
        </w:rPr>
      </w:pPr>
      <w:r w:rsidRPr="00A163B5">
        <w:rPr>
          <w:rFonts w:ascii="Palatino Linotype" w:hAnsi="Palatino Linotype"/>
          <w:i/>
          <w:sz w:val="20"/>
          <w:szCs w:val="20"/>
        </w:rPr>
        <w:lastRenderedPageBreak/>
        <w:t>Invitación restringida.</w:t>
      </w:r>
    </w:p>
    <w:p w:rsidR="00915D23" w:rsidRPr="00A163B5" w:rsidRDefault="00915D23" w:rsidP="00915D23">
      <w:pPr>
        <w:pStyle w:val="Prrafodelista"/>
        <w:numPr>
          <w:ilvl w:val="0"/>
          <w:numId w:val="7"/>
        </w:numPr>
        <w:spacing w:after="0" w:line="360" w:lineRule="auto"/>
        <w:jc w:val="both"/>
        <w:rPr>
          <w:rFonts w:ascii="Palatino Linotype" w:hAnsi="Palatino Linotype"/>
          <w:i/>
          <w:sz w:val="20"/>
          <w:szCs w:val="20"/>
        </w:rPr>
      </w:pPr>
      <w:r w:rsidRPr="00A163B5">
        <w:rPr>
          <w:rFonts w:ascii="Palatino Linotype" w:hAnsi="Palatino Linotype"/>
          <w:i/>
          <w:sz w:val="20"/>
          <w:szCs w:val="20"/>
        </w:rPr>
        <w:t xml:space="preserve"> Adjudicación directa. </w:t>
      </w:r>
    </w:p>
    <w:p w:rsidR="00915D23" w:rsidRPr="00A163B5" w:rsidRDefault="00915D23" w:rsidP="00915D23">
      <w:pPr>
        <w:spacing w:line="360" w:lineRule="auto"/>
        <w:jc w:val="both"/>
        <w:rPr>
          <w:rFonts w:ascii="Palatino Linotype" w:hAnsi="Palatino Linotype"/>
          <w:b/>
          <w:i/>
          <w:sz w:val="20"/>
          <w:szCs w:val="20"/>
        </w:rPr>
      </w:pPr>
    </w:p>
    <w:p w:rsidR="00915D23" w:rsidRPr="00A163B5" w:rsidRDefault="00915D23" w:rsidP="009027E9">
      <w:pPr>
        <w:spacing w:line="360" w:lineRule="auto"/>
        <w:ind w:left="416"/>
        <w:jc w:val="both"/>
        <w:rPr>
          <w:rFonts w:ascii="Palatino Linotype" w:eastAsia="Times New Roman" w:hAnsi="Palatino Linotype" w:cs="Tahoma"/>
          <w:bCs/>
          <w:i/>
          <w:sz w:val="20"/>
          <w:szCs w:val="20"/>
          <w:lang w:eastAsia="es-ES"/>
        </w:rPr>
      </w:pPr>
      <w:r w:rsidRPr="00A163B5">
        <w:rPr>
          <w:rFonts w:ascii="Palatino Linotype" w:hAnsi="Palatino Linotype"/>
          <w:b/>
          <w:i/>
          <w:sz w:val="20"/>
          <w:szCs w:val="20"/>
        </w:rPr>
        <w:t>Artículo 39.-</w:t>
      </w:r>
      <w:r w:rsidRPr="00A163B5">
        <w:rPr>
          <w:rFonts w:ascii="Palatino Linotype" w:hAnsi="Palatino Linotype"/>
          <w:i/>
          <w:sz w:val="20"/>
          <w:szCs w:val="20"/>
        </w:rPr>
        <w:t xml:space="preserve"> Para cada uno de los actos del procedimiento adquisitivo se levantará el acta respectiva, la cual será firmada por los participantes, sin que la falta de firma de alguno de ellos invalide su contenido y efectos.</w:t>
      </w:r>
    </w:p>
    <w:p w:rsidR="00915D23" w:rsidRPr="00A163B5" w:rsidRDefault="00915D23" w:rsidP="00915D23">
      <w:pPr>
        <w:spacing w:line="360" w:lineRule="auto"/>
        <w:jc w:val="both"/>
        <w:rPr>
          <w:rFonts w:ascii="Palatino Linotype" w:eastAsia="Times New Roman" w:hAnsi="Palatino Linotype" w:cs="Tahoma"/>
          <w:bCs/>
          <w:sz w:val="24"/>
          <w:szCs w:val="24"/>
          <w:lang w:eastAsia="es-ES"/>
        </w:rPr>
      </w:pPr>
      <w:r w:rsidRPr="00A163B5">
        <w:rPr>
          <w:rFonts w:ascii="Palatino Linotype" w:eastAsia="Times New Roman" w:hAnsi="Palatino Linotype" w:cs="Tahoma"/>
          <w:bCs/>
          <w:sz w:val="24"/>
          <w:szCs w:val="24"/>
          <w:lang w:eastAsia="es-ES"/>
        </w:rPr>
        <w:t xml:space="preserve">Por su parte, el artículo 8 de la Ley de Fiscalización Superior del Estado de México, señala que dentro de las atribuciones con las que cuenta el Órgano Superior de Fiscalización, está la de fiscalizar, en todo momento, respecto del año inmediato anterior, los ingresos y egresos de las entidades fiscalizables a efecto de comprobar que su recaudación, administración, desempeño, niveles de deuda y aplicación se apegue a las disposiciones legales, administrativas, presupuestales, financieras y de planeación aplicables, revisar las cuentas públicas de las entidades fiscalizables y entregar a la Legislatura, a través de la Comisión, el informe de resultados y los informes de auditorías que correspondan, requerir a las entidades fiscalizables la información, documentos físicos y/o electrónicos necesarios para los actos de fiscalización, así como, solicitar a otras autoridades el auxilio o colaboración para el cumplimiento de sus atribuciones. </w:t>
      </w:r>
    </w:p>
    <w:p w:rsidR="00915D23" w:rsidRPr="00A163B5" w:rsidRDefault="00915D23" w:rsidP="00915D23">
      <w:pPr>
        <w:spacing w:line="360" w:lineRule="auto"/>
        <w:jc w:val="both"/>
        <w:rPr>
          <w:rFonts w:ascii="Palatino Linotype" w:eastAsia="Times New Roman" w:hAnsi="Palatino Linotype" w:cs="Tahoma"/>
          <w:bCs/>
          <w:sz w:val="24"/>
          <w:szCs w:val="24"/>
          <w:lang w:eastAsia="es-ES"/>
        </w:rPr>
      </w:pPr>
    </w:p>
    <w:p w:rsidR="00915D23" w:rsidRPr="00A163B5" w:rsidRDefault="00915D23" w:rsidP="00915D23">
      <w:pPr>
        <w:tabs>
          <w:tab w:val="left" w:pos="1470"/>
        </w:tabs>
        <w:spacing w:line="360" w:lineRule="auto"/>
        <w:ind w:right="-28"/>
        <w:jc w:val="both"/>
        <w:rPr>
          <w:rFonts w:ascii="Palatino Linotype" w:hAnsi="Palatino Linotype" w:cs="Tahoma"/>
          <w:color w:val="0D0D0D" w:themeColor="text1" w:themeTint="F2"/>
          <w:sz w:val="24"/>
          <w:szCs w:val="24"/>
          <w:u w:val="single"/>
        </w:rPr>
      </w:pPr>
      <w:r w:rsidRPr="00A163B5">
        <w:rPr>
          <w:rFonts w:ascii="Palatino Linotype" w:hAnsi="Palatino Linotype" w:cs="Tahoma"/>
          <w:color w:val="0D0D0D" w:themeColor="text1" w:themeTint="F2"/>
          <w:sz w:val="24"/>
          <w:szCs w:val="24"/>
        </w:rPr>
        <w:t>En razón de lo anterior, se desprende que la información solicitada</w:t>
      </w:r>
      <w:r w:rsidR="009027E9" w:rsidRPr="00A163B5">
        <w:rPr>
          <w:rFonts w:ascii="Palatino Linotype" w:hAnsi="Palatino Linotype" w:cs="Tahoma"/>
          <w:color w:val="0D0D0D" w:themeColor="text1" w:themeTint="F2"/>
          <w:sz w:val="24"/>
          <w:szCs w:val="24"/>
        </w:rPr>
        <w:t xml:space="preserve"> ya fue </w:t>
      </w:r>
      <w:r w:rsidRPr="00A163B5">
        <w:rPr>
          <w:rFonts w:ascii="Palatino Linotype" w:hAnsi="Palatino Linotype" w:cs="Tahoma"/>
          <w:color w:val="0D0D0D" w:themeColor="text1" w:themeTint="F2"/>
          <w:sz w:val="24"/>
          <w:szCs w:val="24"/>
        </w:rPr>
        <w:t xml:space="preserve">generada por los Municipios, en este caso, por el </w:t>
      </w:r>
      <w:r w:rsidRPr="00A163B5">
        <w:rPr>
          <w:rFonts w:ascii="Palatino Linotype" w:hAnsi="Palatino Linotype" w:cs="Tahoma"/>
          <w:color w:val="0D0D0D" w:themeColor="text1" w:themeTint="F2"/>
          <w:sz w:val="24"/>
          <w:szCs w:val="24"/>
          <w:u w:val="single"/>
        </w:rPr>
        <w:t xml:space="preserve">Sujeto Obligado </w:t>
      </w:r>
      <w:r w:rsidR="009027E9" w:rsidRPr="00A163B5">
        <w:rPr>
          <w:rFonts w:ascii="Palatino Linotype" w:hAnsi="Palatino Linotype"/>
          <w:bCs/>
          <w:color w:val="000000"/>
          <w:sz w:val="24"/>
          <w:szCs w:val="24"/>
          <w:u w:val="single"/>
        </w:rPr>
        <w:t>Organismo Público Descentralizado para la Prestación de Los Servicios de Agua Potable Alcantarillado y Saneamiento del Municipio de Naucalpan de Juárez</w:t>
      </w:r>
      <w:r w:rsidRPr="00A163B5">
        <w:rPr>
          <w:rFonts w:ascii="Palatino Linotype" w:hAnsi="Palatino Linotype" w:cs="Tahoma"/>
          <w:color w:val="0D0D0D" w:themeColor="text1" w:themeTint="F2"/>
          <w:sz w:val="24"/>
          <w:szCs w:val="24"/>
          <w:u w:val="single"/>
        </w:rPr>
        <w:t xml:space="preserve">, además se advierte que con el pronunciamiento en </w:t>
      </w:r>
      <w:r w:rsidRPr="00A163B5">
        <w:rPr>
          <w:rFonts w:ascii="Palatino Linotype" w:hAnsi="Palatino Linotype" w:cs="Tahoma"/>
          <w:color w:val="0D0D0D" w:themeColor="text1" w:themeTint="F2"/>
          <w:sz w:val="24"/>
          <w:szCs w:val="24"/>
          <w:u w:val="single"/>
        </w:rPr>
        <w:lastRenderedPageBreak/>
        <w:t xml:space="preserve">brindado en respuesta acepto generar, poseer y administrar la información requerida por el Recurrente. </w:t>
      </w:r>
    </w:p>
    <w:p w:rsidR="00915D23" w:rsidRPr="00A163B5" w:rsidRDefault="00915D23" w:rsidP="00915D23">
      <w:pPr>
        <w:tabs>
          <w:tab w:val="left" w:pos="1470"/>
        </w:tabs>
        <w:spacing w:line="360" w:lineRule="auto"/>
        <w:ind w:right="-28"/>
        <w:jc w:val="both"/>
        <w:rPr>
          <w:rFonts w:ascii="Palatino Linotype" w:hAnsi="Palatino Linotype" w:cs="Tahoma"/>
          <w:bCs/>
          <w:color w:val="000000"/>
          <w:sz w:val="24"/>
          <w:szCs w:val="24"/>
        </w:rPr>
      </w:pPr>
    </w:p>
    <w:p w:rsidR="00915D23" w:rsidRPr="00A163B5" w:rsidRDefault="00915D23" w:rsidP="00915D23">
      <w:pPr>
        <w:spacing w:line="360" w:lineRule="auto"/>
        <w:ind w:right="49"/>
        <w:jc w:val="both"/>
        <w:rPr>
          <w:rFonts w:ascii="Palatino Linotype" w:hAnsi="Palatino Linotype"/>
          <w:sz w:val="24"/>
          <w:szCs w:val="24"/>
          <w:lang w:eastAsia="es-MX"/>
        </w:rPr>
      </w:pPr>
    </w:p>
    <w:p w:rsidR="00915D23" w:rsidRPr="00A163B5" w:rsidRDefault="00915D23" w:rsidP="00915D23">
      <w:pPr>
        <w:spacing w:line="360" w:lineRule="auto"/>
        <w:ind w:right="49"/>
        <w:jc w:val="both"/>
        <w:rPr>
          <w:rFonts w:ascii="Palatino Linotype" w:hAnsi="Palatino Linotype"/>
          <w:sz w:val="24"/>
          <w:szCs w:val="24"/>
          <w:lang w:eastAsia="es-MX"/>
        </w:rPr>
      </w:pPr>
      <w:r w:rsidRPr="00A163B5">
        <w:rPr>
          <w:rFonts w:ascii="Palatino Linotype" w:hAnsi="Palatino Linotype"/>
          <w:sz w:val="24"/>
          <w:szCs w:val="24"/>
          <w:lang w:eastAsia="es-MX"/>
        </w:rPr>
        <w:t>En este tenor, los contratos de obra pública y servicios relacionados con la misma, deben contener, como mínimo los requisitos que establece el artículo 104 del Reglamento del Libro Décimo Segundo del Código Administrativo, a saber:</w:t>
      </w:r>
    </w:p>
    <w:p w:rsidR="00915D23" w:rsidRPr="00A163B5" w:rsidRDefault="00915D23" w:rsidP="00915D23">
      <w:pPr>
        <w:spacing w:before="240" w:after="240" w:line="360" w:lineRule="auto"/>
        <w:ind w:left="284" w:right="49"/>
        <w:jc w:val="both"/>
        <w:rPr>
          <w:rFonts w:ascii="Palatino Linotype" w:hAnsi="Palatino Linotype"/>
          <w:lang w:eastAsia="es-MX"/>
        </w:rPr>
      </w:pPr>
      <w:r w:rsidRPr="00A163B5">
        <w:rPr>
          <w:rFonts w:ascii="Palatino Linotype" w:hAnsi="Palatino Linotype"/>
          <w:b/>
          <w:u w:val="single"/>
          <w:lang w:eastAsia="es-MX"/>
        </w:rPr>
        <w:t>I</w:t>
      </w:r>
      <w:r w:rsidRPr="00A163B5">
        <w:rPr>
          <w:rFonts w:ascii="Palatino Linotype" w:hAnsi="Palatino Linotype"/>
          <w:u w:val="single"/>
          <w:lang w:eastAsia="es-MX"/>
        </w:rPr>
        <w:t xml:space="preserve">. </w:t>
      </w:r>
      <w:r w:rsidRPr="00A163B5">
        <w:rPr>
          <w:rFonts w:ascii="Palatino Linotype" w:hAnsi="Palatino Linotype"/>
          <w:b/>
          <w:u w:val="single"/>
          <w:lang w:eastAsia="es-MX"/>
        </w:rPr>
        <w:t>La autorización presupuestal</w:t>
      </w:r>
      <w:r w:rsidRPr="00A163B5">
        <w:rPr>
          <w:rFonts w:ascii="Palatino Linotype" w:hAnsi="Palatino Linotype"/>
          <w:lang w:eastAsia="es-MX"/>
        </w:rPr>
        <w:t xml:space="preserve"> para cubrir el compromiso derivado del contrato y sus anexos; </w:t>
      </w:r>
    </w:p>
    <w:p w:rsidR="00915D23" w:rsidRPr="00A163B5" w:rsidRDefault="00915D23" w:rsidP="00915D23">
      <w:pPr>
        <w:spacing w:before="240" w:after="240" w:line="360" w:lineRule="auto"/>
        <w:ind w:left="284" w:right="49"/>
        <w:jc w:val="both"/>
        <w:rPr>
          <w:rFonts w:ascii="Palatino Linotype" w:hAnsi="Palatino Linotype"/>
          <w:lang w:eastAsia="es-MX"/>
        </w:rPr>
      </w:pPr>
      <w:r w:rsidRPr="00A163B5">
        <w:rPr>
          <w:rFonts w:ascii="Palatino Linotype" w:hAnsi="Palatino Linotype"/>
          <w:lang w:eastAsia="es-MX"/>
        </w:rPr>
        <w:t>II. La indicación del procedimiento conforme al cual se adjudicó el contrato;</w:t>
      </w:r>
    </w:p>
    <w:p w:rsidR="00915D23" w:rsidRPr="00A163B5" w:rsidRDefault="00915D23" w:rsidP="00915D23">
      <w:pPr>
        <w:spacing w:before="240" w:after="240" w:line="360" w:lineRule="auto"/>
        <w:ind w:left="284" w:right="49"/>
        <w:jc w:val="both"/>
        <w:rPr>
          <w:rFonts w:ascii="Palatino Linotype" w:hAnsi="Palatino Linotype"/>
          <w:lang w:eastAsia="es-MX"/>
        </w:rPr>
      </w:pPr>
      <w:r w:rsidRPr="00A163B5">
        <w:rPr>
          <w:rFonts w:ascii="Palatino Linotype" w:hAnsi="Palatino Linotype"/>
          <w:b/>
          <w:lang w:eastAsia="es-MX"/>
        </w:rPr>
        <w:t>III.</w:t>
      </w:r>
      <w:r w:rsidRPr="00A163B5">
        <w:rPr>
          <w:rFonts w:ascii="Palatino Linotype" w:hAnsi="Palatino Linotype"/>
          <w:lang w:eastAsia="es-MX"/>
        </w:rPr>
        <w:t xml:space="preserve"> La descripción pormenorizada de los trabajos que se deban ejecutar, debiendo acompañar los proyectos, planos, especificaciones, programas y presupuestos como parte integrante del contrato en el caso de las obras; tratándose de servicios, los términos de referencia; </w:t>
      </w:r>
    </w:p>
    <w:p w:rsidR="00915D23" w:rsidRPr="00A163B5" w:rsidRDefault="00915D23" w:rsidP="00915D23">
      <w:pPr>
        <w:spacing w:before="240" w:after="240" w:line="360" w:lineRule="auto"/>
        <w:ind w:left="284" w:right="49"/>
        <w:jc w:val="both"/>
        <w:rPr>
          <w:rFonts w:ascii="Palatino Linotype" w:hAnsi="Palatino Linotype"/>
          <w:lang w:eastAsia="es-MX"/>
        </w:rPr>
      </w:pPr>
      <w:r w:rsidRPr="00A163B5">
        <w:rPr>
          <w:rFonts w:ascii="Palatino Linotype" w:hAnsi="Palatino Linotype"/>
          <w:b/>
          <w:lang w:eastAsia="es-MX"/>
        </w:rPr>
        <w:t>IV</w:t>
      </w:r>
      <w:r w:rsidRPr="00A163B5">
        <w:rPr>
          <w:rFonts w:ascii="Palatino Linotype" w:hAnsi="Palatino Linotype"/>
          <w:lang w:eastAsia="es-MX"/>
        </w:rPr>
        <w:t xml:space="preserve">. El precio a pagar por los trabajos objeto del contrato. En el caso de contratos mixtos, la parte y el monto que se cubrirá sobre la base de precios unitarios y la correspondiente a precio alzado; </w:t>
      </w:r>
    </w:p>
    <w:p w:rsidR="00915D23" w:rsidRPr="00A163B5" w:rsidRDefault="00915D23" w:rsidP="00915D23">
      <w:pPr>
        <w:spacing w:before="240" w:after="240" w:line="360" w:lineRule="auto"/>
        <w:ind w:left="284" w:right="49"/>
        <w:jc w:val="both"/>
        <w:rPr>
          <w:rFonts w:ascii="Palatino Linotype" w:hAnsi="Palatino Linotype"/>
          <w:lang w:eastAsia="es-MX"/>
        </w:rPr>
      </w:pPr>
      <w:r w:rsidRPr="00A163B5">
        <w:rPr>
          <w:rFonts w:ascii="Palatino Linotype" w:hAnsi="Palatino Linotype"/>
          <w:b/>
          <w:lang w:eastAsia="es-MX"/>
        </w:rPr>
        <w:t>V</w:t>
      </w:r>
      <w:r w:rsidRPr="00A163B5">
        <w:rPr>
          <w:rFonts w:ascii="Palatino Linotype" w:hAnsi="Palatino Linotype"/>
          <w:lang w:eastAsia="es-MX"/>
        </w:rPr>
        <w:t xml:space="preserve">. El plazo de ejecución de los trabajos determinado en días naturales, indicando la fecha de inicio y término de los mismos, así como el plazo para la recepción física de los trabajos y la </w:t>
      </w:r>
      <w:r w:rsidRPr="00A163B5">
        <w:rPr>
          <w:rFonts w:ascii="Palatino Linotype" w:hAnsi="Palatino Linotype"/>
          <w:lang w:eastAsia="es-MX"/>
        </w:rPr>
        <w:lastRenderedPageBreak/>
        <w:t xml:space="preserve">elaboración del finiquito, los cuales deben ser establecidos de acuerdo con las características, complejidad y magnitud de los trabajos; </w:t>
      </w:r>
    </w:p>
    <w:p w:rsidR="00915D23" w:rsidRPr="00A163B5" w:rsidRDefault="00915D23" w:rsidP="00915D23">
      <w:pPr>
        <w:spacing w:before="240" w:after="240" w:line="360" w:lineRule="auto"/>
        <w:ind w:left="284" w:right="49"/>
        <w:jc w:val="both"/>
        <w:rPr>
          <w:rFonts w:ascii="Palatino Linotype" w:hAnsi="Palatino Linotype"/>
          <w:lang w:eastAsia="es-MX"/>
        </w:rPr>
      </w:pPr>
      <w:r w:rsidRPr="00A163B5">
        <w:rPr>
          <w:rFonts w:ascii="Palatino Linotype" w:hAnsi="Palatino Linotype"/>
          <w:b/>
          <w:lang w:eastAsia="es-MX"/>
        </w:rPr>
        <w:t>VI</w:t>
      </w:r>
      <w:r w:rsidRPr="00A163B5">
        <w:rPr>
          <w:rFonts w:ascii="Palatino Linotype" w:hAnsi="Palatino Linotype"/>
          <w:lang w:eastAsia="es-MX"/>
        </w:rPr>
        <w:t xml:space="preserve">. Porcentajes, número y fechas de las exhibiciones y amortización de los anticipos que se otorguen; </w:t>
      </w:r>
    </w:p>
    <w:p w:rsidR="00915D23" w:rsidRPr="00A163B5" w:rsidRDefault="00915D23" w:rsidP="00915D23">
      <w:pPr>
        <w:spacing w:before="240" w:after="240" w:line="360" w:lineRule="auto"/>
        <w:ind w:left="284" w:right="49"/>
        <w:jc w:val="both"/>
        <w:rPr>
          <w:rFonts w:ascii="Palatino Linotype" w:hAnsi="Palatino Linotype"/>
          <w:b/>
          <w:lang w:eastAsia="es-MX"/>
        </w:rPr>
      </w:pPr>
      <w:r w:rsidRPr="00A163B5">
        <w:rPr>
          <w:rFonts w:ascii="Palatino Linotype" w:hAnsi="Palatino Linotype"/>
          <w:b/>
          <w:lang w:eastAsia="es-MX"/>
        </w:rPr>
        <w:t xml:space="preserve">VII. </w:t>
      </w:r>
      <w:r w:rsidRPr="00A163B5">
        <w:rPr>
          <w:rFonts w:ascii="Palatino Linotype" w:hAnsi="Palatino Linotype"/>
          <w:lang w:eastAsia="es-MX"/>
        </w:rPr>
        <w:t>Forma y términos de garantizar la correcta inversión de los anticipos y el cumplimiento del contrato</w:t>
      </w:r>
      <w:r w:rsidRPr="00A163B5">
        <w:rPr>
          <w:rFonts w:ascii="Palatino Linotype" w:hAnsi="Palatino Linotype"/>
          <w:b/>
          <w:lang w:eastAsia="es-MX"/>
        </w:rPr>
        <w:t>;</w:t>
      </w:r>
    </w:p>
    <w:p w:rsidR="00915D23" w:rsidRPr="00A163B5" w:rsidRDefault="00915D23" w:rsidP="00915D23">
      <w:pPr>
        <w:spacing w:before="240" w:after="240" w:line="360" w:lineRule="auto"/>
        <w:ind w:left="284" w:right="49"/>
        <w:jc w:val="both"/>
        <w:rPr>
          <w:rFonts w:ascii="Palatino Linotype" w:hAnsi="Palatino Linotype"/>
          <w:lang w:eastAsia="es-MX"/>
        </w:rPr>
      </w:pPr>
      <w:r w:rsidRPr="00A163B5">
        <w:rPr>
          <w:rFonts w:ascii="Palatino Linotype" w:hAnsi="Palatino Linotype"/>
          <w:b/>
          <w:lang w:eastAsia="es-MX"/>
        </w:rPr>
        <w:t>VIII</w:t>
      </w:r>
      <w:r w:rsidRPr="00A163B5">
        <w:rPr>
          <w:rFonts w:ascii="Palatino Linotype" w:hAnsi="Palatino Linotype"/>
          <w:lang w:eastAsia="es-MX"/>
        </w:rPr>
        <w:t xml:space="preserve">. Plazos, forma y lugar de pago de las estimaciones de trabajos ejecutados y, cuando corresponda, de los ajustes de costos; </w:t>
      </w:r>
    </w:p>
    <w:p w:rsidR="00915D23" w:rsidRPr="00A163B5" w:rsidRDefault="00915D23" w:rsidP="00915D23">
      <w:pPr>
        <w:spacing w:before="240" w:after="240" w:line="360" w:lineRule="auto"/>
        <w:ind w:left="284" w:right="49"/>
        <w:jc w:val="both"/>
        <w:rPr>
          <w:rFonts w:ascii="Palatino Linotype" w:hAnsi="Palatino Linotype"/>
          <w:lang w:eastAsia="es-MX"/>
        </w:rPr>
      </w:pPr>
      <w:r w:rsidRPr="00A163B5">
        <w:rPr>
          <w:rFonts w:ascii="Palatino Linotype" w:hAnsi="Palatino Linotype"/>
          <w:b/>
          <w:lang w:eastAsia="es-MX"/>
        </w:rPr>
        <w:t>IX.</w:t>
      </w:r>
      <w:r w:rsidRPr="00A163B5">
        <w:rPr>
          <w:rFonts w:ascii="Palatino Linotype" w:hAnsi="Palatino Linotype"/>
          <w:lang w:eastAsia="es-MX"/>
        </w:rPr>
        <w:t xml:space="preserve"> Penas convencionales por atraso en la ejecución de los trabajos por causas imputables a </w:t>
      </w:r>
      <w:proofErr w:type="gramStart"/>
      <w:r w:rsidRPr="00A163B5">
        <w:rPr>
          <w:rFonts w:ascii="Palatino Linotype" w:hAnsi="Palatino Linotype"/>
          <w:lang w:eastAsia="es-MX"/>
        </w:rPr>
        <w:t>los contratistas, determinadas</w:t>
      </w:r>
      <w:proofErr w:type="gramEnd"/>
      <w:r w:rsidRPr="00A163B5">
        <w:rPr>
          <w:rFonts w:ascii="Palatino Linotype" w:hAnsi="Palatino Linotype"/>
          <w:lang w:eastAsia="es-MX"/>
        </w:rPr>
        <w:t xml:space="preserve"> únicamente en función del incumplimiento al programa convenido, las que en ningún caso podrán ser superiores, en su conjunto, al monto de la garantía de cumplimiento. El contratante deberá establecer los términos, forma y porcentajes para aplicar las penas convencionales; </w:t>
      </w:r>
    </w:p>
    <w:p w:rsidR="00915D23" w:rsidRPr="00A163B5" w:rsidRDefault="00915D23" w:rsidP="00915D23">
      <w:pPr>
        <w:spacing w:before="240" w:after="240" w:line="360" w:lineRule="auto"/>
        <w:ind w:left="284" w:right="49"/>
        <w:jc w:val="both"/>
        <w:rPr>
          <w:rFonts w:ascii="Palatino Linotype" w:hAnsi="Palatino Linotype"/>
          <w:lang w:eastAsia="es-MX"/>
        </w:rPr>
      </w:pPr>
      <w:r w:rsidRPr="00A163B5">
        <w:rPr>
          <w:rFonts w:ascii="Palatino Linotype" w:hAnsi="Palatino Linotype"/>
          <w:b/>
          <w:lang w:eastAsia="es-MX"/>
        </w:rPr>
        <w:t>X</w:t>
      </w:r>
      <w:r w:rsidRPr="00A163B5">
        <w:rPr>
          <w:rFonts w:ascii="Palatino Linotype" w:hAnsi="Palatino Linotype"/>
          <w:lang w:eastAsia="es-MX"/>
        </w:rPr>
        <w:t xml:space="preserve">. Términos en que el contratista, en su caso, reintegrará las cantidades que hubiere recibido en exceso por la contratación o durante la ejecución de los trabajos, para lo cual se utilizará el procedimiento que se establezca; </w:t>
      </w:r>
    </w:p>
    <w:p w:rsidR="00915D23" w:rsidRPr="00A163B5" w:rsidRDefault="00915D23" w:rsidP="00915D23">
      <w:pPr>
        <w:spacing w:before="240" w:after="240" w:line="360" w:lineRule="auto"/>
        <w:ind w:left="284" w:right="49"/>
        <w:jc w:val="both"/>
        <w:rPr>
          <w:rFonts w:ascii="Palatino Linotype" w:hAnsi="Palatino Linotype"/>
          <w:lang w:eastAsia="es-MX"/>
        </w:rPr>
      </w:pPr>
      <w:r w:rsidRPr="00A163B5">
        <w:rPr>
          <w:rFonts w:ascii="Palatino Linotype" w:hAnsi="Palatino Linotype"/>
          <w:b/>
          <w:lang w:eastAsia="es-MX"/>
        </w:rPr>
        <w:t>XI</w:t>
      </w:r>
      <w:r w:rsidRPr="00A163B5">
        <w:rPr>
          <w:rFonts w:ascii="Palatino Linotype" w:hAnsi="Palatino Linotype"/>
          <w:lang w:eastAsia="es-MX"/>
        </w:rPr>
        <w:t xml:space="preserve">. Procedimiento de ajuste de costos que deberá ser el determinado desde las bases de la licitación por el convocante, el cual deberá regir durante la vigencia del contrato; </w:t>
      </w:r>
    </w:p>
    <w:p w:rsidR="00915D23" w:rsidRPr="00A163B5" w:rsidRDefault="00915D23" w:rsidP="00915D23">
      <w:pPr>
        <w:spacing w:before="240" w:after="240" w:line="360" w:lineRule="auto"/>
        <w:ind w:left="284" w:right="49"/>
        <w:jc w:val="both"/>
        <w:rPr>
          <w:rFonts w:ascii="Palatino Linotype" w:hAnsi="Palatino Linotype"/>
          <w:lang w:eastAsia="es-MX"/>
        </w:rPr>
      </w:pPr>
      <w:r w:rsidRPr="00A163B5">
        <w:rPr>
          <w:rFonts w:ascii="Palatino Linotype" w:hAnsi="Palatino Linotype"/>
          <w:b/>
          <w:lang w:eastAsia="es-MX"/>
        </w:rPr>
        <w:t>XII</w:t>
      </w:r>
      <w:r w:rsidRPr="00A163B5">
        <w:rPr>
          <w:rFonts w:ascii="Palatino Linotype" w:hAnsi="Palatino Linotype"/>
          <w:lang w:eastAsia="es-MX"/>
        </w:rPr>
        <w:t xml:space="preserve">. Causales y procedimiento mediante los cuales el contratante podrá dar por rescindido el contrato en los términos de este Reglamento; </w:t>
      </w:r>
    </w:p>
    <w:p w:rsidR="00915D23" w:rsidRPr="00A163B5" w:rsidRDefault="00915D23" w:rsidP="00915D23">
      <w:pPr>
        <w:spacing w:before="240" w:after="240" w:line="360" w:lineRule="auto"/>
        <w:ind w:left="284" w:right="49"/>
        <w:jc w:val="both"/>
        <w:rPr>
          <w:rFonts w:ascii="Palatino Linotype" w:hAnsi="Palatino Linotype"/>
          <w:lang w:eastAsia="es-MX"/>
        </w:rPr>
      </w:pPr>
      <w:r w:rsidRPr="00A163B5">
        <w:rPr>
          <w:rFonts w:ascii="Palatino Linotype" w:hAnsi="Palatino Linotype"/>
          <w:b/>
          <w:lang w:eastAsia="es-MX"/>
        </w:rPr>
        <w:lastRenderedPageBreak/>
        <w:t xml:space="preserve">XIII. </w:t>
      </w:r>
      <w:r w:rsidRPr="00A163B5">
        <w:rPr>
          <w:rFonts w:ascii="Palatino Linotype" w:hAnsi="Palatino Linotype"/>
          <w:lang w:eastAsia="es-MX"/>
        </w:rPr>
        <w:t>Los procedimientos mediante los cuales las partes resolverán, entre sí, las discrepancias futuras y previsibles sobre problemas específicos de carácter técnico y administrativo;</w:t>
      </w:r>
    </w:p>
    <w:p w:rsidR="00915D23" w:rsidRPr="00A163B5" w:rsidRDefault="00915D23" w:rsidP="00915D23">
      <w:pPr>
        <w:spacing w:before="240" w:after="240" w:line="360" w:lineRule="auto"/>
        <w:ind w:left="284" w:right="49"/>
        <w:jc w:val="both"/>
        <w:rPr>
          <w:rFonts w:ascii="Palatino Linotype" w:hAnsi="Palatino Linotype"/>
          <w:lang w:eastAsia="es-MX"/>
        </w:rPr>
      </w:pPr>
      <w:r w:rsidRPr="00A163B5">
        <w:rPr>
          <w:rFonts w:ascii="Palatino Linotype" w:hAnsi="Palatino Linotype"/>
          <w:b/>
          <w:lang w:eastAsia="es-MX"/>
        </w:rPr>
        <w:t>XIV</w:t>
      </w:r>
      <w:r w:rsidRPr="00A163B5">
        <w:rPr>
          <w:rFonts w:ascii="Palatino Linotype" w:hAnsi="Palatino Linotype"/>
          <w:lang w:eastAsia="es-MX"/>
        </w:rPr>
        <w:t xml:space="preserve">. Señalamiento del domicilio en el Estado para oír y recibir notificaciones; y </w:t>
      </w:r>
    </w:p>
    <w:p w:rsidR="00915D23" w:rsidRPr="00A163B5" w:rsidRDefault="00915D23" w:rsidP="00915D23">
      <w:pPr>
        <w:spacing w:before="240" w:after="240" w:line="360" w:lineRule="auto"/>
        <w:ind w:left="284" w:right="49"/>
        <w:jc w:val="both"/>
        <w:rPr>
          <w:rFonts w:ascii="Palatino Linotype" w:hAnsi="Palatino Linotype"/>
          <w:lang w:eastAsia="es-MX"/>
        </w:rPr>
      </w:pPr>
      <w:r w:rsidRPr="00A163B5">
        <w:rPr>
          <w:rFonts w:ascii="Palatino Linotype" w:hAnsi="Palatino Linotype"/>
          <w:b/>
          <w:lang w:eastAsia="es-MX"/>
        </w:rPr>
        <w:t xml:space="preserve">XV. </w:t>
      </w:r>
      <w:r w:rsidRPr="00A163B5">
        <w:rPr>
          <w:rFonts w:ascii="Palatino Linotype" w:hAnsi="Palatino Linotype"/>
          <w:lang w:eastAsia="es-MX"/>
        </w:rPr>
        <w:t xml:space="preserve">Manifestación de renuncia expresa al fuero que les pudiera corresponder en función de su domicilio presente o futuro en el caso de que no se encuentre en el Estado de México. </w:t>
      </w:r>
    </w:p>
    <w:p w:rsidR="00915D23" w:rsidRPr="00A163B5" w:rsidRDefault="00915D23" w:rsidP="00915D23">
      <w:pPr>
        <w:spacing w:before="240" w:after="240" w:line="360" w:lineRule="auto"/>
        <w:ind w:left="284" w:right="49"/>
        <w:jc w:val="both"/>
        <w:rPr>
          <w:rFonts w:ascii="Palatino Linotype" w:hAnsi="Palatino Linotype"/>
          <w:u w:val="single"/>
          <w:lang w:eastAsia="es-MX"/>
        </w:rPr>
      </w:pPr>
      <w:r w:rsidRPr="00A163B5">
        <w:rPr>
          <w:rFonts w:ascii="Palatino Linotype" w:hAnsi="Palatino Linotype"/>
          <w:u w:val="single"/>
          <w:lang w:eastAsia="es-MX"/>
        </w:rPr>
        <w:t xml:space="preserve">El contrato deberá firmarse dentro de los diez días hábiles siguientes a la notificación del fallo. Se deberá entregar al contratista una copia del contrato firmado. </w:t>
      </w:r>
    </w:p>
    <w:p w:rsidR="00915D23" w:rsidRPr="00A163B5" w:rsidRDefault="00915D23" w:rsidP="00915D23">
      <w:pPr>
        <w:spacing w:before="240" w:after="240" w:line="360" w:lineRule="auto"/>
        <w:ind w:left="284" w:right="49"/>
        <w:jc w:val="both"/>
        <w:rPr>
          <w:rFonts w:ascii="Palatino Linotype" w:hAnsi="Palatino Linotype"/>
          <w:u w:val="single"/>
          <w:lang w:eastAsia="es-MX"/>
        </w:rPr>
      </w:pPr>
      <w:r w:rsidRPr="00A163B5">
        <w:rPr>
          <w:rFonts w:ascii="Palatino Linotype" w:hAnsi="Palatino Linotype"/>
          <w:u w:val="single"/>
          <w:lang w:eastAsia="es-MX"/>
        </w:rPr>
        <w:t xml:space="preserve">Para los efectos del Libro y este Reglamento, el contrato, sus anexos y la bitácora son los instrumentos que establecen los derechos y obligaciones de las partes. </w:t>
      </w:r>
    </w:p>
    <w:p w:rsidR="00915D23" w:rsidRPr="00A163B5" w:rsidRDefault="00915D23" w:rsidP="00915D23">
      <w:pPr>
        <w:spacing w:line="360" w:lineRule="auto"/>
        <w:ind w:left="284" w:right="49"/>
        <w:jc w:val="both"/>
        <w:rPr>
          <w:rFonts w:ascii="Palatino Linotype" w:hAnsi="Palatino Linotype"/>
          <w:lang w:eastAsia="es-MX"/>
        </w:rPr>
      </w:pPr>
      <w:r w:rsidRPr="00A163B5">
        <w:rPr>
          <w:rFonts w:ascii="Palatino Linotype" w:hAnsi="Palatino Linotype"/>
          <w:lang w:eastAsia="es-MX"/>
        </w:rPr>
        <w:t>El contratante enviará a la Secretaría del Ramo y a la Contraloría un informe de los contratos formalizados por excepción a la licitación pública durante el mes inmediato anterior, dentro de los cinco primeros días hábiles de cada mes. De la misma manera, lo harán los ayuntamientos que en esas modalidades contraten obra pública o servicios con cargo total o parcial a los recursos estatales.</w:t>
      </w:r>
    </w:p>
    <w:p w:rsidR="00915D23" w:rsidRPr="00A163B5" w:rsidRDefault="00915D23" w:rsidP="00915D23">
      <w:pPr>
        <w:spacing w:line="360" w:lineRule="auto"/>
        <w:ind w:right="49"/>
        <w:jc w:val="both"/>
        <w:rPr>
          <w:rFonts w:ascii="Palatino Linotype" w:hAnsi="Palatino Linotype"/>
          <w:sz w:val="24"/>
          <w:szCs w:val="24"/>
          <w:lang w:eastAsia="es-MX"/>
        </w:rPr>
      </w:pPr>
    </w:p>
    <w:p w:rsidR="00915D23" w:rsidRPr="00A163B5" w:rsidRDefault="00915D23" w:rsidP="00915D23">
      <w:pPr>
        <w:spacing w:line="360" w:lineRule="auto"/>
        <w:ind w:right="49"/>
        <w:jc w:val="both"/>
        <w:rPr>
          <w:rFonts w:ascii="Palatino Linotype" w:hAnsi="Palatino Linotype"/>
          <w:sz w:val="24"/>
          <w:szCs w:val="24"/>
          <w:lang w:eastAsia="es-MX"/>
        </w:rPr>
      </w:pPr>
      <w:r w:rsidRPr="00A163B5">
        <w:rPr>
          <w:rFonts w:ascii="Palatino Linotype" w:hAnsi="Palatino Linotype"/>
          <w:sz w:val="24"/>
          <w:szCs w:val="24"/>
          <w:lang w:eastAsia="es-MX"/>
        </w:rPr>
        <w:t>Por lo que se refiere a la bitácora, los artículos 222 y 223 del Reglamento del Libro Décimo Segundo del Código Administrativo disponen lo siguiente:</w:t>
      </w:r>
    </w:p>
    <w:p w:rsidR="00915D23" w:rsidRPr="00A163B5" w:rsidRDefault="00915D23" w:rsidP="00915D23">
      <w:pPr>
        <w:spacing w:before="120" w:after="120"/>
        <w:ind w:left="567" w:right="616"/>
        <w:jc w:val="both"/>
        <w:rPr>
          <w:rFonts w:ascii="Palatino Linotype" w:hAnsi="Palatino Linotype"/>
          <w:i/>
          <w:lang w:eastAsia="es-MX"/>
        </w:rPr>
      </w:pPr>
      <w:r w:rsidRPr="00A163B5">
        <w:rPr>
          <w:rFonts w:ascii="Palatino Linotype" w:hAnsi="Palatino Linotype"/>
          <w:b/>
          <w:i/>
          <w:lang w:eastAsia="es-MX"/>
        </w:rPr>
        <w:t>“Artículo 222.</w:t>
      </w:r>
      <w:r w:rsidRPr="00A163B5">
        <w:rPr>
          <w:rFonts w:ascii="Palatino Linotype" w:hAnsi="Palatino Linotype"/>
          <w:i/>
          <w:lang w:eastAsia="es-MX"/>
        </w:rPr>
        <w:t xml:space="preserve">- La bitácora deberá permanecer en la residencia de obra y bajo la custodia del residente de obra o, en su caso, del supervisor, a fin de que las consultas necesarias se realicen, </w:t>
      </w:r>
      <w:r w:rsidRPr="00A163B5">
        <w:rPr>
          <w:rFonts w:ascii="Palatino Linotype" w:hAnsi="Palatino Linotype"/>
          <w:i/>
          <w:lang w:eastAsia="es-MX"/>
        </w:rPr>
        <w:lastRenderedPageBreak/>
        <w:t xml:space="preserve">de ser posible, en el sitio de los trabajos, siendo obligatorio su uso en todos los contratos de obras y servicios. </w:t>
      </w:r>
    </w:p>
    <w:p w:rsidR="00915D23" w:rsidRPr="00A163B5" w:rsidRDefault="00915D23" w:rsidP="00915D23">
      <w:pPr>
        <w:spacing w:before="120" w:after="120"/>
        <w:ind w:left="567" w:right="616"/>
        <w:jc w:val="both"/>
        <w:rPr>
          <w:rFonts w:ascii="Palatino Linotype" w:hAnsi="Palatino Linotype"/>
          <w:i/>
          <w:lang w:eastAsia="es-MX"/>
        </w:rPr>
      </w:pPr>
    </w:p>
    <w:p w:rsidR="00915D23" w:rsidRPr="00A163B5" w:rsidRDefault="00915D23" w:rsidP="00915D23">
      <w:pPr>
        <w:spacing w:before="120" w:after="120"/>
        <w:ind w:left="567" w:right="616"/>
        <w:jc w:val="both"/>
        <w:rPr>
          <w:rFonts w:ascii="Palatino Linotype" w:hAnsi="Palatino Linotype"/>
          <w:i/>
          <w:lang w:eastAsia="es-MX"/>
        </w:rPr>
      </w:pPr>
      <w:r w:rsidRPr="00A163B5">
        <w:rPr>
          <w:rFonts w:ascii="Palatino Linotype" w:hAnsi="Palatino Linotype"/>
          <w:b/>
          <w:i/>
          <w:lang w:eastAsia="es-MX"/>
        </w:rPr>
        <w:t>Artículo 223</w:t>
      </w:r>
      <w:r w:rsidRPr="00A163B5">
        <w:rPr>
          <w:rFonts w:ascii="Palatino Linotype" w:hAnsi="Palatino Linotype"/>
          <w:i/>
          <w:lang w:eastAsia="es-MX"/>
        </w:rPr>
        <w:t xml:space="preserve">.- La bitácora se ajustará a las necesidades de cada dependencia, entidad o ayuntamiento. Deberá considerar mínimo: </w:t>
      </w:r>
    </w:p>
    <w:p w:rsidR="00915D23" w:rsidRPr="00A163B5" w:rsidRDefault="00915D23" w:rsidP="00915D23">
      <w:pPr>
        <w:spacing w:before="120" w:after="120"/>
        <w:ind w:left="567" w:right="616"/>
        <w:jc w:val="both"/>
        <w:rPr>
          <w:rFonts w:ascii="Palatino Linotype" w:hAnsi="Palatino Linotype"/>
          <w:i/>
          <w:lang w:eastAsia="es-MX"/>
        </w:rPr>
      </w:pPr>
      <w:r w:rsidRPr="00A163B5">
        <w:rPr>
          <w:rFonts w:ascii="Palatino Linotype" w:hAnsi="Palatino Linotype"/>
          <w:b/>
          <w:i/>
          <w:lang w:eastAsia="es-MX"/>
        </w:rPr>
        <w:t>I</w:t>
      </w:r>
      <w:r w:rsidRPr="00A163B5">
        <w:rPr>
          <w:rFonts w:ascii="Palatino Linotype" w:hAnsi="Palatino Linotype"/>
          <w:i/>
          <w:lang w:eastAsia="es-MX"/>
        </w:rPr>
        <w:t xml:space="preserve">. Todas las hojas, originales y copias, deben estar foliadas y referidas al contrato de que se trate; </w:t>
      </w:r>
    </w:p>
    <w:p w:rsidR="00915D23" w:rsidRPr="00A163B5" w:rsidRDefault="00915D23" w:rsidP="00915D23">
      <w:pPr>
        <w:spacing w:before="120" w:after="120"/>
        <w:ind w:left="567" w:right="616"/>
        <w:jc w:val="both"/>
        <w:rPr>
          <w:rFonts w:ascii="Palatino Linotype" w:hAnsi="Palatino Linotype"/>
          <w:i/>
          <w:lang w:eastAsia="es-MX"/>
        </w:rPr>
      </w:pPr>
      <w:r w:rsidRPr="00A163B5">
        <w:rPr>
          <w:rFonts w:ascii="Palatino Linotype" w:hAnsi="Palatino Linotype"/>
          <w:b/>
          <w:i/>
          <w:lang w:eastAsia="es-MX"/>
        </w:rPr>
        <w:t>II</w:t>
      </w:r>
      <w:r w:rsidRPr="00A163B5">
        <w:rPr>
          <w:rFonts w:ascii="Palatino Linotype" w:hAnsi="Palatino Linotype"/>
          <w:i/>
          <w:lang w:eastAsia="es-MX"/>
        </w:rPr>
        <w:t xml:space="preserve">. Contar con un original para el contratante y, al menos, dos copias: una para el contratista y otra para la residencia de obra o, en su caso, la supervisión; </w:t>
      </w:r>
    </w:p>
    <w:p w:rsidR="00915D23" w:rsidRPr="00A163B5" w:rsidRDefault="00915D23" w:rsidP="00915D23">
      <w:pPr>
        <w:spacing w:before="120" w:after="120"/>
        <w:ind w:left="567" w:right="616"/>
        <w:jc w:val="both"/>
        <w:rPr>
          <w:rFonts w:ascii="Palatino Linotype" w:hAnsi="Palatino Linotype"/>
          <w:i/>
          <w:lang w:eastAsia="es-MX"/>
        </w:rPr>
      </w:pPr>
      <w:r w:rsidRPr="00A163B5">
        <w:rPr>
          <w:rFonts w:ascii="Palatino Linotype" w:hAnsi="Palatino Linotype"/>
          <w:b/>
          <w:i/>
          <w:lang w:eastAsia="es-MX"/>
        </w:rPr>
        <w:t>III</w:t>
      </w:r>
      <w:r w:rsidRPr="00A163B5">
        <w:rPr>
          <w:rFonts w:ascii="Palatino Linotype" w:hAnsi="Palatino Linotype"/>
          <w:i/>
          <w:lang w:eastAsia="es-MX"/>
        </w:rPr>
        <w:t xml:space="preserve">. Las hojas originales no deberán ser desprendibles; las copias sí; </w:t>
      </w:r>
    </w:p>
    <w:p w:rsidR="00915D23" w:rsidRPr="00A163B5" w:rsidRDefault="00915D23" w:rsidP="00915D23">
      <w:pPr>
        <w:spacing w:before="120" w:after="120"/>
        <w:ind w:left="567" w:right="616"/>
        <w:jc w:val="both"/>
        <w:rPr>
          <w:rFonts w:ascii="Palatino Linotype" w:hAnsi="Palatino Linotype"/>
          <w:i/>
          <w:lang w:eastAsia="es-MX"/>
        </w:rPr>
      </w:pPr>
      <w:r w:rsidRPr="00A163B5">
        <w:rPr>
          <w:rFonts w:ascii="Palatino Linotype" w:hAnsi="Palatino Linotype"/>
          <w:b/>
          <w:i/>
          <w:lang w:eastAsia="es-MX"/>
        </w:rPr>
        <w:t>IV</w:t>
      </w:r>
      <w:r w:rsidRPr="00A163B5">
        <w:rPr>
          <w:rFonts w:ascii="Palatino Linotype" w:hAnsi="Palatino Linotype"/>
          <w:i/>
          <w:lang w:eastAsia="es-MX"/>
        </w:rPr>
        <w:t>. El contenido de cada nota deberá precisar, según las circunstancias de cada caso: número, clasificación, fecha, descripción y ubicación del asunto; causa, solución, prevención, consecuencia económica, responsabilidad si la hubiere; y fecha programada de atención; en su caso, la referencia a la nota que se contesta; y nombre y firma de los que intervinieron.”</w:t>
      </w:r>
    </w:p>
    <w:p w:rsidR="0032708E" w:rsidRPr="00A163B5" w:rsidRDefault="0032708E" w:rsidP="00915D23">
      <w:pPr>
        <w:spacing w:before="240" w:after="240" w:line="360" w:lineRule="auto"/>
        <w:ind w:right="49"/>
        <w:jc w:val="both"/>
        <w:rPr>
          <w:rFonts w:ascii="Palatino Linotype" w:hAnsi="Palatino Linotype"/>
          <w:sz w:val="24"/>
          <w:szCs w:val="24"/>
          <w:lang w:eastAsia="es-MX"/>
        </w:rPr>
      </w:pPr>
    </w:p>
    <w:p w:rsidR="00915D23" w:rsidRPr="00A163B5" w:rsidRDefault="00915D23" w:rsidP="00915D23">
      <w:pPr>
        <w:spacing w:before="240" w:after="240" w:line="360" w:lineRule="auto"/>
        <w:ind w:right="49"/>
        <w:jc w:val="both"/>
        <w:rPr>
          <w:rFonts w:ascii="Palatino Linotype" w:hAnsi="Palatino Linotype"/>
          <w:sz w:val="24"/>
          <w:szCs w:val="24"/>
          <w:lang w:eastAsia="es-MX"/>
        </w:rPr>
      </w:pPr>
      <w:r w:rsidRPr="00A163B5">
        <w:rPr>
          <w:rFonts w:ascii="Palatino Linotype" w:hAnsi="Palatino Linotype"/>
          <w:sz w:val="24"/>
          <w:szCs w:val="24"/>
          <w:lang w:eastAsia="es-MX"/>
        </w:rPr>
        <w:t>Finalmente, por lo que se refiere a la recepción de los trabajos, los artículos 230, 231, 232, 233 y 234 del Reglamento del Libro Décimo Segundo del Código Administrativo disponen lo siguiente:</w:t>
      </w:r>
    </w:p>
    <w:p w:rsidR="00915D23" w:rsidRPr="00A163B5" w:rsidRDefault="00915D23" w:rsidP="00915D23">
      <w:pPr>
        <w:spacing w:before="120" w:after="120"/>
        <w:ind w:left="567" w:right="616"/>
        <w:jc w:val="both"/>
        <w:rPr>
          <w:rFonts w:ascii="Palatino Linotype" w:hAnsi="Palatino Linotype"/>
          <w:i/>
          <w:lang w:eastAsia="es-MX"/>
        </w:rPr>
      </w:pPr>
      <w:r w:rsidRPr="00A163B5">
        <w:rPr>
          <w:rFonts w:ascii="Palatino Linotype" w:hAnsi="Palatino Linotype"/>
          <w:b/>
          <w:i/>
          <w:lang w:eastAsia="es-MX"/>
        </w:rPr>
        <w:t>“Artículo 230.-</w:t>
      </w:r>
      <w:r w:rsidRPr="00A163B5">
        <w:rPr>
          <w:rFonts w:ascii="Palatino Linotype" w:hAnsi="Palatino Linotype"/>
          <w:i/>
          <w:lang w:eastAsia="es-MX"/>
        </w:rPr>
        <w:t xml:space="preserve"> Para iniciar el procedimiento de recepción de los trabajos, el contratista deberá notificar al contratante la terminación de los mismos mediante la bitácora y por escrito, anexando los documentos de soporte que incluye una relación de las estimaciones o de gastos aprobados, monto ejercido y créditos a favor o en contra. Artículo 231.- Si, durante la verificación de los trabajos, el contratante observa deficiencias, deberá solicitar al contratista que realice las correcciones o reparaciones conforme a lo establecido en el contrato. En este caso, el plazo de verificación de los trabajos, pactado en el contrato, se podrá ampliar por el </w:t>
      </w:r>
      <w:r w:rsidRPr="00A163B5">
        <w:rPr>
          <w:rFonts w:ascii="Palatino Linotype" w:hAnsi="Palatino Linotype"/>
          <w:i/>
          <w:lang w:eastAsia="es-MX"/>
        </w:rPr>
        <w:lastRenderedPageBreak/>
        <w:t xml:space="preserve">periodo que acuerden las partes para la reparación de las deficiencias. Lo anterior, sin perjuicio de que el contratante opte por la rescisión del contrato. </w:t>
      </w:r>
    </w:p>
    <w:p w:rsidR="00915D23" w:rsidRPr="00A163B5" w:rsidRDefault="00915D23" w:rsidP="00915D23">
      <w:pPr>
        <w:spacing w:before="120" w:after="120"/>
        <w:ind w:left="567" w:right="616"/>
        <w:jc w:val="both"/>
        <w:rPr>
          <w:rFonts w:ascii="Palatino Linotype" w:hAnsi="Palatino Linotype"/>
          <w:i/>
          <w:lang w:eastAsia="es-MX"/>
        </w:rPr>
      </w:pPr>
    </w:p>
    <w:p w:rsidR="00915D23" w:rsidRPr="00A163B5" w:rsidRDefault="00915D23" w:rsidP="00915D23">
      <w:pPr>
        <w:spacing w:before="120" w:after="120"/>
        <w:ind w:left="567" w:right="616"/>
        <w:jc w:val="both"/>
        <w:rPr>
          <w:rFonts w:ascii="Palatino Linotype" w:hAnsi="Palatino Linotype"/>
          <w:i/>
          <w:lang w:eastAsia="es-MX"/>
        </w:rPr>
      </w:pPr>
      <w:r w:rsidRPr="00A163B5">
        <w:rPr>
          <w:rFonts w:ascii="Palatino Linotype" w:hAnsi="Palatino Linotype"/>
          <w:b/>
          <w:i/>
          <w:lang w:eastAsia="es-MX"/>
        </w:rPr>
        <w:t>Artículo 232</w:t>
      </w:r>
      <w:r w:rsidRPr="00A163B5">
        <w:rPr>
          <w:rFonts w:ascii="Palatino Linotype" w:hAnsi="Palatino Linotype"/>
          <w:i/>
          <w:lang w:eastAsia="es-MX"/>
        </w:rPr>
        <w:t xml:space="preserve">.- En la fecha señalada, el contratante recibirá físicamente los trabajos y levantará el acta correspondiente, que contendrá: </w:t>
      </w:r>
    </w:p>
    <w:p w:rsidR="00915D23" w:rsidRPr="00A163B5" w:rsidRDefault="00915D23" w:rsidP="00915D23">
      <w:pPr>
        <w:spacing w:before="120" w:after="120"/>
        <w:ind w:left="567" w:right="616"/>
        <w:jc w:val="both"/>
        <w:rPr>
          <w:rFonts w:ascii="Palatino Linotype" w:hAnsi="Palatino Linotype"/>
          <w:i/>
          <w:lang w:eastAsia="es-MX"/>
        </w:rPr>
      </w:pPr>
      <w:r w:rsidRPr="00A163B5">
        <w:rPr>
          <w:rFonts w:ascii="Palatino Linotype" w:hAnsi="Palatino Linotype"/>
          <w:b/>
          <w:i/>
          <w:lang w:eastAsia="es-MX"/>
        </w:rPr>
        <w:t>I</w:t>
      </w:r>
      <w:r w:rsidRPr="00A163B5">
        <w:rPr>
          <w:rFonts w:ascii="Palatino Linotype" w:hAnsi="Palatino Linotype"/>
          <w:i/>
          <w:lang w:eastAsia="es-MX"/>
        </w:rPr>
        <w:t xml:space="preserve">. Lugar, fecha y hora en que se levante; </w:t>
      </w:r>
    </w:p>
    <w:p w:rsidR="00915D23" w:rsidRPr="00A163B5" w:rsidRDefault="00915D23" w:rsidP="00915D23">
      <w:pPr>
        <w:spacing w:before="120" w:after="120"/>
        <w:ind w:left="567" w:right="616"/>
        <w:jc w:val="both"/>
        <w:rPr>
          <w:rFonts w:ascii="Palatino Linotype" w:hAnsi="Palatino Linotype"/>
          <w:i/>
          <w:lang w:eastAsia="es-MX"/>
        </w:rPr>
      </w:pPr>
      <w:r w:rsidRPr="00A163B5">
        <w:rPr>
          <w:rFonts w:ascii="Palatino Linotype" w:hAnsi="Palatino Linotype"/>
          <w:b/>
          <w:i/>
          <w:lang w:eastAsia="es-MX"/>
        </w:rPr>
        <w:t>II</w:t>
      </w:r>
      <w:r w:rsidRPr="00A163B5">
        <w:rPr>
          <w:rFonts w:ascii="Palatino Linotype" w:hAnsi="Palatino Linotype"/>
          <w:i/>
          <w:lang w:eastAsia="es-MX"/>
        </w:rPr>
        <w:t xml:space="preserve">. Nombre y firma del residente de obra y, en su caso, del supervisor de los trabajos y del superintendente de construcción; </w:t>
      </w:r>
    </w:p>
    <w:p w:rsidR="00915D23" w:rsidRPr="00A163B5" w:rsidRDefault="00915D23" w:rsidP="00915D23">
      <w:pPr>
        <w:spacing w:before="120" w:after="120"/>
        <w:ind w:left="567" w:right="616"/>
        <w:jc w:val="both"/>
        <w:rPr>
          <w:rFonts w:ascii="Palatino Linotype" w:hAnsi="Palatino Linotype"/>
          <w:i/>
          <w:lang w:eastAsia="es-MX"/>
        </w:rPr>
      </w:pPr>
      <w:r w:rsidRPr="00A163B5">
        <w:rPr>
          <w:rFonts w:ascii="Palatino Linotype" w:hAnsi="Palatino Linotype"/>
          <w:b/>
          <w:i/>
          <w:lang w:eastAsia="es-MX"/>
        </w:rPr>
        <w:t>III</w:t>
      </w:r>
      <w:r w:rsidRPr="00A163B5">
        <w:rPr>
          <w:rFonts w:ascii="Palatino Linotype" w:hAnsi="Palatino Linotype"/>
          <w:i/>
          <w:lang w:eastAsia="es-MX"/>
        </w:rPr>
        <w:t xml:space="preserve">. Nombre y firma de los representantes de las Secretarías del Ramo y de Finanzas, de la Contraloría y del área responsable de operar la obra pública que se recibe; </w:t>
      </w:r>
    </w:p>
    <w:p w:rsidR="00915D23" w:rsidRPr="00A163B5" w:rsidRDefault="00915D23" w:rsidP="00915D23">
      <w:pPr>
        <w:spacing w:before="120" w:after="120"/>
        <w:ind w:left="567" w:right="616"/>
        <w:jc w:val="both"/>
        <w:rPr>
          <w:rFonts w:ascii="Palatino Linotype" w:hAnsi="Palatino Linotype"/>
          <w:i/>
          <w:lang w:eastAsia="es-MX"/>
        </w:rPr>
      </w:pPr>
      <w:r w:rsidRPr="00A163B5">
        <w:rPr>
          <w:rFonts w:ascii="Palatino Linotype" w:hAnsi="Palatino Linotype"/>
          <w:b/>
          <w:i/>
          <w:lang w:eastAsia="es-MX"/>
        </w:rPr>
        <w:t>IV</w:t>
      </w:r>
      <w:r w:rsidRPr="00A163B5">
        <w:rPr>
          <w:rFonts w:ascii="Palatino Linotype" w:hAnsi="Palatino Linotype"/>
          <w:i/>
          <w:lang w:eastAsia="es-MX"/>
        </w:rPr>
        <w:t xml:space="preserve">. Descripción de los trabajos que se reciben; </w:t>
      </w:r>
    </w:p>
    <w:p w:rsidR="00915D23" w:rsidRPr="00A163B5" w:rsidRDefault="00915D23" w:rsidP="00915D23">
      <w:pPr>
        <w:spacing w:before="120" w:after="120"/>
        <w:ind w:left="567" w:right="616"/>
        <w:jc w:val="both"/>
        <w:rPr>
          <w:rFonts w:ascii="Palatino Linotype" w:hAnsi="Palatino Linotype"/>
          <w:i/>
          <w:lang w:eastAsia="es-MX"/>
        </w:rPr>
      </w:pPr>
      <w:r w:rsidRPr="00A163B5">
        <w:rPr>
          <w:rFonts w:ascii="Palatino Linotype" w:hAnsi="Palatino Linotype"/>
          <w:b/>
          <w:i/>
          <w:lang w:eastAsia="es-MX"/>
        </w:rPr>
        <w:t>V</w:t>
      </w:r>
      <w:r w:rsidRPr="00A163B5">
        <w:rPr>
          <w:rFonts w:ascii="Palatino Linotype" w:hAnsi="Palatino Linotype"/>
          <w:i/>
          <w:lang w:eastAsia="es-MX"/>
        </w:rPr>
        <w:t xml:space="preserve">. Importe contractual, incluyendo el de los convenios modificatorios; </w:t>
      </w:r>
    </w:p>
    <w:p w:rsidR="00915D23" w:rsidRPr="00A163B5" w:rsidRDefault="00915D23" w:rsidP="00915D23">
      <w:pPr>
        <w:spacing w:before="120" w:after="120"/>
        <w:ind w:left="567" w:right="616"/>
        <w:jc w:val="both"/>
        <w:rPr>
          <w:rFonts w:ascii="Palatino Linotype" w:hAnsi="Palatino Linotype"/>
          <w:i/>
          <w:lang w:eastAsia="es-MX"/>
        </w:rPr>
      </w:pPr>
      <w:r w:rsidRPr="00A163B5">
        <w:rPr>
          <w:rFonts w:ascii="Palatino Linotype" w:hAnsi="Palatino Linotype"/>
          <w:b/>
          <w:i/>
          <w:lang w:eastAsia="es-MX"/>
        </w:rPr>
        <w:t>VI</w:t>
      </w:r>
      <w:r w:rsidRPr="00A163B5">
        <w:rPr>
          <w:rFonts w:ascii="Palatino Linotype" w:hAnsi="Palatino Linotype"/>
          <w:i/>
          <w:lang w:eastAsia="es-MX"/>
        </w:rPr>
        <w:t xml:space="preserve">. Periodo de ejecución de los trabajos, precisando las fechas de inicio y terminación contractual y el plazo en que realmente se ejecutaron, incluyendo los convenios; </w:t>
      </w:r>
    </w:p>
    <w:p w:rsidR="00915D23" w:rsidRPr="00A163B5" w:rsidRDefault="00915D23" w:rsidP="00915D23">
      <w:pPr>
        <w:spacing w:before="120" w:after="120"/>
        <w:ind w:left="567" w:right="616"/>
        <w:jc w:val="both"/>
        <w:rPr>
          <w:rFonts w:ascii="Palatino Linotype" w:hAnsi="Palatino Linotype"/>
          <w:i/>
          <w:lang w:eastAsia="es-MX"/>
        </w:rPr>
      </w:pPr>
      <w:r w:rsidRPr="00A163B5">
        <w:rPr>
          <w:rFonts w:ascii="Palatino Linotype" w:hAnsi="Palatino Linotype"/>
          <w:b/>
          <w:i/>
          <w:lang w:eastAsia="es-MX"/>
        </w:rPr>
        <w:t>VII</w:t>
      </w:r>
      <w:r w:rsidRPr="00A163B5">
        <w:rPr>
          <w:rFonts w:ascii="Palatino Linotype" w:hAnsi="Palatino Linotype"/>
          <w:i/>
          <w:lang w:eastAsia="es-MX"/>
        </w:rPr>
        <w:t>. Relación de las estimaciones pagadas y por pagar;</w:t>
      </w:r>
    </w:p>
    <w:p w:rsidR="00915D23" w:rsidRPr="00A163B5" w:rsidRDefault="00915D23" w:rsidP="00915D23">
      <w:pPr>
        <w:spacing w:before="120" w:after="120"/>
        <w:ind w:left="567" w:right="616"/>
        <w:jc w:val="both"/>
        <w:rPr>
          <w:rFonts w:ascii="Palatino Linotype" w:hAnsi="Palatino Linotype"/>
          <w:i/>
          <w:lang w:eastAsia="es-MX"/>
        </w:rPr>
      </w:pPr>
      <w:r w:rsidRPr="00A163B5">
        <w:rPr>
          <w:rFonts w:ascii="Palatino Linotype" w:hAnsi="Palatino Linotype"/>
          <w:b/>
          <w:i/>
          <w:lang w:eastAsia="es-MX"/>
        </w:rPr>
        <w:t>VIII</w:t>
      </w:r>
      <w:r w:rsidRPr="00A163B5">
        <w:rPr>
          <w:rFonts w:ascii="Palatino Linotype" w:hAnsi="Palatino Linotype"/>
          <w:i/>
          <w:lang w:eastAsia="es-MX"/>
        </w:rPr>
        <w:t xml:space="preserve">. Declaración de las partes en que conste la entrega de los planos actualizados de la construcción final, así como los manuales e instructivos de operación y mantenimiento y los certificados de garantía de calidad y de servicio de los bienes instalados; y </w:t>
      </w:r>
    </w:p>
    <w:p w:rsidR="00915D23" w:rsidRPr="00A163B5" w:rsidRDefault="00915D23" w:rsidP="00915D23">
      <w:pPr>
        <w:spacing w:before="120" w:after="120"/>
        <w:ind w:left="567" w:right="616"/>
        <w:jc w:val="both"/>
        <w:rPr>
          <w:rFonts w:ascii="Palatino Linotype" w:hAnsi="Palatino Linotype"/>
          <w:i/>
          <w:lang w:eastAsia="es-MX"/>
        </w:rPr>
      </w:pPr>
      <w:r w:rsidRPr="00A163B5">
        <w:rPr>
          <w:rFonts w:ascii="Palatino Linotype" w:hAnsi="Palatino Linotype"/>
          <w:b/>
          <w:i/>
          <w:lang w:eastAsia="es-MX"/>
        </w:rPr>
        <w:t>IX</w:t>
      </w:r>
      <w:r w:rsidRPr="00A163B5">
        <w:rPr>
          <w:rFonts w:ascii="Palatino Linotype" w:hAnsi="Palatino Linotype"/>
          <w:i/>
          <w:lang w:eastAsia="es-MX"/>
        </w:rPr>
        <w:t>. Constancia de que el archivo de documentos derivados de la realización de los trabajos fue entregado a la residencia de obra o a la supervisión por parte del contratista.</w:t>
      </w:r>
    </w:p>
    <w:p w:rsidR="006C1667" w:rsidRPr="00A163B5" w:rsidRDefault="006C1667" w:rsidP="00915D23">
      <w:pPr>
        <w:spacing w:before="120" w:after="120"/>
        <w:ind w:left="567" w:right="616"/>
        <w:jc w:val="both"/>
        <w:rPr>
          <w:rFonts w:ascii="Palatino Linotype" w:hAnsi="Palatino Linotype"/>
          <w:i/>
          <w:lang w:eastAsia="es-MX"/>
        </w:rPr>
      </w:pPr>
    </w:p>
    <w:p w:rsidR="00915D23" w:rsidRPr="00A163B5" w:rsidRDefault="00915D23" w:rsidP="00915D23">
      <w:pPr>
        <w:spacing w:before="120" w:after="120"/>
        <w:ind w:left="567" w:right="616"/>
        <w:jc w:val="both"/>
        <w:rPr>
          <w:rFonts w:ascii="Palatino Linotype" w:hAnsi="Palatino Linotype"/>
          <w:i/>
          <w:lang w:eastAsia="es-MX"/>
        </w:rPr>
      </w:pPr>
      <w:r w:rsidRPr="00A163B5">
        <w:rPr>
          <w:rFonts w:ascii="Palatino Linotype" w:hAnsi="Palatino Linotype"/>
          <w:b/>
          <w:i/>
          <w:lang w:eastAsia="es-MX"/>
        </w:rPr>
        <w:t>Artículo 233.-</w:t>
      </w:r>
      <w:r w:rsidRPr="00A163B5">
        <w:rPr>
          <w:rFonts w:ascii="Palatino Linotype" w:hAnsi="Palatino Linotype"/>
          <w:i/>
          <w:lang w:eastAsia="es-MX"/>
        </w:rPr>
        <w:t xml:space="preserve"> El contratante podrá efectuar recepciones parciales de los trabajos sin estar concluida la totalidad de la obra, cuando considere que hay trabajos terminados cuyos espacios pueden utilizarse y requieren conservación. Para ello, levantará un acta que se apegará a lo p</w:t>
      </w:r>
      <w:r w:rsidR="006C1667" w:rsidRPr="00A163B5">
        <w:rPr>
          <w:rFonts w:ascii="Palatino Linotype" w:hAnsi="Palatino Linotype"/>
          <w:i/>
          <w:lang w:eastAsia="es-MX"/>
        </w:rPr>
        <w:t>revisto en el artículo anterior.</w:t>
      </w:r>
    </w:p>
    <w:p w:rsidR="006C1667" w:rsidRPr="00A163B5" w:rsidRDefault="006C1667" w:rsidP="00915D23">
      <w:pPr>
        <w:spacing w:before="120" w:after="120"/>
        <w:ind w:left="567" w:right="616"/>
        <w:jc w:val="both"/>
        <w:rPr>
          <w:rFonts w:ascii="Palatino Linotype" w:hAnsi="Palatino Linotype"/>
          <w:i/>
          <w:lang w:eastAsia="es-MX"/>
        </w:rPr>
      </w:pPr>
    </w:p>
    <w:p w:rsidR="00915D23" w:rsidRPr="00A163B5" w:rsidRDefault="00915D23" w:rsidP="00915D23">
      <w:pPr>
        <w:spacing w:before="120" w:after="120"/>
        <w:ind w:left="567" w:right="616"/>
        <w:jc w:val="both"/>
        <w:rPr>
          <w:rFonts w:ascii="Palatino Linotype" w:hAnsi="Palatino Linotype"/>
          <w:i/>
          <w:lang w:eastAsia="es-MX"/>
        </w:rPr>
      </w:pPr>
      <w:r w:rsidRPr="00A163B5">
        <w:rPr>
          <w:rFonts w:ascii="Palatino Linotype" w:hAnsi="Palatino Linotype"/>
          <w:b/>
          <w:i/>
          <w:lang w:eastAsia="es-MX"/>
        </w:rPr>
        <w:lastRenderedPageBreak/>
        <w:t>Artículo 234.-</w:t>
      </w:r>
      <w:r w:rsidRPr="00A163B5">
        <w:rPr>
          <w:rFonts w:ascii="Palatino Linotype" w:hAnsi="Palatino Linotype"/>
          <w:i/>
          <w:lang w:eastAsia="es-MX"/>
        </w:rPr>
        <w:t xml:space="preserve"> Para dar por terminados, parcial o totalmente, los derechos y obligaciones asumidos por las partes en un contrato de obras o servicios, el contratante deberá elaborar el finiquito correspondiente, anexando el acta de recepción física de los trabajos. </w:t>
      </w:r>
    </w:p>
    <w:p w:rsidR="00915D23" w:rsidRPr="00A163B5" w:rsidRDefault="00915D23" w:rsidP="006C1667">
      <w:pPr>
        <w:ind w:left="567" w:right="616"/>
        <w:jc w:val="both"/>
        <w:rPr>
          <w:rFonts w:ascii="Palatino Linotype" w:hAnsi="Palatino Linotype"/>
          <w:i/>
          <w:lang w:eastAsia="es-MX"/>
        </w:rPr>
      </w:pPr>
      <w:r w:rsidRPr="00A163B5">
        <w:rPr>
          <w:rFonts w:ascii="Palatino Linotype" w:hAnsi="Palatino Linotype"/>
          <w:i/>
          <w:lang w:eastAsia="es-MX"/>
        </w:rPr>
        <w:t>Elaborado este finiquito, el contratante dará por terminado el contrato, quedando subsistentes las acciones que se deriven del finiquito y la garantía de defectos y vicios ocultos señalada en el libro en el capítulo quinto de la ejecución Después de su formalización, el contratista no podrá presentar reclamación alguna de pago.”</w:t>
      </w:r>
    </w:p>
    <w:p w:rsidR="0032708E" w:rsidRPr="00A163B5" w:rsidRDefault="0032708E" w:rsidP="0032708E">
      <w:pPr>
        <w:spacing w:line="360" w:lineRule="auto"/>
        <w:ind w:right="51"/>
        <w:jc w:val="both"/>
        <w:rPr>
          <w:rFonts w:ascii="Palatino Linotype" w:eastAsia="Palatino Linotype" w:hAnsi="Palatino Linotype" w:cs="Palatino Linotype"/>
          <w:sz w:val="24"/>
          <w:szCs w:val="24"/>
          <w:lang w:eastAsia="es-MX"/>
        </w:rPr>
      </w:pPr>
      <w:r w:rsidRPr="00A163B5">
        <w:rPr>
          <w:rFonts w:ascii="Palatino Linotype" w:eastAsia="Palatino Linotype" w:hAnsi="Palatino Linotype" w:cs="Palatino Linotype"/>
          <w:sz w:val="24"/>
          <w:szCs w:val="24"/>
          <w:lang w:eastAsia="es-MX"/>
        </w:rPr>
        <w:t>Al respecto,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32708E" w:rsidRPr="00A163B5" w:rsidRDefault="0032708E" w:rsidP="0032708E">
      <w:pPr>
        <w:pBdr>
          <w:top w:val="nil"/>
          <w:left w:val="nil"/>
          <w:bottom w:val="nil"/>
          <w:right w:val="nil"/>
          <w:between w:val="nil"/>
        </w:pBdr>
        <w:ind w:left="567" w:right="616"/>
        <w:jc w:val="both"/>
        <w:rPr>
          <w:rFonts w:ascii="Palatino Linotype" w:eastAsia="Palatino Linotype" w:hAnsi="Palatino Linotype" w:cs="Palatino Linotype"/>
          <w:b/>
          <w:i/>
          <w:u w:val="single"/>
          <w:lang w:eastAsia="es-MX"/>
        </w:rPr>
      </w:pPr>
      <w:r w:rsidRPr="00A163B5">
        <w:rPr>
          <w:rFonts w:ascii="Palatino Linotype" w:eastAsia="Palatino Linotype" w:hAnsi="Palatino Linotype" w:cs="Palatino Linotype"/>
          <w:b/>
          <w:i/>
          <w:lang w:eastAsia="es-MX"/>
        </w:rPr>
        <w:t xml:space="preserve">Artículo 91. </w:t>
      </w:r>
      <w:r w:rsidRPr="00A163B5">
        <w:rPr>
          <w:rFonts w:ascii="Palatino Linotype" w:eastAsia="Palatino Linotype" w:hAnsi="Palatino Linotype" w:cs="Palatino Linotype"/>
          <w:i/>
          <w:lang w:eastAsia="es-MX"/>
        </w:rPr>
        <w:t xml:space="preserve">El acceso a la información pública será restringido excepcionalmente, cuando ésta sea clasificada como </w:t>
      </w:r>
      <w:r w:rsidRPr="00A163B5">
        <w:rPr>
          <w:rFonts w:ascii="Palatino Linotype" w:eastAsia="Palatino Linotype" w:hAnsi="Palatino Linotype" w:cs="Palatino Linotype"/>
          <w:b/>
          <w:i/>
          <w:u w:val="single"/>
          <w:lang w:eastAsia="es-MX"/>
        </w:rPr>
        <w:t xml:space="preserve">reservada </w:t>
      </w:r>
      <w:r w:rsidRPr="00A163B5">
        <w:rPr>
          <w:rFonts w:ascii="Palatino Linotype" w:eastAsia="Palatino Linotype" w:hAnsi="Palatino Linotype" w:cs="Palatino Linotype"/>
          <w:i/>
          <w:lang w:eastAsia="es-MX"/>
        </w:rPr>
        <w:t>o confidencial.</w:t>
      </w:r>
    </w:p>
    <w:p w:rsidR="0032708E" w:rsidRPr="00A163B5" w:rsidRDefault="0032708E" w:rsidP="0032708E">
      <w:pPr>
        <w:pBdr>
          <w:top w:val="nil"/>
          <w:left w:val="nil"/>
          <w:bottom w:val="nil"/>
          <w:right w:val="nil"/>
          <w:between w:val="nil"/>
        </w:pBdr>
        <w:ind w:left="864" w:right="864"/>
        <w:jc w:val="both"/>
        <w:rPr>
          <w:rFonts w:ascii="Palatino Linotype" w:eastAsia="Palatino Linotype" w:hAnsi="Palatino Linotype" w:cs="Palatino Linotype"/>
          <w:i/>
          <w:sz w:val="24"/>
          <w:szCs w:val="24"/>
          <w:lang w:eastAsia="es-MX"/>
        </w:rPr>
      </w:pP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r w:rsidRPr="00A163B5">
        <w:rPr>
          <w:rFonts w:ascii="Palatino Linotype" w:eastAsia="Palatino Linotype" w:hAnsi="Palatino Linotype" w:cs="Palatino Linotype"/>
          <w:sz w:val="24"/>
          <w:szCs w:val="24"/>
          <w:lang w:eastAsia="es-MX"/>
        </w:rPr>
        <w:t xml:space="preserve">Entendiéndose como </w:t>
      </w:r>
      <w:r w:rsidRPr="00A163B5">
        <w:rPr>
          <w:rFonts w:ascii="Palatino Linotype" w:eastAsia="Palatino Linotype" w:hAnsi="Palatino Linotype" w:cs="Palatino Linotype"/>
          <w:b/>
          <w:sz w:val="24"/>
          <w:szCs w:val="24"/>
          <w:u w:val="single"/>
          <w:lang w:eastAsia="es-MX"/>
        </w:rPr>
        <w:t xml:space="preserve">información reservada </w:t>
      </w:r>
      <w:r w:rsidRPr="00A163B5">
        <w:rPr>
          <w:rFonts w:ascii="Palatino Linotype" w:eastAsia="Palatino Linotype" w:hAnsi="Palatino Linotype" w:cs="Palatino Linotype"/>
          <w:sz w:val="24"/>
          <w:szCs w:val="24"/>
          <w:lang w:eastAsia="es-MX"/>
        </w:rPr>
        <w:t>aquella que se clasifica de manera temporal cuya divulgación pueda causar algún daño; y como información confidencial,</w:t>
      </w:r>
      <w:r w:rsidRPr="00A163B5">
        <w:rPr>
          <w:rFonts w:ascii="Palatino Linotype" w:eastAsia="Palatino Linotype" w:hAnsi="Palatino Linotype" w:cs="Palatino Linotype"/>
          <w:b/>
          <w:sz w:val="24"/>
          <w:szCs w:val="24"/>
          <w:lang w:eastAsia="es-MX"/>
        </w:rPr>
        <w:t xml:space="preserve"> </w:t>
      </w:r>
      <w:r w:rsidRPr="00A163B5">
        <w:rPr>
          <w:rFonts w:ascii="Palatino Linotype" w:eastAsia="Palatino Linotype" w:hAnsi="Palatino Linotype" w:cs="Palatino Linotype"/>
          <w:sz w:val="24"/>
          <w:szCs w:val="24"/>
          <w:lang w:eastAsia="es-MX"/>
        </w:rPr>
        <w:t>la que se refiera a la información privada y los datos personales concernientes a una persona física o jurídico colectiva identificada o identificable que no son de acceso público, asimismo, haga referencia a los secretos bancario, fiduciario, industrial, comercial, fiscal, bursátil y postal, cuya titularidad corresponde a particulares, sujetos de derecho internacional o a Sujetos Obligados cuando no involucren el ejercicio de recursos públicos.</w:t>
      </w:r>
    </w:p>
    <w:p w:rsidR="006C1667" w:rsidRPr="00A163B5" w:rsidRDefault="006C1667" w:rsidP="0032708E">
      <w:pPr>
        <w:spacing w:line="360" w:lineRule="auto"/>
        <w:jc w:val="both"/>
        <w:rPr>
          <w:rFonts w:ascii="Palatino Linotype" w:eastAsia="Palatino Linotype" w:hAnsi="Palatino Linotype" w:cs="Palatino Linotype"/>
          <w:sz w:val="24"/>
          <w:szCs w:val="24"/>
          <w:lang w:eastAsia="es-MX"/>
        </w:rPr>
      </w:pPr>
    </w:p>
    <w:p w:rsidR="0032708E" w:rsidRPr="00A163B5" w:rsidRDefault="0032708E" w:rsidP="0032708E">
      <w:pPr>
        <w:spacing w:line="360" w:lineRule="auto"/>
        <w:ind w:right="51"/>
        <w:jc w:val="both"/>
        <w:rPr>
          <w:rFonts w:ascii="Palatino Linotype" w:eastAsia="Palatino Linotype" w:hAnsi="Palatino Linotype" w:cs="Palatino Linotype"/>
          <w:sz w:val="24"/>
          <w:szCs w:val="24"/>
          <w:lang w:eastAsia="es-MX"/>
        </w:rPr>
      </w:pPr>
      <w:r w:rsidRPr="00A163B5">
        <w:rPr>
          <w:rFonts w:ascii="Palatino Linotype" w:eastAsia="Palatino Linotype" w:hAnsi="Palatino Linotype" w:cs="Palatino Linotype"/>
          <w:sz w:val="24"/>
          <w:szCs w:val="24"/>
          <w:lang w:eastAsia="es-MX"/>
        </w:rPr>
        <w:t>En ese sentido, es de precisar que la clasificación de la información no se da por el simple mandato de la ley, sino que es necesario que el</w:t>
      </w:r>
      <w:r w:rsidRPr="00A163B5">
        <w:rPr>
          <w:rFonts w:ascii="Palatino Linotype" w:eastAsia="Palatino Linotype" w:hAnsi="Palatino Linotype" w:cs="Palatino Linotype"/>
          <w:b/>
          <w:sz w:val="24"/>
          <w:szCs w:val="24"/>
          <w:lang w:eastAsia="es-MX"/>
        </w:rPr>
        <w:t xml:space="preserve"> Sujeto Obligado,</w:t>
      </w:r>
      <w:r w:rsidRPr="00A163B5">
        <w:rPr>
          <w:rFonts w:ascii="Palatino Linotype" w:eastAsia="Palatino Linotype" w:hAnsi="Palatino Linotype" w:cs="Palatino Linotype"/>
          <w:sz w:val="24"/>
          <w:szCs w:val="24"/>
          <w:lang w:eastAsia="es-MX"/>
        </w:rPr>
        <w:t xml:space="preserve"> cuando clasifique algún documento o información, </w:t>
      </w:r>
      <w:r w:rsidRPr="00A163B5">
        <w:rPr>
          <w:rFonts w:ascii="Palatino Linotype" w:eastAsia="Palatino Linotype" w:hAnsi="Palatino Linotype" w:cs="Palatino Linotype"/>
          <w:b/>
          <w:sz w:val="24"/>
          <w:szCs w:val="24"/>
          <w:lang w:eastAsia="es-MX"/>
        </w:rPr>
        <w:t>ya sea todo</w:t>
      </w:r>
      <w:r w:rsidRPr="00A163B5">
        <w:rPr>
          <w:rFonts w:ascii="Palatino Linotype" w:eastAsia="Palatino Linotype" w:hAnsi="Palatino Linotype" w:cs="Palatino Linotype"/>
          <w:sz w:val="24"/>
          <w:szCs w:val="24"/>
          <w:lang w:eastAsia="es-MX"/>
        </w:rPr>
        <w:t xml:space="preserve"> o en parte, atienda lo dispuesto por la ley de la materia, siendo que dicha clasificación es un trabajo en conjunto tanto de los Servidores Públicos Habilitados, de las Unidades de Transparencia y del Comité de Transparencia del </w:t>
      </w:r>
      <w:r w:rsidRPr="00A163B5">
        <w:rPr>
          <w:rFonts w:ascii="Palatino Linotype" w:eastAsia="Palatino Linotype" w:hAnsi="Palatino Linotype" w:cs="Palatino Linotype"/>
          <w:b/>
          <w:sz w:val="24"/>
          <w:szCs w:val="24"/>
          <w:lang w:eastAsia="es-MX"/>
        </w:rPr>
        <w:t>Sujeto Obligado</w:t>
      </w:r>
      <w:r w:rsidRPr="00A163B5">
        <w:rPr>
          <w:rFonts w:ascii="Palatino Linotype" w:eastAsia="Palatino Linotype" w:hAnsi="Palatino Linotype" w:cs="Palatino Linotype"/>
          <w:sz w:val="24"/>
          <w:szCs w:val="24"/>
          <w:lang w:eastAsia="es-MX"/>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rsidR="0032708E" w:rsidRPr="00A163B5" w:rsidRDefault="0032708E" w:rsidP="0032708E">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b/>
          <w:i/>
          <w:lang w:eastAsia="es-MX"/>
        </w:rPr>
        <w:t>Artículo 59.</w:t>
      </w:r>
      <w:r w:rsidRPr="00A163B5">
        <w:rPr>
          <w:rFonts w:ascii="Palatino Linotype" w:eastAsia="Palatino Linotype" w:hAnsi="Palatino Linotype" w:cs="Palatino Linotype"/>
          <w:i/>
          <w:lang w:eastAsia="es-MX"/>
        </w:rPr>
        <w:t xml:space="preserve"> Los servidores públicos habilitados tendrán las funciones siguientes:</w:t>
      </w:r>
    </w:p>
    <w:p w:rsidR="0032708E" w:rsidRPr="00A163B5" w:rsidRDefault="0032708E" w:rsidP="0032708E">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i/>
          <w:lang w:eastAsia="es-MX"/>
        </w:rPr>
        <w:t>(…)</w:t>
      </w:r>
    </w:p>
    <w:p w:rsidR="0032708E" w:rsidRPr="00A163B5" w:rsidRDefault="0032708E" w:rsidP="0032708E">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i/>
          <w:lang w:eastAsia="es-MX"/>
        </w:rPr>
        <w:t>V. Integrar y presentar al responsable de la Unidad de Transparencia la propuesta de clasificación de información, la cual tendrá los fundamentos y argumentos en que se basa dicha propuesta;</w:t>
      </w:r>
    </w:p>
    <w:p w:rsidR="0032708E" w:rsidRPr="00A163B5" w:rsidRDefault="0032708E" w:rsidP="0032708E">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i/>
          <w:lang w:eastAsia="es-MX"/>
        </w:rPr>
        <w:t>(…)</w:t>
      </w:r>
    </w:p>
    <w:p w:rsidR="0032708E" w:rsidRPr="00A163B5" w:rsidRDefault="0032708E" w:rsidP="0032708E">
      <w:pPr>
        <w:pBdr>
          <w:top w:val="nil"/>
          <w:left w:val="nil"/>
          <w:bottom w:val="nil"/>
          <w:right w:val="nil"/>
          <w:between w:val="nil"/>
        </w:pBdr>
        <w:ind w:left="567" w:right="616"/>
        <w:jc w:val="both"/>
        <w:rPr>
          <w:rFonts w:ascii="Palatino Linotype" w:eastAsia="Palatino Linotype" w:hAnsi="Palatino Linotype" w:cs="Palatino Linotype"/>
          <w:i/>
          <w:vertAlign w:val="superscript"/>
          <w:lang w:eastAsia="es-MX"/>
        </w:rPr>
      </w:pPr>
    </w:p>
    <w:p w:rsidR="0032708E" w:rsidRPr="00A163B5" w:rsidRDefault="0032708E" w:rsidP="0032708E">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b/>
          <w:i/>
          <w:lang w:eastAsia="es-MX"/>
        </w:rPr>
        <w:t>Artículo 53.</w:t>
      </w:r>
      <w:r w:rsidRPr="00A163B5">
        <w:rPr>
          <w:rFonts w:ascii="Palatino Linotype" w:eastAsia="Palatino Linotype" w:hAnsi="Palatino Linotype" w:cs="Palatino Linotype"/>
          <w:i/>
          <w:lang w:eastAsia="es-MX"/>
        </w:rPr>
        <w:t xml:space="preserve"> Las Unidades de Transparencia tendrán las siguientes funciones:</w:t>
      </w:r>
    </w:p>
    <w:p w:rsidR="0032708E" w:rsidRPr="00A163B5" w:rsidRDefault="0032708E" w:rsidP="0032708E">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i/>
          <w:lang w:eastAsia="es-MX"/>
        </w:rPr>
        <w:t>(…)</w:t>
      </w:r>
    </w:p>
    <w:p w:rsidR="0032708E" w:rsidRPr="00A163B5" w:rsidRDefault="0032708E" w:rsidP="0032708E">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i/>
          <w:lang w:eastAsia="es-MX"/>
        </w:rPr>
        <w:lastRenderedPageBreak/>
        <w:t>X. Presentar ante el Comité, el proyecto de clasificación de información;</w:t>
      </w:r>
    </w:p>
    <w:p w:rsidR="0032708E" w:rsidRPr="00A163B5" w:rsidRDefault="0032708E" w:rsidP="0032708E">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i/>
          <w:lang w:eastAsia="es-MX"/>
        </w:rPr>
        <w:t xml:space="preserve">(…) </w:t>
      </w:r>
    </w:p>
    <w:p w:rsidR="0032708E" w:rsidRPr="00A163B5" w:rsidRDefault="0032708E" w:rsidP="0032708E">
      <w:pPr>
        <w:pBdr>
          <w:top w:val="nil"/>
          <w:left w:val="nil"/>
          <w:bottom w:val="nil"/>
          <w:right w:val="nil"/>
          <w:between w:val="nil"/>
        </w:pBdr>
        <w:ind w:left="567" w:right="616"/>
        <w:jc w:val="both"/>
        <w:rPr>
          <w:rFonts w:ascii="Palatino Linotype" w:eastAsia="Palatino Linotype" w:hAnsi="Palatino Linotype" w:cs="Palatino Linotype"/>
          <w:i/>
          <w:vertAlign w:val="superscript"/>
          <w:lang w:eastAsia="es-MX"/>
        </w:rPr>
      </w:pPr>
    </w:p>
    <w:p w:rsidR="0032708E" w:rsidRPr="00A163B5" w:rsidRDefault="0032708E" w:rsidP="0032708E">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b/>
          <w:i/>
          <w:lang w:eastAsia="es-MX"/>
        </w:rPr>
        <w:t>Artículo 49.</w:t>
      </w:r>
      <w:r w:rsidRPr="00A163B5">
        <w:rPr>
          <w:rFonts w:ascii="Palatino Linotype" w:eastAsia="Palatino Linotype" w:hAnsi="Palatino Linotype" w:cs="Palatino Linotype"/>
          <w:i/>
          <w:lang w:eastAsia="es-MX"/>
        </w:rPr>
        <w:t xml:space="preserve"> Los Comités de Transparencia tendrán las siguientes atribuciones:</w:t>
      </w:r>
    </w:p>
    <w:p w:rsidR="0032708E" w:rsidRPr="00A163B5" w:rsidRDefault="0032708E" w:rsidP="0032708E">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i/>
          <w:lang w:eastAsia="es-MX"/>
        </w:rPr>
        <w:t>(…)</w:t>
      </w:r>
    </w:p>
    <w:p w:rsidR="0032708E" w:rsidRPr="00A163B5" w:rsidRDefault="0032708E" w:rsidP="0032708E">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b/>
          <w:i/>
          <w:lang w:eastAsia="es-MX"/>
        </w:rPr>
        <w:t>II.</w:t>
      </w:r>
      <w:r w:rsidRPr="00A163B5">
        <w:rPr>
          <w:rFonts w:ascii="Palatino Linotype" w:eastAsia="Palatino Linotype" w:hAnsi="Palatino Linotype" w:cs="Palatino Linotype"/>
          <w:i/>
          <w:lang w:eastAsia="es-MX"/>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rsidR="0032708E" w:rsidRPr="00A163B5" w:rsidRDefault="0032708E" w:rsidP="0032708E">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i/>
          <w:lang w:eastAsia="es-MX"/>
        </w:rPr>
        <w:t>(…)</w:t>
      </w:r>
    </w:p>
    <w:p w:rsidR="0032708E" w:rsidRPr="00A163B5" w:rsidRDefault="0032708E" w:rsidP="0032708E">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b/>
          <w:i/>
          <w:lang w:eastAsia="es-MX"/>
        </w:rPr>
        <w:t>VIII.</w:t>
      </w:r>
      <w:r w:rsidRPr="00A163B5">
        <w:rPr>
          <w:rFonts w:ascii="Palatino Linotype" w:eastAsia="Palatino Linotype" w:hAnsi="Palatino Linotype" w:cs="Palatino Linotype"/>
          <w:i/>
          <w:lang w:eastAsia="es-MX"/>
        </w:rPr>
        <w:t xml:space="preserve"> Aprobar, modificar o revocar la clasificación de la información;</w:t>
      </w:r>
    </w:p>
    <w:p w:rsidR="0032708E" w:rsidRPr="00A163B5" w:rsidRDefault="0032708E" w:rsidP="0032708E">
      <w:pPr>
        <w:pBdr>
          <w:top w:val="nil"/>
          <w:left w:val="nil"/>
          <w:bottom w:val="nil"/>
          <w:right w:val="nil"/>
          <w:between w:val="nil"/>
        </w:pBd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i/>
          <w:lang w:eastAsia="es-MX"/>
        </w:rPr>
        <w:t>(…)</w:t>
      </w: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p>
    <w:p w:rsidR="0032708E" w:rsidRPr="00A163B5" w:rsidRDefault="0032708E" w:rsidP="0032708E">
      <w:pPr>
        <w:spacing w:line="360" w:lineRule="auto"/>
        <w:jc w:val="both"/>
        <w:rPr>
          <w:rFonts w:ascii="Palatino Linotype" w:hAnsi="Palatino Linotype" w:cs="Tahoma"/>
          <w:bCs/>
          <w:sz w:val="24"/>
          <w:szCs w:val="24"/>
          <w:lang w:val="es-ES" w:eastAsia="es-ES"/>
        </w:rPr>
      </w:pPr>
      <w:r w:rsidRPr="00A163B5">
        <w:rPr>
          <w:rFonts w:ascii="Palatino Linotype" w:eastAsia="Palatino Linotype" w:hAnsi="Palatino Linotype" w:cs="Palatino Linotype"/>
          <w:sz w:val="24"/>
          <w:szCs w:val="24"/>
          <w:lang w:eastAsia="es-MX"/>
        </w:rPr>
        <w:t xml:space="preserve">Asimismo, no obsta mencionar que el Acuerdo del Comité de Transparencia mediante el cual se clasifique la información </w:t>
      </w:r>
      <w:r w:rsidRPr="00A163B5">
        <w:rPr>
          <w:rFonts w:ascii="Palatino Linotype" w:eastAsia="Palatino Linotype" w:hAnsi="Palatino Linotype" w:cs="Palatino Linotype"/>
          <w:b/>
          <w:sz w:val="24"/>
          <w:szCs w:val="24"/>
          <w:u w:val="single"/>
          <w:lang w:eastAsia="es-MX"/>
        </w:rPr>
        <w:t>como reservada</w:t>
      </w:r>
      <w:r w:rsidRPr="00A163B5">
        <w:rPr>
          <w:rFonts w:ascii="Palatino Linotype" w:eastAsia="Palatino Linotype" w:hAnsi="Palatino Linotype" w:cs="Palatino Linotype"/>
          <w:sz w:val="24"/>
          <w:szCs w:val="24"/>
          <w:lang w:eastAsia="es-MX"/>
        </w:rPr>
        <w:t xml:space="preserve"> o confidencial, de manera </w:t>
      </w:r>
      <w:r w:rsidRPr="00A163B5">
        <w:rPr>
          <w:rFonts w:ascii="Palatino Linotype" w:eastAsia="Palatino Linotype" w:hAnsi="Palatino Linotype" w:cs="Palatino Linotype"/>
          <w:b/>
          <w:sz w:val="24"/>
          <w:szCs w:val="24"/>
          <w:u w:val="single"/>
          <w:lang w:eastAsia="es-MX"/>
        </w:rPr>
        <w:t>total</w:t>
      </w:r>
      <w:r w:rsidRPr="00A163B5">
        <w:rPr>
          <w:rFonts w:ascii="Palatino Linotype" w:eastAsia="Palatino Linotype" w:hAnsi="Palatino Linotype" w:cs="Palatino Linotype"/>
          <w:sz w:val="24"/>
          <w:szCs w:val="24"/>
          <w:lang w:eastAsia="es-MX"/>
        </w:rPr>
        <w:t xml:space="preserve"> </w:t>
      </w:r>
      <w:r w:rsidRPr="00A163B5">
        <w:rPr>
          <w:rFonts w:ascii="Palatino Linotype" w:eastAsia="Palatino Linotype" w:hAnsi="Palatino Linotype" w:cs="Palatino Linotype"/>
          <w:b/>
          <w:sz w:val="24"/>
          <w:szCs w:val="24"/>
          <w:u w:val="single"/>
          <w:lang w:eastAsia="es-MX"/>
        </w:rPr>
        <w:t>o parcial</w:t>
      </w:r>
      <w:r w:rsidRPr="00A163B5">
        <w:rPr>
          <w:rFonts w:ascii="Palatino Linotype" w:eastAsia="Palatino Linotype" w:hAnsi="Palatino Linotype" w:cs="Palatino Linotype"/>
          <w:b/>
          <w:sz w:val="24"/>
          <w:szCs w:val="24"/>
          <w:lang w:eastAsia="es-MX"/>
        </w:rPr>
        <w:t xml:space="preserve"> </w:t>
      </w:r>
      <w:r w:rsidRPr="00A163B5">
        <w:rPr>
          <w:rFonts w:ascii="Palatino Linotype" w:eastAsia="Palatino Linotype" w:hAnsi="Palatino Linotype" w:cs="Palatino Linotype"/>
          <w:sz w:val="24"/>
          <w:szCs w:val="24"/>
          <w:lang w:eastAsia="es-MX"/>
        </w:rPr>
        <w:t>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163B5">
        <w:rPr>
          <w:rFonts w:ascii="Palatino Linotype" w:eastAsia="Palatino Linotype" w:hAnsi="Palatino Linotype" w:cs="Palatino Linotype"/>
          <w:b/>
          <w:sz w:val="24"/>
          <w:szCs w:val="24"/>
          <w:u w:val="single"/>
          <w:lang w:eastAsia="es-MX"/>
        </w:rPr>
        <w:t>,</w:t>
      </w:r>
      <w:r w:rsidRPr="00A163B5">
        <w:rPr>
          <w:rFonts w:ascii="Palatino Linotype" w:eastAsia="Palatino Linotype" w:hAnsi="Palatino Linotype" w:cs="Palatino Linotype"/>
          <w:sz w:val="24"/>
          <w:szCs w:val="24"/>
          <w:lang w:eastAsia="es-MX"/>
        </w:rPr>
        <w:t xml:space="preserve"> de lo contrario, implicaría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32708E" w:rsidRPr="00A163B5" w:rsidRDefault="0032708E" w:rsidP="0032708E">
      <w:pPr>
        <w:spacing w:line="360" w:lineRule="auto"/>
        <w:ind w:right="51"/>
        <w:jc w:val="both"/>
        <w:rPr>
          <w:rFonts w:ascii="Palatino Linotype" w:eastAsia="Palatino Linotype" w:hAnsi="Palatino Linotype" w:cs="Palatino Linotype"/>
          <w:sz w:val="24"/>
          <w:szCs w:val="24"/>
          <w:lang w:eastAsia="es-MX"/>
        </w:rPr>
      </w:pPr>
    </w:p>
    <w:p w:rsidR="0032708E" w:rsidRPr="00A163B5" w:rsidRDefault="0032708E" w:rsidP="0032708E">
      <w:pPr>
        <w:spacing w:line="360" w:lineRule="auto"/>
        <w:ind w:right="-7"/>
        <w:jc w:val="both"/>
        <w:rPr>
          <w:rFonts w:ascii="Palatino Linotype" w:hAnsi="Palatino Linotype"/>
          <w:bCs/>
          <w:sz w:val="24"/>
          <w:szCs w:val="24"/>
        </w:rPr>
      </w:pPr>
      <w:r w:rsidRPr="00A163B5">
        <w:rPr>
          <w:rFonts w:ascii="Palatino Linotype" w:eastAsia="Palatino Linotype" w:hAnsi="Palatino Linotype" w:cs="Palatino Linotype"/>
          <w:sz w:val="24"/>
          <w:szCs w:val="24"/>
          <w:lang w:eastAsia="es-MX"/>
        </w:rPr>
        <w:lastRenderedPageBreak/>
        <w:t>En ese sentido, se considera que en el presente caso</w:t>
      </w:r>
      <w:r w:rsidR="006C1667" w:rsidRPr="00A163B5">
        <w:rPr>
          <w:rFonts w:ascii="Palatino Linotype" w:eastAsia="Palatino Linotype" w:hAnsi="Palatino Linotype" w:cs="Palatino Linotype"/>
          <w:sz w:val="24"/>
          <w:szCs w:val="24"/>
          <w:lang w:eastAsia="es-MX"/>
        </w:rPr>
        <w:t xml:space="preserve"> si bien </w:t>
      </w:r>
      <w:r w:rsidR="006C1667" w:rsidRPr="00A163B5">
        <w:rPr>
          <w:rFonts w:ascii="Palatino Linotype" w:eastAsia="Palatino Linotype" w:hAnsi="Palatino Linotype" w:cs="Palatino Linotype"/>
          <w:sz w:val="24"/>
          <w:szCs w:val="24"/>
          <w:u w:val="single"/>
          <w:lang w:eastAsia="es-MX"/>
        </w:rPr>
        <w:t>el Sujeto Obligado clasificó como confidencial</w:t>
      </w:r>
      <w:r w:rsidR="006C1667" w:rsidRPr="00A163B5">
        <w:rPr>
          <w:rFonts w:ascii="Palatino Linotype" w:eastAsia="Palatino Linotype" w:hAnsi="Palatino Linotype" w:cs="Palatino Linotype"/>
          <w:sz w:val="24"/>
          <w:szCs w:val="24"/>
          <w:lang w:eastAsia="es-MX"/>
        </w:rPr>
        <w:t xml:space="preserve"> la información específica que se deriva de la solicitud de información </w:t>
      </w:r>
      <w:r w:rsidR="006C1667" w:rsidRPr="00A163B5">
        <w:rPr>
          <w:rFonts w:ascii="Verdana" w:hAnsi="Verdana"/>
          <w:b/>
          <w:bCs/>
          <w:color w:val="FF0000"/>
        </w:rPr>
        <w:t xml:space="preserve"> </w:t>
      </w:r>
      <w:r w:rsidR="006C1667" w:rsidRPr="00A163B5">
        <w:rPr>
          <w:rFonts w:ascii="Palatino Linotype" w:hAnsi="Palatino Linotype"/>
          <w:b/>
          <w:bCs/>
          <w:sz w:val="24"/>
          <w:szCs w:val="24"/>
        </w:rPr>
        <w:t xml:space="preserve">00128/OASNAUCAL/IP/2025 </w:t>
      </w:r>
      <w:r w:rsidR="006C1667" w:rsidRPr="00A163B5">
        <w:rPr>
          <w:rFonts w:ascii="Palatino Linotype" w:hAnsi="Palatino Linotype"/>
          <w:bCs/>
          <w:sz w:val="24"/>
          <w:szCs w:val="24"/>
        </w:rPr>
        <w:t xml:space="preserve"> también lo es que se manifestó respecto a </w:t>
      </w:r>
      <w:r w:rsidR="006C1667" w:rsidRPr="00A163B5">
        <w:rPr>
          <w:rFonts w:ascii="Palatino Linotype" w:hAnsi="Palatino Linotype"/>
          <w:b/>
          <w:bCs/>
          <w:sz w:val="24"/>
          <w:szCs w:val="24"/>
          <w:u w:val="single"/>
        </w:rPr>
        <w:t>la existencia de un proceso deliberativo de ejecución</w:t>
      </w:r>
      <w:r w:rsidR="006C1667" w:rsidRPr="00A163B5">
        <w:rPr>
          <w:rFonts w:ascii="Palatino Linotype" w:hAnsi="Palatino Linotype"/>
          <w:bCs/>
          <w:sz w:val="24"/>
          <w:szCs w:val="24"/>
          <w:u w:val="single"/>
        </w:rPr>
        <w:t xml:space="preserve"> </w:t>
      </w:r>
      <w:r w:rsidR="00AD7A3C" w:rsidRPr="00A163B5">
        <w:rPr>
          <w:rFonts w:ascii="Palatino Linotype" w:hAnsi="Palatino Linotype"/>
          <w:bCs/>
          <w:sz w:val="24"/>
          <w:szCs w:val="24"/>
        </w:rPr>
        <w:t xml:space="preserve">el cual se presume aún no ha culminado </w:t>
      </w:r>
      <w:r w:rsidR="006C1667" w:rsidRPr="00A163B5">
        <w:rPr>
          <w:rFonts w:ascii="Palatino Linotype" w:hAnsi="Palatino Linotype"/>
          <w:bCs/>
          <w:sz w:val="24"/>
          <w:szCs w:val="24"/>
        </w:rPr>
        <w:t xml:space="preserve">sin que </w:t>
      </w:r>
      <w:r w:rsidR="006518F0" w:rsidRPr="00A163B5">
        <w:rPr>
          <w:rFonts w:ascii="Palatino Linotype" w:hAnsi="Palatino Linotype"/>
          <w:bCs/>
          <w:sz w:val="24"/>
          <w:szCs w:val="24"/>
        </w:rPr>
        <w:t>realizará</w:t>
      </w:r>
      <w:r w:rsidR="006C1667" w:rsidRPr="00A163B5">
        <w:rPr>
          <w:rFonts w:ascii="Palatino Linotype" w:hAnsi="Palatino Linotype"/>
          <w:bCs/>
          <w:sz w:val="24"/>
          <w:szCs w:val="24"/>
        </w:rPr>
        <w:t xml:space="preserve"> la debida clasificación </w:t>
      </w:r>
      <w:r w:rsidRPr="00A163B5">
        <w:rPr>
          <w:rFonts w:ascii="Palatino Linotype" w:eastAsia="Palatino Linotype" w:hAnsi="Palatino Linotype" w:cs="Palatino Linotype"/>
          <w:sz w:val="24"/>
          <w:szCs w:val="24"/>
          <w:lang w:eastAsia="es-MX"/>
        </w:rPr>
        <w:t>como reservada</w:t>
      </w:r>
      <w:r w:rsidR="006C1667" w:rsidRPr="00A163B5">
        <w:rPr>
          <w:rFonts w:ascii="Palatino Linotype" w:eastAsia="Palatino Linotype" w:hAnsi="Palatino Linotype" w:cs="Palatino Linotype"/>
          <w:sz w:val="24"/>
          <w:szCs w:val="24"/>
          <w:lang w:eastAsia="es-MX"/>
        </w:rPr>
        <w:t xml:space="preserve"> mediante el Comité de Transparencia</w:t>
      </w:r>
      <w:r w:rsidRPr="00A163B5">
        <w:rPr>
          <w:rFonts w:ascii="Palatino Linotype" w:eastAsia="Palatino Linotype" w:hAnsi="Palatino Linotype" w:cs="Palatino Linotype"/>
          <w:sz w:val="24"/>
          <w:szCs w:val="24"/>
          <w:lang w:eastAsia="es-MX"/>
        </w:rPr>
        <w:t xml:space="preserve">, </w:t>
      </w:r>
      <w:r w:rsidR="006C1667" w:rsidRPr="00A163B5">
        <w:rPr>
          <w:rFonts w:ascii="Palatino Linotype" w:eastAsia="Palatino Linotype" w:hAnsi="Palatino Linotype" w:cs="Palatino Linotype"/>
          <w:sz w:val="24"/>
          <w:szCs w:val="24"/>
          <w:lang w:eastAsia="es-MX"/>
        </w:rPr>
        <w:t xml:space="preserve">por lo que se advierte es posible ubicarla </w:t>
      </w:r>
      <w:r w:rsidRPr="00A163B5">
        <w:rPr>
          <w:rFonts w:ascii="Palatino Linotype" w:eastAsia="Palatino Linotype" w:hAnsi="Palatino Linotype" w:cs="Palatino Linotype"/>
          <w:sz w:val="24"/>
          <w:szCs w:val="24"/>
          <w:lang w:eastAsia="es-MX"/>
        </w:rPr>
        <w:t>en el supuesto previsto po</w:t>
      </w:r>
      <w:r w:rsidR="006C1667" w:rsidRPr="00A163B5">
        <w:rPr>
          <w:rFonts w:ascii="Palatino Linotype" w:eastAsia="Palatino Linotype" w:hAnsi="Palatino Linotype" w:cs="Palatino Linotype"/>
          <w:sz w:val="24"/>
          <w:szCs w:val="24"/>
          <w:lang w:eastAsia="es-MX"/>
        </w:rPr>
        <w:t>r el artículo 140, fracción V</w:t>
      </w:r>
      <w:r w:rsidR="00556F93" w:rsidRPr="00A163B5">
        <w:rPr>
          <w:rFonts w:ascii="Palatino Linotype" w:eastAsia="Palatino Linotype" w:hAnsi="Palatino Linotype" w:cs="Palatino Linotype"/>
          <w:sz w:val="24"/>
          <w:szCs w:val="24"/>
          <w:lang w:eastAsia="es-MX"/>
        </w:rPr>
        <w:t>I</w:t>
      </w:r>
      <w:r w:rsidR="006C1667" w:rsidRPr="00A163B5">
        <w:rPr>
          <w:rFonts w:ascii="Palatino Linotype" w:eastAsia="Palatino Linotype" w:hAnsi="Palatino Linotype" w:cs="Palatino Linotype"/>
          <w:sz w:val="24"/>
          <w:szCs w:val="24"/>
          <w:lang w:eastAsia="es-MX"/>
        </w:rPr>
        <w:t>I</w:t>
      </w:r>
      <w:r w:rsidRPr="00A163B5">
        <w:rPr>
          <w:rFonts w:ascii="Palatino Linotype" w:eastAsia="Palatino Linotype" w:hAnsi="Palatino Linotype" w:cs="Palatino Linotype"/>
          <w:sz w:val="24"/>
          <w:szCs w:val="24"/>
          <w:lang w:eastAsia="es-MX"/>
        </w:rPr>
        <w:t>, de la Ley de Transparencia y Acceso a la Información Pública del Estado de México y Municipios, que a su vez se vincula</w:t>
      </w:r>
      <w:r w:rsidR="006C1667" w:rsidRPr="00A163B5">
        <w:rPr>
          <w:rFonts w:ascii="Palatino Linotype" w:eastAsia="Palatino Linotype" w:hAnsi="Palatino Linotype" w:cs="Palatino Linotype"/>
          <w:sz w:val="24"/>
          <w:szCs w:val="24"/>
          <w:lang w:eastAsia="es-MX"/>
        </w:rPr>
        <w:t xml:space="preserve"> con la diversa del artículo 112</w:t>
      </w:r>
      <w:r w:rsidRPr="00A163B5">
        <w:rPr>
          <w:rFonts w:ascii="Palatino Linotype" w:eastAsia="Palatino Linotype" w:hAnsi="Palatino Linotype" w:cs="Palatino Linotype"/>
          <w:sz w:val="24"/>
          <w:szCs w:val="24"/>
          <w:lang w:eastAsia="es-MX"/>
        </w:rPr>
        <w:t>, fracciones V</w:t>
      </w:r>
      <w:r w:rsidR="009F688E" w:rsidRPr="00A163B5">
        <w:rPr>
          <w:rFonts w:ascii="Palatino Linotype" w:eastAsia="Palatino Linotype" w:hAnsi="Palatino Linotype" w:cs="Palatino Linotype"/>
          <w:sz w:val="24"/>
          <w:szCs w:val="24"/>
          <w:lang w:eastAsia="es-MX"/>
        </w:rPr>
        <w:t>III</w:t>
      </w:r>
      <w:r w:rsidRPr="00A163B5">
        <w:rPr>
          <w:rFonts w:ascii="Palatino Linotype" w:eastAsia="Palatino Linotype" w:hAnsi="Palatino Linotype" w:cs="Palatino Linotype"/>
          <w:sz w:val="24"/>
          <w:szCs w:val="24"/>
          <w:lang w:eastAsia="es-MX"/>
        </w:rPr>
        <w:t>, de la Ley General de Transparencia y Acceso a la Información Pública, que indican lo siguiente:</w:t>
      </w:r>
    </w:p>
    <w:p w:rsidR="0032708E" w:rsidRPr="00A163B5" w:rsidRDefault="0032708E" w:rsidP="0032708E">
      <w:pPr>
        <w:spacing w:before="120" w:after="120"/>
        <w:ind w:left="567" w:right="851"/>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b/>
          <w:i/>
          <w:lang w:eastAsia="es-MX"/>
        </w:rPr>
        <w:t>“</w:t>
      </w:r>
      <w:r w:rsidR="009F688E" w:rsidRPr="00A163B5">
        <w:rPr>
          <w:rFonts w:ascii="Palatino Linotype" w:hAnsi="Palatino Linotype"/>
          <w:b/>
          <w:i/>
        </w:rPr>
        <w:t>Artículo 112</w:t>
      </w:r>
      <w:r w:rsidR="009F688E" w:rsidRPr="00A163B5">
        <w:rPr>
          <w:rFonts w:ascii="Palatino Linotype" w:hAnsi="Palatino Linotype"/>
          <w:i/>
        </w:rPr>
        <w:t>. Como información reservada podrá clasificarse aquella cuya publicación</w:t>
      </w:r>
      <w:r w:rsidRPr="00A163B5">
        <w:rPr>
          <w:rFonts w:ascii="Palatino Linotype" w:eastAsia="Palatino Linotype" w:hAnsi="Palatino Linotype" w:cs="Palatino Linotype"/>
          <w:i/>
          <w:lang w:eastAsia="es-MX"/>
        </w:rPr>
        <w:t>:</w:t>
      </w:r>
    </w:p>
    <w:p w:rsidR="0032708E" w:rsidRPr="00A163B5" w:rsidRDefault="0032708E" w:rsidP="0032708E">
      <w:pPr>
        <w:spacing w:before="120" w:after="120"/>
        <w:ind w:left="567" w:right="851"/>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b/>
          <w:i/>
          <w:lang w:eastAsia="es-MX"/>
        </w:rPr>
        <w:t xml:space="preserve"> […]</w:t>
      </w:r>
    </w:p>
    <w:p w:rsidR="0032708E" w:rsidRPr="00A163B5" w:rsidRDefault="009F688E" w:rsidP="0032708E">
      <w:pPr>
        <w:spacing w:before="120" w:after="120"/>
        <w:ind w:left="567" w:right="851"/>
        <w:jc w:val="both"/>
        <w:rPr>
          <w:rFonts w:ascii="Palatino Linotype" w:eastAsia="Palatino Linotype" w:hAnsi="Palatino Linotype" w:cs="Palatino Linotype"/>
          <w:i/>
          <w:lang w:eastAsia="es-MX"/>
        </w:rPr>
      </w:pPr>
      <w:r w:rsidRPr="00A163B5">
        <w:rPr>
          <w:rFonts w:ascii="Palatino Linotype" w:hAnsi="Palatino Linotype"/>
          <w:i/>
        </w:rPr>
        <w:t>VIII. La que contenga las opiniones, recomendaciones o puntos de vista que formen parte del proceso deliberativo de las personas servidoras públicas, hasta en tanto no sea adoptada la decisión definitiva, la cual deberá estar documentada</w:t>
      </w:r>
      <w:r w:rsidR="0032708E" w:rsidRPr="00A163B5">
        <w:rPr>
          <w:rFonts w:ascii="Palatino Linotype" w:eastAsia="Palatino Linotype" w:hAnsi="Palatino Linotype" w:cs="Palatino Linotype"/>
          <w:i/>
          <w:lang w:eastAsia="es-MX"/>
        </w:rPr>
        <w:t>; […]”</w:t>
      </w:r>
    </w:p>
    <w:p w:rsidR="0032708E" w:rsidRPr="00A163B5" w:rsidRDefault="0032708E" w:rsidP="0032708E">
      <w:pPr>
        <w:spacing w:before="120" w:after="120"/>
        <w:ind w:left="567" w:right="851"/>
        <w:jc w:val="both"/>
        <w:rPr>
          <w:rFonts w:ascii="Palatino Linotype" w:eastAsia="Palatino Linotype" w:hAnsi="Palatino Linotype" w:cs="Palatino Linotype"/>
          <w:b/>
          <w:i/>
          <w:lang w:eastAsia="es-MX"/>
        </w:rPr>
      </w:pPr>
    </w:p>
    <w:p w:rsidR="0032708E" w:rsidRPr="00A163B5" w:rsidRDefault="0032708E" w:rsidP="0032708E">
      <w:pPr>
        <w:spacing w:before="120" w:after="120"/>
        <w:ind w:left="567" w:right="851"/>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b/>
          <w:i/>
          <w:lang w:eastAsia="es-MX"/>
        </w:rPr>
        <w:t>Artículo 140</w:t>
      </w:r>
      <w:r w:rsidRPr="00A163B5">
        <w:rPr>
          <w:rFonts w:ascii="Palatino Linotype" w:eastAsia="Palatino Linotype" w:hAnsi="Palatino Linotype" w:cs="Palatino Linotype"/>
          <w:i/>
          <w:lang w:eastAsia="es-MX"/>
        </w:rPr>
        <w:t xml:space="preserve">. El acceso a la información pública será restringido excepcionalmente, cuando por razones de interés público, ésta sea clasificada como reservada, conforme a los criterios siguientes: </w:t>
      </w:r>
    </w:p>
    <w:p w:rsidR="0032708E" w:rsidRPr="00A163B5" w:rsidRDefault="0032708E" w:rsidP="0032708E">
      <w:pPr>
        <w:spacing w:before="120" w:after="120"/>
        <w:ind w:left="567" w:right="851"/>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b/>
          <w:i/>
          <w:lang w:eastAsia="es-MX"/>
        </w:rPr>
        <w:t xml:space="preserve"> […]</w:t>
      </w:r>
    </w:p>
    <w:p w:rsidR="0032708E" w:rsidRPr="00A163B5" w:rsidRDefault="009F688E" w:rsidP="0032708E">
      <w:pPr>
        <w:spacing w:before="120" w:after="120"/>
        <w:ind w:left="567" w:right="851"/>
        <w:jc w:val="both"/>
        <w:rPr>
          <w:rFonts w:ascii="Palatino Linotype" w:eastAsia="Palatino Linotype" w:hAnsi="Palatino Linotype" w:cs="Palatino Linotype"/>
          <w:i/>
          <w:lang w:eastAsia="es-MX"/>
        </w:rPr>
      </w:pPr>
      <w:r w:rsidRPr="00A163B5">
        <w:rPr>
          <w:rFonts w:ascii="Palatino Linotype" w:hAnsi="Palatino Linotype"/>
          <w:i/>
        </w:rPr>
        <w:t>VII. La que contengan las opiniones, recomendaciones o puntos de vista que formen parte del proceso deliberativo de los servidores públicos, hasta en tanto sea adoptada la decisión definitiva, la cual deberá estar documentada;</w:t>
      </w:r>
    </w:p>
    <w:p w:rsidR="0032708E" w:rsidRPr="00A163B5" w:rsidRDefault="0032708E" w:rsidP="0032708E">
      <w:pPr>
        <w:spacing w:line="360" w:lineRule="auto"/>
        <w:jc w:val="both"/>
        <w:rPr>
          <w:rFonts w:ascii="Palatino Linotype" w:eastAsia="Palatino Linotype" w:hAnsi="Palatino Linotype" w:cs="Palatino Linotype"/>
          <w:color w:val="000000"/>
          <w:sz w:val="24"/>
          <w:szCs w:val="24"/>
          <w:lang w:eastAsia="es-MX"/>
        </w:rPr>
      </w:pPr>
    </w:p>
    <w:p w:rsidR="009F688E" w:rsidRPr="00A163B5" w:rsidRDefault="0032708E" w:rsidP="0032708E">
      <w:pPr>
        <w:spacing w:line="360" w:lineRule="auto"/>
        <w:jc w:val="both"/>
        <w:rPr>
          <w:rFonts w:ascii="Palatino Linotype" w:eastAsia="Palatino Linotype" w:hAnsi="Palatino Linotype" w:cs="Palatino Linotype"/>
          <w:sz w:val="24"/>
          <w:szCs w:val="24"/>
          <w:lang w:eastAsia="es-MX"/>
        </w:rPr>
      </w:pPr>
      <w:r w:rsidRPr="00A163B5">
        <w:rPr>
          <w:rFonts w:ascii="Palatino Linotype" w:eastAsia="Palatino Linotype" w:hAnsi="Palatino Linotype" w:cs="Palatino Linotype"/>
          <w:sz w:val="24"/>
          <w:szCs w:val="24"/>
          <w:lang w:eastAsia="es-MX"/>
        </w:rPr>
        <w:lastRenderedPageBreak/>
        <w:t>Ahora bien, para clasificar dicha información como reservada, las leyes en la materia en términos generales, disponen que para proceder a realizar la reserva de la información, no basta que la información se refiera a alguno de los supuestos que enmarque, en el caso concreto, el artículo 140, de nuestra Ley de Transparencia Local, que ya fue insertado en líneas ant</w:t>
      </w:r>
      <w:r w:rsidR="009F688E" w:rsidRPr="00A163B5">
        <w:rPr>
          <w:rFonts w:ascii="Palatino Linotype" w:eastAsia="Palatino Linotype" w:hAnsi="Palatino Linotype" w:cs="Palatino Linotype"/>
          <w:sz w:val="24"/>
          <w:szCs w:val="24"/>
          <w:lang w:eastAsia="es-MX"/>
        </w:rPr>
        <w:t xml:space="preserve">eriores; sino que </w:t>
      </w:r>
      <w:r w:rsidR="009F688E" w:rsidRPr="00A163B5">
        <w:rPr>
          <w:rFonts w:ascii="Palatino Linotype" w:eastAsia="Palatino Linotype" w:hAnsi="Palatino Linotype" w:cs="Palatino Linotype"/>
          <w:sz w:val="24"/>
          <w:szCs w:val="24"/>
          <w:u w:val="single"/>
          <w:lang w:eastAsia="es-MX"/>
        </w:rPr>
        <w:t xml:space="preserve">es necesario </w:t>
      </w:r>
      <w:r w:rsidRPr="00A163B5">
        <w:rPr>
          <w:rFonts w:ascii="Palatino Linotype" w:eastAsia="Palatino Linotype" w:hAnsi="Palatino Linotype" w:cs="Palatino Linotype"/>
          <w:sz w:val="24"/>
          <w:szCs w:val="24"/>
          <w:u w:val="single"/>
          <w:lang w:eastAsia="es-MX"/>
        </w:rPr>
        <w:t>que la autoridad demuestre que la divulgación de la información en el caso concreto, puede causar un daño al interés público protegido.</w:t>
      </w:r>
      <w:r w:rsidRPr="00A163B5">
        <w:rPr>
          <w:rFonts w:ascii="Palatino Linotype" w:eastAsia="Palatino Linotype" w:hAnsi="Palatino Linotype" w:cs="Palatino Linotype"/>
          <w:sz w:val="24"/>
          <w:szCs w:val="24"/>
          <w:lang w:eastAsia="es-MX"/>
        </w:rPr>
        <w:t xml:space="preserve"> </w:t>
      </w:r>
    </w:p>
    <w:p w:rsidR="00534A1C" w:rsidRPr="00A163B5" w:rsidRDefault="00534A1C" w:rsidP="0032708E">
      <w:pPr>
        <w:spacing w:line="360" w:lineRule="auto"/>
        <w:jc w:val="both"/>
        <w:rPr>
          <w:rFonts w:ascii="Palatino Linotype" w:eastAsia="Palatino Linotype" w:hAnsi="Palatino Linotype" w:cs="Palatino Linotype"/>
          <w:sz w:val="24"/>
          <w:szCs w:val="24"/>
          <w:lang w:eastAsia="es-MX"/>
        </w:rPr>
      </w:pP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r w:rsidRPr="00A163B5">
        <w:rPr>
          <w:rFonts w:ascii="Palatino Linotype" w:eastAsia="Palatino Linotype" w:hAnsi="Palatino Linotype" w:cs="Palatino Linotype"/>
          <w:sz w:val="24"/>
          <w:szCs w:val="24"/>
          <w:lang w:eastAsia="es-MX"/>
        </w:rPr>
        <w:t xml:space="preserve">Dicha valoración, debe realizarse caso por caso, a través de lo que se conoce como la llamada “prueba de daño”, que consiste en exponer los argumentos y razones, basados en elementos objetivos o verificables, a partir de los cuales se derive que la divulgación de información, en particular, puede afectar, poner en riesgo o dañar el interés protegido. Asimismo, ésta no debe basarse en meras especulaciones o suposiciones, sino en elementos objetivos que deban evaluar que existe un riego actual e inminente. </w:t>
      </w: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r w:rsidRPr="00A163B5">
        <w:rPr>
          <w:rFonts w:ascii="Palatino Linotype" w:eastAsia="Palatino Linotype" w:hAnsi="Palatino Linotype" w:cs="Palatino Linotype"/>
          <w:sz w:val="24"/>
          <w:szCs w:val="24"/>
          <w:lang w:eastAsia="es-MX"/>
        </w:rPr>
        <w:t xml:space="preserve">En tal virtud, como se señaló el artículo 49, fracción VIII, de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w:t>
      </w:r>
      <w:r w:rsidRPr="00A163B5">
        <w:rPr>
          <w:rFonts w:ascii="Palatino Linotype" w:eastAsia="Palatino Linotype" w:hAnsi="Palatino Linotype" w:cs="Palatino Linotype"/>
          <w:sz w:val="24"/>
          <w:szCs w:val="24"/>
          <w:lang w:eastAsia="es-MX"/>
        </w:rPr>
        <w:lastRenderedPageBreak/>
        <w:t xml:space="preserve">del plazo de reserva, se deberán de señalar las razones, motivos o circunstancias especiales que llevaron al </w:t>
      </w:r>
      <w:r w:rsidRPr="00A163B5">
        <w:rPr>
          <w:rFonts w:ascii="Palatino Linotype" w:eastAsia="Palatino Linotype" w:hAnsi="Palatino Linotype" w:cs="Palatino Linotype"/>
          <w:b/>
          <w:sz w:val="24"/>
          <w:szCs w:val="24"/>
          <w:lang w:eastAsia="es-MX"/>
        </w:rPr>
        <w:t>Sujeto Obligado</w:t>
      </w:r>
      <w:r w:rsidRPr="00A163B5">
        <w:rPr>
          <w:rFonts w:ascii="Palatino Linotype" w:eastAsia="Palatino Linotype" w:hAnsi="Palatino Linotype" w:cs="Palatino Linotype"/>
          <w:sz w:val="24"/>
          <w:szCs w:val="24"/>
          <w:lang w:eastAsia="es-MX"/>
        </w:rPr>
        <w:t xml:space="preserve"> a concluir que el caso particular se ajusta al supuesto previsto por la norma legal invocada como fundamento; siendo que, además, el </w:t>
      </w:r>
      <w:r w:rsidRPr="00A163B5">
        <w:rPr>
          <w:rFonts w:ascii="Palatino Linotype" w:eastAsia="Palatino Linotype" w:hAnsi="Palatino Linotype" w:cs="Palatino Linotype"/>
          <w:b/>
          <w:sz w:val="24"/>
          <w:szCs w:val="24"/>
          <w:lang w:eastAsia="es-MX"/>
        </w:rPr>
        <w:t>Sujeto Obligado</w:t>
      </w:r>
      <w:r w:rsidRPr="00A163B5">
        <w:rPr>
          <w:rFonts w:ascii="Palatino Linotype" w:eastAsia="Palatino Linotype" w:hAnsi="Palatino Linotype" w:cs="Palatino Linotype"/>
          <w:sz w:val="24"/>
          <w:szCs w:val="24"/>
          <w:lang w:eastAsia="es-MX"/>
        </w:rPr>
        <w:t xml:space="preserve"> debe, en todo momento, aplicar una prueba de daño. </w:t>
      </w:r>
    </w:p>
    <w:p w:rsidR="0032708E" w:rsidRPr="00A163B5" w:rsidRDefault="0032708E" w:rsidP="0032708E">
      <w:pPr>
        <w:spacing w:line="360" w:lineRule="auto"/>
        <w:jc w:val="both"/>
        <w:rPr>
          <w:rFonts w:ascii="Palatino Linotype" w:eastAsia="Palatino Linotype" w:hAnsi="Palatino Linotype" w:cs="Palatino Linotype"/>
          <w:color w:val="000000"/>
          <w:sz w:val="24"/>
          <w:szCs w:val="24"/>
          <w:lang w:eastAsia="es-MX"/>
        </w:rPr>
      </w:pP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r w:rsidRPr="00A163B5">
        <w:rPr>
          <w:rFonts w:ascii="Palatino Linotype" w:eastAsia="Palatino Linotype" w:hAnsi="Palatino Linotype" w:cs="Palatino Linotype"/>
          <w:sz w:val="24"/>
          <w:szCs w:val="24"/>
          <w:lang w:eastAsia="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w:t>
      </w:r>
      <w:r w:rsidR="00534A1C" w:rsidRPr="00A163B5">
        <w:rPr>
          <w:rFonts w:ascii="Palatino Linotype" w:eastAsia="Palatino Linotype" w:hAnsi="Palatino Linotype" w:cs="Palatino Linotype"/>
          <w:sz w:val="24"/>
          <w:szCs w:val="24"/>
          <w:lang w:eastAsia="es-MX"/>
        </w:rPr>
        <w:t xml:space="preserve">be clasificarse como reservada. </w:t>
      </w:r>
      <w:r w:rsidRPr="00A163B5">
        <w:rPr>
          <w:rFonts w:ascii="Palatino Linotype" w:eastAsia="Palatino Linotype" w:hAnsi="Palatino Linotype" w:cs="Palatino Linotype"/>
          <w:sz w:val="24"/>
          <w:szCs w:val="24"/>
          <w:lang w:eastAsia="es-MX"/>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rsidR="0032708E" w:rsidRPr="00A163B5" w:rsidRDefault="0032708E" w:rsidP="0032708E">
      <w:pPr>
        <w:ind w:left="851" w:right="902"/>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b/>
          <w:i/>
          <w:lang w:eastAsia="es-MX"/>
        </w:rPr>
        <w:t>“Segundo.</w:t>
      </w:r>
      <w:r w:rsidRPr="00A163B5">
        <w:rPr>
          <w:rFonts w:ascii="Palatino Linotype" w:eastAsia="Palatino Linotype" w:hAnsi="Palatino Linotype" w:cs="Palatino Linotype"/>
          <w:i/>
          <w:lang w:eastAsia="es-MX"/>
        </w:rPr>
        <w:t xml:space="preserve"> Para efectos de los presentes Lineamientos Generales, se entenderá por: </w:t>
      </w:r>
    </w:p>
    <w:p w:rsidR="0032708E" w:rsidRPr="00A163B5" w:rsidRDefault="0032708E" w:rsidP="0032708E">
      <w:pPr>
        <w:ind w:left="1134" w:right="902"/>
        <w:jc w:val="both"/>
        <w:rPr>
          <w:rFonts w:ascii="Palatino Linotype" w:eastAsia="Palatino Linotype" w:hAnsi="Palatino Linotype" w:cs="Palatino Linotype"/>
          <w:b/>
          <w:i/>
          <w:lang w:eastAsia="es-MX"/>
        </w:rPr>
      </w:pPr>
      <w:r w:rsidRPr="00A163B5">
        <w:rPr>
          <w:rFonts w:ascii="Palatino Linotype" w:eastAsia="Palatino Linotype" w:hAnsi="Palatino Linotype" w:cs="Palatino Linotype"/>
          <w:b/>
          <w:i/>
          <w:lang w:eastAsia="es-MX"/>
        </w:rPr>
        <w:t>...</w:t>
      </w:r>
    </w:p>
    <w:p w:rsidR="0032708E" w:rsidRPr="00A163B5" w:rsidRDefault="0032708E" w:rsidP="0032708E">
      <w:pPr>
        <w:ind w:left="1134" w:right="902"/>
        <w:jc w:val="both"/>
        <w:rPr>
          <w:rFonts w:ascii="Palatino Linotype" w:eastAsia="Palatino Linotype" w:hAnsi="Palatino Linotype" w:cs="Palatino Linotype"/>
          <w:b/>
          <w:i/>
          <w:lang w:eastAsia="es-MX"/>
        </w:rPr>
      </w:pPr>
      <w:r w:rsidRPr="00A163B5">
        <w:rPr>
          <w:rFonts w:ascii="Palatino Linotype" w:eastAsia="Palatino Linotype" w:hAnsi="Palatino Linotype" w:cs="Palatino Linotype"/>
          <w:b/>
          <w:i/>
          <w:lang w:eastAsia="es-MX"/>
        </w:rPr>
        <w:t>XIII.    Prueba de daño</w:t>
      </w:r>
      <w:r w:rsidRPr="00A163B5">
        <w:rPr>
          <w:rFonts w:ascii="Palatino Linotype" w:eastAsia="Palatino Linotype" w:hAnsi="Palatino Linotype" w:cs="Palatino Linotype"/>
          <w:i/>
          <w:lang w:eastAsia="es-MX"/>
        </w:rPr>
        <w:t>: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A163B5">
        <w:rPr>
          <w:rFonts w:ascii="Palatino Linotype" w:eastAsia="Palatino Linotype" w:hAnsi="Palatino Linotype" w:cs="Palatino Linotype"/>
          <w:b/>
          <w:i/>
          <w:lang w:eastAsia="es-MX"/>
        </w:rPr>
        <w:t>”</w:t>
      </w: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r w:rsidRPr="00A163B5">
        <w:rPr>
          <w:rFonts w:ascii="Palatino Linotype" w:eastAsia="Palatino Linotype" w:hAnsi="Palatino Linotype" w:cs="Palatino Linotype"/>
          <w:sz w:val="24"/>
          <w:szCs w:val="24"/>
          <w:lang w:eastAsia="es-MX"/>
        </w:rPr>
        <w:lastRenderedPageBreak/>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32708E" w:rsidRPr="00A163B5" w:rsidRDefault="0032708E" w:rsidP="0032708E">
      <w:pPr>
        <w:spacing w:line="360" w:lineRule="auto"/>
        <w:ind w:left="720"/>
        <w:jc w:val="both"/>
        <w:rPr>
          <w:rFonts w:ascii="Palatino Linotype" w:eastAsia="Palatino Linotype" w:hAnsi="Palatino Linotype" w:cs="Palatino Linotype"/>
          <w:lang w:eastAsia="es-MX"/>
        </w:rPr>
      </w:pPr>
      <w:r w:rsidRPr="00A163B5">
        <w:rPr>
          <w:rFonts w:ascii="Palatino Linotype" w:eastAsia="Palatino Linotype" w:hAnsi="Palatino Linotype" w:cs="Palatino Linotype"/>
          <w:b/>
          <w:lang w:eastAsia="es-MX"/>
        </w:rPr>
        <w:t>1.</w:t>
      </w:r>
      <w:r w:rsidRPr="00A163B5">
        <w:rPr>
          <w:rFonts w:ascii="Palatino Linotype" w:eastAsia="Palatino Linotype" w:hAnsi="Palatino Linotype" w:cs="Palatino Linotype"/>
          <w:lang w:eastAsia="es-MX"/>
        </w:rPr>
        <w:t xml:space="preserve"> Se reciba una solicitud de acceso a la información. </w:t>
      </w:r>
    </w:p>
    <w:p w:rsidR="0032708E" w:rsidRPr="00A163B5" w:rsidRDefault="0032708E" w:rsidP="0032708E">
      <w:pPr>
        <w:spacing w:line="360" w:lineRule="auto"/>
        <w:ind w:left="720"/>
        <w:jc w:val="both"/>
        <w:rPr>
          <w:rFonts w:ascii="Palatino Linotype" w:eastAsia="Palatino Linotype" w:hAnsi="Palatino Linotype" w:cs="Palatino Linotype"/>
          <w:lang w:eastAsia="es-MX"/>
        </w:rPr>
      </w:pPr>
      <w:r w:rsidRPr="00A163B5">
        <w:rPr>
          <w:rFonts w:ascii="Palatino Linotype" w:eastAsia="Palatino Linotype" w:hAnsi="Palatino Linotype" w:cs="Palatino Linotype"/>
          <w:b/>
          <w:lang w:eastAsia="es-MX"/>
        </w:rPr>
        <w:t>2.</w:t>
      </w:r>
      <w:r w:rsidRPr="00A163B5">
        <w:rPr>
          <w:rFonts w:ascii="Palatino Linotype" w:eastAsia="Palatino Linotype" w:hAnsi="Palatino Linotype" w:cs="Palatino Linotype"/>
          <w:lang w:eastAsia="es-MX"/>
        </w:rPr>
        <w:t xml:space="preserve"> Se determine mediante resolución de autoridad competente. </w:t>
      </w:r>
    </w:p>
    <w:p w:rsidR="0032708E" w:rsidRPr="00A163B5" w:rsidRDefault="0032708E" w:rsidP="0032708E">
      <w:pPr>
        <w:spacing w:line="360" w:lineRule="auto"/>
        <w:ind w:left="720"/>
        <w:jc w:val="both"/>
        <w:rPr>
          <w:rFonts w:ascii="Palatino Linotype" w:eastAsia="Palatino Linotype" w:hAnsi="Palatino Linotype" w:cs="Palatino Linotype"/>
          <w:lang w:eastAsia="es-MX"/>
        </w:rPr>
      </w:pPr>
      <w:r w:rsidRPr="00A163B5">
        <w:rPr>
          <w:rFonts w:ascii="Palatino Linotype" w:eastAsia="Palatino Linotype" w:hAnsi="Palatino Linotype" w:cs="Palatino Linotype"/>
          <w:b/>
          <w:lang w:eastAsia="es-MX"/>
        </w:rPr>
        <w:t>3.</w:t>
      </w:r>
      <w:r w:rsidRPr="00A163B5">
        <w:rPr>
          <w:rFonts w:ascii="Palatino Linotype" w:eastAsia="Palatino Linotype" w:hAnsi="Palatino Linotype" w:cs="Palatino Linotype"/>
          <w:lang w:eastAsia="es-MX"/>
        </w:rPr>
        <w:t xml:space="preserve"> Se generen versiones públicas para dar cumplimiento a las obligaciones de transparencia previstas en la Ley. </w:t>
      </w:r>
    </w:p>
    <w:p w:rsidR="0032708E" w:rsidRPr="00A163B5" w:rsidRDefault="0032708E" w:rsidP="0032708E">
      <w:pPr>
        <w:spacing w:line="360" w:lineRule="auto"/>
        <w:jc w:val="both"/>
        <w:rPr>
          <w:rFonts w:ascii="Palatino Linotype" w:eastAsia="Palatino Linotype" w:hAnsi="Palatino Linotype" w:cs="Palatino Linotype"/>
          <w:lang w:eastAsia="es-MX"/>
        </w:rPr>
      </w:pP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r w:rsidRPr="00A163B5">
        <w:rPr>
          <w:rFonts w:ascii="Palatino Linotype" w:eastAsia="Palatino Linotype" w:hAnsi="Palatino Linotype" w:cs="Palatino Linotype"/>
          <w:sz w:val="24"/>
          <w:szCs w:val="24"/>
          <w:lang w:eastAsia="es-MX"/>
        </w:rPr>
        <w:t xml:space="preserve">Situación que se robustece con el artículo 141 de la misma Ley, que señala que las causales de reserva previstas, se deberán fundar y motivar, a través de la aplicación de la prueba de daño. Igualmente, la clasificación de la información debe estar sustentada en el Acuerdo de Clasificación correspondiente, en el que, de manera fundada y motivada, se establezcan las hipótesis normativas aplicables al caso concreto y se analice la prueba del daño que prevé el artículo 129 de la Ley de Transparencia de mérito, para lo cual, los sujetos obligados deberán considerar lo siguiente: </w:t>
      </w:r>
    </w:p>
    <w:p w:rsidR="0032708E" w:rsidRPr="00A163B5" w:rsidRDefault="0032708E" w:rsidP="0032708E">
      <w:pPr>
        <w:pStyle w:val="Prrafodelista"/>
        <w:numPr>
          <w:ilvl w:val="0"/>
          <w:numId w:val="18"/>
        </w:numPr>
        <w:pBdr>
          <w:top w:val="nil"/>
          <w:left w:val="nil"/>
          <w:bottom w:val="nil"/>
          <w:right w:val="nil"/>
          <w:between w:val="nil"/>
        </w:pBdr>
        <w:spacing w:line="360" w:lineRule="auto"/>
        <w:contextualSpacing w:val="0"/>
        <w:jc w:val="both"/>
        <w:rPr>
          <w:rFonts w:ascii="Palatino Linotype" w:eastAsia="Palatino Linotype" w:hAnsi="Palatino Linotype" w:cs="Palatino Linotype"/>
          <w:color w:val="000000"/>
          <w:lang w:eastAsia="es-MX"/>
        </w:rPr>
      </w:pPr>
      <w:r w:rsidRPr="00A163B5">
        <w:rPr>
          <w:rFonts w:ascii="Palatino Linotype" w:eastAsia="Palatino Linotype" w:hAnsi="Palatino Linotype" w:cs="Palatino Linotype"/>
          <w:color w:val="000000"/>
          <w:lang w:eastAsia="es-MX"/>
        </w:rPr>
        <w:t xml:space="preserve">La divulgación de la información representa un riesgo real, demostrable e identificable del perjuicio significativo al interés público o a la seguridad pública; </w:t>
      </w:r>
    </w:p>
    <w:p w:rsidR="0032708E" w:rsidRPr="00A163B5" w:rsidRDefault="0032708E" w:rsidP="0032708E">
      <w:pPr>
        <w:pStyle w:val="Prrafodelista"/>
        <w:numPr>
          <w:ilvl w:val="0"/>
          <w:numId w:val="18"/>
        </w:numPr>
        <w:pBdr>
          <w:top w:val="nil"/>
          <w:left w:val="nil"/>
          <w:bottom w:val="nil"/>
          <w:right w:val="nil"/>
          <w:between w:val="nil"/>
        </w:pBdr>
        <w:spacing w:line="360" w:lineRule="auto"/>
        <w:contextualSpacing w:val="0"/>
        <w:jc w:val="both"/>
        <w:rPr>
          <w:rFonts w:ascii="Palatino Linotype" w:eastAsia="Palatino Linotype" w:hAnsi="Palatino Linotype" w:cs="Palatino Linotype"/>
          <w:color w:val="000000"/>
          <w:lang w:eastAsia="es-MX"/>
        </w:rPr>
      </w:pPr>
      <w:r w:rsidRPr="00A163B5">
        <w:rPr>
          <w:rFonts w:ascii="Palatino Linotype" w:eastAsia="Palatino Linotype" w:hAnsi="Palatino Linotype" w:cs="Palatino Linotype"/>
          <w:color w:val="000000"/>
          <w:lang w:eastAsia="es-MX"/>
        </w:rPr>
        <w:lastRenderedPageBreak/>
        <w:t xml:space="preserve">El riesgo de perjuicio que supondría la divulgación supera el interés público general de que se difunda; y </w:t>
      </w:r>
    </w:p>
    <w:p w:rsidR="0032708E" w:rsidRPr="00A163B5" w:rsidRDefault="0032708E" w:rsidP="0032708E">
      <w:pPr>
        <w:pStyle w:val="Prrafodelista"/>
        <w:numPr>
          <w:ilvl w:val="0"/>
          <w:numId w:val="18"/>
        </w:numPr>
        <w:pBdr>
          <w:top w:val="nil"/>
          <w:left w:val="nil"/>
          <w:bottom w:val="nil"/>
          <w:right w:val="nil"/>
          <w:between w:val="nil"/>
        </w:pBdr>
        <w:spacing w:line="360" w:lineRule="auto"/>
        <w:contextualSpacing w:val="0"/>
        <w:jc w:val="both"/>
        <w:rPr>
          <w:rFonts w:ascii="Palatino Linotype" w:eastAsia="Palatino Linotype" w:hAnsi="Palatino Linotype" w:cs="Palatino Linotype"/>
          <w:color w:val="000000"/>
          <w:lang w:eastAsia="es-MX"/>
        </w:rPr>
      </w:pPr>
      <w:r w:rsidRPr="00A163B5">
        <w:rPr>
          <w:rFonts w:ascii="Palatino Linotype" w:eastAsia="Palatino Linotype" w:hAnsi="Palatino Linotype" w:cs="Palatino Linotype"/>
          <w:color w:val="000000"/>
          <w:lang w:eastAsia="es-MX"/>
        </w:rPr>
        <w:t xml:space="preserve">La limitación se adecua al principio de proporcionalidad y representa el medio menos restrictivo disponible para evitar el perjuicio. </w:t>
      </w:r>
    </w:p>
    <w:p w:rsidR="0032708E" w:rsidRPr="00A163B5" w:rsidRDefault="0032708E" w:rsidP="0032708E">
      <w:pPr>
        <w:spacing w:before="240" w:after="240" w:line="360" w:lineRule="auto"/>
        <w:jc w:val="both"/>
        <w:rPr>
          <w:rFonts w:ascii="Palatino Linotype" w:eastAsia="Palatino Linotype" w:hAnsi="Palatino Linotype" w:cs="Palatino Linotype"/>
          <w:sz w:val="24"/>
          <w:szCs w:val="24"/>
          <w:lang w:eastAsia="es-MX"/>
        </w:rPr>
      </w:pPr>
      <w:r w:rsidRPr="00A163B5">
        <w:rPr>
          <w:rFonts w:ascii="Palatino Linotype" w:eastAsia="Palatino Linotype" w:hAnsi="Palatino Linotype" w:cs="Palatino Linotype"/>
          <w:sz w:val="24"/>
          <w:szCs w:val="24"/>
          <w:lang w:eastAsia="es-MX"/>
        </w:rPr>
        <w:t>En el mismo tenor el Lineamiento Trigésimo Tercero, de los Lineamientos Generales en Materia de Clasificación y Desclasificación de la Información, así como para la elaboración de versiones públicas, dispone lo siguiente:</w:t>
      </w:r>
    </w:p>
    <w:p w:rsidR="0032708E" w:rsidRPr="00A163B5" w:rsidRDefault="0032708E" w:rsidP="0032708E">
      <w:pPr>
        <w:spacing w:before="120" w:after="120"/>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i/>
          <w:lang w:eastAsia="es-MX"/>
        </w:rPr>
        <w:t>“</w:t>
      </w:r>
      <w:r w:rsidRPr="00A163B5">
        <w:rPr>
          <w:rFonts w:ascii="Palatino Linotype" w:eastAsia="Palatino Linotype" w:hAnsi="Palatino Linotype" w:cs="Palatino Linotype"/>
          <w:b/>
          <w:i/>
          <w:lang w:eastAsia="es-MX"/>
        </w:rPr>
        <w:t>Trigésimo tercero</w:t>
      </w:r>
      <w:r w:rsidRPr="00A163B5">
        <w:rPr>
          <w:rFonts w:ascii="Palatino Linotype" w:eastAsia="Palatino Linotype" w:hAnsi="Palatino Linotype" w:cs="Palatino Linotype"/>
          <w:i/>
          <w:lang w:eastAsia="es-MX"/>
        </w:rPr>
        <w:t>. Para la aplicación de la prueba de daño a la que hace referencia el artículo 104 de la Ley General, los sujetos obligados atenderán lo siguiente:</w:t>
      </w:r>
    </w:p>
    <w:p w:rsidR="0032708E" w:rsidRPr="00A163B5" w:rsidRDefault="0032708E" w:rsidP="0032708E">
      <w:pPr>
        <w:tabs>
          <w:tab w:val="left" w:pos="1701"/>
        </w:tabs>
        <w:spacing w:before="120" w:after="120"/>
        <w:ind w:left="567" w:right="616"/>
        <w:jc w:val="both"/>
        <w:rPr>
          <w:rFonts w:ascii="Palatino Linotype" w:eastAsia="Palatino Linotype" w:hAnsi="Palatino Linotype" w:cs="Palatino Linotype"/>
          <w:b/>
          <w:i/>
          <w:sz w:val="20"/>
          <w:szCs w:val="20"/>
          <w:lang w:eastAsia="es-MX"/>
        </w:rPr>
      </w:pPr>
      <w:r w:rsidRPr="00A163B5">
        <w:rPr>
          <w:rFonts w:ascii="Palatino Linotype" w:eastAsia="Palatino Linotype" w:hAnsi="Palatino Linotype" w:cs="Palatino Linotype"/>
          <w:b/>
          <w:i/>
          <w:lang w:eastAsia="es-MX"/>
        </w:rPr>
        <w:t xml:space="preserve">I. </w:t>
      </w:r>
      <w:r w:rsidRPr="00A163B5">
        <w:rPr>
          <w:rFonts w:ascii="Palatino Linotype" w:eastAsia="Palatino Linotype" w:hAnsi="Palatino Linotype" w:cs="Palatino Linotype"/>
          <w:i/>
          <w:lang w:eastAsia="es-MX"/>
        </w:rPr>
        <w:t>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p>
    <w:p w:rsidR="0032708E" w:rsidRPr="00A163B5" w:rsidRDefault="0032708E" w:rsidP="0032708E">
      <w:pPr>
        <w:tabs>
          <w:tab w:val="left" w:pos="1701"/>
        </w:tabs>
        <w:spacing w:before="120" w:after="120"/>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b/>
          <w:i/>
          <w:lang w:eastAsia="es-MX"/>
        </w:rPr>
        <w:t>II</w:t>
      </w:r>
      <w:r w:rsidRPr="00A163B5">
        <w:rPr>
          <w:rFonts w:ascii="Palatino Linotype" w:eastAsia="Palatino Linotype" w:hAnsi="Palatino Linotype" w:cs="Palatino Linotype"/>
          <w:i/>
          <w:lang w:eastAsia="es-MX"/>
        </w:rPr>
        <w:t>. Se deberá motivar la clasificación, señalando las circunstancias de modo, tiempo y lugar que acrediten el vínculo entre la difusión de la información y la afectación al interés público o a la seguridad nacional;</w:t>
      </w:r>
    </w:p>
    <w:p w:rsidR="0032708E" w:rsidRPr="00A163B5" w:rsidRDefault="0032708E" w:rsidP="0032708E">
      <w:pPr>
        <w:tabs>
          <w:tab w:val="left" w:pos="1701"/>
        </w:tabs>
        <w:spacing w:before="120" w:after="120"/>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b/>
          <w:i/>
          <w:lang w:eastAsia="es-MX"/>
        </w:rPr>
        <w:t>III.</w:t>
      </w:r>
      <w:r w:rsidRPr="00A163B5">
        <w:rPr>
          <w:rFonts w:ascii="Palatino Linotype" w:eastAsia="Palatino Linotype" w:hAnsi="Palatino Linotype" w:cs="Palatino Linotype"/>
          <w:i/>
          <w:lang w:eastAsia="es-MX"/>
        </w:rPr>
        <w:t xml:space="preserve"> Se deberán precisar las razones objetivas por las que la apertura de la información generaría un riesgo de perjuicio real, demostrable e identificable al interés jurídico tutelado de que se trate;</w:t>
      </w:r>
    </w:p>
    <w:p w:rsidR="0032708E" w:rsidRPr="00A163B5" w:rsidRDefault="0032708E" w:rsidP="0032708E">
      <w:pPr>
        <w:tabs>
          <w:tab w:val="left" w:pos="1701"/>
        </w:tabs>
        <w:spacing w:before="120" w:after="120"/>
        <w:ind w:left="567" w:right="616"/>
        <w:jc w:val="both"/>
        <w:rPr>
          <w:rFonts w:ascii="Palatino Linotype" w:eastAsia="Palatino Linotype" w:hAnsi="Palatino Linotype" w:cs="Palatino Linotype"/>
          <w:b/>
          <w:i/>
          <w:lang w:eastAsia="es-MX"/>
        </w:rPr>
      </w:pPr>
      <w:r w:rsidRPr="00A163B5">
        <w:rPr>
          <w:rFonts w:ascii="Palatino Linotype" w:eastAsia="Palatino Linotype" w:hAnsi="Palatino Linotype" w:cs="Palatino Linotype"/>
          <w:b/>
          <w:i/>
          <w:lang w:eastAsia="es-MX"/>
        </w:rPr>
        <w:t>IV.</w:t>
      </w:r>
      <w:r w:rsidRPr="00A163B5">
        <w:rPr>
          <w:rFonts w:ascii="Palatino Linotype" w:eastAsia="Palatino Linotype" w:hAnsi="Palatino Linotype" w:cs="Palatino Linotype"/>
          <w:i/>
          <w:lang w:eastAsia="es-MX"/>
        </w:rPr>
        <w:t xml:space="preserve"> 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w:t>
      </w:r>
      <w:r w:rsidRPr="00A163B5">
        <w:rPr>
          <w:rFonts w:ascii="Palatino Linotype" w:eastAsia="Palatino Linotype" w:hAnsi="Palatino Linotype" w:cs="Palatino Linotype"/>
          <w:b/>
          <w:i/>
          <w:lang w:eastAsia="es-MX"/>
        </w:rPr>
        <w:t xml:space="preserve"> </w:t>
      </w:r>
    </w:p>
    <w:p w:rsidR="0032708E" w:rsidRPr="00A163B5" w:rsidRDefault="0032708E" w:rsidP="0032708E">
      <w:pPr>
        <w:tabs>
          <w:tab w:val="left" w:pos="1701"/>
        </w:tabs>
        <w:spacing w:before="120" w:after="120"/>
        <w:ind w:left="567" w:right="616"/>
        <w:jc w:val="both"/>
        <w:rPr>
          <w:rFonts w:ascii="Palatino Linotype" w:eastAsia="Palatino Linotype" w:hAnsi="Palatino Linotype" w:cs="Palatino Linotype"/>
          <w:b/>
          <w:i/>
          <w:lang w:eastAsia="es-MX"/>
        </w:rPr>
      </w:pPr>
      <w:r w:rsidRPr="00A163B5">
        <w:rPr>
          <w:rFonts w:ascii="Palatino Linotype" w:eastAsia="Palatino Linotype" w:hAnsi="Palatino Linotype" w:cs="Palatino Linotype"/>
          <w:b/>
          <w:i/>
          <w:lang w:eastAsia="es-MX"/>
        </w:rPr>
        <w:lastRenderedPageBreak/>
        <w:t>V</w:t>
      </w:r>
      <w:r w:rsidRPr="00A163B5">
        <w:rPr>
          <w:rFonts w:ascii="Palatino Linotype" w:eastAsia="Palatino Linotype" w:hAnsi="Palatino Linotype" w:cs="Palatino Linotype"/>
          <w:i/>
          <w:lang w:eastAsia="es-MX"/>
        </w:rPr>
        <w:t>. Deberán elegir y justificar la opción de excepción al derecho de acceso a la información que menos lo restrinja y que sea adecuada y proporcional para evitar el perjuicio al interés público, evitando siempre que sea posible la reserva absoluta de documentos o expedientes; y</w:t>
      </w:r>
      <w:r w:rsidRPr="00A163B5">
        <w:rPr>
          <w:rFonts w:ascii="Palatino Linotype" w:eastAsia="Palatino Linotype" w:hAnsi="Palatino Linotype" w:cs="Palatino Linotype"/>
          <w:b/>
          <w:i/>
          <w:lang w:eastAsia="es-MX"/>
        </w:rPr>
        <w:t xml:space="preserve"> </w:t>
      </w:r>
    </w:p>
    <w:p w:rsidR="0032708E" w:rsidRPr="00A163B5" w:rsidRDefault="0032708E" w:rsidP="0032708E">
      <w:pPr>
        <w:tabs>
          <w:tab w:val="left" w:pos="1701"/>
        </w:tabs>
        <w:spacing w:before="120" w:after="120"/>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b/>
          <w:i/>
          <w:lang w:eastAsia="es-MX"/>
        </w:rPr>
        <w:t>VI</w:t>
      </w:r>
      <w:r w:rsidRPr="00A163B5">
        <w:rPr>
          <w:rFonts w:ascii="Palatino Linotype" w:eastAsia="Palatino Linotype" w:hAnsi="Palatino Linotype" w:cs="Palatino Linotype"/>
          <w:i/>
          <w:lang w:eastAsia="es-MX"/>
        </w:rPr>
        <w:t>. En los casos en que se determine la clasificación total de la información, se deberán especificar en la prueba de daño, con la mayor claridad y precisión posible, los aspectos relevantes de la información clasificada que ayuden a cumplir con el objetivo de brindar certeza al solicitante.”</w:t>
      </w:r>
    </w:p>
    <w:p w:rsidR="0032708E" w:rsidRPr="00A163B5" w:rsidRDefault="0032708E" w:rsidP="0032708E">
      <w:pPr>
        <w:spacing w:line="360" w:lineRule="auto"/>
        <w:jc w:val="both"/>
        <w:rPr>
          <w:rFonts w:ascii="Palatino Linotype" w:eastAsia="Palatino Linotype" w:hAnsi="Palatino Linotype" w:cs="Palatino Linotype"/>
          <w:lang w:eastAsia="es-MX"/>
        </w:rPr>
      </w:pP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r w:rsidRPr="00A163B5">
        <w:rPr>
          <w:rFonts w:ascii="Palatino Linotype" w:eastAsia="Palatino Linotype" w:hAnsi="Palatino Linotype" w:cs="Palatino Linotype"/>
          <w:sz w:val="24"/>
          <w:szCs w:val="24"/>
          <w:lang w:eastAsia="es-MX"/>
        </w:rPr>
        <w:t xml:space="preserve">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 </w:t>
      </w:r>
    </w:p>
    <w:p w:rsidR="0032708E" w:rsidRPr="00A163B5" w:rsidRDefault="0032708E" w:rsidP="0032708E">
      <w:pPr>
        <w:spacing w:line="276" w:lineRule="auto"/>
        <w:ind w:left="567" w:right="900"/>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i/>
          <w:lang w:eastAsia="es-MX"/>
        </w:rPr>
        <w:t>“</w:t>
      </w:r>
      <w:r w:rsidRPr="00A163B5">
        <w:rPr>
          <w:rFonts w:ascii="Palatino Linotype" w:eastAsia="Palatino Linotype" w:hAnsi="Palatino Linotype" w:cs="Palatino Linotype"/>
          <w:b/>
          <w:i/>
          <w:lang w:eastAsia="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A163B5">
        <w:rPr>
          <w:rFonts w:ascii="Palatino Linotype" w:eastAsia="Palatino Linotype" w:hAnsi="Palatino Linotype" w:cs="Palatino Linotype"/>
          <w:i/>
          <w:lang w:eastAsia="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w:t>
      </w:r>
      <w:r w:rsidRPr="00A163B5">
        <w:rPr>
          <w:rFonts w:ascii="Palatino Linotype" w:eastAsia="Palatino Linotype" w:hAnsi="Palatino Linotype" w:cs="Palatino Linotype"/>
          <w:i/>
          <w:lang w:eastAsia="es-MX"/>
        </w:rPr>
        <w:lastRenderedPageBreak/>
        <w:t xml:space="preserve">aplicar la "prueba de daño e interés público" ex oficio, con el propósito de obtener una versión que sea pública para la parte interesada.” </w:t>
      </w:r>
    </w:p>
    <w:p w:rsidR="0032708E" w:rsidRPr="00A163B5" w:rsidRDefault="0032708E" w:rsidP="0032708E">
      <w:pPr>
        <w:spacing w:line="360" w:lineRule="auto"/>
        <w:jc w:val="both"/>
        <w:rPr>
          <w:rFonts w:ascii="Palatino Linotype" w:eastAsia="Palatino Linotype" w:hAnsi="Palatino Linotype" w:cs="Palatino Linotype"/>
          <w:lang w:eastAsia="es-MX"/>
        </w:rPr>
      </w:pP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r w:rsidRPr="00A163B5">
        <w:rPr>
          <w:rFonts w:ascii="Palatino Linotype" w:eastAsia="Palatino Linotype" w:hAnsi="Palatino Linotype" w:cs="Palatino Linotype"/>
          <w:sz w:val="24"/>
          <w:szCs w:val="24"/>
          <w:lang w:eastAsia="es-MX"/>
        </w:rPr>
        <w:t xml:space="preserve">Prueba de daño, que cobra relevancia puesto que sí ésta no arroja resultados contundentes sobre un posible peligro, deberá de publicarse la información. 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 </w:t>
      </w: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r w:rsidRPr="00A163B5">
        <w:rPr>
          <w:rFonts w:ascii="Palatino Linotype" w:eastAsia="Palatino Linotype" w:hAnsi="Palatino Linotype" w:cs="Palatino Linotype"/>
          <w:sz w:val="24"/>
          <w:szCs w:val="24"/>
          <w:lang w:eastAsia="es-MX"/>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r w:rsidRPr="00A163B5">
        <w:rPr>
          <w:rFonts w:ascii="Palatino Linotype" w:eastAsia="Palatino Linotype" w:hAnsi="Palatino Linotype" w:cs="Palatino Linotype"/>
          <w:sz w:val="24"/>
          <w:szCs w:val="24"/>
          <w:lang w:eastAsia="es-MX"/>
        </w:rPr>
        <w:t xml:space="preserve">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w:t>
      </w:r>
      <w:r w:rsidRPr="00A163B5">
        <w:rPr>
          <w:rFonts w:ascii="Palatino Linotype" w:eastAsia="Palatino Linotype" w:hAnsi="Palatino Linotype" w:cs="Palatino Linotype"/>
          <w:sz w:val="24"/>
          <w:szCs w:val="24"/>
          <w:lang w:eastAsia="es-MX"/>
        </w:rPr>
        <w:lastRenderedPageBreak/>
        <w:t xml:space="preserve">clasificación de la información, generando así, una regla individualizada y pertinente para el caso, a través de la aplicación de dicha prueba, con el propósito de obtener, una versión pública o acuerdo conforme a lo solicitado. </w:t>
      </w: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r w:rsidRPr="00A163B5">
        <w:rPr>
          <w:rFonts w:ascii="Palatino Linotype" w:eastAsia="Palatino Linotype" w:hAnsi="Palatino Linotype" w:cs="Palatino Linotype"/>
          <w:sz w:val="24"/>
          <w:szCs w:val="24"/>
          <w:lang w:eastAsia="es-MX"/>
        </w:rPr>
        <w:t xml:space="preserve">Aunado a lo anterior, se tiene que, para realizar la clasificación de la información se debe: </w:t>
      </w:r>
    </w:p>
    <w:p w:rsidR="0032708E" w:rsidRPr="00A163B5" w:rsidRDefault="0032708E" w:rsidP="0032708E">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color w:val="000000"/>
          <w:lang w:eastAsia="es-MX"/>
        </w:rPr>
      </w:pPr>
      <w:r w:rsidRPr="00A163B5">
        <w:rPr>
          <w:rFonts w:ascii="Palatino Linotype" w:eastAsia="Palatino Linotype" w:hAnsi="Palatino Linotype" w:cs="Palatino Linotype"/>
          <w:b/>
          <w:color w:val="000000"/>
          <w:lang w:eastAsia="es-MX"/>
        </w:rPr>
        <w:t>Fundar:</w:t>
      </w:r>
      <w:r w:rsidRPr="00A163B5">
        <w:rPr>
          <w:rFonts w:ascii="Palatino Linotype" w:eastAsia="Palatino Linotype" w:hAnsi="Palatino Linotype" w:cs="Palatino Linotype"/>
          <w:color w:val="000000"/>
          <w:lang w:eastAsia="es-MX"/>
        </w:rPr>
        <w:t xml:space="preserve"> señalando el artículo, fracción, inciso, párrafo o numeral de la Ley o tratado internacional suscrito por el Estado mexicano que expresamente le otorgue el carácter de reservada. </w:t>
      </w:r>
    </w:p>
    <w:p w:rsidR="0032708E" w:rsidRPr="00A163B5" w:rsidRDefault="0032708E" w:rsidP="0032708E">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color w:val="000000"/>
          <w:lang w:eastAsia="es-MX"/>
        </w:rPr>
      </w:pPr>
      <w:r w:rsidRPr="00A163B5">
        <w:rPr>
          <w:rFonts w:ascii="Palatino Linotype" w:eastAsia="Palatino Linotype" w:hAnsi="Palatino Linotype" w:cs="Palatino Linotype"/>
          <w:b/>
          <w:color w:val="000000"/>
          <w:lang w:eastAsia="es-MX"/>
        </w:rPr>
        <w:t>Motivar:</w:t>
      </w:r>
      <w:r w:rsidRPr="00A163B5">
        <w:rPr>
          <w:rFonts w:ascii="Palatino Linotype" w:eastAsia="Palatino Linotype" w:hAnsi="Palatino Linotype" w:cs="Palatino Linotype"/>
          <w:color w:val="000000"/>
          <w:lang w:eastAsia="es-MX"/>
        </w:rPr>
        <w:t xml:space="preserve"> señalando las razones o circunstancias especiales que lo llevaron a concluir que el caso particular se ajusta al supuesto previsto por la norma legal invocada como fundamento. </w:t>
      </w: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r w:rsidRPr="00A163B5">
        <w:rPr>
          <w:rFonts w:ascii="Palatino Linotype" w:eastAsia="Palatino Linotype" w:hAnsi="Palatino Linotype" w:cs="Palatino Linotype"/>
          <w:sz w:val="24"/>
          <w:szCs w:val="24"/>
          <w:lang w:eastAsia="es-MX"/>
        </w:rPr>
        <w:t>Siendo que, en el caso específico de la reserva, la motivación de la clasificación, también deberá comprender las circunstancias que justifican el establecimiento de</w:t>
      </w:r>
      <w:r w:rsidR="00B92BF2" w:rsidRPr="00A163B5">
        <w:rPr>
          <w:rFonts w:ascii="Palatino Linotype" w:eastAsia="Palatino Linotype" w:hAnsi="Palatino Linotype" w:cs="Palatino Linotype"/>
          <w:sz w:val="24"/>
          <w:szCs w:val="24"/>
          <w:lang w:eastAsia="es-MX"/>
        </w:rPr>
        <w:t xml:space="preserve"> determinado plazo de reserva. </w:t>
      </w:r>
      <w:r w:rsidRPr="00A163B5">
        <w:rPr>
          <w:rFonts w:ascii="Palatino Linotype" w:eastAsia="Palatino Linotype" w:hAnsi="Palatino Linotype" w:cs="Palatino Linotype"/>
          <w:sz w:val="24"/>
          <w:szCs w:val="24"/>
          <w:lang w:eastAsia="es-MX"/>
        </w:rPr>
        <w:t xml:space="preserve">En otras palabras, para clasificar la información como reservada, los acuerdos deben estar debidamente fundados y motivados, situación que no aconteció en el presente asunto, ya que, no es suficiente la expresión de lo estrictamente necesario para explicar, justificar y posibilitar la defensa; así como, para comunicar la decisión a efecto de que se considere debidamente fundado y motivado, exponiendo los hechos relevantes </w:t>
      </w:r>
      <w:r w:rsidRPr="00A163B5">
        <w:rPr>
          <w:rFonts w:ascii="Palatino Linotype" w:eastAsia="Palatino Linotype" w:hAnsi="Palatino Linotype" w:cs="Palatino Linotype"/>
          <w:sz w:val="24"/>
          <w:szCs w:val="24"/>
          <w:lang w:eastAsia="es-MX"/>
        </w:rPr>
        <w:lastRenderedPageBreak/>
        <w:t xml:space="preserve">para decidir, citando la norma habilitante y un argumento mínimo pero suficiente para acreditar el razonamiento realizado. </w:t>
      </w: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p>
    <w:p w:rsidR="0032708E" w:rsidRPr="00A163B5" w:rsidRDefault="0032708E" w:rsidP="0032708E">
      <w:pPr>
        <w:spacing w:line="360" w:lineRule="auto"/>
        <w:jc w:val="both"/>
        <w:rPr>
          <w:rFonts w:ascii="Palatino Linotype" w:eastAsia="Palatino Linotype" w:hAnsi="Palatino Linotype" w:cs="Palatino Linotype"/>
          <w:sz w:val="24"/>
          <w:szCs w:val="24"/>
          <w:lang w:eastAsia="es-MX"/>
        </w:rPr>
      </w:pPr>
      <w:r w:rsidRPr="00A163B5">
        <w:rPr>
          <w:rFonts w:ascii="Palatino Linotype" w:eastAsia="Palatino Linotype" w:hAnsi="Palatino Linotype" w:cs="Palatino Linotype"/>
          <w:sz w:val="24"/>
          <w:szCs w:val="24"/>
          <w:lang w:eastAsia="es-MX"/>
        </w:rPr>
        <w:t xml:space="preserve">Sirve de sustento a lo anterior, la Tesis jurisprudencial número I.4º.A. J/43, publicada en el Semanario Judicial de la Federación y su Gaceta, bajo el número de registro 175,082; que a la letra dice: </w:t>
      </w:r>
    </w:p>
    <w:p w:rsidR="0032708E" w:rsidRPr="00A163B5" w:rsidRDefault="0032708E" w:rsidP="0032708E">
      <w:pPr>
        <w:spacing w:line="276" w:lineRule="auto"/>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b/>
          <w:i/>
          <w:lang w:eastAsia="es-MX"/>
        </w:rPr>
        <w:t>“FUNDAMENTACIÓN Y MOTIVACIÓN. EL ASPECTO FORMAL DE LA GARANTÍA Y SU FINALIDAD SE TRADUCEN EN EXPLICAR, JUSTIFICAR, POSIBILITAR LA DEFENSA Y COMUNICAR LA DECISIÓN.</w:t>
      </w:r>
      <w:r w:rsidRPr="00A163B5">
        <w:rPr>
          <w:rFonts w:ascii="Palatino Linotype" w:eastAsia="Palatino Linotype" w:hAnsi="Palatino Linotype" w:cs="Palatino Linotype"/>
          <w:i/>
          <w:lang w:eastAsia="es-MX"/>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B92BF2" w:rsidRPr="00A163B5" w:rsidRDefault="00B92BF2" w:rsidP="00B92BF2">
      <w:pPr>
        <w:spacing w:line="360" w:lineRule="auto"/>
        <w:jc w:val="both"/>
        <w:rPr>
          <w:rFonts w:ascii="Palatino Linotype" w:hAnsi="Palatino Linotype"/>
          <w:sz w:val="24"/>
          <w:szCs w:val="24"/>
        </w:rPr>
      </w:pPr>
    </w:p>
    <w:p w:rsidR="00AD7A3C" w:rsidRPr="00A163B5" w:rsidRDefault="009F688E" w:rsidP="00B92BF2">
      <w:pPr>
        <w:spacing w:line="360" w:lineRule="auto"/>
        <w:jc w:val="both"/>
        <w:rPr>
          <w:rFonts w:ascii="Palatino Linotype" w:hAnsi="Palatino Linotype"/>
          <w:sz w:val="24"/>
          <w:szCs w:val="24"/>
        </w:rPr>
      </w:pPr>
      <w:r w:rsidRPr="00A163B5">
        <w:rPr>
          <w:rFonts w:ascii="Palatino Linotype" w:hAnsi="Palatino Linotype"/>
          <w:sz w:val="24"/>
          <w:szCs w:val="24"/>
        </w:rPr>
        <w:lastRenderedPageBreak/>
        <w:t xml:space="preserve">Por lo expuesto en líneas anteriores este Instituto considera dable ordenar el acuerdo de clasificación emitido por el Comité de Transparencia, debidamente fundada y motivada, a través de una prueba de daño, confirme la clasificación como </w:t>
      </w:r>
      <w:r w:rsidRPr="00A163B5">
        <w:rPr>
          <w:rFonts w:ascii="Palatino Linotype" w:hAnsi="Palatino Linotype"/>
          <w:b/>
          <w:sz w:val="24"/>
          <w:szCs w:val="24"/>
        </w:rPr>
        <w:t>RESERVADA</w:t>
      </w:r>
      <w:r w:rsidRPr="00A163B5">
        <w:rPr>
          <w:rFonts w:ascii="Palatino Linotype" w:hAnsi="Palatino Linotype"/>
          <w:sz w:val="24"/>
          <w:szCs w:val="24"/>
        </w:rPr>
        <w:t>, en términos del artículo 140 fracción V</w:t>
      </w:r>
      <w:r w:rsidR="00556F93" w:rsidRPr="00A163B5">
        <w:rPr>
          <w:rFonts w:ascii="Palatino Linotype" w:hAnsi="Palatino Linotype"/>
          <w:sz w:val="24"/>
          <w:szCs w:val="24"/>
        </w:rPr>
        <w:t>I</w:t>
      </w:r>
      <w:r w:rsidRPr="00A163B5">
        <w:rPr>
          <w:rFonts w:ascii="Palatino Linotype" w:hAnsi="Palatino Linotype"/>
          <w:sz w:val="24"/>
          <w:szCs w:val="24"/>
        </w:rPr>
        <w:t xml:space="preserve">I, de la Ley de Transparencia y Acceso a la Información Pública del Estado de México y Municipios, el proyecto ejecutivo, </w:t>
      </w:r>
      <w:r w:rsidR="00C10642" w:rsidRPr="00A163B5">
        <w:rPr>
          <w:rFonts w:ascii="Palatino Linotype" w:hAnsi="Palatino Linotype"/>
          <w:sz w:val="24"/>
          <w:szCs w:val="24"/>
        </w:rPr>
        <w:t xml:space="preserve">las </w:t>
      </w:r>
      <w:r w:rsidR="00C10642" w:rsidRPr="00A163B5">
        <w:rPr>
          <w:rFonts w:ascii="Palatino Linotype" w:hAnsi="Palatino Linotype"/>
          <w:color w:val="000000"/>
          <w:sz w:val="24"/>
          <w:szCs w:val="24"/>
        </w:rPr>
        <w:t>especificaciones técnicas de la planta de tratamiento,</w:t>
      </w:r>
      <w:r w:rsidR="00C10642" w:rsidRPr="00A163B5">
        <w:rPr>
          <w:rFonts w:ascii="Palatino Linotype" w:hAnsi="Palatino Linotype"/>
          <w:sz w:val="24"/>
          <w:szCs w:val="24"/>
        </w:rPr>
        <w:t xml:space="preserve"> </w:t>
      </w:r>
      <w:r w:rsidRPr="00A163B5">
        <w:rPr>
          <w:rFonts w:ascii="Palatino Linotype" w:hAnsi="Palatino Linotype"/>
          <w:sz w:val="24"/>
          <w:szCs w:val="24"/>
        </w:rPr>
        <w:t>la memoria de cálculo que garantiza el manejo de las aguas residuales bajo el concepto de descarga cero</w:t>
      </w:r>
      <w:r w:rsidR="00C10642" w:rsidRPr="00A163B5">
        <w:rPr>
          <w:rFonts w:ascii="Palatino Linotype" w:hAnsi="Palatino Linotype"/>
          <w:sz w:val="24"/>
          <w:szCs w:val="24"/>
        </w:rPr>
        <w:t xml:space="preserve"> así como el</w:t>
      </w:r>
      <w:r w:rsidRPr="00A163B5">
        <w:rPr>
          <w:rFonts w:ascii="Palatino Linotype" w:hAnsi="Palatino Linotype"/>
          <w:sz w:val="24"/>
          <w:szCs w:val="24"/>
        </w:rPr>
        <w:t xml:space="preserve"> punto de conexión con el drenaje municipal del proyecto referido en la solicitud de información 00128/OASNAUCAL/IP/2025 al veinte de junio de dos mil veint</w:t>
      </w:r>
      <w:r w:rsidR="00AD7A3C" w:rsidRPr="00A163B5">
        <w:rPr>
          <w:rFonts w:ascii="Palatino Linotype" w:hAnsi="Palatino Linotype"/>
          <w:sz w:val="24"/>
          <w:szCs w:val="24"/>
        </w:rPr>
        <w:t xml:space="preserve">icinco.   </w:t>
      </w:r>
    </w:p>
    <w:p w:rsidR="00B92BF2" w:rsidRPr="00A163B5" w:rsidRDefault="00B92BF2" w:rsidP="00B92BF2">
      <w:pPr>
        <w:spacing w:line="360" w:lineRule="auto"/>
        <w:jc w:val="both"/>
        <w:rPr>
          <w:rFonts w:ascii="Palatino Linotype" w:hAnsi="Palatino Linotype"/>
          <w:sz w:val="24"/>
          <w:szCs w:val="24"/>
        </w:rPr>
      </w:pPr>
    </w:p>
    <w:p w:rsidR="00AD7A3C" w:rsidRPr="00A163B5" w:rsidRDefault="009F688E" w:rsidP="00AD7A3C">
      <w:pPr>
        <w:keepNext/>
        <w:keepLines/>
        <w:spacing w:line="360" w:lineRule="auto"/>
        <w:jc w:val="both"/>
        <w:outlineLvl w:val="2"/>
        <w:rPr>
          <w:rFonts w:ascii="Palatino Linotype" w:hAnsi="Palatino Linotype"/>
          <w:bCs/>
          <w:sz w:val="24"/>
          <w:szCs w:val="24"/>
        </w:rPr>
      </w:pPr>
      <w:r w:rsidRPr="00A163B5">
        <w:rPr>
          <w:rFonts w:ascii="Palatino Linotype" w:hAnsi="Palatino Linotype"/>
          <w:bCs/>
          <w:sz w:val="24"/>
          <w:szCs w:val="24"/>
        </w:rPr>
        <w:lastRenderedPageBreak/>
        <w:t>De lo anterior, no pasa por desapercibido que el Sujeto Obligado pretendió clasificar como confidencial la totalidad de los requerimientos de información sin</w:t>
      </w:r>
      <w:r w:rsidR="00F225A9" w:rsidRPr="00A163B5">
        <w:rPr>
          <w:rFonts w:ascii="Palatino Linotype" w:hAnsi="Palatino Linotype"/>
          <w:bCs/>
          <w:sz w:val="24"/>
          <w:szCs w:val="24"/>
        </w:rPr>
        <w:t xml:space="preserve"> embargo respecto los puntos 3, 6 y 10</w:t>
      </w:r>
      <w:r w:rsidRPr="00A163B5">
        <w:rPr>
          <w:rFonts w:ascii="Palatino Linotype" w:hAnsi="Palatino Linotype"/>
          <w:bCs/>
          <w:sz w:val="24"/>
          <w:szCs w:val="24"/>
        </w:rPr>
        <w:t xml:space="preserve"> el Recurrente no pretende tener acceso a soportes documentales específicos pues se </w:t>
      </w:r>
      <w:r w:rsidR="00AD7A3C" w:rsidRPr="00A163B5">
        <w:rPr>
          <w:rFonts w:ascii="Palatino Linotype" w:hAnsi="Palatino Linotype"/>
          <w:bCs/>
          <w:sz w:val="24"/>
          <w:szCs w:val="24"/>
        </w:rPr>
        <w:t>limitó</w:t>
      </w:r>
      <w:r w:rsidRPr="00A163B5">
        <w:rPr>
          <w:rFonts w:ascii="Palatino Linotype" w:hAnsi="Palatino Linotype"/>
          <w:bCs/>
          <w:sz w:val="24"/>
          <w:szCs w:val="24"/>
        </w:rPr>
        <w:t xml:space="preserve"> a realizar una serie de cuestionamientos respecto el proyecto referido en la solicitud de información por lo que se trae a colación </w:t>
      </w:r>
      <w:r w:rsidR="00AD7A3C" w:rsidRPr="00A163B5">
        <w:rPr>
          <w:rFonts w:ascii="Palatino Linotype" w:hAnsi="Palatino Linotype" w:cs="Arial"/>
          <w:sz w:val="24"/>
          <w:szCs w:val="24"/>
        </w:rPr>
        <w:t xml:space="preserve"> el </w:t>
      </w:r>
      <w:r w:rsidR="00AD7A3C" w:rsidRPr="00A163B5">
        <w:rPr>
          <w:rFonts w:ascii="Palatino Linotype" w:hAnsi="Palatino Linotype"/>
          <w:color w:val="000000"/>
          <w:sz w:val="24"/>
          <w:szCs w:val="24"/>
        </w:rPr>
        <w:t xml:space="preserve">criterio  03/17 </w:t>
      </w:r>
      <w:r w:rsidR="006518F0" w:rsidRPr="00A163B5">
        <w:rPr>
          <w:rFonts w:ascii="Palatino Linotype" w:hAnsi="Palatino Linotype"/>
          <w:color w:val="000000"/>
          <w:sz w:val="24"/>
          <w:szCs w:val="24"/>
        </w:rPr>
        <w:t>emitido</w:t>
      </w:r>
      <w:r w:rsidR="00AD7A3C" w:rsidRPr="00A163B5">
        <w:rPr>
          <w:rFonts w:ascii="Palatino Linotype" w:hAnsi="Palatino Linotype"/>
          <w:color w:val="000000"/>
          <w:sz w:val="24"/>
          <w:szCs w:val="24"/>
        </w:rPr>
        <w:t xml:space="preserve"> por el entonces Máximo Órgano Garante  en el cual se establece que </w:t>
      </w:r>
      <w:r w:rsidR="00AD7A3C" w:rsidRPr="00A163B5">
        <w:rPr>
          <w:rFonts w:ascii="Palatino Linotype" w:eastAsia="Arial" w:hAnsi="Palatino Linotype" w:cs="Arial"/>
          <w:sz w:val="24"/>
          <w:szCs w:val="24"/>
        </w:rPr>
        <w:t>los sujetos obligados deben garantizar el derecho de acceso a la información del particular, proporcionando la información con la que cuentan en el formato en que la misma obre en sus archivos;</w:t>
      </w:r>
      <w:r w:rsidR="00AD7A3C" w:rsidRPr="00A163B5">
        <w:rPr>
          <w:rFonts w:ascii="Palatino Linotype" w:eastAsia="Arial" w:hAnsi="Palatino Linotype" w:cs="Arial"/>
          <w:spacing w:val="-1"/>
          <w:sz w:val="24"/>
          <w:szCs w:val="24"/>
        </w:rPr>
        <w:t xml:space="preserve"> </w:t>
      </w:r>
      <w:r w:rsidR="00AD7A3C" w:rsidRPr="00A163B5">
        <w:rPr>
          <w:rFonts w:ascii="Palatino Linotype" w:eastAsia="Arial" w:hAnsi="Palatino Linotype" w:cs="Arial"/>
          <w:spacing w:val="-1"/>
          <w:sz w:val="24"/>
          <w:szCs w:val="24"/>
          <w:u w:val="single"/>
        </w:rPr>
        <w:t>sin necesidad de</w:t>
      </w:r>
      <w:r w:rsidR="00AD7A3C" w:rsidRPr="00A163B5">
        <w:rPr>
          <w:rFonts w:ascii="Palatino Linotype" w:eastAsia="Arial" w:hAnsi="Palatino Linotype" w:cs="Arial"/>
          <w:spacing w:val="1"/>
          <w:sz w:val="24"/>
          <w:szCs w:val="24"/>
          <w:u w:val="single"/>
        </w:rPr>
        <w:t xml:space="preserve"> e</w:t>
      </w:r>
      <w:r w:rsidR="00AD7A3C" w:rsidRPr="00A163B5">
        <w:rPr>
          <w:rFonts w:ascii="Palatino Linotype" w:eastAsia="Arial" w:hAnsi="Palatino Linotype" w:cs="Arial"/>
          <w:sz w:val="24"/>
          <w:szCs w:val="24"/>
          <w:u w:val="single"/>
        </w:rPr>
        <w:t>la</w:t>
      </w:r>
      <w:r w:rsidR="00AD7A3C" w:rsidRPr="00A163B5">
        <w:rPr>
          <w:rFonts w:ascii="Palatino Linotype" w:eastAsia="Arial" w:hAnsi="Palatino Linotype" w:cs="Arial"/>
          <w:spacing w:val="1"/>
          <w:sz w:val="24"/>
          <w:szCs w:val="24"/>
          <w:u w:val="single"/>
        </w:rPr>
        <w:t>bo</w:t>
      </w:r>
      <w:r w:rsidR="00AD7A3C" w:rsidRPr="00A163B5">
        <w:rPr>
          <w:rFonts w:ascii="Palatino Linotype" w:eastAsia="Arial" w:hAnsi="Palatino Linotype" w:cs="Arial"/>
          <w:sz w:val="24"/>
          <w:szCs w:val="24"/>
          <w:u w:val="single"/>
        </w:rPr>
        <w:t xml:space="preserve">rar </w:t>
      </w:r>
      <w:r w:rsidR="00AD7A3C" w:rsidRPr="00A163B5">
        <w:rPr>
          <w:rFonts w:ascii="Palatino Linotype" w:eastAsia="Arial" w:hAnsi="Palatino Linotype" w:cs="Arial"/>
          <w:spacing w:val="1"/>
          <w:sz w:val="24"/>
          <w:szCs w:val="24"/>
          <w:u w:val="single"/>
        </w:rPr>
        <w:t>do</w:t>
      </w:r>
      <w:r w:rsidR="00AD7A3C" w:rsidRPr="00A163B5">
        <w:rPr>
          <w:rFonts w:ascii="Palatino Linotype" w:eastAsia="Arial" w:hAnsi="Palatino Linotype" w:cs="Arial"/>
          <w:spacing w:val="-2"/>
          <w:sz w:val="24"/>
          <w:szCs w:val="24"/>
          <w:u w:val="single"/>
        </w:rPr>
        <w:t>c</w:t>
      </w:r>
      <w:r w:rsidR="00AD7A3C" w:rsidRPr="00A163B5">
        <w:rPr>
          <w:rFonts w:ascii="Palatino Linotype" w:eastAsia="Arial" w:hAnsi="Palatino Linotype" w:cs="Arial"/>
          <w:spacing w:val="1"/>
          <w:sz w:val="24"/>
          <w:szCs w:val="24"/>
          <w:u w:val="single"/>
        </w:rPr>
        <w:t>u</w:t>
      </w:r>
      <w:r w:rsidR="00AD7A3C" w:rsidRPr="00A163B5">
        <w:rPr>
          <w:rFonts w:ascii="Palatino Linotype" w:eastAsia="Arial" w:hAnsi="Palatino Linotype" w:cs="Arial"/>
          <w:spacing w:val="-1"/>
          <w:sz w:val="24"/>
          <w:szCs w:val="24"/>
          <w:u w:val="single"/>
        </w:rPr>
        <w:t>m</w:t>
      </w:r>
      <w:r w:rsidR="00AD7A3C" w:rsidRPr="00A163B5">
        <w:rPr>
          <w:rFonts w:ascii="Palatino Linotype" w:eastAsia="Arial" w:hAnsi="Palatino Linotype" w:cs="Arial"/>
          <w:spacing w:val="1"/>
          <w:sz w:val="24"/>
          <w:szCs w:val="24"/>
          <w:u w:val="single"/>
        </w:rPr>
        <w:t>en</w:t>
      </w:r>
      <w:r w:rsidR="00AD7A3C" w:rsidRPr="00A163B5">
        <w:rPr>
          <w:rFonts w:ascii="Palatino Linotype" w:eastAsia="Arial" w:hAnsi="Palatino Linotype" w:cs="Arial"/>
          <w:spacing w:val="-2"/>
          <w:sz w:val="24"/>
          <w:szCs w:val="24"/>
          <w:u w:val="single"/>
        </w:rPr>
        <w:t>t</w:t>
      </w:r>
      <w:r w:rsidR="00AD7A3C" w:rsidRPr="00A163B5">
        <w:rPr>
          <w:rFonts w:ascii="Palatino Linotype" w:eastAsia="Arial" w:hAnsi="Palatino Linotype" w:cs="Arial"/>
          <w:spacing w:val="1"/>
          <w:sz w:val="24"/>
          <w:szCs w:val="24"/>
          <w:u w:val="single"/>
        </w:rPr>
        <w:t>o</w:t>
      </w:r>
      <w:r w:rsidR="00AD7A3C" w:rsidRPr="00A163B5">
        <w:rPr>
          <w:rFonts w:ascii="Palatino Linotype" w:eastAsia="Arial" w:hAnsi="Palatino Linotype" w:cs="Arial"/>
          <w:sz w:val="24"/>
          <w:szCs w:val="24"/>
          <w:u w:val="single"/>
        </w:rPr>
        <w:t>s</w:t>
      </w:r>
      <w:r w:rsidR="00AD7A3C" w:rsidRPr="00A163B5">
        <w:rPr>
          <w:rFonts w:ascii="Palatino Linotype" w:eastAsia="Arial" w:hAnsi="Palatino Linotype" w:cs="Arial"/>
          <w:spacing w:val="3"/>
          <w:sz w:val="24"/>
          <w:szCs w:val="24"/>
          <w:u w:val="single"/>
        </w:rPr>
        <w:t xml:space="preserve"> </w:t>
      </w:r>
      <w:r w:rsidR="00AD7A3C" w:rsidRPr="00A163B5">
        <w:rPr>
          <w:rFonts w:ascii="Palatino Linotype" w:eastAsia="Arial" w:hAnsi="Palatino Linotype" w:cs="Arial"/>
          <w:spacing w:val="1"/>
          <w:sz w:val="24"/>
          <w:szCs w:val="24"/>
          <w:u w:val="single"/>
        </w:rPr>
        <w:t>a</w:t>
      </w:r>
      <w:r w:rsidR="00AD7A3C" w:rsidRPr="00A163B5">
        <w:rPr>
          <w:rFonts w:ascii="Palatino Linotype" w:eastAsia="Arial" w:hAnsi="Palatino Linotype" w:cs="Arial"/>
          <w:sz w:val="24"/>
          <w:szCs w:val="24"/>
          <w:u w:val="single"/>
        </w:rPr>
        <w:t>d</w:t>
      </w:r>
      <w:r w:rsidR="00AD7A3C" w:rsidRPr="00A163B5">
        <w:rPr>
          <w:rFonts w:ascii="Palatino Linotype" w:eastAsia="Arial" w:hAnsi="Palatino Linotype" w:cs="Arial"/>
          <w:spacing w:val="1"/>
          <w:sz w:val="24"/>
          <w:szCs w:val="24"/>
          <w:u w:val="single"/>
        </w:rPr>
        <w:t xml:space="preserve"> ho</w:t>
      </w:r>
      <w:r w:rsidR="00AD7A3C" w:rsidRPr="00A163B5">
        <w:rPr>
          <w:rFonts w:ascii="Palatino Linotype" w:eastAsia="Arial" w:hAnsi="Palatino Linotype" w:cs="Arial"/>
          <w:sz w:val="24"/>
          <w:szCs w:val="24"/>
          <w:u w:val="single"/>
        </w:rPr>
        <w:t>c</w:t>
      </w:r>
      <w:r w:rsidR="00AD7A3C" w:rsidRPr="00A163B5">
        <w:rPr>
          <w:rFonts w:ascii="Palatino Linotype" w:eastAsia="Arial" w:hAnsi="Palatino Linotype" w:cs="Arial"/>
          <w:spacing w:val="2"/>
          <w:sz w:val="24"/>
          <w:szCs w:val="24"/>
          <w:u w:val="single"/>
        </w:rPr>
        <w:t xml:space="preserve"> </w:t>
      </w:r>
      <w:r w:rsidR="00AD7A3C" w:rsidRPr="00A163B5">
        <w:rPr>
          <w:rFonts w:ascii="Palatino Linotype" w:eastAsia="Arial" w:hAnsi="Palatino Linotype" w:cs="Arial"/>
          <w:spacing w:val="1"/>
          <w:sz w:val="24"/>
          <w:szCs w:val="24"/>
          <w:u w:val="single"/>
        </w:rPr>
        <w:t>pa</w:t>
      </w:r>
      <w:r w:rsidR="00AD7A3C" w:rsidRPr="00A163B5">
        <w:rPr>
          <w:rFonts w:ascii="Palatino Linotype" w:eastAsia="Arial" w:hAnsi="Palatino Linotype" w:cs="Arial"/>
          <w:sz w:val="24"/>
          <w:szCs w:val="24"/>
          <w:u w:val="single"/>
        </w:rPr>
        <w:t xml:space="preserve">ra </w:t>
      </w:r>
      <w:r w:rsidR="00AD7A3C" w:rsidRPr="00A163B5">
        <w:rPr>
          <w:rFonts w:ascii="Palatino Linotype" w:eastAsia="Arial" w:hAnsi="Palatino Linotype" w:cs="Arial"/>
          <w:spacing w:val="1"/>
          <w:sz w:val="24"/>
          <w:szCs w:val="24"/>
          <w:u w:val="single"/>
        </w:rPr>
        <w:t>a</w:t>
      </w:r>
      <w:r w:rsidR="00AD7A3C" w:rsidRPr="00A163B5">
        <w:rPr>
          <w:rFonts w:ascii="Palatino Linotype" w:eastAsia="Arial" w:hAnsi="Palatino Linotype" w:cs="Arial"/>
          <w:sz w:val="24"/>
          <w:szCs w:val="24"/>
          <w:u w:val="single"/>
        </w:rPr>
        <w:t>t</w:t>
      </w:r>
      <w:r w:rsidR="00AD7A3C" w:rsidRPr="00A163B5">
        <w:rPr>
          <w:rFonts w:ascii="Palatino Linotype" w:eastAsia="Arial" w:hAnsi="Palatino Linotype" w:cs="Arial"/>
          <w:spacing w:val="-1"/>
          <w:sz w:val="24"/>
          <w:szCs w:val="24"/>
          <w:u w:val="single"/>
        </w:rPr>
        <w:t>e</w:t>
      </w:r>
      <w:r w:rsidR="00AD7A3C" w:rsidRPr="00A163B5">
        <w:rPr>
          <w:rFonts w:ascii="Palatino Linotype" w:eastAsia="Arial" w:hAnsi="Palatino Linotype" w:cs="Arial"/>
          <w:spacing w:val="1"/>
          <w:sz w:val="24"/>
          <w:szCs w:val="24"/>
          <w:u w:val="single"/>
        </w:rPr>
        <w:t>n</w:t>
      </w:r>
      <w:r w:rsidR="00AD7A3C" w:rsidRPr="00A163B5">
        <w:rPr>
          <w:rFonts w:ascii="Palatino Linotype" w:eastAsia="Arial" w:hAnsi="Palatino Linotype" w:cs="Arial"/>
          <w:spacing w:val="-1"/>
          <w:sz w:val="24"/>
          <w:szCs w:val="24"/>
          <w:u w:val="single"/>
        </w:rPr>
        <w:t>d</w:t>
      </w:r>
      <w:r w:rsidR="00AD7A3C" w:rsidRPr="00A163B5">
        <w:rPr>
          <w:rFonts w:ascii="Palatino Linotype" w:eastAsia="Arial" w:hAnsi="Palatino Linotype" w:cs="Arial"/>
          <w:spacing w:val="1"/>
          <w:sz w:val="24"/>
          <w:szCs w:val="24"/>
          <w:u w:val="single"/>
        </w:rPr>
        <w:t>e</w:t>
      </w:r>
      <w:r w:rsidR="00AD7A3C" w:rsidRPr="00A163B5">
        <w:rPr>
          <w:rFonts w:ascii="Palatino Linotype" w:eastAsia="Arial" w:hAnsi="Palatino Linotype" w:cs="Arial"/>
          <w:sz w:val="24"/>
          <w:szCs w:val="24"/>
          <w:u w:val="single"/>
        </w:rPr>
        <w:t>r</w:t>
      </w:r>
      <w:r w:rsidR="00AD7A3C" w:rsidRPr="00A163B5">
        <w:rPr>
          <w:rFonts w:ascii="Palatino Linotype" w:eastAsia="Arial" w:hAnsi="Palatino Linotype" w:cs="Arial"/>
          <w:spacing w:val="2"/>
          <w:sz w:val="24"/>
          <w:szCs w:val="24"/>
          <w:u w:val="single"/>
        </w:rPr>
        <w:t xml:space="preserve"> </w:t>
      </w:r>
      <w:r w:rsidR="00AD7A3C" w:rsidRPr="00A163B5">
        <w:rPr>
          <w:rFonts w:ascii="Palatino Linotype" w:eastAsia="Arial" w:hAnsi="Palatino Linotype" w:cs="Arial"/>
          <w:sz w:val="24"/>
          <w:szCs w:val="24"/>
          <w:u w:val="single"/>
        </w:rPr>
        <w:t>l</w:t>
      </w:r>
      <w:r w:rsidR="00AD7A3C" w:rsidRPr="00A163B5">
        <w:rPr>
          <w:rFonts w:ascii="Palatino Linotype" w:eastAsia="Arial" w:hAnsi="Palatino Linotype" w:cs="Arial"/>
          <w:spacing w:val="-2"/>
          <w:sz w:val="24"/>
          <w:szCs w:val="24"/>
          <w:u w:val="single"/>
        </w:rPr>
        <w:t>a</w:t>
      </w:r>
      <w:r w:rsidR="00AD7A3C" w:rsidRPr="00A163B5">
        <w:rPr>
          <w:rFonts w:ascii="Palatino Linotype" w:eastAsia="Arial" w:hAnsi="Palatino Linotype" w:cs="Arial"/>
          <w:sz w:val="24"/>
          <w:szCs w:val="24"/>
          <w:u w:val="single"/>
        </w:rPr>
        <w:t>s</w:t>
      </w:r>
      <w:r w:rsidR="00AD7A3C" w:rsidRPr="00A163B5">
        <w:rPr>
          <w:rFonts w:ascii="Palatino Linotype" w:eastAsia="Arial" w:hAnsi="Palatino Linotype" w:cs="Arial"/>
          <w:spacing w:val="2"/>
          <w:sz w:val="24"/>
          <w:szCs w:val="24"/>
          <w:u w:val="single"/>
        </w:rPr>
        <w:t xml:space="preserve"> </w:t>
      </w:r>
      <w:r w:rsidR="00AD7A3C" w:rsidRPr="00A163B5">
        <w:rPr>
          <w:rFonts w:ascii="Palatino Linotype" w:eastAsia="Arial" w:hAnsi="Palatino Linotype" w:cs="Arial"/>
          <w:sz w:val="24"/>
          <w:szCs w:val="24"/>
          <w:u w:val="single"/>
        </w:rPr>
        <w:t>s</w:t>
      </w:r>
      <w:r w:rsidR="00AD7A3C" w:rsidRPr="00A163B5">
        <w:rPr>
          <w:rFonts w:ascii="Palatino Linotype" w:eastAsia="Arial" w:hAnsi="Palatino Linotype" w:cs="Arial"/>
          <w:spacing w:val="1"/>
          <w:sz w:val="24"/>
          <w:szCs w:val="24"/>
          <w:u w:val="single"/>
        </w:rPr>
        <w:t>o</w:t>
      </w:r>
      <w:r w:rsidR="00AD7A3C" w:rsidRPr="00A163B5">
        <w:rPr>
          <w:rFonts w:ascii="Palatino Linotype" w:eastAsia="Arial" w:hAnsi="Palatino Linotype" w:cs="Arial"/>
          <w:sz w:val="24"/>
          <w:szCs w:val="24"/>
          <w:u w:val="single"/>
        </w:rPr>
        <w:t>l</w:t>
      </w:r>
      <w:r w:rsidR="00AD7A3C" w:rsidRPr="00A163B5">
        <w:rPr>
          <w:rFonts w:ascii="Palatino Linotype" w:eastAsia="Arial" w:hAnsi="Palatino Linotype" w:cs="Arial"/>
          <w:spacing w:val="-1"/>
          <w:sz w:val="24"/>
          <w:szCs w:val="24"/>
          <w:u w:val="single"/>
        </w:rPr>
        <w:t>i</w:t>
      </w:r>
      <w:r w:rsidR="00AD7A3C" w:rsidRPr="00A163B5">
        <w:rPr>
          <w:rFonts w:ascii="Palatino Linotype" w:eastAsia="Arial" w:hAnsi="Palatino Linotype" w:cs="Arial"/>
          <w:sz w:val="24"/>
          <w:szCs w:val="24"/>
          <w:u w:val="single"/>
        </w:rPr>
        <w:t>cit</w:t>
      </w:r>
      <w:r w:rsidR="00AD7A3C" w:rsidRPr="00A163B5">
        <w:rPr>
          <w:rFonts w:ascii="Palatino Linotype" w:eastAsia="Arial" w:hAnsi="Palatino Linotype" w:cs="Arial"/>
          <w:spacing w:val="1"/>
          <w:sz w:val="24"/>
          <w:szCs w:val="24"/>
          <w:u w:val="single"/>
        </w:rPr>
        <w:t>ude</w:t>
      </w:r>
      <w:r w:rsidR="00AD7A3C" w:rsidRPr="00A163B5">
        <w:rPr>
          <w:rFonts w:ascii="Palatino Linotype" w:eastAsia="Arial" w:hAnsi="Palatino Linotype" w:cs="Arial"/>
          <w:sz w:val="24"/>
          <w:szCs w:val="24"/>
          <w:u w:val="single"/>
        </w:rPr>
        <w:t>s</w:t>
      </w:r>
      <w:r w:rsidR="00AD7A3C" w:rsidRPr="00A163B5">
        <w:rPr>
          <w:rFonts w:ascii="Palatino Linotype" w:eastAsia="Arial" w:hAnsi="Palatino Linotype" w:cs="Arial"/>
          <w:spacing w:val="4"/>
          <w:sz w:val="24"/>
          <w:szCs w:val="24"/>
          <w:u w:val="single"/>
        </w:rPr>
        <w:t xml:space="preserve"> </w:t>
      </w:r>
      <w:r w:rsidR="00AD7A3C" w:rsidRPr="00A163B5">
        <w:rPr>
          <w:rFonts w:ascii="Palatino Linotype" w:eastAsia="Arial" w:hAnsi="Palatino Linotype" w:cs="Arial"/>
          <w:spacing w:val="-1"/>
          <w:sz w:val="24"/>
          <w:szCs w:val="24"/>
          <w:u w:val="single"/>
        </w:rPr>
        <w:t>d</w:t>
      </w:r>
      <w:r w:rsidR="00AD7A3C" w:rsidRPr="00A163B5">
        <w:rPr>
          <w:rFonts w:ascii="Palatino Linotype" w:eastAsia="Arial" w:hAnsi="Palatino Linotype" w:cs="Arial"/>
          <w:sz w:val="24"/>
          <w:szCs w:val="24"/>
          <w:u w:val="single"/>
        </w:rPr>
        <w:t>e</w:t>
      </w:r>
      <w:r w:rsidR="00AD7A3C" w:rsidRPr="00A163B5">
        <w:rPr>
          <w:rFonts w:ascii="Palatino Linotype" w:eastAsia="Arial" w:hAnsi="Palatino Linotype" w:cs="Arial"/>
          <w:spacing w:val="3"/>
          <w:sz w:val="24"/>
          <w:szCs w:val="24"/>
          <w:u w:val="single"/>
        </w:rPr>
        <w:t xml:space="preserve"> </w:t>
      </w:r>
      <w:r w:rsidR="00AD7A3C" w:rsidRPr="00A163B5">
        <w:rPr>
          <w:rFonts w:ascii="Palatino Linotype" w:eastAsia="Arial" w:hAnsi="Palatino Linotype" w:cs="Arial"/>
          <w:sz w:val="24"/>
          <w:szCs w:val="24"/>
          <w:u w:val="single"/>
        </w:rPr>
        <w:t>i</w:t>
      </w:r>
      <w:r w:rsidR="00AD7A3C" w:rsidRPr="00A163B5">
        <w:rPr>
          <w:rFonts w:ascii="Palatino Linotype" w:eastAsia="Arial" w:hAnsi="Palatino Linotype" w:cs="Arial"/>
          <w:spacing w:val="-2"/>
          <w:sz w:val="24"/>
          <w:szCs w:val="24"/>
          <w:u w:val="single"/>
        </w:rPr>
        <w:t>n</w:t>
      </w:r>
      <w:r w:rsidR="00AD7A3C" w:rsidRPr="00A163B5">
        <w:rPr>
          <w:rFonts w:ascii="Palatino Linotype" w:eastAsia="Arial" w:hAnsi="Palatino Linotype" w:cs="Arial"/>
          <w:sz w:val="24"/>
          <w:szCs w:val="24"/>
          <w:u w:val="single"/>
        </w:rPr>
        <w:t>f</w:t>
      </w:r>
      <w:r w:rsidR="00AD7A3C" w:rsidRPr="00A163B5">
        <w:rPr>
          <w:rFonts w:ascii="Palatino Linotype" w:eastAsia="Arial" w:hAnsi="Palatino Linotype" w:cs="Arial"/>
          <w:spacing w:val="1"/>
          <w:sz w:val="24"/>
          <w:szCs w:val="24"/>
          <w:u w:val="single"/>
        </w:rPr>
        <w:t>o</w:t>
      </w:r>
      <w:r w:rsidR="00AD7A3C" w:rsidRPr="00A163B5">
        <w:rPr>
          <w:rFonts w:ascii="Palatino Linotype" w:eastAsia="Arial" w:hAnsi="Palatino Linotype" w:cs="Arial"/>
          <w:sz w:val="24"/>
          <w:szCs w:val="24"/>
          <w:u w:val="single"/>
        </w:rPr>
        <w:t>r</w:t>
      </w:r>
      <w:r w:rsidR="00AD7A3C" w:rsidRPr="00A163B5">
        <w:rPr>
          <w:rFonts w:ascii="Palatino Linotype" w:eastAsia="Arial" w:hAnsi="Palatino Linotype" w:cs="Arial"/>
          <w:spacing w:val="-1"/>
          <w:sz w:val="24"/>
          <w:szCs w:val="24"/>
          <w:u w:val="single"/>
        </w:rPr>
        <w:t>m</w:t>
      </w:r>
      <w:r w:rsidR="00AD7A3C" w:rsidRPr="00A163B5">
        <w:rPr>
          <w:rFonts w:ascii="Palatino Linotype" w:eastAsia="Arial" w:hAnsi="Palatino Linotype" w:cs="Arial"/>
          <w:spacing w:val="1"/>
          <w:sz w:val="24"/>
          <w:szCs w:val="24"/>
          <w:u w:val="single"/>
        </w:rPr>
        <w:t>a</w:t>
      </w:r>
      <w:r w:rsidR="00AD7A3C" w:rsidRPr="00A163B5">
        <w:rPr>
          <w:rFonts w:ascii="Palatino Linotype" w:eastAsia="Arial" w:hAnsi="Palatino Linotype" w:cs="Arial"/>
          <w:sz w:val="24"/>
          <w:szCs w:val="24"/>
          <w:u w:val="single"/>
        </w:rPr>
        <w:t>ció</w:t>
      </w:r>
      <w:r w:rsidR="00AD7A3C" w:rsidRPr="00A163B5">
        <w:rPr>
          <w:rFonts w:ascii="Palatino Linotype" w:eastAsia="Arial" w:hAnsi="Palatino Linotype" w:cs="Arial"/>
          <w:spacing w:val="1"/>
          <w:sz w:val="24"/>
          <w:szCs w:val="24"/>
          <w:u w:val="single"/>
        </w:rPr>
        <w:t>n</w:t>
      </w:r>
      <w:r w:rsidR="00F225A9" w:rsidRPr="00A163B5">
        <w:rPr>
          <w:rFonts w:ascii="Palatino Linotype" w:eastAsia="Arial" w:hAnsi="Palatino Linotype" w:cs="Arial"/>
          <w:spacing w:val="1"/>
          <w:sz w:val="24"/>
          <w:szCs w:val="24"/>
          <w:u w:val="single"/>
        </w:rPr>
        <w:t xml:space="preserve">, </w:t>
      </w:r>
      <w:r w:rsidR="00F225A9" w:rsidRPr="00A163B5">
        <w:rPr>
          <w:rFonts w:ascii="Palatino Linotype" w:eastAsia="Arial" w:hAnsi="Palatino Linotype" w:cs="Arial"/>
          <w:spacing w:val="1"/>
          <w:sz w:val="24"/>
          <w:szCs w:val="24"/>
        </w:rPr>
        <w:t xml:space="preserve"> respecto los numerales 1, 7, 8 y 11 </w:t>
      </w:r>
      <w:r w:rsidR="00AD7A3C" w:rsidRPr="00A163B5">
        <w:rPr>
          <w:rFonts w:ascii="Palatino Linotype" w:eastAsia="Arial" w:hAnsi="Palatino Linotype" w:cs="Arial"/>
          <w:spacing w:val="1"/>
          <w:sz w:val="24"/>
          <w:szCs w:val="24"/>
        </w:rPr>
        <w:t>conforme</w:t>
      </w:r>
      <w:r w:rsidR="00AD7A3C" w:rsidRPr="00A163B5">
        <w:rPr>
          <w:rFonts w:ascii="Palatino Linotype" w:eastAsia="Arial" w:hAnsi="Palatino Linotype" w:cs="Arial"/>
          <w:b/>
          <w:i/>
          <w:sz w:val="24"/>
          <w:szCs w:val="24"/>
        </w:rPr>
        <w:t xml:space="preserve"> </w:t>
      </w:r>
      <w:r w:rsidR="00AD7A3C" w:rsidRPr="00A163B5">
        <w:rPr>
          <w:rFonts w:ascii="Palatino Linotype" w:eastAsia="Arial" w:hAnsi="Palatino Linotype" w:cs="Arial"/>
          <w:sz w:val="24"/>
          <w:szCs w:val="24"/>
        </w:rPr>
        <w:t xml:space="preserve"> </w:t>
      </w:r>
      <w:r w:rsidR="00AD7A3C" w:rsidRPr="00A163B5">
        <w:rPr>
          <w:rFonts w:ascii="Palatino Linotype" w:hAnsi="Palatino Linotype" w:cs="Arial"/>
          <w:sz w:val="24"/>
          <w:szCs w:val="24"/>
        </w:rPr>
        <w:t xml:space="preserve">lo siguiente; </w:t>
      </w:r>
    </w:p>
    <w:p w:rsidR="00AD7A3C" w:rsidRPr="00A163B5" w:rsidRDefault="00AD7A3C" w:rsidP="00F225A9">
      <w:pPr>
        <w:spacing w:line="276" w:lineRule="auto"/>
        <w:ind w:left="360"/>
        <w:jc w:val="both"/>
        <w:rPr>
          <w:rFonts w:ascii="Palatino Linotype" w:hAnsi="Palatino Linotype"/>
          <w:i/>
        </w:rPr>
      </w:pPr>
      <w:bookmarkStart w:id="2" w:name="_Toc103270306"/>
      <w:r w:rsidRPr="00A163B5">
        <w:rPr>
          <w:rFonts w:ascii="Palatino Linotype" w:hAnsi="Palatino Linotype"/>
          <w:b/>
          <w:i/>
        </w:rPr>
        <w:t>CRITERIO: 03/17.-</w:t>
      </w:r>
      <w:r w:rsidRPr="00A163B5">
        <w:rPr>
          <w:rFonts w:ascii="Palatino Linotype" w:hAnsi="Palatino Linotype"/>
          <w:i/>
        </w:rPr>
        <w:t xml:space="preserve"> No existe obligación de elaborar documentos ad hoc para atender las solicitudes de acceso a la información.</w:t>
      </w:r>
      <w:bookmarkEnd w:id="2"/>
      <w:r w:rsidRPr="00A163B5">
        <w:rPr>
          <w:rFonts w:ascii="Palatino Linotype" w:hAnsi="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D7A3C" w:rsidRPr="00A163B5" w:rsidRDefault="00AD7A3C" w:rsidP="00AD7A3C">
      <w:pPr>
        <w:spacing w:line="360" w:lineRule="auto"/>
        <w:jc w:val="both"/>
        <w:rPr>
          <w:rFonts w:ascii="Palatino Linotype" w:hAnsi="Palatino Linotype"/>
          <w:sz w:val="24"/>
          <w:szCs w:val="24"/>
          <w:u w:val="single"/>
        </w:rPr>
      </w:pPr>
      <w:r w:rsidRPr="00A163B5">
        <w:rPr>
          <w:rFonts w:ascii="Palatino Linotype" w:hAnsi="Palatino Linotype"/>
          <w:sz w:val="24"/>
          <w:szCs w:val="24"/>
        </w:rPr>
        <w:t xml:space="preserve">Respecto </w:t>
      </w:r>
      <w:r w:rsidR="00F225A9" w:rsidRPr="00A163B5">
        <w:rPr>
          <w:rFonts w:ascii="Palatino Linotype" w:hAnsi="Palatino Linotype"/>
          <w:sz w:val="24"/>
          <w:szCs w:val="24"/>
        </w:rPr>
        <w:t>el</w:t>
      </w:r>
      <w:r w:rsidRPr="00A163B5">
        <w:rPr>
          <w:rFonts w:ascii="Palatino Linotype" w:hAnsi="Palatino Linotype"/>
          <w:sz w:val="24"/>
          <w:szCs w:val="24"/>
        </w:rPr>
        <w:t xml:space="preserve"> numeral 5 </w:t>
      </w:r>
      <w:r w:rsidR="00B92BF2" w:rsidRPr="00A163B5">
        <w:rPr>
          <w:rFonts w:ascii="Palatino Linotype" w:hAnsi="Palatino Linotype"/>
          <w:sz w:val="24"/>
          <w:szCs w:val="24"/>
        </w:rPr>
        <w:t xml:space="preserve">este Instituto advierte que </w:t>
      </w:r>
      <w:r w:rsidRPr="00A163B5">
        <w:rPr>
          <w:rFonts w:ascii="Palatino Linotype" w:hAnsi="Palatino Linotype"/>
          <w:sz w:val="24"/>
          <w:szCs w:val="24"/>
        </w:rPr>
        <w:t xml:space="preserve">corresponde a la aprobación del proyecto referido en la solicitud </w:t>
      </w:r>
      <w:r w:rsidR="00B92BF2" w:rsidRPr="00A163B5">
        <w:rPr>
          <w:rFonts w:ascii="Palatino Linotype" w:hAnsi="Palatino Linotype"/>
          <w:sz w:val="24"/>
          <w:szCs w:val="24"/>
        </w:rPr>
        <w:t>e</w:t>
      </w:r>
      <w:r w:rsidRPr="00A163B5">
        <w:rPr>
          <w:rFonts w:ascii="Palatino Linotype" w:hAnsi="Palatino Linotype"/>
          <w:sz w:val="24"/>
          <w:szCs w:val="24"/>
        </w:rPr>
        <w:t xml:space="preserve">ntonces </w:t>
      </w:r>
      <w:r w:rsidRPr="00A163B5">
        <w:rPr>
          <w:rFonts w:ascii="Palatino Linotype" w:hAnsi="Palatino Linotype" w:cs="Arial"/>
          <w:sz w:val="24"/>
          <w:szCs w:val="24"/>
          <w:u w:val="single"/>
        </w:rPr>
        <w:t>la entrega de la información</w:t>
      </w:r>
      <w:r w:rsidR="00C10642" w:rsidRPr="00A163B5">
        <w:rPr>
          <w:rFonts w:ascii="Palatino Linotype" w:hAnsi="Palatino Linotype"/>
          <w:sz w:val="24"/>
          <w:szCs w:val="24"/>
          <w:u w:val="single"/>
        </w:rPr>
        <w:t xml:space="preserve"> no afectaría al proceso deliberativo de ejecución del proyecto referido en solicitud pues esté previamente tuvo que ser aprobado por el Sujeto Obligado </w:t>
      </w:r>
      <w:r w:rsidR="00F225A9" w:rsidRPr="00A163B5">
        <w:rPr>
          <w:rFonts w:ascii="Palatino Linotype" w:hAnsi="Palatino Linotype"/>
          <w:sz w:val="24"/>
          <w:szCs w:val="24"/>
          <w:u w:val="single"/>
        </w:rPr>
        <w:t>pues el documento</w:t>
      </w:r>
      <w:r w:rsidRPr="00A163B5">
        <w:rPr>
          <w:rFonts w:ascii="Palatino Linotype" w:hAnsi="Palatino Linotype"/>
          <w:sz w:val="24"/>
          <w:szCs w:val="24"/>
          <w:u w:val="single"/>
        </w:rPr>
        <w:t xml:space="preserve"> </w:t>
      </w:r>
      <w:r w:rsidR="00F225A9" w:rsidRPr="00A163B5">
        <w:rPr>
          <w:rFonts w:ascii="Palatino Linotype" w:hAnsi="Palatino Linotype"/>
          <w:sz w:val="24"/>
          <w:szCs w:val="24"/>
          <w:u w:val="single"/>
        </w:rPr>
        <w:t xml:space="preserve">referido a </w:t>
      </w:r>
      <w:r w:rsidR="00F225A9" w:rsidRPr="00A163B5">
        <w:rPr>
          <w:rFonts w:ascii="Palatino Linotype" w:hAnsi="Palatino Linotype"/>
          <w:sz w:val="24"/>
          <w:szCs w:val="24"/>
          <w:u w:val="single"/>
        </w:rPr>
        <w:lastRenderedPageBreak/>
        <w:t>la aprobación es definitivo</w:t>
      </w:r>
      <w:r w:rsidRPr="00A163B5">
        <w:rPr>
          <w:rFonts w:ascii="Palatino Linotype" w:hAnsi="Palatino Linotype"/>
          <w:sz w:val="24"/>
          <w:szCs w:val="24"/>
          <w:u w:val="single"/>
        </w:rPr>
        <w:t xml:space="preserve">. </w:t>
      </w:r>
      <w:r w:rsidRPr="00A163B5">
        <w:rPr>
          <w:rFonts w:ascii="Palatino Linotype" w:hAnsi="Palatino Linotype"/>
          <w:sz w:val="24"/>
          <w:szCs w:val="24"/>
        </w:rPr>
        <w:t>Por lo que resulta prudente tomar en consideración lo plasmado en el criterio 09/2004 emitido por la Suprema Corte de Justicia de la Nación, cuya literalidad es la siguiente:</w:t>
      </w:r>
    </w:p>
    <w:p w:rsidR="00AD7A3C" w:rsidRPr="00A163B5" w:rsidRDefault="00AD7A3C" w:rsidP="00AD7A3C">
      <w:pPr>
        <w:tabs>
          <w:tab w:val="left" w:pos="4962"/>
        </w:tabs>
        <w:spacing w:line="360" w:lineRule="auto"/>
        <w:ind w:left="708" w:right="539"/>
        <w:jc w:val="both"/>
        <w:rPr>
          <w:rFonts w:ascii="Palatino Linotype" w:hAnsi="Palatino Linotype"/>
          <w:i/>
        </w:rPr>
      </w:pPr>
      <w:r w:rsidRPr="00A163B5">
        <w:rPr>
          <w:rFonts w:ascii="Palatino Linotype" w:hAnsi="Palatino Linotype"/>
          <w:i/>
        </w:rPr>
        <w:t>"</w:t>
      </w:r>
      <w:r w:rsidRPr="00A163B5">
        <w:rPr>
          <w:rFonts w:ascii="Palatino Linotype" w:hAnsi="Palatino Linotype"/>
          <w:b/>
          <w:i/>
        </w:rPr>
        <w:t>INFORMACIÓN SUJETA A REVISIÓN. SI YA CONSTA EN UN DOCUMENTO DEFINITIVO, DEBE PERMITIRSE EL ACCESO A ÉSTE</w:t>
      </w:r>
      <w:r w:rsidRPr="00A163B5">
        <w:rPr>
          <w:rFonts w:ascii="Palatino Linotype" w:hAnsi="Palatino Linotype"/>
          <w:i/>
        </w:rPr>
        <w:t>.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Clasificación de la información 10/2004-J, 19 de mayo de 2004."</w:t>
      </w:r>
    </w:p>
    <w:p w:rsidR="0032708E" w:rsidRPr="00A163B5" w:rsidRDefault="00F225A9" w:rsidP="00915D23">
      <w:pPr>
        <w:keepNext/>
        <w:keepLines/>
        <w:spacing w:line="360" w:lineRule="auto"/>
        <w:jc w:val="both"/>
        <w:outlineLvl w:val="2"/>
        <w:rPr>
          <w:rFonts w:ascii="Palatino Linotype" w:hAnsi="Palatino Linotype"/>
          <w:color w:val="000000"/>
          <w:sz w:val="24"/>
          <w:szCs w:val="24"/>
        </w:rPr>
      </w:pPr>
      <w:r w:rsidRPr="00A163B5">
        <w:rPr>
          <w:rFonts w:ascii="Palatino Linotype" w:hAnsi="Palatino Linotype" w:cs="Arial"/>
          <w:sz w:val="24"/>
          <w:szCs w:val="24"/>
        </w:rPr>
        <w:lastRenderedPageBreak/>
        <w:t xml:space="preserve">Por lo descrito en líneas anteriores resulta dable ordenar el soporte documental que dé cuenta del Reglamento de Servicios </w:t>
      </w:r>
      <w:r w:rsidRPr="00A163B5">
        <w:rPr>
          <w:rFonts w:ascii="Palatino Linotype" w:hAnsi="Palatino Linotype"/>
          <w:color w:val="000000"/>
          <w:sz w:val="24"/>
          <w:szCs w:val="24"/>
        </w:rPr>
        <w:t>de Agua Potable, drenaje, Alcantarillado y Tratamiento de Aguas Residuales del Municipio de Naucalpan de Juárez</w:t>
      </w:r>
      <w:r w:rsidR="00663134" w:rsidRPr="00A163B5">
        <w:rPr>
          <w:rFonts w:ascii="Palatino Linotype" w:hAnsi="Palatino Linotype"/>
          <w:color w:val="000000"/>
          <w:sz w:val="24"/>
          <w:szCs w:val="24"/>
        </w:rPr>
        <w:t xml:space="preserve"> vigente al  veinte de junio de dos mil veinticinco</w:t>
      </w:r>
      <w:r w:rsidRPr="00A163B5">
        <w:rPr>
          <w:rFonts w:ascii="Palatino Linotype" w:hAnsi="Palatino Linotype"/>
          <w:color w:val="000000"/>
          <w:sz w:val="24"/>
          <w:szCs w:val="24"/>
        </w:rPr>
        <w:t xml:space="preserve">, soporte documental que </w:t>
      </w:r>
      <w:r w:rsidR="00663134" w:rsidRPr="00A163B5">
        <w:rPr>
          <w:rFonts w:ascii="Palatino Linotype" w:hAnsi="Palatino Linotype"/>
          <w:color w:val="000000"/>
          <w:sz w:val="24"/>
          <w:szCs w:val="24"/>
        </w:rPr>
        <w:t>dé</w:t>
      </w:r>
      <w:r w:rsidRPr="00A163B5">
        <w:rPr>
          <w:rFonts w:ascii="Palatino Linotype" w:hAnsi="Palatino Linotype"/>
          <w:color w:val="000000"/>
          <w:sz w:val="24"/>
          <w:szCs w:val="24"/>
        </w:rPr>
        <w:t xml:space="preserve"> cuenta de la normatividad aplicable al efluente requerido para la obra referida en solicitud</w:t>
      </w:r>
      <w:r w:rsidR="00663134" w:rsidRPr="00A163B5">
        <w:rPr>
          <w:rFonts w:ascii="Palatino Linotype" w:hAnsi="Palatino Linotype"/>
          <w:color w:val="000000"/>
          <w:sz w:val="24"/>
          <w:szCs w:val="24"/>
        </w:rPr>
        <w:t xml:space="preserve"> al  veinte de junio de dos mil veinticinco</w:t>
      </w:r>
      <w:r w:rsidRPr="00A163B5">
        <w:rPr>
          <w:rFonts w:ascii="Palatino Linotype" w:hAnsi="Palatino Linotype"/>
          <w:color w:val="000000"/>
          <w:sz w:val="24"/>
          <w:szCs w:val="24"/>
        </w:rPr>
        <w:t xml:space="preserve">, soporte documental que </w:t>
      </w:r>
      <w:r w:rsidR="00663134" w:rsidRPr="00A163B5">
        <w:rPr>
          <w:rFonts w:ascii="Palatino Linotype" w:hAnsi="Palatino Linotype"/>
          <w:color w:val="000000"/>
          <w:sz w:val="24"/>
          <w:szCs w:val="24"/>
        </w:rPr>
        <w:t>dé</w:t>
      </w:r>
      <w:r w:rsidRPr="00A163B5">
        <w:rPr>
          <w:rFonts w:ascii="Palatino Linotype" w:hAnsi="Palatino Linotype"/>
          <w:color w:val="000000"/>
          <w:sz w:val="24"/>
          <w:szCs w:val="24"/>
        </w:rPr>
        <w:t xml:space="preserve"> cuenta de</w:t>
      </w:r>
      <w:r w:rsidR="00663134" w:rsidRPr="00A163B5">
        <w:rPr>
          <w:rFonts w:ascii="Palatino Linotype" w:hAnsi="Palatino Linotype"/>
          <w:color w:val="000000"/>
          <w:sz w:val="24"/>
          <w:szCs w:val="24"/>
        </w:rPr>
        <w:t xml:space="preserve"> la construcción de una conexión al drenaje municipal en caso de vertimiento y/o mantenimiento de la planta de tratamiento en caso de que no exista capacidad del sistema de drenaje al  veinte de junio de dos mil veinticinco, soporte documental que dé cuenta de la NOM-003_SEMARNAT-1996, soporte documental que dé cuenta del mantenimiento de la planta respecto la totalidad de propietarios y ocupantes de los inmuebles para la obra referida en solicitud al  veinte de junio de dos mil veinticinco.</w:t>
      </w:r>
    </w:p>
    <w:p w:rsidR="00663134" w:rsidRPr="00A163B5" w:rsidRDefault="00663134" w:rsidP="00915D23">
      <w:pPr>
        <w:keepNext/>
        <w:keepLines/>
        <w:spacing w:line="360" w:lineRule="auto"/>
        <w:jc w:val="both"/>
        <w:outlineLvl w:val="2"/>
        <w:rPr>
          <w:rFonts w:ascii="Palatino Linotype" w:hAnsi="Palatino Linotype" w:cs="Arial"/>
          <w:sz w:val="24"/>
          <w:szCs w:val="24"/>
        </w:rPr>
      </w:pPr>
    </w:p>
    <w:p w:rsidR="00663134" w:rsidRPr="00A163B5" w:rsidRDefault="00663134" w:rsidP="00663134">
      <w:pPr>
        <w:spacing w:line="360" w:lineRule="auto"/>
        <w:jc w:val="both"/>
        <w:rPr>
          <w:rFonts w:ascii="Palatino Linotype" w:hAnsi="Palatino Linotype" w:cstheme="minorHAnsi"/>
          <w:sz w:val="24"/>
          <w:szCs w:val="24"/>
        </w:rPr>
      </w:pPr>
      <w:r w:rsidRPr="00A163B5">
        <w:rPr>
          <w:rFonts w:ascii="Palatino Linotype" w:hAnsi="Palatino Linotype" w:cstheme="minorHAnsi"/>
          <w:sz w:val="24"/>
          <w:szCs w:val="24"/>
        </w:rPr>
        <w:t xml:space="preserve">De ser el caso que el Sujeto Obligado no cuente con el soporte documental que dé cuenta de la normatividad aplicable al efluente requerido para la obra referida en solicitud al  veinte de junio de dos mil veinticinco, soporte documental que dé cuenta de la construcción de una conexión al drenaje municipal en caso de vertimiento y/o mantenimiento de la planta de tratamiento en caso de que no exista capacidad del sistema de drenaje al  veinte de junio de dos mil veinticinco, soporte documental que dé cuenta de la NOM-003_SEMARNAT-1996, soporte documental que dé cuenta del mantenimiento de la planta respecto la totalidad de propietarios y ocupantes de los </w:t>
      </w:r>
      <w:r w:rsidRPr="00A163B5">
        <w:rPr>
          <w:rFonts w:ascii="Palatino Linotype" w:hAnsi="Palatino Linotype" w:cstheme="minorHAnsi"/>
          <w:sz w:val="24"/>
          <w:szCs w:val="24"/>
        </w:rPr>
        <w:lastRenderedPageBreak/>
        <w:t xml:space="preserve">inmuebles para la obra referida en solicitud al  veinte de junio de dos mil veinticinco bastara con que así lo manifieste en términos de lo establecido por el segundo párrafo del artículo 19 de la Ley de Transparencia Local. </w:t>
      </w:r>
    </w:p>
    <w:p w:rsidR="00663134" w:rsidRPr="00A163B5" w:rsidRDefault="00663134" w:rsidP="00915D23">
      <w:pPr>
        <w:keepNext/>
        <w:keepLines/>
        <w:spacing w:line="360" w:lineRule="auto"/>
        <w:jc w:val="both"/>
        <w:outlineLvl w:val="2"/>
        <w:rPr>
          <w:rFonts w:ascii="Palatino Linotype" w:hAnsi="Palatino Linotype" w:cs="Arial"/>
          <w:sz w:val="24"/>
          <w:szCs w:val="24"/>
        </w:rPr>
      </w:pPr>
    </w:p>
    <w:p w:rsidR="00915D23" w:rsidRPr="00A163B5" w:rsidRDefault="00915D23" w:rsidP="00915D23">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A163B5">
        <w:rPr>
          <w:rFonts w:ascii="Palatino Linotype" w:eastAsia="Palatino Linotype" w:hAnsi="Palatino Linotype" w:cstheme="majorBidi"/>
          <w:b/>
          <w:i/>
          <w:color w:val="000000" w:themeColor="text1"/>
          <w:u w:val="single"/>
          <w:lang w:val="es-ES_tradnl" w:eastAsia="es-MX"/>
        </w:rPr>
        <w:t>DE LA VERSIÓN PÚBLICA</w:t>
      </w:r>
    </w:p>
    <w:p w:rsidR="00915D23" w:rsidRPr="00A163B5" w:rsidRDefault="00915D23" w:rsidP="00915D23">
      <w:pPr>
        <w:spacing w:line="360" w:lineRule="auto"/>
        <w:jc w:val="both"/>
        <w:rPr>
          <w:rFonts w:ascii="Palatino Linotype" w:eastAsia="Palatino Linotype" w:hAnsi="Palatino Linotype" w:cs="Palatino Linotype"/>
          <w:sz w:val="24"/>
          <w:szCs w:val="24"/>
          <w:lang w:val="es-ES_tradnl" w:eastAsia="es-MX"/>
        </w:rPr>
      </w:pPr>
      <w:r w:rsidRPr="00A163B5">
        <w:rPr>
          <w:rFonts w:ascii="Palatino Linotype" w:eastAsia="Palatino Linotype" w:hAnsi="Palatino Linotype" w:cs="Palatino Linotype"/>
          <w:sz w:val="24"/>
          <w:szCs w:val="24"/>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b/>
          <w:i/>
          <w:sz w:val="20"/>
          <w:szCs w:val="20"/>
          <w:lang w:val="es-ES_tradnl" w:eastAsia="es-MX"/>
        </w:rPr>
        <w:t>Artículo 3.</w:t>
      </w:r>
      <w:r w:rsidRPr="00A163B5">
        <w:rPr>
          <w:rFonts w:ascii="Palatino Linotype" w:eastAsia="Palatino Linotype" w:hAnsi="Palatino Linotype" w:cs="Palatino Linotype"/>
          <w:i/>
          <w:sz w:val="20"/>
          <w:szCs w:val="20"/>
          <w:lang w:val="es-ES_tradnl" w:eastAsia="es-MX"/>
        </w:rPr>
        <w:t xml:space="preserve"> Para los efectos de la presente Ley se entenderá por:</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i/>
          <w:sz w:val="20"/>
          <w:szCs w:val="20"/>
          <w:lang w:val="es-ES_tradnl" w:eastAsia="es-MX"/>
        </w:rPr>
        <w:t>[…]</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b/>
          <w:i/>
          <w:sz w:val="20"/>
          <w:szCs w:val="20"/>
          <w:lang w:val="es-ES_tradnl" w:eastAsia="es-MX"/>
        </w:rPr>
        <w:t>IX. Datos personales:</w:t>
      </w:r>
      <w:r w:rsidRPr="00A163B5">
        <w:rPr>
          <w:rFonts w:ascii="Palatino Linotype" w:eastAsia="Palatino Linotype" w:hAnsi="Palatino Linotype" w:cs="Palatino Linotype"/>
          <w:i/>
          <w:sz w:val="20"/>
          <w:szCs w:val="20"/>
          <w:lang w:val="es-ES_tradnl" w:eastAsia="es-MX"/>
        </w:rPr>
        <w:t xml:space="preserve"> La información concerniente a una persona, identificada o identificable según lo dispuesto por la Ley de Protección de Datos Personales del Estado de México; </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b/>
          <w:i/>
          <w:sz w:val="20"/>
          <w:szCs w:val="20"/>
          <w:lang w:val="es-ES_tradnl" w:eastAsia="es-MX"/>
        </w:rPr>
        <w:t>XX.</w:t>
      </w:r>
      <w:r w:rsidRPr="00A163B5">
        <w:rPr>
          <w:rFonts w:ascii="Palatino Linotype" w:eastAsia="Palatino Linotype" w:hAnsi="Palatino Linotype" w:cs="Palatino Linotype"/>
          <w:i/>
          <w:sz w:val="20"/>
          <w:szCs w:val="20"/>
          <w:lang w:val="es-ES_tradnl" w:eastAsia="es-MX"/>
        </w:rPr>
        <w:t xml:space="preserve"> </w:t>
      </w:r>
      <w:r w:rsidRPr="00A163B5">
        <w:rPr>
          <w:rFonts w:ascii="Palatino Linotype" w:eastAsia="Palatino Linotype" w:hAnsi="Palatino Linotype" w:cs="Palatino Linotype"/>
          <w:b/>
          <w:i/>
          <w:sz w:val="20"/>
          <w:szCs w:val="20"/>
          <w:lang w:val="es-ES_tradnl" w:eastAsia="es-MX"/>
        </w:rPr>
        <w:t>Información clasificada:</w:t>
      </w:r>
      <w:r w:rsidRPr="00A163B5">
        <w:rPr>
          <w:rFonts w:ascii="Palatino Linotype" w:eastAsia="Palatino Linotype" w:hAnsi="Palatino Linotype" w:cs="Palatino Linotype"/>
          <w:i/>
          <w:sz w:val="20"/>
          <w:szCs w:val="20"/>
          <w:lang w:val="es-ES_tradnl" w:eastAsia="es-MX"/>
        </w:rPr>
        <w:t xml:space="preserve"> Aquella considerada por la presente Ley como reservada o confidencial;</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b/>
          <w:i/>
          <w:sz w:val="20"/>
          <w:szCs w:val="20"/>
          <w:lang w:val="es-ES_tradnl" w:eastAsia="es-MX"/>
        </w:rPr>
        <w:t>XXI.</w:t>
      </w:r>
      <w:r w:rsidRPr="00A163B5">
        <w:rPr>
          <w:rFonts w:ascii="Palatino Linotype" w:eastAsia="Palatino Linotype" w:hAnsi="Palatino Linotype" w:cs="Palatino Linotype"/>
          <w:i/>
          <w:sz w:val="20"/>
          <w:szCs w:val="20"/>
          <w:lang w:val="es-ES_tradnl" w:eastAsia="es-MX"/>
        </w:rPr>
        <w:t xml:space="preserve"> </w:t>
      </w:r>
      <w:r w:rsidRPr="00A163B5">
        <w:rPr>
          <w:rFonts w:ascii="Palatino Linotype" w:eastAsia="Palatino Linotype" w:hAnsi="Palatino Linotype" w:cs="Palatino Linotype"/>
          <w:b/>
          <w:i/>
          <w:sz w:val="20"/>
          <w:szCs w:val="20"/>
          <w:lang w:val="es-ES_tradnl" w:eastAsia="es-MX"/>
        </w:rPr>
        <w:t>Información confidencial:</w:t>
      </w:r>
      <w:r w:rsidRPr="00A163B5">
        <w:rPr>
          <w:rFonts w:ascii="Palatino Linotype" w:eastAsia="Palatino Linotype" w:hAnsi="Palatino Linotype" w:cs="Palatino Linotype"/>
          <w:i/>
          <w:sz w:val="20"/>
          <w:szCs w:val="20"/>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b/>
          <w:i/>
          <w:sz w:val="20"/>
          <w:szCs w:val="20"/>
          <w:lang w:val="es-ES_tradnl" w:eastAsia="es-MX"/>
        </w:rPr>
        <w:t>[…]</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b/>
          <w:i/>
          <w:sz w:val="20"/>
          <w:szCs w:val="20"/>
          <w:lang w:val="es-ES_tradnl" w:eastAsia="es-MX"/>
        </w:rPr>
        <w:t>XLV.</w:t>
      </w:r>
      <w:r w:rsidRPr="00A163B5">
        <w:rPr>
          <w:rFonts w:ascii="Palatino Linotype" w:eastAsia="Palatino Linotype" w:hAnsi="Palatino Linotype" w:cs="Palatino Linotype"/>
          <w:i/>
          <w:sz w:val="20"/>
          <w:szCs w:val="20"/>
          <w:lang w:val="es-ES_tradnl" w:eastAsia="es-MX"/>
        </w:rPr>
        <w:t xml:space="preserve"> </w:t>
      </w:r>
      <w:r w:rsidRPr="00A163B5">
        <w:rPr>
          <w:rFonts w:ascii="Palatino Linotype" w:eastAsia="Palatino Linotype" w:hAnsi="Palatino Linotype" w:cs="Palatino Linotype"/>
          <w:b/>
          <w:i/>
          <w:sz w:val="20"/>
          <w:szCs w:val="20"/>
          <w:lang w:val="es-ES_tradnl" w:eastAsia="es-MX"/>
        </w:rPr>
        <w:t>Versión pública:</w:t>
      </w:r>
      <w:r w:rsidRPr="00A163B5">
        <w:rPr>
          <w:rFonts w:ascii="Palatino Linotype" w:eastAsia="Palatino Linotype" w:hAnsi="Palatino Linotype" w:cs="Palatino Linotype"/>
          <w:i/>
          <w:sz w:val="20"/>
          <w:szCs w:val="20"/>
          <w:lang w:val="es-ES_tradnl" w:eastAsia="es-MX"/>
        </w:rPr>
        <w:t xml:space="preserve"> Documento en el que se elimine, suprime o borra la información clasificada como reservada o confidencial para permitir su acceso.</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i/>
          <w:sz w:val="20"/>
          <w:szCs w:val="20"/>
          <w:lang w:val="es-ES_tradnl" w:eastAsia="es-MX"/>
        </w:rPr>
        <w:t>[…]</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b/>
          <w:i/>
          <w:sz w:val="20"/>
          <w:szCs w:val="20"/>
          <w:lang w:val="es-ES_tradnl" w:eastAsia="es-MX"/>
        </w:rPr>
        <w:lastRenderedPageBreak/>
        <w:t xml:space="preserve">Artículo 91. </w:t>
      </w:r>
      <w:r w:rsidRPr="00A163B5">
        <w:rPr>
          <w:rFonts w:ascii="Palatino Linotype" w:eastAsia="Palatino Linotype" w:hAnsi="Palatino Linotype" w:cs="Palatino Linotype"/>
          <w:i/>
          <w:sz w:val="20"/>
          <w:szCs w:val="20"/>
          <w:lang w:val="es-ES_tradnl" w:eastAsia="es-MX"/>
        </w:rPr>
        <w:t>El acceso a la información pública será restringido excepcionalmente, cuando ésta sea clasificada como reservada o confidencial.</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b/>
          <w:i/>
          <w:sz w:val="20"/>
          <w:szCs w:val="20"/>
          <w:lang w:val="es-ES_tradnl" w:eastAsia="es-MX"/>
        </w:rPr>
        <w:t>Artículo 132.</w:t>
      </w:r>
      <w:r w:rsidRPr="00A163B5">
        <w:rPr>
          <w:rFonts w:ascii="Palatino Linotype" w:eastAsia="Palatino Linotype" w:hAnsi="Palatino Linotype" w:cs="Palatino Linotype"/>
          <w:i/>
          <w:sz w:val="20"/>
          <w:szCs w:val="20"/>
          <w:lang w:val="es-ES_tradnl" w:eastAsia="es-MX"/>
        </w:rPr>
        <w:t xml:space="preserve"> </w:t>
      </w:r>
      <w:r w:rsidRPr="00A163B5">
        <w:rPr>
          <w:rFonts w:ascii="Palatino Linotype" w:eastAsia="Palatino Linotype" w:hAnsi="Palatino Linotype" w:cs="Palatino Linotype"/>
          <w:i/>
          <w:sz w:val="20"/>
          <w:szCs w:val="20"/>
          <w:u w:val="single"/>
          <w:lang w:val="es-ES_tradnl" w:eastAsia="es-MX"/>
        </w:rPr>
        <w:t>La clasificación de la información se llevará a cabo en el momento en que</w:t>
      </w:r>
      <w:r w:rsidRPr="00A163B5">
        <w:rPr>
          <w:rFonts w:ascii="Palatino Linotype" w:eastAsia="Palatino Linotype" w:hAnsi="Palatino Linotype" w:cs="Palatino Linotype"/>
          <w:i/>
          <w:sz w:val="20"/>
          <w:szCs w:val="20"/>
          <w:lang w:val="es-ES_tradnl" w:eastAsia="es-MX"/>
        </w:rPr>
        <w:t>:</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b/>
          <w:i/>
          <w:sz w:val="20"/>
          <w:szCs w:val="20"/>
          <w:lang w:val="es-ES_tradnl" w:eastAsia="es-MX"/>
        </w:rPr>
        <w:t>I.</w:t>
      </w:r>
      <w:r w:rsidRPr="00A163B5">
        <w:rPr>
          <w:rFonts w:ascii="Palatino Linotype" w:eastAsia="Palatino Linotype" w:hAnsi="Palatino Linotype" w:cs="Palatino Linotype"/>
          <w:i/>
          <w:sz w:val="20"/>
          <w:szCs w:val="20"/>
          <w:lang w:val="es-ES_tradnl" w:eastAsia="es-MX"/>
        </w:rPr>
        <w:t xml:space="preserve"> Se reciba una solicitud de acceso a la información;</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b/>
          <w:i/>
          <w:sz w:val="20"/>
          <w:szCs w:val="20"/>
          <w:lang w:val="es-ES_tradnl" w:eastAsia="es-MX"/>
        </w:rPr>
        <w:t>II.</w:t>
      </w:r>
      <w:r w:rsidRPr="00A163B5">
        <w:rPr>
          <w:rFonts w:ascii="Palatino Linotype" w:eastAsia="Palatino Linotype" w:hAnsi="Palatino Linotype" w:cs="Palatino Linotype"/>
          <w:i/>
          <w:sz w:val="20"/>
          <w:szCs w:val="20"/>
          <w:lang w:val="es-ES_tradnl" w:eastAsia="es-MX"/>
        </w:rPr>
        <w:t xml:space="preserve"> </w:t>
      </w:r>
      <w:r w:rsidRPr="00A163B5">
        <w:rPr>
          <w:rFonts w:ascii="Palatino Linotype" w:eastAsia="Palatino Linotype" w:hAnsi="Palatino Linotype" w:cs="Palatino Linotype"/>
          <w:i/>
          <w:sz w:val="20"/>
          <w:szCs w:val="20"/>
          <w:u w:val="single"/>
          <w:lang w:val="es-ES_tradnl" w:eastAsia="es-MX"/>
        </w:rPr>
        <w:t>Se determine mediante resolución de autoridad competente; o</w:t>
      </w:r>
    </w:p>
    <w:p w:rsidR="00915D23" w:rsidRPr="00A163B5" w:rsidRDefault="00915D23" w:rsidP="00915D23">
      <w:pPr>
        <w:ind w:left="567" w:right="567"/>
        <w:jc w:val="both"/>
        <w:rPr>
          <w:rFonts w:ascii="Palatino Linotype" w:eastAsia="Palatino Linotype" w:hAnsi="Palatino Linotype" w:cs="Palatino Linotype"/>
          <w:i/>
          <w:sz w:val="20"/>
          <w:szCs w:val="20"/>
          <w:u w:val="single"/>
          <w:lang w:val="es-ES_tradnl" w:eastAsia="es-MX"/>
        </w:rPr>
      </w:pPr>
      <w:r w:rsidRPr="00A163B5">
        <w:rPr>
          <w:rFonts w:ascii="Palatino Linotype" w:eastAsia="Palatino Linotype" w:hAnsi="Palatino Linotype" w:cs="Palatino Linotype"/>
          <w:b/>
          <w:i/>
          <w:sz w:val="20"/>
          <w:szCs w:val="20"/>
          <w:lang w:val="es-ES_tradnl" w:eastAsia="es-MX"/>
        </w:rPr>
        <w:t>III.</w:t>
      </w:r>
      <w:r w:rsidRPr="00A163B5">
        <w:rPr>
          <w:rFonts w:ascii="Palatino Linotype" w:eastAsia="Palatino Linotype" w:hAnsi="Palatino Linotype" w:cs="Palatino Linotype"/>
          <w:i/>
          <w:sz w:val="20"/>
          <w:szCs w:val="20"/>
          <w:lang w:val="es-ES_tradnl" w:eastAsia="es-MX"/>
        </w:rPr>
        <w:t xml:space="preserve"> </w:t>
      </w:r>
      <w:r w:rsidRPr="00A163B5">
        <w:rPr>
          <w:rFonts w:ascii="Palatino Linotype" w:eastAsia="Palatino Linotype" w:hAnsi="Palatino Linotype" w:cs="Palatino Linotype"/>
          <w:i/>
          <w:sz w:val="20"/>
          <w:szCs w:val="20"/>
          <w:u w:val="single"/>
          <w:lang w:val="es-ES_tradnl" w:eastAsia="es-MX"/>
        </w:rPr>
        <w:t>Se generen versiones públicas para dar cumplimiento a las obligaciones de transparencia previstas en esta Ley.</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i/>
          <w:sz w:val="20"/>
          <w:szCs w:val="20"/>
          <w:lang w:val="es-ES_tradnl" w:eastAsia="es-MX"/>
        </w:rPr>
        <w:t>[…]</w:t>
      </w:r>
    </w:p>
    <w:p w:rsidR="00915D23" w:rsidRPr="00A163B5" w:rsidRDefault="00915D23" w:rsidP="00915D23">
      <w:pPr>
        <w:spacing w:line="360" w:lineRule="auto"/>
        <w:jc w:val="both"/>
        <w:rPr>
          <w:rFonts w:ascii="Palatino Linotype" w:eastAsia="Palatino Linotype" w:hAnsi="Palatino Linotype" w:cs="Palatino Linotype"/>
          <w:i/>
          <w:lang w:val="es-ES_tradnl" w:eastAsia="es-MX"/>
        </w:rPr>
      </w:pPr>
    </w:p>
    <w:p w:rsidR="00915D23" w:rsidRPr="00A163B5" w:rsidRDefault="00915D23" w:rsidP="00915D23">
      <w:pPr>
        <w:spacing w:line="360" w:lineRule="auto"/>
        <w:jc w:val="both"/>
        <w:rPr>
          <w:rFonts w:ascii="Palatino Linotype" w:eastAsia="Palatino Linotype" w:hAnsi="Palatino Linotype" w:cs="Palatino Linotype"/>
          <w:sz w:val="24"/>
          <w:szCs w:val="24"/>
          <w:lang w:val="es-ES_tradnl" w:eastAsia="es-MX"/>
        </w:rPr>
      </w:pPr>
      <w:r w:rsidRPr="00A163B5">
        <w:rPr>
          <w:rFonts w:ascii="Palatino Linotype" w:eastAsia="Palatino Linotype" w:hAnsi="Palatino Linotype" w:cs="Palatino Linotype"/>
          <w:sz w:val="24"/>
          <w:szCs w:val="24"/>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915D23" w:rsidRPr="00A163B5" w:rsidRDefault="00915D23" w:rsidP="00915D23">
      <w:pPr>
        <w:pStyle w:val="Sinespaciado"/>
        <w:rPr>
          <w:rFonts w:eastAsia="Palatino Linotype"/>
          <w:lang w:eastAsia="es-MX"/>
        </w:rPr>
      </w:pPr>
    </w:p>
    <w:p w:rsidR="00915D23" w:rsidRPr="00A163B5" w:rsidRDefault="00915D23" w:rsidP="00915D23">
      <w:pPr>
        <w:spacing w:line="360" w:lineRule="auto"/>
        <w:jc w:val="both"/>
        <w:rPr>
          <w:rFonts w:ascii="Palatino Linotype" w:eastAsia="Palatino Linotype" w:hAnsi="Palatino Linotype" w:cs="Palatino Linotype"/>
          <w:sz w:val="24"/>
          <w:szCs w:val="24"/>
          <w:lang w:eastAsia="es-MX"/>
        </w:rPr>
      </w:pPr>
      <w:r w:rsidRPr="00A163B5">
        <w:rPr>
          <w:rFonts w:ascii="Palatino Linotype" w:eastAsia="Palatino Linotype" w:hAnsi="Palatino Linotype" w:cs="Palatino Linotype"/>
          <w:sz w:val="24"/>
          <w:szCs w:val="24"/>
          <w:lang w:eastAsia="es-MX"/>
        </w:rPr>
        <w:t>Asimismo, resulta aplicable el contenido del criterio orientador 01/19 emitido por el entonces Instituto Nacional de Transparencia, Acceso a la Información, y Protección de Datos Personales, INAI, que lleva por rubro y texto los siguientes;</w:t>
      </w:r>
    </w:p>
    <w:p w:rsidR="00915D23" w:rsidRPr="00A163B5" w:rsidRDefault="00915D23" w:rsidP="00DE743E">
      <w:pPr>
        <w:ind w:left="567" w:right="616"/>
        <w:jc w:val="both"/>
        <w:rPr>
          <w:rFonts w:ascii="Palatino Linotype" w:eastAsia="Palatino Linotype" w:hAnsi="Palatino Linotype" w:cs="Palatino Linotype"/>
          <w:i/>
          <w:lang w:eastAsia="es-MX"/>
        </w:rPr>
      </w:pPr>
      <w:r w:rsidRPr="00A163B5">
        <w:rPr>
          <w:rFonts w:ascii="Palatino Linotype" w:eastAsia="Palatino Linotype" w:hAnsi="Palatino Linotype" w:cs="Palatino Linotype"/>
          <w:b/>
          <w:i/>
          <w:lang w:eastAsia="es-MX"/>
        </w:rPr>
        <w:t>“Datos de identificación del representante o apoderado legal.</w:t>
      </w:r>
      <w:r w:rsidRPr="00A163B5">
        <w:rPr>
          <w:rFonts w:ascii="Palatino Linotype" w:eastAsia="Palatino Linotype" w:hAnsi="Palatino Linotype" w:cs="Palatino Linotype"/>
          <w:i/>
          <w:lang w:eastAsia="es-MX"/>
        </w:rPr>
        <w:t xml:space="preserve"> </w:t>
      </w:r>
      <w:r w:rsidRPr="00A163B5">
        <w:rPr>
          <w:rFonts w:ascii="Palatino Linotype" w:eastAsia="Palatino Linotype" w:hAnsi="Palatino Linotype" w:cs="Palatino Linotype"/>
          <w:b/>
          <w:i/>
          <w:lang w:eastAsia="es-MX"/>
        </w:rPr>
        <w:t xml:space="preserve">Naturaleza jurídica. </w:t>
      </w:r>
      <w:r w:rsidRPr="00A163B5">
        <w:rPr>
          <w:rFonts w:ascii="Palatino Linotype" w:eastAsia="Palatino Linotype" w:hAnsi="Palatino Linotype" w:cs="Palatino Linotype"/>
          <w:i/>
          <w:lang w:eastAsia="es-MX"/>
        </w:rPr>
        <w:t xml:space="preserve">El nombre, la firma y la rúbrica de una persona física, que actúe como representante o apoderado legal de un tercero que haya celebrado un acto jurídico, con algún sujeto obligado, </w:t>
      </w:r>
      <w:r w:rsidRPr="00A163B5">
        <w:rPr>
          <w:rFonts w:ascii="Palatino Linotype" w:eastAsia="Palatino Linotype" w:hAnsi="Palatino Linotype" w:cs="Palatino Linotype"/>
          <w:b/>
          <w:i/>
          <w:lang w:eastAsia="es-MX"/>
        </w:rPr>
        <w:t>es información pública, en razón de que tales datos fueron proporcionados con el objeto de expresar el consentimiento obligacional del tercero y otorgar validez a dicho instrumento jurídico</w:t>
      </w:r>
      <w:r w:rsidRPr="00A163B5">
        <w:rPr>
          <w:rFonts w:ascii="Palatino Linotype" w:eastAsia="Palatino Linotype" w:hAnsi="Palatino Linotype" w:cs="Palatino Linotype"/>
          <w:i/>
          <w:lang w:eastAsia="es-MX"/>
        </w:rPr>
        <w:t>.”</w:t>
      </w:r>
    </w:p>
    <w:p w:rsidR="00915D23" w:rsidRPr="00A163B5" w:rsidRDefault="00915D23" w:rsidP="00915D23">
      <w:pPr>
        <w:spacing w:line="360" w:lineRule="auto"/>
        <w:jc w:val="both"/>
        <w:rPr>
          <w:rFonts w:ascii="Palatino Linotype" w:eastAsia="Palatino Linotype" w:hAnsi="Palatino Linotype" w:cs="Palatino Linotype"/>
          <w:sz w:val="24"/>
          <w:szCs w:val="24"/>
          <w:lang w:val="es-ES_tradnl" w:eastAsia="es-MX"/>
        </w:rPr>
      </w:pPr>
      <w:r w:rsidRPr="00A163B5">
        <w:rPr>
          <w:rFonts w:ascii="Palatino Linotype" w:eastAsia="Palatino Linotype" w:hAnsi="Palatino Linotype" w:cs="Palatino Linotype"/>
          <w:sz w:val="24"/>
          <w:szCs w:val="24"/>
          <w:lang w:val="es-ES_tradnl" w:eastAsia="es-MX"/>
        </w:rPr>
        <w:lastRenderedPageBreak/>
        <w:t xml:space="preserve">Por otro lado, los </w:t>
      </w:r>
      <w:r w:rsidRPr="00A163B5">
        <w:rPr>
          <w:rFonts w:ascii="Palatino Linotype" w:eastAsia="Palatino Linotype" w:hAnsi="Palatino Linotype" w:cs="Palatino Linotype"/>
          <w:iCs/>
          <w:sz w:val="24"/>
          <w:szCs w:val="24"/>
          <w:lang w:val="es-ES_tradnl" w:eastAsia="es-MX"/>
        </w:rPr>
        <w:t>Lineamientos Generales en Materia de Clasificación y Desclasificación de la Información, así como para la elaboración de Versiones Públicas</w:t>
      </w:r>
      <w:r w:rsidRPr="00A163B5">
        <w:rPr>
          <w:rFonts w:ascii="Palatino Linotype" w:eastAsia="Palatino Linotype"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915D23" w:rsidRPr="00A163B5" w:rsidRDefault="00915D23" w:rsidP="00915D23">
      <w:pPr>
        <w:tabs>
          <w:tab w:val="left" w:pos="4962"/>
        </w:tabs>
        <w:spacing w:after="0" w:line="360" w:lineRule="auto"/>
        <w:jc w:val="both"/>
        <w:rPr>
          <w:rFonts w:ascii="Palatino Linotype" w:hAnsi="Palatino Linotype"/>
          <w:color w:val="000000"/>
          <w:sz w:val="24"/>
          <w:szCs w:val="24"/>
        </w:rPr>
      </w:pPr>
    </w:p>
    <w:p w:rsidR="00915D23" w:rsidRPr="00A163B5" w:rsidRDefault="00915D23" w:rsidP="00915D23">
      <w:pPr>
        <w:tabs>
          <w:tab w:val="left" w:pos="4962"/>
        </w:tabs>
        <w:spacing w:after="0" w:line="360" w:lineRule="auto"/>
        <w:jc w:val="both"/>
        <w:rPr>
          <w:rFonts w:ascii="Palatino Linotype" w:hAnsi="Palatino Linotype"/>
          <w:color w:val="000000"/>
          <w:sz w:val="24"/>
          <w:szCs w:val="24"/>
        </w:rPr>
      </w:pPr>
      <w:r w:rsidRPr="00A163B5">
        <w:rPr>
          <w:rFonts w:ascii="Palatino Linotype" w:hAnsi="Palatino Linotype"/>
          <w:color w:val="000000"/>
          <w:sz w:val="24"/>
          <w:szCs w:val="24"/>
        </w:rPr>
        <w:t>Respecto la firma plasmada por servidores públicos en el ejercicio de sus funciones o atribuciones  no puede considerarse como un dato susceptible de clasificarse. Sobre dicho dato, cabe precisar que, en el presente caso, se trata de los servidores públicos, es de señalar que la firma es un dato personal confidencial y únicamente será público dicho dato cuando sirva para la emisión de un acto de autoridad, en ejercicio de sus funciones.</w:t>
      </w:r>
    </w:p>
    <w:p w:rsidR="00915D23" w:rsidRPr="00A163B5" w:rsidRDefault="00915D23" w:rsidP="00915D23">
      <w:pPr>
        <w:tabs>
          <w:tab w:val="left" w:pos="4962"/>
        </w:tabs>
        <w:spacing w:after="0" w:line="360" w:lineRule="auto"/>
        <w:jc w:val="both"/>
        <w:rPr>
          <w:rFonts w:ascii="Palatino Linotype" w:hAnsi="Palatino Linotype"/>
          <w:color w:val="000000"/>
          <w:sz w:val="24"/>
          <w:szCs w:val="24"/>
        </w:rPr>
      </w:pPr>
      <w:r w:rsidRPr="00A163B5">
        <w:rPr>
          <w:rFonts w:ascii="Palatino Linotype" w:hAnsi="Palatino Linotype"/>
          <w:color w:val="000000"/>
          <w:sz w:val="24"/>
          <w:szCs w:val="24"/>
        </w:rPr>
        <w:t>Lo anterior, se robustece, con el Criterio de Interpretación, de la Segunda Época, con clave de control SO/002/2019, emitido por el entonces Instituto Nacional de Transparencia, Acceso a la Información y Protección de Datos Personales, que establece lo siguiente:</w:t>
      </w:r>
    </w:p>
    <w:p w:rsidR="00915D23" w:rsidRPr="00A163B5" w:rsidRDefault="00915D23" w:rsidP="00DE743E">
      <w:pPr>
        <w:spacing w:after="0" w:line="360" w:lineRule="auto"/>
        <w:ind w:left="567" w:right="567"/>
        <w:jc w:val="both"/>
        <w:rPr>
          <w:rFonts w:ascii="Palatino Linotype" w:hAnsi="Palatino Linotype"/>
          <w:color w:val="000000"/>
        </w:rPr>
      </w:pPr>
      <w:r w:rsidRPr="00A163B5">
        <w:rPr>
          <w:rFonts w:ascii="Palatino Linotype" w:hAnsi="Palatino Linotype"/>
          <w:b/>
          <w:i/>
          <w:color w:val="000000"/>
        </w:rPr>
        <w:t>“Firma y rúbrica de servidores públicos.</w:t>
      </w:r>
      <w:r w:rsidRPr="00A163B5">
        <w:rPr>
          <w:rFonts w:ascii="Palatino Linotype" w:hAnsi="Palatino Linotype"/>
          <w:i/>
          <w:color w:val="000000"/>
        </w:rPr>
        <w:t> Si bien la firma y la rúbrica son datos personales confidenciales, cuando un servidor público emite un acto como autoridad, en ejercicio de las funciones que tiene conferidas, la firma o rúbrica mediante la cual se valida dicho acto es pública.”</w:t>
      </w:r>
    </w:p>
    <w:p w:rsidR="00915D23" w:rsidRPr="00A163B5" w:rsidRDefault="00915D23" w:rsidP="00915D23">
      <w:pPr>
        <w:spacing w:line="360" w:lineRule="auto"/>
        <w:jc w:val="both"/>
        <w:rPr>
          <w:rFonts w:ascii="Palatino Linotype" w:eastAsia="Palatino Linotype" w:hAnsi="Palatino Linotype" w:cs="Palatino Linotype"/>
          <w:sz w:val="24"/>
          <w:szCs w:val="24"/>
          <w:lang w:val="es-ES_tradnl" w:eastAsia="es-MX"/>
        </w:rPr>
      </w:pPr>
      <w:r w:rsidRPr="00A163B5">
        <w:rPr>
          <w:rFonts w:ascii="Palatino Linotype" w:eastAsia="Palatino Linotype" w:hAnsi="Palatino Linotype" w:cs="Palatino Linotype"/>
          <w:sz w:val="24"/>
          <w:szCs w:val="24"/>
          <w:lang w:val="es-ES_tradnl" w:eastAsia="es-MX"/>
        </w:rPr>
        <w:lastRenderedPageBreak/>
        <w:t xml:space="preserve">Por otro lado, los </w:t>
      </w:r>
      <w:r w:rsidRPr="00A163B5">
        <w:rPr>
          <w:rFonts w:ascii="Palatino Linotype" w:eastAsia="Palatino Linotype" w:hAnsi="Palatino Linotype" w:cs="Palatino Linotype"/>
          <w:iCs/>
          <w:sz w:val="24"/>
          <w:szCs w:val="24"/>
          <w:lang w:val="es-ES_tradnl" w:eastAsia="es-MX"/>
        </w:rPr>
        <w:t>Lineamientos Generales en Materia de Clasificación y Desclasificación de la Información, así como para la elaboración de Versiones Públicas</w:t>
      </w:r>
      <w:r w:rsidRPr="00A163B5">
        <w:rPr>
          <w:rFonts w:ascii="Palatino Linotype" w:eastAsia="Palatino Linotype"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915D23" w:rsidRPr="00A163B5" w:rsidRDefault="00915D23" w:rsidP="00915D23">
      <w:pPr>
        <w:spacing w:line="360" w:lineRule="auto"/>
        <w:jc w:val="both"/>
        <w:rPr>
          <w:rFonts w:ascii="Palatino Linotype" w:eastAsia="Palatino Linotype" w:hAnsi="Palatino Linotype" w:cs="Palatino Linotype"/>
          <w:sz w:val="24"/>
          <w:szCs w:val="24"/>
          <w:lang w:val="es-ES_tradnl" w:eastAsia="es-MX"/>
        </w:rPr>
      </w:pPr>
    </w:p>
    <w:p w:rsidR="00915D23" w:rsidRPr="00A163B5" w:rsidRDefault="00915D23" w:rsidP="00915D23">
      <w:pPr>
        <w:spacing w:line="360" w:lineRule="auto"/>
        <w:jc w:val="both"/>
        <w:rPr>
          <w:rFonts w:ascii="Palatino Linotype" w:eastAsia="Palatino Linotype" w:hAnsi="Palatino Linotype" w:cs="Palatino Linotype"/>
          <w:sz w:val="24"/>
          <w:szCs w:val="24"/>
          <w:lang w:val="es-ES_tradnl" w:eastAsia="es-MX"/>
        </w:rPr>
      </w:pPr>
      <w:r w:rsidRPr="00A163B5">
        <w:rPr>
          <w:rFonts w:ascii="Palatino Linotype" w:eastAsia="Palatino Linotype" w:hAnsi="Palatino Linotype" w:cs="Palatino Linotype"/>
          <w:sz w:val="24"/>
          <w:szCs w:val="24"/>
          <w:lang w:val="es-ES_tradnl" w:eastAsia="es-MX"/>
        </w:rPr>
        <w:t>Entorno a lo que aquí nos interesa, los Lineamientos Quincuagésimo sexto, Quincuagésimo séptimo y Quincuagésimo octavo, establecen lo siguiente:</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b/>
          <w:i/>
          <w:sz w:val="20"/>
          <w:szCs w:val="20"/>
          <w:lang w:val="es-ES_tradnl" w:eastAsia="es-MX"/>
        </w:rPr>
        <w:t>Quincuagésimo sexto.</w:t>
      </w:r>
      <w:r w:rsidRPr="00A163B5">
        <w:rPr>
          <w:rFonts w:ascii="Palatino Linotype" w:eastAsia="Palatino Linotype" w:hAnsi="Palatino Linotype" w:cs="Palatino Linotype"/>
          <w:i/>
          <w:sz w:val="20"/>
          <w:szCs w:val="20"/>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b/>
          <w:i/>
          <w:sz w:val="20"/>
          <w:szCs w:val="20"/>
          <w:lang w:val="es-ES_tradnl" w:eastAsia="es-MX"/>
        </w:rPr>
        <w:t>Quincuagésimo séptimo.</w:t>
      </w:r>
      <w:r w:rsidRPr="00A163B5">
        <w:rPr>
          <w:rFonts w:ascii="Palatino Linotype" w:eastAsia="Palatino Linotype" w:hAnsi="Palatino Linotype" w:cs="Palatino Linotype"/>
          <w:i/>
          <w:sz w:val="20"/>
          <w:szCs w:val="20"/>
          <w:lang w:val="es-ES_tradnl" w:eastAsia="es-MX"/>
        </w:rPr>
        <w:t xml:space="preserve"> Se considera, en principio, como información pública y no podrá omitirse de las versiones públicas la siguiente:</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i/>
          <w:sz w:val="20"/>
          <w:szCs w:val="20"/>
          <w:lang w:val="es-ES_tradnl" w:eastAsia="es-MX"/>
        </w:rPr>
        <w:t xml:space="preserve"> </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i/>
          <w:sz w:val="20"/>
          <w:szCs w:val="20"/>
          <w:lang w:val="es-ES_tradnl" w:eastAsia="es-MX"/>
        </w:rPr>
        <w:t xml:space="preserve">I. La relativa a las Obligaciones de Transparencia que contempla el Título V de la Ley General y las demás disposiciones legales aplicables; </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i/>
          <w:sz w:val="20"/>
          <w:szCs w:val="20"/>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i/>
          <w:sz w:val="20"/>
          <w:szCs w:val="20"/>
          <w:lang w:val="es-ES_tradnl" w:eastAsia="es-MX"/>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i/>
          <w:sz w:val="20"/>
          <w:szCs w:val="20"/>
          <w:lang w:val="es-ES_tradnl" w:eastAsia="es-MX"/>
        </w:rPr>
        <w:t xml:space="preserve">Lo anterior, siempre y cuando no se acredite alguna causal de clasificación, prevista en las leyes o en los tratados internacionales suscritos por el Estado mexicano. </w:t>
      </w: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p>
    <w:p w:rsidR="00915D23" w:rsidRPr="00A163B5" w:rsidRDefault="00915D23" w:rsidP="00915D23">
      <w:pPr>
        <w:ind w:left="567" w:right="567"/>
        <w:jc w:val="both"/>
        <w:rPr>
          <w:rFonts w:ascii="Palatino Linotype" w:eastAsia="Palatino Linotype" w:hAnsi="Palatino Linotype" w:cs="Palatino Linotype"/>
          <w:i/>
          <w:sz w:val="20"/>
          <w:szCs w:val="20"/>
          <w:lang w:val="es-ES_tradnl" w:eastAsia="es-MX"/>
        </w:rPr>
      </w:pPr>
      <w:r w:rsidRPr="00A163B5">
        <w:rPr>
          <w:rFonts w:ascii="Palatino Linotype" w:eastAsia="Palatino Linotype" w:hAnsi="Palatino Linotype" w:cs="Palatino Linotype"/>
          <w:b/>
          <w:i/>
          <w:sz w:val="20"/>
          <w:szCs w:val="20"/>
          <w:lang w:val="es-ES_tradnl" w:eastAsia="es-MX"/>
        </w:rPr>
        <w:t>Quincuagésimo octavo.</w:t>
      </w:r>
      <w:r w:rsidRPr="00A163B5">
        <w:rPr>
          <w:rFonts w:ascii="Palatino Linotype" w:eastAsia="Palatino Linotype" w:hAnsi="Palatino Linotype" w:cs="Palatino Linotype"/>
          <w:i/>
          <w:sz w:val="20"/>
          <w:szCs w:val="20"/>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rsidR="00915D23" w:rsidRPr="00A163B5" w:rsidRDefault="00915D23" w:rsidP="00915D23">
      <w:pPr>
        <w:spacing w:line="360" w:lineRule="auto"/>
        <w:jc w:val="both"/>
        <w:rPr>
          <w:rFonts w:ascii="Palatino Linotype" w:eastAsia="Palatino Linotype" w:hAnsi="Palatino Linotype" w:cs="Palatino Linotype"/>
          <w:i/>
          <w:sz w:val="24"/>
          <w:szCs w:val="24"/>
          <w:lang w:val="es-ES_tradnl" w:eastAsia="es-MX"/>
        </w:rPr>
      </w:pPr>
    </w:p>
    <w:p w:rsidR="00663134" w:rsidRPr="00A163B5" w:rsidRDefault="00915D23" w:rsidP="00915D23">
      <w:pPr>
        <w:spacing w:line="360" w:lineRule="auto"/>
        <w:jc w:val="both"/>
        <w:rPr>
          <w:rFonts w:ascii="Palatino Linotype" w:eastAsia="Palatino Linotype" w:hAnsi="Palatino Linotype" w:cs="Palatino Linotype"/>
          <w:sz w:val="24"/>
          <w:szCs w:val="24"/>
          <w:lang w:val="es-ES_tradnl" w:eastAsia="es-MX"/>
        </w:rPr>
      </w:pPr>
      <w:r w:rsidRPr="00A163B5">
        <w:rPr>
          <w:rFonts w:ascii="Palatino Linotype" w:eastAsia="Palatino Linotype" w:hAnsi="Palatino Linotype" w:cs="Palatino Linotype"/>
          <w:sz w:val="24"/>
          <w:szCs w:val="24"/>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rsidR="00915D23" w:rsidRPr="00A163B5" w:rsidRDefault="00915D23" w:rsidP="00915D23">
      <w:pPr>
        <w:spacing w:line="360" w:lineRule="auto"/>
        <w:jc w:val="both"/>
        <w:rPr>
          <w:rFonts w:ascii="Palatino Linotype" w:hAnsi="Palatino Linotype" w:cs="Arial"/>
          <w:sz w:val="24"/>
          <w:szCs w:val="24"/>
        </w:rPr>
      </w:pPr>
      <w:r w:rsidRPr="00A163B5">
        <w:rPr>
          <w:rFonts w:ascii="Palatino Linotype" w:hAnsi="Palatino Linotype" w:cs="Arial"/>
          <w:sz w:val="24"/>
          <w:szCs w:val="24"/>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915D23" w:rsidRPr="00A163B5" w:rsidRDefault="00915D23" w:rsidP="00915D23">
      <w:pPr>
        <w:spacing w:line="360" w:lineRule="auto"/>
        <w:jc w:val="both"/>
        <w:rPr>
          <w:rFonts w:ascii="Palatino Linotype" w:hAnsi="Palatino Linotype" w:cs="Arial"/>
          <w:sz w:val="24"/>
          <w:szCs w:val="24"/>
        </w:rPr>
      </w:pPr>
    </w:p>
    <w:p w:rsidR="00915D23" w:rsidRPr="00A163B5" w:rsidRDefault="00915D23" w:rsidP="00915D23">
      <w:pPr>
        <w:spacing w:line="360" w:lineRule="auto"/>
        <w:jc w:val="both"/>
        <w:rPr>
          <w:rFonts w:ascii="Palatino Linotype" w:hAnsi="Palatino Linotype" w:cs="Arial"/>
          <w:sz w:val="24"/>
          <w:szCs w:val="24"/>
        </w:rPr>
      </w:pPr>
      <w:r w:rsidRPr="00A163B5">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rsidR="00915D23" w:rsidRPr="00A163B5" w:rsidRDefault="00915D23" w:rsidP="00915D23">
      <w:pPr>
        <w:spacing w:line="360" w:lineRule="auto"/>
        <w:jc w:val="both"/>
        <w:rPr>
          <w:rFonts w:ascii="Palatino Linotype" w:hAnsi="Palatino Linotype" w:cs="Arial"/>
          <w:sz w:val="24"/>
          <w:szCs w:val="24"/>
        </w:rPr>
      </w:pPr>
    </w:p>
    <w:p w:rsidR="00915D23" w:rsidRPr="00A163B5" w:rsidRDefault="00915D23" w:rsidP="00915D23">
      <w:pPr>
        <w:spacing w:line="360" w:lineRule="auto"/>
        <w:jc w:val="both"/>
        <w:rPr>
          <w:rFonts w:ascii="Palatino Linotype" w:hAnsi="Palatino Linotype" w:cs="Arial"/>
          <w:sz w:val="24"/>
          <w:szCs w:val="24"/>
        </w:rPr>
      </w:pPr>
      <w:r w:rsidRPr="00A163B5">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rsidR="00915D23" w:rsidRPr="00A163B5" w:rsidRDefault="00915D23" w:rsidP="00915D23">
      <w:pPr>
        <w:spacing w:line="360" w:lineRule="auto"/>
        <w:ind w:left="567" w:right="567"/>
        <w:jc w:val="both"/>
        <w:rPr>
          <w:rFonts w:ascii="Palatino Linotype" w:hAnsi="Palatino Linotype" w:cs="Arial"/>
          <w:i/>
        </w:rPr>
      </w:pPr>
      <w:r w:rsidRPr="00A163B5">
        <w:rPr>
          <w:rFonts w:ascii="Palatino Linotype" w:hAnsi="Palatino Linotype" w:cs="Arial"/>
          <w:b/>
          <w:i/>
        </w:rPr>
        <w:t>FUNDAMENTACIÓN Y MOTIVACIÓN</w:t>
      </w:r>
      <w:r w:rsidRPr="00A163B5">
        <w:rPr>
          <w:rFonts w:ascii="Palatino Linotype" w:hAnsi="Palatino Linotype" w:cs="Arial"/>
          <w:i/>
        </w:rPr>
        <w:t xml:space="preserve">. La debida fundamentación y motivación legal, deben entenderse, por lo primero, la cita del precepto legal aplicable al caso, y por lo segundo, las razones, motivos o circunstancias especiales que llevaron a la autoridad a concluir que el </w:t>
      </w:r>
      <w:r w:rsidRPr="00A163B5">
        <w:rPr>
          <w:rFonts w:ascii="Palatino Linotype" w:hAnsi="Palatino Linotype" w:cs="Arial"/>
          <w:i/>
        </w:rPr>
        <w:lastRenderedPageBreak/>
        <w:t>caso particular encuadra en el supuesto previsto por la norma legal invocada como fundamento.</w:t>
      </w:r>
    </w:p>
    <w:p w:rsidR="00915D23" w:rsidRPr="00A163B5" w:rsidRDefault="00915D23" w:rsidP="00915D23">
      <w:pPr>
        <w:spacing w:line="360" w:lineRule="auto"/>
        <w:jc w:val="both"/>
        <w:rPr>
          <w:rFonts w:ascii="Palatino Linotype" w:hAnsi="Palatino Linotype" w:cs="Arial"/>
          <w:sz w:val="24"/>
          <w:szCs w:val="24"/>
        </w:rPr>
      </w:pPr>
      <w:r w:rsidRPr="00A163B5">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15D23" w:rsidRPr="00A163B5" w:rsidRDefault="00915D23" w:rsidP="00915D23">
      <w:pPr>
        <w:spacing w:line="360" w:lineRule="auto"/>
        <w:jc w:val="both"/>
        <w:rPr>
          <w:rFonts w:ascii="Palatino Linotype" w:hAnsi="Palatino Linotype" w:cs="Arial"/>
          <w:sz w:val="24"/>
          <w:szCs w:val="24"/>
        </w:rPr>
      </w:pPr>
    </w:p>
    <w:p w:rsidR="00915D23" w:rsidRPr="00A163B5" w:rsidRDefault="00915D23" w:rsidP="00915D23">
      <w:pPr>
        <w:spacing w:line="360" w:lineRule="auto"/>
        <w:jc w:val="both"/>
        <w:rPr>
          <w:rFonts w:ascii="Palatino Linotype" w:hAnsi="Palatino Linotype" w:cs="Arial"/>
          <w:sz w:val="24"/>
          <w:szCs w:val="24"/>
        </w:rPr>
      </w:pPr>
      <w:r w:rsidRPr="00A163B5">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915D23" w:rsidRPr="00A163B5" w:rsidRDefault="00915D23" w:rsidP="00915D23">
      <w:pPr>
        <w:spacing w:line="360" w:lineRule="auto"/>
        <w:ind w:left="567" w:right="567"/>
        <w:jc w:val="both"/>
        <w:rPr>
          <w:rFonts w:ascii="Palatino Linotype" w:hAnsi="Palatino Linotype" w:cs="Arial"/>
          <w:i/>
        </w:rPr>
      </w:pPr>
      <w:r w:rsidRPr="00A163B5">
        <w:rPr>
          <w:rFonts w:ascii="Palatino Linotype" w:hAnsi="Palatino Linotype" w:cs="Arial"/>
          <w:b/>
          <w:i/>
        </w:rPr>
        <w:t>FUNDAMENTACIÓN Y MOTIVACIÓN. EL ASPECTO FORMAL DE LA GARANTÍA Y SU FINALIDAD SE TRADUCEN EN EXPLICAR, JUSTIFICAR, POSIBILITAR LA DEFENSA Y COMUNICAR LA DECISIÓN.</w:t>
      </w:r>
      <w:r w:rsidRPr="00A163B5">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w:t>
      </w:r>
      <w:r w:rsidRPr="00A163B5">
        <w:rPr>
          <w:rFonts w:ascii="Palatino Linotype" w:hAnsi="Palatino Linotype" w:cs="Arial"/>
          <w:i/>
        </w:rPr>
        <w:lastRenderedPageBreak/>
        <w:t>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915D23" w:rsidRPr="00A163B5" w:rsidRDefault="00915D23" w:rsidP="00915D23">
      <w:pPr>
        <w:spacing w:line="360" w:lineRule="auto"/>
        <w:jc w:val="both"/>
        <w:rPr>
          <w:rFonts w:ascii="Palatino Linotype" w:hAnsi="Palatino Linotype" w:cs="Arial"/>
        </w:rPr>
      </w:pPr>
    </w:p>
    <w:p w:rsidR="00915D23" w:rsidRPr="00A163B5" w:rsidRDefault="00915D23" w:rsidP="00915D23">
      <w:pPr>
        <w:spacing w:line="360" w:lineRule="auto"/>
        <w:jc w:val="both"/>
        <w:rPr>
          <w:rFonts w:ascii="Palatino Linotype" w:hAnsi="Palatino Linotype" w:cs="Arial"/>
          <w:sz w:val="24"/>
          <w:szCs w:val="24"/>
        </w:rPr>
      </w:pPr>
      <w:r w:rsidRPr="00A163B5">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915D23" w:rsidRPr="00A163B5" w:rsidRDefault="00915D23" w:rsidP="00915D23">
      <w:pPr>
        <w:spacing w:line="360" w:lineRule="auto"/>
        <w:jc w:val="both"/>
        <w:rPr>
          <w:rFonts w:ascii="Palatino Linotype" w:hAnsi="Palatino Linotype" w:cs="Arial"/>
          <w:sz w:val="24"/>
          <w:szCs w:val="24"/>
        </w:rPr>
      </w:pPr>
    </w:p>
    <w:p w:rsidR="00915D23" w:rsidRPr="00A163B5" w:rsidRDefault="00915D23" w:rsidP="00915D23">
      <w:pPr>
        <w:spacing w:line="360" w:lineRule="auto"/>
        <w:jc w:val="both"/>
        <w:rPr>
          <w:rFonts w:ascii="Palatino Linotype" w:hAnsi="Palatino Linotype" w:cs="Arial"/>
          <w:sz w:val="24"/>
          <w:szCs w:val="24"/>
        </w:rPr>
      </w:pPr>
      <w:r w:rsidRPr="00A163B5">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A163B5">
        <w:rPr>
          <w:rFonts w:ascii="Palatino Linotype" w:hAnsi="Palatino Linotype" w:cs="Arial"/>
          <w:sz w:val="24"/>
          <w:szCs w:val="24"/>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15D23" w:rsidRPr="00A163B5" w:rsidRDefault="00915D23" w:rsidP="00915D23">
      <w:pPr>
        <w:spacing w:line="360" w:lineRule="auto"/>
        <w:jc w:val="both"/>
        <w:rPr>
          <w:rFonts w:ascii="Palatino Linotype" w:hAnsi="Palatino Linotype" w:cs="Arial"/>
        </w:rPr>
      </w:pPr>
    </w:p>
    <w:p w:rsidR="00915D23" w:rsidRPr="00A163B5" w:rsidRDefault="00915D23" w:rsidP="00915D23">
      <w:pPr>
        <w:spacing w:line="360" w:lineRule="auto"/>
        <w:jc w:val="both"/>
        <w:rPr>
          <w:rFonts w:ascii="Palatino Linotype" w:hAnsi="Palatino Linotype"/>
          <w:sz w:val="24"/>
          <w:szCs w:val="24"/>
        </w:rPr>
      </w:pPr>
      <w:r w:rsidRPr="00A163B5">
        <w:rPr>
          <w:rFonts w:ascii="Palatino Linotype" w:hAnsi="Palatino Linotype" w:cs="Arial"/>
          <w:sz w:val="24"/>
          <w:szCs w:val="24"/>
        </w:rPr>
        <w:t>Final</w:t>
      </w:r>
      <w:r w:rsidRPr="00A163B5">
        <w:rPr>
          <w:rFonts w:ascii="Palatino Linotype" w:hAnsi="Palatino Linotype"/>
          <w:sz w:val="24"/>
          <w:szCs w:val="24"/>
        </w:rPr>
        <w:t xml:space="preserve">mente, y en mérito de lo expuesto en líneas anteriores, con fundamento en la </w:t>
      </w:r>
      <w:r w:rsidRPr="00A163B5">
        <w:rPr>
          <w:rFonts w:ascii="Palatino Linotype" w:hAnsi="Palatino Linotype"/>
          <w:i/>
          <w:sz w:val="24"/>
          <w:szCs w:val="24"/>
        </w:rPr>
        <w:t>primera hipótesis</w:t>
      </w:r>
      <w:r w:rsidRPr="00A163B5">
        <w:rPr>
          <w:rFonts w:ascii="Palatino Linotype" w:hAnsi="Palatino Linotype"/>
          <w:sz w:val="24"/>
          <w:szCs w:val="24"/>
        </w:rPr>
        <w:t xml:space="preserve"> del artículo 186, fracción III, de la Ley de Transparencia y Acceso a la Información Pública del Estado de México y Municipios, se </w:t>
      </w:r>
      <w:r w:rsidRPr="00A163B5">
        <w:rPr>
          <w:rFonts w:ascii="Palatino Linotype" w:hAnsi="Palatino Linotype"/>
          <w:b/>
          <w:sz w:val="24"/>
          <w:szCs w:val="24"/>
        </w:rPr>
        <w:t>REVOC</w:t>
      </w:r>
      <w:r w:rsidRPr="00A163B5">
        <w:rPr>
          <w:rFonts w:ascii="Palatino Linotype" w:hAnsi="Palatino Linotype"/>
          <w:b/>
          <w:bCs/>
          <w:sz w:val="24"/>
          <w:szCs w:val="24"/>
        </w:rPr>
        <w:t>A</w:t>
      </w:r>
      <w:r w:rsidRPr="00A163B5">
        <w:rPr>
          <w:rFonts w:ascii="Palatino Linotype" w:hAnsi="Palatino Linotype"/>
          <w:b/>
          <w:sz w:val="24"/>
          <w:szCs w:val="24"/>
        </w:rPr>
        <w:t xml:space="preserve"> </w:t>
      </w:r>
      <w:r w:rsidRPr="00A163B5">
        <w:rPr>
          <w:rFonts w:ascii="Palatino Linotype" w:hAnsi="Palatino Linotype"/>
          <w:sz w:val="24"/>
          <w:szCs w:val="24"/>
        </w:rPr>
        <w:t xml:space="preserve">la respuesta a la solicitud de información </w:t>
      </w:r>
      <w:r w:rsidRPr="00A163B5">
        <w:rPr>
          <w:rFonts w:ascii="Verdana" w:hAnsi="Verdana"/>
          <w:b/>
          <w:bCs/>
          <w:color w:val="FF0000"/>
          <w:sz w:val="24"/>
          <w:szCs w:val="24"/>
        </w:rPr>
        <w:t> </w:t>
      </w:r>
      <w:r w:rsidR="00663134" w:rsidRPr="00A163B5">
        <w:rPr>
          <w:rFonts w:ascii="Palatino Linotype" w:hAnsi="Palatino Linotype"/>
          <w:b/>
          <w:bCs/>
          <w:sz w:val="24"/>
          <w:szCs w:val="24"/>
        </w:rPr>
        <w:t>00128/OASNAUCAL/IP/2025</w:t>
      </w:r>
      <w:r w:rsidRPr="00A163B5">
        <w:rPr>
          <w:rFonts w:ascii="Palatino Linotype" w:hAnsi="Palatino Linotype" w:cs="Arial"/>
          <w:b/>
          <w:sz w:val="24"/>
          <w:szCs w:val="24"/>
        </w:rPr>
        <w:t xml:space="preserve">, </w:t>
      </w:r>
      <w:r w:rsidRPr="00A163B5">
        <w:rPr>
          <w:rFonts w:ascii="Palatino Linotype" w:hAnsi="Palatino Linotype"/>
          <w:sz w:val="24"/>
          <w:szCs w:val="24"/>
        </w:rPr>
        <w:t>que ha sido materia del presente fallo.</w:t>
      </w:r>
    </w:p>
    <w:p w:rsidR="00915D23" w:rsidRPr="00A163B5" w:rsidRDefault="00915D23" w:rsidP="00915D23">
      <w:pPr>
        <w:spacing w:line="276" w:lineRule="auto"/>
        <w:jc w:val="both"/>
        <w:rPr>
          <w:rFonts w:ascii="Palatino Linotype" w:hAnsi="Palatino Linotype"/>
          <w:sz w:val="24"/>
          <w:szCs w:val="24"/>
        </w:rPr>
      </w:pPr>
      <w:r w:rsidRPr="00A163B5">
        <w:rPr>
          <w:rFonts w:ascii="Palatino Linotype" w:hAnsi="Palatino Linotype"/>
          <w:sz w:val="24"/>
          <w:szCs w:val="24"/>
        </w:rPr>
        <w:t>Por lo antes expuesto y fundado es de resolverse y;</w:t>
      </w:r>
    </w:p>
    <w:p w:rsidR="00915D23" w:rsidRPr="00A163B5" w:rsidRDefault="00915D23" w:rsidP="00915D23">
      <w:pPr>
        <w:spacing w:line="276" w:lineRule="auto"/>
        <w:jc w:val="both"/>
        <w:rPr>
          <w:rFonts w:ascii="Palatino Linotype" w:hAnsi="Palatino Linotype"/>
        </w:rPr>
      </w:pPr>
    </w:p>
    <w:p w:rsidR="00915D23" w:rsidRPr="00A163B5" w:rsidRDefault="00915D23" w:rsidP="00915D23">
      <w:pPr>
        <w:spacing w:line="276" w:lineRule="auto"/>
        <w:jc w:val="both"/>
        <w:rPr>
          <w:rFonts w:ascii="Palatino Linotype" w:hAnsi="Palatino Linotype"/>
        </w:rPr>
      </w:pPr>
    </w:p>
    <w:p w:rsidR="00915D23" w:rsidRPr="00A163B5" w:rsidRDefault="00915D23" w:rsidP="00915D23">
      <w:pPr>
        <w:spacing w:line="360" w:lineRule="auto"/>
        <w:jc w:val="center"/>
        <w:rPr>
          <w:rFonts w:ascii="Palatino Linotype" w:hAnsi="Palatino Linotype"/>
          <w:b/>
          <w:sz w:val="28"/>
        </w:rPr>
      </w:pPr>
      <w:r w:rsidRPr="00A163B5">
        <w:rPr>
          <w:rFonts w:ascii="Palatino Linotype" w:hAnsi="Palatino Linotype"/>
          <w:b/>
          <w:sz w:val="28"/>
        </w:rPr>
        <w:t>S E    R E S U E L V E</w:t>
      </w:r>
    </w:p>
    <w:p w:rsidR="00915D23" w:rsidRPr="00A163B5" w:rsidRDefault="00915D23" w:rsidP="00915D23">
      <w:pPr>
        <w:spacing w:line="360" w:lineRule="auto"/>
        <w:jc w:val="both"/>
      </w:pPr>
    </w:p>
    <w:p w:rsidR="00915D23" w:rsidRPr="00A163B5" w:rsidRDefault="00915D23" w:rsidP="00915D23">
      <w:pPr>
        <w:spacing w:line="360" w:lineRule="auto"/>
        <w:jc w:val="both"/>
        <w:rPr>
          <w:rFonts w:ascii="Palatino Linotype" w:hAnsi="Palatino Linotype" w:cs="Arial"/>
          <w:b/>
        </w:rPr>
      </w:pPr>
      <w:r w:rsidRPr="00A163B5">
        <w:rPr>
          <w:rFonts w:ascii="Palatino Linotype" w:hAnsi="Palatino Linotype" w:cs="Arial"/>
          <w:b/>
          <w:sz w:val="28"/>
          <w:lang w:val="es-ES_tradnl"/>
        </w:rPr>
        <w:t>PRIMERO.</w:t>
      </w:r>
      <w:r w:rsidRPr="00A163B5">
        <w:rPr>
          <w:rFonts w:ascii="Palatino Linotype" w:hAnsi="Palatino Linotype" w:cs="Arial"/>
          <w:sz w:val="28"/>
          <w:lang w:val="es-ES_tradnl"/>
        </w:rPr>
        <w:t xml:space="preserve"> </w:t>
      </w:r>
      <w:r w:rsidRPr="00A163B5">
        <w:rPr>
          <w:rFonts w:ascii="Palatino Linotype" w:eastAsia="Arial Unicode MS" w:hAnsi="Palatino Linotype" w:cs="Arial"/>
          <w:sz w:val="24"/>
          <w:szCs w:val="24"/>
        </w:rPr>
        <w:t>Se</w:t>
      </w:r>
      <w:r w:rsidRPr="00A163B5">
        <w:rPr>
          <w:rFonts w:ascii="Palatino Linotype" w:hAnsi="Palatino Linotype" w:cs="Arial"/>
          <w:sz w:val="24"/>
          <w:szCs w:val="24"/>
          <w:lang w:val="es-ES_tradnl"/>
        </w:rPr>
        <w:t xml:space="preserve"> </w:t>
      </w:r>
      <w:r w:rsidRPr="00A163B5">
        <w:rPr>
          <w:rFonts w:ascii="Palatino Linotype" w:hAnsi="Palatino Linotype" w:cs="Arial"/>
          <w:b/>
          <w:sz w:val="24"/>
          <w:szCs w:val="24"/>
          <w:lang w:val="es-419"/>
        </w:rPr>
        <w:t>REVOCA</w:t>
      </w:r>
      <w:r w:rsidRPr="00A163B5">
        <w:rPr>
          <w:rFonts w:ascii="Palatino Linotype" w:hAnsi="Palatino Linotype" w:cs="Arial"/>
          <w:sz w:val="24"/>
          <w:szCs w:val="24"/>
          <w:lang w:val="es-ES_tradnl"/>
        </w:rPr>
        <w:t xml:space="preserve"> </w:t>
      </w:r>
      <w:r w:rsidRPr="00A163B5">
        <w:rPr>
          <w:rFonts w:ascii="Palatino Linotype" w:eastAsia="Arial Unicode MS" w:hAnsi="Palatino Linotype" w:cs="Arial"/>
          <w:sz w:val="24"/>
          <w:szCs w:val="24"/>
        </w:rPr>
        <w:t xml:space="preserve">la respuesta entregada por </w:t>
      </w:r>
      <w:r w:rsidRPr="00A163B5">
        <w:rPr>
          <w:rFonts w:ascii="Palatino Linotype" w:eastAsia="Arial Unicode MS" w:hAnsi="Palatino Linotype" w:cs="Arial"/>
          <w:b/>
          <w:sz w:val="24"/>
          <w:szCs w:val="24"/>
        </w:rPr>
        <w:t xml:space="preserve">el Sujeto Obligado </w:t>
      </w:r>
      <w:r w:rsidRPr="00A163B5">
        <w:rPr>
          <w:rFonts w:ascii="Palatino Linotype" w:eastAsia="Arial Unicode MS" w:hAnsi="Palatino Linotype" w:cs="Arial"/>
          <w:sz w:val="24"/>
          <w:szCs w:val="24"/>
        </w:rPr>
        <w:t xml:space="preserve">a la solicitud de información número </w:t>
      </w:r>
      <w:r w:rsidR="00663134" w:rsidRPr="00A163B5">
        <w:rPr>
          <w:rFonts w:ascii="Palatino Linotype" w:hAnsi="Palatino Linotype"/>
          <w:b/>
          <w:bCs/>
          <w:sz w:val="24"/>
          <w:szCs w:val="24"/>
        </w:rPr>
        <w:t>00128/OASNAUCAL/IP/2025</w:t>
      </w:r>
      <w:r w:rsidRPr="00A163B5">
        <w:rPr>
          <w:rFonts w:ascii="Palatino Linotype" w:hAnsi="Palatino Linotype"/>
          <w:b/>
          <w:bCs/>
          <w:sz w:val="24"/>
          <w:szCs w:val="24"/>
        </w:rPr>
        <w:t xml:space="preserve">, </w:t>
      </w:r>
      <w:r w:rsidRPr="00A163B5">
        <w:rPr>
          <w:rFonts w:ascii="Palatino Linotype" w:eastAsia="Arial Unicode MS" w:hAnsi="Palatino Linotype" w:cs="Arial"/>
          <w:sz w:val="24"/>
          <w:szCs w:val="24"/>
        </w:rPr>
        <w:t xml:space="preserve">en términos del </w:t>
      </w:r>
      <w:r w:rsidRPr="00A163B5">
        <w:rPr>
          <w:rFonts w:ascii="Palatino Linotype" w:hAnsi="Palatino Linotype" w:cs="Arial"/>
          <w:sz w:val="24"/>
          <w:szCs w:val="24"/>
        </w:rPr>
        <w:t xml:space="preserve">Considerando </w:t>
      </w:r>
      <w:r w:rsidRPr="00A163B5">
        <w:rPr>
          <w:rFonts w:ascii="Palatino Linotype" w:hAnsi="Palatino Linotype" w:cs="Arial"/>
          <w:b/>
          <w:sz w:val="24"/>
          <w:szCs w:val="24"/>
          <w:lang w:val="es-419"/>
        </w:rPr>
        <w:t>QUINTO</w:t>
      </w:r>
      <w:r w:rsidRPr="00A163B5">
        <w:rPr>
          <w:rFonts w:ascii="Palatino Linotype" w:hAnsi="Palatino Linotype" w:cs="Arial"/>
          <w:sz w:val="24"/>
          <w:szCs w:val="24"/>
        </w:rPr>
        <w:t xml:space="preserve"> de la presente resolución.</w:t>
      </w:r>
    </w:p>
    <w:p w:rsidR="00915D23" w:rsidRPr="00A163B5" w:rsidRDefault="00915D23" w:rsidP="00915D23">
      <w:pPr>
        <w:autoSpaceDE w:val="0"/>
        <w:autoSpaceDN w:val="0"/>
        <w:adjustRightInd w:val="0"/>
        <w:spacing w:line="360" w:lineRule="auto"/>
        <w:ind w:right="49"/>
        <w:jc w:val="both"/>
        <w:rPr>
          <w:rFonts w:ascii="Palatino Linotype" w:hAnsi="Palatino Linotype"/>
          <w:b/>
          <w:sz w:val="28"/>
        </w:rPr>
      </w:pPr>
    </w:p>
    <w:p w:rsidR="00915D23" w:rsidRPr="00A163B5" w:rsidRDefault="00915D23" w:rsidP="00915D23">
      <w:pPr>
        <w:spacing w:before="240" w:line="360" w:lineRule="auto"/>
        <w:ind w:right="49"/>
        <w:jc w:val="both"/>
        <w:rPr>
          <w:rFonts w:ascii="Palatino Linotype" w:eastAsia="Palatino Linotype" w:hAnsi="Palatino Linotype" w:cs="Palatino Linotype"/>
          <w:sz w:val="24"/>
          <w:szCs w:val="24"/>
        </w:rPr>
      </w:pPr>
      <w:r w:rsidRPr="00A163B5">
        <w:rPr>
          <w:rFonts w:ascii="Palatino Linotype" w:hAnsi="Palatino Linotype"/>
          <w:b/>
          <w:sz w:val="28"/>
        </w:rPr>
        <w:lastRenderedPageBreak/>
        <w:t>SEGUNDO.</w:t>
      </w:r>
      <w:r w:rsidRPr="00A163B5">
        <w:rPr>
          <w:rFonts w:ascii="Palatino Linotype" w:hAnsi="Palatino Linotype" w:cs="Arial"/>
          <w:sz w:val="28"/>
        </w:rPr>
        <w:t xml:space="preserve"> </w:t>
      </w:r>
      <w:r w:rsidRPr="00A163B5">
        <w:rPr>
          <w:rFonts w:ascii="Palatino Linotype" w:hAnsi="Palatino Linotype" w:cs="Arial"/>
          <w:sz w:val="24"/>
          <w:szCs w:val="24"/>
        </w:rPr>
        <w:t xml:space="preserve">Se ordena al Sujeto Obligado, haga entrega al </w:t>
      </w:r>
      <w:r w:rsidRPr="00A163B5">
        <w:rPr>
          <w:rFonts w:ascii="Palatino Linotype" w:hAnsi="Palatino Linotype" w:cs="Arial"/>
          <w:b/>
          <w:sz w:val="24"/>
          <w:szCs w:val="24"/>
        </w:rPr>
        <w:t>Recurrente</w:t>
      </w:r>
      <w:r w:rsidRPr="00A163B5">
        <w:rPr>
          <w:rFonts w:ascii="Palatino Linotype" w:hAnsi="Palatino Linotype" w:cs="Arial"/>
          <w:sz w:val="24"/>
          <w:szCs w:val="24"/>
        </w:rPr>
        <w:t xml:space="preserve"> en términos del Considerando</w:t>
      </w:r>
      <w:r w:rsidRPr="00A163B5">
        <w:rPr>
          <w:rFonts w:ascii="Palatino Linotype" w:hAnsi="Palatino Linotype" w:cs="Arial"/>
          <w:b/>
          <w:sz w:val="24"/>
          <w:szCs w:val="24"/>
          <w:lang w:val="es-419"/>
        </w:rPr>
        <w:t xml:space="preserve"> QUINTO</w:t>
      </w:r>
      <w:r w:rsidRPr="00A163B5">
        <w:rPr>
          <w:rFonts w:ascii="Palatino Linotype" w:hAnsi="Palatino Linotype" w:cs="Arial"/>
          <w:sz w:val="24"/>
          <w:szCs w:val="24"/>
        </w:rPr>
        <w:t xml:space="preserve"> de la presente resolución, </w:t>
      </w:r>
      <w:r w:rsidRPr="00A163B5">
        <w:rPr>
          <w:rFonts w:ascii="Palatino Linotype" w:eastAsia="Palatino Linotype" w:hAnsi="Palatino Linotype" w:cs="Palatino Linotype"/>
          <w:sz w:val="24"/>
          <w:szCs w:val="24"/>
        </w:rPr>
        <w:t xml:space="preserve">a través del Sistema de Acceso a la Información Mexiquense </w:t>
      </w:r>
      <w:r w:rsidRPr="00A163B5">
        <w:rPr>
          <w:rFonts w:ascii="Palatino Linotype" w:eastAsia="Palatino Linotype" w:hAnsi="Palatino Linotype" w:cs="Palatino Linotype"/>
          <w:b/>
          <w:sz w:val="24"/>
          <w:szCs w:val="24"/>
        </w:rPr>
        <w:t xml:space="preserve">(SAIMEX) </w:t>
      </w:r>
      <w:r w:rsidRPr="00A163B5">
        <w:rPr>
          <w:rFonts w:ascii="Palatino Linotype" w:eastAsia="Palatino Linotype" w:hAnsi="Palatino Linotype" w:cs="Palatino Linotype"/>
          <w:sz w:val="24"/>
          <w:szCs w:val="24"/>
        </w:rPr>
        <w:t>se entrega al Recurrente en versión pública de ser procedente lo siguiente:</w:t>
      </w:r>
    </w:p>
    <w:p w:rsidR="00663134" w:rsidRPr="00A163B5" w:rsidRDefault="00663134" w:rsidP="00663134">
      <w:pPr>
        <w:pStyle w:val="Prrafodelista"/>
        <w:numPr>
          <w:ilvl w:val="0"/>
          <w:numId w:val="20"/>
        </w:numPr>
        <w:spacing w:line="360" w:lineRule="auto"/>
        <w:jc w:val="both"/>
        <w:rPr>
          <w:rFonts w:ascii="Palatino Linotype" w:hAnsi="Palatino Linotype"/>
          <w:color w:val="000000"/>
          <w:sz w:val="24"/>
          <w:szCs w:val="24"/>
        </w:rPr>
      </w:pPr>
      <w:r w:rsidRPr="00A163B5">
        <w:rPr>
          <w:rFonts w:ascii="Palatino Linotype" w:hAnsi="Palatino Linotype"/>
          <w:sz w:val="24"/>
          <w:szCs w:val="24"/>
        </w:rPr>
        <w:t xml:space="preserve">Acuerdo de clasificación emitido por el Comité de Transparencia, debidamente fundada y motivada, a través de una prueba de daño, confirme la clasificación como </w:t>
      </w:r>
      <w:r w:rsidRPr="00A163B5">
        <w:rPr>
          <w:rFonts w:ascii="Palatino Linotype" w:hAnsi="Palatino Linotype"/>
          <w:b/>
          <w:sz w:val="24"/>
          <w:szCs w:val="24"/>
        </w:rPr>
        <w:t>RESERVADA</w:t>
      </w:r>
      <w:r w:rsidRPr="00A163B5">
        <w:rPr>
          <w:rFonts w:ascii="Palatino Linotype" w:hAnsi="Palatino Linotype"/>
          <w:sz w:val="24"/>
          <w:szCs w:val="24"/>
        </w:rPr>
        <w:t>, en términos del artículo 140 fracción V</w:t>
      </w:r>
      <w:r w:rsidR="00556F93" w:rsidRPr="00A163B5">
        <w:rPr>
          <w:rFonts w:ascii="Palatino Linotype" w:hAnsi="Palatino Linotype"/>
          <w:sz w:val="24"/>
          <w:szCs w:val="24"/>
        </w:rPr>
        <w:t>I</w:t>
      </w:r>
      <w:r w:rsidRPr="00A163B5">
        <w:rPr>
          <w:rFonts w:ascii="Palatino Linotype" w:hAnsi="Palatino Linotype"/>
          <w:sz w:val="24"/>
          <w:szCs w:val="24"/>
        </w:rPr>
        <w:t xml:space="preserve">I, de la Ley de Transparencia y Acceso a la Información Pública del Estado de México y Municipios, el proyecto ejecutivo, las </w:t>
      </w:r>
      <w:r w:rsidRPr="00A163B5">
        <w:rPr>
          <w:rFonts w:ascii="Palatino Linotype" w:hAnsi="Palatino Linotype"/>
          <w:color w:val="000000"/>
          <w:sz w:val="24"/>
          <w:szCs w:val="24"/>
        </w:rPr>
        <w:t>especificaciones técnicas de la planta de tratamiento,</w:t>
      </w:r>
      <w:r w:rsidRPr="00A163B5">
        <w:rPr>
          <w:rFonts w:ascii="Palatino Linotype" w:hAnsi="Palatino Linotype"/>
          <w:sz w:val="24"/>
          <w:szCs w:val="24"/>
        </w:rPr>
        <w:t xml:space="preserve"> la memoria de cálculo que garantiza el manejo de las aguas residuales bajo el concepto de descarga cero así como el punto de conex</w:t>
      </w:r>
      <w:r w:rsidR="00692704" w:rsidRPr="00A163B5">
        <w:rPr>
          <w:rFonts w:ascii="Palatino Linotype" w:hAnsi="Palatino Linotype"/>
          <w:sz w:val="24"/>
          <w:szCs w:val="24"/>
        </w:rPr>
        <w:t>ión con el drenaje municipal de la obra referida</w:t>
      </w:r>
      <w:r w:rsidRPr="00A163B5">
        <w:rPr>
          <w:rFonts w:ascii="Palatino Linotype" w:hAnsi="Palatino Linotype"/>
          <w:sz w:val="24"/>
          <w:szCs w:val="24"/>
        </w:rPr>
        <w:t xml:space="preserve"> en la solicitud de información </w:t>
      </w:r>
      <w:r w:rsidRPr="00A163B5">
        <w:rPr>
          <w:rFonts w:ascii="Palatino Linotype" w:hAnsi="Palatino Linotype"/>
          <w:b/>
          <w:sz w:val="24"/>
          <w:szCs w:val="24"/>
        </w:rPr>
        <w:t>00128/OASNAUCAL/IP/2025</w:t>
      </w:r>
      <w:r w:rsidRPr="00A163B5">
        <w:rPr>
          <w:rFonts w:ascii="Palatino Linotype" w:hAnsi="Palatino Linotype"/>
          <w:sz w:val="24"/>
          <w:szCs w:val="24"/>
        </w:rPr>
        <w:t xml:space="preserve"> al veinte de junio de dos mil veinticinco.  </w:t>
      </w:r>
    </w:p>
    <w:p w:rsidR="00663134" w:rsidRPr="00A163B5" w:rsidRDefault="00663134" w:rsidP="00663134">
      <w:pPr>
        <w:pStyle w:val="Prrafodelista"/>
        <w:spacing w:line="360" w:lineRule="auto"/>
        <w:ind w:left="1080"/>
        <w:jc w:val="both"/>
        <w:rPr>
          <w:rFonts w:ascii="Palatino Linotype" w:hAnsi="Palatino Linotype"/>
          <w:color w:val="000000"/>
          <w:sz w:val="24"/>
          <w:szCs w:val="24"/>
        </w:rPr>
      </w:pPr>
    </w:p>
    <w:p w:rsidR="00663134" w:rsidRPr="00A163B5" w:rsidRDefault="00663134" w:rsidP="00663134">
      <w:pPr>
        <w:pStyle w:val="Prrafodelista"/>
        <w:numPr>
          <w:ilvl w:val="0"/>
          <w:numId w:val="20"/>
        </w:numPr>
        <w:spacing w:line="360" w:lineRule="auto"/>
        <w:jc w:val="both"/>
        <w:rPr>
          <w:rFonts w:ascii="Palatino Linotype" w:hAnsi="Palatino Linotype"/>
          <w:color w:val="000000"/>
          <w:sz w:val="24"/>
          <w:szCs w:val="24"/>
        </w:rPr>
      </w:pPr>
      <w:r w:rsidRPr="00A163B5">
        <w:rPr>
          <w:rFonts w:ascii="Palatino Linotype" w:hAnsi="Palatino Linotype"/>
          <w:sz w:val="24"/>
          <w:szCs w:val="24"/>
        </w:rPr>
        <w:t xml:space="preserve"> De la obra referida en la solicitud </w:t>
      </w:r>
      <w:r w:rsidRPr="00A163B5">
        <w:rPr>
          <w:rFonts w:ascii="Palatino Linotype" w:hAnsi="Palatino Linotype"/>
          <w:b/>
          <w:bCs/>
          <w:sz w:val="24"/>
          <w:szCs w:val="24"/>
        </w:rPr>
        <w:t xml:space="preserve">00128/OASNAUCAL/IP/2025 </w:t>
      </w:r>
      <w:r w:rsidRPr="00A163B5">
        <w:rPr>
          <w:rFonts w:ascii="Palatino Linotype" w:hAnsi="Palatino Linotype"/>
          <w:bCs/>
          <w:sz w:val="24"/>
          <w:szCs w:val="24"/>
        </w:rPr>
        <w:t xml:space="preserve">al veinte de junio de dos mil veinticinco; </w:t>
      </w:r>
    </w:p>
    <w:p w:rsidR="00663134" w:rsidRPr="00A163B5" w:rsidRDefault="00663134" w:rsidP="00663134">
      <w:pPr>
        <w:pStyle w:val="Prrafodelista"/>
        <w:numPr>
          <w:ilvl w:val="0"/>
          <w:numId w:val="22"/>
        </w:numPr>
        <w:spacing w:line="360" w:lineRule="auto"/>
        <w:jc w:val="both"/>
        <w:rPr>
          <w:rFonts w:ascii="Palatino Linotype" w:hAnsi="Palatino Linotype"/>
          <w:color w:val="000000"/>
          <w:sz w:val="24"/>
          <w:szCs w:val="24"/>
        </w:rPr>
      </w:pPr>
      <w:r w:rsidRPr="00A163B5">
        <w:rPr>
          <w:rFonts w:ascii="Palatino Linotype" w:hAnsi="Palatino Linotype" w:cs="Arial"/>
          <w:sz w:val="24"/>
          <w:szCs w:val="24"/>
        </w:rPr>
        <w:t xml:space="preserve">Reglamento de Servicios </w:t>
      </w:r>
      <w:r w:rsidRPr="00A163B5">
        <w:rPr>
          <w:rFonts w:ascii="Palatino Linotype" w:hAnsi="Palatino Linotype"/>
          <w:color w:val="000000"/>
          <w:sz w:val="24"/>
          <w:szCs w:val="24"/>
        </w:rPr>
        <w:t>de Agua Potable, drenaje, Alcantarillado y Tratamiento de Aguas Residuales del Municipio de Naucalpan de Juárez.</w:t>
      </w:r>
    </w:p>
    <w:p w:rsidR="00663134" w:rsidRPr="00A163B5" w:rsidRDefault="00663134" w:rsidP="00663134">
      <w:pPr>
        <w:pStyle w:val="Prrafodelista"/>
        <w:spacing w:line="360" w:lineRule="auto"/>
        <w:ind w:left="1440"/>
        <w:jc w:val="both"/>
        <w:rPr>
          <w:rFonts w:ascii="Palatino Linotype" w:hAnsi="Palatino Linotype"/>
          <w:color w:val="000000"/>
          <w:sz w:val="24"/>
          <w:szCs w:val="24"/>
        </w:rPr>
      </w:pPr>
    </w:p>
    <w:p w:rsidR="00663134" w:rsidRPr="00A163B5" w:rsidRDefault="00663134" w:rsidP="00663134">
      <w:pPr>
        <w:pStyle w:val="Prrafodelista"/>
        <w:numPr>
          <w:ilvl w:val="0"/>
          <w:numId w:val="22"/>
        </w:numPr>
        <w:spacing w:line="360" w:lineRule="auto"/>
        <w:jc w:val="both"/>
        <w:rPr>
          <w:rFonts w:ascii="Palatino Linotype" w:hAnsi="Palatino Linotype"/>
          <w:color w:val="000000"/>
          <w:sz w:val="24"/>
          <w:szCs w:val="24"/>
        </w:rPr>
      </w:pPr>
      <w:r w:rsidRPr="00A163B5">
        <w:rPr>
          <w:rFonts w:ascii="Palatino Linotype" w:hAnsi="Palatino Linotype"/>
          <w:color w:val="000000"/>
          <w:sz w:val="24"/>
          <w:szCs w:val="24"/>
        </w:rPr>
        <w:t>Soporte documental que dé cuenta de la normatividad aplicable al efluente requerido.</w:t>
      </w:r>
    </w:p>
    <w:p w:rsidR="00663134" w:rsidRPr="00A163B5" w:rsidRDefault="00663134" w:rsidP="007304A3">
      <w:pPr>
        <w:pStyle w:val="Prrafodelista"/>
        <w:numPr>
          <w:ilvl w:val="0"/>
          <w:numId w:val="22"/>
        </w:numPr>
        <w:spacing w:line="360" w:lineRule="auto"/>
        <w:jc w:val="both"/>
        <w:rPr>
          <w:rFonts w:ascii="Palatino Linotype" w:hAnsi="Palatino Linotype"/>
          <w:color w:val="000000"/>
          <w:sz w:val="24"/>
          <w:szCs w:val="24"/>
        </w:rPr>
      </w:pPr>
      <w:r w:rsidRPr="00A163B5">
        <w:rPr>
          <w:rFonts w:ascii="Palatino Linotype" w:hAnsi="Palatino Linotype"/>
          <w:color w:val="000000"/>
          <w:sz w:val="24"/>
          <w:szCs w:val="24"/>
        </w:rPr>
        <w:lastRenderedPageBreak/>
        <w:t>Soporte documental que dé cuenta de la construcción de una conexión al drenaje municipal en caso de vertimiento y/o mantenimiento de la planta de tratamiento por la falta de capacidad del sistema de drenaje.</w:t>
      </w:r>
    </w:p>
    <w:p w:rsidR="00663134" w:rsidRPr="00A163B5" w:rsidRDefault="00663134" w:rsidP="00663134">
      <w:pPr>
        <w:pStyle w:val="Prrafodelista"/>
        <w:numPr>
          <w:ilvl w:val="0"/>
          <w:numId w:val="22"/>
        </w:numPr>
        <w:spacing w:line="360" w:lineRule="auto"/>
        <w:jc w:val="both"/>
        <w:rPr>
          <w:rFonts w:ascii="Palatino Linotype" w:hAnsi="Palatino Linotype"/>
          <w:color w:val="000000"/>
          <w:sz w:val="24"/>
          <w:szCs w:val="24"/>
        </w:rPr>
      </w:pPr>
      <w:r w:rsidRPr="00A163B5">
        <w:rPr>
          <w:rFonts w:ascii="Palatino Linotype" w:hAnsi="Palatino Linotype"/>
          <w:color w:val="000000"/>
          <w:sz w:val="24"/>
          <w:szCs w:val="24"/>
        </w:rPr>
        <w:t>Soporte documental que dé cuenta de la NOM-003_SEMARNAT-1996.</w:t>
      </w:r>
    </w:p>
    <w:p w:rsidR="00663134" w:rsidRPr="00A163B5" w:rsidRDefault="00663134" w:rsidP="00663134">
      <w:pPr>
        <w:pStyle w:val="Prrafodelista"/>
        <w:spacing w:line="360" w:lineRule="auto"/>
        <w:ind w:left="1440"/>
        <w:jc w:val="both"/>
        <w:rPr>
          <w:rFonts w:ascii="Palatino Linotype" w:hAnsi="Palatino Linotype"/>
          <w:color w:val="000000"/>
          <w:sz w:val="24"/>
          <w:szCs w:val="24"/>
        </w:rPr>
      </w:pPr>
    </w:p>
    <w:p w:rsidR="00663134" w:rsidRPr="00A163B5" w:rsidRDefault="00663134" w:rsidP="00663134">
      <w:pPr>
        <w:pStyle w:val="Prrafodelista"/>
        <w:numPr>
          <w:ilvl w:val="0"/>
          <w:numId w:val="22"/>
        </w:numPr>
        <w:spacing w:line="360" w:lineRule="auto"/>
        <w:jc w:val="both"/>
        <w:rPr>
          <w:rFonts w:ascii="Palatino Linotype" w:hAnsi="Palatino Linotype"/>
          <w:color w:val="000000"/>
          <w:sz w:val="24"/>
          <w:szCs w:val="24"/>
        </w:rPr>
      </w:pPr>
      <w:r w:rsidRPr="00A163B5">
        <w:rPr>
          <w:rFonts w:ascii="Palatino Linotype" w:hAnsi="Palatino Linotype"/>
          <w:color w:val="000000"/>
          <w:sz w:val="24"/>
          <w:szCs w:val="24"/>
        </w:rPr>
        <w:t xml:space="preserve">Soporte documental que dé cuenta del mantenimiento de la planta respecto la totalidad de propietarios y ocupantes de los inmuebles </w:t>
      </w:r>
    </w:p>
    <w:p w:rsidR="00915D23" w:rsidRPr="00A163B5" w:rsidRDefault="00915D23" w:rsidP="00663134">
      <w:pPr>
        <w:tabs>
          <w:tab w:val="left" w:pos="720"/>
        </w:tabs>
        <w:spacing w:line="360" w:lineRule="auto"/>
        <w:jc w:val="both"/>
        <w:rPr>
          <w:rFonts w:ascii="Palatino Linotype" w:hAnsi="Palatino Linotype"/>
          <w:color w:val="000000"/>
          <w:sz w:val="24"/>
          <w:szCs w:val="24"/>
        </w:rPr>
      </w:pPr>
    </w:p>
    <w:p w:rsidR="00915D23" w:rsidRPr="00A163B5" w:rsidRDefault="00915D23" w:rsidP="00692704">
      <w:pPr>
        <w:tabs>
          <w:tab w:val="left" w:pos="720"/>
        </w:tabs>
        <w:spacing w:line="276" w:lineRule="auto"/>
        <w:ind w:left="1080"/>
        <w:jc w:val="both"/>
        <w:rPr>
          <w:rFonts w:ascii="Palatino Linotype" w:hAnsi="Palatino Linotype"/>
          <w:i/>
        </w:rPr>
      </w:pPr>
      <w:r w:rsidRPr="00A163B5">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A163B5">
        <w:rPr>
          <w:rFonts w:ascii="Palatino Linotype" w:hAnsi="Palatino Linotype"/>
          <w:b/>
          <w:i/>
        </w:rPr>
        <w:t>Recurrente</w:t>
      </w:r>
      <w:r w:rsidRPr="00A163B5">
        <w:rPr>
          <w:rFonts w:ascii="Palatino Linotype" w:hAnsi="Palatino Linotype"/>
          <w:i/>
        </w:rPr>
        <w:t>.</w:t>
      </w:r>
    </w:p>
    <w:p w:rsidR="00915D23" w:rsidRPr="00A163B5" w:rsidRDefault="00915D23" w:rsidP="00915D23">
      <w:pPr>
        <w:tabs>
          <w:tab w:val="left" w:pos="720"/>
        </w:tabs>
        <w:spacing w:line="276" w:lineRule="auto"/>
        <w:ind w:left="709"/>
        <w:jc w:val="both"/>
        <w:rPr>
          <w:rFonts w:ascii="Palatino Linotype" w:hAnsi="Palatino Linotype"/>
          <w:i/>
        </w:rPr>
      </w:pPr>
    </w:p>
    <w:p w:rsidR="00915D23" w:rsidRPr="00A163B5" w:rsidRDefault="00692704" w:rsidP="00692704">
      <w:pPr>
        <w:pBdr>
          <w:top w:val="nil"/>
          <w:left w:val="nil"/>
          <w:bottom w:val="nil"/>
          <w:right w:val="nil"/>
          <w:between w:val="nil"/>
        </w:pBdr>
        <w:spacing w:before="240" w:line="360" w:lineRule="auto"/>
        <w:ind w:left="709" w:right="49"/>
        <w:jc w:val="both"/>
        <w:rPr>
          <w:rFonts w:ascii="Palatino Linotype" w:eastAsia="Palatino Linotype" w:hAnsi="Palatino Linotype" w:cs="Palatino Linotype"/>
          <w:i/>
          <w:color w:val="000000"/>
          <w:lang w:eastAsia="es-MX"/>
        </w:rPr>
      </w:pPr>
      <w:r w:rsidRPr="00A163B5">
        <w:rPr>
          <w:rFonts w:ascii="Palatino Linotype" w:eastAsia="Palatino Linotype" w:hAnsi="Palatino Linotype" w:cs="Palatino Linotype"/>
          <w:i/>
          <w:color w:val="000000"/>
          <w:lang w:eastAsia="es-MX"/>
        </w:rPr>
        <w:t xml:space="preserve">De ser el caso que el Sujeto Obligado </w:t>
      </w:r>
      <w:r w:rsidRPr="00A163B5">
        <w:rPr>
          <w:rFonts w:ascii="Palatino Linotype" w:eastAsia="Palatino Linotype" w:hAnsi="Palatino Linotype" w:cs="Palatino Linotype"/>
          <w:b/>
          <w:i/>
          <w:color w:val="000000"/>
          <w:lang w:eastAsia="es-MX"/>
        </w:rPr>
        <w:t xml:space="preserve">no cuente con los soporte documentales que se ordenan en el numeral dos incisos b, c, d y e </w:t>
      </w:r>
      <w:r w:rsidRPr="00A163B5">
        <w:rPr>
          <w:rFonts w:ascii="Palatino Linotype" w:eastAsia="Palatino Linotype" w:hAnsi="Palatino Linotype" w:cs="Palatino Linotype"/>
          <w:i/>
          <w:color w:val="000000"/>
          <w:lang w:eastAsia="es-MX"/>
        </w:rPr>
        <w:t xml:space="preserve">bastara con que así lo manifieste en términos de lo establecido por el segundo párrafo del artículo 19 de la Ley de Transparencia Local. </w:t>
      </w:r>
    </w:p>
    <w:p w:rsidR="00692704" w:rsidRPr="00A163B5" w:rsidRDefault="00692704" w:rsidP="00915D23">
      <w:pPr>
        <w:pBdr>
          <w:top w:val="nil"/>
          <w:left w:val="nil"/>
          <w:bottom w:val="nil"/>
          <w:right w:val="nil"/>
          <w:between w:val="nil"/>
        </w:pBdr>
        <w:spacing w:before="240" w:line="276" w:lineRule="auto"/>
        <w:ind w:left="709" w:right="49"/>
        <w:jc w:val="both"/>
        <w:rPr>
          <w:rFonts w:ascii="Palatino Linotype" w:eastAsia="Palatino Linotype" w:hAnsi="Palatino Linotype" w:cs="Palatino Linotype"/>
          <w:i/>
          <w:color w:val="000000"/>
          <w:lang w:eastAsia="es-MX"/>
        </w:rPr>
      </w:pPr>
    </w:p>
    <w:p w:rsidR="00915D23" w:rsidRPr="00A163B5" w:rsidRDefault="00915D23" w:rsidP="00915D23">
      <w:pPr>
        <w:autoSpaceDE w:val="0"/>
        <w:autoSpaceDN w:val="0"/>
        <w:adjustRightInd w:val="0"/>
        <w:spacing w:line="360" w:lineRule="auto"/>
        <w:jc w:val="both"/>
        <w:rPr>
          <w:rFonts w:ascii="Palatino Linotype" w:eastAsia="Palatino Linotype" w:hAnsi="Palatino Linotype" w:cs="Palatino Linotype"/>
          <w:b/>
          <w:color w:val="000000"/>
          <w:sz w:val="24"/>
          <w:szCs w:val="24"/>
          <w:lang w:val="es-ES_tradnl"/>
        </w:rPr>
      </w:pPr>
      <w:r w:rsidRPr="00A163B5">
        <w:rPr>
          <w:rFonts w:ascii="Palatino Linotype" w:hAnsi="Palatino Linotype" w:cs="Arial"/>
          <w:b/>
          <w:sz w:val="28"/>
          <w:szCs w:val="28"/>
        </w:rPr>
        <w:t>TERCERO.</w:t>
      </w:r>
      <w:r w:rsidRPr="00A163B5">
        <w:rPr>
          <w:rFonts w:ascii="Palatino Linotype" w:hAnsi="Palatino Linotype" w:cs="Arial"/>
          <w:b/>
        </w:rPr>
        <w:t xml:space="preserve"> </w:t>
      </w:r>
      <w:r w:rsidRPr="00A163B5">
        <w:rPr>
          <w:rFonts w:ascii="Palatino Linotype" w:hAnsi="Palatino Linotype" w:cs="Arial"/>
          <w:b/>
          <w:sz w:val="24"/>
          <w:szCs w:val="24"/>
        </w:rPr>
        <w:t>Notifíquese</w:t>
      </w:r>
      <w:r w:rsidRPr="00A163B5">
        <w:rPr>
          <w:rFonts w:ascii="Palatino Linotype" w:hAnsi="Palatino Linotype" w:cs="Arial"/>
          <w:b/>
          <w:i/>
          <w:sz w:val="24"/>
          <w:szCs w:val="24"/>
        </w:rPr>
        <w:t xml:space="preserve"> </w:t>
      </w:r>
      <w:r w:rsidRPr="00A163B5">
        <w:rPr>
          <w:rFonts w:ascii="Palatino Linotype" w:hAnsi="Palatino Linotype" w:cs="Arial"/>
          <w:sz w:val="24"/>
          <w:szCs w:val="24"/>
        </w:rPr>
        <w:t>al Titular de la Unidad de Transparencia del</w:t>
      </w:r>
      <w:r w:rsidRPr="00A163B5">
        <w:rPr>
          <w:rFonts w:ascii="Palatino Linotype" w:hAnsi="Palatino Linotype" w:cs="Arial"/>
          <w:b/>
          <w:sz w:val="24"/>
          <w:szCs w:val="24"/>
        </w:rPr>
        <w:t xml:space="preserve"> SUJETO OBLIGADO</w:t>
      </w:r>
      <w:r w:rsidRPr="00A163B5">
        <w:rPr>
          <w:rFonts w:ascii="Palatino Linotype" w:hAnsi="Palatino Linotype" w:cs="Arial"/>
          <w:sz w:val="24"/>
          <w:szCs w:val="24"/>
        </w:rPr>
        <w:t xml:space="preserve">, por medio del Sistema de Acceso a la Información Mexiquense </w:t>
      </w:r>
      <w:r w:rsidRPr="00A163B5">
        <w:rPr>
          <w:rFonts w:ascii="Palatino Linotype" w:hAnsi="Palatino Linotype" w:cs="Arial"/>
          <w:b/>
          <w:sz w:val="24"/>
          <w:szCs w:val="24"/>
        </w:rPr>
        <w:t>(SAIMEX)</w:t>
      </w:r>
      <w:r w:rsidRPr="00A163B5">
        <w:rPr>
          <w:rFonts w:ascii="Palatino Linotype" w:hAnsi="Palatino Linotype" w:cs="Arial"/>
          <w:sz w:val="24"/>
          <w:szCs w:val="24"/>
        </w:rPr>
        <w:t xml:space="preserve">, para que conforme al artículo 186 último párrafo, 189 segundo párrafo y 194 de la Ley de </w:t>
      </w:r>
      <w:r w:rsidRPr="00A163B5">
        <w:rPr>
          <w:rFonts w:ascii="Palatino Linotype" w:hAnsi="Palatino Linotype" w:cs="Arial"/>
          <w:sz w:val="24"/>
          <w:szCs w:val="24"/>
        </w:rPr>
        <w:lastRenderedPageBreak/>
        <w:t xml:space="preserve">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A163B5">
        <w:rPr>
          <w:rFonts w:ascii="Palatino Linotype" w:eastAsia="Palatino Linotype" w:hAnsi="Palatino Linotype" w:cs="Palatino Linotype"/>
          <w:b/>
          <w:color w:val="000000"/>
          <w:sz w:val="24"/>
          <w:szCs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15D23" w:rsidRPr="00A163B5" w:rsidRDefault="00915D23" w:rsidP="00915D23">
      <w:pPr>
        <w:autoSpaceDE w:val="0"/>
        <w:autoSpaceDN w:val="0"/>
        <w:adjustRightInd w:val="0"/>
        <w:spacing w:line="360" w:lineRule="auto"/>
        <w:jc w:val="both"/>
        <w:rPr>
          <w:rFonts w:ascii="Palatino Linotype" w:hAnsi="Palatino Linotype" w:cs="Arial"/>
        </w:rPr>
      </w:pPr>
    </w:p>
    <w:p w:rsidR="00915D23" w:rsidRPr="00A163B5" w:rsidRDefault="00915D23" w:rsidP="00692704">
      <w:pPr>
        <w:spacing w:line="360" w:lineRule="auto"/>
        <w:jc w:val="both"/>
        <w:rPr>
          <w:rFonts w:ascii="Palatino Linotype" w:hAnsi="Palatino Linotype" w:cs="Arial"/>
          <w:bCs/>
          <w:sz w:val="24"/>
          <w:szCs w:val="24"/>
        </w:rPr>
      </w:pPr>
      <w:r w:rsidRPr="00A163B5">
        <w:rPr>
          <w:rFonts w:ascii="Palatino Linotype" w:hAnsi="Palatino Linotype" w:cs="Arial"/>
          <w:b/>
          <w:bCs/>
          <w:sz w:val="28"/>
          <w:szCs w:val="28"/>
        </w:rPr>
        <w:t>CUARTO.</w:t>
      </w:r>
      <w:r w:rsidRPr="00A163B5">
        <w:rPr>
          <w:rFonts w:ascii="Palatino Linotype" w:hAnsi="Palatino Linotype" w:cs="Arial"/>
          <w:bCs/>
          <w:szCs w:val="28"/>
        </w:rPr>
        <w:t xml:space="preserve"> </w:t>
      </w:r>
      <w:r w:rsidRPr="00A163B5">
        <w:rPr>
          <w:rFonts w:ascii="Palatino Linotype" w:hAnsi="Palatino Linotype" w:cs="Arial"/>
          <w:bCs/>
          <w:sz w:val="24"/>
          <w:szCs w:val="24"/>
        </w:rPr>
        <w:t xml:space="preserve">De conformidad con el artículo 198, de la Ley de Transparencia y Acceso a la Información Pública del Estado de México y Municipios, de considerarlo procedente, el </w:t>
      </w:r>
      <w:r w:rsidRPr="00A163B5">
        <w:rPr>
          <w:rFonts w:ascii="Palatino Linotype" w:hAnsi="Palatino Linotype" w:cs="Arial"/>
          <w:b/>
          <w:bCs/>
          <w:sz w:val="24"/>
          <w:szCs w:val="24"/>
        </w:rPr>
        <w:t>Sujeto Obligado</w:t>
      </w:r>
      <w:r w:rsidRPr="00A163B5">
        <w:rPr>
          <w:rFonts w:ascii="Palatino Linotype" w:hAnsi="Palatino Linotype" w:cs="Arial"/>
          <w:bCs/>
          <w:sz w:val="24"/>
          <w:szCs w:val="24"/>
        </w:rPr>
        <w:t xml:space="preserve"> de manera fundada y motivada, podrá solicitar una ampliación de plazo para el cumplimiento de la presente resolución.</w:t>
      </w:r>
    </w:p>
    <w:p w:rsidR="006A595C" w:rsidRPr="00A163B5" w:rsidRDefault="006A595C" w:rsidP="00692704">
      <w:pPr>
        <w:spacing w:line="360" w:lineRule="auto"/>
        <w:jc w:val="both"/>
        <w:rPr>
          <w:rFonts w:ascii="Palatino Linotype" w:hAnsi="Palatino Linotype" w:cs="Arial"/>
          <w:bCs/>
          <w:szCs w:val="32"/>
        </w:rPr>
      </w:pPr>
    </w:p>
    <w:p w:rsidR="00915D23" w:rsidRPr="00A163B5" w:rsidRDefault="00915D23" w:rsidP="00184AA6">
      <w:pPr>
        <w:autoSpaceDE w:val="0"/>
        <w:autoSpaceDN w:val="0"/>
        <w:adjustRightInd w:val="0"/>
        <w:spacing w:line="360" w:lineRule="auto"/>
        <w:ind w:right="49"/>
        <w:jc w:val="both"/>
        <w:rPr>
          <w:rFonts w:ascii="Palatino Linotype" w:hAnsi="Palatino Linotype" w:cs="Arial"/>
          <w:sz w:val="24"/>
          <w:szCs w:val="24"/>
        </w:rPr>
      </w:pPr>
      <w:r w:rsidRPr="00A163B5">
        <w:rPr>
          <w:rFonts w:ascii="Palatino Linotype" w:hAnsi="Palatino Linotype" w:cs="Arial"/>
          <w:b/>
          <w:sz w:val="28"/>
          <w:szCs w:val="28"/>
        </w:rPr>
        <w:t>QUINTO.</w:t>
      </w:r>
      <w:r w:rsidRPr="00A163B5">
        <w:rPr>
          <w:rFonts w:ascii="Palatino Linotype" w:hAnsi="Palatino Linotype" w:cs="Arial"/>
          <w:b/>
        </w:rPr>
        <w:t xml:space="preserve"> </w:t>
      </w:r>
      <w:r w:rsidRPr="00A163B5">
        <w:rPr>
          <w:rFonts w:ascii="Palatino Linotype" w:hAnsi="Palatino Linotype" w:cs="Arial"/>
          <w:b/>
          <w:sz w:val="24"/>
          <w:szCs w:val="24"/>
        </w:rPr>
        <w:t>NOTIFÍQUESE</w:t>
      </w:r>
      <w:r w:rsidRPr="00A163B5">
        <w:rPr>
          <w:rFonts w:ascii="Palatino Linotype" w:hAnsi="Palatino Linotype" w:cs="Arial"/>
          <w:sz w:val="24"/>
          <w:szCs w:val="24"/>
        </w:rPr>
        <w:t xml:space="preserve"> al </w:t>
      </w:r>
      <w:r w:rsidRPr="00A163B5">
        <w:rPr>
          <w:rFonts w:ascii="Palatino Linotype" w:hAnsi="Palatino Linotype" w:cs="Arial"/>
          <w:b/>
          <w:sz w:val="24"/>
          <w:szCs w:val="24"/>
        </w:rPr>
        <w:t>Recurrente</w:t>
      </w:r>
      <w:r w:rsidRPr="00A163B5">
        <w:rPr>
          <w:rFonts w:ascii="Palatino Linotype" w:hAnsi="Palatino Linotype" w:cs="Arial"/>
          <w:sz w:val="24"/>
          <w:szCs w:val="24"/>
        </w:rPr>
        <w:t xml:space="preserve"> la presente resolución a través del Sistema de Acceso a la Información Mexiquense </w:t>
      </w:r>
      <w:r w:rsidRPr="00A163B5">
        <w:rPr>
          <w:rFonts w:ascii="Palatino Linotype" w:hAnsi="Palatino Linotype" w:cs="Arial"/>
          <w:b/>
          <w:sz w:val="24"/>
          <w:szCs w:val="24"/>
        </w:rPr>
        <w:t>(SAIMEX),</w:t>
      </w:r>
      <w:r w:rsidRPr="00A163B5">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915D23" w:rsidRPr="00A163B5" w:rsidRDefault="00915D23" w:rsidP="00915D23">
      <w:pPr>
        <w:spacing w:after="0" w:line="360" w:lineRule="auto"/>
        <w:ind w:left="708" w:hanging="708"/>
        <w:jc w:val="both"/>
        <w:rPr>
          <w:rFonts w:ascii="Palatino Linotype" w:eastAsia="Arial Unicode MS" w:hAnsi="Palatino Linotype" w:cs="Arial"/>
          <w:sz w:val="24"/>
          <w:szCs w:val="24"/>
          <w:lang w:val="es-ES_tradnl" w:eastAsia="es-MX"/>
        </w:rPr>
      </w:pPr>
      <w:r w:rsidRPr="00A163B5">
        <w:rPr>
          <w:rFonts w:ascii="Palatino Linotype" w:eastAsia="Times New Roman" w:hAnsi="Palatino Linotype" w:cs="Arial"/>
          <w:sz w:val="24"/>
          <w:szCs w:val="24"/>
          <w:lang w:val="es-ES_tradnl" w:eastAsia="es-MX"/>
        </w:rPr>
        <w:lastRenderedPageBreak/>
        <w:t xml:space="preserve">ASÍ LO RESUELVE, POR </w:t>
      </w:r>
      <w:r w:rsidRPr="00A163B5">
        <w:rPr>
          <w:rFonts w:ascii="Palatino Linotype" w:eastAsia="Times New Roman" w:hAnsi="Palatino Linotype" w:cs="Arial"/>
          <w:b/>
          <w:sz w:val="24"/>
          <w:szCs w:val="24"/>
          <w:lang w:val="es-ES_tradnl" w:eastAsia="es-MX"/>
        </w:rPr>
        <w:t xml:space="preserve">UNANIMIDAD DE VOTOS </w:t>
      </w:r>
      <w:r w:rsidRPr="00A163B5">
        <w:rPr>
          <w:rFonts w:ascii="Palatino Linotype" w:eastAsia="Times New Roman" w:hAnsi="Palatino Linotype" w:cs="Arial"/>
          <w:sz w:val="24"/>
          <w:szCs w:val="24"/>
          <w:lang w:val="es-ES_tradnl" w:eastAsia="es-MX"/>
        </w:rPr>
        <w:t>EL PLENO DEL</w:t>
      </w:r>
      <w:r w:rsidRPr="00A163B5">
        <w:rPr>
          <w:rFonts w:ascii="Palatino Linotype" w:eastAsia="Arial Unicode MS" w:hAnsi="Palatino Linotype" w:cs="Arial"/>
          <w:sz w:val="24"/>
          <w:szCs w:val="24"/>
          <w:lang w:val="es-ES_tradnl" w:eastAsia="es-MX"/>
        </w:rPr>
        <w:t xml:space="preserve"> INSTITUTO DE </w:t>
      </w:r>
    </w:p>
    <w:p w:rsidR="00915D23" w:rsidRPr="00A163B5" w:rsidRDefault="00915D23" w:rsidP="00915D23">
      <w:pPr>
        <w:spacing w:after="0" w:line="360" w:lineRule="auto"/>
        <w:ind w:left="708" w:hanging="708"/>
        <w:jc w:val="both"/>
        <w:rPr>
          <w:rFonts w:ascii="Palatino Linotype" w:eastAsia="Arial Unicode MS" w:hAnsi="Palatino Linotype" w:cs="Arial"/>
          <w:sz w:val="24"/>
          <w:szCs w:val="24"/>
          <w:lang w:val="es-ES_tradnl" w:eastAsia="es-MX"/>
        </w:rPr>
      </w:pPr>
      <w:r w:rsidRPr="00A163B5">
        <w:rPr>
          <w:rFonts w:ascii="Palatino Linotype" w:eastAsia="Arial Unicode MS" w:hAnsi="Palatino Linotype" w:cs="Arial"/>
          <w:sz w:val="24"/>
          <w:szCs w:val="24"/>
          <w:lang w:val="es-ES_tradnl" w:eastAsia="es-MX"/>
        </w:rPr>
        <w:t xml:space="preserve">TRANSPARENCIA, ACCESO A LA INFORMACIÓN PÚBLICA Y PROTECCIÓN DE </w:t>
      </w:r>
    </w:p>
    <w:p w:rsidR="00915D23" w:rsidRPr="00A163B5" w:rsidRDefault="00915D23" w:rsidP="00915D23">
      <w:pPr>
        <w:spacing w:after="0" w:line="360" w:lineRule="auto"/>
        <w:ind w:left="708" w:hanging="708"/>
        <w:jc w:val="both"/>
        <w:rPr>
          <w:rFonts w:ascii="Palatino Linotype" w:eastAsia="Times New Roman" w:hAnsi="Palatino Linotype" w:cs="Arial"/>
          <w:sz w:val="24"/>
          <w:szCs w:val="24"/>
          <w:lang w:val="es-ES_tradnl" w:eastAsia="es-MX"/>
        </w:rPr>
      </w:pPr>
      <w:r w:rsidRPr="00A163B5">
        <w:rPr>
          <w:rFonts w:ascii="Palatino Linotype" w:eastAsia="Arial Unicode MS" w:hAnsi="Palatino Linotype" w:cs="Arial"/>
          <w:sz w:val="24"/>
          <w:szCs w:val="24"/>
          <w:lang w:val="es-ES_tradnl" w:eastAsia="es-MX"/>
        </w:rPr>
        <w:t>DATOS PERSONALES DEL ESTADO DE MÉXICO Y MUNICIPIOS</w:t>
      </w:r>
      <w:r w:rsidRPr="00A163B5">
        <w:rPr>
          <w:rFonts w:ascii="Palatino Linotype" w:eastAsia="Times New Roman" w:hAnsi="Palatino Linotype" w:cs="Arial"/>
          <w:sz w:val="24"/>
          <w:szCs w:val="24"/>
          <w:lang w:val="es-ES_tradnl" w:eastAsia="es-MX"/>
        </w:rPr>
        <w:t xml:space="preserve">, CONFORMADO </w:t>
      </w:r>
    </w:p>
    <w:p w:rsidR="00915D23" w:rsidRPr="00A163B5" w:rsidRDefault="00915D23" w:rsidP="00915D23">
      <w:pPr>
        <w:spacing w:after="0" w:line="360" w:lineRule="auto"/>
        <w:ind w:left="708" w:hanging="708"/>
        <w:jc w:val="both"/>
        <w:rPr>
          <w:rFonts w:ascii="Palatino Linotype" w:eastAsia="Times New Roman" w:hAnsi="Palatino Linotype" w:cs="Arial"/>
          <w:sz w:val="24"/>
          <w:szCs w:val="24"/>
          <w:lang w:val="es-ES_tradnl" w:eastAsia="es-MX"/>
        </w:rPr>
      </w:pPr>
      <w:r w:rsidRPr="00A163B5">
        <w:rPr>
          <w:rFonts w:ascii="Palatino Linotype" w:eastAsia="Times New Roman" w:hAnsi="Palatino Linotype" w:cs="Arial"/>
          <w:sz w:val="24"/>
          <w:szCs w:val="24"/>
          <w:lang w:val="es-ES_tradnl" w:eastAsia="es-MX"/>
        </w:rPr>
        <w:t xml:space="preserve">POR LOS COMISIONADOS JOSÉ MARTÍNEZ VILCHIS, MARÍA DEL ROSARIO MEJÍA </w:t>
      </w:r>
    </w:p>
    <w:p w:rsidR="004F3A48" w:rsidRPr="00A163B5" w:rsidRDefault="00915D23" w:rsidP="004F3A48">
      <w:pPr>
        <w:spacing w:after="0" w:line="360" w:lineRule="auto"/>
        <w:jc w:val="both"/>
        <w:rPr>
          <w:rFonts w:ascii="Palatino Linotype" w:eastAsia="Times New Roman" w:hAnsi="Palatino Linotype" w:cs="Arial"/>
          <w:sz w:val="24"/>
          <w:szCs w:val="24"/>
          <w:lang w:val="es-ES_tradnl" w:eastAsia="es-MX"/>
        </w:rPr>
      </w:pPr>
      <w:r w:rsidRPr="00A163B5">
        <w:rPr>
          <w:rFonts w:ascii="Palatino Linotype" w:eastAsia="Times New Roman" w:hAnsi="Palatino Linotype" w:cs="Arial"/>
          <w:sz w:val="24"/>
          <w:szCs w:val="24"/>
          <w:lang w:val="es-ES_tradnl" w:eastAsia="es-MX"/>
        </w:rPr>
        <w:t xml:space="preserve">AYALA, SHARON CRISTINA MORALES MARTÍNEZ, LUIS GUSTAVO PARRA NORIEGA </w:t>
      </w:r>
      <w:r w:rsidR="00DD1D5F" w:rsidRPr="00A163B5">
        <w:rPr>
          <w:rFonts w:ascii="Palatino Linotype" w:eastAsia="Times New Roman" w:hAnsi="Palatino Linotype" w:cs="Arial"/>
          <w:sz w:val="24"/>
          <w:szCs w:val="24"/>
          <w:lang w:val="es-ES_tradnl" w:eastAsia="es-MX"/>
        </w:rPr>
        <w:t>(</w:t>
      </w:r>
      <w:r w:rsidR="004F3A48" w:rsidRPr="00A163B5">
        <w:rPr>
          <w:rFonts w:ascii="Palatino Linotype" w:eastAsia="Times New Roman" w:hAnsi="Palatino Linotype" w:cs="Arial"/>
          <w:sz w:val="24"/>
          <w:szCs w:val="24"/>
          <w:u w:val="single"/>
          <w:lang w:val="es-ES_tradnl" w:eastAsia="es-MX"/>
        </w:rPr>
        <w:t xml:space="preserve">EMITIENDO </w:t>
      </w:r>
      <w:r w:rsidR="00DD1D5F" w:rsidRPr="00A163B5">
        <w:rPr>
          <w:rFonts w:ascii="Palatino Linotype" w:eastAsia="Times New Roman" w:hAnsi="Palatino Linotype" w:cs="Arial"/>
          <w:sz w:val="24"/>
          <w:szCs w:val="24"/>
          <w:u w:val="single"/>
          <w:lang w:val="es-ES_tradnl" w:eastAsia="es-MX"/>
        </w:rPr>
        <w:t>VOTO PARTICULAR)</w:t>
      </w:r>
      <w:r w:rsidR="00DD1D5F" w:rsidRPr="00A163B5">
        <w:rPr>
          <w:rFonts w:ascii="Palatino Linotype" w:eastAsia="Times New Roman" w:hAnsi="Palatino Linotype" w:cs="Arial"/>
          <w:sz w:val="24"/>
          <w:szCs w:val="24"/>
          <w:lang w:val="es-ES_tradnl" w:eastAsia="es-MX"/>
        </w:rPr>
        <w:t xml:space="preserve"> </w:t>
      </w:r>
      <w:r w:rsidRPr="00A163B5">
        <w:rPr>
          <w:rFonts w:ascii="Palatino Linotype" w:eastAsia="Times New Roman" w:hAnsi="Palatino Linotype" w:cs="Arial"/>
          <w:sz w:val="24"/>
          <w:szCs w:val="24"/>
          <w:lang w:val="es-ES_tradnl" w:eastAsia="es-MX"/>
        </w:rPr>
        <w:t>Y GUADALUPE RAMÍREZ PEÑA, EN LA</w:t>
      </w:r>
      <w:r w:rsidRPr="00A163B5">
        <w:rPr>
          <w:rFonts w:ascii="Palatino Linotype" w:eastAsia="Times New Roman" w:hAnsi="Palatino Linotype" w:cs="Arial"/>
          <w:sz w:val="24"/>
          <w:szCs w:val="24"/>
          <w:lang w:val="es-419" w:eastAsia="es-MX"/>
        </w:rPr>
        <w:t xml:space="preserve"> </w:t>
      </w:r>
      <w:r w:rsidR="00DD1D5F" w:rsidRPr="00A163B5">
        <w:rPr>
          <w:rFonts w:ascii="Palatino Linotype" w:eastAsia="Times New Roman" w:hAnsi="Palatino Linotype" w:cs="Arial"/>
          <w:b/>
          <w:sz w:val="24"/>
          <w:szCs w:val="24"/>
          <w:lang w:val="es-419" w:eastAsia="es-MX"/>
        </w:rPr>
        <w:t>SEGUNDA</w:t>
      </w:r>
      <w:r w:rsidRPr="00A163B5">
        <w:rPr>
          <w:rFonts w:ascii="Palatino Linotype" w:eastAsia="Times New Roman" w:hAnsi="Palatino Linotype" w:cs="Arial"/>
          <w:b/>
          <w:sz w:val="24"/>
          <w:szCs w:val="24"/>
          <w:lang w:val="es-419" w:eastAsia="es-MX"/>
        </w:rPr>
        <w:t xml:space="preserve"> SESIÓN ORDINARIA CELEBRADA EL </w:t>
      </w:r>
      <w:r w:rsidR="00DD1D5F" w:rsidRPr="00A163B5">
        <w:rPr>
          <w:rFonts w:ascii="Palatino Linotype" w:eastAsia="Times New Roman" w:hAnsi="Palatino Linotype" w:cs="Arial"/>
          <w:b/>
          <w:sz w:val="24"/>
          <w:szCs w:val="24"/>
          <w:lang w:val="es-419" w:eastAsia="es-MX"/>
        </w:rPr>
        <w:t>VEINTIUNO DE ENERO DE DOS MIL VEINTISÉIS</w:t>
      </w:r>
      <w:r w:rsidRPr="00A163B5">
        <w:rPr>
          <w:rFonts w:ascii="Palatino Linotype" w:eastAsia="Times New Roman" w:hAnsi="Palatino Linotype" w:cs="Arial"/>
          <w:sz w:val="24"/>
          <w:szCs w:val="24"/>
          <w:lang w:val="es-ES_tradnl" w:eastAsia="es-MX"/>
        </w:rPr>
        <w:t>, ANTE EL SECRETARIO TÉCNICO D</w:t>
      </w:r>
      <w:r w:rsidR="004F3A48" w:rsidRPr="00A163B5">
        <w:rPr>
          <w:rFonts w:ascii="Palatino Linotype" w:eastAsia="Times New Roman" w:hAnsi="Palatino Linotype" w:cs="Arial"/>
          <w:sz w:val="24"/>
          <w:szCs w:val="24"/>
          <w:lang w:val="es-ES_tradnl" w:eastAsia="es-MX"/>
        </w:rPr>
        <w:t>EL PLENO, ALEXIS TAPIA RAMÍREZ.</w:t>
      </w:r>
      <w:r w:rsidRPr="00A163B5">
        <w:rPr>
          <w:rFonts w:ascii="Palatino Linotype" w:eastAsia="Times New Roman" w:hAnsi="Palatino Linotype" w:cs="Arial"/>
          <w:sz w:val="24"/>
          <w:szCs w:val="24"/>
          <w:lang w:val="es-ES_tradnl" w:eastAsia="es-MX"/>
        </w:rPr>
        <w:t>-----------------------------------------------------------------------------------------------------------------------------------------------------------------------------------------------------------------</w:t>
      </w:r>
      <w:r w:rsidR="004F3A48" w:rsidRPr="00A163B5">
        <w:rPr>
          <w:rFonts w:ascii="Palatino Linotype" w:eastAsia="Times New Roman" w:hAnsi="Palatino Linotype" w:cs="Arial"/>
          <w:sz w:val="24"/>
          <w:szCs w:val="24"/>
          <w:lang w:val="es-ES_tradnl" w:eastAsia="es-MX"/>
        </w:rPr>
        <w:t xml:space="preserve"> ---------------------------------------------------------------------------------------------------------------------</w:t>
      </w:r>
    </w:p>
    <w:p w:rsidR="004F3A48" w:rsidRPr="00A163B5" w:rsidRDefault="004F3A48" w:rsidP="004F3A48">
      <w:pPr>
        <w:spacing w:after="0" w:line="360" w:lineRule="auto"/>
        <w:jc w:val="both"/>
        <w:rPr>
          <w:rFonts w:ascii="Palatino Linotype" w:eastAsia="Times New Roman" w:hAnsi="Palatino Linotype" w:cs="Arial"/>
          <w:sz w:val="24"/>
          <w:szCs w:val="24"/>
          <w:lang w:val="es-ES_tradnl" w:eastAsia="es-MX"/>
        </w:rPr>
      </w:pPr>
      <w:r w:rsidRPr="00A163B5">
        <w:rPr>
          <w:rFonts w:ascii="Palatino Linotype" w:eastAsia="Times New Roman" w:hAnsi="Palatino Linotype" w:cs="Arial"/>
          <w:sz w:val="24"/>
          <w:szCs w:val="24"/>
          <w:lang w:val="es-ES_tradnl" w:eastAsia="es-MX"/>
        </w:rPr>
        <w:t>---------------------------------------------------------------------------------------------------------------------</w:t>
      </w:r>
    </w:p>
    <w:p w:rsidR="004F3A48" w:rsidRPr="00A163B5" w:rsidRDefault="004F3A48" w:rsidP="004F3A48">
      <w:pPr>
        <w:spacing w:after="0" w:line="360" w:lineRule="auto"/>
        <w:jc w:val="both"/>
        <w:rPr>
          <w:rFonts w:ascii="Palatino Linotype" w:eastAsia="Times New Roman" w:hAnsi="Palatino Linotype" w:cs="Arial"/>
          <w:sz w:val="24"/>
          <w:szCs w:val="24"/>
          <w:lang w:val="es-ES_tradnl" w:eastAsia="es-MX"/>
        </w:rPr>
      </w:pPr>
      <w:r w:rsidRPr="00A163B5">
        <w:rPr>
          <w:rFonts w:ascii="Palatino Linotype" w:eastAsia="Times New Roman" w:hAnsi="Palatino Linotype" w:cs="Arial"/>
          <w:sz w:val="24"/>
          <w:szCs w:val="24"/>
          <w:lang w:val="es-ES_tradnl" w:eastAsia="es-MX"/>
        </w:rPr>
        <w:t>---------------------------------------------------------------------------------------------------------------------</w:t>
      </w:r>
    </w:p>
    <w:p w:rsidR="004F3A48" w:rsidRPr="00A163B5" w:rsidRDefault="004F3A48" w:rsidP="004F3A48">
      <w:pPr>
        <w:spacing w:after="0" w:line="360" w:lineRule="auto"/>
        <w:jc w:val="both"/>
        <w:rPr>
          <w:rFonts w:ascii="Palatino Linotype" w:eastAsia="Times New Roman" w:hAnsi="Palatino Linotype" w:cs="Arial"/>
          <w:sz w:val="24"/>
          <w:szCs w:val="24"/>
          <w:lang w:val="es-ES_tradnl" w:eastAsia="es-MX"/>
        </w:rPr>
      </w:pPr>
      <w:r w:rsidRPr="00A163B5">
        <w:rPr>
          <w:rFonts w:ascii="Palatino Linotype" w:eastAsia="Times New Roman" w:hAnsi="Palatino Linotype" w:cs="Arial"/>
          <w:sz w:val="24"/>
          <w:szCs w:val="24"/>
          <w:lang w:val="es-ES_tradnl" w:eastAsia="es-MX"/>
        </w:rPr>
        <w:t>---------------------------------------------------------------------------------------------------------------------</w:t>
      </w:r>
    </w:p>
    <w:p w:rsidR="004F3A48" w:rsidRPr="00A163B5" w:rsidRDefault="004F3A48" w:rsidP="004F3A48">
      <w:pPr>
        <w:spacing w:after="0" w:line="360" w:lineRule="auto"/>
        <w:jc w:val="both"/>
        <w:rPr>
          <w:rFonts w:ascii="Palatino Linotype" w:eastAsia="Times New Roman" w:hAnsi="Palatino Linotype" w:cs="Arial"/>
          <w:sz w:val="24"/>
          <w:szCs w:val="24"/>
          <w:lang w:val="es-ES_tradnl" w:eastAsia="es-MX"/>
        </w:rPr>
      </w:pPr>
      <w:r w:rsidRPr="00A163B5">
        <w:rPr>
          <w:rFonts w:ascii="Palatino Linotype" w:eastAsia="Times New Roman" w:hAnsi="Palatino Linotype" w:cs="Arial"/>
          <w:sz w:val="24"/>
          <w:szCs w:val="24"/>
          <w:lang w:val="es-ES_tradnl" w:eastAsia="es-MX"/>
        </w:rPr>
        <w:t>---------------------------------------------------------------------------------------------------------------------</w:t>
      </w:r>
    </w:p>
    <w:p w:rsidR="004F3A48" w:rsidRPr="00A163B5" w:rsidRDefault="004F3A48" w:rsidP="004F3A48">
      <w:pPr>
        <w:spacing w:after="0" w:line="360" w:lineRule="auto"/>
        <w:jc w:val="both"/>
        <w:rPr>
          <w:rFonts w:ascii="Palatino Linotype" w:eastAsia="Times New Roman" w:hAnsi="Palatino Linotype" w:cs="Arial"/>
          <w:sz w:val="24"/>
          <w:szCs w:val="24"/>
          <w:lang w:val="es-ES_tradnl" w:eastAsia="es-MX"/>
        </w:rPr>
      </w:pPr>
      <w:r w:rsidRPr="00A163B5">
        <w:rPr>
          <w:rFonts w:ascii="Palatino Linotype" w:eastAsia="Times New Roman" w:hAnsi="Palatino Linotype" w:cs="Arial"/>
          <w:sz w:val="24"/>
          <w:szCs w:val="24"/>
          <w:lang w:val="es-ES_tradnl" w:eastAsia="es-MX"/>
        </w:rPr>
        <w:t>---------------------------------------------------------------------------------------------------------------------</w:t>
      </w:r>
    </w:p>
    <w:p w:rsidR="004F3A48" w:rsidRPr="00A163B5" w:rsidRDefault="004F3A48" w:rsidP="004F3A48">
      <w:pPr>
        <w:spacing w:after="0" w:line="360" w:lineRule="auto"/>
        <w:jc w:val="both"/>
        <w:rPr>
          <w:rFonts w:ascii="Palatino Linotype" w:eastAsia="Times New Roman" w:hAnsi="Palatino Linotype" w:cs="Arial"/>
          <w:sz w:val="24"/>
          <w:szCs w:val="24"/>
          <w:lang w:val="es-ES_tradnl" w:eastAsia="es-MX"/>
        </w:rPr>
      </w:pPr>
      <w:r w:rsidRPr="00A163B5">
        <w:rPr>
          <w:rFonts w:ascii="Palatino Linotype" w:eastAsia="Times New Roman" w:hAnsi="Palatino Linotype" w:cs="Arial"/>
          <w:sz w:val="24"/>
          <w:szCs w:val="24"/>
          <w:lang w:val="es-ES_tradnl" w:eastAsia="es-MX"/>
        </w:rPr>
        <w:t>---------------------------------------------------------------------------------------------------------------------</w:t>
      </w:r>
    </w:p>
    <w:p w:rsidR="004F3A48" w:rsidRPr="00A163B5" w:rsidRDefault="004F3A48" w:rsidP="004F3A48">
      <w:pPr>
        <w:spacing w:after="0" w:line="360" w:lineRule="auto"/>
        <w:jc w:val="both"/>
        <w:rPr>
          <w:rFonts w:ascii="Palatino Linotype" w:eastAsia="Times New Roman" w:hAnsi="Palatino Linotype" w:cs="Arial"/>
          <w:sz w:val="24"/>
          <w:szCs w:val="24"/>
          <w:lang w:val="es-ES_tradnl" w:eastAsia="es-MX"/>
        </w:rPr>
      </w:pPr>
      <w:r w:rsidRPr="00A163B5">
        <w:rPr>
          <w:rFonts w:ascii="Palatino Linotype" w:eastAsia="Times New Roman" w:hAnsi="Palatino Linotype" w:cs="Arial"/>
          <w:sz w:val="24"/>
          <w:szCs w:val="24"/>
          <w:lang w:val="es-ES_tradnl" w:eastAsia="es-MX"/>
        </w:rPr>
        <w:t>---------------------------------------------------------------------------------------------------------------------</w:t>
      </w:r>
    </w:p>
    <w:p w:rsidR="004F3A48" w:rsidRPr="00A163B5" w:rsidRDefault="004F3A48" w:rsidP="004F3A48">
      <w:pPr>
        <w:spacing w:after="0" w:line="360" w:lineRule="auto"/>
        <w:jc w:val="both"/>
        <w:rPr>
          <w:rFonts w:ascii="Palatino Linotype" w:eastAsia="Times New Roman" w:hAnsi="Palatino Linotype" w:cs="Arial"/>
          <w:sz w:val="24"/>
          <w:szCs w:val="24"/>
          <w:lang w:val="es-ES_tradnl" w:eastAsia="es-MX"/>
        </w:rPr>
      </w:pPr>
      <w:r w:rsidRPr="00A163B5">
        <w:rPr>
          <w:rFonts w:ascii="Palatino Linotype" w:eastAsia="Times New Roman" w:hAnsi="Palatino Linotype" w:cs="Arial"/>
          <w:sz w:val="24"/>
          <w:szCs w:val="24"/>
          <w:lang w:val="es-ES_tradnl" w:eastAsia="es-MX"/>
        </w:rPr>
        <w:t>---------------------------------------------------------------------------------------------------------------------</w:t>
      </w:r>
    </w:p>
    <w:p w:rsidR="00915D23" w:rsidRPr="00A163B5" w:rsidRDefault="00915D23" w:rsidP="00915D23">
      <w:pPr>
        <w:spacing w:after="0" w:line="360" w:lineRule="auto"/>
        <w:jc w:val="both"/>
        <w:rPr>
          <w:rFonts w:ascii="Palatino Linotype" w:eastAsia="Times New Roman" w:hAnsi="Palatino Linotype" w:cs="Arial"/>
          <w:sz w:val="24"/>
          <w:szCs w:val="24"/>
          <w:lang w:val="es-ES_tradnl" w:eastAsia="es-MX"/>
        </w:rPr>
      </w:pPr>
      <w:r w:rsidRPr="00A163B5">
        <w:rPr>
          <w:rFonts w:ascii="Palatino Linotype" w:eastAsia="Times New Roman" w:hAnsi="Palatino Linotype" w:cs="Arial"/>
          <w:sz w:val="24"/>
          <w:szCs w:val="24"/>
          <w:lang w:val="es-ES_tradnl" w:eastAsia="es-MX"/>
        </w:rPr>
        <w:t>---------------------------------------------------------------------------------------------------------------------</w:t>
      </w:r>
    </w:p>
    <w:p w:rsidR="00915D23" w:rsidRPr="00A163B5" w:rsidRDefault="00915D23" w:rsidP="00915D23">
      <w:pPr>
        <w:spacing w:after="0" w:line="360" w:lineRule="auto"/>
        <w:jc w:val="both"/>
        <w:rPr>
          <w:rFonts w:ascii="Palatino Linotype" w:eastAsia="Times New Roman" w:hAnsi="Palatino Linotype" w:cs="Arial"/>
          <w:sz w:val="20"/>
          <w:lang w:val="es-ES_tradnl" w:eastAsia="es-MX"/>
        </w:rPr>
      </w:pPr>
      <w:r w:rsidRPr="00A163B5">
        <w:rPr>
          <w:rFonts w:ascii="Palatino Linotype" w:eastAsia="Times New Roman" w:hAnsi="Palatino Linotype" w:cs="Arial"/>
          <w:sz w:val="24"/>
          <w:szCs w:val="24"/>
          <w:lang w:val="es-ES_tradnl" w:eastAsia="es-MX"/>
        </w:rPr>
        <w:t>-------------------------------------------------------------------------------------------------------</w:t>
      </w:r>
      <w:r w:rsidR="004F3A48" w:rsidRPr="00A163B5">
        <w:rPr>
          <w:rFonts w:ascii="Palatino Linotype" w:eastAsia="Times New Roman" w:hAnsi="Palatino Linotype" w:cs="Arial"/>
          <w:sz w:val="24"/>
          <w:szCs w:val="24"/>
          <w:lang w:val="es-ES_tradnl" w:eastAsia="es-MX"/>
        </w:rPr>
        <w:t>--</w:t>
      </w:r>
      <w:r w:rsidRPr="00A163B5">
        <w:rPr>
          <w:rFonts w:ascii="Palatino Linotype" w:eastAsia="Times New Roman" w:hAnsi="Palatino Linotype" w:cs="Arial"/>
          <w:sz w:val="24"/>
          <w:szCs w:val="24"/>
          <w:lang w:val="es-ES_tradnl" w:eastAsia="es-MX"/>
        </w:rPr>
        <w:t>------------</w:t>
      </w:r>
    </w:p>
    <w:p w:rsidR="00915D23" w:rsidRPr="00F444C4" w:rsidRDefault="00915D23" w:rsidP="00915D23">
      <w:pPr>
        <w:spacing w:after="0" w:line="360" w:lineRule="auto"/>
        <w:jc w:val="both"/>
        <w:rPr>
          <w:rFonts w:ascii="Palatino Linotype" w:eastAsia="Times New Roman" w:hAnsi="Palatino Linotype" w:cs="Arial"/>
          <w:sz w:val="20"/>
          <w:lang w:val="es-ES_tradnl" w:eastAsia="es-MX"/>
        </w:rPr>
      </w:pPr>
      <w:r w:rsidRPr="00A163B5">
        <w:rPr>
          <w:rFonts w:ascii="Palatino Linotype" w:eastAsia="Times New Roman" w:hAnsi="Palatino Linotype" w:cs="Arial"/>
          <w:sz w:val="20"/>
          <w:lang w:val="es-ES_tradnl" w:eastAsia="es-MX"/>
        </w:rPr>
        <w:t>JMV/CCR/NJMB</w:t>
      </w:r>
    </w:p>
    <w:p w:rsidR="00915D23" w:rsidRPr="00F444C4" w:rsidRDefault="00915D23" w:rsidP="00915D23">
      <w:pPr>
        <w:spacing w:after="0" w:line="360" w:lineRule="auto"/>
        <w:jc w:val="both"/>
        <w:rPr>
          <w:rFonts w:ascii="Palatino Linotype" w:eastAsia="Times New Roman" w:hAnsi="Palatino Linotype" w:cs="Arial"/>
          <w:sz w:val="20"/>
          <w:lang w:val="es-ES_tradnl" w:eastAsia="es-MX"/>
        </w:rPr>
      </w:pPr>
    </w:p>
    <w:p w:rsidR="00915D23" w:rsidRPr="00F444C4" w:rsidRDefault="00915D23" w:rsidP="00915D23">
      <w:pPr>
        <w:spacing w:after="0" w:line="360" w:lineRule="auto"/>
        <w:jc w:val="both"/>
        <w:rPr>
          <w:rFonts w:ascii="Palatino Linotype" w:eastAsia="Times New Roman" w:hAnsi="Palatino Linotype" w:cs="Arial"/>
          <w:sz w:val="20"/>
          <w:lang w:val="es-ES_tradnl" w:eastAsia="es-MX"/>
        </w:rPr>
      </w:pPr>
    </w:p>
    <w:p w:rsidR="00915D23" w:rsidRPr="00F444C4" w:rsidRDefault="00915D23" w:rsidP="00915D23">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915D23" w:rsidRDefault="00915D23" w:rsidP="00915D23">
      <w:pPr>
        <w:spacing w:line="360" w:lineRule="auto"/>
      </w:pPr>
    </w:p>
    <w:p w:rsidR="00915D23" w:rsidRDefault="00915D23" w:rsidP="00915D23">
      <w:pPr>
        <w:spacing w:line="360" w:lineRule="auto"/>
      </w:pPr>
    </w:p>
    <w:p w:rsidR="00915D23" w:rsidRDefault="00915D23" w:rsidP="00915D23">
      <w:pPr>
        <w:spacing w:line="360" w:lineRule="auto"/>
      </w:pPr>
    </w:p>
    <w:p w:rsidR="00915D23" w:rsidRDefault="00915D23" w:rsidP="00915D23">
      <w:pPr>
        <w:spacing w:line="360" w:lineRule="auto"/>
      </w:pPr>
    </w:p>
    <w:p w:rsidR="00915D23" w:rsidRDefault="00915D23" w:rsidP="00915D23"/>
    <w:p w:rsidR="00915D23" w:rsidRDefault="00915D23" w:rsidP="00915D23"/>
    <w:p w:rsidR="00915D23" w:rsidRDefault="00915D23" w:rsidP="00915D23"/>
    <w:p w:rsidR="00915D23" w:rsidRDefault="00915D23" w:rsidP="00915D23"/>
    <w:p w:rsidR="008A6486" w:rsidRDefault="008A6486"/>
    <w:sectPr w:rsidR="008A6486" w:rsidSect="009F60F6">
      <w:headerReference w:type="even" r:id="rId8"/>
      <w:headerReference w:type="default" r:id="rId9"/>
      <w:footerReference w:type="default" r:id="rId10"/>
      <w:headerReference w:type="first" r:id="rId11"/>
      <w:footerReference w:type="first" r:id="rId12"/>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91C" w:rsidRDefault="00FC391C" w:rsidP="00915D23">
      <w:pPr>
        <w:spacing w:after="0" w:line="240" w:lineRule="auto"/>
      </w:pPr>
      <w:r>
        <w:separator/>
      </w:r>
    </w:p>
  </w:endnote>
  <w:endnote w:type="continuationSeparator" w:id="0">
    <w:p w:rsidR="00FC391C" w:rsidRDefault="00FC391C" w:rsidP="00915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134" w:rsidRPr="00871A91" w:rsidRDefault="00663134" w:rsidP="009F60F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A52C3">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A52C3">
      <w:rPr>
        <w:rFonts w:ascii="Palatino Linotype" w:hAnsi="Palatino Linotype"/>
        <w:b/>
        <w:bCs/>
        <w:noProof/>
        <w:sz w:val="20"/>
      </w:rPr>
      <w:t>75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134" w:rsidRPr="00871A91" w:rsidRDefault="00663134" w:rsidP="009F60F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A52C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A52C3">
      <w:rPr>
        <w:rFonts w:ascii="Palatino Linotype" w:hAnsi="Palatino Linotype"/>
        <w:b/>
        <w:bCs/>
        <w:noProof/>
        <w:sz w:val="20"/>
      </w:rPr>
      <w:t>75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91C" w:rsidRDefault="00FC391C" w:rsidP="00915D23">
      <w:pPr>
        <w:spacing w:after="0" w:line="240" w:lineRule="auto"/>
      </w:pPr>
      <w:r>
        <w:separator/>
      </w:r>
    </w:p>
  </w:footnote>
  <w:footnote w:type="continuationSeparator" w:id="0">
    <w:p w:rsidR="00FC391C" w:rsidRDefault="00FC391C" w:rsidP="00915D23">
      <w:pPr>
        <w:spacing w:after="0" w:line="240" w:lineRule="auto"/>
      </w:pPr>
      <w:r>
        <w:continuationSeparator/>
      </w:r>
    </w:p>
  </w:footnote>
  <w:footnote w:id="1">
    <w:p w:rsidR="00663134" w:rsidRPr="0031280C" w:rsidRDefault="00663134" w:rsidP="00915D23">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663134" w:rsidRPr="0031280C" w:rsidRDefault="00663134" w:rsidP="00915D23">
      <w:pPr>
        <w:rPr>
          <w:rFonts w:cs="Palatino Linotype"/>
          <w:color w:val="000000"/>
          <w:sz w:val="20"/>
          <w:szCs w:val="20"/>
        </w:rPr>
      </w:pPr>
    </w:p>
    <w:p w:rsidR="00663134" w:rsidRPr="0031280C" w:rsidRDefault="00663134" w:rsidP="00915D23">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663134" w:rsidRPr="00783A97" w:rsidRDefault="00663134" w:rsidP="00915D23">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63134" w:rsidRDefault="00663134" w:rsidP="003A4A47">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i/>
          <w:color w:val="000000"/>
          <w:sz w:val="16"/>
          <w:szCs w:val="16"/>
        </w:rPr>
        <w:t xml:space="preserve"> </w:t>
      </w:r>
      <w:hyperlink r:id="rId3">
        <w:r>
          <w:rPr>
            <w:rFonts w:ascii="Palatino Linotype" w:eastAsia="Palatino Linotype" w:hAnsi="Palatino Linotype" w:cs="Palatino Linotype"/>
            <w:i/>
            <w:color w:val="0000FF"/>
            <w:sz w:val="16"/>
            <w:szCs w:val="16"/>
            <w:u w:val="single"/>
          </w:rPr>
          <w:t>https://www.who.int/mediacentre/news/releases/pr91/es/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134" w:rsidRDefault="00FC391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663134" w:rsidRPr="00B17577" w:rsidTr="009F60F6">
      <w:trPr>
        <w:trHeight w:val="237"/>
      </w:trPr>
      <w:tc>
        <w:tcPr>
          <w:tcW w:w="5180" w:type="dxa"/>
          <w:hideMark/>
        </w:tcPr>
        <w:p w:rsidR="00663134" w:rsidRPr="00F70BDE" w:rsidRDefault="00663134" w:rsidP="009F60F6">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rsidR="00663134" w:rsidRPr="00F70BDE" w:rsidRDefault="00663134" w:rsidP="009F60F6">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08570/INFOEM/IP/RR/2025</w:t>
          </w:r>
        </w:p>
      </w:tc>
    </w:tr>
    <w:tr w:rsidR="00663134" w:rsidTr="009F60F6">
      <w:trPr>
        <w:trHeight w:val="252"/>
      </w:trPr>
      <w:tc>
        <w:tcPr>
          <w:tcW w:w="5180" w:type="dxa"/>
          <w:hideMark/>
        </w:tcPr>
        <w:p w:rsidR="00663134" w:rsidRPr="00F70BDE" w:rsidRDefault="00663134" w:rsidP="009F60F6">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rsidR="00663134" w:rsidRPr="009269DA" w:rsidRDefault="00663134" w:rsidP="00BF3052">
          <w:pPr>
            <w:spacing w:after="120" w:line="240" w:lineRule="auto"/>
            <w:ind w:left="-81" w:right="71"/>
            <w:jc w:val="both"/>
            <w:rPr>
              <w:rFonts w:ascii="Palatino Linotype" w:hAnsi="Palatino Linotype" w:cs="Arial"/>
              <w:sz w:val="24"/>
              <w:szCs w:val="24"/>
            </w:rPr>
          </w:pPr>
          <w:r w:rsidRPr="00915D23">
            <w:rPr>
              <w:rFonts w:ascii="Palatino Linotype" w:hAnsi="Palatino Linotype"/>
              <w:b/>
              <w:bCs/>
              <w:color w:val="000000"/>
              <w:sz w:val="24"/>
              <w:szCs w:val="24"/>
            </w:rPr>
            <w:t>Organismo Público Descentralizado para la Prestación de Los Servicios de Agua Potable Alcantarillado y Saneamiento del Municipio de Naucalpan de Juárez</w:t>
          </w:r>
        </w:p>
      </w:tc>
    </w:tr>
    <w:tr w:rsidR="00663134" w:rsidRPr="00F63239" w:rsidTr="009F60F6">
      <w:trPr>
        <w:trHeight w:val="357"/>
      </w:trPr>
      <w:tc>
        <w:tcPr>
          <w:tcW w:w="5180" w:type="dxa"/>
          <w:hideMark/>
        </w:tcPr>
        <w:p w:rsidR="00663134" w:rsidRPr="00F70BDE" w:rsidRDefault="00663134" w:rsidP="009F60F6">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rsidR="00663134" w:rsidRPr="00F70BDE" w:rsidRDefault="00663134" w:rsidP="009F60F6">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rsidR="00663134" w:rsidRPr="00F70BDE" w:rsidRDefault="00663134" w:rsidP="009F60F6">
          <w:pPr>
            <w:spacing w:after="120" w:line="240" w:lineRule="auto"/>
            <w:ind w:left="-486" w:right="71" w:firstLine="567"/>
            <w:jc w:val="right"/>
            <w:rPr>
              <w:rFonts w:ascii="Palatino Linotype" w:hAnsi="Palatino Linotype" w:cs="Arial"/>
              <w:sz w:val="24"/>
              <w:szCs w:val="24"/>
            </w:rPr>
          </w:pPr>
        </w:p>
      </w:tc>
    </w:tr>
  </w:tbl>
  <w:p w:rsidR="00663134" w:rsidRPr="00871A91" w:rsidRDefault="00FC391C">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66313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63134" w:rsidRPr="00F70BDE" w:rsidTr="009F60F6">
      <w:trPr>
        <w:trHeight w:val="227"/>
      </w:trPr>
      <w:tc>
        <w:tcPr>
          <w:tcW w:w="5103" w:type="dxa"/>
          <w:hideMark/>
        </w:tcPr>
        <w:p w:rsidR="00663134" w:rsidRPr="00F70BDE" w:rsidRDefault="00663134" w:rsidP="009F60F6">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rsidR="00663134" w:rsidRPr="00F70BDE" w:rsidRDefault="00663134" w:rsidP="009F60F6">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08570/INFOEM/IP/RR/2025</w:t>
          </w:r>
        </w:p>
      </w:tc>
    </w:tr>
    <w:tr w:rsidR="00663134" w:rsidRPr="00F70BDE" w:rsidTr="009F60F6">
      <w:trPr>
        <w:trHeight w:val="227"/>
      </w:trPr>
      <w:tc>
        <w:tcPr>
          <w:tcW w:w="5103" w:type="dxa"/>
        </w:tcPr>
        <w:p w:rsidR="00663134" w:rsidRPr="00F70BDE" w:rsidRDefault="00663134" w:rsidP="009F60F6">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rsidR="00663134" w:rsidRPr="00F70BDE" w:rsidRDefault="007A52C3" w:rsidP="009F60F6">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XXXXXXXXXXXXXXXXXXXXXXXXXXXXXX</w:t>
          </w:r>
        </w:p>
      </w:tc>
    </w:tr>
    <w:tr w:rsidR="00663134" w:rsidRPr="00F70BDE" w:rsidTr="009F60F6">
      <w:trPr>
        <w:trHeight w:val="242"/>
      </w:trPr>
      <w:tc>
        <w:tcPr>
          <w:tcW w:w="5103" w:type="dxa"/>
          <w:hideMark/>
        </w:tcPr>
        <w:p w:rsidR="00663134" w:rsidRPr="00F70BDE" w:rsidRDefault="00663134" w:rsidP="009F60F6">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rsidR="00663134" w:rsidRPr="00915D23" w:rsidRDefault="00663134" w:rsidP="00BF3052">
          <w:pPr>
            <w:spacing w:after="120" w:line="240" w:lineRule="auto"/>
            <w:ind w:left="-70" w:right="68"/>
            <w:jc w:val="both"/>
            <w:rPr>
              <w:rFonts w:ascii="Palatino Linotype" w:hAnsi="Palatino Linotype" w:cs="Arial"/>
              <w:sz w:val="24"/>
              <w:szCs w:val="24"/>
            </w:rPr>
          </w:pPr>
          <w:r w:rsidRPr="00915D23">
            <w:rPr>
              <w:rFonts w:ascii="Palatino Linotype" w:hAnsi="Palatino Linotype"/>
              <w:b/>
              <w:bCs/>
              <w:color w:val="000000"/>
              <w:sz w:val="24"/>
              <w:szCs w:val="24"/>
            </w:rPr>
            <w:t>Organismo Público Descentralizado para la Prestación de Los Servicios de Agua Potable Alcantarillado y Saneamiento del Municipio de Naucalpan de Juárez</w:t>
          </w:r>
        </w:p>
      </w:tc>
    </w:tr>
    <w:tr w:rsidR="00663134" w:rsidRPr="00F70BDE" w:rsidTr="009F60F6">
      <w:trPr>
        <w:trHeight w:val="342"/>
      </w:trPr>
      <w:tc>
        <w:tcPr>
          <w:tcW w:w="5103" w:type="dxa"/>
          <w:hideMark/>
        </w:tcPr>
        <w:p w:rsidR="00663134" w:rsidRPr="00F70BDE" w:rsidRDefault="00663134" w:rsidP="009F60F6">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rsidR="00663134" w:rsidRPr="00F70BDE" w:rsidRDefault="00663134" w:rsidP="009F60F6">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rsidR="00663134" w:rsidRPr="00871A91" w:rsidRDefault="00663134">
    <w:pPr>
      <w:pStyle w:val="Encabezado"/>
      <w:rPr>
        <w:sz w:val="2"/>
      </w:rPr>
    </w:pPr>
    <w:r>
      <w:rPr>
        <w:noProof/>
        <w:lang w:val="es-MX" w:eastAsia="es-MX"/>
      </w:rPr>
      <w:drawing>
        <wp:anchor distT="0" distB="0" distL="114300" distR="114300" simplePos="0" relativeHeight="251656704" behindDoc="1" locked="0" layoutInCell="0" allowOverlap="1" wp14:anchorId="57AB35AB" wp14:editId="5E36B38A">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35FD"/>
    <w:multiLevelType w:val="hybridMultilevel"/>
    <w:tmpl w:val="A972F8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D84981"/>
    <w:multiLevelType w:val="hybridMultilevel"/>
    <w:tmpl w:val="FAC27692"/>
    <w:lvl w:ilvl="0" w:tplc="09BA8AE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5BF07A7"/>
    <w:multiLevelType w:val="hybridMultilevel"/>
    <w:tmpl w:val="8244DC84"/>
    <w:lvl w:ilvl="0" w:tplc="080A0017">
      <w:start w:val="1"/>
      <w:numFmt w:val="lowerLetter"/>
      <w:lvlText w:val="%1)"/>
      <w:lvlJc w:val="left"/>
      <w:pPr>
        <w:ind w:left="2214" w:hanging="360"/>
      </w:pPr>
    </w:lvl>
    <w:lvl w:ilvl="1" w:tplc="080A0019" w:tentative="1">
      <w:start w:val="1"/>
      <w:numFmt w:val="lowerLetter"/>
      <w:lvlText w:val="%2."/>
      <w:lvlJc w:val="left"/>
      <w:pPr>
        <w:ind w:left="2934" w:hanging="360"/>
      </w:pPr>
    </w:lvl>
    <w:lvl w:ilvl="2" w:tplc="080A001B" w:tentative="1">
      <w:start w:val="1"/>
      <w:numFmt w:val="lowerRoman"/>
      <w:lvlText w:val="%3."/>
      <w:lvlJc w:val="right"/>
      <w:pPr>
        <w:ind w:left="3654" w:hanging="180"/>
      </w:pPr>
    </w:lvl>
    <w:lvl w:ilvl="3" w:tplc="080A000F" w:tentative="1">
      <w:start w:val="1"/>
      <w:numFmt w:val="decimal"/>
      <w:lvlText w:val="%4."/>
      <w:lvlJc w:val="left"/>
      <w:pPr>
        <w:ind w:left="4374" w:hanging="360"/>
      </w:pPr>
    </w:lvl>
    <w:lvl w:ilvl="4" w:tplc="080A0019" w:tentative="1">
      <w:start w:val="1"/>
      <w:numFmt w:val="lowerLetter"/>
      <w:lvlText w:val="%5."/>
      <w:lvlJc w:val="left"/>
      <w:pPr>
        <w:ind w:left="5094" w:hanging="360"/>
      </w:pPr>
    </w:lvl>
    <w:lvl w:ilvl="5" w:tplc="080A001B" w:tentative="1">
      <w:start w:val="1"/>
      <w:numFmt w:val="lowerRoman"/>
      <w:lvlText w:val="%6."/>
      <w:lvlJc w:val="right"/>
      <w:pPr>
        <w:ind w:left="5814" w:hanging="180"/>
      </w:pPr>
    </w:lvl>
    <w:lvl w:ilvl="6" w:tplc="080A000F" w:tentative="1">
      <w:start w:val="1"/>
      <w:numFmt w:val="decimal"/>
      <w:lvlText w:val="%7."/>
      <w:lvlJc w:val="left"/>
      <w:pPr>
        <w:ind w:left="6534" w:hanging="360"/>
      </w:pPr>
    </w:lvl>
    <w:lvl w:ilvl="7" w:tplc="080A0019" w:tentative="1">
      <w:start w:val="1"/>
      <w:numFmt w:val="lowerLetter"/>
      <w:lvlText w:val="%8."/>
      <w:lvlJc w:val="left"/>
      <w:pPr>
        <w:ind w:left="7254" w:hanging="360"/>
      </w:pPr>
    </w:lvl>
    <w:lvl w:ilvl="8" w:tplc="080A001B" w:tentative="1">
      <w:start w:val="1"/>
      <w:numFmt w:val="lowerRoman"/>
      <w:lvlText w:val="%9."/>
      <w:lvlJc w:val="right"/>
      <w:pPr>
        <w:ind w:left="7974" w:hanging="180"/>
      </w:pPr>
    </w:lvl>
  </w:abstractNum>
  <w:abstractNum w:abstractNumId="3" w15:restartNumberingAfterBreak="0">
    <w:nsid w:val="25F43755"/>
    <w:multiLevelType w:val="hybridMultilevel"/>
    <w:tmpl w:val="65A25B28"/>
    <w:lvl w:ilvl="0" w:tplc="993AE2D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7F23BC4"/>
    <w:multiLevelType w:val="hybridMultilevel"/>
    <w:tmpl w:val="105ABB5A"/>
    <w:lvl w:ilvl="0" w:tplc="045477CA">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5" w15:restartNumberingAfterBreak="0">
    <w:nsid w:val="28D4111F"/>
    <w:multiLevelType w:val="hybridMultilevel"/>
    <w:tmpl w:val="B03A47EA"/>
    <w:lvl w:ilvl="0" w:tplc="6B481D2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B3B39E1"/>
    <w:multiLevelType w:val="hybridMultilevel"/>
    <w:tmpl w:val="D8F6E94C"/>
    <w:lvl w:ilvl="0" w:tplc="7CBA4EB4">
      <w:start w:val="1"/>
      <w:numFmt w:val="decimal"/>
      <w:lvlText w:val="%1."/>
      <w:lvlJc w:val="left"/>
      <w:pPr>
        <w:ind w:left="1069" w:hanging="36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CC24097"/>
    <w:multiLevelType w:val="hybridMultilevel"/>
    <w:tmpl w:val="5EC87518"/>
    <w:lvl w:ilvl="0" w:tplc="A4B67E1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9" w15:restartNumberingAfterBreak="0">
    <w:nsid w:val="338E10F7"/>
    <w:multiLevelType w:val="hybridMultilevel"/>
    <w:tmpl w:val="7C4A9164"/>
    <w:lvl w:ilvl="0" w:tplc="988253B4">
      <w:start w:val="2"/>
      <w:numFmt w:val="bullet"/>
      <w:lvlText w:val=""/>
      <w:lvlJc w:val="left"/>
      <w:pPr>
        <w:ind w:left="720" w:hanging="360"/>
      </w:pPr>
      <w:rPr>
        <w:rFonts w:ascii="Symbol" w:eastAsia="Times New Roman" w:hAnsi="Symbol" w:cs="Palatino Linotype"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223B15"/>
    <w:multiLevelType w:val="multilevel"/>
    <w:tmpl w:val="AB462B3C"/>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E91709C"/>
    <w:multiLevelType w:val="hybridMultilevel"/>
    <w:tmpl w:val="3042BB42"/>
    <w:lvl w:ilvl="0" w:tplc="E7123C4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13083A"/>
    <w:multiLevelType w:val="hybridMultilevel"/>
    <w:tmpl w:val="2A18446E"/>
    <w:lvl w:ilvl="0" w:tplc="1A0E0F0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42730635"/>
    <w:multiLevelType w:val="hybridMultilevel"/>
    <w:tmpl w:val="9D3E0432"/>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 w15:restartNumberingAfterBreak="0">
    <w:nsid w:val="51D80D73"/>
    <w:multiLevelType w:val="multilevel"/>
    <w:tmpl w:val="38E2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0D204D"/>
    <w:multiLevelType w:val="hybridMultilevel"/>
    <w:tmpl w:val="A972F8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883052"/>
    <w:multiLevelType w:val="hybridMultilevel"/>
    <w:tmpl w:val="E8F82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993586"/>
    <w:multiLevelType w:val="hybridMultilevel"/>
    <w:tmpl w:val="7C30B5EA"/>
    <w:lvl w:ilvl="0" w:tplc="810E8F5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7C494FBF"/>
    <w:multiLevelType w:val="multilevel"/>
    <w:tmpl w:val="333844E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C6A429C"/>
    <w:multiLevelType w:val="hybridMultilevel"/>
    <w:tmpl w:val="FAC27692"/>
    <w:lvl w:ilvl="0" w:tplc="09BA8AE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CF470BE"/>
    <w:multiLevelType w:val="hybridMultilevel"/>
    <w:tmpl w:val="B002EE2A"/>
    <w:lvl w:ilvl="0" w:tplc="BC14DAA6">
      <w:start w:val="1"/>
      <w:numFmt w:val="upperRoman"/>
      <w:lvlText w:val="%1."/>
      <w:lvlJc w:val="left"/>
      <w:pPr>
        <w:ind w:left="1196" w:hanging="720"/>
      </w:pPr>
      <w:rPr>
        <w:rFonts w:hint="default"/>
      </w:rPr>
    </w:lvl>
    <w:lvl w:ilvl="1" w:tplc="080A0019" w:tentative="1">
      <w:start w:val="1"/>
      <w:numFmt w:val="lowerLetter"/>
      <w:lvlText w:val="%2."/>
      <w:lvlJc w:val="left"/>
      <w:pPr>
        <w:ind w:left="1556" w:hanging="360"/>
      </w:pPr>
    </w:lvl>
    <w:lvl w:ilvl="2" w:tplc="080A001B" w:tentative="1">
      <w:start w:val="1"/>
      <w:numFmt w:val="lowerRoman"/>
      <w:lvlText w:val="%3."/>
      <w:lvlJc w:val="right"/>
      <w:pPr>
        <w:ind w:left="2276" w:hanging="180"/>
      </w:pPr>
    </w:lvl>
    <w:lvl w:ilvl="3" w:tplc="080A000F" w:tentative="1">
      <w:start w:val="1"/>
      <w:numFmt w:val="decimal"/>
      <w:lvlText w:val="%4."/>
      <w:lvlJc w:val="left"/>
      <w:pPr>
        <w:ind w:left="2996" w:hanging="360"/>
      </w:pPr>
    </w:lvl>
    <w:lvl w:ilvl="4" w:tplc="080A0019" w:tentative="1">
      <w:start w:val="1"/>
      <w:numFmt w:val="lowerLetter"/>
      <w:lvlText w:val="%5."/>
      <w:lvlJc w:val="left"/>
      <w:pPr>
        <w:ind w:left="3716" w:hanging="360"/>
      </w:pPr>
    </w:lvl>
    <w:lvl w:ilvl="5" w:tplc="080A001B" w:tentative="1">
      <w:start w:val="1"/>
      <w:numFmt w:val="lowerRoman"/>
      <w:lvlText w:val="%6."/>
      <w:lvlJc w:val="right"/>
      <w:pPr>
        <w:ind w:left="4436" w:hanging="180"/>
      </w:pPr>
    </w:lvl>
    <w:lvl w:ilvl="6" w:tplc="080A000F" w:tentative="1">
      <w:start w:val="1"/>
      <w:numFmt w:val="decimal"/>
      <w:lvlText w:val="%7."/>
      <w:lvlJc w:val="left"/>
      <w:pPr>
        <w:ind w:left="5156" w:hanging="360"/>
      </w:pPr>
    </w:lvl>
    <w:lvl w:ilvl="7" w:tplc="080A0019" w:tentative="1">
      <w:start w:val="1"/>
      <w:numFmt w:val="lowerLetter"/>
      <w:lvlText w:val="%8."/>
      <w:lvlJc w:val="left"/>
      <w:pPr>
        <w:ind w:left="5876" w:hanging="360"/>
      </w:pPr>
    </w:lvl>
    <w:lvl w:ilvl="8" w:tplc="080A001B" w:tentative="1">
      <w:start w:val="1"/>
      <w:numFmt w:val="lowerRoman"/>
      <w:lvlText w:val="%9."/>
      <w:lvlJc w:val="right"/>
      <w:pPr>
        <w:ind w:left="6596" w:hanging="180"/>
      </w:pPr>
    </w:lvl>
  </w:abstractNum>
  <w:abstractNum w:abstractNumId="21" w15:restartNumberingAfterBreak="0">
    <w:nsid w:val="7DA27293"/>
    <w:multiLevelType w:val="hybridMultilevel"/>
    <w:tmpl w:val="82C660E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8"/>
  </w:num>
  <w:num w:numId="2">
    <w:abstractNumId w:val="4"/>
  </w:num>
  <w:num w:numId="3">
    <w:abstractNumId w:val="12"/>
  </w:num>
  <w:num w:numId="4">
    <w:abstractNumId w:val="19"/>
  </w:num>
  <w:num w:numId="5">
    <w:abstractNumId w:val="3"/>
  </w:num>
  <w:num w:numId="6">
    <w:abstractNumId w:val="17"/>
  </w:num>
  <w:num w:numId="7">
    <w:abstractNumId w:val="20"/>
  </w:num>
  <w:num w:numId="8">
    <w:abstractNumId w:val="2"/>
  </w:num>
  <w:num w:numId="9">
    <w:abstractNumId w:val="9"/>
  </w:num>
  <w:num w:numId="10">
    <w:abstractNumId w:val="1"/>
  </w:num>
  <w:num w:numId="11">
    <w:abstractNumId w:val="6"/>
  </w:num>
  <w:num w:numId="12">
    <w:abstractNumId w:val="14"/>
  </w:num>
  <w:num w:numId="13">
    <w:abstractNumId w:val="11"/>
  </w:num>
  <w:num w:numId="14">
    <w:abstractNumId w:val="0"/>
  </w:num>
  <w:num w:numId="15">
    <w:abstractNumId w:val="10"/>
  </w:num>
  <w:num w:numId="16">
    <w:abstractNumId w:val="5"/>
  </w:num>
  <w:num w:numId="17">
    <w:abstractNumId w:val="18"/>
  </w:num>
  <w:num w:numId="18">
    <w:abstractNumId w:val="16"/>
  </w:num>
  <w:num w:numId="19">
    <w:abstractNumId w:val="15"/>
  </w:num>
  <w:num w:numId="20">
    <w:abstractNumId w:val="7"/>
  </w:num>
  <w:num w:numId="21">
    <w:abstractNumId w:val="1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23"/>
    <w:rsid w:val="00134A30"/>
    <w:rsid w:val="00184AA6"/>
    <w:rsid w:val="00286359"/>
    <w:rsid w:val="002A1417"/>
    <w:rsid w:val="002D5157"/>
    <w:rsid w:val="0032708E"/>
    <w:rsid w:val="003A4A47"/>
    <w:rsid w:val="004F3A48"/>
    <w:rsid w:val="00534A1C"/>
    <w:rsid w:val="00556F93"/>
    <w:rsid w:val="005D4320"/>
    <w:rsid w:val="005E6F4C"/>
    <w:rsid w:val="00605522"/>
    <w:rsid w:val="00637A0E"/>
    <w:rsid w:val="006518F0"/>
    <w:rsid w:val="00663134"/>
    <w:rsid w:val="00692704"/>
    <w:rsid w:val="006A02C5"/>
    <w:rsid w:val="006A595C"/>
    <w:rsid w:val="006C1667"/>
    <w:rsid w:val="007304A3"/>
    <w:rsid w:val="007A52C3"/>
    <w:rsid w:val="007C127D"/>
    <w:rsid w:val="00815D04"/>
    <w:rsid w:val="008A6486"/>
    <w:rsid w:val="009027E9"/>
    <w:rsid w:val="00915D23"/>
    <w:rsid w:val="00955DD6"/>
    <w:rsid w:val="00961D67"/>
    <w:rsid w:val="009C23FB"/>
    <w:rsid w:val="009F60F6"/>
    <w:rsid w:val="009F688E"/>
    <w:rsid w:val="00A163B5"/>
    <w:rsid w:val="00AC6F89"/>
    <w:rsid w:val="00AD7A3C"/>
    <w:rsid w:val="00B92BF2"/>
    <w:rsid w:val="00BF3052"/>
    <w:rsid w:val="00C10642"/>
    <w:rsid w:val="00CF40E2"/>
    <w:rsid w:val="00D011C1"/>
    <w:rsid w:val="00D14267"/>
    <w:rsid w:val="00D32CA0"/>
    <w:rsid w:val="00D43AB2"/>
    <w:rsid w:val="00D82030"/>
    <w:rsid w:val="00DC760A"/>
    <w:rsid w:val="00DD1D5F"/>
    <w:rsid w:val="00DE743E"/>
    <w:rsid w:val="00DF5209"/>
    <w:rsid w:val="00E066EB"/>
    <w:rsid w:val="00F225A9"/>
    <w:rsid w:val="00F37867"/>
    <w:rsid w:val="00FA644D"/>
    <w:rsid w:val="00FC391C"/>
    <w:rsid w:val="00FF1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6C3AD60E-C604-4E28-BEC2-7165225F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D23"/>
  </w:style>
  <w:style w:type="paragraph" w:styleId="Ttulo1">
    <w:name w:val="heading 1"/>
    <w:basedOn w:val="Normal"/>
    <w:next w:val="Normal"/>
    <w:link w:val="Ttulo1Car"/>
    <w:uiPriority w:val="9"/>
    <w:qFormat/>
    <w:rsid w:val="00915D2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915D2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915D23"/>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915D23"/>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915D23"/>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915D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15D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15D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15D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5D23"/>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915D23"/>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915D23"/>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915D23"/>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915D23"/>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915D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5D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5D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5D23"/>
    <w:rPr>
      <w:rFonts w:eastAsiaTheme="majorEastAsia" w:cstheme="majorBidi"/>
      <w:color w:val="272727" w:themeColor="text1" w:themeTint="D8"/>
    </w:rPr>
  </w:style>
  <w:style w:type="paragraph" w:styleId="Puesto">
    <w:name w:val="Title"/>
    <w:basedOn w:val="Normal"/>
    <w:next w:val="Normal"/>
    <w:link w:val="PuestoCar"/>
    <w:uiPriority w:val="10"/>
    <w:qFormat/>
    <w:rsid w:val="00915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15D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5D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5D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5D23"/>
    <w:pPr>
      <w:spacing w:before="160"/>
      <w:jc w:val="center"/>
    </w:pPr>
    <w:rPr>
      <w:i/>
      <w:iCs/>
      <w:color w:val="404040" w:themeColor="text1" w:themeTint="BF"/>
    </w:rPr>
  </w:style>
  <w:style w:type="character" w:customStyle="1" w:styleId="CitaCar">
    <w:name w:val="Cita Car"/>
    <w:basedOn w:val="Fuentedeprrafopredeter"/>
    <w:link w:val="Cita"/>
    <w:uiPriority w:val="29"/>
    <w:rsid w:val="00915D23"/>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15D2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15D23"/>
  </w:style>
  <w:style w:type="character" w:styleId="nfasisintenso">
    <w:name w:val="Intense Emphasis"/>
    <w:basedOn w:val="Fuentedeprrafopredeter"/>
    <w:uiPriority w:val="21"/>
    <w:qFormat/>
    <w:rsid w:val="00915D23"/>
    <w:rPr>
      <w:i/>
      <w:iCs/>
      <w:color w:val="2E74B5" w:themeColor="accent1" w:themeShade="BF"/>
    </w:rPr>
  </w:style>
  <w:style w:type="paragraph" w:styleId="Citadestacada">
    <w:name w:val="Intense Quote"/>
    <w:basedOn w:val="Normal"/>
    <w:next w:val="Normal"/>
    <w:link w:val="CitadestacadaCar"/>
    <w:uiPriority w:val="30"/>
    <w:qFormat/>
    <w:rsid w:val="00915D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915D23"/>
    <w:rPr>
      <w:i/>
      <w:iCs/>
      <w:color w:val="2E74B5" w:themeColor="accent1" w:themeShade="BF"/>
    </w:rPr>
  </w:style>
  <w:style w:type="character" w:styleId="Referenciaintensa">
    <w:name w:val="Intense Reference"/>
    <w:basedOn w:val="Fuentedeprrafopredeter"/>
    <w:uiPriority w:val="32"/>
    <w:qFormat/>
    <w:rsid w:val="00915D23"/>
    <w:rPr>
      <w:b/>
      <w:bCs/>
      <w:smallCaps/>
      <w:color w:val="2E74B5" w:themeColor="accent1" w:themeShade="BF"/>
      <w:spacing w:val="5"/>
    </w:rPr>
  </w:style>
  <w:style w:type="paragraph" w:styleId="Encabezado">
    <w:name w:val="header"/>
    <w:basedOn w:val="Normal"/>
    <w:link w:val="EncabezadoCar"/>
    <w:uiPriority w:val="99"/>
    <w:unhideWhenUsed/>
    <w:rsid w:val="00915D23"/>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915D2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15D23"/>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15D23"/>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915D23"/>
    <w:rPr>
      <w:rFonts w:cs="Times New Roman"/>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15D2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15D2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15D23"/>
    <w:rPr>
      <w:rFonts w:ascii="Times New Roman" w:eastAsia="Times New Roman" w:hAnsi="Times New Roman" w:cs="Times New Roman"/>
      <w:sz w:val="20"/>
      <w:szCs w:val="20"/>
      <w:lang w:val="es-ES" w:eastAsia="es-ES"/>
    </w:rPr>
  </w:style>
  <w:style w:type="paragraph" w:customStyle="1" w:styleId="Citas">
    <w:name w:val="Citas"/>
    <w:basedOn w:val="Normal"/>
    <w:qFormat/>
    <w:rsid w:val="00915D23"/>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915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915D2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15D2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67484">
      <w:bodyDiv w:val="1"/>
      <w:marLeft w:val="0"/>
      <w:marRight w:val="0"/>
      <w:marTop w:val="0"/>
      <w:marBottom w:val="0"/>
      <w:divBdr>
        <w:top w:val="none" w:sz="0" w:space="0" w:color="auto"/>
        <w:left w:val="none" w:sz="0" w:space="0" w:color="auto"/>
        <w:bottom w:val="none" w:sz="0" w:space="0" w:color="auto"/>
        <w:right w:val="none" w:sz="0" w:space="0" w:color="auto"/>
      </w:divBdr>
    </w:div>
    <w:div w:id="124546161">
      <w:bodyDiv w:val="1"/>
      <w:marLeft w:val="0"/>
      <w:marRight w:val="0"/>
      <w:marTop w:val="0"/>
      <w:marBottom w:val="0"/>
      <w:divBdr>
        <w:top w:val="none" w:sz="0" w:space="0" w:color="auto"/>
        <w:left w:val="none" w:sz="0" w:space="0" w:color="auto"/>
        <w:bottom w:val="none" w:sz="0" w:space="0" w:color="auto"/>
        <w:right w:val="none" w:sz="0" w:space="0" w:color="auto"/>
      </w:divBdr>
    </w:div>
    <w:div w:id="536939813">
      <w:bodyDiv w:val="1"/>
      <w:marLeft w:val="0"/>
      <w:marRight w:val="0"/>
      <w:marTop w:val="0"/>
      <w:marBottom w:val="0"/>
      <w:divBdr>
        <w:top w:val="none" w:sz="0" w:space="0" w:color="auto"/>
        <w:left w:val="none" w:sz="0" w:space="0" w:color="auto"/>
        <w:bottom w:val="none" w:sz="0" w:space="0" w:color="auto"/>
        <w:right w:val="none" w:sz="0" w:space="0" w:color="auto"/>
      </w:divBdr>
    </w:div>
    <w:div w:id="566651268">
      <w:bodyDiv w:val="1"/>
      <w:marLeft w:val="0"/>
      <w:marRight w:val="0"/>
      <w:marTop w:val="0"/>
      <w:marBottom w:val="0"/>
      <w:divBdr>
        <w:top w:val="none" w:sz="0" w:space="0" w:color="auto"/>
        <w:left w:val="none" w:sz="0" w:space="0" w:color="auto"/>
        <w:bottom w:val="none" w:sz="0" w:space="0" w:color="auto"/>
        <w:right w:val="none" w:sz="0" w:space="0" w:color="auto"/>
      </w:divBdr>
    </w:div>
    <w:div w:id="626934669">
      <w:bodyDiv w:val="1"/>
      <w:marLeft w:val="0"/>
      <w:marRight w:val="0"/>
      <w:marTop w:val="0"/>
      <w:marBottom w:val="0"/>
      <w:divBdr>
        <w:top w:val="none" w:sz="0" w:space="0" w:color="auto"/>
        <w:left w:val="none" w:sz="0" w:space="0" w:color="auto"/>
        <w:bottom w:val="none" w:sz="0" w:space="0" w:color="auto"/>
        <w:right w:val="none" w:sz="0" w:space="0" w:color="auto"/>
      </w:divBdr>
    </w:div>
    <w:div w:id="1131632192">
      <w:bodyDiv w:val="1"/>
      <w:marLeft w:val="0"/>
      <w:marRight w:val="0"/>
      <w:marTop w:val="0"/>
      <w:marBottom w:val="0"/>
      <w:divBdr>
        <w:top w:val="none" w:sz="0" w:space="0" w:color="auto"/>
        <w:left w:val="none" w:sz="0" w:space="0" w:color="auto"/>
        <w:bottom w:val="none" w:sz="0" w:space="0" w:color="auto"/>
        <w:right w:val="none" w:sz="0" w:space="0" w:color="auto"/>
      </w:divBdr>
    </w:div>
    <w:div w:id="1183277188">
      <w:bodyDiv w:val="1"/>
      <w:marLeft w:val="0"/>
      <w:marRight w:val="0"/>
      <w:marTop w:val="0"/>
      <w:marBottom w:val="0"/>
      <w:divBdr>
        <w:top w:val="none" w:sz="0" w:space="0" w:color="auto"/>
        <w:left w:val="none" w:sz="0" w:space="0" w:color="auto"/>
        <w:bottom w:val="none" w:sz="0" w:space="0" w:color="auto"/>
        <w:right w:val="none" w:sz="0" w:space="0" w:color="auto"/>
      </w:divBdr>
    </w:div>
    <w:div w:id="1744642989">
      <w:bodyDiv w:val="1"/>
      <w:marLeft w:val="0"/>
      <w:marRight w:val="0"/>
      <w:marTop w:val="0"/>
      <w:marBottom w:val="0"/>
      <w:divBdr>
        <w:top w:val="none" w:sz="0" w:space="0" w:color="auto"/>
        <w:left w:val="none" w:sz="0" w:space="0" w:color="auto"/>
        <w:bottom w:val="none" w:sz="0" w:space="0" w:color="auto"/>
        <w:right w:val="none" w:sz="0" w:space="0" w:color="auto"/>
      </w:divBdr>
    </w:div>
    <w:div w:id="1765880270">
      <w:bodyDiv w:val="1"/>
      <w:marLeft w:val="0"/>
      <w:marRight w:val="0"/>
      <w:marTop w:val="0"/>
      <w:marBottom w:val="0"/>
      <w:divBdr>
        <w:top w:val="none" w:sz="0" w:space="0" w:color="auto"/>
        <w:left w:val="none" w:sz="0" w:space="0" w:color="auto"/>
        <w:bottom w:val="none" w:sz="0" w:space="0" w:color="auto"/>
        <w:right w:val="none" w:sz="0" w:space="0" w:color="auto"/>
      </w:divBdr>
    </w:div>
    <w:div w:id="214631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riteriosdeinterpretacion.inai.org.mx/Criterios/29-10.doc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mediacentre/news/releases/pr91/es/"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75</Pages>
  <Words>16586</Words>
  <Characters>91224</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29</cp:revision>
  <cp:lastPrinted>2026-01-22T18:14:00Z</cp:lastPrinted>
  <dcterms:created xsi:type="dcterms:W3CDTF">2026-01-12T20:03:00Z</dcterms:created>
  <dcterms:modified xsi:type="dcterms:W3CDTF">2026-03-04T20:16:00Z</dcterms:modified>
</cp:coreProperties>
</file>