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14B5A" w14:textId="77777777" w:rsidR="004B245F" w:rsidRPr="0001301A" w:rsidRDefault="000246BF">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01301A">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de fecha veinticinco de febrero de dos mil veintiséis. </w:t>
      </w:r>
    </w:p>
    <w:p w14:paraId="5A548F64" w14:textId="77777777" w:rsidR="004B245F" w:rsidRPr="0001301A" w:rsidRDefault="004B245F">
      <w:pPr>
        <w:spacing w:line="360" w:lineRule="auto"/>
        <w:jc w:val="both"/>
        <w:rPr>
          <w:rFonts w:ascii="Palatino Linotype" w:eastAsia="Palatino Linotype" w:hAnsi="Palatino Linotype" w:cs="Palatino Linotype"/>
          <w:b/>
          <w:bCs/>
          <w:sz w:val="22"/>
          <w:szCs w:val="22"/>
        </w:rPr>
      </w:pPr>
    </w:p>
    <w:p w14:paraId="790DC50B" w14:textId="579F74AB" w:rsidR="004B245F" w:rsidRPr="0001301A" w:rsidRDefault="000246BF">
      <w:pPr>
        <w:spacing w:line="360" w:lineRule="auto"/>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b/>
          <w:bCs/>
          <w:sz w:val="22"/>
          <w:szCs w:val="22"/>
        </w:rPr>
        <w:t xml:space="preserve">Visto </w:t>
      </w:r>
      <w:r w:rsidRPr="0001301A">
        <w:rPr>
          <w:rFonts w:ascii="Palatino Linotype" w:eastAsia="Palatino Linotype" w:hAnsi="Palatino Linotype" w:cs="Palatino Linotype"/>
          <w:sz w:val="22"/>
          <w:szCs w:val="22"/>
        </w:rPr>
        <w:t xml:space="preserve">el expediente relativo al recurso de revisión </w:t>
      </w:r>
      <w:r w:rsidRPr="0001301A">
        <w:rPr>
          <w:rFonts w:ascii="Palatino Linotype" w:eastAsia="Palatino Linotype" w:hAnsi="Palatino Linotype" w:cs="Palatino Linotype"/>
          <w:b/>
          <w:bCs/>
          <w:sz w:val="22"/>
          <w:szCs w:val="22"/>
        </w:rPr>
        <w:t>01424/INFOEM/IP/RR/2026</w:t>
      </w:r>
      <w:r w:rsidRPr="0001301A">
        <w:rPr>
          <w:rFonts w:ascii="Palatino Linotype" w:eastAsia="Palatino Linotype" w:hAnsi="Palatino Linotype" w:cs="Palatino Linotype"/>
          <w:sz w:val="22"/>
          <w:szCs w:val="22"/>
        </w:rPr>
        <w:t xml:space="preserve">, </w:t>
      </w:r>
      <w:r w:rsidRPr="0001301A">
        <w:rPr>
          <w:rFonts w:ascii="Palatino Linotype" w:eastAsia="Palatino Linotype" w:hAnsi="Palatino Linotype" w:cs="Palatino Linotype"/>
        </w:rPr>
        <w:t>interpuesto por</w:t>
      </w:r>
      <w:r w:rsidR="006B4C7F" w:rsidRPr="006B4C7F">
        <w:rPr>
          <w:rFonts w:ascii="Palatino Linotype" w:eastAsia="Palatino Linotype" w:hAnsi="Palatino Linotype" w:cs="Palatino Linotype"/>
          <w:b/>
          <w:sz w:val="21"/>
          <w:szCs w:val="21"/>
          <w:lang w:val="es-ES"/>
        </w:rPr>
        <w:t xml:space="preserve"> </w:t>
      </w:r>
      <w:r w:rsidR="006B4C7F">
        <w:rPr>
          <w:rFonts w:ascii="Palatino Linotype" w:eastAsia="Palatino Linotype" w:hAnsi="Palatino Linotype" w:cs="Palatino Linotype"/>
          <w:b/>
          <w:sz w:val="21"/>
          <w:szCs w:val="21"/>
          <w:lang w:val="es-ES"/>
        </w:rPr>
        <w:t>XXXXX XXXXXXX XXXXX</w:t>
      </w:r>
      <w:r w:rsidR="006B4C7F">
        <w:rPr>
          <w:rFonts w:ascii="Palatino Linotype" w:eastAsia="Palatino Linotype" w:hAnsi="Palatino Linotype" w:cs="Palatino Linotype"/>
          <w:b/>
          <w:sz w:val="21"/>
          <w:szCs w:val="21"/>
          <w:lang w:val="es-ES"/>
        </w:rPr>
        <w:t xml:space="preserve"> </w:t>
      </w:r>
      <w:r w:rsidRPr="0001301A">
        <w:rPr>
          <w:rFonts w:ascii="Palatino Linotype" w:eastAsia="Palatino Linotype" w:hAnsi="Palatino Linotype" w:cs="Palatino Linotype"/>
          <w:b/>
          <w:bCs/>
        </w:rPr>
        <w:t>,</w:t>
      </w:r>
      <w:r w:rsidRPr="0001301A">
        <w:rPr>
          <w:rFonts w:ascii="Palatino Linotype" w:eastAsia="Palatino Linotype" w:hAnsi="Palatino Linotype" w:cs="Palatino Linotype"/>
        </w:rPr>
        <w:t xml:space="preserve"> en lo sucesivo la parte </w:t>
      </w:r>
      <w:r w:rsidRPr="0001301A">
        <w:rPr>
          <w:rFonts w:ascii="Palatino Linotype" w:eastAsia="Palatino Linotype" w:hAnsi="Palatino Linotype" w:cs="Palatino Linotype"/>
          <w:b/>
          <w:bCs/>
        </w:rPr>
        <w:t>RECURRENTE</w:t>
      </w:r>
      <w:r w:rsidRPr="0001301A">
        <w:rPr>
          <w:rFonts w:ascii="Palatino Linotype" w:eastAsia="Palatino Linotype" w:hAnsi="Palatino Linotype" w:cs="Palatino Linotype"/>
          <w:b/>
          <w:bCs/>
          <w:sz w:val="22"/>
          <w:szCs w:val="22"/>
        </w:rPr>
        <w:t xml:space="preserve">, </w:t>
      </w:r>
      <w:r w:rsidRPr="0001301A">
        <w:rPr>
          <w:rFonts w:ascii="Palatino Linotype" w:eastAsia="Palatino Linotype" w:hAnsi="Palatino Linotype" w:cs="Palatino Linotype"/>
          <w:sz w:val="22"/>
          <w:szCs w:val="22"/>
        </w:rPr>
        <w:t>en contra de la falta de respuesta a la solicitud de acceso a la información con número de folio</w:t>
      </w:r>
      <w:r w:rsidRPr="0001301A">
        <w:rPr>
          <w:rFonts w:ascii="Verdana" w:eastAsia="Verdana" w:hAnsi="Verdana" w:cs="Verdana"/>
          <w:b/>
          <w:bCs/>
          <w:sz w:val="22"/>
          <w:szCs w:val="22"/>
        </w:rPr>
        <w:t xml:space="preserve"> </w:t>
      </w:r>
      <w:r w:rsidRPr="0001301A">
        <w:rPr>
          <w:rFonts w:ascii="Palatino Linotype" w:eastAsia="Palatino Linotype" w:hAnsi="Palatino Linotype" w:cs="Palatino Linotype"/>
          <w:b/>
          <w:bCs/>
          <w:sz w:val="22"/>
          <w:szCs w:val="22"/>
        </w:rPr>
        <w:t>00026/TEPOTZOT/IP/2026</w:t>
      </w:r>
      <w:r w:rsidRPr="0001301A">
        <w:rPr>
          <w:rFonts w:ascii="Palatino Linotype" w:eastAsia="Palatino Linotype" w:hAnsi="Palatino Linotype" w:cs="Palatino Linotype"/>
          <w:b/>
          <w:bCs/>
        </w:rPr>
        <w:t xml:space="preserve">, </w:t>
      </w:r>
      <w:r w:rsidRPr="0001301A">
        <w:rPr>
          <w:rFonts w:ascii="Palatino Linotype" w:eastAsia="Palatino Linotype" w:hAnsi="Palatino Linotype" w:cs="Palatino Linotype"/>
          <w:sz w:val="22"/>
          <w:szCs w:val="22"/>
        </w:rPr>
        <w:t>por parte del Ayuntamiento de Tepotzotlán</w:t>
      </w:r>
      <w:r w:rsidRPr="0001301A">
        <w:rPr>
          <w:rFonts w:ascii="Palatino Linotype" w:eastAsia="Palatino Linotype" w:hAnsi="Palatino Linotype" w:cs="Palatino Linotype"/>
          <w:b/>
          <w:bCs/>
          <w:sz w:val="22"/>
          <w:szCs w:val="22"/>
        </w:rPr>
        <w:t>,</w:t>
      </w:r>
      <w:r w:rsidRPr="0001301A">
        <w:rPr>
          <w:rFonts w:ascii="Palatino Linotype" w:eastAsia="Palatino Linotype" w:hAnsi="Palatino Linotype" w:cs="Palatino Linotype"/>
          <w:sz w:val="22"/>
          <w:szCs w:val="22"/>
        </w:rPr>
        <w:t xml:space="preserve"> en lo sucesivo el </w:t>
      </w:r>
      <w:r w:rsidRPr="0001301A">
        <w:rPr>
          <w:rFonts w:ascii="Palatino Linotype" w:eastAsia="Palatino Linotype" w:hAnsi="Palatino Linotype" w:cs="Palatino Linotype"/>
          <w:b/>
          <w:bCs/>
          <w:sz w:val="22"/>
          <w:szCs w:val="22"/>
        </w:rPr>
        <w:t xml:space="preserve">SUJETO OBLIGADO; </w:t>
      </w:r>
      <w:r w:rsidRPr="0001301A">
        <w:rPr>
          <w:rFonts w:ascii="Palatino Linotype" w:eastAsia="Palatino Linotype" w:hAnsi="Palatino Linotype" w:cs="Palatino Linotype"/>
          <w:sz w:val="22"/>
          <w:szCs w:val="22"/>
        </w:rPr>
        <w:t xml:space="preserve">se procede a dictar la presente resolución, con base en lo siguiente. </w:t>
      </w:r>
    </w:p>
    <w:p w14:paraId="204D2F68" w14:textId="77777777" w:rsidR="004B245F" w:rsidRPr="0001301A" w:rsidRDefault="004B245F">
      <w:pPr>
        <w:spacing w:line="360" w:lineRule="auto"/>
        <w:jc w:val="both"/>
        <w:rPr>
          <w:rFonts w:ascii="Palatino Linotype" w:eastAsia="Palatino Linotype" w:hAnsi="Palatino Linotype" w:cs="Palatino Linotype"/>
          <w:sz w:val="22"/>
          <w:szCs w:val="22"/>
        </w:rPr>
      </w:pPr>
    </w:p>
    <w:p w14:paraId="4C207EB9" w14:textId="77777777" w:rsidR="004B245F" w:rsidRPr="0001301A" w:rsidRDefault="000246BF">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bCs/>
          <w:sz w:val="22"/>
          <w:szCs w:val="22"/>
        </w:rPr>
      </w:pPr>
      <w:r w:rsidRPr="0001301A">
        <w:rPr>
          <w:rFonts w:ascii="Palatino Linotype" w:eastAsia="Palatino Linotype" w:hAnsi="Palatino Linotype" w:cs="Palatino Linotype"/>
          <w:b/>
          <w:bCs/>
          <w:sz w:val="22"/>
          <w:szCs w:val="22"/>
        </w:rPr>
        <w:t>A N T E C E D E N T E S:</w:t>
      </w:r>
    </w:p>
    <w:p w14:paraId="15AA6629" w14:textId="77777777" w:rsidR="004B245F" w:rsidRPr="0001301A" w:rsidRDefault="004B245F">
      <w:pPr>
        <w:pBdr>
          <w:top w:val="nil"/>
          <w:left w:val="nil"/>
          <w:bottom w:val="nil"/>
          <w:right w:val="nil"/>
          <w:between w:val="nil"/>
        </w:pBdr>
        <w:spacing w:line="360" w:lineRule="auto"/>
        <w:ind w:left="1077"/>
        <w:rPr>
          <w:rFonts w:ascii="Palatino Linotype" w:eastAsia="Palatino Linotype" w:hAnsi="Palatino Linotype" w:cs="Palatino Linotype"/>
          <w:b/>
          <w:bCs/>
          <w:sz w:val="22"/>
          <w:szCs w:val="22"/>
        </w:rPr>
      </w:pPr>
    </w:p>
    <w:p w14:paraId="451DFC66" w14:textId="77777777" w:rsidR="004B245F" w:rsidRPr="0001301A" w:rsidRDefault="000246BF">
      <w:pPr>
        <w:spacing w:line="360" w:lineRule="auto"/>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b/>
          <w:bCs/>
          <w:sz w:val="22"/>
          <w:szCs w:val="22"/>
        </w:rPr>
        <w:t xml:space="preserve">1. Solicitud de acceso a la información. </w:t>
      </w:r>
      <w:r w:rsidRPr="0001301A">
        <w:rPr>
          <w:rFonts w:ascii="Palatino Linotype" w:eastAsia="Palatino Linotype" w:hAnsi="Palatino Linotype" w:cs="Palatino Linotype"/>
          <w:sz w:val="22"/>
          <w:szCs w:val="22"/>
        </w:rPr>
        <w:t xml:space="preserve">Con fecha veintiséis de diciembre de dos mil </w:t>
      </w:r>
      <w:proofErr w:type="gramStart"/>
      <w:r w:rsidRPr="0001301A">
        <w:rPr>
          <w:rFonts w:ascii="Palatino Linotype" w:eastAsia="Palatino Linotype" w:hAnsi="Palatino Linotype" w:cs="Palatino Linotype"/>
          <w:sz w:val="22"/>
          <w:szCs w:val="22"/>
        </w:rPr>
        <w:t>veinticinco,,</w:t>
      </w:r>
      <w:proofErr w:type="gramEnd"/>
      <w:r w:rsidRPr="0001301A">
        <w:rPr>
          <w:rFonts w:ascii="Palatino Linotype" w:eastAsia="Palatino Linotype" w:hAnsi="Palatino Linotype" w:cs="Palatino Linotype"/>
          <w:sz w:val="22"/>
          <w:szCs w:val="22"/>
        </w:rPr>
        <w:t xml:space="preserve"> la parte </w:t>
      </w:r>
      <w:r w:rsidRPr="0001301A">
        <w:rPr>
          <w:rFonts w:ascii="Palatino Linotype" w:eastAsia="Palatino Linotype" w:hAnsi="Palatino Linotype" w:cs="Palatino Linotype"/>
          <w:b/>
          <w:bCs/>
          <w:sz w:val="22"/>
          <w:szCs w:val="22"/>
        </w:rPr>
        <w:t xml:space="preserve">RECURRENTE </w:t>
      </w:r>
      <w:r w:rsidRPr="0001301A">
        <w:rPr>
          <w:rFonts w:ascii="Palatino Linotype" w:eastAsia="Palatino Linotype" w:hAnsi="Palatino Linotype" w:cs="Palatino Linotype"/>
          <w:sz w:val="22"/>
          <w:szCs w:val="22"/>
        </w:rPr>
        <w:t xml:space="preserve">formuló a través del Sistema de Acceso a la Información Mexiquense, en adelante </w:t>
      </w:r>
      <w:r w:rsidRPr="0001301A">
        <w:rPr>
          <w:rFonts w:ascii="Palatino Linotype" w:eastAsia="Palatino Linotype" w:hAnsi="Palatino Linotype" w:cs="Palatino Linotype"/>
          <w:b/>
          <w:bCs/>
          <w:sz w:val="22"/>
          <w:szCs w:val="22"/>
        </w:rPr>
        <w:t>SAIMEX,</w:t>
      </w:r>
      <w:r w:rsidRPr="0001301A">
        <w:rPr>
          <w:rFonts w:ascii="Palatino Linotype" w:eastAsia="Palatino Linotype" w:hAnsi="Palatino Linotype" w:cs="Palatino Linotype"/>
          <w:sz w:val="22"/>
          <w:szCs w:val="22"/>
        </w:rPr>
        <w:t xml:space="preserve"> solicitud de información al </w:t>
      </w:r>
      <w:r w:rsidRPr="0001301A">
        <w:rPr>
          <w:rFonts w:ascii="Palatino Linotype" w:eastAsia="Palatino Linotype" w:hAnsi="Palatino Linotype" w:cs="Palatino Linotype"/>
          <w:b/>
          <w:bCs/>
          <w:sz w:val="22"/>
          <w:szCs w:val="22"/>
        </w:rPr>
        <w:t xml:space="preserve">SUJETO OBLIGADO, </w:t>
      </w:r>
      <w:r w:rsidRPr="0001301A">
        <w:rPr>
          <w:rFonts w:ascii="Palatino Linotype" w:eastAsia="Palatino Linotype" w:hAnsi="Palatino Linotype" w:cs="Palatino Linotype"/>
          <w:sz w:val="22"/>
          <w:szCs w:val="22"/>
        </w:rPr>
        <w:t xml:space="preserve">la cual se tuvo por presentada el </w:t>
      </w:r>
      <w:r w:rsidRPr="0001301A">
        <w:rPr>
          <w:rFonts w:ascii="Palatino Linotype" w:eastAsia="Palatino Linotype" w:hAnsi="Palatino Linotype" w:cs="Palatino Linotype"/>
          <w:b/>
          <w:bCs/>
          <w:sz w:val="22"/>
          <w:szCs w:val="22"/>
        </w:rPr>
        <w:t>doce de enero de dos mil veintiséis</w:t>
      </w:r>
      <w:r w:rsidRPr="0001301A">
        <w:rPr>
          <w:rFonts w:ascii="Palatino Linotype" w:eastAsia="Palatino Linotype" w:hAnsi="Palatino Linotype" w:cs="Palatino Linotype"/>
          <w:sz w:val="22"/>
          <w:szCs w:val="22"/>
        </w:rPr>
        <w:t xml:space="preserve"> requiriéndole lo siguiente:</w:t>
      </w:r>
    </w:p>
    <w:p w14:paraId="2A68B62A" w14:textId="77777777" w:rsidR="004B245F" w:rsidRPr="0001301A" w:rsidRDefault="004B245F">
      <w:pPr>
        <w:ind w:left="567" w:right="616"/>
        <w:jc w:val="both"/>
        <w:rPr>
          <w:rFonts w:ascii="Palatino Linotype" w:eastAsia="Palatino Linotype" w:hAnsi="Palatino Linotype" w:cs="Palatino Linotype"/>
          <w:i/>
          <w:iCs/>
          <w:sz w:val="22"/>
          <w:szCs w:val="22"/>
        </w:rPr>
      </w:pPr>
    </w:p>
    <w:p w14:paraId="0E212C52" w14:textId="77777777" w:rsidR="004B245F" w:rsidRPr="0001301A" w:rsidRDefault="000246BF">
      <w:pPr>
        <w:ind w:left="567" w:right="616"/>
        <w:jc w:val="both"/>
        <w:rPr>
          <w:rFonts w:ascii="Palatino Linotype" w:eastAsia="Palatino Linotype" w:hAnsi="Palatino Linotype" w:cs="Palatino Linotype"/>
          <w:i/>
          <w:iCs/>
          <w:sz w:val="22"/>
          <w:szCs w:val="22"/>
        </w:rPr>
      </w:pPr>
      <w:r w:rsidRPr="0001301A">
        <w:rPr>
          <w:rFonts w:ascii="Palatino Linotype" w:eastAsia="Palatino Linotype" w:hAnsi="Palatino Linotype" w:cs="Palatino Linotype"/>
          <w:i/>
          <w:iCs/>
          <w:sz w:val="22"/>
          <w:szCs w:val="22"/>
        </w:rPr>
        <w:t>“Solicito una lista de todas las personas que desempeñan el cargo de VOLUNTARIOS CON FUNCIONES DE AUTORIDAD dentro de toda la administración pública” (Sic)</w:t>
      </w:r>
    </w:p>
    <w:p w14:paraId="29AE0F12" w14:textId="77777777" w:rsidR="004B245F" w:rsidRPr="0001301A" w:rsidRDefault="004B245F">
      <w:pPr>
        <w:spacing w:line="360" w:lineRule="auto"/>
        <w:jc w:val="both"/>
        <w:rPr>
          <w:rFonts w:ascii="Palatino Linotype" w:eastAsia="Palatino Linotype" w:hAnsi="Palatino Linotype" w:cs="Palatino Linotype"/>
          <w:b/>
          <w:bCs/>
          <w:sz w:val="22"/>
          <w:szCs w:val="22"/>
        </w:rPr>
      </w:pPr>
    </w:p>
    <w:p w14:paraId="1584F1BE" w14:textId="77777777" w:rsidR="004B245F" w:rsidRPr="0001301A" w:rsidRDefault="000246BF">
      <w:pPr>
        <w:spacing w:line="360" w:lineRule="auto"/>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b/>
          <w:bCs/>
          <w:sz w:val="22"/>
          <w:szCs w:val="22"/>
        </w:rPr>
        <w:t xml:space="preserve">Modalidad elegida para la entrega de la información: </w:t>
      </w:r>
      <w:r w:rsidRPr="0001301A">
        <w:rPr>
          <w:rFonts w:ascii="Palatino Linotype" w:eastAsia="Palatino Linotype" w:hAnsi="Palatino Linotype" w:cs="Palatino Linotype"/>
          <w:sz w:val="22"/>
          <w:szCs w:val="22"/>
        </w:rPr>
        <w:t>a través del SAIMEX.</w:t>
      </w:r>
    </w:p>
    <w:p w14:paraId="283AD573" w14:textId="77777777" w:rsidR="004B245F" w:rsidRPr="0001301A" w:rsidRDefault="004B245F">
      <w:pPr>
        <w:spacing w:line="360" w:lineRule="auto"/>
        <w:jc w:val="both"/>
        <w:rPr>
          <w:rFonts w:ascii="Palatino Linotype" w:eastAsia="Palatino Linotype" w:hAnsi="Palatino Linotype" w:cs="Palatino Linotype"/>
          <w:sz w:val="22"/>
          <w:szCs w:val="22"/>
        </w:rPr>
      </w:pPr>
    </w:p>
    <w:p w14:paraId="741B64EE" w14:textId="77777777" w:rsidR="004B245F" w:rsidRPr="0001301A" w:rsidRDefault="000246BF">
      <w:pPr>
        <w:spacing w:line="360" w:lineRule="auto"/>
        <w:jc w:val="both"/>
        <w:rPr>
          <w:rFonts w:ascii="Palatino Linotype" w:eastAsia="Palatino Linotype" w:hAnsi="Palatino Linotype" w:cs="Palatino Linotype"/>
          <w:b/>
          <w:bCs/>
          <w:sz w:val="22"/>
          <w:szCs w:val="22"/>
        </w:rPr>
      </w:pPr>
      <w:r w:rsidRPr="0001301A">
        <w:rPr>
          <w:rFonts w:ascii="Palatino Linotype" w:eastAsia="Palatino Linotype" w:hAnsi="Palatino Linotype" w:cs="Palatino Linotype"/>
          <w:b/>
          <w:bCs/>
          <w:sz w:val="22"/>
          <w:szCs w:val="22"/>
        </w:rPr>
        <w:t xml:space="preserve">2. Respuesta. </w:t>
      </w:r>
      <w:r w:rsidRPr="0001301A">
        <w:rPr>
          <w:rFonts w:ascii="Palatino Linotype" w:eastAsia="Palatino Linotype" w:hAnsi="Palatino Linotype" w:cs="Palatino Linotype"/>
          <w:sz w:val="22"/>
          <w:szCs w:val="22"/>
        </w:rPr>
        <w:t xml:space="preserve">El </w:t>
      </w:r>
      <w:r w:rsidRPr="0001301A">
        <w:rPr>
          <w:rFonts w:ascii="Palatino Linotype" w:eastAsia="Palatino Linotype" w:hAnsi="Palatino Linotype" w:cs="Palatino Linotype"/>
          <w:b/>
          <w:bCs/>
          <w:sz w:val="22"/>
          <w:szCs w:val="22"/>
        </w:rPr>
        <w:t xml:space="preserve">SUJETO OBLIGADO </w:t>
      </w:r>
      <w:r w:rsidRPr="0001301A">
        <w:rPr>
          <w:rFonts w:ascii="Palatino Linotype" w:eastAsia="Palatino Linotype" w:hAnsi="Palatino Linotype" w:cs="Palatino Linotype"/>
          <w:sz w:val="22"/>
          <w:szCs w:val="22"/>
        </w:rPr>
        <w:t xml:space="preserve">fue omiso en proporcionar respuesta. </w:t>
      </w:r>
    </w:p>
    <w:p w14:paraId="59FBFB97" w14:textId="77777777" w:rsidR="004B245F" w:rsidRPr="0001301A" w:rsidRDefault="004B245F">
      <w:pPr>
        <w:spacing w:line="360" w:lineRule="auto"/>
        <w:jc w:val="both"/>
        <w:rPr>
          <w:rFonts w:ascii="Palatino Linotype" w:eastAsia="Palatino Linotype" w:hAnsi="Palatino Linotype" w:cs="Palatino Linotype"/>
          <w:sz w:val="22"/>
          <w:szCs w:val="22"/>
        </w:rPr>
      </w:pPr>
    </w:p>
    <w:p w14:paraId="32EFB6E2" w14:textId="77777777" w:rsidR="004B245F" w:rsidRPr="0001301A" w:rsidRDefault="000246BF">
      <w:pPr>
        <w:spacing w:line="360" w:lineRule="auto"/>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b/>
          <w:bCs/>
          <w:sz w:val="22"/>
          <w:szCs w:val="22"/>
        </w:rPr>
        <w:lastRenderedPageBreak/>
        <w:t xml:space="preserve">3. Interposición del recurso de revisión. </w:t>
      </w:r>
      <w:r w:rsidRPr="0001301A">
        <w:rPr>
          <w:rFonts w:ascii="Palatino Linotype" w:eastAsia="Palatino Linotype" w:hAnsi="Palatino Linotype" w:cs="Palatino Linotype"/>
          <w:sz w:val="22"/>
          <w:szCs w:val="22"/>
        </w:rPr>
        <w:t xml:space="preserve">Inconforme la parte solicitante con la falta de respuesta del </w:t>
      </w:r>
      <w:r w:rsidRPr="0001301A">
        <w:rPr>
          <w:rFonts w:ascii="Palatino Linotype" w:eastAsia="Palatino Linotype" w:hAnsi="Palatino Linotype" w:cs="Palatino Linotype"/>
          <w:b/>
          <w:bCs/>
          <w:sz w:val="22"/>
          <w:szCs w:val="22"/>
        </w:rPr>
        <w:t>SUJETO OBLIGADO</w:t>
      </w:r>
      <w:r w:rsidRPr="0001301A">
        <w:rPr>
          <w:rFonts w:ascii="Palatino Linotype" w:eastAsia="Palatino Linotype" w:hAnsi="Palatino Linotype" w:cs="Palatino Linotype"/>
          <w:sz w:val="22"/>
          <w:szCs w:val="22"/>
        </w:rPr>
        <w:t xml:space="preserve">, interpuso recurso de revisión a través del SAIMEX en fecha </w:t>
      </w:r>
      <w:r w:rsidRPr="0001301A">
        <w:rPr>
          <w:rFonts w:ascii="Palatino Linotype" w:eastAsia="Palatino Linotype" w:hAnsi="Palatino Linotype" w:cs="Palatino Linotype"/>
          <w:b/>
          <w:bCs/>
          <w:sz w:val="22"/>
          <w:szCs w:val="22"/>
        </w:rPr>
        <w:t>cuatro de febrero de dos mil veintiséis</w:t>
      </w:r>
      <w:r w:rsidRPr="0001301A">
        <w:rPr>
          <w:rFonts w:ascii="Palatino Linotype" w:eastAsia="Palatino Linotype" w:hAnsi="Palatino Linotype" w:cs="Palatino Linotype"/>
          <w:sz w:val="22"/>
          <w:szCs w:val="22"/>
        </w:rPr>
        <w:t>, expresando lo siguiente:</w:t>
      </w:r>
    </w:p>
    <w:p w14:paraId="3147CC93" w14:textId="77777777" w:rsidR="004B245F" w:rsidRPr="0001301A" w:rsidRDefault="004B245F">
      <w:pPr>
        <w:spacing w:line="360" w:lineRule="auto"/>
        <w:jc w:val="both"/>
        <w:rPr>
          <w:rFonts w:ascii="Palatino Linotype" w:eastAsia="Palatino Linotype" w:hAnsi="Palatino Linotype" w:cs="Palatino Linotype"/>
          <w:sz w:val="22"/>
          <w:szCs w:val="22"/>
        </w:rPr>
      </w:pPr>
    </w:p>
    <w:p w14:paraId="2A800064" w14:textId="77777777" w:rsidR="004B245F" w:rsidRPr="0001301A" w:rsidRDefault="000246BF">
      <w:pPr>
        <w:spacing w:line="360" w:lineRule="auto"/>
        <w:ind w:left="567" w:right="616"/>
        <w:jc w:val="both"/>
        <w:rPr>
          <w:rFonts w:ascii="Palatino Linotype" w:eastAsia="Palatino Linotype" w:hAnsi="Palatino Linotype" w:cs="Palatino Linotype"/>
          <w:i/>
          <w:iCs/>
          <w:sz w:val="22"/>
          <w:szCs w:val="22"/>
        </w:rPr>
      </w:pPr>
      <w:r w:rsidRPr="0001301A">
        <w:rPr>
          <w:rFonts w:ascii="Palatino Linotype" w:eastAsia="Palatino Linotype" w:hAnsi="Palatino Linotype" w:cs="Palatino Linotype"/>
          <w:b/>
          <w:bCs/>
          <w:sz w:val="22"/>
          <w:szCs w:val="22"/>
        </w:rPr>
        <w:t>a) Acto impugnado</w:t>
      </w:r>
      <w:r w:rsidRPr="0001301A">
        <w:rPr>
          <w:rFonts w:ascii="Palatino Linotype" w:eastAsia="Palatino Linotype" w:hAnsi="Palatino Linotype" w:cs="Palatino Linotype"/>
          <w:b/>
          <w:bCs/>
          <w:i/>
          <w:iCs/>
          <w:sz w:val="22"/>
          <w:szCs w:val="22"/>
        </w:rPr>
        <w:t>. “</w:t>
      </w:r>
      <w:r w:rsidRPr="0001301A">
        <w:rPr>
          <w:rFonts w:ascii="Palatino Linotype" w:eastAsia="Palatino Linotype" w:hAnsi="Palatino Linotype" w:cs="Palatino Linotype"/>
          <w:i/>
          <w:iCs/>
          <w:sz w:val="22"/>
          <w:szCs w:val="22"/>
        </w:rPr>
        <w:t>Solicito una lista de todas las personas que desempeñan el cargo de VOLUNTARIOS CON FUNCIONES DE AUTORIDAD dentro de toda la administración pública” (Sic)</w:t>
      </w:r>
    </w:p>
    <w:p w14:paraId="0B9BBFC4" w14:textId="77777777" w:rsidR="004B245F" w:rsidRPr="0001301A" w:rsidRDefault="004B245F">
      <w:pPr>
        <w:spacing w:line="360" w:lineRule="auto"/>
        <w:ind w:left="567" w:right="616"/>
        <w:rPr>
          <w:rFonts w:ascii="Palatino Linotype" w:eastAsia="Palatino Linotype" w:hAnsi="Palatino Linotype" w:cs="Palatino Linotype"/>
          <w:b/>
          <w:bCs/>
          <w:sz w:val="22"/>
          <w:szCs w:val="22"/>
        </w:rPr>
      </w:pPr>
    </w:p>
    <w:p w14:paraId="711887F5" w14:textId="77777777" w:rsidR="004B245F" w:rsidRPr="0001301A" w:rsidRDefault="000246BF">
      <w:pPr>
        <w:spacing w:line="360" w:lineRule="auto"/>
        <w:ind w:left="567" w:right="616"/>
        <w:jc w:val="both"/>
        <w:rPr>
          <w:rFonts w:ascii="Palatino Linotype" w:eastAsia="Palatino Linotype" w:hAnsi="Palatino Linotype" w:cs="Palatino Linotype"/>
          <w:i/>
          <w:iCs/>
          <w:sz w:val="22"/>
          <w:szCs w:val="22"/>
        </w:rPr>
      </w:pPr>
      <w:r w:rsidRPr="0001301A">
        <w:rPr>
          <w:rFonts w:ascii="Palatino Linotype" w:eastAsia="Palatino Linotype" w:hAnsi="Palatino Linotype" w:cs="Palatino Linotype"/>
          <w:b/>
          <w:bCs/>
          <w:sz w:val="22"/>
          <w:szCs w:val="22"/>
        </w:rPr>
        <w:t xml:space="preserve">b) Motivos de inconformidad. </w:t>
      </w:r>
      <w:r w:rsidRPr="0001301A">
        <w:rPr>
          <w:rFonts w:ascii="Palatino Linotype" w:eastAsia="Palatino Linotype" w:hAnsi="Palatino Linotype" w:cs="Palatino Linotype"/>
          <w:i/>
          <w:iCs/>
          <w:sz w:val="22"/>
          <w:szCs w:val="22"/>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w:t>
      </w:r>
      <w:r w:rsidRPr="0001301A">
        <w:rPr>
          <w:rFonts w:ascii="Palatino Linotype" w:eastAsia="Palatino Linotype" w:hAnsi="Palatino Linotype" w:cs="Palatino Linotype"/>
          <w:i/>
          <w:iCs/>
          <w:sz w:val="22"/>
          <w:szCs w:val="22"/>
        </w:rPr>
        <w:lastRenderedPageBreak/>
        <w:t>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w:t>
      </w:r>
      <w:r w:rsidRPr="0001301A">
        <w:rPr>
          <w:rFonts w:ascii="Palatino Linotype" w:eastAsia="Palatino Linotype" w:hAnsi="Palatino Linotype" w:cs="Palatino Linotype"/>
          <w:i/>
          <w:iCs/>
          <w:sz w:val="22"/>
          <w:szCs w:val="22"/>
        </w:rPr>
        <w:tab/>
        <w:t>o del acta del Comité de Transparencia donde conste la determinación correspondiente.” (Sic)</w:t>
      </w:r>
    </w:p>
    <w:p w14:paraId="5524C654" w14:textId="77777777" w:rsidR="004B245F" w:rsidRPr="0001301A" w:rsidRDefault="004B245F">
      <w:pPr>
        <w:spacing w:line="360" w:lineRule="auto"/>
        <w:jc w:val="both"/>
        <w:rPr>
          <w:rFonts w:ascii="Palatino Linotype" w:eastAsia="Palatino Linotype" w:hAnsi="Palatino Linotype" w:cs="Palatino Linotype"/>
          <w:i/>
          <w:iCs/>
          <w:sz w:val="22"/>
          <w:szCs w:val="22"/>
        </w:rPr>
      </w:pPr>
    </w:p>
    <w:p w14:paraId="7ED955F6" w14:textId="77777777" w:rsidR="004B245F" w:rsidRPr="0001301A" w:rsidRDefault="000246BF">
      <w:pPr>
        <w:spacing w:line="360" w:lineRule="auto"/>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b/>
          <w:bCs/>
          <w:sz w:val="22"/>
          <w:szCs w:val="22"/>
        </w:rPr>
        <w:lastRenderedPageBreak/>
        <w:t xml:space="preserve">4. Turno. </w:t>
      </w:r>
      <w:r w:rsidRPr="0001301A">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Pr="0001301A">
        <w:rPr>
          <w:rFonts w:ascii="Palatino Linotype" w:eastAsia="Palatino Linotype" w:hAnsi="Palatino Linotype" w:cs="Palatino Linotype"/>
          <w:b/>
          <w:bCs/>
          <w:sz w:val="22"/>
          <w:szCs w:val="22"/>
        </w:rPr>
        <w:t>Guadalupe Ramírez Peña</w:t>
      </w:r>
      <w:r w:rsidRPr="0001301A">
        <w:rPr>
          <w:rFonts w:ascii="Palatino Linotype" w:eastAsia="Palatino Linotype" w:hAnsi="Palatino Linotype" w:cs="Palatino Linotype"/>
          <w:sz w:val="22"/>
          <w:szCs w:val="22"/>
        </w:rPr>
        <w:t>, a efecto de presentar al Pleno el proyecto de resolución correspondiente.</w:t>
      </w:r>
    </w:p>
    <w:p w14:paraId="72C3A936" w14:textId="77777777" w:rsidR="004B245F" w:rsidRPr="0001301A" w:rsidRDefault="004B245F">
      <w:pPr>
        <w:spacing w:line="360" w:lineRule="auto"/>
        <w:jc w:val="both"/>
        <w:rPr>
          <w:rFonts w:ascii="Palatino Linotype" w:eastAsia="Palatino Linotype" w:hAnsi="Palatino Linotype" w:cs="Palatino Linotype"/>
          <w:sz w:val="22"/>
          <w:szCs w:val="22"/>
        </w:rPr>
      </w:pPr>
    </w:p>
    <w:p w14:paraId="573F7DB8" w14:textId="77777777" w:rsidR="004B245F" w:rsidRPr="0001301A" w:rsidRDefault="000246BF">
      <w:pPr>
        <w:spacing w:line="360" w:lineRule="auto"/>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b/>
          <w:bCs/>
          <w:sz w:val="22"/>
          <w:szCs w:val="22"/>
        </w:rPr>
        <w:t xml:space="preserve">5. Admisión. </w:t>
      </w:r>
      <w:r w:rsidRPr="0001301A">
        <w:rPr>
          <w:rFonts w:ascii="Palatino Linotype" w:eastAsia="Palatino Linotype" w:hAnsi="Palatino Linotype" w:cs="Palatino Linotype"/>
          <w:sz w:val="22"/>
          <w:szCs w:val="22"/>
        </w:rPr>
        <w:t xml:space="preserve">En fecha </w:t>
      </w:r>
      <w:r w:rsidRPr="0001301A">
        <w:rPr>
          <w:rFonts w:ascii="Palatino Linotype" w:eastAsia="Palatino Linotype" w:hAnsi="Palatino Linotype" w:cs="Palatino Linotype"/>
          <w:b/>
          <w:bCs/>
          <w:sz w:val="22"/>
          <w:szCs w:val="22"/>
        </w:rPr>
        <w:t>seis de febrero de dos mil veintiséis</w:t>
      </w:r>
      <w:r w:rsidRPr="0001301A">
        <w:rPr>
          <w:rFonts w:ascii="Palatino Linotype" w:eastAsia="Palatino Linotype" w:hAnsi="Palatino Linotype" w:cs="Palatino Linotype"/>
          <w:sz w:val="22"/>
          <w:szCs w:val="22"/>
        </w:rPr>
        <w:t>, en términos de lo dispuesto en el artículo 185 fracciones I, II y IV de la Ley de Transparencia y Acceso a la Información Pública del Estado de México y Municipios, se admitió a trámite el recurso de revisión al rubro indicado.</w:t>
      </w:r>
    </w:p>
    <w:p w14:paraId="39C6D47C" w14:textId="77777777" w:rsidR="004B245F" w:rsidRPr="0001301A" w:rsidRDefault="004B245F">
      <w:pPr>
        <w:spacing w:line="360" w:lineRule="auto"/>
        <w:jc w:val="both"/>
        <w:rPr>
          <w:rFonts w:ascii="Palatino Linotype" w:eastAsia="Palatino Linotype" w:hAnsi="Palatino Linotype" w:cs="Palatino Linotype"/>
          <w:sz w:val="22"/>
          <w:szCs w:val="22"/>
        </w:rPr>
      </w:pPr>
    </w:p>
    <w:p w14:paraId="1BD26E51" w14:textId="77777777" w:rsidR="004B245F" w:rsidRPr="0001301A" w:rsidRDefault="000246BF">
      <w:pPr>
        <w:widowControl w:val="0"/>
        <w:spacing w:line="360" w:lineRule="auto"/>
        <w:ind w:right="49"/>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b/>
          <w:bCs/>
          <w:sz w:val="22"/>
          <w:szCs w:val="22"/>
        </w:rPr>
        <w:t>6. Manifestaciones</w:t>
      </w:r>
      <w:r w:rsidRPr="0001301A">
        <w:rPr>
          <w:rFonts w:ascii="Palatino Linotype" w:eastAsia="Palatino Linotype" w:hAnsi="Palatino Linotype" w:cs="Palatino Linotype"/>
          <w:sz w:val="22"/>
          <w:szCs w:val="22"/>
        </w:rPr>
        <w:t xml:space="preserve">. Las partes fueron omisas en rendir manifestaciones, como se observa a continuación en la siguiente imagen. </w:t>
      </w:r>
    </w:p>
    <w:p w14:paraId="72DEE806" w14:textId="77777777" w:rsidR="004B245F" w:rsidRPr="0001301A" w:rsidRDefault="004B245F">
      <w:pPr>
        <w:widowControl w:val="0"/>
        <w:spacing w:line="360" w:lineRule="auto"/>
        <w:ind w:right="49"/>
        <w:jc w:val="both"/>
        <w:rPr>
          <w:rFonts w:ascii="Palatino Linotype" w:eastAsia="Palatino Linotype" w:hAnsi="Palatino Linotype" w:cs="Palatino Linotype"/>
          <w:sz w:val="22"/>
          <w:szCs w:val="22"/>
        </w:rPr>
      </w:pPr>
    </w:p>
    <w:p w14:paraId="6C781CC5" w14:textId="77777777" w:rsidR="004B245F" w:rsidRPr="0001301A" w:rsidRDefault="000246BF">
      <w:pPr>
        <w:widowControl w:val="0"/>
        <w:spacing w:line="360" w:lineRule="auto"/>
        <w:ind w:right="49"/>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noProof/>
          <w:sz w:val="22"/>
          <w:szCs w:val="22"/>
          <w:lang w:val="es-MX"/>
        </w:rPr>
        <w:drawing>
          <wp:inline distT="0" distB="0" distL="0" distR="0" wp14:anchorId="260400AE" wp14:editId="029AEB55">
            <wp:extent cx="5612130" cy="1328420"/>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612130" cy="1328420"/>
                    </a:xfrm>
                    <a:prstGeom prst="rect">
                      <a:avLst/>
                    </a:prstGeom>
                    <a:ln/>
                  </pic:spPr>
                </pic:pic>
              </a:graphicData>
            </a:graphic>
          </wp:inline>
        </w:drawing>
      </w:r>
    </w:p>
    <w:p w14:paraId="56F4B5AA" w14:textId="77777777" w:rsidR="004B245F" w:rsidRPr="0001301A" w:rsidRDefault="004B245F">
      <w:pPr>
        <w:spacing w:line="360" w:lineRule="auto"/>
        <w:jc w:val="both"/>
        <w:rPr>
          <w:rFonts w:ascii="Palatino Linotype" w:eastAsia="Palatino Linotype" w:hAnsi="Palatino Linotype" w:cs="Palatino Linotype"/>
          <w:sz w:val="22"/>
          <w:szCs w:val="22"/>
        </w:rPr>
      </w:pPr>
    </w:p>
    <w:p w14:paraId="04EA1D98" w14:textId="77777777" w:rsidR="004B245F" w:rsidRPr="0001301A" w:rsidRDefault="000246BF">
      <w:pPr>
        <w:spacing w:line="360" w:lineRule="auto"/>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b/>
          <w:bCs/>
          <w:sz w:val="22"/>
          <w:szCs w:val="22"/>
        </w:rPr>
        <w:t xml:space="preserve">7. Cierre de instrucción. </w:t>
      </w:r>
      <w:r w:rsidRPr="0001301A">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Pr="0001301A">
        <w:rPr>
          <w:rFonts w:ascii="Palatino Linotype" w:eastAsia="Palatino Linotype" w:hAnsi="Palatino Linotype" w:cs="Palatino Linotype"/>
          <w:b/>
          <w:bCs/>
          <w:sz w:val="22"/>
          <w:szCs w:val="22"/>
        </w:rPr>
        <w:t>dieciocho de febrero de dos mil veintiséis</w:t>
      </w:r>
      <w:r w:rsidRPr="0001301A">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247DF3BD" w14:textId="77777777" w:rsidR="004B245F" w:rsidRPr="0001301A" w:rsidRDefault="004B245F">
      <w:pPr>
        <w:spacing w:line="360" w:lineRule="auto"/>
        <w:jc w:val="both"/>
        <w:rPr>
          <w:rFonts w:ascii="Palatino Linotype" w:eastAsia="Palatino Linotype" w:hAnsi="Palatino Linotype" w:cs="Palatino Linotype"/>
          <w:sz w:val="22"/>
          <w:szCs w:val="22"/>
        </w:rPr>
      </w:pPr>
    </w:p>
    <w:p w14:paraId="0EFC50E3" w14:textId="77777777" w:rsidR="004B245F" w:rsidRPr="0001301A" w:rsidRDefault="000246BF">
      <w:pPr>
        <w:spacing w:line="360" w:lineRule="auto"/>
        <w:jc w:val="both"/>
        <w:rPr>
          <w:rFonts w:ascii="Palatino Linotype" w:eastAsia="Palatino Linotype" w:hAnsi="Palatino Linotype" w:cs="Palatino Linotype"/>
          <w:sz w:val="22"/>
          <w:szCs w:val="22"/>
        </w:rPr>
      </w:pPr>
      <w:proofErr w:type="gramStart"/>
      <w:r w:rsidRPr="0001301A">
        <w:rPr>
          <w:rFonts w:ascii="Palatino Linotype" w:eastAsia="Palatino Linotype" w:hAnsi="Palatino Linotype" w:cs="Palatino Linotype"/>
          <w:sz w:val="22"/>
          <w:szCs w:val="22"/>
        </w:rPr>
        <w:lastRenderedPageBreak/>
        <w:t>En razón de</w:t>
      </w:r>
      <w:proofErr w:type="gramEnd"/>
      <w:r w:rsidRPr="0001301A">
        <w:rPr>
          <w:rFonts w:ascii="Palatino Linotype" w:eastAsia="Palatino Linotype" w:hAnsi="Palatino Linotype" w:cs="Palatino Linotype"/>
          <w:sz w:val="22"/>
          <w:szCs w:val="22"/>
        </w:rPr>
        <w:t xml:space="preserve"> que fue debidamente sustanciado el expediente electrónico y no existe diligencia pendiente de desahogo, se emite la Resolución que conforme a Derecho proceda, de acuerdo con los siguientes: </w:t>
      </w:r>
    </w:p>
    <w:p w14:paraId="00B7C2ED" w14:textId="77777777" w:rsidR="004B245F" w:rsidRPr="0001301A" w:rsidRDefault="004B245F">
      <w:pPr>
        <w:spacing w:line="360" w:lineRule="auto"/>
        <w:jc w:val="both"/>
        <w:rPr>
          <w:rFonts w:ascii="Palatino Linotype" w:eastAsia="Palatino Linotype" w:hAnsi="Palatino Linotype" w:cs="Palatino Linotype"/>
          <w:sz w:val="22"/>
          <w:szCs w:val="22"/>
        </w:rPr>
      </w:pPr>
    </w:p>
    <w:p w14:paraId="24BDA2E4" w14:textId="77777777" w:rsidR="004B245F" w:rsidRPr="0001301A" w:rsidRDefault="004B245F">
      <w:pPr>
        <w:spacing w:line="360" w:lineRule="auto"/>
        <w:jc w:val="both"/>
        <w:rPr>
          <w:rFonts w:ascii="Palatino Linotype" w:eastAsia="Palatino Linotype" w:hAnsi="Palatino Linotype" w:cs="Palatino Linotype"/>
          <w:sz w:val="22"/>
          <w:szCs w:val="22"/>
        </w:rPr>
      </w:pPr>
    </w:p>
    <w:p w14:paraId="1A1EBF6D" w14:textId="77777777" w:rsidR="004B245F" w:rsidRPr="0001301A" w:rsidRDefault="000246BF">
      <w:pPr>
        <w:widowControl w:val="0"/>
        <w:spacing w:line="360" w:lineRule="auto"/>
        <w:jc w:val="center"/>
        <w:rPr>
          <w:rFonts w:ascii="Palatino Linotype" w:eastAsia="Palatino Linotype" w:hAnsi="Palatino Linotype" w:cs="Palatino Linotype"/>
          <w:b/>
          <w:bCs/>
          <w:sz w:val="22"/>
          <w:szCs w:val="22"/>
        </w:rPr>
      </w:pPr>
      <w:r w:rsidRPr="0001301A">
        <w:rPr>
          <w:rFonts w:ascii="Palatino Linotype" w:eastAsia="Palatino Linotype" w:hAnsi="Palatino Linotype" w:cs="Palatino Linotype"/>
          <w:b/>
          <w:bCs/>
          <w:sz w:val="22"/>
          <w:szCs w:val="22"/>
        </w:rPr>
        <w:t>II. C O N S I D E R A N D O S</w:t>
      </w:r>
    </w:p>
    <w:p w14:paraId="28A2793A" w14:textId="77777777" w:rsidR="004B245F" w:rsidRPr="0001301A" w:rsidRDefault="004B245F">
      <w:pPr>
        <w:widowControl w:val="0"/>
        <w:pBdr>
          <w:top w:val="nil"/>
          <w:left w:val="nil"/>
          <w:bottom w:val="nil"/>
          <w:right w:val="nil"/>
          <w:between w:val="nil"/>
        </w:pBdr>
        <w:spacing w:line="360" w:lineRule="auto"/>
        <w:ind w:left="1080"/>
        <w:rPr>
          <w:rFonts w:ascii="Palatino Linotype" w:eastAsia="Palatino Linotype" w:hAnsi="Palatino Linotype" w:cs="Palatino Linotype"/>
          <w:b/>
          <w:bCs/>
          <w:sz w:val="22"/>
          <w:szCs w:val="22"/>
        </w:rPr>
      </w:pPr>
    </w:p>
    <w:p w14:paraId="7C115FE0" w14:textId="77777777" w:rsidR="004B245F" w:rsidRPr="0001301A" w:rsidRDefault="000246BF">
      <w:pPr>
        <w:spacing w:line="360" w:lineRule="auto"/>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b/>
          <w:bCs/>
          <w:sz w:val="22"/>
          <w:szCs w:val="22"/>
        </w:rPr>
        <w:t>Primero. Competencia.</w:t>
      </w:r>
      <w:r w:rsidRPr="0001301A">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y cuadragésimo sexto, fracciones IV y V de la Constitución Política del Estado Libre y Soberano de México; transitorio Cuarto del Decreto número 198 de la “LXII” Legislatura del Estado de México; 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4198069A" w14:textId="77777777" w:rsidR="004B245F" w:rsidRPr="0001301A" w:rsidRDefault="004B245F">
      <w:pPr>
        <w:spacing w:line="360" w:lineRule="auto"/>
        <w:jc w:val="both"/>
        <w:rPr>
          <w:rFonts w:ascii="Palatino Linotype" w:eastAsia="Palatino Linotype" w:hAnsi="Palatino Linotype" w:cs="Palatino Linotype"/>
          <w:sz w:val="22"/>
          <w:szCs w:val="22"/>
        </w:rPr>
      </w:pPr>
    </w:p>
    <w:p w14:paraId="00422BAC" w14:textId="77777777" w:rsidR="004B245F" w:rsidRPr="0001301A" w:rsidRDefault="000246BF">
      <w:pPr>
        <w:spacing w:line="360" w:lineRule="auto"/>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b/>
          <w:bCs/>
          <w:sz w:val="22"/>
          <w:szCs w:val="22"/>
        </w:rPr>
        <w:t xml:space="preserve">Segundo. Oportunidad y Procedibilidad del Recurso de Revisión. </w:t>
      </w:r>
      <w:r w:rsidRPr="0001301A">
        <w:rPr>
          <w:rFonts w:ascii="Palatino Linotype" w:eastAsia="Palatino Linotype" w:hAnsi="Palatino Linotype" w:cs="Palatino Linotype"/>
          <w:sz w:val="22"/>
          <w:szCs w:val="22"/>
        </w:rPr>
        <w:t>Por cuanto hace a la oportunidad del recurso de revisión</w:t>
      </w:r>
      <w:r w:rsidRPr="0001301A">
        <w:rPr>
          <w:rFonts w:ascii="Palatino Linotype" w:eastAsia="Palatino Linotype" w:hAnsi="Palatino Linotype" w:cs="Palatino Linotype"/>
          <w:b/>
          <w:bCs/>
          <w:sz w:val="22"/>
          <w:szCs w:val="22"/>
        </w:rPr>
        <w:t xml:space="preserve"> </w:t>
      </w:r>
      <w:r w:rsidRPr="0001301A">
        <w:rPr>
          <w:rFonts w:ascii="Palatino Linotype" w:eastAsia="Palatino Linotype" w:hAnsi="Palatino Linotype" w:cs="Palatino Linotype"/>
          <w:sz w:val="22"/>
          <w:szCs w:val="22"/>
        </w:rPr>
        <w:t xml:space="preserve">es necesario considerar lo previsto en los artículos 163, párrafo primero; 166, penúltimo párrafo y 178, párrafo segundo; de la Ley de Transparencia y Acceso a la Información Pública del Estado de México y Municipios, de cuya interpretación se obtiene que el plazo que les asiste a los Sujetos Obligados para entregar la respuesta a una solicitud de información pública, es de quince días hábiles posteriores a la </w:t>
      </w:r>
      <w:r w:rsidRPr="0001301A">
        <w:rPr>
          <w:rFonts w:ascii="Palatino Linotype" w:eastAsia="Palatino Linotype" w:hAnsi="Palatino Linotype" w:cs="Palatino Linotype"/>
          <w:sz w:val="22"/>
          <w:szCs w:val="22"/>
        </w:rPr>
        <w:lastRenderedPageBreak/>
        <w:t>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05922447" w14:textId="77777777" w:rsidR="004B245F" w:rsidRPr="0001301A" w:rsidRDefault="004B245F">
      <w:pPr>
        <w:spacing w:line="360" w:lineRule="auto"/>
        <w:jc w:val="both"/>
        <w:rPr>
          <w:rFonts w:ascii="Palatino Linotype" w:eastAsia="Palatino Linotype" w:hAnsi="Palatino Linotype" w:cs="Palatino Linotype"/>
          <w:sz w:val="22"/>
          <w:szCs w:val="22"/>
        </w:rPr>
      </w:pPr>
    </w:p>
    <w:p w14:paraId="52867383" w14:textId="77777777" w:rsidR="004B245F" w:rsidRPr="0001301A" w:rsidRDefault="000246BF">
      <w:pPr>
        <w:spacing w:line="360" w:lineRule="auto"/>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sz w:val="22"/>
          <w:szCs w:val="22"/>
        </w:rPr>
        <w:t xml:space="preserve">Derivado de lo anterior, se constituye la figura jurídica de la </w:t>
      </w:r>
      <w:r w:rsidRPr="0001301A">
        <w:rPr>
          <w:rFonts w:ascii="Palatino Linotype" w:eastAsia="Palatino Linotype" w:hAnsi="Palatino Linotype" w:cs="Palatino Linotype"/>
          <w:b/>
          <w:bCs/>
          <w:sz w:val="22"/>
          <w:szCs w:val="22"/>
        </w:rPr>
        <w:t>NEGATIVA FICTA</w:t>
      </w:r>
      <w:r w:rsidRPr="0001301A">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0B0A47E3" w14:textId="77777777" w:rsidR="004B245F" w:rsidRPr="0001301A" w:rsidRDefault="004B245F">
      <w:pPr>
        <w:spacing w:line="360" w:lineRule="auto"/>
        <w:jc w:val="both"/>
        <w:rPr>
          <w:rFonts w:ascii="Palatino Linotype" w:eastAsia="Palatino Linotype" w:hAnsi="Palatino Linotype" w:cs="Palatino Linotype"/>
          <w:sz w:val="22"/>
          <w:szCs w:val="22"/>
        </w:rPr>
      </w:pPr>
    </w:p>
    <w:p w14:paraId="24749440" w14:textId="77777777" w:rsidR="004B245F" w:rsidRPr="0001301A" w:rsidRDefault="000246BF">
      <w:pPr>
        <w:spacing w:line="360" w:lineRule="auto"/>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sz w:val="22"/>
          <w:szCs w:val="22"/>
        </w:rPr>
        <w:t xml:space="preserve">De tal manera, en el presente recurso de revisión se actualizó la negativa ficta por parte del </w:t>
      </w:r>
      <w:r w:rsidRPr="0001301A">
        <w:rPr>
          <w:rFonts w:ascii="Palatino Linotype" w:eastAsia="Palatino Linotype" w:hAnsi="Palatino Linotype" w:cs="Palatino Linotype"/>
          <w:b/>
          <w:bCs/>
          <w:sz w:val="22"/>
          <w:szCs w:val="22"/>
        </w:rPr>
        <w:t>SUJETO OBLIGADO</w:t>
      </w:r>
      <w:r w:rsidRPr="0001301A">
        <w:rPr>
          <w:rFonts w:ascii="Palatino Linotype" w:eastAsia="Palatino Linotype" w:hAnsi="Palatino Linotype" w:cs="Palatino Linotype"/>
          <w:sz w:val="22"/>
          <w:szCs w:val="22"/>
        </w:rPr>
        <w:t xml:space="preserve"> al no haber respondido a la parte </w:t>
      </w:r>
      <w:r w:rsidRPr="0001301A">
        <w:rPr>
          <w:rFonts w:ascii="Palatino Linotype" w:eastAsia="Palatino Linotype" w:hAnsi="Palatino Linotype" w:cs="Palatino Linotype"/>
          <w:b/>
          <w:bCs/>
          <w:sz w:val="22"/>
          <w:szCs w:val="22"/>
        </w:rPr>
        <w:t>RECURRENTE</w:t>
      </w:r>
      <w:r w:rsidRPr="0001301A">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pero que el hecho simple de no responder apareja una forma por omisión de negar el acceso a la información.</w:t>
      </w:r>
    </w:p>
    <w:p w14:paraId="27682B5A" w14:textId="77777777" w:rsidR="004B245F" w:rsidRPr="0001301A" w:rsidRDefault="004B245F">
      <w:pPr>
        <w:spacing w:line="360" w:lineRule="auto"/>
        <w:jc w:val="both"/>
        <w:rPr>
          <w:rFonts w:ascii="Palatino Linotype" w:eastAsia="Palatino Linotype" w:hAnsi="Palatino Linotype" w:cs="Palatino Linotype"/>
          <w:sz w:val="22"/>
          <w:szCs w:val="22"/>
        </w:rPr>
      </w:pPr>
    </w:p>
    <w:p w14:paraId="6253D5D7" w14:textId="77777777" w:rsidR="004B245F" w:rsidRPr="0001301A" w:rsidRDefault="000246BF">
      <w:pPr>
        <w:spacing w:line="360" w:lineRule="auto"/>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sz w:val="22"/>
          <w:szCs w:val="22"/>
        </w:rPr>
        <w:t>Si a ello se le suma lo previsto en el párrafo segundo del artículo 178, párrafo segundo</w:t>
      </w:r>
      <w:r w:rsidRPr="0001301A">
        <w:rPr>
          <w:rFonts w:ascii="Palatino Linotype" w:eastAsia="Palatino Linotype" w:hAnsi="Palatino Linotype" w:cs="Palatino Linotype"/>
          <w:sz w:val="22"/>
          <w:szCs w:val="22"/>
          <w:vertAlign w:val="superscript"/>
        </w:rPr>
        <w:footnoteReference w:id="1"/>
      </w:r>
      <w:r w:rsidRPr="0001301A">
        <w:rPr>
          <w:rFonts w:ascii="Palatino Linotype" w:eastAsia="Palatino Linotype" w:hAnsi="Palatino Linotype" w:cs="Palatino Linotype"/>
          <w:sz w:val="22"/>
          <w:szCs w:val="22"/>
        </w:rPr>
        <w:t xml:space="preserve"> de la Ley de Transparencia y Acceso a la Información Pública vigente en la entidad.</w:t>
      </w:r>
    </w:p>
    <w:p w14:paraId="453F7125" w14:textId="77777777" w:rsidR="004B245F" w:rsidRPr="0001301A" w:rsidRDefault="004B245F">
      <w:pPr>
        <w:spacing w:line="360" w:lineRule="auto"/>
        <w:jc w:val="both"/>
        <w:rPr>
          <w:rFonts w:ascii="Palatino Linotype" w:eastAsia="Palatino Linotype" w:hAnsi="Palatino Linotype" w:cs="Palatino Linotype"/>
          <w:sz w:val="22"/>
          <w:szCs w:val="22"/>
        </w:rPr>
      </w:pPr>
    </w:p>
    <w:p w14:paraId="2DE482B1" w14:textId="77777777" w:rsidR="004B245F" w:rsidRPr="0001301A" w:rsidRDefault="000246BF">
      <w:pPr>
        <w:spacing w:line="360" w:lineRule="auto"/>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sz w:val="22"/>
          <w:szCs w:val="22"/>
        </w:rPr>
        <w:t xml:space="preserve">Lo anterior encuentra sustento en el CRITERIO número 0001-15, aprobado por unanimidad del Pleno del Instituto de Transparencia, Acceso a la Información Pública y Protección de </w:t>
      </w:r>
      <w:r w:rsidRPr="0001301A">
        <w:rPr>
          <w:rFonts w:ascii="Palatino Linotype" w:eastAsia="Palatino Linotype" w:hAnsi="Palatino Linotype" w:cs="Palatino Linotype"/>
          <w:sz w:val="22"/>
          <w:szCs w:val="22"/>
        </w:rPr>
        <w:lastRenderedPageBreak/>
        <w:t>Datos Personales del Estado de México y Municipios, publicado en el Periódico Oficial del Estado de México “Gaceta del Gobierno”, el veintitrés de abril de dos mil quince, que establece:</w:t>
      </w:r>
    </w:p>
    <w:p w14:paraId="32768982" w14:textId="77777777" w:rsidR="004B245F" w:rsidRPr="0001301A" w:rsidRDefault="004B245F">
      <w:pPr>
        <w:spacing w:line="360" w:lineRule="auto"/>
        <w:jc w:val="both"/>
        <w:rPr>
          <w:rFonts w:ascii="Palatino Linotype" w:eastAsia="Palatino Linotype" w:hAnsi="Palatino Linotype" w:cs="Palatino Linotype"/>
          <w:sz w:val="22"/>
          <w:szCs w:val="22"/>
        </w:rPr>
      </w:pPr>
    </w:p>
    <w:p w14:paraId="08860577" w14:textId="77777777" w:rsidR="004B245F" w:rsidRPr="0001301A" w:rsidRDefault="000246BF">
      <w:pPr>
        <w:ind w:left="567" w:right="616"/>
        <w:jc w:val="both"/>
        <w:rPr>
          <w:rFonts w:ascii="Palatino Linotype" w:eastAsia="Palatino Linotype" w:hAnsi="Palatino Linotype" w:cs="Palatino Linotype"/>
          <w:b/>
          <w:bCs/>
          <w:i/>
          <w:iCs/>
          <w:sz w:val="22"/>
          <w:szCs w:val="22"/>
        </w:rPr>
      </w:pPr>
      <w:r w:rsidRPr="0001301A">
        <w:rPr>
          <w:rFonts w:ascii="Palatino Linotype" w:eastAsia="Palatino Linotype" w:hAnsi="Palatino Linotype" w:cs="Palatino Linotype"/>
          <w:i/>
          <w:iCs/>
          <w:sz w:val="22"/>
          <w:szCs w:val="22"/>
        </w:rPr>
        <w:t>“</w:t>
      </w:r>
      <w:r w:rsidRPr="0001301A">
        <w:rPr>
          <w:rFonts w:ascii="Palatino Linotype" w:eastAsia="Palatino Linotype" w:hAnsi="Palatino Linotype" w:cs="Palatino Linotype"/>
          <w:b/>
          <w:bCs/>
          <w:i/>
          <w:iCs/>
          <w:sz w:val="22"/>
          <w:szCs w:val="22"/>
        </w:rPr>
        <w:t>CRITERIO 0001-15 NEGATIVA FICTA. PLAZO PARA INTERPONER EL RECURSO DE REVISIÓN TRATÁNDOSE DE</w:t>
      </w:r>
      <w:r w:rsidRPr="0001301A">
        <w:rPr>
          <w:rFonts w:ascii="Palatino Linotype" w:eastAsia="Palatino Linotype" w:hAnsi="Palatino Linotype" w:cs="Palatino Linotype"/>
          <w:i/>
          <w:iCs/>
          <w:sz w:val="22"/>
          <w:szCs w:val="22"/>
        </w:rPr>
        <w:t>.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188C536A" w14:textId="77777777" w:rsidR="004B245F" w:rsidRPr="0001301A" w:rsidRDefault="004B245F">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5A68D14A" w14:textId="77777777" w:rsidR="004B245F" w:rsidRPr="0001301A" w:rsidRDefault="000246BF">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01301A">
        <w:rPr>
          <w:rFonts w:ascii="Palatino Linotype" w:eastAsia="Palatino Linotype" w:hAnsi="Palatino Linotype" w:cs="Palatino Linotype"/>
          <w:b/>
          <w:bCs/>
          <w:sz w:val="22"/>
          <w:szCs w:val="22"/>
        </w:rPr>
        <w:t>EL</w:t>
      </w:r>
      <w:r w:rsidRPr="0001301A">
        <w:rPr>
          <w:rFonts w:ascii="Palatino Linotype" w:eastAsia="Palatino Linotype" w:hAnsi="Palatino Linotype" w:cs="Palatino Linotype"/>
          <w:sz w:val="22"/>
          <w:szCs w:val="22"/>
        </w:rPr>
        <w:t xml:space="preserve"> </w:t>
      </w:r>
      <w:r w:rsidRPr="0001301A">
        <w:rPr>
          <w:rFonts w:ascii="Palatino Linotype" w:eastAsia="Palatino Linotype" w:hAnsi="Palatino Linotype" w:cs="Palatino Linotype"/>
          <w:b/>
          <w:bCs/>
          <w:sz w:val="22"/>
          <w:szCs w:val="22"/>
        </w:rPr>
        <w:t>SAIMEX</w:t>
      </w:r>
      <w:r w:rsidRPr="0001301A">
        <w:rPr>
          <w:rFonts w:ascii="Palatino Linotype" w:eastAsia="Palatino Linotype" w:hAnsi="Palatino Linotype" w:cs="Palatino Linotype"/>
          <w:sz w:val="22"/>
          <w:szCs w:val="22"/>
        </w:rPr>
        <w:t>.</w:t>
      </w:r>
    </w:p>
    <w:p w14:paraId="0231DE2D" w14:textId="77777777" w:rsidR="004B245F" w:rsidRPr="0001301A" w:rsidRDefault="004B245F">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4E25131A" w14:textId="77777777" w:rsidR="004B245F" w:rsidRPr="0001301A" w:rsidRDefault="000246BF">
      <w:pPr>
        <w:spacing w:line="360" w:lineRule="auto"/>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01301A">
        <w:rPr>
          <w:rFonts w:ascii="Palatino Linotype" w:eastAsia="Palatino Linotype" w:hAnsi="Palatino Linotype" w:cs="Palatino Linotype"/>
          <w:b/>
          <w:bCs/>
          <w:sz w:val="22"/>
          <w:szCs w:val="22"/>
        </w:rPr>
        <w:t>RECURRENTE</w:t>
      </w:r>
      <w:r w:rsidRPr="0001301A">
        <w:rPr>
          <w:rFonts w:ascii="Palatino Linotype" w:eastAsia="Palatino Linotype" w:hAnsi="Palatino Linotype" w:cs="Palatino Linotype"/>
          <w:sz w:val="22"/>
          <w:szCs w:val="22"/>
        </w:rPr>
        <w:t>, en términos del artículo 179, fracción VII del ordenamiento legal de la materia, que a la letra dice:</w:t>
      </w:r>
    </w:p>
    <w:p w14:paraId="7F5AB378" w14:textId="77777777" w:rsidR="004B245F" w:rsidRPr="0001301A" w:rsidRDefault="004B245F">
      <w:pPr>
        <w:spacing w:line="360" w:lineRule="auto"/>
        <w:jc w:val="both"/>
        <w:rPr>
          <w:rFonts w:ascii="Palatino Linotype" w:eastAsia="Palatino Linotype" w:hAnsi="Palatino Linotype" w:cs="Palatino Linotype"/>
          <w:sz w:val="22"/>
          <w:szCs w:val="22"/>
        </w:rPr>
      </w:pPr>
    </w:p>
    <w:p w14:paraId="55A4106F" w14:textId="77777777" w:rsidR="004B245F" w:rsidRPr="0001301A" w:rsidRDefault="000246BF">
      <w:pPr>
        <w:ind w:left="567" w:right="616"/>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i/>
          <w:iCs/>
          <w:sz w:val="22"/>
          <w:szCs w:val="22"/>
        </w:rPr>
        <w:t>“</w:t>
      </w:r>
      <w:r w:rsidRPr="0001301A">
        <w:rPr>
          <w:rFonts w:ascii="Palatino Linotype" w:eastAsia="Palatino Linotype" w:hAnsi="Palatino Linotype" w:cs="Palatino Linotype"/>
          <w:b/>
          <w:bCs/>
          <w:sz w:val="22"/>
          <w:szCs w:val="22"/>
        </w:rPr>
        <w:t>Artículo 179.</w:t>
      </w:r>
      <w:r w:rsidRPr="0001301A">
        <w:rPr>
          <w:rFonts w:ascii="Palatino Linotype" w:eastAsia="Palatino Linotype" w:hAnsi="Palatino Linotype" w:cs="Palatino Linotype"/>
          <w:i/>
          <w:iCs/>
          <w:sz w:val="22"/>
          <w:szCs w:val="22"/>
        </w:rPr>
        <w:t xml:space="preserve">El recurso de revisión es un medio de protección que la Ley otorga a los particulares, para hacer valer su derecho de acceso a la información pública, y procederá en contra de las siguientes causas: </w:t>
      </w:r>
      <w:r w:rsidRPr="0001301A">
        <w:rPr>
          <w:rFonts w:ascii="Palatino Linotype" w:eastAsia="Palatino Linotype" w:hAnsi="Palatino Linotype" w:cs="Palatino Linotype"/>
          <w:sz w:val="22"/>
          <w:szCs w:val="22"/>
        </w:rPr>
        <w:t> </w:t>
      </w:r>
    </w:p>
    <w:p w14:paraId="12174652" w14:textId="77777777" w:rsidR="004B245F" w:rsidRPr="0001301A" w:rsidRDefault="000246BF">
      <w:pPr>
        <w:ind w:left="567" w:right="616"/>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sz w:val="22"/>
          <w:szCs w:val="22"/>
        </w:rPr>
        <w:lastRenderedPageBreak/>
        <w:t>…</w:t>
      </w:r>
    </w:p>
    <w:p w14:paraId="21F18305" w14:textId="77777777" w:rsidR="004B245F" w:rsidRPr="0001301A" w:rsidRDefault="000246BF">
      <w:pPr>
        <w:numPr>
          <w:ilvl w:val="0"/>
          <w:numId w:val="4"/>
        </w:numPr>
        <w:ind w:left="567" w:right="616" w:firstLine="0"/>
        <w:jc w:val="both"/>
        <w:rPr>
          <w:rFonts w:ascii="Palatino Linotype" w:eastAsia="Palatino Linotype" w:hAnsi="Palatino Linotype" w:cs="Palatino Linotype"/>
          <w:i/>
          <w:iCs/>
          <w:sz w:val="22"/>
          <w:szCs w:val="22"/>
        </w:rPr>
      </w:pPr>
      <w:r w:rsidRPr="0001301A">
        <w:rPr>
          <w:rFonts w:ascii="Palatino Linotype" w:eastAsia="Palatino Linotype" w:hAnsi="Palatino Linotype" w:cs="Palatino Linotype"/>
          <w:i/>
          <w:iCs/>
          <w:sz w:val="22"/>
          <w:szCs w:val="22"/>
        </w:rPr>
        <w:t>La falta de respuesta a una solicitud de acceso a la información…</w:t>
      </w:r>
    </w:p>
    <w:p w14:paraId="493C1861" w14:textId="77777777" w:rsidR="004B245F" w:rsidRPr="0001301A" w:rsidRDefault="004B245F">
      <w:pPr>
        <w:spacing w:line="360" w:lineRule="auto"/>
        <w:ind w:right="1041"/>
        <w:jc w:val="both"/>
        <w:rPr>
          <w:rFonts w:ascii="Palatino Linotype" w:eastAsia="Palatino Linotype" w:hAnsi="Palatino Linotype" w:cs="Palatino Linotype"/>
          <w:i/>
          <w:iCs/>
          <w:sz w:val="22"/>
          <w:szCs w:val="22"/>
        </w:rPr>
      </w:pPr>
    </w:p>
    <w:p w14:paraId="2180189B" w14:textId="77777777" w:rsidR="004B245F" w:rsidRPr="0001301A" w:rsidRDefault="000246BF">
      <w:pPr>
        <w:tabs>
          <w:tab w:val="left" w:pos="8647"/>
        </w:tabs>
        <w:spacing w:line="360" w:lineRule="auto"/>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b/>
          <w:bCs/>
          <w:sz w:val="22"/>
          <w:szCs w:val="22"/>
        </w:rPr>
        <w:t xml:space="preserve">Tercero. Materia de la revisión. </w:t>
      </w:r>
      <w:r w:rsidRPr="0001301A">
        <w:rPr>
          <w:rFonts w:ascii="Palatino Linotype" w:eastAsia="Palatino Linotype" w:hAnsi="Palatino Linotype" w:cs="Palatino Linotype"/>
          <w:sz w:val="22"/>
          <w:szCs w:val="22"/>
        </w:rPr>
        <w:t xml:space="preserve">Este Organismo Garante procede del análisis de los agravios hechos valer por la parte </w:t>
      </w:r>
      <w:r w:rsidRPr="0001301A">
        <w:rPr>
          <w:rFonts w:ascii="Palatino Linotype" w:eastAsia="Palatino Linotype" w:hAnsi="Palatino Linotype" w:cs="Palatino Linotype"/>
          <w:b/>
          <w:bCs/>
          <w:sz w:val="22"/>
          <w:szCs w:val="22"/>
        </w:rPr>
        <w:t>Recurrente</w:t>
      </w:r>
      <w:r w:rsidRPr="0001301A">
        <w:rPr>
          <w:rFonts w:ascii="Palatino Linotype" w:eastAsia="Palatino Linotype" w:hAnsi="Palatino Linotype" w:cs="Palatino Linotype"/>
          <w:sz w:val="22"/>
          <w:szCs w:val="22"/>
        </w:rPr>
        <w:t xml:space="preserve">, a fin de determinar si se violenta en perjuicio de este, el derecho de acceso a la información previsto en la Constitución Política de los Estados Unidos Mexicanos y en la Constitución Política del Estado Libre y Soberano de México. </w:t>
      </w:r>
    </w:p>
    <w:p w14:paraId="4A3CC434" w14:textId="77777777" w:rsidR="004B245F" w:rsidRPr="0001301A" w:rsidRDefault="004B245F">
      <w:pPr>
        <w:tabs>
          <w:tab w:val="left" w:pos="8647"/>
        </w:tabs>
        <w:spacing w:line="360" w:lineRule="auto"/>
        <w:jc w:val="both"/>
        <w:rPr>
          <w:rFonts w:ascii="Palatino Linotype" w:eastAsia="Palatino Linotype" w:hAnsi="Palatino Linotype" w:cs="Palatino Linotype"/>
          <w:sz w:val="22"/>
          <w:szCs w:val="22"/>
        </w:rPr>
      </w:pPr>
    </w:p>
    <w:p w14:paraId="183FED30" w14:textId="77777777" w:rsidR="004B245F" w:rsidRPr="0001301A" w:rsidRDefault="000246BF">
      <w:pPr>
        <w:spacing w:line="360" w:lineRule="auto"/>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b/>
          <w:bCs/>
          <w:sz w:val="22"/>
          <w:szCs w:val="22"/>
        </w:rPr>
        <w:t xml:space="preserve">Cuarto. Estudio del asunto. </w:t>
      </w:r>
      <w:r w:rsidRPr="0001301A">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01301A">
        <w:rPr>
          <w:rFonts w:ascii="Palatino Linotype" w:eastAsia="Palatino Linotype" w:hAnsi="Palatino Linotype" w:cs="Palatino Linotype"/>
          <w:b/>
          <w:bCs/>
          <w:sz w:val="22"/>
          <w:szCs w:val="22"/>
        </w:rPr>
        <w:t xml:space="preserve">Sujeto Obligado </w:t>
      </w:r>
      <w:r w:rsidRPr="0001301A">
        <w:rPr>
          <w:rFonts w:ascii="Palatino Linotype" w:eastAsia="Palatino Linotype" w:hAnsi="Palatino Linotype" w:cs="Palatino Linotype"/>
          <w:sz w:val="22"/>
          <w:szCs w:val="22"/>
        </w:rPr>
        <w:t xml:space="preserve">no dio respuesta a la solicitud de información planteada por la parte </w:t>
      </w:r>
      <w:r w:rsidRPr="0001301A">
        <w:rPr>
          <w:rFonts w:ascii="Palatino Linotype" w:eastAsia="Palatino Linotype" w:hAnsi="Palatino Linotype" w:cs="Palatino Linotype"/>
          <w:b/>
          <w:bCs/>
          <w:sz w:val="22"/>
          <w:szCs w:val="22"/>
        </w:rPr>
        <w:t>Recurrente</w:t>
      </w:r>
      <w:r w:rsidRPr="0001301A">
        <w:rPr>
          <w:rFonts w:ascii="Palatino Linotype" w:eastAsia="Palatino Linotype" w:hAnsi="Palatino Linotype" w:cs="Palatino Linotype"/>
          <w:sz w:val="22"/>
          <w:szCs w:val="22"/>
        </w:rPr>
        <w:t xml:space="preserve">, lo que se traduce como la configuración de la </w:t>
      </w:r>
      <w:r w:rsidRPr="0001301A">
        <w:rPr>
          <w:rFonts w:ascii="Palatino Linotype" w:eastAsia="Palatino Linotype" w:hAnsi="Palatino Linotype" w:cs="Palatino Linotype"/>
          <w:b/>
          <w:bCs/>
          <w:sz w:val="22"/>
          <w:szCs w:val="22"/>
        </w:rPr>
        <w:t>negativa ficta</w:t>
      </w:r>
      <w:r w:rsidRPr="0001301A">
        <w:rPr>
          <w:rFonts w:ascii="Palatino Linotype" w:eastAsia="Palatino Linotype" w:hAnsi="Palatino Linotype" w:cs="Palatino Linotype"/>
          <w:sz w:val="22"/>
          <w:szCs w:val="22"/>
        </w:rPr>
        <w:t xml:space="preserve">, situación que demuestra la existencia del acto impugnado y procedencia del motivo de inconformidad, que en términos generales consistente en que el </w:t>
      </w:r>
      <w:r w:rsidRPr="0001301A">
        <w:rPr>
          <w:rFonts w:ascii="Palatino Linotype" w:eastAsia="Palatino Linotype" w:hAnsi="Palatino Linotype" w:cs="Palatino Linotype"/>
          <w:b/>
          <w:bCs/>
          <w:sz w:val="22"/>
          <w:szCs w:val="22"/>
        </w:rPr>
        <w:t>Sujeto Obligado</w:t>
      </w:r>
      <w:r w:rsidRPr="0001301A">
        <w:rPr>
          <w:rFonts w:ascii="Palatino Linotype" w:eastAsia="Palatino Linotype" w:hAnsi="Palatino Linotype" w:cs="Palatino Linotype"/>
          <w:sz w:val="22"/>
          <w:szCs w:val="22"/>
        </w:rPr>
        <w:t xml:space="preserve"> no emitió respuesta a la solicitud de información, dentro del plazo legal previsto para ello.</w:t>
      </w:r>
    </w:p>
    <w:p w14:paraId="677B0C4C" w14:textId="77777777" w:rsidR="004B245F" w:rsidRPr="0001301A" w:rsidRDefault="004B245F">
      <w:pPr>
        <w:spacing w:line="360" w:lineRule="auto"/>
        <w:jc w:val="both"/>
        <w:rPr>
          <w:rFonts w:ascii="Palatino Linotype" w:eastAsia="Palatino Linotype" w:hAnsi="Palatino Linotype" w:cs="Palatino Linotype"/>
          <w:sz w:val="22"/>
          <w:szCs w:val="22"/>
        </w:rPr>
      </w:pPr>
    </w:p>
    <w:p w14:paraId="7693B2D9" w14:textId="77777777" w:rsidR="004B245F" w:rsidRPr="0001301A" w:rsidRDefault="000246BF">
      <w:pPr>
        <w:spacing w:line="360" w:lineRule="auto"/>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01301A">
        <w:rPr>
          <w:rFonts w:ascii="Palatino Linotype" w:eastAsia="Palatino Linotype" w:hAnsi="Palatino Linotype" w:cs="Palatino Linotype"/>
          <w:b/>
          <w:bCs/>
          <w:sz w:val="22"/>
          <w:szCs w:val="22"/>
        </w:rPr>
        <w:t>Recurrente</w:t>
      </w:r>
      <w:r w:rsidRPr="0001301A">
        <w:rPr>
          <w:rFonts w:ascii="Palatino Linotype" w:eastAsia="Palatino Linotype" w:hAnsi="Palatino Linotype" w:cs="Palatino Linotype"/>
          <w:sz w:val="22"/>
          <w:szCs w:val="22"/>
        </w:rPr>
        <w:t xml:space="preserve">, se advierte que requirió al </w:t>
      </w:r>
      <w:r w:rsidRPr="0001301A">
        <w:rPr>
          <w:rFonts w:ascii="Palatino Linotype" w:eastAsia="Palatino Linotype" w:hAnsi="Palatino Linotype" w:cs="Palatino Linotype"/>
          <w:b/>
          <w:bCs/>
          <w:sz w:val="22"/>
          <w:szCs w:val="22"/>
        </w:rPr>
        <w:t>Sujeto Obligado</w:t>
      </w:r>
      <w:r w:rsidRPr="0001301A">
        <w:rPr>
          <w:rFonts w:ascii="Palatino Linotype" w:eastAsia="Palatino Linotype" w:hAnsi="Palatino Linotype" w:cs="Palatino Linotype"/>
          <w:sz w:val="22"/>
          <w:szCs w:val="22"/>
        </w:rPr>
        <w:t xml:space="preserve"> le proporcionara, información consistente en lo siguiente:</w:t>
      </w:r>
    </w:p>
    <w:p w14:paraId="1B41169C" w14:textId="77777777" w:rsidR="004B245F" w:rsidRPr="0001301A" w:rsidRDefault="004B245F">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p>
    <w:p w14:paraId="2B0D282E" w14:textId="77777777" w:rsidR="004B245F" w:rsidRPr="0001301A" w:rsidRDefault="000246BF">
      <w:pPr>
        <w:ind w:left="567" w:right="616"/>
        <w:jc w:val="both"/>
        <w:rPr>
          <w:rFonts w:ascii="Palatino Linotype" w:eastAsia="Palatino Linotype" w:hAnsi="Palatino Linotype" w:cs="Palatino Linotype"/>
          <w:i/>
          <w:iCs/>
          <w:sz w:val="22"/>
          <w:szCs w:val="22"/>
        </w:rPr>
      </w:pPr>
      <w:r w:rsidRPr="0001301A">
        <w:rPr>
          <w:rFonts w:ascii="Palatino Linotype" w:eastAsia="Palatino Linotype" w:hAnsi="Palatino Linotype" w:cs="Palatino Linotype"/>
          <w:i/>
          <w:iCs/>
          <w:sz w:val="22"/>
          <w:szCs w:val="22"/>
        </w:rPr>
        <w:t>“Solicito una lista de todas las personas que desempeñan el cargo de VOLUNTARIOS CON FUNCIONES DE AUTORIDAD dentro de toda la administración pública” (Sic)</w:t>
      </w:r>
    </w:p>
    <w:p w14:paraId="32CB2775" w14:textId="77777777" w:rsidR="004B245F" w:rsidRPr="0001301A" w:rsidRDefault="004B245F">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36B57691" w14:textId="77777777" w:rsidR="004B245F" w:rsidRPr="0001301A" w:rsidRDefault="000246BF">
      <w:pPr>
        <w:spacing w:line="360" w:lineRule="auto"/>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sz w:val="22"/>
          <w:szCs w:val="22"/>
        </w:rPr>
        <w:t xml:space="preserve">Precisado lo anterior, se procede al análisis del presente recurso, así como al contenido íntegro de las actuaciones que obran en el expediente electrónico, para así estar en </w:t>
      </w:r>
      <w:r w:rsidRPr="0001301A">
        <w:rPr>
          <w:rFonts w:ascii="Palatino Linotype" w:eastAsia="Palatino Linotype" w:hAnsi="Palatino Linotype" w:cs="Palatino Linotype"/>
          <w:sz w:val="22"/>
          <w:szCs w:val="22"/>
        </w:rPr>
        <w:lastRenderedPageBreak/>
        <w:t>posibilidad este Organismo Garante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6A9261F4" w14:textId="77777777" w:rsidR="004B245F" w:rsidRPr="0001301A" w:rsidRDefault="004B245F">
      <w:pPr>
        <w:spacing w:line="360" w:lineRule="auto"/>
        <w:jc w:val="both"/>
        <w:rPr>
          <w:rFonts w:ascii="Palatino Linotype" w:eastAsia="Palatino Linotype" w:hAnsi="Palatino Linotype" w:cs="Palatino Linotype"/>
          <w:sz w:val="22"/>
          <w:szCs w:val="22"/>
        </w:rPr>
      </w:pPr>
    </w:p>
    <w:p w14:paraId="0CC4C036" w14:textId="77777777" w:rsidR="004B245F" w:rsidRPr="0001301A" w:rsidRDefault="000246BF">
      <w:pPr>
        <w:tabs>
          <w:tab w:val="left" w:pos="709"/>
        </w:tabs>
        <w:spacing w:line="360" w:lineRule="auto"/>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sz w:val="22"/>
          <w:szCs w:val="22"/>
        </w:rPr>
        <w:t>En primer lugar, es menester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730E80AD" w14:textId="77777777" w:rsidR="004B245F" w:rsidRPr="0001301A" w:rsidRDefault="004B245F">
      <w:pPr>
        <w:tabs>
          <w:tab w:val="left" w:pos="709"/>
        </w:tabs>
        <w:spacing w:line="360" w:lineRule="auto"/>
        <w:jc w:val="both"/>
        <w:rPr>
          <w:rFonts w:ascii="Palatino Linotype" w:eastAsia="Palatino Linotype" w:hAnsi="Palatino Linotype" w:cs="Palatino Linotype"/>
          <w:sz w:val="22"/>
          <w:szCs w:val="22"/>
        </w:rPr>
      </w:pPr>
    </w:p>
    <w:p w14:paraId="0E6B5B5F" w14:textId="77777777" w:rsidR="004B245F" w:rsidRPr="0001301A" w:rsidRDefault="000246BF">
      <w:pPr>
        <w:tabs>
          <w:tab w:val="left" w:pos="709"/>
        </w:tabs>
        <w:spacing w:line="276" w:lineRule="auto"/>
        <w:ind w:left="567" w:right="851"/>
        <w:jc w:val="both"/>
        <w:rPr>
          <w:rFonts w:ascii="Palatino Linotype" w:eastAsia="Palatino Linotype" w:hAnsi="Palatino Linotype" w:cs="Palatino Linotype"/>
          <w:i/>
          <w:iCs/>
          <w:sz w:val="22"/>
          <w:szCs w:val="22"/>
        </w:rPr>
      </w:pPr>
      <w:r w:rsidRPr="0001301A">
        <w:rPr>
          <w:rFonts w:ascii="Palatino Linotype" w:eastAsia="Palatino Linotype" w:hAnsi="Palatino Linotype" w:cs="Palatino Linotype"/>
          <w:b/>
          <w:bCs/>
          <w:i/>
          <w:iCs/>
          <w:sz w:val="22"/>
          <w:szCs w:val="22"/>
          <w:u w:val="single"/>
        </w:rPr>
        <w:t>“Artículo 1o. En los Estados Unidos Mexicanos todas las personas gozarán de los derechos humanos reconocidos en esta Constitución y en los tratados internacionales de los que el Estado Mexicano sea parte</w:t>
      </w:r>
      <w:r w:rsidRPr="0001301A">
        <w:rPr>
          <w:rFonts w:ascii="Palatino Linotype" w:eastAsia="Palatino Linotype" w:hAnsi="Palatino Linotype" w:cs="Palatino Linotype"/>
          <w:i/>
          <w:iCs/>
          <w:sz w:val="22"/>
          <w:szCs w:val="22"/>
        </w:rPr>
        <w:t>, así como de las garantías para su protección, cuyo ejercicio no podrá restringirse ni suspenderse, salvo en los casos y bajo las condiciones que esta Constitución establece.</w:t>
      </w:r>
    </w:p>
    <w:p w14:paraId="479CFBFD" w14:textId="77777777" w:rsidR="004B245F" w:rsidRPr="0001301A" w:rsidRDefault="000246BF">
      <w:pPr>
        <w:tabs>
          <w:tab w:val="left" w:pos="709"/>
        </w:tabs>
        <w:spacing w:line="276" w:lineRule="auto"/>
        <w:ind w:left="567" w:right="851"/>
        <w:jc w:val="both"/>
        <w:rPr>
          <w:rFonts w:ascii="Palatino Linotype" w:eastAsia="Palatino Linotype" w:hAnsi="Palatino Linotype" w:cs="Palatino Linotype"/>
          <w:b/>
          <w:bCs/>
          <w:i/>
          <w:iCs/>
          <w:sz w:val="22"/>
          <w:szCs w:val="22"/>
        </w:rPr>
      </w:pPr>
      <w:r w:rsidRPr="0001301A">
        <w:rPr>
          <w:rFonts w:ascii="Palatino Linotype" w:eastAsia="Palatino Linotype" w:hAnsi="Palatino Linotype" w:cs="Palatino Linotype"/>
          <w:b/>
          <w:bCs/>
          <w:i/>
          <w:iCs/>
          <w:sz w:val="22"/>
          <w:szCs w:val="22"/>
        </w:rPr>
        <w:t>Las normas relativas a los derechos humanos se interpretarán de conformidad con esta Constitución y con los tratados internacionales de la materia favoreciendo en todo tiempo a las personas la protección más amplia.</w:t>
      </w:r>
    </w:p>
    <w:p w14:paraId="6C7C06C1" w14:textId="77777777" w:rsidR="004B245F" w:rsidRPr="0001301A" w:rsidRDefault="000246BF">
      <w:pPr>
        <w:tabs>
          <w:tab w:val="left" w:pos="709"/>
        </w:tabs>
        <w:spacing w:line="276" w:lineRule="auto"/>
        <w:ind w:left="567" w:right="851"/>
        <w:jc w:val="both"/>
        <w:rPr>
          <w:rFonts w:ascii="Palatino Linotype" w:eastAsia="Palatino Linotype" w:hAnsi="Palatino Linotype" w:cs="Palatino Linotype"/>
          <w:i/>
          <w:iCs/>
          <w:sz w:val="22"/>
          <w:szCs w:val="22"/>
        </w:rPr>
      </w:pPr>
      <w:r w:rsidRPr="0001301A">
        <w:rPr>
          <w:rFonts w:ascii="Palatino Linotype" w:eastAsia="Palatino Linotype" w:hAnsi="Palatino Linotype" w:cs="Palatino Linotype"/>
          <w:b/>
          <w:bCs/>
          <w:i/>
          <w:iCs/>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01301A">
        <w:rPr>
          <w:rFonts w:ascii="Palatino Linotype" w:eastAsia="Palatino Linotype" w:hAnsi="Palatino Linotype" w:cs="Palatino Linotype"/>
          <w:i/>
          <w:iCs/>
          <w:sz w:val="22"/>
          <w:szCs w:val="22"/>
        </w:rPr>
        <w:t xml:space="preserve"> En consecuencia, el Estado deberá prevenir, investigar, sancionar y reparar las violaciones a los derechos humanos, en los términos que establezca la ley</w:t>
      </w:r>
    </w:p>
    <w:p w14:paraId="6D1BFEE4" w14:textId="77777777" w:rsidR="004B245F" w:rsidRPr="0001301A" w:rsidRDefault="000246BF">
      <w:pPr>
        <w:tabs>
          <w:tab w:val="left" w:pos="709"/>
        </w:tabs>
        <w:spacing w:line="276" w:lineRule="auto"/>
        <w:ind w:left="567" w:right="851"/>
        <w:jc w:val="both"/>
        <w:rPr>
          <w:rFonts w:ascii="Palatino Linotype" w:eastAsia="Palatino Linotype" w:hAnsi="Palatino Linotype" w:cs="Palatino Linotype"/>
          <w:i/>
          <w:iCs/>
          <w:sz w:val="22"/>
          <w:szCs w:val="22"/>
        </w:rPr>
      </w:pPr>
      <w:r w:rsidRPr="0001301A">
        <w:rPr>
          <w:rFonts w:ascii="Palatino Linotype" w:eastAsia="Palatino Linotype" w:hAnsi="Palatino Linotype" w:cs="Palatino Linotype"/>
          <w:i/>
          <w:iCs/>
          <w:sz w:val="22"/>
          <w:szCs w:val="22"/>
        </w:rPr>
        <w:t>[…]</w:t>
      </w:r>
    </w:p>
    <w:p w14:paraId="660E5681" w14:textId="77777777" w:rsidR="004B245F" w:rsidRPr="0001301A" w:rsidRDefault="000246BF">
      <w:pPr>
        <w:spacing w:line="276" w:lineRule="auto"/>
        <w:ind w:left="567" w:right="851"/>
        <w:jc w:val="both"/>
        <w:rPr>
          <w:rFonts w:ascii="Palatino Linotype" w:eastAsia="Palatino Linotype" w:hAnsi="Palatino Linotype" w:cs="Palatino Linotype"/>
          <w:i/>
          <w:iCs/>
          <w:sz w:val="22"/>
          <w:szCs w:val="22"/>
        </w:rPr>
      </w:pPr>
      <w:r w:rsidRPr="0001301A">
        <w:rPr>
          <w:rFonts w:ascii="Palatino Linotype" w:eastAsia="Palatino Linotype" w:hAnsi="Palatino Linotype" w:cs="Palatino Linotype"/>
          <w:b/>
          <w:bCs/>
          <w:i/>
          <w:iCs/>
          <w:sz w:val="22"/>
          <w:szCs w:val="22"/>
        </w:rPr>
        <w:lastRenderedPageBreak/>
        <w:t>“Artículo 6o.</w:t>
      </w:r>
    </w:p>
    <w:p w14:paraId="4F197F6F" w14:textId="77777777" w:rsidR="004B245F" w:rsidRPr="0001301A" w:rsidRDefault="000246BF">
      <w:pPr>
        <w:spacing w:line="276" w:lineRule="auto"/>
        <w:ind w:left="567" w:right="851"/>
        <w:jc w:val="both"/>
        <w:rPr>
          <w:rFonts w:ascii="Palatino Linotype" w:eastAsia="Palatino Linotype" w:hAnsi="Palatino Linotype" w:cs="Palatino Linotype"/>
          <w:i/>
          <w:iCs/>
          <w:sz w:val="22"/>
          <w:szCs w:val="22"/>
        </w:rPr>
      </w:pPr>
      <w:r w:rsidRPr="0001301A">
        <w:rPr>
          <w:rFonts w:ascii="Palatino Linotype" w:eastAsia="Palatino Linotype" w:hAnsi="Palatino Linotype" w:cs="Palatino Linotype"/>
          <w:i/>
          <w:iCs/>
          <w:sz w:val="22"/>
          <w:szCs w:val="22"/>
        </w:rPr>
        <w:t>[...]</w:t>
      </w:r>
    </w:p>
    <w:p w14:paraId="203AA6BC" w14:textId="77777777" w:rsidR="004B245F" w:rsidRPr="0001301A" w:rsidRDefault="000246BF">
      <w:pPr>
        <w:spacing w:line="276" w:lineRule="auto"/>
        <w:ind w:left="567" w:right="851"/>
        <w:jc w:val="both"/>
        <w:rPr>
          <w:rFonts w:ascii="Palatino Linotype" w:eastAsia="Palatino Linotype" w:hAnsi="Palatino Linotype" w:cs="Palatino Linotype"/>
          <w:i/>
          <w:iCs/>
          <w:sz w:val="22"/>
          <w:szCs w:val="22"/>
        </w:rPr>
      </w:pPr>
      <w:r w:rsidRPr="0001301A">
        <w:rPr>
          <w:rFonts w:ascii="Palatino Linotype" w:eastAsia="Palatino Linotype" w:hAnsi="Palatino Linotype" w:cs="Palatino Linotype"/>
          <w:b/>
          <w:bCs/>
          <w:i/>
          <w:iCs/>
          <w:sz w:val="22"/>
          <w:szCs w:val="22"/>
        </w:rPr>
        <w:t xml:space="preserve">A. Para el ejercicio del derecho de acceso a la información, la Federación y </w:t>
      </w:r>
      <w:r w:rsidRPr="0001301A">
        <w:rPr>
          <w:rFonts w:ascii="Palatino Linotype" w:eastAsia="Palatino Linotype" w:hAnsi="Palatino Linotype" w:cs="Palatino Linotype"/>
          <w:b/>
          <w:bCs/>
          <w:i/>
          <w:iCs/>
          <w:sz w:val="22"/>
          <w:szCs w:val="22"/>
          <w:u w:val="single"/>
        </w:rPr>
        <w:t>las entidades federativas</w:t>
      </w:r>
      <w:r w:rsidRPr="0001301A">
        <w:rPr>
          <w:rFonts w:ascii="Palatino Linotype" w:eastAsia="Palatino Linotype" w:hAnsi="Palatino Linotype" w:cs="Palatino Linotype"/>
          <w:b/>
          <w:bCs/>
          <w:i/>
          <w:iCs/>
          <w:sz w:val="22"/>
          <w:szCs w:val="22"/>
        </w:rPr>
        <w:t>,</w:t>
      </w:r>
      <w:r w:rsidRPr="0001301A">
        <w:rPr>
          <w:rFonts w:ascii="Palatino Linotype" w:eastAsia="Palatino Linotype" w:hAnsi="Palatino Linotype" w:cs="Palatino Linotype"/>
          <w:i/>
          <w:iCs/>
          <w:sz w:val="22"/>
          <w:szCs w:val="22"/>
        </w:rPr>
        <w:t xml:space="preserve"> en el ámbito de sus respectivas competencias, se regirán por los siguientes principios y bases:</w:t>
      </w:r>
    </w:p>
    <w:p w14:paraId="051B32DF" w14:textId="77777777" w:rsidR="004B245F" w:rsidRPr="0001301A" w:rsidRDefault="000246BF">
      <w:pPr>
        <w:spacing w:line="276" w:lineRule="auto"/>
        <w:ind w:left="567" w:right="851"/>
        <w:jc w:val="both"/>
        <w:rPr>
          <w:rFonts w:ascii="Palatino Linotype" w:eastAsia="Palatino Linotype" w:hAnsi="Palatino Linotype" w:cs="Palatino Linotype"/>
          <w:i/>
          <w:iCs/>
          <w:sz w:val="22"/>
          <w:szCs w:val="22"/>
        </w:rPr>
      </w:pPr>
      <w:r w:rsidRPr="0001301A">
        <w:rPr>
          <w:rFonts w:ascii="Palatino Linotype" w:eastAsia="Palatino Linotype" w:hAnsi="Palatino Linotype" w:cs="Palatino Linotype"/>
          <w:b/>
          <w:bCs/>
          <w:i/>
          <w:iCs/>
          <w:sz w:val="22"/>
          <w:szCs w:val="22"/>
        </w:rPr>
        <w:t xml:space="preserve">I. </w:t>
      </w:r>
      <w:r w:rsidRPr="0001301A">
        <w:rPr>
          <w:rFonts w:ascii="Palatino Linotype" w:eastAsia="Palatino Linotype" w:hAnsi="Palatino Linotype" w:cs="Palatino Linotype"/>
          <w:b/>
          <w:bCs/>
          <w:i/>
          <w:iCs/>
          <w:sz w:val="22"/>
          <w:szCs w:val="22"/>
          <w:u w:val="single"/>
        </w:rPr>
        <w:t>Toda la información en posesión de cualquier autoridad, entidad, órgano y organismo de los Poderes</w:t>
      </w:r>
      <w:r w:rsidRPr="0001301A">
        <w:rPr>
          <w:rFonts w:ascii="Palatino Linotype" w:eastAsia="Palatino Linotype" w:hAnsi="Palatino Linotype" w:cs="Palatino Linotype"/>
          <w:i/>
          <w:iCs/>
          <w:sz w:val="22"/>
          <w:szCs w:val="22"/>
        </w:rPr>
        <w:t xml:space="preserve"> Ejecutivo, Legislativo </w:t>
      </w:r>
      <w:r w:rsidRPr="0001301A">
        <w:rPr>
          <w:rFonts w:ascii="Palatino Linotype" w:eastAsia="Palatino Linotype" w:hAnsi="Palatino Linotype" w:cs="Palatino Linotype"/>
          <w:b/>
          <w:bCs/>
          <w:i/>
          <w:iCs/>
          <w:sz w:val="22"/>
          <w:szCs w:val="22"/>
          <w:u w:val="single"/>
        </w:rPr>
        <w:t>y Judicial</w:t>
      </w:r>
      <w:r w:rsidRPr="0001301A">
        <w:rPr>
          <w:rFonts w:ascii="Palatino Linotype" w:eastAsia="Palatino Linotype" w:hAnsi="Palatino Linotype" w:cs="Palatino Linotype"/>
          <w:i/>
          <w:iCs/>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01301A">
        <w:rPr>
          <w:rFonts w:ascii="Palatino Linotype" w:eastAsia="Palatino Linotype" w:hAnsi="Palatino Linotype" w:cs="Palatino Linotype"/>
          <w:b/>
          <w:bCs/>
          <w:i/>
          <w:iCs/>
          <w:sz w:val="22"/>
          <w:szCs w:val="22"/>
        </w:rPr>
        <w:t>es pública y sólo podrá ser reservada temporalmente por razones de interés público y seguridad nacional,</w:t>
      </w:r>
      <w:r w:rsidRPr="0001301A">
        <w:rPr>
          <w:rFonts w:ascii="Palatino Linotype" w:eastAsia="Palatino Linotype" w:hAnsi="Palatino Linotype" w:cs="Palatino Linotype"/>
          <w:i/>
          <w:iCs/>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7F7B4DCE" w14:textId="77777777" w:rsidR="004B245F" w:rsidRPr="0001301A" w:rsidRDefault="000246BF">
      <w:pPr>
        <w:spacing w:line="276" w:lineRule="auto"/>
        <w:ind w:left="567" w:right="851"/>
        <w:jc w:val="both"/>
        <w:rPr>
          <w:rFonts w:ascii="Palatino Linotype" w:eastAsia="Palatino Linotype" w:hAnsi="Palatino Linotype" w:cs="Palatino Linotype"/>
          <w:b/>
          <w:bCs/>
          <w:i/>
          <w:iCs/>
          <w:sz w:val="22"/>
          <w:szCs w:val="22"/>
        </w:rPr>
      </w:pPr>
      <w:r w:rsidRPr="0001301A">
        <w:rPr>
          <w:rFonts w:ascii="Palatino Linotype" w:eastAsia="Palatino Linotype" w:hAnsi="Palatino Linotype" w:cs="Palatino Linotype"/>
          <w:b/>
          <w:bCs/>
          <w:i/>
          <w:iCs/>
          <w:sz w:val="22"/>
          <w:szCs w:val="22"/>
        </w:rPr>
        <w:t>II. La información que se refiere a la vida privada y los datos personales será protegida en los términos y con las excepciones que fijen las leyes.</w:t>
      </w:r>
    </w:p>
    <w:p w14:paraId="3864CBE7" w14:textId="77777777" w:rsidR="004B245F" w:rsidRPr="0001301A" w:rsidRDefault="000246BF">
      <w:pPr>
        <w:spacing w:line="276" w:lineRule="auto"/>
        <w:ind w:left="567" w:right="851"/>
        <w:jc w:val="both"/>
        <w:rPr>
          <w:rFonts w:ascii="Palatino Linotype" w:eastAsia="Palatino Linotype" w:hAnsi="Palatino Linotype" w:cs="Palatino Linotype"/>
          <w:i/>
          <w:iCs/>
          <w:sz w:val="22"/>
          <w:szCs w:val="22"/>
        </w:rPr>
      </w:pPr>
      <w:r w:rsidRPr="0001301A">
        <w:rPr>
          <w:rFonts w:ascii="Palatino Linotype" w:eastAsia="Palatino Linotype" w:hAnsi="Palatino Linotype" w:cs="Palatino Linotype"/>
          <w:b/>
          <w:bCs/>
          <w:i/>
          <w:iCs/>
          <w:sz w:val="22"/>
          <w:szCs w:val="22"/>
        </w:rPr>
        <w:t xml:space="preserve">III. </w:t>
      </w:r>
      <w:r w:rsidRPr="0001301A">
        <w:rPr>
          <w:rFonts w:ascii="Palatino Linotype" w:eastAsia="Palatino Linotype" w:hAnsi="Palatino Linotype" w:cs="Palatino Linotype"/>
          <w:b/>
          <w:bCs/>
          <w:i/>
          <w:iCs/>
          <w:sz w:val="22"/>
          <w:szCs w:val="22"/>
          <w:u w:val="single"/>
        </w:rPr>
        <w:t>Toda persona, sin necesidad de acreditar interés alguno o justificar su utilización, tendrá acceso gratuito a la información pública,</w:t>
      </w:r>
      <w:r w:rsidRPr="0001301A">
        <w:rPr>
          <w:rFonts w:ascii="Palatino Linotype" w:eastAsia="Palatino Linotype" w:hAnsi="Palatino Linotype" w:cs="Palatino Linotype"/>
          <w:i/>
          <w:iCs/>
          <w:sz w:val="22"/>
          <w:szCs w:val="22"/>
        </w:rPr>
        <w:t xml:space="preserve"> a sus datos personales o a la rectificación de éstos.</w:t>
      </w:r>
    </w:p>
    <w:p w14:paraId="0DEF1E55" w14:textId="77777777" w:rsidR="004B245F" w:rsidRPr="0001301A" w:rsidRDefault="000246BF">
      <w:pPr>
        <w:spacing w:line="276" w:lineRule="auto"/>
        <w:ind w:left="567" w:right="851"/>
        <w:jc w:val="both"/>
        <w:rPr>
          <w:rFonts w:ascii="Palatino Linotype" w:eastAsia="Palatino Linotype" w:hAnsi="Palatino Linotype" w:cs="Palatino Linotype"/>
          <w:i/>
          <w:iCs/>
          <w:sz w:val="22"/>
          <w:szCs w:val="22"/>
        </w:rPr>
      </w:pPr>
      <w:r w:rsidRPr="0001301A">
        <w:rPr>
          <w:rFonts w:ascii="Palatino Linotype" w:eastAsia="Palatino Linotype" w:hAnsi="Palatino Linotype" w:cs="Palatino Linotype"/>
          <w:b/>
          <w:bCs/>
          <w:i/>
          <w:iCs/>
          <w:sz w:val="22"/>
          <w:szCs w:val="22"/>
        </w:rPr>
        <w:t>IV.</w:t>
      </w:r>
      <w:r w:rsidRPr="0001301A">
        <w:rPr>
          <w:rFonts w:ascii="Palatino Linotype" w:eastAsia="Palatino Linotype" w:hAnsi="Palatino Linotype" w:cs="Palatino Linotype"/>
          <w:i/>
          <w:iCs/>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296B6C4F" w14:textId="77777777" w:rsidR="004B245F" w:rsidRPr="0001301A" w:rsidRDefault="000246BF">
      <w:pPr>
        <w:spacing w:line="276" w:lineRule="auto"/>
        <w:ind w:left="567" w:right="851"/>
        <w:jc w:val="both"/>
        <w:rPr>
          <w:rFonts w:ascii="Palatino Linotype" w:eastAsia="Palatino Linotype" w:hAnsi="Palatino Linotype" w:cs="Palatino Linotype"/>
          <w:i/>
          <w:iCs/>
          <w:sz w:val="22"/>
          <w:szCs w:val="22"/>
        </w:rPr>
      </w:pPr>
      <w:r w:rsidRPr="0001301A">
        <w:rPr>
          <w:rFonts w:ascii="Palatino Linotype" w:eastAsia="Palatino Linotype" w:hAnsi="Palatino Linotype" w:cs="Palatino Linotype"/>
          <w:b/>
          <w:bCs/>
          <w:i/>
          <w:iCs/>
          <w:sz w:val="22"/>
          <w:szCs w:val="22"/>
        </w:rPr>
        <w:t xml:space="preserve">V. </w:t>
      </w:r>
      <w:r w:rsidRPr="0001301A">
        <w:rPr>
          <w:rFonts w:ascii="Palatino Linotype" w:eastAsia="Palatino Linotype" w:hAnsi="Palatino Linotype" w:cs="Palatino Linotype"/>
          <w:i/>
          <w:iCs/>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1926ECD7" w14:textId="77777777" w:rsidR="004B245F" w:rsidRPr="0001301A" w:rsidRDefault="004B245F">
      <w:pPr>
        <w:spacing w:line="276" w:lineRule="auto"/>
        <w:ind w:left="567" w:right="851"/>
        <w:jc w:val="both"/>
        <w:rPr>
          <w:rFonts w:ascii="Palatino Linotype" w:eastAsia="Palatino Linotype" w:hAnsi="Palatino Linotype" w:cs="Palatino Linotype"/>
          <w:b/>
          <w:bCs/>
          <w:i/>
          <w:iCs/>
          <w:sz w:val="22"/>
          <w:szCs w:val="22"/>
        </w:rPr>
      </w:pPr>
    </w:p>
    <w:p w14:paraId="0558BB4B" w14:textId="77777777" w:rsidR="004B245F" w:rsidRPr="0001301A" w:rsidRDefault="004B245F">
      <w:pPr>
        <w:spacing w:line="360" w:lineRule="auto"/>
        <w:ind w:left="567" w:right="851"/>
        <w:jc w:val="both"/>
        <w:rPr>
          <w:rFonts w:ascii="Palatino Linotype" w:eastAsia="Palatino Linotype" w:hAnsi="Palatino Linotype" w:cs="Palatino Linotype"/>
          <w:i/>
          <w:iCs/>
          <w:sz w:val="22"/>
          <w:szCs w:val="22"/>
        </w:rPr>
      </w:pPr>
    </w:p>
    <w:p w14:paraId="3815CECA" w14:textId="77777777" w:rsidR="004B245F" w:rsidRPr="0001301A" w:rsidRDefault="000246BF">
      <w:pPr>
        <w:tabs>
          <w:tab w:val="left" w:pos="709"/>
        </w:tabs>
        <w:spacing w:line="360" w:lineRule="auto"/>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sz w:val="22"/>
          <w:szCs w:val="22"/>
        </w:rPr>
        <w:t xml:space="preserve">Así, de la interpretación sistémica de los numerales inmersos en el instrumento legal nacional, el derecho de acceso a la información es un derecho del cual goza toda persona sin </w:t>
      </w:r>
      <w:r w:rsidRPr="0001301A">
        <w:rPr>
          <w:rFonts w:ascii="Palatino Linotype" w:eastAsia="Palatino Linotype" w:hAnsi="Palatino Linotype" w:cs="Palatino Linotype"/>
          <w:sz w:val="22"/>
          <w:szCs w:val="22"/>
        </w:rPr>
        <w:lastRenderedPageBreak/>
        <w:t>discriminación alguna, el cual se ejerce ante los Poderes del Estado, entidades, dependencias o cualquiera persona física o moral que reciba y ejerza recursos públicos, siendo pública toda la información que posean con las excepciones enmarcadas, para lo cual queda demostrado que los Sujetos Obligados deben cumplir con dichos dispositivos legales.</w:t>
      </w:r>
    </w:p>
    <w:p w14:paraId="37AAEB1B" w14:textId="77777777" w:rsidR="004B245F" w:rsidRPr="0001301A" w:rsidRDefault="004B245F">
      <w:pPr>
        <w:tabs>
          <w:tab w:val="left" w:pos="709"/>
        </w:tabs>
        <w:spacing w:line="360" w:lineRule="auto"/>
        <w:jc w:val="both"/>
        <w:rPr>
          <w:rFonts w:ascii="Palatino Linotype" w:eastAsia="Palatino Linotype" w:hAnsi="Palatino Linotype" w:cs="Palatino Linotype"/>
          <w:sz w:val="22"/>
          <w:szCs w:val="22"/>
        </w:rPr>
      </w:pPr>
    </w:p>
    <w:p w14:paraId="330A4ED7" w14:textId="77777777" w:rsidR="004B245F" w:rsidRPr="0001301A" w:rsidRDefault="000246BF">
      <w:pPr>
        <w:spacing w:line="360" w:lineRule="auto"/>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sz w:val="22"/>
          <w:szCs w:val="22"/>
        </w:rPr>
        <w:t>En ese orden de ideas, la Ley de Transparencia y Acceso a la Información Pública del Estado de México y Municipios, prevé en su artículo 23, lo siguiente:</w:t>
      </w:r>
    </w:p>
    <w:p w14:paraId="2D7F5464" w14:textId="77777777" w:rsidR="004B245F" w:rsidRPr="0001301A" w:rsidRDefault="004B245F">
      <w:pPr>
        <w:spacing w:line="360" w:lineRule="auto"/>
        <w:jc w:val="both"/>
        <w:rPr>
          <w:rFonts w:ascii="Palatino Linotype" w:eastAsia="Palatino Linotype" w:hAnsi="Palatino Linotype" w:cs="Palatino Linotype"/>
          <w:sz w:val="22"/>
          <w:szCs w:val="22"/>
        </w:rPr>
      </w:pPr>
    </w:p>
    <w:p w14:paraId="08D54258" w14:textId="77777777" w:rsidR="004B245F" w:rsidRPr="0001301A" w:rsidRDefault="000246BF">
      <w:pPr>
        <w:tabs>
          <w:tab w:val="left" w:pos="7655"/>
        </w:tabs>
        <w:spacing w:line="276" w:lineRule="auto"/>
        <w:ind w:left="567" w:right="616"/>
        <w:jc w:val="both"/>
        <w:rPr>
          <w:rFonts w:ascii="Palatino Linotype" w:eastAsia="Palatino Linotype" w:hAnsi="Palatino Linotype" w:cs="Palatino Linotype"/>
          <w:i/>
          <w:iCs/>
          <w:sz w:val="22"/>
          <w:szCs w:val="22"/>
        </w:rPr>
      </w:pPr>
      <w:r w:rsidRPr="0001301A">
        <w:rPr>
          <w:rFonts w:ascii="Palatino Linotype" w:eastAsia="Palatino Linotype" w:hAnsi="Palatino Linotype" w:cs="Palatino Linotype"/>
          <w:i/>
          <w:iCs/>
          <w:sz w:val="22"/>
          <w:szCs w:val="22"/>
        </w:rPr>
        <w:t>“</w:t>
      </w:r>
      <w:r w:rsidRPr="0001301A">
        <w:rPr>
          <w:rFonts w:ascii="Palatino Linotype" w:eastAsia="Palatino Linotype" w:hAnsi="Palatino Linotype" w:cs="Palatino Linotype"/>
          <w:b/>
          <w:bCs/>
          <w:i/>
          <w:iCs/>
          <w:sz w:val="22"/>
          <w:szCs w:val="22"/>
        </w:rPr>
        <w:t>Artículo 23. Son sujetos obligados a transparentar y permitir el acceso a su información y proteger los datos personales que obren en su poder</w:t>
      </w:r>
      <w:r w:rsidRPr="0001301A">
        <w:rPr>
          <w:rFonts w:ascii="Palatino Linotype" w:eastAsia="Palatino Linotype" w:hAnsi="Palatino Linotype" w:cs="Palatino Linotype"/>
          <w:i/>
          <w:iCs/>
          <w:sz w:val="22"/>
          <w:szCs w:val="22"/>
        </w:rPr>
        <w:t>:</w:t>
      </w:r>
    </w:p>
    <w:p w14:paraId="785EDE6A" w14:textId="77777777" w:rsidR="004B245F" w:rsidRPr="0001301A" w:rsidRDefault="000246BF">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01301A">
        <w:rPr>
          <w:rFonts w:ascii="Palatino Linotype" w:eastAsia="Palatino Linotype" w:hAnsi="Palatino Linotype" w:cs="Palatino Linotype"/>
          <w:b/>
          <w:bCs/>
          <w:i/>
          <w:iCs/>
          <w:sz w:val="22"/>
          <w:szCs w:val="22"/>
        </w:rPr>
        <w:t>I.</w:t>
      </w:r>
      <w:r w:rsidRPr="0001301A">
        <w:rPr>
          <w:rFonts w:ascii="Palatino Linotype" w:eastAsia="Palatino Linotype" w:hAnsi="Palatino Linotype" w:cs="Palatino Linotype"/>
          <w:i/>
          <w:iCs/>
          <w:sz w:val="22"/>
          <w:szCs w:val="22"/>
        </w:rPr>
        <w:t xml:space="preserve"> El Poder Ejecutivo del Estado de México, las dependencias, organismos auxiliares,</w:t>
      </w:r>
      <w:r w:rsidRPr="0001301A">
        <w:rPr>
          <w:rFonts w:ascii="Palatino Linotype" w:eastAsia="Palatino Linotype" w:hAnsi="Palatino Linotype" w:cs="Palatino Linotype"/>
          <w:b/>
          <w:bCs/>
          <w:i/>
          <w:iCs/>
          <w:sz w:val="22"/>
          <w:szCs w:val="22"/>
        </w:rPr>
        <w:t xml:space="preserve"> </w:t>
      </w:r>
      <w:r w:rsidRPr="0001301A">
        <w:rPr>
          <w:rFonts w:ascii="Palatino Linotype" w:eastAsia="Palatino Linotype" w:hAnsi="Palatino Linotype" w:cs="Palatino Linotype"/>
          <w:i/>
          <w:iCs/>
          <w:sz w:val="22"/>
          <w:szCs w:val="22"/>
        </w:rPr>
        <w:t>órganos, entidades, fideicomisos y fondos públicos, así como la Procuraduría General de Justicia;</w:t>
      </w:r>
    </w:p>
    <w:p w14:paraId="6A878E67" w14:textId="77777777" w:rsidR="004B245F" w:rsidRPr="0001301A" w:rsidRDefault="000246BF">
      <w:pPr>
        <w:tabs>
          <w:tab w:val="left" w:pos="7655"/>
        </w:tabs>
        <w:spacing w:line="276" w:lineRule="auto"/>
        <w:ind w:left="567" w:right="616"/>
        <w:jc w:val="both"/>
        <w:rPr>
          <w:rFonts w:ascii="Palatino Linotype" w:eastAsia="Palatino Linotype" w:hAnsi="Palatino Linotype" w:cs="Palatino Linotype"/>
          <w:i/>
          <w:iCs/>
          <w:sz w:val="22"/>
          <w:szCs w:val="22"/>
        </w:rPr>
      </w:pPr>
      <w:r w:rsidRPr="0001301A">
        <w:rPr>
          <w:rFonts w:ascii="Palatino Linotype" w:eastAsia="Palatino Linotype" w:hAnsi="Palatino Linotype" w:cs="Palatino Linotype"/>
          <w:b/>
          <w:bCs/>
          <w:i/>
          <w:iCs/>
          <w:sz w:val="22"/>
          <w:szCs w:val="22"/>
        </w:rPr>
        <w:t>II.</w:t>
      </w:r>
      <w:r w:rsidRPr="0001301A">
        <w:rPr>
          <w:rFonts w:ascii="Palatino Linotype" w:eastAsia="Palatino Linotype" w:hAnsi="Palatino Linotype" w:cs="Palatino Linotype"/>
          <w:i/>
          <w:iCs/>
          <w:sz w:val="22"/>
          <w:szCs w:val="22"/>
        </w:rPr>
        <w:t xml:space="preserve"> El Poder Legislativo del Estado, los organismos, órganos y entidades de la Legislatura y sus dependencias;</w:t>
      </w:r>
    </w:p>
    <w:p w14:paraId="6D6EF608" w14:textId="77777777" w:rsidR="004B245F" w:rsidRPr="0001301A" w:rsidRDefault="000246BF">
      <w:pPr>
        <w:tabs>
          <w:tab w:val="left" w:pos="7655"/>
        </w:tabs>
        <w:spacing w:line="276" w:lineRule="auto"/>
        <w:ind w:left="567" w:right="616"/>
        <w:jc w:val="both"/>
        <w:rPr>
          <w:rFonts w:ascii="Palatino Linotype" w:eastAsia="Palatino Linotype" w:hAnsi="Palatino Linotype" w:cs="Palatino Linotype"/>
          <w:i/>
          <w:iCs/>
          <w:sz w:val="22"/>
          <w:szCs w:val="22"/>
        </w:rPr>
      </w:pPr>
      <w:r w:rsidRPr="0001301A">
        <w:rPr>
          <w:rFonts w:ascii="Palatino Linotype" w:eastAsia="Palatino Linotype" w:hAnsi="Palatino Linotype" w:cs="Palatino Linotype"/>
          <w:b/>
          <w:bCs/>
          <w:i/>
          <w:iCs/>
          <w:sz w:val="22"/>
          <w:szCs w:val="22"/>
        </w:rPr>
        <w:t>III.</w:t>
      </w:r>
      <w:r w:rsidRPr="0001301A">
        <w:rPr>
          <w:rFonts w:ascii="Palatino Linotype" w:eastAsia="Palatino Linotype" w:hAnsi="Palatino Linotype" w:cs="Palatino Linotype"/>
          <w:i/>
          <w:iCs/>
          <w:sz w:val="22"/>
          <w:szCs w:val="22"/>
        </w:rPr>
        <w:t xml:space="preserve"> El Poder Judicial, sus organismos, órganos y entidades, así como el Consejo de la Judicatura del Estado;</w:t>
      </w:r>
    </w:p>
    <w:p w14:paraId="54E19155" w14:textId="77777777" w:rsidR="004B245F" w:rsidRPr="0001301A" w:rsidRDefault="000246BF">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01301A">
        <w:rPr>
          <w:rFonts w:ascii="Palatino Linotype" w:eastAsia="Palatino Linotype" w:hAnsi="Palatino Linotype" w:cs="Palatino Linotype"/>
          <w:b/>
          <w:bCs/>
          <w:i/>
          <w:iCs/>
          <w:sz w:val="22"/>
          <w:szCs w:val="22"/>
        </w:rPr>
        <w:t>IV. Los ayuntamientos y las dependencias, organismos, órganos y entidades de la administración municipal;</w:t>
      </w:r>
    </w:p>
    <w:p w14:paraId="6C91509A" w14:textId="77777777" w:rsidR="004B245F" w:rsidRPr="0001301A" w:rsidRDefault="000246BF">
      <w:pPr>
        <w:tabs>
          <w:tab w:val="left" w:pos="7655"/>
        </w:tabs>
        <w:spacing w:line="276" w:lineRule="auto"/>
        <w:ind w:left="567" w:right="616"/>
        <w:jc w:val="both"/>
        <w:rPr>
          <w:rFonts w:ascii="Palatino Linotype" w:eastAsia="Palatino Linotype" w:hAnsi="Palatino Linotype" w:cs="Palatino Linotype"/>
          <w:i/>
          <w:iCs/>
          <w:sz w:val="22"/>
          <w:szCs w:val="22"/>
        </w:rPr>
      </w:pPr>
      <w:r w:rsidRPr="0001301A">
        <w:rPr>
          <w:rFonts w:ascii="Palatino Linotype" w:eastAsia="Palatino Linotype" w:hAnsi="Palatino Linotype" w:cs="Palatino Linotype"/>
          <w:b/>
          <w:bCs/>
          <w:i/>
          <w:iCs/>
          <w:sz w:val="22"/>
          <w:szCs w:val="22"/>
        </w:rPr>
        <w:t>V.</w:t>
      </w:r>
      <w:r w:rsidRPr="0001301A">
        <w:rPr>
          <w:rFonts w:ascii="Palatino Linotype" w:eastAsia="Palatino Linotype" w:hAnsi="Palatino Linotype" w:cs="Palatino Linotype"/>
          <w:i/>
          <w:iCs/>
          <w:sz w:val="22"/>
          <w:szCs w:val="22"/>
        </w:rPr>
        <w:t xml:space="preserve"> Los órganos autónomos;</w:t>
      </w:r>
    </w:p>
    <w:p w14:paraId="1DCE2546" w14:textId="77777777" w:rsidR="004B245F" w:rsidRPr="0001301A" w:rsidRDefault="000246BF">
      <w:pPr>
        <w:tabs>
          <w:tab w:val="left" w:pos="7655"/>
        </w:tabs>
        <w:spacing w:line="276" w:lineRule="auto"/>
        <w:ind w:left="567" w:right="616"/>
        <w:jc w:val="both"/>
        <w:rPr>
          <w:rFonts w:ascii="Palatino Linotype" w:eastAsia="Palatino Linotype" w:hAnsi="Palatino Linotype" w:cs="Palatino Linotype"/>
          <w:i/>
          <w:iCs/>
          <w:sz w:val="22"/>
          <w:szCs w:val="22"/>
        </w:rPr>
      </w:pPr>
      <w:r w:rsidRPr="0001301A">
        <w:rPr>
          <w:rFonts w:ascii="Palatino Linotype" w:eastAsia="Palatino Linotype" w:hAnsi="Palatino Linotype" w:cs="Palatino Linotype"/>
          <w:b/>
          <w:bCs/>
          <w:i/>
          <w:iCs/>
          <w:sz w:val="22"/>
          <w:szCs w:val="22"/>
        </w:rPr>
        <w:t>VI.</w:t>
      </w:r>
      <w:r w:rsidRPr="0001301A">
        <w:rPr>
          <w:rFonts w:ascii="Palatino Linotype" w:eastAsia="Palatino Linotype" w:hAnsi="Palatino Linotype" w:cs="Palatino Linotype"/>
          <w:i/>
          <w:iCs/>
          <w:sz w:val="22"/>
          <w:szCs w:val="22"/>
        </w:rPr>
        <w:t xml:space="preserve"> Los tribunales administrativos y autoridades jurisdiccionales en materia laboral;</w:t>
      </w:r>
    </w:p>
    <w:p w14:paraId="0878B5B1" w14:textId="77777777" w:rsidR="004B245F" w:rsidRPr="0001301A" w:rsidRDefault="000246BF">
      <w:pPr>
        <w:tabs>
          <w:tab w:val="left" w:pos="7655"/>
        </w:tabs>
        <w:spacing w:line="276" w:lineRule="auto"/>
        <w:ind w:left="567" w:right="616"/>
        <w:jc w:val="both"/>
        <w:rPr>
          <w:rFonts w:ascii="Palatino Linotype" w:eastAsia="Palatino Linotype" w:hAnsi="Palatino Linotype" w:cs="Palatino Linotype"/>
          <w:i/>
          <w:iCs/>
          <w:sz w:val="22"/>
          <w:szCs w:val="22"/>
        </w:rPr>
      </w:pPr>
      <w:r w:rsidRPr="0001301A">
        <w:rPr>
          <w:rFonts w:ascii="Palatino Linotype" w:eastAsia="Palatino Linotype" w:hAnsi="Palatino Linotype" w:cs="Palatino Linotype"/>
          <w:b/>
          <w:bCs/>
          <w:i/>
          <w:iCs/>
          <w:sz w:val="22"/>
          <w:szCs w:val="22"/>
        </w:rPr>
        <w:t>VII.</w:t>
      </w:r>
      <w:r w:rsidRPr="0001301A">
        <w:rPr>
          <w:rFonts w:ascii="Palatino Linotype" w:eastAsia="Palatino Linotype" w:hAnsi="Palatino Linotype" w:cs="Palatino Linotype"/>
          <w:i/>
          <w:iCs/>
          <w:sz w:val="22"/>
          <w:szCs w:val="22"/>
        </w:rPr>
        <w:t xml:space="preserve"> Los </w:t>
      </w:r>
      <w:proofErr w:type="gramStart"/>
      <w:r w:rsidRPr="0001301A">
        <w:rPr>
          <w:rFonts w:ascii="Palatino Linotype" w:eastAsia="Palatino Linotype" w:hAnsi="Palatino Linotype" w:cs="Palatino Linotype"/>
          <w:i/>
          <w:iCs/>
          <w:sz w:val="22"/>
          <w:szCs w:val="22"/>
        </w:rPr>
        <w:t>partidos políticos y agrupaciones políticas</w:t>
      </w:r>
      <w:proofErr w:type="gramEnd"/>
      <w:r w:rsidRPr="0001301A">
        <w:rPr>
          <w:rFonts w:ascii="Palatino Linotype" w:eastAsia="Palatino Linotype" w:hAnsi="Palatino Linotype" w:cs="Palatino Linotype"/>
          <w:i/>
          <w:iCs/>
          <w:sz w:val="22"/>
          <w:szCs w:val="22"/>
        </w:rPr>
        <w:t>, en los términos de las disposiciones aplicables;</w:t>
      </w:r>
    </w:p>
    <w:p w14:paraId="19DEF0D0" w14:textId="77777777" w:rsidR="004B245F" w:rsidRPr="0001301A" w:rsidRDefault="000246BF">
      <w:pPr>
        <w:tabs>
          <w:tab w:val="left" w:pos="7655"/>
        </w:tabs>
        <w:spacing w:line="276" w:lineRule="auto"/>
        <w:ind w:left="567" w:right="616"/>
        <w:jc w:val="both"/>
        <w:rPr>
          <w:rFonts w:ascii="Palatino Linotype" w:eastAsia="Palatino Linotype" w:hAnsi="Palatino Linotype" w:cs="Palatino Linotype"/>
          <w:i/>
          <w:iCs/>
          <w:sz w:val="22"/>
          <w:szCs w:val="22"/>
        </w:rPr>
      </w:pPr>
      <w:r w:rsidRPr="0001301A">
        <w:rPr>
          <w:rFonts w:ascii="Palatino Linotype" w:eastAsia="Palatino Linotype" w:hAnsi="Palatino Linotype" w:cs="Palatino Linotype"/>
          <w:b/>
          <w:bCs/>
          <w:i/>
          <w:iCs/>
          <w:sz w:val="22"/>
          <w:szCs w:val="22"/>
        </w:rPr>
        <w:t>VIII.</w:t>
      </w:r>
      <w:r w:rsidRPr="0001301A">
        <w:rPr>
          <w:rFonts w:ascii="Palatino Linotype" w:eastAsia="Palatino Linotype" w:hAnsi="Palatino Linotype" w:cs="Palatino Linotype"/>
          <w:i/>
          <w:iCs/>
          <w:sz w:val="22"/>
          <w:szCs w:val="22"/>
        </w:rPr>
        <w:t xml:space="preserve"> Los fideicomisos y fondos públicos que cuenten con financiamiento público, parcial o total, o con participación de entidades de gobierno;</w:t>
      </w:r>
    </w:p>
    <w:p w14:paraId="18C9272B" w14:textId="77777777" w:rsidR="004B245F" w:rsidRPr="0001301A" w:rsidRDefault="000246BF">
      <w:pPr>
        <w:tabs>
          <w:tab w:val="left" w:pos="7655"/>
        </w:tabs>
        <w:spacing w:line="276" w:lineRule="auto"/>
        <w:ind w:left="567" w:right="616"/>
        <w:jc w:val="both"/>
        <w:rPr>
          <w:rFonts w:ascii="Palatino Linotype" w:eastAsia="Palatino Linotype" w:hAnsi="Palatino Linotype" w:cs="Palatino Linotype"/>
          <w:i/>
          <w:iCs/>
          <w:sz w:val="22"/>
          <w:szCs w:val="22"/>
        </w:rPr>
      </w:pPr>
      <w:r w:rsidRPr="0001301A">
        <w:rPr>
          <w:rFonts w:ascii="Palatino Linotype" w:eastAsia="Palatino Linotype" w:hAnsi="Palatino Linotype" w:cs="Palatino Linotype"/>
          <w:b/>
          <w:bCs/>
          <w:i/>
          <w:iCs/>
          <w:sz w:val="22"/>
          <w:szCs w:val="22"/>
        </w:rPr>
        <w:t>IX.</w:t>
      </w:r>
      <w:r w:rsidRPr="0001301A">
        <w:rPr>
          <w:rFonts w:ascii="Palatino Linotype" w:eastAsia="Palatino Linotype" w:hAnsi="Palatino Linotype" w:cs="Palatino Linotype"/>
          <w:i/>
          <w:iCs/>
          <w:sz w:val="22"/>
          <w:szCs w:val="22"/>
        </w:rPr>
        <w:t xml:space="preserve"> Los sindicatos que reciban y/o ejerzan recursos públicos en el ámbito estatal y municipal;</w:t>
      </w:r>
    </w:p>
    <w:p w14:paraId="77F05AA9" w14:textId="77777777" w:rsidR="004B245F" w:rsidRPr="0001301A" w:rsidRDefault="000246BF">
      <w:pPr>
        <w:tabs>
          <w:tab w:val="left" w:pos="7655"/>
        </w:tabs>
        <w:spacing w:line="276" w:lineRule="auto"/>
        <w:ind w:left="567" w:right="616"/>
        <w:jc w:val="both"/>
        <w:rPr>
          <w:rFonts w:ascii="Palatino Linotype" w:eastAsia="Palatino Linotype" w:hAnsi="Palatino Linotype" w:cs="Palatino Linotype"/>
          <w:i/>
          <w:iCs/>
          <w:sz w:val="22"/>
          <w:szCs w:val="22"/>
        </w:rPr>
      </w:pPr>
      <w:r w:rsidRPr="0001301A">
        <w:rPr>
          <w:rFonts w:ascii="Palatino Linotype" w:eastAsia="Palatino Linotype" w:hAnsi="Palatino Linotype" w:cs="Palatino Linotype"/>
          <w:b/>
          <w:bCs/>
          <w:i/>
          <w:iCs/>
          <w:sz w:val="22"/>
          <w:szCs w:val="22"/>
        </w:rPr>
        <w:t>X.</w:t>
      </w:r>
      <w:r w:rsidRPr="0001301A">
        <w:rPr>
          <w:rFonts w:ascii="Palatino Linotype" w:eastAsia="Palatino Linotype" w:hAnsi="Palatino Linotype" w:cs="Palatino Linotype"/>
          <w:i/>
          <w:iCs/>
          <w:sz w:val="22"/>
          <w:szCs w:val="22"/>
        </w:rPr>
        <w:t xml:space="preserve"> Cualquier persona física o jurídico colectiva que reciba y ejerza recursos públicos en el ámbito estatal o municipal; y</w:t>
      </w:r>
    </w:p>
    <w:p w14:paraId="5AD2EE85" w14:textId="77777777" w:rsidR="004B245F" w:rsidRPr="0001301A" w:rsidRDefault="000246BF">
      <w:pPr>
        <w:tabs>
          <w:tab w:val="left" w:pos="7655"/>
        </w:tabs>
        <w:spacing w:line="276" w:lineRule="auto"/>
        <w:ind w:left="567" w:right="616"/>
        <w:jc w:val="both"/>
        <w:rPr>
          <w:rFonts w:ascii="Palatino Linotype" w:eastAsia="Palatino Linotype" w:hAnsi="Palatino Linotype" w:cs="Palatino Linotype"/>
          <w:i/>
          <w:iCs/>
          <w:sz w:val="22"/>
          <w:szCs w:val="22"/>
        </w:rPr>
      </w:pPr>
      <w:r w:rsidRPr="0001301A">
        <w:rPr>
          <w:rFonts w:ascii="Palatino Linotype" w:eastAsia="Palatino Linotype" w:hAnsi="Palatino Linotype" w:cs="Palatino Linotype"/>
          <w:b/>
          <w:bCs/>
          <w:i/>
          <w:iCs/>
          <w:sz w:val="22"/>
          <w:szCs w:val="22"/>
        </w:rPr>
        <w:t>XI.</w:t>
      </w:r>
      <w:r w:rsidRPr="0001301A">
        <w:rPr>
          <w:rFonts w:ascii="Palatino Linotype" w:eastAsia="Palatino Linotype" w:hAnsi="Palatino Linotype" w:cs="Palatino Linotype"/>
          <w:i/>
          <w:iCs/>
          <w:sz w:val="22"/>
          <w:szCs w:val="22"/>
        </w:rPr>
        <w:t xml:space="preserve"> Cualquier otra autoridad, entidad, órgano u organismo de los poderes estatal o municipal, que reciba recursos públicos.</w:t>
      </w:r>
    </w:p>
    <w:p w14:paraId="69153829" w14:textId="77777777" w:rsidR="004B245F" w:rsidRPr="0001301A" w:rsidRDefault="000246BF">
      <w:pPr>
        <w:tabs>
          <w:tab w:val="left" w:pos="7655"/>
        </w:tabs>
        <w:spacing w:line="276" w:lineRule="auto"/>
        <w:ind w:left="567" w:right="616"/>
        <w:jc w:val="both"/>
        <w:rPr>
          <w:rFonts w:ascii="Palatino Linotype" w:eastAsia="Palatino Linotype" w:hAnsi="Palatino Linotype" w:cs="Palatino Linotype"/>
          <w:i/>
          <w:iCs/>
          <w:sz w:val="22"/>
          <w:szCs w:val="22"/>
        </w:rPr>
      </w:pPr>
      <w:r w:rsidRPr="0001301A">
        <w:rPr>
          <w:rFonts w:ascii="Palatino Linotype" w:eastAsia="Palatino Linotype" w:hAnsi="Palatino Linotype" w:cs="Palatino Linotype"/>
          <w:i/>
          <w:iCs/>
          <w:sz w:val="22"/>
          <w:szCs w:val="22"/>
        </w:rPr>
        <w:lastRenderedPageBreak/>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6E18608C" w14:textId="77777777" w:rsidR="004B245F" w:rsidRPr="0001301A" w:rsidRDefault="000246BF">
      <w:pPr>
        <w:tabs>
          <w:tab w:val="left" w:pos="7655"/>
        </w:tabs>
        <w:spacing w:line="276" w:lineRule="auto"/>
        <w:ind w:left="567" w:right="616"/>
        <w:jc w:val="both"/>
        <w:rPr>
          <w:rFonts w:ascii="Palatino Linotype" w:eastAsia="Palatino Linotype" w:hAnsi="Palatino Linotype" w:cs="Palatino Linotype"/>
          <w:i/>
          <w:iCs/>
          <w:sz w:val="22"/>
          <w:szCs w:val="22"/>
        </w:rPr>
      </w:pPr>
      <w:r w:rsidRPr="0001301A">
        <w:rPr>
          <w:rFonts w:ascii="Palatino Linotype" w:eastAsia="Palatino Linotype" w:hAnsi="Palatino Linotype" w:cs="Palatino Linotype"/>
          <w:b/>
          <w:bCs/>
          <w:i/>
          <w:iCs/>
          <w:sz w:val="22"/>
          <w:szCs w:val="22"/>
        </w:rPr>
        <w:t>Los servidores públicos deberán transparentar sus acciones, así como garantizar y respetar el derecho de acceso a la información pública</w:t>
      </w:r>
      <w:r w:rsidRPr="0001301A">
        <w:rPr>
          <w:rFonts w:ascii="Palatino Linotype" w:eastAsia="Palatino Linotype" w:hAnsi="Palatino Linotype" w:cs="Palatino Linotype"/>
          <w:i/>
          <w:iCs/>
          <w:sz w:val="22"/>
          <w:szCs w:val="22"/>
        </w:rPr>
        <w:t>.”</w:t>
      </w:r>
    </w:p>
    <w:p w14:paraId="383CCB07" w14:textId="77777777" w:rsidR="004B245F" w:rsidRPr="0001301A" w:rsidRDefault="004B245F">
      <w:pPr>
        <w:spacing w:line="360" w:lineRule="auto"/>
        <w:jc w:val="both"/>
        <w:rPr>
          <w:rFonts w:ascii="Palatino Linotype" w:eastAsia="Palatino Linotype" w:hAnsi="Palatino Linotype" w:cs="Palatino Linotype"/>
          <w:sz w:val="22"/>
          <w:szCs w:val="22"/>
        </w:rPr>
      </w:pPr>
    </w:p>
    <w:p w14:paraId="0F45A23D" w14:textId="77777777" w:rsidR="004B245F" w:rsidRPr="0001301A" w:rsidRDefault="000246BF">
      <w:pPr>
        <w:spacing w:line="360" w:lineRule="auto"/>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sz w:val="22"/>
          <w:szCs w:val="22"/>
        </w:rPr>
        <w:t xml:space="preserve">Es así </w:t>
      </w:r>
      <w:proofErr w:type="gramStart"/>
      <w:r w:rsidRPr="0001301A">
        <w:rPr>
          <w:rFonts w:ascii="Palatino Linotype" w:eastAsia="Palatino Linotype" w:hAnsi="Palatino Linotype" w:cs="Palatino Linotype"/>
          <w:sz w:val="22"/>
          <w:szCs w:val="22"/>
        </w:rPr>
        <w:t>que</w:t>
      </w:r>
      <w:proofErr w:type="gramEnd"/>
      <w:r w:rsidRPr="0001301A">
        <w:rPr>
          <w:rFonts w:ascii="Palatino Linotype" w:eastAsia="Palatino Linotype" w:hAnsi="Palatino Linotype" w:cs="Palatino Linotype"/>
          <w:sz w:val="22"/>
          <w:szCs w:val="22"/>
        </w:rPr>
        <w:t xml:space="preserv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14:paraId="7D6DB7B4" w14:textId="77777777" w:rsidR="004B245F" w:rsidRPr="0001301A" w:rsidRDefault="004B245F">
      <w:pPr>
        <w:spacing w:line="360" w:lineRule="auto"/>
        <w:jc w:val="both"/>
        <w:rPr>
          <w:rFonts w:ascii="Palatino Linotype" w:eastAsia="Palatino Linotype" w:hAnsi="Palatino Linotype" w:cs="Palatino Linotype"/>
          <w:sz w:val="22"/>
          <w:szCs w:val="22"/>
        </w:rPr>
      </w:pPr>
    </w:p>
    <w:p w14:paraId="752D6169" w14:textId="77777777" w:rsidR="004B245F" w:rsidRPr="0001301A" w:rsidRDefault="000246BF">
      <w:pPr>
        <w:spacing w:line="360" w:lineRule="auto"/>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sz w:val="22"/>
          <w:szCs w:val="22"/>
        </w:rPr>
        <w:t xml:space="preserve">En esa tesitura, este Instituto no omite señalar que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w:t>
      </w:r>
    </w:p>
    <w:p w14:paraId="68FEDE12" w14:textId="77777777" w:rsidR="004B245F" w:rsidRPr="0001301A" w:rsidRDefault="004B245F">
      <w:pPr>
        <w:spacing w:line="360" w:lineRule="auto"/>
        <w:jc w:val="both"/>
        <w:rPr>
          <w:rFonts w:ascii="Palatino Linotype" w:eastAsia="Palatino Linotype" w:hAnsi="Palatino Linotype" w:cs="Palatino Linotype"/>
          <w:sz w:val="22"/>
          <w:szCs w:val="22"/>
        </w:rPr>
      </w:pPr>
    </w:p>
    <w:p w14:paraId="149A4C28" w14:textId="77777777" w:rsidR="004B245F" w:rsidRPr="0001301A" w:rsidRDefault="000246BF">
      <w:pPr>
        <w:widowControl w:val="0"/>
        <w:tabs>
          <w:tab w:val="left" w:pos="1276"/>
        </w:tabs>
        <w:spacing w:line="360" w:lineRule="auto"/>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sz w:val="22"/>
          <w:szCs w:val="22"/>
        </w:rPr>
        <w:t>Dicho lo anterior,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y Acceso a la Información Pública del Estado de México y Municipios.</w:t>
      </w:r>
    </w:p>
    <w:p w14:paraId="7E68586B" w14:textId="77777777" w:rsidR="004B245F" w:rsidRPr="0001301A" w:rsidRDefault="004B245F">
      <w:pPr>
        <w:widowControl w:val="0"/>
        <w:tabs>
          <w:tab w:val="left" w:pos="1276"/>
        </w:tabs>
        <w:spacing w:line="360" w:lineRule="auto"/>
        <w:jc w:val="both"/>
        <w:rPr>
          <w:rFonts w:ascii="Palatino Linotype" w:eastAsia="Palatino Linotype" w:hAnsi="Palatino Linotype" w:cs="Palatino Linotype"/>
          <w:sz w:val="22"/>
          <w:szCs w:val="22"/>
        </w:rPr>
      </w:pPr>
    </w:p>
    <w:p w14:paraId="0415026D" w14:textId="77777777" w:rsidR="004B245F" w:rsidRPr="0001301A" w:rsidRDefault="000246BF">
      <w:pPr>
        <w:widowControl w:val="0"/>
        <w:tabs>
          <w:tab w:val="left" w:pos="1276"/>
        </w:tabs>
        <w:spacing w:line="360" w:lineRule="auto"/>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sz w:val="22"/>
          <w:szCs w:val="22"/>
        </w:rPr>
        <w:t xml:space="preserve">Por su parte, el artículo 53, fracciones II, IV y V de la Ley antes citada establece que las Unidades de Transparencia tienen, entre otras, las funciones de recibir, tramitar y dar respuesta a las solicitudes de acceso a la información; realizar, con efectividad, los trámites </w:t>
      </w:r>
      <w:r w:rsidRPr="0001301A">
        <w:rPr>
          <w:rFonts w:ascii="Palatino Linotype" w:eastAsia="Palatino Linotype" w:hAnsi="Palatino Linotype" w:cs="Palatino Linotype"/>
          <w:sz w:val="22"/>
          <w:szCs w:val="22"/>
        </w:rPr>
        <w:lastRenderedPageBreak/>
        <w:t>internos necesarios para la atención de las solicitudes de acceso a la información; así como, entregar, en su caso, a los particulares la información solicitada.</w:t>
      </w:r>
    </w:p>
    <w:p w14:paraId="350AC552" w14:textId="77777777" w:rsidR="004B245F" w:rsidRPr="0001301A" w:rsidRDefault="004B245F">
      <w:pPr>
        <w:spacing w:line="360" w:lineRule="auto"/>
        <w:jc w:val="both"/>
        <w:rPr>
          <w:rFonts w:ascii="Palatino Linotype" w:eastAsia="Palatino Linotype" w:hAnsi="Palatino Linotype" w:cs="Palatino Linotype"/>
          <w:sz w:val="22"/>
          <w:szCs w:val="22"/>
        </w:rPr>
      </w:pPr>
    </w:p>
    <w:p w14:paraId="7940BDB1" w14:textId="77777777" w:rsidR="004B245F" w:rsidRPr="0001301A" w:rsidRDefault="000246BF">
      <w:pPr>
        <w:spacing w:line="360" w:lineRule="auto"/>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sz w:val="22"/>
          <w:szCs w:val="22"/>
        </w:rPr>
        <w:t>Asimismo, el diverso artículo 54 de la Ley de Transparencia y Acceso a la Información Pública del Estado de México y Municipios establece que cuando alguna área de los Sujetos Obligados se negara a colaborar con la Unidad de Transparencia, ésta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43BA2683" w14:textId="77777777" w:rsidR="004B245F" w:rsidRPr="0001301A" w:rsidRDefault="004B245F">
      <w:pPr>
        <w:spacing w:line="360" w:lineRule="auto"/>
        <w:jc w:val="both"/>
        <w:rPr>
          <w:rFonts w:ascii="Palatino Linotype" w:eastAsia="Palatino Linotype" w:hAnsi="Palatino Linotype" w:cs="Palatino Linotype"/>
          <w:sz w:val="22"/>
          <w:szCs w:val="22"/>
        </w:rPr>
      </w:pPr>
    </w:p>
    <w:p w14:paraId="57644921" w14:textId="77777777" w:rsidR="004B245F" w:rsidRPr="0001301A" w:rsidRDefault="000246BF">
      <w:pPr>
        <w:widowControl w:val="0"/>
        <w:tabs>
          <w:tab w:val="left" w:pos="1276"/>
        </w:tabs>
        <w:spacing w:line="360" w:lineRule="auto"/>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sz w:val="22"/>
          <w:szCs w:val="22"/>
        </w:rPr>
        <w:t>De igual forma, el diverso artículo 59, fracciones I, II y III de la multicitada legislación Sustantiva, establece que los Servidores Públicos Habilitados deben localizar la información que le solicite la Unidad de Transparencia; proporcionar la misma y apoyarla en lo que ésta le solicite para el cumplimiento de sus funciones.</w:t>
      </w:r>
    </w:p>
    <w:p w14:paraId="3D565327" w14:textId="77777777" w:rsidR="004B245F" w:rsidRPr="0001301A" w:rsidRDefault="004B245F">
      <w:pPr>
        <w:widowControl w:val="0"/>
        <w:tabs>
          <w:tab w:val="left" w:pos="1276"/>
        </w:tabs>
        <w:spacing w:line="360" w:lineRule="auto"/>
        <w:jc w:val="both"/>
        <w:rPr>
          <w:rFonts w:ascii="Palatino Linotype" w:eastAsia="Palatino Linotype" w:hAnsi="Palatino Linotype" w:cs="Palatino Linotype"/>
          <w:sz w:val="22"/>
          <w:szCs w:val="22"/>
        </w:rPr>
      </w:pPr>
    </w:p>
    <w:p w14:paraId="33C0C2AE" w14:textId="77777777" w:rsidR="004B245F" w:rsidRPr="0001301A" w:rsidRDefault="000246BF">
      <w:pPr>
        <w:spacing w:line="360" w:lineRule="auto"/>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Situación que en la especie no aconteció. </w:t>
      </w:r>
    </w:p>
    <w:p w14:paraId="04F959F1" w14:textId="77777777" w:rsidR="004B245F" w:rsidRPr="0001301A" w:rsidRDefault="004B245F">
      <w:pPr>
        <w:spacing w:line="360" w:lineRule="auto"/>
        <w:jc w:val="both"/>
        <w:rPr>
          <w:rFonts w:ascii="Palatino Linotype" w:eastAsia="Palatino Linotype" w:hAnsi="Palatino Linotype" w:cs="Palatino Linotype"/>
          <w:sz w:val="22"/>
          <w:szCs w:val="22"/>
        </w:rPr>
      </w:pPr>
    </w:p>
    <w:p w14:paraId="6CFC2606" w14:textId="77777777" w:rsidR="004B245F" w:rsidRPr="0001301A" w:rsidRDefault="000246BF">
      <w:pPr>
        <w:spacing w:line="360" w:lineRule="auto"/>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sz w:val="22"/>
          <w:szCs w:val="22"/>
        </w:rPr>
        <w:t>Sirve de sustento a lo anterior, el precepto legal en cita:</w:t>
      </w:r>
    </w:p>
    <w:p w14:paraId="204BAC38" w14:textId="77777777" w:rsidR="004B245F" w:rsidRPr="0001301A" w:rsidRDefault="004B245F">
      <w:pPr>
        <w:spacing w:line="360" w:lineRule="auto"/>
        <w:jc w:val="both"/>
        <w:rPr>
          <w:rFonts w:ascii="Palatino Linotype" w:eastAsia="Palatino Linotype" w:hAnsi="Palatino Linotype" w:cs="Palatino Linotype"/>
          <w:sz w:val="22"/>
          <w:szCs w:val="22"/>
        </w:rPr>
      </w:pPr>
    </w:p>
    <w:p w14:paraId="121A9386" w14:textId="77777777" w:rsidR="004B245F" w:rsidRPr="0001301A" w:rsidRDefault="000246BF">
      <w:pPr>
        <w:spacing w:line="276" w:lineRule="auto"/>
        <w:ind w:left="567" w:right="902"/>
        <w:jc w:val="both"/>
        <w:rPr>
          <w:rFonts w:ascii="Palatino Linotype" w:eastAsia="Palatino Linotype" w:hAnsi="Palatino Linotype" w:cs="Palatino Linotype"/>
          <w:i/>
          <w:iCs/>
          <w:sz w:val="22"/>
          <w:szCs w:val="22"/>
        </w:rPr>
      </w:pPr>
      <w:r w:rsidRPr="0001301A">
        <w:rPr>
          <w:rFonts w:ascii="Palatino Linotype" w:eastAsia="Palatino Linotype" w:hAnsi="Palatino Linotype" w:cs="Palatino Linotype"/>
          <w:i/>
          <w:iCs/>
          <w:sz w:val="22"/>
          <w:szCs w:val="22"/>
        </w:rPr>
        <w:t>“</w:t>
      </w:r>
      <w:r w:rsidRPr="0001301A">
        <w:rPr>
          <w:rFonts w:ascii="Palatino Linotype" w:eastAsia="Palatino Linotype" w:hAnsi="Palatino Linotype" w:cs="Palatino Linotype"/>
          <w:b/>
          <w:bCs/>
          <w:i/>
          <w:iCs/>
          <w:sz w:val="22"/>
          <w:szCs w:val="22"/>
        </w:rPr>
        <w:t xml:space="preserve">Artículo 163. La Unidad de Transparencia deberá notificar la respuesta a la solicitud al interesado en el menor tiempo posible, que no podrá exceder </w:t>
      </w:r>
      <w:r w:rsidRPr="0001301A">
        <w:rPr>
          <w:rFonts w:ascii="Palatino Linotype" w:eastAsia="Palatino Linotype" w:hAnsi="Palatino Linotype" w:cs="Palatino Linotype"/>
          <w:b/>
          <w:bCs/>
          <w:i/>
          <w:iCs/>
          <w:sz w:val="22"/>
          <w:szCs w:val="22"/>
        </w:rPr>
        <w:lastRenderedPageBreak/>
        <w:t>de quince días hábiles</w:t>
      </w:r>
      <w:r w:rsidRPr="0001301A">
        <w:rPr>
          <w:rFonts w:ascii="Palatino Linotype" w:eastAsia="Palatino Linotype" w:hAnsi="Palatino Linotype" w:cs="Palatino Linotype"/>
          <w:i/>
          <w:iCs/>
          <w:sz w:val="22"/>
          <w:szCs w:val="22"/>
        </w:rPr>
        <w:t xml:space="preserve">, contados a partir del día siguiente a la presentación de aquélla. </w:t>
      </w:r>
    </w:p>
    <w:p w14:paraId="209A317B" w14:textId="77777777" w:rsidR="004B245F" w:rsidRPr="0001301A" w:rsidRDefault="000246BF">
      <w:pPr>
        <w:spacing w:line="276" w:lineRule="auto"/>
        <w:ind w:left="567" w:right="902"/>
        <w:jc w:val="both"/>
        <w:rPr>
          <w:rFonts w:ascii="Palatino Linotype" w:eastAsia="Palatino Linotype" w:hAnsi="Palatino Linotype" w:cs="Palatino Linotype"/>
          <w:i/>
          <w:iCs/>
          <w:sz w:val="22"/>
          <w:szCs w:val="22"/>
        </w:rPr>
      </w:pPr>
      <w:r w:rsidRPr="0001301A">
        <w:rPr>
          <w:rFonts w:ascii="Palatino Linotype" w:eastAsia="Palatino Linotype" w:hAnsi="Palatino Linotype" w:cs="Palatino Linotype"/>
          <w:i/>
          <w:iCs/>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5668FF31" w14:textId="77777777" w:rsidR="004B245F" w:rsidRPr="0001301A" w:rsidRDefault="004B245F">
      <w:pPr>
        <w:spacing w:line="360" w:lineRule="auto"/>
        <w:ind w:left="851" w:right="902"/>
        <w:jc w:val="both"/>
        <w:rPr>
          <w:rFonts w:ascii="Palatino Linotype" w:eastAsia="Palatino Linotype" w:hAnsi="Palatino Linotype" w:cs="Palatino Linotype"/>
          <w:i/>
          <w:iCs/>
          <w:sz w:val="22"/>
          <w:szCs w:val="22"/>
        </w:rPr>
      </w:pPr>
    </w:p>
    <w:p w14:paraId="1512EDE5" w14:textId="77777777" w:rsidR="004B245F" w:rsidRPr="0001301A" w:rsidRDefault="000246BF">
      <w:pPr>
        <w:spacing w:line="360" w:lineRule="auto"/>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sz w:val="22"/>
          <w:szCs w:val="22"/>
        </w:rPr>
        <w:t xml:space="preserve">En mérito de lo expuesto, es claro que en este caso el </w:t>
      </w:r>
      <w:r w:rsidRPr="0001301A">
        <w:rPr>
          <w:rFonts w:ascii="Palatino Linotype" w:eastAsia="Palatino Linotype" w:hAnsi="Palatino Linotype" w:cs="Palatino Linotype"/>
          <w:b/>
          <w:bCs/>
          <w:sz w:val="22"/>
          <w:szCs w:val="22"/>
        </w:rPr>
        <w:t>Sujeto Obligado</w:t>
      </w:r>
      <w:r w:rsidRPr="0001301A">
        <w:rPr>
          <w:rFonts w:ascii="Palatino Linotype" w:eastAsia="Palatino Linotype" w:hAnsi="Palatino Linotype" w:cs="Palatino Linotype"/>
          <w:sz w:val="22"/>
          <w:szCs w:val="22"/>
        </w:rPr>
        <w:t xml:space="preserve"> incumplió la normativa en la materia, puesto que no dio trámite ni respuesta a la solicitud de acceso a la información, limitando el derecho de acceso a la información, accionado por la persona solicitante.</w:t>
      </w:r>
    </w:p>
    <w:p w14:paraId="123D1DAC" w14:textId="77777777" w:rsidR="004B245F" w:rsidRPr="0001301A" w:rsidRDefault="004B245F">
      <w:pPr>
        <w:spacing w:line="360" w:lineRule="auto"/>
        <w:jc w:val="both"/>
        <w:rPr>
          <w:rFonts w:ascii="Palatino Linotype" w:eastAsia="Palatino Linotype" w:hAnsi="Palatino Linotype" w:cs="Palatino Linotype"/>
          <w:sz w:val="22"/>
          <w:szCs w:val="22"/>
        </w:rPr>
      </w:pPr>
    </w:p>
    <w:p w14:paraId="4DA7FACB" w14:textId="77777777" w:rsidR="004B245F" w:rsidRPr="0001301A" w:rsidRDefault="000246BF">
      <w:pPr>
        <w:spacing w:line="360" w:lineRule="auto"/>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sz w:val="22"/>
          <w:szCs w:val="22"/>
        </w:rPr>
        <w:t xml:space="preserve">Consecuentemente, este Instituto estima necesario reiterar que, de conformidad con el artículo 150 de la Ley de Transparencia y Acceso a la Información Pública del Estado de México y Municipios,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404D1723" w14:textId="77777777" w:rsidR="004B245F" w:rsidRPr="0001301A" w:rsidRDefault="004B245F">
      <w:pPr>
        <w:spacing w:line="360" w:lineRule="auto"/>
        <w:jc w:val="both"/>
        <w:rPr>
          <w:rFonts w:ascii="Palatino Linotype" w:eastAsia="Palatino Linotype" w:hAnsi="Palatino Linotype" w:cs="Palatino Linotype"/>
          <w:sz w:val="22"/>
          <w:szCs w:val="22"/>
        </w:rPr>
      </w:pPr>
    </w:p>
    <w:p w14:paraId="687D67F0" w14:textId="77777777" w:rsidR="004B245F" w:rsidRPr="0001301A" w:rsidRDefault="000246BF">
      <w:pPr>
        <w:spacing w:line="360" w:lineRule="auto"/>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w:t>
      </w:r>
      <w:r w:rsidRPr="0001301A">
        <w:rPr>
          <w:rFonts w:ascii="Palatino Linotype" w:eastAsia="Palatino Linotype" w:hAnsi="Palatino Linotype" w:cs="Palatino Linotype"/>
          <w:sz w:val="22"/>
          <w:szCs w:val="22"/>
        </w:rPr>
        <w:lastRenderedPageBreak/>
        <w:t xml:space="preserve">a la información deben recaer en </w:t>
      </w:r>
      <w:r w:rsidRPr="0001301A">
        <w:rPr>
          <w:rFonts w:ascii="Palatino Linotype" w:eastAsia="Palatino Linotype" w:hAnsi="Palatino Linotype" w:cs="Palatino Linotype"/>
          <w:b/>
          <w:bCs/>
          <w:sz w:val="22"/>
          <w:szCs w:val="22"/>
        </w:rPr>
        <w:t>el Sujeto Obligado</w:t>
      </w:r>
      <w:r w:rsidRPr="0001301A">
        <w:rPr>
          <w:rFonts w:ascii="Palatino Linotype" w:eastAsia="Palatino Linotype" w:hAnsi="Palatino Linotype" w:cs="Palatino Linotype"/>
          <w:sz w:val="22"/>
          <w:szCs w:val="22"/>
        </w:rPr>
        <w:t>; por lo que, en caso de no atender de manera positiva</w:t>
      </w:r>
      <w:r w:rsidRPr="0001301A">
        <w:rPr>
          <w:rFonts w:ascii="Palatino Linotype" w:eastAsia="Palatino Linotype" w:hAnsi="Palatino Linotype" w:cs="Palatino Linotype"/>
          <w:sz w:val="22"/>
          <w:szCs w:val="22"/>
          <w:vertAlign w:val="superscript"/>
        </w:rPr>
        <w:footnoteReference w:id="2"/>
      </w:r>
      <w:r w:rsidRPr="0001301A">
        <w:rPr>
          <w:rFonts w:ascii="Palatino Linotype" w:eastAsia="Palatino Linotype" w:hAnsi="Palatino Linotype" w:cs="Palatino Linotype"/>
          <w:sz w:val="22"/>
          <w:szCs w:val="22"/>
        </w:rPr>
        <w:t>, el requerimiento de información deberá manifestarse al respecto.</w:t>
      </w:r>
    </w:p>
    <w:p w14:paraId="2E09544E" w14:textId="77777777" w:rsidR="004B245F" w:rsidRPr="0001301A" w:rsidRDefault="004B245F">
      <w:pPr>
        <w:spacing w:line="360" w:lineRule="auto"/>
        <w:jc w:val="both"/>
        <w:rPr>
          <w:rFonts w:ascii="Palatino Linotype" w:eastAsia="Palatino Linotype" w:hAnsi="Palatino Linotype" w:cs="Palatino Linotype"/>
          <w:sz w:val="22"/>
          <w:szCs w:val="22"/>
        </w:rPr>
      </w:pPr>
    </w:p>
    <w:p w14:paraId="36F40050" w14:textId="77777777" w:rsidR="004B245F" w:rsidRPr="0001301A" w:rsidRDefault="000246BF">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01301A">
        <w:rPr>
          <w:rFonts w:ascii="Palatino Linotype" w:eastAsia="Palatino Linotype" w:hAnsi="Palatino Linotype" w:cs="Palatino Linotype"/>
          <w:b/>
          <w:bCs/>
          <w:sz w:val="22"/>
          <w:szCs w:val="22"/>
        </w:rPr>
        <w:t>De la clasificación de la información.</w:t>
      </w:r>
    </w:p>
    <w:p w14:paraId="49BCDDF2" w14:textId="77777777" w:rsidR="004B245F" w:rsidRPr="0001301A" w:rsidRDefault="004B245F">
      <w:pPr>
        <w:pBdr>
          <w:top w:val="nil"/>
          <w:left w:val="nil"/>
          <w:bottom w:val="nil"/>
          <w:right w:val="nil"/>
          <w:between w:val="nil"/>
        </w:pBdr>
        <w:spacing w:line="360" w:lineRule="auto"/>
        <w:ind w:left="720"/>
        <w:jc w:val="both"/>
        <w:rPr>
          <w:rFonts w:ascii="Palatino Linotype" w:eastAsia="Palatino Linotype" w:hAnsi="Palatino Linotype" w:cs="Palatino Linotype"/>
          <w:b/>
          <w:bCs/>
          <w:sz w:val="22"/>
          <w:szCs w:val="22"/>
        </w:rPr>
      </w:pPr>
    </w:p>
    <w:p w14:paraId="6D9B616E" w14:textId="77777777" w:rsidR="004B245F" w:rsidRPr="0001301A" w:rsidRDefault="000246BF">
      <w:pPr>
        <w:spacing w:line="360" w:lineRule="auto"/>
        <w:ind w:right="51"/>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sz w:val="22"/>
          <w:szCs w:val="22"/>
        </w:rPr>
        <w:t>Ahora bien, en atención al sentido en que se resuelve el presente medio de impugnación, este Organismo Garante no omite señalar que, el derecho de acceso a la información puede ser restringido de manera excepcional por razones de interés público, en los términos de las causas legítimas y estrictamente necesarias previstas por la Ley, a través de la clasificación de la información como confidencial o reservada para permitir el acceso, como se desprende del artículo 91 de la Ley de la Materia que es del tenor literal siguiente:</w:t>
      </w:r>
    </w:p>
    <w:p w14:paraId="7CF5B4F7" w14:textId="77777777" w:rsidR="004B245F" w:rsidRPr="0001301A" w:rsidRDefault="004B245F">
      <w:pPr>
        <w:spacing w:line="360" w:lineRule="auto"/>
        <w:ind w:right="51"/>
        <w:jc w:val="both"/>
        <w:rPr>
          <w:rFonts w:ascii="Palatino Linotype" w:eastAsia="Palatino Linotype" w:hAnsi="Palatino Linotype" w:cs="Palatino Linotype"/>
          <w:sz w:val="22"/>
          <w:szCs w:val="22"/>
        </w:rPr>
      </w:pPr>
    </w:p>
    <w:p w14:paraId="792C593E" w14:textId="77777777" w:rsidR="004B245F" w:rsidRPr="0001301A" w:rsidRDefault="000246BF">
      <w:pPr>
        <w:spacing w:line="276" w:lineRule="auto"/>
        <w:ind w:left="851" w:right="900"/>
        <w:jc w:val="both"/>
        <w:rPr>
          <w:rFonts w:ascii="Palatino Linotype" w:eastAsia="Palatino Linotype" w:hAnsi="Palatino Linotype" w:cs="Palatino Linotype"/>
          <w:i/>
          <w:iCs/>
          <w:sz w:val="22"/>
          <w:szCs w:val="22"/>
        </w:rPr>
      </w:pPr>
      <w:r w:rsidRPr="0001301A">
        <w:rPr>
          <w:rFonts w:ascii="Palatino Linotype" w:eastAsia="Palatino Linotype" w:hAnsi="Palatino Linotype" w:cs="Palatino Linotype"/>
          <w:b/>
          <w:bCs/>
          <w:i/>
          <w:iCs/>
          <w:sz w:val="22"/>
          <w:szCs w:val="22"/>
        </w:rPr>
        <w:t xml:space="preserve">“Artículo 91. </w:t>
      </w:r>
      <w:r w:rsidRPr="0001301A">
        <w:rPr>
          <w:rFonts w:ascii="Palatino Linotype" w:eastAsia="Palatino Linotype" w:hAnsi="Palatino Linotype" w:cs="Palatino Linotype"/>
          <w:i/>
          <w:iCs/>
          <w:sz w:val="22"/>
          <w:szCs w:val="22"/>
        </w:rPr>
        <w:t>El acceso a la información pública será restringido excepcionalmente, cuando ésta sea clasificada como reservada o confidencial.”</w:t>
      </w:r>
    </w:p>
    <w:p w14:paraId="3568A6EB" w14:textId="77777777" w:rsidR="004B245F" w:rsidRPr="0001301A" w:rsidRDefault="004B245F">
      <w:pPr>
        <w:spacing w:line="360" w:lineRule="auto"/>
        <w:ind w:left="851" w:right="900"/>
        <w:jc w:val="both"/>
        <w:rPr>
          <w:rFonts w:ascii="Palatino Linotype" w:eastAsia="Palatino Linotype" w:hAnsi="Palatino Linotype" w:cs="Palatino Linotype"/>
          <w:i/>
          <w:iCs/>
          <w:sz w:val="22"/>
          <w:szCs w:val="22"/>
        </w:rPr>
      </w:pPr>
    </w:p>
    <w:p w14:paraId="0AD867E8" w14:textId="77777777" w:rsidR="004B245F" w:rsidRPr="0001301A" w:rsidRDefault="000246BF">
      <w:pPr>
        <w:spacing w:line="360" w:lineRule="auto"/>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sz w:val="22"/>
          <w:szCs w:val="22"/>
        </w:rPr>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2B16DD4A" w14:textId="77777777" w:rsidR="004B245F" w:rsidRPr="0001301A" w:rsidRDefault="000246BF">
      <w:pPr>
        <w:spacing w:line="360" w:lineRule="auto"/>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27342797" w14:textId="77777777" w:rsidR="004B245F" w:rsidRPr="0001301A" w:rsidRDefault="004B245F">
      <w:pPr>
        <w:tabs>
          <w:tab w:val="left" w:pos="567"/>
        </w:tabs>
        <w:spacing w:line="276" w:lineRule="auto"/>
        <w:ind w:left="567" w:right="616"/>
        <w:jc w:val="both"/>
        <w:rPr>
          <w:rFonts w:ascii="Palatino Linotype" w:eastAsia="Palatino Linotype" w:hAnsi="Palatino Linotype" w:cs="Palatino Linotype"/>
          <w:sz w:val="22"/>
          <w:szCs w:val="22"/>
        </w:rPr>
      </w:pPr>
    </w:p>
    <w:p w14:paraId="16DF9F2E" w14:textId="77777777" w:rsidR="004B245F" w:rsidRPr="0001301A" w:rsidRDefault="000246BF">
      <w:pPr>
        <w:tabs>
          <w:tab w:val="left" w:pos="567"/>
        </w:tabs>
        <w:spacing w:line="276" w:lineRule="auto"/>
        <w:ind w:left="567" w:right="616"/>
        <w:jc w:val="both"/>
        <w:rPr>
          <w:rFonts w:ascii="Palatino Linotype" w:eastAsia="Palatino Linotype" w:hAnsi="Palatino Linotype" w:cs="Palatino Linotype"/>
          <w:i/>
          <w:iCs/>
          <w:sz w:val="22"/>
          <w:szCs w:val="22"/>
        </w:rPr>
      </w:pPr>
      <w:r w:rsidRPr="0001301A">
        <w:rPr>
          <w:rFonts w:ascii="Palatino Linotype" w:eastAsia="Palatino Linotype" w:hAnsi="Palatino Linotype" w:cs="Palatino Linotype"/>
          <w:b/>
          <w:bCs/>
          <w:i/>
          <w:iCs/>
          <w:sz w:val="22"/>
          <w:szCs w:val="22"/>
        </w:rPr>
        <w:t xml:space="preserve">“Artículo 140. </w:t>
      </w:r>
      <w:r w:rsidRPr="0001301A">
        <w:rPr>
          <w:rFonts w:ascii="Palatino Linotype" w:eastAsia="Palatino Linotype" w:hAnsi="Palatino Linotype" w:cs="Palatino Linotype"/>
          <w:i/>
          <w:iCs/>
          <w:sz w:val="22"/>
          <w:szCs w:val="22"/>
        </w:rPr>
        <w:t>El acceso a la información pública será restringido excepcionalmente, cuando por razones de interés público, ésta sea clasificada como reservada, conforme a los criterios siguientes:</w:t>
      </w:r>
    </w:p>
    <w:p w14:paraId="1BEA5A97" w14:textId="77777777" w:rsidR="004B245F" w:rsidRPr="0001301A" w:rsidRDefault="000246BF">
      <w:pPr>
        <w:tabs>
          <w:tab w:val="left" w:pos="567"/>
        </w:tabs>
        <w:spacing w:line="276" w:lineRule="auto"/>
        <w:ind w:left="567" w:right="616"/>
        <w:jc w:val="both"/>
        <w:rPr>
          <w:rFonts w:ascii="Palatino Linotype" w:eastAsia="Palatino Linotype" w:hAnsi="Palatino Linotype" w:cs="Palatino Linotype"/>
          <w:i/>
          <w:iCs/>
          <w:sz w:val="22"/>
          <w:szCs w:val="22"/>
        </w:rPr>
      </w:pPr>
      <w:r w:rsidRPr="0001301A">
        <w:rPr>
          <w:rFonts w:ascii="Palatino Linotype" w:eastAsia="Palatino Linotype" w:hAnsi="Palatino Linotype" w:cs="Palatino Linotype"/>
          <w:b/>
          <w:bCs/>
          <w:i/>
          <w:iCs/>
          <w:sz w:val="22"/>
          <w:szCs w:val="22"/>
        </w:rPr>
        <w:t xml:space="preserve">I. </w:t>
      </w:r>
      <w:r w:rsidRPr="0001301A">
        <w:rPr>
          <w:rFonts w:ascii="Palatino Linotype" w:eastAsia="Palatino Linotype" w:hAnsi="Palatino Linotype" w:cs="Palatino Linotype"/>
          <w:i/>
          <w:iCs/>
          <w:sz w:val="22"/>
          <w:szCs w:val="22"/>
        </w:rPr>
        <w:t>Comprometa la seguridad pública y cuente con un propósito genuino y un efecto demostrable;</w:t>
      </w:r>
    </w:p>
    <w:p w14:paraId="08A21326" w14:textId="77777777" w:rsidR="004B245F" w:rsidRPr="0001301A" w:rsidRDefault="000246BF">
      <w:pPr>
        <w:tabs>
          <w:tab w:val="left" w:pos="567"/>
        </w:tabs>
        <w:spacing w:line="276" w:lineRule="auto"/>
        <w:ind w:left="567" w:right="616"/>
        <w:jc w:val="both"/>
        <w:rPr>
          <w:rFonts w:ascii="Palatino Linotype" w:eastAsia="Palatino Linotype" w:hAnsi="Palatino Linotype" w:cs="Palatino Linotype"/>
          <w:i/>
          <w:iCs/>
          <w:sz w:val="22"/>
          <w:szCs w:val="22"/>
        </w:rPr>
      </w:pPr>
      <w:r w:rsidRPr="0001301A">
        <w:rPr>
          <w:rFonts w:ascii="Palatino Linotype" w:eastAsia="Palatino Linotype" w:hAnsi="Palatino Linotype" w:cs="Palatino Linotype"/>
          <w:b/>
          <w:bCs/>
          <w:i/>
          <w:iCs/>
          <w:sz w:val="22"/>
          <w:szCs w:val="22"/>
        </w:rPr>
        <w:t xml:space="preserve">II. </w:t>
      </w:r>
      <w:r w:rsidRPr="0001301A">
        <w:rPr>
          <w:rFonts w:ascii="Palatino Linotype" w:eastAsia="Palatino Linotype" w:hAnsi="Palatino Linotype" w:cs="Palatino Linotype"/>
          <w:i/>
          <w:iCs/>
          <w:sz w:val="22"/>
          <w:szCs w:val="22"/>
        </w:rPr>
        <w:t>Pueda menoscabar la conducción de las negociaciones y relaciones internacionales;</w:t>
      </w:r>
    </w:p>
    <w:p w14:paraId="4CC54670" w14:textId="77777777" w:rsidR="004B245F" w:rsidRPr="0001301A" w:rsidRDefault="000246BF">
      <w:pPr>
        <w:tabs>
          <w:tab w:val="left" w:pos="567"/>
        </w:tabs>
        <w:spacing w:line="276" w:lineRule="auto"/>
        <w:ind w:left="567" w:right="616"/>
        <w:jc w:val="both"/>
        <w:rPr>
          <w:rFonts w:ascii="Palatino Linotype" w:eastAsia="Palatino Linotype" w:hAnsi="Palatino Linotype" w:cs="Palatino Linotype"/>
          <w:i/>
          <w:iCs/>
          <w:sz w:val="22"/>
          <w:szCs w:val="22"/>
        </w:rPr>
      </w:pPr>
      <w:r w:rsidRPr="0001301A">
        <w:rPr>
          <w:rFonts w:ascii="Palatino Linotype" w:eastAsia="Palatino Linotype" w:hAnsi="Palatino Linotype" w:cs="Palatino Linotype"/>
          <w:b/>
          <w:bCs/>
          <w:i/>
          <w:iCs/>
          <w:sz w:val="22"/>
          <w:szCs w:val="22"/>
        </w:rPr>
        <w:t xml:space="preserve">III. </w:t>
      </w:r>
      <w:r w:rsidRPr="0001301A">
        <w:rPr>
          <w:rFonts w:ascii="Palatino Linotype" w:eastAsia="Palatino Linotype" w:hAnsi="Palatino Linotype" w:cs="Palatino Linotype"/>
          <w:i/>
          <w:iCs/>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472C01EA" w14:textId="77777777" w:rsidR="004B245F" w:rsidRPr="0001301A" w:rsidRDefault="000246BF">
      <w:pPr>
        <w:tabs>
          <w:tab w:val="left" w:pos="567"/>
        </w:tabs>
        <w:spacing w:line="276" w:lineRule="auto"/>
        <w:ind w:left="567" w:right="616"/>
        <w:jc w:val="both"/>
        <w:rPr>
          <w:rFonts w:ascii="Palatino Linotype" w:eastAsia="Palatino Linotype" w:hAnsi="Palatino Linotype" w:cs="Palatino Linotype"/>
          <w:i/>
          <w:iCs/>
          <w:sz w:val="22"/>
          <w:szCs w:val="22"/>
        </w:rPr>
      </w:pPr>
      <w:r w:rsidRPr="0001301A">
        <w:rPr>
          <w:rFonts w:ascii="Palatino Linotype" w:eastAsia="Palatino Linotype" w:hAnsi="Palatino Linotype" w:cs="Palatino Linotype"/>
          <w:b/>
          <w:bCs/>
          <w:i/>
          <w:iCs/>
          <w:sz w:val="22"/>
          <w:szCs w:val="22"/>
        </w:rPr>
        <w:t xml:space="preserve">IV. </w:t>
      </w:r>
      <w:r w:rsidRPr="0001301A">
        <w:rPr>
          <w:rFonts w:ascii="Palatino Linotype" w:eastAsia="Palatino Linotype" w:hAnsi="Palatino Linotype" w:cs="Palatino Linotype"/>
          <w:i/>
          <w:iCs/>
          <w:sz w:val="22"/>
          <w:szCs w:val="22"/>
        </w:rPr>
        <w:t>Ponga en riesgo la vida, la seguridad o la salud de una persona física;</w:t>
      </w:r>
    </w:p>
    <w:p w14:paraId="7E5255EE" w14:textId="77777777" w:rsidR="004B245F" w:rsidRPr="0001301A" w:rsidRDefault="000246BF">
      <w:pPr>
        <w:tabs>
          <w:tab w:val="left" w:pos="567"/>
        </w:tabs>
        <w:spacing w:line="276" w:lineRule="auto"/>
        <w:ind w:left="567" w:right="616"/>
        <w:jc w:val="both"/>
        <w:rPr>
          <w:rFonts w:ascii="Palatino Linotype" w:eastAsia="Palatino Linotype" w:hAnsi="Palatino Linotype" w:cs="Palatino Linotype"/>
          <w:i/>
          <w:iCs/>
          <w:sz w:val="22"/>
          <w:szCs w:val="22"/>
        </w:rPr>
      </w:pPr>
      <w:r w:rsidRPr="0001301A">
        <w:rPr>
          <w:rFonts w:ascii="Palatino Linotype" w:eastAsia="Palatino Linotype" w:hAnsi="Palatino Linotype" w:cs="Palatino Linotype"/>
          <w:b/>
          <w:bCs/>
          <w:i/>
          <w:iCs/>
          <w:sz w:val="22"/>
          <w:szCs w:val="22"/>
        </w:rPr>
        <w:t xml:space="preserve">V. </w:t>
      </w:r>
      <w:r w:rsidRPr="0001301A">
        <w:rPr>
          <w:rFonts w:ascii="Palatino Linotype" w:eastAsia="Palatino Linotype" w:hAnsi="Palatino Linotype" w:cs="Palatino Linotype"/>
          <w:i/>
          <w:iCs/>
          <w:sz w:val="22"/>
          <w:szCs w:val="22"/>
        </w:rPr>
        <w:t>Aquella cuya divulgación obstruya o pueda causar un serio perjuicio a:</w:t>
      </w:r>
    </w:p>
    <w:p w14:paraId="37B78931" w14:textId="77777777" w:rsidR="004B245F" w:rsidRPr="0001301A" w:rsidRDefault="000246BF">
      <w:pPr>
        <w:tabs>
          <w:tab w:val="left" w:pos="567"/>
        </w:tabs>
        <w:spacing w:line="276" w:lineRule="auto"/>
        <w:ind w:left="567" w:right="616"/>
        <w:jc w:val="both"/>
        <w:rPr>
          <w:rFonts w:ascii="Palatino Linotype" w:eastAsia="Palatino Linotype" w:hAnsi="Palatino Linotype" w:cs="Palatino Linotype"/>
          <w:i/>
          <w:iCs/>
          <w:sz w:val="22"/>
          <w:szCs w:val="22"/>
        </w:rPr>
      </w:pPr>
      <w:r w:rsidRPr="0001301A">
        <w:rPr>
          <w:rFonts w:ascii="Palatino Linotype" w:eastAsia="Palatino Linotype" w:hAnsi="Palatino Linotype" w:cs="Palatino Linotype"/>
          <w:b/>
          <w:bCs/>
          <w:i/>
          <w:iCs/>
          <w:sz w:val="22"/>
          <w:szCs w:val="22"/>
        </w:rPr>
        <w:t xml:space="preserve">1. </w:t>
      </w:r>
      <w:r w:rsidRPr="0001301A">
        <w:rPr>
          <w:rFonts w:ascii="Palatino Linotype" w:eastAsia="Palatino Linotype" w:hAnsi="Palatino Linotype" w:cs="Palatino Linotype"/>
          <w:i/>
          <w:iCs/>
          <w:sz w:val="22"/>
          <w:szCs w:val="22"/>
        </w:rPr>
        <w:t xml:space="preserve">Las actividades de fiscalización, verificación, inspección, comprobación y auditoría sobre el cumplimiento de las Leyes; o </w:t>
      </w:r>
    </w:p>
    <w:p w14:paraId="1716EEDA" w14:textId="77777777" w:rsidR="004B245F" w:rsidRPr="0001301A" w:rsidRDefault="000246BF">
      <w:pPr>
        <w:tabs>
          <w:tab w:val="left" w:pos="567"/>
        </w:tabs>
        <w:spacing w:line="276" w:lineRule="auto"/>
        <w:ind w:left="567" w:right="616"/>
        <w:jc w:val="both"/>
        <w:rPr>
          <w:rFonts w:ascii="Palatino Linotype" w:eastAsia="Palatino Linotype" w:hAnsi="Palatino Linotype" w:cs="Palatino Linotype"/>
          <w:i/>
          <w:iCs/>
          <w:sz w:val="22"/>
          <w:szCs w:val="22"/>
        </w:rPr>
      </w:pPr>
      <w:r w:rsidRPr="0001301A">
        <w:rPr>
          <w:rFonts w:ascii="Palatino Linotype" w:eastAsia="Palatino Linotype" w:hAnsi="Palatino Linotype" w:cs="Palatino Linotype"/>
          <w:b/>
          <w:bCs/>
          <w:i/>
          <w:iCs/>
          <w:sz w:val="22"/>
          <w:szCs w:val="22"/>
        </w:rPr>
        <w:t xml:space="preserve">2. </w:t>
      </w:r>
      <w:r w:rsidRPr="0001301A">
        <w:rPr>
          <w:rFonts w:ascii="Palatino Linotype" w:eastAsia="Palatino Linotype" w:hAnsi="Palatino Linotype" w:cs="Palatino Linotype"/>
          <w:i/>
          <w:iCs/>
          <w:sz w:val="22"/>
          <w:szCs w:val="22"/>
        </w:rPr>
        <w:t>La recaudación de las contribuciones.</w:t>
      </w:r>
    </w:p>
    <w:p w14:paraId="65D5D0B3" w14:textId="77777777" w:rsidR="004B245F" w:rsidRPr="0001301A" w:rsidRDefault="000246BF">
      <w:pPr>
        <w:tabs>
          <w:tab w:val="left" w:pos="567"/>
        </w:tabs>
        <w:spacing w:line="276" w:lineRule="auto"/>
        <w:ind w:left="567" w:right="616"/>
        <w:jc w:val="both"/>
        <w:rPr>
          <w:rFonts w:ascii="Palatino Linotype" w:eastAsia="Palatino Linotype" w:hAnsi="Palatino Linotype" w:cs="Palatino Linotype"/>
          <w:i/>
          <w:iCs/>
          <w:sz w:val="22"/>
          <w:szCs w:val="22"/>
        </w:rPr>
      </w:pPr>
      <w:r w:rsidRPr="0001301A">
        <w:rPr>
          <w:rFonts w:ascii="Palatino Linotype" w:eastAsia="Palatino Linotype" w:hAnsi="Palatino Linotype" w:cs="Palatino Linotype"/>
          <w:b/>
          <w:bCs/>
          <w:i/>
          <w:iCs/>
          <w:sz w:val="22"/>
          <w:szCs w:val="22"/>
        </w:rPr>
        <w:t xml:space="preserve">VI. </w:t>
      </w:r>
      <w:r w:rsidRPr="0001301A">
        <w:rPr>
          <w:rFonts w:ascii="Palatino Linotype" w:eastAsia="Palatino Linotype" w:hAnsi="Palatino Linotype" w:cs="Palatino Linotype"/>
          <w:i/>
          <w:iCs/>
          <w:sz w:val="22"/>
          <w:szCs w:val="22"/>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56B44302" w14:textId="77777777" w:rsidR="004B245F" w:rsidRPr="0001301A" w:rsidRDefault="000246BF">
      <w:pPr>
        <w:tabs>
          <w:tab w:val="left" w:pos="567"/>
        </w:tabs>
        <w:spacing w:line="276" w:lineRule="auto"/>
        <w:ind w:left="567" w:right="616"/>
        <w:jc w:val="both"/>
        <w:rPr>
          <w:rFonts w:ascii="Palatino Linotype" w:eastAsia="Palatino Linotype" w:hAnsi="Palatino Linotype" w:cs="Palatino Linotype"/>
          <w:i/>
          <w:iCs/>
          <w:sz w:val="22"/>
          <w:szCs w:val="22"/>
        </w:rPr>
      </w:pPr>
      <w:r w:rsidRPr="0001301A">
        <w:rPr>
          <w:rFonts w:ascii="Palatino Linotype" w:eastAsia="Palatino Linotype" w:hAnsi="Palatino Linotype" w:cs="Palatino Linotype"/>
          <w:b/>
          <w:bCs/>
          <w:i/>
          <w:iCs/>
          <w:sz w:val="22"/>
          <w:szCs w:val="22"/>
        </w:rPr>
        <w:t xml:space="preserve">VII. </w:t>
      </w:r>
      <w:r w:rsidRPr="0001301A">
        <w:rPr>
          <w:rFonts w:ascii="Palatino Linotype" w:eastAsia="Palatino Linotype" w:hAnsi="Palatino Linotype" w:cs="Palatino Linotype"/>
          <w:i/>
          <w:iCs/>
          <w:sz w:val="22"/>
          <w:szCs w:val="22"/>
        </w:rPr>
        <w:t>La que contengan las opiniones, recomendaciones o puntos de vista que formen parte del proceso deliberativo de los servidores públicos, hasta en tanto sea adoptada la decisión definitiva, la cual deberá estar documentada;</w:t>
      </w:r>
    </w:p>
    <w:p w14:paraId="5C7B97B7" w14:textId="77777777" w:rsidR="004B245F" w:rsidRPr="0001301A" w:rsidRDefault="000246BF">
      <w:pPr>
        <w:tabs>
          <w:tab w:val="left" w:pos="567"/>
        </w:tabs>
        <w:spacing w:line="276" w:lineRule="auto"/>
        <w:ind w:left="567" w:right="616"/>
        <w:jc w:val="both"/>
        <w:rPr>
          <w:rFonts w:ascii="Palatino Linotype" w:eastAsia="Palatino Linotype" w:hAnsi="Palatino Linotype" w:cs="Palatino Linotype"/>
          <w:i/>
          <w:iCs/>
          <w:sz w:val="22"/>
          <w:szCs w:val="22"/>
        </w:rPr>
      </w:pPr>
      <w:r w:rsidRPr="0001301A">
        <w:rPr>
          <w:rFonts w:ascii="Palatino Linotype" w:eastAsia="Palatino Linotype" w:hAnsi="Palatino Linotype" w:cs="Palatino Linotype"/>
          <w:b/>
          <w:bCs/>
          <w:i/>
          <w:iCs/>
          <w:sz w:val="22"/>
          <w:szCs w:val="22"/>
        </w:rPr>
        <w:t>VIII</w:t>
      </w:r>
      <w:r w:rsidRPr="0001301A">
        <w:rPr>
          <w:rFonts w:ascii="Palatino Linotype" w:eastAsia="Palatino Linotype" w:hAnsi="Palatino Linotype" w:cs="Palatino Linotype"/>
          <w:i/>
          <w:iCs/>
          <w:sz w:val="22"/>
          <w:szCs w:val="22"/>
        </w:rPr>
        <w:t>. Vulnere la conducción de los expedientes judiciales o de los procedimientos administrativos seguidos en forma de juicio, en tanto no hayan quedado firmes</w:t>
      </w:r>
      <w:r w:rsidRPr="0001301A">
        <w:rPr>
          <w:rFonts w:ascii="Palatino Linotype" w:eastAsia="Palatino Linotype" w:hAnsi="Palatino Linotype" w:cs="Palatino Linotype"/>
          <w:b/>
          <w:bCs/>
          <w:i/>
          <w:iCs/>
          <w:sz w:val="22"/>
          <w:szCs w:val="22"/>
        </w:rPr>
        <w:t>;</w:t>
      </w:r>
    </w:p>
    <w:p w14:paraId="0C782837" w14:textId="77777777" w:rsidR="004B245F" w:rsidRPr="0001301A" w:rsidRDefault="000246BF">
      <w:pPr>
        <w:tabs>
          <w:tab w:val="left" w:pos="567"/>
        </w:tabs>
        <w:spacing w:line="276" w:lineRule="auto"/>
        <w:ind w:left="567" w:right="616"/>
        <w:jc w:val="both"/>
        <w:rPr>
          <w:rFonts w:ascii="Palatino Linotype" w:eastAsia="Palatino Linotype" w:hAnsi="Palatino Linotype" w:cs="Palatino Linotype"/>
          <w:i/>
          <w:iCs/>
          <w:sz w:val="22"/>
          <w:szCs w:val="22"/>
        </w:rPr>
      </w:pPr>
      <w:r w:rsidRPr="0001301A">
        <w:rPr>
          <w:rFonts w:ascii="Palatino Linotype" w:eastAsia="Palatino Linotype" w:hAnsi="Palatino Linotype" w:cs="Palatino Linotype"/>
          <w:b/>
          <w:bCs/>
          <w:i/>
          <w:iCs/>
          <w:sz w:val="22"/>
          <w:szCs w:val="22"/>
        </w:rPr>
        <w:t xml:space="preserve">IX. </w:t>
      </w:r>
      <w:r w:rsidRPr="0001301A">
        <w:rPr>
          <w:rFonts w:ascii="Palatino Linotype" w:eastAsia="Palatino Linotype" w:hAnsi="Palatino Linotype" w:cs="Palatino Linotype"/>
          <w:i/>
          <w:iCs/>
          <w:sz w:val="22"/>
          <w:szCs w:val="22"/>
        </w:rPr>
        <w:t>Se encuentre contenida dentro de las investigaciones de hechos que la Ley señale como delitos y se tramiten ante el Ministerio Público;</w:t>
      </w:r>
    </w:p>
    <w:p w14:paraId="78AB8C8F" w14:textId="77777777" w:rsidR="004B245F" w:rsidRPr="0001301A" w:rsidRDefault="000246BF">
      <w:pPr>
        <w:tabs>
          <w:tab w:val="left" w:pos="567"/>
        </w:tabs>
        <w:spacing w:line="276" w:lineRule="auto"/>
        <w:ind w:left="567" w:right="616"/>
        <w:jc w:val="both"/>
        <w:rPr>
          <w:rFonts w:ascii="Palatino Linotype" w:eastAsia="Palatino Linotype" w:hAnsi="Palatino Linotype" w:cs="Palatino Linotype"/>
          <w:i/>
          <w:iCs/>
          <w:sz w:val="22"/>
          <w:szCs w:val="22"/>
        </w:rPr>
      </w:pPr>
      <w:r w:rsidRPr="0001301A">
        <w:rPr>
          <w:rFonts w:ascii="Palatino Linotype" w:eastAsia="Palatino Linotype" w:hAnsi="Palatino Linotype" w:cs="Palatino Linotype"/>
          <w:b/>
          <w:bCs/>
          <w:i/>
          <w:iCs/>
          <w:sz w:val="22"/>
          <w:szCs w:val="22"/>
        </w:rPr>
        <w:t xml:space="preserve">X. </w:t>
      </w:r>
      <w:r w:rsidRPr="0001301A">
        <w:rPr>
          <w:rFonts w:ascii="Palatino Linotype" w:eastAsia="Palatino Linotype" w:hAnsi="Palatino Linotype" w:cs="Palatino Linotype"/>
          <w:i/>
          <w:iCs/>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683C4E32" w14:textId="77777777" w:rsidR="004B245F" w:rsidRPr="0001301A" w:rsidRDefault="000246BF">
      <w:pPr>
        <w:tabs>
          <w:tab w:val="left" w:pos="567"/>
        </w:tabs>
        <w:spacing w:line="276" w:lineRule="auto"/>
        <w:ind w:left="567" w:right="616"/>
        <w:jc w:val="both"/>
        <w:rPr>
          <w:rFonts w:ascii="Palatino Linotype" w:eastAsia="Palatino Linotype" w:hAnsi="Palatino Linotype" w:cs="Palatino Linotype"/>
          <w:i/>
          <w:iCs/>
          <w:sz w:val="22"/>
          <w:szCs w:val="22"/>
        </w:rPr>
      </w:pPr>
      <w:r w:rsidRPr="0001301A">
        <w:rPr>
          <w:rFonts w:ascii="Palatino Linotype" w:eastAsia="Palatino Linotype" w:hAnsi="Palatino Linotype" w:cs="Palatino Linotype"/>
          <w:i/>
          <w:iCs/>
          <w:sz w:val="22"/>
          <w:szCs w:val="22"/>
        </w:rPr>
        <w:lastRenderedPageBreak/>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6C90C4EE" w14:textId="77777777" w:rsidR="004B245F" w:rsidRPr="0001301A" w:rsidRDefault="000246BF">
      <w:pPr>
        <w:tabs>
          <w:tab w:val="left" w:pos="567"/>
        </w:tabs>
        <w:spacing w:line="276" w:lineRule="auto"/>
        <w:ind w:left="567" w:right="616"/>
        <w:jc w:val="both"/>
        <w:rPr>
          <w:rFonts w:ascii="Palatino Linotype" w:eastAsia="Palatino Linotype" w:hAnsi="Palatino Linotype" w:cs="Palatino Linotype"/>
          <w:i/>
          <w:iCs/>
          <w:sz w:val="22"/>
          <w:szCs w:val="22"/>
        </w:rPr>
      </w:pPr>
      <w:r w:rsidRPr="0001301A">
        <w:rPr>
          <w:rFonts w:ascii="Palatino Linotype" w:eastAsia="Palatino Linotype" w:hAnsi="Palatino Linotype" w:cs="Palatino Linotype"/>
          <w:b/>
          <w:bCs/>
          <w:i/>
          <w:iCs/>
          <w:sz w:val="22"/>
          <w:szCs w:val="22"/>
        </w:rPr>
        <w:t xml:space="preserve">XI. </w:t>
      </w:r>
      <w:r w:rsidRPr="0001301A">
        <w:rPr>
          <w:rFonts w:ascii="Palatino Linotype" w:eastAsia="Palatino Linotype" w:hAnsi="Palatino Linotype" w:cs="Palatino Linotype"/>
          <w:i/>
          <w:iCs/>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08DFC677" w14:textId="77777777" w:rsidR="004B245F" w:rsidRPr="0001301A" w:rsidRDefault="000246BF">
      <w:pPr>
        <w:tabs>
          <w:tab w:val="left" w:pos="567"/>
        </w:tabs>
        <w:spacing w:line="276" w:lineRule="auto"/>
        <w:ind w:left="567" w:right="616"/>
        <w:jc w:val="both"/>
        <w:rPr>
          <w:rFonts w:ascii="Palatino Linotype" w:eastAsia="Palatino Linotype" w:hAnsi="Palatino Linotype" w:cs="Palatino Linotype"/>
          <w:i/>
          <w:iCs/>
          <w:sz w:val="22"/>
          <w:szCs w:val="22"/>
        </w:rPr>
      </w:pPr>
      <w:r w:rsidRPr="0001301A">
        <w:rPr>
          <w:rFonts w:ascii="Palatino Linotype" w:eastAsia="Palatino Linotype" w:hAnsi="Palatino Linotype" w:cs="Palatino Linotype"/>
          <w:i/>
          <w:iCs/>
          <w:sz w:val="22"/>
          <w:szCs w:val="22"/>
        </w:rPr>
        <w:t>(…)</w:t>
      </w:r>
    </w:p>
    <w:p w14:paraId="0BCD7B35" w14:textId="77777777" w:rsidR="004B245F" w:rsidRPr="0001301A" w:rsidRDefault="000246BF">
      <w:pPr>
        <w:tabs>
          <w:tab w:val="left" w:pos="567"/>
        </w:tabs>
        <w:spacing w:line="276" w:lineRule="auto"/>
        <w:ind w:left="567" w:right="616"/>
        <w:jc w:val="both"/>
        <w:rPr>
          <w:rFonts w:ascii="Palatino Linotype" w:eastAsia="Palatino Linotype" w:hAnsi="Palatino Linotype" w:cs="Palatino Linotype"/>
          <w:i/>
          <w:iCs/>
          <w:sz w:val="22"/>
          <w:szCs w:val="22"/>
        </w:rPr>
      </w:pPr>
      <w:r w:rsidRPr="0001301A">
        <w:rPr>
          <w:rFonts w:ascii="Palatino Linotype" w:eastAsia="Palatino Linotype" w:hAnsi="Palatino Linotype" w:cs="Palatino Linotype"/>
          <w:b/>
          <w:bCs/>
          <w:i/>
          <w:iCs/>
          <w:sz w:val="22"/>
          <w:szCs w:val="22"/>
        </w:rPr>
        <w:t xml:space="preserve">Artículo 143. </w:t>
      </w:r>
      <w:r w:rsidRPr="0001301A">
        <w:rPr>
          <w:rFonts w:ascii="Palatino Linotype" w:eastAsia="Palatino Linotype" w:hAnsi="Palatino Linotype" w:cs="Palatino Linotype"/>
          <w:i/>
          <w:iCs/>
          <w:sz w:val="22"/>
          <w:szCs w:val="22"/>
        </w:rPr>
        <w:t>Para los efectos de esta Ley se considera información confidencial, la clasificada como tal, de manera permanente, por su naturaleza, cuando:</w:t>
      </w:r>
    </w:p>
    <w:p w14:paraId="64FC47AA" w14:textId="77777777" w:rsidR="004B245F" w:rsidRPr="0001301A" w:rsidRDefault="000246BF">
      <w:pPr>
        <w:tabs>
          <w:tab w:val="left" w:pos="567"/>
        </w:tabs>
        <w:spacing w:line="276" w:lineRule="auto"/>
        <w:ind w:left="567" w:right="616"/>
        <w:jc w:val="both"/>
        <w:rPr>
          <w:rFonts w:ascii="Palatino Linotype" w:eastAsia="Palatino Linotype" w:hAnsi="Palatino Linotype" w:cs="Palatino Linotype"/>
          <w:i/>
          <w:iCs/>
          <w:sz w:val="22"/>
          <w:szCs w:val="22"/>
        </w:rPr>
      </w:pPr>
      <w:r w:rsidRPr="0001301A">
        <w:rPr>
          <w:rFonts w:ascii="Palatino Linotype" w:eastAsia="Palatino Linotype" w:hAnsi="Palatino Linotype" w:cs="Palatino Linotype"/>
          <w:b/>
          <w:bCs/>
          <w:i/>
          <w:iCs/>
          <w:sz w:val="22"/>
          <w:szCs w:val="22"/>
        </w:rPr>
        <w:t xml:space="preserve">I. </w:t>
      </w:r>
      <w:r w:rsidRPr="0001301A">
        <w:rPr>
          <w:rFonts w:ascii="Palatino Linotype" w:eastAsia="Palatino Linotype" w:hAnsi="Palatino Linotype" w:cs="Palatino Linotype"/>
          <w:i/>
          <w:iCs/>
          <w:sz w:val="22"/>
          <w:szCs w:val="22"/>
        </w:rPr>
        <w:t>Se refiera a la información privada y los datos personales concernientes a una persona física o jurídico colectiva identificada o identificable;</w:t>
      </w:r>
    </w:p>
    <w:p w14:paraId="3D56336D" w14:textId="77777777" w:rsidR="004B245F" w:rsidRPr="0001301A" w:rsidRDefault="000246BF">
      <w:pPr>
        <w:tabs>
          <w:tab w:val="left" w:pos="567"/>
        </w:tabs>
        <w:spacing w:line="276" w:lineRule="auto"/>
        <w:ind w:left="567" w:right="616"/>
        <w:jc w:val="both"/>
        <w:rPr>
          <w:rFonts w:ascii="Palatino Linotype" w:eastAsia="Palatino Linotype" w:hAnsi="Palatino Linotype" w:cs="Palatino Linotype"/>
          <w:i/>
          <w:iCs/>
          <w:sz w:val="22"/>
          <w:szCs w:val="22"/>
        </w:rPr>
      </w:pPr>
      <w:r w:rsidRPr="0001301A">
        <w:rPr>
          <w:rFonts w:ascii="Palatino Linotype" w:eastAsia="Palatino Linotype" w:hAnsi="Palatino Linotype" w:cs="Palatino Linotype"/>
          <w:b/>
          <w:bCs/>
          <w:i/>
          <w:iCs/>
          <w:sz w:val="22"/>
          <w:szCs w:val="22"/>
        </w:rPr>
        <w:t xml:space="preserve">II. </w:t>
      </w:r>
      <w:r w:rsidRPr="0001301A">
        <w:rPr>
          <w:rFonts w:ascii="Palatino Linotype" w:eastAsia="Palatino Linotype" w:hAnsi="Palatino Linotype" w:cs="Palatino Linotype"/>
          <w:i/>
          <w:iCs/>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2EFFC14D" w14:textId="77777777" w:rsidR="004B245F" w:rsidRPr="0001301A" w:rsidRDefault="000246BF">
      <w:pPr>
        <w:tabs>
          <w:tab w:val="left" w:pos="567"/>
        </w:tabs>
        <w:spacing w:line="276" w:lineRule="auto"/>
        <w:ind w:left="567" w:right="616"/>
        <w:jc w:val="both"/>
        <w:rPr>
          <w:rFonts w:ascii="Palatino Linotype" w:eastAsia="Palatino Linotype" w:hAnsi="Palatino Linotype" w:cs="Palatino Linotype"/>
          <w:i/>
          <w:iCs/>
          <w:sz w:val="22"/>
          <w:szCs w:val="22"/>
        </w:rPr>
      </w:pPr>
      <w:r w:rsidRPr="0001301A">
        <w:rPr>
          <w:rFonts w:ascii="Palatino Linotype" w:eastAsia="Palatino Linotype" w:hAnsi="Palatino Linotype" w:cs="Palatino Linotype"/>
          <w:b/>
          <w:bCs/>
          <w:i/>
          <w:iCs/>
          <w:sz w:val="22"/>
          <w:szCs w:val="22"/>
        </w:rPr>
        <w:t xml:space="preserve">III. </w:t>
      </w:r>
      <w:r w:rsidRPr="0001301A">
        <w:rPr>
          <w:rFonts w:ascii="Palatino Linotype" w:eastAsia="Palatino Linotype" w:hAnsi="Palatino Linotype" w:cs="Palatino Linotype"/>
          <w:i/>
          <w:iCs/>
          <w:sz w:val="22"/>
          <w:szCs w:val="22"/>
        </w:rPr>
        <w:t>La que presenten los particulares a los sujetos obligados, de conformidad con lo dispuesto por las leyes o los tratados internacionales.</w:t>
      </w:r>
    </w:p>
    <w:p w14:paraId="24A7859C" w14:textId="77777777" w:rsidR="004B245F" w:rsidRPr="0001301A" w:rsidRDefault="000246BF">
      <w:pPr>
        <w:tabs>
          <w:tab w:val="left" w:pos="567"/>
        </w:tabs>
        <w:spacing w:line="276" w:lineRule="auto"/>
        <w:ind w:left="567" w:right="616"/>
        <w:jc w:val="both"/>
        <w:rPr>
          <w:rFonts w:ascii="Palatino Linotype" w:eastAsia="Palatino Linotype" w:hAnsi="Palatino Linotype" w:cs="Palatino Linotype"/>
          <w:i/>
          <w:iCs/>
          <w:sz w:val="22"/>
          <w:szCs w:val="22"/>
        </w:rPr>
      </w:pPr>
      <w:r w:rsidRPr="0001301A">
        <w:rPr>
          <w:rFonts w:ascii="Palatino Linotype" w:eastAsia="Palatino Linotype" w:hAnsi="Palatino Linotype" w:cs="Palatino Linotype"/>
          <w:i/>
          <w:iCs/>
          <w:sz w:val="22"/>
          <w:szCs w:val="22"/>
        </w:rPr>
        <w:t xml:space="preserve">La información confidencial no estará sujeta a temporalidad alguna y sólo podrán tener acceso a ella los titulares de </w:t>
      </w:r>
      <w:proofErr w:type="gramStart"/>
      <w:r w:rsidRPr="0001301A">
        <w:rPr>
          <w:rFonts w:ascii="Palatino Linotype" w:eastAsia="Palatino Linotype" w:hAnsi="Palatino Linotype" w:cs="Palatino Linotype"/>
          <w:i/>
          <w:iCs/>
          <w:sz w:val="22"/>
          <w:szCs w:val="22"/>
        </w:rPr>
        <w:t>la misma</w:t>
      </w:r>
      <w:proofErr w:type="gramEnd"/>
      <w:r w:rsidRPr="0001301A">
        <w:rPr>
          <w:rFonts w:ascii="Palatino Linotype" w:eastAsia="Palatino Linotype" w:hAnsi="Palatino Linotype" w:cs="Palatino Linotype"/>
          <w:i/>
          <w:iCs/>
          <w:sz w:val="22"/>
          <w:szCs w:val="22"/>
        </w:rPr>
        <w:t>, sus representantes y los servidores públicos facultados para ello.</w:t>
      </w:r>
    </w:p>
    <w:p w14:paraId="49BD74F5" w14:textId="77777777" w:rsidR="004B245F" w:rsidRPr="0001301A" w:rsidRDefault="000246BF">
      <w:pPr>
        <w:tabs>
          <w:tab w:val="left" w:pos="567"/>
        </w:tabs>
        <w:spacing w:line="276" w:lineRule="auto"/>
        <w:ind w:left="567" w:right="616"/>
        <w:jc w:val="both"/>
        <w:rPr>
          <w:rFonts w:ascii="Palatino Linotype" w:eastAsia="Palatino Linotype" w:hAnsi="Palatino Linotype" w:cs="Palatino Linotype"/>
          <w:i/>
          <w:iCs/>
          <w:sz w:val="22"/>
          <w:szCs w:val="22"/>
        </w:rPr>
      </w:pPr>
      <w:r w:rsidRPr="0001301A">
        <w:rPr>
          <w:rFonts w:ascii="Palatino Linotype" w:eastAsia="Palatino Linotype" w:hAnsi="Palatino Linotype" w:cs="Palatino Linotype"/>
          <w:i/>
          <w:iCs/>
          <w:sz w:val="22"/>
          <w:szCs w:val="22"/>
        </w:rPr>
        <w:t>No se considerará confidencial la información que se encuentre en los registros públicos o en fuentes de acceso público, ni tampoco la que sea considerada por la presente ley como información pública.”</w:t>
      </w:r>
    </w:p>
    <w:p w14:paraId="043CB931" w14:textId="77777777" w:rsidR="004B245F" w:rsidRPr="0001301A" w:rsidRDefault="004B245F">
      <w:pPr>
        <w:tabs>
          <w:tab w:val="left" w:pos="567"/>
        </w:tabs>
        <w:spacing w:line="276" w:lineRule="auto"/>
        <w:ind w:left="567" w:right="616"/>
        <w:jc w:val="both"/>
        <w:rPr>
          <w:rFonts w:ascii="Palatino Linotype" w:eastAsia="Palatino Linotype" w:hAnsi="Palatino Linotype" w:cs="Palatino Linotype"/>
          <w:i/>
          <w:iCs/>
          <w:sz w:val="22"/>
          <w:szCs w:val="22"/>
        </w:rPr>
      </w:pPr>
    </w:p>
    <w:p w14:paraId="28994CA4" w14:textId="77777777" w:rsidR="004B245F" w:rsidRPr="0001301A" w:rsidRDefault="000246BF">
      <w:pPr>
        <w:spacing w:line="360" w:lineRule="auto"/>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sz w:val="22"/>
          <w:szCs w:val="22"/>
        </w:rPr>
        <w:t>De este modo, conforme al artículo 132 de la Ley en la Materia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1C1E0021" w14:textId="77777777" w:rsidR="004B245F" w:rsidRPr="0001301A" w:rsidRDefault="004B245F">
      <w:pPr>
        <w:spacing w:line="360" w:lineRule="auto"/>
        <w:jc w:val="both"/>
        <w:rPr>
          <w:rFonts w:ascii="Palatino Linotype" w:eastAsia="Palatino Linotype" w:hAnsi="Palatino Linotype" w:cs="Palatino Linotype"/>
          <w:sz w:val="22"/>
          <w:szCs w:val="22"/>
        </w:rPr>
      </w:pPr>
    </w:p>
    <w:p w14:paraId="45F7AF94" w14:textId="77777777" w:rsidR="004B245F" w:rsidRPr="0001301A" w:rsidRDefault="000246BF">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sz w:val="22"/>
          <w:szCs w:val="22"/>
        </w:rPr>
        <w:t>Se reciba una solicitud de acceso a la información;</w:t>
      </w:r>
    </w:p>
    <w:p w14:paraId="4A17A671" w14:textId="77777777" w:rsidR="004B245F" w:rsidRPr="0001301A" w:rsidRDefault="000246BF">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sz w:val="22"/>
          <w:szCs w:val="22"/>
        </w:rPr>
        <w:t>Se determine mediante resolución de autoridad competente; y/o</w:t>
      </w:r>
    </w:p>
    <w:p w14:paraId="0859298D" w14:textId="77777777" w:rsidR="004B245F" w:rsidRPr="0001301A" w:rsidRDefault="000246BF">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sz w:val="22"/>
          <w:szCs w:val="22"/>
        </w:rPr>
        <w:lastRenderedPageBreak/>
        <w:t>Se generen versiones públicas para dar cumplimiento a las obligaciones de transparencia previstas en la Ley.</w:t>
      </w:r>
    </w:p>
    <w:p w14:paraId="5F9BBA4C" w14:textId="77777777" w:rsidR="004B245F" w:rsidRPr="0001301A" w:rsidRDefault="004B245F">
      <w:pPr>
        <w:tabs>
          <w:tab w:val="left" w:pos="851"/>
        </w:tabs>
        <w:spacing w:line="360" w:lineRule="auto"/>
        <w:ind w:left="567"/>
        <w:jc w:val="both"/>
        <w:rPr>
          <w:rFonts w:ascii="Palatino Linotype" w:eastAsia="Palatino Linotype" w:hAnsi="Palatino Linotype" w:cs="Palatino Linotype"/>
          <w:sz w:val="22"/>
          <w:szCs w:val="22"/>
        </w:rPr>
      </w:pPr>
    </w:p>
    <w:p w14:paraId="7446D8A9" w14:textId="77777777" w:rsidR="004B245F" w:rsidRPr="0001301A" w:rsidRDefault="000246BF">
      <w:pPr>
        <w:spacing w:line="360" w:lineRule="auto"/>
        <w:ind w:right="51"/>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sz w:val="22"/>
          <w:szCs w:val="22"/>
        </w:rPr>
        <w:t xml:space="preserve">En ese sentido, es de precisar que la clasificación de la información no se da por el simple mandato de la Ley, sino que es necesario que el </w:t>
      </w:r>
      <w:r w:rsidRPr="0001301A">
        <w:rPr>
          <w:rFonts w:ascii="Palatino Linotype" w:eastAsia="Palatino Linotype" w:hAnsi="Palatino Linotype" w:cs="Palatino Linotype"/>
          <w:b/>
          <w:bCs/>
          <w:sz w:val="22"/>
          <w:szCs w:val="22"/>
        </w:rPr>
        <w:t>Sujeto Obligado,</w:t>
      </w:r>
      <w:r w:rsidRPr="0001301A">
        <w:rPr>
          <w:rFonts w:ascii="Palatino Linotype" w:eastAsia="Palatino Linotype" w:hAnsi="Palatino Linotype" w:cs="Palatino Linotype"/>
          <w:sz w:val="22"/>
          <w:szCs w:val="22"/>
        </w:rPr>
        <w:t xml:space="preserve"> cuando clasifique algún documento o información, ya sea todo o en parte, atienda lo dispuesto por la Ley de la materia, siendo que dicha clasificación es un trabajo en conjunto tanto de los Servidores Públicos Habilitados, de las Unidades de Transparencia y del Comité de Transparencia del </w:t>
      </w:r>
      <w:r w:rsidRPr="0001301A">
        <w:rPr>
          <w:rFonts w:ascii="Palatino Linotype" w:eastAsia="Palatino Linotype" w:hAnsi="Palatino Linotype" w:cs="Palatino Linotype"/>
          <w:b/>
          <w:bCs/>
          <w:sz w:val="22"/>
          <w:szCs w:val="22"/>
        </w:rPr>
        <w:t>Sujeto Obligado</w:t>
      </w:r>
      <w:r w:rsidRPr="0001301A">
        <w:rPr>
          <w:rFonts w:ascii="Palatino Linotype" w:eastAsia="Palatino Linotype" w:hAnsi="Palatino Linotype" w:cs="Palatino Linotype"/>
          <w:sz w:val="22"/>
          <w:szCs w:val="22"/>
        </w:rPr>
        <w:t>, teniendo el deber los primeros de ellos de presentar ante la Unidad de Transparencia la propuesta de la clasificación de la información, para que luego esta se presente ante al Comité de Transparencia de así resultar procedente el proyecto de clasificación de la información y que finalmente sea este último quien apruebe, modifique o revoque la misma, como se desprende de los artículos 59 fracción V</w:t>
      </w:r>
      <w:r w:rsidRPr="0001301A">
        <w:rPr>
          <w:rFonts w:ascii="Palatino Linotype" w:eastAsia="Palatino Linotype" w:hAnsi="Palatino Linotype" w:cs="Palatino Linotype"/>
          <w:sz w:val="22"/>
          <w:szCs w:val="22"/>
          <w:vertAlign w:val="superscript"/>
        </w:rPr>
        <w:footnoteReference w:id="3"/>
      </w:r>
      <w:r w:rsidRPr="0001301A">
        <w:rPr>
          <w:rFonts w:ascii="Palatino Linotype" w:eastAsia="Palatino Linotype" w:hAnsi="Palatino Linotype" w:cs="Palatino Linotype"/>
          <w:sz w:val="22"/>
          <w:szCs w:val="22"/>
        </w:rPr>
        <w:t>, 53 fracción X</w:t>
      </w:r>
      <w:r w:rsidRPr="0001301A">
        <w:rPr>
          <w:rFonts w:ascii="Palatino Linotype" w:eastAsia="Palatino Linotype" w:hAnsi="Palatino Linotype" w:cs="Palatino Linotype"/>
          <w:sz w:val="22"/>
          <w:szCs w:val="22"/>
          <w:vertAlign w:val="superscript"/>
        </w:rPr>
        <w:footnoteReference w:id="4"/>
      </w:r>
      <w:r w:rsidRPr="0001301A">
        <w:rPr>
          <w:rFonts w:ascii="Palatino Linotype" w:eastAsia="Palatino Linotype" w:hAnsi="Palatino Linotype" w:cs="Palatino Linotype"/>
          <w:sz w:val="22"/>
          <w:szCs w:val="22"/>
        </w:rPr>
        <w:t>, y 49 fracciones II y VIII</w:t>
      </w:r>
      <w:r w:rsidRPr="0001301A">
        <w:rPr>
          <w:rFonts w:ascii="Palatino Linotype" w:eastAsia="Palatino Linotype" w:hAnsi="Palatino Linotype" w:cs="Palatino Linotype"/>
          <w:sz w:val="22"/>
          <w:szCs w:val="22"/>
          <w:vertAlign w:val="superscript"/>
        </w:rPr>
        <w:footnoteReference w:id="5"/>
      </w:r>
      <w:r w:rsidRPr="0001301A">
        <w:rPr>
          <w:rFonts w:ascii="Palatino Linotype" w:eastAsia="Palatino Linotype" w:hAnsi="Palatino Linotype" w:cs="Palatino Linotype"/>
          <w:sz w:val="22"/>
          <w:szCs w:val="22"/>
        </w:rPr>
        <w:t xml:space="preserve"> de la Ley de Transparencia y Acceso a la Información Pública del Estado de México y Municipios.</w:t>
      </w:r>
    </w:p>
    <w:p w14:paraId="5CF2D08A" w14:textId="77777777" w:rsidR="004B245F" w:rsidRPr="0001301A" w:rsidRDefault="004B245F">
      <w:pPr>
        <w:spacing w:line="360" w:lineRule="auto"/>
        <w:ind w:right="51"/>
        <w:jc w:val="both"/>
        <w:rPr>
          <w:rFonts w:ascii="Palatino Linotype" w:eastAsia="Palatino Linotype" w:hAnsi="Palatino Linotype" w:cs="Palatino Linotype"/>
          <w:sz w:val="22"/>
          <w:szCs w:val="22"/>
        </w:rPr>
      </w:pPr>
    </w:p>
    <w:p w14:paraId="6A3735CB" w14:textId="77777777" w:rsidR="004B245F" w:rsidRPr="0001301A" w:rsidRDefault="000246BF">
      <w:pPr>
        <w:spacing w:line="360" w:lineRule="auto"/>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sz w:val="22"/>
          <w:szCs w:val="22"/>
        </w:rPr>
        <w:t xml:space="preserve">Bajo tales consideraciones, este Organismo Garante no omite señalar que, si el </w:t>
      </w:r>
      <w:r w:rsidRPr="0001301A">
        <w:rPr>
          <w:rFonts w:ascii="Palatino Linotype" w:eastAsia="Palatino Linotype" w:hAnsi="Palatino Linotype" w:cs="Palatino Linotype"/>
          <w:b/>
          <w:bCs/>
          <w:sz w:val="22"/>
          <w:szCs w:val="22"/>
        </w:rPr>
        <w:t>Sujeto Obligado</w:t>
      </w:r>
      <w:r w:rsidRPr="0001301A">
        <w:rPr>
          <w:rFonts w:ascii="Palatino Linotype" w:eastAsia="Palatino Linotype" w:hAnsi="Palatino Linotype" w:cs="Palatino Linotype"/>
          <w:sz w:val="22"/>
          <w:szCs w:val="22"/>
        </w:rPr>
        <w:t xml:space="preserve"> advierte que la información solicitada contiene </w:t>
      </w:r>
      <w:r w:rsidRPr="0001301A">
        <w:rPr>
          <w:rFonts w:ascii="Palatino Linotype" w:eastAsia="Palatino Linotype" w:hAnsi="Palatino Linotype" w:cs="Palatino Linotype"/>
          <w:b/>
          <w:bCs/>
          <w:sz w:val="22"/>
          <w:szCs w:val="22"/>
        </w:rPr>
        <w:t>datos personales</w:t>
      </w:r>
      <w:r w:rsidRPr="0001301A">
        <w:rPr>
          <w:rFonts w:ascii="Palatino Linotype" w:eastAsia="Palatino Linotype" w:hAnsi="Palatino Linotype" w:cs="Palatino Linotype"/>
          <w:sz w:val="22"/>
          <w:szCs w:val="22"/>
        </w:rPr>
        <w:t xml:space="preserve"> que sean susceptibles de ser </w:t>
      </w:r>
      <w:r w:rsidRPr="0001301A">
        <w:rPr>
          <w:rFonts w:ascii="Palatino Linotype" w:eastAsia="Palatino Linotype" w:hAnsi="Palatino Linotype" w:cs="Palatino Linotype"/>
          <w:b/>
          <w:bCs/>
          <w:sz w:val="22"/>
          <w:szCs w:val="22"/>
        </w:rPr>
        <w:t xml:space="preserve">clasificados como confidenciales, </w:t>
      </w:r>
      <w:r w:rsidRPr="0001301A">
        <w:rPr>
          <w:rFonts w:ascii="Palatino Linotype" w:eastAsia="Palatino Linotype" w:hAnsi="Palatino Linotype" w:cs="Palatino Linotype"/>
          <w:sz w:val="22"/>
          <w:szCs w:val="22"/>
        </w:rPr>
        <w:t>o, si por otro lado</w:t>
      </w:r>
      <w:r w:rsidRPr="0001301A">
        <w:rPr>
          <w:rFonts w:ascii="Palatino Linotype" w:eastAsia="Palatino Linotype" w:hAnsi="Palatino Linotype" w:cs="Palatino Linotype"/>
          <w:b/>
          <w:bCs/>
          <w:sz w:val="22"/>
          <w:szCs w:val="22"/>
        </w:rPr>
        <w:t>, por su propia y especial naturaleza,</w:t>
      </w:r>
      <w:r w:rsidRPr="0001301A">
        <w:rPr>
          <w:rFonts w:ascii="Palatino Linotype" w:eastAsia="Palatino Linotype" w:hAnsi="Palatino Linotype" w:cs="Palatino Linotype"/>
          <w:sz w:val="22"/>
          <w:szCs w:val="22"/>
        </w:rPr>
        <w:t xml:space="preserve"> encuadra en alguno de los </w:t>
      </w:r>
      <w:r w:rsidRPr="0001301A">
        <w:rPr>
          <w:rFonts w:ascii="Palatino Linotype" w:eastAsia="Palatino Linotype" w:hAnsi="Palatino Linotype" w:cs="Palatino Linotype"/>
          <w:b/>
          <w:bCs/>
          <w:sz w:val="22"/>
          <w:szCs w:val="22"/>
        </w:rPr>
        <w:t xml:space="preserve">supuestos de reserva o de confidencialidad </w:t>
      </w:r>
      <w:r w:rsidRPr="0001301A">
        <w:rPr>
          <w:rFonts w:ascii="Palatino Linotype" w:eastAsia="Palatino Linotype" w:hAnsi="Palatino Linotype" w:cs="Palatino Linotype"/>
          <w:b/>
          <w:bCs/>
          <w:sz w:val="22"/>
          <w:szCs w:val="22"/>
        </w:rPr>
        <w:lastRenderedPageBreak/>
        <w:t>en su totalidad</w:t>
      </w:r>
      <w:r w:rsidRPr="0001301A">
        <w:rPr>
          <w:rFonts w:ascii="Palatino Linotype" w:eastAsia="Palatino Linotype" w:hAnsi="Palatino Linotype" w:cs="Palatino Linotype"/>
          <w:sz w:val="22"/>
          <w:szCs w:val="22"/>
        </w:rPr>
        <w:t>, deberá emitir, un</w:t>
      </w:r>
      <w:r w:rsidRPr="0001301A">
        <w:rPr>
          <w:rFonts w:ascii="Palatino Linotype" w:eastAsia="Palatino Linotype" w:hAnsi="Palatino Linotype" w:cs="Palatino Linotype"/>
          <w:b/>
          <w:bCs/>
          <w:sz w:val="22"/>
          <w:szCs w:val="22"/>
        </w:rPr>
        <w:t xml:space="preserve"> Acuerdo de Clasificación </w:t>
      </w:r>
      <w:r w:rsidRPr="0001301A">
        <w:rPr>
          <w:rFonts w:ascii="Palatino Linotype" w:eastAsia="Palatino Linotype" w:hAnsi="Palatino Linotype" w:cs="Palatino Linotype"/>
          <w:sz w:val="22"/>
          <w:szCs w:val="22"/>
        </w:rPr>
        <w:t>debidamente fundado y motivado que</w:t>
      </w:r>
      <w:r w:rsidRPr="0001301A">
        <w:rPr>
          <w:rFonts w:ascii="Palatino Linotype" w:eastAsia="Palatino Linotype" w:hAnsi="Palatino Linotype" w:cs="Palatino Linotype"/>
          <w:b/>
          <w:bCs/>
          <w:sz w:val="22"/>
          <w:szCs w:val="22"/>
        </w:rPr>
        <w:t xml:space="preserve"> sustente la clasificación parcial, a través de la versión pública que emita,</w:t>
      </w:r>
      <w:r w:rsidRPr="0001301A">
        <w:rPr>
          <w:rFonts w:ascii="Palatino Linotype" w:eastAsia="Palatino Linotype" w:hAnsi="Palatino Linotype" w:cs="Palatino Linotype"/>
          <w:sz w:val="22"/>
          <w:szCs w:val="22"/>
        </w:rPr>
        <w:t xml:space="preserve"> o bien, la restricción total del derecho de acceso a la información.  </w:t>
      </w:r>
    </w:p>
    <w:p w14:paraId="631789A8" w14:textId="77777777" w:rsidR="004B245F" w:rsidRPr="0001301A" w:rsidRDefault="004B245F">
      <w:pPr>
        <w:spacing w:line="360" w:lineRule="auto"/>
        <w:jc w:val="both"/>
        <w:rPr>
          <w:rFonts w:ascii="Palatino Linotype" w:eastAsia="Palatino Linotype" w:hAnsi="Palatino Linotype" w:cs="Palatino Linotype"/>
          <w:sz w:val="22"/>
          <w:szCs w:val="22"/>
        </w:rPr>
      </w:pPr>
    </w:p>
    <w:p w14:paraId="1908D4DD" w14:textId="77777777" w:rsidR="004B245F" w:rsidRPr="0001301A" w:rsidRDefault="000246BF">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b/>
          <w:bCs/>
          <w:sz w:val="22"/>
          <w:szCs w:val="22"/>
        </w:rPr>
        <w:t>De la clasificación parcial de la información.</w:t>
      </w:r>
    </w:p>
    <w:p w14:paraId="02DAEC2B" w14:textId="77777777" w:rsidR="004B245F" w:rsidRPr="0001301A" w:rsidRDefault="004B245F">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23A2E4D8" w14:textId="77777777" w:rsidR="004B245F" w:rsidRPr="0001301A" w:rsidRDefault="000246BF">
      <w:pPr>
        <w:spacing w:line="360" w:lineRule="auto"/>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sz w:val="22"/>
          <w:szCs w:val="22"/>
        </w:rPr>
        <w:t>Respecto de la elaboración de versiones públicas, debe mencionarse que dentro de los datos personales que pudieran contenerse se destacan los datos personales sensibles, los cuales son aquellos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3B32074A" w14:textId="77777777" w:rsidR="004B245F" w:rsidRPr="0001301A" w:rsidRDefault="004B245F">
      <w:pPr>
        <w:spacing w:line="360" w:lineRule="auto"/>
        <w:jc w:val="both"/>
        <w:rPr>
          <w:rFonts w:ascii="Palatino Linotype" w:eastAsia="Palatino Linotype" w:hAnsi="Palatino Linotype" w:cs="Palatino Linotype"/>
          <w:sz w:val="22"/>
          <w:szCs w:val="22"/>
        </w:rPr>
      </w:pPr>
    </w:p>
    <w:p w14:paraId="094E840B" w14:textId="77777777" w:rsidR="004B245F" w:rsidRPr="0001301A" w:rsidRDefault="000246BF">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bCs/>
          <w:sz w:val="22"/>
          <w:szCs w:val="22"/>
        </w:rPr>
      </w:pPr>
      <w:r w:rsidRPr="0001301A">
        <w:rPr>
          <w:rFonts w:ascii="Palatino Linotype" w:eastAsia="Palatino Linotype" w:hAnsi="Palatino Linotype" w:cs="Palatino Linotype"/>
          <w:b/>
          <w:bCs/>
          <w:sz w:val="22"/>
          <w:szCs w:val="22"/>
        </w:rPr>
        <w:t>De la clasificación de información como reservada.</w:t>
      </w:r>
    </w:p>
    <w:p w14:paraId="242C4B87" w14:textId="77777777" w:rsidR="004B245F" w:rsidRPr="0001301A" w:rsidRDefault="004B245F">
      <w:pPr>
        <w:pBdr>
          <w:top w:val="nil"/>
          <w:left w:val="nil"/>
          <w:bottom w:val="nil"/>
          <w:right w:val="nil"/>
          <w:between w:val="nil"/>
        </w:pBdr>
        <w:spacing w:line="360" w:lineRule="auto"/>
        <w:ind w:left="720" w:right="51"/>
        <w:jc w:val="both"/>
        <w:rPr>
          <w:rFonts w:ascii="Palatino Linotype" w:eastAsia="Palatino Linotype" w:hAnsi="Palatino Linotype" w:cs="Palatino Linotype"/>
          <w:b/>
          <w:bCs/>
          <w:sz w:val="22"/>
          <w:szCs w:val="22"/>
        </w:rPr>
      </w:pPr>
    </w:p>
    <w:p w14:paraId="525A2FFE" w14:textId="77777777" w:rsidR="004B245F" w:rsidRPr="0001301A" w:rsidRDefault="000246BF">
      <w:pPr>
        <w:spacing w:line="360" w:lineRule="auto"/>
        <w:ind w:right="51"/>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01301A">
        <w:rPr>
          <w:rFonts w:ascii="Palatino Linotype" w:eastAsia="Palatino Linotype" w:hAnsi="Palatino Linotype" w:cs="Palatino Linotype"/>
          <w:b/>
          <w:bCs/>
          <w:sz w:val="22"/>
          <w:szCs w:val="22"/>
        </w:rPr>
        <w:t>Sujeto Obligado</w:t>
      </w:r>
      <w:r w:rsidRPr="0001301A">
        <w:rPr>
          <w:rFonts w:ascii="Palatino Linotype" w:eastAsia="Palatino Linotype" w:hAnsi="Palatino Linotype" w:cs="Palatino Linotype"/>
          <w:sz w:val="22"/>
          <w:szCs w:val="22"/>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w:t>
      </w:r>
      <w:r w:rsidRPr="0001301A">
        <w:rPr>
          <w:rFonts w:ascii="Palatino Linotype" w:eastAsia="Palatino Linotype" w:hAnsi="Palatino Linotype" w:cs="Palatino Linotype"/>
          <w:sz w:val="22"/>
          <w:szCs w:val="22"/>
        </w:rPr>
        <w:lastRenderedPageBreak/>
        <w:t>o daño que puede producirse con la publicidad de la información, es mayor que el interés de conocerla; debiendo clasificarse como reservada.</w:t>
      </w:r>
    </w:p>
    <w:p w14:paraId="68EFF4B8" w14:textId="77777777" w:rsidR="004B245F" w:rsidRPr="0001301A" w:rsidRDefault="004B245F">
      <w:pPr>
        <w:spacing w:line="360" w:lineRule="auto"/>
        <w:ind w:right="51"/>
        <w:jc w:val="both"/>
        <w:rPr>
          <w:rFonts w:ascii="Palatino Linotype" w:eastAsia="Palatino Linotype" w:hAnsi="Palatino Linotype" w:cs="Palatino Linotype"/>
          <w:sz w:val="22"/>
          <w:szCs w:val="22"/>
        </w:rPr>
      </w:pPr>
    </w:p>
    <w:p w14:paraId="588C21B1" w14:textId="77777777" w:rsidR="004B245F" w:rsidRPr="0001301A" w:rsidRDefault="000246BF">
      <w:pPr>
        <w:spacing w:line="360" w:lineRule="auto"/>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sz w:val="22"/>
          <w:szCs w:val="22"/>
        </w:rPr>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 para lo cual, los Sujetos Obligados deberán considerar que: </w:t>
      </w:r>
    </w:p>
    <w:p w14:paraId="12F55DE4" w14:textId="77777777" w:rsidR="004B245F" w:rsidRPr="0001301A" w:rsidRDefault="004B245F">
      <w:pPr>
        <w:spacing w:line="360" w:lineRule="auto"/>
        <w:jc w:val="both"/>
        <w:rPr>
          <w:rFonts w:ascii="Palatino Linotype" w:eastAsia="Palatino Linotype" w:hAnsi="Palatino Linotype" w:cs="Palatino Linotype"/>
          <w:sz w:val="22"/>
          <w:szCs w:val="22"/>
        </w:rPr>
      </w:pPr>
    </w:p>
    <w:p w14:paraId="6A1FBE74" w14:textId="77777777" w:rsidR="004B245F" w:rsidRPr="0001301A" w:rsidRDefault="000246BF">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sz w:val="22"/>
          <w:szCs w:val="22"/>
        </w:rPr>
        <w:t xml:space="preserve">La divulgación de la información representa un </w:t>
      </w:r>
      <w:r w:rsidRPr="0001301A">
        <w:rPr>
          <w:rFonts w:ascii="Palatino Linotype" w:eastAsia="Palatino Linotype" w:hAnsi="Palatino Linotype" w:cs="Palatino Linotype"/>
          <w:b/>
          <w:bCs/>
          <w:sz w:val="22"/>
          <w:szCs w:val="22"/>
        </w:rPr>
        <w:t>riesgo real, demostrable e identificable del perjuicio significativo al interés público o a la seguridad pública</w:t>
      </w:r>
      <w:r w:rsidRPr="0001301A">
        <w:rPr>
          <w:rFonts w:ascii="Palatino Linotype" w:eastAsia="Palatino Linotype" w:hAnsi="Palatino Linotype" w:cs="Palatino Linotype"/>
          <w:sz w:val="22"/>
          <w:szCs w:val="22"/>
        </w:rPr>
        <w:t>;</w:t>
      </w:r>
    </w:p>
    <w:p w14:paraId="5EDA650B" w14:textId="77777777" w:rsidR="004B245F" w:rsidRPr="0001301A" w:rsidRDefault="000246BF">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sz w:val="22"/>
          <w:szCs w:val="22"/>
        </w:rPr>
        <w:t>El riesgo de perjuicio que supondría la divulgación supera el interés público general de que se difunda; y,</w:t>
      </w:r>
    </w:p>
    <w:p w14:paraId="7B634F54" w14:textId="77777777" w:rsidR="004B245F" w:rsidRPr="0001301A" w:rsidRDefault="000246BF">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sz w:val="22"/>
          <w:szCs w:val="22"/>
        </w:rPr>
        <w:t xml:space="preserve">La limitación se adecua al principio de proporcionalidad y representa el medio menos restrictivo disponible para evitar el perjuicio. </w:t>
      </w:r>
    </w:p>
    <w:p w14:paraId="2BE73EC8" w14:textId="77777777" w:rsidR="004B245F" w:rsidRPr="0001301A" w:rsidRDefault="004B245F">
      <w:pPr>
        <w:tabs>
          <w:tab w:val="left" w:pos="851"/>
        </w:tabs>
        <w:spacing w:line="360" w:lineRule="auto"/>
        <w:ind w:left="568"/>
        <w:jc w:val="both"/>
        <w:rPr>
          <w:rFonts w:ascii="Palatino Linotype" w:eastAsia="Palatino Linotype" w:hAnsi="Palatino Linotype" w:cs="Palatino Linotype"/>
          <w:sz w:val="22"/>
          <w:szCs w:val="22"/>
        </w:rPr>
      </w:pPr>
    </w:p>
    <w:p w14:paraId="61603C78" w14:textId="77777777" w:rsidR="004B245F" w:rsidRPr="0001301A" w:rsidRDefault="000246BF">
      <w:pPr>
        <w:spacing w:line="360" w:lineRule="auto"/>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sz w:val="22"/>
          <w:szCs w:val="22"/>
        </w:rPr>
        <w:t xml:space="preserve">Siendo pertinente </w:t>
      </w:r>
      <w:proofErr w:type="gramStart"/>
      <w:r w:rsidRPr="0001301A">
        <w:rPr>
          <w:rFonts w:ascii="Palatino Linotype" w:eastAsia="Palatino Linotype" w:hAnsi="Palatino Linotype" w:cs="Palatino Linotype"/>
          <w:sz w:val="22"/>
          <w:szCs w:val="22"/>
        </w:rPr>
        <w:t>aclarar</w:t>
      </w:r>
      <w:proofErr w:type="gramEnd"/>
      <w:r w:rsidRPr="0001301A">
        <w:rPr>
          <w:rFonts w:ascii="Palatino Linotype" w:eastAsia="Palatino Linotype" w:hAnsi="Palatino Linotype" w:cs="Palatino Linotype"/>
          <w:sz w:val="22"/>
          <w:szCs w:val="22"/>
        </w:rPr>
        <w:t xml:space="preserve"> que, la información que se clasifica bajo la premisa de </w:t>
      </w:r>
      <w:proofErr w:type="gramStart"/>
      <w:r w:rsidRPr="0001301A">
        <w:rPr>
          <w:rFonts w:ascii="Palatino Linotype" w:eastAsia="Palatino Linotype" w:hAnsi="Palatino Linotype" w:cs="Palatino Linotype"/>
          <w:sz w:val="22"/>
          <w:szCs w:val="22"/>
        </w:rPr>
        <w:t>reservada,</w:t>
      </w:r>
      <w:proofErr w:type="gramEnd"/>
      <w:r w:rsidRPr="0001301A">
        <w:rPr>
          <w:rFonts w:ascii="Palatino Linotype" w:eastAsia="Palatino Linotype" w:hAnsi="Palatino Linotype" w:cs="Palatino Linotype"/>
          <w:sz w:val="22"/>
          <w:szCs w:val="22"/>
        </w:rPr>
        <w:t xml:space="preserve"> </w:t>
      </w:r>
      <w:r w:rsidRPr="0001301A">
        <w:rPr>
          <w:rFonts w:ascii="Palatino Linotype" w:eastAsia="Palatino Linotype" w:hAnsi="Palatino Linotype" w:cs="Palatino Linotype"/>
          <w:b/>
          <w:bCs/>
          <w:sz w:val="22"/>
          <w:szCs w:val="22"/>
        </w:rPr>
        <w:t>no pierde el carácter de pública</w:t>
      </w:r>
      <w:r w:rsidRPr="0001301A">
        <w:rPr>
          <w:rFonts w:ascii="Palatino Linotype" w:eastAsia="Palatino Linotype" w:hAnsi="Palatino Linotype" w:cs="Palatino Linotype"/>
          <w:sz w:val="22"/>
          <w:szCs w:val="22"/>
        </w:rPr>
        <w:t xml:space="preserve">, sino que </w:t>
      </w:r>
      <w:r w:rsidRPr="0001301A">
        <w:rPr>
          <w:rFonts w:ascii="Palatino Linotype" w:eastAsia="Palatino Linotype" w:hAnsi="Palatino Linotype" w:cs="Palatino Linotype"/>
          <w:b/>
          <w:bCs/>
          <w:sz w:val="22"/>
          <w:szCs w:val="22"/>
        </w:rPr>
        <w:t>se reserva temporalmente</w:t>
      </w:r>
      <w:r w:rsidRPr="0001301A">
        <w:rPr>
          <w:rFonts w:ascii="Palatino Linotype" w:eastAsia="Palatino Linotype" w:hAnsi="Palatino Linotype" w:cs="Palatino Linotype"/>
          <w:sz w:val="22"/>
          <w:szCs w:val="22"/>
        </w:rPr>
        <w:t xml:space="preserve"> </w:t>
      </w:r>
      <w:r w:rsidRPr="0001301A">
        <w:rPr>
          <w:rFonts w:ascii="Palatino Linotype" w:eastAsia="Palatino Linotype" w:hAnsi="Palatino Linotype" w:cs="Palatino Linotype"/>
          <w:b/>
          <w:bCs/>
          <w:sz w:val="22"/>
          <w:szCs w:val="22"/>
        </w:rPr>
        <w:t>del conocimiento público</w:t>
      </w:r>
      <w:r w:rsidRPr="0001301A">
        <w:rPr>
          <w:rFonts w:ascii="Palatino Linotype" w:eastAsia="Palatino Linotype" w:hAnsi="Palatino Linotype" w:cs="Palatino Linotype"/>
          <w:sz w:val="22"/>
          <w:szCs w:val="22"/>
        </w:rPr>
        <w:t xml:space="preserve">, es decir, que, </w:t>
      </w:r>
      <w:r w:rsidRPr="0001301A">
        <w:rPr>
          <w:rFonts w:ascii="Palatino Linotype" w:eastAsia="Palatino Linotype" w:hAnsi="Palatino Linotype" w:cs="Palatino Linotype"/>
          <w:b/>
          <w:bCs/>
          <w:sz w:val="22"/>
          <w:szCs w:val="22"/>
        </w:rPr>
        <w:t>por un tiempo determinado</w:t>
      </w:r>
      <w:r w:rsidRPr="0001301A">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43FCC22D" w14:textId="77777777" w:rsidR="004B245F" w:rsidRPr="0001301A" w:rsidRDefault="004B245F">
      <w:pPr>
        <w:spacing w:line="360" w:lineRule="auto"/>
        <w:jc w:val="both"/>
        <w:rPr>
          <w:rFonts w:ascii="Palatino Linotype" w:eastAsia="Palatino Linotype" w:hAnsi="Palatino Linotype" w:cs="Palatino Linotype"/>
          <w:sz w:val="22"/>
          <w:szCs w:val="22"/>
        </w:rPr>
      </w:pPr>
    </w:p>
    <w:p w14:paraId="52B2187B" w14:textId="77777777" w:rsidR="004B245F" w:rsidRPr="0001301A" w:rsidRDefault="000246BF">
      <w:pPr>
        <w:spacing w:line="360" w:lineRule="auto"/>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sz w:val="22"/>
          <w:szCs w:val="22"/>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15620240" w14:textId="77777777" w:rsidR="004B245F" w:rsidRPr="0001301A" w:rsidRDefault="004B245F">
      <w:pPr>
        <w:spacing w:line="360" w:lineRule="auto"/>
        <w:jc w:val="both"/>
        <w:rPr>
          <w:rFonts w:ascii="Palatino Linotype" w:eastAsia="Palatino Linotype" w:hAnsi="Palatino Linotype" w:cs="Palatino Linotype"/>
          <w:sz w:val="22"/>
          <w:szCs w:val="22"/>
        </w:rPr>
      </w:pPr>
    </w:p>
    <w:p w14:paraId="6BFD0360" w14:textId="77777777" w:rsidR="004B245F" w:rsidRPr="0001301A" w:rsidRDefault="000246BF">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bCs/>
          <w:sz w:val="22"/>
          <w:szCs w:val="22"/>
        </w:rPr>
      </w:pPr>
      <w:r w:rsidRPr="0001301A">
        <w:rPr>
          <w:rFonts w:ascii="Palatino Linotype" w:eastAsia="Palatino Linotype" w:hAnsi="Palatino Linotype" w:cs="Palatino Linotype"/>
          <w:b/>
          <w:bCs/>
          <w:sz w:val="22"/>
          <w:szCs w:val="22"/>
        </w:rPr>
        <w:lastRenderedPageBreak/>
        <w:t>De la clasificación de la información como totalmente confidencial.</w:t>
      </w:r>
    </w:p>
    <w:p w14:paraId="64776791" w14:textId="77777777" w:rsidR="004B245F" w:rsidRPr="0001301A" w:rsidRDefault="004B245F">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bCs/>
          <w:sz w:val="22"/>
          <w:szCs w:val="22"/>
        </w:rPr>
      </w:pPr>
    </w:p>
    <w:p w14:paraId="53CD22E1" w14:textId="77777777" w:rsidR="004B245F" w:rsidRPr="0001301A" w:rsidRDefault="000246BF">
      <w:pPr>
        <w:tabs>
          <w:tab w:val="left" w:pos="709"/>
        </w:tabs>
        <w:spacing w:line="360" w:lineRule="auto"/>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sz w:val="22"/>
          <w:szCs w:val="22"/>
        </w:rPr>
        <w:t>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anterior en términos de lo dispuesto por los artículos 6, 22, 38 y 43, de la Ley de Protección de Datos Personales en Posesión de los Sujetos Obligados del Estado de México y Municipios.</w:t>
      </w:r>
    </w:p>
    <w:p w14:paraId="7FBFFF94" w14:textId="77777777" w:rsidR="004B245F" w:rsidRPr="0001301A" w:rsidRDefault="004B245F">
      <w:pPr>
        <w:tabs>
          <w:tab w:val="left" w:pos="709"/>
        </w:tabs>
        <w:spacing w:line="360" w:lineRule="auto"/>
        <w:jc w:val="both"/>
        <w:rPr>
          <w:rFonts w:ascii="Palatino Linotype" w:eastAsia="Palatino Linotype" w:hAnsi="Palatino Linotype" w:cs="Palatino Linotype"/>
          <w:sz w:val="22"/>
          <w:szCs w:val="22"/>
        </w:rPr>
      </w:pPr>
    </w:p>
    <w:p w14:paraId="03BCDBE9" w14:textId="77777777" w:rsidR="004B245F" w:rsidRPr="0001301A" w:rsidRDefault="000246BF">
      <w:pPr>
        <w:spacing w:line="360" w:lineRule="auto"/>
        <w:ind w:right="51"/>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sz w:val="22"/>
          <w:szCs w:val="22"/>
        </w:rPr>
        <w:t>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Versiones Públicas</w:t>
      </w:r>
      <w:r w:rsidRPr="0001301A">
        <w:rPr>
          <w:rFonts w:ascii="Palatino Linotype" w:eastAsia="Palatino Linotype" w:hAnsi="Palatino Linotype" w:cs="Palatino Linotype"/>
          <w:sz w:val="22"/>
          <w:szCs w:val="22"/>
          <w:vertAlign w:val="superscript"/>
        </w:rPr>
        <w:footnoteReference w:id="6"/>
      </w:r>
      <w:r w:rsidRPr="0001301A">
        <w:rPr>
          <w:rFonts w:ascii="Palatino Linotype" w:eastAsia="Palatino Linotype" w:hAnsi="Palatino Linotype" w:cs="Palatino Linotype"/>
          <w:sz w:val="22"/>
          <w:szCs w:val="22"/>
        </w:rPr>
        <w:t xml:space="preserve">,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w:t>
      </w:r>
      <w:r w:rsidRPr="0001301A">
        <w:rPr>
          <w:rFonts w:ascii="Palatino Linotype" w:eastAsia="Palatino Linotype" w:hAnsi="Palatino Linotype" w:cs="Palatino Linotype"/>
          <w:sz w:val="22"/>
          <w:szCs w:val="22"/>
        </w:rPr>
        <w:lastRenderedPageBreak/>
        <w:t>se exponen de manera puntual las razones, de ello se estaría violentando el Derecho de Acceso a la Información del solicitante.</w:t>
      </w:r>
    </w:p>
    <w:p w14:paraId="7F4D38F5" w14:textId="77777777" w:rsidR="004B245F" w:rsidRPr="0001301A" w:rsidRDefault="004B245F">
      <w:pPr>
        <w:spacing w:line="360" w:lineRule="auto"/>
        <w:ind w:right="51"/>
        <w:jc w:val="both"/>
        <w:rPr>
          <w:rFonts w:ascii="Palatino Linotype" w:eastAsia="Palatino Linotype" w:hAnsi="Palatino Linotype" w:cs="Palatino Linotype"/>
          <w:sz w:val="22"/>
          <w:szCs w:val="22"/>
        </w:rPr>
      </w:pPr>
    </w:p>
    <w:p w14:paraId="508EFB80" w14:textId="77777777" w:rsidR="004B245F" w:rsidRPr="0001301A" w:rsidRDefault="000246BF">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b/>
          <w:bCs/>
          <w:sz w:val="22"/>
          <w:szCs w:val="22"/>
        </w:rPr>
        <w:t>De la declaratoria de inexistencia de la información</w:t>
      </w:r>
      <w:r w:rsidRPr="0001301A">
        <w:rPr>
          <w:rFonts w:ascii="Palatino Linotype" w:eastAsia="Palatino Linotype" w:hAnsi="Palatino Linotype" w:cs="Palatino Linotype"/>
          <w:sz w:val="22"/>
          <w:szCs w:val="22"/>
        </w:rPr>
        <w:t>.</w:t>
      </w:r>
    </w:p>
    <w:p w14:paraId="185337F1" w14:textId="77777777" w:rsidR="004B245F" w:rsidRPr="0001301A" w:rsidRDefault="004B245F">
      <w:pPr>
        <w:spacing w:line="360" w:lineRule="auto"/>
        <w:ind w:right="51"/>
        <w:jc w:val="both"/>
        <w:rPr>
          <w:rFonts w:ascii="Palatino Linotype" w:eastAsia="Palatino Linotype" w:hAnsi="Palatino Linotype" w:cs="Palatino Linotype"/>
          <w:sz w:val="22"/>
          <w:szCs w:val="22"/>
        </w:rPr>
      </w:pPr>
    </w:p>
    <w:p w14:paraId="4B95D53E" w14:textId="77777777" w:rsidR="004B245F" w:rsidRPr="0001301A" w:rsidRDefault="000246BF">
      <w:pPr>
        <w:spacing w:line="360" w:lineRule="auto"/>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sz w:val="22"/>
          <w:szCs w:val="22"/>
        </w:rPr>
        <w:t xml:space="preserve">Por otro lado, estima prudente señalar al </w:t>
      </w:r>
      <w:r w:rsidRPr="0001301A">
        <w:rPr>
          <w:rFonts w:ascii="Palatino Linotype" w:eastAsia="Palatino Linotype" w:hAnsi="Palatino Linotype" w:cs="Palatino Linotype"/>
          <w:b/>
          <w:bCs/>
          <w:sz w:val="22"/>
          <w:szCs w:val="22"/>
        </w:rPr>
        <w:t>Sujeto Obligado</w:t>
      </w:r>
      <w:r w:rsidRPr="0001301A">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w:t>
      </w:r>
      <w:proofErr w:type="gramStart"/>
      <w:r w:rsidRPr="0001301A">
        <w:rPr>
          <w:rFonts w:ascii="Palatino Linotype" w:eastAsia="Palatino Linotype" w:hAnsi="Palatino Linotype" w:cs="Palatino Linotype"/>
          <w:sz w:val="22"/>
          <w:szCs w:val="22"/>
        </w:rPr>
        <w:t>la misma</w:t>
      </w:r>
      <w:proofErr w:type="gramEnd"/>
      <w:r w:rsidRPr="0001301A">
        <w:rPr>
          <w:rFonts w:ascii="Palatino Linotype" w:eastAsia="Palatino Linotype" w:hAnsi="Palatino Linotype" w:cs="Palatino Linotype"/>
          <w:sz w:val="22"/>
          <w:szCs w:val="22"/>
        </w:rPr>
        <w:t>.</w:t>
      </w:r>
    </w:p>
    <w:p w14:paraId="4E228A4F" w14:textId="77777777" w:rsidR="004B245F" w:rsidRPr="0001301A" w:rsidRDefault="004B245F">
      <w:pPr>
        <w:spacing w:line="360" w:lineRule="auto"/>
        <w:jc w:val="both"/>
        <w:rPr>
          <w:rFonts w:ascii="Palatino Linotype" w:eastAsia="Palatino Linotype" w:hAnsi="Palatino Linotype" w:cs="Palatino Linotype"/>
          <w:sz w:val="22"/>
          <w:szCs w:val="22"/>
        </w:rPr>
      </w:pPr>
    </w:p>
    <w:p w14:paraId="1E20C9ED" w14:textId="77777777" w:rsidR="004B245F" w:rsidRPr="0001301A" w:rsidRDefault="000246BF">
      <w:pPr>
        <w:spacing w:line="360" w:lineRule="auto"/>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sz w:val="22"/>
          <w:szCs w:val="22"/>
        </w:rPr>
        <w:t>Siendo importante resaltar que los artículos 18 y 19 de la Ley de Transparencia y Acceso a la Información Pública del Estado de México y Municipios establecen que los Sujetos Obligados deben documentar todo acto que derive del ejercicio de sus facultades, competencias o funciones y que se presume que la información debe existir si se refiere a dichas facultades, competencias y/o funciones.</w:t>
      </w:r>
    </w:p>
    <w:p w14:paraId="6AEF38AD" w14:textId="77777777" w:rsidR="004B245F" w:rsidRPr="0001301A" w:rsidRDefault="004B245F">
      <w:pPr>
        <w:spacing w:line="360" w:lineRule="auto"/>
        <w:jc w:val="both"/>
        <w:rPr>
          <w:rFonts w:ascii="Palatino Linotype" w:eastAsia="Palatino Linotype" w:hAnsi="Palatino Linotype" w:cs="Palatino Linotype"/>
          <w:sz w:val="22"/>
          <w:szCs w:val="22"/>
        </w:rPr>
      </w:pPr>
    </w:p>
    <w:p w14:paraId="765E2BCC" w14:textId="77777777" w:rsidR="004B245F" w:rsidRPr="0001301A" w:rsidRDefault="000246BF">
      <w:pPr>
        <w:spacing w:line="360" w:lineRule="auto"/>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15C32121" w14:textId="77777777" w:rsidR="004B245F" w:rsidRPr="0001301A" w:rsidRDefault="004B245F">
      <w:pPr>
        <w:spacing w:line="360" w:lineRule="auto"/>
        <w:jc w:val="both"/>
        <w:rPr>
          <w:rFonts w:ascii="Palatino Linotype" w:eastAsia="Palatino Linotype" w:hAnsi="Palatino Linotype" w:cs="Palatino Linotype"/>
          <w:sz w:val="22"/>
          <w:szCs w:val="22"/>
        </w:rPr>
      </w:pPr>
    </w:p>
    <w:p w14:paraId="79DAB7BE" w14:textId="77777777" w:rsidR="004B245F" w:rsidRPr="0001301A" w:rsidRDefault="000246BF">
      <w:pPr>
        <w:spacing w:line="360" w:lineRule="auto"/>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56C7DC2C" w14:textId="77777777" w:rsidR="004B245F" w:rsidRPr="0001301A" w:rsidRDefault="004B245F">
      <w:pPr>
        <w:spacing w:line="360" w:lineRule="auto"/>
        <w:jc w:val="both"/>
        <w:rPr>
          <w:rFonts w:ascii="Palatino Linotype" w:eastAsia="Palatino Linotype" w:hAnsi="Palatino Linotype" w:cs="Palatino Linotype"/>
          <w:sz w:val="22"/>
          <w:szCs w:val="22"/>
        </w:rPr>
      </w:pPr>
    </w:p>
    <w:p w14:paraId="4C567068" w14:textId="77777777" w:rsidR="004B245F" w:rsidRPr="0001301A" w:rsidRDefault="000246BF">
      <w:pPr>
        <w:spacing w:line="276" w:lineRule="auto"/>
        <w:ind w:left="567" w:right="902"/>
        <w:jc w:val="both"/>
        <w:rPr>
          <w:rFonts w:ascii="Palatino Linotype" w:eastAsia="Palatino Linotype" w:hAnsi="Palatino Linotype" w:cs="Palatino Linotype"/>
          <w:i/>
          <w:iCs/>
          <w:sz w:val="22"/>
          <w:szCs w:val="22"/>
        </w:rPr>
      </w:pPr>
      <w:r w:rsidRPr="0001301A">
        <w:rPr>
          <w:rFonts w:ascii="Palatino Linotype" w:eastAsia="Palatino Linotype" w:hAnsi="Palatino Linotype" w:cs="Palatino Linotype"/>
          <w:b/>
          <w:bCs/>
          <w:i/>
          <w:iCs/>
          <w:sz w:val="22"/>
          <w:szCs w:val="22"/>
        </w:rPr>
        <w:lastRenderedPageBreak/>
        <w:t xml:space="preserve">“INEXISTENCIA DE LA INFORMACIÓN. SUPUESTOS PARA EMITIR LA RESOLUCIÓN DE LA. </w:t>
      </w:r>
      <w:r w:rsidRPr="0001301A">
        <w:rPr>
          <w:rFonts w:ascii="Palatino Linotype" w:eastAsia="Palatino Linotype" w:hAnsi="Palatino Linotype" w:cs="Palatino Linotype"/>
          <w:i/>
          <w:iCs/>
          <w:sz w:val="22"/>
          <w:szCs w:val="22"/>
        </w:rPr>
        <w:t>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2B231941" w14:textId="77777777" w:rsidR="004B245F" w:rsidRPr="0001301A" w:rsidRDefault="004B245F">
      <w:pPr>
        <w:spacing w:line="360" w:lineRule="auto"/>
        <w:ind w:left="851" w:right="902"/>
        <w:jc w:val="both"/>
        <w:rPr>
          <w:rFonts w:ascii="Palatino Linotype" w:eastAsia="Palatino Linotype" w:hAnsi="Palatino Linotype" w:cs="Palatino Linotype"/>
          <w:i/>
          <w:iCs/>
          <w:sz w:val="22"/>
          <w:szCs w:val="22"/>
        </w:rPr>
      </w:pPr>
    </w:p>
    <w:p w14:paraId="7C8C936C" w14:textId="77777777" w:rsidR="004B245F" w:rsidRPr="0001301A" w:rsidRDefault="000246BF">
      <w:pPr>
        <w:spacing w:line="360" w:lineRule="auto"/>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sz w:val="22"/>
          <w:szCs w:val="22"/>
        </w:rPr>
        <w:t xml:space="preserve">En mérito de todo lo expuesto, ante lo </w:t>
      </w:r>
      <w:r w:rsidRPr="0001301A">
        <w:rPr>
          <w:rFonts w:ascii="Palatino Linotype" w:eastAsia="Palatino Linotype" w:hAnsi="Palatino Linotype" w:cs="Palatino Linotype"/>
          <w:b/>
          <w:bCs/>
          <w:sz w:val="22"/>
          <w:szCs w:val="22"/>
        </w:rPr>
        <w:t>FUNDADO</w:t>
      </w:r>
      <w:r w:rsidRPr="0001301A">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01301A">
        <w:rPr>
          <w:rFonts w:ascii="Palatino Linotype" w:eastAsia="Palatino Linotype" w:hAnsi="Palatino Linotype" w:cs="Palatino Linotype"/>
          <w:b/>
          <w:bCs/>
          <w:sz w:val="22"/>
          <w:szCs w:val="22"/>
        </w:rPr>
        <w:t>ORDENAR</w:t>
      </w:r>
      <w:r w:rsidRPr="0001301A">
        <w:rPr>
          <w:rFonts w:ascii="Palatino Linotype" w:eastAsia="Palatino Linotype" w:hAnsi="Palatino Linotype" w:cs="Palatino Linotype"/>
          <w:sz w:val="22"/>
          <w:szCs w:val="22"/>
        </w:rPr>
        <w:t xml:space="preserve"> al </w:t>
      </w:r>
      <w:r w:rsidRPr="0001301A">
        <w:rPr>
          <w:rFonts w:ascii="Palatino Linotype" w:eastAsia="Palatino Linotype" w:hAnsi="Palatino Linotype" w:cs="Palatino Linotype"/>
          <w:b/>
          <w:bCs/>
          <w:sz w:val="22"/>
          <w:szCs w:val="22"/>
        </w:rPr>
        <w:t>Sujeto Obligado</w:t>
      </w:r>
      <w:r w:rsidRPr="0001301A">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38009B02" w14:textId="77777777" w:rsidR="004B245F" w:rsidRPr="0001301A" w:rsidRDefault="004B245F">
      <w:pPr>
        <w:spacing w:line="360" w:lineRule="auto"/>
        <w:jc w:val="both"/>
        <w:rPr>
          <w:rFonts w:ascii="Palatino Linotype" w:eastAsia="Palatino Linotype" w:hAnsi="Palatino Linotype" w:cs="Palatino Linotype"/>
          <w:sz w:val="22"/>
          <w:szCs w:val="22"/>
        </w:rPr>
      </w:pPr>
    </w:p>
    <w:p w14:paraId="0A477079" w14:textId="77777777" w:rsidR="004B245F" w:rsidRPr="0001301A" w:rsidRDefault="000246BF">
      <w:pPr>
        <w:spacing w:line="360" w:lineRule="auto"/>
        <w:ind w:right="49"/>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sz w:val="22"/>
          <w:szCs w:val="22"/>
        </w:rPr>
        <w:t>Finalmente, es de señalar que, como ya se mencionó el</w:t>
      </w:r>
      <w:r w:rsidRPr="0001301A">
        <w:rPr>
          <w:rFonts w:ascii="Palatino Linotype" w:eastAsia="Palatino Linotype" w:hAnsi="Palatino Linotype" w:cs="Palatino Linotype"/>
          <w:b/>
          <w:bCs/>
          <w:sz w:val="22"/>
          <w:szCs w:val="22"/>
        </w:rPr>
        <w:t xml:space="preserve"> Sujeto Obligado</w:t>
      </w:r>
      <w:r w:rsidRPr="0001301A">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01301A">
        <w:rPr>
          <w:rFonts w:ascii="Palatino Linotype" w:eastAsia="Palatino Linotype" w:hAnsi="Palatino Linotype" w:cs="Palatino Linotype"/>
          <w:b/>
          <w:bCs/>
          <w:sz w:val="22"/>
          <w:szCs w:val="22"/>
        </w:rPr>
        <w:t xml:space="preserve"> </w:t>
      </w:r>
      <w:r w:rsidRPr="0001301A">
        <w:rPr>
          <w:rFonts w:ascii="Palatino Linotype" w:eastAsia="Palatino Linotype" w:hAnsi="Palatino Linotype" w:cs="Palatino Linotype"/>
          <w:sz w:val="22"/>
          <w:szCs w:val="22"/>
        </w:rPr>
        <w:t xml:space="preserve">a la Secretaría Técnica del Pleno de este Instituto para hacer del conocimiento del </w:t>
      </w:r>
      <w:r w:rsidRPr="0001301A">
        <w:rPr>
          <w:rFonts w:ascii="Palatino Linotype" w:eastAsia="Palatino Linotype" w:hAnsi="Palatino Linotype" w:cs="Palatino Linotype"/>
          <w:sz w:val="22"/>
          <w:szCs w:val="22"/>
        </w:rPr>
        <w:lastRenderedPageBreak/>
        <w:t>Órgano Interno de Control competente la presente resolución, a fin de que de conformidad con el artículo 190 de la Ley de Transparencia y Acceso a la Información Pública del Estado de México y Municipios se determine lo conducente.</w:t>
      </w:r>
    </w:p>
    <w:p w14:paraId="71B29624" w14:textId="77777777" w:rsidR="004B245F" w:rsidRPr="0001301A" w:rsidRDefault="004B245F">
      <w:pPr>
        <w:spacing w:line="360" w:lineRule="auto"/>
        <w:ind w:right="49"/>
        <w:jc w:val="both"/>
        <w:rPr>
          <w:rFonts w:ascii="Palatino Linotype" w:eastAsia="Palatino Linotype" w:hAnsi="Palatino Linotype" w:cs="Palatino Linotype"/>
          <w:sz w:val="22"/>
          <w:szCs w:val="22"/>
        </w:rPr>
      </w:pPr>
    </w:p>
    <w:p w14:paraId="6B36C827" w14:textId="77777777" w:rsidR="004B245F" w:rsidRPr="0001301A" w:rsidRDefault="000246BF">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01301A">
        <w:rPr>
          <w:rFonts w:ascii="Palatino Linotype" w:eastAsia="Palatino Linotype" w:hAnsi="Palatino Linotype" w:cs="Palatino Linotype"/>
          <w:sz w:val="22"/>
          <w:szCs w:val="22"/>
        </w:rPr>
        <w:t>Así, con fundamento en lo prescrito en los artículos 5 párrafos cuadragésimo cuarto, cuadragésimo quinto y cuadragésimo sexto, fracciones IV y V de la Constitución Política del Estado Libre y Soberano de México; transitorio Cuarto del Decreto número 198 de la “LXII” Legislatura del Estado de México; 2, fracción II; 29, 36 fracciones I y II; 176, 178, 181, 185, fracción I, 186 y 188 de la Ley de Transparencia y Acceso a la Información Pública del Estado de México y Municipios, este Pleno:</w:t>
      </w:r>
    </w:p>
    <w:p w14:paraId="2FA981B8" w14:textId="77777777" w:rsidR="004B245F" w:rsidRPr="0001301A" w:rsidRDefault="004B245F">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14E24BEF" w14:textId="77777777" w:rsidR="004B245F" w:rsidRPr="0001301A" w:rsidRDefault="004B245F">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4887CC5E" w14:textId="77777777" w:rsidR="004B245F" w:rsidRPr="0001301A" w:rsidRDefault="000246BF">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r w:rsidRPr="0001301A">
        <w:rPr>
          <w:rFonts w:ascii="Palatino Linotype" w:eastAsia="Palatino Linotype" w:hAnsi="Palatino Linotype" w:cs="Palatino Linotype"/>
          <w:b/>
          <w:bCs/>
          <w:sz w:val="22"/>
          <w:szCs w:val="22"/>
        </w:rPr>
        <w:t>III. R E S U E L V E</w:t>
      </w:r>
    </w:p>
    <w:p w14:paraId="1CB80300" w14:textId="77777777" w:rsidR="004B245F" w:rsidRPr="0001301A" w:rsidRDefault="004B245F">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p>
    <w:p w14:paraId="5A57CA1A" w14:textId="77777777" w:rsidR="004B245F" w:rsidRPr="0001301A" w:rsidRDefault="000246BF">
      <w:pPr>
        <w:spacing w:line="360" w:lineRule="auto"/>
        <w:ind w:right="49"/>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b/>
          <w:bCs/>
          <w:sz w:val="22"/>
          <w:szCs w:val="22"/>
        </w:rPr>
        <w:t xml:space="preserve">Primero. </w:t>
      </w:r>
      <w:r w:rsidRPr="0001301A">
        <w:rPr>
          <w:rFonts w:ascii="Palatino Linotype" w:eastAsia="Palatino Linotype" w:hAnsi="Palatino Linotype" w:cs="Palatino Linotype"/>
          <w:sz w:val="22"/>
          <w:szCs w:val="22"/>
        </w:rPr>
        <w:t xml:space="preserve">Resultan </w:t>
      </w:r>
      <w:r w:rsidRPr="0001301A">
        <w:rPr>
          <w:rFonts w:ascii="Palatino Linotype" w:eastAsia="Palatino Linotype" w:hAnsi="Palatino Linotype" w:cs="Palatino Linotype"/>
          <w:b/>
          <w:bCs/>
          <w:sz w:val="22"/>
          <w:szCs w:val="22"/>
        </w:rPr>
        <w:t>FUNDADOS</w:t>
      </w:r>
      <w:r w:rsidRPr="0001301A">
        <w:rPr>
          <w:rFonts w:ascii="Palatino Linotype" w:eastAsia="Palatino Linotype" w:hAnsi="Palatino Linotype" w:cs="Palatino Linotype"/>
          <w:sz w:val="22"/>
          <w:szCs w:val="22"/>
        </w:rPr>
        <w:t xml:space="preserve"> los motivos de inconformidad de la parte </w:t>
      </w:r>
      <w:r w:rsidRPr="0001301A">
        <w:rPr>
          <w:rFonts w:ascii="Palatino Linotype" w:eastAsia="Palatino Linotype" w:hAnsi="Palatino Linotype" w:cs="Palatino Linotype"/>
          <w:b/>
          <w:bCs/>
          <w:sz w:val="22"/>
          <w:szCs w:val="22"/>
        </w:rPr>
        <w:t>Recurrente</w:t>
      </w:r>
      <w:r w:rsidRPr="0001301A">
        <w:rPr>
          <w:rFonts w:ascii="Palatino Linotype" w:eastAsia="Palatino Linotype" w:hAnsi="Palatino Linotype" w:cs="Palatino Linotype"/>
          <w:sz w:val="22"/>
          <w:szCs w:val="22"/>
        </w:rPr>
        <w:t xml:space="preserve">, en términos del </w:t>
      </w:r>
      <w:r w:rsidRPr="0001301A">
        <w:rPr>
          <w:rFonts w:ascii="Palatino Linotype" w:eastAsia="Palatino Linotype" w:hAnsi="Palatino Linotype" w:cs="Palatino Linotype"/>
          <w:b/>
          <w:bCs/>
          <w:sz w:val="22"/>
          <w:szCs w:val="22"/>
        </w:rPr>
        <w:t>Considerando Cuarto</w:t>
      </w:r>
      <w:r w:rsidRPr="0001301A">
        <w:rPr>
          <w:rFonts w:ascii="Palatino Linotype" w:eastAsia="Palatino Linotype" w:hAnsi="Palatino Linotype" w:cs="Palatino Linotype"/>
          <w:sz w:val="22"/>
          <w:szCs w:val="22"/>
        </w:rPr>
        <w:t xml:space="preserve"> de la presente resolución.</w:t>
      </w:r>
    </w:p>
    <w:p w14:paraId="74F11CA3" w14:textId="77777777" w:rsidR="004B245F" w:rsidRPr="0001301A" w:rsidRDefault="004B245F">
      <w:pPr>
        <w:spacing w:line="360" w:lineRule="auto"/>
        <w:ind w:right="49"/>
        <w:jc w:val="both"/>
        <w:rPr>
          <w:rFonts w:ascii="Palatino Linotype" w:eastAsia="Palatino Linotype" w:hAnsi="Palatino Linotype" w:cs="Palatino Linotype"/>
          <w:sz w:val="22"/>
          <w:szCs w:val="22"/>
        </w:rPr>
      </w:pPr>
    </w:p>
    <w:p w14:paraId="60E48735" w14:textId="77777777" w:rsidR="004B245F" w:rsidRPr="0001301A" w:rsidRDefault="000246BF">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01301A">
        <w:rPr>
          <w:rFonts w:ascii="Palatino Linotype" w:eastAsia="Palatino Linotype" w:hAnsi="Palatino Linotype" w:cs="Palatino Linotype"/>
          <w:b/>
          <w:bCs/>
          <w:sz w:val="22"/>
          <w:szCs w:val="22"/>
        </w:rPr>
        <w:t>Segundo.</w:t>
      </w:r>
      <w:r w:rsidRPr="0001301A">
        <w:rPr>
          <w:rFonts w:ascii="Palatino Linotype" w:eastAsia="Palatino Linotype" w:hAnsi="Palatino Linotype" w:cs="Palatino Linotype"/>
          <w:sz w:val="22"/>
          <w:szCs w:val="22"/>
        </w:rPr>
        <w:t xml:space="preserve"> Se</w:t>
      </w:r>
      <w:r w:rsidRPr="0001301A">
        <w:rPr>
          <w:rFonts w:ascii="Palatino Linotype" w:eastAsia="Palatino Linotype" w:hAnsi="Palatino Linotype" w:cs="Palatino Linotype"/>
          <w:b/>
          <w:bCs/>
          <w:sz w:val="22"/>
          <w:szCs w:val="22"/>
        </w:rPr>
        <w:t xml:space="preserve"> Ordena </w:t>
      </w:r>
      <w:r w:rsidRPr="0001301A">
        <w:rPr>
          <w:rFonts w:ascii="Palatino Linotype" w:eastAsia="Palatino Linotype" w:hAnsi="Palatino Linotype" w:cs="Palatino Linotype"/>
          <w:sz w:val="22"/>
          <w:szCs w:val="22"/>
        </w:rPr>
        <w:t xml:space="preserve">al </w:t>
      </w:r>
      <w:r w:rsidRPr="0001301A">
        <w:rPr>
          <w:rFonts w:ascii="Palatino Linotype" w:eastAsia="Palatino Linotype" w:hAnsi="Palatino Linotype" w:cs="Palatino Linotype"/>
          <w:b/>
          <w:bCs/>
          <w:sz w:val="22"/>
          <w:szCs w:val="22"/>
        </w:rPr>
        <w:t xml:space="preserve">Sujeto Obligado </w:t>
      </w:r>
      <w:r w:rsidRPr="0001301A">
        <w:rPr>
          <w:rFonts w:ascii="Palatino Linotype" w:eastAsia="Palatino Linotype" w:hAnsi="Palatino Linotype" w:cs="Palatino Linotype"/>
          <w:sz w:val="22"/>
          <w:szCs w:val="22"/>
        </w:rPr>
        <w:t xml:space="preserve">dé trámite, vía </w:t>
      </w:r>
      <w:r w:rsidRPr="0001301A">
        <w:rPr>
          <w:rFonts w:ascii="Palatino Linotype" w:eastAsia="Palatino Linotype" w:hAnsi="Palatino Linotype" w:cs="Palatino Linotype"/>
          <w:b/>
          <w:bCs/>
          <w:sz w:val="22"/>
          <w:szCs w:val="22"/>
        </w:rPr>
        <w:t xml:space="preserve">Sistema de Acceso a la Información Mexiquense </w:t>
      </w:r>
      <w:r w:rsidRPr="0001301A">
        <w:rPr>
          <w:rFonts w:ascii="Palatino Linotype" w:eastAsia="Palatino Linotype" w:hAnsi="Palatino Linotype" w:cs="Palatino Linotype"/>
          <w:sz w:val="22"/>
          <w:szCs w:val="22"/>
        </w:rPr>
        <w:t xml:space="preserve">a la solicitud de acceso a la información pública </w:t>
      </w:r>
      <w:r w:rsidRPr="0001301A">
        <w:rPr>
          <w:rFonts w:ascii="Palatino Linotype" w:eastAsia="Palatino Linotype" w:hAnsi="Palatino Linotype" w:cs="Palatino Linotype"/>
          <w:b/>
          <w:bCs/>
          <w:sz w:val="22"/>
          <w:szCs w:val="22"/>
        </w:rPr>
        <w:t xml:space="preserve">00026/TEPOTZOT/IP/2026 </w:t>
      </w:r>
      <w:r w:rsidRPr="0001301A">
        <w:rPr>
          <w:rFonts w:ascii="Palatino Linotype" w:eastAsia="Palatino Linotype" w:hAnsi="Palatino Linotype" w:cs="Palatino Linotype"/>
          <w:sz w:val="22"/>
          <w:szCs w:val="22"/>
        </w:rPr>
        <w:t xml:space="preserve">que dio origen al recurso de revisión </w:t>
      </w:r>
      <w:r w:rsidRPr="0001301A">
        <w:rPr>
          <w:rFonts w:ascii="Palatino Linotype" w:eastAsia="Palatino Linotype" w:hAnsi="Palatino Linotype" w:cs="Palatino Linotype"/>
          <w:b/>
          <w:bCs/>
          <w:sz w:val="22"/>
          <w:szCs w:val="22"/>
        </w:rPr>
        <w:t xml:space="preserve">01424/INFOEM/IP/RR/2026 </w:t>
      </w:r>
      <w:r w:rsidRPr="0001301A">
        <w:rPr>
          <w:rFonts w:ascii="Palatino Linotype" w:eastAsia="Palatino Linotype" w:hAnsi="Palatino Linotype" w:cs="Palatino Linotype"/>
          <w:sz w:val="22"/>
          <w:szCs w:val="22"/>
        </w:rPr>
        <w:t xml:space="preserve">en términos del </w:t>
      </w:r>
      <w:r w:rsidRPr="0001301A">
        <w:rPr>
          <w:rFonts w:ascii="Palatino Linotype" w:eastAsia="Palatino Linotype" w:hAnsi="Palatino Linotype" w:cs="Palatino Linotype"/>
          <w:b/>
          <w:bCs/>
          <w:sz w:val="22"/>
          <w:szCs w:val="22"/>
        </w:rPr>
        <w:t>Considerando Cuarto</w:t>
      </w:r>
      <w:r w:rsidRPr="0001301A">
        <w:rPr>
          <w:rFonts w:ascii="Palatino Linotype" w:eastAsia="Palatino Linotype" w:hAnsi="Palatino Linotype" w:cs="Palatino Linotype"/>
          <w:sz w:val="22"/>
          <w:szCs w:val="22"/>
        </w:rPr>
        <w:t xml:space="preserve"> de esta resolución y emita respuesta, debiendo observar las excepciones contenidas en la Ley de Transparencia y Acceso a la Información Pública del Estado de México y Municipios.</w:t>
      </w:r>
    </w:p>
    <w:p w14:paraId="3A23EEF8" w14:textId="77777777" w:rsidR="004B245F" w:rsidRPr="0001301A" w:rsidRDefault="004B245F">
      <w:pPr>
        <w:spacing w:line="360" w:lineRule="auto"/>
        <w:jc w:val="both"/>
        <w:rPr>
          <w:rFonts w:ascii="Palatino Linotype" w:eastAsia="Palatino Linotype" w:hAnsi="Palatino Linotype" w:cs="Palatino Linotype"/>
          <w:sz w:val="22"/>
          <w:szCs w:val="22"/>
        </w:rPr>
      </w:pPr>
    </w:p>
    <w:p w14:paraId="0F937D75" w14:textId="77777777" w:rsidR="004B245F" w:rsidRPr="0001301A" w:rsidRDefault="000246BF">
      <w:pPr>
        <w:spacing w:line="360" w:lineRule="auto"/>
        <w:ind w:right="49"/>
        <w:jc w:val="both"/>
        <w:rPr>
          <w:rFonts w:ascii="Palatino Linotype" w:eastAsia="Palatino Linotype" w:hAnsi="Palatino Linotype" w:cs="Palatino Linotype"/>
          <w:sz w:val="22"/>
          <w:szCs w:val="22"/>
        </w:rPr>
      </w:pPr>
      <w:bookmarkStart w:id="3" w:name="_heading=h.3znysh7" w:colFirst="0" w:colLast="0"/>
      <w:bookmarkEnd w:id="3"/>
      <w:r w:rsidRPr="0001301A">
        <w:rPr>
          <w:rFonts w:ascii="Palatino Linotype" w:eastAsia="Palatino Linotype" w:hAnsi="Palatino Linotype" w:cs="Palatino Linotype"/>
          <w:b/>
          <w:bCs/>
          <w:sz w:val="22"/>
          <w:szCs w:val="22"/>
        </w:rPr>
        <w:t>Tercero.</w:t>
      </w:r>
      <w:r w:rsidRPr="0001301A">
        <w:rPr>
          <w:rFonts w:ascii="Palatino Linotype" w:eastAsia="Palatino Linotype" w:hAnsi="Palatino Linotype" w:cs="Palatino Linotype"/>
          <w:sz w:val="22"/>
          <w:szCs w:val="22"/>
        </w:rPr>
        <w:t xml:space="preserve"> </w:t>
      </w:r>
      <w:r w:rsidRPr="0001301A">
        <w:rPr>
          <w:rFonts w:ascii="Palatino Linotype" w:eastAsia="Palatino Linotype" w:hAnsi="Palatino Linotype" w:cs="Palatino Linotype"/>
          <w:b/>
          <w:bCs/>
          <w:sz w:val="22"/>
          <w:szCs w:val="22"/>
        </w:rPr>
        <w:t xml:space="preserve">Notifíquese vía Sistema de Acceso a la Información Mexiquense </w:t>
      </w:r>
      <w:r w:rsidRPr="0001301A">
        <w:rPr>
          <w:rFonts w:ascii="Palatino Linotype" w:eastAsia="Palatino Linotype" w:hAnsi="Palatino Linotype" w:cs="Palatino Linotype"/>
          <w:sz w:val="22"/>
          <w:szCs w:val="22"/>
        </w:rPr>
        <w:t>la presente resolución al T</w:t>
      </w:r>
      <w:r w:rsidRPr="0001301A">
        <w:rPr>
          <w:rFonts w:ascii="Palatino Linotype" w:eastAsia="Palatino Linotype" w:hAnsi="Palatino Linotype" w:cs="Palatino Linotype"/>
          <w:b/>
          <w:bCs/>
          <w:sz w:val="22"/>
          <w:szCs w:val="22"/>
        </w:rPr>
        <w:t xml:space="preserve">itular de la Unidad de Transparencia </w:t>
      </w:r>
      <w:r w:rsidRPr="0001301A">
        <w:rPr>
          <w:rFonts w:ascii="Palatino Linotype" w:eastAsia="Palatino Linotype" w:hAnsi="Palatino Linotype" w:cs="Palatino Linotype"/>
          <w:sz w:val="22"/>
          <w:szCs w:val="22"/>
        </w:rPr>
        <w:t xml:space="preserve">del </w:t>
      </w:r>
      <w:r w:rsidRPr="0001301A">
        <w:rPr>
          <w:rFonts w:ascii="Palatino Linotype" w:eastAsia="Palatino Linotype" w:hAnsi="Palatino Linotype" w:cs="Palatino Linotype"/>
          <w:b/>
          <w:bCs/>
          <w:sz w:val="22"/>
          <w:szCs w:val="22"/>
        </w:rPr>
        <w:t>SUJETO OBLIGADO</w:t>
      </w:r>
      <w:r w:rsidRPr="0001301A">
        <w:rPr>
          <w:rFonts w:ascii="Palatino Linotype" w:eastAsia="Palatino Linotype" w:hAnsi="Palatino Linotype" w:cs="Palatino Linotype"/>
          <w:sz w:val="22"/>
          <w:szCs w:val="22"/>
        </w:rPr>
        <w:t xml:space="preserve">, para que </w:t>
      </w:r>
      <w:r w:rsidRPr="0001301A">
        <w:rPr>
          <w:rFonts w:ascii="Palatino Linotype" w:eastAsia="Palatino Linotype" w:hAnsi="Palatino Linotype" w:cs="Palatino Linotype"/>
          <w:sz w:val="22"/>
          <w:szCs w:val="22"/>
        </w:rPr>
        <w:lastRenderedPageBreak/>
        <w:t>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2840B16B" w14:textId="77777777" w:rsidR="004B245F" w:rsidRPr="0001301A" w:rsidRDefault="004B245F">
      <w:pPr>
        <w:spacing w:line="360" w:lineRule="auto"/>
        <w:ind w:right="49"/>
        <w:jc w:val="both"/>
        <w:rPr>
          <w:rFonts w:ascii="Palatino Linotype" w:eastAsia="Palatino Linotype" w:hAnsi="Palatino Linotype" w:cs="Palatino Linotype"/>
          <w:sz w:val="22"/>
          <w:szCs w:val="22"/>
        </w:rPr>
      </w:pPr>
    </w:p>
    <w:p w14:paraId="54E32D63" w14:textId="77777777" w:rsidR="004B245F" w:rsidRPr="0001301A" w:rsidRDefault="000246BF">
      <w:pPr>
        <w:spacing w:line="360" w:lineRule="auto"/>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b/>
          <w:bCs/>
          <w:sz w:val="22"/>
          <w:szCs w:val="22"/>
        </w:rPr>
        <w:t>Cuarto. Notifíquese</w:t>
      </w:r>
      <w:r w:rsidRPr="0001301A">
        <w:rPr>
          <w:rFonts w:ascii="Palatino Linotype" w:eastAsia="Palatino Linotype" w:hAnsi="Palatino Linotype" w:cs="Palatino Linotype"/>
          <w:sz w:val="22"/>
          <w:szCs w:val="22"/>
        </w:rPr>
        <w:t>,</w:t>
      </w:r>
      <w:r w:rsidRPr="0001301A">
        <w:rPr>
          <w:rFonts w:ascii="Palatino Linotype" w:eastAsia="Palatino Linotype" w:hAnsi="Palatino Linotype" w:cs="Palatino Linotype"/>
          <w:b/>
          <w:bCs/>
          <w:sz w:val="22"/>
          <w:szCs w:val="22"/>
        </w:rPr>
        <w:t xml:space="preserve"> </w:t>
      </w:r>
      <w:r w:rsidRPr="0001301A">
        <w:rPr>
          <w:rFonts w:ascii="Palatino Linotype" w:eastAsia="Palatino Linotype" w:hAnsi="Palatino Linotype" w:cs="Palatino Linotype"/>
          <w:sz w:val="22"/>
          <w:szCs w:val="22"/>
        </w:rPr>
        <w:t xml:space="preserve">vía </w:t>
      </w:r>
      <w:r w:rsidRPr="0001301A">
        <w:rPr>
          <w:rFonts w:ascii="Palatino Linotype" w:eastAsia="Palatino Linotype" w:hAnsi="Palatino Linotype" w:cs="Palatino Linotype"/>
          <w:b/>
          <w:bCs/>
          <w:sz w:val="22"/>
          <w:szCs w:val="22"/>
        </w:rPr>
        <w:t>Sistema de Acceso a la Información Mexiquense</w:t>
      </w:r>
      <w:r w:rsidRPr="0001301A">
        <w:rPr>
          <w:rFonts w:ascii="Palatino Linotype" w:eastAsia="Palatino Linotype" w:hAnsi="Palatino Linotype" w:cs="Palatino Linotype"/>
          <w:sz w:val="22"/>
          <w:szCs w:val="22"/>
        </w:rPr>
        <w:t xml:space="preserve">, a la parte </w:t>
      </w:r>
      <w:r w:rsidRPr="0001301A">
        <w:rPr>
          <w:rFonts w:ascii="Palatino Linotype" w:eastAsia="Palatino Linotype" w:hAnsi="Palatino Linotype" w:cs="Palatino Linotype"/>
          <w:b/>
          <w:bCs/>
          <w:sz w:val="22"/>
          <w:szCs w:val="22"/>
        </w:rPr>
        <w:t xml:space="preserve">Recurrente </w:t>
      </w:r>
      <w:r w:rsidRPr="0001301A">
        <w:rPr>
          <w:rFonts w:ascii="Palatino Linotype" w:eastAsia="Palatino Linotype" w:hAnsi="Palatino Linotype" w:cs="Palatino Linotype"/>
          <w:sz w:val="22"/>
          <w:szCs w:val="22"/>
        </w:rPr>
        <w:t>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2A510ECD" w14:textId="77777777" w:rsidR="004B245F" w:rsidRPr="0001301A" w:rsidRDefault="004B245F">
      <w:pPr>
        <w:spacing w:line="360" w:lineRule="auto"/>
        <w:jc w:val="both"/>
        <w:rPr>
          <w:rFonts w:ascii="Palatino Linotype" w:eastAsia="Palatino Linotype" w:hAnsi="Palatino Linotype" w:cs="Palatino Linotype"/>
          <w:sz w:val="22"/>
          <w:szCs w:val="22"/>
        </w:rPr>
      </w:pPr>
    </w:p>
    <w:p w14:paraId="02B18E2A" w14:textId="77777777" w:rsidR="004B245F" w:rsidRPr="0001301A" w:rsidRDefault="000246BF">
      <w:pPr>
        <w:spacing w:line="360" w:lineRule="auto"/>
        <w:jc w:val="both"/>
        <w:rPr>
          <w:rFonts w:ascii="Palatino Linotype" w:eastAsia="Palatino Linotype" w:hAnsi="Palatino Linotype" w:cs="Palatino Linotype"/>
          <w:sz w:val="22"/>
          <w:szCs w:val="22"/>
        </w:rPr>
      </w:pPr>
      <w:r w:rsidRPr="0001301A">
        <w:rPr>
          <w:rFonts w:ascii="Palatino Linotype" w:eastAsia="Palatino Linotype" w:hAnsi="Palatino Linotype" w:cs="Palatino Linotype"/>
          <w:b/>
          <w:bCs/>
          <w:sz w:val="22"/>
          <w:szCs w:val="22"/>
        </w:rPr>
        <w:t xml:space="preserve">Quinto. Notifíquese </w:t>
      </w:r>
      <w:r w:rsidRPr="0001301A">
        <w:rPr>
          <w:rFonts w:ascii="Palatino Linotype" w:eastAsia="Palatino Linotype" w:hAnsi="Palatino Linotype" w:cs="Palatino Linotype"/>
          <w:sz w:val="22"/>
          <w:szCs w:val="22"/>
        </w:rPr>
        <w:t xml:space="preserve">a la parte </w:t>
      </w:r>
      <w:r w:rsidRPr="0001301A">
        <w:rPr>
          <w:rFonts w:ascii="Palatino Linotype" w:eastAsia="Palatino Linotype" w:hAnsi="Palatino Linotype" w:cs="Palatino Linotype"/>
          <w:b/>
          <w:bCs/>
          <w:sz w:val="22"/>
          <w:szCs w:val="22"/>
        </w:rPr>
        <w:t xml:space="preserve">Recurrente </w:t>
      </w:r>
      <w:r w:rsidRPr="0001301A">
        <w:rPr>
          <w:rFonts w:ascii="Palatino Linotype" w:eastAsia="Palatino Linotype" w:hAnsi="Palatino Linotype" w:cs="Palatino Linotype"/>
          <w:sz w:val="22"/>
          <w:szCs w:val="22"/>
        </w:rPr>
        <w:t xml:space="preserve">que la respuesta que dé el </w:t>
      </w:r>
      <w:r w:rsidRPr="0001301A">
        <w:rPr>
          <w:rFonts w:ascii="Palatino Linotype" w:eastAsia="Palatino Linotype" w:hAnsi="Palatino Linotype" w:cs="Palatino Linotype"/>
          <w:b/>
          <w:bCs/>
          <w:sz w:val="22"/>
          <w:szCs w:val="22"/>
        </w:rPr>
        <w:t>Sujeto Obligado</w:t>
      </w:r>
      <w:r w:rsidRPr="0001301A">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70A7A3DE" w14:textId="77777777" w:rsidR="004B245F" w:rsidRPr="0001301A" w:rsidRDefault="004B245F">
      <w:pPr>
        <w:spacing w:line="360" w:lineRule="auto"/>
        <w:jc w:val="both"/>
        <w:rPr>
          <w:rFonts w:ascii="Palatino Linotype" w:eastAsia="Palatino Linotype" w:hAnsi="Palatino Linotype" w:cs="Palatino Linotype"/>
          <w:b/>
          <w:bCs/>
          <w:sz w:val="22"/>
          <w:szCs w:val="22"/>
        </w:rPr>
      </w:pPr>
    </w:p>
    <w:p w14:paraId="6A4667D8" w14:textId="77777777" w:rsidR="004B245F" w:rsidRPr="0001301A" w:rsidRDefault="000246BF">
      <w:pPr>
        <w:spacing w:line="360" w:lineRule="auto"/>
        <w:jc w:val="both"/>
        <w:rPr>
          <w:rFonts w:ascii="Palatino Linotype" w:eastAsia="Palatino Linotype" w:hAnsi="Palatino Linotype" w:cs="Palatino Linotype"/>
          <w:b/>
          <w:bCs/>
          <w:sz w:val="22"/>
          <w:szCs w:val="22"/>
        </w:rPr>
      </w:pPr>
      <w:r w:rsidRPr="0001301A">
        <w:rPr>
          <w:rFonts w:ascii="Palatino Linotype" w:eastAsia="Palatino Linotype" w:hAnsi="Palatino Linotype" w:cs="Palatino Linotype"/>
          <w:b/>
          <w:bCs/>
          <w:sz w:val="22"/>
          <w:szCs w:val="22"/>
        </w:rPr>
        <w:t xml:space="preserve">Sexto. Gírese </w:t>
      </w:r>
      <w:r w:rsidRPr="0001301A">
        <w:rPr>
          <w:rFonts w:ascii="Palatino Linotype" w:eastAsia="Palatino Linotype" w:hAnsi="Palatino Linotype" w:cs="Palatino Linotype"/>
          <w:sz w:val="22"/>
          <w:szCs w:val="22"/>
        </w:rPr>
        <w:t xml:space="preserve">oficio a la </w:t>
      </w:r>
      <w:r w:rsidRPr="0001301A">
        <w:rPr>
          <w:rFonts w:ascii="Palatino Linotype" w:eastAsia="Palatino Linotype" w:hAnsi="Palatino Linotype" w:cs="Palatino Linotype"/>
          <w:b/>
          <w:bCs/>
          <w:sz w:val="22"/>
          <w:szCs w:val="22"/>
        </w:rPr>
        <w:t>Secretaría Técnica del Pleno</w:t>
      </w:r>
      <w:r w:rsidRPr="0001301A">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Cuarto</w:t>
      </w:r>
      <w:r w:rsidRPr="0001301A">
        <w:rPr>
          <w:rFonts w:ascii="Palatino Linotype" w:eastAsia="Palatino Linotype" w:hAnsi="Palatino Linotype" w:cs="Palatino Linotype"/>
          <w:b/>
          <w:bCs/>
          <w:sz w:val="22"/>
          <w:szCs w:val="22"/>
        </w:rPr>
        <w:t xml:space="preserve"> </w:t>
      </w:r>
      <w:r w:rsidRPr="0001301A">
        <w:rPr>
          <w:rFonts w:ascii="Palatino Linotype" w:eastAsia="Palatino Linotype" w:hAnsi="Palatino Linotype" w:cs="Palatino Linotype"/>
          <w:sz w:val="22"/>
          <w:szCs w:val="22"/>
        </w:rPr>
        <w:t>de la presente resolución.</w:t>
      </w:r>
      <w:r w:rsidRPr="0001301A">
        <w:rPr>
          <w:rFonts w:ascii="Palatino Linotype" w:eastAsia="Palatino Linotype" w:hAnsi="Palatino Linotype" w:cs="Palatino Linotype"/>
          <w:b/>
          <w:bCs/>
          <w:sz w:val="22"/>
          <w:szCs w:val="22"/>
        </w:rPr>
        <w:t xml:space="preserve"> </w:t>
      </w:r>
    </w:p>
    <w:p w14:paraId="2A0AC57A" w14:textId="77777777" w:rsidR="004B245F" w:rsidRPr="0001301A" w:rsidRDefault="004B245F">
      <w:pPr>
        <w:spacing w:line="360" w:lineRule="auto"/>
        <w:jc w:val="both"/>
        <w:rPr>
          <w:rFonts w:ascii="Palatino Linotype" w:eastAsia="Palatino Linotype" w:hAnsi="Palatino Linotype" w:cs="Palatino Linotype"/>
          <w:sz w:val="22"/>
          <w:szCs w:val="22"/>
        </w:rPr>
      </w:pPr>
      <w:bookmarkStart w:id="4" w:name="_heading=h.ibiie51sawl6" w:colFirst="0" w:colLast="0"/>
      <w:bookmarkEnd w:id="4"/>
    </w:p>
    <w:p w14:paraId="7A46A465" w14:textId="77777777" w:rsidR="004B245F" w:rsidRPr="00A5071E" w:rsidRDefault="000246BF">
      <w:pPr>
        <w:spacing w:line="360" w:lineRule="auto"/>
        <w:ind w:right="49"/>
        <w:jc w:val="both"/>
        <w:rPr>
          <w:rFonts w:ascii="Palatino Linotype" w:eastAsia="Palatino Linotype" w:hAnsi="Palatino Linotype" w:cs="Palatino Linotype"/>
          <w:sz w:val="22"/>
          <w:szCs w:val="22"/>
        </w:rPr>
        <w:sectPr w:rsidR="004B245F" w:rsidRPr="00A5071E">
          <w:headerReference w:type="default" r:id="rId9"/>
          <w:footerReference w:type="default" r:id="rId10"/>
          <w:headerReference w:type="first" r:id="rId11"/>
          <w:footerReference w:type="first" r:id="rId12"/>
          <w:pgSz w:w="12240" w:h="15840"/>
          <w:pgMar w:top="1985" w:right="1701" w:bottom="1701" w:left="1701" w:header="709" w:footer="709" w:gutter="0"/>
          <w:pgNumType w:start="1"/>
          <w:cols w:space="720"/>
          <w:titlePg/>
        </w:sectPr>
      </w:pPr>
      <w:bookmarkStart w:id="5" w:name="_heading=h.1fob9te" w:colFirst="0" w:colLast="0"/>
      <w:bookmarkEnd w:id="5"/>
      <w:r w:rsidRPr="0001301A">
        <w:rPr>
          <w:rFonts w:ascii="Palatino Linotype" w:eastAsia="Palatino Linotype" w:hAnsi="Palatino Linotype" w:cs="Palatino Linotype"/>
          <w:sz w:val="22"/>
          <w:szCs w:val="22"/>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SÉPTIMA SESIÓN ORDINARIA CELEBRADA EL VEINTICINCO DE FEBRERO DE DOS MIL VEINTISÉIS, ANTE EL SECRETARIO TÉCNICO DEL PLENO ALEXIS TAPIA RAMÍREZ.</w:t>
      </w:r>
    </w:p>
    <w:p w14:paraId="031DB70C" w14:textId="77777777" w:rsidR="004B245F" w:rsidRPr="00A5071E" w:rsidRDefault="004B245F">
      <w:pPr>
        <w:rPr>
          <w:sz w:val="22"/>
          <w:szCs w:val="22"/>
        </w:rPr>
      </w:pPr>
    </w:p>
    <w:sectPr w:rsidR="004B245F" w:rsidRPr="00A5071E">
      <w:headerReference w:type="first" r:id="rId13"/>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C8E6B" w14:textId="77777777" w:rsidR="001C08A9" w:rsidRDefault="001C08A9">
      <w:r>
        <w:separator/>
      </w:r>
    </w:p>
  </w:endnote>
  <w:endnote w:type="continuationSeparator" w:id="0">
    <w:p w14:paraId="7BAD6990" w14:textId="77777777" w:rsidR="001C08A9" w:rsidRDefault="001C0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2DFE11B9-DA0B-9646-8E26-C56B1441EAC0}"/>
    <w:embedBold r:id="rId2" w:fontKey="{69858CD6-B9D3-3E47-8014-54F0D0178CC7}"/>
  </w:font>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4" w:fontKey="{D7018988-FE97-B74E-A49D-43843E8D0AFE}"/>
  </w:font>
  <w:font w:name="Calibri">
    <w:panose1 w:val="020F0502020204030204"/>
    <w:charset w:val="00"/>
    <w:family w:val="swiss"/>
    <w:pitch w:val="variable"/>
    <w:sig w:usb0="E4002EFF" w:usb1="C200247B" w:usb2="00000009" w:usb3="00000000" w:csb0="000001FF" w:csb1="00000000"/>
    <w:embedRegular r:id="rId5" w:fontKey="{BA730862-859B-684E-95D2-57DB78464286}"/>
  </w:font>
  <w:font w:name="Segoe UI">
    <w:panose1 w:val="020B0502040204020203"/>
    <w:charset w:val="00"/>
    <w:family w:val="swiss"/>
    <w:pitch w:val="variable"/>
    <w:sig w:usb0="E4002EFF" w:usb1="C000E47F" w:usb2="00000009" w:usb3="00000000" w:csb0="000001FF" w:csb1="00000000"/>
    <w:embedRegular r:id="rId6" w:fontKey="{313E0E68-9029-544F-BB9B-51E2EEDE7E6B}"/>
  </w:font>
  <w:font w:name="Georgia">
    <w:panose1 w:val="02040502050405020303"/>
    <w:charset w:val="00"/>
    <w:family w:val="roman"/>
    <w:pitch w:val="variable"/>
    <w:sig w:usb0="00000287" w:usb1="00000000" w:usb2="00000000" w:usb3="00000000" w:csb0="0000009F" w:csb1="00000000"/>
    <w:embedItalic r:id="rId7" w:fontKey="{2BE21258-07A6-9242-A467-600A895C849E}"/>
  </w:font>
  <w:font w:name="Palatino Linotype">
    <w:panose1 w:val="02040502050505030304"/>
    <w:charset w:val="00"/>
    <w:family w:val="roman"/>
    <w:pitch w:val="variable"/>
    <w:sig w:usb0="E0000287" w:usb1="40000013" w:usb2="00000000" w:usb3="00000000" w:csb0="0000019F" w:csb1="00000000"/>
    <w:embedRegular r:id="rId8" w:fontKey="{FA252F85-8AE1-6343-9C38-0412DD33DFCB}"/>
    <w:embedBold r:id="rId9" w:fontKey="{AA1FEBB8-7915-7149-BC9C-58A9DCFCD102}"/>
    <w:embedItalic r:id="rId10" w:fontKey="{3CD597D0-D94D-634C-B144-7DC85E129275}"/>
    <w:embedBoldItalic r:id="rId11" w:fontKey="{5AA93F9F-DD53-FD4D-AB46-161AE13DCC22}"/>
  </w:font>
  <w:font w:name="Verdana">
    <w:panose1 w:val="020B0604030504040204"/>
    <w:charset w:val="00"/>
    <w:family w:val="swiss"/>
    <w:pitch w:val="variable"/>
    <w:sig w:usb0="A10006FF" w:usb1="4000205B" w:usb2="00000010" w:usb3="00000000" w:csb0="0000019F" w:csb1="00000000"/>
    <w:embedBold r:id="rId12" w:fontKey="{1B2073A4-7D1A-844C-9F44-DFF099D28A37}"/>
  </w:font>
  <w:font w:name="Arial">
    <w:panose1 w:val="020B0604020202020204"/>
    <w:charset w:val="00"/>
    <w:family w:val="swiss"/>
    <w:pitch w:val="variable"/>
    <w:sig w:usb0="E0002EFF" w:usb1="C000785B" w:usb2="00000009" w:usb3="00000000" w:csb0="000001FF" w:csb1="00000000"/>
    <w:embedRegular r:id="rId13" w:fontKey="{52C2E95D-629C-6B48-BE00-232E17D1EBC1}"/>
    <w:embedBold r:id="rId14" w:fontKey="{AD54F17B-B0F0-114C-B2FB-9E191545FC2A}"/>
  </w:font>
  <w:font w:name="Calibri Light">
    <w:panose1 w:val="020F0302020204030204"/>
    <w:charset w:val="00"/>
    <w:family w:val="swiss"/>
    <w:pitch w:val="variable"/>
    <w:sig w:usb0="E4002EFF" w:usb1="C200247B" w:usb2="00000009" w:usb3="00000000" w:csb0="000001FF" w:csb1="00000000"/>
    <w:embedRegular r:id="rId15" w:fontKey="{2A77B599-EEEE-1647-BE06-FB2C63AE8C4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3682D" w14:textId="77777777" w:rsidR="004B245F" w:rsidRDefault="000246BF">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01301A">
      <w:rPr>
        <w:rFonts w:ascii="Arial" w:eastAsia="Arial" w:hAnsi="Arial" w:cs="Arial"/>
        <w:b/>
        <w:bCs/>
        <w:noProof/>
        <w:color w:val="000000"/>
        <w:sz w:val="20"/>
        <w:szCs w:val="20"/>
      </w:rPr>
      <w:t>25</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01301A">
      <w:rPr>
        <w:rFonts w:ascii="Arial" w:eastAsia="Arial" w:hAnsi="Arial" w:cs="Arial"/>
        <w:b/>
        <w:bCs/>
        <w:noProof/>
        <w:color w:val="000000"/>
        <w:sz w:val="20"/>
        <w:szCs w:val="20"/>
      </w:rPr>
      <w:t>27</w:t>
    </w:r>
    <w:r>
      <w:rPr>
        <w:rFonts w:ascii="Arial" w:eastAsia="Arial" w:hAnsi="Arial" w:cs="Arial"/>
        <w:b/>
        <w:bCs/>
        <w:color w:val="000000"/>
        <w:sz w:val="20"/>
        <w:szCs w:val="20"/>
      </w:rPr>
      <w:fldChar w:fldCharType="end"/>
    </w:r>
  </w:p>
  <w:p w14:paraId="1E008BF2" w14:textId="77777777" w:rsidR="004B245F" w:rsidRDefault="004B245F">
    <w:pPr>
      <w:pBdr>
        <w:top w:val="nil"/>
        <w:left w:val="nil"/>
        <w:bottom w:val="nil"/>
        <w:right w:val="nil"/>
        <w:between w:val="nil"/>
      </w:pBdr>
      <w:tabs>
        <w:tab w:val="center" w:pos="4252"/>
        <w:tab w:val="right" w:pos="8504"/>
      </w:tabs>
      <w:rPr>
        <w:color w:val="000000"/>
      </w:rPr>
    </w:pPr>
  </w:p>
  <w:p w14:paraId="160597A9" w14:textId="77777777" w:rsidR="004B245F" w:rsidRDefault="004B245F">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C12AE" w14:textId="77777777" w:rsidR="004B245F" w:rsidRDefault="000246BF">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01301A">
      <w:rPr>
        <w:rFonts w:ascii="Arial" w:eastAsia="Arial" w:hAnsi="Arial" w:cs="Arial"/>
        <w:b/>
        <w:bCs/>
        <w:noProof/>
        <w:color w:val="000000"/>
        <w:sz w:val="20"/>
        <w:szCs w:val="20"/>
      </w:rPr>
      <w:t>27</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01301A">
      <w:rPr>
        <w:rFonts w:ascii="Arial" w:eastAsia="Arial" w:hAnsi="Arial" w:cs="Arial"/>
        <w:b/>
        <w:bCs/>
        <w:noProof/>
        <w:color w:val="000000"/>
        <w:sz w:val="20"/>
        <w:szCs w:val="20"/>
      </w:rPr>
      <w:t>27</w:t>
    </w:r>
    <w:r>
      <w:rPr>
        <w:rFonts w:ascii="Arial" w:eastAsia="Arial" w:hAnsi="Arial" w:cs="Arial"/>
        <w:b/>
        <w:bCs/>
        <w:color w:val="000000"/>
        <w:sz w:val="20"/>
        <w:szCs w:val="20"/>
      </w:rPr>
      <w:fldChar w:fldCharType="end"/>
    </w:r>
  </w:p>
  <w:p w14:paraId="56156272" w14:textId="77777777" w:rsidR="004B245F" w:rsidRDefault="004B245F">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593E4" w14:textId="77777777" w:rsidR="001C08A9" w:rsidRDefault="001C08A9">
      <w:r>
        <w:separator/>
      </w:r>
    </w:p>
  </w:footnote>
  <w:footnote w:type="continuationSeparator" w:id="0">
    <w:p w14:paraId="3D6C67AB" w14:textId="77777777" w:rsidR="001C08A9" w:rsidRDefault="001C08A9">
      <w:r>
        <w:continuationSeparator/>
      </w:r>
    </w:p>
  </w:footnote>
  <w:footnote w:id="1">
    <w:p w14:paraId="6D7423EB" w14:textId="77777777" w:rsidR="004B245F" w:rsidRDefault="000246BF">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1B92E090" w14:textId="77777777" w:rsidR="004B245F" w:rsidRDefault="000246BF">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6CBDC741" w14:textId="77777777" w:rsidR="004B245F" w:rsidRDefault="000246BF">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47920BBD" w14:textId="77777777" w:rsidR="004B245F" w:rsidRDefault="000246BF">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48D926B4" w14:textId="77777777" w:rsidR="004B245F" w:rsidRDefault="000246BF">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4DAEA773" w14:textId="77777777" w:rsidR="004B245F" w:rsidRDefault="000246BF">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405ABB5F" w14:textId="77777777" w:rsidR="004B245F" w:rsidRDefault="000246BF">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73D3081F" w14:textId="77777777" w:rsidR="004B245F" w:rsidRDefault="000246BF">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01EB7A96" w14:textId="77777777" w:rsidR="004B245F" w:rsidRDefault="000246BF">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41CA8091" w14:textId="77777777" w:rsidR="004B245F" w:rsidRDefault="000246BF">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10B31DBD" w14:textId="77777777" w:rsidR="004B245F" w:rsidRDefault="000246BF">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428884B9" w14:textId="77777777" w:rsidR="004B245F" w:rsidRDefault="000246BF">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AC250" w14:textId="77777777" w:rsidR="004B245F" w:rsidRDefault="004B245F">
    <w:pPr>
      <w:widowControl w:val="0"/>
      <w:pBdr>
        <w:top w:val="nil"/>
        <w:left w:val="nil"/>
        <w:bottom w:val="nil"/>
        <w:right w:val="nil"/>
        <w:between w:val="nil"/>
      </w:pBdr>
      <w:spacing w:line="276" w:lineRule="auto"/>
      <w:rPr>
        <w:rFonts w:ascii="Calibri" w:eastAsia="Calibri" w:hAnsi="Calibri" w:cs="Calibri"/>
        <w:color w:val="000000"/>
      </w:rPr>
    </w:pPr>
  </w:p>
  <w:tbl>
    <w:tblPr>
      <w:tblStyle w:val="a8"/>
      <w:tblW w:w="5528" w:type="dxa"/>
      <w:tblInd w:w="3261" w:type="dxa"/>
      <w:tblLayout w:type="fixed"/>
      <w:tblLook w:val="0400" w:firstRow="0" w:lastRow="0" w:firstColumn="0" w:lastColumn="0" w:noHBand="0" w:noVBand="1"/>
    </w:tblPr>
    <w:tblGrid>
      <w:gridCol w:w="2552"/>
      <w:gridCol w:w="2976"/>
    </w:tblGrid>
    <w:tr w:rsidR="004B245F" w14:paraId="0C13B5AC" w14:textId="77777777">
      <w:tc>
        <w:tcPr>
          <w:tcW w:w="2552" w:type="dxa"/>
          <w:vAlign w:val="center"/>
        </w:tcPr>
        <w:p w14:paraId="1A3D54BA" w14:textId="77777777" w:rsidR="004B245F" w:rsidRDefault="000246BF">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2976" w:type="dxa"/>
          <w:vAlign w:val="center"/>
        </w:tcPr>
        <w:p w14:paraId="3DE818FF" w14:textId="77777777" w:rsidR="004B245F" w:rsidRDefault="000246BF">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 xml:space="preserve">01424/INFOEM/IP/RR/2026 </w:t>
          </w:r>
        </w:p>
      </w:tc>
    </w:tr>
    <w:tr w:rsidR="004B245F" w14:paraId="2EB6A66D" w14:textId="77777777">
      <w:trPr>
        <w:trHeight w:val="228"/>
      </w:trPr>
      <w:tc>
        <w:tcPr>
          <w:tcW w:w="2552" w:type="dxa"/>
          <w:shd w:val="clear" w:color="auto" w:fill="auto"/>
          <w:vAlign w:val="center"/>
        </w:tcPr>
        <w:p w14:paraId="6B2D4273" w14:textId="77777777" w:rsidR="004B245F" w:rsidRDefault="000246BF">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425B341B" w14:textId="77777777" w:rsidR="004B245F" w:rsidRDefault="004B245F">
          <w:pPr>
            <w:rPr>
              <w:rFonts w:ascii="Palatino Linotype" w:eastAsia="Palatino Linotype" w:hAnsi="Palatino Linotype" w:cs="Palatino Linotype"/>
              <w:b/>
              <w:bCs/>
              <w:sz w:val="21"/>
              <w:szCs w:val="21"/>
            </w:rPr>
          </w:pPr>
        </w:p>
      </w:tc>
      <w:tc>
        <w:tcPr>
          <w:tcW w:w="2976" w:type="dxa"/>
          <w:shd w:val="clear" w:color="auto" w:fill="auto"/>
          <w:vAlign w:val="center"/>
        </w:tcPr>
        <w:p w14:paraId="3FEAD33D" w14:textId="77777777" w:rsidR="004B245F" w:rsidRDefault="000246BF">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4B245F" w14:paraId="2E506874" w14:textId="77777777">
      <w:tc>
        <w:tcPr>
          <w:tcW w:w="2552" w:type="dxa"/>
          <w:vAlign w:val="center"/>
        </w:tcPr>
        <w:p w14:paraId="301B6037" w14:textId="77777777" w:rsidR="004B245F" w:rsidRDefault="000246BF">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2976" w:type="dxa"/>
          <w:vAlign w:val="center"/>
        </w:tcPr>
        <w:p w14:paraId="2546F5CC" w14:textId="77777777" w:rsidR="004B245F" w:rsidRDefault="000246BF">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5DC3FFB5" w14:textId="77777777" w:rsidR="004B245F" w:rsidRDefault="000246BF">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lang w:val="es-MX"/>
      </w:rPr>
      <w:drawing>
        <wp:anchor distT="0" distB="0" distL="0" distR="0" simplePos="0" relativeHeight="251658240" behindDoc="1" locked="0" layoutInCell="1" hidden="0" allowOverlap="1" wp14:anchorId="031CCE0B" wp14:editId="0319329F">
          <wp:simplePos x="0" y="0"/>
          <wp:positionH relativeFrom="column">
            <wp:posOffset>-689272</wp:posOffset>
          </wp:positionH>
          <wp:positionV relativeFrom="paragraph">
            <wp:posOffset>-1171011</wp:posOffset>
          </wp:positionV>
          <wp:extent cx="7635875" cy="9943465"/>
          <wp:effectExtent l="0" t="0" r="0" b="0"/>
          <wp:wrapNone/>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1FCD8" w14:textId="77777777" w:rsidR="004B245F" w:rsidRDefault="000246BF">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r>
      <w:rPr>
        <w:noProof/>
        <w:lang w:val="es-MX"/>
      </w:rPr>
      <w:drawing>
        <wp:anchor distT="0" distB="0" distL="0" distR="0" simplePos="0" relativeHeight="251659264" behindDoc="1" locked="0" layoutInCell="1" hidden="0" allowOverlap="1" wp14:anchorId="78B7C132" wp14:editId="3C7B9E49">
          <wp:simplePos x="0" y="0"/>
          <wp:positionH relativeFrom="column">
            <wp:posOffset>-694689</wp:posOffset>
          </wp:positionH>
          <wp:positionV relativeFrom="paragraph">
            <wp:posOffset>-443864</wp:posOffset>
          </wp:positionV>
          <wp:extent cx="7635875" cy="9943465"/>
          <wp:effectExtent l="0" t="0" r="0" b="0"/>
          <wp:wrapNone/>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tbl>
    <w:tblPr>
      <w:tblStyle w:val="a9"/>
      <w:tblW w:w="6238" w:type="dxa"/>
      <w:tblInd w:w="3119" w:type="dxa"/>
      <w:tblLayout w:type="fixed"/>
      <w:tblLook w:val="0400" w:firstRow="0" w:lastRow="0" w:firstColumn="0" w:lastColumn="0" w:noHBand="0" w:noVBand="1"/>
    </w:tblPr>
    <w:tblGrid>
      <w:gridCol w:w="2551"/>
      <w:gridCol w:w="3687"/>
    </w:tblGrid>
    <w:tr w:rsidR="004B245F" w14:paraId="1EF673EF" w14:textId="77777777">
      <w:tc>
        <w:tcPr>
          <w:tcW w:w="2551" w:type="dxa"/>
          <w:vAlign w:val="center"/>
        </w:tcPr>
        <w:p w14:paraId="058DC5A9" w14:textId="77777777" w:rsidR="004B245F" w:rsidRDefault="000246BF">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3687" w:type="dxa"/>
          <w:vAlign w:val="center"/>
        </w:tcPr>
        <w:p w14:paraId="2AE49A0B" w14:textId="77777777" w:rsidR="004B245F" w:rsidRDefault="000246BF">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01424/INFOEM/IP/RR/2026</w:t>
          </w:r>
        </w:p>
      </w:tc>
    </w:tr>
    <w:tr w:rsidR="004B245F" w14:paraId="31A76A89" w14:textId="77777777">
      <w:tc>
        <w:tcPr>
          <w:tcW w:w="2551" w:type="dxa"/>
          <w:vAlign w:val="center"/>
        </w:tcPr>
        <w:p w14:paraId="6FCA6CCA" w14:textId="77777777" w:rsidR="004B245F" w:rsidRDefault="000246BF">
          <w:pPr>
            <w:ind w:left="35" w:hanging="35"/>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Recurrente:</w:t>
          </w:r>
        </w:p>
      </w:tc>
      <w:tc>
        <w:tcPr>
          <w:tcW w:w="3687" w:type="dxa"/>
          <w:vAlign w:val="center"/>
        </w:tcPr>
        <w:p w14:paraId="43BC80D6" w14:textId="1E6DC27E" w:rsidR="004B245F" w:rsidRDefault="006B4C7F">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sz w:val="21"/>
              <w:szCs w:val="21"/>
              <w:lang w:val="es-ES"/>
            </w:rPr>
            <w:t>XXXXX XXXXXXX XXXXX</w:t>
          </w:r>
        </w:p>
      </w:tc>
    </w:tr>
    <w:tr w:rsidR="004B245F" w14:paraId="5EA32F0C" w14:textId="77777777">
      <w:trPr>
        <w:trHeight w:val="228"/>
      </w:trPr>
      <w:tc>
        <w:tcPr>
          <w:tcW w:w="2551" w:type="dxa"/>
          <w:vAlign w:val="center"/>
        </w:tcPr>
        <w:p w14:paraId="7EAEC69C" w14:textId="77777777" w:rsidR="004B245F" w:rsidRDefault="000246BF">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12063B65" w14:textId="77777777" w:rsidR="004B245F" w:rsidRDefault="004B245F">
          <w:pPr>
            <w:rPr>
              <w:rFonts w:ascii="Palatino Linotype" w:eastAsia="Palatino Linotype" w:hAnsi="Palatino Linotype" w:cs="Palatino Linotype"/>
              <w:b/>
              <w:bCs/>
              <w:sz w:val="21"/>
              <w:szCs w:val="21"/>
            </w:rPr>
          </w:pPr>
        </w:p>
      </w:tc>
      <w:tc>
        <w:tcPr>
          <w:tcW w:w="3687" w:type="dxa"/>
          <w:vAlign w:val="center"/>
        </w:tcPr>
        <w:p w14:paraId="14215AC0" w14:textId="77777777" w:rsidR="004B245F" w:rsidRDefault="000246BF">
          <w:pPr>
            <w:ind w:right="452"/>
            <w:jc w:val="both"/>
            <w:rPr>
              <w:rFonts w:ascii="Palatino Linotype" w:eastAsia="Palatino Linotype" w:hAnsi="Palatino Linotype" w:cs="Palatino Linotype"/>
              <w:b/>
              <w:bCs/>
              <w:sz w:val="21"/>
              <w:szCs w:val="21"/>
              <w:highlight w:val="yellow"/>
            </w:rPr>
          </w:pPr>
          <w:r>
            <w:rPr>
              <w:rFonts w:ascii="Palatino Linotype" w:eastAsia="Palatino Linotype" w:hAnsi="Palatino Linotype" w:cs="Palatino Linotype"/>
              <w:b/>
              <w:bCs/>
              <w:color w:val="000000"/>
              <w:sz w:val="21"/>
              <w:szCs w:val="21"/>
            </w:rPr>
            <w:t>Ayuntamiento de Tepotzotlán</w:t>
          </w:r>
        </w:p>
      </w:tc>
    </w:tr>
    <w:tr w:rsidR="004B245F" w14:paraId="2A245E13" w14:textId="77777777">
      <w:tc>
        <w:tcPr>
          <w:tcW w:w="2551" w:type="dxa"/>
          <w:vAlign w:val="center"/>
        </w:tcPr>
        <w:p w14:paraId="3550BB26" w14:textId="77777777" w:rsidR="004B245F" w:rsidRDefault="000246BF">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3687" w:type="dxa"/>
          <w:vAlign w:val="center"/>
        </w:tcPr>
        <w:p w14:paraId="752867D5" w14:textId="77777777" w:rsidR="004B245F" w:rsidRDefault="000246BF">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5039D6F1" w14:textId="77777777" w:rsidR="004B245F" w:rsidRDefault="004B245F">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2DF26" w14:textId="77777777" w:rsidR="004B245F" w:rsidRDefault="000246BF">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7A578F17" w14:textId="77777777" w:rsidR="004B245F" w:rsidRDefault="004B245F">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627F7"/>
    <w:multiLevelType w:val="multilevel"/>
    <w:tmpl w:val="EC3658B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B1C3EEF"/>
    <w:multiLevelType w:val="multilevel"/>
    <w:tmpl w:val="33022C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C107C23"/>
    <w:multiLevelType w:val="multilevel"/>
    <w:tmpl w:val="44606B96"/>
    <w:lvl w:ilvl="0">
      <w:start w:val="7"/>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D130830"/>
    <w:multiLevelType w:val="multilevel"/>
    <w:tmpl w:val="B7A267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E791441"/>
    <w:multiLevelType w:val="multilevel"/>
    <w:tmpl w:val="710A04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16887989">
    <w:abstractNumId w:val="3"/>
  </w:num>
  <w:num w:numId="2" w16cid:durableId="288518261">
    <w:abstractNumId w:val="1"/>
  </w:num>
  <w:num w:numId="3" w16cid:durableId="1695426801">
    <w:abstractNumId w:val="4"/>
  </w:num>
  <w:num w:numId="4" w16cid:durableId="1187712903">
    <w:abstractNumId w:val="2"/>
  </w:num>
  <w:num w:numId="5" w16cid:durableId="951278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45F"/>
    <w:rsid w:val="0001301A"/>
    <w:rsid w:val="000246BF"/>
    <w:rsid w:val="001C08A9"/>
    <w:rsid w:val="003B6362"/>
    <w:rsid w:val="004B245F"/>
    <w:rsid w:val="006B4C7F"/>
    <w:rsid w:val="00A5071E"/>
    <w:rsid w:val="00B01D3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4D31A"/>
  <w15:docId w15:val="{46BBAE43-B04A-42E6-8F38-B9EEE6754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8rn5tR5BqOn3L+BCbJBgGg810A==">CgMxLjAyCGguZ2pkZ3hzMg5oLnVmbGRsZzF6NWNxZTIJaC4zZHk2dmttMgloLjN6bnlzaDcyDmguaWJpaWU1MXNhd2w2MgloLjFmb2I5dGU4AHIhMXNGTnF3TkNaeDM1aENMb0FZQ0pLMXVMcU5LMFdoU19L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6949</Words>
  <Characters>38225</Characters>
  <Application>Microsoft Office Word</Application>
  <DocSecurity>0</DocSecurity>
  <Lines>318</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ADRIANA INFOEM</cp:lastModifiedBy>
  <cp:revision>2</cp:revision>
  <cp:lastPrinted>2026-02-27T17:54:00Z</cp:lastPrinted>
  <dcterms:created xsi:type="dcterms:W3CDTF">2026-03-25T22:45:00Z</dcterms:created>
  <dcterms:modified xsi:type="dcterms:W3CDTF">2026-03-25T22:45:00Z</dcterms:modified>
</cp:coreProperties>
</file>