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5858" w14:textId="25436D4C" w:rsidR="004C465F" w:rsidRPr="001511EA" w:rsidRDefault="004C465F" w:rsidP="003B0ADF">
      <w:pPr>
        <w:tabs>
          <w:tab w:val="left" w:pos="8931"/>
        </w:tabs>
        <w:spacing w:after="0" w:line="360" w:lineRule="auto"/>
        <w:rPr>
          <w:color w:val="FF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3739DEF6" w:rsidR="00C4052B" w:rsidRPr="00E8056C" w:rsidRDefault="00C4052B" w:rsidP="003B0ADF">
          <w:pPr>
            <w:pStyle w:val="TtuloTDC"/>
            <w:spacing w:before="0" w:line="360" w:lineRule="auto"/>
            <w:jc w:val="center"/>
            <w:rPr>
              <w:rFonts w:ascii="Palatino Linotype" w:hAnsi="Palatino Linotype"/>
              <w:color w:val="auto"/>
              <w:sz w:val="22"/>
              <w:szCs w:val="22"/>
            </w:rPr>
          </w:pPr>
          <w:r w:rsidRPr="00E8056C">
            <w:rPr>
              <w:rFonts w:ascii="Palatino Linotype" w:hAnsi="Palatino Linotype"/>
              <w:color w:val="auto"/>
              <w:sz w:val="22"/>
              <w:szCs w:val="22"/>
              <w:lang w:val="es-ES"/>
            </w:rPr>
            <w:t xml:space="preserve">RESOLUCIÓN DEL RECURSO DE REVISIÓN </w:t>
          </w:r>
          <w:r w:rsidR="001511EA" w:rsidRPr="00E8056C">
            <w:rPr>
              <w:rFonts w:ascii="Palatino Linotype" w:hAnsi="Palatino Linotype"/>
              <w:color w:val="auto"/>
              <w:sz w:val="22"/>
              <w:szCs w:val="22"/>
            </w:rPr>
            <w:t>01126</w:t>
          </w:r>
          <w:r w:rsidR="00373231" w:rsidRPr="00E8056C">
            <w:rPr>
              <w:rFonts w:ascii="Palatino Linotype" w:hAnsi="Palatino Linotype"/>
              <w:color w:val="auto"/>
              <w:sz w:val="22"/>
              <w:szCs w:val="22"/>
            </w:rPr>
            <w:t>/INFOEM/IP/RR/2026</w:t>
          </w:r>
        </w:p>
        <w:p w14:paraId="73933EFA" w14:textId="77777777" w:rsidR="00C4052B" w:rsidRPr="00E8056C" w:rsidRDefault="00C4052B" w:rsidP="003B0ADF">
          <w:pPr>
            <w:spacing w:after="0" w:line="360" w:lineRule="auto"/>
            <w:rPr>
              <w:color w:val="FF0000"/>
            </w:rPr>
          </w:pPr>
        </w:p>
        <w:p w14:paraId="64865657" w14:textId="4BD40DF4" w:rsidR="0012381B" w:rsidRPr="0012381B"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E8056C">
            <w:rPr>
              <w:color w:val="FF0000"/>
            </w:rPr>
            <w:fldChar w:fldCharType="begin"/>
          </w:r>
          <w:r w:rsidRPr="00E8056C">
            <w:rPr>
              <w:color w:val="FF0000"/>
            </w:rPr>
            <w:instrText xml:space="preserve"> TOC \o "1-3" \h \z \u </w:instrText>
          </w:r>
          <w:r w:rsidRPr="00E8056C">
            <w:rPr>
              <w:color w:val="FF0000"/>
            </w:rPr>
            <w:fldChar w:fldCharType="separate"/>
          </w:r>
          <w:hyperlink w:anchor="_Toc226638821" w:history="1">
            <w:r w:rsidR="0012381B" w:rsidRPr="0012381B">
              <w:rPr>
                <w:rStyle w:val="Hipervnculo"/>
                <w:noProof/>
              </w:rPr>
              <w:t>A N T E C E D E N T E S</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_Toc226638821 \h </w:instrText>
            </w:r>
            <w:r w:rsidR="0012381B" w:rsidRPr="0012381B">
              <w:rPr>
                <w:noProof/>
                <w:webHidden/>
              </w:rPr>
            </w:r>
            <w:r w:rsidR="0012381B" w:rsidRPr="0012381B">
              <w:rPr>
                <w:noProof/>
                <w:webHidden/>
              </w:rPr>
              <w:fldChar w:fldCharType="separate"/>
            </w:r>
            <w:r w:rsidR="00927351">
              <w:rPr>
                <w:noProof/>
                <w:webHidden/>
              </w:rPr>
              <w:t>2</w:t>
            </w:r>
            <w:r w:rsidR="0012381B" w:rsidRPr="0012381B">
              <w:rPr>
                <w:noProof/>
                <w:webHidden/>
              </w:rPr>
              <w:fldChar w:fldCharType="end"/>
            </w:r>
          </w:hyperlink>
        </w:p>
        <w:p w14:paraId="10AB2B43" w14:textId="2D479366"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2" w:history="1">
            <w:r w:rsidR="0012381B" w:rsidRPr="0012381B">
              <w:rPr>
                <w:rStyle w:val="Hipervnculo"/>
                <w:noProof/>
                <w:lang w:eastAsia="es-ES"/>
              </w:rPr>
              <w:t>I. Presentación de la solicitud de información</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_Toc226638822 \h </w:instrText>
            </w:r>
            <w:r w:rsidR="0012381B" w:rsidRPr="0012381B">
              <w:rPr>
                <w:noProof/>
                <w:webHidden/>
              </w:rPr>
            </w:r>
            <w:r w:rsidR="0012381B" w:rsidRPr="0012381B">
              <w:rPr>
                <w:noProof/>
                <w:webHidden/>
              </w:rPr>
              <w:fldChar w:fldCharType="separate"/>
            </w:r>
            <w:r w:rsidR="00927351">
              <w:rPr>
                <w:noProof/>
                <w:webHidden/>
              </w:rPr>
              <w:t>2</w:t>
            </w:r>
            <w:r w:rsidR="0012381B" w:rsidRPr="0012381B">
              <w:rPr>
                <w:noProof/>
                <w:webHidden/>
              </w:rPr>
              <w:fldChar w:fldCharType="end"/>
            </w:r>
          </w:hyperlink>
        </w:p>
        <w:p w14:paraId="11A77326" w14:textId="25D35964"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3" w:history="1">
            <w:r w:rsidR="0012381B" w:rsidRPr="0012381B">
              <w:rPr>
                <w:rStyle w:val="Hipervnculo"/>
                <w:rFonts w:eastAsia="Yu Gothic Light" w:cs="Times New Roman"/>
                <w:noProof/>
                <w:lang w:eastAsia="es-ES"/>
              </w:rPr>
              <w:t>II.  Respuesta del Sujeto Obligado</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_Toc226638823 \h </w:instrText>
            </w:r>
            <w:r w:rsidR="0012381B" w:rsidRPr="0012381B">
              <w:rPr>
                <w:noProof/>
                <w:webHidden/>
              </w:rPr>
            </w:r>
            <w:r w:rsidR="0012381B" w:rsidRPr="0012381B">
              <w:rPr>
                <w:noProof/>
                <w:webHidden/>
              </w:rPr>
              <w:fldChar w:fldCharType="separate"/>
            </w:r>
            <w:r w:rsidR="00927351">
              <w:rPr>
                <w:noProof/>
                <w:webHidden/>
              </w:rPr>
              <w:t>3</w:t>
            </w:r>
            <w:r w:rsidR="0012381B" w:rsidRPr="0012381B">
              <w:rPr>
                <w:noProof/>
                <w:webHidden/>
              </w:rPr>
              <w:fldChar w:fldCharType="end"/>
            </w:r>
          </w:hyperlink>
        </w:p>
        <w:p w14:paraId="5FF9290F" w14:textId="37F62D2E"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4" w:history="1">
            <w:r w:rsidR="0012381B" w:rsidRPr="0012381B">
              <w:rPr>
                <w:rStyle w:val="Hipervnculo"/>
                <w:rFonts w:eastAsia="Yu Gothic Light" w:cs="Times New Roman"/>
                <w:noProof/>
                <w:lang w:eastAsia="en-US"/>
              </w:rPr>
              <w:t>III. Interposición del Recurso de Revisión</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_Toc226638824 \h </w:instrText>
            </w:r>
            <w:r w:rsidR="0012381B" w:rsidRPr="0012381B">
              <w:rPr>
                <w:noProof/>
                <w:webHidden/>
              </w:rPr>
            </w:r>
            <w:r w:rsidR="0012381B" w:rsidRPr="0012381B">
              <w:rPr>
                <w:noProof/>
                <w:webHidden/>
              </w:rPr>
              <w:fldChar w:fldCharType="separate"/>
            </w:r>
            <w:r w:rsidR="00927351">
              <w:rPr>
                <w:noProof/>
                <w:webHidden/>
              </w:rPr>
              <w:t>3</w:t>
            </w:r>
            <w:r w:rsidR="0012381B" w:rsidRPr="0012381B">
              <w:rPr>
                <w:noProof/>
                <w:webHidden/>
              </w:rPr>
              <w:fldChar w:fldCharType="end"/>
            </w:r>
          </w:hyperlink>
        </w:p>
        <w:p w14:paraId="74A8FD63" w14:textId="6D75BD67"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5" w:history="1">
            <w:r w:rsidR="0012381B" w:rsidRPr="0012381B">
              <w:rPr>
                <w:rStyle w:val="Hipervnculo"/>
                <w:rFonts w:eastAsia="Yu Gothic Light" w:cs="Times New Roman"/>
                <w:noProof/>
                <w:lang w:eastAsia="en-US"/>
              </w:rPr>
              <w:t>IV. Trámite del Recurso de Revisión ante el Instituto</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_Toc226638825 \h </w:instrText>
            </w:r>
            <w:r w:rsidR="0012381B" w:rsidRPr="0012381B">
              <w:rPr>
                <w:noProof/>
                <w:webHidden/>
              </w:rPr>
            </w:r>
            <w:r w:rsidR="0012381B" w:rsidRPr="0012381B">
              <w:rPr>
                <w:noProof/>
                <w:webHidden/>
              </w:rPr>
              <w:fldChar w:fldCharType="separate"/>
            </w:r>
            <w:r w:rsidR="00927351">
              <w:rPr>
                <w:noProof/>
                <w:webHidden/>
              </w:rPr>
              <w:t>4</w:t>
            </w:r>
            <w:r w:rsidR="0012381B" w:rsidRPr="0012381B">
              <w:rPr>
                <w:noProof/>
                <w:webHidden/>
              </w:rPr>
              <w:fldChar w:fldCharType="end"/>
            </w:r>
          </w:hyperlink>
        </w:p>
        <w:p w14:paraId="120DB01C" w14:textId="07992F82" w:rsidR="0012381B" w:rsidRPr="0012381B" w:rsidRDefault="00000000">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638826" w:history="1">
            <w:r w:rsidR="0012381B" w:rsidRPr="0012381B">
              <w:rPr>
                <w:rStyle w:val="Hipervnculo"/>
                <w:rFonts w:eastAsia="Yu Gothic Light" w:cs="Times New Roman"/>
                <w:noProof/>
                <w:lang w:val="es-ES" w:eastAsia="es-ES"/>
              </w:rPr>
              <w:t>C O N S I D E R A N D O S</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_Toc226638826 \h </w:instrText>
            </w:r>
            <w:r w:rsidR="0012381B" w:rsidRPr="0012381B">
              <w:rPr>
                <w:noProof/>
                <w:webHidden/>
              </w:rPr>
            </w:r>
            <w:r w:rsidR="0012381B" w:rsidRPr="0012381B">
              <w:rPr>
                <w:noProof/>
                <w:webHidden/>
              </w:rPr>
              <w:fldChar w:fldCharType="separate"/>
            </w:r>
            <w:r w:rsidR="00927351">
              <w:rPr>
                <w:noProof/>
                <w:webHidden/>
              </w:rPr>
              <w:t>7</w:t>
            </w:r>
            <w:r w:rsidR="0012381B" w:rsidRPr="0012381B">
              <w:rPr>
                <w:noProof/>
                <w:webHidden/>
              </w:rPr>
              <w:fldChar w:fldCharType="end"/>
            </w:r>
          </w:hyperlink>
        </w:p>
        <w:p w14:paraId="3229E070" w14:textId="50D4416A"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7" w:history="1">
            <w:r w:rsidR="0012381B" w:rsidRPr="0012381B">
              <w:rPr>
                <w:rStyle w:val="Hipervnculo"/>
                <w:rFonts w:eastAsia="Calibri" w:cs="Times New Roman"/>
                <w:noProof/>
                <w:lang w:val="es-ES"/>
              </w:rPr>
              <w:t xml:space="preserve">PRIMERO. </w:t>
            </w:r>
            <w:r w:rsidR="0012381B" w:rsidRPr="0012381B">
              <w:rPr>
                <w:rStyle w:val="Hipervnculo"/>
                <w:rFonts w:eastAsia="Yu Gothic Light" w:cs="Times New Roman"/>
                <w:noProof/>
                <w:lang w:val="es-ES" w:eastAsia="es-ES"/>
              </w:rPr>
              <w:t>Competencia</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_Toc226638827 \h </w:instrText>
            </w:r>
            <w:r w:rsidR="0012381B" w:rsidRPr="0012381B">
              <w:rPr>
                <w:noProof/>
                <w:webHidden/>
              </w:rPr>
            </w:r>
            <w:r w:rsidR="0012381B" w:rsidRPr="0012381B">
              <w:rPr>
                <w:noProof/>
                <w:webHidden/>
              </w:rPr>
              <w:fldChar w:fldCharType="separate"/>
            </w:r>
            <w:r w:rsidR="00927351">
              <w:rPr>
                <w:noProof/>
                <w:webHidden/>
              </w:rPr>
              <w:t>7</w:t>
            </w:r>
            <w:r w:rsidR="0012381B" w:rsidRPr="0012381B">
              <w:rPr>
                <w:noProof/>
                <w:webHidden/>
              </w:rPr>
              <w:fldChar w:fldCharType="end"/>
            </w:r>
          </w:hyperlink>
        </w:p>
        <w:p w14:paraId="0B94005B" w14:textId="6A02FEE1"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8" w:history="1">
            <w:r w:rsidR="0012381B" w:rsidRPr="0012381B">
              <w:rPr>
                <w:rStyle w:val="Hipervnculo"/>
                <w:rFonts w:eastAsia="Calibri" w:cs="Times New Roman"/>
                <w:noProof/>
                <w:lang w:val="es-ES"/>
              </w:rPr>
              <w:t xml:space="preserve">SEGUNDO. </w:t>
            </w:r>
            <w:r w:rsidR="0012381B" w:rsidRPr="0012381B">
              <w:rPr>
                <w:rStyle w:val="Hipervnculo"/>
                <w:rFonts w:eastAsia="Yu Gothic Light" w:cs="Times New Roman"/>
                <w:noProof/>
                <w:lang w:val="es-ES" w:eastAsia="es-ES"/>
              </w:rPr>
              <w:t>Causales de improcedencia y Sobreseimiento</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_Toc226638828 \h </w:instrText>
            </w:r>
            <w:r w:rsidR="0012381B" w:rsidRPr="0012381B">
              <w:rPr>
                <w:noProof/>
                <w:webHidden/>
              </w:rPr>
            </w:r>
            <w:r w:rsidR="0012381B" w:rsidRPr="0012381B">
              <w:rPr>
                <w:noProof/>
                <w:webHidden/>
              </w:rPr>
              <w:fldChar w:fldCharType="separate"/>
            </w:r>
            <w:r w:rsidR="00927351">
              <w:rPr>
                <w:noProof/>
                <w:webHidden/>
              </w:rPr>
              <w:t>7</w:t>
            </w:r>
            <w:r w:rsidR="0012381B" w:rsidRPr="0012381B">
              <w:rPr>
                <w:noProof/>
                <w:webHidden/>
              </w:rPr>
              <w:fldChar w:fldCharType="end"/>
            </w:r>
          </w:hyperlink>
        </w:p>
        <w:p w14:paraId="47DE6A77" w14:textId="4017951D"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29" w:history="1">
            <w:r w:rsidR="0012381B" w:rsidRPr="0012381B">
              <w:rPr>
                <w:rStyle w:val="Hipervnculo"/>
                <w:rFonts w:eastAsia="Yu Gothic Light" w:cs="Times New Roman"/>
                <w:noProof/>
                <w:lang w:val="es-ES" w:eastAsia="es-ES"/>
              </w:rPr>
              <w:t>TERCERO. Determinación de la Controversia</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_Toc226638829 \h </w:instrText>
            </w:r>
            <w:r w:rsidR="0012381B" w:rsidRPr="0012381B">
              <w:rPr>
                <w:noProof/>
                <w:webHidden/>
              </w:rPr>
            </w:r>
            <w:r w:rsidR="0012381B" w:rsidRPr="0012381B">
              <w:rPr>
                <w:noProof/>
                <w:webHidden/>
              </w:rPr>
              <w:fldChar w:fldCharType="separate"/>
            </w:r>
            <w:r w:rsidR="00927351">
              <w:rPr>
                <w:noProof/>
                <w:webHidden/>
              </w:rPr>
              <w:t>9</w:t>
            </w:r>
            <w:r w:rsidR="0012381B" w:rsidRPr="0012381B">
              <w:rPr>
                <w:noProof/>
                <w:webHidden/>
              </w:rPr>
              <w:fldChar w:fldCharType="end"/>
            </w:r>
          </w:hyperlink>
        </w:p>
        <w:p w14:paraId="3AA7350B" w14:textId="57C26346"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30" w:history="1">
            <w:r w:rsidR="0012381B" w:rsidRPr="0012381B">
              <w:rPr>
                <w:rStyle w:val="Hipervnculo"/>
                <w:rFonts w:eastAsia="Yu Gothic Light" w:cs="Times New Roman"/>
                <w:noProof/>
                <w:lang w:val="es-ES" w:eastAsia="es-ES"/>
              </w:rPr>
              <w:t xml:space="preserve">CUARTO. </w:t>
            </w:r>
            <w:r w:rsidR="0012381B" w:rsidRPr="0012381B">
              <w:rPr>
                <w:rStyle w:val="Hipervnculo"/>
                <w:rFonts w:eastAsia="Yu Gothic Light" w:cs="Times New Roman"/>
                <w:noProof/>
                <w:lang w:eastAsia="es-ES"/>
              </w:rPr>
              <w:t>Marco normativo aplicable en materia de transparencia y acceso a la información pública</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_Toc226638830 \h </w:instrText>
            </w:r>
            <w:r w:rsidR="0012381B" w:rsidRPr="0012381B">
              <w:rPr>
                <w:noProof/>
                <w:webHidden/>
              </w:rPr>
            </w:r>
            <w:r w:rsidR="0012381B" w:rsidRPr="0012381B">
              <w:rPr>
                <w:noProof/>
                <w:webHidden/>
              </w:rPr>
              <w:fldChar w:fldCharType="separate"/>
            </w:r>
            <w:r w:rsidR="00927351">
              <w:rPr>
                <w:noProof/>
                <w:webHidden/>
              </w:rPr>
              <w:t>11</w:t>
            </w:r>
            <w:r w:rsidR="0012381B" w:rsidRPr="0012381B">
              <w:rPr>
                <w:noProof/>
                <w:webHidden/>
              </w:rPr>
              <w:fldChar w:fldCharType="end"/>
            </w:r>
          </w:hyperlink>
        </w:p>
        <w:p w14:paraId="3BAAAA5B" w14:textId="62F2E52B"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31" w:history="1">
            <w:r w:rsidR="0012381B" w:rsidRPr="0012381B">
              <w:rPr>
                <w:rStyle w:val="Hipervnculo"/>
                <w:rFonts w:eastAsia="Yu Gothic Light" w:cs="Times New Roman"/>
                <w:noProof/>
                <w:lang w:val="es-ES" w:eastAsia="es-ES"/>
              </w:rPr>
              <w:t>QUINTO. Estudio de Fondo</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_Toc226638831 \h </w:instrText>
            </w:r>
            <w:r w:rsidR="0012381B" w:rsidRPr="0012381B">
              <w:rPr>
                <w:noProof/>
                <w:webHidden/>
              </w:rPr>
            </w:r>
            <w:r w:rsidR="0012381B" w:rsidRPr="0012381B">
              <w:rPr>
                <w:noProof/>
                <w:webHidden/>
              </w:rPr>
              <w:fldChar w:fldCharType="separate"/>
            </w:r>
            <w:r w:rsidR="00927351">
              <w:rPr>
                <w:noProof/>
                <w:webHidden/>
              </w:rPr>
              <w:t>12</w:t>
            </w:r>
            <w:r w:rsidR="0012381B" w:rsidRPr="0012381B">
              <w:rPr>
                <w:noProof/>
                <w:webHidden/>
              </w:rPr>
              <w:fldChar w:fldCharType="end"/>
            </w:r>
          </w:hyperlink>
        </w:p>
        <w:p w14:paraId="1D564A37" w14:textId="14CD760B"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32" w:history="1">
            <w:r w:rsidR="0012381B" w:rsidRPr="0012381B">
              <w:rPr>
                <w:rStyle w:val="Hipervnculo"/>
                <w:rFonts w:eastAsia="Yu Gothic Light" w:cs="Times New Roman"/>
                <w:noProof/>
                <w:lang w:eastAsia="es-ES"/>
              </w:rPr>
              <w:t>SEXTO. Decisión</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_Toc226638832 \h </w:instrText>
            </w:r>
            <w:r w:rsidR="0012381B" w:rsidRPr="0012381B">
              <w:rPr>
                <w:noProof/>
                <w:webHidden/>
              </w:rPr>
            </w:r>
            <w:r w:rsidR="0012381B" w:rsidRPr="0012381B">
              <w:rPr>
                <w:noProof/>
                <w:webHidden/>
              </w:rPr>
              <w:fldChar w:fldCharType="separate"/>
            </w:r>
            <w:r w:rsidR="00927351">
              <w:rPr>
                <w:noProof/>
                <w:webHidden/>
              </w:rPr>
              <w:t>29</w:t>
            </w:r>
            <w:r w:rsidR="0012381B" w:rsidRPr="0012381B">
              <w:rPr>
                <w:noProof/>
                <w:webHidden/>
              </w:rPr>
              <w:fldChar w:fldCharType="end"/>
            </w:r>
          </w:hyperlink>
        </w:p>
        <w:p w14:paraId="1269DBB4" w14:textId="7CCC8F53" w:rsidR="0012381B" w:rsidRPr="0012381B"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638833" w:history="1">
            <w:r w:rsidR="0012381B" w:rsidRPr="0012381B">
              <w:rPr>
                <w:rStyle w:val="Hipervnculo"/>
                <w:rFonts w:eastAsia="Yu Gothic Light" w:cs="Times New Roman"/>
                <w:noProof/>
                <w:lang w:eastAsia="es-ES"/>
              </w:rPr>
              <w:t>SÉPTIMO. Vista a la Secretaría</w:t>
            </w:r>
            <w:r w:rsidR="0012381B" w:rsidRPr="0012381B">
              <w:rPr>
                <w:rStyle w:val="Hipervnculo"/>
                <w:rFonts w:eastAsia="Yu Gothic Light" w:cs="Times New Roman"/>
                <w:noProof/>
                <w:lang w:val="x-none" w:eastAsia="es-ES"/>
              </w:rPr>
              <w:t xml:space="preserve"> Técnica del </w:t>
            </w:r>
            <w:r w:rsidR="0012381B" w:rsidRPr="0012381B">
              <w:rPr>
                <w:rStyle w:val="Hipervnculo"/>
                <w:rFonts w:eastAsia="Yu Gothic Light" w:cs="Times New Roman"/>
                <w:noProof/>
                <w:lang w:eastAsia="es-ES"/>
              </w:rPr>
              <w:t>Pleno</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_Toc226638833 \h </w:instrText>
            </w:r>
            <w:r w:rsidR="0012381B" w:rsidRPr="0012381B">
              <w:rPr>
                <w:noProof/>
                <w:webHidden/>
              </w:rPr>
            </w:r>
            <w:r w:rsidR="0012381B" w:rsidRPr="0012381B">
              <w:rPr>
                <w:noProof/>
                <w:webHidden/>
              </w:rPr>
              <w:fldChar w:fldCharType="separate"/>
            </w:r>
            <w:r w:rsidR="00927351">
              <w:rPr>
                <w:noProof/>
                <w:webHidden/>
              </w:rPr>
              <w:t>29</w:t>
            </w:r>
            <w:r w:rsidR="0012381B" w:rsidRPr="0012381B">
              <w:rPr>
                <w:noProof/>
                <w:webHidden/>
              </w:rPr>
              <w:fldChar w:fldCharType="end"/>
            </w:r>
          </w:hyperlink>
        </w:p>
        <w:p w14:paraId="021E32F4" w14:textId="7968E666" w:rsidR="0012381B" w:rsidRPr="0012381B" w:rsidRDefault="00000000">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638834" w:history="1">
            <w:r w:rsidR="0012381B" w:rsidRPr="0012381B">
              <w:rPr>
                <w:rStyle w:val="Hipervnculo"/>
                <w:rFonts w:eastAsia="Yu Gothic Light" w:cs="Times New Roman"/>
                <w:noProof/>
                <w:lang w:eastAsia="es-ES"/>
              </w:rPr>
              <w:t>R E S U E L V E</w:t>
            </w:r>
            <w:r w:rsidR="0012381B" w:rsidRPr="0012381B">
              <w:rPr>
                <w:noProof/>
                <w:webHidden/>
              </w:rPr>
              <w:tab/>
            </w:r>
            <w:r w:rsidR="0012381B" w:rsidRPr="0012381B">
              <w:rPr>
                <w:noProof/>
                <w:webHidden/>
              </w:rPr>
              <w:fldChar w:fldCharType="begin"/>
            </w:r>
            <w:r w:rsidR="0012381B" w:rsidRPr="0012381B">
              <w:rPr>
                <w:noProof/>
                <w:webHidden/>
              </w:rPr>
              <w:instrText xml:space="preserve"> PAGEREF _Toc226638834 \h </w:instrText>
            </w:r>
            <w:r w:rsidR="0012381B" w:rsidRPr="0012381B">
              <w:rPr>
                <w:noProof/>
                <w:webHidden/>
              </w:rPr>
            </w:r>
            <w:r w:rsidR="0012381B" w:rsidRPr="0012381B">
              <w:rPr>
                <w:noProof/>
                <w:webHidden/>
              </w:rPr>
              <w:fldChar w:fldCharType="separate"/>
            </w:r>
            <w:r w:rsidR="00927351">
              <w:rPr>
                <w:noProof/>
                <w:webHidden/>
              </w:rPr>
              <w:t>31</w:t>
            </w:r>
            <w:r w:rsidR="0012381B" w:rsidRPr="0012381B">
              <w:rPr>
                <w:noProof/>
                <w:webHidden/>
              </w:rPr>
              <w:fldChar w:fldCharType="end"/>
            </w:r>
          </w:hyperlink>
        </w:p>
        <w:p w14:paraId="5B9D6C11" w14:textId="5B9574B5" w:rsidR="00C4052B" w:rsidRPr="00E8056C" w:rsidRDefault="00C4052B" w:rsidP="003B0ADF">
          <w:pPr>
            <w:spacing w:after="0" w:line="360" w:lineRule="auto"/>
            <w:rPr>
              <w:color w:val="FF0000"/>
            </w:rPr>
          </w:pPr>
          <w:r w:rsidRPr="00E8056C">
            <w:rPr>
              <w:b/>
              <w:bCs/>
              <w:color w:val="FF0000"/>
              <w:lang w:val="es-ES"/>
            </w:rPr>
            <w:fldChar w:fldCharType="end"/>
          </w:r>
        </w:p>
      </w:sdtContent>
    </w:sdt>
    <w:p w14:paraId="57481942" w14:textId="77777777" w:rsidR="00C4052B" w:rsidRPr="00E8056C" w:rsidRDefault="00C4052B" w:rsidP="003B0ADF">
      <w:pPr>
        <w:tabs>
          <w:tab w:val="left" w:pos="8931"/>
        </w:tabs>
        <w:spacing w:after="0" w:line="360" w:lineRule="auto"/>
        <w:rPr>
          <w:color w:val="FF0000"/>
        </w:rPr>
      </w:pPr>
    </w:p>
    <w:p w14:paraId="411B5995" w14:textId="77777777" w:rsidR="00C4052B" w:rsidRPr="00E8056C" w:rsidRDefault="00C4052B" w:rsidP="003B0ADF">
      <w:pPr>
        <w:tabs>
          <w:tab w:val="left" w:pos="8931"/>
        </w:tabs>
        <w:spacing w:after="0" w:line="360" w:lineRule="auto"/>
        <w:rPr>
          <w:color w:val="FF0000"/>
        </w:rPr>
      </w:pPr>
    </w:p>
    <w:p w14:paraId="6784625D" w14:textId="77777777" w:rsidR="00C4052B" w:rsidRPr="00E8056C" w:rsidRDefault="00C4052B" w:rsidP="003B0ADF">
      <w:pPr>
        <w:tabs>
          <w:tab w:val="left" w:pos="8931"/>
        </w:tabs>
        <w:spacing w:after="0" w:line="360" w:lineRule="auto"/>
        <w:rPr>
          <w:color w:val="FF0000"/>
        </w:rPr>
      </w:pPr>
    </w:p>
    <w:p w14:paraId="140888DD" w14:textId="77777777" w:rsidR="00C4052B" w:rsidRPr="00E8056C" w:rsidRDefault="00C4052B" w:rsidP="003B0ADF">
      <w:pPr>
        <w:tabs>
          <w:tab w:val="left" w:pos="8931"/>
        </w:tabs>
        <w:spacing w:after="0" w:line="360" w:lineRule="auto"/>
        <w:rPr>
          <w:color w:val="FF0000"/>
        </w:rPr>
      </w:pPr>
    </w:p>
    <w:p w14:paraId="46268890" w14:textId="77777777" w:rsidR="00C4052B" w:rsidRPr="00E8056C" w:rsidRDefault="00C4052B" w:rsidP="003B0ADF">
      <w:pPr>
        <w:tabs>
          <w:tab w:val="left" w:pos="8931"/>
        </w:tabs>
        <w:spacing w:after="0" w:line="360" w:lineRule="auto"/>
        <w:rPr>
          <w:color w:val="FF0000"/>
        </w:rPr>
      </w:pPr>
    </w:p>
    <w:p w14:paraId="147CC638" w14:textId="77777777" w:rsidR="00C4052B" w:rsidRPr="00E8056C" w:rsidRDefault="00C4052B" w:rsidP="003B0ADF">
      <w:pPr>
        <w:tabs>
          <w:tab w:val="left" w:pos="8931"/>
        </w:tabs>
        <w:spacing w:after="0" w:line="360" w:lineRule="auto"/>
        <w:rPr>
          <w:color w:val="FF0000"/>
        </w:rPr>
      </w:pPr>
    </w:p>
    <w:p w14:paraId="01BB5716" w14:textId="77777777" w:rsidR="00C4052B" w:rsidRPr="00E8056C" w:rsidRDefault="00C4052B" w:rsidP="003B0ADF">
      <w:pPr>
        <w:tabs>
          <w:tab w:val="left" w:pos="8931"/>
        </w:tabs>
        <w:spacing w:after="0" w:line="360" w:lineRule="auto"/>
        <w:rPr>
          <w:color w:val="FF0000"/>
        </w:rPr>
      </w:pPr>
    </w:p>
    <w:p w14:paraId="62C1CEC9" w14:textId="77777777" w:rsidR="00C4052B" w:rsidRPr="00E8056C" w:rsidRDefault="00C4052B" w:rsidP="003B0ADF">
      <w:pPr>
        <w:tabs>
          <w:tab w:val="left" w:pos="8931"/>
        </w:tabs>
        <w:spacing w:after="0" w:line="360" w:lineRule="auto"/>
        <w:rPr>
          <w:color w:val="FF0000"/>
        </w:rPr>
      </w:pPr>
    </w:p>
    <w:p w14:paraId="7F38981D" w14:textId="77777777" w:rsidR="00A55E82" w:rsidRPr="00E8056C" w:rsidRDefault="00A55E82" w:rsidP="003B0ADF">
      <w:pPr>
        <w:tabs>
          <w:tab w:val="left" w:pos="8931"/>
        </w:tabs>
        <w:spacing w:after="0" w:line="360" w:lineRule="auto"/>
        <w:rPr>
          <w:color w:val="FF0000"/>
        </w:rPr>
      </w:pPr>
    </w:p>
    <w:p w14:paraId="3FB7EB5E" w14:textId="06248B99" w:rsidR="005C690F" w:rsidRPr="00E8056C" w:rsidRDefault="007D6307" w:rsidP="003B0ADF">
      <w:pPr>
        <w:tabs>
          <w:tab w:val="left" w:pos="8931"/>
        </w:tabs>
        <w:spacing w:after="0" w:line="360" w:lineRule="auto"/>
        <w:rPr>
          <w:color w:val="auto"/>
        </w:rPr>
      </w:pPr>
      <w:r w:rsidRPr="00E8056C">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12381B" w:rsidRPr="00E8056C">
        <w:rPr>
          <w:color w:val="auto"/>
        </w:rPr>
        <w:t>fecha ocho</w:t>
      </w:r>
      <w:r w:rsidR="001511EA" w:rsidRPr="00E8056C">
        <w:rPr>
          <w:color w:val="auto"/>
        </w:rPr>
        <w:t xml:space="preserve"> de abril </w:t>
      </w:r>
      <w:r w:rsidR="00427719" w:rsidRPr="00E8056C">
        <w:rPr>
          <w:color w:val="auto"/>
        </w:rPr>
        <w:t>de dos mil veintiséis.</w:t>
      </w:r>
    </w:p>
    <w:p w14:paraId="0DCD3B82" w14:textId="77777777" w:rsidR="005C690F" w:rsidRPr="00E8056C" w:rsidRDefault="005C690F" w:rsidP="003B0ADF">
      <w:pPr>
        <w:spacing w:after="0" w:line="360" w:lineRule="auto"/>
        <w:rPr>
          <w:b/>
          <w:color w:val="FF0000"/>
        </w:rPr>
      </w:pPr>
    </w:p>
    <w:p w14:paraId="1570B336" w14:textId="4EA08A34" w:rsidR="005C690F" w:rsidRPr="00E8056C" w:rsidRDefault="007D6307" w:rsidP="003B0ADF">
      <w:pPr>
        <w:spacing w:after="0" w:line="360" w:lineRule="auto"/>
        <w:rPr>
          <w:bCs/>
          <w:color w:val="auto"/>
        </w:rPr>
      </w:pPr>
      <w:r w:rsidRPr="00E8056C">
        <w:rPr>
          <w:b/>
          <w:color w:val="auto"/>
        </w:rPr>
        <w:t xml:space="preserve">VISTO </w:t>
      </w:r>
      <w:r w:rsidRPr="00E8056C">
        <w:rPr>
          <w:color w:val="auto"/>
        </w:rPr>
        <w:t>el expediente electrónico conformado con motivo del Recurso de Revisión</w:t>
      </w:r>
      <w:r w:rsidR="00F97EE8" w:rsidRPr="00E8056C">
        <w:rPr>
          <w:color w:val="auto"/>
        </w:rPr>
        <w:t xml:space="preserve"> </w:t>
      </w:r>
      <w:r w:rsidR="001511EA" w:rsidRPr="00E8056C">
        <w:rPr>
          <w:b/>
          <w:bCs/>
          <w:color w:val="auto"/>
        </w:rPr>
        <w:t>01126</w:t>
      </w:r>
      <w:r w:rsidR="00F97EE8" w:rsidRPr="00E8056C">
        <w:rPr>
          <w:b/>
          <w:bCs/>
          <w:color w:val="auto"/>
        </w:rPr>
        <w:t>/INFOEM/IP/RR/2026</w:t>
      </w:r>
      <w:r w:rsidRPr="00E8056C">
        <w:rPr>
          <w:bCs/>
          <w:color w:val="auto"/>
        </w:rPr>
        <w:t xml:space="preserve">, interpuesto </w:t>
      </w:r>
      <w:r w:rsidR="008415EA" w:rsidRPr="00E8056C">
        <w:rPr>
          <w:bCs/>
          <w:color w:val="auto"/>
        </w:rPr>
        <w:t>por</w:t>
      </w:r>
      <w:r w:rsidR="00EE1006" w:rsidRPr="00E8056C">
        <w:rPr>
          <w:bCs/>
          <w:color w:val="auto"/>
        </w:rPr>
        <w:t xml:space="preserve"> </w:t>
      </w:r>
      <w:r w:rsidR="0051664A" w:rsidRPr="0051664A">
        <w:rPr>
          <w:highlight w:val="black"/>
        </w:rPr>
        <w:t>XXXXXXXXXXXXX</w:t>
      </w:r>
      <w:r w:rsidR="00D906B2" w:rsidRPr="00E8056C">
        <w:rPr>
          <w:bCs/>
          <w:color w:val="auto"/>
        </w:rPr>
        <w:t xml:space="preserve"> </w:t>
      </w:r>
      <w:r w:rsidR="001511EA" w:rsidRPr="00E8056C">
        <w:rPr>
          <w:bCs/>
          <w:color w:val="auto"/>
        </w:rPr>
        <w:t xml:space="preserve">en lo sucesivo la </w:t>
      </w:r>
      <w:r w:rsidR="00D906B2" w:rsidRPr="00E8056C">
        <w:rPr>
          <w:bCs/>
          <w:color w:val="auto"/>
        </w:rPr>
        <w:t>persona</w:t>
      </w:r>
      <w:r w:rsidRPr="00E8056C">
        <w:rPr>
          <w:bCs/>
          <w:color w:val="auto"/>
        </w:rPr>
        <w:t xml:space="preserve"> Recurrente o Particular, en contra de la</w:t>
      </w:r>
      <w:r w:rsidR="0004141E">
        <w:rPr>
          <w:bCs/>
          <w:color w:val="auto"/>
        </w:rPr>
        <w:t xml:space="preserve"> falta de</w:t>
      </w:r>
      <w:r w:rsidRPr="00E8056C">
        <w:rPr>
          <w:bCs/>
          <w:color w:val="auto"/>
        </w:rPr>
        <w:t xml:space="preserve"> respuesta del Sujeto Obligado</w:t>
      </w:r>
      <w:r w:rsidR="00705FBB" w:rsidRPr="00E8056C">
        <w:rPr>
          <w:bCs/>
          <w:color w:val="auto"/>
        </w:rPr>
        <w:t xml:space="preserve">, </w:t>
      </w:r>
      <w:r w:rsidR="005E30CE" w:rsidRPr="00E8056C">
        <w:rPr>
          <w:b/>
          <w:bCs/>
          <w:color w:val="auto"/>
        </w:rPr>
        <w:t>Ayu</w:t>
      </w:r>
      <w:r w:rsidR="00C77B19" w:rsidRPr="00E8056C">
        <w:rPr>
          <w:b/>
          <w:bCs/>
          <w:color w:val="auto"/>
        </w:rPr>
        <w:t xml:space="preserve">ntamiento de </w:t>
      </w:r>
      <w:r w:rsidR="001511EA" w:rsidRPr="00E8056C">
        <w:rPr>
          <w:b/>
          <w:bCs/>
          <w:color w:val="auto"/>
        </w:rPr>
        <w:t>Ixtapaluca</w:t>
      </w:r>
      <w:r w:rsidR="00EF0C39" w:rsidRPr="00E8056C">
        <w:rPr>
          <w:bCs/>
          <w:color w:val="auto"/>
        </w:rPr>
        <w:t>,</w:t>
      </w:r>
      <w:r w:rsidRPr="00E8056C">
        <w:rPr>
          <w:bCs/>
          <w:color w:val="auto"/>
        </w:rPr>
        <w:t xml:space="preserve"> </w:t>
      </w:r>
      <w:r w:rsidRPr="00E8056C">
        <w:rPr>
          <w:color w:val="auto"/>
        </w:rPr>
        <w:t xml:space="preserve">a la solicitud de acceso a la información </w:t>
      </w:r>
      <w:r w:rsidRPr="00E8056C">
        <w:rPr>
          <w:bCs/>
          <w:color w:val="auto"/>
        </w:rPr>
        <w:t>pública</w:t>
      </w:r>
      <w:r w:rsidR="001511EA" w:rsidRPr="00E8056C">
        <w:rPr>
          <w:bCs/>
          <w:color w:val="auto"/>
        </w:rPr>
        <w:t xml:space="preserve"> 00251/IXTAPALU/IP/2025</w:t>
      </w:r>
      <w:r w:rsidRPr="00E8056C">
        <w:rPr>
          <w:color w:val="auto"/>
        </w:rPr>
        <w:t>, se emite la presente Resolución, con base en los Antecedentes y Considerandos que se exponen a continuación:</w:t>
      </w:r>
    </w:p>
    <w:p w14:paraId="1F97CEF3" w14:textId="77777777" w:rsidR="005C690F" w:rsidRPr="00E8056C" w:rsidRDefault="005C690F" w:rsidP="003B0ADF">
      <w:pPr>
        <w:spacing w:after="0" w:line="360" w:lineRule="auto"/>
        <w:rPr>
          <w:b/>
          <w:color w:val="FF0000"/>
        </w:rPr>
      </w:pPr>
    </w:p>
    <w:p w14:paraId="1DEAF9D3" w14:textId="24D35555" w:rsidR="005C690F" w:rsidRPr="00E8056C" w:rsidRDefault="00CD6238" w:rsidP="003B0ADF">
      <w:pPr>
        <w:pStyle w:val="Ttulo1"/>
        <w:spacing w:before="0" w:after="0" w:line="360" w:lineRule="auto"/>
        <w:jc w:val="center"/>
        <w:rPr>
          <w:color w:val="auto"/>
          <w:sz w:val="22"/>
          <w:szCs w:val="22"/>
        </w:rPr>
      </w:pPr>
      <w:bookmarkStart w:id="0" w:name="_Toc226638821"/>
      <w:r w:rsidRPr="00E8056C">
        <w:rPr>
          <w:color w:val="auto"/>
          <w:sz w:val="22"/>
          <w:szCs w:val="22"/>
        </w:rPr>
        <w:t>A N T E C E D E N T E S</w:t>
      </w:r>
      <w:bookmarkEnd w:id="0"/>
    </w:p>
    <w:p w14:paraId="5A7EDA4F" w14:textId="77777777" w:rsidR="005C690F" w:rsidRPr="00E8056C" w:rsidRDefault="005C690F" w:rsidP="003B0ADF">
      <w:pPr>
        <w:spacing w:after="0" w:line="360" w:lineRule="auto"/>
        <w:jc w:val="center"/>
        <w:rPr>
          <w:b/>
          <w:color w:val="FF0000"/>
        </w:rPr>
      </w:pPr>
    </w:p>
    <w:p w14:paraId="4930DAB9" w14:textId="701611A7" w:rsidR="00E22EA8" w:rsidRPr="00E8056C" w:rsidRDefault="009215C2" w:rsidP="003B0ADF">
      <w:pPr>
        <w:pStyle w:val="Ttulo2"/>
        <w:spacing w:before="0" w:after="0" w:line="360" w:lineRule="auto"/>
        <w:rPr>
          <w:color w:val="auto"/>
          <w:sz w:val="22"/>
          <w:szCs w:val="22"/>
          <w:lang w:eastAsia="es-ES"/>
        </w:rPr>
      </w:pPr>
      <w:bookmarkStart w:id="1" w:name="_Toc226638822"/>
      <w:r w:rsidRPr="00E8056C">
        <w:rPr>
          <w:color w:val="auto"/>
          <w:sz w:val="22"/>
          <w:szCs w:val="22"/>
          <w:lang w:eastAsia="es-ES"/>
        </w:rPr>
        <w:t xml:space="preserve">I. </w:t>
      </w:r>
      <w:r w:rsidR="00E22EA8" w:rsidRPr="00E8056C">
        <w:rPr>
          <w:color w:val="auto"/>
          <w:sz w:val="22"/>
          <w:szCs w:val="22"/>
          <w:lang w:eastAsia="es-ES"/>
        </w:rPr>
        <w:t>Presentación de la solicitud de información</w:t>
      </w:r>
      <w:bookmarkEnd w:id="1"/>
    </w:p>
    <w:p w14:paraId="63A20E25" w14:textId="77777777" w:rsidR="009215C2" w:rsidRPr="00E8056C" w:rsidRDefault="009215C2" w:rsidP="003B0ADF">
      <w:pPr>
        <w:tabs>
          <w:tab w:val="left" w:pos="567"/>
        </w:tabs>
        <w:spacing w:after="0" w:line="360" w:lineRule="auto"/>
        <w:rPr>
          <w:rFonts w:eastAsia="Times New Roman" w:cs="Tahoma"/>
          <w:color w:val="FF0000"/>
          <w:lang w:eastAsia="es-ES"/>
        </w:rPr>
      </w:pPr>
    </w:p>
    <w:p w14:paraId="0CB95CB8" w14:textId="566A9744" w:rsidR="00FD7497" w:rsidRPr="00E8056C" w:rsidRDefault="005E30CE" w:rsidP="003B0ADF">
      <w:pPr>
        <w:spacing w:after="0" w:line="360" w:lineRule="auto"/>
        <w:rPr>
          <w:rFonts w:eastAsia="Times New Roman" w:cs="Tahoma"/>
          <w:color w:val="auto"/>
          <w:lang w:eastAsia="es-ES"/>
        </w:rPr>
      </w:pPr>
      <w:r w:rsidRPr="00E8056C">
        <w:rPr>
          <w:rFonts w:eastAsia="Times New Roman" w:cs="Tahoma"/>
          <w:color w:val="auto"/>
          <w:lang w:eastAsia="es-ES"/>
        </w:rPr>
        <w:t xml:space="preserve">El </w:t>
      </w:r>
      <w:r w:rsidR="001511EA" w:rsidRPr="00E8056C">
        <w:rPr>
          <w:rFonts w:eastAsia="Times New Roman" w:cs="Tahoma"/>
          <w:color w:val="auto"/>
          <w:lang w:eastAsia="es-ES"/>
        </w:rPr>
        <w:t>doce de diciembre de dos mil veinticinco</w:t>
      </w:r>
      <w:r w:rsidR="00F97EE8" w:rsidRPr="00E8056C">
        <w:rPr>
          <w:rFonts w:eastAsia="Times New Roman" w:cs="Tahoma"/>
          <w:color w:val="auto"/>
          <w:lang w:eastAsia="es-ES"/>
        </w:rPr>
        <w:t xml:space="preserve">, </w:t>
      </w:r>
      <w:r w:rsidR="00FD7497" w:rsidRPr="00E8056C">
        <w:rPr>
          <w:rFonts w:eastAsia="Times New Roman" w:cs="Tahoma"/>
          <w:color w:val="auto"/>
          <w:lang w:eastAsia="es-ES"/>
        </w:rPr>
        <w:t>el Particular presentó una solicitud de acceso a la información pública, a través del Sistema de Acceso a la Información Mexiquense (SAIMEX), ante el</w:t>
      </w:r>
      <w:r w:rsidRPr="00E8056C">
        <w:rPr>
          <w:color w:val="auto"/>
        </w:rPr>
        <w:t xml:space="preserve"> Ayuntamiento de </w:t>
      </w:r>
      <w:r w:rsidR="001511EA" w:rsidRPr="00E8056C">
        <w:rPr>
          <w:color w:val="auto"/>
        </w:rPr>
        <w:t>Ixtapaluca</w:t>
      </w:r>
      <w:r w:rsidR="00FD7497" w:rsidRPr="00E8056C">
        <w:rPr>
          <w:rFonts w:eastAsia="Calibri" w:cs="Times New Roman"/>
          <w:color w:val="auto"/>
        </w:rPr>
        <w:t>,</w:t>
      </w:r>
      <w:r w:rsidR="00FD7497" w:rsidRPr="00E8056C">
        <w:rPr>
          <w:rFonts w:eastAsia="Calibri" w:cs="Tahoma"/>
          <w:color w:val="auto"/>
        </w:rPr>
        <w:t xml:space="preserve"> en los siguientes términos: </w:t>
      </w:r>
    </w:p>
    <w:p w14:paraId="3E26AFB3" w14:textId="77777777" w:rsidR="00FD7497" w:rsidRPr="00E8056C" w:rsidRDefault="00FD7497" w:rsidP="003B0ADF">
      <w:pPr>
        <w:spacing w:after="0" w:line="360" w:lineRule="auto"/>
        <w:rPr>
          <w:rFonts w:eastAsia="Calibri" w:cs="Tahoma"/>
          <w:color w:val="FF0000"/>
        </w:rPr>
      </w:pPr>
    </w:p>
    <w:p w14:paraId="6D2F29FC" w14:textId="77777777" w:rsidR="00FD7497" w:rsidRPr="00E8056C" w:rsidRDefault="00FD7497" w:rsidP="003B0ADF">
      <w:pPr>
        <w:tabs>
          <w:tab w:val="left" w:pos="4667"/>
        </w:tabs>
        <w:spacing w:after="0" w:line="360" w:lineRule="auto"/>
        <w:ind w:left="567" w:right="567"/>
        <w:rPr>
          <w:rFonts w:eastAsia="Times New Roman" w:cs="Tahoma"/>
          <w:b/>
          <w:i/>
          <w:iCs/>
          <w:color w:val="auto"/>
          <w:sz w:val="20"/>
          <w:szCs w:val="20"/>
          <w:lang w:eastAsia="es-ES"/>
        </w:rPr>
      </w:pPr>
      <w:r w:rsidRPr="00E8056C">
        <w:rPr>
          <w:rFonts w:eastAsia="Times New Roman" w:cs="Tahoma"/>
          <w:b/>
          <w:i/>
          <w:iCs/>
          <w:color w:val="auto"/>
          <w:sz w:val="20"/>
          <w:szCs w:val="20"/>
          <w:lang w:eastAsia="es-ES"/>
        </w:rPr>
        <w:t>“DESCRIPCIÓN CLARA Y PRECISA DE LA INFORMACIÓN SOLICITADA</w:t>
      </w:r>
    </w:p>
    <w:p w14:paraId="456A9F15" w14:textId="4D927697" w:rsidR="00FD7497" w:rsidRPr="00E8056C" w:rsidRDefault="001511EA" w:rsidP="003B0ADF">
      <w:pPr>
        <w:tabs>
          <w:tab w:val="left" w:pos="4667"/>
        </w:tabs>
        <w:spacing w:after="0" w:line="360" w:lineRule="auto"/>
        <w:ind w:left="567" w:right="567"/>
        <w:rPr>
          <w:rFonts w:eastAsia="Times New Roman" w:cs="Arial"/>
          <w:bCs/>
          <w:i/>
          <w:iCs/>
          <w:color w:val="auto"/>
          <w:sz w:val="20"/>
          <w:lang w:eastAsia="es-ES"/>
        </w:rPr>
      </w:pPr>
      <w:r w:rsidRPr="00E8056C">
        <w:rPr>
          <w:rFonts w:eastAsia="Times New Roman" w:cs="Arial"/>
          <w:bCs/>
          <w:i/>
          <w:iCs/>
          <w:color w:val="auto"/>
          <w:sz w:val="20"/>
          <w:lang w:eastAsia="es-ES"/>
        </w:rPr>
        <w:t xml:space="preserve">1. Informe si el puente denominado "Tlapacoya" se encuentra dentro del territorio de este municipio, en caso positivo agregar croquis de localización que puntualice la zona que se encuentran dentro del territorio municipal. 2. Informe cuales son los trabajos, tareas y/o actividades que las autoridades municipales realizan para el mantenimiento de la infraestructura del puente de "Tlapacoya" 3. Informe que tipo de trabajos, tareas y/o actividades realizan las autoridades de tránsito para agilizar, mejorar y regular la movilidad por el puente de "Tlapacoya" 4. Informe si el puente de "Tlapacoya" cuenta con señalización sobre el sentido, direcciones y </w:t>
      </w:r>
      <w:r w:rsidRPr="00E8056C">
        <w:rPr>
          <w:rFonts w:eastAsia="Times New Roman" w:cs="Arial"/>
          <w:bCs/>
          <w:i/>
          <w:iCs/>
          <w:color w:val="auto"/>
          <w:sz w:val="20"/>
          <w:lang w:eastAsia="es-ES"/>
        </w:rPr>
        <w:lastRenderedPageBreak/>
        <w:t xml:space="preserve">direcciones de tránsito en cada una de las entradas y vías con las que cuenta, en caso positivo agregar documento que sustente lo mencionado. 5. Informe si existe algún convenio de colaboración con los municipios colindantes de Chalco y Valle de Chalco para el mejoramiento y agilización del tránsito vehicular que circula sobre el puente de "Tlapacoya" 6. Informe si se cuenta con un convenio de colaboración con autoridades estatales o federales que contribuyan a las labores de tránsito, señalización o mantenimiento del puente de “Tlapacoya”, en caso positivo adjuntar evidencia que sustente su dicho. 7. Informe en caso de no contar con competencia o información, cual es la autoridad competente en materia de </w:t>
      </w:r>
      <w:proofErr w:type="spellStart"/>
      <w:r w:rsidRPr="00E8056C">
        <w:rPr>
          <w:rFonts w:eastAsia="Times New Roman" w:cs="Arial"/>
          <w:bCs/>
          <w:i/>
          <w:iCs/>
          <w:color w:val="auto"/>
          <w:sz w:val="20"/>
          <w:lang w:eastAsia="es-ES"/>
        </w:rPr>
        <w:t>transito</w:t>
      </w:r>
      <w:proofErr w:type="spellEnd"/>
      <w:r w:rsidRPr="00E8056C">
        <w:rPr>
          <w:rFonts w:eastAsia="Times New Roman" w:cs="Arial"/>
          <w:bCs/>
          <w:i/>
          <w:iCs/>
          <w:color w:val="auto"/>
          <w:sz w:val="20"/>
          <w:lang w:eastAsia="es-ES"/>
        </w:rPr>
        <w:t xml:space="preserve"> y señalización que regule el tránsito por el puente de “Tlapacoya</w:t>
      </w:r>
      <w:r w:rsidR="00FD7497" w:rsidRPr="00E8056C">
        <w:rPr>
          <w:rFonts w:eastAsia="Times New Roman" w:cs="Arial"/>
          <w:bCs/>
          <w:i/>
          <w:iCs/>
          <w:color w:val="auto"/>
          <w:sz w:val="20"/>
          <w:lang w:eastAsia="es-ES"/>
        </w:rPr>
        <w:t>” (Sic.)</w:t>
      </w:r>
    </w:p>
    <w:p w14:paraId="2665D042" w14:textId="77777777" w:rsidR="00FD7497" w:rsidRPr="00E8056C" w:rsidRDefault="00FD7497" w:rsidP="003B0ADF">
      <w:pPr>
        <w:tabs>
          <w:tab w:val="left" w:pos="4667"/>
        </w:tabs>
        <w:spacing w:after="0" w:line="360" w:lineRule="auto"/>
        <w:ind w:left="567" w:right="567"/>
        <w:rPr>
          <w:rFonts w:eastAsia="Times New Roman" w:cs="Tahoma"/>
          <w:b/>
          <w:bCs/>
          <w:i/>
          <w:iCs/>
          <w:color w:val="auto"/>
          <w:sz w:val="20"/>
          <w:lang w:eastAsia="es-ES"/>
        </w:rPr>
      </w:pPr>
    </w:p>
    <w:p w14:paraId="74C97874" w14:textId="77777777" w:rsidR="00454A64" w:rsidRPr="00E8056C" w:rsidRDefault="00FD7497" w:rsidP="003B0ADF">
      <w:pPr>
        <w:tabs>
          <w:tab w:val="left" w:pos="4667"/>
        </w:tabs>
        <w:spacing w:after="0" w:line="360" w:lineRule="auto"/>
        <w:ind w:left="567" w:right="567"/>
        <w:rPr>
          <w:rFonts w:eastAsia="Times New Roman" w:cs="Tahoma"/>
          <w:b/>
          <w:bCs/>
          <w:i/>
          <w:iCs/>
          <w:color w:val="auto"/>
          <w:sz w:val="20"/>
          <w:lang w:eastAsia="es-ES"/>
        </w:rPr>
      </w:pPr>
      <w:r w:rsidRPr="00E8056C">
        <w:rPr>
          <w:rFonts w:eastAsia="Times New Roman" w:cs="Tahoma"/>
          <w:b/>
          <w:bCs/>
          <w:i/>
          <w:iCs/>
          <w:color w:val="auto"/>
          <w:sz w:val="20"/>
          <w:lang w:eastAsia="es-ES"/>
        </w:rPr>
        <w:t>“MODALIDAD DE ENTREGA</w:t>
      </w:r>
    </w:p>
    <w:p w14:paraId="5354E066" w14:textId="701EFA1E" w:rsidR="00FD7497" w:rsidRPr="00E8056C" w:rsidRDefault="00FD7497" w:rsidP="003B0ADF">
      <w:pPr>
        <w:tabs>
          <w:tab w:val="left" w:pos="4667"/>
        </w:tabs>
        <w:spacing w:after="0" w:line="360" w:lineRule="auto"/>
        <w:ind w:left="567" w:right="567"/>
        <w:rPr>
          <w:rFonts w:eastAsia="Times New Roman" w:cs="Tahoma"/>
          <w:b/>
          <w:bCs/>
          <w:i/>
          <w:iCs/>
          <w:color w:val="auto"/>
          <w:sz w:val="20"/>
          <w:lang w:eastAsia="es-ES"/>
        </w:rPr>
      </w:pPr>
      <w:r w:rsidRPr="00E8056C">
        <w:rPr>
          <w:rFonts w:eastAsia="Times New Roman" w:cs="Arial"/>
          <w:bCs/>
          <w:i/>
          <w:iCs/>
          <w:color w:val="auto"/>
          <w:sz w:val="20"/>
          <w:lang w:eastAsia="es-ES"/>
        </w:rPr>
        <w:t>A través del SAIMEX”</w:t>
      </w:r>
    </w:p>
    <w:p w14:paraId="7D2A95DA" w14:textId="77777777" w:rsidR="002207FA" w:rsidRPr="00E8056C" w:rsidRDefault="002207FA" w:rsidP="003B0ADF">
      <w:pPr>
        <w:spacing w:after="0" w:line="360" w:lineRule="auto"/>
        <w:ind w:right="567"/>
        <w:rPr>
          <w:rFonts w:eastAsia="Times New Roman" w:cs="Arial"/>
          <w:bCs/>
          <w:i/>
          <w:iCs/>
          <w:color w:val="FF0000"/>
          <w:sz w:val="20"/>
          <w:lang w:eastAsia="es-ES"/>
        </w:rPr>
      </w:pPr>
    </w:p>
    <w:p w14:paraId="5535F51F"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eastAsia="es-ES"/>
        </w:rPr>
      </w:pPr>
      <w:bookmarkStart w:id="2" w:name="_Toc224229199"/>
      <w:bookmarkStart w:id="3" w:name="_Toc226638823"/>
      <w:r w:rsidRPr="00E8056C">
        <w:rPr>
          <w:rFonts w:eastAsia="Yu Gothic Light" w:cs="Times New Roman"/>
          <w:b/>
          <w:color w:val="auto"/>
          <w:szCs w:val="26"/>
          <w:lang w:eastAsia="es-ES"/>
        </w:rPr>
        <w:t>II.  Respuesta del Sujeto Obligado</w:t>
      </w:r>
      <w:bookmarkEnd w:id="2"/>
      <w:bookmarkEnd w:id="3"/>
    </w:p>
    <w:p w14:paraId="12099CA7" w14:textId="77777777" w:rsidR="001511EA" w:rsidRPr="00E8056C" w:rsidRDefault="001511EA" w:rsidP="001511EA">
      <w:pPr>
        <w:spacing w:after="0" w:line="360" w:lineRule="auto"/>
        <w:rPr>
          <w:rFonts w:eastAsia="Calibri" w:cs="Times New Roman"/>
          <w:color w:val="auto"/>
          <w:lang w:eastAsia="en-US"/>
        </w:rPr>
      </w:pPr>
    </w:p>
    <w:p w14:paraId="15CB65D9" w14:textId="77777777" w:rsidR="001511EA" w:rsidRPr="00E8056C" w:rsidRDefault="001511EA" w:rsidP="001511EA">
      <w:pPr>
        <w:spacing w:after="0" w:line="360" w:lineRule="auto"/>
        <w:rPr>
          <w:rFonts w:eastAsia="Calibri" w:cs="Times New Roman"/>
          <w:color w:val="auto"/>
          <w:lang w:eastAsia="en-US"/>
        </w:rPr>
      </w:pPr>
      <w:r w:rsidRPr="00E8056C">
        <w:rPr>
          <w:rFonts w:eastAsia="Calibri" w:cs="Times New Roman"/>
          <w:color w:val="auto"/>
          <w:lang w:eastAsia="en-US"/>
        </w:rPr>
        <w:t>De conformidad con el artículo 163, párrafo primero de la Ley de Transparencia y Acceso a</w:t>
      </w:r>
    </w:p>
    <w:p w14:paraId="370EEBA2" w14:textId="473909C6" w:rsidR="001511EA" w:rsidRPr="00E8056C" w:rsidRDefault="001511EA" w:rsidP="001511EA">
      <w:pPr>
        <w:spacing w:after="0" w:line="360" w:lineRule="auto"/>
        <w:rPr>
          <w:rFonts w:eastAsia="Calibri" w:cs="Tahoma"/>
          <w:b/>
          <w:bCs/>
          <w:color w:val="auto"/>
          <w:lang w:eastAsia="en-US"/>
        </w:rPr>
      </w:pPr>
      <w:r w:rsidRPr="00E8056C">
        <w:rPr>
          <w:rFonts w:eastAsia="Calibri" w:cs="Times New Roman"/>
          <w:color w:val="auto"/>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E8056C">
        <w:rPr>
          <w:rFonts w:eastAsia="Calibri" w:cs="Times New Roman"/>
          <w:b/>
          <w:color w:val="auto"/>
          <w:lang w:eastAsia="en-US"/>
        </w:rPr>
        <w:t xml:space="preserve"> Ayuntamiento de Ixtapaluca</w:t>
      </w:r>
      <w:r w:rsidRPr="00E8056C">
        <w:rPr>
          <w:rFonts w:eastAsia="Calibri" w:cs="Times New Roman"/>
          <w:color w:val="auto"/>
          <w:lang w:eastAsia="en-US"/>
        </w:rPr>
        <w:t xml:space="preserve">, omitió dar respuesta a la solicitud de información, por lo que se </w:t>
      </w:r>
      <w:r w:rsidRPr="00E8056C">
        <w:rPr>
          <w:rFonts w:eastAsia="Calibri" w:cs="Times New Roman"/>
          <w:b/>
          <w:color w:val="auto"/>
          <w:lang w:eastAsia="en-US"/>
        </w:rPr>
        <w:t>configura la negativa ficta</w:t>
      </w:r>
      <w:r w:rsidRPr="00E8056C">
        <w:rPr>
          <w:rFonts w:eastAsia="Calibri" w:cs="Times New Roman"/>
          <w:color w:val="auto"/>
          <w:lang w:eastAsia="en-US"/>
        </w:rPr>
        <w:t xml:space="preserve"> a entregar información, prevista, en los artículos 166, párrafo cuarto y 178, párrafo segundo de la Ley de Transparencia y Acceso a la Información Pública del Estado de México y Municipios.</w:t>
      </w:r>
    </w:p>
    <w:p w14:paraId="5272695C" w14:textId="77777777" w:rsidR="001511EA" w:rsidRPr="00E8056C" w:rsidRDefault="001511EA" w:rsidP="001511EA">
      <w:pPr>
        <w:spacing w:after="0" w:line="360" w:lineRule="auto"/>
        <w:rPr>
          <w:rFonts w:eastAsia="Times New Roman" w:cs="Tahoma"/>
          <w:bCs/>
          <w:iCs/>
          <w:color w:val="FF0000"/>
          <w:lang w:eastAsia="es-ES"/>
        </w:rPr>
      </w:pPr>
    </w:p>
    <w:p w14:paraId="0A40E184"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eastAsia="en-US"/>
        </w:rPr>
      </w:pPr>
      <w:bookmarkStart w:id="4" w:name="_Toc224229200"/>
      <w:bookmarkStart w:id="5" w:name="_Toc226638824"/>
      <w:r w:rsidRPr="00E8056C">
        <w:rPr>
          <w:rFonts w:eastAsia="Yu Gothic Light" w:cs="Times New Roman"/>
          <w:b/>
          <w:color w:val="auto"/>
          <w:szCs w:val="26"/>
          <w:lang w:eastAsia="en-US"/>
        </w:rPr>
        <w:t>III. Interposición del Recurso de Revisión</w:t>
      </w:r>
      <w:bookmarkEnd w:id="4"/>
      <w:bookmarkEnd w:id="5"/>
    </w:p>
    <w:p w14:paraId="7618386D" w14:textId="77777777" w:rsidR="001511EA" w:rsidRPr="00E8056C" w:rsidRDefault="001511EA" w:rsidP="001511EA">
      <w:pPr>
        <w:spacing w:after="0" w:line="360" w:lineRule="auto"/>
        <w:rPr>
          <w:rFonts w:eastAsia="Calibri" w:cs="Times New Roman"/>
          <w:b/>
          <w:bCs/>
          <w:color w:val="FF0000"/>
          <w:lang w:eastAsia="en-US"/>
        </w:rPr>
      </w:pPr>
    </w:p>
    <w:p w14:paraId="1A39A5A3" w14:textId="575099ED" w:rsidR="001511EA" w:rsidRPr="00E8056C" w:rsidRDefault="001511EA" w:rsidP="001511EA">
      <w:pPr>
        <w:spacing w:after="0" w:line="360" w:lineRule="auto"/>
        <w:rPr>
          <w:rFonts w:eastAsia="Calibri" w:cs="Tahoma"/>
          <w:color w:val="auto"/>
          <w:lang w:eastAsia="en-US"/>
        </w:rPr>
      </w:pPr>
      <w:r w:rsidRPr="00E8056C">
        <w:rPr>
          <w:rFonts w:eastAsia="Calibri" w:cs="Tahoma"/>
          <w:color w:val="auto"/>
          <w:lang w:eastAsia="en-US"/>
        </w:rPr>
        <w:t xml:space="preserve">El veintisiete de enero de dos mil veintiséis, </w:t>
      </w:r>
      <w:r w:rsidRPr="00E8056C">
        <w:rPr>
          <w:rFonts w:eastAsia="Calibri" w:cs="Tahoma"/>
          <w:color w:val="auto"/>
          <w:lang w:val="es-ES" w:eastAsia="en-US"/>
        </w:rPr>
        <w:t xml:space="preserve">el Particular interpuso un Recurso de Revisión ante este Instituto, a través del Sistema de Acceso a la Información Mexiquense (SAIMEX), </w:t>
      </w:r>
      <w:r w:rsidRPr="00E8056C">
        <w:rPr>
          <w:rFonts w:eastAsia="Calibri" w:cs="Tahoma"/>
          <w:color w:val="auto"/>
          <w:lang w:val="es-ES" w:eastAsia="en-US"/>
        </w:rPr>
        <w:lastRenderedPageBreak/>
        <w:t>en contra de la falta de respuesta por el</w:t>
      </w:r>
      <w:r w:rsidRPr="00E8056C">
        <w:rPr>
          <w:rFonts w:eastAsia="Calibri" w:cs="Tahoma"/>
          <w:color w:val="auto"/>
          <w:lang w:eastAsia="en-US"/>
        </w:rPr>
        <w:t xml:space="preserve"> Sujeto Obligado</w:t>
      </w:r>
      <w:r w:rsidRPr="00E8056C">
        <w:rPr>
          <w:rFonts w:eastAsia="Calibri" w:cs="Tahoma"/>
          <w:color w:val="auto"/>
          <w:lang w:val="es-ES" w:eastAsia="en-US"/>
        </w:rPr>
        <w:t xml:space="preserve">, a la solicitud de información, en los siguientes términos: </w:t>
      </w:r>
    </w:p>
    <w:p w14:paraId="30941164" w14:textId="77777777" w:rsidR="001511EA" w:rsidRPr="00E8056C" w:rsidRDefault="001511EA" w:rsidP="001511EA">
      <w:pPr>
        <w:autoSpaceDE w:val="0"/>
        <w:autoSpaceDN w:val="0"/>
        <w:adjustRightInd w:val="0"/>
        <w:spacing w:after="0" w:line="360" w:lineRule="auto"/>
        <w:rPr>
          <w:rFonts w:eastAsia="Calibri" w:cs="Tahoma"/>
          <w:color w:val="FF0000"/>
          <w:lang w:eastAsia="en-US"/>
        </w:rPr>
      </w:pPr>
    </w:p>
    <w:p w14:paraId="3B6C057E" w14:textId="77777777" w:rsidR="001511EA" w:rsidRPr="00E8056C" w:rsidRDefault="001511EA" w:rsidP="001511EA">
      <w:pPr>
        <w:spacing w:after="0" w:line="360" w:lineRule="auto"/>
        <w:ind w:left="567" w:right="567"/>
        <w:rPr>
          <w:rFonts w:eastAsia="Calibri" w:cs="Times New Roman"/>
          <w:bCs/>
          <w:i/>
          <w:color w:val="auto"/>
          <w:sz w:val="20"/>
          <w:szCs w:val="20"/>
          <w:lang w:eastAsia="en-US"/>
        </w:rPr>
      </w:pPr>
      <w:r w:rsidRPr="00E8056C">
        <w:rPr>
          <w:rFonts w:eastAsia="Calibri" w:cs="Times New Roman"/>
          <w:b/>
          <w:bCs/>
          <w:i/>
          <w:color w:val="auto"/>
          <w:sz w:val="20"/>
          <w:szCs w:val="20"/>
          <w:lang w:eastAsia="en-US"/>
        </w:rPr>
        <w:t>“ACTO IMPUGNADO</w:t>
      </w:r>
    </w:p>
    <w:p w14:paraId="3A1B7649" w14:textId="40EA3E7C" w:rsidR="001511EA" w:rsidRPr="00E8056C" w:rsidRDefault="001511EA" w:rsidP="001511EA">
      <w:pPr>
        <w:spacing w:after="0" w:line="360" w:lineRule="auto"/>
        <w:ind w:left="567" w:right="567"/>
        <w:rPr>
          <w:rFonts w:eastAsia="Times New Roman" w:cs="Times New Roman"/>
          <w:i/>
          <w:color w:val="auto"/>
          <w:sz w:val="20"/>
          <w:szCs w:val="20"/>
          <w:lang w:eastAsia="es-ES"/>
        </w:rPr>
      </w:pPr>
      <w:r w:rsidRPr="00E8056C">
        <w:rPr>
          <w:rFonts w:eastAsia="Times New Roman" w:cs="Times New Roman"/>
          <w:i/>
          <w:color w:val="auto"/>
          <w:sz w:val="20"/>
          <w:szCs w:val="20"/>
          <w:lang w:eastAsia="es-ES"/>
        </w:rPr>
        <w:t xml:space="preserve">Falta de </w:t>
      </w:r>
      <w:proofErr w:type="spellStart"/>
      <w:r w:rsidRPr="00E8056C">
        <w:rPr>
          <w:rFonts w:eastAsia="Times New Roman" w:cs="Times New Roman"/>
          <w:i/>
          <w:color w:val="auto"/>
          <w:sz w:val="20"/>
          <w:szCs w:val="20"/>
          <w:lang w:eastAsia="es-ES"/>
        </w:rPr>
        <w:t>resppuesta</w:t>
      </w:r>
      <w:proofErr w:type="spellEnd"/>
      <w:r w:rsidRPr="00E8056C">
        <w:rPr>
          <w:rFonts w:eastAsia="Times New Roman" w:cs="Times New Roman"/>
          <w:i/>
          <w:color w:val="auto"/>
          <w:sz w:val="20"/>
          <w:szCs w:val="20"/>
          <w:lang w:eastAsia="es-ES"/>
        </w:rPr>
        <w:t xml:space="preserve"> a la solicitud de información presentada en fecha doce de diciembre de dos mil veinticinco” (Sic.)</w:t>
      </w:r>
    </w:p>
    <w:p w14:paraId="4A959B3F" w14:textId="77777777" w:rsidR="001511EA" w:rsidRPr="00E8056C" w:rsidRDefault="001511EA" w:rsidP="001511EA">
      <w:pPr>
        <w:spacing w:after="0" w:line="360" w:lineRule="auto"/>
        <w:ind w:right="567"/>
        <w:rPr>
          <w:rFonts w:eastAsia="Calibri" w:cs="Times New Roman"/>
          <w:i/>
          <w:color w:val="auto"/>
          <w:sz w:val="20"/>
          <w:szCs w:val="20"/>
          <w:lang w:eastAsia="en-US"/>
        </w:rPr>
      </w:pPr>
    </w:p>
    <w:p w14:paraId="687199B9" w14:textId="77777777" w:rsidR="001511EA" w:rsidRPr="00E8056C" w:rsidRDefault="001511EA" w:rsidP="001511EA">
      <w:pPr>
        <w:spacing w:after="0" w:line="360" w:lineRule="auto"/>
        <w:ind w:left="567" w:right="567"/>
        <w:jc w:val="left"/>
        <w:rPr>
          <w:rFonts w:eastAsia="Times New Roman" w:cs="Tahoma"/>
          <w:b/>
          <w:bCs/>
          <w:i/>
          <w:color w:val="auto"/>
          <w:sz w:val="20"/>
          <w:szCs w:val="20"/>
          <w:lang w:eastAsia="es-ES"/>
        </w:rPr>
      </w:pPr>
      <w:r w:rsidRPr="00E8056C">
        <w:rPr>
          <w:rFonts w:eastAsia="Times New Roman" w:cs="Tahoma"/>
          <w:b/>
          <w:bCs/>
          <w:i/>
          <w:color w:val="auto"/>
          <w:sz w:val="20"/>
          <w:szCs w:val="20"/>
          <w:lang w:eastAsia="es-ES"/>
        </w:rPr>
        <w:t>“RAZONES O MOTIVOS DE LA INCONFORMIDAD</w:t>
      </w:r>
    </w:p>
    <w:p w14:paraId="6923463D" w14:textId="727FE88D" w:rsidR="001511EA" w:rsidRPr="00E8056C" w:rsidRDefault="001511EA" w:rsidP="001511EA">
      <w:pPr>
        <w:spacing w:after="0" w:line="360" w:lineRule="auto"/>
        <w:ind w:left="567" w:right="567"/>
        <w:rPr>
          <w:rFonts w:eastAsia="Times New Roman" w:cs="Times New Roman"/>
          <w:i/>
          <w:color w:val="auto"/>
          <w:sz w:val="20"/>
          <w:szCs w:val="20"/>
          <w:lang w:eastAsia="es-ES"/>
        </w:rPr>
      </w:pPr>
      <w:r w:rsidRPr="00E8056C">
        <w:rPr>
          <w:rFonts w:eastAsia="Times New Roman" w:cs="Times New Roman"/>
          <w:i/>
          <w:color w:val="auto"/>
          <w:sz w:val="20"/>
          <w:szCs w:val="20"/>
          <w:lang w:eastAsia="es-ES"/>
        </w:rPr>
        <w:t xml:space="preserve">El sujeto obligado fue omiso en dar puntual respuesta a la solicitud de información planteada, por lo cual se interpone el presente recurso, </w:t>
      </w:r>
      <w:proofErr w:type="spellStart"/>
      <w:r w:rsidRPr="00E8056C">
        <w:rPr>
          <w:rFonts w:eastAsia="Times New Roman" w:cs="Times New Roman"/>
          <w:i/>
          <w:color w:val="auto"/>
          <w:sz w:val="20"/>
          <w:szCs w:val="20"/>
          <w:lang w:eastAsia="es-ES"/>
        </w:rPr>
        <w:t>ademas</w:t>
      </w:r>
      <w:proofErr w:type="spellEnd"/>
      <w:r w:rsidRPr="00E8056C">
        <w:rPr>
          <w:rFonts w:eastAsia="Times New Roman" w:cs="Times New Roman"/>
          <w:i/>
          <w:color w:val="auto"/>
          <w:sz w:val="20"/>
          <w:szCs w:val="20"/>
          <w:lang w:eastAsia="es-ES"/>
        </w:rPr>
        <w:t xml:space="preserve"> que se requiere se de vista al </w:t>
      </w:r>
      <w:proofErr w:type="spellStart"/>
      <w:r w:rsidRPr="00E8056C">
        <w:rPr>
          <w:rFonts w:eastAsia="Times New Roman" w:cs="Times New Roman"/>
          <w:i/>
          <w:color w:val="auto"/>
          <w:sz w:val="20"/>
          <w:szCs w:val="20"/>
          <w:lang w:eastAsia="es-ES"/>
        </w:rPr>
        <w:t>organo</w:t>
      </w:r>
      <w:proofErr w:type="spellEnd"/>
      <w:r w:rsidRPr="00E8056C">
        <w:rPr>
          <w:rFonts w:eastAsia="Times New Roman" w:cs="Times New Roman"/>
          <w:i/>
          <w:color w:val="auto"/>
          <w:sz w:val="20"/>
          <w:szCs w:val="20"/>
          <w:lang w:eastAsia="es-ES"/>
        </w:rPr>
        <w:t xml:space="preserve"> interno de control del ayuntamiento a fin de aplique las sanciones administrativas correspondientes.” (Sic.)</w:t>
      </w:r>
    </w:p>
    <w:p w14:paraId="094A91EB" w14:textId="77777777" w:rsidR="001511EA" w:rsidRPr="00E8056C" w:rsidRDefault="001511EA" w:rsidP="001511EA">
      <w:pPr>
        <w:spacing w:after="0" w:line="360" w:lineRule="auto"/>
        <w:ind w:left="567" w:right="567"/>
        <w:jc w:val="left"/>
        <w:rPr>
          <w:rFonts w:eastAsia="Times New Roman" w:cs="Times New Roman"/>
          <w:i/>
          <w:color w:val="FF0000"/>
          <w:sz w:val="20"/>
          <w:szCs w:val="20"/>
          <w:lang w:eastAsia="es-ES"/>
        </w:rPr>
      </w:pPr>
    </w:p>
    <w:p w14:paraId="0CCC8C3D"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eastAsia="en-US"/>
        </w:rPr>
      </w:pPr>
      <w:bookmarkStart w:id="6" w:name="_Toc224229201"/>
      <w:bookmarkStart w:id="7" w:name="_Toc226638825"/>
      <w:r w:rsidRPr="00E8056C">
        <w:rPr>
          <w:rFonts w:eastAsia="Yu Gothic Light" w:cs="Times New Roman"/>
          <w:b/>
          <w:color w:val="auto"/>
          <w:szCs w:val="26"/>
          <w:lang w:eastAsia="en-US"/>
        </w:rPr>
        <w:t>IV. Trámite del Recurso de Revisión ante el Instituto</w:t>
      </w:r>
      <w:bookmarkEnd w:id="6"/>
      <w:bookmarkEnd w:id="7"/>
    </w:p>
    <w:p w14:paraId="1E2CA58D" w14:textId="77777777" w:rsidR="001511EA" w:rsidRPr="00E8056C" w:rsidRDefault="001511EA" w:rsidP="001511EA">
      <w:pPr>
        <w:spacing w:after="0" w:line="360" w:lineRule="auto"/>
        <w:rPr>
          <w:rFonts w:eastAsia="Calibri" w:cs="Times New Roman"/>
          <w:b/>
          <w:bCs/>
          <w:color w:val="auto"/>
          <w:lang w:eastAsia="en-US"/>
        </w:rPr>
      </w:pPr>
    </w:p>
    <w:p w14:paraId="31D7DE33" w14:textId="11E78D3C" w:rsidR="001511EA" w:rsidRPr="00E8056C" w:rsidRDefault="001511EA" w:rsidP="001511EA">
      <w:pPr>
        <w:spacing w:after="0" w:line="360" w:lineRule="auto"/>
        <w:rPr>
          <w:rFonts w:eastAsia="Batang" w:cs="Tahoma"/>
          <w:bCs/>
          <w:color w:val="auto"/>
          <w:lang w:eastAsia="es-ES"/>
        </w:rPr>
      </w:pPr>
      <w:r w:rsidRPr="00E8056C">
        <w:rPr>
          <w:rFonts w:eastAsia="Calibri" w:cs="Times New Roman"/>
          <w:b/>
          <w:bCs/>
          <w:color w:val="auto"/>
          <w:lang w:eastAsia="en-US"/>
        </w:rPr>
        <w:t xml:space="preserve">a) Turno del Recurso de Revisión. </w:t>
      </w:r>
      <w:r w:rsidRPr="00E8056C">
        <w:rPr>
          <w:rFonts w:eastAsia="Calibri" w:cs="Times New Roman"/>
          <w:color w:val="auto"/>
          <w:lang w:eastAsia="en-US"/>
        </w:rPr>
        <w:t xml:space="preserve">El veintisiete de enero </w:t>
      </w:r>
      <w:r w:rsidRPr="00E8056C">
        <w:rPr>
          <w:rFonts w:eastAsia="Times New Roman" w:cs="Tahoma"/>
          <w:bCs/>
          <w:iCs/>
          <w:color w:val="auto"/>
          <w:lang w:eastAsia="es-ES"/>
        </w:rPr>
        <w:t>de dos mil veintiséis</w:t>
      </w:r>
      <w:r w:rsidRPr="00E8056C">
        <w:rPr>
          <w:rFonts w:eastAsia="Batang" w:cs="Tahoma"/>
          <w:bCs/>
          <w:color w:val="auto"/>
          <w:lang w:eastAsia="es-ES"/>
        </w:rPr>
        <w:t xml:space="preserve">, el </w:t>
      </w:r>
      <w:r w:rsidRPr="00E8056C">
        <w:rPr>
          <w:rFonts w:eastAsia="Times New Roman" w:cs="Tahoma"/>
          <w:color w:val="auto"/>
          <w:lang w:val="es-ES" w:eastAsia="es-ES"/>
        </w:rPr>
        <w:t>Sistema de Acceso a la Información Mexiquense (SAIMEX),</w:t>
      </w:r>
      <w:r w:rsidRPr="00E8056C">
        <w:rPr>
          <w:rFonts w:eastAsia="Batang" w:cs="Tahoma"/>
          <w:bCs/>
          <w:color w:val="auto"/>
          <w:lang w:eastAsia="es-ES"/>
        </w:rPr>
        <w:t xml:space="preserve"> asignó el número de expediente </w:t>
      </w:r>
      <w:r w:rsidRPr="00E8056C">
        <w:rPr>
          <w:rFonts w:eastAsia="Batang" w:cs="Tahoma"/>
          <w:b/>
          <w:bCs/>
          <w:color w:val="auto"/>
          <w:lang w:eastAsia="es-ES"/>
        </w:rPr>
        <w:t>01126/INFOEM/IP/RR/2026</w:t>
      </w:r>
      <w:r w:rsidRPr="00E8056C">
        <w:rPr>
          <w:rFonts w:eastAsia="Batang" w:cs="Tahoma"/>
          <w:bCs/>
          <w:color w:val="auto"/>
          <w:lang w:eastAsia="es-ES"/>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1742B69" w14:textId="77777777" w:rsidR="001511EA" w:rsidRPr="00E8056C" w:rsidRDefault="001511EA" w:rsidP="001511EA">
      <w:pPr>
        <w:spacing w:after="0" w:line="360" w:lineRule="auto"/>
        <w:rPr>
          <w:rFonts w:eastAsia="Batang" w:cs="Tahoma"/>
          <w:b/>
          <w:bCs/>
          <w:color w:val="FF0000"/>
          <w:lang w:eastAsia="es-ES"/>
        </w:rPr>
      </w:pPr>
    </w:p>
    <w:p w14:paraId="20B22FAA" w14:textId="1973252D" w:rsidR="001511EA" w:rsidRPr="00E8056C" w:rsidRDefault="001511EA" w:rsidP="001511EA">
      <w:pPr>
        <w:spacing w:after="0" w:line="360" w:lineRule="auto"/>
        <w:rPr>
          <w:rFonts w:eastAsia="Batang" w:cs="Tahoma"/>
          <w:bCs/>
          <w:color w:val="auto"/>
          <w:lang w:eastAsia="es-ES"/>
        </w:rPr>
      </w:pPr>
      <w:r w:rsidRPr="00E8056C">
        <w:rPr>
          <w:rFonts w:eastAsia="Batang" w:cs="Tahoma"/>
          <w:b/>
          <w:bCs/>
          <w:color w:val="auto"/>
          <w:lang w:eastAsia="es-ES"/>
        </w:rPr>
        <w:t xml:space="preserve">b) Admisión del </w:t>
      </w:r>
      <w:r w:rsidRPr="00E8056C">
        <w:rPr>
          <w:rFonts w:eastAsia="Times New Roman" w:cs="Tahoma"/>
          <w:b/>
          <w:color w:val="auto"/>
          <w:lang w:eastAsia="es-ES"/>
        </w:rPr>
        <w:t>Recurso de Revisión</w:t>
      </w:r>
      <w:r w:rsidRPr="00E8056C">
        <w:rPr>
          <w:rFonts w:eastAsia="Batang" w:cs="Tahoma"/>
          <w:b/>
          <w:bCs/>
          <w:color w:val="auto"/>
          <w:lang w:val="es-ES_tradnl" w:eastAsia="es-ES"/>
        </w:rPr>
        <w:t xml:space="preserve">. </w:t>
      </w:r>
      <w:r w:rsidRPr="00E8056C">
        <w:rPr>
          <w:rFonts w:eastAsia="Batang" w:cs="Tahoma"/>
          <w:bCs/>
          <w:color w:val="auto"/>
          <w:lang w:eastAsia="es-ES"/>
        </w:rPr>
        <w:t xml:space="preserve">El treinta de enero de dos mil veintiséis, </w:t>
      </w:r>
      <w:r w:rsidRPr="00E8056C">
        <w:rPr>
          <w:rFonts w:eastAsia="Batang" w:cs="Tahoma"/>
          <w:bCs/>
          <w:color w:val="auto"/>
          <w:lang w:val="es-ES_tradnl" w:eastAsia="es-ES"/>
        </w:rPr>
        <w:t xml:space="preserve">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w:t>
      </w:r>
      <w:r w:rsidRPr="00E8056C">
        <w:rPr>
          <w:rFonts w:eastAsia="Batang" w:cs="Tahoma"/>
          <w:bCs/>
          <w:color w:val="auto"/>
          <w:lang w:val="es-ES_tradnl" w:eastAsia="es-ES"/>
        </w:rPr>
        <w:lastRenderedPageBreak/>
        <w:t>que se les otorgó un plazo de siete días hábiles posteriores a la misma, para que manifestaran lo que a su derecho conviniera y formularan alegatos.</w:t>
      </w:r>
    </w:p>
    <w:p w14:paraId="6EDB6266" w14:textId="77777777" w:rsidR="001511EA" w:rsidRPr="00E8056C" w:rsidRDefault="001511EA" w:rsidP="001511EA">
      <w:pPr>
        <w:spacing w:after="0" w:line="360" w:lineRule="auto"/>
        <w:rPr>
          <w:rFonts w:eastAsia="Batang" w:cs="Tahoma"/>
          <w:bCs/>
          <w:color w:val="FF0000"/>
          <w:lang w:val="es-ES_tradnl" w:eastAsia="es-ES"/>
        </w:rPr>
      </w:pPr>
    </w:p>
    <w:p w14:paraId="438BAC78" w14:textId="4CAC9846" w:rsidR="000108A8" w:rsidRPr="00E8056C" w:rsidRDefault="001511EA" w:rsidP="001511EA">
      <w:pPr>
        <w:spacing w:after="0" w:line="360" w:lineRule="auto"/>
        <w:rPr>
          <w:rFonts w:eastAsia="Times New Roman" w:cs="Tahoma"/>
          <w:color w:val="auto"/>
          <w:lang w:val="es-ES_tradnl" w:eastAsia="es-ES"/>
        </w:rPr>
      </w:pPr>
      <w:r w:rsidRPr="00E8056C">
        <w:rPr>
          <w:rFonts w:eastAsia="Times New Roman" w:cs="Tahoma"/>
          <w:b/>
          <w:color w:val="auto"/>
          <w:lang w:eastAsia="es-ES"/>
        </w:rPr>
        <w:t>c)</w:t>
      </w:r>
      <w:r w:rsidRPr="00E8056C">
        <w:rPr>
          <w:rFonts w:eastAsia="Times New Roman" w:cs="Tahoma"/>
          <w:color w:val="auto"/>
          <w:lang w:val="es-ES_tradnl" w:eastAsia="es-ES"/>
        </w:rPr>
        <w:t xml:space="preserve"> </w:t>
      </w:r>
      <w:r w:rsidRPr="00E8056C">
        <w:rPr>
          <w:rFonts w:eastAsia="Times New Roman" w:cs="Tahoma"/>
          <w:b/>
          <w:color w:val="auto"/>
          <w:lang w:val="es-ES_tradnl" w:eastAsia="es-ES"/>
        </w:rPr>
        <w:t xml:space="preserve">Informe Justificado. </w:t>
      </w:r>
      <w:r w:rsidRPr="00E8056C">
        <w:rPr>
          <w:rFonts w:eastAsia="Times New Roman" w:cs="Tahoma"/>
          <w:color w:val="auto"/>
          <w:lang w:val="es-ES_tradnl" w:eastAsia="es-ES"/>
        </w:rPr>
        <w:t xml:space="preserve">El once de febrero de dos mil veintiséis, se recibió, a través del Sistema de Acceso a la Información Mexiquense (SAIMEX), el Informe Justificado del Sujeto Obligado, a través el oficio </w:t>
      </w:r>
      <w:r w:rsidR="00707E03" w:rsidRPr="00E8056C">
        <w:rPr>
          <w:rFonts w:eastAsia="Times New Roman" w:cs="Tahoma"/>
          <w:color w:val="auto"/>
          <w:lang w:val="es-ES_tradnl" w:eastAsia="es-ES"/>
        </w:rPr>
        <w:t>IXTA/DDTUYMA/80/2026 del diez de febrero de dos mil veintiséis, suscrito por el Director de Desarrollo Territorial, Urbano y Medio Ambiente, dirigido al Contralor Municipal, por medio del cual se menciona lo siguiente:</w:t>
      </w:r>
    </w:p>
    <w:p w14:paraId="145A8AED" w14:textId="77777777" w:rsidR="00707E03" w:rsidRPr="00E8056C" w:rsidRDefault="00707E03" w:rsidP="001511EA">
      <w:pPr>
        <w:spacing w:after="0" w:line="360" w:lineRule="auto"/>
        <w:rPr>
          <w:rFonts w:eastAsia="Times New Roman" w:cs="Tahoma"/>
          <w:color w:val="auto"/>
          <w:lang w:val="es-ES_tradnl" w:eastAsia="es-ES"/>
        </w:rPr>
      </w:pPr>
    </w:p>
    <w:p w14:paraId="697B1F15" w14:textId="7C373044" w:rsidR="00894440" w:rsidRPr="00E8056C" w:rsidRDefault="00894440" w:rsidP="00894440">
      <w:pPr>
        <w:spacing w:after="0" w:line="360" w:lineRule="auto"/>
        <w:ind w:left="567" w:right="567"/>
        <w:rPr>
          <w:rFonts w:eastAsia="Times New Roman" w:cs="Times New Roman"/>
          <w:i/>
          <w:color w:val="auto"/>
          <w:sz w:val="20"/>
          <w:szCs w:val="20"/>
          <w:lang w:eastAsia="es-ES"/>
        </w:rPr>
      </w:pPr>
      <w:r w:rsidRPr="00E8056C">
        <w:rPr>
          <w:rFonts w:eastAsia="Times New Roman" w:cs="Times New Roman"/>
          <w:i/>
          <w:color w:val="auto"/>
          <w:sz w:val="20"/>
          <w:szCs w:val="20"/>
          <w:lang w:eastAsia="es-ES"/>
        </w:rPr>
        <w:t>“…En atención a la información solicitada y con fundamento en el Artículo 59 de la Ley de Transparencia y Acceso a la Información Pública del Estado de México y Municipios, le comentamos lo siguiente:</w:t>
      </w:r>
    </w:p>
    <w:p w14:paraId="6BBE2D49" w14:textId="77777777" w:rsidR="00894440" w:rsidRPr="00E8056C" w:rsidRDefault="00894440" w:rsidP="00894440">
      <w:pPr>
        <w:spacing w:after="0" w:line="360" w:lineRule="auto"/>
        <w:ind w:left="567" w:right="567"/>
        <w:rPr>
          <w:rFonts w:eastAsia="Times New Roman" w:cs="Times New Roman"/>
          <w:i/>
          <w:color w:val="auto"/>
          <w:sz w:val="20"/>
          <w:szCs w:val="20"/>
          <w:lang w:eastAsia="es-ES"/>
        </w:rPr>
      </w:pPr>
    </w:p>
    <w:p w14:paraId="7090633D" w14:textId="77254467" w:rsidR="00707E03" w:rsidRPr="00E8056C" w:rsidRDefault="00894440" w:rsidP="00894440">
      <w:pPr>
        <w:spacing w:after="0" w:line="360" w:lineRule="auto"/>
        <w:ind w:left="567" w:right="567"/>
        <w:rPr>
          <w:rFonts w:eastAsia="Times New Roman" w:cs="Times New Roman"/>
          <w:i/>
          <w:color w:val="auto"/>
          <w:sz w:val="20"/>
          <w:szCs w:val="20"/>
          <w:lang w:eastAsia="es-ES"/>
        </w:rPr>
      </w:pPr>
      <w:r w:rsidRPr="00E8056C">
        <w:rPr>
          <w:rFonts w:eastAsia="Times New Roman" w:cs="Times New Roman"/>
          <w:i/>
          <w:color w:val="auto"/>
          <w:sz w:val="20"/>
          <w:szCs w:val="20"/>
          <w:lang w:eastAsia="es-ES"/>
        </w:rPr>
        <w:t>1. Respecto al puente de Tlapacoya, le comunico que se encuentra dentro del territorio Municipal de Ixtapaluca, por lo que adjunto el croquis de localización.</w:t>
      </w:r>
    </w:p>
    <w:p w14:paraId="028F4CC5" w14:textId="526D0FB6" w:rsidR="000108A8" w:rsidRPr="00E8056C" w:rsidRDefault="00894440" w:rsidP="00894440">
      <w:pPr>
        <w:spacing w:after="0" w:line="360" w:lineRule="auto"/>
        <w:jc w:val="center"/>
        <w:rPr>
          <w:rFonts w:eastAsia="Times New Roman" w:cs="Tahoma"/>
          <w:color w:val="auto"/>
          <w:lang w:val="es-ES_tradnl" w:eastAsia="es-ES"/>
        </w:rPr>
      </w:pPr>
      <w:r w:rsidRPr="00E8056C">
        <w:rPr>
          <w:rFonts w:eastAsia="Times New Roman" w:cs="Tahoma"/>
          <w:noProof/>
          <w:color w:val="auto"/>
        </w:rPr>
        <w:drawing>
          <wp:inline distT="0" distB="0" distL="0" distR="0" wp14:anchorId="3D009C3F" wp14:editId="5B7702A3">
            <wp:extent cx="3991532" cy="310558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1532" cy="3105583"/>
                    </a:xfrm>
                    <a:prstGeom prst="rect">
                      <a:avLst/>
                    </a:prstGeom>
                  </pic:spPr>
                </pic:pic>
              </a:graphicData>
            </a:graphic>
          </wp:inline>
        </w:drawing>
      </w:r>
    </w:p>
    <w:p w14:paraId="7FAD1AAD" w14:textId="538196CC" w:rsidR="00894440" w:rsidRPr="00E8056C" w:rsidRDefault="001F1642" w:rsidP="001F1642">
      <w:pPr>
        <w:spacing w:after="0" w:line="360" w:lineRule="auto"/>
        <w:ind w:left="567" w:right="567"/>
        <w:rPr>
          <w:rFonts w:eastAsia="Times New Roman" w:cs="Times New Roman"/>
          <w:i/>
          <w:color w:val="auto"/>
          <w:sz w:val="20"/>
          <w:szCs w:val="20"/>
          <w:lang w:eastAsia="es-ES"/>
        </w:rPr>
      </w:pPr>
      <w:r w:rsidRPr="00E8056C">
        <w:rPr>
          <w:rFonts w:eastAsia="Times New Roman" w:cs="Times New Roman"/>
          <w:i/>
          <w:color w:val="auto"/>
          <w:sz w:val="20"/>
          <w:szCs w:val="20"/>
          <w:lang w:eastAsia="es-ES"/>
        </w:rPr>
        <w:lastRenderedPageBreak/>
        <w:t>En cuanto a los requerimientos restantes, le informo que esta Dependencia no tiene las competencias legales para desahogarlas…” (Sic)</w:t>
      </w:r>
    </w:p>
    <w:p w14:paraId="4E80CBFA" w14:textId="77777777" w:rsidR="000108A8" w:rsidRPr="00E8056C" w:rsidRDefault="000108A8" w:rsidP="001511EA">
      <w:pPr>
        <w:spacing w:after="0" w:line="360" w:lineRule="auto"/>
        <w:rPr>
          <w:rFonts w:eastAsia="Times New Roman" w:cs="Tahoma"/>
          <w:color w:val="auto"/>
          <w:lang w:val="es-ES_tradnl" w:eastAsia="es-ES"/>
        </w:rPr>
      </w:pPr>
    </w:p>
    <w:p w14:paraId="6C0CF90C" w14:textId="13858010" w:rsidR="001511EA" w:rsidRPr="00E8056C" w:rsidRDefault="001511EA" w:rsidP="001511EA">
      <w:pPr>
        <w:spacing w:after="0" w:line="360" w:lineRule="auto"/>
        <w:rPr>
          <w:rFonts w:eastAsia="Times New Roman" w:cs="Tahoma"/>
          <w:bCs/>
          <w:i/>
          <w:color w:val="auto"/>
          <w:sz w:val="20"/>
          <w:szCs w:val="20"/>
          <w:lang w:val="es-ES" w:eastAsia="es-ES"/>
        </w:rPr>
      </w:pPr>
      <w:r w:rsidRPr="00E8056C">
        <w:rPr>
          <w:rFonts w:eastAsia="Times New Roman" w:cs="Tahoma"/>
          <w:b/>
          <w:color w:val="auto"/>
          <w:lang w:val="es-ES_tradnl" w:eastAsia="es-ES"/>
        </w:rPr>
        <w:t xml:space="preserve">d) Vista del Informe Justificado. </w:t>
      </w:r>
      <w:r w:rsidRPr="00E8056C">
        <w:rPr>
          <w:rFonts w:eastAsia="Times New Roman" w:cs="Tahoma"/>
          <w:color w:val="auto"/>
          <w:lang w:val="es-ES_tradnl" w:eastAsia="es-ES"/>
        </w:rPr>
        <w:t xml:space="preserve">El </w:t>
      </w:r>
      <w:r w:rsidR="00F56B67" w:rsidRPr="00E8056C">
        <w:rPr>
          <w:rFonts w:eastAsia="Times New Roman" w:cs="Tahoma"/>
          <w:color w:val="auto"/>
          <w:lang w:val="es-ES_tradnl" w:eastAsia="es-ES"/>
        </w:rPr>
        <w:t xml:space="preserve">veinticuatro </w:t>
      </w:r>
      <w:r w:rsidRPr="00E8056C">
        <w:rPr>
          <w:rFonts w:eastAsia="Times New Roman" w:cs="Tahoma"/>
          <w:color w:val="auto"/>
          <w:lang w:val="es-ES_tradnl" w:eastAsia="es-ES"/>
        </w:rPr>
        <w:t>de marzo de dos mil veintiséis, se dictó acuerdo mediante el cual se puso a la vista del Particular el Informe Justificado, entregado por el Sujeto Obligado, así como el documento adjunto, el cual fue notificado a las partes, a través del Sistema de Acceso a la Información Mexiquense (SAIMEX).</w:t>
      </w:r>
    </w:p>
    <w:p w14:paraId="48BB3799" w14:textId="77777777" w:rsidR="001511EA" w:rsidRPr="00E8056C" w:rsidRDefault="001511EA" w:rsidP="001511EA">
      <w:pPr>
        <w:spacing w:after="0" w:line="360" w:lineRule="auto"/>
        <w:contextualSpacing/>
        <w:rPr>
          <w:rFonts w:eastAsia="Times New Roman" w:cs="Tahoma"/>
          <w:b/>
          <w:color w:val="FF0000"/>
          <w:szCs w:val="28"/>
          <w:lang w:val="es-ES_tradnl" w:eastAsia="es-ES"/>
        </w:rPr>
      </w:pPr>
    </w:p>
    <w:p w14:paraId="74DE1ABB" w14:textId="42BD54D9" w:rsidR="00F56B67" w:rsidRPr="00E8056C" w:rsidRDefault="00F56B67" w:rsidP="00F56B67">
      <w:pPr>
        <w:spacing w:after="0" w:line="360" w:lineRule="auto"/>
        <w:contextualSpacing/>
        <w:rPr>
          <w:rFonts w:eastAsia="Times New Roman" w:cs="Tahoma"/>
          <w:b/>
          <w:color w:val="auto"/>
          <w:szCs w:val="28"/>
          <w:lang w:val="es-ES_tradnl" w:eastAsia="es-ES"/>
        </w:rPr>
      </w:pPr>
      <w:r w:rsidRPr="00E8056C">
        <w:rPr>
          <w:rFonts w:eastAsia="Times New Roman" w:cs="Tahoma"/>
          <w:b/>
          <w:color w:val="auto"/>
          <w:szCs w:val="28"/>
          <w:lang w:val="es-ES_tradnl" w:eastAsia="es-ES"/>
        </w:rPr>
        <w:t xml:space="preserve">e) Ampliación de plazo para resolver. </w:t>
      </w:r>
      <w:r w:rsidRPr="00E8056C">
        <w:rPr>
          <w:rFonts w:eastAsia="Times New Roman" w:cs="Tahoma"/>
          <w:color w:val="auto"/>
          <w:szCs w:val="28"/>
          <w:lang w:val="es-ES_tradnl" w:eastAsia="es-ES"/>
        </w:rPr>
        <w:t>El veinticuatro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1F19E180" w14:textId="77777777" w:rsidR="00F56B67" w:rsidRPr="00E8056C" w:rsidRDefault="00F56B67" w:rsidP="00F56B67">
      <w:pPr>
        <w:spacing w:after="0" w:line="360" w:lineRule="auto"/>
        <w:contextualSpacing/>
        <w:rPr>
          <w:rFonts w:eastAsia="Times New Roman" w:cs="Tahoma"/>
          <w:b/>
          <w:color w:val="FF0000"/>
          <w:szCs w:val="28"/>
          <w:lang w:val="es-ES_tradnl" w:eastAsia="es-ES"/>
        </w:rPr>
      </w:pPr>
    </w:p>
    <w:p w14:paraId="5150B455" w14:textId="7ADBA881" w:rsidR="001511EA" w:rsidRPr="00E8056C" w:rsidRDefault="00F56B67" w:rsidP="001511EA">
      <w:pPr>
        <w:spacing w:after="0" w:line="360" w:lineRule="auto"/>
        <w:rPr>
          <w:rFonts w:eastAsia="Times New Roman" w:cs="Times New Roman"/>
          <w:color w:val="auto"/>
          <w:lang w:eastAsia="es-ES"/>
        </w:rPr>
      </w:pPr>
      <w:r w:rsidRPr="00E8056C">
        <w:rPr>
          <w:rFonts w:eastAsia="Times New Roman" w:cs="Times New Roman"/>
          <w:b/>
          <w:color w:val="auto"/>
          <w:lang w:eastAsia="es-ES"/>
        </w:rPr>
        <w:t>f</w:t>
      </w:r>
      <w:r w:rsidR="001511EA" w:rsidRPr="00E8056C">
        <w:rPr>
          <w:rFonts w:eastAsia="Times New Roman" w:cs="Times New Roman"/>
          <w:b/>
          <w:color w:val="auto"/>
          <w:lang w:eastAsia="es-ES"/>
        </w:rPr>
        <w:t xml:space="preserve">) Cierre de instrucción. </w:t>
      </w:r>
      <w:r w:rsidR="001511EA" w:rsidRPr="00E8056C">
        <w:rPr>
          <w:rFonts w:eastAsia="Times New Roman" w:cs="Times New Roman"/>
          <w:color w:val="auto"/>
          <w:lang w:eastAsia="es-ES"/>
        </w:rPr>
        <w:t xml:space="preserve">El </w:t>
      </w:r>
      <w:r w:rsidRPr="00E8056C">
        <w:rPr>
          <w:rFonts w:eastAsia="Times New Roman" w:cs="Times New Roman"/>
          <w:color w:val="auto"/>
          <w:lang w:eastAsia="es-ES"/>
        </w:rPr>
        <w:t>s</w:t>
      </w:r>
      <w:r w:rsidR="00B30AD7">
        <w:rPr>
          <w:rFonts w:eastAsia="Times New Roman" w:cs="Times New Roman"/>
          <w:color w:val="auto"/>
          <w:lang w:eastAsia="es-ES"/>
        </w:rPr>
        <w:t>eis</w:t>
      </w:r>
      <w:r w:rsidRPr="00E8056C">
        <w:rPr>
          <w:rFonts w:eastAsia="Times New Roman" w:cs="Times New Roman"/>
          <w:color w:val="auto"/>
          <w:lang w:eastAsia="es-ES"/>
        </w:rPr>
        <w:t xml:space="preserve"> de abril </w:t>
      </w:r>
      <w:r w:rsidR="001511EA" w:rsidRPr="00E8056C">
        <w:rPr>
          <w:rFonts w:eastAsia="Times New Roman" w:cs="Times New Roman"/>
          <w:color w:val="auto"/>
          <w:lang w:eastAsia="es-ES"/>
        </w:rPr>
        <w:t xml:space="preserve">de dos mil veintiséis,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a través del Sistema de Acceso a la Información Mexiquense (SAIMEX). </w:t>
      </w:r>
    </w:p>
    <w:p w14:paraId="20231339" w14:textId="77777777" w:rsidR="001511EA" w:rsidRPr="00E8056C" w:rsidRDefault="001511EA" w:rsidP="001511EA">
      <w:pPr>
        <w:spacing w:after="0" w:line="360" w:lineRule="auto"/>
        <w:contextualSpacing/>
        <w:rPr>
          <w:rFonts w:eastAsia="Times New Roman" w:cs="Tahoma"/>
          <w:b/>
          <w:color w:val="auto"/>
          <w:sz w:val="18"/>
          <w:lang w:eastAsia="es-ES"/>
        </w:rPr>
      </w:pPr>
    </w:p>
    <w:p w14:paraId="7CA52C39" w14:textId="77777777" w:rsidR="001511EA" w:rsidRPr="00E8056C" w:rsidRDefault="001511EA" w:rsidP="001511EA">
      <w:pPr>
        <w:spacing w:after="0" w:line="360" w:lineRule="auto"/>
        <w:contextualSpacing/>
        <w:rPr>
          <w:rFonts w:eastAsia="Times New Roman" w:cs="Tahoma"/>
          <w:color w:val="auto"/>
          <w:lang w:eastAsia="es-ES"/>
        </w:rPr>
      </w:pPr>
      <w:r w:rsidRPr="00E8056C">
        <w:rPr>
          <w:rFonts w:eastAsia="Times New Roman" w:cs="Tahoma"/>
          <w:color w:val="auto"/>
          <w:lang w:eastAsia="es-ES"/>
        </w:rPr>
        <w:t xml:space="preserve">En razón de que fue debidamente sustanciado el expediente electrónico y no existe diligencia pendiente de desahogo, se emite la Resolución que conforme a Derecho proceda, de acuerdo con los siguientes: </w:t>
      </w:r>
    </w:p>
    <w:p w14:paraId="679E8196" w14:textId="77777777" w:rsidR="001511EA" w:rsidRPr="00E8056C" w:rsidRDefault="001511EA" w:rsidP="001511EA">
      <w:pPr>
        <w:spacing w:after="0" w:line="360" w:lineRule="auto"/>
        <w:contextualSpacing/>
        <w:rPr>
          <w:rFonts w:eastAsia="Times New Roman" w:cs="Tahoma"/>
          <w:color w:val="auto"/>
          <w:lang w:eastAsia="es-ES"/>
        </w:rPr>
      </w:pPr>
    </w:p>
    <w:p w14:paraId="46DE5380" w14:textId="77777777" w:rsidR="001511EA" w:rsidRPr="00E8056C" w:rsidRDefault="001511EA" w:rsidP="001511EA">
      <w:pPr>
        <w:keepNext/>
        <w:keepLines/>
        <w:spacing w:after="0" w:line="360" w:lineRule="auto"/>
        <w:jc w:val="center"/>
        <w:outlineLvl w:val="0"/>
        <w:rPr>
          <w:rFonts w:eastAsia="Yu Gothic Light" w:cs="Times New Roman"/>
          <w:b/>
          <w:color w:val="auto"/>
          <w:szCs w:val="32"/>
          <w:lang w:val="es-ES" w:eastAsia="es-ES"/>
        </w:rPr>
      </w:pPr>
      <w:bookmarkStart w:id="8" w:name="_Toc224229202"/>
      <w:bookmarkStart w:id="9" w:name="_Toc226638826"/>
      <w:r w:rsidRPr="00E8056C">
        <w:rPr>
          <w:rFonts w:eastAsia="Yu Gothic Light" w:cs="Times New Roman"/>
          <w:b/>
          <w:color w:val="auto"/>
          <w:szCs w:val="32"/>
          <w:lang w:val="es-ES" w:eastAsia="es-ES"/>
        </w:rPr>
        <w:lastRenderedPageBreak/>
        <w:t>C O N S I D E R A N D O S</w:t>
      </w:r>
      <w:bookmarkEnd w:id="8"/>
      <w:bookmarkEnd w:id="9"/>
    </w:p>
    <w:p w14:paraId="5A362094" w14:textId="77777777" w:rsidR="001511EA" w:rsidRPr="00E8056C" w:rsidRDefault="001511EA" w:rsidP="001511EA">
      <w:pPr>
        <w:spacing w:after="0" w:line="360" w:lineRule="auto"/>
        <w:rPr>
          <w:rFonts w:eastAsia="Times New Roman" w:cs="Tahoma"/>
          <w:b/>
          <w:color w:val="auto"/>
          <w:szCs w:val="20"/>
          <w:lang w:val="es-ES" w:eastAsia="es-ES"/>
        </w:rPr>
      </w:pPr>
    </w:p>
    <w:p w14:paraId="698CA7C1"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val="es-ES" w:eastAsia="es-ES"/>
        </w:rPr>
      </w:pPr>
      <w:bookmarkStart w:id="10" w:name="_Toc224229203"/>
      <w:bookmarkStart w:id="11" w:name="_Toc226638827"/>
      <w:r w:rsidRPr="00E8056C">
        <w:rPr>
          <w:rFonts w:eastAsia="Calibri" w:cs="Times New Roman"/>
          <w:b/>
          <w:color w:val="auto"/>
          <w:szCs w:val="26"/>
          <w:lang w:val="es-ES"/>
        </w:rPr>
        <w:t xml:space="preserve">PRIMERO. </w:t>
      </w:r>
      <w:r w:rsidRPr="00E8056C">
        <w:rPr>
          <w:rFonts w:eastAsia="Yu Gothic Light" w:cs="Times New Roman"/>
          <w:b/>
          <w:color w:val="auto"/>
          <w:szCs w:val="26"/>
          <w:lang w:val="es-ES" w:eastAsia="es-ES"/>
        </w:rPr>
        <w:t>Competencia</w:t>
      </w:r>
      <w:bookmarkEnd w:id="10"/>
      <w:bookmarkEnd w:id="11"/>
    </w:p>
    <w:p w14:paraId="540C76B9" w14:textId="77777777" w:rsidR="001511EA" w:rsidRPr="00E8056C" w:rsidRDefault="001511EA" w:rsidP="001511EA">
      <w:pPr>
        <w:autoSpaceDE w:val="0"/>
        <w:autoSpaceDN w:val="0"/>
        <w:adjustRightInd w:val="0"/>
        <w:spacing w:after="0" w:line="360" w:lineRule="auto"/>
        <w:rPr>
          <w:rFonts w:eastAsia="Times New Roman" w:cs="Tahoma"/>
          <w:b/>
          <w:color w:val="auto"/>
          <w:szCs w:val="20"/>
          <w:lang w:val="es-ES" w:eastAsia="es-ES"/>
        </w:rPr>
      </w:pPr>
    </w:p>
    <w:p w14:paraId="7D33685A" w14:textId="77777777" w:rsidR="001511EA" w:rsidRPr="00E8056C" w:rsidRDefault="001511EA" w:rsidP="001511EA">
      <w:pPr>
        <w:autoSpaceDE w:val="0"/>
        <w:autoSpaceDN w:val="0"/>
        <w:adjustRightInd w:val="0"/>
        <w:spacing w:after="0" w:line="360" w:lineRule="auto"/>
        <w:rPr>
          <w:rFonts w:eastAsia="Times New Roman" w:cs="Tahoma"/>
          <w:color w:val="auto"/>
          <w:szCs w:val="20"/>
          <w:lang w:val="es-ES" w:eastAsia="es-ES"/>
        </w:rPr>
      </w:pPr>
      <w:r w:rsidRPr="00E8056C">
        <w:rPr>
          <w:rFonts w:eastAsia="Times New Roman" w:cs="Tahoma"/>
          <w:color w:val="auto"/>
          <w:szCs w:val="20"/>
          <w:lang w:val="es-ES"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8373A09" w14:textId="77777777" w:rsidR="001511EA" w:rsidRPr="00E8056C" w:rsidRDefault="001511EA" w:rsidP="001511EA">
      <w:pPr>
        <w:spacing w:after="0" w:line="360" w:lineRule="auto"/>
        <w:rPr>
          <w:color w:val="FF0000"/>
        </w:rPr>
      </w:pPr>
    </w:p>
    <w:p w14:paraId="39BA3021"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val="es-ES" w:eastAsia="es-ES"/>
        </w:rPr>
      </w:pPr>
      <w:bookmarkStart w:id="12" w:name="_Toc224229204"/>
      <w:bookmarkStart w:id="13" w:name="_Toc226638828"/>
      <w:r w:rsidRPr="00E8056C">
        <w:rPr>
          <w:rFonts w:eastAsia="Calibri" w:cs="Times New Roman"/>
          <w:b/>
          <w:color w:val="auto"/>
          <w:szCs w:val="26"/>
          <w:lang w:val="es-ES"/>
        </w:rPr>
        <w:t xml:space="preserve">SEGUNDO. </w:t>
      </w:r>
      <w:r w:rsidRPr="00E8056C">
        <w:rPr>
          <w:rFonts w:eastAsia="Yu Gothic Light" w:cs="Times New Roman"/>
          <w:b/>
          <w:color w:val="auto"/>
          <w:szCs w:val="26"/>
          <w:lang w:val="es-ES" w:eastAsia="es-ES"/>
        </w:rPr>
        <w:t>Causales de improcedencia y Sobreseimiento</w:t>
      </w:r>
      <w:bookmarkEnd w:id="12"/>
      <w:bookmarkEnd w:id="13"/>
    </w:p>
    <w:p w14:paraId="36D5390E" w14:textId="77777777" w:rsidR="001511EA" w:rsidRPr="00E8056C" w:rsidRDefault="001511EA" w:rsidP="001511EA">
      <w:pPr>
        <w:autoSpaceDE w:val="0"/>
        <w:autoSpaceDN w:val="0"/>
        <w:adjustRightInd w:val="0"/>
        <w:spacing w:after="0" w:line="360" w:lineRule="auto"/>
        <w:contextualSpacing/>
        <w:rPr>
          <w:rFonts w:eastAsia="Times New Roman" w:cs="Tahoma"/>
          <w:color w:val="auto"/>
          <w:lang w:val="es-ES" w:eastAsia="es-ES"/>
        </w:rPr>
      </w:pPr>
    </w:p>
    <w:p w14:paraId="2CFAAA79" w14:textId="77777777" w:rsidR="001511EA" w:rsidRPr="00E8056C" w:rsidRDefault="001511EA" w:rsidP="001511EA">
      <w:pPr>
        <w:autoSpaceDE w:val="0"/>
        <w:autoSpaceDN w:val="0"/>
        <w:adjustRightInd w:val="0"/>
        <w:spacing w:after="0" w:line="360" w:lineRule="auto"/>
        <w:contextualSpacing/>
        <w:rPr>
          <w:rFonts w:eastAsia="Times New Roman" w:cs="Tahoma"/>
          <w:color w:val="auto"/>
          <w:lang w:val="es-ES" w:eastAsia="es-ES"/>
        </w:rPr>
      </w:pPr>
      <w:r w:rsidRPr="00E8056C">
        <w:rPr>
          <w:rFonts w:eastAsia="Times New Roman" w:cs="Tahoma"/>
          <w:color w:val="auto"/>
          <w:lang w:val="es-ES" w:eastAsia="es-ES"/>
        </w:rPr>
        <w:t xml:space="preserve">De las constancias que forma parte del Recurso de Revisión que se analiza, se advierte que previo al estudio del fondo de la </w:t>
      </w:r>
      <w:r w:rsidRPr="00E8056C">
        <w:rPr>
          <w:rFonts w:eastAsia="Times New Roman" w:cs="Tahoma"/>
          <w:i/>
          <w:color w:val="auto"/>
          <w:lang w:val="es-ES" w:eastAsia="es-ES"/>
        </w:rPr>
        <w:t>litis</w:t>
      </w:r>
      <w:r w:rsidRPr="00E8056C">
        <w:rPr>
          <w:rFonts w:eastAsia="Times New Roman" w:cs="Tahoma"/>
          <w:color w:val="auto"/>
          <w:lang w:val="es-ES" w:eastAsia="es-ES"/>
        </w:rPr>
        <w:t>, es necesario estudiar las causales de improcedencia y sobreseimiento que se adviertan, para determinar lo que en Derecho proceda.</w:t>
      </w:r>
    </w:p>
    <w:p w14:paraId="276ABC60" w14:textId="77777777" w:rsidR="001511EA" w:rsidRPr="00E8056C" w:rsidRDefault="001511EA" w:rsidP="001511EA">
      <w:pPr>
        <w:autoSpaceDE w:val="0"/>
        <w:autoSpaceDN w:val="0"/>
        <w:adjustRightInd w:val="0"/>
        <w:spacing w:after="0" w:line="360" w:lineRule="auto"/>
        <w:contextualSpacing/>
        <w:rPr>
          <w:rFonts w:eastAsia="Times New Roman" w:cs="Tahoma"/>
          <w:color w:val="auto"/>
          <w:lang w:val="es-ES" w:eastAsia="es-ES"/>
        </w:rPr>
      </w:pPr>
    </w:p>
    <w:p w14:paraId="44C96F3D" w14:textId="77777777" w:rsidR="001511EA" w:rsidRPr="00E8056C" w:rsidRDefault="001511EA" w:rsidP="001511EA">
      <w:pPr>
        <w:spacing w:after="0" w:line="360" w:lineRule="auto"/>
        <w:contextualSpacing/>
        <w:rPr>
          <w:rFonts w:eastAsia="Times New Roman" w:cs="Times New Roman"/>
          <w:b/>
          <w:color w:val="auto"/>
          <w:lang w:val="es-ES" w:eastAsia="es-ES"/>
        </w:rPr>
      </w:pPr>
      <w:r w:rsidRPr="00E8056C">
        <w:rPr>
          <w:rFonts w:eastAsia="Times New Roman" w:cs="Times New Roman"/>
          <w:b/>
          <w:color w:val="auto"/>
          <w:lang w:val="es-ES" w:eastAsia="es-ES"/>
        </w:rPr>
        <w:t>Causales de improcedencia</w:t>
      </w:r>
    </w:p>
    <w:p w14:paraId="7EBD521F" w14:textId="77777777" w:rsidR="001511EA" w:rsidRPr="00E8056C" w:rsidRDefault="001511EA" w:rsidP="001511EA">
      <w:pPr>
        <w:spacing w:after="0" w:line="360" w:lineRule="auto"/>
        <w:contextualSpacing/>
        <w:rPr>
          <w:rFonts w:eastAsia="Times New Roman" w:cs="Times New Roman"/>
          <w:color w:val="auto"/>
          <w:lang w:eastAsia="es-ES"/>
        </w:rPr>
      </w:pPr>
    </w:p>
    <w:p w14:paraId="40045CBB" w14:textId="77777777" w:rsidR="001511EA" w:rsidRPr="00E8056C" w:rsidRDefault="001511EA" w:rsidP="001511EA">
      <w:pPr>
        <w:spacing w:after="0" w:line="360" w:lineRule="auto"/>
        <w:contextualSpacing/>
        <w:rPr>
          <w:rFonts w:eastAsia="Times New Roman" w:cs="Tahoma"/>
          <w:color w:val="auto"/>
          <w:lang w:eastAsia="es-ES"/>
        </w:rPr>
      </w:pPr>
      <w:r w:rsidRPr="00E8056C">
        <w:rPr>
          <w:rFonts w:eastAsia="Times New Roman" w:cs="Tahoma"/>
          <w:color w:val="auto"/>
          <w:lang w:eastAsia="es-ES"/>
        </w:rPr>
        <w:t xml:space="preserve">Este Instituto realiza el estudio oficioso de las causales de improcedencia, por tratarse de una cuestión de orden público y de estudio preferente (acorde con el Criterio orientador en la </w:t>
      </w:r>
      <w:r w:rsidRPr="00E8056C">
        <w:rPr>
          <w:rFonts w:eastAsia="Times New Roman" w:cs="Tahoma"/>
          <w:color w:val="auto"/>
          <w:lang w:eastAsia="es-ES"/>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2665A50" w14:textId="77777777" w:rsidR="001511EA" w:rsidRPr="00E8056C" w:rsidRDefault="001511EA" w:rsidP="001511EA">
      <w:pPr>
        <w:spacing w:after="0" w:line="360" w:lineRule="auto"/>
        <w:contextualSpacing/>
        <w:rPr>
          <w:rFonts w:eastAsia="Times New Roman" w:cs="Tahoma"/>
          <w:color w:val="auto"/>
          <w:lang w:eastAsia="es-ES"/>
        </w:rPr>
      </w:pPr>
    </w:p>
    <w:p w14:paraId="2BA36384" w14:textId="77777777" w:rsidR="001511EA" w:rsidRPr="00E8056C" w:rsidRDefault="001511EA" w:rsidP="001511EA">
      <w:pPr>
        <w:spacing w:after="0" w:line="360" w:lineRule="auto"/>
        <w:contextualSpacing/>
        <w:rPr>
          <w:rFonts w:eastAsia="Times New Roman" w:cs="Tahoma"/>
          <w:color w:val="auto"/>
          <w:lang w:eastAsia="es-ES"/>
        </w:rPr>
      </w:pPr>
      <w:r w:rsidRPr="00E8056C">
        <w:rPr>
          <w:rFonts w:eastAsia="Times New Roman" w:cs="Tahoma"/>
          <w:color w:val="auto"/>
          <w:lang w:eastAsia="es-ES"/>
        </w:rPr>
        <w:t>En el presente caso, </w:t>
      </w:r>
      <w:r w:rsidRPr="00E8056C">
        <w:rPr>
          <w:rFonts w:eastAsia="Times New Roman" w:cs="Tahoma"/>
          <w:b/>
          <w:bCs/>
          <w:color w:val="auto"/>
          <w:lang w:eastAsia="es-ES"/>
        </w:rPr>
        <w:t>no se actualiza ninguna de las causales de improcedencia</w:t>
      </w:r>
      <w:r w:rsidRPr="00E8056C">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62D7820" w14:textId="77777777" w:rsidR="001511EA" w:rsidRPr="00E8056C" w:rsidRDefault="001511EA" w:rsidP="001511EA">
      <w:pPr>
        <w:spacing w:after="0" w:line="360" w:lineRule="auto"/>
        <w:contextualSpacing/>
        <w:rPr>
          <w:rFonts w:eastAsia="Times New Roman" w:cs="Tahoma"/>
          <w:color w:val="auto"/>
          <w:lang w:val="es-ES" w:eastAsia="es-ES"/>
        </w:rPr>
      </w:pPr>
    </w:p>
    <w:p w14:paraId="096644D0" w14:textId="77777777" w:rsidR="001511EA" w:rsidRPr="00E8056C" w:rsidRDefault="001511EA" w:rsidP="001511EA">
      <w:pPr>
        <w:spacing w:after="0" w:line="360" w:lineRule="auto"/>
        <w:contextualSpacing/>
        <w:rPr>
          <w:rFonts w:eastAsia="Times New Roman" w:cs="Tahoma"/>
          <w:color w:val="auto"/>
          <w:lang w:val="es-ES" w:eastAsia="es-ES"/>
        </w:rPr>
      </w:pPr>
      <w:r w:rsidRPr="00E8056C">
        <w:rPr>
          <w:rFonts w:eastAsia="Times New Roman" w:cs="Tahoma"/>
          <w:color w:val="auto"/>
          <w:lang w:val="es-ES" w:eastAsia="es-ES"/>
        </w:rPr>
        <w:t xml:space="preserve">Además, de que el Medios de Impugnación fue presentado en tiempo, toda vez que ante la ausencia de la respuesta del Ente Recurrido, se constituyó la </w:t>
      </w:r>
      <w:r w:rsidRPr="00E8056C">
        <w:rPr>
          <w:rFonts w:eastAsia="Times New Roman" w:cs="Tahoma"/>
          <w:b/>
          <w:color w:val="auto"/>
          <w:lang w:val="es-ES" w:eastAsia="es-ES"/>
        </w:rPr>
        <w:t>negativa ficta</w:t>
      </w:r>
      <w:r w:rsidRPr="00E8056C">
        <w:rPr>
          <w:rFonts w:eastAsia="Times New Roman" w:cs="Tahoma"/>
          <w:color w:val="auto"/>
          <w:lang w:val="es-ES" w:eastAsia="es-ES"/>
        </w:rPr>
        <w:t xml:space="preserve">, que genera la posibilidad de los particulares de interponer un recurso de revisión ante tal omisión, </w:t>
      </w:r>
      <w:r w:rsidRPr="00E8056C">
        <w:rPr>
          <w:rFonts w:eastAsia="Times New Roman" w:cs="Tahoma"/>
          <w:color w:val="auto"/>
          <w:u w:val="single"/>
          <w:lang w:val="es-ES" w:eastAsia="es-ES"/>
        </w:rPr>
        <w:t>en cualquier momento</w:t>
      </w:r>
      <w:r w:rsidRPr="00E8056C">
        <w:rPr>
          <w:rFonts w:eastAsia="Times New Roman" w:cs="Tahoma"/>
          <w:color w:val="auto"/>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336A833B" w14:textId="77777777" w:rsidR="001511EA" w:rsidRPr="00E8056C" w:rsidRDefault="001511EA" w:rsidP="001511EA">
      <w:pPr>
        <w:spacing w:after="0" w:line="360" w:lineRule="auto"/>
        <w:contextualSpacing/>
        <w:rPr>
          <w:rFonts w:eastAsia="Times New Roman" w:cs="Tahoma"/>
          <w:color w:val="auto"/>
          <w:lang w:val="es-ES" w:eastAsia="es-ES"/>
        </w:rPr>
      </w:pPr>
    </w:p>
    <w:p w14:paraId="18393398" w14:textId="77777777" w:rsidR="001511EA" w:rsidRPr="00E8056C" w:rsidRDefault="001511EA" w:rsidP="001511EA">
      <w:pPr>
        <w:spacing w:after="0" w:line="360" w:lineRule="auto"/>
        <w:contextualSpacing/>
        <w:rPr>
          <w:rFonts w:eastAsia="Times New Roman" w:cs="Tahoma"/>
          <w:bCs/>
          <w:color w:val="auto"/>
          <w:lang w:val="es-ES" w:eastAsia="es-ES"/>
        </w:rPr>
      </w:pPr>
      <w:r w:rsidRPr="00E8056C">
        <w:rPr>
          <w:rFonts w:eastAsia="Times New Roman" w:cs="Tahoma"/>
          <w:color w:val="auto"/>
          <w:lang w:val="es-ES" w:eastAsia="es-ES"/>
        </w:rPr>
        <w:t>Conforme a lo anterior, se actualiza la causal de procedencia señalada en el artículo 179, fracción VII, de la Ley de la materia</w:t>
      </w:r>
      <w:r w:rsidRPr="00E8056C">
        <w:rPr>
          <w:rFonts w:eastAsia="Times New Roman" w:cs="Tahoma"/>
          <w:bCs/>
          <w:color w:val="auto"/>
          <w:lang w:val="es-ES" w:eastAsia="es-ES"/>
        </w:rPr>
        <w:t>, toda vez que el Solicitante se inconformó con la falta de respuesta a su solicitud de acceso a información pública.</w:t>
      </w:r>
    </w:p>
    <w:p w14:paraId="657D1ACB" w14:textId="77777777" w:rsidR="001511EA" w:rsidRPr="00E8056C" w:rsidRDefault="001511EA" w:rsidP="001511EA">
      <w:pPr>
        <w:spacing w:after="0" w:line="360" w:lineRule="auto"/>
        <w:contextualSpacing/>
        <w:rPr>
          <w:rFonts w:eastAsia="Times New Roman" w:cs="Tahoma"/>
          <w:bCs/>
          <w:color w:val="auto"/>
          <w:lang w:val="es-ES" w:eastAsia="es-ES"/>
        </w:rPr>
      </w:pPr>
    </w:p>
    <w:p w14:paraId="0B79D004" w14:textId="77777777" w:rsidR="001511EA" w:rsidRPr="00E8056C" w:rsidRDefault="001511EA" w:rsidP="001511EA">
      <w:pPr>
        <w:spacing w:after="0" w:line="360" w:lineRule="auto"/>
        <w:rPr>
          <w:rFonts w:eastAsia="Times New Roman" w:cs="Tahoma"/>
          <w:b/>
          <w:bCs/>
          <w:color w:val="auto"/>
          <w:lang w:eastAsia="es-ES"/>
        </w:rPr>
      </w:pPr>
      <w:r w:rsidRPr="00E8056C">
        <w:rPr>
          <w:rFonts w:eastAsia="Times New Roman" w:cs="Tahoma"/>
          <w:b/>
          <w:bCs/>
          <w:color w:val="auto"/>
          <w:lang w:eastAsia="es-ES"/>
        </w:rPr>
        <w:lastRenderedPageBreak/>
        <w:t>Causales de sobreseimiento</w:t>
      </w:r>
    </w:p>
    <w:p w14:paraId="5B2DDD01" w14:textId="77777777" w:rsidR="001511EA" w:rsidRPr="00E8056C" w:rsidRDefault="001511EA" w:rsidP="001511EA">
      <w:pPr>
        <w:spacing w:after="0" w:line="360" w:lineRule="auto"/>
        <w:rPr>
          <w:rFonts w:eastAsia="Times New Roman" w:cs="Tahoma"/>
          <w:bCs/>
          <w:color w:val="auto"/>
          <w:lang w:eastAsia="es-ES"/>
        </w:rPr>
      </w:pPr>
    </w:p>
    <w:p w14:paraId="09844802" w14:textId="77777777" w:rsidR="001511EA" w:rsidRPr="00E8056C" w:rsidRDefault="001511EA" w:rsidP="001511EA">
      <w:pPr>
        <w:spacing w:after="0" w:line="360" w:lineRule="auto"/>
        <w:rPr>
          <w:color w:val="auto"/>
        </w:rPr>
      </w:pPr>
      <w:r w:rsidRPr="00E8056C">
        <w:rPr>
          <w:color w:val="auto"/>
        </w:rPr>
        <w:t>Por ser de previo y especial pronunciamiento, este Instituto analiza si se actualiza alguna causal de sobreseimiento.</w:t>
      </w:r>
    </w:p>
    <w:p w14:paraId="32CB23A2" w14:textId="77777777" w:rsidR="001511EA" w:rsidRPr="00E8056C" w:rsidRDefault="001511EA" w:rsidP="001511EA">
      <w:pPr>
        <w:spacing w:after="0" w:line="360" w:lineRule="auto"/>
        <w:rPr>
          <w:color w:val="auto"/>
        </w:rPr>
      </w:pPr>
    </w:p>
    <w:p w14:paraId="3622CC74" w14:textId="77777777" w:rsidR="001511EA" w:rsidRPr="00E8056C" w:rsidRDefault="001511EA" w:rsidP="001511EA">
      <w:pPr>
        <w:spacing w:after="0" w:line="360" w:lineRule="auto"/>
        <w:rPr>
          <w:color w:val="auto"/>
        </w:rPr>
      </w:pPr>
      <w:r w:rsidRPr="00E8056C">
        <w:rPr>
          <w:color w:val="auto"/>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00A465E" w14:textId="77777777" w:rsidR="001511EA" w:rsidRPr="00E8056C" w:rsidRDefault="001511EA" w:rsidP="001511EA">
      <w:pPr>
        <w:spacing w:after="0" w:line="360" w:lineRule="auto"/>
        <w:rPr>
          <w:color w:val="auto"/>
        </w:rPr>
      </w:pPr>
    </w:p>
    <w:p w14:paraId="553A883F" w14:textId="77777777" w:rsidR="001511EA" w:rsidRPr="00E8056C" w:rsidRDefault="001511EA" w:rsidP="001511EA">
      <w:pPr>
        <w:spacing w:after="0" w:line="360" w:lineRule="auto"/>
        <w:rPr>
          <w:color w:val="auto"/>
        </w:rPr>
      </w:pPr>
      <w:r w:rsidRPr="00E8056C">
        <w:rPr>
          <w:color w:val="auto"/>
        </w:rPr>
        <w:t xml:space="preserve">Por tales motivos, se considera procedente entrar al fondo del presente asunto. </w:t>
      </w:r>
    </w:p>
    <w:p w14:paraId="4189BBB8" w14:textId="77777777" w:rsidR="001511EA" w:rsidRPr="00E8056C" w:rsidRDefault="001511EA" w:rsidP="001511EA">
      <w:pPr>
        <w:spacing w:after="0" w:line="360" w:lineRule="auto"/>
        <w:rPr>
          <w:rFonts w:eastAsia="Times New Roman" w:cs="Tahoma"/>
          <w:bCs/>
          <w:color w:val="auto"/>
          <w:lang w:eastAsia="es-ES"/>
        </w:rPr>
      </w:pPr>
    </w:p>
    <w:p w14:paraId="5BF34BB9"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val="es-ES" w:eastAsia="es-ES"/>
        </w:rPr>
      </w:pPr>
      <w:bookmarkStart w:id="14" w:name="_Toc224229205"/>
      <w:bookmarkStart w:id="15" w:name="_Toc226638829"/>
      <w:r w:rsidRPr="00E8056C">
        <w:rPr>
          <w:rFonts w:eastAsia="Yu Gothic Light" w:cs="Times New Roman"/>
          <w:b/>
          <w:color w:val="auto"/>
          <w:szCs w:val="26"/>
          <w:lang w:val="es-ES" w:eastAsia="es-ES"/>
        </w:rPr>
        <w:t>TERCERO. Determinación de la Controversia</w:t>
      </w:r>
      <w:bookmarkEnd w:id="14"/>
      <w:bookmarkEnd w:id="15"/>
    </w:p>
    <w:p w14:paraId="1FACD5CB" w14:textId="77777777" w:rsidR="001511EA" w:rsidRPr="00E8056C" w:rsidRDefault="001511EA" w:rsidP="001511EA">
      <w:pPr>
        <w:autoSpaceDE w:val="0"/>
        <w:autoSpaceDN w:val="0"/>
        <w:adjustRightInd w:val="0"/>
        <w:spacing w:after="0" w:line="360" w:lineRule="auto"/>
        <w:rPr>
          <w:rFonts w:eastAsia="Calibri" w:cs="Tahoma"/>
          <w:color w:val="auto"/>
          <w:lang w:val="es-ES"/>
        </w:rPr>
      </w:pPr>
    </w:p>
    <w:p w14:paraId="1AA389B6" w14:textId="4889DEB4" w:rsidR="00F56B67" w:rsidRPr="00E8056C" w:rsidRDefault="001511EA" w:rsidP="001511EA">
      <w:pPr>
        <w:tabs>
          <w:tab w:val="left" w:pos="4962"/>
        </w:tabs>
        <w:spacing w:after="0" w:line="360" w:lineRule="auto"/>
        <w:contextualSpacing/>
        <w:rPr>
          <w:rFonts w:eastAsia="Calibri" w:cs="Tahoma"/>
          <w:color w:val="auto"/>
          <w:lang w:val="es-ES"/>
        </w:rPr>
      </w:pPr>
      <w:r w:rsidRPr="00E8056C">
        <w:rPr>
          <w:rFonts w:eastAsia="Calibri" w:cs="Tahoma"/>
          <w:color w:val="auto"/>
          <w:lang w:val="es-ES"/>
        </w:rPr>
        <w:t xml:space="preserve">Con el objeto de ilustrar la controversia planteada, resulta conveniente precisar, que una vez realizado el estudio de las constancias que integran el expediente en que se actúa, se desprende que el Particular requirió </w:t>
      </w:r>
      <w:r w:rsidR="00F56B67" w:rsidRPr="00E8056C">
        <w:rPr>
          <w:rFonts w:eastAsia="Calibri" w:cs="Tahoma"/>
          <w:color w:val="auto"/>
          <w:lang w:val="es-ES"/>
        </w:rPr>
        <w:t xml:space="preserve">en relación con el </w:t>
      </w:r>
      <w:proofErr w:type="gramStart"/>
      <w:r w:rsidR="00F56B67" w:rsidRPr="00E8056C">
        <w:rPr>
          <w:rFonts w:eastAsia="Calibri" w:cs="Tahoma"/>
          <w:color w:val="auto"/>
          <w:lang w:val="es-ES"/>
        </w:rPr>
        <w:t>puente  “</w:t>
      </w:r>
      <w:proofErr w:type="gramEnd"/>
      <w:r w:rsidR="00F56B67" w:rsidRPr="00E8056C">
        <w:rPr>
          <w:rFonts w:eastAsia="Calibri" w:cs="Tahoma"/>
          <w:color w:val="auto"/>
          <w:lang w:val="es-ES"/>
        </w:rPr>
        <w:t>Tlapacoya”, lo siguiente:</w:t>
      </w:r>
    </w:p>
    <w:p w14:paraId="6C317ABA" w14:textId="77777777" w:rsidR="00F56B67" w:rsidRPr="00E8056C" w:rsidRDefault="00F56B67" w:rsidP="001511EA">
      <w:pPr>
        <w:tabs>
          <w:tab w:val="left" w:pos="4962"/>
        </w:tabs>
        <w:spacing w:after="0" w:line="360" w:lineRule="auto"/>
        <w:contextualSpacing/>
        <w:rPr>
          <w:rFonts w:eastAsia="Calibri" w:cs="Tahoma"/>
          <w:color w:val="auto"/>
          <w:lang w:val="es-ES"/>
        </w:rPr>
      </w:pPr>
    </w:p>
    <w:p w14:paraId="7F727531" w14:textId="3A6F5A12" w:rsidR="005D73F2" w:rsidRPr="00E8056C" w:rsidRDefault="005D73F2"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Saber si dicho puente se encuentra dentro del territorio de este municipio, en caso positivo agregar croquis de localización que puntualice la zona que se encuentran dentro del territorio municipal.</w:t>
      </w:r>
    </w:p>
    <w:p w14:paraId="5CDF2A4C" w14:textId="77777777" w:rsidR="005D73F2" w:rsidRPr="00E8056C" w:rsidRDefault="005D73F2" w:rsidP="001511EA">
      <w:pPr>
        <w:tabs>
          <w:tab w:val="left" w:pos="4962"/>
        </w:tabs>
        <w:spacing w:after="0" w:line="360" w:lineRule="auto"/>
        <w:contextualSpacing/>
        <w:rPr>
          <w:rFonts w:eastAsia="Calibri" w:cs="Tahoma"/>
          <w:color w:val="auto"/>
          <w:lang w:val="es-ES"/>
        </w:rPr>
      </w:pPr>
    </w:p>
    <w:p w14:paraId="4DA9FBC2" w14:textId="2F9C5A75" w:rsidR="005D73F2" w:rsidRPr="00E8056C" w:rsidRDefault="005D73F2"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lastRenderedPageBreak/>
        <w:t>Saber cuáles son los trabajos, tareas y/o actividades que las autoridades municipales realizan para el mantenimiento de la</w:t>
      </w:r>
      <w:r w:rsidR="00AE6B1B" w:rsidRPr="00E8056C">
        <w:rPr>
          <w:rFonts w:eastAsia="Calibri" w:cs="Tahoma"/>
          <w:color w:val="auto"/>
          <w:lang w:val="es-ES"/>
        </w:rPr>
        <w:t xml:space="preserve"> infraestructura del puente.</w:t>
      </w:r>
    </w:p>
    <w:p w14:paraId="726E0995" w14:textId="77777777" w:rsidR="005D73F2" w:rsidRPr="00E8056C" w:rsidRDefault="005D73F2" w:rsidP="001511EA">
      <w:pPr>
        <w:tabs>
          <w:tab w:val="left" w:pos="4962"/>
        </w:tabs>
        <w:spacing w:after="0" w:line="360" w:lineRule="auto"/>
        <w:contextualSpacing/>
        <w:rPr>
          <w:rFonts w:eastAsia="Calibri" w:cs="Tahoma"/>
          <w:color w:val="auto"/>
          <w:lang w:val="es-ES"/>
        </w:rPr>
      </w:pPr>
    </w:p>
    <w:p w14:paraId="2689EC12" w14:textId="5A967D46" w:rsidR="005D73F2" w:rsidRPr="00E8056C" w:rsidRDefault="005D73F2"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 xml:space="preserve">Saber </w:t>
      </w:r>
      <w:r w:rsidR="00AE6B1B" w:rsidRPr="00E8056C">
        <w:rPr>
          <w:rFonts w:eastAsia="Calibri" w:cs="Tahoma"/>
          <w:color w:val="auto"/>
          <w:lang w:val="es-ES"/>
        </w:rPr>
        <w:t>qué</w:t>
      </w:r>
      <w:r w:rsidRPr="00E8056C">
        <w:rPr>
          <w:rFonts w:eastAsia="Calibri" w:cs="Tahoma"/>
          <w:color w:val="auto"/>
          <w:lang w:val="es-ES"/>
        </w:rPr>
        <w:t xml:space="preserve"> tipo de trabajos, tareas y/o actividades realizan las autoridades de tránsito para agilizar, mejorar y reg</w:t>
      </w:r>
      <w:r w:rsidR="00AE6B1B" w:rsidRPr="00E8056C">
        <w:rPr>
          <w:rFonts w:eastAsia="Calibri" w:cs="Tahoma"/>
          <w:color w:val="auto"/>
          <w:lang w:val="es-ES"/>
        </w:rPr>
        <w:t>ular la movilidad por el puente.</w:t>
      </w:r>
    </w:p>
    <w:p w14:paraId="6355595B" w14:textId="77777777" w:rsidR="005D73F2" w:rsidRPr="00E8056C" w:rsidRDefault="005D73F2" w:rsidP="001511EA">
      <w:pPr>
        <w:tabs>
          <w:tab w:val="left" w:pos="4962"/>
        </w:tabs>
        <w:spacing w:after="0" w:line="360" w:lineRule="auto"/>
        <w:contextualSpacing/>
        <w:rPr>
          <w:rFonts w:eastAsia="Calibri" w:cs="Tahoma"/>
          <w:color w:val="auto"/>
          <w:lang w:val="es-ES"/>
        </w:rPr>
      </w:pPr>
    </w:p>
    <w:p w14:paraId="45F6C214" w14:textId="6BF2469C" w:rsidR="00AE6B1B" w:rsidRPr="00E8056C" w:rsidRDefault="005D73F2"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 xml:space="preserve">Saber </w:t>
      </w:r>
      <w:r w:rsidR="00AE6B1B" w:rsidRPr="00E8056C">
        <w:rPr>
          <w:rFonts w:eastAsia="Calibri" w:cs="Tahoma"/>
          <w:color w:val="auto"/>
          <w:lang w:val="es-ES"/>
        </w:rPr>
        <w:t xml:space="preserve">si el puente </w:t>
      </w:r>
      <w:r w:rsidRPr="00E8056C">
        <w:rPr>
          <w:rFonts w:eastAsia="Calibri" w:cs="Tahoma"/>
          <w:color w:val="auto"/>
          <w:lang w:val="es-ES"/>
        </w:rPr>
        <w:t>cuenta con señalización sobre el sentido, direcciones y direcciones de tránsito en cada una de las entradas y vías con las que cuenta, en caso positivo agregar documento que sustente lo mencionado.</w:t>
      </w:r>
    </w:p>
    <w:p w14:paraId="23B367F9" w14:textId="77777777" w:rsidR="00AE6B1B" w:rsidRPr="00E8056C" w:rsidRDefault="00AE6B1B" w:rsidP="001511EA">
      <w:pPr>
        <w:tabs>
          <w:tab w:val="left" w:pos="4962"/>
        </w:tabs>
        <w:spacing w:after="0" w:line="360" w:lineRule="auto"/>
        <w:contextualSpacing/>
        <w:rPr>
          <w:rFonts w:eastAsia="Calibri" w:cs="Tahoma"/>
          <w:color w:val="auto"/>
          <w:lang w:val="es-ES"/>
        </w:rPr>
      </w:pPr>
    </w:p>
    <w:p w14:paraId="52BDABD8" w14:textId="43A6998A" w:rsidR="00AE6B1B" w:rsidRPr="00E8056C" w:rsidRDefault="00AE6B1B"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 xml:space="preserve">Saber si </w:t>
      </w:r>
      <w:r w:rsidR="005D73F2" w:rsidRPr="00E8056C">
        <w:rPr>
          <w:rFonts w:eastAsia="Calibri" w:cs="Tahoma"/>
          <w:color w:val="auto"/>
          <w:lang w:val="es-ES"/>
        </w:rPr>
        <w:t>existe algún convenio de colaboración con los municipios colindantes de Chalco y Valle de Chalco para el mejoramiento y agilización del tránsito vehicu</w:t>
      </w:r>
      <w:r w:rsidRPr="00E8056C">
        <w:rPr>
          <w:rFonts w:eastAsia="Calibri" w:cs="Tahoma"/>
          <w:color w:val="auto"/>
          <w:lang w:val="es-ES"/>
        </w:rPr>
        <w:t>lar que circula sobre el puente.</w:t>
      </w:r>
    </w:p>
    <w:p w14:paraId="467E66A9" w14:textId="77777777" w:rsidR="00AE6B1B" w:rsidRPr="00E8056C" w:rsidRDefault="00AE6B1B" w:rsidP="001511EA">
      <w:pPr>
        <w:tabs>
          <w:tab w:val="left" w:pos="4962"/>
        </w:tabs>
        <w:spacing w:after="0" w:line="360" w:lineRule="auto"/>
        <w:contextualSpacing/>
        <w:rPr>
          <w:rFonts w:eastAsia="Calibri" w:cs="Tahoma"/>
          <w:color w:val="auto"/>
          <w:lang w:val="es-ES"/>
        </w:rPr>
      </w:pPr>
    </w:p>
    <w:p w14:paraId="652FFAB3" w14:textId="77777777" w:rsidR="00AE6B1B" w:rsidRPr="00E8056C" w:rsidRDefault="00AE6B1B"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 xml:space="preserve">Saber si se </w:t>
      </w:r>
      <w:r w:rsidR="005D73F2" w:rsidRPr="00E8056C">
        <w:rPr>
          <w:rFonts w:eastAsia="Calibri" w:cs="Tahoma"/>
          <w:color w:val="auto"/>
          <w:lang w:val="es-ES"/>
        </w:rPr>
        <w:t xml:space="preserve">cuenta con un convenio de colaboración con autoridades estatales o federales que contribuyan a las labores de tránsito, señalización o mantenimiento del, en caso positivo adjuntar evidencia que sustente su dicho. </w:t>
      </w:r>
    </w:p>
    <w:p w14:paraId="41FAC9B3" w14:textId="77777777" w:rsidR="00AE6B1B" w:rsidRPr="00E8056C" w:rsidRDefault="00AE6B1B" w:rsidP="001511EA">
      <w:pPr>
        <w:tabs>
          <w:tab w:val="left" w:pos="4962"/>
        </w:tabs>
        <w:spacing w:after="0" w:line="360" w:lineRule="auto"/>
        <w:contextualSpacing/>
        <w:rPr>
          <w:rFonts w:eastAsia="Calibri" w:cs="Tahoma"/>
          <w:color w:val="auto"/>
          <w:lang w:val="es-ES"/>
        </w:rPr>
      </w:pPr>
    </w:p>
    <w:p w14:paraId="49AB4B08" w14:textId="1FEAB189" w:rsidR="00F56B67" w:rsidRPr="00E8056C" w:rsidRDefault="00AE6B1B" w:rsidP="00AE6B1B">
      <w:pPr>
        <w:pStyle w:val="Prrafodelista"/>
        <w:numPr>
          <w:ilvl w:val="0"/>
          <w:numId w:val="29"/>
        </w:numPr>
        <w:tabs>
          <w:tab w:val="left" w:pos="4962"/>
        </w:tabs>
        <w:spacing w:line="360" w:lineRule="auto"/>
        <w:rPr>
          <w:rFonts w:eastAsia="Calibri" w:cs="Tahoma"/>
          <w:color w:val="auto"/>
          <w:lang w:val="es-ES"/>
        </w:rPr>
      </w:pPr>
      <w:r w:rsidRPr="00E8056C">
        <w:rPr>
          <w:rFonts w:eastAsia="Calibri" w:cs="Tahoma"/>
          <w:color w:val="auto"/>
          <w:lang w:val="es-ES"/>
        </w:rPr>
        <w:t xml:space="preserve">Para el </w:t>
      </w:r>
      <w:r w:rsidR="005D73F2" w:rsidRPr="00E8056C">
        <w:rPr>
          <w:rFonts w:eastAsia="Calibri" w:cs="Tahoma"/>
          <w:color w:val="auto"/>
          <w:lang w:val="es-ES"/>
        </w:rPr>
        <w:t xml:space="preserve">caso de no contar con competencia o </w:t>
      </w:r>
      <w:proofErr w:type="gramStart"/>
      <w:r w:rsidR="005D73F2" w:rsidRPr="00E8056C">
        <w:rPr>
          <w:rFonts w:eastAsia="Calibri" w:cs="Tahoma"/>
          <w:color w:val="auto"/>
          <w:lang w:val="es-ES"/>
        </w:rPr>
        <w:t xml:space="preserve">información, </w:t>
      </w:r>
      <w:r w:rsidRPr="00E8056C">
        <w:rPr>
          <w:rFonts w:eastAsia="Calibri" w:cs="Tahoma"/>
          <w:color w:val="auto"/>
          <w:lang w:val="es-ES"/>
        </w:rPr>
        <w:t xml:space="preserve"> se</w:t>
      </w:r>
      <w:proofErr w:type="gramEnd"/>
      <w:r w:rsidRPr="00E8056C">
        <w:rPr>
          <w:rFonts w:eastAsia="Calibri" w:cs="Tahoma"/>
          <w:color w:val="auto"/>
          <w:lang w:val="es-ES"/>
        </w:rPr>
        <w:t xml:space="preserve"> informe cual </w:t>
      </w:r>
      <w:r w:rsidR="005D73F2" w:rsidRPr="00E8056C">
        <w:rPr>
          <w:rFonts w:eastAsia="Calibri" w:cs="Tahoma"/>
          <w:color w:val="auto"/>
          <w:lang w:val="es-ES"/>
        </w:rPr>
        <w:t xml:space="preserve">es la autoridad competente en materia de </w:t>
      </w:r>
      <w:r w:rsidRPr="00E8056C">
        <w:rPr>
          <w:rFonts w:eastAsia="Calibri" w:cs="Tahoma"/>
          <w:color w:val="auto"/>
          <w:lang w:val="es-ES"/>
        </w:rPr>
        <w:t>tránsito</w:t>
      </w:r>
      <w:r w:rsidR="005D73F2" w:rsidRPr="00E8056C">
        <w:rPr>
          <w:rFonts w:eastAsia="Calibri" w:cs="Tahoma"/>
          <w:color w:val="auto"/>
          <w:lang w:val="es-ES"/>
        </w:rPr>
        <w:t xml:space="preserve"> y señalización que regule el tránsito por el puente de “Tlapacoya</w:t>
      </w:r>
      <w:r w:rsidRPr="00E8056C">
        <w:rPr>
          <w:rFonts w:eastAsia="Calibri" w:cs="Tahoma"/>
          <w:color w:val="auto"/>
          <w:lang w:val="es-ES"/>
        </w:rPr>
        <w:t>.</w:t>
      </w:r>
    </w:p>
    <w:p w14:paraId="4B6A4860" w14:textId="77777777" w:rsidR="00F56B67" w:rsidRPr="00E8056C" w:rsidRDefault="00F56B67" w:rsidP="001511EA">
      <w:pPr>
        <w:tabs>
          <w:tab w:val="left" w:pos="4962"/>
        </w:tabs>
        <w:spacing w:after="0" w:line="360" w:lineRule="auto"/>
        <w:contextualSpacing/>
        <w:rPr>
          <w:rFonts w:eastAsia="Calibri" w:cs="Tahoma"/>
          <w:color w:val="auto"/>
          <w:lang w:val="es-ES"/>
        </w:rPr>
      </w:pPr>
    </w:p>
    <w:p w14:paraId="29DE39AD" w14:textId="78EEF90F" w:rsidR="00AE6B1B" w:rsidRPr="00E8056C" w:rsidRDefault="001511EA" w:rsidP="00AE6B1B">
      <w:pPr>
        <w:spacing w:after="0" w:line="360" w:lineRule="auto"/>
        <w:rPr>
          <w:rFonts w:eastAsia="Times New Roman" w:cs="Tahoma"/>
          <w:color w:val="auto"/>
          <w:lang w:val="es-ES" w:eastAsia="es-ES"/>
        </w:rPr>
      </w:pPr>
      <w:r w:rsidRPr="00E8056C">
        <w:rPr>
          <w:rFonts w:eastAsia="Times New Roman" w:cs="Tahoma"/>
          <w:bCs/>
          <w:iCs/>
          <w:color w:val="auto"/>
          <w:lang w:val="es-ES" w:eastAsia="es-ES"/>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sidRPr="00E8056C">
        <w:rPr>
          <w:rFonts w:eastAsia="Times New Roman" w:cs="Tahoma"/>
          <w:bCs/>
          <w:iCs/>
          <w:color w:val="auto"/>
          <w:shd w:val="clear" w:color="auto" w:fill="FFFFFF"/>
          <w:lang w:eastAsia="es-ES"/>
        </w:rPr>
        <w:t xml:space="preserve">. </w:t>
      </w:r>
      <w:r w:rsidRPr="00E8056C">
        <w:rPr>
          <w:rFonts w:eastAsia="Times New Roman" w:cs="Tahoma"/>
          <w:color w:val="auto"/>
          <w:lang w:val="es-ES" w:eastAsia="es-ES"/>
        </w:rPr>
        <w:t xml:space="preserve">Así las cosas, una vez admitido y notificado el Recurso de Revisión a </w:t>
      </w:r>
      <w:r w:rsidRPr="00E8056C">
        <w:rPr>
          <w:rFonts w:eastAsia="Times New Roman" w:cs="Tahoma"/>
          <w:color w:val="auto"/>
          <w:lang w:val="es-ES" w:eastAsia="es-ES"/>
        </w:rPr>
        <w:lastRenderedPageBreak/>
        <w:t xml:space="preserve">las partes, el Sujeto Obligado a través de la Dirección de </w:t>
      </w:r>
      <w:r w:rsidR="00AE6B1B" w:rsidRPr="00E8056C">
        <w:rPr>
          <w:rFonts w:eastAsia="Times New Roman" w:cs="Tahoma"/>
          <w:color w:val="auto"/>
          <w:lang w:val="es-ES" w:eastAsia="es-ES"/>
        </w:rPr>
        <w:t>Desarrollo Territorial, Urbano y Medio Ambiente señaló que el puente de Tlapacoya se encuentra dentro del territorio Municipal de Ixtapaluca, así mismo adjunto el croquis de localización parcialmente legible y refirió que respecto a los requerimientos restantes, le informo que esta Dependencia no tiene las competencias legales para desahogarlas.</w:t>
      </w:r>
    </w:p>
    <w:p w14:paraId="2FD4E4C0" w14:textId="77777777" w:rsidR="00AE6B1B" w:rsidRPr="00E8056C" w:rsidRDefault="00AE6B1B" w:rsidP="001511EA">
      <w:pPr>
        <w:spacing w:after="0" w:line="360" w:lineRule="auto"/>
        <w:rPr>
          <w:rFonts w:eastAsia="Times New Roman" w:cs="Tahoma"/>
          <w:color w:val="auto"/>
          <w:lang w:val="es-ES" w:eastAsia="es-ES"/>
        </w:rPr>
      </w:pPr>
    </w:p>
    <w:p w14:paraId="0EBC4B70" w14:textId="77777777" w:rsidR="001511EA" w:rsidRPr="00E8056C" w:rsidRDefault="001511EA" w:rsidP="001511EA">
      <w:pPr>
        <w:tabs>
          <w:tab w:val="left" w:pos="4962"/>
        </w:tabs>
        <w:spacing w:after="0" w:line="360" w:lineRule="auto"/>
        <w:rPr>
          <w:rFonts w:eastAsia="Calibri" w:cs="Tahoma"/>
          <w:bCs/>
          <w:color w:val="auto"/>
          <w:lang w:eastAsia="es-ES"/>
        </w:rPr>
      </w:pPr>
      <w:r w:rsidRPr="00E8056C">
        <w:rPr>
          <w:rFonts w:eastAsia="Calibri" w:cs="Tahoma"/>
          <w:iCs/>
          <w:color w:val="auto"/>
          <w:lang w:val="es-ES" w:eastAsia="es-ES_tradnl"/>
        </w:rPr>
        <w:t xml:space="preserve">Lo anterior, se desprende de las documentales que obran en el expediente de referencia, materia de la presente resolución, consistente en: la solicitud de acceso a la información, </w:t>
      </w:r>
      <w:r w:rsidRPr="00E8056C">
        <w:rPr>
          <w:rFonts w:eastAsia="Calibri" w:cs="Tahoma"/>
          <w:iCs/>
          <w:color w:val="auto"/>
          <w:lang w:eastAsia="es-ES_tradnl"/>
        </w:rPr>
        <w:t xml:space="preserve">el escrito recursal y el Informe Justificado; </w:t>
      </w:r>
      <w:r w:rsidRPr="00E8056C">
        <w:rPr>
          <w:rFonts w:eastAsia="Calibri" w:cs="Tahoma"/>
          <w:bCs/>
          <w:color w:val="auto"/>
          <w:lang w:eastAsia="es-ES"/>
        </w:rPr>
        <w:t>instrumentales que se toman en cuenta a efecto de resolver el presente medio de impugnación, conforme a lo dispuesto por el artículo 185, fracción IV, de la Ley de Transparencia y Acceso a la Información Pública del Estado de México y Municipios.</w:t>
      </w:r>
    </w:p>
    <w:p w14:paraId="68A6D323" w14:textId="77777777" w:rsidR="001511EA" w:rsidRPr="00E8056C" w:rsidRDefault="001511EA" w:rsidP="001511EA">
      <w:pPr>
        <w:tabs>
          <w:tab w:val="left" w:pos="4962"/>
        </w:tabs>
        <w:spacing w:after="0" w:line="360" w:lineRule="auto"/>
        <w:rPr>
          <w:rFonts w:eastAsia="Calibri" w:cs="Tahoma"/>
          <w:bCs/>
          <w:color w:val="auto"/>
          <w:lang w:eastAsia="es-ES"/>
        </w:rPr>
      </w:pPr>
    </w:p>
    <w:p w14:paraId="62FEE28B" w14:textId="77777777" w:rsidR="001511EA" w:rsidRPr="00E8056C" w:rsidRDefault="001511EA" w:rsidP="001511EA">
      <w:pPr>
        <w:keepNext/>
        <w:keepLines/>
        <w:spacing w:after="0" w:line="360" w:lineRule="auto"/>
        <w:outlineLvl w:val="1"/>
        <w:rPr>
          <w:rFonts w:eastAsia="Yu Gothic Light" w:cs="Times New Roman"/>
          <w:b/>
          <w:color w:val="auto"/>
          <w:szCs w:val="26"/>
          <w:lang w:eastAsia="es-ES"/>
        </w:rPr>
      </w:pPr>
      <w:bookmarkStart w:id="16" w:name="_Toc224229206"/>
      <w:bookmarkStart w:id="17" w:name="_Toc226638830"/>
      <w:r w:rsidRPr="00E8056C">
        <w:rPr>
          <w:rFonts w:eastAsia="Yu Gothic Light" w:cs="Times New Roman"/>
          <w:b/>
          <w:color w:val="auto"/>
          <w:szCs w:val="26"/>
          <w:lang w:val="es-ES" w:eastAsia="es-ES"/>
        </w:rPr>
        <w:t xml:space="preserve">CUARTO. </w:t>
      </w:r>
      <w:r w:rsidRPr="00E8056C">
        <w:rPr>
          <w:rFonts w:eastAsia="Yu Gothic Light" w:cs="Times New Roman"/>
          <w:b/>
          <w:color w:val="auto"/>
          <w:szCs w:val="26"/>
          <w:lang w:eastAsia="es-ES"/>
        </w:rPr>
        <w:t>Marco normativo aplicable en materia de transparencia y acceso a la información pública</w:t>
      </w:r>
      <w:bookmarkEnd w:id="16"/>
      <w:bookmarkEnd w:id="17"/>
    </w:p>
    <w:p w14:paraId="6745DFDC" w14:textId="77777777" w:rsidR="001511EA" w:rsidRPr="00E8056C" w:rsidRDefault="001511EA" w:rsidP="001511EA">
      <w:pPr>
        <w:spacing w:after="0" w:line="360" w:lineRule="auto"/>
        <w:rPr>
          <w:rFonts w:eastAsia="Times New Roman" w:cs="Tahoma"/>
          <w:color w:val="auto"/>
          <w:lang w:eastAsia="es-ES"/>
        </w:rPr>
      </w:pPr>
    </w:p>
    <w:p w14:paraId="7EA9F44D" w14:textId="77777777" w:rsidR="001511EA" w:rsidRPr="00E8056C" w:rsidRDefault="001511EA" w:rsidP="001511EA">
      <w:pPr>
        <w:spacing w:after="0" w:line="360" w:lineRule="auto"/>
        <w:rPr>
          <w:rFonts w:eastAsia="Times New Roman" w:cs="Tahoma"/>
          <w:color w:val="auto"/>
          <w:lang w:eastAsia="es-ES"/>
        </w:rPr>
      </w:pPr>
      <w:r w:rsidRPr="00E8056C">
        <w:rPr>
          <w:rFonts w:eastAsia="Times New Roman" w:cs="Tahoma"/>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0E3810" w14:textId="77777777" w:rsidR="001511EA" w:rsidRPr="00E8056C" w:rsidRDefault="001511EA" w:rsidP="001511EA">
      <w:pPr>
        <w:spacing w:after="0" w:line="360" w:lineRule="auto"/>
        <w:rPr>
          <w:rFonts w:eastAsia="Times New Roman" w:cs="Tahoma"/>
          <w:color w:val="auto"/>
          <w:lang w:eastAsia="es-ES"/>
        </w:rPr>
      </w:pPr>
    </w:p>
    <w:p w14:paraId="1189B507" w14:textId="77777777" w:rsidR="001511EA" w:rsidRPr="00E8056C" w:rsidRDefault="001511EA" w:rsidP="001511EA">
      <w:pPr>
        <w:spacing w:after="0" w:line="360" w:lineRule="auto"/>
        <w:rPr>
          <w:rFonts w:eastAsia="Times New Roman" w:cs="Tahoma"/>
          <w:color w:val="auto"/>
          <w:lang w:eastAsia="es-ES"/>
        </w:rPr>
      </w:pPr>
      <w:r w:rsidRPr="00E8056C">
        <w:rPr>
          <w:rFonts w:eastAsia="Times New Roman" w:cs="Tahoma"/>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6AF280A4" w14:textId="77777777" w:rsidR="001511EA" w:rsidRPr="00E8056C" w:rsidRDefault="001511EA" w:rsidP="001511EA">
      <w:pPr>
        <w:spacing w:after="0" w:line="360" w:lineRule="auto"/>
        <w:rPr>
          <w:rFonts w:eastAsia="Times New Roman" w:cs="Tahoma"/>
          <w:color w:val="auto"/>
          <w:lang w:eastAsia="es-ES"/>
        </w:rPr>
      </w:pPr>
    </w:p>
    <w:p w14:paraId="743E0F22" w14:textId="77777777" w:rsidR="001511EA" w:rsidRPr="00E8056C" w:rsidRDefault="001511EA" w:rsidP="001511EA">
      <w:pPr>
        <w:spacing w:after="0" w:line="360" w:lineRule="auto"/>
        <w:rPr>
          <w:rFonts w:eastAsia="Times New Roman" w:cs="Tahoma"/>
          <w:color w:val="auto"/>
          <w:lang w:eastAsia="es-ES"/>
        </w:rPr>
      </w:pPr>
      <w:r w:rsidRPr="00E8056C">
        <w:rPr>
          <w:rFonts w:eastAsia="Times New Roman" w:cs="Tahoma"/>
          <w:color w:val="auto"/>
          <w:lang w:eastAsia="es-ES"/>
        </w:rPr>
        <w:t xml:space="preserve">Por su parte, en materia local, el artículo 5°, fracción I, de la Constitución Política del Estado Libre y Soberano de México, es coincidente con la Constitución Federal, en el sentido de la </w:t>
      </w:r>
      <w:r w:rsidRPr="00E8056C">
        <w:rPr>
          <w:rFonts w:eastAsia="Times New Roman" w:cs="Tahoma"/>
          <w:color w:val="auto"/>
          <w:lang w:eastAsia="es-ES"/>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0BD7796D" w14:textId="77777777" w:rsidR="001511EA" w:rsidRPr="00E8056C" w:rsidRDefault="001511EA" w:rsidP="001511EA">
      <w:pPr>
        <w:spacing w:after="0" w:line="360" w:lineRule="auto"/>
        <w:rPr>
          <w:rFonts w:eastAsia="Times New Roman" w:cs="Tahoma"/>
          <w:iCs/>
          <w:color w:val="auto"/>
          <w:lang w:eastAsia="es-ES"/>
        </w:rPr>
      </w:pPr>
    </w:p>
    <w:p w14:paraId="6459F7A1" w14:textId="77777777" w:rsidR="001511EA" w:rsidRPr="00E8056C" w:rsidRDefault="001511EA" w:rsidP="001511EA">
      <w:pPr>
        <w:spacing w:after="0" w:line="360" w:lineRule="auto"/>
        <w:rPr>
          <w:rFonts w:eastAsia="Times New Roman" w:cs="Tahoma"/>
          <w:iCs/>
          <w:color w:val="auto"/>
          <w:lang w:eastAsia="es-ES"/>
        </w:rPr>
      </w:pPr>
      <w:r w:rsidRPr="00E8056C">
        <w:rPr>
          <w:rFonts w:eastAsia="Times New Roman" w:cs="Tahoma"/>
          <w:iCs/>
          <w:color w:val="auto"/>
          <w:lang w:eastAsia="es-ES"/>
        </w:rPr>
        <w:t>En ese sentido, la Ley de Transparencia y Acceso a la Información Pública del Estado de México y Municipios (Reglamentaria del artículo 5° de la Constitución Local), establece lo siguiente:</w:t>
      </w:r>
    </w:p>
    <w:p w14:paraId="6A7DBBB2" w14:textId="77777777" w:rsidR="001511EA" w:rsidRPr="00E8056C" w:rsidRDefault="001511EA" w:rsidP="001511EA">
      <w:pPr>
        <w:spacing w:after="0" w:line="360" w:lineRule="auto"/>
        <w:rPr>
          <w:rFonts w:eastAsia="Times New Roman" w:cs="Tahoma"/>
          <w:iCs/>
          <w:color w:val="auto"/>
          <w:lang w:eastAsia="es-ES"/>
        </w:rPr>
      </w:pPr>
    </w:p>
    <w:p w14:paraId="74967E31" w14:textId="77777777" w:rsidR="001511EA" w:rsidRPr="00E8056C" w:rsidRDefault="001511EA" w:rsidP="001511EA">
      <w:pPr>
        <w:spacing w:after="0" w:line="360" w:lineRule="auto"/>
        <w:rPr>
          <w:rFonts w:eastAsia="Times New Roman" w:cs="Tahoma"/>
          <w:iCs/>
          <w:color w:val="auto"/>
          <w:lang w:eastAsia="es-ES"/>
        </w:rPr>
      </w:pPr>
      <w:r w:rsidRPr="00E8056C">
        <w:rPr>
          <w:rFonts w:eastAsia="Times New Roman" w:cs="Tahoma"/>
          <w:iCs/>
          <w:color w:val="auto"/>
          <w:lang w:eastAsia="es-ES"/>
        </w:rPr>
        <w:t>El artículo 12, que, quienes generen, recopilen, administren, manejen, procesen, archiven o conserven información pública serán responsables de la misma.</w:t>
      </w:r>
    </w:p>
    <w:p w14:paraId="4C741888" w14:textId="77777777" w:rsidR="001511EA" w:rsidRPr="00E8056C" w:rsidRDefault="001511EA" w:rsidP="001511EA">
      <w:pPr>
        <w:spacing w:after="0" w:line="360" w:lineRule="auto"/>
        <w:rPr>
          <w:rFonts w:eastAsia="Times New Roman" w:cs="Tahoma"/>
          <w:iCs/>
          <w:color w:val="auto"/>
          <w:lang w:eastAsia="es-ES"/>
        </w:rPr>
      </w:pPr>
    </w:p>
    <w:p w14:paraId="1CDE07A1" w14:textId="77777777" w:rsidR="001511EA" w:rsidRPr="00E8056C" w:rsidRDefault="001511EA" w:rsidP="001511EA">
      <w:pPr>
        <w:spacing w:after="0" w:line="360" w:lineRule="auto"/>
        <w:rPr>
          <w:rFonts w:eastAsia="Times New Roman" w:cs="Tahoma"/>
          <w:iCs/>
          <w:color w:val="auto"/>
          <w:lang w:eastAsia="es-ES"/>
        </w:rPr>
      </w:pPr>
      <w:r w:rsidRPr="00E8056C">
        <w:rPr>
          <w:rFonts w:eastAsia="Times New Roman" w:cs="Tahoma"/>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0CD76663" w14:textId="77777777" w:rsidR="001511EA" w:rsidRPr="00E8056C" w:rsidRDefault="001511EA" w:rsidP="001511EA">
      <w:pPr>
        <w:spacing w:after="0" w:line="360" w:lineRule="auto"/>
        <w:rPr>
          <w:rFonts w:eastAsia="Times New Roman" w:cs="Tahoma"/>
          <w:iCs/>
          <w:color w:val="auto"/>
          <w:lang w:eastAsia="es-ES"/>
        </w:rPr>
      </w:pPr>
    </w:p>
    <w:p w14:paraId="3E7F8E99" w14:textId="77777777" w:rsidR="001511EA" w:rsidRPr="00E8056C" w:rsidRDefault="001511EA" w:rsidP="001511EA">
      <w:pPr>
        <w:spacing w:after="0" w:line="360" w:lineRule="auto"/>
        <w:rPr>
          <w:rFonts w:eastAsia="Times New Roman" w:cs="Tahoma"/>
          <w:iCs/>
          <w:color w:val="auto"/>
          <w:lang w:eastAsia="es-ES"/>
        </w:rPr>
      </w:pPr>
      <w:r w:rsidRPr="00E8056C">
        <w:rPr>
          <w:rFonts w:eastAsia="Times New Roman" w:cs="Tahoma"/>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E8E6AFC" w14:textId="77777777" w:rsidR="001511EA" w:rsidRPr="00E8056C" w:rsidRDefault="001511EA" w:rsidP="001511EA">
      <w:pPr>
        <w:spacing w:after="0" w:line="360" w:lineRule="auto"/>
        <w:rPr>
          <w:rFonts w:eastAsia="Times New Roman" w:cs="Tahoma"/>
          <w:iCs/>
          <w:color w:val="auto"/>
          <w:lang w:val="es-ES" w:eastAsia="es-ES"/>
        </w:rPr>
      </w:pPr>
    </w:p>
    <w:p w14:paraId="78AB127F"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val="es-ES" w:eastAsia="es-ES"/>
        </w:rPr>
      </w:pPr>
      <w:bookmarkStart w:id="18" w:name="_Toc224229207"/>
      <w:bookmarkStart w:id="19" w:name="_Toc226638831"/>
      <w:r w:rsidRPr="00E8056C">
        <w:rPr>
          <w:rFonts w:eastAsia="Yu Gothic Light" w:cs="Times New Roman"/>
          <w:b/>
          <w:color w:val="auto"/>
          <w:szCs w:val="26"/>
          <w:lang w:val="es-ES" w:eastAsia="es-ES"/>
        </w:rPr>
        <w:t>QUINTO. Estudio de Fondo</w:t>
      </w:r>
      <w:bookmarkEnd w:id="18"/>
      <w:bookmarkEnd w:id="19"/>
    </w:p>
    <w:p w14:paraId="55F180E1" w14:textId="77777777" w:rsidR="001511EA" w:rsidRPr="00E8056C" w:rsidRDefault="001511EA" w:rsidP="001511EA">
      <w:pPr>
        <w:spacing w:after="0" w:line="360" w:lineRule="auto"/>
        <w:rPr>
          <w:rFonts w:eastAsia="Times New Roman" w:cs="Tahoma"/>
          <w:iCs/>
          <w:color w:val="auto"/>
          <w:lang w:val="es-ES" w:eastAsia="es-ES"/>
        </w:rPr>
      </w:pPr>
    </w:p>
    <w:p w14:paraId="2CEA2390" w14:textId="75F0C1AC" w:rsidR="001511EA" w:rsidRPr="00E8056C" w:rsidRDefault="001511EA" w:rsidP="001511EA">
      <w:pPr>
        <w:spacing w:after="0" w:line="360" w:lineRule="auto"/>
        <w:rPr>
          <w:rFonts w:eastAsia="Times New Roman" w:cs="Tahoma"/>
          <w:iCs/>
          <w:color w:val="auto"/>
          <w:lang w:eastAsia="es-ES"/>
        </w:rPr>
      </w:pPr>
      <w:r w:rsidRPr="00E8056C">
        <w:rPr>
          <w:rFonts w:eastAsia="Times New Roman" w:cs="Tahoma"/>
          <w:iCs/>
          <w:color w:val="auto"/>
          <w:lang w:eastAsia="es-ES"/>
        </w:rPr>
        <w:t xml:space="preserve">Expuestas las posturas de las partes, se procede al análisis del agravio hecho valer por la persona Recurrente, concerniente a la falta de respuesta del </w:t>
      </w:r>
      <w:r w:rsidR="00B11E6C" w:rsidRPr="00E8056C">
        <w:rPr>
          <w:rFonts w:eastAsia="Calibri" w:cs="Tahoma"/>
          <w:b/>
          <w:bCs/>
          <w:color w:val="auto"/>
          <w:lang w:eastAsia="en-US"/>
        </w:rPr>
        <w:t xml:space="preserve">Ayuntamiento de Ixtapaluca </w:t>
      </w:r>
      <w:r w:rsidRPr="00E8056C">
        <w:rPr>
          <w:rFonts w:eastAsia="Times New Roman" w:cs="Tahoma"/>
          <w:iCs/>
          <w:color w:val="auto"/>
          <w:lang w:eastAsia="es-ES"/>
        </w:rPr>
        <w:t>a la solicitud de información.</w:t>
      </w:r>
    </w:p>
    <w:p w14:paraId="2D630D67" w14:textId="77777777" w:rsidR="001511EA" w:rsidRPr="00E8056C" w:rsidRDefault="001511EA" w:rsidP="001511EA">
      <w:pPr>
        <w:spacing w:after="0" w:line="360" w:lineRule="auto"/>
        <w:rPr>
          <w:rFonts w:eastAsia="Times New Roman" w:cs="Tahoma"/>
          <w:iCs/>
          <w:color w:val="FF0000"/>
          <w:lang w:eastAsia="es-ES"/>
        </w:rPr>
      </w:pPr>
    </w:p>
    <w:p w14:paraId="4C05E3D6" w14:textId="77777777" w:rsidR="001511EA" w:rsidRPr="00E8056C" w:rsidRDefault="001511EA" w:rsidP="00B11E6C">
      <w:pPr>
        <w:spacing w:after="0" w:line="360" w:lineRule="auto"/>
        <w:rPr>
          <w:rFonts w:eastAsia="Times New Roman" w:cs="Tahoma"/>
          <w:iCs/>
          <w:color w:val="auto"/>
          <w:lang w:eastAsia="es-ES"/>
        </w:rPr>
      </w:pPr>
      <w:r w:rsidRPr="00E8056C">
        <w:rPr>
          <w:rFonts w:eastAsia="Times New Roman" w:cs="Tahoma"/>
          <w:iCs/>
          <w:color w:val="auto"/>
          <w:lang w:eastAsia="es-ES"/>
        </w:rPr>
        <w:lastRenderedPageBreak/>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9026428" w14:textId="77777777" w:rsidR="001511EA" w:rsidRPr="00E8056C" w:rsidRDefault="001511EA" w:rsidP="00B11E6C">
      <w:pPr>
        <w:spacing w:after="0" w:line="360" w:lineRule="auto"/>
        <w:rPr>
          <w:rFonts w:eastAsia="Times New Roman" w:cs="Tahoma"/>
          <w:iCs/>
          <w:color w:val="auto"/>
          <w:lang w:eastAsia="es-ES"/>
        </w:rPr>
      </w:pPr>
    </w:p>
    <w:p w14:paraId="0BC91D17" w14:textId="77777777" w:rsidR="001511EA" w:rsidRPr="00E8056C" w:rsidRDefault="001511EA" w:rsidP="00B11E6C">
      <w:pPr>
        <w:numPr>
          <w:ilvl w:val="0"/>
          <w:numId w:val="26"/>
        </w:numPr>
        <w:spacing w:after="0" w:line="360" w:lineRule="auto"/>
        <w:rPr>
          <w:rFonts w:eastAsia="Times New Roman" w:cs="Tahoma"/>
          <w:iCs/>
          <w:color w:val="auto"/>
          <w:lang w:eastAsia="es-ES"/>
        </w:rPr>
      </w:pPr>
      <w:r w:rsidRPr="00E8056C">
        <w:rPr>
          <w:rFonts w:eastAsia="Times New Roman" w:cs="Tahoma"/>
          <w:iCs/>
          <w:color w:val="auto"/>
          <w:lang w:eastAsia="es-ES"/>
        </w:rPr>
        <w:t>Proveer lo necesario para garantizar a toda persona el derecho de acceso a la información pública, a través de procedimientos sencillos, expeditos, oportunos y gratuitos;</w:t>
      </w:r>
    </w:p>
    <w:p w14:paraId="3D6DA491" w14:textId="77777777" w:rsidR="001511EA" w:rsidRPr="00E8056C" w:rsidRDefault="001511EA" w:rsidP="00B11E6C">
      <w:pPr>
        <w:spacing w:after="0" w:line="360" w:lineRule="auto"/>
        <w:ind w:left="720"/>
        <w:rPr>
          <w:rFonts w:eastAsia="Times New Roman" w:cs="Tahoma"/>
          <w:iCs/>
          <w:color w:val="auto"/>
          <w:lang w:eastAsia="es-ES"/>
        </w:rPr>
      </w:pPr>
    </w:p>
    <w:p w14:paraId="324F24C5" w14:textId="77777777" w:rsidR="001511EA" w:rsidRPr="00E8056C" w:rsidRDefault="001511EA" w:rsidP="00B11E6C">
      <w:pPr>
        <w:numPr>
          <w:ilvl w:val="0"/>
          <w:numId w:val="26"/>
        </w:numPr>
        <w:spacing w:after="0" w:line="360" w:lineRule="auto"/>
        <w:rPr>
          <w:rFonts w:eastAsia="Times New Roman" w:cs="Tahoma"/>
          <w:iCs/>
          <w:color w:val="auto"/>
          <w:lang w:eastAsia="es-ES"/>
        </w:rPr>
      </w:pPr>
      <w:r w:rsidRPr="00E8056C">
        <w:rPr>
          <w:rFonts w:eastAsia="Times New Roman" w:cs="Tahoma"/>
          <w:iCs/>
          <w:color w:val="auto"/>
          <w:lang w:eastAsia="es-ES"/>
        </w:rPr>
        <w:t>Transparentar la gestión pública, mediante la difusión de la información generada por los Sujetos Obligados, y</w:t>
      </w:r>
    </w:p>
    <w:p w14:paraId="21426818" w14:textId="77777777" w:rsidR="001511EA" w:rsidRPr="00E8056C" w:rsidRDefault="001511EA" w:rsidP="00B11E6C">
      <w:pPr>
        <w:spacing w:after="0" w:line="360" w:lineRule="auto"/>
        <w:ind w:left="720"/>
        <w:contextualSpacing/>
        <w:rPr>
          <w:rFonts w:eastAsia="Times New Roman" w:cs="Tahoma"/>
          <w:iCs/>
          <w:color w:val="auto"/>
          <w:lang w:eastAsia="es-ES"/>
        </w:rPr>
      </w:pPr>
    </w:p>
    <w:p w14:paraId="0BA021FC" w14:textId="77777777" w:rsidR="001511EA" w:rsidRPr="00E8056C" w:rsidRDefault="001511EA" w:rsidP="00B11E6C">
      <w:pPr>
        <w:numPr>
          <w:ilvl w:val="0"/>
          <w:numId w:val="26"/>
        </w:numPr>
        <w:spacing w:after="0" w:line="360" w:lineRule="auto"/>
        <w:rPr>
          <w:rFonts w:eastAsia="Times New Roman" w:cs="Tahoma"/>
          <w:iCs/>
          <w:color w:val="auto"/>
          <w:lang w:eastAsia="es-ES"/>
        </w:rPr>
      </w:pPr>
      <w:r w:rsidRPr="00E8056C">
        <w:rPr>
          <w:rFonts w:eastAsia="Times New Roman" w:cs="Tahoma"/>
          <w:iCs/>
          <w:color w:val="auto"/>
          <w:lang w:eastAsia="es-ES"/>
        </w:rPr>
        <w:t>Promover, fomentar y difundir la cultura de la transparencia en el ejercicio de la función pública, el acceso a la información y la participación ciudadana, así como, la rendición de cuentas.</w:t>
      </w:r>
    </w:p>
    <w:p w14:paraId="19447C0B" w14:textId="77777777" w:rsidR="001511EA" w:rsidRPr="00E8056C" w:rsidRDefault="001511EA" w:rsidP="00B11E6C">
      <w:pPr>
        <w:spacing w:after="0" w:line="360" w:lineRule="auto"/>
        <w:rPr>
          <w:rFonts w:eastAsia="Times New Roman" w:cs="Tahoma"/>
          <w:iCs/>
          <w:color w:val="auto"/>
          <w:lang w:eastAsia="es-ES"/>
        </w:rPr>
      </w:pPr>
    </w:p>
    <w:p w14:paraId="73576E03" w14:textId="77777777" w:rsidR="001511EA" w:rsidRPr="00E8056C" w:rsidRDefault="001511EA" w:rsidP="00B11E6C">
      <w:pPr>
        <w:spacing w:after="0" w:line="360" w:lineRule="auto"/>
        <w:rPr>
          <w:rFonts w:eastAsia="Times New Roman" w:cs="Tahoma"/>
          <w:iCs/>
          <w:color w:val="auto"/>
          <w:lang w:eastAsia="es-ES"/>
        </w:rPr>
      </w:pPr>
      <w:r w:rsidRPr="00E8056C">
        <w:rPr>
          <w:rFonts w:eastAsia="Times New Roman" w:cs="Tahoma"/>
          <w:iCs/>
          <w:color w:val="auto"/>
          <w:lang w:eastAsia="es-ES"/>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C2455E2" w14:textId="77777777" w:rsidR="001511EA" w:rsidRPr="00E8056C" w:rsidRDefault="001511EA" w:rsidP="00B11E6C">
      <w:pPr>
        <w:spacing w:after="0" w:line="360" w:lineRule="auto"/>
        <w:rPr>
          <w:rFonts w:eastAsia="Times New Roman" w:cs="Tahoma"/>
          <w:iCs/>
          <w:color w:val="auto"/>
          <w:lang w:eastAsia="es-ES"/>
        </w:rPr>
      </w:pPr>
    </w:p>
    <w:p w14:paraId="18FFB56B" w14:textId="77777777" w:rsidR="001511EA" w:rsidRPr="00E8056C" w:rsidRDefault="001511EA" w:rsidP="00B11E6C">
      <w:pPr>
        <w:spacing w:after="0" w:line="360" w:lineRule="auto"/>
        <w:rPr>
          <w:rFonts w:eastAsia="Times New Roman" w:cs="Tahoma"/>
          <w:iCs/>
          <w:color w:val="auto"/>
          <w:lang w:eastAsia="es-ES"/>
        </w:rPr>
      </w:pPr>
      <w:r w:rsidRPr="00E8056C">
        <w:rPr>
          <w:rFonts w:eastAsia="Times New Roman" w:cs="Tahoma"/>
          <w:iCs/>
          <w:color w:val="auto"/>
          <w:lang w:eastAsia="es-ES"/>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w:t>
      </w:r>
      <w:r w:rsidRPr="00E8056C">
        <w:rPr>
          <w:rFonts w:eastAsia="Times New Roman" w:cs="Tahoma"/>
          <w:iCs/>
          <w:color w:val="auto"/>
          <w:lang w:eastAsia="es-ES"/>
        </w:rPr>
        <w:lastRenderedPageBreak/>
        <w:t>claro régimen de excepciones que deberán estar definidas y ser legítimas y estrictamente necesarias en una sociedad democrática.</w:t>
      </w:r>
    </w:p>
    <w:p w14:paraId="24DF7628" w14:textId="77777777" w:rsidR="001511EA" w:rsidRPr="00E8056C" w:rsidRDefault="001511EA" w:rsidP="00B11E6C">
      <w:pPr>
        <w:spacing w:after="0" w:line="360" w:lineRule="auto"/>
        <w:rPr>
          <w:rFonts w:eastAsia="Times New Roman" w:cs="Tahoma"/>
          <w:iCs/>
          <w:color w:val="auto"/>
          <w:lang w:eastAsia="es-ES"/>
        </w:rPr>
      </w:pPr>
    </w:p>
    <w:p w14:paraId="2BC49D6C" w14:textId="77777777" w:rsidR="001511EA" w:rsidRPr="00E8056C" w:rsidRDefault="001511EA" w:rsidP="00B11E6C">
      <w:pPr>
        <w:spacing w:after="0" w:line="360" w:lineRule="auto"/>
        <w:rPr>
          <w:rFonts w:eastAsia="Times New Roman" w:cs="Tahoma"/>
          <w:iCs/>
          <w:color w:val="auto"/>
          <w:lang w:eastAsia="es-ES"/>
        </w:rPr>
      </w:pPr>
      <w:r w:rsidRPr="00E8056C">
        <w:rPr>
          <w:rFonts w:eastAsia="Times New Roman" w:cs="Tahoma"/>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0D7F740" w14:textId="77777777" w:rsidR="001511EA" w:rsidRPr="00E8056C" w:rsidRDefault="001511EA" w:rsidP="00B11E6C">
      <w:pPr>
        <w:spacing w:after="0" w:line="360" w:lineRule="auto"/>
        <w:rPr>
          <w:rFonts w:eastAsia="Times New Roman" w:cs="Tahoma"/>
          <w:iCs/>
          <w:color w:val="auto"/>
          <w:lang w:eastAsia="es-ES"/>
        </w:rPr>
      </w:pPr>
    </w:p>
    <w:p w14:paraId="683522DF"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987AFEF" w14:textId="77777777" w:rsidR="001511EA" w:rsidRPr="00E8056C" w:rsidRDefault="001511EA" w:rsidP="00B11E6C">
      <w:pPr>
        <w:spacing w:after="0" w:line="360" w:lineRule="auto"/>
        <w:ind w:left="720"/>
        <w:rPr>
          <w:rFonts w:eastAsia="Times New Roman" w:cs="Tahoma"/>
          <w:iCs/>
          <w:color w:val="auto"/>
          <w:lang w:eastAsia="es-ES"/>
        </w:rPr>
      </w:pPr>
    </w:p>
    <w:p w14:paraId="45754561"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EF3871C" w14:textId="77777777" w:rsidR="001511EA" w:rsidRPr="00E8056C" w:rsidRDefault="001511EA" w:rsidP="00B11E6C">
      <w:pPr>
        <w:spacing w:after="0" w:line="240" w:lineRule="auto"/>
        <w:ind w:left="720"/>
        <w:contextualSpacing/>
        <w:rPr>
          <w:rFonts w:eastAsia="Times New Roman" w:cs="Tahoma"/>
          <w:iCs/>
          <w:color w:val="auto"/>
          <w:lang w:eastAsia="es-ES"/>
        </w:rPr>
      </w:pPr>
    </w:p>
    <w:p w14:paraId="1F931417"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87684CE" w14:textId="77777777" w:rsidR="001511EA" w:rsidRPr="00E8056C" w:rsidRDefault="001511EA" w:rsidP="00B11E6C">
      <w:pPr>
        <w:spacing w:after="0" w:line="360" w:lineRule="auto"/>
        <w:ind w:left="720"/>
        <w:contextualSpacing/>
        <w:rPr>
          <w:rFonts w:eastAsia="Times New Roman" w:cs="Tahoma"/>
          <w:iCs/>
          <w:color w:val="auto"/>
          <w:lang w:eastAsia="es-ES"/>
        </w:rPr>
      </w:pPr>
    </w:p>
    <w:p w14:paraId="25D1B37F"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8DFCEBF" w14:textId="77777777" w:rsidR="001511EA" w:rsidRPr="00E8056C" w:rsidRDefault="001511EA" w:rsidP="00B11E6C">
      <w:pPr>
        <w:spacing w:after="0" w:line="360" w:lineRule="auto"/>
        <w:rPr>
          <w:rFonts w:eastAsia="Times New Roman" w:cs="Tahoma"/>
          <w:iCs/>
          <w:color w:val="auto"/>
          <w:sz w:val="20"/>
          <w:lang w:eastAsia="es-ES"/>
        </w:rPr>
      </w:pPr>
    </w:p>
    <w:p w14:paraId="3D0B7DC2"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CE4456D" w14:textId="77777777" w:rsidR="001511EA" w:rsidRPr="00E8056C" w:rsidRDefault="001511EA" w:rsidP="00B11E6C">
      <w:pPr>
        <w:spacing w:after="0" w:line="360" w:lineRule="auto"/>
        <w:ind w:left="720"/>
        <w:contextualSpacing/>
        <w:rPr>
          <w:rFonts w:eastAsia="Times New Roman" w:cs="Tahoma"/>
          <w:iCs/>
          <w:color w:val="auto"/>
          <w:lang w:eastAsia="es-ES"/>
        </w:rPr>
      </w:pPr>
    </w:p>
    <w:p w14:paraId="5C487183" w14:textId="77777777" w:rsidR="001511EA" w:rsidRPr="00E8056C" w:rsidRDefault="001511EA" w:rsidP="00B11E6C">
      <w:pPr>
        <w:numPr>
          <w:ilvl w:val="0"/>
          <w:numId w:val="27"/>
        </w:numPr>
        <w:spacing w:after="0" w:line="360" w:lineRule="auto"/>
        <w:rPr>
          <w:rFonts w:eastAsia="Times New Roman" w:cs="Tahoma"/>
          <w:iCs/>
          <w:color w:val="auto"/>
          <w:lang w:eastAsia="es-ES"/>
        </w:rPr>
      </w:pPr>
      <w:r w:rsidRPr="00E8056C">
        <w:rPr>
          <w:rFonts w:eastAsia="Times New Roman" w:cs="Tahoma"/>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237A5CD" w14:textId="77777777" w:rsidR="001511EA" w:rsidRPr="00E8056C" w:rsidRDefault="001511EA" w:rsidP="00B11E6C">
      <w:pPr>
        <w:spacing w:after="0" w:line="360" w:lineRule="auto"/>
        <w:rPr>
          <w:rFonts w:eastAsia="Times New Roman" w:cs="Tahoma"/>
          <w:iCs/>
          <w:color w:val="auto"/>
          <w:lang w:eastAsia="es-ES"/>
        </w:rPr>
      </w:pPr>
    </w:p>
    <w:p w14:paraId="0BE082F1" w14:textId="0B4CC689" w:rsidR="001511EA" w:rsidRPr="00E8056C" w:rsidRDefault="001511EA" w:rsidP="00B11E6C">
      <w:pPr>
        <w:spacing w:after="0" w:line="360" w:lineRule="auto"/>
        <w:rPr>
          <w:rFonts w:eastAsia="Times New Roman" w:cs="Tahoma"/>
          <w:iCs/>
          <w:color w:val="auto"/>
          <w:lang w:eastAsia="es-ES"/>
        </w:rPr>
      </w:pPr>
      <w:r w:rsidRPr="00E8056C">
        <w:rPr>
          <w:rFonts w:eastAsia="Times New Roman" w:cs="Tahoma"/>
          <w:iCs/>
          <w:color w:val="auto"/>
          <w:lang w:eastAsia="es-ES"/>
        </w:rPr>
        <w:t xml:space="preserve">Una vez establecido lo anterior, es de indicar que el agravio del Particular consistió en que, a la fecha de interposición del Recurso de Revisión, el </w:t>
      </w:r>
      <w:r w:rsidR="00B11E6C" w:rsidRPr="00E8056C">
        <w:rPr>
          <w:rFonts w:eastAsia="Calibri" w:cs="Tahoma"/>
          <w:b/>
          <w:bCs/>
          <w:color w:val="auto"/>
          <w:lang w:eastAsia="en-US"/>
        </w:rPr>
        <w:t>Ayuntamiento de Ixtapaluca</w:t>
      </w:r>
      <w:r w:rsidRPr="00E8056C">
        <w:rPr>
          <w:rFonts w:eastAsia="Times New Roman" w:cs="Tahoma"/>
          <w:iCs/>
          <w:color w:val="auto"/>
          <w:lang w:eastAsia="es-ES"/>
        </w:rPr>
        <w:t xml:space="preserve">, no había registrado respuesta al requerimiento de acceso a la información, el cual se tuvo por presentado el </w:t>
      </w:r>
      <w:r w:rsidR="00B11E6C" w:rsidRPr="00E8056C">
        <w:rPr>
          <w:rFonts w:eastAsia="Times New Roman" w:cs="Tahoma"/>
          <w:iCs/>
          <w:color w:val="auto"/>
          <w:lang w:eastAsia="es-ES"/>
        </w:rPr>
        <w:t>doce de diciembre de dos mil veinticinco.</w:t>
      </w:r>
    </w:p>
    <w:p w14:paraId="3F0C0662" w14:textId="77777777" w:rsidR="001511EA" w:rsidRPr="00E8056C" w:rsidRDefault="001511EA" w:rsidP="001511EA">
      <w:pPr>
        <w:spacing w:after="0" w:line="360" w:lineRule="auto"/>
        <w:rPr>
          <w:rFonts w:eastAsia="Times New Roman" w:cs="Tahoma"/>
          <w:iCs/>
          <w:color w:val="FF0000"/>
          <w:lang w:eastAsia="es-ES"/>
        </w:rPr>
      </w:pPr>
    </w:p>
    <w:p w14:paraId="4B5DA53C" w14:textId="6891F292" w:rsidR="001511EA" w:rsidRPr="00E8056C" w:rsidRDefault="001511EA" w:rsidP="001511EA">
      <w:pPr>
        <w:spacing w:after="0" w:line="360" w:lineRule="auto"/>
        <w:rPr>
          <w:rFonts w:eastAsia="Times New Roman" w:cs="Tahoma"/>
          <w:iCs/>
          <w:color w:val="FF0000"/>
          <w:lang w:eastAsia="es-ES"/>
        </w:rPr>
      </w:pPr>
      <w:r w:rsidRPr="00E8056C">
        <w:rPr>
          <w:rFonts w:eastAsia="Times New Roman" w:cs="Tahoma"/>
          <w:iCs/>
          <w:color w:val="auto"/>
          <w:lang w:eastAsia="es-ES"/>
        </w:rPr>
        <w:t xml:space="preserve">En ese orden de ideas, el plazo con el que contaba el Sujeto Obligado para emitir contestación al requerimiento informativo comenzó a correr el </w:t>
      </w:r>
      <w:r w:rsidR="00B11E6C" w:rsidRPr="00E8056C">
        <w:rPr>
          <w:rFonts w:eastAsia="Times New Roman" w:cs="Tahoma"/>
          <w:iCs/>
          <w:color w:val="auto"/>
          <w:lang w:eastAsia="es-ES"/>
        </w:rPr>
        <w:t>quince de diciembre de dos mil veinticinco y feneció el veintitrés de enero de dos mil veintiséis</w:t>
      </w:r>
      <w:r w:rsidRPr="00E8056C">
        <w:rPr>
          <w:rFonts w:eastAsia="Times New Roman" w:cs="Tahoma"/>
          <w:iCs/>
          <w:color w:val="auto"/>
          <w:lang w:eastAsia="es-ES"/>
        </w:rPr>
        <w:t>; lo anterior, sin contar los días,</w:t>
      </w:r>
      <w:r w:rsidR="002727A3" w:rsidRPr="00E8056C">
        <w:rPr>
          <w:rFonts w:eastAsia="Times New Roman" w:cs="Tahoma"/>
          <w:iCs/>
          <w:color w:val="auto"/>
          <w:lang w:eastAsia="es-ES"/>
        </w:rPr>
        <w:t xml:space="preserve"> del </w:t>
      </w:r>
      <w:r w:rsidR="002727A3" w:rsidRPr="00E8056C">
        <w:rPr>
          <w:rFonts w:eastAsia="Times New Roman" w:cs="Tahoma"/>
          <w:iCs/>
          <w:color w:val="auto"/>
          <w:lang w:eastAsia="es-ES"/>
        </w:rPr>
        <w:lastRenderedPageBreak/>
        <w:t>veintidós de diciembre de dos mil veinticinco al once de enero de dos mil veintiséis; así como los días diecisiete y dieciocho de enero del año en curso</w:t>
      </w:r>
      <w:r w:rsidRPr="00E8056C">
        <w:rPr>
          <w:rFonts w:eastAsia="Times New Roman" w:cs="Tahoma"/>
          <w:iCs/>
          <w:color w:val="auto"/>
          <w:lang w:eastAsia="es-ES"/>
        </w:rPr>
        <w:t xml:space="preserve">, de conformidad con los artículo, 3°, fracción X y 159, de la Ley de Transparencia y Acceso a la Información Pública del Estado de México y Municipios y </w:t>
      </w:r>
      <w:bookmarkStart w:id="20" w:name="_Hlk65786947"/>
      <w:r w:rsidRPr="00E8056C">
        <w:rPr>
          <w:rFonts w:eastAsia="Times New Roman" w:cs="Tahoma"/>
          <w:iCs/>
          <w:color w:val="auto"/>
          <w:lang w:eastAsia="es-ES"/>
        </w:rPr>
        <w:t xml:space="preserve">el </w:t>
      </w:r>
      <w:r w:rsidRPr="00E8056C">
        <w:rPr>
          <w:rFonts w:eastAsia="Times New Roman" w:cs="Tahoma"/>
          <w:iCs/>
          <w:color w:val="auto"/>
          <w:lang w:val="es-ES" w:eastAsia="es-ES"/>
        </w:rPr>
        <w:t xml:space="preserve">Calendario Oficial en Materia de Transparencia, Acceso a la Información Pública y Protección de Datos Personales del Estado de México y Municipios, así como de laborales de este Instituto, para el año dos mil </w:t>
      </w:r>
      <w:r w:rsidR="002727A3" w:rsidRPr="00E8056C">
        <w:rPr>
          <w:rFonts w:eastAsia="Times New Roman" w:cs="Tahoma"/>
          <w:iCs/>
          <w:color w:val="auto"/>
          <w:lang w:val="es-ES" w:eastAsia="es-ES"/>
        </w:rPr>
        <w:t xml:space="preserve"> veinticinco y dos mil </w:t>
      </w:r>
      <w:r w:rsidRPr="00E8056C">
        <w:rPr>
          <w:rFonts w:eastAsia="Times New Roman" w:cs="Tahoma"/>
          <w:iCs/>
          <w:color w:val="auto"/>
          <w:lang w:val="es-ES" w:eastAsia="es-ES"/>
        </w:rPr>
        <w:t>veintiséis.</w:t>
      </w:r>
    </w:p>
    <w:bookmarkEnd w:id="20"/>
    <w:p w14:paraId="6298BB26" w14:textId="77777777" w:rsidR="001511EA" w:rsidRPr="00E8056C" w:rsidRDefault="001511EA" w:rsidP="001511EA">
      <w:pPr>
        <w:spacing w:after="0" w:line="360" w:lineRule="auto"/>
        <w:rPr>
          <w:rFonts w:eastAsia="Times New Roman" w:cs="Tahoma"/>
          <w:iCs/>
          <w:color w:val="FF0000"/>
          <w:lang w:eastAsia="es-ES"/>
        </w:rPr>
      </w:pPr>
    </w:p>
    <w:p w14:paraId="18507E2B" w14:textId="77777777" w:rsidR="001511EA" w:rsidRPr="00E8056C" w:rsidRDefault="001511EA" w:rsidP="001511EA">
      <w:pPr>
        <w:spacing w:after="0" w:line="360" w:lineRule="auto"/>
        <w:rPr>
          <w:rFonts w:eastAsia="Times New Roman" w:cs="Tahoma"/>
          <w:iCs/>
          <w:color w:val="auto"/>
          <w:lang w:val="es-ES" w:eastAsia="es-ES"/>
        </w:rPr>
      </w:pPr>
      <w:r w:rsidRPr="00E8056C">
        <w:rPr>
          <w:rFonts w:eastAsia="Times New Roman" w:cs="Tahoma"/>
          <w:iCs/>
          <w:color w:val="auto"/>
          <w:lang w:eastAsia="es-ES"/>
        </w:rPr>
        <w:t xml:space="preserve">Así, este Instituto verificó que, en efecto, no se registró respuesta a la solicitud de información de la persona Recurrente, en el </w:t>
      </w:r>
      <w:r w:rsidRPr="00E8056C">
        <w:rPr>
          <w:rFonts w:eastAsia="Times New Roman" w:cs="Tahoma"/>
          <w:iCs/>
          <w:color w:val="auto"/>
          <w:lang w:val="es-ES" w:eastAsia="es-ES"/>
        </w:rPr>
        <w:t>Sistema de Acceso a la Información Mexiquense (SAIMEX), tal como se observa a continuación:</w:t>
      </w:r>
    </w:p>
    <w:p w14:paraId="6304F788" w14:textId="77777777" w:rsidR="001511EA" w:rsidRPr="00E8056C" w:rsidRDefault="001511EA" w:rsidP="001511EA">
      <w:pPr>
        <w:spacing w:after="0" w:line="360" w:lineRule="auto"/>
        <w:rPr>
          <w:rFonts w:eastAsia="Times New Roman" w:cs="Tahoma"/>
          <w:iCs/>
          <w:color w:val="FF0000"/>
          <w:lang w:val="es-ES" w:eastAsia="es-ES"/>
        </w:rPr>
      </w:pPr>
    </w:p>
    <w:p w14:paraId="50991A49" w14:textId="5F8A0CE6" w:rsidR="001511EA" w:rsidRPr="00E8056C" w:rsidRDefault="002727A3" w:rsidP="001511EA">
      <w:pPr>
        <w:spacing w:after="0" w:line="360" w:lineRule="auto"/>
        <w:jc w:val="center"/>
        <w:rPr>
          <w:rFonts w:eastAsia="Times New Roman" w:cs="Tahoma"/>
          <w:iCs/>
          <w:color w:val="FF0000"/>
          <w:lang w:val="es-ES" w:eastAsia="es-ES"/>
        </w:rPr>
      </w:pPr>
      <w:r w:rsidRPr="00E8056C">
        <w:rPr>
          <w:rFonts w:eastAsia="Times New Roman" w:cs="Tahoma"/>
          <w:iCs/>
          <w:noProof/>
          <w:color w:val="FF0000"/>
        </w:rPr>
        <w:drawing>
          <wp:inline distT="0" distB="0" distL="0" distR="0" wp14:anchorId="260E1D58" wp14:editId="6EB637DD">
            <wp:extent cx="3639820" cy="1908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820" cy="1908175"/>
                    </a:xfrm>
                    <a:prstGeom prst="rect">
                      <a:avLst/>
                    </a:prstGeom>
                    <a:noFill/>
                  </pic:spPr>
                </pic:pic>
              </a:graphicData>
            </a:graphic>
          </wp:inline>
        </w:drawing>
      </w:r>
    </w:p>
    <w:p w14:paraId="1C92425B" w14:textId="77777777" w:rsidR="001511EA" w:rsidRPr="00E8056C" w:rsidRDefault="001511EA" w:rsidP="001511EA">
      <w:pPr>
        <w:spacing w:after="0" w:line="360" w:lineRule="auto"/>
        <w:jc w:val="center"/>
        <w:rPr>
          <w:rFonts w:eastAsia="Times New Roman" w:cs="Tahoma"/>
          <w:iCs/>
          <w:color w:val="auto"/>
          <w:lang w:val="es-ES" w:eastAsia="es-ES"/>
        </w:rPr>
      </w:pPr>
    </w:p>
    <w:p w14:paraId="32085CC0" w14:textId="6A4FD004" w:rsidR="001511EA" w:rsidRPr="00E8056C" w:rsidRDefault="001511EA" w:rsidP="001511EA">
      <w:pPr>
        <w:tabs>
          <w:tab w:val="left" w:pos="4962"/>
        </w:tabs>
        <w:spacing w:after="0" w:line="360" w:lineRule="auto"/>
        <w:rPr>
          <w:rFonts w:eastAsia="Calibri" w:cs="Tahoma"/>
          <w:color w:val="FF0000"/>
          <w:szCs w:val="20"/>
          <w:lang w:eastAsia="es-ES"/>
        </w:rPr>
      </w:pPr>
      <w:r w:rsidRPr="00E8056C">
        <w:rPr>
          <w:rFonts w:eastAsia="Times New Roman" w:cs="Tahoma"/>
          <w:iCs/>
          <w:color w:val="auto"/>
          <w:lang w:eastAsia="es-ES"/>
        </w:rPr>
        <w:t>Conforme a lo anterior, se colige que, tal como lo precisó la persona Recurrente, el</w:t>
      </w:r>
      <w:r w:rsidRPr="00E8056C">
        <w:rPr>
          <w:rFonts w:eastAsia="Calibri" w:cs="Tahoma"/>
          <w:color w:val="auto"/>
          <w:lang w:eastAsia="en-US"/>
        </w:rPr>
        <w:t xml:space="preserve"> Ayuntamiento</w:t>
      </w:r>
      <w:r w:rsidR="002727A3" w:rsidRPr="00E8056C">
        <w:rPr>
          <w:rFonts w:eastAsia="Calibri" w:cs="Tahoma"/>
          <w:color w:val="auto"/>
          <w:lang w:eastAsia="en-US"/>
        </w:rPr>
        <w:t xml:space="preserve"> Ixtapaluca</w:t>
      </w:r>
      <w:r w:rsidRPr="00E8056C">
        <w:rPr>
          <w:rFonts w:eastAsia="Times New Roman" w:cs="Tahoma"/>
          <w:iCs/>
          <w:color w:val="auto"/>
          <w:lang w:eastAsia="es-ES"/>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w:t>
      </w:r>
      <w:r w:rsidR="002727A3" w:rsidRPr="00E8056C">
        <w:rPr>
          <w:rFonts w:eastAsia="Times New Roman" w:cs="Tahoma"/>
          <w:iCs/>
          <w:color w:val="auto"/>
          <w:lang w:eastAsia="es-ES"/>
        </w:rPr>
        <w:t xml:space="preserve">veintitrés de enero </w:t>
      </w:r>
      <w:r w:rsidRPr="00E8056C">
        <w:rPr>
          <w:rFonts w:eastAsia="Times New Roman" w:cs="Tahoma"/>
          <w:iCs/>
          <w:color w:val="auto"/>
          <w:lang w:eastAsia="es-ES"/>
        </w:rPr>
        <w:t xml:space="preserve">de dos mil veintiséis, para realizar dicha situación, por lo que es evidente que el agravio es </w:t>
      </w:r>
      <w:r w:rsidRPr="00E8056C">
        <w:rPr>
          <w:rFonts w:eastAsia="Times New Roman" w:cs="Tahoma"/>
          <w:b/>
          <w:bCs/>
          <w:iCs/>
          <w:color w:val="auto"/>
          <w:lang w:eastAsia="es-ES"/>
        </w:rPr>
        <w:t>FUNDADO</w:t>
      </w:r>
      <w:r w:rsidRPr="00E8056C">
        <w:rPr>
          <w:rFonts w:eastAsia="Times New Roman" w:cs="Tahoma"/>
          <w:iCs/>
          <w:color w:val="auto"/>
          <w:lang w:eastAsia="es-ES"/>
        </w:rPr>
        <w:t xml:space="preserve">. </w:t>
      </w:r>
      <w:r w:rsidRPr="00E8056C">
        <w:rPr>
          <w:rFonts w:eastAsia="Calibri" w:cs="Tahoma"/>
          <w:color w:val="auto"/>
          <w:szCs w:val="20"/>
          <w:lang w:eastAsia="es-ES"/>
        </w:rPr>
        <w:t xml:space="preserve">No obstante, durante la substanciación del </w:t>
      </w:r>
      <w:r w:rsidRPr="00E8056C">
        <w:rPr>
          <w:rFonts w:eastAsia="Calibri" w:cs="Tahoma"/>
          <w:color w:val="auto"/>
          <w:szCs w:val="20"/>
          <w:lang w:eastAsia="es-ES"/>
        </w:rPr>
        <w:lastRenderedPageBreak/>
        <w:t>Medio de Impugnación, el Ente Recurrido emitió contestación, por lo que se procede a su análisis, para lo cual es necesario contextualizar la solicitud de información.</w:t>
      </w:r>
    </w:p>
    <w:p w14:paraId="05DAF45D" w14:textId="77777777" w:rsidR="001511EA" w:rsidRPr="00E8056C" w:rsidRDefault="001511EA" w:rsidP="001511EA">
      <w:pPr>
        <w:tabs>
          <w:tab w:val="left" w:pos="4962"/>
        </w:tabs>
        <w:spacing w:after="0" w:line="360" w:lineRule="auto"/>
        <w:rPr>
          <w:rFonts w:eastAsia="Calibri" w:cs="Tahoma"/>
          <w:color w:val="FF0000"/>
          <w:szCs w:val="20"/>
          <w:lang w:eastAsia="es-ES"/>
        </w:rPr>
      </w:pPr>
    </w:p>
    <w:p w14:paraId="3D2C7033" w14:textId="104C1B80" w:rsidR="002727A3" w:rsidRPr="00E8056C" w:rsidRDefault="001511EA" w:rsidP="001511EA">
      <w:pPr>
        <w:tabs>
          <w:tab w:val="left" w:pos="4962"/>
        </w:tabs>
        <w:spacing w:after="0" w:line="360" w:lineRule="auto"/>
      </w:pPr>
      <w:r w:rsidRPr="00E8056C">
        <w:rPr>
          <w:rFonts w:eastAsia="Calibri" w:cs="Tahoma"/>
          <w:color w:val="auto"/>
          <w:szCs w:val="20"/>
          <w:lang w:eastAsia="es-ES"/>
        </w:rPr>
        <w:t xml:space="preserve">Sobre el tema, el </w:t>
      </w:r>
      <w:r w:rsidR="00F61A3A" w:rsidRPr="00E8056C">
        <w:rPr>
          <w:rFonts w:eastAsia="Calibri" w:cs="Tahoma"/>
          <w:color w:val="auto"/>
          <w:szCs w:val="20"/>
          <w:lang w:eastAsia="es-ES"/>
        </w:rPr>
        <w:t xml:space="preserve">artículo 143 del Bando Municipal del Ayuntamiento de Ixtapaluca establece que la Dirección de Desarrollo Territorial, Urbano y Medio Ambiente, tiene como objeto promover </w:t>
      </w:r>
      <w:r w:rsidR="00F61A3A" w:rsidRPr="00E8056C">
        <w:t>el ordenamiento territorial e integral del municipio, mediante la planificación urbana institucionalizada y programada, enfocada a lograr un crecimiento ordenado y sustentable que garantice beneficios a todos los segmentos de la población, integrando estrategias innovadoras de desarrollo urbano y regional, que permitan incrementar la competitividad del Municipio que contribuya a elevar el nivel de vida de sus habitantes.</w:t>
      </w:r>
    </w:p>
    <w:p w14:paraId="52C7A4C3" w14:textId="77777777" w:rsidR="00F61A3A" w:rsidRPr="00E8056C" w:rsidRDefault="00F61A3A" w:rsidP="001511EA">
      <w:pPr>
        <w:tabs>
          <w:tab w:val="left" w:pos="4962"/>
        </w:tabs>
        <w:spacing w:after="0" w:line="360" w:lineRule="auto"/>
      </w:pPr>
    </w:p>
    <w:p w14:paraId="5008AD92" w14:textId="4BA0FD96" w:rsidR="00F61A3A" w:rsidRPr="00E8056C" w:rsidRDefault="00F61A3A" w:rsidP="001511EA">
      <w:pPr>
        <w:tabs>
          <w:tab w:val="left" w:pos="4962"/>
        </w:tabs>
        <w:spacing w:after="0" w:line="360" w:lineRule="auto"/>
      </w:pPr>
      <w:r w:rsidRPr="00E8056C">
        <w:t xml:space="preserve">La cual dentro de sus funciones se encarga entre otras cosa de </w:t>
      </w:r>
      <w:r w:rsidRPr="00E8056C">
        <w:rPr>
          <w:b/>
        </w:rPr>
        <w:t>vincular la construcción de la infraestructura y equipamiento urbanos,</w:t>
      </w:r>
      <w:r w:rsidRPr="00E8056C">
        <w:t xml:space="preserve"> así como la administración y funcionamiento de los servicios públicos con los Planes de Desarrollo Urbano y sus programas</w:t>
      </w:r>
      <w:r w:rsidR="00E71C4C" w:rsidRPr="00E8056C">
        <w:t>.</w:t>
      </w:r>
    </w:p>
    <w:p w14:paraId="7A2D3A8E" w14:textId="77777777" w:rsidR="00E71C4C" w:rsidRPr="00E8056C" w:rsidRDefault="00E71C4C" w:rsidP="001511EA">
      <w:pPr>
        <w:tabs>
          <w:tab w:val="left" w:pos="4962"/>
        </w:tabs>
        <w:spacing w:after="0" w:line="360" w:lineRule="auto"/>
      </w:pPr>
    </w:p>
    <w:p w14:paraId="342C5C56" w14:textId="7F01AAE3" w:rsidR="00E71C4C" w:rsidRPr="00E8056C" w:rsidRDefault="00E71C4C" w:rsidP="001511EA">
      <w:pPr>
        <w:tabs>
          <w:tab w:val="left" w:pos="4962"/>
        </w:tabs>
        <w:spacing w:after="0" w:line="360" w:lineRule="auto"/>
        <w:rPr>
          <w:b/>
          <w:u w:val="single"/>
        </w:rPr>
      </w:pPr>
      <w:r w:rsidRPr="00E8056C">
        <w:t xml:space="preserve">En esa misma consecución de ideas, el artículo 144 del Bando Municipal referido señala que </w:t>
      </w:r>
      <w:r w:rsidRPr="00E8056C">
        <w:rPr>
          <w:b/>
          <w:u w:val="single"/>
        </w:rPr>
        <w:t>para la realización y/o inversión de una obra pública federal, estatal o municipal en un área de equipamiento urbano propiedad del Municipio, se requerirá dar aviso por escrito a la Dirección de Desarrollo Territorial, Urbano y Medio Ambiente.</w:t>
      </w:r>
    </w:p>
    <w:p w14:paraId="7E05D0DB" w14:textId="77777777" w:rsidR="00E71C4C" w:rsidRPr="00E8056C" w:rsidRDefault="00E71C4C" w:rsidP="001511EA">
      <w:pPr>
        <w:tabs>
          <w:tab w:val="left" w:pos="4962"/>
        </w:tabs>
        <w:spacing w:after="0" w:line="360" w:lineRule="auto"/>
        <w:rPr>
          <w:b/>
          <w:u w:val="single"/>
        </w:rPr>
      </w:pPr>
    </w:p>
    <w:p w14:paraId="402A4E48" w14:textId="00264F7B" w:rsidR="00E71C4C" w:rsidRPr="00E8056C" w:rsidRDefault="0039676E" w:rsidP="0039676E">
      <w:pPr>
        <w:tabs>
          <w:tab w:val="left" w:pos="4962"/>
        </w:tabs>
        <w:spacing w:after="0" w:line="360" w:lineRule="auto"/>
      </w:pPr>
      <w:r w:rsidRPr="00E8056C">
        <w:t>Por su parte, el artículo 147 del Bando Municipal establece que la Dirección de Infraestructura y Obras Públicas planeará, programará, presupuestará, adjudicará, contratará, ejecutará y supervisará las Obras de Infraestructura y Equipamiento Urbano Municipal, así como, los servicios relacionados con las obras públicas.</w:t>
      </w:r>
    </w:p>
    <w:p w14:paraId="609FE202" w14:textId="77777777" w:rsidR="008938E1" w:rsidRPr="00E8056C" w:rsidRDefault="008938E1" w:rsidP="0039676E">
      <w:pPr>
        <w:tabs>
          <w:tab w:val="left" w:pos="4962"/>
        </w:tabs>
        <w:spacing w:after="0" w:line="360" w:lineRule="auto"/>
      </w:pPr>
    </w:p>
    <w:p w14:paraId="1666B4A1" w14:textId="18A050A6" w:rsidR="00B81CC0" w:rsidRPr="00E8056C" w:rsidRDefault="00B81CC0" w:rsidP="00B81CC0">
      <w:pPr>
        <w:tabs>
          <w:tab w:val="left" w:pos="4962"/>
        </w:tabs>
        <w:spacing w:after="0" w:line="360" w:lineRule="auto"/>
      </w:pPr>
      <w:r w:rsidRPr="00E8056C">
        <w:lastRenderedPageBreak/>
        <w:t xml:space="preserve">En ese sentido, la Ley Orgánica Municipal establece que el Director de Obras Públicas o Titular de la Unidad Administrativa equivalente realizará  la programación y ejecución de las obras públicas y servicios relacionados, además se encargara de </w:t>
      </w:r>
      <w:r w:rsidRPr="00E8056C">
        <w:rPr>
          <w:b/>
        </w:rPr>
        <w:t xml:space="preserve">construir y ejecutar todas aquellas obras públicas y servicios relacionados, que aumenten y mantengan la infraestructura municipal </w:t>
      </w:r>
      <w:r w:rsidRPr="00E8056C">
        <w:t xml:space="preserve">y que estén consideradas en el programa respectivo, </w:t>
      </w:r>
      <w:r w:rsidRPr="00E8056C">
        <w:rPr>
          <w:b/>
        </w:rPr>
        <w:t xml:space="preserve">promover la construcción de urbanización, infraestructura y equipamiento urbano, </w:t>
      </w:r>
      <w:r w:rsidRPr="00E8056C">
        <w:t xml:space="preserve">así como, ejecutar y mantener las obras públicas que acuerde el Ayuntamiento, de acuerdo a la legislación y normatividad aplicable, a los planes, presupuestos y programas previamente, establecidos, </w:t>
      </w:r>
      <w:r w:rsidRPr="00E8056C">
        <w:rPr>
          <w:b/>
          <w:u w:val="single"/>
        </w:rPr>
        <w:t>coordinándose, en su caso, previo acuerdo con el Presidente Municipal, con las autoridades Federales, Estatales y municipales concurrentes.</w:t>
      </w:r>
    </w:p>
    <w:p w14:paraId="47AF133A" w14:textId="77777777" w:rsidR="001E14B2" w:rsidRPr="00E8056C" w:rsidRDefault="001E14B2" w:rsidP="001511EA">
      <w:pPr>
        <w:tabs>
          <w:tab w:val="left" w:pos="4962"/>
        </w:tabs>
        <w:spacing w:after="0" w:line="360" w:lineRule="auto"/>
      </w:pPr>
    </w:p>
    <w:p w14:paraId="2281811F" w14:textId="324D7F1A" w:rsidR="001E14B2" w:rsidRPr="00E8056C" w:rsidRDefault="001E14B2" w:rsidP="001511EA">
      <w:pPr>
        <w:tabs>
          <w:tab w:val="left" w:pos="4962"/>
        </w:tabs>
        <w:spacing w:after="0" w:line="360" w:lineRule="auto"/>
      </w:pPr>
      <w:r w:rsidRPr="00E8056C">
        <w:t xml:space="preserve">Al respecto, el artículo 12.4 del Código Administrativo del Estado de México señala que se considera </w:t>
      </w:r>
      <w:r w:rsidRPr="00E8056C">
        <w:rPr>
          <w:b/>
        </w:rPr>
        <w:t xml:space="preserve">obra pública </w:t>
      </w:r>
      <w:r w:rsidR="00792F85" w:rsidRPr="00E8056C">
        <w:t xml:space="preserve">todo trabajo que tenga por objeto principal construir, instalar, ampliar, adecuar, remodelar, restaurar, conservar, mantener, modificar o demoler bienes </w:t>
      </w:r>
      <w:r w:rsidR="00792F85" w:rsidRPr="00E8056C">
        <w:rPr>
          <w:b/>
        </w:rPr>
        <w:t xml:space="preserve">inmuebles propiedad del Estado, de sus dependencias y entidades y de los municipios </w:t>
      </w:r>
      <w:r w:rsidR="00792F85" w:rsidRPr="00E8056C">
        <w:t>y sus organismos con cargo a recursos públicos estatales o municipales</w:t>
      </w:r>
      <w:r w:rsidR="009574E4" w:rsidRPr="00E8056C">
        <w:t>.</w:t>
      </w:r>
    </w:p>
    <w:p w14:paraId="6211CD9A" w14:textId="77777777" w:rsidR="009574E4" w:rsidRPr="00E8056C" w:rsidRDefault="009574E4" w:rsidP="001511EA">
      <w:pPr>
        <w:tabs>
          <w:tab w:val="left" w:pos="4962"/>
        </w:tabs>
        <w:spacing w:after="0" w:line="360" w:lineRule="auto"/>
      </w:pPr>
    </w:p>
    <w:p w14:paraId="60097FE2" w14:textId="0DC54D8A" w:rsidR="009574E4" w:rsidRPr="00E8056C" w:rsidRDefault="009574E4" w:rsidP="001511EA">
      <w:pPr>
        <w:tabs>
          <w:tab w:val="left" w:pos="4962"/>
        </w:tabs>
        <w:spacing w:after="0" w:line="360" w:lineRule="auto"/>
        <w:rPr>
          <w:u w:val="single"/>
        </w:rPr>
      </w:pPr>
      <w:r w:rsidRPr="00E8056C">
        <w:t xml:space="preserve">Por su parte el artículo 17.1 establece que </w:t>
      </w:r>
      <w:r w:rsidRPr="00E8056C">
        <w:rPr>
          <w:b/>
        </w:rPr>
        <w:t xml:space="preserve">son de jurisdicción local las comunicaciones, vialidades, carreteras, caminos </w:t>
      </w:r>
      <w:r w:rsidRPr="00E8056C">
        <w:t xml:space="preserve">de cualquier naturaleza </w:t>
      </w:r>
      <w:r w:rsidRPr="00E8056C">
        <w:rPr>
          <w:u w:val="single"/>
        </w:rPr>
        <w:t>transferidas bajo cualquier título por el Gobierno Federal al Gobierno Estatal.</w:t>
      </w:r>
    </w:p>
    <w:p w14:paraId="43133AE4" w14:textId="77777777" w:rsidR="00F35A73" w:rsidRPr="00E8056C" w:rsidRDefault="00F35A73" w:rsidP="001511EA">
      <w:pPr>
        <w:tabs>
          <w:tab w:val="left" w:pos="4962"/>
        </w:tabs>
        <w:spacing w:after="0" w:line="360" w:lineRule="auto"/>
        <w:rPr>
          <w:u w:val="single"/>
        </w:rPr>
      </w:pPr>
    </w:p>
    <w:p w14:paraId="53C70655" w14:textId="7B56834E" w:rsidR="00F35A73" w:rsidRPr="00E8056C" w:rsidRDefault="00F35A73" w:rsidP="001511EA">
      <w:pPr>
        <w:tabs>
          <w:tab w:val="left" w:pos="4962"/>
        </w:tabs>
        <w:spacing w:after="0" w:line="360" w:lineRule="auto"/>
      </w:pPr>
      <w:r w:rsidRPr="00E8056C">
        <w:t xml:space="preserve">Por otra parte, el artículo 167 del Bando Municipal en comento, refiere que el Ayuntamiento tiene la facultad de ordenar y regular a través de la Dirección de Seguridad y Prevención Ciudadana, </w:t>
      </w:r>
      <w:r w:rsidRPr="00E8056C">
        <w:rPr>
          <w:b/>
          <w:u w:val="single"/>
        </w:rPr>
        <w:t>el tránsito y circulación</w:t>
      </w:r>
      <w:r w:rsidRPr="00E8056C">
        <w:t xml:space="preserve"> de avenidas, calles, caminos, callejones, ciclo vías, banquetas y áreas comunes y en el caso de la movilidad se coordinará con la Dirección de Movilidad.</w:t>
      </w:r>
    </w:p>
    <w:p w14:paraId="40F83B66" w14:textId="72D2D61E" w:rsidR="00F35A73" w:rsidRPr="00E8056C" w:rsidRDefault="00F35A73" w:rsidP="00F35A73">
      <w:pPr>
        <w:tabs>
          <w:tab w:val="left" w:pos="4962"/>
        </w:tabs>
        <w:spacing w:after="0" w:line="360" w:lineRule="auto"/>
      </w:pPr>
      <w:r w:rsidRPr="00E8056C">
        <w:lastRenderedPageBreak/>
        <w:t>En esa misma consecución de ideas, el artículo 199 del Bando en comento establece que le corresponde al Ayuntamiento ejercer las atribuciones relativas al tránsito en la infraestructura vial local, así como en materia de estacionamientos de servicio público. Además, incluirá disposiciones respecto a las medidas de tránsito, así como su aplicación y supervisión de éstas, atendiendo y salvaguardando la seguridad, protegiendo la vida y la integridad física de las personas. Pues, de conformidad con lo establecido en el artículo 200 el Ayuntamiento tendrá la facultad de aplicar programas de educación vial, coordinar y ejecutar acciones y medidas de auxilio en el tránsito de peatones y vehículos, ordenar medidas de seguridad para prevenir daños, implementar medidas y programas con fines de prevención de accidentes en materia vial.</w:t>
      </w:r>
    </w:p>
    <w:p w14:paraId="66793BC7" w14:textId="77777777" w:rsidR="00EB7E0C" w:rsidRPr="00E8056C" w:rsidRDefault="00EB7E0C" w:rsidP="001511EA">
      <w:pPr>
        <w:tabs>
          <w:tab w:val="left" w:pos="4962"/>
        </w:tabs>
        <w:spacing w:after="0" w:line="360" w:lineRule="auto"/>
        <w:rPr>
          <w:b/>
        </w:rPr>
      </w:pPr>
    </w:p>
    <w:p w14:paraId="5D434F10" w14:textId="741AFFE3" w:rsidR="001E14B2" w:rsidRPr="00E8056C" w:rsidRDefault="000F785B" w:rsidP="001511EA">
      <w:pPr>
        <w:tabs>
          <w:tab w:val="left" w:pos="4962"/>
        </w:tabs>
        <w:spacing w:after="0" w:line="360" w:lineRule="auto"/>
      </w:pPr>
      <w:r w:rsidRPr="00E8056C">
        <w:t xml:space="preserve">Ahora bien, en relación con la información solicitada este Instituto localizó el Plan Integral del Oriente del Estado de México el cual conforme a lo establecido en la página oficial del Gobierno de México,( </w:t>
      </w:r>
      <w:hyperlink r:id="rId11" w:anchor="tab-id-4" w:history="1">
        <w:r w:rsidRPr="00E8056C">
          <w:rPr>
            <w:rStyle w:val="Hipervnculo"/>
          </w:rPr>
          <w:t>https://www.proyectosmexico.gob.mx/proyectos/plan-integral-de-la-zona-oriente-del-estado-de-mexico/#tab-id-4</w:t>
        </w:r>
      </w:hyperlink>
      <w:r w:rsidRPr="00E8056C">
        <w:t xml:space="preserve"> ) constituye una </w:t>
      </w:r>
      <w:r w:rsidR="0063659F" w:rsidRPr="00E8056C">
        <w:t>iniciativa del Gobierno Federal que tiene por objeto hacer justicia a millones de mexiquenses en donde se atiende de manera integral la movilidad, la seguridad, la vivienda, los servicios públicos, la salud y la educación. En este plan participan además del Gobierno Federal, el gobierno estatal y los municipios que lo integran y contará con 121 programas y acciones de tipo social y urbano.</w:t>
      </w:r>
    </w:p>
    <w:p w14:paraId="00F83778" w14:textId="77777777" w:rsidR="0063659F" w:rsidRPr="00E8056C" w:rsidRDefault="0063659F" w:rsidP="001511EA">
      <w:pPr>
        <w:tabs>
          <w:tab w:val="left" w:pos="4962"/>
        </w:tabs>
        <w:spacing w:after="0" w:line="360" w:lineRule="auto"/>
      </w:pPr>
    </w:p>
    <w:p w14:paraId="2EE59C11" w14:textId="77777777" w:rsidR="0063659F" w:rsidRPr="00E8056C" w:rsidRDefault="0063659F" w:rsidP="0063659F">
      <w:pPr>
        <w:tabs>
          <w:tab w:val="left" w:pos="4962"/>
        </w:tabs>
        <w:spacing w:after="0" w:line="360" w:lineRule="auto"/>
      </w:pPr>
      <w:r w:rsidRPr="0063659F">
        <w:t>El plan contará con 121 programas y acciones:</w:t>
      </w:r>
    </w:p>
    <w:p w14:paraId="29A62E50" w14:textId="77777777" w:rsidR="0063659F" w:rsidRPr="0063659F" w:rsidRDefault="0063659F" w:rsidP="0063659F">
      <w:pPr>
        <w:tabs>
          <w:tab w:val="left" w:pos="4962"/>
        </w:tabs>
        <w:spacing w:after="0" w:line="360" w:lineRule="auto"/>
      </w:pPr>
    </w:p>
    <w:p w14:paraId="39A0F4CB"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Educación: Centros de Bachillerato y Universidades “Rosario Castellanos”.</w:t>
      </w:r>
    </w:p>
    <w:p w14:paraId="6EDBE78F"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Salud: Construcción de Hospitales, Clínicas y CECIS.</w:t>
      </w:r>
    </w:p>
    <w:p w14:paraId="054F54A9"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Infraestructura hidráulica, agua potable y drenaje.</w:t>
      </w:r>
    </w:p>
    <w:p w14:paraId="4F6F86AC"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Transporte público.</w:t>
      </w:r>
    </w:p>
    <w:p w14:paraId="048E65EE"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lastRenderedPageBreak/>
        <w:t>Construcción de puentes vehiculares.</w:t>
      </w:r>
    </w:p>
    <w:p w14:paraId="65E90F16"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Pavimentación y bacheo.</w:t>
      </w:r>
    </w:p>
    <w:p w14:paraId="38F49E9A"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Iluminación de Senderos Seguros.</w:t>
      </w:r>
    </w:p>
    <w:p w14:paraId="1B754B18"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Renovación de transporte urbano de pasajeros.</w:t>
      </w:r>
    </w:p>
    <w:p w14:paraId="7DCEA6B1"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Programa de Mejoramiento de Vivienda para el Bienestar.</w:t>
      </w:r>
    </w:p>
    <w:p w14:paraId="7BDDBF5F" w14:textId="77777777" w:rsidR="0063659F" w:rsidRPr="00E8056C" w:rsidRDefault="0063659F" w:rsidP="0063659F">
      <w:pPr>
        <w:pStyle w:val="Prrafodelista"/>
        <w:numPr>
          <w:ilvl w:val="0"/>
          <w:numId w:val="31"/>
        </w:numPr>
        <w:tabs>
          <w:tab w:val="left" w:pos="4962"/>
        </w:tabs>
        <w:spacing w:line="360" w:lineRule="auto"/>
        <w:rPr>
          <w:rFonts w:eastAsia="Palatino Linotype"/>
        </w:rPr>
      </w:pPr>
      <w:r w:rsidRPr="00E8056C">
        <w:rPr>
          <w:rFonts w:eastAsia="Palatino Linotype"/>
        </w:rPr>
        <w:t>Regularización de suelos y vivienda</w:t>
      </w:r>
    </w:p>
    <w:p w14:paraId="4D74B2C3" w14:textId="77777777" w:rsidR="0063659F" w:rsidRPr="00E8056C" w:rsidRDefault="0063659F" w:rsidP="001511EA">
      <w:pPr>
        <w:tabs>
          <w:tab w:val="left" w:pos="4962"/>
        </w:tabs>
        <w:spacing w:after="0" w:line="360" w:lineRule="auto"/>
      </w:pPr>
    </w:p>
    <w:p w14:paraId="0A4CFFFC" w14:textId="7B66EC73" w:rsidR="0063659F" w:rsidRPr="00E8056C" w:rsidRDefault="0063659F" w:rsidP="001511EA">
      <w:pPr>
        <w:tabs>
          <w:tab w:val="left" w:pos="4962"/>
        </w:tabs>
        <w:spacing w:after="0" w:line="360" w:lineRule="auto"/>
      </w:pPr>
      <w:r w:rsidRPr="00E8056C">
        <w:t>Dentro del cual, se contempla la ampliación y construcción de 20 puentes dentro de los cuales se encuentra el puente Tlapacoya, tal como se desprende de la siguiente captura de pantalla:</w:t>
      </w:r>
    </w:p>
    <w:p w14:paraId="3EEE08EE" w14:textId="64C5E54C" w:rsidR="0063659F" w:rsidRPr="00E8056C" w:rsidRDefault="0063659F" w:rsidP="0063659F">
      <w:pPr>
        <w:tabs>
          <w:tab w:val="left" w:pos="4962"/>
        </w:tabs>
        <w:spacing w:after="0" w:line="360" w:lineRule="auto"/>
        <w:jc w:val="center"/>
      </w:pPr>
      <w:r w:rsidRPr="00E8056C">
        <w:rPr>
          <w:noProof/>
        </w:rPr>
        <w:drawing>
          <wp:inline distT="0" distB="0" distL="0" distR="0" wp14:anchorId="3589FDD6" wp14:editId="01AB6D95">
            <wp:extent cx="3600450" cy="355918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4834" cy="3583288"/>
                    </a:xfrm>
                    <a:prstGeom prst="rect">
                      <a:avLst/>
                    </a:prstGeom>
                    <a:noFill/>
                  </pic:spPr>
                </pic:pic>
              </a:graphicData>
            </a:graphic>
          </wp:inline>
        </w:drawing>
      </w:r>
    </w:p>
    <w:p w14:paraId="0DA4441D" w14:textId="77777777" w:rsidR="006445C0" w:rsidRPr="00E8056C" w:rsidRDefault="006445C0" w:rsidP="00ED0C43">
      <w:pPr>
        <w:tabs>
          <w:tab w:val="left" w:pos="4962"/>
        </w:tabs>
        <w:spacing w:after="0" w:line="360" w:lineRule="auto"/>
      </w:pPr>
    </w:p>
    <w:p w14:paraId="5CCFEA84" w14:textId="0A11D9F6" w:rsidR="00ED0C43" w:rsidRPr="00E8056C" w:rsidRDefault="006445C0" w:rsidP="00ED0C43">
      <w:pPr>
        <w:tabs>
          <w:tab w:val="left" w:pos="4962"/>
        </w:tabs>
        <w:spacing w:after="0" w:line="360" w:lineRule="auto"/>
      </w:pPr>
      <w:r w:rsidRPr="00E8056C">
        <w:t xml:space="preserve">Además, de localizar un comunicado emitido por Gobierno Federal en su página oficial </w:t>
      </w:r>
      <w:hyperlink r:id="rId13" w:history="1">
        <w:r w:rsidRPr="00E8056C">
          <w:rPr>
            <w:rStyle w:val="Hipervnculo"/>
          </w:rPr>
          <w:t>https://www.gob.mx/sict/prensa/rutas-alternas-por-obras-en-la-autopista-mexico-puebla-a-partir-del-3-de-abril</w:t>
        </w:r>
      </w:hyperlink>
      <w:r w:rsidRPr="00E8056C">
        <w:t xml:space="preserve">, en el cual se establece que el primero de abril de dos mil veintitrés se </w:t>
      </w:r>
      <w:r w:rsidRPr="00E8056C">
        <w:lastRenderedPageBreak/>
        <w:t xml:space="preserve">realizaron obras viales en la autopista México-Puebla, tramo de Santa Martha a Chalco, dentro de las cuales se encontraba el Puente </w:t>
      </w:r>
      <w:proofErr w:type="spellStart"/>
      <w:r w:rsidRPr="00E8056C">
        <w:t>Tlacopaya</w:t>
      </w:r>
      <w:proofErr w:type="spellEnd"/>
      <w:r w:rsidRPr="00E8056C">
        <w:t>.</w:t>
      </w:r>
    </w:p>
    <w:p w14:paraId="3689F86E" w14:textId="480B22BC" w:rsidR="0063659F" w:rsidRPr="00E8056C" w:rsidRDefault="0063659F" w:rsidP="0063659F">
      <w:pPr>
        <w:tabs>
          <w:tab w:val="left" w:pos="4962"/>
        </w:tabs>
        <w:spacing w:after="0" w:line="360" w:lineRule="auto"/>
        <w:jc w:val="center"/>
      </w:pPr>
    </w:p>
    <w:p w14:paraId="1597C0DA" w14:textId="4E2E05D5" w:rsidR="00525E85" w:rsidRPr="00E8056C" w:rsidRDefault="00525E85" w:rsidP="001511EA">
      <w:pPr>
        <w:tabs>
          <w:tab w:val="left" w:pos="4962"/>
        </w:tabs>
        <w:spacing w:after="0" w:line="360" w:lineRule="auto"/>
        <w:rPr>
          <w:rFonts w:eastAsia="Calibri" w:cs="Tahoma"/>
          <w:color w:val="auto"/>
          <w:szCs w:val="20"/>
          <w:lang w:eastAsia="es-ES"/>
        </w:rPr>
      </w:pPr>
      <w:r w:rsidRPr="00E8056C">
        <w:rPr>
          <w:rFonts w:eastAsia="Calibri" w:cs="Tahoma"/>
          <w:color w:val="auto"/>
          <w:szCs w:val="20"/>
          <w:lang w:eastAsia="es-ES"/>
        </w:rPr>
        <w:t>Así mismo, este instituto realizó la búsqueda de la localización del puente de “</w:t>
      </w:r>
      <w:proofErr w:type="spellStart"/>
      <w:r w:rsidRPr="00E8056C">
        <w:rPr>
          <w:rFonts w:eastAsia="Calibri" w:cs="Tahoma"/>
          <w:color w:val="auto"/>
          <w:szCs w:val="20"/>
          <w:lang w:eastAsia="es-ES"/>
        </w:rPr>
        <w:t>Tlapacoyo</w:t>
      </w:r>
      <w:proofErr w:type="spellEnd"/>
      <w:r w:rsidRPr="00E8056C">
        <w:rPr>
          <w:rFonts w:eastAsia="Calibri" w:cs="Tahoma"/>
          <w:color w:val="auto"/>
          <w:szCs w:val="20"/>
          <w:lang w:eastAsia="es-ES"/>
        </w:rPr>
        <w:t xml:space="preserve">”, a través de medios electrónicos, logrando advertir que este se </w:t>
      </w:r>
      <w:r w:rsidR="00EE0E3A" w:rsidRPr="00E8056C">
        <w:rPr>
          <w:rFonts w:eastAsia="Calibri" w:cs="Tahoma"/>
          <w:color w:val="auto"/>
          <w:szCs w:val="20"/>
          <w:lang w:eastAsia="es-ES"/>
        </w:rPr>
        <w:t>encuentra ubicado en el Municipio de Ixtapaluca, conectándolo con los municipios de Valle de Chalco y Chalco</w:t>
      </w:r>
      <w:r w:rsidR="003521BA" w:rsidRPr="00E8056C">
        <w:rPr>
          <w:rFonts w:eastAsia="Calibri" w:cs="Tahoma"/>
          <w:color w:val="auto"/>
          <w:szCs w:val="20"/>
          <w:lang w:eastAsia="es-ES"/>
        </w:rPr>
        <w:t xml:space="preserve"> y</w:t>
      </w:r>
      <w:r w:rsidR="00ED0C43" w:rsidRPr="00E8056C">
        <w:rPr>
          <w:rFonts w:eastAsia="Calibri" w:cs="Tahoma"/>
          <w:color w:val="auto"/>
          <w:szCs w:val="20"/>
          <w:lang w:eastAsia="es-ES"/>
        </w:rPr>
        <w:t xml:space="preserve"> la </w:t>
      </w:r>
      <w:r w:rsidR="003521BA" w:rsidRPr="00E8056C">
        <w:rPr>
          <w:rFonts w:eastAsia="Calibri" w:cs="Tahoma"/>
          <w:color w:val="auto"/>
          <w:szCs w:val="20"/>
          <w:lang w:eastAsia="es-ES"/>
        </w:rPr>
        <w:t>A</w:t>
      </w:r>
      <w:r w:rsidR="00ED0C43" w:rsidRPr="00E8056C">
        <w:rPr>
          <w:rFonts w:eastAsia="Calibri" w:cs="Tahoma"/>
          <w:color w:val="auto"/>
          <w:szCs w:val="20"/>
          <w:lang w:eastAsia="es-ES"/>
        </w:rPr>
        <w:t xml:space="preserve">utopista México </w:t>
      </w:r>
      <w:r w:rsidR="003521BA" w:rsidRPr="00E8056C">
        <w:rPr>
          <w:rFonts w:eastAsia="Calibri" w:cs="Tahoma"/>
          <w:color w:val="auto"/>
          <w:szCs w:val="20"/>
          <w:lang w:eastAsia="es-ES"/>
        </w:rPr>
        <w:t xml:space="preserve">- </w:t>
      </w:r>
      <w:r w:rsidR="00ED0C43" w:rsidRPr="00E8056C">
        <w:rPr>
          <w:rFonts w:eastAsia="Calibri" w:cs="Tahoma"/>
          <w:color w:val="auto"/>
          <w:szCs w:val="20"/>
          <w:lang w:eastAsia="es-ES"/>
        </w:rPr>
        <w:t xml:space="preserve">Puebla,  </w:t>
      </w:r>
      <w:r w:rsidR="00EE0E3A" w:rsidRPr="00E8056C">
        <w:rPr>
          <w:rFonts w:eastAsia="Calibri" w:cs="Tahoma"/>
          <w:color w:val="auto"/>
          <w:szCs w:val="20"/>
          <w:lang w:eastAsia="es-ES"/>
        </w:rPr>
        <w:t>tal como se muestra a continuación:</w:t>
      </w:r>
    </w:p>
    <w:p w14:paraId="777D0DCD" w14:textId="17CF80C8" w:rsidR="00EE0E3A" w:rsidRPr="00E8056C" w:rsidRDefault="00ED0C43" w:rsidP="00FD0A33">
      <w:pPr>
        <w:tabs>
          <w:tab w:val="left" w:pos="4962"/>
        </w:tabs>
        <w:spacing w:after="0" w:line="360" w:lineRule="auto"/>
        <w:jc w:val="center"/>
        <w:rPr>
          <w:rFonts w:eastAsia="Calibri" w:cs="Tahoma"/>
          <w:color w:val="auto"/>
          <w:szCs w:val="20"/>
          <w:lang w:eastAsia="es-ES"/>
        </w:rPr>
      </w:pPr>
      <w:r w:rsidRPr="00E8056C">
        <w:rPr>
          <w:rFonts w:eastAsia="Calibri" w:cs="Tahoma"/>
          <w:noProof/>
          <w:color w:val="auto"/>
          <w:szCs w:val="20"/>
        </w:rPr>
        <w:drawing>
          <wp:inline distT="0" distB="0" distL="0" distR="0" wp14:anchorId="227F3EEA" wp14:editId="49D2BCDE">
            <wp:extent cx="4267200" cy="33914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156" cy="3404909"/>
                    </a:xfrm>
                    <a:prstGeom prst="rect">
                      <a:avLst/>
                    </a:prstGeom>
                    <a:noFill/>
                  </pic:spPr>
                </pic:pic>
              </a:graphicData>
            </a:graphic>
          </wp:inline>
        </w:drawing>
      </w:r>
    </w:p>
    <w:p w14:paraId="3F3808FD" w14:textId="670A4172" w:rsidR="00FD0A33" w:rsidRPr="00E8056C" w:rsidRDefault="00ED0C43" w:rsidP="00FD0A33">
      <w:pPr>
        <w:tabs>
          <w:tab w:val="left" w:pos="4962"/>
        </w:tabs>
        <w:spacing w:after="0" w:line="360" w:lineRule="auto"/>
        <w:jc w:val="center"/>
        <w:rPr>
          <w:rFonts w:eastAsia="Calibri" w:cs="Tahoma"/>
          <w:color w:val="auto"/>
          <w:szCs w:val="20"/>
          <w:lang w:eastAsia="es-ES"/>
        </w:rPr>
      </w:pPr>
      <w:r w:rsidRPr="00E8056C">
        <w:rPr>
          <w:rFonts w:eastAsia="Calibri" w:cs="Tahoma"/>
          <w:noProof/>
          <w:color w:val="auto"/>
          <w:szCs w:val="20"/>
        </w:rPr>
        <w:lastRenderedPageBreak/>
        <mc:AlternateContent>
          <mc:Choice Requires="wps">
            <w:drawing>
              <wp:inline distT="0" distB="0" distL="0" distR="0" wp14:anchorId="59D344B7" wp14:editId="535E1810">
                <wp:extent cx="304800" cy="304800"/>
                <wp:effectExtent l="0" t="0" r="0" b="0"/>
                <wp:docPr id="12" name="Rectángulo 12" descr="blob:https://web.whatsapp.com/2df8abdc-a624-404f-a5dd-393311d3b7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4636A" id="Rectángulo 12" o:spid="_x0000_s1026" alt="blob:https://web.whatsapp.com/2df8abdc-a624-404f-a5dd-393311d3b7f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73plR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8056C">
        <w:rPr>
          <w:rFonts w:eastAsia="Calibri" w:cs="Tahoma"/>
          <w:noProof/>
          <w:color w:val="auto"/>
          <w:szCs w:val="20"/>
        </w:rPr>
        <w:drawing>
          <wp:inline distT="0" distB="0" distL="0" distR="0" wp14:anchorId="0F7D8E34" wp14:editId="579F4206">
            <wp:extent cx="4255165" cy="3419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3-26 at 12.15.30 PM.jpeg"/>
                    <pic:cNvPicPr/>
                  </pic:nvPicPr>
                  <pic:blipFill>
                    <a:blip r:embed="rId15">
                      <a:extLst>
                        <a:ext uri="{28A0092B-C50C-407E-A947-70E740481C1C}">
                          <a14:useLocalDpi xmlns:a14="http://schemas.microsoft.com/office/drawing/2010/main" val="0"/>
                        </a:ext>
                      </a:extLst>
                    </a:blip>
                    <a:stretch>
                      <a:fillRect/>
                    </a:stretch>
                  </pic:blipFill>
                  <pic:spPr>
                    <a:xfrm>
                      <a:off x="0" y="0"/>
                      <a:ext cx="4266739" cy="3428776"/>
                    </a:xfrm>
                    <a:prstGeom prst="rect">
                      <a:avLst/>
                    </a:prstGeom>
                  </pic:spPr>
                </pic:pic>
              </a:graphicData>
            </a:graphic>
          </wp:inline>
        </w:drawing>
      </w:r>
    </w:p>
    <w:p w14:paraId="4C10597E" w14:textId="77777777" w:rsidR="00ED0C43" w:rsidRPr="00E8056C" w:rsidRDefault="00ED0C43" w:rsidP="001511EA">
      <w:pPr>
        <w:tabs>
          <w:tab w:val="left" w:pos="4962"/>
        </w:tabs>
        <w:spacing w:after="0" w:line="360" w:lineRule="auto"/>
        <w:rPr>
          <w:rFonts w:eastAsia="Calibri" w:cs="Tahoma"/>
          <w:color w:val="FF0000"/>
          <w:szCs w:val="20"/>
          <w:lang w:eastAsia="es-ES"/>
        </w:rPr>
      </w:pPr>
    </w:p>
    <w:p w14:paraId="696DB996" w14:textId="032C8159" w:rsidR="001511EA" w:rsidRPr="00E8056C" w:rsidRDefault="00B82953" w:rsidP="001511EA">
      <w:pPr>
        <w:tabs>
          <w:tab w:val="left" w:pos="4962"/>
        </w:tabs>
        <w:spacing w:after="0" w:line="360" w:lineRule="auto"/>
        <w:rPr>
          <w:rFonts w:eastAsia="Calibri" w:cs="Tahoma"/>
          <w:color w:val="auto"/>
          <w:szCs w:val="20"/>
          <w:lang w:eastAsia="es-ES"/>
        </w:rPr>
      </w:pPr>
      <w:r w:rsidRPr="00E8056C">
        <w:rPr>
          <w:rFonts w:eastAsia="Calibri" w:cs="Tahoma"/>
          <w:color w:val="auto"/>
          <w:szCs w:val="20"/>
          <w:lang w:eastAsia="es-ES"/>
        </w:rPr>
        <w:t xml:space="preserve">Por otra parte, se encontró el Plan de Desarrollo Municipal del Ayuntamiento de Ixtapaluca 2022 – 2024, </w:t>
      </w:r>
      <w:hyperlink r:id="rId16" w:history="1">
        <w:r w:rsidRPr="00E8056C">
          <w:rPr>
            <w:rStyle w:val="Hipervnculo"/>
            <w:rFonts w:eastAsia="Calibri" w:cs="Tahoma"/>
            <w:szCs w:val="20"/>
            <w:lang w:eastAsia="es-ES"/>
          </w:rPr>
          <w:t>https://copladem.edomex.gob.mx/sites/copladem.edomex.gob.mx/files/files/pdf/Planes%20y%20programas/Mpales-2022-2024/Ixtapaluca_PDM_2022_2024.pdf</w:t>
        </w:r>
      </w:hyperlink>
      <w:r w:rsidRPr="00E8056C">
        <w:rPr>
          <w:rFonts w:eastAsia="Calibri" w:cs="Tahoma"/>
          <w:color w:val="auto"/>
          <w:szCs w:val="20"/>
          <w:lang w:eastAsia="es-ES"/>
        </w:rPr>
        <w:t xml:space="preserve"> , en el cual se advierte que el puente de “Tlapacoya”, forma parte de las concesiones de carreteras a nivel Federal, tal como se desprende de la siguiente captura de pantalla:</w:t>
      </w:r>
    </w:p>
    <w:p w14:paraId="0321C0EC" w14:textId="77777777" w:rsidR="00B82953" w:rsidRPr="00E8056C" w:rsidRDefault="00B82953" w:rsidP="001511EA">
      <w:pPr>
        <w:tabs>
          <w:tab w:val="left" w:pos="4962"/>
        </w:tabs>
        <w:spacing w:after="0" w:line="360" w:lineRule="auto"/>
        <w:rPr>
          <w:rFonts w:eastAsia="Calibri" w:cs="Tahoma"/>
          <w:color w:val="auto"/>
          <w:szCs w:val="20"/>
          <w:lang w:eastAsia="es-ES"/>
        </w:rPr>
      </w:pPr>
    </w:p>
    <w:p w14:paraId="5D6AEC6D" w14:textId="6D1836BB" w:rsidR="00B82953" w:rsidRPr="00E8056C" w:rsidRDefault="00B82953" w:rsidP="00B82953">
      <w:pPr>
        <w:tabs>
          <w:tab w:val="left" w:pos="4962"/>
        </w:tabs>
        <w:spacing w:after="0" w:line="360" w:lineRule="auto"/>
        <w:jc w:val="center"/>
        <w:rPr>
          <w:rFonts w:eastAsia="Calibri" w:cs="Tahoma"/>
          <w:color w:val="auto"/>
          <w:szCs w:val="20"/>
          <w:lang w:eastAsia="es-ES"/>
        </w:rPr>
      </w:pPr>
      <w:r w:rsidRPr="00E8056C">
        <w:rPr>
          <w:rFonts w:eastAsia="Calibri" w:cs="Tahoma"/>
          <w:noProof/>
          <w:color w:val="auto"/>
          <w:szCs w:val="20"/>
        </w:rPr>
        <w:drawing>
          <wp:inline distT="0" distB="0" distL="0" distR="0" wp14:anchorId="54F8A0B0" wp14:editId="0BD4C793">
            <wp:extent cx="3819525" cy="173299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019" cy="1737305"/>
                    </a:xfrm>
                    <a:prstGeom prst="rect">
                      <a:avLst/>
                    </a:prstGeom>
                  </pic:spPr>
                </pic:pic>
              </a:graphicData>
            </a:graphic>
          </wp:inline>
        </w:drawing>
      </w:r>
    </w:p>
    <w:p w14:paraId="6B9482F9" w14:textId="77777777" w:rsidR="00B82953" w:rsidRPr="00E8056C" w:rsidRDefault="00B82953" w:rsidP="001511EA">
      <w:pPr>
        <w:tabs>
          <w:tab w:val="left" w:pos="4962"/>
        </w:tabs>
        <w:spacing w:after="0" w:line="360" w:lineRule="auto"/>
        <w:rPr>
          <w:rFonts w:eastAsia="Calibri" w:cs="Tahoma"/>
          <w:color w:val="auto"/>
          <w:szCs w:val="20"/>
          <w:lang w:eastAsia="es-ES"/>
        </w:rPr>
      </w:pPr>
    </w:p>
    <w:p w14:paraId="3B717920" w14:textId="414F7B06" w:rsidR="00B82953" w:rsidRPr="00E8056C" w:rsidRDefault="001933AC" w:rsidP="001511EA">
      <w:pPr>
        <w:tabs>
          <w:tab w:val="left" w:pos="4962"/>
        </w:tabs>
        <w:spacing w:after="0" w:line="360" w:lineRule="auto"/>
        <w:rPr>
          <w:rFonts w:eastAsia="Calibri" w:cs="Tahoma"/>
          <w:color w:val="auto"/>
          <w:szCs w:val="20"/>
          <w:lang w:eastAsia="es-ES"/>
        </w:rPr>
      </w:pPr>
      <w:r w:rsidRPr="00E8056C">
        <w:rPr>
          <w:rFonts w:eastAsia="Calibri" w:cs="Tahoma"/>
          <w:color w:val="auto"/>
          <w:szCs w:val="20"/>
          <w:lang w:eastAsia="es-ES"/>
        </w:rPr>
        <w:t xml:space="preserve">Finalmente, cabe precisar que el Particular no señaló el periodo del cual solicitó la información por lo que </w:t>
      </w:r>
      <w:r w:rsidR="00E57176" w:rsidRPr="00E8056C">
        <w:rPr>
          <w:rFonts w:eastAsia="Calibri" w:cs="Tahoma"/>
          <w:color w:val="auto"/>
          <w:szCs w:val="20"/>
          <w:lang w:eastAsia="es-ES"/>
        </w:rPr>
        <w:t xml:space="preserve">en algunos puntos, </w:t>
      </w:r>
      <w:r w:rsidRPr="00E8056C">
        <w:rPr>
          <w:rFonts w:eastAsia="Calibri" w:cs="Tahoma"/>
          <w:color w:val="auto"/>
          <w:szCs w:val="20"/>
          <w:lang w:eastAsia="es-ES"/>
        </w:rPr>
        <w:t>se estará a lo establecido en el Criterio de Interpretación, con clave de control SO/003/2019, de la Segunda Época, emitido por el Instituto Nacional de Transparencia, Acceso a la Información y Protección de Datos Personales, que señala lo siguiente:</w:t>
      </w:r>
    </w:p>
    <w:p w14:paraId="6BEF44B3" w14:textId="77777777" w:rsidR="001933AC" w:rsidRPr="00E8056C" w:rsidRDefault="001933AC" w:rsidP="001511EA">
      <w:pPr>
        <w:tabs>
          <w:tab w:val="left" w:pos="4962"/>
        </w:tabs>
        <w:spacing w:after="0" w:line="360" w:lineRule="auto"/>
        <w:rPr>
          <w:rFonts w:eastAsia="Calibri" w:cs="Tahoma"/>
          <w:color w:val="auto"/>
          <w:szCs w:val="20"/>
          <w:lang w:eastAsia="es-ES"/>
        </w:rPr>
      </w:pPr>
    </w:p>
    <w:p w14:paraId="552B795F" w14:textId="61611A43" w:rsidR="001933AC" w:rsidRPr="00E8056C" w:rsidRDefault="001933AC" w:rsidP="001933AC">
      <w:pPr>
        <w:tabs>
          <w:tab w:val="left" w:pos="4962"/>
        </w:tabs>
        <w:spacing w:after="0" w:line="360" w:lineRule="auto"/>
        <w:ind w:left="284" w:right="567"/>
        <w:rPr>
          <w:rFonts w:eastAsia="Times New Roman" w:cs="Times New Roman"/>
          <w:i/>
          <w:color w:val="auto"/>
          <w:sz w:val="20"/>
          <w:szCs w:val="20"/>
          <w:lang w:eastAsia="es-ES"/>
        </w:rPr>
      </w:pPr>
      <w:r w:rsidRPr="00E8056C">
        <w:rPr>
          <w:rFonts w:eastAsia="Calibri" w:cs="Tahoma"/>
          <w:b/>
          <w:color w:val="auto"/>
          <w:szCs w:val="20"/>
          <w:lang w:eastAsia="es-ES"/>
        </w:rPr>
        <w:t>“</w:t>
      </w:r>
      <w:r w:rsidRPr="00E8056C">
        <w:rPr>
          <w:rFonts w:eastAsia="Times New Roman" w:cs="Times New Roman"/>
          <w:b/>
          <w:i/>
          <w:color w:val="auto"/>
          <w:sz w:val="20"/>
          <w:szCs w:val="20"/>
          <w:lang w:eastAsia="es-ES"/>
        </w:rPr>
        <w:t>Periodo de búsqueda de la información.</w:t>
      </w:r>
      <w:r w:rsidRPr="00E8056C">
        <w:rPr>
          <w:rFonts w:eastAsia="Times New Roman" w:cs="Times New Roman"/>
          <w:i/>
          <w:color w:val="auto"/>
          <w:sz w:val="20"/>
          <w:szCs w:val="20"/>
          <w:lang w:eastAsia="es-ES"/>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DE03E7D" w14:textId="77777777" w:rsidR="001933AC" w:rsidRPr="00E8056C" w:rsidRDefault="001933AC" w:rsidP="001933AC">
      <w:pPr>
        <w:tabs>
          <w:tab w:val="left" w:pos="4962"/>
        </w:tabs>
        <w:spacing w:after="0" w:line="360" w:lineRule="auto"/>
        <w:ind w:left="284" w:right="567"/>
        <w:rPr>
          <w:rFonts w:eastAsia="Calibri" w:cs="Tahoma"/>
          <w:color w:val="auto"/>
          <w:szCs w:val="20"/>
          <w:lang w:eastAsia="es-ES"/>
        </w:rPr>
      </w:pPr>
    </w:p>
    <w:p w14:paraId="37219C0D" w14:textId="77777777" w:rsidR="003521BA" w:rsidRPr="00E8056C" w:rsidRDefault="001511EA" w:rsidP="003521BA">
      <w:pPr>
        <w:tabs>
          <w:tab w:val="left" w:pos="4962"/>
        </w:tabs>
        <w:spacing w:after="0" w:line="360" w:lineRule="auto"/>
        <w:contextualSpacing/>
        <w:rPr>
          <w:rFonts w:eastAsia="Calibri" w:cs="Tahoma"/>
          <w:color w:val="auto"/>
          <w:lang w:val="es-ES"/>
        </w:rPr>
      </w:pPr>
      <w:r w:rsidRPr="00E8056C">
        <w:rPr>
          <w:rFonts w:eastAsia="Times New Roman" w:cs="Times New Roman"/>
          <w:color w:val="auto"/>
          <w:szCs w:val="20"/>
          <w:lang w:eastAsia="es-ES"/>
        </w:rPr>
        <w:t xml:space="preserve">Conforme a lo expuesto, se logra vislumbrar que la pretensión de la persona Recurrente es </w:t>
      </w:r>
      <w:proofErr w:type="gramStart"/>
      <w:r w:rsidRPr="00E8056C">
        <w:rPr>
          <w:rFonts w:eastAsia="Times New Roman" w:cs="Times New Roman"/>
          <w:color w:val="auto"/>
          <w:szCs w:val="20"/>
          <w:lang w:eastAsia="es-ES"/>
        </w:rPr>
        <w:t>obtener</w:t>
      </w:r>
      <w:r w:rsidRPr="00E8056C">
        <w:rPr>
          <w:rFonts w:eastAsia="Calibri" w:cs="Tahoma"/>
          <w:color w:val="auto"/>
          <w:lang w:val="es-ES"/>
        </w:rPr>
        <w:t xml:space="preserve">  </w:t>
      </w:r>
      <w:r w:rsidR="003521BA" w:rsidRPr="00E8056C">
        <w:rPr>
          <w:rFonts w:eastAsia="Calibri" w:cs="Tahoma"/>
          <w:color w:val="auto"/>
          <w:lang w:val="es-ES"/>
        </w:rPr>
        <w:t>en</w:t>
      </w:r>
      <w:proofErr w:type="gramEnd"/>
      <w:r w:rsidR="003521BA" w:rsidRPr="00E8056C">
        <w:rPr>
          <w:rFonts w:eastAsia="Calibri" w:cs="Tahoma"/>
          <w:color w:val="auto"/>
          <w:lang w:val="es-ES"/>
        </w:rPr>
        <w:t xml:space="preserve"> relación con el puente  “Tlapacoya”, lo siguiente:</w:t>
      </w:r>
    </w:p>
    <w:p w14:paraId="1F6C6BFA"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1D7713B7" w14:textId="64674BE8" w:rsidR="003521BA" w:rsidRPr="00E8056C" w:rsidRDefault="003521BA" w:rsidP="003521BA">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 xml:space="preserve">Saber si dicho puente se encuentra dentro del territorio de este municipio, en caso positivo agregar croquis de localización que puntualice la zona que se encuentran </w:t>
      </w:r>
      <w:r w:rsidR="00E57176" w:rsidRPr="00E8056C">
        <w:rPr>
          <w:rFonts w:eastAsia="Calibri" w:cs="Tahoma"/>
          <w:color w:val="auto"/>
          <w:lang w:val="es-ES"/>
        </w:rPr>
        <w:t>dentro del territorio municipal, al doce de diciembre de dos mil veinticinco.</w:t>
      </w:r>
    </w:p>
    <w:p w14:paraId="7C3C084D"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2617745A" w14:textId="734F081E" w:rsidR="003521BA" w:rsidRPr="00E8056C" w:rsidRDefault="003521BA" w:rsidP="003521BA">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Saber cuáles son los trabajos, tareas y/o actividades que las autoridades municipales realizan para el mantenimiento de la</w:t>
      </w:r>
      <w:r w:rsidR="00E57176" w:rsidRPr="00E8056C">
        <w:rPr>
          <w:rFonts w:eastAsia="Calibri" w:cs="Tahoma"/>
          <w:color w:val="auto"/>
          <w:lang w:val="es-ES"/>
        </w:rPr>
        <w:t xml:space="preserve"> infraestructura del puente, del periodo que comprende del doce de diciembre de dos mil veinticuatro, al doce de diciembre de dos mil veinticinco.</w:t>
      </w:r>
    </w:p>
    <w:p w14:paraId="6CD75644"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2BF8A02E" w14:textId="77777777" w:rsidR="00E57176" w:rsidRPr="00E8056C" w:rsidRDefault="003521BA" w:rsidP="00E57176">
      <w:pPr>
        <w:pStyle w:val="Prrafodelista"/>
        <w:numPr>
          <w:ilvl w:val="0"/>
          <w:numId w:val="33"/>
        </w:numPr>
        <w:rPr>
          <w:rFonts w:eastAsia="Calibri" w:cs="Tahoma"/>
          <w:color w:val="auto"/>
          <w:lang w:val="es-ES"/>
        </w:rPr>
      </w:pPr>
      <w:r w:rsidRPr="00E8056C">
        <w:rPr>
          <w:rFonts w:eastAsia="Calibri" w:cs="Tahoma"/>
          <w:color w:val="auto"/>
          <w:lang w:val="es-ES"/>
        </w:rPr>
        <w:t>Saber qué tipo de trabajos, tareas y/o actividades realizan las autoridades de tránsito para agilizar, mejorar y reg</w:t>
      </w:r>
      <w:r w:rsidR="00E57176" w:rsidRPr="00E8056C">
        <w:rPr>
          <w:rFonts w:eastAsia="Calibri" w:cs="Tahoma"/>
          <w:color w:val="auto"/>
          <w:lang w:val="es-ES"/>
        </w:rPr>
        <w:t xml:space="preserve">ular la movilidad por el puente, del periodo que </w:t>
      </w:r>
      <w:r w:rsidR="00E57176" w:rsidRPr="00E8056C">
        <w:rPr>
          <w:rFonts w:eastAsia="Calibri" w:cs="Tahoma"/>
          <w:color w:val="auto"/>
          <w:lang w:val="es-ES"/>
        </w:rPr>
        <w:lastRenderedPageBreak/>
        <w:t>comprende del doce de diciembre de dos mil veinticuatro, al doce de diciembre de dos mil veinticinco.</w:t>
      </w:r>
    </w:p>
    <w:p w14:paraId="1C156A0A" w14:textId="6E12B778" w:rsidR="003521BA" w:rsidRPr="00E8056C" w:rsidRDefault="003521BA" w:rsidP="00E57176">
      <w:pPr>
        <w:pStyle w:val="Prrafodelista"/>
        <w:tabs>
          <w:tab w:val="left" w:pos="4962"/>
        </w:tabs>
        <w:spacing w:line="360" w:lineRule="auto"/>
        <w:rPr>
          <w:rFonts w:eastAsia="Calibri" w:cs="Tahoma"/>
          <w:color w:val="auto"/>
          <w:lang w:val="es-ES"/>
        </w:rPr>
      </w:pPr>
    </w:p>
    <w:p w14:paraId="7C91B481"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7CC6C5E0" w14:textId="0F48AF58" w:rsidR="003521BA" w:rsidRPr="00E8056C" w:rsidRDefault="003521BA" w:rsidP="003521BA">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Saber si el puente cuenta con señalización sobre el sentido, direcciones y direcciones de tránsito en cada una de las entradas y vías con las que cuenta, en caso positivo agregar docum</w:t>
      </w:r>
      <w:r w:rsidR="00E57176" w:rsidRPr="00E8056C">
        <w:rPr>
          <w:rFonts w:eastAsia="Calibri" w:cs="Tahoma"/>
          <w:color w:val="auto"/>
          <w:lang w:val="es-ES"/>
        </w:rPr>
        <w:t>ento que sustente lo mencionado, al doce de diciembre de dos mil veinticinco.</w:t>
      </w:r>
    </w:p>
    <w:p w14:paraId="70A21CE1"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114D4EC0" w14:textId="77777777" w:rsidR="00E57176" w:rsidRPr="00E8056C" w:rsidRDefault="003521BA" w:rsidP="00E57176">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Saber si existe algún convenio de colaboración con los municipios colindantes de Chalco y Valle de Chalco para el mejoramiento y agilización del tránsito vehicu</w:t>
      </w:r>
      <w:r w:rsidR="00E57176" w:rsidRPr="00E8056C">
        <w:rPr>
          <w:rFonts w:eastAsia="Calibri" w:cs="Tahoma"/>
          <w:color w:val="auto"/>
          <w:lang w:val="es-ES"/>
        </w:rPr>
        <w:t>lar que circula sobre el puente, del periodo que comprende del doce de diciembre de dos mil veinticuatro, al doce de diciembre de dos mil veinticinco.</w:t>
      </w:r>
    </w:p>
    <w:p w14:paraId="163AE358" w14:textId="29FE754D" w:rsidR="003521BA" w:rsidRPr="00E8056C" w:rsidRDefault="003521BA" w:rsidP="00E57176">
      <w:pPr>
        <w:pStyle w:val="Prrafodelista"/>
        <w:tabs>
          <w:tab w:val="left" w:pos="4962"/>
        </w:tabs>
        <w:spacing w:line="360" w:lineRule="auto"/>
        <w:rPr>
          <w:rFonts w:eastAsia="Calibri" w:cs="Tahoma"/>
          <w:color w:val="auto"/>
          <w:lang w:val="es-ES"/>
        </w:rPr>
      </w:pPr>
    </w:p>
    <w:p w14:paraId="6C306754"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102343A9" w14:textId="77777777" w:rsidR="00E57176" w:rsidRPr="00E8056C" w:rsidRDefault="003521BA" w:rsidP="00E57176">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Saber si se cuenta con un convenio de colaboración con autoridades estatales o federales que contribuyan a las labores de tránsito, señalización o mantenimiento del, en caso positivo adjuntar e</w:t>
      </w:r>
      <w:r w:rsidR="00E57176" w:rsidRPr="00E8056C">
        <w:rPr>
          <w:rFonts w:eastAsia="Calibri" w:cs="Tahoma"/>
          <w:color w:val="auto"/>
          <w:lang w:val="es-ES"/>
        </w:rPr>
        <w:t>videncia que sustente su dicho, del periodo que comprende del doce de diciembre de dos mil veinticuatro, al doce de diciembre de dos mil veinticinco.</w:t>
      </w:r>
    </w:p>
    <w:p w14:paraId="17F902D8" w14:textId="668B4C58" w:rsidR="003521BA" w:rsidRPr="00E8056C" w:rsidRDefault="003521BA" w:rsidP="00E57176">
      <w:pPr>
        <w:pStyle w:val="Prrafodelista"/>
        <w:tabs>
          <w:tab w:val="left" w:pos="4962"/>
        </w:tabs>
        <w:spacing w:line="360" w:lineRule="auto"/>
        <w:rPr>
          <w:rFonts w:eastAsia="Calibri" w:cs="Tahoma"/>
          <w:color w:val="auto"/>
          <w:lang w:val="es-ES"/>
        </w:rPr>
      </w:pPr>
    </w:p>
    <w:p w14:paraId="46EEDFBA" w14:textId="77777777" w:rsidR="003521BA" w:rsidRPr="00E8056C" w:rsidRDefault="003521BA" w:rsidP="003521BA">
      <w:pPr>
        <w:tabs>
          <w:tab w:val="left" w:pos="4962"/>
        </w:tabs>
        <w:spacing w:after="0" w:line="360" w:lineRule="auto"/>
        <w:contextualSpacing/>
        <w:rPr>
          <w:rFonts w:eastAsia="Calibri" w:cs="Tahoma"/>
          <w:color w:val="auto"/>
          <w:lang w:val="es-ES"/>
        </w:rPr>
      </w:pPr>
    </w:p>
    <w:p w14:paraId="5509B271" w14:textId="77777777" w:rsidR="003521BA" w:rsidRPr="00E8056C" w:rsidRDefault="003521BA" w:rsidP="003521BA">
      <w:pPr>
        <w:pStyle w:val="Prrafodelista"/>
        <w:numPr>
          <w:ilvl w:val="0"/>
          <w:numId w:val="33"/>
        </w:numPr>
        <w:tabs>
          <w:tab w:val="left" w:pos="4962"/>
        </w:tabs>
        <w:spacing w:line="360" w:lineRule="auto"/>
        <w:rPr>
          <w:rFonts w:eastAsia="Calibri" w:cs="Tahoma"/>
          <w:color w:val="auto"/>
          <w:lang w:val="es-ES"/>
        </w:rPr>
      </w:pPr>
      <w:r w:rsidRPr="00E8056C">
        <w:rPr>
          <w:rFonts w:eastAsia="Calibri" w:cs="Tahoma"/>
          <w:color w:val="auto"/>
          <w:lang w:val="es-ES"/>
        </w:rPr>
        <w:t xml:space="preserve">Para el caso de no contar con competencia o </w:t>
      </w:r>
      <w:proofErr w:type="gramStart"/>
      <w:r w:rsidRPr="00E8056C">
        <w:rPr>
          <w:rFonts w:eastAsia="Calibri" w:cs="Tahoma"/>
          <w:color w:val="auto"/>
          <w:lang w:val="es-ES"/>
        </w:rPr>
        <w:t>información,  se</w:t>
      </w:r>
      <w:proofErr w:type="gramEnd"/>
      <w:r w:rsidRPr="00E8056C">
        <w:rPr>
          <w:rFonts w:eastAsia="Calibri" w:cs="Tahoma"/>
          <w:color w:val="auto"/>
          <w:lang w:val="es-ES"/>
        </w:rPr>
        <w:t xml:space="preserve"> informe cual es la autoridad competente en materia de tránsito y señalización que regule el tránsito por el puente de “Tlapacoya.</w:t>
      </w:r>
    </w:p>
    <w:p w14:paraId="057A0BF0" w14:textId="77777777" w:rsidR="003521BA" w:rsidRPr="00E8056C" w:rsidRDefault="003521BA" w:rsidP="001511EA">
      <w:pPr>
        <w:tabs>
          <w:tab w:val="left" w:pos="4962"/>
        </w:tabs>
        <w:spacing w:after="0" w:line="360" w:lineRule="auto"/>
        <w:contextualSpacing/>
        <w:rPr>
          <w:rFonts w:eastAsia="Calibri" w:cs="Tahoma"/>
          <w:color w:val="auto"/>
          <w:lang w:val="es-ES"/>
        </w:rPr>
      </w:pPr>
    </w:p>
    <w:p w14:paraId="518E8A18" w14:textId="77777777" w:rsidR="003521BA" w:rsidRPr="00E8056C" w:rsidRDefault="003521BA" w:rsidP="001511EA">
      <w:pPr>
        <w:tabs>
          <w:tab w:val="left" w:pos="4962"/>
        </w:tabs>
        <w:spacing w:after="0" w:line="360" w:lineRule="auto"/>
        <w:contextualSpacing/>
        <w:rPr>
          <w:rFonts w:eastAsia="Calibri" w:cs="Tahoma"/>
          <w:color w:val="FF0000"/>
          <w:lang w:val="es-ES"/>
        </w:rPr>
      </w:pPr>
    </w:p>
    <w:p w14:paraId="645489FE" w14:textId="77777777" w:rsidR="003521BA" w:rsidRPr="00E8056C" w:rsidRDefault="003521BA" w:rsidP="001511EA">
      <w:pPr>
        <w:tabs>
          <w:tab w:val="left" w:pos="4962"/>
        </w:tabs>
        <w:spacing w:after="0" w:line="360" w:lineRule="auto"/>
        <w:contextualSpacing/>
        <w:rPr>
          <w:rFonts w:eastAsia="Calibri" w:cs="Tahoma"/>
          <w:color w:val="FF0000"/>
          <w:lang w:val="es-ES"/>
        </w:rPr>
      </w:pPr>
    </w:p>
    <w:p w14:paraId="1A3EB5DC" w14:textId="77777777" w:rsidR="003521BA" w:rsidRPr="00E8056C" w:rsidRDefault="003521BA" w:rsidP="001511EA">
      <w:pPr>
        <w:tabs>
          <w:tab w:val="left" w:pos="4962"/>
        </w:tabs>
        <w:spacing w:after="0" w:line="360" w:lineRule="auto"/>
        <w:contextualSpacing/>
        <w:rPr>
          <w:rFonts w:eastAsia="Calibri" w:cs="Tahoma"/>
          <w:color w:val="FF0000"/>
          <w:lang w:val="es-ES"/>
        </w:rPr>
      </w:pPr>
    </w:p>
    <w:p w14:paraId="4EB17730" w14:textId="77777777" w:rsidR="0002624D" w:rsidRPr="00E8056C" w:rsidRDefault="001511EA" w:rsidP="001511EA">
      <w:pPr>
        <w:spacing w:after="0" w:line="360" w:lineRule="auto"/>
        <w:rPr>
          <w:rFonts w:eastAsia="Times New Roman" w:cs="Times New Roman"/>
          <w:color w:val="auto"/>
          <w:szCs w:val="20"/>
          <w:lang w:eastAsia="es-ES"/>
        </w:rPr>
      </w:pPr>
      <w:r w:rsidRPr="00E8056C">
        <w:rPr>
          <w:rFonts w:eastAsia="Times New Roman" w:cs="Times New Roman"/>
          <w:color w:val="auto"/>
          <w:szCs w:val="20"/>
          <w:lang w:eastAsia="es-ES"/>
        </w:rPr>
        <w:t xml:space="preserve">Así, se procede analizar la información proporcionada por el Sujeto Obligado, para lo cual, cabe señalar que este, turnó la solicitud de información, a la </w:t>
      </w:r>
    </w:p>
    <w:p w14:paraId="027220A0" w14:textId="77777777" w:rsidR="0002624D" w:rsidRPr="00E8056C" w:rsidRDefault="0002624D" w:rsidP="001511EA">
      <w:pPr>
        <w:spacing w:after="0" w:line="360" w:lineRule="auto"/>
        <w:rPr>
          <w:rFonts w:eastAsia="Times New Roman" w:cs="Times New Roman"/>
          <w:color w:val="auto"/>
          <w:szCs w:val="20"/>
          <w:lang w:eastAsia="es-ES"/>
        </w:rPr>
      </w:pPr>
    </w:p>
    <w:p w14:paraId="6F5A3F36" w14:textId="77777777" w:rsidR="0002624D" w:rsidRPr="00E8056C" w:rsidRDefault="0002624D" w:rsidP="001511EA">
      <w:pPr>
        <w:spacing w:after="0" w:line="360" w:lineRule="auto"/>
        <w:rPr>
          <w:rFonts w:eastAsia="Times New Roman" w:cs="Times New Roman"/>
          <w:color w:val="auto"/>
          <w:szCs w:val="20"/>
          <w:lang w:eastAsia="es-ES"/>
        </w:rPr>
      </w:pPr>
    </w:p>
    <w:p w14:paraId="030053A2" w14:textId="093647EE" w:rsidR="001511EA" w:rsidRPr="00E8056C" w:rsidRDefault="001511EA" w:rsidP="001511EA">
      <w:pPr>
        <w:spacing w:after="0" w:line="360" w:lineRule="auto"/>
        <w:rPr>
          <w:rFonts w:eastAsia="Times New Roman" w:cs="Times New Roman"/>
          <w:color w:val="auto"/>
          <w:szCs w:val="20"/>
          <w:lang w:eastAsia="es-ES"/>
        </w:rPr>
      </w:pPr>
      <w:r w:rsidRPr="00E8056C">
        <w:rPr>
          <w:rFonts w:eastAsia="Times New Roman" w:cs="Times New Roman"/>
          <w:color w:val="auto"/>
          <w:szCs w:val="20"/>
          <w:lang w:eastAsia="es-ES"/>
        </w:rPr>
        <w:t xml:space="preserve">Dirección de Administración y Finanzas; por lo que, es oportuno hacer referencia al </w:t>
      </w:r>
      <w:r w:rsidRPr="00E8056C">
        <w:rPr>
          <w:rFonts w:eastAsia="Times New Roman" w:cs="Times New Roman"/>
          <w:b/>
          <w:color w:val="auto"/>
          <w:szCs w:val="20"/>
          <w:lang w:eastAsia="es-ES"/>
        </w:rPr>
        <w:t>procedimiento de búsqueda que deben de seguir los Sujetos Obligados para localizar la información</w:t>
      </w:r>
      <w:r w:rsidRPr="00E8056C">
        <w:rPr>
          <w:rFonts w:eastAsia="Times New Roman" w:cs="Times New Roman"/>
          <w:color w:val="auto"/>
          <w:szCs w:val="20"/>
          <w:lang w:eastAsia="es-ES"/>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73A096C9" w14:textId="77777777" w:rsidR="0002624D" w:rsidRPr="00E8056C" w:rsidRDefault="0002624D" w:rsidP="001511EA">
      <w:pPr>
        <w:spacing w:after="0" w:line="360" w:lineRule="auto"/>
        <w:rPr>
          <w:rFonts w:eastAsia="Times New Roman" w:cs="Times New Roman"/>
          <w:color w:val="FF0000"/>
          <w:szCs w:val="20"/>
          <w:lang w:eastAsia="es-ES"/>
        </w:rPr>
      </w:pPr>
    </w:p>
    <w:p w14:paraId="3E953110" w14:textId="0DC0739F" w:rsidR="001511EA" w:rsidRPr="00E8056C" w:rsidRDefault="001511EA" w:rsidP="001511EA">
      <w:pPr>
        <w:spacing w:after="0" w:line="360" w:lineRule="auto"/>
        <w:ind w:right="-93"/>
        <w:rPr>
          <w:rFonts w:eastAsia="Times New Roman" w:cs="Times New Roman"/>
          <w:color w:val="auto"/>
          <w:szCs w:val="20"/>
          <w:lang w:eastAsia="es-ES"/>
        </w:rPr>
      </w:pPr>
      <w:r w:rsidRPr="00E8056C">
        <w:rPr>
          <w:rFonts w:eastAsia="Times New Roman" w:cs="Times New Roman"/>
          <w:color w:val="auto"/>
          <w:szCs w:val="20"/>
          <w:lang w:eastAsia="es-ES"/>
        </w:rPr>
        <w:t xml:space="preserve">Así y de lo plasmado en párrafos anteriores, se advierte que el Sujeto Obligado </w:t>
      </w:r>
      <w:r w:rsidR="0002624D" w:rsidRPr="00E8056C">
        <w:rPr>
          <w:rFonts w:eastAsia="Times New Roman" w:cs="Times New Roman"/>
          <w:color w:val="auto"/>
          <w:szCs w:val="20"/>
          <w:lang w:eastAsia="es-ES"/>
        </w:rPr>
        <w:t xml:space="preserve">no </w:t>
      </w:r>
      <w:r w:rsidRPr="00E8056C">
        <w:rPr>
          <w:rFonts w:eastAsia="Times New Roman" w:cs="Times New Roman"/>
          <w:color w:val="auto"/>
          <w:szCs w:val="20"/>
          <w:lang w:eastAsia="es-ES"/>
        </w:rPr>
        <w:t>cumplió con el procedimiento de búsqueda referido, pues turnó</w:t>
      </w:r>
      <w:r w:rsidR="0002624D" w:rsidRPr="00E8056C">
        <w:rPr>
          <w:rFonts w:eastAsia="Times New Roman" w:cs="Times New Roman"/>
          <w:color w:val="auto"/>
          <w:szCs w:val="20"/>
          <w:lang w:eastAsia="es-ES"/>
        </w:rPr>
        <w:t xml:space="preserve"> el requerimiento informativo a todas las áreas que pudieran conocer de lo solicitado a saber de la </w:t>
      </w:r>
      <w:r w:rsidR="0002624D" w:rsidRPr="00E8056C">
        <w:rPr>
          <w:color w:val="auto"/>
        </w:rPr>
        <w:t>Dirección de Infraestructura y Obras Públicas, Dirección de Seguridad y Prevención Ciudadana y la Dirección de Movilidad.</w:t>
      </w:r>
    </w:p>
    <w:p w14:paraId="7C880A07" w14:textId="77777777" w:rsidR="001511EA" w:rsidRPr="00E8056C" w:rsidRDefault="001511EA" w:rsidP="001511EA">
      <w:pPr>
        <w:spacing w:after="0" w:line="360" w:lineRule="auto"/>
        <w:ind w:right="-28"/>
        <w:rPr>
          <w:rFonts w:eastAsia="Times New Roman" w:cs="Times New Roman"/>
          <w:color w:val="FF0000"/>
          <w:szCs w:val="20"/>
          <w:lang w:eastAsia="es-ES"/>
        </w:rPr>
      </w:pPr>
    </w:p>
    <w:p w14:paraId="50DE5999" w14:textId="456E899B" w:rsidR="00966EA4" w:rsidRPr="00E8056C" w:rsidRDefault="001511EA" w:rsidP="001511EA">
      <w:pPr>
        <w:spacing w:after="0" w:line="360" w:lineRule="auto"/>
        <w:rPr>
          <w:rFonts w:eastAsia="Times New Roman" w:cs="Tahoma"/>
          <w:color w:val="auto"/>
          <w:lang w:val="es-ES" w:eastAsia="es-ES"/>
        </w:rPr>
      </w:pPr>
      <w:r w:rsidRPr="00E8056C">
        <w:rPr>
          <w:rFonts w:eastAsia="Calibri" w:cs="Tahoma"/>
          <w:bCs/>
          <w:color w:val="auto"/>
          <w:lang w:eastAsia="es-ES"/>
        </w:rPr>
        <w:t>Ahora bien, en Informe Justificado, la</w:t>
      </w:r>
      <w:r w:rsidRPr="00E8056C">
        <w:rPr>
          <w:rFonts w:eastAsia="Times New Roman" w:cs="Tahoma"/>
          <w:color w:val="auto"/>
          <w:lang w:val="es-ES" w:eastAsia="es-ES"/>
        </w:rPr>
        <w:t xml:space="preserve"> </w:t>
      </w:r>
      <w:r w:rsidR="00966EA4" w:rsidRPr="001C47B7">
        <w:rPr>
          <w:rFonts w:eastAsia="Times New Roman" w:cs="Tahoma"/>
          <w:color w:val="auto"/>
          <w:lang w:val="es-ES" w:eastAsia="es-ES"/>
        </w:rPr>
        <w:t>la Dirección de Desarrollo Territorial, Urbano y Medio Ambiente señaló que el puente de Tlapacoya se encuentra dentro del territorio Municipal de Ixtapaluca, así mismo adjunto el croquis de localización parcialmente legible</w:t>
      </w:r>
      <w:r w:rsidR="00966EA4" w:rsidRPr="00E8056C">
        <w:rPr>
          <w:rFonts w:eastAsia="Times New Roman" w:cs="Tahoma"/>
          <w:color w:val="auto"/>
          <w:lang w:val="es-ES" w:eastAsia="es-ES"/>
        </w:rPr>
        <w:t>, tal como se muestra a continuación:</w:t>
      </w:r>
    </w:p>
    <w:p w14:paraId="3DE5D244" w14:textId="77777777" w:rsidR="00966EA4" w:rsidRPr="00E8056C" w:rsidRDefault="00966EA4" w:rsidP="001511EA">
      <w:pPr>
        <w:spacing w:after="0" w:line="360" w:lineRule="auto"/>
        <w:rPr>
          <w:rFonts w:eastAsia="Times New Roman" w:cs="Tahoma"/>
          <w:color w:val="auto"/>
          <w:lang w:val="es-ES" w:eastAsia="es-ES"/>
        </w:rPr>
      </w:pPr>
    </w:p>
    <w:p w14:paraId="34C03DEA" w14:textId="3FD52639" w:rsidR="00966EA4" w:rsidRPr="00E8056C" w:rsidRDefault="00966EA4" w:rsidP="00966EA4">
      <w:pPr>
        <w:spacing w:after="0" w:line="360" w:lineRule="auto"/>
        <w:jc w:val="center"/>
        <w:rPr>
          <w:rFonts w:eastAsia="Times New Roman" w:cs="Tahoma"/>
          <w:color w:val="auto"/>
          <w:lang w:val="es-ES" w:eastAsia="es-ES"/>
        </w:rPr>
      </w:pPr>
      <w:r w:rsidRPr="00E8056C">
        <w:rPr>
          <w:rFonts w:eastAsia="Times New Roman" w:cs="Tahoma"/>
          <w:noProof/>
          <w:color w:val="auto"/>
        </w:rPr>
        <w:lastRenderedPageBreak/>
        <w:drawing>
          <wp:inline distT="0" distB="0" distL="0" distR="0" wp14:anchorId="72E5A207" wp14:editId="15502CD8">
            <wp:extent cx="3993515" cy="3103245"/>
            <wp:effectExtent l="0" t="0" r="698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515" cy="3103245"/>
                    </a:xfrm>
                    <a:prstGeom prst="rect">
                      <a:avLst/>
                    </a:prstGeom>
                    <a:noFill/>
                  </pic:spPr>
                </pic:pic>
              </a:graphicData>
            </a:graphic>
          </wp:inline>
        </w:drawing>
      </w:r>
    </w:p>
    <w:p w14:paraId="3CA1DF24" w14:textId="77777777" w:rsidR="00966EA4" w:rsidRPr="00E8056C" w:rsidRDefault="00966EA4" w:rsidP="001511EA">
      <w:pPr>
        <w:spacing w:after="0" w:line="360" w:lineRule="auto"/>
        <w:rPr>
          <w:rFonts w:eastAsia="Times New Roman" w:cs="Tahoma"/>
          <w:color w:val="FF0000"/>
          <w:lang w:val="es-ES" w:eastAsia="es-ES"/>
        </w:rPr>
      </w:pPr>
    </w:p>
    <w:p w14:paraId="0B47131A" w14:textId="2F428EBD" w:rsidR="00966EA4" w:rsidRPr="00E8056C" w:rsidRDefault="00966EA4" w:rsidP="00966EA4">
      <w:pPr>
        <w:spacing w:after="0" w:line="360" w:lineRule="auto"/>
        <w:rPr>
          <w:rFonts w:eastAsia="Times New Roman" w:cs="Tahoma"/>
          <w:color w:val="auto"/>
          <w:lang w:val="es-ES" w:eastAsia="es-ES"/>
        </w:rPr>
      </w:pPr>
      <w:r w:rsidRPr="00E8056C">
        <w:rPr>
          <w:rFonts w:eastAsia="Times New Roman" w:cs="Tahoma"/>
          <w:color w:val="auto"/>
          <w:lang w:val="es-ES" w:eastAsia="es-ES"/>
        </w:rPr>
        <w:t xml:space="preserve">Además, </w:t>
      </w:r>
      <w:r w:rsidRPr="00966EA4">
        <w:rPr>
          <w:rFonts w:eastAsia="Times New Roman" w:cs="Tahoma"/>
          <w:color w:val="auto"/>
          <w:lang w:val="es-ES" w:eastAsia="es-ES"/>
        </w:rPr>
        <w:t>refirió que respecto a los requerimientos restantes, le informo que esta Dependencia no tiene las competencias legales para desahogarlas.</w:t>
      </w:r>
    </w:p>
    <w:p w14:paraId="7C4F87B0" w14:textId="77777777" w:rsidR="00F66305" w:rsidRPr="00E8056C" w:rsidRDefault="00F66305" w:rsidP="00966EA4">
      <w:pPr>
        <w:spacing w:after="0" w:line="360" w:lineRule="auto"/>
        <w:rPr>
          <w:rFonts w:eastAsia="Times New Roman" w:cs="Tahoma"/>
          <w:color w:val="auto"/>
          <w:lang w:val="es-ES" w:eastAsia="es-ES"/>
        </w:rPr>
      </w:pPr>
    </w:p>
    <w:p w14:paraId="1215624D" w14:textId="30BAF327" w:rsidR="00F66305" w:rsidRPr="00966EA4" w:rsidRDefault="00F66305" w:rsidP="00966EA4">
      <w:pPr>
        <w:spacing w:after="0" w:line="360" w:lineRule="auto"/>
        <w:rPr>
          <w:rFonts w:eastAsia="Times New Roman" w:cs="Tahoma"/>
          <w:color w:val="auto"/>
          <w:lang w:val="es-ES" w:eastAsia="es-ES"/>
        </w:rPr>
      </w:pPr>
      <w:r w:rsidRPr="00E8056C">
        <w:rPr>
          <w:rFonts w:eastAsia="Times New Roman" w:cs="Tahoma"/>
          <w:color w:val="auto"/>
          <w:lang w:val="es-ES" w:eastAsia="es-ES"/>
        </w:rPr>
        <w:t xml:space="preserve">Del análisis de lo anterior se logra advertir, que el Sujeto Obligado fue omiso en proporcionar toda la información solicitada  pues solo señalo que el puente se encuentra dentro del Municipio de Ixtapaluca y si bien, proporciono un croquis de localización este es parcialmente legible, aunado al hecho de que fue omiso  turnar el requerimiento de la información solicitada a todas las áreas competentes para conocer de lo solicitado, a saber de </w:t>
      </w:r>
      <w:r w:rsidRPr="00E8056C">
        <w:rPr>
          <w:rFonts w:eastAsia="Times New Roman" w:cs="Times New Roman"/>
          <w:color w:val="auto"/>
          <w:szCs w:val="20"/>
          <w:lang w:eastAsia="es-ES"/>
        </w:rPr>
        <w:t xml:space="preserve">la </w:t>
      </w:r>
      <w:r w:rsidRPr="00E8056C">
        <w:rPr>
          <w:color w:val="auto"/>
        </w:rPr>
        <w:t>Dirección de Infraestructura y Obras Públicas, Dirección de Seguridad y Prevención Ciudadana y la Dirección de Movilidad</w:t>
      </w:r>
    </w:p>
    <w:p w14:paraId="520B8E87" w14:textId="77777777" w:rsidR="001511EA" w:rsidRPr="00E8056C" w:rsidRDefault="001511EA" w:rsidP="001511EA">
      <w:pPr>
        <w:spacing w:after="0" w:line="360" w:lineRule="auto"/>
        <w:ind w:right="-28"/>
        <w:rPr>
          <w:rFonts w:eastAsia="Calibri" w:cs="Tahoma"/>
          <w:color w:val="FF0000"/>
          <w:lang w:val="es-ES" w:eastAsia="en-US"/>
        </w:rPr>
      </w:pPr>
    </w:p>
    <w:p w14:paraId="2D68FFFB" w14:textId="0261D735" w:rsidR="00F74B9D" w:rsidRPr="00E8056C" w:rsidRDefault="001511EA" w:rsidP="00F74B9D">
      <w:pPr>
        <w:tabs>
          <w:tab w:val="left" w:pos="4962"/>
        </w:tabs>
        <w:spacing w:after="0" w:line="360" w:lineRule="auto"/>
        <w:contextualSpacing/>
        <w:rPr>
          <w:rFonts w:eastAsia="Times New Roman" w:cs="Times New Roman"/>
          <w:color w:val="auto"/>
          <w:szCs w:val="20"/>
          <w:lang w:eastAsia="es-ES"/>
        </w:rPr>
      </w:pPr>
      <w:r w:rsidRPr="00E8056C">
        <w:rPr>
          <w:rFonts w:eastAsia="Times New Roman" w:cs="Times New Roman"/>
          <w:color w:val="auto"/>
          <w:szCs w:val="20"/>
          <w:lang w:eastAsia="es-ES"/>
        </w:rPr>
        <w:t xml:space="preserve">Por lo que, en el presente caso, se considera que el Sujeto Obligado </w:t>
      </w:r>
      <w:r w:rsidR="007A44E6" w:rsidRPr="00E8056C">
        <w:rPr>
          <w:rFonts w:eastAsia="Times New Roman" w:cs="Times New Roman"/>
          <w:color w:val="auto"/>
          <w:szCs w:val="20"/>
          <w:lang w:eastAsia="es-ES"/>
        </w:rPr>
        <w:t xml:space="preserve">deberá proporcionar los documentos donde conste, </w:t>
      </w:r>
      <w:r w:rsidR="00F74B9D" w:rsidRPr="00E8056C">
        <w:rPr>
          <w:rFonts w:eastAsia="Calibri" w:cs="Tahoma"/>
          <w:color w:val="auto"/>
          <w:lang w:val="es-ES"/>
        </w:rPr>
        <w:t xml:space="preserve">en relación con el </w:t>
      </w:r>
      <w:proofErr w:type="gramStart"/>
      <w:r w:rsidR="00F74B9D" w:rsidRPr="00E8056C">
        <w:rPr>
          <w:rFonts w:eastAsia="Calibri" w:cs="Tahoma"/>
          <w:color w:val="auto"/>
          <w:lang w:val="es-ES"/>
        </w:rPr>
        <w:t>puente  “</w:t>
      </w:r>
      <w:proofErr w:type="gramEnd"/>
      <w:r w:rsidR="00F74B9D" w:rsidRPr="00E8056C">
        <w:rPr>
          <w:rFonts w:eastAsia="Calibri" w:cs="Tahoma"/>
          <w:color w:val="auto"/>
          <w:lang w:val="es-ES"/>
        </w:rPr>
        <w:t>Tlapacoya”, lo siguiente:</w:t>
      </w:r>
    </w:p>
    <w:p w14:paraId="30311A2C"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66C5E997" w14:textId="13A4D1A3" w:rsidR="00F74B9D" w:rsidRPr="00E8056C" w:rsidRDefault="00F74B9D" w:rsidP="00F74B9D">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lastRenderedPageBreak/>
        <w:t>El croquis de localización remitido en respuesta de manera legible.</w:t>
      </w:r>
    </w:p>
    <w:p w14:paraId="519F3D5E"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65020E1F" w14:textId="6F7B3566" w:rsidR="00F74B9D" w:rsidRPr="00E8056C" w:rsidRDefault="00F74B9D" w:rsidP="00F74B9D">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t>Los trabajos, tareas y/o actividades que las autoridades municipales realizan para el mantenimiento de la infraestructura del puente, del periodo que comprende del doce de diciembre de dos mil veinticuatro, al doce de diciembre de dos mil veinticinco.</w:t>
      </w:r>
    </w:p>
    <w:p w14:paraId="1AE4A656"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50CDFA5F" w14:textId="036E1FDD" w:rsidR="00F74B9D" w:rsidRPr="00E8056C" w:rsidRDefault="00F74B9D" w:rsidP="00F74B9D">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t>El tipo de trabajos, tareas y/o actividades realizan las autoridades de tránsito para agilizar, mejorar y regular la movilidad por el puente, del periodo que comprende del doce de diciembre de dos mil veinticuatro, al doce de diciembre de dos mil veinticinco.</w:t>
      </w:r>
    </w:p>
    <w:p w14:paraId="090AF325" w14:textId="77777777" w:rsidR="00F74B9D" w:rsidRPr="00E8056C" w:rsidRDefault="00F74B9D" w:rsidP="00F74B9D">
      <w:pPr>
        <w:pStyle w:val="Prrafodelista"/>
        <w:tabs>
          <w:tab w:val="left" w:pos="4962"/>
        </w:tabs>
        <w:spacing w:line="360" w:lineRule="auto"/>
        <w:rPr>
          <w:rFonts w:eastAsia="Calibri" w:cs="Tahoma"/>
          <w:color w:val="auto"/>
          <w:lang w:val="es-ES"/>
        </w:rPr>
      </w:pPr>
    </w:p>
    <w:p w14:paraId="041E83C0"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21B0FDCC" w14:textId="1330C7C9" w:rsidR="00F74B9D" w:rsidRPr="00E8056C" w:rsidRDefault="00F74B9D" w:rsidP="00F74B9D">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t>La señalización sobre el sentido, direcciones y direcciones de tránsito en cada una de las entradas y vías con las que cuenta, en caso positivo agregar documento que sustente lo mencionado, al doce de diciembre de dos mil veinticinco.</w:t>
      </w:r>
    </w:p>
    <w:p w14:paraId="1E05328F"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48715B4F" w14:textId="241C2960" w:rsidR="00F74B9D" w:rsidRPr="00E8056C" w:rsidRDefault="00F74B9D" w:rsidP="00F74B9D">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t>El convenio de colaboración con los municipios colindantes de Chalco y Valle de Chalco para el mejoramiento y agilización del tránsito vehicular que circula sobre el puente, del periodo que comprende del doce de diciembre de dos mil veinticuatro, al doce de diciembre de dos mil veinticinco.</w:t>
      </w:r>
    </w:p>
    <w:p w14:paraId="3FC8CADA" w14:textId="77777777" w:rsidR="00F74B9D" w:rsidRPr="00E8056C" w:rsidRDefault="00F74B9D" w:rsidP="00F74B9D">
      <w:pPr>
        <w:pStyle w:val="Prrafodelista"/>
        <w:tabs>
          <w:tab w:val="left" w:pos="4962"/>
        </w:tabs>
        <w:spacing w:line="360" w:lineRule="auto"/>
        <w:rPr>
          <w:rFonts w:eastAsia="Calibri" w:cs="Tahoma"/>
          <w:color w:val="auto"/>
          <w:lang w:val="es-ES"/>
        </w:rPr>
      </w:pPr>
    </w:p>
    <w:p w14:paraId="151AEF48"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36C2AB77" w14:textId="78FB90B4" w:rsidR="007A44E6" w:rsidRPr="00E8056C" w:rsidRDefault="00F74B9D" w:rsidP="001511EA">
      <w:pPr>
        <w:pStyle w:val="Prrafodelista"/>
        <w:numPr>
          <w:ilvl w:val="0"/>
          <w:numId w:val="35"/>
        </w:numPr>
        <w:tabs>
          <w:tab w:val="left" w:pos="4962"/>
        </w:tabs>
        <w:spacing w:line="360" w:lineRule="auto"/>
        <w:rPr>
          <w:rFonts w:eastAsia="Calibri" w:cs="Tahoma"/>
          <w:color w:val="auto"/>
          <w:lang w:val="es-ES"/>
        </w:rPr>
      </w:pPr>
      <w:r w:rsidRPr="00E8056C">
        <w:rPr>
          <w:rFonts w:eastAsia="Calibri" w:cs="Tahoma"/>
          <w:color w:val="auto"/>
          <w:lang w:val="es-ES"/>
        </w:rPr>
        <w:t>El convenio de colaboración con autoridades estatales o federales que contribuyan a las labores de tránsito, señalización o mantenimiento del, del periodo que comprende del doce de diciembre de dos mil veinticuatro, al doce de diciembre de dos mil veinticinco.</w:t>
      </w:r>
    </w:p>
    <w:p w14:paraId="784B5A7F" w14:textId="77777777" w:rsidR="001511EA" w:rsidRPr="00E8056C" w:rsidRDefault="001511EA" w:rsidP="001511EA">
      <w:pPr>
        <w:spacing w:after="0" w:line="360" w:lineRule="auto"/>
        <w:ind w:right="-28"/>
        <w:rPr>
          <w:rFonts w:eastAsia="Calibri" w:cs="Tahoma"/>
          <w:color w:val="auto"/>
          <w:lang w:val="es-ES" w:eastAsia="en-US"/>
        </w:rPr>
      </w:pPr>
      <w:r w:rsidRPr="00E8056C">
        <w:rPr>
          <w:rFonts w:eastAsia="Calibri" w:cs="Tahoma"/>
          <w:color w:val="auto"/>
          <w:lang w:val="es-ES" w:eastAsia="en-US"/>
        </w:rPr>
        <w:lastRenderedPageBreak/>
        <w:t>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DDBC400" w14:textId="77777777" w:rsidR="001511EA" w:rsidRPr="00E8056C" w:rsidRDefault="001511EA" w:rsidP="001511EA">
      <w:pPr>
        <w:spacing w:after="0" w:line="360" w:lineRule="auto"/>
        <w:ind w:right="-28"/>
        <w:rPr>
          <w:rFonts w:eastAsia="Calibri" w:cs="Tahoma"/>
          <w:color w:val="auto"/>
          <w:lang w:val="es-ES" w:eastAsia="en-US"/>
        </w:rPr>
      </w:pPr>
    </w:p>
    <w:p w14:paraId="72FB3C97" w14:textId="77777777" w:rsidR="001511EA" w:rsidRPr="00E8056C" w:rsidRDefault="001511EA" w:rsidP="001511EA">
      <w:pPr>
        <w:spacing w:after="0" w:line="360" w:lineRule="auto"/>
        <w:ind w:right="-28"/>
        <w:rPr>
          <w:rFonts w:eastAsia="Calibri" w:cs="Tahoma"/>
          <w:color w:val="auto"/>
          <w:lang w:val="es-ES" w:eastAsia="en-US"/>
        </w:rPr>
      </w:pPr>
      <w:r w:rsidRPr="00E8056C">
        <w:rPr>
          <w:rFonts w:eastAsia="Calibri" w:cs="Tahoma"/>
          <w:color w:val="auto"/>
          <w:lang w:val="es-ES" w:eastAsia="en-US"/>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2B507228" w14:textId="77777777" w:rsidR="001511EA" w:rsidRPr="00E8056C" w:rsidRDefault="001511EA" w:rsidP="001511EA">
      <w:pPr>
        <w:spacing w:after="0" w:line="360" w:lineRule="auto"/>
        <w:ind w:right="-28"/>
        <w:rPr>
          <w:rFonts w:eastAsia="Calibri" w:cs="Tahoma"/>
          <w:color w:val="auto"/>
          <w:lang w:val="es-ES" w:eastAsia="en-US"/>
        </w:rPr>
      </w:pPr>
    </w:p>
    <w:p w14:paraId="48382167" w14:textId="5E172198" w:rsidR="001511EA" w:rsidRPr="00E8056C" w:rsidRDefault="001511EA" w:rsidP="001511EA">
      <w:pPr>
        <w:spacing w:after="0" w:line="360" w:lineRule="auto"/>
        <w:ind w:right="-28"/>
        <w:rPr>
          <w:rFonts w:eastAsia="Calibri" w:cs="Tahoma"/>
          <w:color w:val="auto"/>
          <w:lang w:val="es-ES"/>
        </w:rPr>
      </w:pPr>
      <w:r w:rsidRPr="00E8056C">
        <w:rPr>
          <w:rFonts w:eastAsia="Calibri" w:cs="Tahoma"/>
          <w:color w:val="auto"/>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w:t>
      </w:r>
      <w:r w:rsidR="00F74B9D" w:rsidRPr="00E8056C">
        <w:rPr>
          <w:rFonts w:eastAsia="Calibri" w:cs="Times New Roman"/>
          <w:color w:val="auto"/>
          <w:szCs w:val="24"/>
          <w:lang w:eastAsia="en-US"/>
        </w:rPr>
        <w:t xml:space="preserve"> los documentos que den cuenta de lo solicitado.</w:t>
      </w:r>
    </w:p>
    <w:p w14:paraId="2C664117" w14:textId="77777777" w:rsidR="001511EA" w:rsidRPr="00E8056C" w:rsidRDefault="001511EA" w:rsidP="001511EA">
      <w:pPr>
        <w:spacing w:after="0" w:line="360" w:lineRule="auto"/>
        <w:ind w:right="-28"/>
        <w:rPr>
          <w:rFonts w:eastAsia="Calibri" w:cs="Tahoma"/>
          <w:color w:val="FF0000"/>
          <w:lang w:val="es-ES"/>
        </w:rPr>
      </w:pPr>
    </w:p>
    <w:p w14:paraId="69DBCC92" w14:textId="620C801A" w:rsidR="001511EA" w:rsidRPr="00E8056C" w:rsidRDefault="00DD4B97" w:rsidP="001511EA">
      <w:pPr>
        <w:spacing w:after="0" w:line="360" w:lineRule="auto"/>
        <w:ind w:right="-28"/>
        <w:rPr>
          <w:rFonts w:eastAsia="Calibri" w:cs="Tahoma"/>
          <w:color w:val="auto"/>
          <w:lang w:val="es-ES" w:eastAsia="en-US"/>
        </w:rPr>
      </w:pPr>
      <w:r w:rsidRPr="00E8056C">
        <w:rPr>
          <w:rFonts w:eastAsia="Calibri" w:cs="Tahoma"/>
          <w:color w:val="auto"/>
          <w:lang w:val="es-ES" w:eastAsia="en-US"/>
        </w:rPr>
        <w:t>Por otra parte</w:t>
      </w:r>
      <w:r w:rsidR="001511EA" w:rsidRPr="00E8056C">
        <w:rPr>
          <w:rFonts w:eastAsia="Calibri" w:cs="Tahoma"/>
          <w:color w:val="auto"/>
          <w:lang w:val="es-ES" w:eastAsia="en-US"/>
        </w:rPr>
        <w:t xml:space="preserve">, no pasa desapercibido para este Instituto que los documentos, pudieran contener datos confidenciales,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w:t>
      </w:r>
      <w:r w:rsidR="001511EA" w:rsidRPr="00E8056C">
        <w:rPr>
          <w:rFonts w:eastAsia="Calibri" w:cs="Tahoma"/>
          <w:color w:val="auto"/>
          <w:lang w:val="es-ES" w:eastAsia="en-US"/>
        </w:rPr>
        <w:lastRenderedPageBreak/>
        <w:t>versión pública en la que se testen las partes o secciones clasificadas, indicando su contenido de manera genérica y fundando y motivando su clasificación.</w:t>
      </w:r>
    </w:p>
    <w:p w14:paraId="3043E63D" w14:textId="77777777" w:rsidR="001511EA" w:rsidRPr="00E8056C" w:rsidRDefault="001511EA" w:rsidP="001511EA">
      <w:pPr>
        <w:spacing w:after="0" w:line="360" w:lineRule="auto"/>
        <w:ind w:right="-28"/>
        <w:rPr>
          <w:rFonts w:eastAsia="Calibri" w:cs="Tahoma"/>
          <w:color w:val="auto"/>
          <w:lang w:val="es-ES" w:eastAsia="en-US"/>
        </w:rPr>
      </w:pPr>
    </w:p>
    <w:p w14:paraId="37E48CE6" w14:textId="77777777" w:rsidR="001511EA" w:rsidRPr="00E8056C" w:rsidRDefault="001511EA" w:rsidP="001511EA">
      <w:pPr>
        <w:spacing w:after="0" w:line="360" w:lineRule="auto"/>
        <w:ind w:right="-28"/>
        <w:rPr>
          <w:rFonts w:eastAsia="Calibri" w:cs="Tahoma"/>
          <w:color w:val="auto"/>
          <w:lang w:val="es-ES" w:eastAsia="en-US"/>
        </w:rPr>
      </w:pPr>
      <w:r w:rsidRPr="00E8056C">
        <w:rPr>
          <w:rFonts w:eastAsia="Calibri" w:cs="Tahoma"/>
          <w:color w:val="auto"/>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85D8485" w14:textId="77777777" w:rsidR="00DD4B97" w:rsidRPr="00E8056C" w:rsidRDefault="00DD4B97" w:rsidP="00DD4B97">
      <w:pPr>
        <w:tabs>
          <w:tab w:val="left" w:pos="4962"/>
        </w:tabs>
        <w:spacing w:line="360" w:lineRule="auto"/>
        <w:rPr>
          <w:rFonts w:eastAsia="Calibri" w:cs="Tahoma"/>
          <w:color w:val="auto"/>
          <w:lang w:val="es-ES"/>
        </w:rPr>
      </w:pPr>
    </w:p>
    <w:p w14:paraId="3EEA2A17" w14:textId="0D73611F" w:rsidR="00DD4B97" w:rsidRPr="00E8056C" w:rsidRDefault="00DD4B97" w:rsidP="00DD4B97">
      <w:pPr>
        <w:tabs>
          <w:tab w:val="left" w:pos="4962"/>
        </w:tabs>
        <w:spacing w:line="360" w:lineRule="auto"/>
        <w:rPr>
          <w:rFonts w:eastAsia="Calibri" w:cs="Tahoma"/>
          <w:color w:val="auto"/>
          <w:lang w:val="es-ES"/>
        </w:rPr>
      </w:pPr>
      <w:r w:rsidRPr="00E8056C">
        <w:rPr>
          <w:rFonts w:eastAsia="Calibri" w:cs="Tahoma"/>
          <w:color w:val="auto"/>
          <w:lang w:val="es-ES"/>
        </w:rPr>
        <w:t>Finalmente, es importante señalar que tal como se estableció en párrafos que anteceden el Ayuntamiento de Ixtapaluca pudiera tener competencia con Gobierno Federal y el Gobierno del Estado de México para conocer de lo solicitado.</w:t>
      </w:r>
    </w:p>
    <w:p w14:paraId="55FE2C1E" w14:textId="77777777" w:rsidR="001511EA" w:rsidRPr="00E8056C" w:rsidRDefault="001511EA" w:rsidP="001511EA">
      <w:pPr>
        <w:spacing w:after="0" w:line="360" w:lineRule="auto"/>
        <w:ind w:right="-28"/>
        <w:rPr>
          <w:rFonts w:eastAsia="Calibri" w:cs="Tahoma"/>
          <w:color w:val="auto"/>
          <w:lang w:val="es-ES" w:eastAsia="en-US"/>
        </w:rPr>
      </w:pPr>
    </w:p>
    <w:p w14:paraId="12EF6F91"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eastAsia="es-ES"/>
        </w:rPr>
      </w:pPr>
      <w:bookmarkStart w:id="21" w:name="_Toc224229208"/>
      <w:bookmarkStart w:id="22" w:name="_Toc226638832"/>
      <w:r w:rsidRPr="00E8056C">
        <w:rPr>
          <w:rFonts w:eastAsia="Yu Gothic Light" w:cs="Times New Roman"/>
          <w:b/>
          <w:color w:val="auto"/>
          <w:szCs w:val="26"/>
          <w:lang w:eastAsia="es-ES"/>
        </w:rPr>
        <w:t>SEXTO. Decisión</w:t>
      </w:r>
      <w:bookmarkEnd w:id="21"/>
      <w:bookmarkEnd w:id="22"/>
    </w:p>
    <w:p w14:paraId="0697BA0A" w14:textId="77777777" w:rsidR="001511EA" w:rsidRPr="00E8056C" w:rsidRDefault="001511EA" w:rsidP="001511EA">
      <w:pPr>
        <w:spacing w:after="0" w:line="360" w:lineRule="auto"/>
        <w:rPr>
          <w:rFonts w:eastAsia="Times New Roman" w:cs="Tahoma"/>
          <w:color w:val="auto"/>
          <w:lang w:eastAsia="es-ES"/>
        </w:rPr>
      </w:pPr>
    </w:p>
    <w:p w14:paraId="05C8B321" w14:textId="2B82123E" w:rsidR="001511EA" w:rsidRPr="00E8056C" w:rsidRDefault="001511EA" w:rsidP="001511EA">
      <w:pPr>
        <w:spacing w:after="0" w:line="360" w:lineRule="auto"/>
        <w:rPr>
          <w:rFonts w:eastAsia="Times New Roman" w:cs="Tahoma"/>
          <w:color w:val="auto"/>
          <w:lang w:eastAsia="es-ES"/>
        </w:rPr>
      </w:pPr>
      <w:r w:rsidRPr="00E8056C">
        <w:rPr>
          <w:rFonts w:eastAsia="Times New Roman" w:cs="Tahoma"/>
          <w:color w:val="auto"/>
          <w:lang w:eastAsia="es-ES"/>
        </w:rPr>
        <w:t xml:space="preserve">Con fundamento en el artículo 186, fracción IV, de la Ley de Transparencia y Acceso a la Información Pública del Estado de México y Municipios, este Instituto considera procedente </w:t>
      </w:r>
      <w:r w:rsidRPr="00E8056C">
        <w:rPr>
          <w:rFonts w:eastAsia="Times New Roman" w:cs="Tahoma"/>
          <w:b/>
          <w:bCs/>
          <w:color w:val="auto"/>
          <w:lang w:eastAsia="es-ES"/>
        </w:rPr>
        <w:t>ORDENAR</w:t>
      </w:r>
      <w:r w:rsidRPr="00E8056C">
        <w:rPr>
          <w:rFonts w:eastAsia="Times New Roman" w:cs="Tahoma"/>
          <w:color w:val="auto"/>
          <w:lang w:eastAsia="es-ES"/>
        </w:rPr>
        <w:t xml:space="preserve"> </w:t>
      </w:r>
      <w:proofErr w:type="gramStart"/>
      <w:r w:rsidRPr="00E8056C">
        <w:rPr>
          <w:rFonts w:eastAsia="Times New Roman" w:cs="Tahoma"/>
          <w:color w:val="auto"/>
          <w:lang w:eastAsia="es-ES"/>
        </w:rPr>
        <w:t xml:space="preserve">al  </w:t>
      </w:r>
      <w:r w:rsidR="00F74B9D" w:rsidRPr="00E8056C">
        <w:rPr>
          <w:rFonts w:eastAsia="Calibri" w:cs="Tahoma"/>
          <w:bCs/>
          <w:color w:val="auto"/>
          <w:lang w:eastAsia="en-US"/>
        </w:rPr>
        <w:t>Ayuntamiento</w:t>
      </w:r>
      <w:proofErr w:type="gramEnd"/>
      <w:r w:rsidR="00F74B9D" w:rsidRPr="00E8056C">
        <w:rPr>
          <w:rFonts w:eastAsia="Calibri" w:cs="Tahoma"/>
          <w:bCs/>
          <w:color w:val="auto"/>
          <w:lang w:eastAsia="en-US"/>
        </w:rPr>
        <w:t xml:space="preserve"> de Ixtapaluca</w:t>
      </w:r>
      <w:r w:rsidRPr="00E8056C">
        <w:rPr>
          <w:rFonts w:eastAsia="Times New Roman" w:cs="Tahoma"/>
          <w:color w:val="auto"/>
          <w:lang w:eastAsia="es-ES"/>
        </w:rPr>
        <w:t xml:space="preserve">, a efecto de que, </w:t>
      </w:r>
      <w:r w:rsidRPr="00E8056C">
        <w:rPr>
          <w:rFonts w:eastAsia="Calibri" w:cs="Tahoma"/>
          <w:color w:val="auto"/>
          <w:lang w:eastAsia="es-ES"/>
        </w:rPr>
        <w:t>previa búsqueda exhaustiva y razonable, en los archivos de las unidades administrativas competentes, entregue, la información solicitada.</w:t>
      </w:r>
    </w:p>
    <w:p w14:paraId="7F8CB3E1" w14:textId="77777777" w:rsidR="001511EA" w:rsidRPr="00E8056C" w:rsidRDefault="001511EA" w:rsidP="001511EA">
      <w:pPr>
        <w:spacing w:after="0" w:line="360" w:lineRule="auto"/>
        <w:rPr>
          <w:rFonts w:eastAsia="Times New Roman" w:cs="Tahoma"/>
          <w:bCs/>
          <w:iCs/>
          <w:color w:val="FF0000"/>
          <w:lang w:val="es-ES" w:eastAsia="es-ES"/>
        </w:rPr>
      </w:pPr>
    </w:p>
    <w:p w14:paraId="53DDB619" w14:textId="77777777" w:rsidR="001511EA" w:rsidRPr="00E8056C" w:rsidRDefault="001511EA" w:rsidP="001511EA">
      <w:pPr>
        <w:keepNext/>
        <w:keepLines/>
        <w:spacing w:after="0" w:line="360" w:lineRule="auto"/>
        <w:jc w:val="left"/>
        <w:outlineLvl w:val="1"/>
        <w:rPr>
          <w:rFonts w:eastAsia="Yu Gothic Light" w:cs="Times New Roman"/>
          <w:b/>
          <w:color w:val="auto"/>
          <w:szCs w:val="26"/>
          <w:lang w:eastAsia="es-ES"/>
        </w:rPr>
      </w:pPr>
      <w:bookmarkStart w:id="23" w:name="_Toc224229209"/>
      <w:bookmarkStart w:id="24" w:name="_Toc226638833"/>
      <w:r w:rsidRPr="00E8056C">
        <w:rPr>
          <w:rFonts w:eastAsia="Yu Gothic Light" w:cs="Times New Roman"/>
          <w:b/>
          <w:color w:val="auto"/>
          <w:szCs w:val="26"/>
          <w:lang w:eastAsia="es-ES"/>
        </w:rPr>
        <w:t>SÉPTIMO. Vista a la Secretaría</w:t>
      </w:r>
      <w:r w:rsidRPr="00E8056C">
        <w:rPr>
          <w:rFonts w:eastAsia="Yu Gothic Light" w:cs="Times New Roman"/>
          <w:b/>
          <w:color w:val="auto"/>
          <w:szCs w:val="26"/>
          <w:lang w:val="x-none" w:eastAsia="es-ES"/>
        </w:rPr>
        <w:t xml:space="preserve"> Técnica del </w:t>
      </w:r>
      <w:r w:rsidRPr="00E8056C">
        <w:rPr>
          <w:rFonts w:eastAsia="Yu Gothic Light" w:cs="Times New Roman"/>
          <w:b/>
          <w:color w:val="auto"/>
          <w:szCs w:val="26"/>
          <w:lang w:eastAsia="es-ES"/>
        </w:rPr>
        <w:t>Pleno</w:t>
      </w:r>
      <w:bookmarkEnd w:id="23"/>
      <w:bookmarkEnd w:id="24"/>
    </w:p>
    <w:p w14:paraId="7B9FC48E" w14:textId="77777777" w:rsidR="001511EA" w:rsidRPr="00E8056C" w:rsidRDefault="001511EA" w:rsidP="001511EA">
      <w:pPr>
        <w:spacing w:after="0" w:line="360" w:lineRule="auto"/>
        <w:rPr>
          <w:rFonts w:eastAsia="Times New Roman" w:cs="Tahoma"/>
          <w:bCs/>
          <w:color w:val="auto"/>
          <w:lang w:eastAsia="es-ES"/>
        </w:rPr>
      </w:pPr>
    </w:p>
    <w:p w14:paraId="3B4475DF" w14:textId="3CA1A040" w:rsidR="001511EA" w:rsidRPr="00E8056C" w:rsidRDefault="001511EA" w:rsidP="001511EA">
      <w:pPr>
        <w:spacing w:after="0" w:line="360" w:lineRule="auto"/>
        <w:ind w:right="-93"/>
        <w:rPr>
          <w:rFonts w:eastAsia="Times New Roman" w:cs="Tahoma"/>
          <w:color w:val="auto"/>
          <w:lang w:eastAsia="es-ES"/>
        </w:rPr>
      </w:pPr>
      <w:r w:rsidRPr="00E8056C">
        <w:rPr>
          <w:rFonts w:eastAsia="Times New Roman" w:cs="Tahoma"/>
          <w:color w:val="auto"/>
          <w:lang w:eastAsia="es-ES"/>
        </w:rPr>
        <w:t xml:space="preserve">En el caso en estudio, como ha quedado señalado que el </w:t>
      </w:r>
      <w:r w:rsidR="00F74B9D" w:rsidRPr="00E8056C">
        <w:rPr>
          <w:rFonts w:eastAsia="Calibri" w:cs="Tahoma"/>
          <w:bCs/>
          <w:color w:val="auto"/>
          <w:lang w:eastAsia="en-US"/>
        </w:rPr>
        <w:t xml:space="preserve">Ayuntamiento de Ixtapaluca </w:t>
      </w:r>
      <w:r w:rsidRPr="00E8056C">
        <w:rPr>
          <w:rFonts w:eastAsia="Times New Roman" w:cs="Tahoma"/>
          <w:color w:val="auto"/>
          <w:lang w:eastAsia="es-ES"/>
        </w:rPr>
        <w:t xml:space="preserve">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w:t>
      </w:r>
      <w:r w:rsidRPr="00E8056C">
        <w:rPr>
          <w:rFonts w:eastAsia="Times New Roman" w:cs="Tahoma"/>
          <w:color w:val="auto"/>
          <w:lang w:eastAsia="es-ES"/>
        </w:rPr>
        <w:lastRenderedPageBreak/>
        <w:t>conocimiento del Órgano Interno de Control o equivalente de cada Sujeto Obligado las infracciones a esta Ley.</w:t>
      </w:r>
      <w:r w:rsidRPr="00E8056C">
        <w:rPr>
          <w:rFonts w:eastAsia="Calibri" w:cs="Tahoma"/>
          <w:bCs/>
          <w:color w:val="auto"/>
          <w:lang w:eastAsia="en-US"/>
        </w:rPr>
        <w:t xml:space="preserve"> </w:t>
      </w:r>
    </w:p>
    <w:p w14:paraId="4C6AB045" w14:textId="77777777" w:rsidR="001511EA" w:rsidRPr="00E8056C" w:rsidRDefault="001511EA" w:rsidP="001511EA">
      <w:pPr>
        <w:spacing w:after="0" w:line="360" w:lineRule="auto"/>
        <w:ind w:right="-93"/>
        <w:rPr>
          <w:rFonts w:eastAsia="Calibri" w:cs="Tahoma"/>
          <w:bCs/>
          <w:color w:val="auto"/>
          <w:lang w:eastAsia="en-US"/>
        </w:rPr>
      </w:pPr>
    </w:p>
    <w:p w14:paraId="33F9331D" w14:textId="77777777" w:rsidR="001511EA" w:rsidRPr="00E8056C" w:rsidRDefault="001511EA" w:rsidP="001511EA">
      <w:pPr>
        <w:spacing w:after="0" w:line="360" w:lineRule="auto"/>
        <w:ind w:right="-93"/>
        <w:rPr>
          <w:rFonts w:eastAsia="Calibri" w:cs="Tahoma"/>
          <w:bCs/>
          <w:color w:val="auto"/>
          <w:lang w:eastAsia="en-US"/>
        </w:rPr>
      </w:pPr>
      <w:r w:rsidRPr="00E8056C">
        <w:rPr>
          <w:rFonts w:eastAsia="Calibri" w:cs="Tahoma"/>
          <w:bCs/>
          <w:color w:val="auto"/>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A2AB686" w14:textId="77777777" w:rsidR="001511EA" w:rsidRPr="00E8056C" w:rsidRDefault="001511EA" w:rsidP="001511EA">
      <w:pPr>
        <w:spacing w:after="0" w:line="360" w:lineRule="auto"/>
        <w:ind w:right="-93"/>
        <w:rPr>
          <w:rFonts w:eastAsia="Calibri" w:cs="Tahoma"/>
          <w:bCs/>
          <w:color w:val="auto"/>
          <w:lang w:eastAsia="en-US"/>
        </w:rPr>
      </w:pPr>
    </w:p>
    <w:p w14:paraId="53A92E76" w14:textId="77777777" w:rsidR="001511EA" w:rsidRPr="00E8056C" w:rsidRDefault="001511EA" w:rsidP="001511EA">
      <w:pPr>
        <w:spacing w:after="0" w:line="360" w:lineRule="auto"/>
        <w:ind w:right="-93"/>
        <w:rPr>
          <w:rFonts w:eastAsia="Calibri" w:cs="Tahoma"/>
          <w:bCs/>
          <w:color w:val="auto"/>
          <w:lang w:eastAsia="en-US"/>
        </w:rPr>
      </w:pPr>
      <w:r w:rsidRPr="00E8056C">
        <w:rPr>
          <w:rFonts w:eastAsia="Calibri" w:cs="Tahoma"/>
          <w:bCs/>
          <w:color w:val="auto"/>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1C684168" w14:textId="77777777" w:rsidR="001511EA" w:rsidRPr="00E8056C" w:rsidRDefault="001511EA" w:rsidP="001511EA">
      <w:pPr>
        <w:spacing w:after="0" w:line="360" w:lineRule="auto"/>
        <w:ind w:right="-93"/>
        <w:rPr>
          <w:rFonts w:eastAsia="Calibri" w:cs="Tahoma"/>
          <w:bCs/>
          <w:color w:val="auto"/>
          <w:lang w:eastAsia="en-US"/>
        </w:rPr>
      </w:pPr>
    </w:p>
    <w:p w14:paraId="66A1F2C5" w14:textId="77777777" w:rsidR="001511EA" w:rsidRPr="00E8056C" w:rsidRDefault="001511EA" w:rsidP="001511EA">
      <w:pPr>
        <w:spacing w:after="0" w:line="360" w:lineRule="auto"/>
        <w:ind w:right="-93"/>
        <w:rPr>
          <w:rFonts w:eastAsia="Calibri" w:cs="Tahoma"/>
          <w:bCs/>
          <w:color w:val="auto"/>
          <w:lang w:eastAsia="en-US"/>
        </w:rPr>
      </w:pPr>
      <w:r w:rsidRPr="00E8056C">
        <w:rPr>
          <w:rFonts w:eastAsia="Calibri" w:cs="Tahoma"/>
          <w:bCs/>
          <w:color w:val="auto"/>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6DEB4E0C" w14:textId="77777777" w:rsidR="001511EA" w:rsidRPr="00E8056C" w:rsidRDefault="001511EA" w:rsidP="001511EA">
      <w:pPr>
        <w:spacing w:after="0" w:line="360" w:lineRule="auto"/>
        <w:ind w:right="-93"/>
        <w:rPr>
          <w:rFonts w:eastAsia="Calibri" w:cs="Tahoma"/>
          <w:bCs/>
          <w:color w:val="auto"/>
          <w:lang w:eastAsia="en-US"/>
        </w:rPr>
      </w:pPr>
    </w:p>
    <w:p w14:paraId="771E246F" w14:textId="77777777" w:rsidR="001511EA" w:rsidRPr="00E8056C" w:rsidRDefault="001511EA" w:rsidP="001511EA">
      <w:pPr>
        <w:spacing w:after="0" w:line="360" w:lineRule="auto"/>
        <w:ind w:right="-93"/>
        <w:rPr>
          <w:rFonts w:eastAsia="Calibri" w:cs="Tahoma"/>
          <w:bCs/>
          <w:color w:val="auto"/>
          <w:lang w:eastAsia="en-US"/>
        </w:rPr>
      </w:pPr>
      <w:r w:rsidRPr="00E8056C">
        <w:rPr>
          <w:rFonts w:eastAsia="Calibri" w:cs="Tahoma"/>
          <w:bCs/>
          <w:color w:val="auto"/>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E8056C">
        <w:rPr>
          <w:rFonts w:eastAsia="Calibri" w:cs="Tahoma"/>
          <w:bCs/>
          <w:color w:val="auto"/>
          <w:lang w:val="es-ES_tradnl" w:eastAsia="en-US"/>
        </w:rPr>
        <w:t>a la Secretaría Técnica de este Instituto</w:t>
      </w:r>
      <w:r w:rsidRPr="00E8056C">
        <w:rPr>
          <w:rFonts w:eastAsia="Calibri" w:cs="Tahoma"/>
          <w:bCs/>
          <w:color w:val="auto"/>
          <w:lang w:eastAsia="en-US"/>
        </w:rPr>
        <w:t>, para que realice lo conducente.</w:t>
      </w:r>
    </w:p>
    <w:p w14:paraId="5A689CC0" w14:textId="77777777" w:rsidR="001511EA" w:rsidRPr="00E8056C" w:rsidRDefault="001511EA" w:rsidP="001511EA">
      <w:pPr>
        <w:spacing w:after="0" w:line="360" w:lineRule="auto"/>
        <w:rPr>
          <w:rFonts w:eastAsia="Times New Roman" w:cs="Tahoma"/>
          <w:bCs/>
          <w:iCs/>
          <w:color w:val="auto"/>
          <w:lang w:val="es-ES" w:eastAsia="es-ES"/>
        </w:rPr>
      </w:pPr>
    </w:p>
    <w:p w14:paraId="7A525746" w14:textId="77777777" w:rsidR="001511EA" w:rsidRPr="00E8056C" w:rsidRDefault="001511EA" w:rsidP="001511EA">
      <w:pPr>
        <w:spacing w:after="0" w:line="360" w:lineRule="auto"/>
        <w:rPr>
          <w:rFonts w:eastAsia="Times New Roman" w:cs="Tahoma"/>
          <w:b/>
          <w:bCs/>
          <w:iCs/>
          <w:color w:val="auto"/>
          <w:lang w:val="es-ES" w:eastAsia="es-ES"/>
        </w:rPr>
      </w:pPr>
      <w:r w:rsidRPr="00E8056C">
        <w:rPr>
          <w:rFonts w:eastAsia="Times New Roman" w:cs="Tahoma"/>
          <w:b/>
          <w:bCs/>
          <w:iCs/>
          <w:color w:val="auto"/>
          <w:lang w:val="es-ES" w:eastAsia="es-ES"/>
        </w:rPr>
        <w:t>Términos de la Resolución para conocimiento del Particular</w:t>
      </w:r>
    </w:p>
    <w:p w14:paraId="43EB1D5A" w14:textId="77777777" w:rsidR="001511EA" w:rsidRPr="00E8056C" w:rsidRDefault="001511EA" w:rsidP="001511EA">
      <w:pPr>
        <w:spacing w:after="0" w:line="360" w:lineRule="auto"/>
        <w:rPr>
          <w:rFonts w:eastAsia="Times New Roman" w:cs="Tahoma"/>
          <w:b/>
          <w:bCs/>
          <w:iCs/>
          <w:color w:val="auto"/>
          <w:lang w:val="es-ES" w:eastAsia="es-ES"/>
        </w:rPr>
      </w:pPr>
    </w:p>
    <w:p w14:paraId="2DD1E887" w14:textId="77777777" w:rsidR="001511EA" w:rsidRPr="00E8056C" w:rsidRDefault="001511EA" w:rsidP="001511EA">
      <w:pPr>
        <w:spacing w:after="0" w:line="360" w:lineRule="auto"/>
        <w:rPr>
          <w:rFonts w:eastAsia="Times New Roman" w:cs="Tahoma"/>
          <w:bCs/>
          <w:iCs/>
          <w:color w:val="auto"/>
          <w:lang w:val="es-ES" w:eastAsia="es-ES"/>
        </w:rPr>
      </w:pPr>
      <w:r w:rsidRPr="00E8056C">
        <w:rPr>
          <w:rFonts w:eastAsia="Times New Roman" w:cs="Tahoma"/>
          <w:bCs/>
          <w:iCs/>
          <w:color w:val="auto"/>
          <w:lang w:val="es-ES" w:eastAsia="es-ES"/>
        </w:rPr>
        <w:t xml:space="preserve">Se le hace del conocimiento al Particular, que, en el presente caso, se le da la razón, pues </w:t>
      </w:r>
      <w:r w:rsidRPr="00E8056C">
        <w:rPr>
          <w:rFonts w:eastAsia="Times New Roman" w:cs="Tahoma"/>
          <w:bCs/>
          <w:iCs/>
          <w:color w:val="auto"/>
          <w:lang w:eastAsia="es-ES"/>
        </w:rPr>
        <w:t xml:space="preserve">el Sujeto Obligado </w:t>
      </w:r>
      <w:r w:rsidRPr="00E8056C">
        <w:rPr>
          <w:rFonts w:eastAsia="Times New Roman" w:cs="Tahoma"/>
          <w:bCs/>
          <w:iCs/>
          <w:color w:val="auto"/>
          <w:lang w:val="es-ES" w:eastAsia="es-ES"/>
        </w:rPr>
        <w:t xml:space="preserve">no emitió contestación alguna, y si bien, durante la sustanciación emitió respuesta, la misma se entregó de manera incorrecta e incompleta, por lo que, deberá hacer entrega de la información. </w:t>
      </w:r>
      <w:r w:rsidRPr="00E8056C">
        <w:rPr>
          <w:rFonts w:eastAsia="Times New Roman" w:cs="Tahoma"/>
          <w:bCs/>
          <w:iCs/>
          <w:color w:val="auto"/>
          <w:lang w:eastAsia="es-ES"/>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Pr="00E8056C">
        <w:rPr>
          <w:rFonts w:eastAsia="Calibri" w:cs="Times New Roman"/>
          <w:color w:val="auto"/>
          <w:lang w:eastAsia="en-US"/>
        </w:rPr>
        <w:t xml:space="preserve"> la labor de este Instituto, es apoyar a la población a acceder a la información pública y garantizar la protección de los datos personales.</w:t>
      </w:r>
    </w:p>
    <w:p w14:paraId="68D24CEC" w14:textId="77777777" w:rsidR="001511EA" w:rsidRPr="00E8056C" w:rsidRDefault="001511EA" w:rsidP="001511EA">
      <w:pPr>
        <w:spacing w:after="0" w:line="360" w:lineRule="auto"/>
        <w:rPr>
          <w:rFonts w:eastAsia="Calibri" w:cs="Times New Roman"/>
          <w:color w:val="auto"/>
          <w:lang w:eastAsia="en-US"/>
        </w:rPr>
      </w:pPr>
    </w:p>
    <w:p w14:paraId="66DDD751" w14:textId="77777777"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Cs/>
          <w:iCs/>
          <w:color w:val="auto"/>
          <w:lang w:eastAsia="es-ES"/>
        </w:rPr>
        <w:t>Por lo expuesto y fundado, este Pleno:</w:t>
      </w:r>
    </w:p>
    <w:p w14:paraId="679A399B" w14:textId="77777777" w:rsidR="001511EA" w:rsidRPr="00E8056C" w:rsidRDefault="001511EA" w:rsidP="001511EA">
      <w:pPr>
        <w:spacing w:after="0" w:line="360" w:lineRule="auto"/>
        <w:rPr>
          <w:rFonts w:eastAsia="Times New Roman" w:cs="Tahoma"/>
          <w:bCs/>
          <w:iCs/>
          <w:color w:val="auto"/>
          <w:lang w:eastAsia="es-ES"/>
        </w:rPr>
      </w:pPr>
    </w:p>
    <w:p w14:paraId="22A0E0D4" w14:textId="77777777" w:rsidR="001511EA" w:rsidRPr="00E8056C" w:rsidRDefault="001511EA" w:rsidP="001511EA">
      <w:pPr>
        <w:keepNext/>
        <w:keepLines/>
        <w:spacing w:after="0" w:line="360" w:lineRule="auto"/>
        <w:jc w:val="center"/>
        <w:outlineLvl w:val="0"/>
        <w:rPr>
          <w:rFonts w:eastAsia="Yu Gothic Light" w:cs="Times New Roman"/>
          <w:b/>
          <w:color w:val="auto"/>
          <w:szCs w:val="32"/>
          <w:lang w:eastAsia="es-ES"/>
        </w:rPr>
      </w:pPr>
      <w:bookmarkStart w:id="25" w:name="_Toc224229210"/>
      <w:bookmarkStart w:id="26" w:name="_Toc226638834"/>
      <w:r w:rsidRPr="00E8056C">
        <w:rPr>
          <w:rFonts w:eastAsia="Yu Gothic Light" w:cs="Times New Roman"/>
          <w:b/>
          <w:color w:val="auto"/>
          <w:szCs w:val="32"/>
          <w:lang w:eastAsia="es-ES"/>
        </w:rPr>
        <w:t>R E S U E L V E</w:t>
      </w:r>
      <w:bookmarkEnd w:id="25"/>
      <w:bookmarkEnd w:id="26"/>
    </w:p>
    <w:p w14:paraId="10DDDF9D" w14:textId="77777777" w:rsidR="001511EA" w:rsidRPr="00E8056C" w:rsidRDefault="001511EA" w:rsidP="001511EA">
      <w:pPr>
        <w:spacing w:after="0" w:line="360" w:lineRule="auto"/>
        <w:rPr>
          <w:rFonts w:eastAsia="Times New Roman" w:cs="Tahoma"/>
          <w:b/>
          <w:bCs/>
          <w:iCs/>
          <w:color w:val="FF0000"/>
          <w:lang w:eastAsia="es-ES"/>
        </w:rPr>
      </w:pPr>
    </w:p>
    <w:p w14:paraId="2AD83F29" w14:textId="7505515F"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
          <w:bCs/>
          <w:iCs/>
          <w:color w:val="auto"/>
          <w:lang w:eastAsia="es-ES"/>
        </w:rPr>
        <w:t xml:space="preserve">PRIMERO. </w:t>
      </w:r>
      <w:r w:rsidRPr="00E8056C">
        <w:rPr>
          <w:rFonts w:eastAsia="Times New Roman" w:cs="Tahoma"/>
          <w:bCs/>
          <w:iCs/>
          <w:color w:val="auto"/>
          <w:lang w:eastAsia="es-ES"/>
        </w:rPr>
        <w:t xml:space="preserve">Resultan </w:t>
      </w:r>
      <w:r w:rsidRPr="00E8056C">
        <w:rPr>
          <w:rFonts w:eastAsia="Times New Roman" w:cs="Tahoma"/>
          <w:b/>
          <w:bCs/>
          <w:iCs/>
          <w:color w:val="auto"/>
          <w:lang w:eastAsia="es-ES"/>
        </w:rPr>
        <w:t>FUNDADAS</w:t>
      </w:r>
      <w:r w:rsidRPr="00E8056C">
        <w:rPr>
          <w:rFonts w:eastAsia="Times New Roman" w:cs="Tahoma"/>
          <w:bCs/>
          <w:iCs/>
          <w:color w:val="auto"/>
          <w:lang w:eastAsia="es-ES"/>
        </w:rPr>
        <w:t xml:space="preserve"> las razones o motivos de inconformidad hechos valer por el Particular</w:t>
      </w:r>
      <w:r w:rsidR="00F74B9D" w:rsidRPr="00E8056C">
        <w:rPr>
          <w:rFonts w:eastAsia="Times New Roman" w:cs="Tahoma"/>
          <w:bCs/>
          <w:iCs/>
          <w:color w:val="auto"/>
          <w:lang w:eastAsia="es-ES"/>
        </w:rPr>
        <w:t xml:space="preserve"> en el Recurso de Revisión 01126</w:t>
      </w:r>
      <w:r w:rsidRPr="00E8056C">
        <w:rPr>
          <w:rFonts w:eastAsia="Times New Roman" w:cs="Tahoma"/>
          <w:bCs/>
          <w:iCs/>
          <w:color w:val="auto"/>
          <w:lang w:eastAsia="es-ES"/>
        </w:rPr>
        <w:t>/INFOEM/IP/RR/2026,</w:t>
      </w:r>
      <w:r w:rsidRPr="00E8056C">
        <w:rPr>
          <w:rFonts w:eastAsia="Times New Roman" w:cs="Tahoma"/>
          <w:b/>
          <w:bCs/>
          <w:iCs/>
          <w:color w:val="auto"/>
          <w:lang w:eastAsia="es-ES"/>
        </w:rPr>
        <w:t xml:space="preserve"> </w:t>
      </w:r>
      <w:r w:rsidRPr="00E8056C">
        <w:rPr>
          <w:rFonts w:eastAsia="Times New Roman" w:cs="Tahoma"/>
          <w:bCs/>
          <w:iCs/>
          <w:color w:val="auto"/>
          <w:lang w:eastAsia="es-ES"/>
        </w:rPr>
        <w:t>en términos de los considerandos QUINTO y SEXTO de la presente Resolución.</w:t>
      </w:r>
    </w:p>
    <w:p w14:paraId="44FBD96B" w14:textId="77777777" w:rsidR="001511EA" w:rsidRPr="00E8056C" w:rsidRDefault="001511EA" w:rsidP="001511EA">
      <w:pPr>
        <w:spacing w:after="0" w:line="360" w:lineRule="auto"/>
        <w:rPr>
          <w:rFonts w:eastAsia="Times New Roman" w:cs="Tahoma"/>
          <w:bCs/>
          <w:iCs/>
          <w:color w:val="auto"/>
          <w:lang w:eastAsia="es-ES"/>
        </w:rPr>
      </w:pPr>
    </w:p>
    <w:p w14:paraId="227F8B32" w14:textId="03597078" w:rsidR="00F74B9D" w:rsidRPr="00E8056C" w:rsidRDefault="001511EA" w:rsidP="00F74B9D">
      <w:pPr>
        <w:tabs>
          <w:tab w:val="left" w:pos="4962"/>
        </w:tabs>
        <w:spacing w:after="0" w:line="360" w:lineRule="auto"/>
        <w:contextualSpacing/>
        <w:rPr>
          <w:rFonts w:eastAsia="Times New Roman" w:cs="Times New Roman"/>
          <w:color w:val="auto"/>
          <w:szCs w:val="20"/>
          <w:lang w:eastAsia="es-ES"/>
        </w:rPr>
      </w:pPr>
      <w:r w:rsidRPr="00E8056C">
        <w:rPr>
          <w:rFonts w:eastAsia="Times New Roman" w:cs="Tahoma"/>
          <w:b/>
          <w:bCs/>
          <w:iCs/>
          <w:color w:val="auto"/>
          <w:lang w:val="es-ES" w:eastAsia="es-ES"/>
        </w:rPr>
        <w:t xml:space="preserve">SEGUNDO. </w:t>
      </w:r>
      <w:r w:rsidRPr="00E8056C">
        <w:rPr>
          <w:rFonts w:eastAsia="Times New Roman" w:cs="Tahoma"/>
          <w:bCs/>
          <w:iCs/>
          <w:color w:val="auto"/>
          <w:lang w:val="es-ES" w:eastAsia="es-ES"/>
        </w:rPr>
        <w:t>Se</w:t>
      </w:r>
      <w:r w:rsidRPr="00E8056C">
        <w:rPr>
          <w:rFonts w:eastAsia="Times New Roman" w:cs="Tahoma"/>
          <w:b/>
          <w:bCs/>
          <w:iCs/>
          <w:color w:val="auto"/>
          <w:lang w:val="es-ES" w:eastAsia="es-ES"/>
        </w:rPr>
        <w:t xml:space="preserve"> ORDENA </w:t>
      </w:r>
      <w:r w:rsidRPr="00E8056C">
        <w:rPr>
          <w:rFonts w:eastAsia="Times New Roman" w:cs="Tahoma"/>
          <w:bCs/>
          <w:iCs/>
          <w:color w:val="auto"/>
          <w:lang w:val="es-ES" w:eastAsia="es-ES"/>
        </w:rPr>
        <w:t xml:space="preserve">al Sujeto Obligado, </w:t>
      </w:r>
      <w:r w:rsidRPr="00E8056C">
        <w:rPr>
          <w:rFonts w:eastAsia="Times New Roman" w:cs="Tahoma"/>
          <w:color w:val="auto"/>
          <w:lang w:eastAsia="es-ES"/>
        </w:rPr>
        <w:t xml:space="preserve">a efecto de que, </w:t>
      </w:r>
      <w:r w:rsidRPr="00E8056C">
        <w:rPr>
          <w:rFonts w:eastAsia="Calibri" w:cs="Tahoma"/>
          <w:color w:val="auto"/>
          <w:lang w:eastAsia="es-ES"/>
        </w:rPr>
        <w:t xml:space="preserve">previa búsqueda exhaustiva y razonable, en los archivos de las unidades administrativas competentes, entregue </w:t>
      </w:r>
      <w:r w:rsidRPr="00E8056C">
        <w:rPr>
          <w:rFonts w:eastAsia="Times New Roman" w:cs="Tahoma"/>
          <w:bCs/>
          <w:color w:val="auto"/>
          <w:lang w:eastAsia="es-ES"/>
        </w:rPr>
        <w:t>a través del Sistema de Acceso a la Información Mexiquense (SAIMEX),</w:t>
      </w:r>
      <w:r w:rsidRPr="00E8056C">
        <w:rPr>
          <w:rFonts w:eastAsia="Calibri" w:cs="Tahoma"/>
          <w:color w:val="auto"/>
          <w:lang w:eastAsia="es-ES"/>
        </w:rPr>
        <w:t xml:space="preserve"> en su caso, en versión pública</w:t>
      </w:r>
      <w:r w:rsidR="00F74B9D" w:rsidRPr="00E8056C">
        <w:rPr>
          <w:rFonts w:eastAsia="Times New Roman" w:cs="Times New Roman"/>
          <w:color w:val="auto"/>
          <w:lang w:eastAsia="es-ES"/>
        </w:rPr>
        <w:t xml:space="preserve">, los documentos con los que conste, en relación con el </w:t>
      </w:r>
      <w:r w:rsidR="00B30AD7" w:rsidRPr="00E8056C">
        <w:rPr>
          <w:rFonts w:eastAsia="Calibri" w:cs="Tahoma"/>
          <w:color w:val="auto"/>
          <w:lang w:val="es-ES"/>
        </w:rPr>
        <w:t>puente “</w:t>
      </w:r>
      <w:r w:rsidR="00F74B9D" w:rsidRPr="00E8056C">
        <w:rPr>
          <w:rFonts w:eastAsia="Calibri" w:cs="Tahoma"/>
          <w:color w:val="auto"/>
          <w:lang w:val="es-ES"/>
        </w:rPr>
        <w:t>Tlapacoya”, lo siguiente:</w:t>
      </w:r>
    </w:p>
    <w:p w14:paraId="120BC985"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693EAA50"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El croquis de localización remitido en respuesta de manera legible.</w:t>
      </w:r>
    </w:p>
    <w:p w14:paraId="2418A557"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608BD21F"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Los trabajos, tareas y/o actividades que las autoridades municipales realizan para el mantenimiento de la infraestructura del puente, del periodo que comprende del doce de diciembre de dos mil veinticuatro, al doce de diciembre de dos mil veinticinco.</w:t>
      </w:r>
    </w:p>
    <w:p w14:paraId="6F08CF18"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3FFDB1C5"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El tipo de trabajos, tareas y/o actividades realizan las autoridades de tránsito para agilizar, mejorar y regular la movilidad por el puente, del periodo que comprende del doce de diciembre de dos mil veinticuatro, al doce de diciembre de dos mil veinticinco.</w:t>
      </w:r>
    </w:p>
    <w:p w14:paraId="0299BBB2" w14:textId="77777777" w:rsidR="00F74B9D" w:rsidRPr="00E8056C" w:rsidRDefault="00F74B9D" w:rsidP="00F74B9D">
      <w:pPr>
        <w:pStyle w:val="Prrafodelista"/>
        <w:tabs>
          <w:tab w:val="left" w:pos="4962"/>
        </w:tabs>
        <w:spacing w:line="360" w:lineRule="auto"/>
        <w:rPr>
          <w:rFonts w:eastAsia="Calibri" w:cs="Tahoma"/>
          <w:color w:val="auto"/>
          <w:lang w:val="es-ES"/>
        </w:rPr>
      </w:pPr>
    </w:p>
    <w:p w14:paraId="5EC24912"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5E7A143A"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La señalización sobre el sentido, direcciones y direcciones de tránsito en cada una de las entradas y vías con las que cuenta, en caso positivo agregar documento que sustente lo mencionado, al doce de diciembre de dos mil veinticinco.</w:t>
      </w:r>
    </w:p>
    <w:p w14:paraId="0C66DA01"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60C5FF2D"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El convenio de colaboración con los municipios colindantes de Chalco y Valle de Chalco para el mejoramiento y agilización del tránsito vehicular que circula sobre el puente, del periodo que comprende del doce de diciembre de dos mil veinticuatro, al doce de diciembre de dos mil veinticinco.</w:t>
      </w:r>
    </w:p>
    <w:p w14:paraId="26DB3EA3" w14:textId="77777777" w:rsidR="00F74B9D" w:rsidRPr="00E8056C" w:rsidRDefault="00F74B9D" w:rsidP="00F74B9D">
      <w:pPr>
        <w:pStyle w:val="Prrafodelista"/>
        <w:tabs>
          <w:tab w:val="left" w:pos="4962"/>
        </w:tabs>
        <w:spacing w:line="360" w:lineRule="auto"/>
        <w:rPr>
          <w:rFonts w:eastAsia="Calibri" w:cs="Tahoma"/>
          <w:color w:val="auto"/>
          <w:lang w:val="es-ES"/>
        </w:rPr>
      </w:pPr>
    </w:p>
    <w:p w14:paraId="43FEAC29" w14:textId="77777777" w:rsidR="00F74B9D" w:rsidRPr="00E8056C" w:rsidRDefault="00F74B9D" w:rsidP="00F74B9D">
      <w:pPr>
        <w:tabs>
          <w:tab w:val="left" w:pos="4962"/>
        </w:tabs>
        <w:spacing w:after="0" w:line="360" w:lineRule="auto"/>
        <w:contextualSpacing/>
        <w:rPr>
          <w:rFonts w:eastAsia="Calibri" w:cs="Tahoma"/>
          <w:color w:val="auto"/>
          <w:lang w:val="es-ES"/>
        </w:rPr>
      </w:pPr>
    </w:p>
    <w:p w14:paraId="1C1F7C89" w14:textId="77777777" w:rsidR="00F74B9D" w:rsidRPr="00E8056C" w:rsidRDefault="00F74B9D" w:rsidP="00F74B9D">
      <w:pPr>
        <w:pStyle w:val="Prrafodelista"/>
        <w:numPr>
          <w:ilvl w:val="0"/>
          <w:numId w:val="37"/>
        </w:numPr>
        <w:tabs>
          <w:tab w:val="left" w:pos="4962"/>
        </w:tabs>
        <w:spacing w:line="360" w:lineRule="auto"/>
        <w:rPr>
          <w:rFonts w:eastAsia="Calibri" w:cs="Tahoma"/>
          <w:color w:val="auto"/>
          <w:lang w:val="es-ES"/>
        </w:rPr>
      </w:pPr>
      <w:r w:rsidRPr="00E8056C">
        <w:rPr>
          <w:rFonts w:eastAsia="Calibri" w:cs="Tahoma"/>
          <w:color w:val="auto"/>
          <w:lang w:val="es-ES"/>
        </w:rPr>
        <w:t>El convenio de colaboración con autoridades estatales o federales que contribuyan a las labores de tránsito, señalización o mantenimiento del, del periodo que comprende del doce de diciembre de dos mil veinticuatro, al doce de diciembre de dos mil veinticinco.</w:t>
      </w:r>
    </w:p>
    <w:p w14:paraId="697E5059" w14:textId="77777777" w:rsidR="00F74B9D" w:rsidRPr="00E8056C" w:rsidRDefault="00F74B9D" w:rsidP="001511EA">
      <w:pPr>
        <w:spacing w:after="0" w:line="360" w:lineRule="auto"/>
        <w:rPr>
          <w:rFonts w:eastAsia="Calibri" w:cs="Tahoma"/>
          <w:color w:val="FF0000"/>
          <w:lang w:val="es-ES"/>
        </w:rPr>
      </w:pPr>
    </w:p>
    <w:p w14:paraId="2B76BB84" w14:textId="77777777"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Cs/>
          <w:iCs/>
          <w:color w:val="auto"/>
          <w:lang w:eastAsia="es-ES"/>
        </w:rPr>
        <w:lastRenderedPageBreak/>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2DDD62B7" w14:textId="77777777" w:rsidR="00F74B9D" w:rsidRPr="00E8056C" w:rsidRDefault="00F74B9D" w:rsidP="001511EA">
      <w:pPr>
        <w:spacing w:after="0" w:line="360" w:lineRule="auto"/>
        <w:rPr>
          <w:rFonts w:eastAsia="Times New Roman" w:cs="Tahoma"/>
          <w:bCs/>
          <w:iCs/>
          <w:color w:val="auto"/>
          <w:lang w:eastAsia="es-ES"/>
        </w:rPr>
      </w:pPr>
    </w:p>
    <w:p w14:paraId="2120CE0A" w14:textId="20A7E38A" w:rsidR="00F74B9D" w:rsidRPr="00E8056C" w:rsidRDefault="00F74B9D" w:rsidP="001511EA">
      <w:pPr>
        <w:spacing w:after="0" w:line="360" w:lineRule="auto"/>
        <w:rPr>
          <w:rFonts w:eastAsia="Times New Roman" w:cs="Tahoma"/>
          <w:bCs/>
          <w:iCs/>
          <w:color w:val="auto"/>
          <w:lang w:eastAsia="es-ES"/>
        </w:rPr>
      </w:pPr>
      <w:r w:rsidRPr="00E8056C">
        <w:rPr>
          <w:rFonts w:eastAsia="Times New Roman" w:cs="Tahoma"/>
          <w:bCs/>
          <w:iCs/>
          <w:color w:val="auto"/>
          <w:lang w:eastAsia="es-ES"/>
        </w:rPr>
        <w:t>Para el caso de que no cuente con la información solicitada en los numerales del 2 al 6 por no haberlos generado o no ser de su competencia, bastara con que lo haga de conocimiento de manera clara y precisa.</w:t>
      </w:r>
    </w:p>
    <w:p w14:paraId="050477D8" w14:textId="77777777" w:rsidR="001511EA" w:rsidRPr="00E8056C" w:rsidRDefault="001511EA" w:rsidP="001511EA">
      <w:pPr>
        <w:spacing w:after="0" w:line="360" w:lineRule="auto"/>
        <w:rPr>
          <w:rFonts w:eastAsia="Times New Roman" w:cs="Times New Roman"/>
          <w:color w:val="FF0000"/>
          <w:lang w:eastAsia="es-ES"/>
        </w:rPr>
      </w:pPr>
    </w:p>
    <w:p w14:paraId="1776587C" w14:textId="77777777" w:rsidR="001511EA" w:rsidRPr="00E8056C" w:rsidRDefault="001511EA" w:rsidP="001511EA">
      <w:pPr>
        <w:spacing w:after="0" w:line="360" w:lineRule="auto"/>
        <w:rPr>
          <w:rFonts w:eastAsia="Times New Roman" w:cs="Tahoma"/>
          <w:bCs/>
          <w:iCs/>
          <w:color w:val="auto"/>
          <w:lang w:val="es-ES_tradnl" w:eastAsia="es-ES"/>
        </w:rPr>
      </w:pPr>
      <w:r w:rsidRPr="00E8056C">
        <w:rPr>
          <w:rFonts w:eastAsia="Times New Roman" w:cs="Tahoma"/>
          <w:b/>
          <w:bCs/>
          <w:iCs/>
          <w:color w:val="auto"/>
          <w:lang w:val="es-ES" w:eastAsia="es-ES"/>
        </w:rPr>
        <w:t>TERCERO</w:t>
      </w:r>
      <w:r w:rsidRPr="00E8056C">
        <w:rPr>
          <w:rFonts w:eastAsia="Times New Roman" w:cs="Tahoma"/>
          <w:b/>
          <w:bCs/>
          <w:iCs/>
          <w:color w:val="auto"/>
          <w:lang w:eastAsia="es-ES"/>
        </w:rPr>
        <w:t xml:space="preserve">. </w:t>
      </w:r>
      <w:r w:rsidRPr="00E8056C">
        <w:rPr>
          <w:rFonts w:eastAsia="Times New Roman" w:cs="Tahoma"/>
          <w:bCs/>
          <w:iCs/>
          <w:color w:val="auto"/>
          <w:lang w:val="es-ES_tradnl" w:eastAsia="es-ES"/>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322D5DAC" w14:textId="77777777" w:rsidR="001511EA" w:rsidRPr="00E8056C" w:rsidRDefault="001511EA" w:rsidP="001511EA">
      <w:pPr>
        <w:spacing w:after="0" w:line="360" w:lineRule="auto"/>
        <w:rPr>
          <w:rFonts w:eastAsia="Times New Roman" w:cs="Tahoma"/>
          <w:bCs/>
          <w:iCs/>
          <w:color w:val="auto"/>
          <w:lang w:eastAsia="es-ES"/>
        </w:rPr>
      </w:pPr>
    </w:p>
    <w:p w14:paraId="116F540C" w14:textId="77777777"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
          <w:bCs/>
          <w:iCs/>
          <w:color w:val="auto"/>
          <w:lang w:eastAsia="es-ES"/>
        </w:rPr>
        <w:t>CUARTO.</w:t>
      </w:r>
      <w:r w:rsidRPr="00E8056C">
        <w:rPr>
          <w:rFonts w:eastAsia="Times New Roman" w:cs="Tahoma"/>
          <w:bCs/>
          <w:iCs/>
          <w:color w:val="auto"/>
          <w:lang w:eastAsia="es-ES"/>
        </w:rPr>
        <w:t xml:space="preserve"> </w:t>
      </w:r>
      <w:r w:rsidRPr="00E8056C">
        <w:rPr>
          <w:rFonts w:eastAsia="Times New Roman" w:cs="Tahoma"/>
          <w:b/>
          <w:bCs/>
          <w:iCs/>
          <w:color w:val="auto"/>
          <w:lang w:eastAsia="es-ES"/>
        </w:rPr>
        <w:t xml:space="preserve">NOTIFÍQUESE POR SAIMEX </w:t>
      </w:r>
      <w:r w:rsidRPr="00E8056C">
        <w:rPr>
          <w:rFonts w:eastAsia="Times New Roman" w:cs="Tahoma"/>
          <w:bCs/>
          <w:iCs/>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6F80B8D" w14:textId="77777777" w:rsidR="001511EA" w:rsidRPr="00E8056C" w:rsidRDefault="001511EA" w:rsidP="001511EA">
      <w:pPr>
        <w:spacing w:after="0" w:line="360" w:lineRule="auto"/>
        <w:rPr>
          <w:rFonts w:eastAsia="Times New Roman" w:cs="Tahoma"/>
          <w:bCs/>
          <w:iCs/>
          <w:color w:val="auto"/>
          <w:lang w:eastAsia="es-ES"/>
        </w:rPr>
      </w:pPr>
    </w:p>
    <w:p w14:paraId="24E00D18" w14:textId="77777777"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
          <w:bCs/>
          <w:iCs/>
          <w:color w:val="auto"/>
          <w:lang w:eastAsia="es-ES"/>
        </w:rPr>
        <w:lastRenderedPageBreak/>
        <w:t>QUINTO. NOTIFÍQUESE</w:t>
      </w:r>
      <w:r w:rsidRPr="00E8056C">
        <w:rPr>
          <w:rFonts w:eastAsia="Times New Roman" w:cs="Tahoma"/>
          <w:bCs/>
          <w:iCs/>
          <w:color w:val="auto"/>
          <w:lang w:eastAsia="es-ES"/>
        </w:rPr>
        <w:t xml:space="preserve"> </w:t>
      </w:r>
      <w:r w:rsidRPr="00E8056C">
        <w:rPr>
          <w:rFonts w:eastAsia="Times New Roman" w:cs="Tahoma"/>
          <w:b/>
          <w:bCs/>
          <w:iCs/>
          <w:color w:val="auto"/>
          <w:lang w:eastAsia="es-ES"/>
        </w:rPr>
        <w:t xml:space="preserve">POR SAIMEX, </w:t>
      </w:r>
      <w:r w:rsidRPr="00E8056C">
        <w:rPr>
          <w:rFonts w:eastAsia="Times New Roman" w:cs="Tahoma"/>
          <w:bCs/>
          <w:iCs/>
          <w:color w:val="auto"/>
          <w:lang w:eastAsia="es-ES"/>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6328B6" w14:textId="77777777" w:rsidR="001511EA" w:rsidRPr="00E8056C" w:rsidRDefault="001511EA" w:rsidP="001511EA">
      <w:pPr>
        <w:spacing w:after="0" w:line="360" w:lineRule="auto"/>
        <w:rPr>
          <w:rFonts w:eastAsia="Times New Roman" w:cs="Tahoma"/>
          <w:bCs/>
          <w:iCs/>
          <w:color w:val="auto"/>
          <w:lang w:eastAsia="es-ES"/>
        </w:rPr>
      </w:pPr>
    </w:p>
    <w:p w14:paraId="711DA388" w14:textId="77777777" w:rsidR="001511EA" w:rsidRPr="00E8056C" w:rsidRDefault="001511EA" w:rsidP="001511EA">
      <w:pPr>
        <w:spacing w:after="0" w:line="360" w:lineRule="auto"/>
        <w:rPr>
          <w:rFonts w:eastAsia="Calibri" w:cs="Tahoma"/>
          <w:bCs/>
          <w:color w:val="auto"/>
          <w:lang w:eastAsia="en-US"/>
        </w:rPr>
      </w:pPr>
      <w:r w:rsidRPr="00E8056C">
        <w:rPr>
          <w:rFonts w:eastAsia="Calibri" w:cs="Times New Roman"/>
          <w:b/>
          <w:bCs/>
          <w:color w:val="auto"/>
          <w:lang w:eastAsia="en-US"/>
        </w:rPr>
        <w:t>SEXTO.</w:t>
      </w:r>
      <w:r w:rsidRPr="00E8056C">
        <w:rPr>
          <w:rFonts w:eastAsia="Calibri" w:cs="Times New Roman"/>
          <w:color w:val="auto"/>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19179B4F" w14:textId="77777777" w:rsidR="001511EA" w:rsidRPr="00E8056C" w:rsidRDefault="001511EA" w:rsidP="001511EA">
      <w:pPr>
        <w:spacing w:after="0" w:line="360" w:lineRule="auto"/>
        <w:rPr>
          <w:rFonts w:eastAsia="Times New Roman" w:cs="Tahoma"/>
          <w:b/>
          <w:bCs/>
          <w:iCs/>
          <w:color w:val="auto"/>
          <w:lang w:eastAsia="es-ES"/>
        </w:rPr>
      </w:pPr>
    </w:p>
    <w:p w14:paraId="39ADE5C3" w14:textId="6B529B06" w:rsidR="001511EA" w:rsidRPr="00E8056C" w:rsidRDefault="001511EA" w:rsidP="001511EA">
      <w:pPr>
        <w:spacing w:after="0" w:line="360" w:lineRule="auto"/>
        <w:rPr>
          <w:rFonts w:eastAsia="Times New Roman" w:cs="Tahoma"/>
          <w:bCs/>
          <w:iCs/>
          <w:color w:val="auto"/>
          <w:lang w:eastAsia="es-ES"/>
        </w:rPr>
      </w:pPr>
      <w:r w:rsidRPr="00E8056C">
        <w:rPr>
          <w:rFonts w:eastAsia="Times New Roman" w:cs="Tahoma"/>
          <w:bCs/>
          <w:iCs/>
          <w:color w:val="auto"/>
          <w:lang w:eastAsia="es-ES"/>
        </w:rPr>
        <w:t>ASÍ LO RESUELVE, POR </w:t>
      </w:r>
      <w:r w:rsidRPr="00E8056C">
        <w:rPr>
          <w:rFonts w:eastAsia="Times New Roman" w:cs="Tahoma"/>
          <w:b/>
          <w:bCs/>
          <w:iCs/>
          <w:color w:val="auto"/>
          <w:lang w:eastAsia="es-ES"/>
        </w:rPr>
        <w:t>UNANIMIDAD</w:t>
      </w:r>
      <w:r w:rsidRPr="00E8056C">
        <w:rPr>
          <w:rFonts w:eastAsia="Times New Roman" w:cs="Tahoma"/>
          <w:bCs/>
          <w:iCs/>
          <w:color w:val="auto"/>
          <w:lang w:eastAsia="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2381B">
        <w:rPr>
          <w:rFonts w:eastAsia="Times New Roman" w:cs="Tahoma"/>
          <w:bCs/>
          <w:iCs/>
          <w:color w:val="auto"/>
          <w:lang w:eastAsia="es-ES"/>
        </w:rPr>
        <w:t>DÉCIMA SEGUNDA</w:t>
      </w:r>
      <w:r w:rsidRPr="00E8056C">
        <w:rPr>
          <w:rFonts w:eastAsia="Times New Roman" w:cs="Tahoma"/>
          <w:bCs/>
          <w:iCs/>
          <w:color w:val="auto"/>
          <w:lang w:eastAsia="es-ES"/>
        </w:rPr>
        <w:t xml:space="preserve"> SESIÓN ORDINARIA, CELEBRADA EL </w:t>
      </w:r>
      <w:r w:rsidR="0012381B">
        <w:rPr>
          <w:rFonts w:eastAsia="Times New Roman" w:cs="Tahoma"/>
          <w:bCs/>
          <w:iCs/>
          <w:color w:val="auto"/>
          <w:lang w:eastAsia="es-ES"/>
        </w:rPr>
        <w:t xml:space="preserve">OCHO DE ABRIL </w:t>
      </w:r>
      <w:r w:rsidRPr="00E8056C">
        <w:rPr>
          <w:rFonts w:eastAsia="Times New Roman" w:cs="Tahoma"/>
          <w:bCs/>
          <w:iCs/>
          <w:color w:val="auto"/>
          <w:lang w:eastAsia="es-ES"/>
        </w:rPr>
        <w:t>DE DOS MIL VEINTISÉIS, ANTE EL SECRETARIO TÉCNICO DEL PLENO, ALEXIS TAPIA RAMÍREZ.</w:t>
      </w:r>
    </w:p>
    <w:p w14:paraId="5F544F4B" w14:textId="77777777" w:rsidR="001511EA" w:rsidRPr="00E8056C" w:rsidRDefault="001511EA" w:rsidP="001511EA">
      <w:pPr>
        <w:spacing w:after="0" w:line="360" w:lineRule="auto"/>
        <w:rPr>
          <w:rFonts w:eastAsia="Times New Roman" w:cs="Tahoma"/>
          <w:bCs/>
          <w:iCs/>
          <w:color w:val="auto"/>
          <w:lang w:val="es-ES" w:eastAsia="es-ES"/>
        </w:rPr>
      </w:pPr>
    </w:p>
    <w:p w14:paraId="4072C7D6" w14:textId="77777777" w:rsidR="001511EA" w:rsidRPr="00E8056C" w:rsidRDefault="001511EA" w:rsidP="001511EA">
      <w:pPr>
        <w:spacing w:after="0" w:line="360" w:lineRule="auto"/>
        <w:rPr>
          <w:rFonts w:eastAsia="Times New Roman" w:cs="Tahoma"/>
          <w:bCs/>
          <w:iCs/>
          <w:color w:val="auto"/>
          <w:lang w:val="es-ES" w:eastAsia="es-ES"/>
        </w:rPr>
      </w:pPr>
    </w:p>
    <w:p w14:paraId="0E69438C" w14:textId="77777777" w:rsidR="001511EA" w:rsidRPr="00E8056C" w:rsidRDefault="001511EA" w:rsidP="001511EA">
      <w:pPr>
        <w:spacing w:after="0" w:line="360" w:lineRule="auto"/>
        <w:rPr>
          <w:rFonts w:eastAsia="Times New Roman" w:cs="Tahoma"/>
          <w:bCs/>
          <w:iCs/>
          <w:color w:val="auto"/>
          <w:lang w:eastAsia="es-ES"/>
        </w:rPr>
      </w:pPr>
    </w:p>
    <w:p w14:paraId="77510D6D" w14:textId="77777777" w:rsidR="001511EA" w:rsidRPr="00E8056C" w:rsidRDefault="001511EA" w:rsidP="001511EA">
      <w:pPr>
        <w:spacing w:after="0" w:line="360" w:lineRule="auto"/>
        <w:rPr>
          <w:rFonts w:eastAsia="Times New Roman" w:cs="Tahoma"/>
          <w:bCs/>
          <w:iCs/>
          <w:color w:val="auto"/>
          <w:lang w:eastAsia="es-ES"/>
        </w:rPr>
      </w:pPr>
    </w:p>
    <w:p w14:paraId="7B7CF7F2" w14:textId="77777777" w:rsidR="001511EA" w:rsidRPr="00E8056C" w:rsidRDefault="001511EA" w:rsidP="001511EA">
      <w:pPr>
        <w:spacing w:after="0" w:line="360" w:lineRule="auto"/>
        <w:rPr>
          <w:rFonts w:eastAsia="Times New Roman" w:cs="Tahoma"/>
          <w:bCs/>
          <w:iCs/>
          <w:color w:val="auto"/>
          <w:lang w:eastAsia="es-ES"/>
        </w:rPr>
      </w:pPr>
    </w:p>
    <w:p w14:paraId="0440E7BE" w14:textId="77777777" w:rsidR="001511EA" w:rsidRPr="00E8056C" w:rsidRDefault="001511EA" w:rsidP="001511EA">
      <w:pPr>
        <w:spacing w:after="0" w:line="360" w:lineRule="auto"/>
        <w:rPr>
          <w:rFonts w:eastAsia="Times New Roman" w:cs="Tahoma"/>
          <w:bCs/>
          <w:iCs/>
          <w:color w:val="auto"/>
          <w:lang w:eastAsia="es-ES"/>
        </w:rPr>
      </w:pPr>
    </w:p>
    <w:p w14:paraId="49071BFF" w14:textId="77777777" w:rsidR="001511EA" w:rsidRPr="00E8056C" w:rsidRDefault="001511EA" w:rsidP="001511EA">
      <w:pPr>
        <w:spacing w:after="0" w:line="360" w:lineRule="auto"/>
        <w:rPr>
          <w:rFonts w:eastAsia="Times New Roman" w:cs="Tahoma"/>
          <w:iCs/>
          <w:color w:val="auto"/>
          <w:lang w:eastAsia="es-ES"/>
        </w:rPr>
      </w:pPr>
    </w:p>
    <w:p w14:paraId="30C9D36A" w14:textId="77777777" w:rsidR="001511EA" w:rsidRPr="00E8056C" w:rsidRDefault="001511EA" w:rsidP="001511EA">
      <w:pPr>
        <w:spacing w:after="0" w:line="360" w:lineRule="auto"/>
        <w:rPr>
          <w:rFonts w:eastAsia="Times New Roman" w:cs="Tahoma"/>
          <w:b/>
          <w:bCs/>
          <w:iCs/>
          <w:color w:val="auto"/>
          <w:lang w:eastAsia="es-ES"/>
        </w:rPr>
      </w:pPr>
    </w:p>
    <w:p w14:paraId="49C051D0" w14:textId="77777777" w:rsidR="001511EA" w:rsidRPr="001511EA" w:rsidRDefault="001511EA" w:rsidP="001511EA">
      <w:pPr>
        <w:spacing w:after="0" w:line="360" w:lineRule="auto"/>
        <w:contextualSpacing/>
        <w:rPr>
          <w:rFonts w:eastAsia="Times New Roman" w:cs="Tahoma"/>
          <w:bCs/>
          <w:color w:val="auto"/>
          <w:lang w:val="es-ES" w:eastAsia="es-ES"/>
        </w:rPr>
      </w:pPr>
    </w:p>
    <w:p w14:paraId="720F7D43" w14:textId="77777777" w:rsidR="001511EA" w:rsidRPr="001511EA" w:rsidRDefault="001511EA" w:rsidP="001511EA">
      <w:pPr>
        <w:spacing w:after="0" w:line="360" w:lineRule="auto"/>
        <w:contextualSpacing/>
        <w:rPr>
          <w:rFonts w:eastAsia="Times New Roman" w:cs="Tahoma"/>
          <w:bCs/>
          <w:color w:val="auto"/>
          <w:lang w:val="es-ES" w:eastAsia="es-ES"/>
        </w:rPr>
      </w:pPr>
    </w:p>
    <w:p w14:paraId="57457856" w14:textId="77777777" w:rsidR="001511EA" w:rsidRPr="001511EA" w:rsidRDefault="001511EA" w:rsidP="001511EA">
      <w:pPr>
        <w:spacing w:after="0" w:line="360" w:lineRule="auto"/>
        <w:contextualSpacing/>
        <w:rPr>
          <w:rFonts w:eastAsia="Times New Roman" w:cs="Tahoma"/>
          <w:bCs/>
          <w:color w:val="FF0000"/>
          <w:lang w:val="es-ES" w:eastAsia="es-ES"/>
        </w:rPr>
      </w:pPr>
    </w:p>
    <w:p w14:paraId="1F2664F8" w14:textId="77777777" w:rsidR="001511EA" w:rsidRPr="001511EA" w:rsidRDefault="001511EA" w:rsidP="001511EA">
      <w:pPr>
        <w:spacing w:after="0" w:line="360" w:lineRule="auto"/>
        <w:ind w:right="-93"/>
        <w:contextualSpacing/>
        <w:rPr>
          <w:rFonts w:eastAsia="Calibri" w:cs="Tahoma"/>
          <w:bCs/>
          <w:color w:val="FF0000"/>
          <w:lang w:eastAsia="es-ES"/>
        </w:rPr>
      </w:pPr>
    </w:p>
    <w:p w14:paraId="1EFC3CE3" w14:textId="77777777" w:rsidR="001511EA" w:rsidRPr="001511EA" w:rsidRDefault="001511EA" w:rsidP="001511EA">
      <w:pPr>
        <w:spacing w:after="0" w:line="360" w:lineRule="auto"/>
        <w:contextualSpacing/>
        <w:rPr>
          <w:rFonts w:eastAsia="Times New Roman" w:cs="Tahoma"/>
          <w:bCs/>
          <w:color w:val="FF0000"/>
          <w:lang w:eastAsia="es-ES"/>
        </w:rPr>
      </w:pPr>
    </w:p>
    <w:p w14:paraId="4DB88C2F" w14:textId="77777777" w:rsidR="001511EA" w:rsidRPr="001511EA" w:rsidRDefault="001511EA" w:rsidP="001511EA">
      <w:pPr>
        <w:spacing w:after="0" w:line="360" w:lineRule="auto"/>
        <w:rPr>
          <w:rFonts w:eastAsia="Times New Roman" w:cs="Tahoma"/>
          <w:bCs/>
          <w:color w:val="FF0000"/>
          <w:szCs w:val="20"/>
          <w:lang w:val="es-ES" w:eastAsia="es-ES"/>
        </w:rPr>
      </w:pPr>
    </w:p>
    <w:p w14:paraId="3BE6B7FF" w14:textId="77777777" w:rsidR="001511EA" w:rsidRPr="001511EA" w:rsidRDefault="001511EA" w:rsidP="001511EA">
      <w:pPr>
        <w:spacing w:after="0" w:line="360" w:lineRule="auto"/>
        <w:jc w:val="left"/>
        <w:rPr>
          <w:rFonts w:ascii="Times New Roman" w:eastAsia="Times New Roman" w:hAnsi="Times New Roman" w:cs="Times New Roman"/>
          <w:color w:val="FF0000"/>
          <w:sz w:val="20"/>
          <w:szCs w:val="20"/>
          <w:lang w:eastAsia="es-ES"/>
        </w:rPr>
      </w:pPr>
    </w:p>
    <w:p w14:paraId="1D2D9212" w14:textId="77777777" w:rsidR="001511EA" w:rsidRPr="001511EA" w:rsidRDefault="001511EA" w:rsidP="001511EA">
      <w:pPr>
        <w:spacing w:after="0" w:line="360" w:lineRule="auto"/>
        <w:jc w:val="left"/>
        <w:rPr>
          <w:rFonts w:ascii="Times New Roman" w:eastAsia="Times New Roman" w:hAnsi="Times New Roman" w:cs="Times New Roman"/>
          <w:color w:val="FF0000"/>
          <w:sz w:val="20"/>
          <w:szCs w:val="20"/>
          <w:lang w:eastAsia="es-ES"/>
        </w:rPr>
      </w:pPr>
    </w:p>
    <w:p w14:paraId="78498D9C" w14:textId="77777777" w:rsidR="001511EA" w:rsidRPr="001511EA" w:rsidRDefault="001511EA" w:rsidP="001511EA">
      <w:pPr>
        <w:spacing w:after="0" w:line="360" w:lineRule="auto"/>
        <w:jc w:val="left"/>
        <w:rPr>
          <w:rFonts w:ascii="Times New Roman" w:eastAsia="Times New Roman" w:hAnsi="Times New Roman" w:cs="Times New Roman"/>
          <w:color w:val="FF0000"/>
          <w:sz w:val="20"/>
          <w:szCs w:val="20"/>
          <w:lang w:eastAsia="es-ES"/>
        </w:rPr>
      </w:pPr>
    </w:p>
    <w:p w14:paraId="38CA880B" w14:textId="77777777" w:rsidR="001511EA" w:rsidRPr="001511EA" w:rsidRDefault="001511EA" w:rsidP="001511EA">
      <w:pPr>
        <w:spacing w:after="0" w:line="360" w:lineRule="auto"/>
        <w:jc w:val="left"/>
        <w:rPr>
          <w:rFonts w:ascii="Times New Roman" w:eastAsia="Times New Roman" w:hAnsi="Times New Roman" w:cs="Times New Roman"/>
          <w:color w:val="FF0000"/>
          <w:sz w:val="20"/>
          <w:szCs w:val="20"/>
          <w:lang w:eastAsia="es-ES"/>
        </w:rPr>
      </w:pPr>
    </w:p>
    <w:p w14:paraId="4CD1D6E7" w14:textId="77777777" w:rsidR="001511EA" w:rsidRPr="001511EA" w:rsidRDefault="001511EA" w:rsidP="001511EA">
      <w:pPr>
        <w:spacing w:after="0" w:line="360" w:lineRule="auto"/>
        <w:jc w:val="left"/>
        <w:rPr>
          <w:rFonts w:ascii="Times New Roman" w:eastAsia="Times New Roman" w:hAnsi="Times New Roman" w:cs="Times New Roman"/>
          <w:color w:val="FF0000"/>
          <w:sz w:val="20"/>
          <w:szCs w:val="20"/>
          <w:lang w:eastAsia="es-ES"/>
        </w:rPr>
      </w:pPr>
    </w:p>
    <w:p w14:paraId="292E2BA5" w14:textId="77777777" w:rsidR="001511EA" w:rsidRPr="001511EA" w:rsidRDefault="001511EA" w:rsidP="001511EA">
      <w:pPr>
        <w:spacing w:after="0" w:line="360" w:lineRule="auto"/>
        <w:rPr>
          <w:rFonts w:eastAsia="Calibri" w:cs="Tahoma"/>
          <w:bCs/>
          <w:color w:val="FF0000"/>
          <w:lang w:val="es-ES_tradnl"/>
        </w:rPr>
      </w:pPr>
    </w:p>
    <w:p w14:paraId="6B4D169B" w14:textId="77777777" w:rsidR="001511EA" w:rsidRPr="001511EA" w:rsidRDefault="001511EA" w:rsidP="001511EA">
      <w:pPr>
        <w:spacing w:after="0" w:line="360" w:lineRule="auto"/>
        <w:rPr>
          <w:rFonts w:eastAsia="Calibri" w:cs="Tahoma"/>
          <w:bCs/>
          <w:color w:val="FF0000"/>
          <w:lang w:val="es-ES_tradnl"/>
        </w:rPr>
      </w:pPr>
    </w:p>
    <w:p w14:paraId="076924F5" w14:textId="77777777" w:rsidR="001511EA" w:rsidRPr="001511EA" w:rsidRDefault="001511EA" w:rsidP="001511EA">
      <w:pPr>
        <w:spacing w:after="0" w:line="360" w:lineRule="auto"/>
        <w:rPr>
          <w:rFonts w:eastAsia="Calibri" w:cs="Tahoma"/>
          <w:bCs/>
          <w:color w:val="FF0000"/>
          <w:lang w:val="es-ES_tradnl"/>
        </w:rPr>
      </w:pPr>
    </w:p>
    <w:p w14:paraId="26916C77" w14:textId="77777777" w:rsidR="00A37EDE" w:rsidRPr="001511EA" w:rsidRDefault="00A37EDE" w:rsidP="003B0ADF">
      <w:pPr>
        <w:spacing w:after="0" w:line="360" w:lineRule="auto"/>
        <w:rPr>
          <w:color w:val="FF0000"/>
        </w:rPr>
      </w:pPr>
    </w:p>
    <w:sectPr w:rsidR="00A37EDE" w:rsidRPr="001511EA" w:rsidSect="000B49C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80688" w14:textId="77777777" w:rsidR="00C0524F" w:rsidRDefault="00C0524F">
      <w:pPr>
        <w:spacing w:after="0" w:line="240" w:lineRule="auto"/>
      </w:pPr>
      <w:r>
        <w:separator/>
      </w:r>
    </w:p>
  </w:endnote>
  <w:endnote w:type="continuationSeparator" w:id="0">
    <w:p w14:paraId="55EBDDEB" w14:textId="77777777" w:rsidR="00C0524F" w:rsidRDefault="00C0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53DA" w14:textId="77777777" w:rsidR="008938E1" w:rsidRDefault="008938E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27351">
      <w:rPr>
        <w:b/>
        <w:noProof/>
        <w:color w:val="000000"/>
        <w:sz w:val="24"/>
        <w:szCs w:val="24"/>
      </w:rPr>
      <w:t>35</w:t>
    </w:r>
    <w:r>
      <w:rPr>
        <w:b/>
        <w:color w:val="000000"/>
        <w:sz w:val="24"/>
        <w:szCs w:val="24"/>
      </w:rPr>
      <w:fldChar w:fldCharType="end"/>
    </w:r>
  </w:p>
  <w:p w14:paraId="7EB9860B" w14:textId="77777777" w:rsidR="008938E1" w:rsidRDefault="008938E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8E74" w14:textId="39395077" w:rsidR="008938E1" w:rsidRDefault="008938E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27351">
      <w:rPr>
        <w:b/>
        <w:noProof/>
        <w:color w:val="000000"/>
        <w:sz w:val="24"/>
        <w:szCs w:val="24"/>
      </w:rPr>
      <w:t>34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27351">
      <w:rPr>
        <w:b/>
        <w:noProof/>
        <w:color w:val="000000"/>
        <w:sz w:val="24"/>
        <w:szCs w:val="24"/>
      </w:rPr>
      <w:t>35</w:t>
    </w:r>
    <w:r>
      <w:rPr>
        <w:b/>
        <w:color w:val="000000"/>
        <w:sz w:val="24"/>
        <w:szCs w:val="24"/>
      </w:rPr>
      <w:fldChar w:fldCharType="end"/>
    </w:r>
  </w:p>
  <w:p w14:paraId="0D7FA8D9" w14:textId="77777777" w:rsidR="008938E1" w:rsidRDefault="008938E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EF7" w14:textId="77777777" w:rsidR="008938E1" w:rsidRDefault="008938E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2735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27351">
      <w:rPr>
        <w:b/>
        <w:noProof/>
        <w:color w:val="000000"/>
        <w:sz w:val="24"/>
        <w:szCs w:val="24"/>
      </w:rPr>
      <w:t>35</w:t>
    </w:r>
    <w:r>
      <w:rPr>
        <w:b/>
        <w:color w:val="000000"/>
        <w:sz w:val="24"/>
        <w:szCs w:val="24"/>
      </w:rPr>
      <w:fldChar w:fldCharType="end"/>
    </w:r>
  </w:p>
  <w:p w14:paraId="6796AF5F" w14:textId="77777777" w:rsidR="008938E1" w:rsidRDefault="008938E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689AA" w14:textId="77777777" w:rsidR="00C0524F" w:rsidRDefault="00C0524F">
      <w:pPr>
        <w:spacing w:after="0" w:line="240" w:lineRule="auto"/>
      </w:pPr>
      <w:r>
        <w:separator/>
      </w:r>
    </w:p>
  </w:footnote>
  <w:footnote w:type="continuationSeparator" w:id="0">
    <w:p w14:paraId="635B0041" w14:textId="77777777" w:rsidR="00C0524F" w:rsidRDefault="00C05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A9F14" w14:textId="77777777" w:rsidR="008938E1" w:rsidRDefault="008938E1">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938E1" w14:paraId="10C29E94" w14:textId="77777777">
      <w:trPr>
        <w:trHeight w:val="132"/>
      </w:trPr>
      <w:tc>
        <w:tcPr>
          <w:tcW w:w="2691" w:type="dxa"/>
        </w:tcPr>
        <w:p w14:paraId="7D85A4B8" w14:textId="77777777" w:rsidR="008938E1" w:rsidRDefault="008938E1">
          <w:pPr>
            <w:tabs>
              <w:tab w:val="right" w:pos="8838"/>
            </w:tabs>
            <w:ind w:right="-105"/>
            <w:rPr>
              <w:b/>
            </w:rPr>
          </w:pPr>
          <w:r>
            <w:rPr>
              <w:b/>
            </w:rPr>
            <w:t>Recurso de Revisión:</w:t>
          </w:r>
        </w:p>
      </w:tc>
      <w:tc>
        <w:tcPr>
          <w:tcW w:w="3405" w:type="dxa"/>
        </w:tcPr>
        <w:p w14:paraId="0B0D1A9D" w14:textId="77777777" w:rsidR="008938E1" w:rsidRDefault="008938E1">
          <w:pPr>
            <w:tabs>
              <w:tab w:val="right" w:pos="8838"/>
            </w:tabs>
            <w:ind w:left="-28" w:right="-32"/>
          </w:pPr>
          <w:r>
            <w:t>03846/INFOEM/IP/RR/2020</w:t>
          </w:r>
        </w:p>
      </w:tc>
    </w:tr>
    <w:tr w:rsidR="008938E1" w14:paraId="2F47AC72" w14:textId="77777777">
      <w:trPr>
        <w:trHeight w:val="261"/>
      </w:trPr>
      <w:tc>
        <w:tcPr>
          <w:tcW w:w="2691" w:type="dxa"/>
        </w:tcPr>
        <w:p w14:paraId="154A4752" w14:textId="77777777" w:rsidR="008938E1" w:rsidRDefault="008938E1">
          <w:pPr>
            <w:tabs>
              <w:tab w:val="right" w:pos="8838"/>
            </w:tabs>
            <w:ind w:right="-105"/>
            <w:rPr>
              <w:b/>
            </w:rPr>
          </w:pPr>
          <w:r>
            <w:rPr>
              <w:b/>
            </w:rPr>
            <w:t>Sujeto Obligado:</w:t>
          </w:r>
        </w:p>
      </w:tc>
      <w:tc>
        <w:tcPr>
          <w:tcW w:w="3405" w:type="dxa"/>
        </w:tcPr>
        <w:p w14:paraId="5D9EC711" w14:textId="77777777" w:rsidR="008938E1" w:rsidRDefault="008938E1">
          <w:pPr>
            <w:tabs>
              <w:tab w:val="right" w:pos="8838"/>
            </w:tabs>
            <w:ind w:right="-32"/>
          </w:pPr>
          <w:r>
            <w:t>Ayuntamiento de Temascalcingo</w:t>
          </w:r>
        </w:p>
      </w:tc>
    </w:tr>
    <w:tr w:rsidR="008938E1" w14:paraId="11FBB450" w14:textId="77777777">
      <w:trPr>
        <w:trHeight w:val="261"/>
      </w:trPr>
      <w:tc>
        <w:tcPr>
          <w:tcW w:w="2691" w:type="dxa"/>
        </w:tcPr>
        <w:p w14:paraId="6BAF6003" w14:textId="77777777" w:rsidR="008938E1" w:rsidRDefault="008938E1">
          <w:pPr>
            <w:tabs>
              <w:tab w:val="right" w:pos="8838"/>
            </w:tabs>
            <w:ind w:right="-105"/>
            <w:rPr>
              <w:b/>
            </w:rPr>
          </w:pPr>
          <w:r>
            <w:rPr>
              <w:b/>
            </w:rPr>
            <w:t>Comisionado Ponente:</w:t>
          </w:r>
        </w:p>
      </w:tc>
      <w:tc>
        <w:tcPr>
          <w:tcW w:w="3405" w:type="dxa"/>
        </w:tcPr>
        <w:p w14:paraId="420341AF" w14:textId="77777777" w:rsidR="008938E1" w:rsidRDefault="008938E1">
          <w:pPr>
            <w:tabs>
              <w:tab w:val="right" w:pos="8838"/>
            </w:tabs>
            <w:ind w:right="-32"/>
            <w:rPr>
              <w:b/>
            </w:rPr>
          </w:pPr>
          <w:r>
            <w:t>Luis Gustavo Parra Noriega</w:t>
          </w:r>
        </w:p>
      </w:tc>
    </w:tr>
  </w:tbl>
  <w:p w14:paraId="00411D75" w14:textId="77777777" w:rsidR="008938E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416A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C837" w14:textId="67B323BB" w:rsidR="008938E1" w:rsidRDefault="00000000">
    <w:pPr>
      <w:widowControl w:val="0"/>
      <w:pBdr>
        <w:top w:val="nil"/>
        <w:left w:val="nil"/>
        <w:bottom w:val="nil"/>
        <w:right w:val="nil"/>
        <w:between w:val="nil"/>
      </w:pBdr>
      <w:spacing w:after="0" w:line="276" w:lineRule="auto"/>
      <w:jc w:val="left"/>
    </w:pPr>
    <w:r>
      <w:rPr>
        <w:color w:val="000000"/>
      </w:rPr>
      <w:pict w14:anchorId="7D05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8938E1" w14:paraId="40D5D5A3" w14:textId="77777777" w:rsidTr="007A2355">
      <w:trPr>
        <w:trHeight w:val="138"/>
      </w:trPr>
      <w:tc>
        <w:tcPr>
          <w:tcW w:w="2693" w:type="dxa"/>
          <w:vAlign w:val="center"/>
        </w:tcPr>
        <w:p w14:paraId="43377EBE" w14:textId="77777777" w:rsidR="008938E1" w:rsidRDefault="008938E1" w:rsidP="008C266D">
          <w:pPr>
            <w:tabs>
              <w:tab w:val="right" w:pos="8838"/>
            </w:tabs>
            <w:ind w:left="-108" w:right="-105"/>
            <w:jc w:val="left"/>
            <w:rPr>
              <w:b/>
            </w:rPr>
          </w:pPr>
        </w:p>
        <w:p w14:paraId="1DB5C8D0" w14:textId="7E98B3D2" w:rsidR="008938E1" w:rsidRDefault="008938E1" w:rsidP="008C266D">
          <w:pPr>
            <w:tabs>
              <w:tab w:val="right" w:pos="8838"/>
            </w:tabs>
            <w:ind w:left="-108" w:right="-105"/>
            <w:jc w:val="left"/>
            <w:rPr>
              <w:b/>
            </w:rPr>
          </w:pPr>
          <w:r>
            <w:rPr>
              <w:b/>
            </w:rPr>
            <w:t>Recurso de Revisión:</w:t>
          </w:r>
        </w:p>
      </w:tc>
      <w:tc>
        <w:tcPr>
          <w:tcW w:w="3969" w:type="dxa"/>
        </w:tcPr>
        <w:p w14:paraId="5BCC69C4" w14:textId="77777777" w:rsidR="008938E1" w:rsidRPr="00EF0C39" w:rsidRDefault="008938E1" w:rsidP="008C266D">
          <w:pPr>
            <w:tabs>
              <w:tab w:val="right" w:pos="8838"/>
            </w:tabs>
            <w:ind w:right="57"/>
          </w:pPr>
        </w:p>
        <w:p w14:paraId="61E59D71" w14:textId="17EDDD21" w:rsidR="008938E1" w:rsidRPr="00EF0C39" w:rsidRDefault="008938E1" w:rsidP="008C266D">
          <w:pPr>
            <w:tabs>
              <w:tab w:val="right" w:pos="8838"/>
            </w:tabs>
            <w:ind w:right="57"/>
          </w:pPr>
          <w:r w:rsidRPr="001511EA">
            <w:t>01126/INFOEM/IP/RR/2026</w:t>
          </w:r>
        </w:p>
      </w:tc>
    </w:tr>
    <w:tr w:rsidR="008938E1" w14:paraId="7A281F30" w14:textId="77777777" w:rsidTr="007A2355">
      <w:trPr>
        <w:trHeight w:val="273"/>
      </w:trPr>
      <w:tc>
        <w:tcPr>
          <w:tcW w:w="2693" w:type="dxa"/>
        </w:tcPr>
        <w:p w14:paraId="6671A308" w14:textId="77777777" w:rsidR="008938E1" w:rsidRDefault="008938E1" w:rsidP="008C266D">
          <w:pPr>
            <w:tabs>
              <w:tab w:val="right" w:pos="8838"/>
            </w:tabs>
            <w:ind w:left="-108" w:right="-105"/>
            <w:rPr>
              <w:b/>
            </w:rPr>
          </w:pPr>
          <w:r>
            <w:rPr>
              <w:b/>
            </w:rPr>
            <w:t>Sujeto Obligado:</w:t>
          </w:r>
        </w:p>
      </w:tc>
      <w:tc>
        <w:tcPr>
          <w:tcW w:w="3969" w:type="dxa"/>
        </w:tcPr>
        <w:p w14:paraId="30885B6D" w14:textId="0BB8AB56" w:rsidR="008938E1" w:rsidRPr="00EF0C39" w:rsidRDefault="008938E1" w:rsidP="001511EA">
          <w:pPr>
            <w:tabs>
              <w:tab w:val="right" w:pos="8838"/>
            </w:tabs>
            <w:ind w:right="180"/>
          </w:pPr>
          <w:r w:rsidRPr="00F97EE8">
            <w:t xml:space="preserve">Ayuntamiento de </w:t>
          </w:r>
          <w:r>
            <w:t>Ixtapaluca</w:t>
          </w:r>
        </w:p>
      </w:tc>
    </w:tr>
    <w:tr w:rsidR="008938E1" w14:paraId="00C22F2F" w14:textId="77777777" w:rsidTr="007A2355">
      <w:trPr>
        <w:trHeight w:val="273"/>
      </w:trPr>
      <w:tc>
        <w:tcPr>
          <w:tcW w:w="2693" w:type="dxa"/>
        </w:tcPr>
        <w:p w14:paraId="70417649" w14:textId="77777777" w:rsidR="008938E1" w:rsidRDefault="008938E1" w:rsidP="008C266D">
          <w:pPr>
            <w:tabs>
              <w:tab w:val="right" w:pos="8838"/>
            </w:tabs>
            <w:ind w:left="-108" w:right="-105"/>
            <w:rPr>
              <w:b/>
            </w:rPr>
          </w:pPr>
          <w:r>
            <w:rPr>
              <w:b/>
            </w:rPr>
            <w:t>Comisionado Ponente:</w:t>
          </w:r>
        </w:p>
      </w:tc>
      <w:tc>
        <w:tcPr>
          <w:tcW w:w="3969" w:type="dxa"/>
        </w:tcPr>
        <w:p w14:paraId="5E6EB38B" w14:textId="77777777" w:rsidR="008938E1" w:rsidRPr="00EF0C39" w:rsidRDefault="008938E1" w:rsidP="008C266D">
          <w:pPr>
            <w:tabs>
              <w:tab w:val="right" w:pos="8838"/>
            </w:tabs>
            <w:ind w:right="-170"/>
          </w:pPr>
          <w:r w:rsidRPr="00EF0C39">
            <w:t>Luis Gustavo Parra Noriega</w:t>
          </w:r>
        </w:p>
        <w:p w14:paraId="1A63C67B" w14:textId="77777777" w:rsidR="008938E1" w:rsidRPr="00EF0C39" w:rsidRDefault="008938E1" w:rsidP="008C266D">
          <w:pPr>
            <w:tabs>
              <w:tab w:val="right" w:pos="8838"/>
            </w:tabs>
            <w:ind w:right="-170"/>
            <w:rPr>
              <w:b/>
            </w:rPr>
          </w:pPr>
        </w:p>
      </w:tc>
    </w:tr>
  </w:tbl>
  <w:p w14:paraId="3498D107" w14:textId="7E17876C" w:rsidR="008938E1" w:rsidRDefault="008938E1"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A3F9" w14:textId="76F55CAF" w:rsidR="008938E1" w:rsidRDefault="00000000">
    <w:pPr>
      <w:widowControl w:val="0"/>
      <w:pBdr>
        <w:top w:val="nil"/>
        <w:left w:val="nil"/>
        <w:bottom w:val="nil"/>
        <w:right w:val="nil"/>
        <w:between w:val="nil"/>
      </w:pBdr>
      <w:spacing w:after="0" w:line="276" w:lineRule="auto"/>
      <w:jc w:val="left"/>
      <w:rPr>
        <w:color w:val="000000"/>
      </w:rPr>
    </w:pPr>
    <w:r>
      <w:rPr>
        <w:color w:val="000000"/>
      </w:rPr>
      <w:pict w14:anchorId="0FB18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1.35pt;margin-top:-126.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938E1" w14:paraId="6B3232BD" w14:textId="77777777" w:rsidTr="00F86356">
      <w:trPr>
        <w:trHeight w:val="132"/>
      </w:trPr>
      <w:tc>
        <w:tcPr>
          <w:tcW w:w="2551" w:type="dxa"/>
        </w:tcPr>
        <w:p w14:paraId="38F16E2F" w14:textId="77777777" w:rsidR="008938E1" w:rsidRDefault="008938E1">
          <w:pPr>
            <w:tabs>
              <w:tab w:val="right" w:pos="8838"/>
            </w:tabs>
            <w:ind w:right="-105"/>
            <w:rPr>
              <w:b/>
            </w:rPr>
          </w:pPr>
          <w:r>
            <w:rPr>
              <w:b/>
            </w:rPr>
            <w:t>Recurso de Revisión:</w:t>
          </w:r>
        </w:p>
      </w:tc>
      <w:tc>
        <w:tcPr>
          <w:tcW w:w="4253" w:type="dxa"/>
        </w:tcPr>
        <w:p w14:paraId="211CDC0A" w14:textId="787BD9F7" w:rsidR="008938E1" w:rsidRPr="00026C6B" w:rsidRDefault="008938E1" w:rsidP="00427719">
          <w:pPr>
            <w:tabs>
              <w:tab w:val="right" w:pos="8838"/>
            </w:tabs>
            <w:ind w:right="-32"/>
          </w:pPr>
          <w:r>
            <w:t>01126</w:t>
          </w:r>
          <w:r w:rsidRPr="00F97EE8">
            <w:t>/INFOEM/IP/RR/2026</w:t>
          </w:r>
        </w:p>
      </w:tc>
    </w:tr>
    <w:tr w:rsidR="008938E1" w14:paraId="6AA3CC58" w14:textId="77777777" w:rsidTr="00F86356">
      <w:trPr>
        <w:trHeight w:val="132"/>
      </w:trPr>
      <w:tc>
        <w:tcPr>
          <w:tcW w:w="2551" w:type="dxa"/>
        </w:tcPr>
        <w:p w14:paraId="7FD164F5" w14:textId="77777777" w:rsidR="008938E1" w:rsidRDefault="008938E1">
          <w:pPr>
            <w:tabs>
              <w:tab w:val="left" w:pos="1875"/>
            </w:tabs>
            <w:ind w:right="-105"/>
            <w:rPr>
              <w:b/>
            </w:rPr>
          </w:pPr>
          <w:r>
            <w:rPr>
              <w:b/>
            </w:rPr>
            <w:t>Recurrente:</w:t>
          </w:r>
          <w:r>
            <w:rPr>
              <w:b/>
            </w:rPr>
            <w:tab/>
          </w:r>
        </w:p>
      </w:tc>
      <w:tc>
        <w:tcPr>
          <w:tcW w:w="4253" w:type="dxa"/>
        </w:tcPr>
        <w:p w14:paraId="1F1B0537" w14:textId="7247347F" w:rsidR="008938E1" w:rsidRPr="00EF0C39" w:rsidRDefault="008938E1" w:rsidP="00F97EE8">
          <w:pPr>
            <w:tabs>
              <w:tab w:val="right" w:pos="8838"/>
            </w:tabs>
            <w:ind w:right="-250"/>
          </w:pPr>
          <w:r>
            <w:t xml:space="preserve"> </w:t>
          </w:r>
          <w:r w:rsidR="0051664A" w:rsidRPr="0051664A">
            <w:rPr>
              <w:highlight w:val="black"/>
            </w:rPr>
            <w:t>XXXXXXXXXXXXX</w:t>
          </w:r>
        </w:p>
      </w:tc>
    </w:tr>
    <w:tr w:rsidR="008938E1" w14:paraId="5113CAA6" w14:textId="77777777" w:rsidTr="00F86356">
      <w:trPr>
        <w:trHeight w:val="261"/>
      </w:trPr>
      <w:tc>
        <w:tcPr>
          <w:tcW w:w="2551" w:type="dxa"/>
        </w:tcPr>
        <w:p w14:paraId="28E3431B" w14:textId="30EC7C18" w:rsidR="008938E1" w:rsidRDefault="008938E1">
          <w:pPr>
            <w:tabs>
              <w:tab w:val="right" w:pos="8838"/>
            </w:tabs>
            <w:ind w:right="-105"/>
            <w:rPr>
              <w:b/>
            </w:rPr>
          </w:pPr>
          <w:r>
            <w:rPr>
              <w:b/>
            </w:rPr>
            <w:t>Sujeto Obligado:</w:t>
          </w:r>
        </w:p>
      </w:tc>
      <w:tc>
        <w:tcPr>
          <w:tcW w:w="4253" w:type="dxa"/>
        </w:tcPr>
        <w:p w14:paraId="3192354E" w14:textId="52ADD903" w:rsidR="008938E1" w:rsidRPr="00026C6B" w:rsidRDefault="008938E1" w:rsidP="00427719">
          <w:pPr>
            <w:tabs>
              <w:tab w:val="right" w:pos="8838"/>
            </w:tabs>
            <w:ind w:right="-32"/>
          </w:pPr>
          <w:r w:rsidRPr="001511EA">
            <w:t>Ayuntamiento de Ixtapaluca</w:t>
          </w:r>
        </w:p>
      </w:tc>
    </w:tr>
    <w:tr w:rsidR="008938E1" w14:paraId="5D4C2A35" w14:textId="77777777" w:rsidTr="00F86356">
      <w:trPr>
        <w:trHeight w:val="261"/>
      </w:trPr>
      <w:tc>
        <w:tcPr>
          <w:tcW w:w="2551" w:type="dxa"/>
        </w:tcPr>
        <w:p w14:paraId="7F522FEC" w14:textId="77777777" w:rsidR="008938E1" w:rsidRDefault="008938E1">
          <w:pPr>
            <w:tabs>
              <w:tab w:val="right" w:pos="8838"/>
            </w:tabs>
            <w:ind w:right="-105"/>
            <w:rPr>
              <w:b/>
            </w:rPr>
          </w:pPr>
          <w:r>
            <w:rPr>
              <w:b/>
            </w:rPr>
            <w:t>Comisionado Ponente:</w:t>
          </w:r>
        </w:p>
      </w:tc>
      <w:tc>
        <w:tcPr>
          <w:tcW w:w="4253" w:type="dxa"/>
        </w:tcPr>
        <w:p w14:paraId="0F0566F9" w14:textId="77777777" w:rsidR="008938E1" w:rsidRPr="00EF0C39" w:rsidRDefault="008938E1" w:rsidP="00C46A25">
          <w:pPr>
            <w:tabs>
              <w:tab w:val="right" w:pos="8838"/>
            </w:tabs>
            <w:ind w:right="-32"/>
            <w:rPr>
              <w:b/>
            </w:rPr>
          </w:pPr>
          <w:r w:rsidRPr="00EF0C39">
            <w:t>Luis Gustavo Parra Noriega</w:t>
          </w:r>
        </w:p>
      </w:tc>
    </w:tr>
  </w:tbl>
  <w:p w14:paraId="4DFC2598" w14:textId="046A240B" w:rsidR="008938E1" w:rsidRDefault="008938E1">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3136"/>
    <w:multiLevelType w:val="multilevel"/>
    <w:tmpl w:val="60E6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3F717D"/>
    <w:multiLevelType w:val="hybridMultilevel"/>
    <w:tmpl w:val="39BC7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FC280D"/>
    <w:multiLevelType w:val="multilevel"/>
    <w:tmpl w:val="47AC1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E36B0A"/>
    <w:multiLevelType w:val="hybridMultilevel"/>
    <w:tmpl w:val="3D1E0F6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FD2DC2"/>
    <w:multiLevelType w:val="hybridMultilevel"/>
    <w:tmpl w:val="34EA40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05FD2"/>
    <w:multiLevelType w:val="hybridMultilevel"/>
    <w:tmpl w:val="92B8342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E197A"/>
    <w:multiLevelType w:val="hybridMultilevel"/>
    <w:tmpl w:val="47EA2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66AE9"/>
    <w:multiLevelType w:val="hybridMultilevel"/>
    <w:tmpl w:val="34EA40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6914D1"/>
    <w:multiLevelType w:val="multilevel"/>
    <w:tmpl w:val="A6B4D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81FCD"/>
    <w:multiLevelType w:val="hybridMultilevel"/>
    <w:tmpl w:val="7FDA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556068"/>
    <w:multiLevelType w:val="hybridMultilevel"/>
    <w:tmpl w:val="6B76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6221BE"/>
    <w:multiLevelType w:val="hybridMultilevel"/>
    <w:tmpl w:val="85906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1030D"/>
    <w:multiLevelType w:val="hybridMultilevel"/>
    <w:tmpl w:val="94748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00391F"/>
    <w:multiLevelType w:val="hybridMultilevel"/>
    <w:tmpl w:val="D884D49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697385"/>
    <w:multiLevelType w:val="hybridMultilevel"/>
    <w:tmpl w:val="0F6C1D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70330B"/>
    <w:multiLevelType w:val="hybridMultilevel"/>
    <w:tmpl w:val="F362BF9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9C3DE7"/>
    <w:multiLevelType w:val="hybridMultilevel"/>
    <w:tmpl w:val="0F6C1D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244DAD"/>
    <w:multiLevelType w:val="hybridMultilevel"/>
    <w:tmpl w:val="39968A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F97F9F"/>
    <w:multiLevelType w:val="hybridMultilevel"/>
    <w:tmpl w:val="315A8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461F88"/>
    <w:multiLevelType w:val="hybridMultilevel"/>
    <w:tmpl w:val="85906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4A55CA"/>
    <w:multiLevelType w:val="hybridMultilevel"/>
    <w:tmpl w:val="F8DC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4C1698"/>
    <w:multiLevelType w:val="hybridMultilevel"/>
    <w:tmpl w:val="1264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BA3FB2"/>
    <w:multiLevelType w:val="multilevel"/>
    <w:tmpl w:val="87927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0E1F54"/>
    <w:multiLevelType w:val="hybridMultilevel"/>
    <w:tmpl w:val="84D8CB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169AB"/>
    <w:multiLevelType w:val="multilevel"/>
    <w:tmpl w:val="22801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7C4AB0"/>
    <w:multiLevelType w:val="hybridMultilevel"/>
    <w:tmpl w:val="E9341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F64D69"/>
    <w:multiLevelType w:val="hybridMultilevel"/>
    <w:tmpl w:val="0F6C1D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F83D06"/>
    <w:multiLevelType w:val="hybridMultilevel"/>
    <w:tmpl w:val="315A8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B63B6D"/>
    <w:multiLevelType w:val="multilevel"/>
    <w:tmpl w:val="1CB80E6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1982014">
    <w:abstractNumId w:val="14"/>
  </w:num>
  <w:num w:numId="2" w16cid:durableId="1291087192">
    <w:abstractNumId w:val="29"/>
  </w:num>
  <w:num w:numId="3" w16cid:durableId="9382167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035145">
    <w:abstractNumId w:val="12"/>
  </w:num>
  <w:num w:numId="5" w16cid:durableId="64378476">
    <w:abstractNumId w:val="7"/>
  </w:num>
  <w:num w:numId="6" w16cid:durableId="120346482">
    <w:abstractNumId w:val="33"/>
  </w:num>
  <w:num w:numId="7" w16cid:durableId="1669018194">
    <w:abstractNumId w:val="20"/>
  </w:num>
  <w:num w:numId="8" w16cid:durableId="904069987">
    <w:abstractNumId w:val="4"/>
  </w:num>
  <w:num w:numId="9" w16cid:durableId="1795977915">
    <w:abstractNumId w:val="31"/>
  </w:num>
  <w:num w:numId="10" w16cid:durableId="452018368">
    <w:abstractNumId w:val="3"/>
  </w:num>
  <w:num w:numId="11" w16cid:durableId="43993529">
    <w:abstractNumId w:val="17"/>
  </w:num>
  <w:num w:numId="12" w16cid:durableId="1903445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2393212">
    <w:abstractNumId w:val="9"/>
  </w:num>
  <w:num w:numId="14" w16cid:durableId="1735811034">
    <w:abstractNumId w:val="6"/>
  </w:num>
  <w:num w:numId="15" w16cid:durableId="233588265">
    <w:abstractNumId w:val="18"/>
  </w:num>
  <w:num w:numId="16" w16cid:durableId="512762010">
    <w:abstractNumId w:val="2"/>
  </w:num>
  <w:num w:numId="17" w16cid:durableId="772479749">
    <w:abstractNumId w:val="22"/>
  </w:num>
  <w:num w:numId="18" w16cid:durableId="1649239467">
    <w:abstractNumId w:val="21"/>
  </w:num>
  <w:num w:numId="19" w16cid:durableId="1361399984">
    <w:abstractNumId w:val="19"/>
  </w:num>
  <w:num w:numId="20" w16cid:durableId="1532063592">
    <w:abstractNumId w:val="34"/>
  </w:num>
  <w:num w:numId="21" w16cid:durableId="2107267263">
    <w:abstractNumId w:val="25"/>
  </w:num>
  <w:num w:numId="22" w16cid:durableId="663626310">
    <w:abstractNumId w:val="1"/>
  </w:num>
  <w:num w:numId="23" w16cid:durableId="2015066427">
    <w:abstractNumId w:val="15"/>
  </w:num>
  <w:num w:numId="24" w16cid:durableId="1480806613">
    <w:abstractNumId w:val="23"/>
  </w:num>
  <w:num w:numId="25" w16cid:durableId="362872905">
    <w:abstractNumId w:val="10"/>
  </w:num>
  <w:num w:numId="26" w16cid:durableId="1363893682">
    <w:abstractNumId w:val="11"/>
  </w:num>
  <w:num w:numId="27" w16cid:durableId="337973624">
    <w:abstractNumId w:val="32"/>
  </w:num>
  <w:num w:numId="28" w16cid:durableId="1744375893">
    <w:abstractNumId w:val="28"/>
  </w:num>
  <w:num w:numId="29" w16cid:durableId="1321740189">
    <w:abstractNumId w:val="8"/>
  </w:num>
  <w:num w:numId="30" w16cid:durableId="1490050239">
    <w:abstractNumId w:val="0"/>
  </w:num>
  <w:num w:numId="31" w16cid:durableId="1155534094">
    <w:abstractNumId w:val="27"/>
  </w:num>
  <w:num w:numId="32" w16cid:durableId="678385416">
    <w:abstractNumId w:val="30"/>
  </w:num>
  <w:num w:numId="33" w16cid:durableId="1215854345">
    <w:abstractNumId w:val="24"/>
  </w:num>
  <w:num w:numId="34" w16cid:durableId="1144543177">
    <w:abstractNumId w:val="5"/>
  </w:num>
  <w:num w:numId="35" w16cid:durableId="1708752130">
    <w:abstractNumId w:val="16"/>
  </w:num>
  <w:num w:numId="36" w16cid:durableId="1409300805">
    <w:abstractNumId w:val="35"/>
  </w:num>
  <w:num w:numId="37" w16cid:durableId="1874877065">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3864"/>
    <w:rsid w:val="0000485A"/>
    <w:rsid w:val="000053EA"/>
    <w:rsid w:val="0000637C"/>
    <w:rsid w:val="00006A45"/>
    <w:rsid w:val="000108A8"/>
    <w:rsid w:val="0001108B"/>
    <w:rsid w:val="00011477"/>
    <w:rsid w:val="00011608"/>
    <w:rsid w:val="0001277E"/>
    <w:rsid w:val="0001297D"/>
    <w:rsid w:val="00014169"/>
    <w:rsid w:val="00014EE2"/>
    <w:rsid w:val="00016290"/>
    <w:rsid w:val="00016B98"/>
    <w:rsid w:val="00017BA8"/>
    <w:rsid w:val="000201B0"/>
    <w:rsid w:val="0002144A"/>
    <w:rsid w:val="00021BE0"/>
    <w:rsid w:val="00022B54"/>
    <w:rsid w:val="00023BBD"/>
    <w:rsid w:val="000255D3"/>
    <w:rsid w:val="0002588C"/>
    <w:rsid w:val="0002624D"/>
    <w:rsid w:val="00026B5A"/>
    <w:rsid w:val="00026C6B"/>
    <w:rsid w:val="0003084A"/>
    <w:rsid w:val="000316C2"/>
    <w:rsid w:val="0003288F"/>
    <w:rsid w:val="00032F7B"/>
    <w:rsid w:val="00033026"/>
    <w:rsid w:val="00033186"/>
    <w:rsid w:val="0003318A"/>
    <w:rsid w:val="00033683"/>
    <w:rsid w:val="00033AF2"/>
    <w:rsid w:val="00033BEE"/>
    <w:rsid w:val="00033F2C"/>
    <w:rsid w:val="000363AA"/>
    <w:rsid w:val="0003740E"/>
    <w:rsid w:val="0003782D"/>
    <w:rsid w:val="000410E6"/>
    <w:rsid w:val="0004116D"/>
    <w:rsid w:val="0004134C"/>
    <w:rsid w:val="0004141E"/>
    <w:rsid w:val="00041512"/>
    <w:rsid w:val="000426D2"/>
    <w:rsid w:val="00045BDD"/>
    <w:rsid w:val="00047E2C"/>
    <w:rsid w:val="00050E2E"/>
    <w:rsid w:val="0005769F"/>
    <w:rsid w:val="00057905"/>
    <w:rsid w:val="000602BA"/>
    <w:rsid w:val="00061123"/>
    <w:rsid w:val="00067173"/>
    <w:rsid w:val="000709AA"/>
    <w:rsid w:val="00070A4C"/>
    <w:rsid w:val="000735F0"/>
    <w:rsid w:val="00073949"/>
    <w:rsid w:val="0007592B"/>
    <w:rsid w:val="00075996"/>
    <w:rsid w:val="00075A71"/>
    <w:rsid w:val="00075CAF"/>
    <w:rsid w:val="000771E0"/>
    <w:rsid w:val="00080524"/>
    <w:rsid w:val="000811E7"/>
    <w:rsid w:val="000817A4"/>
    <w:rsid w:val="00081D01"/>
    <w:rsid w:val="0008295C"/>
    <w:rsid w:val="00082B5B"/>
    <w:rsid w:val="00083169"/>
    <w:rsid w:val="00084273"/>
    <w:rsid w:val="00085D44"/>
    <w:rsid w:val="000866B0"/>
    <w:rsid w:val="00087074"/>
    <w:rsid w:val="00087EDB"/>
    <w:rsid w:val="0009167E"/>
    <w:rsid w:val="00092501"/>
    <w:rsid w:val="000946F3"/>
    <w:rsid w:val="00095FB6"/>
    <w:rsid w:val="00096C21"/>
    <w:rsid w:val="00096CFE"/>
    <w:rsid w:val="00097633"/>
    <w:rsid w:val="00097C52"/>
    <w:rsid w:val="000A1230"/>
    <w:rsid w:val="000A1371"/>
    <w:rsid w:val="000A2B9F"/>
    <w:rsid w:val="000A2EA2"/>
    <w:rsid w:val="000A37A8"/>
    <w:rsid w:val="000A3910"/>
    <w:rsid w:val="000A3B29"/>
    <w:rsid w:val="000A3E98"/>
    <w:rsid w:val="000A4DC8"/>
    <w:rsid w:val="000A5B44"/>
    <w:rsid w:val="000A706F"/>
    <w:rsid w:val="000B20C2"/>
    <w:rsid w:val="000B2470"/>
    <w:rsid w:val="000B3514"/>
    <w:rsid w:val="000B3C56"/>
    <w:rsid w:val="000B40C7"/>
    <w:rsid w:val="000B4503"/>
    <w:rsid w:val="000B49C4"/>
    <w:rsid w:val="000B4CD6"/>
    <w:rsid w:val="000B5708"/>
    <w:rsid w:val="000C0C98"/>
    <w:rsid w:val="000C0CBE"/>
    <w:rsid w:val="000C10A2"/>
    <w:rsid w:val="000C4A35"/>
    <w:rsid w:val="000C567D"/>
    <w:rsid w:val="000C7D5D"/>
    <w:rsid w:val="000D036B"/>
    <w:rsid w:val="000D04D2"/>
    <w:rsid w:val="000D0539"/>
    <w:rsid w:val="000D1EFD"/>
    <w:rsid w:val="000D257F"/>
    <w:rsid w:val="000D392E"/>
    <w:rsid w:val="000D3AD3"/>
    <w:rsid w:val="000D3F7E"/>
    <w:rsid w:val="000D46ED"/>
    <w:rsid w:val="000D54E6"/>
    <w:rsid w:val="000D6774"/>
    <w:rsid w:val="000D6C80"/>
    <w:rsid w:val="000D7457"/>
    <w:rsid w:val="000D7CC0"/>
    <w:rsid w:val="000E056B"/>
    <w:rsid w:val="000E1C4F"/>
    <w:rsid w:val="000E3169"/>
    <w:rsid w:val="000E499B"/>
    <w:rsid w:val="000E4DEA"/>
    <w:rsid w:val="000F3776"/>
    <w:rsid w:val="000F3B49"/>
    <w:rsid w:val="000F4583"/>
    <w:rsid w:val="000F4AC1"/>
    <w:rsid w:val="000F562C"/>
    <w:rsid w:val="000F6219"/>
    <w:rsid w:val="000F6E36"/>
    <w:rsid w:val="000F785B"/>
    <w:rsid w:val="001013E5"/>
    <w:rsid w:val="001055EA"/>
    <w:rsid w:val="00105B6E"/>
    <w:rsid w:val="001061B1"/>
    <w:rsid w:val="001065C6"/>
    <w:rsid w:val="0011010D"/>
    <w:rsid w:val="001127F5"/>
    <w:rsid w:val="001135C1"/>
    <w:rsid w:val="001150A1"/>
    <w:rsid w:val="00115992"/>
    <w:rsid w:val="00116C35"/>
    <w:rsid w:val="001174B4"/>
    <w:rsid w:val="00117843"/>
    <w:rsid w:val="00120CC8"/>
    <w:rsid w:val="00122ED0"/>
    <w:rsid w:val="00122FBD"/>
    <w:rsid w:val="0012381B"/>
    <w:rsid w:val="00123FD7"/>
    <w:rsid w:val="001246AE"/>
    <w:rsid w:val="001248CD"/>
    <w:rsid w:val="00124AF7"/>
    <w:rsid w:val="00125905"/>
    <w:rsid w:val="00125F26"/>
    <w:rsid w:val="001260CE"/>
    <w:rsid w:val="0012618B"/>
    <w:rsid w:val="00126A15"/>
    <w:rsid w:val="00126AD3"/>
    <w:rsid w:val="001325F3"/>
    <w:rsid w:val="00132F06"/>
    <w:rsid w:val="00132F29"/>
    <w:rsid w:val="00133CBF"/>
    <w:rsid w:val="00133F66"/>
    <w:rsid w:val="00134465"/>
    <w:rsid w:val="0013481F"/>
    <w:rsid w:val="00135639"/>
    <w:rsid w:val="001418BD"/>
    <w:rsid w:val="00141BAD"/>
    <w:rsid w:val="00141F63"/>
    <w:rsid w:val="001425CB"/>
    <w:rsid w:val="001434E7"/>
    <w:rsid w:val="00145B66"/>
    <w:rsid w:val="001479C0"/>
    <w:rsid w:val="00147F25"/>
    <w:rsid w:val="001502AB"/>
    <w:rsid w:val="0015066E"/>
    <w:rsid w:val="001507E8"/>
    <w:rsid w:val="00150ADA"/>
    <w:rsid w:val="00150ADC"/>
    <w:rsid w:val="001511EA"/>
    <w:rsid w:val="00152D00"/>
    <w:rsid w:val="00153139"/>
    <w:rsid w:val="001537DE"/>
    <w:rsid w:val="00154773"/>
    <w:rsid w:val="001548D6"/>
    <w:rsid w:val="001558BD"/>
    <w:rsid w:val="00155A01"/>
    <w:rsid w:val="00155BD1"/>
    <w:rsid w:val="001566D4"/>
    <w:rsid w:val="001578F5"/>
    <w:rsid w:val="0016373E"/>
    <w:rsid w:val="00163D9F"/>
    <w:rsid w:val="00165AB2"/>
    <w:rsid w:val="0016642B"/>
    <w:rsid w:val="00166452"/>
    <w:rsid w:val="00166907"/>
    <w:rsid w:val="00166A42"/>
    <w:rsid w:val="0016727D"/>
    <w:rsid w:val="0016793F"/>
    <w:rsid w:val="00167AA6"/>
    <w:rsid w:val="00170ACC"/>
    <w:rsid w:val="001710E2"/>
    <w:rsid w:val="00171D2A"/>
    <w:rsid w:val="0017245F"/>
    <w:rsid w:val="00175019"/>
    <w:rsid w:val="00175607"/>
    <w:rsid w:val="00175910"/>
    <w:rsid w:val="001805A9"/>
    <w:rsid w:val="00181D59"/>
    <w:rsid w:val="00183267"/>
    <w:rsid w:val="00184025"/>
    <w:rsid w:val="00184ED6"/>
    <w:rsid w:val="00185925"/>
    <w:rsid w:val="00192C48"/>
    <w:rsid w:val="001933AC"/>
    <w:rsid w:val="00193CE3"/>
    <w:rsid w:val="00195EC3"/>
    <w:rsid w:val="0019787E"/>
    <w:rsid w:val="001A0321"/>
    <w:rsid w:val="001A1B83"/>
    <w:rsid w:val="001A2062"/>
    <w:rsid w:val="001A214B"/>
    <w:rsid w:val="001A3934"/>
    <w:rsid w:val="001A3C87"/>
    <w:rsid w:val="001A44D1"/>
    <w:rsid w:val="001A5A72"/>
    <w:rsid w:val="001A5B6F"/>
    <w:rsid w:val="001A5CE6"/>
    <w:rsid w:val="001A6C0E"/>
    <w:rsid w:val="001A7F04"/>
    <w:rsid w:val="001B2090"/>
    <w:rsid w:val="001B2199"/>
    <w:rsid w:val="001B3093"/>
    <w:rsid w:val="001B34AA"/>
    <w:rsid w:val="001B3F50"/>
    <w:rsid w:val="001B4144"/>
    <w:rsid w:val="001B4D03"/>
    <w:rsid w:val="001B7EFB"/>
    <w:rsid w:val="001C4DF4"/>
    <w:rsid w:val="001C638A"/>
    <w:rsid w:val="001C6B7A"/>
    <w:rsid w:val="001D1635"/>
    <w:rsid w:val="001D24CD"/>
    <w:rsid w:val="001D2ED3"/>
    <w:rsid w:val="001D3FB9"/>
    <w:rsid w:val="001D432B"/>
    <w:rsid w:val="001D4F21"/>
    <w:rsid w:val="001D5DBE"/>
    <w:rsid w:val="001D7D0E"/>
    <w:rsid w:val="001D7F0C"/>
    <w:rsid w:val="001E131D"/>
    <w:rsid w:val="001E14B2"/>
    <w:rsid w:val="001E4284"/>
    <w:rsid w:val="001E4ECA"/>
    <w:rsid w:val="001E5BFD"/>
    <w:rsid w:val="001E6077"/>
    <w:rsid w:val="001E6891"/>
    <w:rsid w:val="001F125D"/>
    <w:rsid w:val="001F1610"/>
    <w:rsid w:val="001F1642"/>
    <w:rsid w:val="001F285F"/>
    <w:rsid w:val="001F3BB4"/>
    <w:rsid w:val="001F5043"/>
    <w:rsid w:val="001F5610"/>
    <w:rsid w:val="001F6FD5"/>
    <w:rsid w:val="001F7096"/>
    <w:rsid w:val="00200E63"/>
    <w:rsid w:val="002019AA"/>
    <w:rsid w:val="002025F4"/>
    <w:rsid w:val="00203520"/>
    <w:rsid w:val="00203F8C"/>
    <w:rsid w:val="00204BDD"/>
    <w:rsid w:val="00204DE3"/>
    <w:rsid w:val="00206047"/>
    <w:rsid w:val="0020727C"/>
    <w:rsid w:val="002075C1"/>
    <w:rsid w:val="00211CD8"/>
    <w:rsid w:val="00212727"/>
    <w:rsid w:val="00215D49"/>
    <w:rsid w:val="002207FA"/>
    <w:rsid w:val="002217AE"/>
    <w:rsid w:val="00223487"/>
    <w:rsid w:val="0022362F"/>
    <w:rsid w:val="002238B8"/>
    <w:rsid w:val="002260FA"/>
    <w:rsid w:val="00227456"/>
    <w:rsid w:val="002307F0"/>
    <w:rsid w:val="00230985"/>
    <w:rsid w:val="00230B3C"/>
    <w:rsid w:val="00230B8F"/>
    <w:rsid w:val="002374A0"/>
    <w:rsid w:val="002374EE"/>
    <w:rsid w:val="00237C12"/>
    <w:rsid w:val="00240710"/>
    <w:rsid w:val="002425D3"/>
    <w:rsid w:val="00242C89"/>
    <w:rsid w:val="00243764"/>
    <w:rsid w:val="00243930"/>
    <w:rsid w:val="00243FB3"/>
    <w:rsid w:val="00245771"/>
    <w:rsid w:val="002475DE"/>
    <w:rsid w:val="002501CE"/>
    <w:rsid w:val="002510B8"/>
    <w:rsid w:val="002514EF"/>
    <w:rsid w:val="00251665"/>
    <w:rsid w:val="00252910"/>
    <w:rsid w:val="002529AD"/>
    <w:rsid w:val="00252A2A"/>
    <w:rsid w:val="00253448"/>
    <w:rsid w:val="00253A9C"/>
    <w:rsid w:val="00255064"/>
    <w:rsid w:val="0025520C"/>
    <w:rsid w:val="00257C2B"/>
    <w:rsid w:val="0026163E"/>
    <w:rsid w:val="00261B92"/>
    <w:rsid w:val="00261CB4"/>
    <w:rsid w:val="00261DF6"/>
    <w:rsid w:val="0026345D"/>
    <w:rsid w:val="00265B4A"/>
    <w:rsid w:val="00266E26"/>
    <w:rsid w:val="00267457"/>
    <w:rsid w:val="002708CC"/>
    <w:rsid w:val="002709CB"/>
    <w:rsid w:val="00271E85"/>
    <w:rsid w:val="002727A3"/>
    <w:rsid w:val="00273A4E"/>
    <w:rsid w:val="00274745"/>
    <w:rsid w:val="00274EC1"/>
    <w:rsid w:val="00275E06"/>
    <w:rsid w:val="00276459"/>
    <w:rsid w:val="002779C0"/>
    <w:rsid w:val="00277ABE"/>
    <w:rsid w:val="00280625"/>
    <w:rsid w:val="00280CF8"/>
    <w:rsid w:val="002818A5"/>
    <w:rsid w:val="00282176"/>
    <w:rsid w:val="002822A3"/>
    <w:rsid w:val="0028277C"/>
    <w:rsid w:val="00282C2E"/>
    <w:rsid w:val="002845CF"/>
    <w:rsid w:val="00284B99"/>
    <w:rsid w:val="00287374"/>
    <w:rsid w:val="00287797"/>
    <w:rsid w:val="0029130B"/>
    <w:rsid w:val="00291318"/>
    <w:rsid w:val="00292DCB"/>
    <w:rsid w:val="0029310D"/>
    <w:rsid w:val="00293A22"/>
    <w:rsid w:val="00294C03"/>
    <w:rsid w:val="00295482"/>
    <w:rsid w:val="002976AA"/>
    <w:rsid w:val="002977DB"/>
    <w:rsid w:val="0029784D"/>
    <w:rsid w:val="002A02CD"/>
    <w:rsid w:val="002A1371"/>
    <w:rsid w:val="002A1DDF"/>
    <w:rsid w:val="002A376A"/>
    <w:rsid w:val="002A388D"/>
    <w:rsid w:val="002A3A8E"/>
    <w:rsid w:val="002A5890"/>
    <w:rsid w:val="002A5DEB"/>
    <w:rsid w:val="002A6695"/>
    <w:rsid w:val="002B2B90"/>
    <w:rsid w:val="002B2FEA"/>
    <w:rsid w:val="002B4A12"/>
    <w:rsid w:val="002B5A2D"/>
    <w:rsid w:val="002B772B"/>
    <w:rsid w:val="002C061B"/>
    <w:rsid w:val="002C0C3A"/>
    <w:rsid w:val="002C3C0A"/>
    <w:rsid w:val="002C3F46"/>
    <w:rsid w:val="002C4A39"/>
    <w:rsid w:val="002C4D41"/>
    <w:rsid w:val="002C516D"/>
    <w:rsid w:val="002C7C43"/>
    <w:rsid w:val="002C7CD8"/>
    <w:rsid w:val="002D2107"/>
    <w:rsid w:val="002D2619"/>
    <w:rsid w:val="002D2A77"/>
    <w:rsid w:val="002D6CA6"/>
    <w:rsid w:val="002E1034"/>
    <w:rsid w:val="002E110D"/>
    <w:rsid w:val="002E2627"/>
    <w:rsid w:val="002E2D9D"/>
    <w:rsid w:val="002E328A"/>
    <w:rsid w:val="002E34B7"/>
    <w:rsid w:val="002E43E0"/>
    <w:rsid w:val="002E5C60"/>
    <w:rsid w:val="002E6125"/>
    <w:rsid w:val="002E6BEC"/>
    <w:rsid w:val="002E7C9D"/>
    <w:rsid w:val="002E7CF7"/>
    <w:rsid w:val="002F0510"/>
    <w:rsid w:val="002F0526"/>
    <w:rsid w:val="002F08A1"/>
    <w:rsid w:val="002F12B4"/>
    <w:rsid w:val="002F2AFE"/>
    <w:rsid w:val="002F36BF"/>
    <w:rsid w:val="002F389A"/>
    <w:rsid w:val="002F44A5"/>
    <w:rsid w:val="002F5845"/>
    <w:rsid w:val="002F5AA8"/>
    <w:rsid w:val="002F5CFB"/>
    <w:rsid w:val="002F6B3F"/>
    <w:rsid w:val="002F72B7"/>
    <w:rsid w:val="002F767E"/>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174F6"/>
    <w:rsid w:val="00320D4E"/>
    <w:rsid w:val="00321E54"/>
    <w:rsid w:val="0032276A"/>
    <w:rsid w:val="00322E84"/>
    <w:rsid w:val="0032438A"/>
    <w:rsid w:val="00325B13"/>
    <w:rsid w:val="00325D1E"/>
    <w:rsid w:val="003303EB"/>
    <w:rsid w:val="00330566"/>
    <w:rsid w:val="00330942"/>
    <w:rsid w:val="00331145"/>
    <w:rsid w:val="0033191E"/>
    <w:rsid w:val="00333468"/>
    <w:rsid w:val="00333808"/>
    <w:rsid w:val="0033681E"/>
    <w:rsid w:val="00336E20"/>
    <w:rsid w:val="00341669"/>
    <w:rsid w:val="00342465"/>
    <w:rsid w:val="00342648"/>
    <w:rsid w:val="00345E3B"/>
    <w:rsid w:val="003470BB"/>
    <w:rsid w:val="003503CD"/>
    <w:rsid w:val="00351A08"/>
    <w:rsid w:val="003521BA"/>
    <w:rsid w:val="00353296"/>
    <w:rsid w:val="0035368D"/>
    <w:rsid w:val="00354255"/>
    <w:rsid w:val="00354FD0"/>
    <w:rsid w:val="00355C16"/>
    <w:rsid w:val="00355D05"/>
    <w:rsid w:val="00356AD4"/>
    <w:rsid w:val="00356E1B"/>
    <w:rsid w:val="003602C9"/>
    <w:rsid w:val="0036042F"/>
    <w:rsid w:val="003657F4"/>
    <w:rsid w:val="003663BF"/>
    <w:rsid w:val="00366BB8"/>
    <w:rsid w:val="00366D05"/>
    <w:rsid w:val="0037230C"/>
    <w:rsid w:val="00373231"/>
    <w:rsid w:val="00374DC3"/>
    <w:rsid w:val="00376AEF"/>
    <w:rsid w:val="0037738F"/>
    <w:rsid w:val="00381132"/>
    <w:rsid w:val="003814AE"/>
    <w:rsid w:val="0038398F"/>
    <w:rsid w:val="00383B44"/>
    <w:rsid w:val="00384097"/>
    <w:rsid w:val="00384E34"/>
    <w:rsid w:val="00384E94"/>
    <w:rsid w:val="00385DD2"/>
    <w:rsid w:val="003860AA"/>
    <w:rsid w:val="003876F1"/>
    <w:rsid w:val="00390A24"/>
    <w:rsid w:val="00391317"/>
    <w:rsid w:val="00391B12"/>
    <w:rsid w:val="003949BA"/>
    <w:rsid w:val="00395C57"/>
    <w:rsid w:val="0039615C"/>
    <w:rsid w:val="00396517"/>
    <w:rsid w:val="0039676E"/>
    <w:rsid w:val="0039795C"/>
    <w:rsid w:val="00397991"/>
    <w:rsid w:val="003A0423"/>
    <w:rsid w:val="003A103F"/>
    <w:rsid w:val="003A2B31"/>
    <w:rsid w:val="003A43E4"/>
    <w:rsid w:val="003A47C4"/>
    <w:rsid w:val="003A4BB8"/>
    <w:rsid w:val="003A4CF8"/>
    <w:rsid w:val="003A4EEC"/>
    <w:rsid w:val="003B0ADF"/>
    <w:rsid w:val="003B1F41"/>
    <w:rsid w:val="003B3C6F"/>
    <w:rsid w:val="003B405C"/>
    <w:rsid w:val="003B5A66"/>
    <w:rsid w:val="003B6E04"/>
    <w:rsid w:val="003B6F0C"/>
    <w:rsid w:val="003C13CD"/>
    <w:rsid w:val="003C28F2"/>
    <w:rsid w:val="003C2BB9"/>
    <w:rsid w:val="003C331A"/>
    <w:rsid w:val="003C5F59"/>
    <w:rsid w:val="003C5FE0"/>
    <w:rsid w:val="003C673A"/>
    <w:rsid w:val="003C6F50"/>
    <w:rsid w:val="003C7338"/>
    <w:rsid w:val="003D0D51"/>
    <w:rsid w:val="003D1DC8"/>
    <w:rsid w:val="003D25DC"/>
    <w:rsid w:val="003D35DB"/>
    <w:rsid w:val="003D382A"/>
    <w:rsid w:val="003D68C0"/>
    <w:rsid w:val="003D6C3F"/>
    <w:rsid w:val="003E00B8"/>
    <w:rsid w:val="003E1523"/>
    <w:rsid w:val="003E1C9F"/>
    <w:rsid w:val="003E20C8"/>
    <w:rsid w:val="003E33FE"/>
    <w:rsid w:val="003E35C9"/>
    <w:rsid w:val="003E42E8"/>
    <w:rsid w:val="003E4CFD"/>
    <w:rsid w:val="003E540A"/>
    <w:rsid w:val="003E63AC"/>
    <w:rsid w:val="003E6941"/>
    <w:rsid w:val="003F0A87"/>
    <w:rsid w:val="003F18D5"/>
    <w:rsid w:val="003F1D74"/>
    <w:rsid w:val="003F2BF4"/>
    <w:rsid w:val="003F2C8E"/>
    <w:rsid w:val="003F34F1"/>
    <w:rsid w:val="003F4C6D"/>
    <w:rsid w:val="003F5189"/>
    <w:rsid w:val="003F539D"/>
    <w:rsid w:val="003F5F91"/>
    <w:rsid w:val="003F6C55"/>
    <w:rsid w:val="00402105"/>
    <w:rsid w:val="00402AB1"/>
    <w:rsid w:val="004034A4"/>
    <w:rsid w:val="0040398B"/>
    <w:rsid w:val="00403D84"/>
    <w:rsid w:val="00404166"/>
    <w:rsid w:val="00404B15"/>
    <w:rsid w:val="0040596F"/>
    <w:rsid w:val="004068E7"/>
    <w:rsid w:val="004076BD"/>
    <w:rsid w:val="0041096D"/>
    <w:rsid w:val="004111B6"/>
    <w:rsid w:val="004122CE"/>
    <w:rsid w:val="00413093"/>
    <w:rsid w:val="004160C8"/>
    <w:rsid w:val="00417AAE"/>
    <w:rsid w:val="00417C0D"/>
    <w:rsid w:val="00417F3A"/>
    <w:rsid w:val="00420209"/>
    <w:rsid w:val="004214D5"/>
    <w:rsid w:val="00421D47"/>
    <w:rsid w:val="00422311"/>
    <w:rsid w:val="00425F59"/>
    <w:rsid w:val="004266DB"/>
    <w:rsid w:val="00426C20"/>
    <w:rsid w:val="00427719"/>
    <w:rsid w:val="0043065C"/>
    <w:rsid w:val="004306AC"/>
    <w:rsid w:val="00430DD8"/>
    <w:rsid w:val="004326F9"/>
    <w:rsid w:val="00432C5D"/>
    <w:rsid w:val="0043477C"/>
    <w:rsid w:val="00434B43"/>
    <w:rsid w:val="004352C6"/>
    <w:rsid w:val="00436F80"/>
    <w:rsid w:val="0044017B"/>
    <w:rsid w:val="004406D7"/>
    <w:rsid w:val="00440E05"/>
    <w:rsid w:val="004415DA"/>
    <w:rsid w:val="00442432"/>
    <w:rsid w:val="0044320C"/>
    <w:rsid w:val="00443DBF"/>
    <w:rsid w:val="0044451C"/>
    <w:rsid w:val="00445A40"/>
    <w:rsid w:val="00446CA3"/>
    <w:rsid w:val="004475C6"/>
    <w:rsid w:val="004479B9"/>
    <w:rsid w:val="0045046D"/>
    <w:rsid w:val="0045401D"/>
    <w:rsid w:val="00454A64"/>
    <w:rsid w:val="00455EA5"/>
    <w:rsid w:val="004564F4"/>
    <w:rsid w:val="00456B23"/>
    <w:rsid w:val="00461DF2"/>
    <w:rsid w:val="00462ED0"/>
    <w:rsid w:val="00462F64"/>
    <w:rsid w:val="00463218"/>
    <w:rsid w:val="00464851"/>
    <w:rsid w:val="004649E0"/>
    <w:rsid w:val="0046597D"/>
    <w:rsid w:val="00467659"/>
    <w:rsid w:val="00467955"/>
    <w:rsid w:val="00471E99"/>
    <w:rsid w:val="004721AA"/>
    <w:rsid w:val="0047290D"/>
    <w:rsid w:val="00473151"/>
    <w:rsid w:val="00473542"/>
    <w:rsid w:val="00474793"/>
    <w:rsid w:val="004759B9"/>
    <w:rsid w:val="00475E62"/>
    <w:rsid w:val="00477A4F"/>
    <w:rsid w:val="0048067F"/>
    <w:rsid w:val="00481F23"/>
    <w:rsid w:val="00483320"/>
    <w:rsid w:val="00484E27"/>
    <w:rsid w:val="00487556"/>
    <w:rsid w:val="004878B3"/>
    <w:rsid w:val="00487D01"/>
    <w:rsid w:val="00487D86"/>
    <w:rsid w:val="00491E40"/>
    <w:rsid w:val="00492333"/>
    <w:rsid w:val="0049696B"/>
    <w:rsid w:val="0049788F"/>
    <w:rsid w:val="004A10B0"/>
    <w:rsid w:val="004A10E6"/>
    <w:rsid w:val="004A1B71"/>
    <w:rsid w:val="004A2DAD"/>
    <w:rsid w:val="004A5405"/>
    <w:rsid w:val="004A7FD3"/>
    <w:rsid w:val="004B0C65"/>
    <w:rsid w:val="004B25BF"/>
    <w:rsid w:val="004B27E7"/>
    <w:rsid w:val="004B33EF"/>
    <w:rsid w:val="004B53E0"/>
    <w:rsid w:val="004B58D3"/>
    <w:rsid w:val="004B7335"/>
    <w:rsid w:val="004B7343"/>
    <w:rsid w:val="004B73FB"/>
    <w:rsid w:val="004C1A96"/>
    <w:rsid w:val="004C1F42"/>
    <w:rsid w:val="004C21E6"/>
    <w:rsid w:val="004C2851"/>
    <w:rsid w:val="004C465F"/>
    <w:rsid w:val="004C56AA"/>
    <w:rsid w:val="004C5FBB"/>
    <w:rsid w:val="004C60FE"/>
    <w:rsid w:val="004C6321"/>
    <w:rsid w:val="004C6681"/>
    <w:rsid w:val="004C689B"/>
    <w:rsid w:val="004D181A"/>
    <w:rsid w:val="004D1D8F"/>
    <w:rsid w:val="004D243B"/>
    <w:rsid w:val="004D5F24"/>
    <w:rsid w:val="004D6077"/>
    <w:rsid w:val="004D62DA"/>
    <w:rsid w:val="004D63D9"/>
    <w:rsid w:val="004E09C2"/>
    <w:rsid w:val="004E0AD6"/>
    <w:rsid w:val="004E22FF"/>
    <w:rsid w:val="004E2EF2"/>
    <w:rsid w:val="004E3063"/>
    <w:rsid w:val="004E47CC"/>
    <w:rsid w:val="004E6896"/>
    <w:rsid w:val="004F0490"/>
    <w:rsid w:val="004F182E"/>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1664A"/>
    <w:rsid w:val="00521F1D"/>
    <w:rsid w:val="00521F47"/>
    <w:rsid w:val="00522A47"/>
    <w:rsid w:val="00523008"/>
    <w:rsid w:val="00524283"/>
    <w:rsid w:val="005245DA"/>
    <w:rsid w:val="00524928"/>
    <w:rsid w:val="005253DF"/>
    <w:rsid w:val="00525A14"/>
    <w:rsid w:val="00525E85"/>
    <w:rsid w:val="00526EC4"/>
    <w:rsid w:val="0052714E"/>
    <w:rsid w:val="00527563"/>
    <w:rsid w:val="005302BB"/>
    <w:rsid w:val="00530B10"/>
    <w:rsid w:val="0053198B"/>
    <w:rsid w:val="00531A8A"/>
    <w:rsid w:val="00533AE4"/>
    <w:rsid w:val="00535765"/>
    <w:rsid w:val="00535A8D"/>
    <w:rsid w:val="00536382"/>
    <w:rsid w:val="005367F1"/>
    <w:rsid w:val="00536941"/>
    <w:rsid w:val="00537211"/>
    <w:rsid w:val="00537C32"/>
    <w:rsid w:val="00542136"/>
    <w:rsid w:val="00545D04"/>
    <w:rsid w:val="0054738B"/>
    <w:rsid w:val="00547CE1"/>
    <w:rsid w:val="005501BA"/>
    <w:rsid w:val="00550C0B"/>
    <w:rsid w:val="005520E3"/>
    <w:rsid w:val="00552C67"/>
    <w:rsid w:val="00555E13"/>
    <w:rsid w:val="005569DD"/>
    <w:rsid w:val="00556A90"/>
    <w:rsid w:val="00560756"/>
    <w:rsid w:val="00562D89"/>
    <w:rsid w:val="0056443F"/>
    <w:rsid w:val="00565861"/>
    <w:rsid w:val="00565E97"/>
    <w:rsid w:val="005673D1"/>
    <w:rsid w:val="00567B27"/>
    <w:rsid w:val="0057129B"/>
    <w:rsid w:val="00572946"/>
    <w:rsid w:val="005732F8"/>
    <w:rsid w:val="00573F34"/>
    <w:rsid w:val="00574D4F"/>
    <w:rsid w:val="00574F10"/>
    <w:rsid w:val="00575E29"/>
    <w:rsid w:val="00580345"/>
    <w:rsid w:val="005807D9"/>
    <w:rsid w:val="005816DE"/>
    <w:rsid w:val="00582FC0"/>
    <w:rsid w:val="00584285"/>
    <w:rsid w:val="005848FA"/>
    <w:rsid w:val="00585C29"/>
    <w:rsid w:val="005867A9"/>
    <w:rsid w:val="0058767A"/>
    <w:rsid w:val="00590FB7"/>
    <w:rsid w:val="005914EE"/>
    <w:rsid w:val="00591CCB"/>
    <w:rsid w:val="00595FCC"/>
    <w:rsid w:val="00596D04"/>
    <w:rsid w:val="005A0A77"/>
    <w:rsid w:val="005A3083"/>
    <w:rsid w:val="005A348B"/>
    <w:rsid w:val="005A381E"/>
    <w:rsid w:val="005A39F4"/>
    <w:rsid w:val="005A466D"/>
    <w:rsid w:val="005A79D9"/>
    <w:rsid w:val="005A7C36"/>
    <w:rsid w:val="005B0203"/>
    <w:rsid w:val="005B142C"/>
    <w:rsid w:val="005B21C9"/>
    <w:rsid w:val="005B6BFA"/>
    <w:rsid w:val="005B775B"/>
    <w:rsid w:val="005C03D2"/>
    <w:rsid w:val="005C1B56"/>
    <w:rsid w:val="005C20B7"/>
    <w:rsid w:val="005C3BAC"/>
    <w:rsid w:val="005C43CB"/>
    <w:rsid w:val="005C4598"/>
    <w:rsid w:val="005C4CCD"/>
    <w:rsid w:val="005C6174"/>
    <w:rsid w:val="005C690F"/>
    <w:rsid w:val="005C6E2D"/>
    <w:rsid w:val="005C72A4"/>
    <w:rsid w:val="005C742E"/>
    <w:rsid w:val="005C757F"/>
    <w:rsid w:val="005D1E83"/>
    <w:rsid w:val="005D2071"/>
    <w:rsid w:val="005D22D8"/>
    <w:rsid w:val="005D31EC"/>
    <w:rsid w:val="005D38F1"/>
    <w:rsid w:val="005D4959"/>
    <w:rsid w:val="005D53B0"/>
    <w:rsid w:val="005D60E7"/>
    <w:rsid w:val="005D7325"/>
    <w:rsid w:val="005D73EF"/>
    <w:rsid w:val="005D73F2"/>
    <w:rsid w:val="005E0BD4"/>
    <w:rsid w:val="005E16CC"/>
    <w:rsid w:val="005E2B32"/>
    <w:rsid w:val="005E30CE"/>
    <w:rsid w:val="005E7532"/>
    <w:rsid w:val="005E761D"/>
    <w:rsid w:val="005F1252"/>
    <w:rsid w:val="005F199D"/>
    <w:rsid w:val="005F36FE"/>
    <w:rsid w:val="005F38B6"/>
    <w:rsid w:val="005F4B93"/>
    <w:rsid w:val="005F5498"/>
    <w:rsid w:val="005F773E"/>
    <w:rsid w:val="005F785A"/>
    <w:rsid w:val="005F7C23"/>
    <w:rsid w:val="00600A20"/>
    <w:rsid w:val="00601E94"/>
    <w:rsid w:val="00602E5C"/>
    <w:rsid w:val="006033D0"/>
    <w:rsid w:val="006037C1"/>
    <w:rsid w:val="006059DA"/>
    <w:rsid w:val="00606B1A"/>
    <w:rsid w:val="00611A0B"/>
    <w:rsid w:val="0061303E"/>
    <w:rsid w:val="006206A1"/>
    <w:rsid w:val="006207EF"/>
    <w:rsid w:val="00621F2D"/>
    <w:rsid w:val="00622401"/>
    <w:rsid w:val="00622CFB"/>
    <w:rsid w:val="006241B8"/>
    <w:rsid w:val="006242F2"/>
    <w:rsid w:val="00624488"/>
    <w:rsid w:val="006245B4"/>
    <w:rsid w:val="0062539C"/>
    <w:rsid w:val="00625410"/>
    <w:rsid w:val="006271E6"/>
    <w:rsid w:val="006272E2"/>
    <w:rsid w:val="00627513"/>
    <w:rsid w:val="00631035"/>
    <w:rsid w:val="00631EA9"/>
    <w:rsid w:val="00632F61"/>
    <w:rsid w:val="00635A27"/>
    <w:rsid w:val="0063659F"/>
    <w:rsid w:val="00637B1E"/>
    <w:rsid w:val="00640115"/>
    <w:rsid w:val="006404F6"/>
    <w:rsid w:val="0064067B"/>
    <w:rsid w:val="006418B3"/>
    <w:rsid w:val="00641AA0"/>
    <w:rsid w:val="00641E83"/>
    <w:rsid w:val="006430B1"/>
    <w:rsid w:val="00644219"/>
    <w:rsid w:val="006445C0"/>
    <w:rsid w:val="00644832"/>
    <w:rsid w:val="00644B2E"/>
    <w:rsid w:val="00645CA2"/>
    <w:rsid w:val="00650481"/>
    <w:rsid w:val="00654DE3"/>
    <w:rsid w:val="00655068"/>
    <w:rsid w:val="00655B7F"/>
    <w:rsid w:val="006573B9"/>
    <w:rsid w:val="00660AAD"/>
    <w:rsid w:val="00661603"/>
    <w:rsid w:val="0066178F"/>
    <w:rsid w:val="00661B94"/>
    <w:rsid w:val="00662C70"/>
    <w:rsid w:val="00662D89"/>
    <w:rsid w:val="00664467"/>
    <w:rsid w:val="00665F5D"/>
    <w:rsid w:val="0066640F"/>
    <w:rsid w:val="006664D4"/>
    <w:rsid w:val="00667F81"/>
    <w:rsid w:val="00670EAA"/>
    <w:rsid w:val="006715A0"/>
    <w:rsid w:val="006716CB"/>
    <w:rsid w:val="00671B21"/>
    <w:rsid w:val="00671B38"/>
    <w:rsid w:val="00671BB1"/>
    <w:rsid w:val="006731C7"/>
    <w:rsid w:val="00673306"/>
    <w:rsid w:val="0067487A"/>
    <w:rsid w:val="00674DAF"/>
    <w:rsid w:val="00674E18"/>
    <w:rsid w:val="0067696E"/>
    <w:rsid w:val="006771FF"/>
    <w:rsid w:val="00677F38"/>
    <w:rsid w:val="006800BB"/>
    <w:rsid w:val="00680F20"/>
    <w:rsid w:val="00684E69"/>
    <w:rsid w:val="006856BA"/>
    <w:rsid w:val="00687BCB"/>
    <w:rsid w:val="00690202"/>
    <w:rsid w:val="0069037C"/>
    <w:rsid w:val="00692763"/>
    <w:rsid w:val="00692CEE"/>
    <w:rsid w:val="00694971"/>
    <w:rsid w:val="0069657C"/>
    <w:rsid w:val="006A0CDD"/>
    <w:rsid w:val="006A2D87"/>
    <w:rsid w:val="006A3101"/>
    <w:rsid w:val="006A40F4"/>
    <w:rsid w:val="006A6972"/>
    <w:rsid w:val="006A707A"/>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0D54"/>
    <w:rsid w:val="006D16BD"/>
    <w:rsid w:val="006D1CE7"/>
    <w:rsid w:val="006D2366"/>
    <w:rsid w:val="006D2960"/>
    <w:rsid w:val="006D2DF0"/>
    <w:rsid w:val="006D386F"/>
    <w:rsid w:val="006D49E4"/>
    <w:rsid w:val="006D65A5"/>
    <w:rsid w:val="006D6790"/>
    <w:rsid w:val="006D7BD6"/>
    <w:rsid w:val="006D7FDA"/>
    <w:rsid w:val="006E252A"/>
    <w:rsid w:val="006E33C5"/>
    <w:rsid w:val="006E54CC"/>
    <w:rsid w:val="006E6B41"/>
    <w:rsid w:val="006E72D4"/>
    <w:rsid w:val="006E7B27"/>
    <w:rsid w:val="006E7C4E"/>
    <w:rsid w:val="006E7CFC"/>
    <w:rsid w:val="006F134A"/>
    <w:rsid w:val="006F1838"/>
    <w:rsid w:val="006F272D"/>
    <w:rsid w:val="006F4CC9"/>
    <w:rsid w:val="006F60D5"/>
    <w:rsid w:val="006F79F1"/>
    <w:rsid w:val="006F7CBF"/>
    <w:rsid w:val="007001B2"/>
    <w:rsid w:val="00700D00"/>
    <w:rsid w:val="00702D5F"/>
    <w:rsid w:val="007041F9"/>
    <w:rsid w:val="00704B14"/>
    <w:rsid w:val="00705FBB"/>
    <w:rsid w:val="0070680E"/>
    <w:rsid w:val="0070684B"/>
    <w:rsid w:val="00707E03"/>
    <w:rsid w:val="0071036C"/>
    <w:rsid w:val="00712349"/>
    <w:rsid w:val="00712ED6"/>
    <w:rsid w:val="00715343"/>
    <w:rsid w:val="00715EBA"/>
    <w:rsid w:val="00716DFD"/>
    <w:rsid w:val="007176ED"/>
    <w:rsid w:val="007179C4"/>
    <w:rsid w:val="00717D87"/>
    <w:rsid w:val="00720109"/>
    <w:rsid w:val="007244BF"/>
    <w:rsid w:val="007248C4"/>
    <w:rsid w:val="007253CA"/>
    <w:rsid w:val="007270BD"/>
    <w:rsid w:val="007279D2"/>
    <w:rsid w:val="0073003B"/>
    <w:rsid w:val="00730D6D"/>
    <w:rsid w:val="00731210"/>
    <w:rsid w:val="007318C1"/>
    <w:rsid w:val="00731FB9"/>
    <w:rsid w:val="007323C4"/>
    <w:rsid w:val="007331D2"/>
    <w:rsid w:val="0073611B"/>
    <w:rsid w:val="00736B03"/>
    <w:rsid w:val="00741DC7"/>
    <w:rsid w:val="007428C7"/>
    <w:rsid w:val="00743915"/>
    <w:rsid w:val="00743CAB"/>
    <w:rsid w:val="0074523A"/>
    <w:rsid w:val="00747CDF"/>
    <w:rsid w:val="00747F77"/>
    <w:rsid w:val="00751A94"/>
    <w:rsid w:val="00754B31"/>
    <w:rsid w:val="0076190F"/>
    <w:rsid w:val="00761B6B"/>
    <w:rsid w:val="00762A7C"/>
    <w:rsid w:val="00762EE9"/>
    <w:rsid w:val="0076434A"/>
    <w:rsid w:val="00764BBE"/>
    <w:rsid w:val="0076657F"/>
    <w:rsid w:val="007709FF"/>
    <w:rsid w:val="00770BF5"/>
    <w:rsid w:val="00770DC0"/>
    <w:rsid w:val="00770E69"/>
    <w:rsid w:val="00771614"/>
    <w:rsid w:val="007723F6"/>
    <w:rsid w:val="00774229"/>
    <w:rsid w:val="00774E6D"/>
    <w:rsid w:val="00775391"/>
    <w:rsid w:val="0077760E"/>
    <w:rsid w:val="007808E0"/>
    <w:rsid w:val="00781F61"/>
    <w:rsid w:val="007823A6"/>
    <w:rsid w:val="00782D16"/>
    <w:rsid w:val="00783335"/>
    <w:rsid w:val="00784CEA"/>
    <w:rsid w:val="00785646"/>
    <w:rsid w:val="00786286"/>
    <w:rsid w:val="007909AE"/>
    <w:rsid w:val="00791BF3"/>
    <w:rsid w:val="00792220"/>
    <w:rsid w:val="00792309"/>
    <w:rsid w:val="00792DF8"/>
    <w:rsid w:val="00792F85"/>
    <w:rsid w:val="00794774"/>
    <w:rsid w:val="00794B3F"/>
    <w:rsid w:val="00796030"/>
    <w:rsid w:val="00796042"/>
    <w:rsid w:val="007962A6"/>
    <w:rsid w:val="00796712"/>
    <w:rsid w:val="00796FDC"/>
    <w:rsid w:val="007A097D"/>
    <w:rsid w:val="007A0BC3"/>
    <w:rsid w:val="007A0D80"/>
    <w:rsid w:val="007A0DA1"/>
    <w:rsid w:val="007A1ACB"/>
    <w:rsid w:val="007A2355"/>
    <w:rsid w:val="007A2872"/>
    <w:rsid w:val="007A3334"/>
    <w:rsid w:val="007A444E"/>
    <w:rsid w:val="007A44E6"/>
    <w:rsid w:val="007A540E"/>
    <w:rsid w:val="007A6A27"/>
    <w:rsid w:val="007B0293"/>
    <w:rsid w:val="007B24BB"/>
    <w:rsid w:val="007B2F56"/>
    <w:rsid w:val="007B38A7"/>
    <w:rsid w:val="007B4143"/>
    <w:rsid w:val="007B4717"/>
    <w:rsid w:val="007B4E28"/>
    <w:rsid w:val="007B58B9"/>
    <w:rsid w:val="007B5B46"/>
    <w:rsid w:val="007B5CE4"/>
    <w:rsid w:val="007B65AB"/>
    <w:rsid w:val="007B6891"/>
    <w:rsid w:val="007B6F45"/>
    <w:rsid w:val="007C02D1"/>
    <w:rsid w:val="007C4D4E"/>
    <w:rsid w:val="007C572B"/>
    <w:rsid w:val="007C5B0F"/>
    <w:rsid w:val="007C636E"/>
    <w:rsid w:val="007C76F2"/>
    <w:rsid w:val="007C7BAF"/>
    <w:rsid w:val="007C7F1F"/>
    <w:rsid w:val="007D04B8"/>
    <w:rsid w:val="007D086D"/>
    <w:rsid w:val="007D354B"/>
    <w:rsid w:val="007D6307"/>
    <w:rsid w:val="007E0603"/>
    <w:rsid w:val="007E172B"/>
    <w:rsid w:val="007E1BEF"/>
    <w:rsid w:val="007E1EF5"/>
    <w:rsid w:val="007E25E4"/>
    <w:rsid w:val="007E4BE8"/>
    <w:rsid w:val="007E56C0"/>
    <w:rsid w:val="007E6087"/>
    <w:rsid w:val="007E6354"/>
    <w:rsid w:val="007E64DE"/>
    <w:rsid w:val="007E6532"/>
    <w:rsid w:val="007E65E1"/>
    <w:rsid w:val="007E79A0"/>
    <w:rsid w:val="007E7B3F"/>
    <w:rsid w:val="007E7C5F"/>
    <w:rsid w:val="007E7D61"/>
    <w:rsid w:val="007F355E"/>
    <w:rsid w:val="007F4407"/>
    <w:rsid w:val="007F6273"/>
    <w:rsid w:val="007F75BA"/>
    <w:rsid w:val="00800641"/>
    <w:rsid w:val="008027F2"/>
    <w:rsid w:val="00802C8A"/>
    <w:rsid w:val="00803119"/>
    <w:rsid w:val="0080339B"/>
    <w:rsid w:val="00803884"/>
    <w:rsid w:val="0081186D"/>
    <w:rsid w:val="00812F99"/>
    <w:rsid w:val="00812FF1"/>
    <w:rsid w:val="008130F4"/>
    <w:rsid w:val="00816031"/>
    <w:rsid w:val="0081681D"/>
    <w:rsid w:val="0081756A"/>
    <w:rsid w:val="008201FA"/>
    <w:rsid w:val="00822D35"/>
    <w:rsid w:val="008234EA"/>
    <w:rsid w:val="008246F7"/>
    <w:rsid w:val="00826071"/>
    <w:rsid w:val="00826E84"/>
    <w:rsid w:val="00830986"/>
    <w:rsid w:val="00832312"/>
    <w:rsid w:val="00836749"/>
    <w:rsid w:val="00840936"/>
    <w:rsid w:val="0084143D"/>
    <w:rsid w:val="008415EA"/>
    <w:rsid w:val="008416D9"/>
    <w:rsid w:val="008441D0"/>
    <w:rsid w:val="008449E4"/>
    <w:rsid w:val="008473B9"/>
    <w:rsid w:val="00850BF6"/>
    <w:rsid w:val="00853828"/>
    <w:rsid w:val="00853A05"/>
    <w:rsid w:val="00853AA3"/>
    <w:rsid w:val="008546E5"/>
    <w:rsid w:val="0085490B"/>
    <w:rsid w:val="00855346"/>
    <w:rsid w:val="00855973"/>
    <w:rsid w:val="00857A87"/>
    <w:rsid w:val="00857B5B"/>
    <w:rsid w:val="00857C17"/>
    <w:rsid w:val="008614CC"/>
    <w:rsid w:val="0086265B"/>
    <w:rsid w:val="0086309F"/>
    <w:rsid w:val="008638A5"/>
    <w:rsid w:val="00864C7E"/>
    <w:rsid w:val="008659B7"/>
    <w:rsid w:val="008659CE"/>
    <w:rsid w:val="00865C80"/>
    <w:rsid w:val="0087116C"/>
    <w:rsid w:val="008716F3"/>
    <w:rsid w:val="0087213E"/>
    <w:rsid w:val="00874D8A"/>
    <w:rsid w:val="008758D4"/>
    <w:rsid w:val="00877B42"/>
    <w:rsid w:val="00877D7C"/>
    <w:rsid w:val="00881288"/>
    <w:rsid w:val="00882459"/>
    <w:rsid w:val="0088385A"/>
    <w:rsid w:val="0088400C"/>
    <w:rsid w:val="00884148"/>
    <w:rsid w:val="00884812"/>
    <w:rsid w:val="00884A01"/>
    <w:rsid w:val="00884B61"/>
    <w:rsid w:val="008870EB"/>
    <w:rsid w:val="00891F4E"/>
    <w:rsid w:val="008929B0"/>
    <w:rsid w:val="008932E1"/>
    <w:rsid w:val="008938E1"/>
    <w:rsid w:val="00894181"/>
    <w:rsid w:val="00894440"/>
    <w:rsid w:val="008956AA"/>
    <w:rsid w:val="00897920"/>
    <w:rsid w:val="00897A05"/>
    <w:rsid w:val="008A0C5A"/>
    <w:rsid w:val="008A1159"/>
    <w:rsid w:val="008A1573"/>
    <w:rsid w:val="008A233A"/>
    <w:rsid w:val="008A3F11"/>
    <w:rsid w:val="008A460F"/>
    <w:rsid w:val="008A519E"/>
    <w:rsid w:val="008A60AE"/>
    <w:rsid w:val="008A64DD"/>
    <w:rsid w:val="008A78EA"/>
    <w:rsid w:val="008B21BC"/>
    <w:rsid w:val="008B270A"/>
    <w:rsid w:val="008B328B"/>
    <w:rsid w:val="008B4F0B"/>
    <w:rsid w:val="008B5C71"/>
    <w:rsid w:val="008B7D4E"/>
    <w:rsid w:val="008C1D38"/>
    <w:rsid w:val="008C1F18"/>
    <w:rsid w:val="008C266D"/>
    <w:rsid w:val="008C37E8"/>
    <w:rsid w:val="008C40B1"/>
    <w:rsid w:val="008C584E"/>
    <w:rsid w:val="008D28E1"/>
    <w:rsid w:val="008D3B3F"/>
    <w:rsid w:val="008D43A8"/>
    <w:rsid w:val="008D46FC"/>
    <w:rsid w:val="008D58F4"/>
    <w:rsid w:val="008D7C22"/>
    <w:rsid w:val="008E039E"/>
    <w:rsid w:val="008E0D53"/>
    <w:rsid w:val="008E0DC4"/>
    <w:rsid w:val="008E2BA9"/>
    <w:rsid w:val="008E5E71"/>
    <w:rsid w:val="008E7291"/>
    <w:rsid w:val="008E736C"/>
    <w:rsid w:val="008E7959"/>
    <w:rsid w:val="008F0749"/>
    <w:rsid w:val="008F4E82"/>
    <w:rsid w:val="008F5691"/>
    <w:rsid w:val="008F5A51"/>
    <w:rsid w:val="00900916"/>
    <w:rsid w:val="009019A8"/>
    <w:rsid w:val="0090220A"/>
    <w:rsid w:val="00903BBE"/>
    <w:rsid w:val="00903E21"/>
    <w:rsid w:val="0090431D"/>
    <w:rsid w:val="009048A7"/>
    <w:rsid w:val="00905638"/>
    <w:rsid w:val="0090715B"/>
    <w:rsid w:val="00910872"/>
    <w:rsid w:val="009110FE"/>
    <w:rsid w:val="009113AF"/>
    <w:rsid w:val="00913279"/>
    <w:rsid w:val="00913671"/>
    <w:rsid w:val="00913AC7"/>
    <w:rsid w:val="00915E1E"/>
    <w:rsid w:val="009161B1"/>
    <w:rsid w:val="00916347"/>
    <w:rsid w:val="00916692"/>
    <w:rsid w:val="00916C99"/>
    <w:rsid w:val="00920809"/>
    <w:rsid w:val="009215C2"/>
    <w:rsid w:val="00921DDB"/>
    <w:rsid w:val="00922F61"/>
    <w:rsid w:val="00922F8C"/>
    <w:rsid w:val="00923A46"/>
    <w:rsid w:val="00926758"/>
    <w:rsid w:val="00926D30"/>
    <w:rsid w:val="0092712F"/>
    <w:rsid w:val="00927131"/>
    <w:rsid w:val="00927351"/>
    <w:rsid w:val="00930E70"/>
    <w:rsid w:val="009319F4"/>
    <w:rsid w:val="00931EB7"/>
    <w:rsid w:val="00932079"/>
    <w:rsid w:val="00933E27"/>
    <w:rsid w:val="009346FC"/>
    <w:rsid w:val="00934D26"/>
    <w:rsid w:val="0093635E"/>
    <w:rsid w:val="00937325"/>
    <w:rsid w:val="00937C87"/>
    <w:rsid w:val="00940831"/>
    <w:rsid w:val="00940E93"/>
    <w:rsid w:val="00940E97"/>
    <w:rsid w:val="0094270E"/>
    <w:rsid w:val="00943435"/>
    <w:rsid w:val="009434F4"/>
    <w:rsid w:val="00943E13"/>
    <w:rsid w:val="00945CB8"/>
    <w:rsid w:val="009502F9"/>
    <w:rsid w:val="00950D76"/>
    <w:rsid w:val="00950ED4"/>
    <w:rsid w:val="00951B0D"/>
    <w:rsid w:val="0095477E"/>
    <w:rsid w:val="00955292"/>
    <w:rsid w:val="0095571A"/>
    <w:rsid w:val="00956E0E"/>
    <w:rsid w:val="009574E4"/>
    <w:rsid w:val="0096032B"/>
    <w:rsid w:val="00960DEA"/>
    <w:rsid w:val="00960E46"/>
    <w:rsid w:val="00962B2F"/>
    <w:rsid w:val="00962C51"/>
    <w:rsid w:val="00963E6F"/>
    <w:rsid w:val="009643D0"/>
    <w:rsid w:val="009644D7"/>
    <w:rsid w:val="00964E6C"/>
    <w:rsid w:val="00965741"/>
    <w:rsid w:val="0096639A"/>
    <w:rsid w:val="00966606"/>
    <w:rsid w:val="00966BF0"/>
    <w:rsid w:val="00966EA4"/>
    <w:rsid w:val="00972243"/>
    <w:rsid w:val="009739BA"/>
    <w:rsid w:val="009750E8"/>
    <w:rsid w:val="0097583D"/>
    <w:rsid w:val="0097684B"/>
    <w:rsid w:val="00977989"/>
    <w:rsid w:val="00980877"/>
    <w:rsid w:val="00980C12"/>
    <w:rsid w:val="00983208"/>
    <w:rsid w:val="00983A37"/>
    <w:rsid w:val="00983D8B"/>
    <w:rsid w:val="00983F77"/>
    <w:rsid w:val="00986B09"/>
    <w:rsid w:val="00986D91"/>
    <w:rsid w:val="00992901"/>
    <w:rsid w:val="00994536"/>
    <w:rsid w:val="009948FA"/>
    <w:rsid w:val="00996BDA"/>
    <w:rsid w:val="0099716B"/>
    <w:rsid w:val="009973CB"/>
    <w:rsid w:val="00997E6B"/>
    <w:rsid w:val="009A08E5"/>
    <w:rsid w:val="009A273F"/>
    <w:rsid w:val="009A5A8E"/>
    <w:rsid w:val="009B19D8"/>
    <w:rsid w:val="009B1B0E"/>
    <w:rsid w:val="009B2DAB"/>
    <w:rsid w:val="009B3320"/>
    <w:rsid w:val="009B356F"/>
    <w:rsid w:val="009B3CF8"/>
    <w:rsid w:val="009B3E17"/>
    <w:rsid w:val="009B614F"/>
    <w:rsid w:val="009C04AF"/>
    <w:rsid w:val="009C11B4"/>
    <w:rsid w:val="009C19F3"/>
    <w:rsid w:val="009C1F1B"/>
    <w:rsid w:val="009C3772"/>
    <w:rsid w:val="009C3818"/>
    <w:rsid w:val="009C3A1D"/>
    <w:rsid w:val="009C3C89"/>
    <w:rsid w:val="009C49F1"/>
    <w:rsid w:val="009C5A71"/>
    <w:rsid w:val="009C6467"/>
    <w:rsid w:val="009C6DA9"/>
    <w:rsid w:val="009D07C4"/>
    <w:rsid w:val="009D41AB"/>
    <w:rsid w:val="009D4333"/>
    <w:rsid w:val="009D443C"/>
    <w:rsid w:val="009D4BA7"/>
    <w:rsid w:val="009D4EB8"/>
    <w:rsid w:val="009D7D07"/>
    <w:rsid w:val="009D7F51"/>
    <w:rsid w:val="009E03A4"/>
    <w:rsid w:val="009E0F24"/>
    <w:rsid w:val="009E1962"/>
    <w:rsid w:val="009E263E"/>
    <w:rsid w:val="009E29E8"/>
    <w:rsid w:val="009E2E2A"/>
    <w:rsid w:val="009E4128"/>
    <w:rsid w:val="009E4A04"/>
    <w:rsid w:val="009F0FEB"/>
    <w:rsid w:val="009F2202"/>
    <w:rsid w:val="009F3790"/>
    <w:rsid w:val="009F39DF"/>
    <w:rsid w:val="009F412E"/>
    <w:rsid w:val="009F6813"/>
    <w:rsid w:val="00A02DDB"/>
    <w:rsid w:val="00A03F8F"/>
    <w:rsid w:val="00A042BC"/>
    <w:rsid w:val="00A045F2"/>
    <w:rsid w:val="00A06CE1"/>
    <w:rsid w:val="00A071E9"/>
    <w:rsid w:val="00A10184"/>
    <w:rsid w:val="00A13338"/>
    <w:rsid w:val="00A1369B"/>
    <w:rsid w:val="00A1415D"/>
    <w:rsid w:val="00A15402"/>
    <w:rsid w:val="00A157ED"/>
    <w:rsid w:val="00A16D8E"/>
    <w:rsid w:val="00A20875"/>
    <w:rsid w:val="00A20F35"/>
    <w:rsid w:val="00A230AD"/>
    <w:rsid w:val="00A244C7"/>
    <w:rsid w:val="00A262DF"/>
    <w:rsid w:val="00A26E75"/>
    <w:rsid w:val="00A27FF0"/>
    <w:rsid w:val="00A33F9B"/>
    <w:rsid w:val="00A34702"/>
    <w:rsid w:val="00A35AD6"/>
    <w:rsid w:val="00A361DB"/>
    <w:rsid w:val="00A363DD"/>
    <w:rsid w:val="00A36DDE"/>
    <w:rsid w:val="00A36E65"/>
    <w:rsid w:val="00A37912"/>
    <w:rsid w:val="00A37EDE"/>
    <w:rsid w:val="00A41789"/>
    <w:rsid w:val="00A41A9E"/>
    <w:rsid w:val="00A43BA2"/>
    <w:rsid w:val="00A4537A"/>
    <w:rsid w:val="00A45EE8"/>
    <w:rsid w:val="00A462A9"/>
    <w:rsid w:val="00A46E2C"/>
    <w:rsid w:val="00A46FFB"/>
    <w:rsid w:val="00A47A50"/>
    <w:rsid w:val="00A51A71"/>
    <w:rsid w:val="00A51BCD"/>
    <w:rsid w:val="00A51D86"/>
    <w:rsid w:val="00A52408"/>
    <w:rsid w:val="00A538A9"/>
    <w:rsid w:val="00A54AEE"/>
    <w:rsid w:val="00A55E82"/>
    <w:rsid w:val="00A56228"/>
    <w:rsid w:val="00A576F9"/>
    <w:rsid w:val="00A60433"/>
    <w:rsid w:val="00A60AB9"/>
    <w:rsid w:val="00A60BDF"/>
    <w:rsid w:val="00A61FE2"/>
    <w:rsid w:val="00A620E2"/>
    <w:rsid w:val="00A62490"/>
    <w:rsid w:val="00A62F32"/>
    <w:rsid w:val="00A63444"/>
    <w:rsid w:val="00A63A98"/>
    <w:rsid w:val="00A63E30"/>
    <w:rsid w:val="00A6488A"/>
    <w:rsid w:val="00A65C7F"/>
    <w:rsid w:val="00A660B5"/>
    <w:rsid w:val="00A6674B"/>
    <w:rsid w:val="00A66D6B"/>
    <w:rsid w:val="00A66DF2"/>
    <w:rsid w:val="00A67D4E"/>
    <w:rsid w:val="00A70488"/>
    <w:rsid w:val="00A71C66"/>
    <w:rsid w:val="00A73E9A"/>
    <w:rsid w:val="00A7487F"/>
    <w:rsid w:val="00A753B3"/>
    <w:rsid w:val="00A75C5D"/>
    <w:rsid w:val="00A7749F"/>
    <w:rsid w:val="00A805B7"/>
    <w:rsid w:val="00A81BCA"/>
    <w:rsid w:val="00A8342D"/>
    <w:rsid w:val="00A84E9B"/>
    <w:rsid w:val="00A85D07"/>
    <w:rsid w:val="00A87E91"/>
    <w:rsid w:val="00A915DD"/>
    <w:rsid w:val="00A9286C"/>
    <w:rsid w:val="00A9319B"/>
    <w:rsid w:val="00A94490"/>
    <w:rsid w:val="00A95E07"/>
    <w:rsid w:val="00A96A4E"/>
    <w:rsid w:val="00A97044"/>
    <w:rsid w:val="00AA21E0"/>
    <w:rsid w:val="00AA2EF7"/>
    <w:rsid w:val="00AA345B"/>
    <w:rsid w:val="00AA3CD8"/>
    <w:rsid w:val="00AA556D"/>
    <w:rsid w:val="00AA6BA1"/>
    <w:rsid w:val="00AB0BA1"/>
    <w:rsid w:val="00AB150F"/>
    <w:rsid w:val="00AB19D7"/>
    <w:rsid w:val="00AB1C9F"/>
    <w:rsid w:val="00AB328F"/>
    <w:rsid w:val="00AB4AC2"/>
    <w:rsid w:val="00AB4F34"/>
    <w:rsid w:val="00AB51A8"/>
    <w:rsid w:val="00AB581D"/>
    <w:rsid w:val="00AB6393"/>
    <w:rsid w:val="00AC0AE0"/>
    <w:rsid w:val="00AC45E1"/>
    <w:rsid w:val="00AC4EC9"/>
    <w:rsid w:val="00AC5582"/>
    <w:rsid w:val="00AC5D01"/>
    <w:rsid w:val="00AC70CA"/>
    <w:rsid w:val="00AC7111"/>
    <w:rsid w:val="00AD18FE"/>
    <w:rsid w:val="00AD3E0D"/>
    <w:rsid w:val="00AD468B"/>
    <w:rsid w:val="00AD4F7B"/>
    <w:rsid w:val="00AD6031"/>
    <w:rsid w:val="00AD7046"/>
    <w:rsid w:val="00AD7071"/>
    <w:rsid w:val="00AD7954"/>
    <w:rsid w:val="00AE0F80"/>
    <w:rsid w:val="00AE23FB"/>
    <w:rsid w:val="00AE256C"/>
    <w:rsid w:val="00AE49C8"/>
    <w:rsid w:val="00AE4EB7"/>
    <w:rsid w:val="00AE5058"/>
    <w:rsid w:val="00AE6691"/>
    <w:rsid w:val="00AE6B1B"/>
    <w:rsid w:val="00AE73C9"/>
    <w:rsid w:val="00AE7A69"/>
    <w:rsid w:val="00AE7B9D"/>
    <w:rsid w:val="00AF0827"/>
    <w:rsid w:val="00AF1F40"/>
    <w:rsid w:val="00AF276F"/>
    <w:rsid w:val="00AF3080"/>
    <w:rsid w:val="00AF4BF2"/>
    <w:rsid w:val="00AF4DA4"/>
    <w:rsid w:val="00AF592A"/>
    <w:rsid w:val="00AF5D97"/>
    <w:rsid w:val="00AF7546"/>
    <w:rsid w:val="00B0019F"/>
    <w:rsid w:val="00B00C4E"/>
    <w:rsid w:val="00B02499"/>
    <w:rsid w:val="00B02773"/>
    <w:rsid w:val="00B02796"/>
    <w:rsid w:val="00B02A3F"/>
    <w:rsid w:val="00B03235"/>
    <w:rsid w:val="00B03A57"/>
    <w:rsid w:val="00B04A35"/>
    <w:rsid w:val="00B04BE1"/>
    <w:rsid w:val="00B050D9"/>
    <w:rsid w:val="00B0601E"/>
    <w:rsid w:val="00B11E6C"/>
    <w:rsid w:val="00B123FB"/>
    <w:rsid w:val="00B1247F"/>
    <w:rsid w:val="00B153FA"/>
    <w:rsid w:val="00B15D1C"/>
    <w:rsid w:val="00B1750B"/>
    <w:rsid w:val="00B179C3"/>
    <w:rsid w:val="00B179D0"/>
    <w:rsid w:val="00B17B55"/>
    <w:rsid w:val="00B20814"/>
    <w:rsid w:val="00B22A17"/>
    <w:rsid w:val="00B22B9F"/>
    <w:rsid w:val="00B22F78"/>
    <w:rsid w:val="00B248F0"/>
    <w:rsid w:val="00B26306"/>
    <w:rsid w:val="00B27131"/>
    <w:rsid w:val="00B27951"/>
    <w:rsid w:val="00B307C5"/>
    <w:rsid w:val="00B30AD7"/>
    <w:rsid w:val="00B31892"/>
    <w:rsid w:val="00B31D6B"/>
    <w:rsid w:val="00B32602"/>
    <w:rsid w:val="00B32689"/>
    <w:rsid w:val="00B331EC"/>
    <w:rsid w:val="00B332AA"/>
    <w:rsid w:val="00B35DA2"/>
    <w:rsid w:val="00B35F83"/>
    <w:rsid w:val="00B36A30"/>
    <w:rsid w:val="00B37A6D"/>
    <w:rsid w:val="00B4027D"/>
    <w:rsid w:val="00B418F0"/>
    <w:rsid w:val="00B42F31"/>
    <w:rsid w:val="00B43C12"/>
    <w:rsid w:val="00B43D92"/>
    <w:rsid w:val="00B51050"/>
    <w:rsid w:val="00B52CAD"/>
    <w:rsid w:val="00B53EAF"/>
    <w:rsid w:val="00B53FBB"/>
    <w:rsid w:val="00B554D6"/>
    <w:rsid w:val="00B6454E"/>
    <w:rsid w:val="00B64B93"/>
    <w:rsid w:val="00B65ABF"/>
    <w:rsid w:val="00B65BCA"/>
    <w:rsid w:val="00B6639B"/>
    <w:rsid w:val="00B66F84"/>
    <w:rsid w:val="00B675A3"/>
    <w:rsid w:val="00B67947"/>
    <w:rsid w:val="00B67EC3"/>
    <w:rsid w:val="00B70757"/>
    <w:rsid w:val="00B7570D"/>
    <w:rsid w:val="00B75C77"/>
    <w:rsid w:val="00B80E36"/>
    <w:rsid w:val="00B81CC0"/>
    <w:rsid w:val="00B82953"/>
    <w:rsid w:val="00B83D05"/>
    <w:rsid w:val="00B8459E"/>
    <w:rsid w:val="00B84F6E"/>
    <w:rsid w:val="00B8512C"/>
    <w:rsid w:val="00B859EC"/>
    <w:rsid w:val="00B901B7"/>
    <w:rsid w:val="00B90713"/>
    <w:rsid w:val="00B92069"/>
    <w:rsid w:val="00B92FFF"/>
    <w:rsid w:val="00B94200"/>
    <w:rsid w:val="00B9500B"/>
    <w:rsid w:val="00B970C0"/>
    <w:rsid w:val="00BA057C"/>
    <w:rsid w:val="00BA0B27"/>
    <w:rsid w:val="00BA1D80"/>
    <w:rsid w:val="00BA2A5A"/>
    <w:rsid w:val="00BA2AB9"/>
    <w:rsid w:val="00BA2C4F"/>
    <w:rsid w:val="00BA4E6F"/>
    <w:rsid w:val="00BA56A8"/>
    <w:rsid w:val="00BA6C50"/>
    <w:rsid w:val="00BA7429"/>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0610"/>
    <w:rsid w:val="00BC17E4"/>
    <w:rsid w:val="00BC1FC7"/>
    <w:rsid w:val="00BC3450"/>
    <w:rsid w:val="00BC3E29"/>
    <w:rsid w:val="00BC3EC5"/>
    <w:rsid w:val="00BC43BF"/>
    <w:rsid w:val="00BC46B6"/>
    <w:rsid w:val="00BC5546"/>
    <w:rsid w:val="00BC6C3F"/>
    <w:rsid w:val="00BC75AB"/>
    <w:rsid w:val="00BC7C13"/>
    <w:rsid w:val="00BC7F67"/>
    <w:rsid w:val="00BD005D"/>
    <w:rsid w:val="00BD2771"/>
    <w:rsid w:val="00BD2C1B"/>
    <w:rsid w:val="00BD35AA"/>
    <w:rsid w:val="00BD3C78"/>
    <w:rsid w:val="00BD6505"/>
    <w:rsid w:val="00BD6D78"/>
    <w:rsid w:val="00BD7A7D"/>
    <w:rsid w:val="00BE0AD7"/>
    <w:rsid w:val="00BE1E89"/>
    <w:rsid w:val="00BE288A"/>
    <w:rsid w:val="00BE314D"/>
    <w:rsid w:val="00BE5634"/>
    <w:rsid w:val="00BE57BB"/>
    <w:rsid w:val="00BE7092"/>
    <w:rsid w:val="00BE7118"/>
    <w:rsid w:val="00BF03AB"/>
    <w:rsid w:val="00BF0C25"/>
    <w:rsid w:val="00BF0C41"/>
    <w:rsid w:val="00BF17B3"/>
    <w:rsid w:val="00BF2CD0"/>
    <w:rsid w:val="00BF362A"/>
    <w:rsid w:val="00BF381B"/>
    <w:rsid w:val="00BF460D"/>
    <w:rsid w:val="00BF5AD6"/>
    <w:rsid w:val="00BF65BC"/>
    <w:rsid w:val="00BF7869"/>
    <w:rsid w:val="00C0392B"/>
    <w:rsid w:val="00C0524F"/>
    <w:rsid w:val="00C06004"/>
    <w:rsid w:val="00C06389"/>
    <w:rsid w:val="00C06C06"/>
    <w:rsid w:val="00C11279"/>
    <w:rsid w:val="00C11A18"/>
    <w:rsid w:val="00C12B98"/>
    <w:rsid w:val="00C13A67"/>
    <w:rsid w:val="00C13CD5"/>
    <w:rsid w:val="00C14D9D"/>
    <w:rsid w:val="00C157A7"/>
    <w:rsid w:val="00C15FEA"/>
    <w:rsid w:val="00C16735"/>
    <w:rsid w:val="00C2045C"/>
    <w:rsid w:val="00C218B8"/>
    <w:rsid w:val="00C231AA"/>
    <w:rsid w:val="00C231EB"/>
    <w:rsid w:val="00C23BF3"/>
    <w:rsid w:val="00C24DAF"/>
    <w:rsid w:val="00C25F9F"/>
    <w:rsid w:val="00C26633"/>
    <w:rsid w:val="00C27AAC"/>
    <w:rsid w:val="00C335A8"/>
    <w:rsid w:val="00C34810"/>
    <w:rsid w:val="00C35CA8"/>
    <w:rsid w:val="00C362E2"/>
    <w:rsid w:val="00C4052B"/>
    <w:rsid w:val="00C408B3"/>
    <w:rsid w:val="00C409B6"/>
    <w:rsid w:val="00C40CD5"/>
    <w:rsid w:val="00C40DD3"/>
    <w:rsid w:val="00C41F61"/>
    <w:rsid w:val="00C424C8"/>
    <w:rsid w:val="00C426A7"/>
    <w:rsid w:val="00C42A8E"/>
    <w:rsid w:val="00C42E00"/>
    <w:rsid w:val="00C42EF8"/>
    <w:rsid w:val="00C44308"/>
    <w:rsid w:val="00C45AE6"/>
    <w:rsid w:val="00C46A25"/>
    <w:rsid w:val="00C47E88"/>
    <w:rsid w:val="00C500A8"/>
    <w:rsid w:val="00C51B7F"/>
    <w:rsid w:val="00C529B0"/>
    <w:rsid w:val="00C52E9B"/>
    <w:rsid w:val="00C53D9F"/>
    <w:rsid w:val="00C540CA"/>
    <w:rsid w:val="00C556AB"/>
    <w:rsid w:val="00C56B62"/>
    <w:rsid w:val="00C57D4C"/>
    <w:rsid w:val="00C60CF0"/>
    <w:rsid w:val="00C60D14"/>
    <w:rsid w:val="00C63266"/>
    <w:rsid w:val="00C64E46"/>
    <w:rsid w:val="00C650CF"/>
    <w:rsid w:val="00C65690"/>
    <w:rsid w:val="00C66F2D"/>
    <w:rsid w:val="00C672CD"/>
    <w:rsid w:val="00C67A41"/>
    <w:rsid w:val="00C67C95"/>
    <w:rsid w:val="00C67CE6"/>
    <w:rsid w:val="00C71154"/>
    <w:rsid w:val="00C71160"/>
    <w:rsid w:val="00C7127C"/>
    <w:rsid w:val="00C7208B"/>
    <w:rsid w:val="00C737F2"/>
    <w:rsid w:val="00C74467"/>
    <w:rsid w:val="00C74954"/>
    <w:rsid w:val="00C75DFF"/>
    <w:rsid w:val="00C77B19"/>
    <w:rsid w:val="00C77D00"/>
    <w:rsid w:val="00C8054F"/>
    <w:rsid w:val="00C8214A"/>
    <w:rsid w:val="00C825E5"/>
    <w:rsid w:val="00C8305D"/>
    <w:rsid w:val="00C8345C"/>
    <w:rsid w:val="00C849B4"/>
    <w:rsid w:val="00C85CD7"/>
    <w:rsid w:val="00C86952"/>
    <w:rsid w:val="00C8729E"/>
    <w:rsid w:val="00C90269"/>
    <w:rsid w:val="00C9044D"/>
    <w:rsid w:val="00C91A6F"/>
    <w:rsid w:val="00C91E33"/>
    <w:rsid w:val="00C930C8"/>
    <w:rsid w:val="00C93851"/>
    <w:rsid w:val="00C95611"/>
    <w:rsid w:val="00C96F59"/>
    <w:rsid w:val="00C97FC1"/>
    <w:rsid w:val="00CA45CB"/>
    <w:rsid w:val="00CA4C3A"/>
    <w:rsid w:val="00CA4E57"/>
    <w:rsid w:val="00CA5D65"/>
    <w:rsid w:val="00CA65B6"/>
    <w:rsid w:val="00CA7AA6"/>
    <w:rsid w:val="00CA7ADA"/>
    <w:rsid w:val="00CA7C07"/>
    <w:rsid w:val="00CA7EAE"/>
    <w:rsid w:val="00CA7F1D"/>
    <w:rsid w:val="00CB057E"/>
    <w:rsid w:val="00CB19C6"/>
    <w:rsid w:val="00CB439D"/>
    <w:rsid w:val="00CB5C38"/>
    <w:rsid w:val="00CB7625"/>
    <w:rsid w:val="00CC1C87"/>
    <w:rsid w:val="00CC1F8C"/>
    <w:rsid w:val="00CC29B3"/>
    <w:rsid w:val="00CC2EA8"/>
    <w:rsid w:val="00CC442F"/>
    <w:rsid w:val="00CC5500"/>
    <w:rsid w:val="00CC6E48"/>
    <w:rsid w:val="00CD2B96"/>
    <w:rsid w:val="00CD4DE8"/>
    <w:rsid w:val="00CD5841"/>
    <w:rsid w:val="00CD5A8F"/>
    <w:rsid w:val="00CD611D"/>
    <w:rsid w:val="00CD6238"/>
    <w:rsid w:val="00CD6617"/>
    <w:rsid w:val="00CD6876"/>
    <w:rsid w:val="00CD6D28"/>
    <w:rsid w:val="00CD6FAF"/>
    <w:rsid w:val="00CE0B0D"/>
    <w:rsid w:val="00CE0F1F"/>
    <w:rsid w:val="00CE2494"/>
    <w:rsid w:val="00CE2973"/>
    <w:rsid w:val="00CE3BC3"/>
    <w:rsid w:val="00CE3E12"/>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2831"/>
    <w:rsid w:val="00D03CED"/>
    <w:rsid w:val="00D04C47"/>
    <w:rsid w:val="00D0654C"/>
    <w:rsid w:val="00D069F8"/>
    <w:rsid w:val="00D07E4B"/>
    <w:rsid w:val="00D118FB"/>
    <w:rsid w:val="00D1305D"/>
    <w:rsid w:val="00D1318A"/>
    <w:rsid w:val="00D13CEA"/>
    <w:rsid w:val="00D13F20"/>
    <w:rsid w:val="00D144B1"/>
    <w:rsid w:val="00D15014"/>
    <w:rsid w:val="00D15AA1"/>
    <w:rsid w:val="00D164BC"/>
    <w:rsid w:val="00D203E4"/>
    <w:rsid w:val="00D23481"/>
    <w:rsid w:val="00D25827"/>
    <w:rsid w:val="00D2583F"/>
    <w:rsid w:val="00D25C63"/>
    <w:rsid w:val="00D279F0"/>
    <w:rsid w:val="00D308DF"/>
    <w:rsid w:val="00D317BB"/>
    <w:rsid w:val="00D3496C"/>
    <w:rsid w:val="00D3693E"/>
    <w:rsid w:val="00D36A13"/>
    <w:rsid w:val="00D36A9F"/>
    <w:rsid w:val="00D42E23"/>
    <w:rsid w:val="00D43A3A"/>
    <w:rsid w:val="00D44CAF"/>
    <w:rsid w:val="00D466A8"/>
    <w:rsid w:val="00D46E14"/>
    <w:rsid w:val="00D474D0"/>
    <w:rsid w:val="00D51004"/>
    <w:rsid w:val="00D5128D"/>
    <w:rsid w:val="00D52E5B"/>
    <w:rsid w:val="00D52EC1"/>
    <w:rsid w:val="00D55A56"/>
    <w:rsid w:val="00D579E6"/>
    <w:rsid w:val="00D579F4"/>
    <w:rsid w:val="00D6090B"/>
    <w:rsid w:val="00D61CB8"/>
    <w:rsid w:val="00D61FF9"/>
    <w:rsid w:val="00D62480"/>
    <w:rsid w:val="00D629E3"/>
    <w:rsid w:val="00D64273"/>
    <w:rsid w:val="00D64C4F"/>
    <w:rsid w:val="00D66DDB"/>
    <w:rsid w:val="00D7031B"/>
    <w:rsid w:val="00D70766"/>
    <w:rsid w:val="00D708AE"/>
    <w:rsid w:val="00D72175"/>
    <w:rsid w:val="00D7252C"/>
    <w:rsid w:val="00D74D06"/>
    <w:rsid w:val="00D74EDD"/>
    <w:rsid w:val="00D768A4"/>
    <w:rsid w:val="00D7768F"/>
    <w:rsid w:val="00D80428"/>
    <w:rsid w:val="00D82691"/>
    <w:rsid w:val="00D837B0"/>
    <w:rsid w:val="00D839EF"/>
    <w:rsid w:val="00D839F9"/>
    <w:rsid w:val="00D83FBA"/>
    <w:rsid w:val="00D86931"/>
    <w:rsid w:val="00D906B2"/>
    <w:rsid w:val="00D91E33"/>
    <w:rsid w:val="00D91F3E"/>
    <w:rsid w:val="00D92325"/>
    <w:rsid w:val="00D93A2A"/>
    <w:rsid w:val="00D9526E"/>
    <w:rsid w:val="00D95A1B"/>
    <w:rsid w:val="00D96BA3"/>
    <w:rsid w:val="00DA1EA0"/>
    <w:rsid w:val="00DA2C1D"/>
    <w:rsid w:val="00DA2E83"/>
    <w:rsid w:val="00DA3868"/>
    <w:rsid w:val="00DA3A68"/>
    <w:rsid w:val="00DA4306"/>
    <w:rsid w:val="00DA4E7C"/>
    <w:rsid w:val="00DB271D"/>
    <w:rsid w:val="00DB277C"/>
    <w:rsid w:val="00DB3FB8"/>
    <w:rsid w:val="00DB54B1"/>
    <w:rsid w:val="00DB5A7F"/>
    <w:rsid w:val="00DB7DC5"/>
    <w:rsid w:val="00DC0C32"/>
    <w:rsid w:val="00DC175C"/>
    <w:rsid w:val="00DC5495"/>
    <w:rsid w:val="00DC69D9"/>
    <w:rsid w:val="00DC7159"/>
    <w:rsid w:val="00DC7C06"/>
    <w:rsid w:val="00DC7E08"/>
    <w:rsid w:val="00DD0CD5"/>
    <w:rsid w:val="00DD1932"/>
    <w:rsid w:val="00DD1CC7"/>
    <w:rsid w:val="00DD2423"/>
    <w:rsid w:val="00DD361C"/>
    <w:rsid w:val="00DD4191"/>
    <w:rsid w:val="00DD4B97"/>
    <w:rsid w:val="00DD5992"/>
    <w:rsid w:val="00DD5D37"/>
    <w:rsid w:val="00DD732B"/>
    <w:rsid w:val="00DE00CB"/>
    <w:rsid w:val="00DE02CA"/>
    <w:rsid w:val="00DE224D"/>
    <w:rsid w:val="00DE379D"/>
    <w:rsid w:val="00DE41C5"/>
    <w:rsid w:val="00DE6891"/>
    <w:rsid w:val="00DF1DE8"/>
    <w:rsid w:val="00DF277D"/>
    <w:rsid w:val="00DF37DE"/>
    <w:rsid w:val="00DF43D9"/>
    <w:rsid w:val="00DF59CE"/>
    <w:rsid w:val="00DF60BC"/>
    <w:rsid w:val="00DF7F84"/>
    <w:rsid w:val="00E0054B"/>
    <w:rsid w:val="00E00BC4"/>
    <w:rsid w:val="00E01BD3"/>
    <w:rsid w:val="00E01C75"/>
    <w:rsid w:val="00E022A1"/>
    <w:rsid w:val="00E0245B"/>
    <w:rsid w:val="00E02A52"/>
    <w:rsid w:val="00E0447A"/>
    <w:rsid w:val="00E052B8"/>
    <w:rsid w:val="00E10780"/>
    <w:rsid w:val="00E10E18"/>
    <w:rsid w:val="00E11168"/>
    <w:rsid w:val="00E12804"/>
    <w:rsid w:val="00E132B6"/>
    <w:rsid w:val="00E134FA"/>
    <w:rsid w:val="00E14594"/>
    <w:rsid w:val="00E147D8"/>
    <w:rsid w:val="00E16729"/>
    <w:rsid w:val="00E217FA"/>
    <w:rsid w:val="00E21EC5"/>
    <w:rsid w:val="00E22006"/>
    <w:rsid w:val="00E22EA8"/>
    <w:rsid w:val="00E23058"/>
    <w:rsid w:val="00E24F0F"/>
    <w:rsid w:val="00E2568A"/>
    <w:rsid w:val="00E25D40"/>
    <w:rsid w:val="00E275EC"/>
    <w:rsid w:val="00E319EF"/>
    <w:rsid w:val="00E31CB8"/>
    <w:rsid w:val="00E330BE"/>
    <w:rsid w:val="00E332FF"/>
    <w:rsid w:val="00E354BF"/>
    <w:rsid w:val="00E3591B"/>
    <w:rsid w:val="00E35B2A"/>
    <w:rsid w:val="00E361ED"/>
    <w:rsid w:val="00E368CF"/>
    <w:rsid w:val="00E40395"/>
    <w:rsid w:val="00E40CA6"/>
    <w:rsid w:val="00E41747"/>
    <w:rsid w:val="00E44D06"/>
    <w:rsid w:val="00E46240"/>
    <w:rsid w:val="00E46667"/>
    <w:rsid w:val="00E47AB2"/>
    <w:rsid w:val="00E50794"/>
    <w:rsid w:val="00E52B0F"/>
    <w:rsid w:val="00E53B7A"/>
    <w:rsid w:val="00E54144"/>
    <w:rsid w:val="00E547F7"/>
    <w:rsid w:val="00E57176"/>
    <w:rsid w:val="00E57404"/>
    <w:rsid w:val="00E57797"/>
    <w:rsid w:val="00E57A6E"/>
    <w:rsid w:val="00E60286"/>
    <w:rsid w:val="00E64BEF"/>
    <w:rsid w:val="00E64E18"/>
    <w:rsid w:val="00E66BEB"/>
    <w:rsid w:val="00E70378"/>
    <w:rsid w:val="00E71771"/>
    <w:rsid w:val="00E71C4C"/>
    <w:rsid w:val="00E71F80"/>
    <w:rsid w:val="00E73985"/>
    <w:rsid w:val="00E7452D"/>
    <w:rsid w:val="00E74CB0"/>
    <w:rsid w:val="00E800CF"/>
    <w:rsid w:val="00E8056C"/>
    <w:rsid w:val="00E80B3F"/>
    <w:rsid w:val="00E81B7C"/>
    <w:rsid w:val="00E82A76"/>
    <w:rsid w:val="00E84D62"/>
    <w:rsid w:val="00E84F2D"/>
    <w:rsid w:val="00E85AC5"/>
    <w:rsid w:val="00E864E9"/>
    <w:rsid w:val="00E865E5"/>
    <w:rsid w:val="00E900EF"/>
    <w:rsid w:val="00E90719"/>
    <w:rsid w:val="00E909E3"/>
    <w:rsid w:val="00E911D6"/>
    <w:rsid w:val="00E913F0"/>
    <w:rsid w:val="00E91C8A"/>
    <w:rsid w:val="00E91D41"/>
    <w:rsid w:val="00E93F0E"/>
    <w:rsid w:val="00E958B5"/>
    <w:rsid w:val="00E9742F"/>
    <w:rsid w:val="00EA0462"/>
    <w:rsid w:val="00EA1707"/>
    <w:rsid w:val="00EA2A23"/>
    <w:rsid w:val="00EA372C"/>
    <w:rsid w:val="00EA3CD3"/>
    <w:rsid w:val="00EA5AC2"/>
    <w:rsid w:val="00EB020F"/>
    <w:rsid w:val="00EB2119"/>
    <w:rsid w:val="00EB33A4"/>
    <w:rsid w:val="00EB386A"/>
    <w:rsid w:val="00EB3E63"/>
    <w:rsid w:val="00EB5454"/>
    <w:rsid w:val="00EB6216"/>
    <w:rsid w:val="00EB67C3"/>
    <w:rsid w:val="00EB6CF0"/>
    <w:rsid w:val="00EB6DC9"/>
    <w:rsid w:val="00EB726D"/>
    <w:rsid w:val="00EB7E0C"/>
    <w:rsid w:val="00EC124E"/>
    <w:rsid w:val="00EC1274"/>
    <w:rsid w:val="00EC1E0F"/>
    <w:rsid w:val="00EC285A"/>
    <w:rsid w:val="00EC2FA2"/>
    <w:rsid w:val="00EC3047"/>
    <w:rsid w:val="00EC4067"/>
    <w:rsid w:val="00EC4F2E"/>
    <w:rsid w:val="00EC5C68"/>
    <w:rsid w:val="00EC5D5A"/>
    <w:rsid w:val="00EC6576"/>
    <w:rsid w:val="00EC7CAF"/>
    <w:rsid w:val="00EC7CBF"/>
    <w:rsid w:val="00ED035B"/>
    <w:rsid w:val="00ED0C43"/>
    <w:rsid w:val="00ED3627"/>
    <w:rsid w:val="00ED37B8"/>
    <w:rsid w:val="00ED3C94"/>
    <w:rsid w:val="00ED51F8"/>
    <w:rsid w:val="00ED5B5F"/>
    <w:rsid w:val="00ED67BB"/>
    <w:rsid w:val="00EE0E3A"/>
    <w:rsid w:val="00EE1006"/>
    <w:rsid w:val="00EE1B70"/>
    <w:rsid w:val="00EE22D7"/>
    <w:rsid w:val="00EE3EC4"/>
    <w:rsid w:val="00EE4815"/>
    <w:rsid w:val="00EE53C1"/>
    <w:rsid w:val="00EE7DB7"/>
    <w:rsid w:val="00EF0C39"/>
    <w:rsid w:val="00EF36E1"/>
    <w:rsid w:val="00EF5EAB"/>
    <w:rsid w:val="00EF6C8B"/>
    <w:rsid w:val="00F013FF"/>
    <w:rsid w:val="00F028A5"/>
    <w:rsid w:val="00F02ACE"/>
    <w:rsid w:val="00F03463"/>
    <w:rsid w:val="00F03E2D"/>
    <w:rsid w:val="00F046C9"/>
    <w:rsid w:val="00F04A8F"/>
    <w:rsid w:val="00F05082"/>
    <w:rsid w:val="00F056AD"/>
    <w:rsid w:val="00F06AF6"/>
    <w:rsid w:val="00F104DF"/>
    <w:rsid w:val="00F10AC0"/>
    <w:rsid w:val="00F1253F"/>
    <w:rsid w:val="00F1561E"/>
    <w:rsid w:val="00F16F36"/>
    <w:rsid w:val="00F20567"/>
    <w:rsid w:val="00F20D87"/>
    <w:rsid w:val="00F21BA6"/>
    <w:rsid w:val="00F224F6"/>
    <w:rsid w:val="00F25709"/>
    <w:rsid w:val="00F26C65"/>
    <w:rsid w:val="00F316B5"/>
    <w:rsid w:val="00F35212"/>
    <w:rsid w:val="00F35A73"/>
    <w:rsid w:val="00F3721C"/>
    <w:rsid w:val="00F378E3"/>
    <w:rsid w:val="00F40001"/>
    <w:rsid w:val="00F400B1"/>
    <w:rsid w:val="00F41B36"/>
    <w:rsid w:val="00F42088"/>
    <w:rsid w:val="00F43789"/>
    <w:rsid w:val="00F47855"/>
    <w:rsid w:val="00F50072"/>
    <w:rsid w:val="00F507C6"/>
    <w:rsid w:val="00F515E4"/>
    <w:rsid w:val="00F51A00"/>
    <w:rsid w:val="00F51CCB"/>
    <w:rsid w:val="00F51D19"/>
    <w:rsid w:val="00F530A8"/>
    <w:rsid w:val="00F550A0"/>
    <w:rsid w:val="00F56036"/>
    <w:rsid w:val="00F56168"/>
    <w:rsid w:val="00F56B67"/>
    <w:rsid w:val="00F6097F"/>
    <w:rsid w:val="00F60A42"/>
    <w:rsid w:val="00F61A3A"/>
    <w:rsid w:val="00F62018"/>
    <w:rsid w:val="00F62E83"/>
    <w:rsid w:val="00F648D5"/>
    <w:rsid w:val="00F65096"/>
    <w:rsid w:val="00F65D8D"/>
    <w:rsid w:val="00F66305"/>
    <w:rsid w:val="00F66486"/>
    <w:rsid w:val="00F66940"/>
    <w:rsid w:val="00F67F2B"/>
    <w:rsid w:val="00F70847"/>
    <w:rsid w:val="00F70A24"/>
    <w:rsid w:val="00F712A4"/>
    <w:rsid w:val="00F71565"/>
    <w:rsid w:val="00F7237E"/>
    <w:rsid w:val="00F723DC"/>
    <w:rsid w:val="00F73D29"/>
    <w:rsid w:val="00F74B9D"/>
    <w:rsid w:val="00F7642B"/>
    <w:rsid w:val="00F76769"/>
    <w:rsid w:val="00F80706"/>
    <w:rsid w:val="00F80790"/>
    <w:rsid w:val="00F81775"/>
    <w:rsid w:val="00F8257C"/>
    <w:rsid w:val="00F84FFC"/>
    <w:rsid w:val="00F86356"/>
    <w:rsid w:val="00F8788F"/>
    <w:rsid w:val="00F87926"/>
    <w:rsid w:val="00F908B7"/>
    <w:rsid w:val="00F91851"/>
    <w:rsid w:val="00F93120"/>
    <w:rsid w:val="00F933B4"/>
    <w:rsid w:val="00F936DE"/>
    <w:rsid w:val="00F93847"/>
    <w:rsid w:val="00F93F64"/>
    <w:rsid w:val="00F955F5"/>
    <w:rsid w:val="00F97125"/>
    <w:rsid w:val="00F97358"/>
    <w:rsid w:val="00F97ADD"/>
    <w:rsid w:val="00F97EE8"/>
    <w:rsid w:val="00FA03D1"/>
    <w:rsid w:val="00FA0E73"/>
    <w:rsid w:val="00FA2595"/>
    <w:rsid w:val="00FA2ED3"/>
    <w:rsid w:val="00FA36A3"/>
    <w:rsid w:val="00FA3A0C"/>
    <w:rsid w:val="00FA3EA6"/>
    <w:rsid w:val="00FA487B"/>
    <w:rsid w:val="00FA4EB6"/>
    <w:rsid w:val="00FA6B8E"/>
    <w:rsid w:val="00FA7206"/>
    <w:rsid w:val="00FB081D"/>
    <w:rsid w:val="00FB0D59"/>
    <w:rsid w:val="00FB1BAA"/>
    <w:rsid w:val="00FB1BCD"/>
    <w:rsid w:val="00FB1D33"/>
    <w:rsid w:val="00FB2B85"/>
    <w:rsid w:val="00FB4EFC"/>
    <w:rsid w:val="00FB7C3A"/>
    <w:rsid w:val="00FC01D5"/>
    <w:rsid w:val="00FC1105"/>
    <w:rsid w:val="00FC1424"/>
    <w:rsid w:val="00FC1E9E"/>
    <w:rsid w:val="00FC2034"/>
    <w:rsid w:val="00FC387F"/>
    <w:rsid w:val="00FC48F9"/>
    <w:rsid w:val="00FC6F1F"/>
    <w:rsid w:val="00FC7236"/>
    <w:rsid w:val="00FC74A2"/>
    <w:rsid w:val="00FC777F"/>
    <w:rsid w:val="00FD0A33"/>
    <w:rsid w:val="00FD0BFA"/>
    <w:rsid w:val="00FD22B0"/>
    <w:rsid w:val="00FD34DC"/>
    <w:rsid w:val="00FD3B0E"/>
    <w:rsid w:val="00FD3D7D"/>
    <w:rsid w:val="00FD40C0"/>
    <w:rsid w:val="00FD5141"/>
    <w:rsid w:val="00FD5CCF"/>
    <w:rsid w:val="00FD667D"/>
    <w:rsid w:val="00FD7497"/>
    <w:rsid w:val="00FE58DC"/>
    <w:rsid w:val="00FE609B"/>
    <w:rsid w:val="00FE62B8"/>
    <w:rsid w:val="00FE7308"/>
    <w:rsid w:val="00FE7D39"/>
    <w:rsid w:val="00FF55F7"/>
    <w:rsid w:val="00FF56BC"/>
    <w:rsid w:val="00FF5766"/>
    <w:rsid w:val="00FF6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B9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link w:val="Ttulo2"/>
    <w:uiPriority w:val="9"/>
    <w:rsid w:val="00EA0462"/>
    <w:rPr>
      <w:b/>
      <w:color w:val="000000" w:themeColor="text1"/>
      <w:sz w:val="36"/>
      <w:szCs w:val="36"/>
      <w:lang w:eastAsia="es-MX"/>
    </w:rPr>
  </w:style>
  <w:style w:type="character" w:customStyle="1" w:styleId="il">
    <w:name w:val="il"/>
    <w:basedOn w:val="Fuentedeprrafopredeter"/>
    <w:rsid w:val="00EC7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57695053">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077685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11069248">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697698447">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0886052">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5538246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45369072">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03616843">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13712399">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ict/prensa/rutas-alternas-por-obras-en-la-autopista-mexico-puebla-a-partir-del-3-de-abri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pladem.edomex.gob.mx/sites/copladem.edomex.gob.mx/files/files/pdf/Planes%20y%20programas/Mpales-2022-2024/Ixtapaluca_PDM_2022_2024.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oyectosmexico.gob.mx/proyectos/plan-integral-de-la-zona-oriente-del-estado-de-mexico/"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8B97E86F-B288-45D7-8E93-EF317093DB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7654</Words>
  <Characters>42100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Celi Gs</cp:lastModifiedBy>
  <cp:revision>2</cp:revision>
  <cp:lastPrinted>2026-04-10T16:58:00Z</cp:lastPrinted>
  <dcterms:created xsi:type="dcterms:W3CDTF">2026-04-24T21:36:00Z</dcterms:created>
  <dcterms:modified xsi:type="dcterms:W3CDTF">2026-04-24T21:36:00Z</dcterms:modified>
</cp:coreProperties>
</file>