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A232AE0" w:rsidR="00C4052B" w:rsidRPr="00F323FF" w:rsidRDefault="00C4052B" w:rsidP="007808E0">
          <w:pPr>
            <w:pStyle w:val="TtulodeTDC"/>
            <w:spacing w:before="0" w:line="360" w:lineRule="auto"/>
            <w:jc w:val="center"/>
            <w:rPr>
              <w:rFonts w:ascii="Palatino Linotype" w:hAnsi="Palatino Linotype"/>
              <w:color w:val="auto"/>
              <w:sz w:val="22"/>
              <w:szCs w:val="22"/>
            </w:rPr>
          </w:pPr>
          <w:r w:rsidRPr="00F323FF">
            <w:rPr>
              <w:rFonts w:ascii="Palatino Linotype" w:hAnsi="Palatino Linotype"/>
              <w:color w:val="auto"/>
              <w:sz w:val="22"/>
              <w:szCs w:val="22"/>
              <w:lang w:val="es-ES"/>
            </w:rPr>
            <w:t xml:space="preserve">RESOLUCIÓN DEL RECURSO DE REVISIÓN </w:t>
          </w:r>
          <w:r w:rsidR="00BE0AD7" w:rsidRPr="00F323FF">
            <w:rPr>
              <w:rFonts w:ascii="Palatino Linotype" w:hAnsi="Palatino Linotype"/>
              <w:color w:val="auto"/>
              <w:sz w:val="22"/>
              <w:szCs w:val="22"/>
            </w:rPr>
            <w:t>13</w:t>
          </w:r>
          <w:r w:rsidR="007A2355" w:rsidRPr="00F323FF">
            <w:rPr>
              <w:rFonts w:ascii="Palatino Linotype" w:hAnsi="Palatino Linotype"/>
              <w:color w:val="auto"/>
              <w:sz w:val="22"/>
              <w:szCs w:val="22"/>
            </w:rPr>
            <w:t>3</w:t>
          </w:r>
          <w:r w:rsidR="00FA4EB6" w:rsidRPr="00F323FF">
            <w:rPr>
              <w:rFonts w:ascii="Palatino Linotype" w:hAnsi="Palatino Linotype"/>
              <w:color w:val="auto"/>
              <w:sz w:val="22"/>
              <w:szCs w:val="22"/>
            </w:rPr>
            <w:t>5</w:t>
          </w:r>
          <w:r w:rsidR="007A2355" w:rsidRPr="00F323FF">
            <w:rPr>
              <w:rFonts w:ascii="Palatino Linotype" w:hAnsi="Palatino Linotype"/>
              <w:color w:val="auto"/>
              <w:sz w:val="22"/>
              <w:szCs w:val="22"/>
            </w:rPr>
            <w:t>1</w:t>
          </w:r>
          <w:r w:rsidR="000D392E" w:rsidRPr="00F323FF">
            <w:rPr>
              <w:rFonts w:ascii="Palatino Linotype" w:hAnsi="Palatino Linotype"/>
              <w:color w:val="auto"/>
              <w:sz w:val="22"/>
              <w:szCs w:val="22"/>
            </w:rPr>
            <w:t>/INFOEM/IP/RR/2025</w:t>
          </w:r>
        </w:p>
        <w:p w14:paraId="73933EFA" w14:textId="77777777" w:rsidR="00C4052B" w:rsidRPr="00F323FF" w:rsidRDefault="00C4052B" w:rsidP="007808E0">
          <w:pPr>
            <w:spacing w:after="0" w:line="360" w:lineRule="auto"/>
          </w:pPr>
        </w:p>
        <w:p w14:paraId="7B36BF98" w14:textId="77777777" w:rsidR="008E6CC3" w:rsidRDefault="00C4052B">
          <w:pPr>
            <w:pStyle w:val="TDC1"/>
            <w:tabs>
              <w:tab w:val="right" w:leader="dot" w:pos="8921"/>
            </w:tabs>
            <w:rPr>
              <w:rFonts w:asciiTheme="minorHAnsi" w:eastAsiaTheme="minorEastAsia" w:hAnsiTheme="minorHAnsi" w:cstheme="minorBidi"/>
              <w:noProof/>
              <w:color w:val="auto"/>
            </w:rPr>
          </w:pPr>
          <w:r w:rsidRPr="00F323FF">
            <w:fldChar w:fldCharType="begin"/>
          </w:r>
          <w:r w:rsidRPr="00F323FF">
            <w:instrText xml:space="preserve"> TOC \o "1-3" \h \z \u </w:instrText>
          </w:r>
          <w:r w:rsidRPr="00F323FF">
            <w:fldChar w:fldCharType="separate"/>
          </w:r>
          <w:hyperlink w:anchor="_Toc219387285" w:history="1">
            <w:r w:rsidR="008E6CC3" w:rsidRPr="009152C2">
              <w:rPr>
                <w:rStyle w:val="Hipervnculo"/>
                <w:noProof/>
              </w:rPr>
              <w:t>A N T E C E D E N T E S</w:t>
            </w:r>
            <w:r w:rsidR="008E6CC3">
              <w:rPr>
                <w:noProof/>
                <w:webHidden/>
              </w:rPr>
              <w:tab/>
            </w:r>
            <w:r w:rsidR="008E6CC3">
              <w:rPr>
                <w:noProof/>
                <w:webHidden/>
              </w:rPr>
              <w:fldChar w:fldCharType="begin"/>
            </w:r>
            <w:r w:rsidR="008E6CC3">
              <w:rPr>
                <w:noProof/>
                <w:webHidden/>
              </w:rPr>
              <w:instrText xml:space="preserve"> PAGEREF _Toc219387285 \h </w:instrText>
            </w:r>
            <w:r w:rsidR="008E6CC3">
              <w:rPr>
                <w:noProof/>
                <w:webHidden/>
              </w:rPr>
            </w:r>
            <w:r w:rsidR="008E6CC3">
              <w:rPr>
                <w:noProof/>
                <w:webHidden/>
              </w:rPr>
              <w:fldChar w:fldCharType="separate"/>
            </w:r>
            <w:r w:rsidR="00D54725">
              <w:rPr>
                <w:noProof/>
                <w:webHidden/>
              </w:rPr>
              <w:t>2</w:t>
            </w:r>
            <w:r w:rsidR="008E6CC3">
              <w:rPr>
                <w:noProof/>
                <w:webHidden/>
              </w:rPr>
              <w:fldChar w:fldCharType="end"/>
            </w:r>
          </w:hyperlink>
        </w:p>
        <w:p w14:paraId="7E6122DA"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86" w:history="1">
            <w:r w:rsidR="008E6CC3" w:rsidRPr="009152C2">
              <w:rPr>
                <w:rStyle w:val="Hipervnculo"/>
                <w:noProof/>
                <w:lang w:eastAsia="es-ES"/>
              </w:rPr>
              <w:t>I. Presentación de la solicitud de información</w:t>
            </w:r>
            <w:r w:rsidR="008E6CC3">
              <w:rPr>
                <w:noProof/>
                <w:webHidden/>
              </w:rPr>
              <w:tab/>
            </w:r>
            <w:r w:rsidR="008E6CC3">
              <w:rPr>
                <w:noProof/>
                <w:webHidden/>
              </w:rPr>
              <w:fldChar w:fldCharType="begin"/>
            </w:r>
            <w:r w:rsidR="008E6CC3">
              <w:rPr>
                <w:noProof/>
                <w:webHidden/>
              </w:rPr>
              <w:instrText xml:space="preserve"> PAGEREF _Toc219387286 \h </w:instrText>
            </w:r>
            <w:r w:rsidR="008E6CC3">
              <w:rPr>
                <w:noProof/>
                <w:webHidden/>
              </w:rPr>
            </w:r>
            <w:r w:rsidR="008E6CC3">
              <w:rPr>
                <w:noProof/>
                <w:webHidden/>
              </w:rPr>
              <w:fldChar w:fldCharType="separate"/>
            </w:r>
            <w:r w:rsidR="00D54725">
              <w:rPr>
                <w:noProof/>
                <w:webHidden/>
              </w:rPr>
              <w:t>2</w:t>
            </w:r>
            <w:r w:rsidR="008E6CC3">
              <w:rPr>
                <w:noProof/>
                <w:webHidden/>
              </w:rPr>
              <w:fldChar w:fldCharType="end"/>
            </w:r>
          </w:hyperlink>
        </w:p>
        <w:p w14:paraId="6F82F01E"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87" w:history="1">
            <w:r w:rsidR="008E6CC3" w:rsidRPr="009152C2">
              <w:rPr>
                <w:rStyle w:val="Hipervnculo"/>
                <w:rFonts w:cs="Tahoma"/>
                <w:noProof/>
              </w:rPr>
              <w:t>II.</w:t>
            </w:r>
            <w:r w:rsidR="008E6CC3" w:rsidRPr="009152C2">
              <w:rPr>
                <w:rStyle w:val="Hipervnculo"/>
                <w:noProof/>
              </w:rPr>
              <w:t xml:space="preserve"> Respuesta del Sujeto Obligado</w:t>
            </w:r>
            <w:r w:rsidR="008E6CC3">
              <w:rPr>
                <w:noProof/>
                <w:webHidden/>
              </w:rPr>
              <w:tab/>
            </w:r>
            <w:r w:rsidR="008E6CC3">
              <w:rPr>
                <w:noProof/>
                <w:webHidden/>
              </w:rPr>
              <w:fldChar w:fldCharType="begin"/>
            </w:r>
            <w:r w:rsidR="008E6CC3">
              <w:rPr>
                <w:noProof/>
                <w:webHidden/>
              </w:rPr>
              <w:instrText xml:space="preserve"> PAGEREF _Toc219387287 \h </w:instrText>
            </w:r>
            <w:r w:rsidR="008E6CC3">
              <w:rPr>
                <w:noProof/>
                <w:webHidden/>
              </w:rPr>
            </w:r>
            <w:r w:rsidR="008E6CC3">
              <w:rPr>
                <w:noProof/>
                <w:webHidden/>
              </w:rPr>
              <w:fldChar w:fldCharType="separate"/>
            </w:r>
            <w:r w:rsidR="00D54725">
              <w:rPr>
                <w:noProof/>
                <w:webHidden/>
              </w:rPr>
              <w:t>3</w:t>
            </w:r>
            <w:r w:rsidR="008E6CC3">
              <w:rPr>
                <w:noProof/>
                <w:webHidden/>
              </w:rPr>
              <w:fldChar w:fldCharType="end"/>
            </w:r>
          </w:hyperlink>
        </w:p>
        <w:p w14:paraId="0D429089"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88" w:history="1">
            <w:r w:rsidR="008E6CC3" w:rsidRPr="009152C2">
              <w:rPr>
                <w:rStyle w:val="Hipervnculo"/>
                <w:noProof/>
              </w:rPr>
              <w:t>III. Interposición del Recurso de Revisión</w:t>
            </w:r>
            <w:r w:rsidR="008E6CC3">
              <w:rPr>
                <w:noProof/>
                <w:webHidden/>
              </w:rPr>
              <w:tab/>
            </w:r>
            <w:r w:rsidR="008E6CC3">
              <w:rPr>
                <w:noProof/>
                <w:webHidden/>
              </w:rPr>
              <w:fldChar w:fldCharType="begin"/>
            </w:r>
            <w:r w:rsidR="008E6CC3">
              <w:rPr>
                <w:noProof/>
                <w:webHidden/>
              </w:rPr>
              <w:instrText xml:space="preserve"> PAGEREF _Toc219387288 \h </w:instrText>
            </w:r>
            <w:r w:rsidR="008E6CC3">
              <w:rPr>
                <w:noProof/>
                <w:webHidden/>
              </w:rPr>
            </w:r>
            <w:r w:rsidR="008E6CC3">
              <w:rPr>
                <w:noProof/>
                <w:webHidden/>
              </w:rPr>
              <w:fldChar w:fldCharType="separate"/>
            </w:r>
            <w:r w:rsidR="00D54725">
              <w:rPr>
                <w:noProof/>
                <w:webHidden/>
              </w:rPr>
              <w:t>3</w:t>
            </w:r>
            <w:r w:rsidR="008E6CC3">
              <w:rPr>
                <w:noProof/>
                <w:webHidden/>
              </w:rPr>
              <w:fldChar w:fldCharType="end"/>
            </w:r>
          </w:hyperlink>
        </w:p>
        <w:p w14:paraId="4DAF7EF5"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89" w:history="1">
            <w:r w:rsidR="008E6CC3" w:rsidRPr="009152C2">
              <w:rPr>
                <w:rStyle w:val="Hipervnculo"/>
                <w:noProof/>
              </w:rPr>
              <w:t>IV. Trámite del Recurso de Revisión ante este Instituto</w:t>
            </w:r>
            <w:r w:rsidR="008E6CC3">
              <w:rPr>
                <w:noProof/>
                <w:webHidden/>
              </w:rPr>
              <w:tab/>
            </w:r>
            <w:r w:rsidR="008E6CC3">
              <w:rPr>
                <w:noProof/>
                <w:webHidden/>
              </w:rPr>
              <w:fldChar w:fldCharType="begin"/>
            </w:r>
            <w:r w:rsidR="008E6CC3">
              <w:rPr>
                <w:noProof/>
                <w:webHidden/>
              </w:rPr>
              <w:instrText xml:space="preserve"> PAGEREF _Toc219387289 \h </w:instrText>
            </w:r>
            <w:r w:rsidR="008E6CC3">
              <w:rPr>
                <w:noProof/>
                <w:webHidden/>
              </w:rPr>
            </w:r>
            <w:r w:rsidR="008E6CC3">
              <w:rPr>
                <w:noProof/>
                <w:webHidden/>
              </w:rPr>
              <w:fldChar w:fldCharType="separate"/>
            </w:r>
            <w:r w:rsidR="00D54725">
              <w:rPr>
                <w:noProof/>
                <w:webHidden/>
              </w:rPr>
              <w:t>5</w:t>
            </w:r>
            <w:r w:rsidR="008E6CC3">
              <w:rPr>
                <w:noProof/>
                <w:webHidden/>
              </w:rPr>
              <w:fldChar w:fldCharType="end"/>
            </w:r>
          </w:hyperlink>
        </w:p>
        <w:p w14:paraId="60A656C4" w14:textId="77777777" w:rsidR="008E6CC3" w:rsidRDefault="004B0338">
          <w:pPr>
            <w:pStyle w:val="TDC1"/>
            <w:tabs>
              <w:tab w:val="right" w:leader="dot" w:pos="8921"/>
            </w:tabs>
            <w:rPr>
              <w:rFonts w:asciiTheme="minorHAnsi" w:eastAsiaTheme="minorEastAsia" w:hAnsiTheme="minorHAnsi" w:cstheme="minorBidi"/>
              <w:noProof/>
              <w:color w:val="auto"/>
            </w:rPr>
          </w:pPr>
          <w:hyperlink w:anchor="_Toc219387290" w:history="1">
            <w:r w:rsidR="008E6CC3" w:rsidRPr="009152C2">
              <w:rPr>
                <w:rStyle w:val="Hipervnculo"/>
                <w:noProof/>
              </w:rPr>
              <w:t>C O N S I D E R A N D O S</w:t>
            </w:r>
            <w:r w:rsidR="008E6CC3">
              <w:rPr>
                <w:noProof/>
                <w:webHidden/>
              </w:rPr>
              <w:tab/>
            </w:r>
            <w:r w:rsidR="008E6CC3">
              <w:rPr>
                <w:noProof/>
                <w:webHidden/>
              </w:rPr>
              <w:fldChar w:fldCharType="begin"/>
            </w:r>
            <w:r w:rsidR="008E6CC3">
              <w:rPr>
                <w:noProof/>
                <w:webHidden/>
              </w:rPr>
              <w:instrText xml:space="preserve"> PAGEREF _Toc219387290 \h </w:instrText>
            </w:r>
            <w:r w:rsidR="008E6CC3">
              <w:rPr>
                <w:noProof/>
                <w:webHidden/>
              </w:rPr>
            </w:r>
            <w:r w:rsidR="008E6CC3">
              <w:rPr>
                <w:noProof/>
                <w:webHidden/>
              </w:rPr>
              <w:fldChar w:fldCharType="separate"/>
            </w:r>
            <w:r w:rsidR="00D54725">
              <w:rPr>
                <w:noProof/>
                <w:webHidden/>
              </w:rPr>
              <w:t>6</w:t>
            </w:r>
            <w:r w:rsidR="008E6CC3">
              <w:rPr>
                <w:noProof/>
                <w:webHidden/>
              </w:rPr>
              <w:fldChar w:fldCharType="end"/>
            </w:r>
          </w:hyperlink>
        </w:p>
        <w:p w14:paraId="685B8E45"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91" w:history="1">
            <w:r w:rsidR="008E6CC3" w:rsidRPr="009152C2">
              <w:rPr>
                <w:rStyle w:val="Hipervnculo"/>
                <w:noProof/>
              </w:rPr>
              <w:t>PRIMERO. Competencia</w:t>
            </w:r>
            <w:r w:rsidR="008E6CC3">
              <w:rPr>
                <w:noProof/>
                <w:webHidden/>
              </w:rPr>
              <w:tab/>
            </w:r>
            <w:r w:rsidR="008E6CC3">
              <w:rPr>
                <w:noProof/>
                <w:webHidden/>
              </w:rPr>
              <w:fldChar w:fldCharType="begin"/>
            </w:r>
            <w:r w:rsidR="008E6CC3">
              <w:rPr>
                <w:noProof/>
                <w:webHidden/>
              </w:rPr>
              <w:instrText xml:space="preserve"> PAGEREF _Toc219387291 \h </w:instrText>
            </w:r>
            <w:r w:rsidR="008E6CC3">
              <w:rPr>
                <w:noProof/>
                <w:webHidden/>
              </w:rPr>
            </w:r>
            <w:r w:rsidR="008E6CC3">
              <w:rPr>
                <w:noProof/>
                <w:webHidden/>
              </w:rPr>
              <w:fldChar w:fldCharType="separate"/>
            </w:r>
            <w:r w:rsidR="00D54725">
              <w:rPr>
                <w:noProof/>
                <w:webHidden/>
              </w:rPr>
              <w:t>6</w:t>
            </w:r>
            <w:r w:rsidR="008E6CC3">
              <w:rPr>
                <w:noProof/>
                <w:webHidden/>
              </w:rPr>
              <w:fldChar w:fldCharType="end"/>
            </w:r>
          </w:hyperlink>
        </w:p>
        <w:p w14:paraId="1B6DCA94"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92" w:history="1">
            <w:r w:rsidR="008E6CC3" w:rsidRPr="009152C2">
              <w:rPr>
                <w:rStyle w:val="Hipervnculo"/>
                <w:noProof/>
              </w:rPr>
              <w:t>SEGUNDO. Causales de improcedencia y sobreseimiento</w:t>
            </w:r>
            <w:r w:rsidR="008E6CC3">
              <w:rPr>
                <w:noProof/>
                <w:webHidden/>
              </w:rPr>
              <w:tab/>
            </w:r>
            <w:r w:rsidR="008E6CC3">
              <w:rPr>
                <w:noProof/>
                <w:webHidden/>
              </w:rPr>
              <w:fldChar w:fldCharType="begin"/>
            </w:r>
            <w:r w:rsidR="008E6CC3">
              <w:rPr>
                <w:noProof/>
                <w:webHidden/>
              </w:rPr>
              <w:instrText xml:space="preserve"> PAGEREF _Toc219387292 \h </w:instrText>
            </w:r>
            <w:r w:rsidR="008E6CC3">
              <w:rPr>
                <w:noProof/>
                <w:webHidden/>
              </w:rPr>
            </w:r>
            <w:r w:rsidR="008E6CC3">
              <w:rPr>
                <w:noProof/>
                <w:webHidden/>
              </w:rPr>
              <w:fldChar w:fldCharType="separate"/>
            </w:r>
            <w:r w:rsidR="00D54725">
              <w:rPr>
                <w:noProof/>
                <w:webHidden/>
              </w:rPr>
              <w:t>7</w:t>
            </w:r>
            <w:r w:rsidR="008E6CC3">
              <w:rPr>
                <w:noProof/>
                <w:webHidden/>
              </w:rPr>
              <w:fldChar w:fldCharType="end"/>
            </w:r>
          </w:hyperlink>
        </w:p>
        <w:p w14:paraId="5E015D9D"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93" w:history="1">
            <w:r w:rsidR="008E6CC3" w:rsidRPr="009152C2">
              <w:rPr>
                <w:rStyle w:val="Hipervnculo"/>
                <w:noProof/>
              </w:rPr>
              <w:t>TERCERO. Determinación de la Controversia</w:t>
            </w:r>
            <w:r w:rsidR="008E6CC3">
              <w:rPr>
                <w:noProof/>
                <w:webHidden/>
              </w:rPr>
              <w:tab/>
            </w:r>
            <w:r w:rsidR="008E6CC3">
              <w:rPr>
                <w:noProof/>
                <w:webHidden/>
              </w:rPr>
              <w:fldChar w:fldCharType="begin"/>
            </w:r>
            <w:r w:rsidR="008E6CC3">
              <w:rPr>
                <w:noProof/>
                <w:webHidden/>
              </w:rPr>
              <w:instrText xml:space="preserve"> PAGEREF _Toc219387293 \h </w:instrText>
            </w:r>
            <w:r w:rsidR="008E6CC3">
              <w:rPr>
                <w:noProof/>
                <w:webHidden/>
              </w:rPr>
            </w:r>
            <w:r w:rsidR="008E6CC3">
              <w:rPr>
                <w:noProof/>
                <w:webHidden/>
              </w:rPr>
              <w:fldChar w:fldCharType="separate"/>
            </w:r>
            <w:r w:rsidR="00D54725">
              <w:rPr>
                <w:noProof/>
                <w:webHidden/>
              </w:rPr>
              <w:t>9</w:t>
            </w:r>
            <w:r w:rsidR="008E6CC3">
              <w:rPr>
                <w:noProof/>
                <w:webHidden/>
              </w:rPr>
              <w:fldChar w:fldCharType="end"/>
            </w:r>
          </w:hyperlink>
        </w:p>
        <w:p w14:paraId="757145AB"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94" w:history="1">
            <w:r w:rsidR="008E6CC3" w:rsidRPr="009152C2">
              <w:rPr>
                <w:rStyle w:val="Hipervnculo"/>
                <w:noProof/>
              </w:rPr>
              <w:t>CUARTO. Marco normativo aplicable en materia de transparencia y acceso a la información pública</w:t>
            </w:r>
            <w:r w:rsidR="008E6CC3">
              <w:rPr>
                <w:noProof/>
                <w:webHidden/>
              </w:rPr>
              <w:tab/>
            </w:r>
            <w:r w:rsidR="008E6CC3">
              <w:rPr>
                <w:noProof/>
                <w:webHidden/>
              </w:rPr>
              <w:fldChar w:fldCharType="begin"/>
            </w:r>
            <w:r w:rsidR="008E6CC3">
              <w:rPr>
                <w:noProof/>
                <w:webHidden/>
              </w:rPr>
              <w:instrText xml:space="preserve"> PAGEREF _Toc219387294 \h </w:instrText>
            </w:r>
            <w:r w:rsidR="008E6CC3">
              <w:rPr>
                <w:noProof/>
                <w:webHidden/>
              </w:rPr>
            </w:r>
            <w:r w:rsidR="008E6CC3">
              <w:rPr>
                <w:noProof/>
                <w:webHidden/>
              </w:rPr>
              <w:fldChar w:fldCharType="separate"/>
            </w:r>
            <w:r w:rsidR="00D54725">
              <w:rPr>
                <w:noProof/>
                <w:webHidden/>
              </w:rPr>
              <w:t>10</w:t>
            </w:r>
            <w:r w:rsidR="008E6CC3">
              <w:rPr>
                <w:noProof/>
                <w:webHidden/>
              </w:rPr>
              <w:fldChar w:fldCharType="end"/>
            </w:r>
          </w:hyperlink>
        </w:p>
        <w:p w14:paraId="158AB812"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95" w:history="1">
            <w:r w:rsidR="008E6CC3" w:rsidRPr="009152C2">
              <w:rPr>
                <w:rStyle w:val="Hipervnculo"/>
                <w:noProof/>
              </w:rPr>
              <w:t>QUINTO. Estudio de Fondo</w:t>
            </w:r>
            <w:r w:rsidR="008E6CC3">
              <w:rPr>
                <w:noProof/>
                <w:webHidden/>
              </w:rPr>
              <w:tab/>
            </w:r>
            <w:r w:rsidR="008E6CC3">
              <w:rPr>
                <w:noProof/>
                <w:webHidden/>
              </w:rPr>
              <w:fldChar w:fldCharType="begin"/>
            </w:r>
            <w:r w:rsidR="008E6CC3">
              <w:rPr>
                <w:noProof/>
                <w:webHidden/>
              </w:rPr>
              <w:instrText xml:space="preserve"> PAGEREF _Toc219387295 \h </w:instrText>
            </w:r>
            <w:r w:rsidR="008E6CC3">
              <w:rPr>
                <w:noProof/>
                <w:webHidden/>
              </w:rPr>
            </w:r>
            <w:r w:rsidR="008E6CC3">
              <w:rPr>
                <w:noProof/>
                <w:webHidden/>
              </w:rPr>
              <w:fldChar w:fldCharType="separate"/>
            </w:r>
            <w:r w:rsidR="00D54725">
              <w:rPr>
                <w:noProof/>
                <w:webHidden/>
              </w:rPr>
              <w:t>11</w:t>
            </w:r>
            <w:r w:rsidR="008E6CC3">
              <w:rPr>
                <w:noProof/>
                <w:webHidden/>
              </w:rPr>
              <w:fldChar w:fldCharType="end"/>
            </w:r>
          </w:hyperlink>
        </w:p>
        <w:p w14:paraId="05C44343" w14:textId="77777777" w:rsidR="008E6CC3" w:rsidRDefault="004B0338">
          <w:pPr>
            <w:pStyle w:val="TDC2"/>
            <w:tabs>
              <w:tab w:val="right" w:leader="dot" w:pos="8921"/>
            </w:tabs>
            <w:rPr>
              <w:rFonts w:asciiTheme="minorHAnsi" w:eastAsiaTheme="minorEastAsia" w:hAnsiTheme="minorHAnsi" w:cstheme="minorBidi"/>
              <w:noProof/>
              <w:color w:val="auto"/>
            </w:rPr>
          </w:pPr>
          <w:hyperlink w:anchor="_Toc219387296" w:history="1">
            <w:r w:rsidR="008E6CC3" w:rsidRPr="009152C2">
              <w:rPr>
                <w:rStyle w:val="Hipervnculo"/>
                <w:noProof/>
              </w:rPr>
              <w:t>SEXTO. Decisión</w:t>
            </w:r>
            <w:r w:rsidR="008E6CC3">
              <w:rPr>
                <w:noProof/>
                <w:webHidden/>
              </w:rPr>
              <w:tab/>
            </w:r>
            <w:r w:rsidR="008E6CC3">
              <w:rPr>
                <w:noProof/>
                <w:webHidden/>
              </w:rPr>
              <w:fldChar w:fldCharType="begin"/>
            </w:r>
            <w:r w:rsidR="008E6CC3">
              <w:rPr>
                <w:noProof/>
                <w:webHidden/>
              </w:rPr>
              <w:instrText xml:space="preserve"> PAGEREF _Toc219387296 \h </w:instrText>
            </w:r>
            <w:r w:rsidR="008E6CC3">
              <w:rPr>
                <w:noProof/>
                <w:webHidden/>
              </w:rPr>
            </w:r>
            <w:r w:rsidR="008E6CC3">
              <w:rPr>
                <w:noProof/>
                <w:webHidden/>
              </w:rPr>
              <w:fldChar w:fldCharType="separate"/>
            </w:r>
            <w:r w:rsidR="00D54725">
              <w:rPr>
                <w:noProof/>
                <w:webHidden/>
              </w:rPr>
              <w:t>33</w:t>
            </w:r>
            <w:r w:rsidR="008E6CC3">
              <w:rPr>
                <w:noProof/>
                <w:webHidden/>
              </w:rPr>
              <w:fldChar w:fldCharType="end"/>
            </w:r>
          </w:hyperlink>
        </w:p>
        <w:p w14:paraId="55552812" w14:textId="77777777" w:rsidR="008E6CC3" w:rsidRDefault="004B0338">
          <w:pPr>
            <w:pStyle w:val="TDC1"/>
            <w:tabs>
              <w:tab w:val="right" w:leader="dot" w:pos="8921"/>
            </w:tabs>
            <w:rPr>
              <w:rFonts w:asciiTheme="minorHAnsi" w:eastAsiaTheme="minorEastAsia" w:hAnsiTheme="minorHAnsi" w:cstheme="minorBidi"/>
              <w:noProof/>
              <w:color w:val="auto"/>
            </w:rPr>
          </w:pPr>
          <w:hyperlink w:anchor="_Toc219387297" w:history="1">
            <w:r w:rsidR="008E6CC3" w:rsidRPr="009152C2">
              <w:rPr>
                <w:rStyle w:val="Hipervnculo"/>
                <w:noProof/>
              </w:rPr>
              <w:t>R E S U E L V E</w:t>
            </w:r>
            <w:r w:rsidR="008E6CC3">
              <w:rPr>
                <w:noProof/>
                <w:webHidden/>
              </w:rPr>
              <w:tab/>
            </w:r>
            <w:r w:rsidR="008E6CC3">
              <w:rPr>
                <w:noProof/>
                <w:webHidden/>
              </w:rPr>
              <w:fldChar w:fldCharType="begin"/>
            </w:r>
            <w:r w:rsidR="008E6CC3">
              <w:rPr>
                <w:noProof/>
                <w:webHidden/>
              </w:rPr>
              <w:instrText xml:space="preserve"> PAGEREF _Toc219387297 \h </w:instrText>
            </w:r>
            <w:r w:rsidR="008E6CC3">
              <w:rPr>
                <w:noProof/>
                <w:webHidden/>
              </w:rPr>
            </w:r>
            <w:r w:rsidR="008E6CC3">
              <w:rPr>
                <w:noProof/>
                <w:webHidden/>
              </w:rPr>
              <w:fldChar w:fldCharType="separate"/>
            </w:r>
            <w:r w:rsidR="00D54725">
              <w:rPr>
                <w:noProof/>
                <w:webHidden/>
              </w:rPr>
              <w:t>33</w:t>
            </w:r>
            <w:r w:rsidR="008E6CC3">
              <w:rPr>
                <w:noProof/>
                <w:webHidden/>
              </w:rPr>
              <w:fldChar w:fldCharType="end"/>
            </w:r>
          </w:hyperlink>
        </w:p>
        <w:p w14:paraId="5B9D6C11" w14:textId="331DCCD6" w:rsidR="00C4052B" w:rsidRPr="00F323FF" w:rsidRDefault="00C4052B" w:rsidP="007808E0">
          <w:pPr>
            <w:spacing w:after="0" w:line="360" w:lineRule="auto"/>
          </w:pPr>
          <w:r w:rsidRPr="00F323FF">
            <w:rPr>
              <w:b/>
              <w:bCs/>
              <w:lang w:val="es-ES"/>
            </w:rPr>
            <w:fldChar w:fldCharType="end"/>
          </w:r>
        </w:p>
      </w:sdtContent>
    </w:sdt>
    <w:p w14:paraId="57481942" w14:textId="77777777" w:rsidR="00C4052B" w:rsidRPr="00F323FF" w:rsidRDefault="00C4052B" w:rsidP="007808E0">
      <w:pPr>
        <w:tabs>
          <w:tab w:val="left" w:pos="8931"/>
        </w:tabs>
        <w:spacing w:after="0" w:line="360" w:lineRule="auto"/>
      </w:pPr>
    </w:p>
    <w:p w14:paraId="411B5995" w14:textId="77777777" w:rsidR="00C4052B" w:rsidRPr="00F323FF" w:rsidRDefault="00C4052B" w:rsidP="007808E0">
      <w:pPr>
        <w:tabs>
          <w:tab w:val="left" w:pos="8931"/>
        </w:tabs>
        <w:spacing w:after="0" w:line="360" w:lineRule="auto"/>
      </w:pPr>
    </w:p>
    <w:p w14:paraId="6784625D" w14:textId="77777777" w:rsidR="00C4052B" w:rsidRPr="00F323FF" w:rsidRDefault="00C4052B" w:rsidP="007808E0">
      <w:pPr>
        <w:tabs>
          <w:tab w:val="left" w:pos="8931"/>
        </w:tabs>
        <w:spacing w:after="0" w:line="360" w:lineRule="auto"/>
      </w:pPr>
    </w:p>
    <w:p w14:paraId="140888DD" w14:textId="77777777" w:rsidR="00C4052B" w:rsidRPr="00F323FF" w:rsidRDefault="00C4052B" w:rsidP="007808E0">
      <w:pPr>
        <w:tabs>
          <w:tab w:val="left" w:pos="8931"/>
        </w:tabs>
        <w:spacing w:after="0" w:line="360" w:lineRule="auto"/>
      </w:pPr>
    </w:p>
    <w:p w14:paraId="46268890" w14:textId="77777777" w:rsidR="00C4052B" w:rsidRPr="00F323FF" w:rsidRDefault="00C4052B" w:rsidP="007808E0">
      <w:pPr>
        <w:tabs>
          <w:tab w:val="left" w:pos="8931"/>
        </w:tabs>
        <w:spacing w:after="0" w:line="360" w:lineRule="auto"/>
      </w:pPr>
    </w:p>
    <w:p w14:paraId="147CC638" w14:textId="77777777" w:rsidR="00C4052B" w:rsidRPr="00F323FF" w:rsidRDefault="00C4052B" w:rsidP="007808E0">
      <w:pPr>
        <w:tabs>
          <w:tab w:val="left" w:pos="8931"/>
        </w:tabs>
        <w:spacing w:after="0" w:line="360" w:lineRule="auto"/>
      </w:pPr>
    </w:p>
    <w:p w14:paraId="01BB5716" w14:textId="77777777" w:rsidR="00C4052B" w:rsidRPr="00F323FF" w:rsidRDefault="00C4052B" w:rsidP="007808E0">
      <w:pPr>
        <w:tabs>
          <w:tab w:val="left" w:pos="8931"/>
        </w:tabs>
        <w:spacing w:after="0" w:line="360" w:lineRule="auto"/>
      </w:pPr>
    </w:p>
    <w:p w14:paraId="62C1CEC9" w14:textId="77777777" w:rsidR="00C4052B" w:rsidRPr="00F323FF" w:rsidRDefault="00C4052B" w:rsidP="007808E0">
      <w:pPr>
        <w:tabs>
          <w:tab w:val="left" w:pos="8931"/>
        </w:tabs>
        <w:spacing w:after="0" w:line="360" w:lineRule="auto"/>
      </w:pPr>
    </w:p>
    <w:p w14:paraId="7F38981D" w14:textId="77777777" w:rsidR="00A55E82" w:rsidRPr="00F323FF" w:rsidRDefault="00A55E82" w:rsidP="007808E0">
      <w:pPr>
        <w:tabs>
          <w:tab w:val="left" w:pos="8931"/>
        </w:tabs>
        <w:spacing w:after="0" w:line="360" w:lineRule="auto"/>
      </w:pPr>
    </w:p>
    <w:p w14:paraId="6E6C2561" w14:textId="77777777" w:rsidR="00D61CB8" w:rsidRPr="00F323FF" w:rsidRDefault="00D61CB8" w:rsidP="007808E0">
      <w:pPr>
        <w:tabs>
          <w:tab w:val="left" w:pos="8931"/>
        </w:tabs>
        <w:spacing w:after="0" w:line="360" w:lineRule="auto"/>
      </w:pPr>
    </w:p>
    <w:p w14:paraId="3FB7EB5E" w14:textId="0541D380" w:rsidR="005C690F" w:rsidRPr="00F323FF" w:rsidRDefault="007D6307" w:rsidP="007808E0">
      <w:pPr>
        <w:tabs>
          <w:tab w:val="left" w:pos="8931"/>
        </w:tabs>
        <w:spacing w:after="0" w:line="360" w:lineRule="auto"/>
      </w:pPr>
      <w:r w:rsidRPr="00F323FF">
        <w:lastRenderedPageBreak/>
        <w:t xml:space="preserve">Resolución del Pleno del Instituto de Transparencia, Acceso a la Información Pública y Protección de Datos Personales del Estado de México y Municipios, con domicilio en Metepec, Estado de México, de </w:t>
      </w:r>
      <w:r w:rsidR="00355C16" w:rsidRPr="00F323FF">
        <w:t>fecha catorce de enero</w:t>
      </w:r>
      <w:r w:rsidR="00CF7AA5" w:rsidRPr="00F323FF">
        <w:t xml:space="preserve"> </w:t>
      </w:r>
      <w:r w:rsidR="00355C16" w:rsidRPr="00F323FF">
        <w:t>de dos mil veintiséis</w:t>
      </w:r>
      <w:r w:rsidRPr="00F323FF">
        <w:t xml:space="preserve">. </w:t>
      </w:r>
    </w:p>
    <w:p w14:paraId="0DCD3B82" w14:textId="77777777" w:rsidR="005C690F" w:rsidRPr="00F323FF" w:rsidRDefault="005C690F" w:rsidP="007808E0">
      <w:pPr>
        <w:spacing w:after="0" w:line="360" w:lineRule="auto"/>
        <w:rPr>
          <w:b/>
        </w:rPr>
      </w:pPr>
    </w:p>
    <w:p w14:paraId="1570B336" w14:textId="07E392C4" w:rsidR="005C690F" w:rsidRPr="00F323FF" w:rsidRDefault="007D6307" w:rsidP="007808E0">
      <w:pPr>
        <w:spacing w:after="0" w:line="360" w:lineRule="auto"/>
        <w:rPr>
          <w:color w:val="0D0D0D"/>
        </w:rPr>
      </w:pPr>
      <w:r w:rsidRPr="00F323FF">
        <w:rPr>
          <w:b/>
        </w:rPr>
        <w:t xml:space="preserve">VISTO </w:t>
      </w:r>
      <w:r w:rsidRPr="00F323FF">
        <w:t xml:space="preserve">el expediente electrónico conformado con motivo del Recurso de Revisión </w:t>
      </w:r>
      <w:r w:rsidR="00BE0AD7" w:rsidRPr="009674D0">
        <w:rPr>
          <w:b/>
          <w:bCs/>
        </w:rPr>
        <w:t>13</w:t>
      </w:r>
      <w:r w:rsidR="007A2355" w:rsidRPr="009674D0">
        <w:rPr>
          <w:b/>
          <w:bCs/>
        </w:rPr>
        <w:t>3</w:t>
      </w:r>
      <w:r w:rsidR="00574D4F" w:rsidRPr="009674D0">
        <w:rPr>
          <w:b/>
          <w:bCs/>
        </w:rPr>
        <w:t>5</w:t>
      </w:r>
      <w:r w:rsidR="007A2355" w:rsidRPr="009674D0">
        <w:rPr>
          <w:b/>
          <w:bCs/>
        </w:rPr>
        <w:t>1</w:t>
      </w:r>
      <w:r w:rsidR="000D392E" w:rsidRPr="009674D0">
        <w:rPr>
          <w:b/>
          <w:bCs/>
        </w:rPr>
        <w:t>/INFOEM/IP/RR/2025</w:t>
      </w:r>
      <w:r w:rsidRPr="00F323FF">
        <w:rPr>
          <w:bCs/>
        </w:rPr>
        <w:t xml:space="preserve">, interpuesto </w:t>
      </w:r>
      <w:r w:rsidR="008415EA" w:rsidRPr="00F323FF">
        <w:rPr>
          <w:bCs/>
        </w:rPr>
        <w:t>por</w:t>
      </w:r>
      <w:r w:rsidR="004B0338">
        <w:t xml:space="preserve"> </w:t>
      </w:r>
      <w:r w:rsidR="004B0338" w:rsidRPr="004B0338">
        <w:rPr>
          <w:highlight w:val="black"/>
        </w:rPr>
        <w:t>XXXXXXXXXXXXXXXXXXXXXXX</w:t>
      </w:r>
      <w:r w:rsidR="005E30CE" w:rsidRPr="00F323FF">
        <w:rPr>
          <w:bCs/>
        </w:rPr>
        <w:t xml:space="preserve">, quien será </w:t>
      </w:r>
      <w:r w:rsidR="00D906B2" w:rsidRPr="00F323FF">
        <w:rPr>
          <w:bCs/>
        </w:rPr>
        <w:t>la persona</w:t>
      </w:r>
      <w:r w:rsidRPr="00F323FF">
        <w:rPr>
          <w:bCs/>
        </w:rPr>
        <w:t xml:space="preserve"> </w:t>
      </w:r>
      <w:r w:rsidRPr="00F323FF">
        <w:rPr>
          <w:bCs/>
          <w:color w:val="0D0D0D"/>
        </w:rPr>
        <w:t>Recurrente o Particular, en contra de la respuesta del Sujeto Obligado</w:t>
      </w:r>
      <w:r w:rsidR="00705FBB" w:rsidRPr="00F323FF">
        <w:rPr>
          <w:bCs/>
          <w:color w:val="0D0D0D"/>
        </w:rPr>
        <w:t xml:space="preserve">, </w:t>
      </w:r>
      <w:r w:rsidR="005E30CE" w:rsidRPr="009674D0">
        <w:rPr>
          <w:b/>
          <w:bCs/>
          <w:color w:val="0D0D0D"/>
        </w:rPr>
        <w:t>Ayu</w:t>
      </w:r>
      <w:r w:rsidR="00355C16" w:rsidRPr="009674D0">
        <w:rPr>
          <w:b/>
          <w:bCs/>
          <w:color w:val="0D0D0D"/>
        </w:rPr>
        <w:t>ntamiento de</w:t>
      </w:r>
      <w:r w:rsidR="00574D4F" w:rsidRPr="009674D0">
        <w:rPr>
          <w:b/>
          <w:bCs/>
          <w:color w:val="0D0D0D"/>
        </w:rPr>
        <w:t xml:space="preserve"> </w:t>
      </w:r>
      <w:proofErr w:type="spellStart"/>
      <w:r w:rsidR="00574D4F" w:rsidRPr="009674D0">
        <w:rPr>
          <w:b/>
          <w:bCs/>
          <w:color w:val="0D0D0D"/>
        </w:rPr>
        <w:t>Otzoloapan</w:t>
      </w:r>
      <w:proofErr w:type="spellEnd"/>
      <w:r w:rsidR="00EF0C39" w:rsidRPr="00F323FF">
        <w:rPr>
          <w:bCs/>
        </w:rPr>
        <w:t>,</w:t>
      </w:r>
      <w:r w:rsidRPr="00F323FF">
        <w:rPr>
          <w:bCs/>
          <w:color w:val="0D0D0D"/>
        </w:rPr>
        <w:t xml:space="preserve"> </w:t>
      </w:r>
      <w:r w:rsidRPr="00F323FF">
        <w:rPr>
          <w:color w:val="0D0D0D"/>
        </w:rPr>
        <w:t>a la solicitud de acceso a la información pública</w:t>
      </w:r>
      <w:r w:rsidR="00800641" w:rsidRPr="00F323FF">
        <w:rPr>
          <w:color w:val="0D0D0D"/>
        </w:rPr>
        <w:t xml:space="preserve"> </w:t>
      </w:r>
      <w:r w:rsidR="00D768A4" w:rsidRPr="00F323FF">
        <w:t>0</w:t>
      </w:r>
      <w:r w:rsidR="00BE0AD7" w:rsidRPr="00F323FF">
        <w:t>0</w:t>
      </w:r>
      <w:r w:rsidR="00574D4F" w:rsidRPr="00F323FF">
        <w:t>029</w:t>
      </w:r>
      <w:r w:rsidR="00EE1006" w:rsidRPr="00F323FF">
        <w:t>/</w:t>
      </w:r>
      <w:r w:rsidR="00574D4F" w:rsidRPr="00F323FF">
        <w:t>OTZOLOAP</w:t>
      </w:r>
      <w:r w:rsidR="000D392E" w:rsidRPr="00F323FF">
        <w:t>/IP/2025</w:t>
      </w:r>
      <w:r w:rsidRPr="00F323FF">
        <w:rPr>
          <w:color w:val="000000"/>
        </w:rPr>
        <w:t xml:space="preserve">, </w:t>
      </w:r>
      <w:r w:rsidRPr="00F323FF">
        <w:rPr>
          <w:color w:val="0D0D0D"/>
        </w:rPr>
        <w:t>se emite la presente Resolución, con base en los Anteceden</w:t>
      </w:r>
      <w:bookmarkStart w:id="0" w:name="_GoBack"/>
      <w:bookmarkEnd w:id="0"/>
      <w:r w:rsidRPr="00F323FF">
        <w:rPr>
          <w:color w:val="0D0D0D"/>
        </w:rPr>
        <w:t>tes y Considerandos que se exponen a continuación:</w:t>
      </w:r>
    </w:p>
    <w:p w14:paraId="1F97CEF3" w14:textId="77777777" w:rsidR="005C690F" w:rsidRPr="00F323FF" w:rsidRDefault="005C690F" w:rsidP="007808E0">
      <w:pPr>
        <w:spacing w:after="0" w:line="360" w:lineRule="auto"/>
        <w:rPr>
          <w:b/>
        </w:rPr>
      </w:pPr>
    </w:p>
    <w:p w14:paraId="1DEAF9D3" w14:textId="24D35555" w:rsidR="005C690F" w:rsidRPr="00F323FF" w:rsidRDefault="00CD6238" w:rsidP="007808E0">
      <w:pPr>
        <w:pStyle w:val="Ttulo1"/>
        <w:spacing w:before="0" w:after="0" w:line="360" w:lineRule="auto"/>
        <w:jc w:val="center"/>
        <w:rPr>
          <w:sz w:val="22"/>
          <w:szCs w:val="22"/>
        </w:rPr>
      </w:pPr>
      <w:bookmarkStart w:id="1" w:name="_Toc219387285"/>
      <w:r w:rsidRPr="00F323FF">
        <w:rPr>
          <w:sz w:val="22"/>
          <w:szCs w:val="22"/>
        </w:rPr>
        <w:t>A N T E C E D E N T E S</w:t>
      </w:r>
      <w:bookmarkEnd w:id="1"/>
    </w:p>
    <w:p w14:paraId="5A7EDA4F" w14:textId="77777777" w:rsidR="005C690F" w:rsidRPr="00F323FF" w:rsidRDefault="005C690F" w:rsidP="007808E0">
      <w:pPr>
        <w:spacing w:after="0" w:line="360" w:lineRule="auto"/>
        <w:jc w:val="center"/>
        <w:rPr>
          <w:b/>
        </w:rPr>
      </w:pPr>
    </w:p>
    <w:p w14:paraId="4930DAB9" w14:textId="701611A7" w:rsidR="00E22EA8" w:rsidRPr="00F323FF" w:rsidRDefault="009215C2" w:rsidP="007808E0">
      <w:pPr>
        <w:pStyle w:val="Ttulo2"/>
        <w:spacing w:before="0" w:after="0" w:line="360" w:lineRule="auto"/>
        <w:rPr>
          <w:sz w:val="22"/>
          <w:szCs w:val="22"/>
          <w:lang w:eastAsia="es-ES"/>
        </w:rPr>
      </w:pPr>
      <w:bookmarkStart w:id="2" w:name="_Toc219387286"/>
      <w:r w:rsidRPr="00F323FF">
        <w:rPr>
          <w:sz w:val="22"/>
          <w:szCs w:val="22"/>
          <w:lang w:eastAsia="es-ES"/>
        </w:rPr>
        <w:t xml:space="preserve">I. </w:t>
      </w:r>
      <w:r w:rsidR="00E22EA8" w:rsidRPr="00F323FF">
        <w:rPr>
          <w:sz w:val="22"/>
          <w:szCs w:val="22"/>
          <w:lang w:eastAsia="es-ES"/>
        </w:rPr>
        <w:t>Presentación de la solicitud de información</w:t>
      </w:r>
      <w:bookmarkEnd w:id="2"/>
    </w:p>
    <w:p w14:paraId="63A20E25" w14:textId="77777777" w:rsidR="009215C2" w:rsidRPr="00F323FF" w:rsidRDefault="009215C2" w:rsidP="007808E0">
      <w:pPr>
        <w:tabs>
          <w:tab w:val="left" w:pos="567"/>
        </w:tabs>
        <w:spacing w:after="0" w:line="360" w:lineRule="auto"/>
        <w:rPr>
          <w:rFonts w:eastAsia="Times New Roman" w:cs="Tahoma"/>
          <w:lang w:eastAsia="es-ES"/>
        </w:rPr>
      </w:pPr>
    </w:p>
    <w:p w14:paraId="0CB95CB8" w14:textId="2B9F98BD" w:rsidR="00FD7497" w:rsidRPr="00F323FF" w:rsidRDefault="005E30CE" w:rsidP="00FD7497">
      <w:pPr>
        <w:spacing w:after="0" w:line="360" w:lineRule="auto"/>
        <w:rPr>
          <w:rFonts w:eastAsia="Times New Roman" w:cs="Tahoma"/>
          <w:lang w:eastAsia="es-ES"/>
        </w:rPr>
      </w:pPr>
      <w:r w:rsidRPr="00F323FF">
        <w:rPr>
          <w:rFonts w:eastAsia="Times New Roman" w:cs="Tahoma"/>
          <w:lang w:eastAsia="es-ES"/>
        </w:rPr>
        <w:t xml:space="preserve">El </w:t>
      </w:r>
      <w:r w:rsidR="00B67EC3" w:rsidRPr="00F323FF">
        <w:rPr>
          <w:rFonts w:eastAsia="Times New Roman" w:cs="Tahoma"/>
          <w:lang w:eastAsia="es-ES"/>
        </w:rPr>
        <w:t>catorce</w:t>
      </w:r>
      <w:r w:rsidRPr="00F323FF">
        <w:rPr>
          <w:rFonts w:eastAsia="Times New Roman" w:cs="Tahoma"/>
          <w:lang w:eastAsia="es-ES"/>
        </w:rPr>
        <w:t xml:space="preserve"> de noviembre</w:t>
      </w:r>
      <w:r w:rsidR="000E499B" w:rsidRPr="00F323FF">
        <w:rPr>
          <w:rFonts w:eastAsia="Times New Roman" w:cs="Tahoma"/>
          <w:lang w:eastAsia="es-ES"/>
        </w:rPr>
        <w:t xml:space="preserve"> de dos mil veinticinco, </w:t>
      </w:r>
      <w:r w:rsidR="00FD7497" w:rsidRPr="00F323FF">
        <w:rPr>
          <w:rFonts w:eastAsia="Times New Roman" w:cs="Tahoma"/>
          <w:lang w:eastAsia="es-ES"/>
        </w:rPr>
        <w:t>el Particular presentó una solicitud de acceso a la información pública, a través del Sistema de Acceso a la Información Mexiquense (SAIMEX), ante el</w:t>
      </w:r>
      <w:r w:rsidRPr="00F323FF">
        <w:t xml:space="preserve"> Ayuntamiento de </w:t>
      </w:r>
      <w:proofErr w:type="spellStart"/>
      <w:r w:rsidR="00B67EC3" w:rsidRPr="00F323FF">
        <w:t>Otzoloapan</w:t>
      </w:r>
      <w:proofErr w:type="spellEnd"/>
      <w:r w:rsidR="00FD7497" w:rsidRPr="00F323FF">
        <w:rPr>
          <w:rFonts w:eastAsia="Calibri" w:cs="Times New Roman"/>
          <w:color w:val="000000"/>
        </w:rPr>
        <w:t>,</w:t>
      </w:r>
      <w:r w:rsidR="00FD7497" w:rsidRPr="00F323FF">
        <w:rPr>
          <w:rFonts w:eastAsia="Calibri" w:cs="Tahoma"/>
        </w:rPr>
        <w:t xml:space="preserve"> en los siguientes términos: </w:t>
      </w:r>
    </w:p>
    <w:p w14:paraId="3E26AFB3" w14:textId="77777777" w:rsidR="00FD7497" w:rsidRPr="00F323FF" w:rsidRDefault="00FD7497" w:rsidP="00FD7497">
      <w:pPr>
        <w:spacing w:after="0" w:line="360" w:lineRule="auto"/>
        <w:rPr>
          <w:rFonts w:eastAsia="Calibri" w:cs="Tahoma"/>
        </w:rPr>
      </w:pPr>
    </w:p>
    <w:p w14:paraId="6D2F29FC" w14:textId="77777777" w:rsidR="00FD7497" w:rsidRPr="00F323FF" w:rsidRDefault="00FD7497" w:rsidP="00FD7497">
      <w:pPr>
        <w:tabs>
          <w:tab w:val="left" w:pos="4667"/>
        </w:tabs>
        <w:spacing w:after="0" w:line="360" w:lineRule="auto"/>
        <w:ind w:left="567" w:right="567"/>
        <w:rPr>
          <w:rFonts w:eastAsia="Times New Roman" w:cs="Tahoma"/>
          <w:b/>
          <w:i/>
          <w:iCs/>
          <w:sz w:val="20"/>
          <w:szCs w:val="20"/>
          <w:lang w:eastAsia="es-ES"/>
        </w:rPr>
      </w:pPr>
      <w:r w:rsidRPr="00F323FF">
        <w:rPr>
          <w:rFonts w:eastAsia="Times New Roman" w:cs="Tahoma"/>
          <w:b/>
          <w:i/>
          <w:iCs/>
          <w:sz w:val="20"/>
          <w:szCs w:val="20"/>
          <w:lang w:eastAsia="es-ES"/>
        </w:rPr>
        <w:t>“DESCRIPCIÓN CLARA Y PRECISA DE LA INFORMACIÓN SOLICITADA</w:t>
      </w:r>
    </w:p>
    <w:p w14:paraId="456A9F15" w14:textId="5145B7C5" w:rsidR="00FD7497" w:rsidRPr="00F323FF" w:rsidRDefault="00B67EC3" w:rsidP="00FD7497">
      <w:pPr>
        <w:tabs>
          <w:tab w:val="left" w:pos="4667"/>
        </w:tabs>
        <w:spacing w:after="0" w:line="360" w:lineRule="auto"/>
        <w:ind w:left="567" w:right="567"/>
        <w:rPr>
          <w:rFonts w:eastAsia="Times New Roman" w:cs="Tahoma"/>
          <w:bCs/>
          <w:i/>
          <w:iCs/>
          <w:sz w:val="20"/>
          <w:szCs w:val="20"/>
          <w:lang w:eastAsia="es-ES"/>
        </w:rPr>
      </w:pPr>
      <w:r w:rsidRPr="00F323FF">
        <w:rPr>
          <w:i/>
          <w:iCs/>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F323FF">
        <w:rPr>
          <w:i/>
          <w:iCs/>
          <w:sz w:val="20"/>
          <w:szCs w:val="20"/>
        </w:rPr>
        <w:t>” (Sic.)</w:t>
      </w:r>
    </w:p>
    <w:p w14:paraId="2665D042" w14:textId="77777777" w:rsidR="00FD7497" w:rsidRPr="00F323FF"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F323FF" w:rsidRDefault="00FD7497" w:rsidP="00454A64">
      <w:pPr>
        <w:tabs>
          <w:tab w:val="left" w:pos="4667"/>
        </w:tabs>
        <w:spacing w:after="0" w:line="360" w:lineRule="auto"/>
        <w:ind w:left="567" w:right="567"/>
        <w:rPr>
          <w:rFonts w:eastAsia="Times New Roman" w:cs="Tahoma"/>
          <w:b/>
          <w:bCs/>
          <w:i/>
          <w:iCs/>
          <w:sz w:val="20"/>
          <w:lang w:eastAsia="es-ES"/>
        </w:rPr>
      </w:pPr>
      <w:r w:rsidRPr="00F323FF">
        <w:rPr>
          <w:rFonts w:eastAsia="Times New Roman" w:cs="Tahoma"/>
          <w:b/>
          <w:bCs/>
          <w:i/>
          <w:iCs/>
          <w:sz w:val="20"/>
          <w:lang w:eastAsia="es-ES"/>
        </w:rPr>
        <w:t>“MODALIDAD DE ENTREGA</w:t>
      </w:r>
    </w:p>
    <w:p w14:paraId="5354E066" w14:textId="701EFA1E" w:rsidR="00FD7497" w:rsidRPr="00F323FF" w:rsidRDefault="00FD7497" w:rsidP="00454A64">
      <w:pPr>
        <w:tabs>
          <w:tab w:val="left" w:pos="4667"/>
        </w:tabs>
        <w:spacing w:after="0" w:line="360" w:lineRule="auto"/>
        <w:ind w:left="567" w:right="567"/>
        <w:rPr>
          <w:rFonts w:eastAsia="Times New Roman" w:cs="Tahoma"/>
          <w:b/>
          <w:bCs/>
          <w:i/>
          <w:iCs/>
          <w:sz w:val="20"/>
          <w:lang w:eastAsia="es-ES"/>
        </w:rPr>
      </w:pPr>
      <w:r w:rsidRPr="00F323FF">
        <w:rPr>
          <w:rFonts w:eastAsia="Times New Roman" w:cs="Arial"/>
          <w:bCs/>
          <w:i/>
          <w:iCs/>
          <w:sz w:val="20"/>
          <w:lang w:eastAsia="es-ES"/>
        </w:rPr>
        <w:lastRenderedPageBreak/>
        <w:t>A través del SAIMEX”</w:t>
      </w:r>
    </w:p>
    <w:p w14:paraId="7D2A95DA" w14:textId="77777777" w:rsidR="002207FA" w:rsidRPr="00F323FF" w:rsidRDefault="002207FA" w:rsidP="000E499B">
      <w:pPr>
        <w:spacing w:after="0" w:line="360" w:lineRule="auto"/>
        <w:ind w:right="567"/>
        <w:rPr>
          <w:rFonts w:eastAsia="Times New Roman" w:cs="Arial"/>
          <w:bCs/>
          <w:i/>
          <w:iCs/>
          <w:sz w:val="20"/>
          <w:lang w:eastAsia="es-ES"/>
        </w:rPr>
      </w:pPr>
    </w:p>
    <w:p w14:paraId="0A604AAC" w14:textId="5EBA114E" w:rsidR="00E22EA8" w:rsidRPr="00F323FF" w:rsidRDefault="000B3C56" w:rsidP="007808E0">
      <w:pPr>
        <w:pStyle w:val="Ttulo2"/>
        <w:spacing w:before="0" w:after="0" w:line="360" w:lineRule="auto"/>
        <w:rPr>
          <w:sz w:val="22"/>
          <w:szCs w:val="22"/>
        </w:rPr>
      </w:pPr>
      <w:bookmarkStart w:id="3" w:name="_Toc219387287"/>
      <w:r w:rsidRPr="00F323FF">
        <w:rPr>
          <w:rFonts w:cs="Tahoma"/>
          <w:sz w:val="22"/>
          <w:szCs w:val="22"/>
        </w:rPr>
        <w:t>I</w:t>
      </w:r>
      <w:r w:rsidR="002207FA" w:rsidRPr="00F323FF">
        <w:rPr>
          <w:rFonts w:cs="Tahoma"/>
          <w:sz w:val="22"/>
          <w:szCs w:val="22"/>
        </w:rPr>
        <w:t>I</w:t>
      </w:r>
      <w:r w:rsidR="00E22EA8" w:rsidRPr="00F323FF">
        <w:rPr>
          <w:rFonts w:cs="Tahoma"/>
          <w:sz w:val="22"/>
          <w:szCs w:val="22"/>
        </w:rPr>
        <w:t>.</w:t>
      </w:r>
      <w:r w:rsidR="00E22EA8" w:rsidRPr="00F323FF">
        <w:rPr>
          <w:sz w:val="22"/>
          <w:szCs w:val="22"/>
        </w:rPr>
        <w:t xml:space="preserve"> Respuesta del Sujeto Obligado</w:t>
      </w:r>
      <w:bookmarkEnd w:id="3"/>
    </w:p>
    <w:p w14:paraId="10CE94A9" w14:textId="77777777" w:rsidR="00C06004" w:rsidRPr="00F323FF" w:rsidRDefault="00C06004" w:rsidP="007808E0">
      <w:pPr>
        <w:autoSpaceDE w:val="0"/>
        <w:autoSpaceDN w:val="0"/>
        <w:adjustRightInd w:val="0"/>
        <w:spacing w:after="0" w:line="360" w:lineRule="auto"/>
        <w:rPr>
          <w:b/>
          <w:bCs/>
        </w:rPr>
      </w:pPr>
    </w:p>
    <w:p w14:paraId="09AC0390" w14:textId="6B45C308" w:rsidR="00B67EC3" w:rsidRPr="00F323FF" w:rsidRDefault="00EB386A" w:rsidP="00322E84">
      <w:pPr>
        <w:spacing w:after="0" w:line="360" w:lineRule="auto"/>
      </w:pPr>
      <w:r w:rsidRPr="00F323FF">
        <w:t xml:space="preserve">El </w:t>
      </w:r>
      <w:r w:rsidR="00916692" w:rsidRPr="00F323FF">
        <w:t>veinti</w:t>
      </w:r>
      <w:r w:rsidR="00B67EC3" w:rsidRPr="00F323FF">
        <w:t>séis</w:t>
      </w:r>
      <w:r w:rsidR="00524928" w:rsidRPr="00F323FF">
        <w:t xml:space="preserve"> de noviembre</w:t>
      </w:r>
      <w:r w:rsidR="00CD4DE8" w:rsidRPr="00F323FF">
        <w:t xml:space="preserve"> de dos mil veinticinco</w:t>
      </w:r>
      <w:r w:rsidR="00E22EA8" w:rsidRPr="00F323FF">
        <w:t xml:space="preserve">, el Sujeto Obligado notificó, a través del Sistema de Acceso a la Información Mexiquense (SAIMEX), la respuesta a la solicitud de acceso a la información pública, </w:t>
      </w:r>
      <w:r w:rsidR="00B67EC3" w:rsidRPr="00F323FF">
        <w:t>donde mencionó lo siguiente:</w:t>
      </w:r>
    </w:p>
    <w:p w14:paraId="42A84492" w14:textId="77777777" w:rsidR="00B67EC3" w:rsidRPr="00F323FF" w:rsidRDefault="00B67EC3" w:rsidP="00322E84">
      <w:pPr>
        <w:spacing w:after="0" w:line="360" w:lineRule="auto"/>
      </w:pPr>
    </w:p>
    <w:p w14:paraId="6BB67407" w14:textId="52581A7E" w:rsidR="00B67EC3" w:rsidRPr="00F323FF" w:rsidRDefault="00B67EC3" w:rsidP="00B67EC3">
      <w:pPr>
        <w:spacing w:after="0" w:line="360" w:lineRule="auto"/>
        <w:ind w:left="720"/>
        <w:rPr>
          <w:i/>
          <w:iCs/>
          <w:sz w:val="20"/>
          <w:szCs w:val="20"/>
        </w:rPr>
      </w:pPr>
      <w:r w:rsidRPr="00F323FF">
        <w:rPr>
          <w:i/>
          <w:iCs/>
          <w:sz w:val="20"/>
          <w:szCs w:val="20"/>
        </w:rPr>
        <w:t>“…Se realizó un acta donde se menciona la inexistencia de la información esto debido a que dentro del municipio no se encuentra ninguna empresa que se dedique a la elaboración o fabricación de productos metálicos por lo que no se encuentra información relacionada a este tipo de negocios en ningún padrón del municipio.</w:t>
      </w:r>
    </w:p>
    <w:p w14:paraId="0C473509" w14:textId="566A4231" w:rsidR="00B67EC3" w:rsidRPr="00F323FF" w:rsidRDefault="00B67EC3" w:rsidP="00B67EC3">
      <w:pPr>
        <w:spacing w:after="0" w:line="360" w:lineRule="auto"/>
        <w:ind w:left="720"/>
        <w:rPr>
          <w:i/>
          <w:iCs/>
          <w:sz w:val="20"/>
          <w:szCs w:val="20"/>
        </w:rPr>
      </w:pPr>
      <w:r w:rsidRPr="00F323FF">
        <w:rPr>
          <w:i/>
          <w:iCs/>
          <w:sz w:val="20"/>
          <w:szCs w:val="20"/>
        </w:rPr>
        <w:t>…”</w:t>
      </w:r>
    </w:p>
    <w:p w14:paraId="7D029787" w14:textId="77777777" w:rsidR="00B67EC3" w:rsidRPr="00F323FF" w:rsidRDefault="00B67EC3" w:rsidP="00322E84">
      <w:pPr>
        <w:spacing w:after="0" w:line="360" w:lineRule="auto"/>
      </w:pPr>
    </w:p>
    <w:p w14:paraId="1CA81512" w14:textId="68E394F8" w:rsidR="00B67EC3" w:rsidRPr="00F323FF" w:rsidRDefault="00B67EC3" w:rsidP="00322E84">
      <w:pPr>
        <w:spacing w:after="0" w:line="360" w:lineRule="auto"/>
      </w:pPr>
      <w:r w:rsidRPr="00F323FF">
        <w:t>i. Acta de la Décima Primera Sesión Ordinaria con número CT/OTZOLOAPAN/0011/2025 del comité de Transparencia, donde se confirma la inexistencia del registro de empresas que se dedican a la fabricación de productos metálicos.</w:t>
      </w:r>
    </w:p>
    <w:p w14:paraId="36C06AF8" w14:textId="77777777" w:rsidR="00B67EC3" w:rsidRPr="00F323FF" w:rsidRDefault="00B67EC3" w:rsidP="00322E84">
      <w:pPr>
        <w:spacing w:after="0" w:line="360" w:lineRule="auto"/>
      </w:pPr>
    </w:p>
    <w:p w14:paraId="7E7FBB31" w14:textId="68020061" w:rsidR="00E22EA8" w:rsidRPr="00F323FF" w:rsidRDefault="002207FA" w:rsidP="007808E0">
      <w:pPr>
        <w:pStyle w:val="Ttulo2"/>
        <w:spacing w:before="0" w:after="0" w:line="360" w:lineRule="auto"/>
        <w:rPr>
          <w:sz w:val="22"/>
          <w:szCs w:val="22"/>
        </w:rPr>
      </w:pPr>
      <w:bookmarkStart w:id="4" w:name="_Toc219387288"/>
      <w:r w:rsidRPr="00F323FF">
        <w:rPr>
          <w:sz w:val="22"/>
          <w:szCs w:val="22"/>
        </w:rPr>
        <w:t>III</w:t>
      </w:r>
      <w:r w:rsidR="00E22EA8" w:rsidRPr="00F323FF">
        <w:rPr>
          <w:sz w:val="22"/>
          <w:szCs w:val="22"/>
        </w:rPr>
        <w:t>. Interposición del Recurso de Revisión</w:t>
      </w:r>
      <w:bookmarkEnd w:id="4"/>
    </w:p>
    <w:p w14:paraId="053D45CF" w14:textId="77777777" w:rsidR="00E22EA8" w:rsidRPr="00F323FF" w:rsidRDefault="00E22EA8" w:rsidP="007808E0">
      <w:pPr>
        <w:spacing w:after="0" w:line="360" w:lineRule="auto"/>
        <w:rPr>
          <w:b/>
        </w:rPr>
      </w:pPr>
    </w:p>
    <w:p w14:paraId="355C8CC6" w14:textId="7D308098" w:rsidR="009C5A71" w:rsidRPr="00F323FF" w:rsidRDefault="00083169" w:rsidP="007808E0">
      <w:pPr>
        <w:spacing w:after="0" w:line="360" w:lineRule="auto"/>
        <w:rPr>
          <w:bCs/>
        </w:rPr>
      </w:pPr>
      <w:r w:rsidRPr="00F323FF">
        <w:rPr>
          <w:bCs/>
        </w:rPr>
        <w:t>El</w:t>
      </w:r>
      <w:r w:rsidR="008E5E71" w:rsidRPr="00F323FF">
        <w:rPr>
          <w:bCs/>
        </w:rPr>
        <w:t xml:space="preserve"> </w:t>
      </w:r>
      <w:r w:rsidR="00ED035B" w:rsidRPr="00F323FF">
        <w:t>primero de diciembre</w:t>
      </w:r>
      <w:r w:rsidR="00C2045C" w:rsidRPr="00F323FF">
        <w:t xml:space="preserve"> </w:t>
      </w:r>
      <w:r w:rsidR="008E5E71" w:rsidRPr="00F323FF">
        <w:t>de dos mil</w:t>
      </w:r>
      <w:r w:rsidR="00A51A71" w:rsidRPr="00F323FF">
        <w:t xml:space="preserve"> veinticinco</w:t>
      </w:r>
      <w:r w:rsidR="00E22EA8" w:rsidRPr="00F323FF">
        <w:rPr>
          <w:bCs/>
        </w:rPr>
        <w:t xml:space="preserve">, se recibió en este Instituto, a través del </w:t>
      </w:r>
      <w:r w:rsidR="00E22EA8" w:rsidRPr="00F323FF">
        <w:rPr>
          <w:bCs/>
          <w:lang w:val="es-ES"/>
        </w:rPr>
        <w:t>Sistema de Acceso a la Información Mexiquense (SAIMEX)</w:t>
      </w:r>
      <w:r w:rsidR="00E22EA8" w:rsidRPr="00F323FF">
        <w:rPr>
          <w:bCs/>
        </w:rPr>
        <w:t xml:space="preserve">, </w:t>
      </w:r>
      <w:r w:rsidR="009019A8" w:rsidRPr="00F323FF">
        <w:rPr>
          <w:bCs/>
        </w:rPr>
        <w:t xml:space="preserve">el </w:t>
      </w:r>
      <w:r w:rsidR="00E22EA8" w:rsidRPr="00F323FF">
        <w:rPr>
          <w:bCs/>
        </w:rPr>
        <w:t>Recurso de Revisión interpuesto por la p</w:t>
      </w:r>
      <w:r w:rsidRPr="00F323FF">
        <w:rPr>
          <w:bCs/>
        </w:rPr>
        <w:t>ersona</w:t>
      </w:r>
      <w:r w:rsidR="00E22EA8" w:rsidRPr="00F323FF">
        <w:rPr>
          <w:bCs/>
        </w:rPr>
        <w:t xml:space="preserve"> Recurrente, en contra de la respuesta por el Sujeto Obligado, a la solicitud de información</w:t>
      </w:r>
      <w:r w:rsidR="00F43789" w:rsidRPr="00F323FF">
        <w:rPr>
          <w:rFonts w:eastAsia="Calibri" w:cs="Times New Roman"/>
        </w:rPr>
        <w:t xml:space="preserve">, </w:t>
      </w:r>
      <w:r w:rsidR="00E22EA8" w:rsidRPr="00F323FF">
        <w:rPr>
          <w:bCs/>
        </w:rPr>
        <w:t>en los siguientes términos:</w:t>
      </w:r>
    </w:p>
    <w:p w14:paraId="499DDBDB" w14:textId="77777777" w:rsidR="008E5E71" w:rsidRPr="00F323FF" w:rsidRDefault="008E5E71" w:rsidP="007808E0">
      <w:pPr>
        <w:spacing w:after="0" w:line="360" w:lineRule="auto"/>
        <w:ind w:left="567" w:right="567"/>
        <w:rPr>
          <w:b/>
          <w:bCs/>
          <w:i/>
          <w:sz w:val="20"/>
          <w:szCs w:val="20"/>
        </w:rPr>
      </w:pPr>
    </w:p>
    <w:p w14:paraId="1B2CCD45" w14:textId="1F34B3A9" w:rsidR="00E22EA8" w:rsidRPr="00F323FF" w:rsidRDefault="00E12804" w:rsidP="007808E0">
      <w:pPr>
        <w:spacing w:after="0" w:line="360" w:lineRule="auto"/>
        <w:ind w:left="567" w:right="567"/>
        <w:rPr>
          <w:bCs/>
          <w:i/>
          <w:sz w:val="20"/>
          <w:szCs w:val="20"/>
        </w:rPr>
      </w:pPr>
      <w:r w:rsidRPr="00F323FF">
        <w:rPr>
          <w:b/>
          <w:bCs/>
          <w:i/>
          <w:sz w:val="20"/>
          <w:szCs w:val="20"/>
        </w:rPr>
        <w:t>‘’</w:t>
      </w:r>
      <w:r w:rsidR="00E22EA8" w:rsidRPr="00F323FF">
        <w:rPr>
          <w:b/>
          <w:bCs/>
          <w:i/>
          <w:sz w:val="20"/>
          <w:szCs w:val="20"/>
        </w:rPr>
        <w:t>ACTO IMPUGNADO</w:t>
      </w:r>
    </w:p>
    <w:p w14:paraId="20CB87D1" w14:textId="106072DF" w:rsidR="00E22EA8" w:rsidRPr="00F323FF" w:rsidRDefault="001F7096" w:rsidP="007808E0">
      <w:pPr>
        <w:spacing w:after="0" w:line="360" w:lineRule="auto"/>
        <w:ind w:left="567" w:right="567"/>
        <w:rPr>
          <w:i/>
          <w:sz w:val="20"/>
          <w:szCs w:val="20"/>
        </w:rPr>
      </w:pPr>
      <w:r w:rsidRPr="00F323FF">
        <w:rPr>
          <w:i/>
          <w:iCs/>
          <w:sz w:val="20"/>
          <w:szCs w:val="20"/>
        </w:rPr>
        <w:lastRenderedPageBreak/>
        <w:t>CT/OTZOLOAPAN/0011/2025, por medio del cual da respuesta a la solicitud CT/OTZOLOAPAN/0011/2025</w:t>
      </w:r>
      <w:r w:rsidR="00E22EA8" w:rsidRPr="00F323FF">
        <w:rPr>
          <w:i/>
          <w:iCs/>
          <w:sz w:val="20"/>
          <w:szCs w:val="20"/>
        </w:rPr>
        <w:t>”</w:t>
      </w:r>
      <w:r w:rsidR="002D6CA6" w:rsidRPr="00F323FF">
        <w:rPr>
          <w:i/>
          <w:iCs/>
          <w:sz w:val="20"/>
          <w:szCs w:val="20"/>
        </w:rPr>
        <w:t xml:space="preserve"> (Sic.)</w:t>
      </w:r>
    </w:p>
    <w:p w14:paraId="3B2615CC" w14:textId="77777777" w:rsidR="00E22EA8" w:rsidRPr="00F323FF" w:rsidRDefault="00E22EA8" w:rsidP="007808E0">
      <w:pPr>
        <w:spacing w:after="0" w:line="360" w:lineRule="auto"/>
        <w:ind w:left="567" w:right="567"/>
        <w:rPr>
          <w:i/>
          <w:sz w:val="20"/>
          <w:szCs w:val="20"/>
        </w:rPr>
      </w:pPr>
    </w:p>
    <w:p w14:paraId="3F1F07C7" w14:textId="49F2AE96" w:rsidR="00E22EA8" w:rsidRPr="00F323FF" w:rsidRDefault="00E12804" w:rsidP="007808E0">
      <w:pPr>
        <w:spacing w:after="0" w:line="360" w:lineRule="auto"/>
        <w:ind w:left="567" w:right="567"/>
        <w:rPr>
          <w:b/>
          <w:i/>
          <w:sz w:val="20"/>
          <w:szCs w:val="20"/>
        </w:rPr>
      </w:pPr>
      <w:r w:rsidRPr="00F323FF">
        <w:rPr>
          <w:b/>
          <w:i/>
          <w:sz w:val="20"/>
          <w:szCs w:val="20"/>
        </w:rPr>
        <w:t>‘’</w:t>
      </w:r>
      <w:r w:rsidR="00E22EA8" w:rsidRPr="00F323FF">
        <w:rPr>
          <w:b/>
          <w:i/>
          <w:sz w:val="20"/>
          <w:szCs w:val="20"/>
        </w:rPr>
        <w:t>RAZONES O MOTIVOS DE LA INCONFORMIDAD</w:t>
      </w:r>
    </w:p>
    <w:p w14:paraId="31B716B5" w14:textId="3A616549" w:rsidR="00E12804" w:rsidRPr="00F323FF" w:rsidRDefault="001F7096" w:rsidP="007808E0">
      <w:pPr>
        <w:spacing w:after="0" w:line="360" w:lineRule="auto"/>
        <w:ind w:left="567" w:right="567"/>
        <w:rPr>
          <w:i/>
          <w:iCs/>
          <w:sz w:val="20"/>
          <w:szCs w:val="20"/>
        </w:rPr>
      </w:pPr>
      <w:r w:rsidRPr="00F323FF">
        <w:rPr>
          <w:i/>
          <w:iCs/>
          <w:sz w:val="20"/>
          <w:szCs w:val="20"/>
        </w:rPr>
        <w:t xml:space="preserve">2. Violación al Artículo 18 de la Ley de Transparencia y Acceso a la Información Pública del Estado de México y Municipios Este artículo ordena: Los sujetos obligados deberán documentar todo acto derivado del ejercicio de sus facultades, competencias o funciones. Los municipios están obligados a documentar: • licencias de funcionamiento, • padrón de comercios, • registros económicos, • verificaciones, • giros de actividad económica. Si el Comité dice que no hay empresas de ese giro, no explica: • si revisaron el padrón de licencias, • si revisaron expedientes de Desarrollo Económico, • si verificaron el área de Reglamentos, • si consultaron el registro fiscal municipal. El acuerdo se limita a decir “no hay empresas”, pero no analiza si el municipio debió tener información. Esto incumple el artículo 18 porque presume inexistencia sin valorar la obligación de documentar actos administrativos. ________________________________________ 3. Violación al Artículo 19 de la Ley de Transparencia y Acceso a la Información Pública del Estado de México y Municipios El artículo 19 indica que el Comité, para declarar inexistencia, debe: • evaluar si la información debió generarse, • determinar si hay omisión del área responsable, • emitir acuerdo fundado y motivado sobre la inexistencia. El acta revisada: • NO analiza si el municipio debió documentar los giros comerciales. • NO señala si hay responsabilidad u omisión del área correspondiente. • NO expone fundamentos jurídicos que permitan concluir inexistencia. • Se limita a afirmar que “no hay empresas de ese giro”. Esto NO cumple con los requisitos del artículo 19. ________________________________________ 4. Violación al Artículo 169 de la Ley de Transparencia y Acceso a la Información Pública del Estado de México y Municipios El artículo 169 exige que, para declarar inexistencia: 1. El Comité determine si la información debió existir. 2. Evalúe si la ausencia deriva de mala administración o falta del área competente. 3. Ordene generar o reponer la información cuando sea obligación del municipio tenerla. En el acta: • NO existe análisis sobre si el municipio está obligado a tener padrón de establecimientos. • NO se evalúa si hay omisión administrativa. • NO se ordena reposición de información. • NO se ordena generar el padrón si nunca se creó. El Comité simplemente aprueba la inexistencia con base </w:t>
      </w:r>
      <w:r w:rsidRPr="00F323FF">
        <w:rPr>
          <w:i/>
          <w:iCs/>
          <w:sz w:val="20"/>
          <w:szCs w:val="20"/>
        </w:rPr>
        <w:lastRenderedPageBreak/>
        <w:t>en una frase: “No hay empresas de ese giro.” Esto es insuficiente y contrario al artículo 169. ________________________________________ 5. Violación al Artículo 170 de la Ley de Transparencia y Acceso a la Información Pública del Estado de México y Municipios El artículo 170 dispone: El acuerdo de inexistencia deberá permitir certeza de que se utilizó un criterio de búsqueda exhaustivo, indicando circunstancias de tiempo, modo y lugar. En el acta: • NO se explica cómo se hizo la búsqueda. • NO se menciona qué archivos se revisaron. • NO se indican bases de datos consultadas. • NO hay detalle de áreas involucradas ni metodología. • Solo se afirma que “no existe” información. Esto no satisface la exigencia de búsqueda exhaustiva del artículo 170. ________________________________________ 6. Violación al Artículo 179 de la Ley de Transparencia y Acceso a la Información Pública del Estado de México y Municipios El artículo 179, fracción IX, señala como motivo de recurso de revisión: La falta, deficiencia o insuficiencia de la fundamentación y motivación de la respuesta. El acuerdo del Comité: • no está debidamente motivado, • no contiene análisis jurídico, • no acredita búsqueda exhaustiva, • no evalúa si la información debió existir, • no contiene fundamentos legales más allá de la simple referencia a que no hay empresas. Por tanto, se actualiza la causal del artículo 179.</w:t>
      </w:r>
      <w:r w:rsidR="003C5F59" w:rsidRPr="00F323FF">
        <w:rPr>
          <w:i/>
          <w:iCs/>
          <w:sz w:val="20"/>
          <w:szCs w:val="20"/>
        </w:rPr>
        <w:t>”</w:t>
      </w:r>
      <w:r w:rsidR="002D6CA6" w:rsidRPr="00F323FF">
        <w:rPr>
          <w:i/>
          <w:iCs/>
          <w:sz w:val="20"/>
          <w:szCs w:val="20"/>
        </w:rPr>
        <w:t xml:space="preserve"> (Sic.)</w:t>
      </w:r>
    </w:p>
    <w:p w14:paraId="209B3848" w14:textId="77777777" w:rsidR="00F046C9" w:rsidRPr="00F323FF" w:rsidRDefault="00F046C9" w:rsidP="00A9319B">
      <w:pPr>
        <w:spacing w:after="0" w:line="360" w:lineRule="auto"/>
        <w:ind w:right="567"/>
        <w:rPr>
          <w:szCs w:val="20"/>
        </w:rPr>
      </w:pPr>
    </w:p>
    <w:p w14:paraId="75C6BD85" w14:textId="452B53AD" w:rsidR="00AE7A69" w:rsidRPr="00F323FF" w:rsidRDefault="00AE7A69" w:rsidP="00A9319B">
      <w:pPr>
        <w:spacing w:after="0" w:line="360" w:lineRule="auto"/>
        <w:ind w:right="567"/>
        <w:rPr>
          <w:szCs w:val="20"/>
        </w:rPr>
      </w:pPr>
      <w:r w:rsidRPr="00F323FF">
        <w:rPr>
          <w:szCs w:val="20"/>
        </w:rPr>
        <w:t>Asimismo, el Particular adjuntó los oficios de respuesta emitidos por el Sujeto Obligado.</w:t>
      </w:r>
    </w:p>
    <w:p w14:paraId="70AA5917" w14:textId="77777777" w:rsidR="00AE7A69" w:rsidRPr="00F323FF" w:rsidRDefault="00AE7A69" w:rsidP="00A9319B">
      <w:pPr>
        <w:spacing w:after="0" w:line="360" w:lineRule="auto"/>
        <w:ind w:right="567"/>
        <w:rPr>
          <w:szCs w:val="20"/>
        </w:rPr>
      </w:pPr>
    </w:p>
    <w:p w14:paraId="009DB65C" w14:textId="2D236FF1" w:rsidR="00E22EA8" w:rsidRPr="00F323FF" w:rsidRDefault="002207FA" w:rsidP="007808E0">
      <w:pPr>
        <w:pStyle w:val="Ttulo2"/>
        <w:spacing w:before="0" w:after="0" w:line="360" w:lineRule="auto"/>
        <w:rPr>
          <w:sz w:val="22"/>
          <w:szCs w:val="22"/>
        </w:rPr>
      </w:pPr>
      <w:bookmarkStart w:id="5" w:name="_Toc219387289"/>
      <w:r w:rsidRPr="00F323FF">
        <w:rPr>
          <w:sz w:val="22"/>
          <w:szCs w:val="22"/>
        </w:rPr>
        <w:t>I</w:t>
      </w:r>
      <w:r w:rsidR="00E22EA8" w:rsidRPr="00F323FF">
        <w:rPr>
          <w:sz w:val="22"/>
          <w:szCs w:val="22"/>
        </w:rPr>
        <w:t>V. Trámite del Recurso de Revisión ante este Instituto</w:t>
      </w:r>
      <w:bookmarkEnd w:id="5"/>
    </w:p>
    <w:p w14:paraId="5C9B63F8" w14:textId="77777777" w:rsidR="009B2DAB" w:rsidRPr="00F323FF" w:rsidRDefault="009B2DAB" w:rsidP="007808E0">
      <w:pPr>
        <w:spacing w:after="0" w:line="360" w:lineRule="auto"/>
        <w:rPr>
          <w:b/>
          <w:bCs/>
        </w:rPr>
      </w:pPr>
    </w:p>
    <w:p w14:paraId="173768ED" w14:textId="6E492100" w:rsidR="00E22EA8" w:rsidRPr="00F323FF" w:rsidRDefault="00E22EA8" w:rsidP="007808E0">
      <w:pPr>
        <w:spacing w:after="0" w:line="360" w:lineRule="auto"/>
        <w:rPr>
          <w:bCs/>
        </w:rPr>
      </w:pPr>
      <w:r w:rsidRPr="00F323FF">
        <w:rPr>
          <w:b/>
          <w:bCs/>
        </w:rPr>
        <w:t>a) Turno del Medio de Impugnación.</w:t>
      </w:r>
      <w:r w:rsidR="000A706F" w:rsidRPr="00F323FF">
        <w:rPr>
          <w:bCs/>
        </w:rPr>
        <w:t xml:space="preserve"> </w:t>
      </w:r>
      <w:r w:rsidR="003C5F59" w:rsidRPr="00F323FF">
        <w:rPr>
          <w:bCs/>
        </w:rPr>
        <w:t xml:space="preserve">El </w:t>
      </w:r>
      <w:r w:rsidR="00ED035B" w:rsidRPr="00F323FF">
        <w:rPr>
          <w:bCs/>
        </w:rPr>
        <w:t>primero de diciembre</w:t>
      </w:r>
      <w:r w:rsidR="00E64E18" w:rsidRPr="00F323FF">
        <w:t xml:space="preserve"> de dos mil veinticinco</w:t>
      </w:r>
      <w:r w:rsidRPr="00F323FF">
        <w:rPr>
          <w:bCs/>
        </w:rPr>
        <w:t xml:space="preserve">, el </w:t>
      </w:r>
      <w:r w:rsidRPr="00F323FF">
        <w:rPr>
          <w:lang w:val="es-ES"/>
        </w:rPr>
        <w:t>Sistema de Acceso a la Información Mexiquense (SAIMEX),</w:t>
      </w:r>
      <w:r w:rsidRPr="00F323FF">
        <w:rPr>
          <w:bCs/>
        </w:rPr>
        <w:t xml:space="preserve"> asignó el número de expediente </w:t>
      </w:r>
      <w:r w:rsidR="003470BB" w:rsidRPr="00F323FF">
        <w:rPr>
          <w:b/>
          <w:bCs/>
        </w:rPr>
        <w:t>13</w:t>
      </w:r>
      <w:r w:rsidR="00ED035B" w:rsidRPr="00F323FF">
        <w:rPr>
          <w:b/>
          <w:bCs/>
        </w:rPr>
        <w:t>3</w:t>
      </w:r>
      <w:r w:rsidR="00F97358" w:rsidRPr="00F323FF">
        <w:rPr>
          <w:b/>
          <w:bCs/>
        </w:rPr>
        <w:t>5</w:t>
      </w:r>
      <w:r w:rsidR="00ED035B" w:rsidRPr="00F323FF">
        <w:rPr>
          <w:b/>
          <w:bCs/>
        </w:rPr>
        <w:t>1</w:t>
      </w:r>
      <w:r w:rsidR="000D392E" w:rsidRPr="00F323FF">
        <w:rPr>
          <w:b/>
          <w:bCs/>
        </w:rPr>
        <w:t>/INFOEM/IP/RR/2025</w:t>
      </w:r>
      <w:r w:rsidRPr="00F323FF">
        <w:rPr>
          <w:bCs/>
        </w:rPr>
        <w:t xml:space="preserve">, al medio de impugnación que nos ocupa, con base en el sistema aprobado por el Pleno de este </w:t>
      </w:r>
      <w:r w:rsidR="00B65BCA" w:rsidRPr="00F323FF">
        <w:rPr>
          <w:bCs/>
        </w:rPr>
        <w:t>Organismo</w:t>
      </w:r>
      <w:r w:rsidRPr="00F323FF">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F323FF" w:rsidRDefault="005914EE" w:rsidP="007808E0">
      <w:pPr>
        <w:spacing w:after="0" w:line="360" w:lineRule="auto"/>
        <w:rPr>
          <w:b/>
          <w:bCs/>
        </w:rPr>
      </w:pPr>
    </w:p>
    <w:p w14:paraId="61891480" w14:textId="3963B106" w:rsidR="00E22EA8" w:rsidRPr="00F323FF" w:rsidRDefault="00E22EA8" w:rsidP="007808E0">
      <w:pPr>
        <w:spacing w:after="0" w:line="360" w:lineRule="auto"/>
      </w:pPr>
      <w:r w:rsidRPr="00F323FF">
        <w:rPr>
          <w:b/>
          <w:bCs/>
        </w:rPr>
        <w:lastRenderedPageBreak/>
        <w:t>b) Admisión del Recurso de Revisión</w:t>
      </w:r>
      <w:r w:rsidRPr="00F323FF">
        <w:rPr>
          <w:b/>
          <w:bCs/>
          <w:lang w:val="es-ES_tradnl"/>
        </w:rPr>
        <w:t xml:space="preserve">. </w:t>
      </w:r>
      <w:r w:rsidR="003C5F59" w:rsidRPr="00F323FF">
        <w:t>E</w:t>
      </w:r>
      <w:r w:rsidR="00ED035B" w:rsidRPr="00F323FF">
        <w:t>l cuatro de diciembre</w:t>
      </w:r>
      <w:r w:rsidR="00E64E18" w:rsidRPr="00F323FF">
        <w:t xml:space="preserve"> de dos mil veinticinco</w:t>
      </w:r>
      <w:r w:rsidRPr="00F323FF">
        <w:rPr>
          <w:bCs/>
          <w:lang w:val="es-ES_tradnl"/>
        </w:rPr>
        <w:t xml:space="preserve">, se acordó la admisión del Recurso de Revisión interpuesto por </w:t>
      </w:r>
      <w:r w:rsidR="00261B92" w:rsidRPr="00F323FF">
        <w:rPr>
          <w:bCs/>
          <w:lang w:val="es-ES_tradnl"/>
        </w:rPr>
        <w:t>la persona</w:t>
      </w:r>
      <w:r w:rsidRPr="00F323F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323FF">
        <w:rPr>
          <w:bCs/>
          <w:lang w:val="es-ES_tradnl"/>
        </w:rPr>
        <w:t>el</w:t>
      </w:r>
      <w:r w:rsidR="007C4D4E" w:rsidRPr="00F323FF">
        <w:rPr>
          <w:bCs/>
          <w:lang w:val="es-ES_tradnl"/>
        </w:rPr>
        <w:t xml:space="preserve"> mismo día</w:t>
      </w:r>
      <w:r w:rsidRPr="00F323F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323FF" w:rsidRDefault="00E22EA8" w:rsidP="00916692">
      <w:pPr>
        <w:spacing w:after="0" w:line="360" w:lineRule="auto"/>
        <w:rPr>
          <w:rFonts w:cs="Tahoma"/>
          <w:lang w:val="es-ES_tradnl"/>
        </w:rPr>
      </w:pPr>
    </w:p>
    <w:p w14:paraId="55B0249E" w14:textId="093A9C04" w:rsidR="00A66D6B" w:rsidRPr="00F323FF" w:rsidRDefault="00EE4815" w:rsidP="00916692">
      <w:pPr>
        <w:spacing w:after="0" w:line="360" w:lineRule="auto"/>
        <w:rPr>
          <w:rFonts w:eastAsia="Times New Roman" w:cs="Tahoma"/>
          <w:color w:val="auto"/>
          <w:lang w:eastAsia="es-ES"/>
        </w:rPr>
      </w:pPr>
      <w:r w:rsidRPr="00F323FF">
        <w:rPr>
          <w:b/>
        </w:rPr>
        <w:t>c) Informe Justificado</w:t>
      </w:r>
      <w:r w:rsidR="00916692" w:rsidRPr="00F323FF">
        <w:rPr>
          <w:b/>
        </w:rPr>
        <w:t xml:space="preserve"> y Manifestaciones. </w:t>
      </w:r>
      <w:r w:rsidR="00916692" w:rsidRPr="00F323FF">
        <w:rPr>
          <w:rFonts w:eastAsia="Times New Roman" w:cs="Tahoma"/>
          <w:iCs/>
          <w:color w:val="auto"/>
          <w:lang w:val="es-ES" w:eastAsia="es-ES"/>
        </w:rPr>
        <w:t>Las partes fueron omisas en emitir manifestaciones o alegatos</w:t>
      </w:r>
      <w:r w:rsidR="00916692" w:rsidRPr="00F323FF">
        <w:rPr>
          <w:rFonts w:eastAsia="Times New Roman" w:cs="Tahoma"/>
          <w:color w:val="auto"/>
          <w:lang w:eastAsia="es-ES"/>
        </w:rPr>
        <w:t>.</w:t>
      </w:r>
    </w:p>
    <w:p w14:paraId="4F586153" w14:textId="77777777" w:rsidR="00916692" w:rsidRPr="00F323FF" w:rsidRDefault="00916692" w:rsidP="00916692">
      <w:pPr>
        <w:spacing w:after="0" w:line="360" w:lineRule="auto"/>
        <w:rPr>
          <w:rFonts w:eastAsia="Times New Roman" w:cs="Tahoma"/>
          <w:color w:val="auto"/>
          <w:lang w:eastAsia="es-ES"/>
        </w:rPr>
      </w:pPr>
    </w:p>
    <w:p w14:paraId="1220E37C" w14:textId="138471AF" w:rsidR="003C5FE0" w:rsidRPr="00F323FF" w:rsidRDefault="00916692" w:rsidP="007808E0">
      <w:pPr>
        <w:spacing w:after="0" w:line="360" w:lineRule="auto"/>
        <w:rPr>
          <w:rFonts w:eastAsia="Times New Roman" w:cs="Tahoma"/>
          <w:b/>
          <w:szCs w:val="24"/>
          <w:lang w:eastAsia="es-ES"/>
        </w:rPr>
      </w:pPr>
      <w:bookmarkStart w:id="6" w:name="_Hlk182976945"/>
      <w:r w:rsidRPr="00F323FF">
        <w:rPr>
          <w:b/>
        </w:rPr>
        <w:t>d</w:t>
      </w:r>
      <w:r w:rsidR="00A35AD6" w:rsidRPr="00F323FF">
        <w:rPr>
          <w:b/>
        </w:rPr>
        <w:t xml:space="preserve">) </w:t>
      </w:r>
      <w:r w:rsidR="00002B20" w:rsidRPr="00F323FF">
        <w:rPr>
          <w:rFonts w:eastAsia="Times New Roman" w:cs="Tahoma"/>
          <w:b/>
          <w:szCs w:val="24"/>
          <w:lang w:eastAsia="es-ES"/>
        </w:rPr>
        <w:t>Cierre de instrucción.</w:t>
      </w:r>
      <w:r w:rsidR="00C06C06" w:rsidRPr="00F323FF">
        <w:rPr>
          <w:rFonts w:eastAsia="Times New Roman" w:cs="Tahoma"/>
          <w:szCs w:val="24"/>
          <w:lang w:eastAsia="es-ES"/>
        </w:rPr>
        <w:t xml:space="preserve"> El </w:t>
      </w:r>
      <w:r w:rsidR="00AB6393" w:rsidRPr="00F323FF">
        <w:rPr>
          <w:rFonts w:eastAsia="Times New Roman" w:cs="Tahoma"/>
          <w:szCs w:val="24"/>
          <w:lang w:eastAsia="es-ES"/>
        </w:rPr>
        <w:t>dieciocho</w:t>
      </w:r>
      <w:r w:rsidR="00C14D9D" w:rsidRPr="00F323FF">
        <w:rPr>
          <w:rFonts w:eastAsia="Times New Roman" w:cs="Tahoma"/>
          <w:szCs w:val="24"/>
          <w:lang w:eastAsia="es-ES"/>
        </w:rPr>
        <w:t xml:space="preserve"> de diciembre</w:t>
      </w:r>
      <w:r w:rsidR="00A66D6B" w:rsidRPr="00F323FF">
        <w:rPr>
          <w:rFonts w:eastAsia="Times New Roman" w:cs="Tahoma"/>
          <w:szCs w:val="24"/>
          <w:lang w:eastAsia="es-ES"/>
        </w:rPr>
        <w:t xml:space="preserve"> de dos mil veinti</w:t>
      </w:r>
      <w:r w:rsidR="00C14D9D" w:rsidRPr="00F323FF">
        <w:rPr>
          <w:rFonts w:eastAsia="Times New Roman" w:cs="Tahoma"/>
          <w:szCs w:val="24"/>
          <w:lang w:eastAsia="es-ES"/>
        </w:rPr>
        <w:t>cinco</w:t>
      </w:r>
      <w:r w:rsidR="00002B20" w:rsidRPr="00F323FF">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323FF">
        <w:rPr>
          <w:lang w:val="es-ES"/>
        </w:rPr>
        <w:t>acto que fue notificado a las partes, mediante el Sistema de Acceso a la Información Mexiquense (SAIMEX), el mismo día.</w:t>
      </w:r>
    </w:p>
    <w:bookmarkEnd w:id="6"/>
    <w:p w14:paraId="08D98E1D" w14:textId="77777777" w:rsidR="000410E6" w:rsidRPr="00F323FF" w:rsidRDefault="000410E6" w:rsidP="007808E0">
      <w:pPr>
        <w:spacing w:after="0" w:line="360" w:lineRule="auto"/>
        <w:rPr>
          <w:b/>
          <w:bCs/>
          <w:lang w:val="es-ES"/>
        </w:rPr>
      </w:pPr>
    </w:p>
    <w:p w14:paraId="1D2DAFCD" w14:textId="77777777" w:rsidR="000410E6" w:rsidRPr="00F323FF" w:rsidRDefault="000410E6" w:rsidP="007808E0">
      <w:pPr>
        <w:spacing w:after="0" w:line="360" w:lineRule="auto"/>
        <w:rPr>
          <w:color w:val="000000"/>
        </w:rPr>
      </w:pPr>
      <w:r w:rsidRPr="00F323F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F323FF" w:rsidRDefault="00674DAF" w:rsidP="007808E0">
      <w:pPr>
        <w:spacing w:after="0" w:line="360" w:lineRule="auto"/>
        <w:rPr>
          <w:color w:val="000000"/>
        </w:rPr>
      </w:pPr>
    </w:p>
    <w:p w14:paraId="250F6589" w14:textId="3F880C72" w:rsidR="005C690F" w:rsidRPr="00F323FF" w:rsidRDefault="00CD6238" w:rsidP="007808E0">
      <w:pPr>
        <w:pStyle w:val="Ttulo1"/>
        <w:spacing w:before="0" w:after="0" w:line="360" w:lineRule="auto"/>
        <w:jc w:val="center"/>
        <w:rPr>
          <w:sz w:val="22"/>
          <w:szCs w:val="22"/>
        </w:rPr>
      </w:pPr>
      <w:bookmarkStart w:id="7" w:name="_Toc219387290"/>
      <w:r w:rsidRPr="00F323FF">
        <w:rPr>
          <w:sz w:val="22"/>
          <w:szCs w:val="22"/>
        </w:rPr>
        <w:t>C O N S I D E R A N D O S</w:t>
      </w:r>
      <w:bookmarkEnd w:id="7"/>
    </w:p>
    <w:p w14:paraId="5AB6ED71" w14:textId="77777777" w:rsidR="005C690F" w:rsidRPr="00F323FF" w:rsidRDefault="005C690F" w:rsidP="007808E0">
      <w:pPr>
        <w:spacing w:after="0" w:line="360" w:lineRule="auto"/>
        <w:jc w:val="center"/>
        <w:rPr>
          <w:b/>
          <w:color w:val="000000"/>
        </w:rPr>
      </w:pPr>
    </w:p>
    <w:p w14:paraId="36BFFC7E" w14:textId="2F0F17EA" w:rsidR="005C690F" w:rsidRPr="00F323FF" w:rsidRDefault="007D6307" w:rsidP="007808E0">
      <w:pPr>
        <w:pStyle w:val="Ttulo2"/>
        <w:spacing w:before="0" w:after="0" w:line="360" w:lineRule="auto"/>
        <w:rPr>
          <w:sz w:val="22"/>
          <w:szCs w:val="22"/>
        </w:rPr>
      </w:pPr>
      <w:bookmarkStart w:id="8" w:name="_Toc219387291"/>
      <w:r w:rsidRPr="00F323FF">
        <w:rPr>
          <w:sz w:val="22"/>
          <w:szCs w:val="22"/>
        </w:rPr>
        <w:t xml:space="preserve">PRIMERO. </w:t>
      </w:r>
      <w:r w:rsidR="00CD6238" w:rsidRPr="00F323FF">
        <w:rPr>
          <w:sz w:val="22"/>
          <w:szCs w:val="22"/>
        </w:rPr>
        <w:t>Competencia</w:t>
      </w:r>
      <w:bookmarkEnd w:id="8"/>
    </w:p>
    <w:p w14:paraId="1193559B" w14:textId="77777777" w:rsidR="00ED51F8" w:rsidRPr="00F323FF"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F323FF" w:rsidRDefault="00ED51F8" w:rsidP="007808E0">
      <w:pPr>
        <w:spacing w:after="0" w:line="360" w:lineRule="auto"/>
        <w:contextualSpacing/>
        <w:rPr>
          <w:rFonts w:eastAsia="Times New Roman" w:cs="Tahoma"/>
          <w:bCs/>
          <w:lang w:eastAsia="es-ES"/>
        </w:rPr>
      </w:pPr>
      <w:r w:rsidRPr="00F323FF">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F323FF" w:rsidRDefault="005C690F" w:rsidP="007808E0">
      <w:pPr>
        <w:spacing w:after="0" w:line="360" w:lineRule="auto"/>
        <w:rPr>
          <w:b/>
          <w:color w:val="000000"/>
        </w:rPr>
      </w:pPr>
    </w:p>
    <w:p w14:paraId="46691DD5" w14:textId="4C1C70AD" w:rsidR="005C690F" w:rsidRPr="00F323FF" w:rsidRDefault="007D6307" w:rsidP="007808E0">
      <w:pPr>
        <w:pStyle w:val="Ttulo2"/>
        <w:spacing w:before="0" w:after="0" w:line="360" w:lineRule="auto"/>
        <w:rPr>
          <w:sz w:val="22"/>
          <w:szCs w:val="22"/>
        </w:rPr>
      </w:pPr>
      <w:bookmarkStart w:id="10" w:name="_Toc219387292"/>
      <w:r w:rsidRPr="00F323FF">
        <w:rPr>
          <w:sz w:val="22"/>
          <w:szCs w:val="22"/>
        </w:rPr>
        <w:t>SEGUNDO. Causales de</w:t>
      </w:r>
      <w:r w:rsidR="00CD6238" w:rsidRPr="00F323FF">
        <w:rPr>
          <w:sz w:val="22"/>
          <w:szCs w:val="22"/>
        </w:rPr>
        <w:t xml:space="preserve"> improcedencia y sobreseimiento</w:t>
      </w:r>
      <w:bookmarkEnd w:id="10"/>
    </w:p>
    <w:p w14:paraId="49AA4CDE" w14:textId="77777777" w:rsidR="005C690F" w:rsidRPr="00F323FF" w:rsidRDefault="005C690F" w:rsidP="007808E0">
      <w:pPr>
        <w:spacing w:after="0" w:line="360" w:lineRule="auto"/>
        <w:rPr>
          <w:color w:val="000000"/>
        </w:rPr>
      </w:pPr>
    </w:p>
    <w:p w14:paraId="2553CE58" w14:textId="77777777" w:rsidR="005C690F" w:rsidRPr="00F323FF" w:rsidRDefault="007D6307" w:rsidP="007808E0">
      <w:pPr>
        <w:spacing w:after="0" w:line="360" w:lineRule="auto"/>
        <w:rPr>
          <w:color w:val="000000"/>
        </w:rPr>
      </w:pPr>
      <w:r w:rsidRPr="00F323FF">
        <w:rPr>
          <w:color w:val="000000"/>
        </w:rPr>
        <w:t xml:space="preserve">De las constancias que forma parte del Recurso de Revisión que se analiza, se advierte que previo al estudio del fondo de la </w:t>
      </w:r>
      <w:proofErr w:type="spellStart"/>
      <w:r w:rsidRPr="00F323FF">
        <w:rPr>
          <w:i/>
          <w:color w:val="000000"/>
        </w:rPr>
        <w:t>litis</w:t>
      </w:r>
      <w:proofErr w:type="spellEnd"/>
      <w:r w:rsidRPr="00F323FF">
        <w:rPr>
          <w:color w:val="000000"/>
        </w:rPr>
        <w:t>, es necesario estudiar las causales de improcedencia y sobreseimiento que se adviertan, para determinar lo que en Derecho proceda.</w:t>
      </w:r>
    </w:p>
    <w:p w14:paraId="35A30074" w14:textId="77777777" w:rsidR="009B2DAB" w:rsidRPr="00F323FF" w:rsidRDefault="009B2DAB" w:rsidP="007808E0">
      <w:pPr>
        <w:spacing w:after="0" w:line="360" w:lineRule="auto"/>
        <w:rPr>
          <w:color w:val="000000"/>
        </w:rPr>
      </w:pPr>
    </w:p>
    <w:p w14:paraId="3066DF0C" w14:textId="77777777" w:rsidR="005C690F" w:rsidRPr="00F323FF" w:rsidRDefault="007D6307" w:rsidP="007808E0">
      <w:pPr>
        <w:spacing w:after="0" w:line="360" w:lineRule="auto"/>
        <w:rPr>
          <w:b/>
        </w:rPr>
      </w:pPr>
      <w:r w:rsidRPr="00F323FF">
        <w:rPr>
          <w:b/>
        </w:rPr>
        <w:t>Causales de improcedencia</w:t>
      </w:r>
    </w:p>
    <w:p w14:paraId="706394D4" w14:textId="77777777" w:rsidR="00304DE6" w:rsidRPr="00F323FF" w:rsidRDefault="00304DE6" w:rsidP="007808E0">
      <w:pPr>
        <w:spacing w:after="0" w:line="360" w:lineRule="auto"/>
        <w:rPr>
          <w:b/>
        </w:rPr>
      </w:pPr>
    </w:p>
    <w:p w14:paraId="6C56CA88" w14:textId="77777777" w:rsidR="005C690F" w:rsidRPr="00F323FF" w:rsidRDefault="007D6307" w:rsidP="007808E0">
      <w:pPr>
        <w:spacing w:after="0" w:line="360" w:lineRule="auto"/>
        <w:rPr>
          <w:color w:val="000000"/>
        </w:rPr>
      </w:pPr>
      <w:r w:rsidRPr="00F323FF">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F323FF">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F323FF" w:rsidRDefault="005C690F" w:rsidP="007808E0">
      <w:pPr>
        <w:spacing w:after="0" w:line="360" w:lineRule="auto"/>
        <w:rPr>
          <w:color w:val="000000"/>
        </w:rPr>
      </w:pPr>
    </w:p>
    <w:p w14:paraId="22563DDB" w14:textId="33D3D011" w:rsidR="008D3B3F" w:rsidRPr="00F323FF" w:rsidRDefault="007D6307" w:rsidP="007808E0">
      <w:pPr>
        <w:spacing w:after="0" w:line="360" w:lineRule="auto"/>
        <w:rPr>
          <w:color w:val="000000"/>
        </w:rPr>
      </w:pPr>
      <w:r w:rsidRPr="00F323FF">
        <w:rPr>
          <w:color w:val="000000"/>
        </w:rPr>
        <w:t>En el presente caso, </w:t>
      </w:r>
      <w:r w:rsidRPr="00F323FF">
        <w:rPr>
          <w:b/>
          <w:color w:val="000000"/>
        </w:rPr>
        <w:t>no se actualiza ninguna de las causales de improcedencia</w:t>
      </w:r>
      <w:r w:rsidRPr="00F323FF">
        <w:rPr>
          <w:color w:val="000000"/>
        </w:rPr>
        <w:t> establecidas en el ordenamiento jurídico previamente señalado, toda vez que: este Instituto no tiene conocimiento de que se encuentre en trámite algún medio de defensa presentado por la</w:t>
      </w:r>
      <w:r w:rsidR="00261B92" w:rsidRPr="00F323FF">
        <w:rPr>
          <w:color w:val="000000"/>
        </w:rPr>
        <w:t xml:space="preserve"> persona</w:t>
      </w:r>
      <w:r w:rsidRPr="00F323FF">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F323FF" w:rsidRDefault="00874D8A" w:rsidP="007808E0">
      <w:pPr>
        <w:spacing w:after="0" w:line="360" w:lineRule="auto"/>
        <w:rPr>
          <w:color w:val="000000"/>
        </w:rPr>
      </w:pPr>
    </w:p>
    <w:p w14:paraId="1593A12B" w14:textId="2DDD76AA" w:rsidR="00304DE6" w:rsidRPr="00F323FF" w:rsidRDefault="007D6307" w:rsidP="007808E0">
      <w:pPr>
        <w:spacing w:after="0" w:line="360" w:lineRule="auto"/>
      </w:pPr>
      <w:r w:rsidRPr="00F323FF">
        <w:t>Por lo cual, se actualiza la causal de procedencia del Recurso de Revisión señal</w:t>
      </w:r>
      <w:r w:rsidR="00261DF6" w:rsidRPr="00F323FF">
        <w:t>ada en el artículo 179, fracci</w:t>
      </w:r>
      <w:r w:rsidR="002501CE" w:rsidRPr="00F323FF">
        <w:t xml:space="preserve">ón </w:t>
      </w:r>
      <w:r w:rsidR="00AE7A69" w:rsidRPr="00F323FF">
        <w:t>III</w:t>
      </w:r>
      <w:r w:rsidRPr="00F323FF">
        <w:t>, de la Ley en cita, pues la p</w:t>
      </w:r>
      <w:r w:rsidR="00261B92" w:rsidRPr="00F323FF">
        <w:t>ersona</w:t>
      </w:r>
      <w:r w:rsidRPr="00F323FF">
        <w:t xml:space="preserve"> Recurrente se inconformó </w:t>
      </w:r>
      <w:r w:rsidR="00321E54" w:rsidRPr="00F323FF">
        <w:t>de la</w:t>
      </w:r>
      <w:r w:rsidR="00AE7A69" w:rsidRPr="00F323FF">
        <w:t xml:space="preserve"> declaración de inexistencia de la información.</w:t>
      </w:r>
    </w:p>
    <w:p w14:paraId="7B59B025" w14:textId="77777777" w:rsidR="00712ED6" w:rsidRPr="00F323FF" w:rsidRDefault="00712ED6" w:rsidP="007808E0">
      <w:pPr>
        <w:spacing w:after="0" w:line="360" w:lineRule="auto"/>
      </w:pPr>
    </w:p>
    <w:p w14:paraId="55FF691A" w14:textId="6D373E30" w:rsidR="005C690F" w:rsidRPr="00F323FF" w:rsidRDefault="007D6307" w:rsidP="007808E0">
      <w:pPr>
        <w:spacing w:after="0" w:line="360" w:lineRule="auto"/>
        <w:rPr>
          <w:color w:val="0D0D0D"/>
        </w:rPr>
      </w:pPr>
      <w:r w:rsidRPr="00F323FF">
        <w:rPr>
          <w:b/>
          <w:color w:val="0D0D0D"/>
        </w:rPr>
        <w:t>Ca</w:t>
      </w:r>
      <w:r w:rsidR="00CD6238" w:rsidRPr="00F323FF">
        <w:rPr>
          <w:b/>
          <w:color w:val="0D0D0D"/>
        </w:rPr>
        <w:t>usales de sobreseimiento</w:t>
      </w:r>
    </w:p>
    <w:p w14:paraId="426FEE7A" w14:textId="77777777" w:rsidR="005C690F" w:rsidRPr="00F323FF" w:rsidRDefault="005C690F" w:rsidP="007808E0">
      <w:pPr>
        <w:spacing w:after="0" w:line="360" w:lineRule="auto"/>
        <w:rPr>
          <w:color w:val="0D0D0D"/>
        </w:rPr>
      </w:pPr>
    </w:p>
    <w:p w14:paraId="5B1C849A" w14:textId="77777777" w:rsidR="005C690F" w:rsidRPr="00F323FF" w:rsidRDefault="007D6307" w:rsidP="007808E0">
      <w:pPr>
        <w:spacing w:after="0" w:line="360" w:lineRule="auto"/>
        <w:rPr>
          <w:color w:val="0D0D0D"/>
        </w:rPr>
      </w:pPr>
      <w:r w:rsidRPr="00F323FF">
        <w:rPr>
          <w:color w:val="0D0D0D"/>
        </w:rPr>
        <w:t>Por ser de previo y especial pronunciamiento, este Instituto analiza si se actualiza alguna causal de sobreseimiento.</w:t>
      </w:r>
    </w:p>
    <w:p w14:paraId="70919E3E" w14:textId="77777777" w:rsidR="0001297D" w:rsidRPr="00F323FF" w:rsidRDefault="0001297D" w:rsidP="007808E0">
      <w:pPr>
        <w:spacing w:after="0" w:line="360" w:lineRule="auto"/>
        <w:rPr>
          <w:color w:val="0D0D0D"/>
        </w:rPr>
      </w:pPr>
    </w:p>
    <w:p w14:paraId="5E15CE97" w14:textId="77777777" w:rsidR="0001297D" w:rsidRPr="00F323FF" w:rsidRDefault="0001297D" w:rsidP="0001297D">
      <w:pPr>
        <w:spacing w:after="0" w:line="360" w:lineRule="auto"/>
        <w:rPr>
          <w:color w:val="000000"/>
        </w:rPr>
      </w:pPr>
      <w:r w:rsidRPr="00F323FF">
        <w:rPr>
          <w:color w:val="0D0D0D"/>
        </w:rPr>
        <w:t>Sobre el tema, e</w:t>
      </w:r>
      <w:r w:rsidRPr="00F323FF">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F323FF">
        <w:rPr>
          <w:color w:val="000000"/>
        </w:rPr>
        <w:lastRenderedPageBreak/>
        <w:t>Obligado hubiese modificado o revocado el acto impugnado o bien, haya quedado sin materia.</w:t>
      </w:r>
    </w:p>
    <w:p w14:paraId="05A357D1" w14:textId="77777777" w:rsidR="0001297D" w:rsidRPr="00F323FF" w:rsidRDefault="0001297D" w:rsidP="0001297D">
      <w:pPr>
        <w:spacing w:after="0" w:line="360" w:lineRule="auto"/>
        <w:rPr>
          <w:color w:val="000000"/>
        </w:rPr>
      </w:pPr>
    </w:p>
    <w:p w14:paraId="77E1902A" w14:textId="72D5B266" w:rsidR="0001297D" w:rsidRPr="00F323FF" w:rsidRDefault="0001297D" w:rsidP="007808E0">
      <w:pPr>
        <w:spacing w:after="0" w:line="360" w:lineRule="auto"/>
        <w:rPr>
          <w:color w:val="0D0D0D"/>
        </w:rPr>
      </w:pPr>
      <w:r w:rsidRPr="00F323FF">
        <w:rPr>
          <w:color w:val="0D0D0D"/>
        </w:rPr>
        <w:t>Por tales motivos, se considera procedente entrar al fondo del presente asunto.</w:t>
      </w:r>
    </w:p>
    <w:p w14:paraId="5CEDF034" w14:textId="77777777" w:rsidR="00A96A4E" w:rsidRPr="00F323FF" w:rsidRDefault="00A96A4E" w:rsidP="007808E0">
      <w:pPr>
        <w:spacing w:after="0" w:line="360" w:lineRule="auto"/>
        <w:rPr>
          <w:color w:val="0D0D0D"/>
        </w:rPr>
      </w:pPr>
    </w:p>
    <w:p w14:paraId="0A6A0BAE" w14:textId="184EF292" w:rsidR="005C690F" w:rsidRPr="00F323FF" w:rsidRDefault="007D6307" w:rsidP="007808E0">
      <w:pPr>
        <w:pStyle w:val="Ttulo2"/>
        <w:spacing w:before="0" w:after="0" w:line="360" w:lineRule="auto"/>
        <w:rPr>
          <w:sz w:val="22"/>
          <w:szCs w:val="22"/>
        </w:rPr>
      </w:pPr>
      <w:bookmarkStart w:id="11" w:name="_Toc219387293"/>
      <w:r w:rsidRPr="00F323FF">
        <w:rPr>
          <w:sz w:val="22"/>
          <w:szCs w:val="22"/>
        </w:rPr>
        <w:t>TERCERO. De</w:t>
      </w:r>
      <w:r w:rsidR="00CD6238" w:rsidRPr="00F323FF">
        <w:rPr>
          <w:sz w:val="22"/>
          <w:szCs w:val="22"/>
        </w:rPr>
        <w:t>terminación de la Controversia</w:t>
      </w:r>
      <w:bookmarkEnd w:id="11"/>
    </w:p>
    <w:p w14:paraId="4A0739CB" w14:textId="77777777" w:rsidR="00897A05" w:rsidRPr="00F323FF" w:rsidRDefault="00897A05" w:rsidP="007808E0">
      <w:pPr>
        <w:spacing w:after="0" w:line="360" w:lineRule="auto"/>
        <w:rPr>
          <w:b/>
          <w:color w:val="000000"/>
        </w:rPr>
      </w:pPr>
    </w:p>
    <w:p w14:paraId="7C03D640" w14:textId="3E1E332F" w:rsidR="00C96F59" w:rsidRPr="00F323FF" w:rsidRDefault="007C7BAF" w:rsidP="00F723DC">
      <w:pPr>
        <w:spacing w:after="0" w:line="360" w:lineRule="auto"/>
        <w:rPr>
          <w:rFonts w:cs="Tahoma"/>
        </w:rPr>
      </w:pPr>
      <w:r w:rsidRPr="00F323FF">
        <w:rPr>
          <w:rFonts w:cs="Tahoma"/>
        </w:rPr>
        <w:t xml:space="preserve">Con el objetivo de ilustrar la controversia planteada, </w:t>
      </w:r>
      <w:r w:rsidR="00C96F59" w:rsidRPr="00F323FF">
        <w:rPr>
          <w:rFonts w:cs="Tahoma"/>
        </w:rPr>
        <w:t>resulta conveniente precisar, que una vez realizado el estudio de las constancias que integran el expediente en el que se actúa, se desprende que el Particular requirió,</w:t>
      </w:r>
      <w:r w:rsidR="00AE7A69" w:rsidRPr="00F323FF">
        <w:rPr>
          <w:rFonts w:cs="Tahoma"/>
        </w:rPr>
        <w:t xml:space="preserve"> </w:t>
      </w:r>
      <w:r w:rsidR="00C96F59" w:rsidRPr="00F323FF">
        <w:rPr>
          <w:rFonts w:cs="Tahoma"/>
        </w:rPr>
        <w:t xml:space="preserve">el padrón </w:t>
      </w:r>
      <w:r w:rsidR="00A51BCD" w:rsidRPr="00F323FF">
        <w:rPr>
          <w:rFonts w:cs="Tahoma"/>
        </w:rPr>
        <w:t>de</w:t>
      </w:r>
      <w:r w:rsidR="00C96F59" w:rsidRPr="00F323FF">
        <w:rPr>
          <w:rFonts w:cs="Tahoma"/>
        </w:rPr>
        <w:t xml:space="preserve"> Empresas que se dediquen a la fabricación de productos metálicos, que contenga razón social, domicilio, número telefónico y correo electrónico.</w:t>
      </w:r>
    </w:p>
    <w:p w14:paraId="2759C2F0" w14:textId="77777777" w:rsidR="00C96F59" w:rsidRPr="00F323FF" w:rsidRDefault="00C96F59" w:rsidP="00F723DC">
      <w:pPr>
        <w:spacing w:after="0" w:line="360" w:lineRule="auto"/>
        <w:rPr>
          <w:rFonts w:cs="Tahoma"/>
        </w:rPr>
      </w:pPr>
    </w:p>
    <w:p w14:paraId="0E72D207" w14:textId="19F923F1" w:rsidR="00573F34" w:rsidRPr="00F323FF" w:rsidRDefault="00C96F59" w:rsidP="007808E0">
      <w:pPr>
        <w:spacing w:after="0" w:line="360" w:lineRule="auto"/>
        <w:rPr>
          <w:color w:val="000000"/>
        </w:rPr>
      </w:pPr>
      <w:r w:rsidRPr="00F323FF">
        <w:rPr>
          <w:color w:val="000000"/>
        </w:rPr>
        <w:t>En respuesta, el Sujeto Obligado, a través de</w:t>
      </w:r>
      <w:r w:rsidR="00F97358" w:rsidRPr="00F323FF">
        <w:rPr>
          <w:color w:val="000000"/>
        </w:rPr>
        <w:t xml:space="preserve">l Titular de la Unidad de Transparencia mencionó que dentro del municipio no se encuentra ninguna empresa que se dedique a la elaboración o fabricación de productos metálicos por lo que no se encuentra información relacionada a este tipo de negocios en ningún padrón del municipio y adjuntó el </w:t>
      </w:r>
      <w:r w:rsidR="00F97358" w:rsidRPr="00F323FF">
        <w:t>Acta de la Décima Primera Sesión Ordinaria con número CT/OTZOLOAPAN/0011/2025 del comité de Transparencia, donde se confirma la inexistencia de la información</w:t>
      </w:r>
      <w:r w:rsidRPr="00F323FF">
        <w:rPr>
          <w:color w:val="000000"/>
        </w:rPr>
        <w:t xml:space="preserve">; </w:t>
      </w:r>
      <w:r w:rsidRPr="00F323FF">
        <w:rPr>
          <w:rFonts w:cs="Tahoma"/>
          <w:lang w:val="es-ES"/>
        </w:rPr>
        <w:t xml:space="preserve">ante dicha circunstancia, el Particular se inconformó de la </w:t>
      </w:r>
      <w:r w:rsidR="007E1BEF" w:rsidRPr="00F323FF">
        <w:rPr>
          <w:rFonts w:cs="Tahoma"/>
          <w:lang w:val="es-ES"/>
        </w:rPr>
        <w:t>declaración de inexistencia de la información</w:t>
      </w:r>
      <w:r w:rsidRPr="00F323FF">
        <w:rPr>
          <w:rFonts w:cs="Tahoma"/>
          <w:lang w:val="es-ES"/>
        </w:rPr>
        <w:t>, al mencionar que</w:t>
      </w:r>
      <w:r w:rsidR="007E1BEF" w:rsidRPr="00F323FF">
        <w:rPr>
          <w:rFonts w:cs="Tahoma"/>
          <w:lang w:val="es-ES"/>
        </w:rPr>
        <w:t xml:space="preserve"> </w:t>
      </w:r>
      <w:r w:rsidR="00573F34" w:rsidRPr="00F323FF">
        <w:rPr>
          <w:rFonts w:cs="Tahoma"/>
          <w:lang w:val="es-ES"/>
        </w:rPr>
        <w:t>no</w:t>
      </w:r>
      <w:r w:rsidR="00F97358" w:rsidRPr="00F323FF">
        <w:rPr>
          <w:rFonts w:cs="Tahoma"/>
          <w:lang w:val="es-ES"/>
        </w:rPr>
        <w:t xml:space="preserve"> realizó una búsqueda exhaustiva</w:t>
      </w:r>
      <w:r w:rsidRPr="00F323FF">
        <w:rPr>
          <w:rFonts w:cs="Tahoma"/>
          <w:lang w:val="es-ES"/>
        </w:rPr>
        <w:t xml:space="preserve">, lo cual </w:t>
      </w:r>
      <w:r w:rsidRPr="00F323FF">
        <w:rPr>
          <w:rFonts w:eastAsia="Calibri" w:cs="Tahoma"/>
        </w:rPr>
        <w:t xml:space="preserve">actualiza la causal de procedencia prevista en la fracción </w:t>
      </w:r>
      <w:r w:rsidR="00573F34" w:rsidRPr="00F323FF">
        <w:rPr>
          <w:rFonts w:eastAsia="Calibri" w:cs="Tahoma"/>
        </w:rPr>
        <w:t>I</w:t>
      </w:r>
      <w:r w:rsidR="00404166" w:rsidRPr="00F323FF">
        <w:rPr>
          <w:rFonts w:eastAsia="Calibri" w:cs="Tahoma"/>
        </w:rPr>
        <w:t>I</w:t>
      </w:r>
      <w:r w:rsidR="00573F34" w:rsidRPr="00F323FF">
        <w:rPr>
          <w:rFonts w:eastAsia="Calibri" w:cs="Tahoma"/>
        </w:rPr>
        <w:t>I</w:t>
      </w:r>
      <w:r w:rsidRPr="00F323FF">
        <w:rPr>
          <w:rFonts w:eastAsia="Calibri" w:cs="Tahoma"/>
        </w:rPr>
        <w:t>, del artículo 179 de la Ley de Transparencia y Acceso a la Información Pública del Estado de México y Municipios</w:t>
      </w:r>
      <w:r w:rsidRPr="00F323FF">
        <w:rPr>
          <w:color w:val="0D0D0D"/>
        </w:rPr>
        <w:t>.</w:t>
      </w:r>
      <w:r w:rsidR="00206047" w:rsidRPr="00F323FF">
        <w:rPr>
          <w:color w:val="000000"/>
        </w:rPr>
        <w:t xml:space="preserve"> </w:t>
      </w:r>
      <w:r w:rsidR="007C7BAF" w:rsidRPr="00F323FF">
        <w:rPr>
          <w:rFonts w:eastAsia="Calibri" w:cs="Tahoma"/>
        </w:rPr>
        <w:t>Así, las cosas, una vez admitido y notificado el Recurso de Revisión</w:t>
      </w:r>
      <w:r w:rsidR="00D2583F" w:rsidRPr="00F323FF">
        <w:rPr>
          <w:rFonts w:eastAsia="Calibri" w:cs="Tahoma"/>
        </w:rPr>
        <w:t xml:space="preserve"> a las partes</w:t>
      </w:r>
      <w:r w:rsidR="007E4BE8" w:rsidRPr="00F323FF">
        <w:rPr>
          <w:rFonts w:eastAsia="Calibri" w:cs="Tahoma"/>
        </w:rPr>
        <w:t xml:space="preserve">, </w:t>
      </w:r>
      <w:r w:rsidR="00D2583F" w:rsidRPr="00F323FF">
        <w:rPr>
          <w:rFonts w:eastAsia="Calibri" w:cs="Tahoma"/>
        </w:rPr>
        <w:t>fueron omisas en emitir manifestaciones o alegatos.</w:t>
      </w:r>
    </w:p>
    <w:p w14:paraId="2CDF3A4B" w14:textId="77777777" w:rsidR="00F723DC" w:rsidRPr="00F323FF" w:rsidRDefault="00F723DC" w:rsidP="007808E0">
      <w:pPr>
        <w:spacing w:after="0" w:line="360" w:lineRule="auto"/>
        <w:rPr>
          <w:color w:val="000000"/>
        </w:rPr>
      </w:pPr>
    </w:p>
    <w:p w14:paraId="22C5958E" w14:textId="34576747" w:rsidR="007C7BAF" w:rsidRPr="00F323FF" w:rsidRDefault="007C7BAF" w:rsidP="007808E0">
      <w:pPr>
        <w:tabs>
          <w:tab w:val="left" w:pos="4962"/>
        </w:tabs>
        <w:spacing w:after="0" w:line="360" w:lineRule="auto"/>
        <w:rPr>
          <w:rFonts w:eastAsia="Calibri" w:cs="Tahoma"/>
          <w:iCs/>
          <w:lang w:val="es-ES" w:eastAsia="es-ES_tradnl"/>
        </w:rPr>
      </w:pPr>
      <w:r w:rsidRPr="00F323FF">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F323FF">
        <w:rPr>
          <w:rFonts w:eastAsia="Calibri" w:cs="Tahoma"/>
          <w:iCs/>
          <w:lang w:val="es-ES" w:eastAsia="es-ES_tradnl"/>
        </w:rPr>
        <w:t>i</w:t>
      </w:r>
      <w:r w:rsidR="0076190F" w:rsidRPr="00F323FF">
        <w:rPr>
          <w:rFonts w:eastAsia="Calibri" w:cs="Tahoma"/>
          <w:iCs/>
          <w:lang w:val="es-ES" w:eastAsia="es-ES_tradnl"/>
        </w:rPr>
        <w:t xml:space="preserve">tud de acceso a </w:t>
      </w:r>
      <w:r w:rsidR="004E2EF2" w:rsidRPr="00F323FF">
        <w:rPr>
          <w:rFonts w:eastAsia="Calibri" w:cs="Tahoma"/>
          <w:iCs/>
          <w:lang w:val="es-ES" w:eastAsia="es-ES_tradnl"/>
        </w:rPr>
        <w:t>la información</w:t>
      </w:r>
      <w:r w:rsidR="00167AA6" w:rsidRPr="00F323FF">
        <w:rPr>
          <w:rFonts w:eastAsia="Calibri" w:cs="Tahoma"/>
          <w:iCs/>
          <w:lang w:val="es-ES" w:eastAsia="es-ES_tradnl"/>
        </w:rPr>
        <w:t>; la respuesta entregada</w:t>
      </w:r>
      <w:r w:rsidR="00F013FF" w:rsidRPr="00F323FF">
        <w:rPr>
          <w:rFonts w:eastAsia="Calibri" w:cs="Tahoma"/>
          <w:iCs/>
          <w:lang w:val="es-ES" w:eastAsia="es-ES_tradnl"/>
        </w:rPr>
        <w:t>,</w:t>
      </w:r>
      <w:r w:rsidR="00D2583F" w:rsidRPr="00F323FF">
        <w:rPr>
          <w:rFonts w:eastAsia="Calibri" w:cs="Tahoma"/>
          <w:iCs/>
          <w:lang w:val="es-ES" w:eastAsia="es-ES_tradnl"/>
        </w:rPr>
        <w:t xml:space="preserve"> </w:t>
      </w:r>
      <w:r w:rsidRPr="00F323FF">
        <w:rPr>
          <w:rFonts w:eastAsia="Calibri" w:cs="Tahoma"/>
          <w:iCs/>
          <w:lang w:eastAsia="es-ES_tradnl"/>
        </w:rPr>
        <w:t xml:space="preserve">el escrito </w:t>
      </w:r>
      <w:proofErr w:type="spellStart"/>
      <w:r w:rsidRPr="00F323FF">
        <w:rPr>
          <w:rFonts w:eastAsia="Calibri" w:cs="Tahoma"/>
          <w:iCs/>
          <w:lang w:eastAsia="es-ES_tradnl"/>
        </w:rPr>
        <w:t>recursal</w:t>
      </w:r>
      <w:proofErr w:type="spellEnd"/>
      <w:r w:rsidR="00F013FF" w:rsidRPr="00F323FF">
        <w:rPr>
          <w:rFonts w:eastAsia="Calibri" w:cs="Tahoma"/>
          <w:iCs/>
          <w:lang w:eastAsia="es-ES_tradnl"/>
        </w:rPr>
        <w:t xml:space="preserve"> y el Informe Justificado</w:t>
      </w:r>
      <w:r w:rsidRPr="00F323FF">
        <w:rPr>
          <w:rFonts w:eastAsia="Calibri" w:cs="Tahoma"/>
          <w:iCs/>
          <w:lang w:eastAsia="es-ES_tradnl"/>
        </w:rPr>
        <w:t xml:space="preserve">; </w:t>
      </w:r>
      <w:r w:rsidRPr="00F323F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F323FF" w:rsidRDefault="00C672CD" w:rsidP="007808E0">
      <w:pPr>
        <w:pStyle w:val="Ttulo2"/>
        <w:spacing w:before="0" w:after="0" w:line="360" w:lineRule="auto"/>
        <w:rPr>
          <w:sz w:val="22"/>
          <w:szCs w:val="22"/>
        </w:rPr>
      </w:pPr>
    </w:p>
    <w:p w14:paraId="36DCBD9D" w14:textId="0AA8912A" w:rsidR="005C690F" w:rsidRPr="00F323FF" w:rsidRDefault="007D6307" w:rsidP="007808E0">
      <w:pPr>
        <w:pStyle w:val="Ttulo2"/>
        <w:spacing w:before="0" w:after="0" w:line="360" w:lineRule="auto"/>
        <w:rPr>
          <w:sz w:val="22"/>
          <w:szCs w:val="22"/>
        </w:rPr>
      </w:pPr>
      <w:bookmarkStart w:id="12" w:name="_Toc219387294"/>
      <w:r w:rsidRPr="00F323FF">
        <w:rPr>
          <w:sz w:val="22"/>
          <w:szCs w:val="22"/>
        </w:rPr>
        <w:t xml:space="preserve">CUARTO. Marco normativo aplicable en materia de transparencia y </w:t>
      </w:r>
      <w:r w:rsidR="00CD6238" w:rsidRPr="00F323FF">
        <w:rPr>
          <w:sz w:val="22"/>
          <w:szCs w:val="22"/>
        </w:rPr>
        <w:t>acceso a la información pública</w:t>
      </w:r>
      <w:bookmarkEnd w:id="12"/>
    </w:p>
    <w:p w14:paraId="4D62F8F1" w14:textId="77777777" w:rsidR="005C690F" w:rsidRPr="00F323FF" w:rsidRDefault="005C690F" w:rsidP="007808E0">
      <w:pPr>
        <w:spacing w:after="0" w:line="360" w:lineRule="auto"/>
        <w:rPr>
          <w:color w:val="000000"/>
        </w:rPr>
      </w:pPr>
    </w:p>
    <w:p w14:paraId="68F50546" w14:textId="77777777" w:rsidR="005C690F" w:rsidRPr="00F323FF" w:rsidRDefault="007D6307" w:rsidP="007808E0">
      <w:pPr>
        <w:spacing w:after="0" w:line="360" w:lineRule="auto"/>
        <w:rPr>
          <w:color w:val="000000"/>
        </w:rPr>
      </w:pPr>
      <w:r w:rsidRPr="00F323F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323FF" w:rsidRDefault="005C690F" w:rsidP="007808E0">
      <w:pPr>
        <w:spacing w:after="0" w:line="360" w:lineRule="auto"/>
        <w:rPr>
          <w:color w:val="000000"/>
        </w:rPr>
      </w:pPr>
    </w:p>
    <w:p w14:paraId="69458899" w14:textId="77777777" w:rsidR="005C690F" w:rsidRPr="00F323FF" w:rsidRDefault="007D6307" w:rsidP="007808E0">
      <w:pPr>
        <w:spacing w:after="0" w:line="360" w:lineRule="auto"/>
        <w:rPr>
          <w:color w:val="000000"/>
        </w:rPr>
      </w:pPr>
      <w:r w:rsidRPr="00F323F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323FF" w:rsidRDefault="005C690F" w:rsidP="007808E0">
      <w:pPr>
        <w:spacing w:after="0" w:line="360" w:lineRule="auto"/>
        <w:rPr>
          <w:color w:val="000000"/>
        </w:rPr>
      </w:pPr>
    </w:p>
    <w:p w14:paraId="3D8EBDEC" w14:textId="77777777" w:rsidR="005C690F" w:rsidRPr="00F323FF" w:rsidRDefault="007D6307" w:rsidP="007808E0">
      <w:pPr>
        <w:spacing w:after="0" w:line="360" w:lineRule="auto"/>
        <w:rPr>
          <w:color w:val="000000"/>
        </w:rPr>
      </w:pPr>
      <w:r w:rsidRPr="00F323FF">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F323FF" w:rsidRDefault="005C690F" w:rsidP="007808E0">
      <w:pPr>
        <w:spacing w:after="0" w:line="360" w:lineRule="auto"/>
        <w:rPr>
          <w:color w:val="000000"/>
        </w:rPr>
      </w:pPr>
    </w:p>
    <w:p w14:paraId="5BD9CB2E" w14:textId="77777777" w:rsidR="005C690F" w:rsidRPr="00F323FF" w:rsidRDefault="007D6307" w:rsidP="007808E0">
      <w:pPr>
        <w:spacing w:after="0" w:line="360" w:lineRule="auto"/>
        <w:rPr>
          <w:color w:val="000000"/>
        </w:rPr>
      </w:pPr>
      <w:r w:rsidRPr="00F323FF">
        <w:rPr>
          <w:color w:val="000000"/>
        </w:rPr>
        <w:t>El artículo 12, que, quienes generen, recopilen, administren, manejen, procesen, archiven o conserven información pública serán responsables de la misma.</w:t>
      </w:r>
    </w:p>
    <w:p w14:paraId="6BD1FFBB" w14:textId="77777777" w:rsidR="007C02D1" w:rsidRPr="00F323FF" w:rsidRDefault="007C02D1" w:rsidP="007808E0">
      <w:pPr>
        <w:spacing w:after="0" w:line="360" w:lineRule="auto"/>
        <w:rPr>
          <w:color w:val="000000"/>
        </w:rPr>
      </w:pPr>
    </w:p>
    <w:p w14:paraId="3D899A16" w14:textId="77777777" w:rsidR="005C690F" w:rsidRPr="00F323FF" w:rsidRDefault="007D6307" w:rsidP="007808E0">
      <w:pPr>
        <w:widowControl w:val="0"/>
        <w:spacing w:after="0" w:line="360" w:lineRule="auto"/>
        <w:rPr>
          <w:color w:val="000000"/>
        </w:rPr>
      </w:pPr>
      <w:r w:rsidRPr="00F323FF">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323FF" w:rsidRDefault="00B153FA" w:rsidP="007808E0">
      <w:pPr>
        <w:widowControl w:val="0"/>
        <w:spacing w:after="0" w:line="360" w:lineRule="auto"/>
        <w:rPr>
          <w:color w:val="000000"/>
        </w:rPr>
      </w:pPr>
    </w:p>
    <w:p w14:paraId="70E5B643" w14:textId="378E2A57" w:rsidR="00B04A35" w:rsidRPr="00F323FF" w:rsidRDefault="007D6307" w:rsidP="007808E0">
      <w:pPr>
        <w:spacing w:after="0" w:line="360" w:lineRule="auto"/>
        <w:rPr>
          <w:color w:val="000000"/>
        </w:rPr>
      </w:pPr>
      <w:r w:rsidRPr="00F323F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323FF" w:rsidRDefault="005C690F" w:rsidP="007808E0">
      <w:pPr>
        <w:spacing w:after="0" w:line="360" w:lineRule="auto"/>
      </w:pPr>
    </w:p>
    <w:p w14:paraId="3AF871E5" w14:textId="6FEB966D" w:rsidR="005C690F" w:rsidRPr="00F323FF" w:rsidRDefault="00CD6238" w:rsidP="007808E0">
      <w:pPr>
        <w:pStyle w:val="Ttulo2"/>
        <w:spacing w:before="0" w:after="0" w:line="360" w:lineRule="auto"/>
        <w:rPr>
          <w:sz w:val="22"/>
          <w:szCs w:val="22"/>
        </w:rPr>
      </w:pPr>
      <w:bookmarkStart w:id="13" w:name="_Toc219387295"/>
      <w:r w:rsidRPr="00F323FF">
        <w:rPr>
          <w:sz w:val="22"/>
          <w:szCs w:val="22"/>
        </w:rPr>
        <w:t>Q</w:t>
      </w:r>
      <w:r w:rsidR="0044017B" w:rsidRPr="00F323FF">
        <w:rPr>
          <w:sz w:val="22"/>
          <w:szCs w:val="22"/>
        </w:rPr>
        <w:t>UINTO</w:t>
      </w:r>
      <w:r w:rsidRPr="00F323FF">
        <w:rPr>
          <w:sz w:val="22"/>
          <w:szCs w:val="22"/>
        </w:rPr>
        <w:t>. Estudio de Fondo</w:t>
      </w:r>
      <w:bookmarkEnd w:id="13"/>
    </w:p>
    <w:p w14:paraId="2596B212" w14:textId="77777777" w:rsidR="00A56228" w:rsidRPr="00F323FF" w:rsidRDefault="00A56228" w:rsidP="007808E0">
      <w:pPr>
        <w:spacing w:after="0" w:line="360" w:lineRule="auto"/>
        <w:rPr>
          <w:b/>
          <w:color w:val="000000"/>
        </w:rPr>
      </w:pPr>
    </w:p>
    <w:p w14:paraId="63BCC1E3" w14:textId="100FCE1F" w:rsidR="00A6674B" w:rsidRPr="00F323FF" w:rsidRDefault="0064067B" w:rsidP="007808E0">
      <w:pPr>
        <w:spacing w:after="0" w:line="360" w:lineRule="auto"/>
        <w:rPr>
          <w:rFonts w:eastAsia="Times New Roman" w:cs="Tahoma"/>
          <w:bCs/>
          <w:iCs/>
          <w:lang w:eastAsia="es-ES"/>
        </w:rPr>
      </w:pPr>
      <w:r w:rsidRPr="00F323FF">
        <w:rPr>
          <w:color w:val="000000"/>
        </w:rPr>
        <w:t>Expuestas las posturas de las partes, se procede al análisis de los agravios hechos valer por la persona Recurrente</w:t>
      </w:r>
      <w:r w:rsidR="00731FB9" w:rsidRPr="00F323FF">
        <w:t xml:space="preserve">, </w:t>
      </w:r>
      <w:r w:rsidR="007F4407" w:rsidRPr="00F323FF">
        <w:rPr>
          <w:rFonts w:eastAsia="Times New Roman" w:cs="Tahoma"/>
          <w:bCs/>
          <w:iCs/>
          <w:lang w:eastAsia="es-ES"/>
        </w:rPr>
        <w:t>por lo que, en principio es necesario contextualizar la solicitud de información</w:t>
      </w:r>
      <w:r w:rsidR="00A6674B" w:rsidRPr="00F323FF">
        <w:rPr>
          <w:rFonts w:eastAsia="Times New Roman" w:cs="Tahoma"/>
          <w:bCs/>
          <w:iCs/>
          <w:lang w:eastAsia="es-ES"/>
        </w:rPr>
        <w:t>.</w:t>
      </w:r>
    </w:p>
    <w:p w14:paraId="38F5AE8C" w14:textId="77777777" w:rsidR="00206047" w:rsidRPr="00F323FF" w:rsidRDefault="00206047" w:rsidP="007808E0">
      <w:pPr>
        <w:spacing w:after="0" w:line="360" w:lineRule="auto"/>
        <w:rPr>
          <w:rFonts w:eastAsia="Times New Roman" w:cs="Tahoma"/>
          <w:bCs/>
          <w:iCs/>
          <w:lang w:eastAsia="es-ES"/>
        </w:rPr>
      </w:pPr>
    </w:p>
    <w:p w14:paraId="233A7ACC" w14:textId="77777777" w:rsidR="00A51BCD" w:rsidRPr="00F323FF" w:rsidRDefault="00A51BCD" w:rsidP="00A51BCD">
      <w:pPr>
        <w:spacing w:after="0" w:line="360" w:lineRule="auto"/>
        <w:rPr>
          <w:rFonts w:eastAsia="Calibri" w:cs="Tahoma"/>
          <w:bCs/>
          <w:color w:val="000000"/>
          <w:lang w:eastAsia="en-US"/>
        </w:rPr>
      </w:pPr>
      <w:r w:rsidRPr="00F323FF">
        <w:rPr>
          <w:rFonts w:eastAsia="Calibri" w:cs="Tahoma"/>
          <w:bCs/>
          <w:color w:val="000000"/>
          <w:lang w:eastAsia="en-US"/>
        </w:rPr>
        <w:t>Al respecto, en 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1585B230" w14:textId="77777777" w:rsidR="00A51BCD" w:rsidRPr="00F323FF" w:rsidRDefault="00A51BCD" w:rsidP="00A51BCD">
      <w:pPr>
        <w:spacing w:after="0" w:line="360" w:lineRule="auto"/>
        <w:rPr>
          <w:rFonts w:eastAsia="Calibri" w:cs="Tahoma"/>
          <w:b/>
          <w:bCs/>
          <w:color w:val="000000"/>
          <w:lang w:eastAsia="en-US"/>
        </w:rPr>
      </w:pPr>
    </w:p>
    <w:p w14:paraId="45119941" w14:textId="77777777" w:rsidR="00A51BCD" w:rsidRPr="00F323FF" w:rsidRDefault="00A51BCD" w:rsidP="00A51BCD">
      <w:pPr>
        <w:spacing w:after="0" w:line="360" w:lineRule="auto"/>
        <w:rPr>
          <w:rFonts w:eastAsia="Calibri" w:cs="Tahoma"/>
          <w:bCs/>
          <w:color w:val="auto"/>
          <w:lang w:eastAsia="en-US"/>
        </w:rPr>
      </w:pPr>
      <w:r w:rsidRPr="00F323FF">
        <w:rPr>
          <w:rFonts w:eastAsia="Calibri" w:cs="Tahoma"/>
          <w:bCs/>
          <w:color w:val="auto"/>
          <w:lang w:eastAsia="en-US"/>
        </w:rPr>
        <w:t xml:space="preserve">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w:t>
      </w:r>
      <w:r w:rsidRPr="00F323FF">
        <w:rPr>
          <w:rFonts w:eastAsia="Calibri" w:cs="Tahoma"/>
          <w:bCs/>
          <w:color w:val="auto"/>
          <w:lang w:eastAsia="en-US"/>
        </w:rPr>
        <w:lastRenderedPageBreak/>
        <w:t>tales circunstancias, cada Municipio deberá apegarse a las disposiciones legales que emita, ello conforme a los artículos 16 y 22, fracción I, del Reglamento de la Ley de Competitividad y Ordenamiento Comercial del Estado de México.</w:t>
      </w:r>
    </w:p>
    <w:p w14:paraId="4F3126D5" w14:textId="77777777" w:rsidR="00A51BCD" w:rsidRPr="00F323FF" w:rsidRDefault="00A51BCD" w:rsidP="00A51BCD">
      <w:pPr>
        <w:spacing w:after="0" w:line="360" w:lineRule="auto"/>
        <w:ind w:right="-28"/>
        <w:contextualSpacing/>
        <w:rPr>
          <w:rFonts w:eastAsia="Times New Roman" w:cs="Tahoma"/>
          <w:color w:val="FF0000"/>
          <w:lang w:eastAsia="es-ES"/>
        </w:rPr>
      </w:pPr>
    </w:p>
    <w:p w14:paraId="2BAB9983" w14:textId="77777777" w:rsidR="00A51BCD" w:rsidRPr="00F323FF" w:rsidRDefault="00A51BCD" w:rsidP="00A51BCD">
      <w:pPr>
        <w:spacing w:after="0" w:line="360" w:lineRule="auto"/>
        <w:rPr>
          <w:rFonts w:eastAsia="Calibri" w:cs="Times New Roman"/>
          <w:color w:val="000000"/>
          <w:lang w:eastAsia="en-US"/>
        </w:rPr>
      </w:pPr>
      <w:r w:rsidRPr="00F323FF">
        <w:rPr>
          <w:rFonts w:eastAsia="Calibri" w:cs="Times New Roman"/>
          <w:color w:val="000000"/>
          <w:lang w:eastAsia="en-US"/>
        </w:rPr>
        <w:t xml:space="preserve">Además, los artículos 10 y 11 de la </w:t>
      </w:r>
      <w:r w:rsidRPr="00F323FF">
        <w:rPr>
          <w:rFonts w:eastAsia="Times New Roman" w:cs="Tahoma"/>
          <w:iCs/>
          <w:color w:val="auto"/>
          <w:lang w:val="es-ES" w:eastAsia="es-ES"/>
        </w:rPr>
        <w:t>Ley de Competitividad y Ordenamiento Comercial del Estado de México</w:t>
      </w:r>
      <w:r w:rsidRPr="00F323FF">
        <w:rPr>
          <w:rFonts w:eastAsia="Calibri" w:cs="Times New Roman"/>
          <w:color w:val="000000"/>
          <w:lang w:eastAsia="en-US"/>
        </w:rPr>
        <w:t xml:space="preserve">, mencionan que los registros tienen como finalidad crear una base de datos confiable, actualizada e integrada a nivel municipal de las unidades económicas que se apertura en el territorio, e incluirá al menos los datos siguientes: </w:t>
      </w:r>
    </w:p>
    <w:p w14:paraId="712D1226" w14:textId="77777777" w:rsidR="00A51BCD" w:rsidRPr="00F323FF" w:rsidRDefault="00A51BCD" w:rsidP="00A51BCD">
      <w:pPr>
        <w:spacing w:after="0" w:line="360" w:lineRule="auto"/>
        <w:rPr>
          <w:rFonts w:eastAsia="Calibri" w:cs="Times New Roman"/>
          <w:b/>
          <w:bCs/>
          <w:color w:val="000000"/>
          <w:lang w:eastAsia="en-US"/>
        </w:rPr>
      </w:pPr>
    </w:p>
    <w:p w14:paraId="691E3AA8"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Clave única, que se integrará de una serie alfanumérica. </w:t>
      </w:r>
    </w:p>
    <w:p w14:paraId="47BD2CCD"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Nombre del municipio. </w:t>
      </w:r>
    </w:p>
    <w:p w14:paraId="3F6C9249"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Nombre del titular.</w:t>
      </w:r>
    </w:p>
    <w:p w14:paraId="4334BDE1"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Actividad económica. </w:t>
      </w:r>
    </w:p>
    <w:p w14:paraId="596545E4"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Fecha de inicio de actividades. </w:t>
      </w:r>
    </w:p>
    <w:p w14:paraId="1D371DE9"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Tipo de impacto. </w:t>
      </w:r>
    </w:p>
    <w:p w14:paraId="66834491"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Domicilio de la unidad económica. </w:t>
      </w:r>
    </w:p>
    <w:p w14:paraId="54EA4F1C"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Visitas y procedimientos de verificación en su caso. </w:t>
      </w:r>
    </w:p>
    <w:p w14:paraId="3BE9B63F" w14:textId="77777777" w:rsidR="00A51BCD" w:rsidRPr="00F323FF" w:rsidRDefault="00A51BCD" w:rsidP="00A51BCD">
      <w:pPr>
        <w:numPr>
          <w:ilvl w:val="0"/>
          <w:numId w:val="34"/>
        </w:numPr>
        <w:spacing w:after="0" w:line="360" w:lineRule="auto"/>
        <w:rPr>
          <w:rFonts w:eastAsia="Calibri" w:cs="Tahoma"/>
          <w:bCs/>
          <w:color w:val="auto"/>
          <w:lang w:eastAsia="en-US"/>
        </w:rPr>
      </w:pPr>
      <w:r w:rsidRPr="00F323FF">
        <w:rPr>
          <w:rFonts w:eastAsia="Calibri" w:cs="Tahoma"/>
          <w:bCs/>
          <w:color w:val="auto"/>
          <w:lang w:eastAsia="en-US"/>
        </w:rPr>
        <w:t xml:space="preserve">Sanciones en su caso. </w:t>
      </w:r>
    </w:p>
    <w:p w14:paraId="100156E5" w14:textId="77777777" w:rsidR="00A51BCD" w:rsidRPr="00F323FF" w:rsidRDefault="00A51BCD" w:rsidP="00A51BCD">
      <w:pPr>
        <w:spacing w:after="0" w:line="360" w:lineRule="auto"/>
        <w:rPr>
          <w:rFonts w:eastAsia="Calibri" w:cs="Tahoma"/>
          <w:bCs/>
          <w:color w:val="auto"/>
          <w:lang w:eastAsia="en-US"/>
        </w:rPr>
      </w:pPr>
    </w:p>
    <w:p w14:paraId="1E6F5806" w14:textId="7384A4D0" w:rsidR="00A51BCD" w:rsidRPr="00F323FF" w:rsidRDefault="00A51BCD" w:rsidP="00A51BCD">
      <w:pPr>
        <w:spacing w:after="0" w:line="360" w:lineRule="auto"/>
        <w:rPr>
          <w:rFonts w:eastAsia="Calibri" w:cs="Tahoma"/>
          <w:bCs/>
          <w:color w:val="auto"/>
          <w:lang w:eastAsia="en-US"/>
        </w:rPr>
      </w:pPr>
      <w:r w:rsidRPr="00F323FF">
        <w:rPr>
          <w:rFonts w:eastAsia="Times New Roman" w:cs="Tahoma"/>
          <w:color w:val="auto"/>
          <w:lang w:val="es-ES" w:eastAsia="es-ES"/>
        </w:rPr>
        <w:t xml:space="preserve">En ese sentido, </w:t>
      </w:r>
      <w:r w:rsidRPr="00F323FF">
        <w:rPr>
          <w:rFonts w:eastAsia="Calibri" w:cs="Tahoma"/>
          <w:bCs/>
          <w:color w:val="auto"/>
          <w:lang w:eastAsia="en-US"/>
        </w:rPr>
        <w:t xml:space="preserve">el artículo 31, fracciones, XXIV </w:t>
      </w:r>
      <w:proofErr w:type="spellStart"/>
      <w:r w:rsidRPr="00F323FF">
        <w:rPr>
          <w:rFonts w:eastAsia="Calibri" w:cs="Tahoma"/>
          <w:bCs/>
          <w:color w:val="auto"/>
          <w:lang w:eastAsia="en-US"/>
        </w:rPr>
        <w:t>Quáter</w:t>
      </w:r>
      <w:proofErr w:type="spellEnd"/>
      <w:r w:rsidRPr="00F323FF">
        <w:rPr>
          <w:rFonts w:eastAsia="Calibri" w:cs="Tahoma"/>
          <w:bCs/>
          <w:color w:val="auto"/>
          <w:lang w:eastAsia="en-US"/>
        </w:rPr>
        <w:t xml:space="preserve"> y XLIV, de la Ley Orgánica Municipal el Estado de México, establece que los Ayuntamientos, entre los que se encuentra el Ayuntamiento de </w:t>
      </w:r>
      <w:proofErr w:type="spellStart"/>
      <w:r w:rsidR="0097684B" w:rsidRPr="00F323FF">
        <w:rPr>
          <w:rFonts w:eastAsia="Calibri" w:cs="Tahoma"/>
          <w:bCs/>
          <w:color w:val="auto"/>
          <w:lang w:eastAsia="en-US"/>
        </w:rPr>
        <w:t>Otzoloapan</w:t>
      </w:r>
      <w:proofErr w:type="spellEnd"/>
      <w:r w:rsidRPr="00F323FF">
        <w:rPr>
          <w:rFonts w:eastAsia="Calibri" w:cs="Tahoma"/>
          <w:bCs/>
          <w:color w:val="auto"/>
          <w:lang w:eastAsia="en-US"/>
        </w:rPr>
        <w:t xml:space="preserve">, son los encargados de crear </w:t>
      </w:r>
      <w:r w:rsidRPr="00F323FF">
        <w:rPr>
          <w:rFonts w:eastAsia="Calibri" w:cs="Tahoma"/>
          <w:b/>
          <w:bCs/>
          <w:color w:val="auto"/>
          <w:lang w:eastAsia="en-US"/>
        </w:rPr>
        <w:t>el Registro Municipal de Unidades Económicas</w:t>
      </w:r>
      <w:r w:rsidRPr="00F323FF">
        <w:rPr>
          <w:rFonts w:eastAsia="Calibri" w:cs="Tahoma"/>
          <w:bCs/>
          <w:color w:val="auto"/>
          <w:lang w:eastAsia="en-US"/>
        </w:rPr>
        <w:t xml:space="preserve">, así como, de otorgar licencias para el funcionamiento de esas unidades económicas. </w:t>
      </w:r>
    </w:p>
    <w:p w14:paraId="3090A6F0" w14:textId="77777777" w:rsidR="00A51BCD" w:rsidRPr="00F323FF" w:rsidRDefault="00A51BCD" w:rsidP="00A51BCD">
      <w:pPr>
        <w:spacing w:after="0" w:line="360" w:lineRule="auto"/>
        <w:rPr>
          <w:rFonts w:eastAsia="Times New Roman" w:cs="Tahoma"/>
          <w:bCs/>
          <w:iCs/>
          <w:lang w:eastAsia="es-ES"/>
        </w:rPr>
      </w:pPr>
    </w:p>
    <w:p w14:paraId="386106FA" w14:textId="77777777" w:rsidR="00A51BCD" w:rsidRPr="00F323FF" w:rsidRDefault="00A51BCD" w:rsidP="00A51BCD">
      <w:pPr>
        <w:spacing w:after="0" w:line="360" w:lineRule="auto"/>
        <w:rPr>
          <w:rFonts w:eastAsia="Calibri" w:cs="Tahoma"/>
          <w:bCs/>
          <w:color w:val="auto"/>
          <w:lang w:eastAsia="en-US"/>
        </w:rPr>
      </w:pPr>
      <w:r w:rsidRPr="00F323FF">
        <w:rPr>
          <w:rFonts w:eastAsia="Calibri" w:cs="Tahoma"/>
          <w:bCs/>
          <w:color w:val="auto"/>
          <w:lang w:eastAsia="en-US"/>
        </w:rPr>
        <w:lastRenderedPageBreak/>
        <w:t xml:space="preserve">Para lograr lo anterior, los Ayuntamientos contarán con un </w:t>
      </w:r>
      <w:r w:rsidRPr="00F323FF">
        <w:rPr>
          <w:rFonts w:eastAsia="Calibri" w:cs="Tahoma"/>
          <w:b/>
          <w:color w:val="auto"/>
          <w:lang w:eastAsia="en-US"/>
        </w:rPr>
        <w:t>Director de Desarrollo Económico o equivalente</w:t>
      </w:r>
      <w:r w:rsidRPr="00F323FF">
        <w:rPr>
          <w:rFonts w:eastAsia="Calibri" w:cs="Tahoma"/>
          <w:bCs/>
          <w:color w:val="auto"/>
          <w:lang w:eastAsia="en-US"/>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F323FF">
        <w:rPr>
          <w:rFonts w:eastAsia="Calibri" w:cs="Tahoma"/>
          <w:bCs/>
          <w:color w:val="auto"/>
          <w:lang w:eastAsia="en-US"/>
        </w:rPr>
        <w:t>Quáter</w:t>
      </w:r>
      <w:proofErr w:type="spellEnd"/>
      <w:r w:rsidRPr="00F323FF">
        <w:rPr>
          <w:rFonts w:eastAsia="Calibri" w:cs="Tahoma"/>
          <w:bCs/>
          <w:color w:val="auto"/>
          <w:lang w:eastAsia="en-US"/>
        </w:rPr>
        <w:t xml:space="preserve"> de la Ley previamente señalada.</w:t>
      </w:r>
    </w:p>
    <w:p w14:paraId="35AB42A7" w14:textId="77777777" w:rsidR="00D25827" w:rsidRPr="00F323FF" w:rsidRDefault="00D25827" w:rsidP="00547CE1">
      <w:pPr>
        <w:spacing w:after="0" w:line="360" w:lineRule="auto"/>
      </w:pPr>
    </w:p>
    <w:p w14:paraId="62369F72" w14:textId="44402D0E" w:rsidR="007176ED" w:rsidRPr="00F323FF" w:rsidRDefault="00D25827" w:rsidP="00462F64">
      <w:pPr>
        <w:spacing w:after="0" w:line="360" w:lineRule="auto"/>
        <w:rPr>
          <w:rFonts w:eastAsia="Times New Roman" w:cs="Tahoma"/>
          <w:bCs/>
          <w:iCs/>
          <w:lang w:eastAsia="es-ES"/>
        </w:rPr>
      </w:pPr>
      <w:r w:rsidRPr="00F323FF">
        <w:t xml:space="preserve">Ahora bien, </w:t>
      </w:r>
      <w:r w:rsidR="00F40001" w:rsidRPr="00F323FF">
        <w:t>los</w:t>
      </w:r>
      <w:r w:rsidRPr="00F323FF">
        <w:t xml:space="preserve"> artículo</w:t>
      </w:r>
      <w:r w:rsidR="00F40001" w:rsidRPr="00F323FF">
        <w:t xml:space="preserve">s </w:t>
      </w:r>
      <w:r w:rsidR="00FD40C0" w:rsidRPr="00F323FF">
        <w:t xml:space="preserve">46, 128 y 133, del Bando Municipal de </w:t>
      </w:r>
      <w:proofErr w:type="spellStart"/>
      <w:r w:rsidR="00FD40C0" w:rsidRPr="00F323FF">
        <w:t>Otzoloapan</w:t>
      </w:r>
      <w:proofErr w:type="spellEnd"/>
      <w:r w:rsidR="00FD40C0" w:rsidRPr="00F323FF">
        <w:t xml:space="preserve">, vigente, precisa que </w:t>
      </w:r>
      <w:r w:rsidR="00FD40C0" w:rsidRPr="00F323FF">
        <w:rPr>
          <w:rFonts w:eastAsia="Times New Roman" w:cs="Tahoma"/>
          <w:bCs/>
          <w:iCs/>
          <w:lang w:eastAsia="es-ES"/>
        </w:rPr>
        <w:t>p</w:t>
      </w:r>
      <w:r w:rsidR="008130F4" w:rsidRPr="00F323FF">
        <w:rPr>
          <w:rFonts w:eastAsia="Times New Roman" w:cs="Tahoma"/>
          <w:bCs/>
          <w:iCs/>
          <w:lang w:eastAsia="es-ES"/>
        </w:rPr>
        <w:t>ara el ejercicio de sus atribuciones y responsabilidades ejecutivas</w:t>
      </w:r>
      <w:r w:rsidR="00FD40C0" w:rsidRPr="00F323FF">
        <w:rPr>
          <w:rFonts w:eastAsia="Times New Roman" w:cs="Tahoma"/>
          <w:bCs/>
          <w:iCs/>
          <w:lang w:eastAsia="es-ES"/>
        </w:rPr>
        <w:t xml:space="preserve">, el Ayuntamiento se auxiliará de una Dirección de Desarrollo Económico encargada de autorizar las licencias y permisos de </w:t>
      </w:r>
      <w:r w:rsidR="00FD40C0" w:rsidRPr="00F323FF">
        <w:t>t</w:t>
      </w:r>
      <w:r w:rsidR="007176ED" w:rsidRPr="00F323FF">
        <w:rPr>
          <w:rFonts w:eastAsia="Times New Roman" w:cs="Tahoma"/>
          <w:bCs/>
          <w:iCs/>
          <w:lang w:eastAsia="es-ES"/>
        </w:rPr>
        <w:t>oda actividad comercial industrial, profesional o d</w:t>
      </w:r>
      <w:r w:rsidR="00FD40C0" w:rsidRPr="00F323FF">
        <w:rPr>
          <w:rFonts w:eastAsia="Times New Roman" w:cs="Tahoma"/>
          <w:bCs/>
          <w:iCs/>
          <w:lang w:eastAsia="es-ES"/>
        </w:rPr>
        <w:t xml:space="preserve">e servicios </w:t>
      </w:r>
      <w:r w:rsidR="007176ED" w:rsidRPr="00F323FF">
        <w:rPr>
          <w:rFonts w:eastAsia="Times New Roman" w:cs="Tahoma"/>
          <w:bCs/>
          <w:iCs/>
          <w:lang w:eastAsia="es-ES"/>
        </w:rPr>
        <w:t xml:space="preserve">para el funcionamiento </w:t>
      </w:r>
      <w:r w:rsidR="00FD40C0" w:rsidRPr="00F323FF">
        <w:rPr>
          <w:rFonts w:eastAsia="Times New Roman" w:cs="Tahoma"/>
          <w:bCs/>
          <w:iCs/>
          <w:lang w:eastAsia="es-ES"/>
        </w:rPr>
        <w:t>de instalaciones abiertas al pú</w:t>
      </w:r>
      <w:r w:rsidR="007176ED" w:rsidRPr="00F323FF">
        <w:rPr>
          <w:rFonts w:eastAsia="Times New Roman" w:cs="Tahoma"/>
          <w:bCs/>
          <w:iCs/>
          <w:lang w:eastAsia="es-ES"/>
        </w:rPr>
        <w:t xml:space="preserve">blico o destinadas a la </w:t>
      </w:r>
      <w:r w:rsidR="00FD40C0" w:rsidRPr="00F323FF">
        <w:rPr>
          <w:rFonts w:eastAsia="Times New Roman" w:cs="Tahoma"/>
          <w:bCs/>
          <w:iCs/>
          <w:lang w:eastAsia="es-ES"/>
        </w:rPr>
        <w:t>presentación de espectáculos y diversiones pú</w:t>
      </w:r>
      <w:r w:rsidR="007176ED" w:rsidRPr="00F323FF">
        <w:rPr>
          <w:rFonts w:eastAsia="Times New Roman" w:cs="Tahoma"/>
          <w:bCs/>
          <w:iCs/>
          <w:lang w:eastAsia="es-ES"/>
        </w:rPr>
        <w:t>blicas.</w:t>
      </w:r>
    </w:p>
    <w:p w14:paraId="7A95208C" w14:textId="77777777" w:rsidR="00F40001" w:rsidRPr="00F323FF" w:rsidRDefault="00F40001" w:rsidP="00462F64">
      <w:pPr>
        <w:spacing w:after="0" w:line="360" w:lineRule="auto"/>
      </w:pPr>
    </w:p>
    <w:p w14:paraId="48A16241" w14:textId="7E03380B" w:rsidR="00F04A8F" w:rsidRPr="00F323FF" w:rsidRDefault="00150ADC" w:rsidP="00462F64">
      <w:pPr>
        <w:spacing w:after="0" w:line="360" w:lineRule="auto"/>
        <w:rPr>
          <w:rFonts w:eastAsia="Times New Roman" w:cs="Tahoma"/>
          <w:bCs/>
          <w:iCs/>
          <w:lang w:eastAsia="es-ES"/>
        </w:rPr>
      </w:pPr>
      <w:r w:rsidRPr="00F323FF">
        <w:rPr>
          <w:rFonts w:eastAsia="Times New Roman" w:cs="Tahoma"/>
          <w:bCs/>
          <w:iCs/>
          <w:lang w:eastAsia="es-ES"/>
        </w:rPr>
        <w:t>Así, se logra vislumbrar que la pretensión de la pe</w:t>
      </w:r>
      <w:r w:rsidR="00AB19D7" w:rsidRPr="00F323FF">
        <w:rPr>
          <w:rFonts w:eastAsia="Times New Roman" w:cs="Tahoma"/>
          <w:bCs/>
          <w:iCs/>
          <w:lang w:eastAsia="es-ES"/>
        </w:rPr>
        <w:t>rsona Recurrente, es obtener</w:t>
      </w:r>
      <w:r w:rsidR="00BD6D78" w:rsidRPr="00F323FF">
        <w:rPr>
          <w:rFonts w:eastAsia="Times New Roman" w:cs="Tahoma"/>
          <w:bCs/>
          <w:iCs/>
          <w:lang w:eastAsia="es-ES"/>
        </w:rPr>
        <w:t xml:space="preserve">, </w:t>
      </w:r>
      <w:r w:rsidR="00462F64" w:rsidRPr="00F323FF">
        <w:rPr>
          <w:rFonts w:eastAsia="Times New Roman" w:cs="Tahoma"/>
          <w:bCs/>
          <w:iCs/>
          <w:lang w:eastAsia="es-ES"/>
        </w:rPr>
        <w:t>el padrón de proveedores de las Empresas que se dediquen a la fabricación de productos metálicos, que contenga razón social, domicilio, número telefónico y correo electrónico</w:t>
      </w:r>
      <w:r w:rsidR="00891F4E" w:rsidRPr="00F323FF">
        <w:rPr>
          <w:rFonts w:eastAsia="Times New Roman" w:cs="Tahoma"/>
          <w:bCs/>
          <w:iCs/>
          <w:lang w:eastAsia="es-ES"/>
        </w:rPr>
        <w:t xml:space="preserve">, al </w:t>
      </w:r>
      <w:r w:rsidR="00FD40C0" w:rsidRPr="00F323FF">
        <w:rPr>
          <w:rFonts w:eastAsia="Times New Roman" w:cs="Tahoma"/>
          <w:bCs/>
          <w:iCs/>
          <w:lang w:eastAsia="es-ES"/>
        </w:rPr>
        <w:t>catorce</w:t>
      </w:r>
      <w:r w:rsidR="00891F4E" w:rsidRPr="00F323FF">
        <w:rPr>
          <w:rFonts w:eastAsia="Times New Roman" w:cs="Tahoma"/>
          <w:bCs/>
          <w:iCs/>
          <w:lang w:eastAsia="es-ES"/>
        </w:rPr>
        <w:t xml:space="preserve"> de noviembre de dos mil veinticinco.</w:t>
      </w:r>
    </w:p>
    <w:p w14:paraId="2978763E" w14:textId="77777777" w:rsidR="00F04A8F" w:rsidRPr="00F323FF" w:rsidRDefault="00F04A8F" w:rsidP="00150ADC">
      <w:pPr>
        <w:spacing w:after="0" w:line="360" w:lineRule="auto"/>
        <w:rPr>
          <w:rFonts w:eastAsia="Times New Roman" w:cs="Tahoma"/>
          <w:bCs/>
          <w:iCs/>
          <w:lang w:eastAsia="es-ES"/>
        </w:rPr>
      </w:pPr>
    </w:p>
    <w:p w14:paraId="5557779E" w14:textId="769B9E91" w:rsidR="00150ADC" w:rsidRPr="00F323FF" w:rsidRDefault="00AB19D7" w:rsidP="00150ADC">
      <w:pPr>
        <w:spacing w:after="0" w:line="360" w:lineRule="auto"/>
        <w:rPr>
          <w:rFonts w:eastAsia="Times New Roman" w:cs="Tahoma"/>
          <w:bCs/>
          <w:iCs/>
          <w:lang w:eastAsia="es-ES"/>
        </w:rPr>
      </w:pPr>
      <w:r w:rsidRPr="00F323FF">
        <w:rPr>
          <w:rFonts w:eastAsia="Times New Roman" w:cs="Tahoma"/>
          <w:bCs/>
          <w:iCs/>
          <w:lang w:eastAsia="es-ES"/>
        </w:rPr>
        <w:t>E</w:t>
      </w:r>
      <w:r w:rsidR="00150ADC" w:rsidRPr="00F323FF">
        <w:rPr>
          <w:rFonts w:eastAsia="Times New Roman" w:cs="Tahoma"/>
          <w:bCs/>
          <w:iCs/>
          <w:lang w:eastAsia="es-ES"/>
        </w:rPr>
        <w:t>stablecida dicha circunstancia, de las constancias que obran en el expediente electrónico, se advierte que el Sujeto Obligado</w:t>
      </w:r>
      <w:r w:rsidR="00FD40C0" w:rsidRPr="00F323FF">
        <w:rPr>
          <w:rFonts w:eastAsia="Times New Roman" w:cs="Tahoma"/>
          <w:bCs/>
          <w:iCs/>
          <w:lang w:eastAsia="es-ES"/>
        </w:rPr>
        <w:t xml:space="preserve"> dio respuesta a través del Titular de la Unidad de Transparencia</w:t>
      </w:r>
      <w:r w:rsidR="00150ADC" w:rsidRPr="00F323FF">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w:t>
      </w:r>
      <w:r w:rsidR="00150ADC" w:rsidRPr="00F323FF">
        <w:rPr>
          <w:rFonts w:eastAsia="Times New Roman" w:cs="Tahoma"/>
          <w:bCs/>
          <w:iCs/>
          <w:lang w:eastAsia="es-ES"/>
        </w:rPr>
        <w:lastRenderedPageBreak/>
        <w:t>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F323FF" w:rsidRDefault="00B0601E" w:rsidP="00B0601E">
      <w:pPr>
        <w:spacing w:after="0" w:line="360" w:lineRule="auto"/>
        <w:rPr>
          <w:rFonts w:eastAsia="Times New Roman" w:cs="Tahoma"/>
          <w:bCs/>
          <w:iCs/>
          <w:lang w:eastAsia="es-ES"/>
        </w:rPr>
      </w:pPr>
    </w:p>
    <w:p w14:paraId="2B411853" w14:textId="79435D70" w:rsidR="00462F64" w:rsidRPr="00F323FF" w:rsidRDefault="00B0601E" w:rsidP="00B0601E">
      <w:pPr>
        <w:spacing w:after="0" w:line="360" w:lineRule="auto"/>
        <w:rPr>
          <w:rFonts w:eastAsia="Times New Roman" w:cs="Tahoma"/>
          <w:bCs/>
          <w:iCs/>
          <w:lang w:eastAsia="es-ES"/>
        </w:rPr>
      </w:pPr>
      <w:r w:rsidRPr="00F323FF">
        <w:rPr>
          <w:rFonts w:eastAsia="Times New Roman" w:cs="Tahoma"/>
          <w:bCs/>
          <w:iCs/>
          <w:lang w:eastAsia="es-ES"/>
        </w:rPr>
        <w:t>Así y de lo plasmado en párrafos anteriores, se logra</w:t>
      </w:r>
      <w:r w:rsidR="00EC5D5A" w:rsidRPr="00F323FF">
        <w:rPr>
          <w:rFonts w:eastAsia="Times New Roman" w:cs="Tahoma"/>
          <w:bCs/>
          <w:iCs/>
          <w:lang w:eastAsia="es-ES"/>
        </w:rPr>
        <w:t xml:space="preserve"> colegir que el Sujeto Obligado</w:t>
      </w:r>
      <w:r w:rsidR="00282C2E" w:rsidRPr="00F323FF">
        <w:rPr>
          <w:rFonts w:eastAsia="Times New Roman" w:cs="Tahoma"/>
          <w:bCs/>
          <w:iCs/>
          <w:lang w:eastAsia="es-ES"/>
        </w:rPr>
        <w:t xml:space="preserve"> </w:t>
      </w:r>
      <w:r w:rsidR="00FD40C0" w:rsidRPr="00F323FF">
        <w:rPr>
          <w:rFonts w:eastAsia="Times New Roman" w:cs="Tahoma"/>
          <w:bCs/>
          <w:iCs/>
          <w:lang w:eastAsia="es-ES"/>
        </w:rPr>
        <w:t xml:space="preserve">no </w:t>
      </w:r>
      <w:r w:rsidRPr="00F323FF">
        <w:rPr>
          <w:rFonts w:eastAsia="Times New Roman" w:cs="Tahoma"/>
          <w:bCs/>
          <w:iCs/>
          <w:lang w:eastAsia="es-ES"/>
        </w:rPr>
        <w:t>cumplió con el procedimiento de búsqueda establecido en el artículo 162 de la Ley de Transparencia y Acceso a la Información Pública del Estado de</w:t>
      </w:r>
      <w:r w:rsidR="008A519E" w:rsidRPr="00F323FF">
        <w:rPr>
          <w:rFonts w:eastAsia="Times New Roman" w:cs="Tahoma"/>
          <w:bCs/>
          <w:iCs/>
          <w:lang w:eastAsia="es-ES"/>
        </w:rPr>
        <w:t xml:space="preserve"> Méxi</w:t>
      </w:r>
      <w:r w:rsidR="00EC5D5A" w:rsidRPr="00F323FF">
        <w:rPr>
          <w:rFonts w:eastAsia="Times New Roman" w:cs="Tahoma"/>
          <w:bCs/>
          <w:iCs/>
          <w:lang w:eastAsia="es-ES"/>
        </w:rPr>
        <w:t>co y Municipios, toda vez que</w:t>
      </w:r>
      <w:r w:rsidR="008A519E" w:rsidRPr="00F323FF">
        <w:rPr>
          <w:rFonts w:eastAsia="Times New Roman" w:cs="Tahoma"/>
          <w:bCs/>
          <w:iCs/>
          <w:lang w:eastAsia="es-ES"/>
        </w:rPr>
        <w:t xml:space="preserve"> turn</w:t>
      </w:r>
      <w:r w:rsidR="00EC5D5A" w:rsidRPr="00F323FF">
        <w:rPr>
          <w:rFonts w:eastAsia="Times New Roman" w:cs="Tahoma"/>
          <w:bCs/>
          <w:iCs/>
          <w:lang w:eastAsia="es-ES"/>
        </w:rPr>
        <w:t xml:space="preserve">o la solicitud de información al área competente de </w:t>
      </w:r>
      <w:r w:rsidR="007270BD" w:rsidRPr="00F323FF">
        <w:rPr>
          <w:rFonts w:eastAsia="Times New Roman" w:cs="Tahoma"/>
          <w:bCs/>
          <w:iCs/>
          <w:lang w:eastAsia="es-ES"/>
        </w:rPr>
        <w:t>conocer de</w:t>
      </w:r>
      <w:r w:rsidR="00462F64" w:rsidRPr="00F323FF">
        <w:rPr>
          <w:rFonts w:eastAsia="Times New Roman" w:cs="Tahoma"/>
          <w:bCs/>
          <w:iCs/>
          <w:lang w:eastAsia="es-ES"/>
        </w:rPr>
        <w:t xml:space="preserve">l </w:t>
      </w:r>
      <w:r w:rsidR="00AF5D97" w:rsidRPr="00F323FF">
        <w:rPr>
          <w:rFonts w:eastAsia="Times New Roman" w:cs="Tahoma"/>
          <w:bCs/>
          <w:iCs/>
          <w:lang w:eastAsia="es-ES"/>
        </w:rPr>
        <w:t>registro de unidades económicas</w:t>
      </w:r>
      <w:r w:rsidR="00FD40C0" w:rsidRPr="00F323FF">
        <w:rPr>
          <w:rFonts w:eastAsia="Times New Roman" w:cs="Tahoma"/>
          <w:bCs/>
          <w:iCs/>
          <w:lang w:eastAsia="es-ES"/>
        </w:rPr>
        <w:t>, es decir, a la Dirección de Desarrollo Económico.</w:t>
      </w:r>
    </w:p>
    <w:p w14:paraId="1DE76329" w14:textId="77777777" w:rsidR="00462F64" w:rsidRPr="00F323FF" w:rsidRDefault="00462F64" w:rsidP="00B0601E">
      <w:pPr>
        <w:spacing w:after="0" w:line="360" w:lineRule="auto"/>
        <w:rPr>
          <w:rFonts w:eastAsia="Times New Roman" w:cs="Tahoma"/>
          <w:bCs/>
          <w:iCs/>
          <w:lang w:eastAsia="es-ES"/>
        </w:rPr>
      </w:pPr>
    </w:p>
    <w:p w14:paraId="29090145" w14:textId="407523B9" w:rsidR="00132F06" w:rsidRPr="00F323FF" w:rsidRDefault="00462F64" w:rsidP="00132F06">
      <w:pPr>
        <w:spacing w:after="0" w:line="360" w:lineRule="auto"/>
      </w:pPr>
      <w:r w:rsidRPr="00F323FF">
        <w:rPr>
          <w:rFonts w:eastAsia="Times New Roman" w:cs="Tahoma"/>
          <w:bCs/>
          <w:iCs/>
          <w:lang w:eastAsia="es-ES"/>
        </w:rPr>
        <w:t xml:space="preserve">Ahora bien, en respuesta, </w:t>
      </w:r>
      <w:r w:rsidR="00132F06" w:rsidRPr="00F323FF">
        <w:rPr>
          <w:rFonts w:eastAsia="Times New Roman" w:cs="Tahoma"/>
          <w:bCs/>
          <w:iCs/>
          <w:lang w:eastAsia="es-ES"/>
        </w:rPr>
        <w:t xml:space="preserve">el </w:t>
      </w:r>
      <w:r w:rsidR="00132F06" w:rsidRPr="00F323FF">
        <w:rPr>
          <w:color w:val="000000"/>
        </w:rPr>
        <w:t xml:space="preserve">Titular de la Unidad de Transparencia mencionó que dentro del municipio no se encuentra ninguna empresa que se dedique a la elaboración o fabricación de productos metálicos por lo que no se encuentra información relacionada a este tipo de negocios en ningún padrón del municipio y adjuntó el </w:t>
      </w:r>
      <w:r w:rsidR="00132F06" w:rsidRPr="00F323FF">
        <w:t>Acta de la Décima Primera Sesión Ordinaria con número CT/OTZOLOAPAN/0011/2025 del comité de Transparencia, donde se confirma la inexistencia de la información</w:t>
      </w:r>
      <w:r w:rsidR="00132F06" w:rsidRPr="00F323FF">
        <w:rPr>
          <w:rFonts w:eastAsia="Times New Roman" w:cs="Tahoma"/>
          <w:bCs/>
          <w:iCs/>
          <w:lang w:eastAsia="es-ES"/>
        </w:rPr>
        <w:t xml:space="preserve">, </w:t>
      </w:r>
      <w:r w:rsidR="00132F06" w:rsidRPr="00F323FF">
        <w:rPr>
          <w:color w:val="000000"/>
        </w:rPr>
        <w:t xml:space="preserve">es decir, aludió a que la información es inexistente;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982775A" w14:textId="77777777" w:rsidR="00132F06" w:rsidRPr="00F323FF" w:rsidRDefault="00132F06" w:rsidP="00132F06">
      <w:pPr>
        <w:spacing w:after="0" w:line="360" w:lineRule="auto"/>
        <w:contextualSpacing/>
        <w:rPr>
          <w:color w:val="000000"/>
        </w:rPr>
      </w:pPr>
    </w:p>
    <w:p w14:paraId="7D29ACE1" w14:textId="77777777" w:rsidR="00132F06" w:rsidRPr="00F323FF" w:rsidRDefault="00132F06" w:rsidP="00132F06">
      <w:pPr>
        <w:spacing w:after="0" w:line="360" w:lineRule="auto"/>
        <w:contextualSpacing/>
        <w:rPr>
          <w:color w:val="000000"/>
        </w:rPr>
      </w:pPr>
      <w:r w:rsidRPr="00F323FF">
        <w:rPr>
          <w:color w:val="000000"/>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885F09B" w14:textId="77777777" w:rsidR="00132F06" w:rsidRPr="00F323FF" w:rsidRDefault="00132F06" w:rsidP="00132F06">
      <w:pPr>
        <w:spacing w:after="0" w:line="360" w:lineRule="auto"/>
        <w:contextualSpacing/>
        <w:rPr>
          <w:color w:val="000000"/>
        </w:rPr>
      </w:pPr>
      <w:r w:rsidRPr="00F323FF">
        <w:rPr>
          <w:color w:val="000000"/>
        </w:rPr>
        <w:lastRenderedPageBreak/>
        <w:t>Así, es posible concluir que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556C5528" w14:textId="77777777" w:rsidR="00132F06" w:rsidRPr="00F323FF" w:rsidRDefault="00132F06" w:rsidP="00132F06">
      <w:pPr>
        <w:spacing w:after="0" w:line="360" w:lineRule="auto"/>
        <w:contextualSpacing/>
        <w:rPr>
          <w:color w:val="000000"/>
        </w:rPr>
      </w:pPr>
    </w:p>
    <w:p w14:paraId="380BBA1F" w14:textId="77777777" w:rsidR="00132F06" w:rsidRPr="00F323FF" w:rsidRDefault="00132F06" w:rsidP="00132F06">
      <w:pPr>
        <w:spacing w:after="0" w:line="360" w:lineRule="auto"/>
        <w:contextualSpacing/>
        <w:rPr>
          <w:color w:val="000000"/>
        </w:rPr>
      </w:pPr>
      <w:r w:rsidRPr="00F323FF">
        <w:rPr>
          <w:color w:val="000000"/>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34F001E4" w14:textId="77777777" w:rsidR="00132F06" w:rsidRPr="00F323FF" w:rsidRDefault="00132F06" w:rsidP="00132F06">
      <w:pPr>
        <w:spacing w:after="0" w:line="360" w:lineRule="auto"/>
        <w:contextualSpacing/>
        <w:rPr>
          <w:color w:val="000000"/>
        </w:rPr>
      </w:pPr>
    </w:p>
    <w:p w14:paraId="76855E5E" w14:textId="77777777" w:rsidR="00132F06" w:rsidRPr="00F323FF" w:rsidRDefault="00132F06" w:rsidP="00132F06">
      <w:pPr>
        <w:spacing w:after="0" w:line="360" w:lineRule="auto"/>
        <w:contextualSpacing/>
        <w:rPr>
          <w:color w:val="000000"/>
        </w:rPr>
      </w:pPr>
      <w:r w:rsidRPr="00F323FF">
        <w:rPr>
          <w:color w:val="000000"/>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7582347B" w14:textId="77777777" w:rsidR="00132F06" w:rsidRPr="00F323FF" w:rsidRDefault="00132F06" w:rsidP="00132F06">
      <w:pPr>
        <w:spacing w:after="0" w:line="360" w:lineRule="auto"/>
        <w:contextualSpacing/>
        <w:rPr>
          <w:color w:val="000000"/>
        </w:rPr>
      </w:pPr>
    </w:p>
    <w:p w14:paraId="1F244819" w14:textId="77777777" w:rsidR="00132F06" w:rsidRPr="00F323FF" w:rsidRDefault="00132F06" w:rsidP="00132F06">
      <w:pPr>
        <w:spacing w:after="0" w:line="360" w:lineRule="auto"/>
        <w:contextualSpacing/>
        <w:rPr>
          <w:color w:val="000000"/>
        </w:rPr>
      </w:pPr>
      <w:r w:rsidRPr="00F323FF">
        <w:rPr>
          <w:color w:val="000000"/>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DEEB2D6" w14:textId="77777777" w:rsidR="00132F06" w:rsidRPr="00F323FF" w:rsidRDefault="00132F06" w:rsidP="00132F06">
      <w:pPr>
        <w:spacing w:after="0" w:line="360" w:lineRule="auto"/>
        <w:contextualSpacing/>
        <w:rPr>
          <w:color w:val="000000"/>
        </w:rPr>
      </w:pPr>
    </w:p>
    <w:p w14:paraId="594F87B8" w14:textId="77777777" w:rsidR="00132F06" w:rsidRPr="00F323FF" w:rsidRDefault="00132F06" w:rsidP="00132F06">
      <w:pPr>
        <w:spacing w:after="0" w:line="360" w:lineRule="auto"/>
        <w:contextualSpacing/>
        <w:rPr>
          <w:color w:val="000000"/>
        </w:rPr>
      </w:pPr>
      <w:r w:rsidRPr="00F323FF">
        <w:rPr>
          <w:color w:val="000000"/>
        </w:rPr>
        <w:t xml:space="preserve">En ese contexto, de conformidad con los criterios orientadores con clave de control SO/012/2010 y SO/004/2019, emitidos por el entonces Instituto Nacional de Transparencia, Acceso a la Información y Protección de Datos Personales, traídos por analogía, vigentes a la fecha de la solicitud, se colige que los sujetos obligados para acreditar que se realizó una </w:t>
      </w:r>
      <w:r w:rsidRPr="00F323FF">
        <w:rPr>
          <w:color w:val="000000"/>
        </w:rPr>
        <w:lastRenderedPageBreak/>
        <w:t>búsqueda exhaustiva y razonable, deben de proporcionar los elementos suficientes del carácter exhaustivo de la indagación realizada, a saber, los siguientes:</w:t>
      </w:r>
    </w:p>
    <w:p w14:paraId="5B167EBA" w14:textId="77777777" w:rsidR="00132F06" w:rsidRPr="00F323FF" w:rsidRDefault="00132F06" w:rsidP="00132F06">
      <w:pPr>
        <w:spacing w:after="0" w:line="360" w:lineRule="auto"/>
        <w:contextualSpacing/>
        <w:rPr>
          <w:color w:val="000000"/>
        </w:rPr>
      </w:pPr>
    </w:p>
    <w:p w14:paraId="09087A18" w14:textId="77777777" w:rsidR="00132F06" w:rsidRPr="00F323FF" w:rsidRDefault="00132F06" w:rsidP="00132F06">
      <w:pPr>
        <w:numPr>
          <w:ilvl w:val="0"/>
          <w:numId w:val="29"/>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Motivación por las que se buscó la información, en determinadas unidades administrativas;</w:t>
      </w:r>
    </w:p>
    <w:p w14:paraId="25409A00" w14:textId="77777777" w:rsidR="00132F06" w:rsidRPr="00F323FF" w:rsidRDefault="00132F06" w:rsidP="00132F06">
      <w:pPr>
        <w:numPr>
          <w:ilvl w:val="0"/>
          <w:numId w:val="29"/>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Los criterios de búsqueda utilizados, y</w:t>
      </w:r>
    </w:p>
    <w:p w14:paraId="3A60BD14" w14:textId="77777777" w:rsidR="00132F06" w:rsidRPr="00F323FF" w:rsidRDefault="00132F06" w:rsidP="00132F06">
      <w:pPr>
        <w:numPr>
          <w:ilvl w:val="0"/>
          <w:numId w:val="29"/>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Las circunstancias que fueron tomadas en cuenta.</w:t>
      </w:r>
    </w:p>
    <w:p w14:paraId="2C428242" w14:textId="77777777" w:rsidR="00132F06" w:rsidRPr="00F323FF" w:rsidRDefault="00132F06" w:rsidP="00132F06">
      <w:pPr>
        <w:spacing w:after="0" w:line="360" w:lineRule="auto"/>
        <w:contextualSpacing/>
        <w:rPr>
          <w:color w:val="000000"/>
        </w:rPr>
      </w:pPr>
    </w:p>
    <w:p w14:paraId="0E8BD73A" w14:textId="77777777" w:rsidR="00132F06" w:rsidRPr="00F323FF" w:rsidRDefault="00132F06" w:rsidP="00132F06">
      <w:pPr>
        <w:spacing w:after="0" w:line="360" w:lineRule="auto"/>
        <w:contextualSpacing/>
        <w:rPr>
          <w:color w:val="000000"/>
        </w:rPr>
      </w:pPr>
      <w:r w:rsidRPr="00F323FF">
        <w:rPr>
          <w:color w:val="000000"/>
        </w:rPr>
        <w:t>De tales circunstancias, se considera que para que los Sujetos Obligado justifiquen que realizaron una búsqueda exhaustiva y razonable, deben indicar de manera clara, lo siguiente:</w:t>
      </w:r>
    </w:p>
    <w:p w14:paraId="25CC76DB" w14:textId="77777777" w:rsidR="00132F06" w:rsidRPr="00F323FF" w:rsidRDefault="00132F06" w:rsidP="00132F06">
      <w:pPr>
        <w:spacing w:after="0" w:line="360" w:lineRule="auto"/>
        <w:contextualSpacing/>
        <w:rPr>
          <w:color w:val="000000"/>
        </w:rPr>
      </w:pPr>
    </w:p>
    <w:p w14:paraId="2FF87E89" w14:textId="77777777" w:rsidR="00132F06" w:rsidRPr="00F323FF" w:rsidRDefault="00132F06" w:rsidP="00132F06">
      <w:pPr>
        <w:numPr>
          <w:ilvl w:val="0"/>
          <w:numId w:val="30"/>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Las áreas donde se buscó la información;</w:t>
      </w:r>
    </w:p>
    <w:p w14:paraId="6B1B127A" w14:textId="77777777" w:rsidR="00132F06" w:rsidRPr="00F323FF" w:rsidRDefault="00132F06" w:rsidP="00132F06">
      <w:pPr>
        <w:numPr>
          <w:ilvl w:val="0"/>
          <w:numId w:val="30"/>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Tipo de archivos buscados (físicos o electrónicos);</w:t>
      </w:r>
    </w:p>
    <w:p w14:paraId="08A0C1D1" w14:textId="77777777" w:rsidR="00132F06" w:rsidRPr="00F323FF" w:rsidRDefault="00132F06" w:rsidP="00132F06">
      <w:pPr>
        <w:numPr>
          <w:ilvl w:val="0"/>
          <w:numId w:val="30"/>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 xml:space="preserve">Los criterios de búsqueda utilizados, y </w:t>
      </w:r>
    </w:p>
    <w:p w14:paraId="1A382D32" w14:textId="77777777" w:rsidR="00132F06" w:rsidRPr="00F323FF" w:rsidRDefault="00132F06" w:rsidP="00132F06">
      <w:pPr>
        <w:numPr>
          <w:ilvl w:val="0"/>
          <w:numId w:val="30"/>
        </w:numPr>
        <w:spacing w:after="0" w:line="360" w:lineRule="auto"/>
        <w:contextualSpacing/>
        <w:rPr>
          <w:rFonts w:eastAsia="Times New Roman" w:cs="Times New Roman"/>
          <w:color w:val="000000"/>
          <w:szCs w:val="24"/>
          <w:lang w:eastAsia="es-ES"/>
        </w:rPr>
      </w:pPr>
      <w:r w:rsidRPr="00F323FF">
        <w:rPr>
          <w:rFonts w:eastAsia="Times New Roman" w:cs="Times New Roman"/>
          <w:color w:val="000000"/>
          <w:szCs w:val="24"/>
          <w:lang w:eastAsia="es-ES"/>
        </w:rPr>
        <w:t>Las circunstancias que fueron tomadas en cuenta.</w:t>
      </w:r>
    </w:p>
    <w:p w14:paraId="782A8877" w14:textId="77777777" w:rsidR="00132F06" w:rsidRPr="00F323FF" w:rsidRDefault="00132F06" w:rsidP="00132F06">
      <w:pPr>
        <w:spacing w:after="0" w:line="360" w:lineRule="auto"/>
        <w:contextualSpacing/>
        <w:rPr>
          <w:color w:val="000000"/>
        </w:rPr>
      </w:pPr>
    </w:p>
    <w:p w14:paraId="7EE992EA" w14:textId="2E3CF4B5" w:rsidR="00132F06" w:rsidRPr="00F323FF" w:rsidRDefault="00132F06" w:rsidP="00132F06">
      <w:pPr>
        <w:spacing w:after="0" w:line="360" w:lineRule="auto"/>
        <w:contextualSpacing/>
        <w:rPr>
          <w:color w:val="000000"/>
        </w:rPr>
      </w:pPr>
      <w:r w:rsidRPr="00F323FF">
        <w:rPr>
          <w:color w:val="000000"/>
        </w:rPr>
        <w:t>Conforme a lo anterior, se logra vislumbrar que, el Sujeto Obligado no acreditó que haya realizado una búsqueda exhaustiva y razonable en sus archivos, ya que no turno la solicitud al área competente de tener la información, a saber, la Dirección de Desarrollo Económico encargada de expedir las licencias y permisos y gestionar el regi</w:t>
      </w:r>
      <w:r w:rsidR="00641AA0" w:rsidRPr="00F323FF">
        <w:rPr>
          <w:color w:val="000000"/>
        </w:rPr>
        <w:t>stro de las unidades económicas y por ende no acredito la búsqueda exhaustiva en sus archivos</w:t>
      </w:r>
      <w:r w:rsidRPr="00F323FF">
        <w:rPr>
          <w:color w:val="000000"/>
        </w:rPr>
        <w:t>, los crit</w:t>
      </w:r>
      <w:r w:rsidR="00641AA0" w:rsidRPr="00F323FF">
        <w:rPr>
          <w:color w:val="000000"/>
        </w:rPr>
        <w:t>erios de búsqueda utilizados y</w:t>
      </w:r>
      <w:r w:rsidRPr="00F323FF">
        <w:rPr>
          <w:color w:val="000000"/>
        </w:rPr>
        <w:t xml:space="preserve"> las circunstancias que fueron tomadas en cuenta</w:t>
      </w:r>
      <w:r w:rsidR="00641AA0" w:rsidRPr="00F323FF">
        <w:rPr>
          <w:color w:val="000000"/>
        </w:rPr>
        <w:t xml:space="preserve"> para localizar la información</w:t>
      </w:r>
      <w:r w:rsidRPr="00F323FF">
        <w:rPr>
          <w:color w:val="000000"/>
        </w:rPr>
        <w:t xml:space="preserve">, lo cual da como resultado que el agravio sea </w:t>
      </w:r>
      <w:r w:rsidRPr="00F323FF">
        <w:rPr>
          <w:b/>
          <w:color w:val="000000"/>
        </w:rPr>
        <w:t>FUNDADO</w:t>
      </w:r>
      <w:r w:rsidRPr="00F323FF">
        <w:rPr>
          <w:color w:val="000000"/>
        </w:rPr>
        <w:t>.</w:t>
      </w:r>
    </w:p>
    <w:p w14:paraId="738480D1" w14:textId="77777777" w:rsidR="00641AA0" w:rsidRPr="00F323FF" w:rsidRDefault="00641AA0" w:rsidP="00132F06">
      <w:pPr>
        <w:spacing w:after="0" w:line="360" w:lineRule="auto"/>
        <w:contextualSpacing/>
        <w:rPr>
          <w:color w:val="000000"/>
        </w:rPr>
      </w:pPr>
    </w:p>
    <w:p w14:paraId="41EF4FD5" w14:textId="4FC689EC" w:rsidR="00641AA0" w:rsidRPr="00F323FF" w:rsidRDefault="00641AA0" w:rsidP="00641AA0">
      <w:pPr>
        <w:spacing w:after="0" w:line="360" w:lineRule="auto"/>
        <w:rPr>
          <w:rFonts w:cs="Tahoma"/>
        </w:rPr>
      </w:pPr>
      <w:r w:rsidRPr="00F323FF">
        <w:rPr>
          <w:rFonts w:eastAsia="Calibri" w:cs="Times New Roman"/>
        </w:rPr>
        <w:t xml:space="preserve">Por tal circunstancia, </w:t>
      </w:r>
      <w:r w:rsidRPr="00F323FF">
        <w:t>p</w:t>
      </w:r>
      <w:r w:rsidRPr="00F323FF">
        <w:rPr>
          <w:color w:val="000000"/>
        </w:rPr>
        <w:t xml:space="preserve">ara atender el requerimiento de la información, el Sujeto Obligado deberá realizar una búsqueda exhaustiva y razonable, en los archivos de la Dirección de </w:t>
      </w:r>
      <w:r w:rsidRPr="00F323FF">
        <w:rPr>
          <w:color w:val="000000"/>
        </w:rPr>
        <w:lastRenderedPageBreak/>
        <w:t xml:space="preserve">Desarrollo Económico, a efecto de que proporcione, al catorce de noviembre de dos mil veinticinco, </w:t>
      </w:r>
      <w:r w:rsidRPr="00F323FF">
        <w:rPr>
          <w:rFonts w:cs="Tahoma"/>
        </w:rPr>
        <w:t>lo siguiente:</w:t>
      </w:r>
    </w:p>
    <w:p w14:paraId="46B8D12B" w14:textId="77777777" w:rsidR="00641AA0" w:rsidRPr="00F323FF" w:rsidRDefault="00641AA0" w:rsidP="00641AA0">
      <w:pPr>
        <w:spacing w:after="0" w:line="360" w:lineRule="auto"/>
        <w:rPr>
          <w:rFonts w:cs="Tahoma"/>
        </w:rPr>
      </w:pPr>
    </w:p>
    <w:p w14:paraId="14D6736D" w14:textId="39FDE8BA" w:rsidR="00641AA0" w:rsidRPr="00F323FF" w:rsidRDefault="00641AA0" w:rsidP="00CD2D4A">
      <w:pPr>
        <w:pStyle w:val="Prrafodelista"/>
        <w:numPr>
          <w:ilvl w:val="0"/>
          <w:numId w:val="32"/>
        </w:numPr>
        <w:spacing w:line="360" w:lineRule="auto"/>
        <w:rPr>
          <w:color w:val="000000"/>
        </w:rPr>
      </w:pPr>
      <w:r w:rsidRPr="00F323FF">
        <w:rPr>
          <w:rFonts w:cs="Tahoma"/>
          <w:bCs/>
          <w:iCs/>
        </w:rPr>
        <w:t xml:space="preserve">El registro de las unidades económicas que se dediquen a la fabricación de productos metálicos, que contenga </w:t>
      </w:r>
      <w:r w:rsidR="00A51BCD" w:rsidRPr="00F323FF">
        <w:rPr>
          <w:color w:val="auto"/>
        </w:rPr>
        <w:t>nombre o razón social, domicilio, teléfono y correo electrónico.</w:t>
      </w:r>
    </w:p>
    <w:p w14:paraId="182394C7" w14:textId="77777777" w:rsidR="00A51BCD" w:rsidRPr="00F323FF" w:rsidRDefault="00A51BCD" w:rsidP="00A51BCD">
      <w:pPr>
        <w:pStyle w:val="Prrafodelista"/>
        <w:spacing w:line="360" w:lineRule="auto"/>
        <w:rPr>
          <w:color w:val="000000"/>
        </w:rPr>
      </w:pPr>
    </w:p>
    <w:p w14:paraId="0216D64C" w14:textId="77777777" w:rsidR="00641AA0" w:rsidRPr="00F323FF" w:rsidRDefault="00641AA0" w:rsidP="00641AA0">
      <w:pPr>
        <w:spacing w:after="0" w:line="360" w:lineRule="auto"/>
        <w:ind w:right="-93"/>
      </w:pPr>
      <w:r w:rsidRPr="00F323FF">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27CFD7" w14:textId="77777777" w:rsidR="00641AA0" w:rsidRPr="00F323FF" w:rsidRDefault="00641AA0" w:rsidP="00641AA0">
      <w:pPr>
        <w:widowControl w:val="0"/>
        <w:autoSpaceDE w:val="0"/>
        <w:autoSpaceDN w:val="0"/>
        <w:adjustRightInd w:val="0"/>
        <w:spacing w:after="0" w:line="360" w:lineRule="auto"/>
        <w:contextualSpacing/>
      </w:pPr>
    </w:p>
    <w:p w14:paraId="2F5D47B8" w14:textId="77777777" w:rsidR="00641AA0" w:rsidRPr="00F323FF" w:rsidRDefault="00641AA0" w:rsidP="00641AA0">
      <w:pPr>
        <w:widowControl w:val="0"/>
        <w:autoSpaceDE w:val="0"/>
        <w:autoSpaceDN w:val="0"/>
        <w:adjustRightInd w:val="0"/>
        <w:spacing w:after="0" w:line="360" w:lineRule="auto"/>
        <w:contextualSpacing/>
      </w:pPr>
      <w:r w:rsidRPr="00F323FF">
        <w:t xml:space="preserve">De esta manera, el derecho de acceso a la información pública se satisface en aquellos casos en que se entregue el soporte documental en el que conste la información solicitada, sin necesidad de elaborar documentos </w:t>
      </w:r>
      <w:r w:rsidRPr="00F323FF">
        <w:rPr>
          <w:i/>
        </w:rPr>
        <w:t>ad hoc</w:t>
      </w:r>
      <w:r w:rsidRPr="00F323FF">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8953BCE" w14:textId="77777777" w:rsidR="00641AA0" w:rsidRPr="00F323FF" w:rsidRDefault="00641AA0" w:rsidP="00641AA0">
      <w:pPr>
        <w:widowControl w:val="0"/>
        <w:autoSpaceDE w:val="0"/>
        <w:autoSpaceDN w:val="0"/>
        <w:adjustRightInd w:val="0"/>
        <w:spacing w:after="0" w:line="360" w:lineRule="auto"/>
        <w:contextualSpacing/>
      </w:pPr>
    </w:p>
    <w:p w14:paraId="00241F23" w14:textId="11852968" w:rsidR="00641AA0" w:rsidRPr="00F323FF" w:rsidRDefault="00641AA0" w:rsidP="00641AA0">
      <w:pPr>
        <w:widowControl w:val="0"/>
        <w:autoSpaceDE w:val="0"/>
        <w:autoSpaceDN w:val="0"/>
        <w:adjustRightInd w:val="0"/>
        <w:spacing w:after="0" w:line="360" w:lineRule="auto"/>
        <w:contextualSpacing/>
      </w:pPr>
      <w:r w:rsidRPr="00F323FF">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3C92312E" w14:textId="77777777" w:rsidR="00EC2FA2" w:rsidRPr="00F323FF" w:rsidRDefault="00EC2FA2" w:rsidP="00641AA0">
      <w:pPr>
        <w:widowControl w:val="0"/>
        <w:autoSpaceDE w:val="0"/>
        <w:autoSpaceDN w:val="0"/>
        <w:adjustRightInd w:val="0"/>
        <w:spacing w:after="0" w:line="360" w:lineRule="auto"/>
        <w:contextualSpacing/>
      </w:pPr>
    </w:p>
    <w:p w14:paraId="69C528F9" w14:textId="47DC3107" w:rsidR="00C0392B" w:rsidRPr="00F323FF" w:rsidRDefault="00C0392B" w:rsidP="00C0392B">
      <w:pPr>
        <w:spacing w:after="0" w:line="360" w:lineRule="auto"/>
        <w:rPr>
          <w:rFonts w:cs="Tahoma"/>
          <w:bCs/>
          <w:iCs/>
          <w:lang w:val="es-ES"/>
        </w:rPr>
      </w:pPr>
      <w:r w:rsidRPr="00F323FF">
        <w:rPr>
          <w:rFonts w:cs="Tahoma"/>
          <w:bCs/>
          <w:iCs/>
          <w:lang w:val="es-ES"/>
        </w:rPr>
        <w:lastRenderedPageBreak/>
        <w:t>Ahora bien, para el caso que</w:t>
      </w:r>
      <w:r w:rsidR="00A51BCD" w:rsidRPr="00F323FF">
        <w:rPr>
          <w:rFonts w:cs="Tahoma"/>
          <w:bCs/>
          <w:iCs/>
          <w:lang w:val="es-ES"/>
        </w:rPr>
        <w:t xml:space="preserve"> no tenga registradas unidades económicas con el giro solicitado,</w:t>
      </w:r>
      <w:r w:rsidRPr="00F323FF">
        <w:rPr>
          <w:rFonts w:cs="Tahoma"/>
          <w:bCs/>
          <w:iCs/>
          <w:lang w:val="es-ES"/>
        </w:rPr>
        <w:t xml:space="preserve"> deberá hacerlo del conocimiento de manera clara y precisa, de conformidad con el artículo 19, párrafo segundo, de la Ley de Transparencia y Acceso a la Información Pública del Estado de México y Municipios.</w:t>
      </w:r>
    </w:p>
    <w:p w14:paraId="4BC1DA75" w14:textId="77777777" w:rsidR="00C0392B" w:rsidRPr="00F323FF" w:rsidRDefault="00C0392B" w:rsidP="00C0392B">
      <w:pPr>
        <w:spacing w:after="0" w:line="360" w:lineRule="auto"/>
        <w:rPr>
          <w:rFonts w:cs="Tahoma"/>
          <w:bCs/>
          <w:iCs/>
          <w:lang w:val="es-ES"/>
        </w:rPr>
      </w:pPr>
    </w:p>
    <w:p w14:paraId="160136A7" w14:textId="77777777" w:rsidR="00A51BCD" w:rsidRPr="00F323FF" w:rsidRDefault="00A51BCD" w:rsidP="00A51BCD">
      <w:pPr>
        <w:spacing w:line="360" w:lineRule="auto"/>
        <w:contextualSpacing/>
        <w:rPr>
          <w:rFonts w:eastAsia="Times New Roman" w:cs="Tahoma"/>
          <w:color w:val="auto"/>
          <w:szCs w:val="24"/>
          <w:lang w:val="es-ES" w:eastAsia="es-ES"/>
        </w:rPr>
      </w:pPr>
      <w:r w:rsidRPr="00F323FF">
        <w:rPr>
          <w:rFonts w:eastAsia="Times New Roman" w:cs="Tahoma"/>
          <w:color w:val="auto"/>
          <w:szCs w:val="24"/>
          <w:lang w:val="es-ES" w:eastAsia="es-ES"/>
        </w:rPr>
        <w:t>Ahora bien, toda vez que, dentro del Registro Municipal de Unidades Económicas, se contemplan los datos de las licencias de funcionamiento, tales como el nombre y el domicilio del establecimiento y datos de contacto; para dar mayor claridad de los datos públicos y/o confidenciales es necesario analizarlos de la siguiente manera:</w:t>
      </w:r>
    </w:p>
    <w:p w14:paraId="479A5034" w14:textId="77777777" w:rsidR="00A51BCD" w:rsidRPr="00F323FF" w:rsidRDefault="00A51BCD" w:rsidP="00A51BCD">
      <w:pPr>
        <w:spacing w:line="360" w:lineRule="auto"/>
        <w:contextualSpacing/>
        <w:rPr>
          <w:rFonts w:eastAsia="Times New Roman" w:cs="Tahoma"/>
          <w:bCs/>
          <w:color w:val="auto"/>
          <w:lang w:val="es-ES" w:eastAsia="es-ES"/>
        </w:rPr>
      </w:pPr>
    </w:p>
    <w:p w14:paraId="0603A2D3" w14:textId="77777777" w:rsidR="00A51BCD" w:rsidRPr="00F323FF" w:rsidRDefault="00A51BCD" w:rsidP="00A51BCD">
      <w:pPr>
        <w:numPr>
          <w:ilvl w:val="0"/>
          <w:numId w:val="35"/>
        </w:numPr>
        <w:spacing w:line="360" w:lineRule="auto"/>
        <w:ind w:right="-93"/>
        <w:contextualSpacing/>
        <w:jc w:val="left"/>
        <w:rPr>
          <w:rFonts w:eastAsia="Calibri" w:cs="Tahoma"/>
          <w:bCs/>
          <w:color w:val="auto"/>
          <w:lang w:eastAsia="en-US"/>
        </w:rPr>
      </w:pPr>
      <w:r w:rsidRPr="00F323FF">
        <w:rPr>
          <w:rFonts w:eastAsia="Calibri" w:cs="Tahoma"/>
          <w:b/>
          <w:bCs/>
          <w:color w:val="auto"/>
          <w:lang w:eastAsia="en-US"/>
        </w:rPr>
        <w:t>Nombre del titular de la Licencia de funcionamiento (persona física)</w:t>
      </w:r>
    </w:p>
    <w:p w14:paraId="548A3A83" w14:textId="77777777" w:rsidR="00A51BCD" w:rsidRPr="00F323FF" w:rsidRDefault="00A51BCD" w:rsidP="00A51BCD">
      <w:pPr>
        <w:spacing w:line="360" w:lineRule="auto"/>
        <w:contextualSpacing/>
        <w:rPr>
          <w:rFonts w:eastAsia="Calibri" w:cs="Tahoma"/>
          <w:bCs/>
          <w:color w:val="auto"/>
          <w:lang w:val="es-ES" w:eastAsia="en-US"/>
        </w:rPr>
      </w:pPr>
    </w:p>
    <w:p w14:paraId="55F3A6D4" w14:textId="77777777" w:rsidR="00A51BCD" w:rsidRPr="00F323FF" w:rsidRDefault="00A51BCD" w:rsidP="00A51BCD">
      <w:pPr>
        <w:spacing w:after="0" w:line="360" w:lineRule="auto"/>
        <w:ind w:right="-93"/>
        <w:contextualSpacing/>
        <w:rPr>
          <w:rFonts w:eastAsia="Calibri" w:cs="Tahoma"/>
          <w:b/>
          <w:bCs/>
          <w:color w:val="auto"/>
          <w:lang w:val="es-ES_tradnl" w:eastAsia="en-US"/>
        </w:rPr>
      </w:pPr>
      <w:r w:rsidRPr="00F323FF">
        <w:rPr>
          <w:rFonts w:eastAsia="Calibri" w:cs="Tahoma"/>
          <w:bCs/>
          <w:color w:val="auto"/>
          <w:lang w:eastAsia="en-US"/>
        </w:rPr>
        <w:t xml:space="preserve">Al respecto, se considera que el nombre de una persona se integra </w:t>
      </w:r>
      <w:r w:rsidRPr="00F323FF">
        <w:rPr>
          <w:rFonts w:eastAsia="Calibri" w:cs="Tahoma"/>
          <w:bCs/>
          <w:color w:val="auto"/>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323FF">
        <w:rPr>
          <w:rFonts w:eastAsia="Calibri" w:cs="Tahoma"/>
          <w:bCs/>
          <w:i/>
          <w:color w:val="auto"/>
          <w:lang w:val="es-ES_tradnl" w:eastAsia="en-US"/>
        </w:rPr>
        <w:t>per se</w:t>
      </w:r>
      <w:r w:rsidRPr="00F323FF">
        <w:rPr>
          <w:rFonts w:eastAsia="Calibri" w:cs="Tahoma"/>
          <w:bCs/>
          <w:color w:val="auto"/>
          <w:lang w:val="es-ES_tradnl" w:eastAsia="en-US"/>
        </w:rPr>
        <w:t xml:space="preserve"> es un elemento que hace a una persona física identificada o identificable, por lo que, </w:t>
      </w:r>
      <w:r w:rsidRPr="00F323FF">
        <w:rPr>
          <w:rFonts w:eastAsia="Calibri" w:cs="Tahoma"/>
          <w:b/>
          <w:bCs/>
          <w:color w:val="auto"/>
          <w:lang w:val="es-ES_tradnl" w:eastAsia="en-US"/>
        </w:rPr>
        <w:t>se considera un dato personal.</w:t>
      </w:r>
    </w:p>
    <w:p w14:paraId="7F53FACA" w14:textId="77777777" w:rsidR="00A51BCD" w:rsidRPr="00F323FF" w:rsidRDefault="00A51BCD" w:rsidP="00A51BCD">
      <w:pPr>
        <w:spacing w:after="0" w:line="360" w:lineRule="auto"/>
        <w:ind w:right="-93"/>
        <w:contextualSpacing/>
        <w:rPr>
          <w:rFonts w:eastAsia="Calibri" w:cs="Tahoma"/>
          <w:b/>
          <w:bCs/>
          <w:color w:val="auto"/>
          <w:lang w:val="es-ES_tradnl" w:eastAsia="en-US"/>
        </w:rPr>
      </w:pPr>
    </w:p>
    <w:p w14:paraId="53C9072D" w14:textId="77777777" w:rsidR="00A51BCD" w:rsidRPr="00F323FF" w:rsidRDefault="00A51BCD" w:rsidP="00A51BCD">
      <w:pPr>
        <w:spacing w:line="360" w:lineRule="auto"/>
        <w:contextualSpacing/>
        <w:rPr>
          <w:rFonts w:eastAsia="Calibri" w:cs="Tahoma"/>
          <w:bCs/>
          <w:color w:val="auto"/>
          <w:lang w:val="es-ES_tradnl" w:eastAsia="en-US"/>
        </w:rPr>
      </w:pPr>
      <w:r w:rsidRPr="00F323FF">
        <w:rPr>
          <w:rFonts w:eastAsia="Calibri" w:cs="Tahoma"/>
          <w:bCs/>
          <w:color w:val="auto"/>
          <w:lang w:val="es-ES_tradnl" w:eastAsia="en-US"/>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6225237C" w14:textId="77777777" w:rsidR="00A51BCD" w:rsidRPr="00F323FF" w:rsidRDefault="00A51BCD" w:rsidP="00A51BCD">
      <w:pPr>
        <w:spacing w:line="360" w:lineRule="auto"/>
        <w:contextualSpacing/>
        <w:rPr>
          <w:rFonts w:eastAsia="Calibri" w:cs="Tahoma"/>
          <w:bCs/>
          <w:color w:val="auto"/>
          <w:sz w:val="20"/>
          <w:lang w:val="es-ES_tradnl" w:eastAsia="en-US"/>
        </w:rPr>
      </w:pPr>
    </w:p>
    <w:p w14:paraId="45CF3998" w14:textId="77777777" w:rsidR="00A51BCD" w:rsidRPr="00F323FF" w:rsidRDefault="00A51BCD" w:rsidP="00A51BCD">
      <w:pPr>
        <w:spacing w:after="0" w:line="360" w:lineRule="auto"/>
        <w:ind w:left="567" w:right="567"/>
        <w:contextualSpacing/>
        <w:rPr>
          <w:rFonts w:eastAsia="Calibri" w:cs="Tahoma"/>
          <w:bCs/>
          <w:i/>
          <w:color w:val="auto"/>
          <w:sz w:val="20"/>
        </w:rPr>
      </w:pPr>
      <w:r w:rsidRPr="00F323FF">
        <w:rPr>
          <w:rFonts w:eastAsia="Calibri" w:cs="Tahoma"/>
          <w:b/>
          <w:bCs/>
          <w:i/>
          <w:color w:val="auto"/>
          <w:sz w:val="20"/>
        </w:rPr>
        <w:t>“Nombre del titular de una licencia que no involucre el aprovechamiento de bienes, servicios y/o recursos públicos, constituye un dato personal susceptible de clasificar como confidencial.</w:t>
      </w:r>
      <w:r w:rsidRPr="00F323FF">
        <w:rPr>
          <w:rFonts w:eastAsia="Calibri" w:cs="Tahoma"/>
          <w:bCs/>
          <w:i/>
          <w:color w:val="auto"/>
          <w:sz w:val="20"/>
        </w:rPr>
        <w:t xml:space="preserve"> El artículo 1, párrafo segundo de la Constitución Política de los Estados </w:t>
      </w:r>
      <w:r w:rsidRPr="00F323FF">
        <w:rPr>
          <w:rFonts w:eastAsia="Calibri" w:cs="Tahoma"/>
          <w:bCs/>
          <w:i/>
          <w:color w:val="auto"/>
          <w:sz w:val="20"/>
        </w:rPr>
        <w:lastRenderedPageBreak/>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9E14520" w14:textId="77777777" w:rsidR="00A51BCD" w:rsidRPr="00F323FF" w:rsidRDefault="00A51BCD" w:rsidP="00A51BCD">
      <w:pPr>
        <w:spacing w:after="0" w:line="360" w:lineRule="auto"/>
        <w:ind w:right="-93"/>
        <w:contextualSpacing/>
        <w:rPr>
          <w:rFonts w:eastAsia="Calibri" w:cs="Tahoma"/>
          <w:bCs/>
          <w:color w:val="auto"/>
          <w:lang w:eastAsia="en-US"/>
        </w:rPr>
      </w:pPr>
    </w:p>
    <w:p w14:paraId="1225AC5A"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A51B65C" w14:textId="77777777" w:rsidR="00A51BCD" w:rsidRPr="00F323FF" w:rsidRDefault="00A51BCD" w:rsidP="00A51BCD">
      <w:pPr>
        <w:spacing w:after="0" w:line="360" w:lineRule="auto"/>
        <w:ind w:right="-93"/>
        <w:contextualSpacing/>
        <w:rPr>
          <w:rFonts w:eastAsia="Calibri" w:cs="Tahoma"/>
          <w:bCs/>
          <w:color w:val="auto"/>
          <w:lang w:eastAsia="en-US"/>
        </w:rPr>
      </w:pPr>
    </w:p>
    <w:p w14:paraId="3BCDD412" w14:textId="666ED2C6" w:rsidR="00A51BCD" w:rsidRPr="00F323FF" w:rsidRDefault="00A51BCD" w:rsidP="00A51BCD">
      <w:pPr>
        <w:spacing w:after="0" w:line="360" w:lineRule="auto"/>
        <w:ind w:right="-93"/>
        <w:contextualSpacing/>
        <w:rPr>
          <w:rFonts w:eastAsia="Calibri" w:cs="Tahoma"/>
          <w:bCs/>
          <w:color w:val="auto"/>
          <w:lang w:val="es-ES_tradnl" w:eastAsia="en-US"/>
        </w:rPr>
      </w:pPr>
      <w:r w:rsidRPr="00F323FF">
        <w:rPr>
          <w:rFonts w:eastAsia="Calibri" w:cs="Tahoma"/>
          <w:bCs/>
          <w:color w:val="auto"/>
          <w:lang w:val="es-ES_tradnl" w:eastAsia="en-US"/>
        </w:rPr>
        <w:t xml:space="preserve">No obstante, se considera que el nombre localizado en una licencia de funcionamiento, guarda cierto interés público, dado que cualquier actividad comercial, industrial o económica, es regulada por el Ayuntamiento de </w:t>
      </w:r>
      <w:proofErr w:type="spellStart"/>
      <w:r w:rsidRPr="00F323FF">
        <w:rPr>
          <w:rFonts w:eastAsia="Calibri" w:cs="Tahoma"/>
          <w:bCs/>
          <w:color w:val="auto"/>
          <w:lang w:val="es-ES_tradnl" w:eastAsia="en-US"/>
        </w:rPr>
        <w:t>Otzoloapan</w:t>
      </w:r>
      <w:proofErr w:type="spellEnd"/>
      <w:r w:rsidRPr="00F323FF">
        <w:rPr>
          <w:rFonts w:eastAsia="Calibri" w:cs="Tahoma"/>
          <w:bCs/>
          <w:color w:val="auto"/>
          <w:lang w:val="es-ES_tradnl" w:eastAsia="en-US"/>
        </w:rPr>
        <w:t xml:space="preserve"> dentro de su circunscripción territorial, pues ayuda a transparentar la gestión pública.</w:t>
      </w:r>
    </w:p>
    <w:p w14:paraId="624D788D" w14:textId="77777777" w:rsidR="00A51BCD" w:rsidRPr="00F323FF" w:rsidRDefault="00A51BCD" w:rsidP="00A51BCD">
      <w:pPr>
        <w:spacing w:after="0" w:line="360" w:lineRule="auto"/>
        <w:ind w:right="-93"/>
        <w:contextualSpacing/>
        <w:rPr>
          <w:rFonts w:eastAsia="Calibri" w:cs="Tahoma"/>
          <w:bCs/>
          <w:color w:val="auto"/>
          <w:lang w:eastAsia="en-US"/>
        </w:rPr>
      </w:pPr>
    </w:p>
    <w:p w14:paraId="51169409" w14:textId="39B478B5"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Al respecto, cabe puntualizar que las licencias, tal como se estableció en párrafos anteriores, se refiere a los documentos que contienen la autorización por parte del Ayuntamiento de </w:t>
      </w:r>
      <w:proofErr w:type="spellStart"/>
      <w:r w:rsidRPr="00F323FF">
        <w:rPr>
          <w:rFonts w:eastAsia="Calibri" w:cs="Tahoma"/>
          <w:bCs/>
          <w:color w:val="auto"/>
          <w:lang w:eastAsia="en-US"/>
        </w:rPr>
        <w:t>Otzoloapan</w:t>
      </w:r>
      <w:proofErr w:type="spellEnd"/>
      <w:r w:rsidRPr="00F323FF">
        <w:rPr>
          <w:rFonts w:eastAsia="Calibri" w:cs="Tahoma"/>
          <w:bCs/>
          <w:color w:val="auto"/>
          <w:lang w:eastAsia="en-US"/>
        </w:rPr>
        <w:t>, a través de la Dirección de Desarrollo Económico, para que un particular o persona jurídica colectiva pueda realizar una actividad económica, comercial o industrial, regulada por las Leyes respectivas.</w:t>
      </w:r>
    </w:p>
    <w:p w14:paraId="6A39FCCD" w14:textId="77777777" w:rsidR="00A51BCD" w:rsidRPr="00F323FF" w:rsidRDefault="00A51BCD" w:rsidP="00A51BCD">
      <w:pPr>
        <w:spacing w:after="0" w:line="360" w:lineRule="auto"/>
        <w:ind w:right="-93"/>
        <w:contextualSpacing/>
        <w:rPr>
          <w:rFonts w:eastAsia="Calibri" w:cs="Tahoma"/>
          <w:bCs/>
          <w:color w:val="auto"/>
          <w:lang w:eastAsia="en-US"/>
        </w:rPr>
      </w:pPr>
    </w:p>
    <w:p w14:paraId="4DA43504"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En ese sentido, de acuerdo con el artículo 92, fracción XXXII de la Ley en cita, el legislador contempló como información de interés público y que debe estar disponible para consulta, aquellas licencias otorgadas, especificando </w:t>
      </w:r>
      <w:r w:rsidRPr="00F323FF">
        <w:rPr>
          <w:rFonts w:eastAsia="Calibri" w:cs="Tahoma"/>
          <w:b/>
          <w:bCs/>
          <w:color w:val="auto"/>
          <w:lang w:eastAsia="en-US"/>
        </w:rPr>
        <w:t>el nombre de su titular</w:t>
      </w:r>
      <w:r w:rsidRPr="00F323FF">
        <w:rPr>
          <w:rFonts w:eastAsia="Calibri" w:cs="Tahoma"/>
          <w:bCs/>
          <w:color w:val="auto"/>
          <w:lang w:eastAsia="en-US"/>
        </w:rPr>
        <w:t xml:space="preserve"> y las características principales. Lo anterior, en concordancia a lo establecido en la Ley General de Transparencia y Acceso a la Información Pública. </w:t>
      </w:r>
    </w:p>
    <w:p w14:paraId="2F92AD8D" w14:textId="77777777" w:rsidR="00A51BCD" w:rsidRPr="00F323FF" w:rsidRDefault="00A51BCD" w:rsidP="00A51BCD">
      <w:pPr>
        <w:spacing w:after="0" w:line="360" w:lineRule="auto"/>
        <w:ind w:right="-93"/>
        <w:contextualSpacing/>
        <w:rPr>
          <w:rFonts w:eastAsia="Calibri" w:cs="Tahoma"/>
          <w:bCs/>
          <w:color w:val="auto"/>
          <w:lang w:eastAsia="en-US"/>
        </w:rPr>
      </w:pPr>
    </w:p>
    <w:p w14:paraId="2918BE8F"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F323FF">
        <w:rPr>
          <w:rFonts w:eastAsia="Times New Roman" w:cs="Tahoma"/>
          <w:color w:val="auto"/>
          <w:lang w:eastAsia="es-ES"/>
        </w:rPr>
        <w:t xml:space="preserve"> </w:t>
      </w:r>
      <w:r w:rsidRPr="00F323FF">
        <w:rPr>
          <w:rFonts w:eastAsia="Calibri" w:cs="Tahoma"/>
          <w:bCs/>
          <w:color w:val="auto"/>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3553409A" w14:textId="77777777" w:rsidR="00A51BCD" w:rsidRPr="00F323FF" w:rsidRDefault="00A51BCD" w:rsidP="00A51BCD">
      <w:pPr>
        <w:spacing w:after="0" w:line="360" w:lineRule="auto"/>
        <w:ind w:right="-93"/>
        <w:contextualSpacing/>
        <w:rPr>
          <w:rFonts w:eastAsia="Calibri" w:cs="Tahoma"/>
          <w:bCs/>
          <w:color w:val="auto"/>
          <w:lang w:eastAsia="en-US"/>
        </w:rPr>
      </w:pPr>
    </w:p>
    <w:p w14:paraId="55E226D1"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lastRenderedPageBreak/>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5FF7F5B8" w14:textId="77777777" w:rsidR="00A51BCD" w:rsidRPr="00F323FF" w:rsidRDefault="00A51BCD" w:rsidP="00A51BCD">
      <w:pPr>
        <w:spacing w:after="0" w:line="360" w:lineRule="auto"/>
        <w:ind w:right="-93"/>
        <w:contextualSpacing/>
        <w:rPr>
          <w:rFonts w:eastAsia="Calibri" w:cs="Tahoma"/>
          <w:bCs/>
          <w:color w:val="auto"/>
          <w:lang w:eastAsia="en-US"/>
        </w:rPr>
      </w:pPr>
    </w:p>
    <w:p w14:paraId="469A6CDC"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2D4F05AC" w14:textId="77777777" w:rsidR="00A51BCD" w:rsidRPr="00F323FF" w:rsidRDefault="00A51BCD" w:rsidP="00A51BCD">
      <w:pPr>
        <w:spacing w:after="0" w:line="360" w:lineRule="auto"/>
        <w:ind w:right="-93"/>
        <w:contextualSpacing/>
        <w:rPr>
          <w:rFonts w:eastAsia="Calibri" w:cs="Tahoma"/>
          <w:bCs/>
          <w:color w:val="auto"/>
          <w:lang w:eastAsia="en-US"/>
        </w:rPr>
      </w:pPr>
    </w:p>
    <w:p w14:paraId="4B99517A"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14:paraId="53D7A5C9" w14:textId="77777777" w:rsidR="00A51BCD" w:rsidRPr="00F323FF" w:rsidRDefault="00A51BCD" w:rsidP="00A51BCD">
      <w:pPr>
        <w:spacing w:after="0" w:line="360" w:lineRule="auto"/>
        <w:ind w:right="-93"/>
        <w:contextualSpacing/>
        <w:rPr>
          <w:rFonts w:eastAsia="Calibri" w:cs="Tahoma"/>
          <w:bCs/>
          <w:color w:val="auto"/>
          <w:lang w:eastAsia="en-US"/>
        </w:rPr>
      </w:pPr>
    </w:p>
    <w:p w14:paraId="13000283"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A mayor abundamiento se puede referir que, el artículo 91 de dicho ordenamiento jurídico, establece que la información pública será restringida excepcionalmente, cuando ésta sea clasificada como reservada o confidencial; por lo que, se colige que las obligaciones de </w:t>
      </w:r>
      <w:r w:rsidRPr="00F323FF">
        <w:rPr>
          <w:rFonts w:eastAsia="Calibri" w:cs="Tahoma"/>
          <w:bCs/>
          <w:color w:val="auto"/>
          <w:lang w:eastAsia="en-US"/>
        </w:rPr>
        <w:lastRenderedPageBreak/>
        <w:t>transparencia no superan de forma automática la prohibición de no difundir datos personales sin el consentimiento de su titular, como sucede en el caso concreto.</w:t>
      </w:r>
    </w:p>
    <w:p w14:paraId="026D240D" w14:textId="77777777" w:rsidR="00A51BCD" w:rsidRPr="00F323FF" w:rsidRDefault="00A51BCD" w:rsidP="00A51BCD">
      <w:pPr>
        <w:spacing w:after="0" w:line="360" w:lineRule="auto"/>
        <w:ind w:right="-93"/>
        <w:contextualSpacing/>
        <w:rPr>
          <w:rFonts w:eastAsia="Calibri" w:cs="Tahoma"/>
          <w:bCs/>
          <w:color w:val="auto"/>
          <w:lang w:eastAsia="en-US"/>
        </w:rPr>
      </w:pPr>
    </w:p>
    <w:p w14:paraId="300CACA3"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Ante tales circunstancias, se desprende que, en el caso concreto, sobreviene una </w:t>
      </w:r>
      <w:r w:rsidRPr="00F323FF">
        <w:rPr>
          <w:rFonts w:eastAsia="Calibri" w:cs="Tahoma"/>
          <w:b/>
          <w:bCs/>
          <w:color w:val="auto"/>
          <w:lang w:eastAsia="en-US"/>
        </w:rPr>
        <w:t>colisión de derechos fundamentales,</w:t>
      </w:r>
      <w:r w:rsidRPr="00F323FF">
        <w:rPr>
          <w:rFonts w:eastAsia="Calibri" w:cs="Tahoma"/>
          <w:bCs/>
          <w:color w:val="auto"/>
          <w:lang w:eastAsia="en-US"/>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7147BF9B" w14:textId="77777777" w:rsidR="00A51BCD" w:rsidRPr="00F323FF" w:rsidRDefault="00A51BCD" w:rsidP="00A51BCD">
      <w:pPr>
        <w:spacing w:after="0" w:line="360" w:lineRule="auto"/>
        <w:ind w:right="-93"/>
        <w:contextualSpacing/>
        <w:rPr>
          <w:rFonts w:eastAsia="Calibri" w:cs="Tahoma"/>
          <w:bCs/>
          <w:color w:val="auto"/>
          <w:lang w:eastAsia="en-US"/>
        </w:rPr>
      </w:pPr>
    </w:p>
    <w:p w14:paraId="688E9EB5"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26B7A44" w14:textId="77777777" w:rsidR="00A51BCD" w:rsidRPr="00F323FF" w:rsidRDefault="00A51BCD" w:rsidP="00A51BCD">
      <w:pPr>
        <w:spacing w:after="0" w:line="360" w:lineRule="auto"/>
        <w:ind w:right="-93"/>
        <w:contextualSpacing/>
        <w:rPr>
          <w:rFonts w:eastAsia="Calibri" w:cs="Tahoma"/>
          <w:bCs/>
          <w:color w:val="auto"/>
          <w:lang w:eastAsia="en-US"/>
        </w:rPr>
      </w:pPr>
    </w:p>
    <w:p w14:paraId="303E6DDA"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Por cuanto hace a la colisión entre el derecho a la información y el derecho a la intimidad o a la vida privada, el Poder Judicial de la Federación ha sostenido la </w:t>
      </w:r>
      <w:r w:rsidRPr="00F323FF">
        <w:rPr>
          <w:rFonts w:eastAsia="Calibri" w:cs="Tahoma"/>
          <w:b/>
          <w:bCs/>
          <w:color w:val="auto"/>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F323FF">
        <w:rPr>
          <w:rFonts w:eastAsia="Calibri" w:cs="Tahoma"/>
          <w:bCs/>
          <w:color w:val="auto"/>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6609144B" w14:textId="77777777" w:rsidR="00A51BCD" w:rsidRPr="00F323FF" w:rsidRDefault="00A51BCD" w:rsidP="00A51BCD">
      <w:pPr>
        <w:spacing w:line="360" w:lineRule="auto"/>
        <w:contextualSpacing/>
        <w:jc w:val="left"/>
        <w:rPr>
          <w:rFonts w:eastAsia="Calibri" w:cs="Tahoma"/>
          <w:bCs/>
          <w:color w:val="auto"/>
          <w:lang w:eastAsia="en-US"/>
        </w:rPr>
      </w:pPr>
    </w:p>
    <w:p w14:paraId="055C61C2" w14:textId="77777777" w:rsidR="00A51BCD" w:rsidRPr="00F323FF" w:rsidRDefault="00A51BCD" w:rsidP="00A51BCD">
      <w:pPr>
        <w:spacing w:line="360" w:lineRule="auto"/>
        <w:contextualSpacing/>
        <w:rPr>
          <w:rFonts w:eastAsia="Times New Roman" w:cs="Tahoma"/>
          <w:bCs/>
          <w:iCs/>
          <w:color w:val="auto"/>
          <w:lang w:eastAsia="es-ES"/>
        </w:rPr>
      </w:pPr>
      <w:r w:rsidRPr="00F323FF">
        <w:rPr>
          <w:rFonts w:eastAsia="Calibri" w:cs="Tahoma"/>
          <w:bCs/>
          <w:color w:val="auto"/>
          <w:lang w:eastAsia="en-US"/>
        </w:rPr>
        <w:lastRenderedPageBreak/>
        <w:t>En ese mismo sentido y atendiendo a la naturaleza del derecho a la protección de datos personales, por analogía, este debe ceder cuando exista un interés público mayor de acuerdo a las circunstancias del caso.</w:t>
      </w:r>
      <w:r w:rsidRPr="00F323FF">
        <w:rPr>
          <w:rFonts w:eastAsia="Times New Roman" w:cs="Tahoma"/>
          <w:bCs/>
          <w:iCs/>
          <w:color w:val="auto"/>
          <w:lang w:eastAsia="es-ES"/>
        </w:rPr>
        <w:t xml:space="preserve"> Precisado lo anterior, resulta necesario realizar una ponderación de los dos intereses jurídicos tutelados que convergen en la controversia que se dirime; para lo cual, el artículo </w:t>
      </w:r>
      <w:r w:rsidRPr="00F323FF">
        <w:rPr>
          <w:rFonts w:eastAsia="Calibri" w:cs="Tahoma"/>
          <w:bCs/>
          <w:color w:val="auto"/>
          <w:lang w:eastAsia="en-US"/>
        </w:rPr>
        <w:t>184 de la Ley de Transparencia y Acceso a la Información Pública del Estado de México y Municipios</w:t>
      </w:r>
      <w:r w:rsidRPr="00F323FF">
        <w:rPr>
          <w:rFonts w:eastAsia="Times New Roman" w:cs="Tahoma"/>
          <w:bCs/>
          <w:iCs/>
          <w:color w:val="auto"/>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441F0127" w14:textId="77777777" w:rsidR="00A51BCD" w:rsidRPr="00F323FF" w:rsidRDefault="00A51BCD" w:rsidP="00A51BCD">
      <w:pPr>
        <w:spacing w:after="0" w:line="360" w:lineRule="auto"/>
        <w:ind w:right="49"/>
        <w:contextualSpacing/>
        <w:rPr>
          <w:rFonts w:eastAsia="Times New Roman" w:cs="Tahoma"/>
          <w:bCs/>
          <w:iCs/>
          <w:color w:val="auto"/>
          <w:lang w:eastAsia="es-ES"/>
        </w:rPr>
      </w:pPr>
    </w:p>
    <w:p w14:paraId="747C1F6A" w14:textId="77777777" w:rsidR="00A51BCD" w:rsidRPr="00F323FF" w:rsidRDefault="00A51BCD" w:rsidP="00A51BCD">
      <w:pPr>
        <w:numPr>
          <w:ilvl w:val="0"/>
          <w:numId w:val="36"/>
        </w:numPr>
        <w:spacing w:after="0" w:line="360" w:lineRule="auto"/>
        <w:ind w:left="426" w:right="49" w:hanging="426"/>
        <w:contextualSpacing/>
        <w:rPr>
          <w:rFonts w:eastAsia="Times New Roman" w:cs="Tahoma"/>
          <w:bCs/>
          <w:iCs/>
          <w:color w:val="auto"/>
          <w:lang w:eastAsia="es-ES"/>
        </w:rPr>
      </w:pPr>
      <w:r w:rsidRPr="00F323FF">
        <w:rPr>
          <w:rFonts w:eastAsia="Times New Roman" w:cs="Tahoma"/>
          <w:b/>
          <w:bCs/>
          <w:iCs/>
          <w:color w:val="auto"/>
          <w:lang w:eastAsia="es-ES"/>
        </w:rPr>
        <w:t>Idoneidad:</w:t>
      </w:r>
      <w:r w:rsidRPr="00F323FF">
        <w:rPr>
          <w:rFonts w:eastAsia="Times New Roman" w:cs="Tahoma"/>
          <w:bCs/>
          <w:iCs/>
          <w:color w:val="auto"/>
          <w:lang w:eastAsia="es-ES"/>
        </w:rPr>
        <w:t xml:space="preserve"> La legitimidad del derecho adoptado como preferente, que sea el adecuado para el logro de un fin constitucionalmente válido o apto para conseguir el fin pretendido;</w:t>
      </w:r>
    </w:p>
    <w:p w14:paraId="58CE1513" w14:textId="77777777" w:rsidR="00A51BCD" w:rsidRPr="00F323FF" w:rsidRDefault="00A51BCD" w:rsidP="00A51BCD">
      <w:pPr>
        <w:spacing w:after="0" w:line="360" w:lineRule="auto"/>
        <w:ind w:left="426" w:right="49"/>
        <w:contextualSpacing/>
        <w:rPr>
          <w:rFonts w:eastAsia="Times New Roman" w:cs="Tahoma"/>
          <w:bCs/>
          <w:iCs/>
          <w:color w:val="auto"/>
          <w:lang w:eastAsia="es-ES"/>
        </w:rPr>
      </w:pPr>
    </w:p>
    <w:p w14:paraId="750B6592" w14:textId="77777777" w:rsidR="00A51BCD" w:rsidRPr="00F323FF" w:rsidRDefault="00A51BCD" w:rsidP="00A51BCD">
      <w:pPr>
        <w:numPr>
          <w:ilvl w:val="0"/>
          <w:numId w:val="36"/>
        </w:numPr>
        <w:spacing w:after="0" w:line="360" w:lineRule="auto"/>
        <w:ind w:left="426" w:right="49" w:hanging="426"/>
        <w:contextualSpacing/>
        <w:rPr>
          <w:rFonts w:eastAsia="Times New Roman" w:cs="Tahoma"/>
          <w:bCs/>
          <w:iCs/>
          <w:color w:val="auto"/>
          <w:lang w:eastAsia="es-ES"/>
        </w:rPr>
      </w:pPr>
      <w:r w:rsidRPr="00F323FF">
        <w:rPr>
          <w:rFonts w:eastAsia="Times New Roman" w:cs="Tahoma"/>
          <w:b/>
          <w:bCs/>
          <w:iCs/>
          <w:color w:val="auto"/>
          <w:lang w:eastAsia="es-ES"/>
        </w:rPr>
        <w:t>Necesidad:</w:t>
      </w:r>
      <w:r w:rsidRPr="00F323FF">
        <w:rPr>
          <w:rFonts w:eastAsia="Times New Roman" w:cs="Tahoma"/>
          <w:bCs/>
          <w:iCs/>
          <w:color w:val="auto"/>
          <w:lang w:eastAsia="es-ES"/>
        </w:rPr>
        <w:t xml:space="preserve"> La falta de un medio alternativo menos lesivo a la apertura de la información, para satisfacer el interés público, y</w:t>
      </w:r>
    </w:p>
    <w:p w14:paraId="514492EA" w14:textId="77777777" w:rsidR="00A51BCD" w:rsidRPr="00F323FF" w:rsidRDefault="00A51BCD" w:rsidP="00A51BCD">
      <w:pPr>
        <w:spacing w:after="0" w:line="360" w:lineRule="auto"/>
        <w:ind w:left="426" w:right="49"/>
        <w:contextualSpacing/>
        <w:rPr>
          <w:rFonts w:eastAsia="Times New Roman" w:cs="Tahoma"/>
          <w:bCs/>
          <w:iCs/>
          <w:color w:val="auto"/>
          <w:lang w:eastAsia="es-ES"/>
        </w:rPr>
      </w:pPr>
    </w:p>
    <w:p w14:paraId="4EC50508" w14:textId="77777777" w:rsidR="00A51BCD" w:rsidRPr="00F323FF" w:rsidRDefault="00A51BCD" w:rsidP="00A51BCD">
      <w:pPr>
        <w:widowControl w:val="0"/>
        <w:numPr>
          <w:ilvl w:val="0"/>
          <w:numId w:val="36"/>
        </w:numPr>
        <w:spacing w:after="0" w:line="360" w:lineRule="auto"/>
        <w:ind w:left="425" w:right="51" w:hanging="425"/>
        <w:contextualSpacing/>
        <w:jc w:val="left"/>
        <w:rPr>
          <w:rFonts w:eastAsia="Times New Roman" w:cs="Tahoma"/>
          <w:bCs/>
          <w:iCs/>
          <w:color w:val="auto"/>
          <w:lang w:eastAsia="es-ES"/>
        </w:rPr>
      </w:pPr>
      <w:r w:rsidRPr="00F323FF">
        <w:rPr>
          <w:rFonts w:eastAsia="Times New Roman" w:cs="Tahoma"/>
          <w:b/>
          <w:bCs/>
          <w:iCs/>
          <w:color w:val="auto"/>
          <w:lang w:eastAsia="es-ES"/>
        </w:rPr>
        <w:t>Proporcionalidad:</w:t>
      </w:r>
      <w:r w:rsidRPr="00F323FF">
        <w:rPr>
          <w:rFonts w:eastAsia="Times New Roman" w:cs="Tahoma"/>
          <w:bCs/>
          <w:iCs/>
          <w:color w:val="auto"/>
          <w:lang w:eastAsia="es-ES"/>
        </w:rPr>
        <w:t xml:space="preserve"> El equilibrio entre perjuicio y beneficio a favor del interés público, a fin de que la decisión tomada represente un beneficio mayor al perjuicio que podría causar a la población.</w:t>
      </w:r>
    </w:p>
    <w:p w14:paraId="775EDE91" w14:textId="77777777" w:rsidR="00A51BCD" w:rsidRPr="00F323FF" w:rsidRDefault="00A51BCD" w:rsidP="00A51BCD">
      <w:pPr>
        <w:spacing w:after="0" w:line="360" w:lineRule="auto"/>
        <w:ind w:right="-93"/>
        <w:contextualSpacing/>
        <w:rPr>
          <w:rFonts w:eastAsia="Calibri" w:cs="Tahoma"/>
          <w:bCs/>
          <w:color w:val="auto"/>
          <w:lang w:eastAsia="en-US"/>
        </w:rPr>
      </w:pPr>
    </w:p>
    <w:p w14:paraId="0D8D58A4" w14:textId="77777777" w:rsidR="00A51BCD" w:rsidRPr="00F323FF" w:rsidRDefault="00A51BCD" w:rsidP="00A51BCD">
      <w:pPr>
        <w:spacing w:after="0" w:line="360" w:lineRule="auto"/>
        <w:ind w:right="-1"/>
        <w:contextualSpacing/>
        <w:rPr>
          <w:rFonts w:eastAsia="Calibri" w:cs="Tahoma"/>
          <w:color w:val="auto"/>
          <w:lang w:eastAsia="es-ES"/>
        </w:rPr>
      </w:pPr>
      <w:r w:rsidRPr="00F323FF">
        <w:rPr>
          <w:rFonts w:eastAsia="Calibri" w:cs="Tahoma"/>
          <w:color w:val="auto"/>
          <w:lang w:eastAsia="es-ES"/>
        </w:rPr>
        <w:t>En ese orden de ideas, resulta procedente analizar cada uno de los elementos referidos, partiendo de que, en el caso concreto, se estima como preferente el derecho de acceso a la información, bajo las consideraciones que se verterán a continuación.</w:t>
      </w:r>
    </w:p>
    <w:p w14:paraId="028E37B7" w14:textId="77777777" w:rsidR="00A51BCD" w:rsidRPr="00F323FF" w:rsidRDefault="00A51BCD" w:rsidP="00A51BCD">
      <w:pPr>
        <w:spacing w:after="0" w:line="360" w:lineRule="auto"/>
        <w:ind w:right="-1"/>
        <w:contextualSpacing/>
        <w:rPr>
          <w:rFonts w:eastAsia="Calibri" w:cs="Tahoma"/>
          <w:color w:val="auto"/>
          <w:lang w:eastAsia="es-ES"/>
        </w:rPr>
      </w:pPr>
    </w:p>
    <w:p w14:paraId="24FC1A6F" w14:textId="7A06301B"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
          <w:bCs/>
          <w:iCs/>
          <w:color w:val="auto"/>
          <w:lang w:eastAsia="es-ES"/>
        </w:rPr>
        <w:lastRenderedPageBreak/>
        <w:t>a) Idoneidad</w:t>
      </w:r>
      <w:r w:rsidRPr="00F323FF">
        <w:rPr>
          <w:rFonts w:eastAsia="Calibri" w:cs="Tahoma"/>
          <w:bCs/>
          <w:color w:val="auto"/>
          <w:lang w:eastAsia="en-US"/>
        </w:rPr>
        <w:t xml:space="preserve">. Existe un fin constitucionalmente válido para dar a conocer el nombre de aquellas personas físicas a quienes les fue otorgada una licencia para realizar una actividad económica, comercial o industrial en el Ayuntamiento de </w:t>
      </w:r>
      <w:proofErr w:type="spellStart"/>
      <w:r w:rsidRPr="00F323FF">
        <w:rPr>
          <w:rFonts w:eastAsia="Calibri" w:cs="Tahoma"/>
          <w:bCs/>
          <w:color w:val="auto"/>
          <w:lang w:eastAsia="en-US"/>
        </w:rPr>
        <w:t>Otzoloapan</w:t>
      </w:r>
      <w:proofErr w:type="spellEnd"/>
      <w:r w:rsidRPr="00F323FF">
        <w:rPr>
          <w:rFonts w:eastAsia="Calibri" w:cs="Tahoma"/>
          <w:bCs/>
          <w:color w:val="auto"/>
          <w:lang w:eastAsia="en-US"/>
        </w:rPr>
        <w:t>;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768EDB95" w14:textId="77777777" w:rsidR="00A51BCD" w:rsidRPr="00F323FF" w:rsidRDefault="00A51BCD" w:rsidP="00A51BCD">
      <w:pPr>
        <w:spacing w:after="0" w:line="360" w:lineRule="auto"/>
        <w:ind w:right="-93"/>
        <w:contextualSpacing/>
        <w:rPr>
          <w:rFonts w:eastAsia="Calibri" w:cs="Tahoma"/>
          <w:bCs/>
          <w:color w:val="auto"/>
          <w:lang w:eastAsia="en-US"/>
        </w:rPr>
      </w:pPr>
    </w:p>
    <w:p w14:paraId="618ACA01"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Al respecto, es de señalar que la </w:t>
      </w:r>
      <w:r w:rsidRPr="00F323FF">
        <w:rPr>
          <w:rFonts w:eastAsia="Calibri" w:cs="Tahoma"/>
          <w:b/>
          <w:bCs/>
          <w:color w:val="auto"/>
          <w:lang w:eastAsia="en-US"/>
        </w:rPr>
        <w:t xml:space="preserve">transparencia </w:t>
      </w:r>
      <w:r w:rsidRPr="00F323FF">
        <w:rPr>
          <w:rFonts w:eastAsia="Calibri" w:cs="Tahoma"/>
          <w:bCs/>
          <w:color w:val="auto"/>
          <w:lang w:eastAsia="en-US"/>
        </w:rPr>
        <w:t xml:space="preserve">está orientada a maximizar el uso social de la información de los organismos gubernamentales, misma que sirve para exigir cuentas a las autoridades; mientras que la </w:t>
      </w:r>
      <w:r w:rsidRPr="00F323FF">
        <w:rPr>
          <w:rFonts w:eastAsia="Calibri" w:cs="Tahoma"/>
          <w:b/>
          <w:bCs/>
          <w:color w:val="auto"/>
          <w:lang w:eastAsia="en-US"/>
        </w:rPr>
        <w:t>rendición de cuentas</w:t>
      </w:r>
      <w:r w:rsidRPr="00F323FF">
        <w:rPr>
          <w:rFonts w:eastAsia="Calibri" w:cs="Tahoma"/>
          <w:bCs/>
          <w:color w:val="auto"/>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24747157" w14:textId="77777777" w:rsidR="00A51BCD" w:rsidRPr="00F323FF" w:rsidRDefault="00A51BCD" w:rsidP="00A51BCD">
      <w:pPr>
        <w:spacing w:after="0" w:line="360" w:lineRule="auto"/>
        <w:ind w:right="-93"/>
        <w:contextualSpacing/>
        <w:rPr>
          <w:rFonts w:eastAsia="Calibri" w:cs="Tahoma"/>
          <w:bCs/>
          <w:color w:val="auto"/>
          <w:lang w:eastAsia="en-US"/>
        </w:rPr>
      </w:pPr>
    </w:p>
    <w:p w14:paraId="222CDC71" w14:textId="77777777" w:rsidR="00A51BCD" w:rsidRPr="00F323FF" w:rsidRDefault="00A51BCD" w:rsidP="00A51BCD">
      <w:pPr>
        <w:spacing w:after="0" w:line="360" w:lineRule="auto"/>
        <w:ind w:right="-93"/>
        <w:contextualSpacing/>
        <w:rPr>
          <w:rFonts w:eastAsia="Calibri" w:cs="Tahoma"/>
          <w:b/>
          <w:bCs/>
          <w:color w:val="auto"/>
          <w:lang w:eastAsia="en-US"/>
        </w:rPr>
      </w:pPr>
      <w:r w:rsidRPr="00F323FF">
        <w:rPr>
          <w:rFonts w:eastAsia="Calibri" w:cs="Tahoma"/>
          <w:bCs/>
          <w:color w:val="auto"/>
          <w:lang w:eastAsia="en-US"/>
        </w:rPr>
        <w:t xml:space="preserve">En ese orden de ideas, la transparencia, al permitir y ayudar a la rendición de cuentas, funciona de doble manera, </w:t>
      </w:r>
      <w:r w:rsidRPr="00F323FF">
        <w:rPr>
          <w:rFonts w:eastAsia="Calibri" w:cs="Tahoma"/>
          <w:bCs/>
          <w:color w:val="auto"/>
          <w:u w:val="single"/>
          <w:lang w:eastAsia="en-US"/>
        </w:rPr>
        <w:t>capacitadora</w:t>
      </w:r>
      <w:r w:rsidRPr="00F323FF">
        <w:rPr>
          <w:rFonts w:eastAsia="Calibri" w:cs="Tahoma"/>
          <w:bCs/>
          <w:color w:val="auto"/>
          <w:lang w:eastAsia="en-US"/>
        </w:rPr>
        <w:t xml:space="preserve">, al permitir a la sociedad premiar o castigar el desempeño de los entes públicos, y cómo </w:t>
      </w:r>
      <w:r w:rsidRPr="00F323FF">
        <w:rPr>
          <w:rFonts w:eastAsia="Calibri" w:cs="Tahoma"/>
          <w:bCs/>
          <w:color w:val="auto"/>
          <w:u w:val="single"/>
          <w:lang w:eastAsia="en-US"/>
        </w:rPr>
        <w:t>inhibidora</w:t>
      </w:r>
      <w:r w:rsidRPr="00F323FF">
        <w:rPr>
          <w:rFonts w:eastAsia="Calibri" w:cs="Tahoma"/>
          <w:bCs/>
          <w:color w:val="auto"/>
          <w:lang w:eastAsia="en-US"/>
        </w:rPr>
        <w:t xml:space="preserve"> de conductas y acciones que atenten contra </w:t>
      </w:r>
      <w:r w:rsidRPr="00F323FF">
        <w:rPr>
          <w:rFonts w:eastAsia="Calibri" w:cs="Tahoma"/>
          <w:b/>
          <w:bCs/>
          <w:color w:val="auto"/>
          <w:lang w:eastAsia="en-US"/>
        </w:rPr>
        <w:t xml:space="preserve">el interés público. </w:t>
      </w:r>
    </w:p>
    <w:p w14:paraId="2E11999E" w14:textId="77777777" w:rsidR="00A51BCD" w:rsidRPr="00F323FF" w:rsidRDefault="00A51BCD" w:rsidP="00A51BCD">
      <w:pPr>
        <w:spacing w:after="0" w:line="360" w:lineRule="auto"/>
        <w:ind w:right="-93"/>
        <w:contextualSpacing/>
        <w:rPr>
          <w:rFonts w:eastAsia="Calibri" w:cs="Tahoma"/>
          <w:bCs/>
          <w:color w:val="auto"/>
          <w:lang w:eastAsia="en-US"/>
        </w:rPr>
      </w:pPr>
    </w:p>
    <w:p w14:paraId="743F0F92" w14:textId="254D13B4" w:rsidR="00A51BCD" w:rsidRPr="00F323FF" w:rsidRDefault="00A51BCD" w:rsidP="00A51BCD">
      <w:pPr>
        <w:spacing w:after="0" w:line="360" w:lineRule="auto"/>
        <w:ind w:right="-93"/>
        <w:contextualSpacing/>
        <w:rPr>
          <w:rFonts w:eastAsia="Calibri" w:cs="Tahoma"/>
          <w:b/>
          <w:bCs/>
          <w:color w:val="auto"/>
          <w:lang w:eastAsia="en-US"/>
        </w:rPr>
      </w:pPr>
      <w:r w:rsidRPr="00F323FF">
        <w:rPr>
          <w:rFonts w:eastAsia="Calibri" w:cs="Tahoma"/>
          <w:bCs/>
          <w:color w:val="auto"/>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de </w:t>
      </w:r>
      <w:proofErr w:type="spellStart"/>
      <w:r w:rsidRPr="00F323FF">
        <w:rPr>
          <w:rFonts w:eastAsia="Calibri" w:cs="Tahoma"/>
          <w:bCs/>
          <w:color w:val="auto"/>
          <w:lang w:eastAsia="en-US"/>
        </w:rPr>
        <w:t>Otzoloapan</w:t>
      </w:r>
      <w:proofErr w:type="spellEnd"/>
      <w:r w:rsidRPr="00F323FF">
        <w:rPr>
          <w:rFonts w:eastAsia="Calibri" w:cs="Tahoma"/>
          <w:bCs/>
          <w:color w:val="auto"/>
          <w:lang w:eastAsia="en-US"/>
        </w:rPr>
        <w:t xml:space="preserve">, siempre y cuando cumplan con los requisitos establecidos en la Ley de Competitividad y </w:t>
      </w:r>
      <w:r w:rsidRPr="00F323FF">
        <w:rPr>
          <w:rFonts w:eastAsia="Calibri" w:cs="Tahoma"/>
          <w:bCs/>
          <w:color w:val="auto"/>
          <w:lang w:eastAsia="en-US"/>
        </w:rPr>
        <w:lastRenderedPageBreak/>
        <w:t xml:space="preserve">Ordenamiento Comercial del Estado de México, su Reglamento, entre otras normatividades; en tal virtud, los nombres de las personas que tienen una autorización para poder realizar diversas unidades económicas, </w:t>
      </w:r>
      <w:r w:rsidRPr="00F323FF">
        <w:rPr>
          <w:rFonts w:eastAsia="Calibri" w:cs="Tahoma"/>
          <w:b/>
          <w:bCs/>
          <w:color w:val="auto"/>
          <w:lang w:eastAsia="en-US"/>
        </w:rPr>
        <w:t>se traduce en información que permite transparentar el otorgamiento por parte del Estado de dichos documentos a diversos particulares.</w:t>
      </w:r>
    </w:p>
    <w:p w14:paraId="324557B0" w14:textId="77777777" w:rsidR="00A51BCD" w:rsidRPr="00F323FF" w:rsidRDefault="00A51BCD" w:rsidP="00A51BCD">
      <w:pPr>
        <w:spacing w:after="0" w:line="360" w:lineRule="auto"/>
        <w:ind w:right="-93"/>
        <w:contextualSpacing/>
        <w:rPr>
          <w:rFonts w:eastAsia="Calibri" w:cs="Tahoma"/>
          <w:bCs/>
          <w:color w:val="auto"/>
          <w:lang w:eastAsia="en-US"/>
        </w:rPr>
      </w:pPr>
    </w:p>
    <w:p w14:paraId="2941DA53" w14:textId="77777777" w:rsidR="00A51BCD" w:rsidRPr="00F323FF" w:rsidRDefault="00A51BCD" w:rsidP="00A51BCD">
      <w:pPr>
        <w:widowControl w:val="0"/>
        <w:spacing w:after="0" w:line="360" w:lineRule="auto"/>
        <w:ind w:right="-91"/>
        <w:contextualSpacing/>
        <w:rPr>
          <w:rFonts w:eastAsia="Calibri" w:cs="Tahoma"/>
          <w:bCs/>
          <w:color w:val="auto"/>
          <w:lang w:eastAsia="en-US"/>
        </w:rPr>
      </w:pPr>
      <w:r w:rsidRPr="00F323FF">
        <w:rPr>
          <w:rFonts w:eastAsia="Calibri" w:cs="Tahoma"/>
          <w:bCs/>
          <w:color w:val="auto"/>
          <w:lang w:eastAsia="en-US"/>
        </w:rPr>
        <w:t>En ese orden de ideas, la Suprema Corte de Justicia de la Nación, ha definido el acceso a la información como un derecho en sí mismo y como un medio o instrumento para el ejercicio de otros derechos,</w:t>
      </w:r>
      <w:r w:rsidRPr="00F323FF">
        <w:rPr>
          <w:rFonts w:eastAsia="Calibri" w:cs="Tahoma"/>
          <w:b/>
          <w:bCs/>
          <w:color w:val="auto"/>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F323FF">
        <w:rPr>
          <w:rFonts w:eastAsia="Calibri" w:cs="Tahoma"/>
          <w:bCs/>
          <w:color w:val="auto"/>
          <w:lang w:eastAsia="en-US"/>
        </w:rPr>
        <w:t>, a fin de lograr la publicidad de los actos de gobierno y la transparencia de la administración pública. Lo anterior, a través de la jurisprudencia número P</w:t>
      </w:r>
      <w:proofErr w:type="gramStart"/>
      <w:r w:rsidRPr="00F323FF">
        <w:rPr>
          <w:rFonts w:eastAsia="Calibri" w:cs="Tahoma"/>
          <w:bCs/>
          <w:color w:val="auto"/>
          <w:lang w:eastAsia="en-US"/>
        </w:rPr>
        <w:t>./</w:t>
      </w:r>
      <w:proofErr w:type="gramEnd"/>
      <w:r w:rsidRPr="00F323FF">
        <w:rPr>
          <w:rFonts w:eastAsia="Calibri" w:cs="Tahoma"/>
          <w:bCs/>
          <w:color w:val="auto"/>
          <w:lang w:eastAsia="en-US"/>
        </w:rPr>
        <w:t>J. 54/2008, publicada en el Semanario Judicial de la Federación y su Gaceta, Tomo XXVII, página 743, Novena Época, en junio de dos mil ocho.</w:t>
      </w:r>
    </w:p>
    <w:p w14:paraId="5E615E65" w14:textId="77777777" w:rsidR="00A51BCD" w:rsidRPr="00F323FF" w:rsidRDefault="00A51BCD" w:rsidP="00A51BCD">
      <w:pPr>
        <w:spacing w:after="0" w:line="360" w:lineRule="auto"/>
        <w:ind w:right="-93"/>
        <w:contextualSpacing/>
        <w:rPr>
          <w:rFonts w:eastAsia="Calibri" w:cs="Tahoma"/>
          <w:bCs/>
          <w:color w:val="auto"/>
          <w:lang w:eastAsia="en-US"/>
        </w:rPr>
      </w:pPr>
    </w:p>
    <w:p w14:paraId="586F2407"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3AC60A7E" w14:textId="77777777" w:rsidR="00A51BCD" w:rsidRPr="00F323FF" w:rsidRDefault="00A51BCD" w:rsidP="00A51BCD">
      <w:pPr>
        <w:spacing w:after="0" w:line="360" w:lineRule="auto"/>
        <w:ind w:right="-93"/>
        <w:contextualSpacing/>
        <w:rPr>
          <w:rFonts w:eastAsia="Calibri" w:cs="Tahoma"/>
          <w:bCs/>
          <w:color w:val="auto"/>
          <w:lang w:eastAsia="en-US"/>
        </w:rPr>
      </w:pPr>
    </w:p>
    <w:p w14:paraId="5A8D5778"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En ese orden de ideas, resulta necesario precisar, que en el artículo 21, fracción III de la Ley de Competitividad y Ordenamiento Comercial del Estado de México, prevé que es obligación de los propietarios de establecimientos, tener en un lugar visible dentro de la unidad económica, el original o copia certificada de la licencia de funcionamiento. </w:t>
      </w:r>
    </w:p>
    <w:p w14:paraId="7B616C4F" w14:textId="77777777" w:rsidR="00A51BCD" w:rsidRPr="00F323FF" w:rsidRDefault="00A51BCD" w:rsidP="00A51BCD">
      <w:pPr>
        <w:spacing w:after="0" w:line="360" w:lineRule="auto"/>
        <w:ind w:right="-93"/>
        <w:contextualSpacing/>
        <w:rPr>
          <w:rFonts w:eastAsia="Calibri" w:cs="Tahoma"/>
          <w:bCs/>
          <w:color w:val="auto"/>
          <w:lang w:eastAsia="en-US"/>
        </w:rPr>
      </w:pPr>
    </w:p>
    <w:p w14:paraId="63850B1B" w14:textId="1A876BE8" w:rsidR="00A51BCD" w:rsidRPr="00F323FF" w:rsidRDefault="00A51BCD" w:rsidP="00A51BCD">
      <w:pPr>
        <w:spacing w:after="0" w:line="360" w:lineRule="auto"/>
        <w:ind w:right="-93"/>
        <w:contextualSpacing/>
        <w:rPr>
          <w:rFonts w:eastAsia="Calibri" w:cs="Tahoma"/>
          <w:bCs/>
          <w:color w:val="auto"/>
          <w:u w:val="single"/>
          <w:lang w:eastAsia="en-US"/>
        </w:rPr>
      </w:pPr>
      <w:r w:rsidRPr="00F323FF">
        <w:rPr>
          <w:rFonts w:eastAsia="Calibri" w:cs="Tahoma"/>
          <w:bCs/>
          <w:color w:val="auto"/>
          <w:lang w:eastAsia="en-US"/>
        </w:rPr>
        <w:lastRenderedPageBreak/>
        <w:t xml:space="preserve">Por ende, otorgar el nombre de la persona autorizada, a través de una licencia de funcionamiento, </w:t>
      </w:r>
      <w:r w:rsidRPr="00F323FF">
        <w:rPr>
          <w:rFonts w:eastAsia="Calibri" w:cs="Tahoma"/>
          <w:bCs/>
          <w:color w:val="auto"/>
          <w:u w:val="single"/>
          <w:lang w:eastAsia="en-US"/>
        </w:rPr>
        <w:t xml:space="preserve">permite corroborar que la exhibida en el establecimiento comercial, fue emitida efectivamente por la autoridad competente, en el presente caso, por el Ayuntamiento de </w:t>
      </w:r>
      <w:proofErr w:type="spellStart"/>
      <w:r w:rsidRPr="00F323FF">
        <w:rPr>
          <w:rFonts w:eastAsia="Calibri" w:cs="Tahoma"/>
          <w:bCs/>
          <w:color w:val="auto"/>
          <w:u w:val="single"/>
          <w:lang w:eastAsia="en-US"/>
        </w:rPr>
        <w:t>Otzoloapan</w:t>
      </w:r>
      <w:proofErr w:type="spellEnd"/>
      <w:r w:rsidRPr="00F323FF">
        <w:rPr>
          <w:rFonts w:eastAsia="Calibri" w:cs="Tahoma"/>
          <w:bCs/>
          <w:color w:val="auto"/>
          <w:u w:val="single"/>
          <w:lang w:eastAsia="en-US"/>
        </w:rPr>
        <w:t>.</w:t>
      </w:r>
    </w:p>
    <w:p w14:paraId="0208071E" w14:textId="77777777" w:rsidR="00A51BCD" w:rsidRPr="00F323FF" w:rsidRDefault="00A51BCD" w:rsidP="00A51BCD">
      <w:pPr>
        <w:spacing w:after="0" w:line="360" w:lineRule="auto"/>
        <w:ind w:right="-93"/>
        <w:contextualSpacing/>
        <w:rPr>
          <w:rFonts w:eastAsia="Calibri" w:cs="Tahoma"/>
          <w:bCs/>
          <w:color w:val="auto"/>
          <w:u w:val="single"/>
          <w:lang w:eastAsia="en-US"/>
        </w:rPr>
      </w:pPr>
    </w:p>
    <w:p w14:paraId="0905CA7E"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3E35E6EB" w14:textId="77777777" w:rsidR="00A51BCD" w:rsidRPr="00F323FF" w:rsidRDefault="00A51BCD" w:rsidP="00A51BCD">
      <w:pPr>
        <w:spacing w:after="0" w:line="360" w:lineRule="auto"/>
        <w:ind w:right="-93"/>
        <w:contextualSpacing/>
        <w:rPr>
          <w:rFonts w:eastAsia="Calibri" w:cs="Tahoma"/>
          <w:bCs/>
          <w:color w:val="auto"/>
          <w:lang w:eastAsia="en-US"/>
        </w:rPr>
      </w:pPr>
    </w:p>
    <w:p w14:paraId="34E8971C" w14:textId="2B35F8B6"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del Ayuntamiento de </w:t>
      </w:r>
      <w:proofErr w:type="spellStart"/>
      <w:r w:rsidRPr="00F323FF">
        <w:rPr>
          <w:rFonts w:eastAsia="Calibri" w:cs="Tahoma"/>
          <w:bCs/>
          <w:color w:val="auto"/>
          <w:lang w:eastAsia="en-US"/>
        </w:rPr>
        <w:t>Otzoloapan</w:t>
      </w:r>
      <w:proofErr w:type="spellEnd"/>
      <w:r w:rsidRPr="00F323FF">
        <w:rPr>
          <w:rFonts w:eastAsia="Calibri" w:cs="Tahoma"/>
          <w:bCs/>
          <w:color w:val="auto"/>
          <w:lang w:eastAsia="en-US"/>
        </w:rPr>
        <w:t xml:space="preserve"> para realizar actividades económicas, mismas que se encuentran reguladas, por lo que, con ello se garantizaría que la sociedad tenga certeza de que las autorizaciones colocadas en los establecimientos, fueron efectivamente emitidas por el sujeto obligado, y no funcionan fuera del marco de la normatividad aplicable.</w:t>
      </w:r>
    </w:p>
    <w:p w14:paraId="59F9DE3E" w14:textId="77777777" w:rsidR="00A51BCD" w:rsidRPr="00F323FF" w:rsidRDefault="00A51BCD" w:rsidP="00A51BCD">
      <w:pPr>
        <w:spacing w:after="0" w:line="360" w:lineRule="auto"/>
        <w:ind w:right="-93"/>
        <w:contextualSpacing/>
        <w:rPr>
          <w:rFonts w:eastAsia="Calibri" w:cs="Tahoma"/>
          <w:bCs/>
          <w:color w:val="auto"/>
          <w:lang w:eastAsia="en-US"/>
        </w:rPr>
      </w:pPr>
    </w:p>
    <w:p w14:paraId="61CFDEE4"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7EA6C005" w14:textId="77777777" w:rsidR="00A51BCD" w:rsidRPr="00F323FF" w:rsidRDefault="00A51BCD" w:rsidP="00A51BCD">
      <w:pPr>
        <w:spacing w:after="0" w:line="360" w:lineRule="auto"/>
        <w:ind w:right="-93"/>
        <w:contextualSpacing/>
        <w:rPr>
          <w:rFonts w:eastAsia="Calibri" w:cs="Tahoma"/>
          <w:bCs/>
          <w:color w:val="auto"/>
          <w:lang w:eastAsia="en-US"/>
        </w:rPr>
      </w:pPr>
    </w:p>
    <w:p w14:paraId="5E216EEF"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Igualmente, permitiría el escrutinio de la actividad de la autoridad encargada de emitir dichas licencias, en tanto que la sociedad podría advertir si se autorizaron a quienes cumplen con los </w:t>
      </w:r>
      <w:r w:rsidRPr="00F323FF">
        <w:rPr>
          <w:rFonts w:eastAsia="Calibri" w:cs="Tahoma"/>
          <w:bCs/>
          <w:color w:val="auto"/>
          <w:lang w:eastAsia="en-US"/>
        </w:rPr>
        <w:lastRenderedPageBreak/>
        <w:t>requisitos establecidos la normatividad aplicable e incluso si dicha licencia se encuentra vigente.</w:t>
      </w:r>
    </w:p>
    <w:p w14:paraId="43A9AF0D" w14:textId="77777777" w:rsidR="00A51BCD" w:rsidRPr="00F323FF" w:rsidRDefault="00A51BCD" w:rsidP="00A51BCD">
      <w:pPr>
        <w:spacing w:after="0" w:line="360" w:lineRule="auto"/>
        <w:ind w:right="-93"/>
        <w:contextualSpacing/>
        <w:rPr>
          <w:rFonts w:eastAsia="Calibri" w:cs="Tahoma"/>
          <w:b/>
          <w:color w:val="auto"/>
          <w:lang w:eastAsia="es-ES"/>
        </w:rPr>
      </w:pPr>
    </w:p>
    <w:p w14:paraId="5FAD5299" w14:textId="77777777" w:rsidR="00A51BCD" w:rsidRPr="00F323FF" w:rsidRDefault="00A51BCD" w:rsidP="00A51BCD">
      <w:pPr>
        <w:spacing w:after="0" w:line="360" w:lineRule="auto"/>
        <w:ind w:right="-93"/>
        <w:contextualSpacing/>
        <w:rPr>
          <w:rFonts w:eastAsia="Calibri" w:cs="Tahoma"/>
          <w:b/>
          <w:bCs/>
          <w:color w:val="auto"/>
          <w:lang w:eastAsia="en-US"/>
        </w:rPr>
      </w:pPr>
      <w:r w:rsidRPr="00F323FF">
        <w:rPr>
          <w:rFonts w:eastAsia="Calibri" w:cs="Tahoma"/>
          <w:b/>
          <w:color w:val="auto"/>
          <w:lang w:eastAsia="es-ES"/>
        </w:rPr>
        <w:t>b) Necesidad.</w:t>
      </w:r>
      <w:r w:rsidRPr="00F323FF">
        <w:rPr>
          <w:rFonts w:eastAsia="Calibri" w:cs="Tahoma"/>
          <w:bCs/>
          <w:color w:val="auto"/>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F323FF">
        <w:rPr>
          <w:rFonts w:eastAsia="Calibri" w:cs="Tahoma"/>
          <w:b/>
          <w:bCs/>
          <w:color w:val="auto"/>
          <w:lang w:eastAsia="en-US"/>
        </w:rPr>
        <w:t>como regulador de las actividades económicas del Municipio, además de que permite identificar a las personas que acceden al servicio quién es el responsable del local.</w:t>
      </w:r>
    </w:p>
    <w:p w14:paraId="17469F5C" w14:textId="77777777" w:rsidR="00A51BCD" w:rsidRPr="00F323FF" w:rsidRDefault="00A51BCD" w:rsidP="00A51BCD">
      <w:pPr>
        <w:spacing w:after="0" w:line="360" w:lineRule="auto"/>
        <w:ind w:right="-93"/>
        <w:contextualSpacing/>
        <w:rPr>
          <w:rFonts w:eastAsia="Calibri" w:cs="Tahoma"/>
          <w:bCs/>
          <w:color w:val="auto"/>
          <w:lang w:eastAsia="en-US"/>
        </w:rPr>
      </w:pPr>
    </w:p>
    <w:p w14:paraId="0B5C55DB"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70566655" w14:textId="77777777" w:rsidR="00A51BCD" w:rsidRPr="00F323FF" w:rsidRDefault="00A51BCD" w:rsidP="00A51BCD">
      <w:pPr>
        <w:spacing w:after="0" w:line="360" w:lineRule="auto"/>
        <w:ind w:right="-93"/>
        <w:contextualSpacing/>
        <w:rPr>
          <w:rFonts w:eastAsia="Calibri" w:cs="Tahoma"/>
          <w:bCs/>
          <w:color w:val="auto"/>
          <w:lang w:eastAsia="en-US"/>
        </w:rPr>
      </w:pPr>
    </w:p>
    <w:p w14:paraId="3DA0B86D" w14:textId="26E9DF35"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Ayuntamiento de </w:t>
      </w:r>
      <w:proofErr w:type="spellStart"/>
      <w:r w:rsidRPr="00F323FF">
        <w:t>Otzoloapan</w:t>
      </w:r>
      <w:proofErr w:type="spellEnd"/>
      <w:r w:rsidRPr="00F323FF">
        <w:rPr>
          <w:rFonts w:eastAsia="Calibri" w:cs="Tahoma"/>
          <w:bCs/>
          <w:color w:val="auto"/>
          <w:lang w:eastAsia="en-US"/>
        </w:rPr>
        <w:t xml:space="preserve">, a través de la Dirección de Desarrollo Económico, para que pudieran realizar actividades económicas, comerciales o industriales, pues sólo por esta vía se puede conocer la forma en la cual el ente recurrido ejerció sus </w:t>
      </w:r>
      <w:r w:rsidRPr="00F323FF">
        <w:rPr>
          <w:rFonts w:eastAsia="Calibri" w:cs="Tahoma"/>
          <w:bCs/>
          <w:color w:val="auto"/>
          <w:lang w:eastAsia="en-US"/>
        </w:rPr>
        <w:lastRenderedPageBreak/>
        <w:t>facultades emanadas en los diversos ordenamientos jurídicos, lo cual permitiría comprobar que las licencias localizadas en los respectivos establecimientos cumplieron con los requisitos establecidos en los mismos.</w:t>
      </w:r>
    </w:p>
    <w:p w14:paraId="59CFF6A7" w14:textId="77777777" w:rsidR="00A51BCD" w:rsidRPr="00F323FF" w:rsidRDefault="00A51BCD" w:rsidP="00A51BCD">
      <w:pPr>
        <w:spacing w:after="0" w:line="360" w:lineRule="auto"/>
        <w:ind w:right="-93"/>
        <w:contextualSpacing/>
        <w:rPr>
          <w:rFonts w:eastAsia="Calibri" w:cs="Tahoma"/>
          <w:bCs/>
          <w:color w:val="auto"/>
          <w:lang w:eastAsia="en-US"/>
        </w:rPr>
      </w:pPr>
    </w:p>
    <w:p w14:paraId="1A364255"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2E9B6C4E" w14:textId="77777777" w:rsidR="00A51BCD" w:rsidRPr="00F323FF" w:rsidRDefault="00A51BCD" w:rsidP="00A51BCD">
      <w:pPr>
        <w:spacing w:after="0" w:line="360" w:lineRule="auto"/>
        <w:ind w:right="-93"/>
        <w:contextualSpacing/>
        <w:rPr>
          <w:rFonts w:eastAsia="Calibri" w:cs="Tahoma"/>
          <w:bCs/>
          <w:color w:val="auto"/>
          <w:lang w:eastAsia="en-US"/>
        </w:rPr>
      </w:pPr>
    </w:p>
    <w:p w14:paraId="1B96B35F"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7F6BFE7A" w14:textId="77777777" w:rsidR="00A51BCD" w:rsidRPr="00F323FF" w:rsidRDefault="00A51BCD" w:rsidP="00A51BCD">
      <w:pPr>
        <w:spacing w:after="0" w:line="360" w:lineRule="auto"/>
        <w:ind w:right="-93"/>
        <w:contextualSpacing/>
        <w:rPr>
          <w:rFonts w:eastAsia="Calibri" w:cs="Tahoma"/>
          <w:bCs/>
          <w:color w:val="auto"/>
          <w:lang w:eastAsia="en-US"/>
        </w:rPr>
      </w:pPr>
    </w:p>
    <w:p w14:paraId="6D0E8CA6"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Times New Roman" w:cs="Tahoma"/>
          <w:b/>
          <w:color w:val="auto"/>
          <w:lang w:eastAsia="es-ES"/>
        </w:rPr>
        <w:t>c) Proporcionalidad en sentido estricto</w:t>
      </w:r>
      <w:r w:rsidRPr="00F323FF">
        <w:rPr>
          <w:rFonts w:eastAsia="Times New Roman" w:cs="Tahoma"/>
          <w:color w:val="auto"/>
          <w:lang w:eastAsia="es-ES"/>
        </w:rPr>
        <w:t xml:space="preserve">. </w:t>
      </w:r>
      <w:r w:rsidRPr="00F323FF">
        <w:rPr>
          <w:rFonts w:eastAsia="Calibri" w:cs="Tahoma"/>
          <w:bCs/>
          <w:color w:val="auto"/>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62369FBC" w14:textId="77777777" w:rsidR="00A51BCD" w:rsidRPr="00F323FF" w:rsidRDefault="00A51BCD" w:rsidP="00A51BCD">
      <w:pPr>
        <w:spacing w:after="0" w:line="360" w:lineRule="auto"/>
        <w:ind w:right="-93"/>
        <w:contextualSpacing/>
        <w:rPr>
          <w:rFonts w:eastAsia="Calibri" w:cs="Tahoma"/>
          <w:bCs/>
          <w:color w:val="auto"/>
          <w:lang w:eastAsia="en-US"/>
        </w:rPr>
      </w:pPr>
    </w:p>
    <w:p w14:paraId="649ACAA2"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215C92CD" w14:textId="77777777" w:rsidR="00A51BCD" w:rsidRPr="00F323FF" w:rsidRDefault="00A51BCD" w:rsidP="00A51BCD">
      <w:pPr>
        <w:spacing w:after="0" w:line="360" w:lineRule="auto"/>
        <w:ind w:right="-93"/>
        <w:contextualSpacing/>
        <w:rPr>
          <w:rFonts w:eastAsia="Calibri" w:cs="Tahoma"/>
          <w:bCs/>
          <w:color w:val="auto"/>
          <w:lang w:eastAsia="en-US"/>
        </w:rPr>
      </w:pPr>
    </w:p>
    <w:p w14:paraId="7778962A" w14:textId="35EE5C31" w:rsidR="00A51BCD" w:rsidRPr="00F323FF" w:rsidRDefault="00A51BCD" w:rsidP="00A51BCD">
      <w:pPr>
        <w:widowControl w:val="0"/>
        <w:spacing w:after="0" w:line="360" w:lineRule="auto"/>
        <w:ind w:right="-91"/>
        <w:contextualSpacing/>
        <w:rPr>
          <w:rFonts w:eastAsia="Calibri" w:cs="Tahoma"/>
          <w:bCs/>
          <w:color w:val="auto"/>
          <w:lang w:eastAsia="en-US"/>
        </w:rPr>
      </w:pPr>
      <w:r w:rsidRPr="00F323FF">
        <w:rPr>
          <w:rFonts w:eastAsia="Calibri" w:cs="Tahoma"/>
          <w:bCs/>
          <w:color w:val="auto"/>
          <w:lang w:eastAsia="en-US"/>
        </w:rPr>
        <w:t xml:space="preserve">Conforme a lo anterior, el </w:t>
      </w:r>
      <w:r w:rsidRPr="00F323FF">
        <w:rPr>
          <w:rFonts w:eastAsia="Times New Roman" w:cs="Tahoma"/>
          <w:color w:val="auto"/>
          <w:lang w:val="es-ES_tradnl" w:eastAsia="es-ES"/>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Ayuntamiento de </w:t>
      </w:r>
      <w:proofErr w:type="spellStart"/>
      <w:r w:rsidRPr="00F323FF">
        <w:rPr>
          <w:rFonts w:eastAsia="Times New Roman" w:cs="Tahoma"/>
          <w:color w:val="auto"/>
          <w:lang w:val="es-ES_tradnl" w:eastAsia="es-ES"/>
        </w:rPr>
        <w:t>Otzoloapan</w:t>
      </w:r>
      <w:proofErr w:type="spellEnd"/>
      <w:r w:rsidRPr="00F323FF">
        <w:rPr>
          <w:rFonts w:eastAsia="Times New Roman" w:cs="Tahoma"/>
          <w:color w:val="auto"/>
          <w:lang w:val="es-ES_tradnl" w:eastAsia="es-ES"/>
        </w:rPr>
        <w:t xml:space="preserve"> y permite a los usuarios del local comercial identificar al responsable del mismo.</w:t>
      </w:r>
    </w:p>
    <w:p w14:paraId="6825C556" w14:textId="77777777" w:rsidR="00A51BCD" w:rsidRPr="00F323FF" w:rsidRDefault="00A51BCD" w:rsidP="00A51BCD">
      <w:pPr>
        <w:spacing w:after="0" w:line="360" w:lineRule="auto"/>
        <w:ind w:right="-93"/>
        <w:contextualSpacing/>
        <w:rPr>
          <w:rFonts w:eastAsia="Calibri" w:cs="Tahoma"/>
          <w:bCs/>
          <w:color w:val="auto"/>
          <w:lang w:eastAsia="en-US"/>
        </w:rPr>
      </w:pPr>
    </w:p>
    <w:p w14:paraId="0C106CA8"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 Dirección de Desarrollo Económico, como regulador de cualquier actividad económica, comercial o industrial dentro de su territorio; lo anterior, conforme a la Ley Orgánica Municipal el Estado de México, la Ley de Competitividad y Ordenamiento Comercial del Estado de México.</w:t>
      </w:r>
    </w:p>
    <w:p w14:paraId="6D251889" w14:textId="77777777" w:rsidR="00A51BCD" w:rsidRPr="00F323FF" w:rsidRDefault="00A51BCD" w:rsidP="00A51BCD">
      <w:pPr>
        <w:spacing w:after="0" w:line="360" w:lineRule="auto"/>
        <w:ind w:right="-93"/>
        <w:contextualSpacing/>
        <w:rPr>
          <w:rFonts w:eastAsia="Calibri" w:cs="Tahoma"/>
          <w:bCs/>
          <w:color w:val="auto"/>
          <w:lang w:eastAsia="en-US"/>
        </w:rPr>
      </w:pPr>
    </w:p>
    <w:p w14:paraId="432B1FC1" w14:textId="77777777" w:rsidR="00A51BCD" w:rsidRPr="00F323FF" w:rsidRDefault="00A51BCD" w:rsidP="00A51BCD">
      <w:pPr>
        <w:spacing w:after="0" w:line="360" w:lineRule="auto"/>
        <w:ind w:right="-93"/>
        <w:contextualSpacing/>
        <w:rPr>
          <w:rFonts w:eastAsia="Calibri" w:cs="Tahoma"/>
          <w:bCs/>
          <w:color w:val="auto"/>
          <w:lang w:eastAsia="en-US"/>
        </w:rPr>
      </w:pPr>
      <w:r w:rsidRPr="00F323FF">
        <w:rPr>
          <w:rFonts w:eastAsia="Calibri" w:cs="Tahoma"/>
          <w:bCs/>
          <w:color w:val="auto"/>
          <w:lang w:eastAsia="en-US"/>
        </w:rPr>
        <w:t xml:space="preserve">Por todo lo expuesto, </w:t>
      </w:r>
      <w:r w:rsidRPr="00F323FF">
        <w:rPr>
          <w:rFonts w:eastAsia="Calibri" w:cs="Tahoma"/>
          <w:b/>
          <w:bCs/>
          <w:color w:val="auto"/>
          <w:lang w:eastAsia="en-US"/>
        </w:rPr>
        <w:t>dar a conocer el nombre de los titulares de licencias, prevalece sobre la protección de los datos personales confidenciales de dichas personas, en razón del interés público que reviste;</w:t>
      </w:r>
      <w:r w:rsidRPr="00F323FF">
        <w:rPr>
          <w:rFonts w:eastAsia="Calibri" w:cs="Tahoma"/>
          <w:bCs/>
          <w:color w:val="auto"/>
          <w:lang w:eastAsia="en-US"/>
        </w:rPr>
        <w:t xml:space="preserve"> por lo que, no resulta aplicable, en el presente caso, el artículo 143, fracción I, de la Ley de Transparencia y Acceso a la Información Pública del Estado de México y Municipios.</w:t>
      </w:r>
    </w:p>
    <w:p w14:paraId="686DFCD0" w14:textId="77777777" w:rsidR="00A51BCD" w:rsidRPr="00F323FF" w:rsidRDefault="00A51BCD" w:rsidP="00A51BCD">
      <w:pPr>
        <w:spacing w:line="360" w:lineRule="auto"/>
        <w:contextualSpacing/>
        <w:rPr>
          <w:rFonts w:eastAsia="Times New Roman" w:cs="Tahoma"/>
          <w:color w:val="auto"/>
          <w:lang w:val="es-ES" w:eastAsia="es-ES"/>
        </w:rPr>
      </w:pPr>
    </w:p>
    <w:p w14:paraId="5E889F43" w14:textId="77777777" w:rsidR="00A51BCD" w:rsidRPr="00F323FF" w:rsidRDefault="00A51BCD" w:rsidP="00A51BCD">
      <w:pPr>
        <w:spacing w:after="0" w:line="360" w:lineRule="auto"/>
        <w:ind w:right="-93"/>
        <w:contextualSpacing/>
        <w:rPr>
          <w:rFonts w:eastAsia="Calibri" w:cs="Tahoma"/>
          <w:b/>
          <w:bCs/>
          <w:color w:val="auto"/>
          <w:lang w:eastAsia="en-US"/>
        </w:rPr>
      </w:pPr>
      <w:r w:rsidRPr="00F323FF">
        <w:rPr>
          <w:rFonts w:eastAsia="Calibri" w:cs="Tahoma"/>
          <w:b/>
          <w:bCs/>
          <w:color w:val="auto"/>
          <w:lang w:eastAsia="en-US"/>
        </w:rPr>
        <w:t>Persona Jurídico-Colectiva.</w:t>
      </w:r>
    </w:p>
    <w:p w14:paraId="3A52B62A" w14:textId="77777777" w:rsidR="00A51BCD" w:rsidRPr="00F323FF" w:rsidRDefault="00A51BCD" w:rsidP="00A51BCD">
      <w:pPr>
        <w:spacing w:after="0" w:line="360" w:lineRule="auto"/>
        <w:ind w:right="-93"/>
        <w:contextualSpacing/>
        <w:rPr>
          <w:rFonts w:eastAsia="Calibri" w:cs="Tahoma"/>
          <w:b/>
          <w:bCs/>
          <w:color w:val="auto"/>
          <w:lang w:eastAsia="en-US"/>
        </w:rPr>
      </w:pPr>
    </w:p>
    <w:p w14:paraId="12234785" w14:textId="77777777" w:rsidR="00A51BCD" w:rsidRPr="00F323FF" w:rsidRDefault="00A51BCD" w:rsidP="00A51BCD">
      <w:pPr>
        <w:spacing w:line="360" w:lineRule="auto"/>
        <w:contextualSpacing/>
        <w:rPr>
          <w:rFonts w:eastAsia="Calibri" w:cs="Tahoma"/>
          <w:bCs/>
          <w:color w:val="auto"/>
          <w:lang w:eastAsia="en-US"/>
        </w:rPr>
      </w:pPr>
      <w:r w:rsidRPr="00F323FF">
        <w:rPr>
          <w:rFonts w:eastAsia="Calibri" w:cs="Tahoma"/>
          <w:bCs/>
          <w:color w:val="auto"/>
          <w:lang w:eastAsia="en-US"/>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6E7B801F" w14:textId="77777777" w:rsidR="00A51BCD" w:rsidRPr="00F323FF" w:rsidRDefault="00A51BCD" w:rsidP="00A51BCD">
      <w:pPr>
        <w:spacing w:line="360" w:lineRule="auto"/>
        <w:contextualSpacing/>
        <w:rPr>
          <w:rFonts w:eastAsia="Calibri" w:cs="Tahoma"/>
          <w:bCs/>
          <w:color w:val="auto"/>
          <w:lang w:eastAsia="en-US"/>
        </w:rPr>
      </w:pPr>
    </w:p>
    <w:p w14:paraId="12EF180E" w14:textId="77777777" w:rsidR="00A51BCD" w:rsidRPr="00F323FF" w:rsidRDefault="00A51BCD" w:rsidP="00A51BCD">
      <w:pPr>
        <w:spacing w:after="0" w:line="360" w:lineRule="auto"/>
        <w:ind w:left="567" w:right="567"/>
        <w:contextualSpacing/>
        <w:rPr>
          <w:rFonts w:eastAsia="Calibri" w:cs="Tahoma"/>
          <w:bCs/>
          <w:i/>
          <w:color w:val="auto"/>
          <w:sz w:val="20"/>
          <w:szCs w:val="20"/>
          <w:lang w:eastAsia="en-US"/>
        </w:rPr>
      </w:pPr>
      <w:r w:rsidRPr="00F323FF">
        <w:rPr>
          <w:rFonts w:eastAsia="Calibri" w:cs="Tahoma"/>
          <w:b/>
          <w:bCs/>
          <w:i/>
          <w:color w:val="auto"/>
          <w:sz w:val="20"/>
          <w:szCs w:val="20"/>
          <w:lang w:eastAsia="en-US"/>
        </w:rPr>
        <w:t xml:space="preserve">“Razón social y RFC de personas morales. </w:t>
      </w:r>
      <w:r w:rsidRPr="00F323FF">
        <w:rPr>
          <w:rFonts w:eastAsia="Calibri" w:cs="Tahoma"/>
          <w:bCs/>
          <w:i/>
          <w:color w:val="auto"/>
          <w:sz w:val="20"/>
          <w:szCs w:val="20"/>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97A8F0C" w14:textId="77777777" w:rsidR="00A51BCD" w:rsidRPr="00F323FF" w:rsidRDefault="00A51BCD" w:rsidP="00A51BCD">
      <w:pPr>
        <w:spacing w:line="360" w:lineRule="auto"/>
        <w:contextualSpacing/>
        <w:rPr>
          <w:rFonts w:eastAsia="Calibri" w:cs="Tahoma"/>
          <w:b/>
          <w:bCs/>
          <w:color w:val="auto"/>
          <w:lang w:eastAsia="en-US"/>
        </w:rPr>
      </w:pPr>
    </w:p>
    <w:p w14:paraId="6DCEC7E0" w14:textId="77777777" w:rsidR="00A51BCD" w:rsidRPr="00F323FF" w:rsidRDefault="00A51BCD" w:rsidP="00A51BCD">
      <w:pPr>
        <w:spacing w:line="360" w:lineRule="auto"/>
        <w:contextualSpacing/>
        <w:rPr>
          <w:rFonts w:eastAsia="Calibri" w:cs="Tahoma"/>
          <w:bCs/>
          <w:color w:val="auto"/>
          <w:lang w:val="es-ES_tradnl" w:eastAsia="en-US"/>
        </w:rPr>
      </w:pPr>
      <w:r w:rsidRPr="00F323FF">
        <w:rPr>
          <w:rFonts w:eastAsia="Calibri" w:cs="Tahoma"/>
          <w:bCs/>
          <w:color w:val="auto"/>
          <w:lang w:eastAsia="en-US"/>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F323FF">
        <w:rPr>
          <w:rFonts w:eastAsia="Calibri" w:cs="Tahoma"/>
          <w:bCs/>
          <w:color w:val="auto"/>
          <w:lang w:val="es-ES_tradnl"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w:t>
      </w:r>
    </w:p>
    <w:p w14:paraId="30D6DAC8" w14:textId="77777777" w:rsidR="00A51BCD" w:rsidRPr="00F323FF" w:rsidRDefault="00A51BCD" w:rsidP="00A51BCD">
      <w:pPr>
        <w:spacing w:line="360" w:lineRule="auto"/>
        <w:contextualSpacing/>
        <w:rPr>
          <w:rFonts w:eastAsia="Calibri" w:cs="Tahoma"/>
          <w:bCs/>
          <w:color w:val="auto"/>
          <w:lang w:val="es-ES_tradnl" w:eastAsia="en-US"/>
        </w:rPr>
      </w:pPr>
    </w:p>
    <w:p w14:paraId="3D93EE9E" w14:textId="77777777" w:rsidR="00A51BCD" w:rsidRPr="00F323FF" w:rsidRDefault="00A51BCD" w:rsidP="00A51BCD">
      <w:pPr>
        <w:spacing w:line="360" w:lineRule="auto"/>
        <w:contextualSpacing/>
        <w:rPr>
          <w:rFonts w:eastAsia="Calibri" w:cs="Tahoma"/>
          <w:bCs/>
          <w:color w:val="auto"/>
          <w:lang w:val="es-ES_tradnl" w:eastAsia="en-US"/>
        </w:rPr>
      </w:pPr>
      <w:r w:rsidRPr="00F323FF">
        <w:rPr>
          <w:rFonts w:eastAsia="Calibri" w:cs="Tahoma"/>
          <w:bCs/>
          <w:color w:val="auto"/>
          <w:lang w:val="es-ES_tradnl" w:eastAsia="en-US"/>
        </w:rPr>
        <w:t xml:space="preserve">Por lo tanto, </w:t>
      </w:r>
      <w:r w:rsidRPr="00F323FF">
        <w:rPr>
          <w:rFonts w:eastAsia="Calibri" w:cs="Tahoma"/>
          <w:b/>
          <w:bCs/>
          <w:color w:val="auto"/>
          <w:lang w:val="es-ES_tradnl" w:eastAsia="en-US"/>
        </w:rPr>
        <w:t>no procede la clasificación del nombre de las personas morales localizadas en las licencias de funcionamiento</w:t>
      </w:r>
      <w:r w:rsidRPr="00F323FF">
        <w:rPr>
          <w:rFonts w:eastAsia="Calibri" w:cs="Tahoma"/>
          <w:bCs/>
          <w:color w:val="auto"/>
          <w:lang w:val="es-ES_tradnl" w:eastAsia="en-US"/>
        </w:rPr>
        <w:t xml:space="preserve">, en términos del artículo 143, fracción I de la Ley de Transparencia y Acceso a la Información Pública del Estado de México y Municipios; </w:t>
      </w:r>
      <w:r w:rsidRPr="00F323FF">
        <w:rPr>
          <w:rFonts w:eastAsia="Calibri" w:cs="Tahoma"/>
          <w:bCs/>
          <w:color w:val="auto"/>
          <w:lang w:val="es-ES_tradnl" w:eastAsia="en-US"/>
        </w:rPr>
        <w:lastRenderedPageBreak/>
        <w:t>situación que se robustece, con el hecho de que permite corroborar que la exhibida en el establecimiento comercial, fue emitida efectivamente por la autoridad competente y que su titular corresponde al establecimiento en cuestión.</w:t>
      </w:r>
    </w:p>
    <w:p w14:paraId="6F35F392" w14:textId="77777777" w:rsidR="00A51BCD" w:rsidRPr="00F323FF" w:rsidRDefault="00A51BCD" w:rsidP="00A51BCD">
      <w:pPr>
        <w:spacing w:line="360" w:lineRule="auto"/>
        <w:contextualSpacing/>
        <w:rPr>
          <w:rFonts w:eastAsia="Calibri" w:cs="Tahoma"/>
          <w:bCs/>
          <w:color w:val="auto"/>
          <w:lang w:val="es-ES_tradnl" w:eastAsia="en-US"/>
        </w:rPr>
      </w:pPr>
    </w:p>
    <w:p w14:paraId="03CE0F85" w14:textId="77777777" w:rsidR="00A51BCD" w:rsidRPr="00F323FF" w:rsidRDefault="00A51BCD" w:rsidP="00A51BCD">
      <w:pPr>
        <w:numPr>
          <w:ilvl w:val="0"/>
          <w:numId w:val="35"/>
        </w:numPr>
        <w:spacing w:line="360" w:lineRule="auto"/>
        <w:contextualSpacing/>
        <w:jc w:val="left"/>
        <w:rPr>
          <w:rFonts w:eastAsia="Times New Roman" w:cs="Tahoma"/>
          <w:bCs/>
          <w:color w:val="auto"/>
          <w:lang w:eastAsia="es-ES"/>
        </w:rPr>
      </w:pPr>
      <w:r w:rsidRPr="00F323FF">
        <w:rPr>
          <w:rFonts w:eastAsia="Times New Roman" w:cs="Tahoma"/>
          <w:b/>
          <w:bCs/>
          <w:color w:val="auto"/>
          <w:lang w:eastAsia="es-ES"/>
        </w:rPr>
        <w:t>Ubicación de la unidad económica.</w:t>
      </w:r>
    </w:p>
    <w:p w14:paraId="13360EF3" w14:textId="77777777" w:rsidR="00A51BCD" w:rsidRPr="00F323FF" w:rsidRDefault="00A51BCD" w:rsidP="00A51BCD">
      <w:pPr>
        <w:spacing w:line="360" w:lineRule="auto"/>
        <w:contextualSpacing/>
        <w:rPr>
          <w:rFonts w:eastAsia="Times New Roman" w:cs="Tahoma"/>
          <w:b/>
          <w:bCs/>
          <w:color w:val="auto"/>
          <w:lang w:eastAsia="es-ES"/>
        </w:rPr>
      </w:pPr>
    </w:p>
    <w:p w14:paraId="1BE84B82" w14:textId="77777777" w:rsidR="00A51BCD" w:rsidRPr="00F323FF" w:rsidRDefault="00A51BCD" w:rsidP="00A51BCD">
      <w:pPr>
        <w:spacing w:line="360" w:lineRule="auto"/>
        <w:contextualSpacing/>
        <w:rPr>
          <w:rFonts w:eastAsia="Times New Roman" w:cs="Tahoma"/>
          <w:bCs/>
          <w:color w:val="auto"/>
          <w:lang w:eastAsia="es-ES"/>
        </w:rPr>
      </w:pPr>
      <w:r w:rsidRPr="00F323FF">
        <w:rPr>
          <w:rFonts w:eastAsia="Times New Roman" w:cs="Tahoma"/>
          <w:bCs/>
          <w:color w:val="auto"/>
          <w:lang w:eastAsia="es-ES"/>
        </w:rPr>
        <w:t>Sobre dicho dato, resulta necesario precisar que este no corresponde al domicilio particular del titular de dichas autorizaciones, sino que corresponde a aquel donde se localiza la unidad económica, es decir, en el lugar en donde se realizará la actividad comercial, industrial o de servicios.</w:t>
      </w:r>
    </w:p>
    <w:p w14:paraId="39A57BCA" w14:textId="77777777" w:rsidR="00A51BCD" w:rsidRPr="00F323FF" w:rsidRDefault="00A51BCD" w:rsidP="00A51BCD">
      <w:pPr>
        <w:spacing w:line="360" w:lineRule="auto"/>
        <w:contextualSpacing/>
        <w:rPr>
          <w:rFonts w:eastAsia="Times New Roman" w:cs="Tahoma"/>
          <w:bCs/>
          <w:color w:val="auto"/>
          <w:lang w:eastAsia="es-ES"/>
        </w:rPr>
      </w:pPr>
    </w:p>
    <w:p w14:paraId="1C8ACBC0" w14:textId="77777777" w:rsidR="00A51BCD" w:rsidRPr="00F323FF" w:rsidRDefault="00A51BCD" w:rsidP="00A51BCD">
      <w:pPr>
        <w:widowControl w:val="0"/>
        <w:spacing w:after="0" w:line="360" w:lineRule="auto"/>
        <w:ind w:right="-91"/>
        <w:contextualSpacing/>
        <w:rPr>
          <w:rFonts w:eastAsia="Calibri" w:cs="Tahoma"/>
          <w:bCs/>
          <w:color w:val="auto"/>
          <w:lang w:eastAsia="en-US"/>
        </w:rPr>
      </w:pPr>
      <w:r w:rsidRPr="00F323FF">
        <w:rPr>
          <w:rFonts w:eastAsia="Times New Roman" w:cs="Tahoma"/>
          <w:bCs/>
          <w:color w:val="auto"/>
          <w:lang w:eastAsia="es-ES"/>
        </w:rPr>
        <w:t xml:space="preserve">Por lo cual, el dato en comento </w:t>
      </w:r>
      <w:r w:rsidRPr="00F323FF">
        <w:rPr>
          <w:rFonts w:eastAsia="Calibri" w:cs="Tahoma"/>
          <w:bCs/>
          <w:color w:val="auto"/>
          <w:lang w:eastAsia="en-US"/>
        </w:rPr>
        <w:t>únicamente identifica la ubicación donde se realiza una actividad económica regulada por el Municipio, respecto del cual se expidió una licencia o permiso.</w:t>
      </w:r>
    </w:p>
    <w:p w14:paraId="13B756A6" w14:textId="77777777" w:rsidR="00A51BCD" w:rsidRPr="00F323FF" w:rsidRDefault="00A51BCD" w:rsidP="00A51BCD">
      <w:pPr>
        <w:spacing w:line="360" w:lineRule="auto"/>
        <w:contextualSpacing/>
        <w:rPr>
          <w:rFonts w:eastAsia="Times New Roman" w:cs="Tahoma"/>
          <w:bCs/>
          <w:color w:val="auto"/>
          <w:lang w:eastAsia="es-ES"/>
        </w:rPr>
      </w:pPr>
    </w:p>
    <w:p w14:paraId="7B83E63C" w14:textId="77777777" w:rsidR="00A51BCD" w:rsidRPr="00F323FF" w:rsidRDefault="00A51BCD" w:rsidP="00A51BCD">
      <w:pPr>
        <w:spacing w:line="360" w:lineRule="auto"/>
        <w:contextualSpacing/>
        <w:rPr>
          <w:rFonts w:eastAsia="Times New Roman" w:cs="Tahoma"/>
          <w:bCs/>
          <w:color w:val="auto"/>
          <w:lang w:eastAsia="es-ES"/>
        </w:rPr>
      </w:pPr>
      <w:r w:rsidRPr="00F323FF">
        <w:rPr>
          <w:rFonts w:eastAsia="Times New Roman" w:cs="Tahoma"/>
          <w:bCs/>
          <w:color w:val="auto"/>
          <w:lang w:eastAsia="es-ES"/>
        </w:rPr>
        <w:t>De tales circunstancias, dicho dato guarda la naturaleza de pública, pues 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14:paraId="0E247407" w14:textId="77777777" w:rsidR="00A51BCD" w:rsidRPr="00F323FF" w:rsidRDefault="00A51BCD" w:rsidP="00A51BCD">
      <w:pPr>
        <w:widowControl w:val="0"/>
        <w:spacing w:line="360" w:lineRule="auto"/>
        <w:contextualSpacing/>
        <w:rPr>
          <w:rFonts w:ascii="Arial" w:hAnsi="Arial" w:cs="Arial"/>
          <w:color w:val="auto"/>
          <w:shd w:val="clear" w:color="auto" w:fill="FFFFFF"/>
        </w:rPr>
      </w:pPr>
    </w:p>
    <w:p w14:paraId="2783D722" w14:textId="77777777" w:rsidR="00A51BCD" w:rsidRPr="00F323FF" w:rsidRDefault="00A51BCD" w:rsidP="00A51BCD">
      <w:pPr>
        <w:numPr>
          <w:ilvl w:val="0"/>
          <w:numId w:val="37"/>
        </w:numPr>
        <w:spacing w:line="360" w:lineRule="auto"/>
        <w:ind w:right="-93"/>
        <w:contextualSpacing/>
        <w:rPr>
          <w:rFonts w:eastAsia="Calibri" w:cs="Tahoma"/>
          <w:b/>
          <w:bCs/>
          <w:color w:val="auto"/>
          <w:lang w:eastAsia="en-US"/>
        </w:rPr>
      </w:pPr>
      <w:r w:rsidRPr="00F323FF">
        <w:rPr>
          <w:rFonts w:eastAsia="Calibri" w:cs="Tahoma"/>
          <w:b/>
          <w:bCs/>
          <w:color w:val="auto"/>
          <w:lang w:eastAsia="en-US"/>
        </w:rPr>
        <w:t>Teléfono y correo electrónico de establecimiento</w:t>
      </w:r>
    </w:p>
    <w:p w14:paraId="07E0FBBC" w14:textId="77777777" w:rsidR="00A51BCD" w:rsidRPr="00F323FF" w:rsidRDefault="00A51BCD" w:rsidP="00A51BCD">
      <w:pPr>
        <w:spacing w:after="0" w:line="360" w:lineRule="auto"/>
        <w:ind w:right="-93"/>
        <w:contextualSpacing/>
        <w:rPr>
          <w:rFonts w:eastAsia="Calibri" w:cs="Tahoma"/>
          <w:b/>
          <w:bCs/>
          <w:color w:val="auto"/>
          <w:lang w:eastAsia="en-US"/>
        </w:rPr>
      </w:pPr>
    </w:p>
    <w:p w14:paraId="5D26209B" w14:textId="77777777" w:rsidR="00A51BCD" w:rsidRPr="00F323FF" w:rsidRDefault="00A51BCD" w:rsidP="00A51BCD">
      <w:pPr>
        <w:spacing w:after="0" w:line="360" w:lineRule="auto"/>
        <w:ind w:right="-93"/>
        <w:contextualSpacing/>
        <w:rPr>
          <w:rFonts w:eastAsia="Calibri" w:cs="Tahoma"/>
          <w:color w:val="auto"/>
          <w:lang w:eastAsia="en-US"/>
        </w:rPr>
      </w:pPr>
      <w:r w:rsidRPr="00F323FF">
        <w:rPr>
          <w:rFonts w:eastAsia="Calibri" w:cs="Tahoma"/>
          <w:color w:val="auto"/>
          <w:lang w:eastAsia="en-US"/>
        </w:rPr>
        <w:lastRenderedPageBreak/>
        <w:t>El dato en cuestión corresponde a datos de contacto que pueden utilizar los clientes o personas interesadas para comunicarse con un establecimiento económico, para realizar 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fracción I, del artículo 143 de la Ley de Transparencia y Acceso a la Información Pública del Estado de México y Municipios.</w:t>
      </w:r>
    </w:p>
    <w:p w14:paraId="1ABDB4D3" w14:textId="77777777" w:rsidR="00A51BCD" w:rsidRPr="00F323FF" w:rsidRDefault="00A51BCD" w:rsidP="00A51BCD">
      <w:pPr>
        <w:spacing w:after="0" w:line="360" w:lineRule="auto"/>
        <w:ind w:right="-93"/>
        <w:contextualSpacing/>
        <w:rPr>
          <w:rFonts w:eastAsia="Calibri" w:cs="Tahoma"/>
          <w:color w:val="auto"/>
          <w:lang w:eastAsia="en-US"/>
        </w:rPr>
      </w:pPr>
    </w:p>
    <w:p w14:paraId="7ACEC64F" w14:textId="77777777" w:rsidR="00A51BCD" w:rsidRPr="00F323FF" w:rsidRDefault="00A51BCD" w:rsidP="00A51BCD">
      <w:pPr>
        <w:spacing w:after="0" w:line="360" w:lineRule="auto"/>
        <w:ind w:right="-93"/>
        <w:contextualSpacing/>
        <w:rPr>
          <w:rFonts w:eastAsia="Calibri" w:cs="Tahoma"/>
          <w:color w:val="auto"/>
          <w:lang w:eastAsia="en-US"/>
        </w:rPr>
      </w:pPr>
      <w:r w:rsidRPr="00F323FF">
        <w:rPr>
          <w:rFonts w:eastAsia="Calibri" w:cs="Tahoma"/>
          <w:color w:val="auto"/>
          <w:lang w:eastAsia="en-US"/>
        </w:rPr>
        <w:t xml:space="preserve">No obstante, para el caso de que dichos datos, sean datos de contacto particulares, es decir, que no guarden relación con la unidad económica, se trata de información confidencial que actualiza el supuesto de clasificación, razón por la cual el Sujeto Obligado deberá hacer tal diferencia y en su caso clasificarlos o dejarlos visibles. </w:t>
      </w:r>
    </w:p>
    <w:p w14:paraId="699AC5B9" w14:textId="77777777" w:rsidR="00A51BCD" w:rsidRPr="00F323FF" w:rsidRDefault="00A51BCD" w:rsidP="00A51BCD">
      <w:pPr>
        <w:spacing w:after="0" w:line="360" w:lineRule="auto"/>
        <w:ind w:right="-93"/>
        <w:contextualSpacing/>
        <w:rPr>
          <w:rFonts w:eastAsia="Calibri" w:cs="Tahoma"/>
          <w:color w:val="auto"/>
          <w:lang w:eastAsia="en-US"/>
        </w:rPr>
      </w:pPr>
    </w:p>
    <w:p w14:paraId="71A04250" w14:textId="77777777" w:rsidR="00A51BCD" w:rsidRPr="00F323FF" w:rsidRDefault="00A51BCD" w:rsidP="00A51BCD">
      <w:pPr>
        <w:spacing w:after="0" w:line="360" w:lineRule="auto"/>
        <w:ind w:right="-93"/>
        <w:contextualSpacing/>
        <w:rPr>
          <w:color w:val="auto"/>
        </w:rPr>
      </w:pPr>
      <w:r w:rsidRPr="00F323FF">
        <w:rPr>
          <w:color w:val="auto"/>
        </w:rPr>
        <w:t>Finalmente, no pasa desapercibido para este Instituto que los documentos que den cuenta de lo solicitado, pudieran contener datos confidenciales, tales como el Registro Federal de Contribuyentes de los Titulares de las Unidades Económicas;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C1CFDC9" w14:textId="77777777" w:rsidR="00A51BCD" w:rsidRPr="00F323FF" w:rsidRDefault="00A51BCD" w:rsidP="00A51BCD">
      <w:pPr>
        <w:widowControl w:val="0"/>
        <w:spacing w:line="360" w:lineRule="auto"/>
        <w:contextualSpacing/>
        <w:rPr>
          <w:color w:val="auto"/>
        </w:rPr>
      </w:pPr>
    </w:p>
    <w:p w14:paraId="378785F9" w14:textId="77777777" w:rsidR="00A51BCD" w:rsidRPr="00F323FF" w:rsidRDefault="00A51BCD" w:rsidP="00A51BCD">
      <w:pPr>
        <w:widowControl w:val="0"/>
        <w:spacing w:line="360" w:lineRule="auto"/>
        <w:contextualSpacing/>
        <w:rPr>
          <w:color w:val="auto"/>
        </w:rPr>
      </w:pPr>
    </w:p>
    <w:p w14:paraId="6F40D245" w14:textId="77777777" w:rsidR="00A51BCD" w:rsidRPr="00F323FF" w:rsidRDefault="00A51BCD" w:rsidP="00A51BCD">
      <w:pPr>
        <w:widowControl w:val="0"/>
        <w:spacing w:line="360" w:lineRule="auto"/>
        <w:contextualSpacing/>
        <w:rPr>
          <w:color w:val="auto"/>
        </w:rPr>
      </w:pPr>
      <w:r w:rsidRPr="00F323FF">
        <w:rPr>
          <w:color w:val="auto"/>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4CFA17F" w14:textId="77777777" w:rsidR="00A51BCD" w:rsidRPr="00F323FF" w:rsidRDefault="00A51BCD" w:rsidP="00A51BCD">
      <w:pPr>
        <w:spacing w:line="360" w:lineRule="auto"/>
        <w:contextualSpacing/>
        <w:rPr>
          <w:color w:val="auto"/>
        </w:rPr>
      </w:pPr>
    </w:p>
    <w:p w14:paraId="0CCF70E8" w14:textId="77777777" w:rsidR="00D1318A" w:rsidRPr="00F323FF" w:rsidRDefault="00D1318A" w:rsidP="007808E0">
      <w:pPr>
        <w:pStyle w:val="Ttulo2"/>
        <w:spacing w:before="0" w:after="0" w:line="360" w:lineRule="auto"/>
        <w:rPr>
          <w:sz w:val="22"/>
          <w:szCs w:val="22"/>
        </w:rPr>
      </w:pPr>
      <w:bookmarkStart w:id="14" w:name="_Toc219387296"/>
      <w:r w:rsidRPr="00F323FF">
        <w:rPr>
          <w:sz w:val="22"/>
          <w:szCs w:val="22"/>
        </w:rPr>
        <w:t>SEXTO. Decisión</w:t>
      </w:r>
      <w:bookmarkEnd w:id="14"/>
    </w:p>
    <w:p w14:paraId="0D2B29DC" w14:textId="77777777" w:rsidR="00D1318A" w:rsidRPr="00F323FF" w:rsidRDefault="00D1318A" w:rsidP="007808E0">
      <w:pPr>
        <w:spacing w:after="0" w:line="360" w:lineRule="auto"/>
        <w:contextualSpacing/>
        <w:rPr>
          <w:rFonts w:eastAsia="Calibri" w:cs="Tahoma"/>
          <w:b/>
        </w:rPr>
      </w:pPr>
    </w:p>
    <w:p w14:paraId="2555D91E" w14:textId="6C301D7A" w:rsidR="007C5B0F" w:rsidRPr="00F323FF" w:rsidRDefault="007C5B0F" w:rsidP="007808E0">
      <w:pPr>
        <w:spacing w:after="0" w:line="360" w:lineRule="auto"/>
        <w:contextualSpacing/>
      </w:pPr>
      <w:r w:rsidRPr="00F323FF">
        <w:t xml:space="preserve">De acuerdo con lo expuesto y, con fundamento en el artículo 186, fracción III, de la Ley de Transparencia y Acceso a la Información Pública del Estado de México y Municipios, este Instituto considera procedente </w:t>
      </w:r>
      <w:r w:rsidRPr="00F323FF">
        <w:rPr>
          <w:b/>
        </w:rPr>
        <w:t xml:space="preserve">MODIFICAR </w:t>
      </w:r>
      <w:r w:rsidRPr="00F323FF">
        <w:t xml:space="preserve">la respuesta del Ayuntamiento de </w:t>
      </w:r>
      <w:proofErr w:type="spellStart"/>
      <w:r w:rsidR="00097633" w:rsidRPr="00F323FF">
        <w:t>Otzoloapan</w:t>
      </w:r>
      <w:proofErr w:type="spellEnd"/>
      <w:r w:rsidRPr="00F323FF">
        <w:rPr>
          <w:b/>
        </w:rPr>
        <w:t xml:space="preserve">, </w:t>
      </w:r>
      <w:r w:rsidRPr="00F323FF">
        <w:t xml:space="preserve">a efecto de que entregue la información </w:t>
      </w:r>
      <w:r w:rsidR="00097633" w:rsidRPr="00F323FF">
        <w:t>solicitada.</w:t>
      </w:r>
    </w:p>
    <w:p w14:paraId="13D4A44D" w14:textId="77777777" w:rsidR="004306AC" w:rsidRPr="00F323FF" w:rsidRDefault="004306AC" w:rsidP="007808E0">
      <w:pPr>
        <w:spacing w:after="0" w:line="360" w:lineRule="auto"/>
      </w:pPr>
    </w:p>
    <w:p w14:paraId="0C829323" w14:textId="77777777" w:rsidR="00D1318A" w:rsidRPr="00F323FF" w:rsidRDefault="00D1318A" w:rsidP="007808E0">
      <w:pPr>
        <w:spacing w:after="0" w:line="360" w:lineRule="auto"/>
        <w:contextualSpacing/>
        <w:rPr>
          <w:rFonts w:eastAsia="Calibri" w:cs="Tahoma"/>
          <w:b/>
          <w:bCs/>
        </w:rPr>
      </w:pPr>
      <w:r w:rsidRPr="00F323FF">
        <w:rPr>
          <w:rFonts w:eastAsia="Calibri" w:cs="Tahoma"/>
          <w:b/>
          <w:bCs/>
        </w:rPr>
        <w:t>Términos de la Resolución para conocimiento del Particular</w:t>
      </w:r>
    </w:p>
    <w:p w14:paraId="666BE4A6" w14:textId="7C158D19" w:rsidR="002976AA" w:rsidRPr="00F323FF" w:rsidRDefault="002976AA" w:rsidP="007808E0">
      <w:pPr>
        <w:spacing w:after="0" w:line="360" w:lineRule="auto"/>
        <w:rPr>
          <w:rFonts w:eastAsia="Calibri" w:cs="Tahoma"/>
          <w:b/>
          <w:bCs/>
        </w:rPr>
      </w:pPr>
    </w:p>
    <w:p w14:paraId="3B668E85" w14:textId="09C6BB2A" w:rsidR="00D1318A" w:rsidRPr="00F323FF" w:rsidRDefault="00BD005D" w:rsidP="007808E0">
      <w:pPr>
        <w:spacing w:after="0" w:line="360" w:lineRule="auto"/>
        <w:rPr>
          <w:rFonts w:eastAsia="Calibri" w:cs="Tahoma"/>
          <w:bCs/>
          <w:iCs/>
          <w:color w:val="000000"/>
        </w:rPr>
      </w:pPr>
      <w:r w:rsidRPr="00F323FF">
        <w:rPr>
          <w:rFonts w:eastAsia="Calibri" w:cs="Tahoma"/>
          <w:bCs/>
          <w:iCs/>
          <w:color w:val="000000"/>
        </w:rPr>
        <w:t xml:space="preserve">Se le hace del conocimiento al Particular, que, en el presente caso, se le da la </w:t>
      </w:r>
      <w:r w:rsidR="00097633" w:rsidRPr="00F323FF">
        <w:rPr>
          <w:rFonts w:eastAsia="Calibri" w:cs="Tahoma"/>
          <w:bCs/>
          <w:iCs/>
          <w:color w:val="000000"/>
        </w:rPr>
        <w:t>razón, pues el Sujeto Obligado no turno la solicitud al área competente de conocer de la información, por lo que, deberá entregar la información solicitada</w:t>
      </w:r>
      <w:r w:rsidRPr="00F323FF">
        <w:rPr>
          <w:rFonts w:eastAsia="Calibri" w:cs="Tahoma"/>
          <w:bCs/>
          <w:iCs/>
          <w:color w:val="000000"/>
        </w:rPr>
        <w:t>.</w:t>
      </w:r>
      <w:r w:rsidR="00625410" w:rsidRPr="00F323FF">
        <w:t xml:space="preserve"> </w:t>
      </w:r>
      <w:r w:rsidR="00D1318A" w:rsidRPr="00F323FF">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F323FF" w:rsidRDefault="00067173" w:rsidP="007808E0">
      <w:pPr>
        <w:spacing w:after="0" w:line="360" w:lineRule="auto"/>
      </w:pPr>
    </w:p>
    <w:p w14:paraId="1C805ED0" w14:textId="77777777" w:rsidR="00D1318A" w:rsidRPr="00F323FF" w:rsidRDefault="00D1318A" w:rsidP="007808E0">
      <w:pPr>
        <w:spacing w:after="0" w:line="360" w:lineRule="auto"/>
        <w:contextualSpacing/>
        <w:rPr>
          <w:rFonts w:eastAsia="Calibri"/>
        </w:rPr>
      </w:pPr>
      <w:r w:rsidRPr="00F323FF">
        <w:rPr>
          <w:rFonts w:eastAsia="Calibri"/>
        </w:rPr>
        <w:t>Por lo expuesto y fundado, este Pleno:</w:t>
      </w:r>
    </w:p>
    <w:p w14:paraId="7E4B6E8F" w14:textId="77777777" w:rsidR="00057905" w:rsidRPr="00F323FF" w:rsidRDefault="00057905" w:rsidP="007808E0">
      <w:pPr>
        <w:spacing w:after="0" w:line="360" w:lineRule="auto"/>
        <w:contextualSpacing/>
        <w:rPr>
          <w:rFonts w:eastAsia="Calibri"/>
        </w:rPr>
      </w:pPr>
    </w:p>
    <w:p w14:paraId="4969F2B6" w14:textId="77777777" w:rsidR="00D1318A" w:rsidRPr="00F323FF" w:rsidRDefault="00D1318A" w:rsidP="007808E0">
      <w:pPr>
        <w:pStyle w:val="Ttulo1"/>
        <w:spacing w:before="0" w:after="0" w:line="360" w:lineRule="auto"/>
        <w:jc w:val="center"/>
        <w:rPr>
          <w:sz w:val="22"/>
          <w:szCs w:val="22"/>
        </w:rPr>
      </w:pPr>
      <w:bookmarkStart w:id="15" w:name="_Toc219387297"/>
      <w:r w:rsidRPr="00F323FF">
        <w:rPr>
          <w:sz w:val="22"/>
          <w:szCs w:val="22"/>
        </w:rPr>
        <w:t>R E S U E L V E</w:t>
      </w:r>
      <w:bookmarkEnd w:id="15"/>
    </w:p>
    <w:p w14:paraId="00911B7E" w14:textId="77777777" w:rsidR="00D1318A" w:rsidRPr="00F323FF" w:rsidRDefault="00D1318A" w:rsidP="007808E0">
      <w:pPr>
        <w:spacing w:after="0" w:line="360" w:lineRule="auto"/>
        <w:contextualSpacing/>
        <w:rPr>
          <w:rFonts w:eastAsia="Calibri"/>
          <w:b/>
          <w:bCs/>
        </w:rPr>
      </w:pPr>
    </w:p>
    <w:p w14:paraId="10845C54" w14:textId="01906CDC" w:rsidR="00097633" w:rsidRPr="00F323FF" w:rsidRDefault="00625410" w:rsidP="00097633">
      <w:pPr>
        <w:spacing w:after="0" w:line="360" w:lineRule="auto"/>
        <w:contextualSpacing/>
        <w:rPr>
          <w:rFonts w:eastAsia="Calibri" w:cs="Tahoma"/>
          <w:bCs/>
        </w:rPr>
      </w:pPr>
      <w:r w:rsidRPr="00F323FF">
        <w:rPr>
          <w:b/>
        </w:rPr>
        <w:lastRenderedPageBreak/>
        <w:t xml:space="preserve">PRIMERO. </w:t>
      </w:r>
      <w:r w:rsidR="00097633" w:rsidRPr="00F323FF">
        <w:rPr>
          <w:rFonts w:cs="Tahoma"/>
          <w:bCs/>
        </w:rPr>
        <w:t xml:space="preserve">Se </w:t>
      </w:r>
      <w:r w:rsidR="00097633" w:rsidRPr="00F323FF">
        <w:rPr>
          <w:rFonts w:cs="Tahoma"/>
          <w:b/>
          <w:bCs/>
        </w:rPr>
        <w:t xml:space="preserve">MODIFICA </w:t>
      </w:r>
      <w:r w:rsidR="00097633" w:rsidRPr="00F323FF">
        <w:rPr>
          <w:rFonts w:cs="Tahoma"/>
          <w:bCs/>
        </w:rPr>
        <w:t xml:space="preserve">la respuesta entregada por el Ayuntamiento de </w:t>
      </w:r>
      <w:proofErr w:type="spellStart"/>
      <w:r w:rsidR="00097633" w:rsidRPr="00F323FF">
        <w:rPr>
          <w:rFonts w:cs="Tahoma"/>
          <w:bCs/>
        </w:rPr>
        <w:t>Otzoloapan</w:t>
      </w:r>
      <w:proofErr w:type="spellEnd"/>
      <w:r w:rsidR="00097633" w:rsidRPr="00F323FF">
        <w:rPr>
          <w:rFonts w:cs="Tahoma"/>
          <w:bCs/>
        </w:rPr>
        <w:t>, a la solicitud de información</w:t>
      </w:r>
      <w:r w:rsidR="00097633" w:rsidRPr="00F323FF">
        <w:t xml:space="preserve"> 00029/OTZOLOAP/IP/2025</w:t>
      </w:r>
      <w:r w:rsidR="00097633" w:rsidRPr="00F323FF">
        <w:rPr>
          <w:bCs/>
        </w:rPr>
        <w:t xml:space="preserve">, por resultar </w:t>
      </w:r>
      <w:r w:rsidR="00097633" w:rsidRPr="00F323FF">
        <w:rPr>
          <w:b/>
          <w:bCs/>
        </w:rPr>
        <w:t>FUNDADAS</w:t>
      </w:r>
      <w:r w:rsidR="00097633" w:rsidRPr="00F323FF">
        <w:rPr>
          <w:rFonts w:cs="Tahoma"/>
          <w:b/>
          <w:bCs/>
        </w:rPr>
        <w:t xml:space="preserve"> </w:t>
      </w:r>
      <w:r w:rsidR="00097633" w:rsidRPr="00F323FF">
        <w:rPr>
          <w:rFonts w:eastAsia="Calibri" w:cs="Tahoma"/>
          <w:bCs/>
        </w:rPr>
        <w:t>las razones o motivos de inconformidad hechos valer por el Recurrente</w:t>
      </w:r>
      <w:r w:rsidR="00097633" w:rsidRPr="00F323FF">
        <w:rPr>
          <w:rFonts w:cs="Tahoma"/>
          <w:bCs/>
        </w:rPr>
        <w:t xml:space="preserve">, </w:t>
      </w:r>
      <w:r w:rsidR="00097633" w:rsidRPr="00F323FF">
        <w:rPr>
          <w:rFonts w:eastAsia="Calibri" w:cs="Tahoma"/>
          <w:bCs/>
        </w:rPr>
        <w:t>en términos de los considerandos QUINTO y SEXTO de la presente Resolución.</w:t>
      </w:r>
    </w:p>
    <w:p w14:paraId="2FC0C0F9" w14:textId="77777777" w:rsidR="00097633" w:rsidRPr="00F323FF" w:rsidRDefault="00097633" w:rsidP="00097633">
      <w:pPr>
        <w:spacing w:after="0" w:line="360" w:lineRule="auto"/>
        <w:contextualSpacing/>
        <w:rPr>
          <w:bCs/>
        </w:rPr>
      </w:pPr>
    </w:p>
    <w:p w14:paraId="26FF2596" w14:textId="77777777" w:rsidR="00884A01" w:rsidRPr="00F323FF" w:rsidRDefault="00097633" w:rsidP="00884A01">
      <w:pPr>
        <w:spacing w:after="0" w:line="360" w:lineRule="auto"/>
        <w:rPr>
          <w:rFonts w:cs="Tahoma"/>
        </w:rPr>
      </w:pPr>
      <w:r w:rsidRPr="00F323FF">
        <w:rPr>
          <w:rFonts w:cs="Tahoma"/>
          <w:b/>
          <w:bCs/>
        </w:rPr>
        <w:t xml:space="preserve">SEGUNDO. </w:t>
      </w:r>
      <w:r w:rsidRPr="00F323FF">
        <w:t xml:space="preserve">Se </w:t>
      </w:r>
      <w:r w:rsidRPr="00F323FF">
        <w:rPr>
          <w:b/>
        </w:rPr>
        <w:t>ORDENA</w:t>
      </w:r>
      <w:r w:rsidRPr="00F323FF">
        <w:t xml:space="preserve"> al Ente Recurrido</w:t>
      </w:r>
      <w:r w:rsidRPr="00F323FF">
        <w:rPr>
          <w:b/>
        </w:rPr>
        <w:t xml:space="preserve">, </w:t>
      </w:r>
      <w:r w:rsidRPr="00F323FF">
        <w:t xml:space="preserve">a efecto de que previa búsqueda exhaustiva entregue, a través del Sistema de Acceso a la Información Mexiquense (SAIMEX), en su caso, versión pública, </w:t>
      </w:r>
      <w:r w:rsidR="00884A01" w:rsidRPr="00F323FF">
        <w:rPr>
          <w:color w:val="000000"/>
        </w:rPr>
        <w:t xml:space="preserve">al catorce de noviembre de dos mil veinticinco, </w:t>
      </w:r>
      <w:r w:rsidR="00884A01" w:rsidRPr="00F323FF">
        <w:rPr>
          <w:rFonts w:cs="Tahoma"/>
        </w:rPr>
        <w:t>lo siguiente:</w:t>
      </w:r>
    </w:p>
    <w:p w14:paraId="2551A9C2" w14:textId="77777777" w:rsidR="00884A01" w:rsidRPr="00F323FF" w:rsidRDefault="00884A01" w:rsidP="00884A01">
      <w:pPr>
        <w:spacing w:after="0" w:line="360" w:lineRule="auto"/>
        <w:rPr>
          <w:rFonts w:cs="Tahoma"/>
        </w:rPr>
      </w:pPr>
    </w:p>
    <w:p w14:paraId="2ED2C768" w14:textId="068204AE" w:rsidR="00097633" w:rsidRPr="00F323FF" w:rsidRDefault="00884A01" w:rsidP="00884A01">
      <w:pPr>
        <w:pStyle w:val="Prrafodelista"/>
        <w:numPr>
          <w:ilvl w:val="0"/>
          <w:numId w:val="32"/>
        </w:numPr>
        <w:spacing w:line="360" w:lineRule="auto"/>
        <w:rPr>
          <w:rFonts w:cs="Tahoma"/>
          <w:sz w:val="24"/>
        </w:rPr>
      </w:pPr>
      <w:r w:rsidRPr="00F323FF">
        <w:rPr>
          <w:rFonts w:cs="Tahoma"/>
          <w:bCs/>
          <w:iCs/>
        </w:rPr>
        <w:t>El registro de las unidades económicas que se dediquen a la fabricación de productos metálicos, que contenga razón social, domicilio, número telefónico y correo electrónico.</w:t>
      </w:r>
    </w:p>
    <w:p w14:paraId="6738AC9B" w14:textId="77777777" w:rsidR="00097633" w:rsidRPr="00F323FF" w:rsidRDefault="00097633" w:rsidP="00097633">
      <w:pPr>
        <w:spacing w:after="0" w:line="360" w:lineRule="auto"/>
        <w:rPr>
          <w:rFonts w:cs="Tahoma"/>
          <w:bCs/>
          <w:iCs/>
        </w:rPr>
      </w:pPr>
    </w:p>
    <w:p w14:paraId="0442AF9F" w14:textId="77777777" w:rsidR="00097633" w:rsidRPr="00F323FF" w:rsidRDefault="00097633" w:rsidP="00097633">
      <w:pPr>
        <w:spacing w:after="0" w:line="360" w:lineRule="auto"/>
        <w:ind w:right="-91"/>
        <w:rPr>
          <w:rFonts w:eastAsia="Calibri" w:cs="Tahoma"/>
          <w:bCs/>
        </w:rPr>
      </w:pPr>
      <w:r w:rsidRPr="00F323FF">
        <w:rPr>
          <w:rFonts w:eastAsia="Calibri" w:cs="Tahoma"/>
          <w:bCs/>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0D581D2A" w14:textId="77777777" w:rsidR="00097633" w:rsidRPr="00F323FF" w:rsidRDefault="00097633" w:rsidP="00097633">
      <w:pPr>
        <w:spacing w:after="0" w:line="360" w:lineRule="auto"/>
        <w:ind w:right="-91"/>
        <w:rPr>
          <w:rFonts w:eastAsia="Calibri" w:cs="Tahoma"/>
          <w:bCs/>
        </w:rPr>
      </w:pPr>
    </w:p>
    <w:p w14:paraId="086382CB" w14:textId="35ECF7AA" w:rsidR="00097633" w:rsidRPr="00F323FF" w:rsidRDefault="00884A01" w:rsidP="00097633">
      <w:pPr>
        <w:spacing w:after="0" w:line="360" w:lineRule="auto"/>
        <w:rPr>
          <w:rFonts w:cs="Tahoma"/>
          <w:bCs/>
          <w:iCs/>
        </w:rPr>
      </w:pPr>
      <w:r w:rsidRPr="00F323FF">
        <w:rPr>
          <w:rFonts w:cs="Tahoma"/>
          <w:bCs/>
          <w:iCs/>
        </w:rPr>
        <w:t>Para el caso que, no cuente con la información solicitada</w:t>
      </w:r>
      <w:r w:rsidR="00097633" w:rsidRPr="00F323FF">
        <w:rPr>
          <w:rFonts w:cs="Tahoma"/>
          <w:bCs/>
          <w:iCs/>
        </w:rPr>
        <w:t>, deberá hacerlo del conocimiento a la parte Recurrente de manera clara y precisa.</w:t>
      </w:r>
    </w:p>
    <w:p w14:paraId="787E6E4B" w14:textId="57D48F25" w:rsidR="00625410" w:rsidRPr="00F323FF" w:rsidRDefault="00625410" w:rsidP="00097633">
      <w:pPr>
        <w:spacing w:after="0" w:line="360" w:lineRule="auto"/>
        <w:rPr>
          <w:rFonts w:eastAsia="Calibri" w:cs="Tahoma"/>
          <w:b/>
          <w:bCs/>
          <w:iCs/>
          <w:color w:val="auto"/>
        </w:rPr>
      </w:pPr>
    </w:p>
    <w:p w14:paraId="67939645" w14:textId="77777777" w:rsidR="00097633" w:rsidRPr="00F323FF" w:rsidRDefault="00097633" w:rsidP="00097633">
      <w:pPr>
        <w:spacing w:after="0" w:line="360" w:lineRule="auto"/>
        <w:ind w:right="-28"/>
        <w:contextualSpacing/>
        <w:rPr>
          <w:rFonts w:cs="Tahoma"/>
          <w:bCs/>
          <w:iCs/>
        </w:rPr>
      </w:pPr>
      <w:r w:rsidRPr="00F323FF">
        <w:rPr>
          <w:rFonts w:eastAsia="Calibri" w:cs="Tahoma"/>
          <w:b/>
          <w:bCs/>
        </w:rPr>
        <w:t xml:space="preserve">TERCERO. </w:t>
      </w:r>
      <w:r w:rsidRPr="00F323FF">
        <w:rPr>
          <w:rFonts w:cs="Tahoma"/>
          <w:b/>
          <w:bCs/>
          <w:iCs/>
        </w:rPr>
        <w:t xml:space="preserve">NOTIFÍQUESE POR SAIMEX </w:t>
      </w:r>
      <w:r w:rsidRPr="00F323F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F323FF">
        <w:rPr>
          <w:rFonts w:cs="Tahoma"/>
          <w:bCs/>
          <w:iCs/>
        </w:rP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F323FF" w:rsidRDefault="00097633" w:rsidP="00097633">
      <w:pPr>
        <w:spacing w:after="0" w:line="360" w:lineRule="auto"/>
        <w:ind w:right="-28"/>
        <w:contextualSpacing/>
        <w:rPr>
          <w:rFonts w:cs="Tahoma"/>
          <w:bCs/>
          <w:iCs/>
        </w:rPr>
      </w:pPr>
    </w:p>
    <w:p w14:paraId="19D02420" w14:textId="77777777" w:rsidR="00097633" w:rsidRPr="00F323FF" w:rsidRDefault="00097633" w:rsidP="00097633">
      <w:pPr>
        <w:spacing w:after="0" w:line="360" w:lineRule="auto"/>
        <w:ind w:right="-28"/>
        <w:contextualSpacing/>
        <w:rPr>
          <w:rFonts w:cs="Tahoma"/>
          <w:bCs/>
          <w:iCs/>
        </w:rPr>
      </w:pPr>
      <w:r w:rsidRPr="00F323FF">
        <w:rPr>
          <w:rFonts w:eastAsia="Calibri" w:cs="Tahoma"/>
          <w:iCs/>
          <w:color w:val="000000"/>
        </w:rPr>
        <w:t xml:space="preserve">De conformidad con el artículo 198 de la </w:t>
      </w:r>
      <w:r w:rsidRPr="00F323FF">
        <w:rPr>
          <w:rFonts w:cs="Tahoma"/>
          <w:bCs/>
          <w:iCs/>
        </w:rPr>
        <w:t>Ley de Transparencia y Acceso a la Información Pública del Estado de México y Municipios</w:t>
      </w:r>
      <w:r w:rsidRPr="00F323FF">
        <w:rPr>
          <w:rFonts w:eastAsia="Calibri" w:cs="Tahoma"/>
          <w:iCs/>
          <w:color w:val="000000"/>
        </w:rPr>
        <w:t>, de considerarlo procedente, el Sujeto Obligado de manera fundada y motivada, podrá solicitar una ampliación de plazo para el cumplimiento de la presente resolución.</w:t>
      </w:r>
    </w:p>
    <w:p w14:paraId="61068F5A" w14:textId="77777777" w:rsidR="00097633" w:rsidRPr="00F323FF" w:rsidRDefault="00097633" w:rsidP="00097633">
      <w:pPr>
        <w:spacing w:after="0" w:line="360" w:lineRule="auto"/>
        <w:contextualSpacing/>
        <w:rPr>
          <w:rFonts w:eastAsia="Calibri" w:cs="Tahoma"/>
          <w:color w:val="000000"/>
          <w:lang w:val="es-ES"/>
        </w:rPr>
      </w:pPr>
    </w:p>
    <w:p w14:paraId="255A1D0C" w14:textId="173D8FC2" w:rsidR="00625410" w:rsidRPr="00F323FF" w:rsidRDefault="00097633" w:rsidP="00625410">
      <w:pPr>
        <w:spacing w:after="0" w:line="360" w:lineRule="auto"/>
        <w:rPr>
          <w:rFonts w:eastAsia="Calibri" w:cs="Tahoma"/>
          <w:b/>
          <w:bCs/>
          <w:iCs/>
          <w:color w:val="auto"/>
        </w:rPr>
      </w:pPr>
      <w:r w:rsidRPr="00F323FF">
        <w:rPr>
          <w:rFonts w:eastAsia="Calibri" w:cs="Tahoma"/>
          <w:b/>
        </w:rPr>
        <w:t>CUARTO</w:t>
      </w:r>
      <w:r w:rsidRPr="00F323FF">
        <w:rPr>
          <w:rFonts w:eastAsia="Calibri" w:cs="Tahoma"/>
          <w:b/>
          <w:bCs/>
        </w:rPr>
        <w:t xml:space="preserve">. </w:t>
      </w:r>
      <w:r w:rsidRPr="00F323FF">
        <w:rPr>
          <w:rFonts w:cs="Tahoma"/>
          <w:b/>
        </w:rPr>
        <w:t>NOTIFÍQUESE POR SAIMEX</w:t>
      </w:r>
      <w:r w:rsidRPr="00F323F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323FF" w:rsidRDefault="00D1318A" w:rsidP="007808E0">
      <w:pPr>
        <w:spacing w:after="0" w:line="360" w:lineRule="auto"/>
        <w:contextualSpacing/>
        <w:rPr>
          <w:rFonts w:cs="Arial"/>
          <w:b/>
          <w:bCs/>
        </w:rPr>
      </w:pPr>
    </w:p>
    <w:p w14:paraId="440D22CF" w14:textId="5E6D68F4" w:rsidR="00D1318A" w:rsidRDefault="00D1318A" w:rsidP="007808E0">
      <w:pPr>
        <w:spacing w:after="0" w:line="360" w:lineRule="auto"/>
        <w:contextualSpacing/>
        <w:rPr>
          <w:rFonts w:cs="Tahoma"/>
          <w:b/>
          <w:bCs/>
        </w:rPr>
      </w:pPr>
      <w:r w:rsidRPr="00F323FF">
        <w:rPr>
          <w:rFonts w:eastAsia="Calibri" w:cs="Tahoma"/>
          <w:bCs/>
        </w:rPr>
        <w:t>ASÍ LO RESUELVE, POR </w:t>
      </w:r>
      <w:r w:rsidRPr="00F323FF">
        <w:rPr>
          <w:rFonts w:eastAsia="Calibri" w:cs="Tahoma"/>
          <w:b/>
          <w:bCs/>
        </w:rPr>
        <w:t>UNANIMIDAD</w:t>
      </w:r>
      <w:r w:rsidRPr="00F323F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F323FF">
        <w:rPr>
          <w:rFonts w:eastAsia="Calibri" w:cs="Tahoma"/>
          <w:bCs/>
        </w:rPr>
        <w:t xml:space="preserve">, EN LA </w:t>
      </w:r>
      <w:r w:rsidR="00625410" w:rsidRPr="00F323FF">
        <w:rPr>
          <w:rFonts w:eastAsia="Calibri" w:cs="Tahoma"/>
          <w:bCs/>
        </w:rPr>
        <w:t xml:space="preserve">PRIMERA </w:t>
      </w:r>
      <w:r w:rsidRPr="00F323FF">
        <w:rPr>
          <w:rFonts w:eastAsia="Calibri" w:cs="Tahoma"/>
          <w:bCs/>
        </w:rPr>
        <w:t>SESIÓN ORDINA</w:t>
      </w:r>
      <w:r w:rsidR="00715343" w:rsidRPr="00F323FF">
        <w:rPr>
          <w:rFonts w:eastAsia="Calibri" w:cs="Tahoma"/>
          <w:bCs/>
        </w:rPr>
        <w:t>RIA, C</w:t>
      </w:r>
      <w:r w:rsidR="0052714E" w:rsidRPr="00F323FF">
        <w:rPr>
          <w:rFonts w:eastAsia="Calibri" w:cs="Tahoma"/>
          <w:bCs/>
        </w:rPr>
        <w:t xml:space="preserve">ELEBRADA EL </w:t>
      </w:r>
      <w:r w:rsidR="00625410" w:rsidRPr="00F323FF">
        <w:rPr>
          <w:rFonts w:eastAsia="Calibri" w:cs="Tahoma"/>
          <w:bCs/>
        </w:rPr>
        <w:t>CATORCE DE ENERO</w:t>
      </w:r>
      <w:r w:rsidR="00655068" w:rsidRPr="00F323FF">
        <w:rPr>
          <w:rFonts w:eastAsia="Calibri" w:cs="Tahoma"/>
          <w:bCs/>
        </w:rPr>
        <w:t xml:space="preserve"> </w:t>
      </w:r>
      <w:r w:rsidRPr="00F323FF">
        <w:rPr>
          <w:rFonts w:eastAsia="Calibri" w:cs="Tahoma"/>
          <w:bCs/>
        </w:rPr>
        <w:t>DE DOS MIL VEINTI</w:t>
      </w:r>
      <w:r w:rsidR="008E6CC3">
        <w:rPr>
          <w:rFonts w:eastAsia="Calibri" w:cs="Tahoma"/>
          <w:bCs/>
        </w:rPr>
        <w:t xml:space="preserve">SÉIS </w:t>
      </w:r>
      <w:r w:rsidRPr="00F323FF">
        <w:rPr>
          <w:rFonts w:eastAsia="Calibri" w:cs="Tahoma"/>
          <w:bCs/>
        </w:rPr>
        <w:t>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88EF" w14:textId="77777777" w:rsidR="000E232A" w:rsidRDefault="000E232A">
      <w:pPr>
        <w:spacing w:after="0" w:line="240" w:lineRule="auto"/>
      </w:pPr>
      <w:r>
        <w:separator/>
      </w:r>
    </w:p>
  </w:endnote>
  <w:endnote w:type="continuationSeparator" w:id="0">
    <w:p w14:paraId="7439995D" w14:textId="77777777" w:rsidR="000E232A" w:rsidRDefault="000E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132F06" w:rsidRDefault="00132F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4725">
      <w:rPr>
        <w:b/>
        <w:noProof/>
        <w:color w:val="000000"/>
        <w:sz w:val="24"/>
        <w:szCs w:val="24"/>
      </w:rPr>
      <w:t>36</w:t>
    </w:r>
    <w:r>
      <w:rPr>
        <w:b/>
        <w:color w:val="000000"/>
        <w:sz w:val="24"/>
        <w:szCs w:val="24"/>
      </w:rPr>
      <w:fldChar w:fldCharType="end"/>
    </w:r>
  </w:p>
  <w:p w14:paraId="7EB9860B" w14:textId="77777777" w:rsidR="00132F06" w:rsidRDefault="00132F0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132F06" w:rsidRDefault="00132F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033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0338">
      <w:rPr>
        <w:b/>
        <w:noProof/>
        <w:color w:val="000000"/>
        <w:sz w:val="24"/>
        <w:szCs w:val="24"/>
      </w:rPr>
      <w:t>36</w:t>
    </w:r>
    <w:r>
      <w:rPr>
        <w:b/>
        <w:color w:val="000000"/>
        <w:sz w:val="24"/>
        <w:szCs w:val="24"/>
      </w:rPr>
      <w:fldChar w:fldCharType="end"/>
    </w:r>
  </w:p>
  <w:p w14:paraId="0D7FA8D9" w14:textId="77777777" w:rsidR="00132F06" w:rsidRDefault="00132F0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32F06" w:rsidRDefault="00132F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033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0338">
      <w:rPr>
        <w:b/>
        <w:noProof/>
        <w:color w:val="000000"/>
        <w:sz w:val="24"/>
        <w:szCs w:val="24"/>
      </w:rPr>
      <w:t>36</w:t>
    </w:r>
    <w:r>
      <w:rPr>
        <w:b/>
        <w:color w:val="000000"/>
        <w:sz w:val="24"/>
        <w:szCs w:val="24"/>
      </w:rPr>
      <w:fldChar w:fldCharType="end"/>
    </w:r>
  </w:p>
  <w:p w14:paraId="6796AF5F" w14:textId="77777777" w:rsidR="00132F06" w:rsidRDefault="00132F0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49B59" w14:textId="77777777" w:rsidR="000E232A" w:rsidRDefault="000E232A">
      <w:pPr>
        <w:spacing w:after="0" w:line="240" w:lineRule="auto"/>
      </w:pPr>
      <w:r>
        <w:separator/>
      </w:r>
    </w:p>
  </w:footnote>
  <w:footnote w:type="continuationSeparator" w:id="0">
    <w:p w14:paraId="7D6495F7" w14:textId="77777777" w:rsidR="000E232A" w:rsidRDefault="000E2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32F06" w:rsidRDefault="00132F06">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32F06" w14:paraId="10C29E94" w14:textId="77777777">
      <w:trPr>
        <w:trHeight w:val="132"/>
      </w:trPr>
      <w:tc>
        <w:tcPr>
          <w:tcW w:w="2691" w:type="dxa"/>
        </w:tcPr>
        <w:p w14:paraId="7D85A4B8" w14:textId="77777777" w:rsidR="00132F06" w:rsidRDefault="00132F06">
          <w:pPr>
            <w:tabs>
              <w:tab w:val="right" w:pos="8838"/>
            </w:tabs>
            <w:ind w:right="-105"/>
            <w:rPr>
              <w:b/>
            </w:rPr>
          </w:pPr>
          <w:r>
            <w:rPr>
              <w:b/>
            </w:rPr>
            <w:t>Recurso de Revisión:</w:t>
          </w:r>
        </w:p>
      </w:tc>
      <w:tc>
        <w:tcPr>
          <w:tcW w:w="3405" w:type="dxa"/>
        </w:tcPr>
        <w:p w14:paraId="0B0D1A9D" w14:textId="77777777" w:rsidR="00132F06" w:rsidRDefault="00132F06">
          <w:pPr>
            <w:tabs>
              <w:tab w:val="right" w:pos="8838"/>
            </w:tabs>
            <w:ind w:left="-28" w:right="-32"/>
          </w:pPr>
          <w:r>
            <w:t>03846/INFOEM/IP/RR/2020</w:t>
          </w:r>
        </w:p>
      </w:tc>
    </w:tr>
    <w:tr w:rsidR="00132F06" w14:paraId="2F47AC72" w14:textId="77777777">
      <w:trPr>
        <w:trHeight w:val="261"/>
      </w:trPr>
      <w:tc>
        <w:tcPr>
          <w:tcW w:w="2691" w:type="dxa"/>
        </w:tcPr>
        <w:p w14:paraId="154A4752" w14:textId="77777777" w:rsidR="00132F06" w:rsidRDefault="00132F06">
          <w:pPr>
            <w:tabs>
              <w:tab w:val="right" w:pos="8838"/>
            </w:tabs>
            <w:ind w:right="-105"/>
            <w:rPr>
              <w:b/>
            </w:rPr>
          </w:pPr>
          <w:r>
            <w:rPr>
              <w:b/>
            </w:rPr>
            <w:t>Sujeto Obligado:</w:t>
          </w:r>
        </w:p>
      </w:tc>
      <w:tc>
        <w:tcPr>
          <w:tcW w:w="3405" w:type="dxa"/>
        </w:tcPr>
        <w:p w14:paraId="5D9EC711" w14:textId="77777777" w:rsidR="00132F06" w:rsidRDefault="00132F06">
          <w:pPr>
            <w:tabs>
              <w:tab w:val="right" w:pos="8838"/>
            </w:tabs>
            <w:ind w:right="-32"/>
          </w:pPr>
          <w:r>
            <w:t xml:space="preserve">Ayuntamiento de </w:t>
          </w:r>
          <w:proofErr w:type="spellStart"/>
          <w:r>
            <w:t>Temascalcingo</w:t>
          </w:r>
          <w:proofErr w:type="spellEnd"/>
        </w:p>
      </w:tc>
    </w:tr>
    <w:tr w:rsidR="00132F06" w14:paraId="11FBB450" w14:textId="77777777">
      <w:trPr>
        <w:trHeight w:val="261"/>
      </w:trPr>
      <w:tc>
        <w:tcPr>
          <w:tcW w:w="2691" w:type="dxa"/>
        </w:tcPr>
        <w:p w14:paraId="6BAF6003" w14:textId="77777777" w:rsidR="00132F06" w:rsidRDefault="00132F06">
          <w:pPr>
            <w:tabs>
              <w:tab w:val="right" w:pos="8838"/>
            </w:tabs>
            <w:ind w:right="-105"/>
            <w:rPr>
              <w:b/>
            </w:rPr>
          </w:pPr>
          <w:r>
            <w:rPr>
              <w:b/>
            </w:rPr>
            <w:t>Comisionado Ponente:</w:t>
          </w:r>
        </w:p>
      </w:tc>
      <w:tc>
        <w:tcPr>
          <w:tcW w:w="3405" w:type="dxa"/>
        </w:tcPr>
        <w:p w14:paraId="420341AF" w14:textId="77777777" w:rsidR="00132F06" w:rsidRDefault="00132F06">
          <w:pPr>
            <w:tabs>
              <w:tab w:val="right" w:pos="8838"/>
            </w:tabs>
            <w:ind w:right="-32"/>
            <w:rPr>
              <w:b/>
            </w:rPr>
          </w:pPr>
          <w:r>
            <w:t>Luis Gustavo Parra Noriega</w:t>
          </w:r>
        </w:p>
      </w:tc>
    </w:tr>
  </w:tbl>
  <w:p w14:paraId="00411D75" w14:textId="77777777" w:rsidR="00132F06" w:rsidRDefault="004B0338">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132F06" w:rsidRDefault="004B0338">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132F06" w14:paraId="40D5D5A3" w14:textId="77777777" w:rsidTr="007A2355">
      <w:trPr>
        <w:trHeight w:val="138"/>
      </w:trPr>
      <w:tc>
        <w:tcPr>
          <w:tcW w:w="2693" w:type="dxa"/>
          <w:vAlign w:val="center"/>
        </w:tcPr>
        <w:p w14:paraId="43377EBE" w14:textId="77777777" w:rsidR="00132F06" w:rsidRDefault="00132F06" w:rsidP="008C266D">
          <w:pPr>
            <w:tabs>
              <w:tab w:val="right" w:pos="8838"/>
            </w:tabs>
            <w:ind w:left="-108" w:right="-105"/>
            <w:jc w:val="left"/>
            <w:rPr>
              <w:b/>
            </w:rPr>
          </w:pPr>
        </w:p>
        <w:p w14:paraId="1DB5C8D0" w14:textId="7E98B3D2" w:rsidR="00132F06" w:rsidRDefault="00132F06" w:rsidP="008C266D">
          <w:pPr>
            <w:tabs>
              <w:tab w:val="right" w:pos="8838"/>
            </w:tabs>
            <w:ind w:left="-108" w:right="-105"/>
            <w:jc w:val="left"/>
            <w:rPr>
              <w:b/>
            </w:rPr>
          </w:pPr>
          <w:r>
            <w:rPr>
              <w:b/>
            </w:rPr>
            <w:t>Recurso de Revisión:</w:t>
          </w:r>
        </w:p>
      </w:tc>
      <w:tc>
        <w:tcPr>
          <w:tcW w:w="3969" w:type="dxa"/>
        </w:tcPr>
        <w:p w14:paraId="5BCC69C4" w14:textId="77777777" w:rsidR="00132F06" w:rsidRPr="00EF0C39" w:rsidRDefault="00132F06" w:rsidP="008C266D">
          <w:pPr>
            <w:tabs>
              <w:tab w:val="right" w:pos="8838"/>
            </w:tabs>
            <w:ind w:right="57"/>
          </w:pPr>
        </w:p>
        <w:p w14:paraId="61E59D71" w14:textId="6C1DCDFD" w:rsidR="00132F06" w:rsidRPr="00EF0C39" w:rsidRDefault="00132F06" w:rsidP="008C266D">
          <w:pPr>
            <w:tabs>
              <w:tab w:val="right" w:pos="8838"/>
            </w:tabs>
            <w:ind w:right="57"/>
          </w:pPr>
          <w:r>
            <w:t>13351/INFOEM/IP/RR/2025</w:t>
          </w:r>
        </w:p>
      </w:tc>
    </w:tr>
    <w:tr w:rsidR="00132F06" w14:paraId="7A281F30" w14:textId="77777777" w:rsidTr="007A2355">
      <w:trPr>
        <w:trHeight w:val="273"/>
      </w:trPr>
      <w:tc>
        <w:tcPr>
          <w:tcW w:w="2693" w:type="dxa"/>
        </w:tcPr>
        <w:p w14:paraId="6671A308" w14:textId="77777777" w:rsidR="00132F06" w:rsidRDefault="00132F06" w:rsidP="008C266D">
          <w:pPr>
            <w:tabs>
              <w:tab w:val="right" w:pos="8838"/>
            </w:tabs>
            <w:ind w:left="-108" w:right="-105"/>
            <w:rPr>
              <w:b/>
            </w:rPr>
          </w:pPr>
          <w:r>
            <w:rPr>
              <w:b/>
            </w:rPr>
            <w:t>Sujeto Obligado:</w:t>
          </w:r>
        </w:p>
      </w:tc>
      <w:tc>
        <w:tcPr>
          <w:tcW w:w="3969" w:type="dxa"/>
        </w:tcPr>
        <w:p w14:paraId="30885B6D" w14:textId="2A088159" w:rsidR="00132F06" w:rsidRPr="00EF0C39" w:rsidRDefault="00132F06" w:rsidP="00FD7497">
          <w:pPr>
            <w:tabs>
              <w:tab w:val="right" w:pos="8838"/>
            </w:tabs>
            <w:ind w:right="180"/>
          </w:pPr>
          <w:r>
            <w:t xml:space="preserve">Ayuntamiento de </w:t>
          </w:r>
          <w:proofErr w:type="spellStart"/>
          <w:r>
            <w:t>Otzoloapan</w:t>
          </w:r>
          <w:proofErr w:type="spellEnd"/>
        </w:p>
      </w:tc>
    </w:tr>
    <w:tr w:rsidR="00132F06" w14:paraId="00C22F2F" w14:textId="77777777" w:rsidTr="007A2355">
      <w:trPr>
        <w:trHeight w:val="273"/>
      </w:trPr>
      <w:tc>
        <w:tcPr>
          <w:tcW w:w="2693" w:type="dxa"/>
        </w:tcPr>
        <w:p w14:paraId="70417649" w14:textId="77777777" w:rsidR="00132F06" w:rsidRDefault="00132F06" w:rsidP="008C266D">
          <w:pPr>
            <w:tabs>
              <w:tab w:val="right" w:pos="8838"/>
            </w:tabs>
            <w:ind w:left="-108" w:right="-105"/>
            <w:rPr>
              <w:b/>
            </w:rPr>
          </w:pPr>
          <w:r>
            <w:rPr>
              <w:b/>
            </w:rPr>
            <w:t>Comisionado Ponente:</w:t>
          </w:r>
        </w:p>
      </w:tc>
      <w:tc>
        <w:tcPr>
          <w:tcW w:w="3969" w:type="dxa"/>
        </w:tcPr>
        <w:p w14:paraId="5E6EB38B" w14:textId="77777777" w:rsidR="00132F06" w:rsidRPr="00EF0C39" w:rsidRDefault="00132F06" w:rsidP="008C266D">
          <w:pPr>
            <w:tabs>
              <w:tab w:val="right" w:pos="8838"/>
            </w:tabs>
            <w:ind w:right="-170"/>
          </w:pPr>
          <w:r w:rsidRPr="00EF0C39">
            <w:t>Luis Gustavo Parra Noriega</w:t>
          </w:r>
        </w:p>
        <w:p w14:paraId="1A63C67B" w14:textId="77777777" w:rsidR="00132F06" w:rsidRPr="00EF0C39" w:rsidRDefault="00132F06" w:rsidP="008C266D">
          <w:pPr>
            <w:tabs>
              <w:tab w:val="right" w:pos="8838"/>
            </w:tabs>
            <w:ind w:right="-170"/>
            <w:rPr>
              <w:b/>
            </w:rPr>
          </w:pPr>
        </w:p>
      </w:tc>
    </w:tr>
  </w:tbl>
  <w:p w14:paraId="3498D107" w14:textId="7E17876C" w:rsidR="00132F06" w:rsidRDefault="00132F06"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132F06" w:rsidRDefault="004B0338">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32F06" w14:paraId="6B3232BD" w14:textId="77777777" w:rsidTr="005E30CE">
      <w:trPr>
        <w:trHeight w:val="132"/>
      </w:trPr>
      <w:tc>
        <w:tcPr>
          <w:tcW w:w="2551" w:type="dxa"/>
        </w:tcPr>
        <w:p w14:paraId="38F16E2F" w14:textId="77777777" w:rsidR="00132F06" w:rsidRDefault="00132F06">
          <w:pPr>
            <w:tabs>
              <w:tab w:val="right" w:pos="8838"/>
            </w:tabs>
            <w:ind w:right="-105"/>
            <w:rPr>
              <w:b/>
            </w:rPr>
          </w:pPr>
          <w:r>
            <w:rPr>
              <w:b/>
            </w:rPr>
            <w:t>Recurso de Revisión:</w:t>
          </w:r>
        </w:p>
      </w:tc>
      <w:tc>
        <w:tcPr>
          <w:tcW w:w="4253" w:type="dxa"/>
        </w:tcPr>
        <w:p w14:paraId="211CDC0A" w14:textId="7C7C3BA1" w:rsidR="00132F06" w:rsidRPr="00026C6B" w:rsidRDefault="00132F06" w:rsidP="00026C6B">
          <w:r>
            <w:t>13351/INFOEM/IP/RR/2025</w:t>
          </w:r>
        </w:p>
      </w:tc>
    </w:tr>
    <w:tr w:rsidR="00132F06" w14:paraId="6AA3CC58" w14:textId="77777777" w:rsidTr="005E30CE">
      <w:trPr>
        <w:trHeight w:val="132"/>
      </w:trPr>
      <w:tc>
        <w:tcPr>
          <w:tcW w:w="2551" w:type="dxa"/>
        </w:tcPr>
        <w:p w14:paraId="7FD164F5" w14:textId="77777777" w:rsidR="00132F06" w:rsidRDefault="00132F06">
          <w:pPr>
            <w:tabs>
              <w:tab w:val="left" w:pos="1875"/>
            </w:tabs>
            <w:ind w:right="-105"/>
            <w:rPr>
              <w:b/>
            </w:rPr>
          </w:pPr>
          <w:r>
            <w:rPr>
              <w:b/>
            </w:rPr>
            <w:t>Recurrente:</w:t>
          </w:r>
          <w:r>
            <w:rPr>
              <w:b/>
            </w:rPr>
            <w:tab/>
          </w:r>
        </w:p>
      </w:tc>
      <w:tc>
        <w:tcPr>
          <w:tcW w:w="4253" w:type="dxa"/>
        </w:tcPr>
        <w:p w14:paraId="1F1B0537" w14:textId="0F7B866E" w:rsidR="00132F06" w:rsidRPr="00EF0C39" w:rsidRDefault="004B0338" w:rsidP="006D7FDA">
          <w:pPr>
            <w:tabs>
              <w:tab w:val="right" w:pos="8838"/>
            </w:tabs>
            <w:ind w:right="-250"/>
          </w:pPr>
          <w:r>
            <w:t xml:space="preserve"> </w:t>
          </w:r>
          <w:r w:rsidRPr="004B0338">
            <w:rPr>
              <w:highlight w:val="black"/>
            </w:rPr>
            <w:t>XXXXXXXXXXXXXXXXXXXXXXX</w:t>
          </w:r>
        </w:p>
      </w:tc>
    </w:tr>
    <w:tr w:rsidR="00132F06" w14:paraId="5113CAA6" w14:textId="77777777" w:rsidTr="005E30CE">
      <w:trPr>
        <w:trHeight w:val="261"/>
      </w:trPr>
      <w:tc>
        <w:tcPr>
          <w:tcW w:w="2551" w:type="dxa"/>
        </w:tcPr>
        <w:p w14:paraId="28E3431B" w14:textId="30EC7C18" w:rsidR="00132F06" w:rsidRDefault="00132F06">
          <w:pPr>
            <w:tabs>
              <w:tab w:val="right" w:pos="8838"/>
            </w:tabs>
            <w:ind w:right="-105"/>
            <w:rPr>
              <w:b/>
            </w:rPr>
          </w:pPr>
          <w:r>
            <w:rPr>
              <w:b/>
            </w:rPr>
            <w:t>Sujeto Obligado:</w:t>
          </w:r>
        </w:p>
      </w:tc>
      <w:tc>
        <w:tcPr>
          <w:tcW w:w="4253" w:type="dxa"/>
        </w:tcPr>
        <w:p w14:paraId="3192354E" w14:textId="176C91D9" w:rsidR="00132F06" w:rsidRPr="00026C6B" w:rsidRDefault="00132F06" w:rsidP="00FD7497">
          <w:pPr>
            <w:ind w:right="459"/>
          </w:pPr>
          <w:r>
            <w:t xml:space="preserve">Ayuntamiento de </w:t>
          </w:r>
          <w:proofErr w:type="spellStart"/>
          <w:r>
            <w:t>Otzoloapan</w:t>
          </w:r>
          <w:proofErr w:type="spellEnd"/>
        </w:p>
      </w:tc>
    </w:tr>
    <w:tr w:rsidR="00132F06" w14:paraId="5D4C2A35" w14:textId="77777777" w:rsidTr="005E30CE">
      <w:trPr>
        <w:trHeight w:val="261"/>
      </w:trPr>
      <w:tc>
        <w:tcPr>
          <w:tcW w:w="2551" w:type="dxa"/>
        </w:tcPr>
        <w:p w14:paraId="7F522FEC" w14:textId="77777777" w:rsidR="00132F06" w:rsidRDefault="00132F06">
          <w:pPr>
            <w:tabs>
              <w:tab w:val="right" w:pos="8838"/>
            </w:tabs>
            <w:ind w:right="-105"/>
            <w:rPr>
              <w:b/>
            </w:rPr>
          </w:pPr>
          <w:r>
            <w:rPr>
              <w:b/>
            </w:rPr>
            <w:t>Comisionado Ponente:</w:t>
          </w:r>
        </w:p>
      </w:tc>
      <w:tc>
        <w:tcPr>
          <w:tcW w:w="4253" w:type="dxa"/>
        </w:tcPr>
        <w:p w14:paraId="0F0566F9" w14:textId="77777777" w:rsidR="00132F06" w:rsidRPr="00EF0C39" w:rsidRDefault="00132F06" w:rsidP="00C46A25">
          <w:pPr>
            <w:tabs>
              <w:tab w:val="right" w:pos="8838"/>
            </w:tabs>
            <w:ind w:right="-32"/>
            <w:rPr>
              <w:b/>
            </w:rPr>
          </w:pPr>
          <w:r w:rsidRPr="00EF0C39">
            <w:t>Luis Gustavo Parra Noriega</w:t>
          </w:r>
        </w:p>
      </w:tc>
    </w:tr>
  </w:tbl>
  <w:p w14:paraId="4DFC2598" w14:textId="046A240B" w:rsidR="00132F06" w:rsidRDefault="00132F06">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4"/>
  </w:num>
  <w:num w:numId="2">
    <w:abstractNumId w:val="3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5"/>
  </w:num>
  <w:num w:numId="7">
    <w:abstractNumId w:val="12"/>
  </w:num>
  <w:num w:numId="8">
    <w:abstractNumId w:val="28"/>
  </w:num>
  <w:num w:numId="9">
    <w:abstractNumId w:val="9"/>
  </w:num>
  <w:num w:numId="10">
    <w:abstractNumId w:val="22"/>
  </w:num>
  <w:num w:numId="11">
    <w:abstractNumId w:val="17"/>
  </w:num>
  <w:num w:numId="12">
    <w:abstractNumId w:val="35"/>
  </w:num>
  <w:num w:numId="13">
    <w:abstractNumId w:val="27"/>
  </w:num>
  <w:num w:numId="14">
    <w:abstractNumId w:val="8"/>
  </w:num>
  <w:num w:numId="15">
    <w:abstractNumId w:val="23"/>
  </w:num>
  <w:num w:numId="16">
    <w:abstractNumId w:val="32"/>
  </w:num>
  <w:num w:numId="17">
    <w:abstractNumId w:val="4"/>
  </w:num>
  <w:num w:numId="18">
    <w:abstractNumId w:val="3"/>
  </w:num>
  <w:num w:numId="19">
    <w:abstractNumId w:val="10"/>
  </w:num>
  <w:num w:numId="20">
    <w:abstractNumId w:val="24"/>
  </w:num>
  <w:num w:numId="21">
    <w:abstractNumId w:val="31"/>
  </w:num>
  <w:num w:numId="22">
    <w:abstractNumId w:val="2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14"/>
  </w:num>
  <w:num w:numId="27">
    <w:abstractNumId w:val="16"/>
  </w:num>
  <w:num w:numId="28">
    <w:abstractNumId w:val="2"/>
  </w:num>
  <w:num w:numId="29">
    <w:abstractNumId w:val="33"/>
  </w:num>
  <w:num w:numId="30">
    <w:abstractNumId w:val="1"/>
  </w:num>
  <w:num w:numId="31">
    <w:abstractNumId w:val="26"/>
  </w:num>
  <w:num w:numId="32">
    <w:abstractNumId w:val="13"/>
  </w:num>
  <w:num w:numId="33">
    <w:abstractNumId w:val="15"/>
  </w:num>
  <w:num w:numId="34">
    <w:abstractNumId w:val="19"/>
  </w:num>
  <w:num w:numId="35">
    <w:abstractNumId w:val="0"/>
  </w:num>
  <w:num w:numId="36">
    <w:abstractNumId w:val="14"/>
  </w:num>
  <w:num w:numId="3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232A"/>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52"/>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3ED"/>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338"/>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73F34"/>
    <w:rsid w:val="00574D4F"/>
    <w:rsid w:val="00580345"/>
    <w:rsid w:val="005807A8"/>
    <w:rsid w:val="005816DE"/>
    <w:rsid w:val="00582FC0"/>
    <w:rsid w:val="00584285"/>
    <w:rsid w:val="005848FA"/>
    <w:rsid w:val="00585C29"/>
    <w:rsid w:val="005867A9"/>
    <w:rsid w:val="0058767A"/>
    <w:rsid w:val="00590FB7"/>
    <w:rsid w:val="005914EE"/>
    <w:rsid w:val="00595FCC"/>
    <w:rsid w:val="005A0A77"/>
    <w:rsid w:val="005A3083"/>
    <w:rsid w:val="005A348B"/>
    <w:rsid w:val="005A381E"/>
    <w:rsid w:val="005A39F4"/>
    <w:rsid w:val="005A466D"/>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6ED"/>
    <w:rsid w:val="007179C4"/>
    <w:rsid w:val="00717D87"/>
    <w:rsid w:val="00720109"/>
    <w:rsid w:val="007248C4"/>
    <w:rsid w:val="007253CA"/>
    <w:rsid w:val="007270BD"/>
    <w:rsid w:val="007279D2"/>
    <w:rsid w:val="0073003B"/>
    <w:rsid w:val="00730D6D"/>
    <w:rsid w:val="00731FB9"/>
    <w:rsid w:val="007323C4"/>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480D"/>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355"/>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5E71"/>
    <w:rsid w:val="008E6CC3"/>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692"/>
    <w:rsid w:val="00916C99"/>
    <w:rsid w:val="009215C2"/>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674D0"/>
    <w:rsid w:val="00972243"/>
    <w:rsid w:val="009739BA"/>
    <w:rsid w:val="009750E8"/>
    <w:rsid w:val="0097583D"/>
    <w:rsid w:val="0097684B"/>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20E2"/>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67EC3"/>
    <w:rsid w:val="00B70757"/>
    <w:rsid w:val="00B7570D"/>
    <w:rsid w:val="00B75C77"/>
    <w:rsid w:val="00B80E36"/>
    <w:rsid w:val="00B83D05"/>
    <w:rsid w:val="00B84F6E"/>
    <w:rsid w:val="00B8512C"/>
    <w:rsid w:val="00B859EC"/>
    <w:rsid w:val="00B901B7"/>
    <w:rsid w:val="00B90713"/>
    <w:rsid w:val="00B92069"/>
    <w:rsid w:val="00B92FFF"/>
    <w:rsid w:val="00B9500B"/>
    <w:rsid w:val="00B970C0"/>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5D65"/>
    <w:rsid w:val="00CA65B6"/>
    <w:rsid w:val="00CA7AA6"/>
    <w:rsid w:val="00CA7ADA"/>
    <w:rsid w:val="00CA7C07"/>
    <w:rsid w:val="00CA7EAE"/>
    <w:rsid w:val="00CA7F1D"/>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4725"/>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23FF"/>
    <w:rsid w:val="00F35212"/>
    <w:rsid w:val="00F3721C"/>
    <w:rsid w:val="00F378E3"/>
    <w:rsid w:val="00F4000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F64"/>
    <w:rsid w:val="00F955F5"/>
    <w:rsid w:val="00F97358"/>
    <w:rsid w:val="00F97ADD"/>
    <w:rsid w:val="00FA03D1"/>
    <w:rsid w:val="00FA0E73"/>
    <w:rsid w:val="00FA2ED3"/>
    <w:rsid w:val="00FA36A3"/>
    <w:rsid w:val="00FA3A0C"/>
    <w:rsid w:val="00FA3EA6"/>
    <w:rsid w:val="00FA4EB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40C0"/>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0D945B-FE96-454A-9F91-9CA2D0E4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9311</Words>
  <Characters>51216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2026-01-16T16:26:00Z</cp:lastPrinted>
  <dcterms:created xsi:type="dcterms:W3CDTF">2026-01-16T16:26:00Z</dcterms:created>
  <dcterms:modified xsi:type="dcterms:W3CDTF">2026-02-05T18:45:00Z</dcterms:modified>
</cp:coreProperties>
</file>