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51BA5" w14:textId="261E2B66" w:rsidR="00C877F6" w:rsidRPr="00AD3E2C" w:rsidRDefault="00F36565" w:rsidP="009B64D6">
      <w:pPr>
        <w:spacing w:line="360" w:lineRule="auto"/>
        <w:ind w:right="49" w:hanging="22"/>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E4164A" w:rsidRPr="00AD3E2C">
        <w:rPr>
          <w:rFonts w:ascii="Palatino Linotype" w:eastAsia="Palatino Linotype" w:hAnsi="Palatino Linotype" w:cs="Palatino Linotype"/>
          <w:b/>
          <w:sz w:val="22"/>
          <w:szCs w:val="22"/>
        </w:rPr>
        <w:t>veintiuno</w:t>
      </w:r>
      <w:r w:rsidRPr="00AD3E2C">
        <w:rPr>
          <w:rFonts w:ascii="Palatino Linotype" w:eastAsia="Palatino Linotype" w:hAnsi="Palatino Linotype" w:cs="Palatino Linotype"/>
          <w:b/>
          <w:sz w:val="22"/>
          <w:szCs w:val="22"/>
        </w:rPr>
        <w:t xml:space="preserve"> de </w:t>
      </w:r>
      <w:r w:rsidR="00E4164A" w:rsidRPr="00AD3E2C">
        <w:rPr>
          <w:rFonts w:ascii="Palatino Linotype" w:eastAsia="Palatino Linotype" w:hAnsi="Palatino Linotype" w:cs="Palatino Linotype"/>
          <w:b/>
          <w:sz w:val="22"/>
          <w:szCs w:val="22"/>
        </w:rPr>
        <w:t>enero</w:t>
      </w:r>
      <w:r w:rsidRPr="00AD3E2C">
        <w:rPr>
          <w:rFonts w:ascii="Palatino Linotype" w:eastAsia="Palatino Linotype" w:hAnsi="Palatino Linotype" w:cs="Palatino Linotype"/>
          <w:sz w:val="22"/>
          <w:szCs w:val="22"/>
        </w:rPr>
        <w:t xml:space="preserve"> </w:t>
      </w:r>
      <w:r w:rsidRPr="00AD3E2C">
        <w:rPr>
          <w:rFonts w:ascii="Palatino Linotype" w:eastAsia="Palatino Linotype" w:hAnsi="Palatino Linotype" w:cs="Palatino Linotype"/>
          <w:b/>
          <w:sz w:val="22"/>
          <w:szCs w:val="22"/>
        </w:rPr>
        <w:t>de dos mil veinti</w:t>
      </w:r>
      <w:r w:rsidR="00E4164A" w:rsidRPr="00AD3E2C">
        <w:rPr>
          <w:rFonts w:ascii="Palatino Linotype" w:eastAsia="Palatino Linotype" w:hAnsi="Palatino Linotype" w:cs="Palatino Linotype"/>
          <w:b/>
          <w:sz w:val="22"/>
          <w:szCs w:val="22"/>
        </w:rPr>
        <w:t>séis</w:t>
      </w:r>
      <w:r w:rsidRPr="00AD3E2C">
        <w:rPr>
          <w:rFonts w:ascii="Palatino Linotype" w:eastAsia="Palatino Linotype" w:hAnsi="Palatino Linotype" w:cs="Palatino Linotype"/>
          <w:b/>
          <w:sz w:val="22"/>
          <w:szCs w:val="22"/>
        </w:rPr>
        <w:t xml:space="preserve">. </w:t>
      </w:r>
    </w:p>
    <w:p w14:paraId="140B2F9E" w14:textId="77777777" w:rsidR="00BE5880" w:rsidRPr="00AD3E2C" w:rsidRDefault="00BE5880" w:rsidP="009B64D6">
      <w:pPr>
        <w:spacing w:line="360" w:lineRule="auto"/>
        <w:ind w:right="49" w:hanging="22"/>
        <w:jc w:val="both"/>
        <w:rPr>
          <w:rFonts w:ascii="Palatino Linotype" w:eastAsia="Palatino Linotype" w:hAnsi="Palatino Linotype" w:cs="Palatino Linotype"/>
          <w:sz w:val="22"/>
          <w:szCs w:val="22"/>
        </w:rPr>
      </w:pPr>
    </w:p>
    <w:p w14:paraId="02027E82" w14:textId="292AD1A6" w:rsidR="00C877F6" w:rsidRPr="00AD3E2C" w:rsidRDefault="00F36565" w:rsidP="009B64D6">
      <w:pPr>
        <w:spacing w:line="360" w:lineRule="auto"/>
        <w:ind w:right="49"/>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b/>
          <w:sz w:val="22"/>
          <w:szCs w:val="22"/>
        </w:rPr>
        <w:t xml:space="preserve">VISTO </w:t>
      </w:r>
      <w:r w:rsidRPr="00AD3E2C">
        <w:rPr>
          <w:rFonts w:ascii="Palatino Linotype" w:eastAsia="Palatino Linotype" w:hAnsi="Palatino Linotype" w:cs="Palatino Linotype"/>
          <w:sz w:val="22"/>
          <w:szCs w:val="22"/>
        </w:rPr>
        <w:t xml:space="preserve">el expediente relativo al recurso de revisión </w:t>
      </w:r>
      <w:r w:rsidR="00E4164A" w:rsidRPr="00AD3E2C">
        <w:rPr>
          <w:rFonts w:ascii="Palatino Linotype" w:eastAsia="Palatino Linotype" w:hAnsi="Palatino Linotype" w:cs="Palatino Linotype"/>
          <w:b/>
          <w:sz w:val="22"/>
          <w:szCs w:val="22"/>
        </w:rPr>
        <w:t>13369/INFOEM/IP/RR/2025</w:t>
      </w:r>
      <w:r w:rsidRPr="00AD3E2C">
        <w:rPr>
          <w:rFonts w:ascii="Palatino Linotype" w:eastAsia="Palatino Linotype" w:hAnsi="Palatino Linotype" w:cs="Palatino Linotype"/>
          <w:b/>
          <w:sz w:val="22"/>
          <w:szCs w:val="22"/>
        </w:rPr>
        <w:t xml:space="preserve">, </w:t>
      </w:r>
      <w:r w:rsidRPr="00AD3E2C">
        <w:rPr>
          <w:rFonts w:ascii="Palatino Linotype" w:eastAsia="Palatino Linotype" w:hAnsi="Palatino Linotype" w:cs="Palatino Linotype"/>
          <w:sz w:val="22"/>
          <w:szCs w:val="22"/>
        </w:rPr>
        <w:t xml:space="preserve">interpuesto por </w:t>
      </w:r>
      <w:r w:rsidR="007A5519" w:rsidRPr="007A5519">
        <w:rPr>
          <w:rFonts w:ascii="Palatino Linotype" w:eastAsia="Palatino Linotype" w:hAnsi="Palatino Linotype" w:cs="Palatino Linotype"/>
          <w:b/>
          <w:sz w:val="22"/>
          <w:szCs w:val="22"/>
        </w:rPr>
        <w:t>XXXXXX XXXXXXXXX XXXXX XXXXXXXXX</w:t>
      </w:r>
      <w:r w:rsidRPr="007A5519">
        <w:rPr>
          <w:rFonts w:ascii="Palatino Linotype" w:eastAsia="Palatino Linotype" w:hAnsi="Palatino Linotype" w:cs="Palatino Linotype"/>
          <w:b/>
          <w:sz w:val="22"/>
          <w:szCs w:val="22"/>
        </w:rPr>
        <w:t>,</w:t>
      </w:r>
      <w:bookmarkStart w:id="0" w:name="_GoBack"/>
      <w:bookmarkEnd w:id="0"/>
      <w:r w:rsidRPr="00AD3E2C">
        <w:rPr>
          <w:rFonts w:ascii="Palatino Linotype" w:eastAsia="Palatino Linotype" w:hAnsi="Palatino Linotype" w:cs="Palatino Linotype"/>
          <w:sz w:val="22"/>
          <w:szCs w:val="22"/>
        </w:rPr>
        <w:t xml:space="preserve"> en lo sucesivo la parte </w:t>
      </w:r>
      <w:r w:rsidRPr="00AD3E2C">
        <w:rPr>
          <w:rFonts w:ascii="Palatino Linotype" w:eastAsia="Palatino Linotype" w:hAnsi="Palatino Linotype" w:cs="Palatino Linotype"/>
          <w:b/>
          <w:sz w:val="22"/>
          <w:szCs w:val="22"/>
        </w:rPr>
        <w:t>Recurrente</w:t>
      </w:r>
      <w:r w:rsidRPr="00AD3E2C">
        <w:rPr>
          <w:rFonts w:ascii="Palatino Linotype" w:eastAsia="Palatino Linotype" w:hAnsi="Palatino Linotype" w:cs="Palatino Linotype"/>
          <w:sz w:val="22"/>
          <w:szCs w:val="22"/>
        </w:rPr>
        <w:t>, en contra de la respuesta a la solicitud de información por parte de</w:t>
      </w:r>
      <w:r w:rsidR="00020CF9" w:rsidRPr="00AD3E2C">
        <w:rPr>
          <w:rFonts w:ascii="Palatino Linotype" w:eastAsia="Palatino Linotype" w:hAnsi="Palatino Linotype" w:cs="Palatino Linotype"/>
          <w:sz w:val="22"/>
          <w:szCs w:val="22"/>
        </w:rPr>
        <w:t>l</w:t>
      </w:r>
      <w:r w:rsidRPr="00AD3E2C">
        <w:rPr>
          <w:rFonts w:ascii="Palatino Linotype" w:eastAsia="Palatino Linotype" w:hAnsi="Palatino Linotype" w:cs="Palatino Linotype"/>
          <w:sz w:val="22"/>
          <w:szCs w:val="22"/>
        </w:rPr>
        <w:t xml:space="preserve"> </w:t>
      </w:r>
      <w:r w:rsidR="00E4164A" w:rsidRPr="00AD3E2C">
        <w:rPr>
          <w:rFonts w:ascii="Palatino Linotype" w:eastAsia="Palatino Linotype" w:hAnsi="Palatino Linotype" w:cs="Palatino Linotype"/>
          <w:b/>
          <w:sz w:val="22"/>
          <w:szCs w:val="22"/>
        </w:rPr>
        <w:t>Ayuntamiento de Atizapán</w:t>
      </w:r>
      <w:r w:rsidRPr="00AD3E2C">
        <w:rPr>
          <w:rFonts w:ascii="Palatino Linotype" w:eastAsia="Palatino Linotype" w:hAnsi="Palatino Linotype" w:cs="Palatino Linotype"/>
          <w:sz w:val="22"/>
          <w:szCs w:val="22"/>
        </w:rPr>
        <w:t xml:space="preserve">, en lo sucesivo el </w:t>
      </w:r>
      <w:r w:rsidRPr="00AD3E2C">
        <w:rPr>
          <w:rFonts w:ascii="Palatino Linotype" w:eastAsia="Palatino Linotype" w:hAnsi="Palatino Linotype" w:cs="Palatino Linotype"/>
          <w:b/>
          <w:sz w:val="22"/>
          <w:szCs w:val="22"/>
        </w:rPr>
        <w:t xml:space="preserve">Sujeto Obligado; </w:t>
      </w:r>
      <w:r w:rsidRPr="00AD3E2C">
        <w:rPr>
          <w:rFonts w:ascii="Palatino Linotype" w:eastAsia="Palatino Linotype" w:hAnsi="Palatino Linotype" w:cs="Palatino Linotype"/>
          <w:sz w:val="22"/>
          <w:szCs w:val="22"/>
        </w:rPr>
        <w:t>se procede a dictar la presente resolución, con base en lo siguiente.</w:t>
      </w:r>
    </w:p>
    <w:p w14:paraId="29A1AF53" w14:textId="77777777" w:rsidR="00C877F6" w:rsidRPr="00AD3E2C" w:rsidRDefault="00F36565" w:rsidP="009B64D6">
      <w:pPr>
        <w:spacing w:line="360" w:lineRule="auto"/>
        <w:ind w:right="49"/>
        <w:jc w:val="center"/>
        <w:rPr>
          <w:rFonts w:ascii="Palatino Linotype" w:eastAsia="Palatino Linotype" w:hAnsi="Palatino Linotype" w:cs="Palatino Linotype"/>
          <w:b/>
          <w:sz w:val="22"/>
          <w:szCs w:val="22"/>
        </w:rPr>
      </w:pPr>
      <w:r w:rsidRPr="00AD3E2C">
        <w:rPr>
          <w:rFonts w:ascii="Palatino Linotype" w:eastAsia="Palatino Linotype" w:hAnsi="Palatino Linotype" w:cs="Palatino Linotype"/>
          <w:b/>
          <w:sz w:val="22"/>
          <w:szCs w:val="22"/>
        </w:rPr>
        <w:t>I.</w:t>
      </w:r>
      <w:r w:rsidRPr="00AD3E2C">
        <w:rPr>
          <w:rFonts w:ascii="Palatino Linotype" w:eastAsia="Palatino Linotype" w:hAnsi="Palatino Linotype" w:cs="Palatino Linotype"/>
          <w:b/>
          <w:sz w:val="22"/>
          <w:szCs w:val="22"/>
        </w:rPr>
        <w:tab/>
        <w:t>A N T E C E D E N T E S</w:t>
      </w:r>
    </w:p>
    <w:p w14:paraId="3ACFD56D" w14:textId="77777777" w:rsidR="00C877F6" w:rsidRPr="00AD3E2C" w:rsidRDefault="00C877F6" w:rsidP="009B64D6">
      <w:pPr>
        <w:spacing w:line="360" w:lineRule="auto"/>
        <w:ind w:right="49"/>
        <w:jc w:val="both"/>
        <w:rPr>
          <w:rFonts w:ascii="Palatino Linotype" w:eastAsia="Palatino Linotype" w:hAnsi="Palatino Linotype" w:cs="Palatino Linotype"/>
          <w:sz w:val="22"/>
          <w:szCs w:val="22"/>
        </w:rPr>
      </w:pPr>
    </w:p>
    <w:p w14:paraId="523B7B02" w14:textId="48AC4F05" w:rsidR="00C877F6" w:rsidRPr="00AD3E2C" w:rsidRDefault="00F36565" w:rsidP="009B64D6">
      <w:pPr>
        <w:spacing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b/>
          <w:sz w:val="22"/>
          <w:szCs w:val="22"/>
        </w:rPr>
        <w:t>1.</w:t>
      </w:r>
      <w:r w:rsidRPr="00AD3E2C">
        <w:rPr>
          <w:rFonts w:ascii="Palatino Linotype" w:eastAsia="Palatino Linotype" w:hAnsi="Palatino Linotype" w:cs="Palatino Linotype"/>
          <w:sz w:val="22"/>
          <w:szCs w:val="22"/>
        </w:rPr>
        <w:t xml:space="preserve"> </w:t>
      </w:r>
      <w:r w:rsidRPr="00AD3E2C">
        <w:rPr>
          <w:rFonts w:ascii="Palatino Linotype" w:eastAsia="Palatino Linotype" w:hAnsi="Palatino Linotype" w:cs="Palatino Linotype"/>
          <w:b/>
          <w:sz w:val="22"/>
          <w:szCs w:val="22"/>
        </w:rPr>
        <w:t xml:space="preserve">Solicitud </w:t>
      </w:r>
      <w:r w:rsidR="00D3382D" w:rsidRPr="00AD3E2C">
        <w:rPr>
          <w:rFonts w:ascii="Palatino Linotype" w:eastAsia="Palatino Linotype" w:hAnsi="Palatino Linotype" w:cs="Palatino Linotype"/>
          <w:b/>
          <w:sz w:val="22"/>
          <w:szCs w:val="22"/>
        </w:rPr>
        <w:t xml:space="preserve">de </w:t>
      </w:r>
      <w:r w:rsidR="009456FA" w:rsidRPr="00AD3E2C">
        <w:rPr>
          <w:rFonts w:ascii="Palatino Linotype" w:eastAsia="Palatino Linotype" w:hAnsi="Palatino Linotype" w:cs="Palatino Linotype"/>
          <w:b/>
          <w:sz w:val="22"/>
          <w:szCs w:val="22"/>
        </w:rPr>
        <w:t xml:space="preserve">Acceso a la Información. El </w:t>
      </w:r>
      <w:r w:rsidR="005765E1" w:rsidRPr="00AD3E2C">
        <w:rPr>
          <w:rFonts w:ascii="Palatino Linotype" w:eastAsia="Palatino Linotype" w:hAnsi="Palatino Linotype" w:cs="Palatino Linotype"/>
          <w:b/>
          <w:sz w:val="22"/>
          <w:szCs w:val="22"/>
        </w:rPr>
        <w:t>catorce</w:t>
      </w:r>
      <w:r w:rsidR="00196A12" w:rsidRPr="00AD3E2C">
        <w:rPr>
          <w:rFonts w:ascii="Palatino Linotype" w:eastAsia="Palatino Linotype" w:hAnsi="Palatino Linotype" w:cs="Palatino Linotype"/>
          <w:b/>
          <w:sz w:val="22"/>
          <w:szCs w:val="22"/>
        </w:rPr>
        <w:t xml:space="preserve"> </w:t>
      </w:r>
      <w:r w:rsidR="00D3382D" w:rsidRPr="00AD3E2C">
        <w:rPr>
          <w:rFonts w:ascii="Palatino Linotype" w:eastAsia="Palatino Linotype" w:hAnsi="Palatino Linotype" w:cs="Palatino Linotype"/>
          <w:b/>
          <w:sz w:val="22"/>
          <w:szCs w:val="22"/>
        </w:rPr>
        <w:t xml:space="preserve">de </w:t>
      </w:r>
      <w:r w:rsidR="005765E1" w:rsidRPr="00AD3E2C">
        <w:rPr>
          <w:rFonts w:ascii="Palatino Linotype" w:eastAsia="Palatino Linotype" w:hAnsi="Palatino Linotype" w:cs="Palatino Linotype"/>
          <w:b/>
          <w:sz w:val="22"/>
          <w:szCs w:val="22"/>
        </w:rPr>
        <w:t>noviembre</w:t>
      </w:r>
      <w:r w:rsidRPr="00AD3E2C">
        <w:rPr>
          <w:rFonts w:ascii="Palatino Linotype" w:eastAsia="Palatino Linotype" w:hAnsi="Palatino Linotype" w:cs="Palatino Linotype"/>
          <w:b/>
          <w:sz w:val="22"/>
          <w:szCs w:val="22"/>
        </w:rPr>
        <w:t xml:space="preserve"> de dos mil veinticinco</w:t>
      </w:r>
      <w:r w:rsidRPr="00AD3E2C">
        <w:rPr>
          <w:rFonts w:ascii="Palatino Linotype" w:eastAsia="Palatino Linotype" w:hAnsi="Palatino Linotype" w:cs="Palatino Linotype"/>
          <w:sz w:val="22"/>
          <w:szCs w:val="22"/>
        </w:rPr>
        <w:t xml:space="preserve">, </w:t>
      </w:r>
      <w:r w:rsidRPr="00AD3E2C">
        <w:rPr>
          <w:rFonts w:ascii="Palatino Linotype" w:eastAsia="Palatino Linotype" w:hAnsi="Palatino Linotype" w:cs="Palatino Linotype"/>
          <w:b/>
          <w:sz w:val="22"/>
          <w:szCs w:val="22"/>
        </w:rPr>
        <w:t>LA PARTE</w:t>
      </w:r>
      <w:r w:rsidRPr="00AD3E2C">
        <w:rPr>
          <w:rFonts w:ascii="Palatino Linotype" w:eastAsia="Palatino Linotype" w:hAnsi="Palatino Linotype" w:cs="Palatino Linotype"/>
          <w:sz w:val="22"/>
          <w:szCs w:val="22"/>
        </w:rPr>
        <w:t xml:space="preserve"> </w:t>
      </w:r>
      <w:r w:rsidRPr="00AD3E2C">
        <w:rPr>
          <w:rFonts w:ascii="Palatino Linotype" w:eastAsia="Palatino Linotype" w:hAnsi="Palatino Linotype" w:cs="Palatino Linotype"/>
          <w:b/>
          <w:sz w:val="22"/>
          <w:szCs w:val="22"/>
        </w:rPr>
        <w:t>RECURRENTE</w:t>
      </w:r>
      <w:r w:rsidRPr="00AD3E2C">
        <w:rPr>
          <w:rFonts w:ascii="Palatino Linotype" w:eastAsia="Palatino Linotype" w:hAnsi="Palatino Linotype" w:cs="Palatino Linotype"/>
          <w:sz w:val="22"/>
          <w:szCs w:val="22"/>
        </w:rPr>
        <w:t xml:space="preserve"> formuló solicitud de acceso a información pública a través del </w:t>
      </w:r>
      <w:r w:rsidRPr="00AD3E2C">
        <w:rPr>
          <w:rFonts w:ascii="Palatino Linotype" w:eastAsia="Palatino Linotype" w:hAnsi="Palatino Linotype" w:cs="Palatino Linotype"/>
          <w:b/>
          <w:sz w:val="22"/>
          <w:szCs w:val="22"/>
        </w:rPr>
        <w:t>SAIMEX</w:t>
      </w:r>
      <w:r w:rsidRPr="00AD3E2C">
        <w:rPr>
          <w:rFonts w:ascii="Palatino Linotype" w:eastAsia="Palatino Linotype" w:hAnsi="Palatino Linotype" w:cs="Palatino Linotype"/>
          <w:sz w:val="22"/>
          <w:szCs w:val="22"/>
        </w:rPr>
        <w:t xml:space="preserve">, en la que requirió lo siguiente: </w:t>
      </w:r>
    </w:p>
    <w:p w14:paraId="4EEACF59" w14:textId="77777777" w:rsidR="00C877F6" w:rsidRPr="00AD3E2C" w:rsidRDefault="00C877F6" w:rsidP="009B64D6">
      <w:pPr>
        <w:spacing w:line="360" w:lineRule="auto"/>
        <w:jc w:val="both"/>
        <w:rPr>
          <w:rFonts w:ascii="Palatino Linotype" w:eastAsia="Palatino Linotype" w:hAnsi="Palatino Linotype" w:cs="Palatino Linotype"/>
          <w:sz w:val="22"/>
          <w:szCs w:val="22"/>
        </w:rPr>
      </w:pPr>
    </w:p>
    <w:p w14:paraId="21215815" w14:textId="577F03C3" w:rsidR="00C877F6" w:rsidRPr="00AD3E2C" w:rsidRDefault="00020CF9" w:rsidP="009B64D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Cs/>
          <w:sz w:val="22"/>
          <w:szCs w:val="22"/>
        </w:rPr>
      </w:pPr>
      <w:bookmarkStart w:id="1" w:name="_heading=h.3znysh7" w:colFirst="0" w:colLast="0"/>
      <w:bookmarkEnd w:id="1"/>
      <w:r w:rsidRPr="00AD3E2C">
        <w:rPr>
          <w:rFonts w:ascii="Palatino Linotype" w:eastAsia="Palatino Linotype" w:hAnsi="Palatino Linotype" w:cs="Palatino Linotype"/>
          <w:bCs/>
          <w:sz w:val="22"/>
          <w:szCs w:val="22"/>
        </w:rPr>
        <w:t>0</w:t>
      </w:r>
      <w:r w:rsidR="001E1DD6" w:rsidRPr="00AD3E2C">
        <w:rPr>
          <w:rFonts w:ascii="Palatino Linotype" w:eastAsia="Palatino Linotype" w:hAnsi="Palatino Linotype" w:cs="Palatino Linotype"/>
          <w:bCs/>
          <w:sz w:val="22"/>
          <w:szCs w:val="22"/>
        </w:rPr>
        <w:t>0</w:t>
      </w:r>
      <w:r w:rsidR="00E4164A" w:rsidRPr="00AD3E2C">
        <w:rPr>
          <w:rFonts w:ascii="Palatino Linotype" w:eastAsia="Palatino Linotype" w:hAnsi="Palatino Linotype" w:cs="Palatino Linotype"/>
          <w:bCs/>
          <w:sz w:val="22"/>
          <w:szCs w:val="22"/>
        </w:rPr>
        <w:t>194</w:t>
      </w:r>
      <w:r w:rsidR="00AB100B" w:rsidRPr="00AD3E2C">
        <w:rPr>
          <w:rFonts w:ascii="Palatino Linotype" w:eastAsia="Palatino Linotype" w:hAnsi="Palatino Linotype" w:cs="Palatino Linotype"/>
          <w:bCs/>
          <w:sz w:val="22"/>
          <w:szCs w:val="22"/>
        </w:rPr>
        <w:t>/</w:t>
      </w:r>
      <w:r w:rsidR="00E4164A" w:rsidRPr="00AD3E2C">
        <w:rPr>
          <w:rFonts w:ascii="Palatino Linotype" w:eastAsia="Palatino Linotype" w:hAnsi="Palatino Linotype" w:cs="Palatino Linotype"/>
          <w:bCs/>
          <w:sz w:val="22"/>
          <w:szCs w:val="22"/>
        </w:rPr>
        <w:t>ATIZAPAN</w:t>
      </w:r>
      <w:r w:rsidR="00AB100B" w:rsidRPr="00AD3E2C">
        <w:rPr>
          <w:rFonts w:ascii="Palatino Linotype" w:eastAsia="Palatino Linotype" w:hAnsi="Palatino Linotype" w:cs="Palatino Linotype"/>
          <w:bCs/>
          <w:sz w:val="22"/>
          <w:szCs w:val="22"/>
        </w:rPr>
        <w:t>/</w:t>
      </w:r>
      <w:r w:rsidR="00F36565" w:rsidRPr="00AD3E2C">
        <w:rPr>
          <w:rFonts w:ascii="Palatino Linotype" w:eastAsia="Palatino Linotype" w:hAnsi="Palatino Linotype" w:cs="Palatino Linotype"/>
          <w:bCs/>
          <w:sz w:val="22"/>
          <w:szCs w:val="22"/>
        </w:rPr>
        <w:t>IP/2025</w:t>
      </w:r>
      <w:r w:rsidR="00B46C8A" w:rsidRPr="00AD3E2C">
        <w:rPr>
          <w:rFonts w:ascii="Palatino Linotype" w:eastAsia="Palatino Linotype" w:hAnsi="Palatino Linotype" w:cs="Palatino Linotype"/>
          <w:bCs/>
          <w:sz w:val="22"/>
          <w:szCs w:val="22"/>
        </w:rPr>
        <w:t xml:space="preserve"> </w:t>
      </w:r>
    </w:p>
    <w:p w14:paraId="173CF3CD" w14:textId="3F756FDD" w:rsidR="00C877F6" w:rsidRPr="00AD3E2C" w:rsidRDefault="00F36565" w:rsidP="009B64D6">
      <w:pPr>
        <w:spacing w:line="360" w:lineRule="auto"/>
        <w:ind w:left="567" w:right="843"/>
        <w:jc w:val="both"/>
        <w:rPr>
          <w:rFonts w:ascii="Palatino Linotype" w:eastAsia="Palatino Linotype" w:hAnsi="Palatino Linotype" w:cs="Palatino Linotype"/>
          <w:b/>
          <w:i/>
          <w:sz w:val="22"/>
          <w:szCs w:val="22"/>
        </w:rPr>
      </w:pPr>
      <w:r w:rsidRPr="00AD3E2C">
        <w:rPr>
          <w:rFonts w:ascii="Palatino Linotype" w:eastAsia="Palatino Linotype" w:hAnsi="Palatino Linotype" w:cs="Palatino Linotype"/>
          <w:i/>
          <w:sz w:val="22"/>
          <w:szCs w:val="22"/>
        </w:rPr>
        <w:t>"</w:t>
      </w:r>
      <w:r w:rsidR="005765E1" w:rsidRPr="00AD3E2C">
        <w:rPr>
          <w:rFonts w:ascii="Palatino Linotype" w:hAnsi="Palatino Linotype"/>
          <w:sz w:val="22"/>
          <w:szCs w:val="22"/>
        </w:rPr>
        <w:t xml:space="preserve"> </w:t>
      </w:r>
      <w:r w:rsidR="005765E1" w:rsidRPr="00AD3E2C">
        <w:rPr>
          <w:rFonts w:ascii="Palatino Linotype" w:eastAsia="Palatino Linotype" w:hAnsi="Palatino Linotype" w:cs="Palatino Linotype"/>
          <w:i/>
          <w:sz w:val="22"/>
          <w:szCs w:val="22"/>
        </w:rPr>
        <w:t>SOLICITO EL PADRON DE LAS EMPRESAS QUE SE ENCUENTRAN EN LA JURISDICCION DEL MUNICIPIO QUE SE DEDIQUEN A LA FABRICACION DE PRODUCTOS METALICOS EN DONDE SE INFORME LA RAZÓN SOCIAL, DOMICILIO Y NUMERO TELEFONICO, CORREO ELECTRONICO, SOY UN EMPRENDEDOR QUE BUSCA OFERCER ACERO CON EL OBJETO DE GENERAR NUEVOS EMPLEOS</w:t>
      </w:r>
      <w:r w:rsidR="00020CF9" w:rsidRPr="00AD3E2C">
        <w:rPr>
          <w:rFonts w:ascii="Palatino Linotype" w:eastAsia="Palatino Linotype" w:hAnsi="Palatino Linotype" w:cs="Palatino Linotype"/>
          <w:i/>
          <w:sz w:val="22"/>
          <w:szCs w:val="22"/>
        </w:rPr>
        <w:t>.</w:t>
      </w:r>
      <w:r w:rsidRPr="00AD3E2C">
        <w:rPr>
          <w:rFonts w:ascii="Palatino Linotype" w:eastAsia="Palatino Linotype" w:hAnsi="Palatino Linotype" w:cs="Palatino Linotype"/>
          <w:b/>
          <w:i/>
          <w:sz w:val="22"/>
          <w:szCs w:val="22"/>
        </w:rPr>
        <w:t>” (Sic.)</w:t>
      </w:r>
    </w:p>
    <w:p w14:paraId="1861AE9B" w14:textId="77777777" w:rsidR="00C877F6" w:rsidRPr="00AD3E2C" w:rsidRDefault="00C877F6" w:rsidP="009B64D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AD3E2C" w:rsidRDefault="00F36565" w:rsidP="009B64D6">
      <w:pPr>
        <w:spacing w:line="360" w:lineRule="auto"/>
        <w:ind w:right="49"/>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b/>
          <w:sz w:val="22"/>
          <w:szCs w:val="22"/>
        </w:rPr>
        <w:lastRenderedPageBreak/>
        <w:t>Modalidad elegida para la entrega de la información:</w:t>
      </w:r>
      <w:r w:rsidRPr="00AD3E2C">
        <w:rPr>
          <w:rFonts w:ascii="Palatino Linotype" w:eastAsia="Palatino Linotype" w:hAnsi="Palatino Linotype" w:cs="Palatino Linotype"/>
          <w:sz w:val="22"/>
          <w:szCs w:val="22"/>
        </w:rPr>
        <w:t xml:space="preserve"> a través del Sistema de Acceso a la Información Mexiquense (SAIMEX).</w:t>
      </w:r>
    </w:p>
    <w:p w14:paraId="02575C16" w14:textId="77777777" w:rsidR="00AB100B" w:rsidRPr="00AD3E2C" w:rsidRDefault="00AB100B" w:rsidP="009B64D6">
      <w:pPr>
        <w:spacing w:line="360" w:lineRule="auto"/>
        <w:ind w:right="49"/>
        <w:jc w:val="both"/>
        <w:rPr>
          <w:rFonts w:ascii="Palatino Linotype" w:eastAsia="Palatino Linotype" w:hAnsi="Palatino Linotype" w:cs="Palatino Linotype"/>
          <w:sz w:val="22"/>
          <w:szCs w:val="22"/>
        </w:rPr>
      </w:pPr>
    </w:p>
    <w:p w14:paraId="09F86247" w14:textId="5C0119BE" w:rsidR="00E4164A" w:rsidRPr="00AD3E2C" w:rsidRDefault="00F36565" w:rsidP="009B64D6">
      <w:pPr>
        <w:widowControl w:val="0"/>
        <w:spacing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b/>
          <w:sz w:val="22"/>
          <w:szCs w:val="22"/>
        </w:rPr>
        <w:t>2. Respuesta.</w:t>
      </w:r>
      <w:r w:rsidRPr="00AD3E2C">
        <w:rPr>
          <w:rFonts w:ascii="Palatino Linotype" w:eastAsia="Palatino Linotype" w:hAnsi="Palatino Linotype" w:cs="Palatino Linotype"/>
          <w:sz w:val="22"/>
          <w:szCs w:val="22"/>
        </w:rPr>
        <w:t xml:space="preserve"> El </w:t>
      </w:r>
      <w:r w:rsidR="00E4164A" w:rsidRPr="00AD3E2C">
        <w:rPr>
          <w:rFonts w:ascii="Palatino Linotype" w:eastAsia="Palatino Linotype" w:hAnsi="Palatino Linotype" w:cs="Palatino Linotype"/>
          <w:b/>
          <w:bCs/>
          <w:sz w:val="22"/>
          <w:szCs w:val="22"/>
        </w:rPr>
        <w:t>dos diciembre</w:t>
      </w:r>
      <w:r w:rsidR="009456FA" w:rsidRPr="00AD3E2C">
        <w:rPr>
          <w:rFonts w:ascii="Palatino Linotype" w:eastAsia="Palatino Linotype" w:hAnsi="Palatino Linotype" w:cs="Palatino Linotype"/>
          <w:b/>
          <w:sz w:val="22"/>
          <w:szCs w:val="22"/>
        </w:rPr>
        <w:t xml:space="preserve"> </w:t>
      </w:r>
      <w:r w:rsidRPr="00AD3E2C">
        <w:rPr>
          <w:rFonts w:ascii="Palatino Linotype" w:eastAsia="Palatino Linotype" w:hAnsi="Palatino Linotype" w:cs="Palatino Linotype"/>
          <w:b/>
          <w:sz w:val="22"/>
          <w:szCs w:val="22"/>
        </w:rPr>
        <w:t>de dos mil veinticinco</w:t>
      </w:r>
      <w:r w:rsidRPr="00AD3E2C">
        <w:rPr>
          <w:rFonts w:ascii="Palatino Linotype" w:eastAsia="Palatino Linotype" w:hAnsi="Palatino Linotype" w:cs="Palatino Linotype"/>
          <w:sz w:val="22"/>
          <w:szCs w:val="22"/>
        </w:rPr>
        <w:t>, el Sujeto Obligado dio respuesta a la solicitud</w:t>
      </w:r>
      <w:r w:rsidR="00E4164A" w:rsidRPr="00AD3E2C">
        <w:rPr>
          <w:rFonts w:ascii="Palatino Linotype" w:eastAsia="Palatino Linotype" w:hAnsi="Palatino Linotype" w:cs="Palatino Linotype"/>
          <w:sz w:val="22"/>
          <w:szCs w:val="22"/>
        </w:rPr>
        <w:t xml:space="preserve">, a través del documento electrónico denominado solicitud 194.pdf suscrito por la Coordinadora de Licencias y empleo del Gobierno Municipal mediante el cual indica que no se encontró registro alguno en el padrón de unidades económicas del Municipio con el giro específico ni en el archivo que obra en esta unidad administrativa. </w:t>
      </w:r>
    </w:p>
    <w:p w14:paraId="16980C0A" w14:textId="77777777" w:rsidR="00E4164A" w:rsidRPr="00AD3E2C" w:rsidRDefault="00E4164A" w:rsidP="009B64D6">
      <w:pPr>
        <w:widowControl w:val="0"/>
        <w:spacing w:line="360" w:lineRule="auto"/>
        <w:jc w:val="both"/>
        <w:rPr>
          <w:rFonts w:ascii="Palatino Linotype" w:eastAsia="Palatino Linotype" w:hAnsi="Palatino Linotype" w:cs="Palatino Linotype"/>
          <w:sz w:val="22"/>
          <w:szCs w:val="22"/>
        </w:rPr>
      </w:pPr>
    </w:p>
    <w:p w14:paraId="4DA0D391" w14:textId="6925734C" w:rsidR="00C877F6" w:rsidRPr="00AD3E2C" w:rsidRDefault="00431850" w:rsidP="009B64D6">
      <w:pPr>
        <w:spacing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b/>
          <w:sz w:val="22"/>
          <w:szCs w:val="22"/>
        </w:rPr>
        <w:t>3</w:t>
      </w:r>
      <w:r w:rsidR="00F36565" w:rsidRPr="00AD3E2C">
        <w:rPr>
          <w:rFonts w:ascii="Palatino Linotype" w:eastAsia="Palatino Linotype" w:hAnsi="Palatino Linotype" w:cs="Palatino Linotype"/>
          <w:b/>
          <w:sz w:val="22"/>
          <w:szCs w:val="22"/>
        </w:rPr>
        <w:t xml:space="preserve">. Del Recurso de Revisión. </w:t>
      </w:r>
      <w:r w:rsidR="00F36565" w:rsidRPr="00AD3E2C">
        <w:rPr>
          <w:rFonts w:ascii="Palatino Linotype" w:eastAsia="Palatino Linotype" w:hAnsi="Palatino Linotype" w:cs="Palatino Linotype"/>
          <w:sz w:val="22"/>
          <w:szCs w:val="22"/>
        </w:rPr>
        <w:t>Inconforme con la respuesta del</w:t>
      </w:r>
      <w:r w:rsidR="00F36565" w:rsidRPr="00AD3E2C">
        <w:rPr>
          <w:rFonts w:ascii="Palatino Linotype" w:eastAsia="Palatino Linotype" w:hAnsi="Palatino Linotype" w:cs="Palatino Linotype"/>
          <w:b/>
          <w:sz w:val="22"/>
          <w:szCs w:val="22"/>
        </w:rPr>
        <w:t xml:space="preserve"> SUJETO OBLIGADO, </w:t>
      </w:r>
      <w:r w:rsidR="00F36565" w:rsidRPr="00AD3E2C">
        <w:rPr>
          <w:rFonts w:ascii="Palatino Linotype" w:eastAsia="Palatino Linotype" w:hAnsi="Palatino Linotype" w:cs="Palatino Linotype"/>
          <w:sz w:val="22"/>
          <w:szCs w:val="22"/>
        </w:rPr>
        <w:t xml:space="preserve">el </w:t>
      </w:r>
      <w:r w:rsidR="00D82A10" w:rsidRPr="00AD3E2C">
        <w:rPr>
          <w:rFonts w:ascii="Palatino Linotype" w:eastAsia="Palatino Linotype" w:hAnsi="Palatino Linotype" w:cs="Palatino Linotype"/>
          <w:b/>
          <w:sz w:val="22"/>
          <w:szCs w:val="22"/>
        </w:rPr>
        <w:t>dos</w:t>
      </w:r>
      <w:r w:rsidR="00362AE5" w:rsidRPr="00AD3E2C">
        <w:rPr>
          <w:rFonts w:ascii="Palatino Linotype" w:eastAsia="Palatino Linotype" w:hAnsi="Palatino Linotype" w:cs="Palatino Linotype"/>
          <w:b/>
          <w:bCs/>
          <w:sz w:val="22"/>
          <w:szCs w:val="22"/>
        </w:rPr>
        <w:t xml:space="preserve"> de </w:t>
      </w:r>
      <w:r w:rsidR="00D82A10" w:rsidRPr="00AD3E2C">
        <w:rPr>
          <w:rFonts w:ascii="Palatino Linotype" w:eastAsia="Palatino Linotype" w:hAnsi="Palatino Linotype" w:cs="Palatino Linotype"/>
          <w:b/>
          <w:bCs/>
          <w:sz w:val="22"/>
          <w:szCs w:val="22"/>
        </w:rPr>
        <w:t>diciembre</w:t>
      </w:r>
      <w:r w:rsidR="00F36565" w:rsidRPr="00AD3E2C">
        <w:rPr>
          <w:rFonts w:ascii="Palatino Linotype" w:eastAsia="Palatino Linotype" w:hAnsi="Palatino Linotype" w:cs="Palatino Linotype"/>
          <w:b/>
          <w:sz w:val="22"/>
          <w:szCs w:val="22"/>
        </w:rPr>
        <w:t xml:space="preserve"> de dos mil veinticinco, LA PARTE RECURRENTE </w:t>
      </w:r>
      <w:r w:rsidR="00F36565" w:rsidRPr="00AD3E2C">
        <w:rPr>
          <w:rFonts w:ascii="Palatino Linotype" w:eastAsia="Palatino Linotype" w:hAnsi="Palatino Linotype" w:cs="Palatino Linotype"/>
          <w:sz w:val="22"/>
          <w:szCs w:val="22"/>
        </w:rPr>
        <w:t xml:space="preserve">interpuso el recurso de revisión, mediante el cual y manifestó lo siguiente: </w:t>
      </w:r>
    </w:p>
    <w:p w14:paraId="21253CA5" w14:textId="77777777" w:rsidR="00431850" w:rsidRPr="00AD3E2C" w:rsidRDefault="00431850" w:rsidP="009B64D6">
      <w:pPr>
        <w:spacing w:line="360" w:lineRule="auto"/>
        <w:jc w:val="both"/>
        <w:rPr>
          <w:rFonts w:ascii="Palatino Linotype" w:eastAsia="Palatino Linotype" w:hAnsi="Palatino Linotype" w:cs="Palatino Linotype"/>
          <w:sz w:val="22"/>
          <w:szCs w:val="22"/>
        </w:rPr>
      </w:pPr>
    </w:p>
    <w:p w14:paraId="36671519" w14:textId="232E3025" w:rsidR="00C877F6" w:rsidRPr="00AD3E2C" w:rsidRDefault="00F36565" w:rsidP="00D82A10">
      <w:pPr>
        <w:pStyle w:val="Listaconvietas3"/>
        <w:rPr>
          <w:rFonts w:eastAsia="Palatino Linotype" w:cs="Palatino Linotype"/>
          <w:i/>
        </w:rPr>
      </w:pPr>
      <w:r w:rsidRPr="00AD3E2C">
        <w:rPr>
          <w:rFonts w:eastAsia="Palatino Linotype"/>
        </w:rPr>
        <w:t>Acto Impugnado: “</w:t>
      </w:r>
      <w:r w:rsidR="00846923" w:rsidRPr="00AD3E2C">
        <w:rPr>
          <w:rFonts w:eastAsia="Palatino Linotype" w:cs="Palatino Linotype"/>
          <w:i/>
        </w:rPr>
        <w:t xml:space="preserve">El oficio </w:t>
      </w:r>
      <w:r w:rsidR="00D82A10" w:rsidRPr="00AD3E2C">
        <w:rPr>
          <w:rFonts w:ascii="Palatino Linotype" w:eastAsia="Palatino Linotype" w:hAnsi="Palatino Linotype" w:cs="Palatino Linotype"/>
          <w:i/>
          <w:sz w:val="22"/>
          <w:szCs w:val="22"/>
        </w:rPr>
        <w:t>ATZ/PM/DDE/LE/010/2025</w:t>
      </w:r>
      <w:r w:rsidRPr="00AD3E2C">
        <w:rPr>
          <w:rFonts w:eastAsia="Palatino Linotype"/>
        </w:rPr>
        <w:t>” (Sic.)</w:t>
      </w:r>
    </w:p>
    <w:p w14:paraId="2BA13102" w14:textId="77777777" w:rsidR="00C877F6" w:rsidRPr="00AD3E2C" w:rsidRDefault="00C877F6" w:rsidP="009B64D6">
      <w:pPr>
        <w:pBdr>
          <w:top w:val="nil"/>
          <w:left w:val="nil"/>
          <w:bottom w:val="nil"/>
          <w:right w:val="nil"/>
          <w:between w:val="nil"/>
        </w:pBdr>
        <w:spacing w:line="360" w:lineRule="auto"/>
        <w:ind w:left="720" w:right="560"/>
        <w:jc w:val="both"/>
        <w:rPr>
          <w:rFonts w:ascii="Palatino Linotype" w:eastAsia="Palatino Linotype" w:hAnsi="Palatino Linotype" w:cs="Palatino Linotype"/>
          <w:i/>
          <w:sz w:val="22"/>
          <w:szCs w:val="22"/>
        </w:rPr>
      </w:pPr>
    </w:p>
    <w:p w14:paraId="61E1D3CB" w14:textId="71E3528B" w:rsidR="00C877F6" w:rsidRPr="00AD3E2C" w:rsidRDefault="00F36565" w:rsidP="00D82A10">
      <w:pPr>
        <w:pStyle w:val="Listaconvietas3"/>
        <w:jc w:val="both"/>
        <w:rPr>
          <w:rFonts w:ascii="Palatino Linotype" w:eastAsia="Palatino Linotype" w:hAnsi="Palatino Linotype"/>
          <w:i/>
          <w:sz w:val="22"/>
          <w:szCs w:val="22"/>
        </w:rPr>
      </w:pPr>
      <w:r w:rsidRPr="00AD3E2C">
        <w:rPr>
          <w:rFonts w:ascii="Palatino Linotype" w:eastAsia="Palatino Linotype" w:hAnsi="Palatino Linotype"/>
          <w:b/>
          <w:sz w:val="22"/>
          <w:szCs w:val="22"/>
        </w:rPr>
        <w:t>Motivo de inconformidad:</w:t>
      </w:r>
      <w:r w:rsidRPr="00AD3E2C">
        <w:rPr>
          <w:rFonts w:ascii="Palatino Linotype" w:eastAsia="Palatino Linotype" w:hAnsi="Palatino Linotype"/>
          <w:i/>
          <w:sz w:val="22"/>
          <w:szCs w:val="22"/>
        </w:rPr>
        <w:t xml:space="preserve"> “</w:t>
      </w:r>
      <w:r w:rsidR="00D82A10" w:rsidRPr="00AD3E2C">
        <w:rPr>
          <w:rFonts w:ascii="Palatino Linotype" w:eastAsia="Palatino Linotype" w:hAnsi="Palatino Linotype"/>
          <w:i/>
          <w:sz w:val="22"/>
          <w:szCs w:val="22"/>
        </w:rPr>
        <w:t xml:space="preserve">La resolución resulta ilegal a derecho, toda vez que la autoridad respondió que no se encontró registro alguno en el padrón de unidades económicas respecto de empresas dedicadas a la fabricación de productos metálicos, sin entregar la información solicitada relativa a razón social, domicilio, número telefónico y correo electrónico, lo cual vuelve la respuesta incompleta e improcedente conforme a la Ley de Transparencia y Acceso a la Información Pública del Estado de México y Municipios. Primera consideración. La autoridad no satisface la solicitud de información. El oficio señala únicamente que “no se encontró registro alguno” de empresas con el giro solicitado, según se aprecia en la página 1 del documento, pero no entrega ningún dato, no acompaña documentación que acredite la revisión del padrón y tampoco explica por qué no puede proporcionar razón social, domicilio, teléfono o correo electrónico. La solicitud pedía datos concretos que la autoridad omitió totalmente, por lo que la respuesta es incompleta y contraria al principio de máxima publicidad. Segunda consideración. La respuesta viola el artículo 18 de la Ley de Transparencia y Acceso a la Información Pública del Estado de México y Municipios, pues dicha disposición obliga a los sujetos obligados a documentar todo acto derivado del ejercicio de sus facultades. El Ayuntamiento, por su naturaleza administrativa, debe documentar su padrón de establecimientos, licencias, giros </w:t>
      </w:r>
      <w:r w:rsidR="00D82A10" w:rsidRPr="00AD3E2C">
        <w:rPr>
          <w:rFonts w:ascii="Palatino Linotype" w:eastAsia="Palatino Linotype" w:hAnsi="Palatino Linotype"/>
          <w:i/>
          <w:sz w:val="22"/>
          <w:szCs w:val="22"/>
        </w:rPr>
        <w:lastRenderedPageBreak/>
        <w:t>comerciales y unidades económicas. Si afirma que no existe ninguna empresa del giro solicitado, debió acreditar cómo realizó la búsqueda en sus registros oficiales, qué bases consultó y de qué manera concluyó la inexistencia. No hacerlo implica incumplir con la obligación de documentar sus funciones y con ello vulnera el artículo 18. Tercera consideración. La inexistencia declarada por la Coordinación de Licencias y Empleo es jurídicamente inválida, ya que fue emitida de manera unilateral por un área administrativa sin contar con la intervención del Comité de Transparencia. El artículo 19 de la Ley de Transparencia y Acceso a la Información Pública del Estado de México y Municipios establece que cuando la información debió generarse, administrarse o poseerse, pero “no se encuentra”, únicamente el Comité de Transparencia puede emitir el acuerdo correspondiente de inexistencia. En este caso, no existe acuerdo del Comité, no se menciona su análisis ni se acredita que haya intervenido, por lo que la inexistencia carece de validez legal. Cuarta consideración. La autoridad no cumplió el procedimiento previsto en el artículo 169 del citado ordenamiento. Dicho artículo establece que el Comité de Transparencia debe analizar si la información debió existir, evaluar si hay omisión administrativa y, en su caso, ordenar generar o reponer la información faltante. La respuesta se limita a señalar que “no se encontró registro alguno”, sin que el Comité haya verificado si los registros del padrón municipal están completos, si existen giros relacionados que pudieran estar clasificados de manera distinta, o si el área omite registrar actividades económicas presentes en el territorio municipal. Quinta consideración. La respuesta viola el artículo 170 de la Ley de Transparencia y Acceso a la Información Pública del Estado de México y Municipios, que exige que toda inexistencia se sustente en una búsqueda exhaustiva describiendo tiempo, modo, lugar y especificando archivos consultados, bases de datos revisadas, fuentes verificadas y metodología aplicada. En el documento analizado no se describe ninguna metodología, no se detallan archivos, no se mencionan áreas involucradas, ni se acredita que la búsqueda abarque la totalidad de los registros municipales. La afirmación genérica “no se encontró registro alguno” no cumple con el estándar legal. Sexta consideración. La autoridad actualiza la causal de impugnación prevista en el artículo 179 del mismo ordenamiento, ya que la respuesta carece de fundamentación y motivación suficientes. No se explica jurídicamente por qué no se entrega la información, no se citan disposiciones aplicables que sustenten la negativa, no se motiva la inexistencia y tampoco se justifica la falta de intervención del Comité de Transparencia. La respuesta es deficiente y no satisface los requisitos legales mínimos.</w:t>
      </w:r>
      <w:r w:rsidRPr="00AD3E2C">
        <w:rPr>
          <w:rFonts w:ascii="Palatino Linotype" w:eastAsia="Palatino Linotype" w:hAnsi="Palatino Linotype"/>
          <w:i/>
          <w:sz w:val="22"/>
          <w:szCs w:val="22"/>
        </w:rPr>
        <w:t>” (Sic.)</w:t>
      </w:r>
    </w:p>
    <w:p w14:paraId="5CBF76BF" w14:textId="77777777" w:rsidR="00846923" w:rsidRPr="00AD3E2C" w:rsidRDefault="00846923" w:rsidP="009B64D6">
      <w:pPr>
        <w:pStyle w:val="Listaconvietas3"/>
        <w:numPr>
          <w:ilvl w:val="0"/>
          <w:numId w:val="0"/>
        </w:numPr>
        <w:spacing w:line="360" w:lineRule="auto"/>
        <w:ind w:left="720"/>
        <w:jc w:val="both"/>
        <w:rPr>
          <w:rFonts w:ascii="Palatino Linotype" w:eastAsia="Palatino Linotype" w:hAnsi="Palatino Linotype"/>
          <w:bCs/>
          <w:sz w:val="22"/>
          <w:szCs w:val="22"/>
        </w:rPr>
      </w:pPr>
    </w:p>
    <w:p w14:paraId="63732DC7" w14:textId="5F1C48E9" w:rsidR="00846923" w:rsidRPr="00AD3E2C" w:rsidRDefault="00846923" w:rsidP="009B64D6">
      <w:pPr>
        <w:pStyle w:val="Listaconvietas3"/>
        <w:numPr>
          <w:ilvl w:val="0"/>
          <w:numId w:val="42"/>
        </w:numPr>
        <w:spacing w:line="360" w:lineRule="auto"/>
        <w:ind w:left="567"/>
        <w:jc w:val="both"/>
        <w:rPr>
          <w:rFonts w:ascii="Palatino Linotype" w:eastAsia="Palatino Linotype" w:hAnsi="Palatino Linotype"/>
          <w:bCs/>
          <w:sz w:val="22"/>
          <w:szCs w:val="22"/>
        </w:rPr>
      </w:pPr>
      <w:r w:rsidRPr="00AD3E2C">
        <w:rPr>
          <w:rFonts w:ascii="Palatino Linotype" w:eastAsia="Palatino Linotype" w:hAnsi="Palatino Linotype"/>
          <w:bCs/>
          <w:sz w:val="22"/>
          <w:szCs w:val="22"/>
        </w:rPr>
        <w:t>Al escrito de recurso de revisión, el Recurrente adjuntó el documento remitido en respuesta por el Sujeto Obligado.</w:t>
      </w:r>
    </w:p>
    <w:p w14:paraId="2F870A2F" w14:textId="77777777" w:rsidR="00C877F6" w:rsidRPr="00AD3E2C" w:rsidRDefault="00C877F6" w:rsidP="009B64D6">
      <w:pPr>
        <w:pBdr>
          <w:top w:val="nil"/>
          <w:left w:val="nil"/>
          <w:bottom w:val="nil"/>
          <w:right w:val="nil"/>
          <w:between w:val="nil"/>
        </w:pBdr>
        <w:spacing w:line="360" w:lineRule="auto"/>
        <w:ind w:left="720"/>
        <w:rPr>
          <w:rFonts w:ascii="Palatino Linotype" w:eastAsia="Palatino Linotype" w:hAnsi="Palatino Linotype" w:cs="Palatino Linotype"/>
          <w:i/>
          <w:sz w:val="22"/>
          <w:szCs w:val="22"/>
        </w:rPr>
      </w:pPr>
    </w:p>
    <w:p w14:paraId="6A9E7514" w14:textId="4E38A839" w:rsidR="00C877F6" w:rsidRPr="00AD3E2C" w:rsidRDefault="00431850" w:rsidP="009B64D6">
      <w:pPr>
        <w:spacing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b/>
          <w:sz w:val="22"/>
          <w:szCs w:val="22"/>
        </w:rPr>
        <w:t>4</w:t>
      </w:r>
      <w:r w:rsidR="00F36565" w:rsidRPr="00AD3E2C">
        <w:rPr>
          <w:rFonts w:ascii="Palatino Linotype" w:eastAsia="Palatino Linotype" w:hAnsi="Palatino Linotype" w:cs="Palatino Linotype"/>
          <w:b/>
          <w:sz w:val="22"/>
          <w:szCs w:val="22"/>
        </w:rPr>
        <w:t xml:space="preserve">. Turno. </w:t>
      </w:r>
      <w:r w:rsidR="00F36565" w:rsidRPr="00AD3E2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E4164A" w:rsidRPr="00AD3E2C">
        <w:rPr>
          <w:rFonts w:ascii="Palatino Linotype" w:eastAsia="Palatino Linotype" w:hAnsi="Palatino Linotype" w:cs="Palatino Linotype"/>
          <w:b/>
          <w:sz w:val="22"/>
          <w:szCs w:val="22"/>
        </w:rPr>
        <w:t>13369/INFOEM/IP/RR/2025</w:t>
      </w:r>
      <w:r w:rsidR="00F36565" w:rsidRPr="00AD3E2C">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F36565" w:rsidRPr="00AD3E2C">
        <w:rPr>
          <w:rFonts w:ascii="Palatino Linotype" w:eastAsia="Palatino Linotype" w:hAnsi="Palatino Linotype" w:cs="Palatino Linotype"/>
          <w:b/>
          <w:sz w:val="22"/>
          <w:szCs w:val="22"/>
        </w:rPr>
        <w:t>Guadalupe Ramírez Peña</w:t>
      </w:r>
      <w:r w:rsidR="00F36565" w:rsidRPr="00AD3E2C">
        <w:rPr>
          <w:rFonts w:ascii="Palatino Linotype" w:eastAsia="Palatino Linotype" w:hAnsi="Palatino Linotype" w:cs="Palatino Linotype"/>
          <w:sz w:val="22"/>
          <w:szCs w:val="22"/>
        </w:rPr>
        <w:t>, para su análisis, estudio, elaboración del proyecto y presentación ante el Pleno de este Instituto.</w:t>
      </w:r>
      <w:r w:rsidR="00CD547C" w:rsidRPr="00AD3E2C">
        <w:rPr>
          <w:rFonts w:ascii="Palatino Linotype" w:eastAsia="Palatino Linotype" w:hAnsi="Palatino Linotype" w:cs="Palatino Linotype"/>
          <w:sz w:val="22"/>
          <w:szCs w:val="22"/>
        </w:rPr>
        <w:t xml:space="preserve"> </w:t>
      </w:r>
    </w:p>
    <w:p w14:paraId="5BFE6F75" w14:textId="77777777" w:rsidR="00C877F6" w:rsidRPr="00AD3E2C" w:rsidRDefault="00C877F6" w:rsidP="009B64D6">
      <w:pPr>
        <w:spacing w:line="360" w:lineRule="auto"/>
        <w:jc w:val="both"/>
        <w:rPr>
          <w:rFonts w:ascii="Palatino Linotype" w:eastAsia="Palatino Linotype" w:hAnsi="Palatino Linotype" w:cs="Palatino Linotype"/>
          <w:sz w:val="22"/>
          <w:szCs w:val="22"/>
        </w:rPr>
      </w:pPr>
    </w:p>
    <w:p w14:paraId="4B06CA9F" w14:textId="22CD5682" w:rsidR="00C877F6" w:rsidRPr="00AD3E2C" w:rsidRDefault="00431850" w:rsidP="009B64D6">
      <w:pPr>
        <w:spacing w:line="360" w:lineRule="auto"/>
        <w:jc w:val="both"/>
        <w:rPr>
          <w:rFonts w:ascii="Palatino Linotype" w:eastAsia="Palatino Linotype" w:hAnsi="Palatino Linotype" w:cs="Palatino Linotype"/>
          <w:b/>
          <w:sz w:val="22"/>
          <w:szCs w:val="22"/>
        </w:rPr>
      </w:pPr>
      <w:r w:rsidRPr="00AD3E2C">
        <w:rPr>
          <w:rFonts w:ascii="Palatino Linotype" w:eastAsia="Palatino Linotype" w:hAnsi="Palatino Linotype" w:cs="Palatino Linotype"/>
          <w:b/>
          <w:sz w:val="22"/>
          <w:szCs w:val="22"/>
        </w:rPr>
        <w:t>5</w:t>
      </w:r>
      <w:r w:rsidR="001D5226" w:rsidRPr="00AD3E2C">
        <w:rPr>
          <w:rFonts w:ascii="Palatino Linotype" w:eastAsia="Palatino Linotype" w:hAnsi="Palatino Linotype" w:cs="Palatino Linotype"/>
          <w:b/>
          <w:sz w:val="22"/>
          <w:szCs w:val="22"/>
        </w:rPr>
        <w:t>.</w:t>
      </w:r>
      <w:r w:rsidR="00F36565" w:rsidRPr="00AD3E2C">
        <w:rPr>
          <w:rFonts w:ascii="Palatino Linotype" w:eastAsia="Palatino Linotype" w:hAnsi="Palatino Linotype" w:cs="Palatino Linotype"/>
          <w:b/>
          <w:sz w:val="22"/>
          <w:szCs w:val="22"/>
        </w:rPr>
        <w:t xml:space="preserve"> Admisión. </w:t>
      </w:r>
      <w:r w:rsidR="00F36565" w:rsidRPr="00AD3E2C">
        <w:rPr>
          <w:rFonts w:ascii="Palatino Linotype" w:eastAsia="Palatino Linotype" w:hAnsi="Palatino Linotype" w:cs="Palatino Linotype"/>
          <w:sz w:val="22"/>
          <w:szCs w:val="22"/>
        </w:rPr>
        <w:t xml:space="preserve">El </w:t>
      </w:r>
      <w:r w:rsidR="008E75D0" w:rsidRPr="00AD3E2C">
        <w:rPr>
          <w:rFonts w:ascii="Palatino Linotype" w:eastAsia="Palatino Linotype" w:hAnsi="Palatino Linotype" w:cs="Palatino Linotype"/>
          <w:b/>
          <w:sz w:val="22"/>
          <w:szCs w:val="22"/>
        </w:rPr>
        <w:t>nueve</w:t>
      </w:r>
      <w:r w:rsidR="005A4875" w:rsidRPr="00AD3E2C">
        <w:rPr>
          <w:rFonts w:ascii="Palatino Linotype" w:eastAsia="Palatino Linotype" w:hAnsi="Palatino Linotype" w:cs="Palatino Linotype"/>
          <w:b/>
          <w:sz w:val="22"/>
          <w:szCs w:val="22"/>
        </w:rPr>
        <w:t xml:space="preserve"> de </w:t>
      </w:r>
      <w:r w:rsidR="00B57874" w:rsidRPr="00AD3E2C">
        <w:rPr>
          <w:rFonts w:ascii="Palatino Linotype" w:eastAsia="Palatino Linotype" w:hAnsi="Palatino Linotype" w:cs="Palatino Linotype"/>
          <w:b/>
          <w:sz w:val="22"/>
          <w:szCs w:val="22"/>
        </w:rPr>
        <w:t>diciembre</w:t>
      </w:r>
      <w:r w:rsidR="00F36565" w:rsidRPr="00AD3E2C">
        <w:rPr>
          <w:rFonts w:ascii="Palatino Linotype" w:eastAsia="Palatino Linotype" w:hAnsi="Palatino Linotype" w:cs="Palatino Linotype"/>
          <w:b/>
          <w:sz w:val="22"/>
          <w:szCs w:val="22"/>
        </w:rPr>
        <w:t xml:space="preserve"> de dos mil veinticinco</w:t>
      </w:r>
      <w:r w:rsidR="00F36565" w:rsidRPr="00AD3E2C">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00F36565" w:rsidRPr="00AD3E2C">
        <w:rPr>
          <w:rFonts w:ascii="Palatino Linotype" w:eastAsia="Palatino Linotype" w:hAnsi="Palatino Linotype" w:cs="Palatino Linotype"/>
          <w:b/>
          <w:sz w:val="22"/>
          <w:szCs w:val="22"/>
        </w:rPr>
        <w:t>.</w:t>
      </w:r>
      <w:r w:rsidR="005A668A" w:rsidRPr="00AD3E2C">
        <w:rPr>
          <w:rFonts w:ascii="Palatino Linotype" w:eastAsia="Palatino Linotype" w:hAnsi="Palatino Linotype" w:cs="Palatino Linotype"/>
          <w:b/>
          <w:sz w:val="22"/>
          <w:szCs w:val="22"/>
        </w:rPr>
        <w:t xml:space="preserve"> </w:t>
      </w:r>
    </w:p>
    <w:p w14:paraId="5E981DE9" w14:textId="77777777" w:rsidR="00C877F6" w:rsidRPr="00AD3E2C" w:rsidRDefault="00C877F6" w:rsidP="009B64D6">
      <w:pPr>
        <w:spacing w:line="360" w:lineRule="auto"/>
        <w:jc w:val="both"/>
        <w:rPr>
          <w:rFonts w:ascii="Palatino Linotype" w:eastAsia="Palatino Linotype" w:hAnsi="Palatino Linotype" w:cs="Palatino Linotype"/>
          <w:b/>
          <w:sz w:val="22"/>
          <w:szCs w:val="22"/>
        </w:rPr>
      </w:pPr>
    </w:p>
    <w:p w14:paraId="4837AAB5" w14:textId="0D1EF232" w:rsidR="00B57874" w:rsidRPr="00AD3E2C" w:rsidRDefault="00431850" w:rsidP="009B64D6">
      <w:pPr>
        <w:spacing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b/>
          <w:sz w:val="22"/>
          <w:szCs w:val="22"/>
        </w:rPr>
        <w:t>6</w:t>
      </w:r>
      <w:r w:rsidR="00F36565" w:rsidRPr="00AD3E2C">
        <w:rPr>
          <w:rFonts w:ascii="Palatino Linotype" w:eastAsia="Palatino Linotype" w:hAnsi="Palatino Linotype" w:cs="Palatino Linotype"/>
          <w:b/>
          <w:sz w:val="22"/>
          <w:szCs w:val="22"/>
        </w:rPr>
        <w:t>. Manifestaciones.</w:t>
      </w:r>
      <w:r w:rsidR="00F36565" w:rsidRPr="00AD3E2C">
        <w:rPr>
          <w:rFonts w:ascii="Palatino Linotype" w:eastAsia="Palatino Linotype" w:hAnsi="Palatino Linotype" w:cs="Palatino Linotype"/>
          <w:sz w:val="22"/>
          <w:szCs w:val="22"/>
        </w:rPr>
        <w:t xml:space="preserve"> De las constancias que obran en el expediente electrón</w:t>
      </w:r>
      <w:r w:rsidR="00C562F4" w:rsidRPr="00AD3E2C">
        <w:rPr>
          <w:rFonts w:ascii="Palatino Linotype" w:eastAsia="Palatino Linotype" w:hAnsi="Palatino Linotype" w:cs="Palatino Linotype"/>
          <w:sz w:val="22"/>
          <w:szCs w:val="22"/>
        </w:rPr>
        <w:t>ico del SAIMEX, se advierte que</w:t>
      </w:r>
      <w:r w:rsidR="00C66ED7" w:rsidRPr="00AD3E2C">
        <w:rPr>
          <w:rFonts w:ascii="Palatino Linotype" w:eastAsia="Palatino Linotype" w:hAnsi="Palatino Linotype" w:cs="Palatino Linotype"/>
          <w:sz w:val="22"/>
          <w:szCs w:val="22"/>
        </w:rPr>
        <w:t xml:space="preserve"> tanto el</w:t>
      </w:r>
      <w:r w:rsidR="00C562F4" w:rsidRPr="00AD3E2C">
        <w:rPr>
          <w:rFonts w:ascii="Palatino Linotype" w:eastAsia="Palatino Linotype" w:hAnsi="Palatino Linotype" w:cs="Palatino Linotype"/>
          <w:sz w:val="22"/>
          <w:szCs w:val="22"/>
        </w:rPr>
        <w:t xml:space="preserve"> Sujeto Obligado</w:t>
      </w:r>
      <w:r w:rsidR="00B57874" w:rsidRPr="00AD3E2C">
        <w:rPr>
          <w:rFonts w:ascii="Palatino Linotype" w:eastAsia="Palatino Linotype" w:hAnsi="Palatino Linotype" w:cs="Palatino Linotype"/>
          <w:sz w:val="22"/>
          <w:szCs w:val="22"/>
        </w:rPr>
        <w:t xml:space="preserve"> rindió su informe justificado el once de diciembre de dos mil veinticinco mediante el documento electrónico denominado </w:t>
      </w:r>
      <w:r w:rsidR="00B57874" w:rsidRPr="00AD3E2C">
        <w:rPr>
          <w:rFonts w:ascii="Palatino Linotype" w:eastAsia="Palatino Linotype" w:hAnsi="Palatino Linotype" w:cs="Palatino Linotype"/>
          <w:b/>
          <w:i/>
          <w:sz w:val="22"/>
          <w:szCs w:val="22"/>
        </w:rPr>
        <w:t xml:space="preserve">recurso de revisión.pdf, </w:t>
      </w:r>
      <w:r w:rsidR="00B57874" w:rsidRPr="00AD3E2C">
        <w:rPr>
          <w:rFonts w:ascii="Palatino Linotype" w:eastAsia="Palatino Linotype" w:hAnsi="Palatino Linotype" w:cs="Palatino Linotype"/>
          <w:sz w:val="22"/>
          <w:szCs w:val="22"/>
        </w:rPr>
        <w:t>mediante el cual ratifica su respuesta inicial</w:t>
      </w:r>
      <w:r w:rsidR="00F700E1" w:rsidRPr="00AD3E2C">
        <w:rPr>
          <w:rFonts w:ascii="Palatino Linotype" w:eastAsia="Palatino Linotype" w:hAnsi="Palatino Linotype" w:cs="Palatino Linotype"/>
          <w:sz w:val="22"/>
          <w:szCs w:val="22"/>
        </w:rPr>
        <w:t>. El contenido del informe justificado se puso a disposición del Recurrente e quince de enero de dos mil veintiséis.</w:t>
      </w:r>
      <w:r w:rsidR="00E96D04" w:rsidRPr="00AD3E2C">
        <w:rPr>
          <w:rFonts w:ascii="Palatino Linotype" w:eastAsia="Palatino Linotype" w:hAnsi="Palatino Linotype" w:cs="Palatino Linotype"/>
          <w:sz w:val="22"/>
          <w:szCs w:val="22"/>
        </w:rPr>
        <w:t xml:space="preserve"> </w:t>
      </w:r>
    </w:p>
    <w:p w14:paraId="0A84E001" w14:textId="77777777" w:rsidR="00B57874" w:rsidRPr="00AD3E2C" w:rsidRDefault="00B57874" w:rsidP="009B64D6">
      <w:pPr>
        <w:spacing w:line="360" w:lineRule="auto"/>
        <w:jc w:val="both"/>
        <w:rPr>
          <w:rFonts w:ascii="Palatino Linotype" w:eastAsia="Palatino Linotype" w:hAnsi="Palatino Linotype" w:cs="Palatino Linotype"/>
          <w:sz w:val="22"/>
          <w:szCs w:val="22"/>
        </w:rPr>
      </w:pPr>
    </w:p>
    <w:p w14:paraId="646D2EDF" w14:textId="32449920" w:rsidR="00C877F6" w:rsidRPr="00AD3E2C" w:rsidRDefault="0047539B" w:rsidP="009B64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b/>
          <w:sz w:val="22"/>
          <w:szCs w:val="22"/>
        </w:rPr>
        <w:t>7</w:t>
      </w:r>
      <w:r w:rsidR="00F36565" w:rsidRPr="00AD3E2C">
        <w:rPr>
          <w:rFonts w:ascii="Palatino Linotype" w:eastAsia="Palatino Linotype" w:hAnsi="Palatino Linotype" w:cs="Palatino Linotype"/>
          <w:b/>
          <w:sz w:val="22"/>
          <w:szCs w:val="22"/>
        </w:rPr>
        <w:t>. Cierre de instrucción</w:t>
      </w:r>
      <w:r w:rsidR="00F36565" w:rsidRPr="00AD3E2C">
        <w:rPr>
          <w:rFonts w:ascii="Palatino Linotype" w:eastAsia="Palatino Linotype" w:hAnsi="Palatino Linotype" w:cs="Palatino Linotype"/>
          <w:sz w:val="22"/>
          <w:szCs w:val="22"/>
        </w:rPr>
        <w:t xml:space="preserve">. En fecha </w:t>
      </w:r>
      <w:r w:rsidR="00F700E1" w:rsidRPr="00AD3E2C">
        <w:rPr>
          <w:rFonts w:ascii="Palatino Linotype" w:eastAsia="Palatino Linotype" w:hAnsi="Palatino Linotype" w:cs="Palatino Linotype"/>
          <w:b/>
          <w:bCs/>
          <w:sz w:val="22"/>
          <w:szCs w:val="22"/>
        </w:rPr>
        <w:t>veintiuno</w:t>
      </w:r>
      <w:r w:rsidR="00F36565" w:rsidRPr="00AD3E2C">
        <w:rPr>
          <w:rFonts w:ascii="Palatino Linotype" w:eastAsia="Palatino Linotype" w:hAnsi="Palatino Linotype" w:cs="Palatino Linotype"/>
          <w:sz w:val="22"/>
          <w:szCs w:val="22"/>
        </w:rPr>
        <w:t xml:space="preserve"> </w:t>
      </w:r>
      <w:r w:rsidR="00F36565" w:rsidRPr="00AD3E2C">
        <w:rPr>
          <w:rFonts w:ascii="Palatino Linotype" w:eastAsia="Palatino Linotype" w:hAnsi="Palatino Linotype" w:cs="Palatino Linotype"/>
          <w:b/>
          <w:sz w:val="22"/>
          <w:szCs w:val="22"/>
        </w:rPr>
        <w:t xml:space="preserve">de </w:t>
      </w:r>
      <w:r w:rsidR="00B57874" w:rsidRPr="00AD3E2C">
        <w:rPr>
          <w:rFonts w:ascii="Palatino Linotype" w:eastAsia="Palatino Linotype" w:hAnsi="Palatino Linotype" w:cs="Palatino Linotype"/>
          <w:b/>
          <w:sz w:val="22"/>
          <w:szCs w:val="22"/>
        </w:rPr>
        <w:t>enero</w:t>
      </w:r>
      <w:r w:rsidR="00F36565" w:rsidRPr="00AD3E2C">
        <w:rPr>
          <w:rFonts w:ascii="Palatino Linotype" w:eastAsia="Palatino Linotype" w:hAnsi="Palatino Linotype" w:cs="Palatino Linotype"/>
          <w:b/>
          <w:sz w:val="22"/>
          <w:szCs w:val="22"/>
        </w:rPr>
        <w:t xml:space="preserve"> de dos mil veinti</w:t>
      </w:r>
      <w:r w:rsidR="00B57874" w:rsidRPr="00AD3E2C">
        <w:rPr>
          <w:rFonts w:ascii="Palatino Linotype" w:eastAsia="Palatino Linotype" w:hAnsi="Palatino Linotype" w:cs="Palatino Linotype"/>
          <w:b/>
          <w:sz w:val="22"/>
          <w:szCs w:val="22"/>
        </w:rPr>
        <w:t>séis</w:t>
      </w:r>
      <w:r w:rsidR="00F36565" w:rsidRPr="00AD3E2C">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AD3E2C" w:rsidRDefault="00C877F6" w:rsidP="009B64D6">
      <w:pPr>
        <w:spacing w:line="360" w:lineRule="auto"/>
        <w:ind w:right="49"/>
        <w:jc w:val="both"/>
        <w:rPr>
          <w:rFonts w:ascii="Palatino Linotype" w:eastAsia="Palatino Linotype" w:hAnsi="Palatino Linotype" w:cs="Palatino Linotype"/>
          <w:sz w:val="22"/>
          <w:szCs w:val="22"/>
        </w:rPr>
      </w:pPr>
    </w:p>
    <w:p w14:paraId="72E00694" w14:textId="61E44FAA" w:rsidR="00C877F6" w:rsidRPr="00AD3E2C" w:rsidRDefault="00F36565" w:rsidP="009B64D6">
      <w:pPr>
        <w:spacing w:line="360" w:lineRule="auto"/>
        <w:ind w:right="49"/>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Debido a que fue</w:t>
      </w:r>
      <w:r w:rsidR="008D5D61" w:rsidRPr="00AD3E2C">
        <w:rPr>
          <w:rFonts w:ascii="Palatino Linotype" w:eastAsia="Palatino Linotype" w:hAnsi="Palatino Linotype" w:cs="Palatino Linotype"/>
          <w:sz w:val="22"/>
          <w:szCs w:val="22"/>
        </w:rPr>
        <w:t xml:space="preserve"> debidamente sustanciado</w:t>
      </w:r>
      <w:r w:rsidRPr="00AD3E2C">
        <w:rPr>
          <w:rFonts w:ascii="Palatino Linotype" w:eastAsia="Palatino Linotype" w:hAnsi="Palatino Linotype" w:cs="Palatino Linotype"/>
          <w:sz w:val="22"/>
          <w:szCs w:val="22"/>
        </w:rPr>
        <w:t xml:space="preserve"> </w:t>
      </w:r>
      <w:r w:rsidR="008D5D61" w:rsidRPr="00AD3E2C">
        <w:rPr>
          <w:rFonts w:ascii="Palatino Linotype" w:eastAsia="Palatino Linotype" w:hAnsi="Palatino Linotype" w:cs="Palatino Linotype"/>
          <w:sz w:val="22"/>
          <w:szCs w:val="22"/>
        </w:rPr>
        <w:tab/>
        <w:t>el</w:t>
      </w:r>
      <w:r w:rsidRPr="00AD3E2C">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17694FE8" w14:textId="77777777" w:rsidR="00C877F6" w:rsidRPr="00AD3E2C" w:rsidRDefault="00F36565" w:rsidP="009B64D6">
      <w:pPr>
        <w:spacing w:line="360" w:lineRule="auto"/>
        <w:ind w:right="49"/>
        <w:jc w:val="center"/>
        <w:rPr>
          <w:rFonts w:ascii="Palatino Linotype" w:eastAsia="Palatino Linotype" w:hAnsi="Palatino Linotype" w:cs="Palatino Linotype"/>
          <w:b/>
          <w:sz w:val="22"/>
          <w:szCs w:val="22"/>
        </w:rPr>
      </w:pPr>
      <w:r w:rsidRPr="00AD3E2C">
        <w:rPr>
          <w:rFonts w:ascii="Palatino Linotype" w:eastAsia="Palatino Linotype" w:hAnsi="Palatino Linotype" w:cs="Palatino Linotype"/>
          <w:b/>
          <w:sz w:val="22"/>
          <w:szCs w:val="22"/>
        </w:rPr>
        <w:t>II.</w:t>
      </w:r>
      <w:r w:rsidRPr="00AD3E2C">
        <w:rPr>
          <w:rFonts w:ascii="Palatino Linotype" w:eastAsia="Palatino Linotype" w:hAnsi="Palatino Linotype" w:cs="Palatino Linotype"/>
          <w:b/>
          <w:sz w:val="22"/>
          <w:szCs w:val="22"/>
        </w:rPr>
        <w:tab/>
        <w:t>C O N S I D E R A N D O:</w:t>
      </w:r>
    </w:p>
    <w:p w14:paraId="3E2B3FBD" w14:textId="77777777" w:rsidR="00C877F6" w:rsidRPr="00AD3E2C" w:rsidRDefault="00C877F6" w:rsidP="009B64D6">
      <w:pPr>
        <w:spacing w:line="360" w:lineRule="auto"/>
        <w:ind w:right="49"/>
        <w:jc w:val="both"/>
        <w:rPr>
          <w:rFonts w:ascii="Palatino Linotype" w:eastAsia="Palatino Linotype" w:hAnsi="Palatino Linotype" w:cs="Palatino Linotype"/>
          <w:sz w:val="22"/>
          <w:szCs w:val="22"/>
        </w:rPr>
      </w:pPr>
    </w:p>
    <w:p w14:paraId="1C3901F1" w14:textId="77777777" w:rsidR="00C877F6" w:rsidRPr="00AD3E2C" w:rsidRDefault="00F36565" w:rsidP="009B64D6">
      <w:pPr>
        <w:spacing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b/>
          <w:sz w:val="22"/>
          <w:szCs w:val="22"/>
        </w:rPr>
        <w:t>Primero. Competencia.</w:t>
      </w:r>
      <w:r w:rsidRPr="00AD3E2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AD3E2C" w:rsidRDefault="00F36565" w:rsidP="009B64D6">
      <w:pPr>
        <w:spacing w:before="240" w:after="240"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b/>
          <w:sz w:val="22"/>
          <w:szCs w:val="22"/>
        </w:rPr>
        <w:t xml:space="preserve">Segundo. Oportunidad y Procedibilidad del Recurso de Revisión. </w:t>
      </w:r>
      <w:r w:rsidRPr="00AD3E2C">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AD3E2C" w:rsidRDefault="00F36565" w:rsidP="009B64D6">
      <w:pPr>
        <w:spacing w:before="240" w:after="240"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AD3E2C" w:rsidRDefault="00F36565" w:rsidP="009B64D6">
      <w:pPr>
        <w:spacing w:line="360" w:lineRule="auto"/>
        <w:ind w:left="851" w:right="900"/>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b/>
          <w:i/>
          <w:sz w:val="22"/>
          <w:szCs w:val="22"/>
        </w:rPr>
        <w:t xml:space="preserve">“Artículo 178. </w:t>
      </w:r>
      <w:r w:rsidRPr="00AD3E2C">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588E80E" w14:textId="3E8873D9" w:rsidR="0047539B" w:rsidRPr="00AD3E2C" w:rsidRDefault="00F36565" w:rsidP="009B64D6">
      <w:pPr>
        <w:spacing w:before="240" w:after="240" w:line="360" w:lineRule="auto"/>
        <w:ind w:right="49"/>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AD3E2C">
        <w:rPr>
          <w:rFonts w:ascii="Palatino Linotype" w:eastAsia="Palatino Linotype" w:hAnsi="Palatino Linotype" w:cs="Palatino Linotype"/>
          <w:b/>
          <w:sz w:val="22"/>
          <w:szCs w:val="22"/>
        </w:rPr>
        <w:t>SUJETO OBLIGADO</w:t>
      </w:r>
      <w:r w:rsidRPr="00AD3E2C">
        <w:rPr>
          <w:rFonts w:ascii="Palatino Linotype" w:eastAsia="Palatino Linotype" w:hAnsi="Palatino Linotype" w:cs="Palatino Linotype"/>
          <w:sz w:val="22"/>
          <w:szCs w:val="22"/>
        </w:rPr>
        <w:t xml:space="preserve"> remitió la respuesta a la solicitud de información el día </w:t>
      </w:r>
      <w:r w:rsidR="00B57874" w:rsidRPr="00AD3E2C">
        <w:rPr>
          <w:rFonts w:ascii="Palatino Linotype" w:eastAsia="Palatino Linotype" w:hAnsi="Palatino Linotype" w:cs="Palatino Linotype"/>
          <w:b/>
          <w:sz w:val="22"/>
          <w:szCs w:val="22"/>
        </w:rPr>
        <w:t>dos</w:t>
      </w:r>
      <w:r w:rsidR="00846923" w:rsidRPr="00AD3E2C">
        <w:rPr>
          <w:rFonts w:ascii="Palatino Linotype" w:eastAsia="Palatino Linotype" w:hAnsi="Palatino Linotype" w:cs="Palatino Linotype"/>
          <w:b/>
          <w:sz w:val="22"/>
          <w:szCs w:val="22"/>
        </w:rPr>
        <w:t xml:space="preserve"> </w:t>
      </w:r>
      <w:r w:rsidRPr="00AD3E2C">
        <w:rPr>
          <w:rFonts w:ascii="Palatino Linotype" w:eastAsia="Palatino Linotype" w:hAnsi="Palatino Linotype" w:cs="Palatino Linotype"/>
          <w:b/>
          <w:sz w:val="22"/>
          <w:szCs w:val="22"/>
        </w:rPr>
        <w:t xml:space="preserve">de </w:t>
      </w:r>
      <w:r w:rsidR="00B57874" w:rsidRPr="00AD3E2C">
        <w:rPr>
          <w:rFonts w:ascii="Palatino Linotype" w:eastAsia="Palatino Linotype" w:hAnsi="Palatino Linotype" w:cs="Palatino Linotype"/>
          <w:b/>
          <w:sz w:val="22"/>
          <w:szCs w:val="22"/>
        </w:rPr>
        <w:t>diciembre</w:t>
      </w:r>
      <w:r w:rsidR="008E4A90" w:rsidRPr="00AD3E2C">
        <w:rPr>
          <w:rFonts w:ascii="Palatino Linotype" w:eastAsia="Palatino Linotype" w:hAnsi="Palatino Linotype" w:cs="Palatino Linotype"/>
          <w:b/>
          <w:sz w:val="22"/>
          <w:szCs w:val="22"/>
        </w:rPr>
        <w:t xml:space="preserve"> </w:t>
      </w:r>
      <w:r w:rsidRPr="00AD3E2C">
        <w:rPr>
          <w:rFonts w:ascii="Palatino Linotype" w:eastAsia="Palatino Linotype" w:hAnsi="Palatino Linotype" w:cs="Palatino Linotype"/>
          <w:b/>
          <w:sz w:val="22"/>
          <w:szCs w:val="22"/>
        </w:rPr>
        <w:t xml:space="preserve">de dos mil veinticinco, </w:t>
      </w:r>
      <w:r w:rsidRPr="00AD3E2C">
        <w:rPr>
          <w:rFonts w:ascii="Palatino Linotype" w:eastAsia="Palatino Linotype" w:hAnsi="Palatino Linotype" w:cs="Palatino Linotype"/>
          <w:sz w:val="22"/>
          <w:szCs w:val="22"/>
        </w:rPr>
        <w:t xml:space="preserve">mientras que el recurso de revisión interpuesto por la parte </w:t>
      </w:r>
      <w:r w:rsidRPr="00AD3E2C">
        <w:rPr>
          <w:rFonts w:ascii="Palatino Linotype" w:eastAsia="Palatino Linotype" w:hAnsi="Palatino Linotype" w:cs="Palatino Linotype"/>
          <w:b/>
          <w:sz w:val="22"/>
          <w:szCs w:val="22"/>
        </w:rPr>
        <w:t>RECURRENTE</w:t>
      </w:r>
      <w:r w:rsidRPr="00AD3E2C">
        <w:rPr>
          <w:rFonts w:ascii="Palatino Linotype" w:eastAsia="Palatino Linotype" w:hAnsi="Palatino Linotype" w:cs="Palatino Linotype"/>
          <w:sz w:val="22"/>
          <w:szCs w:val="22"/>
        </w:rPr>
        <w:t xml:space="preserve">, se tuvo por presentado el </w:t>
      </w:r>
      <w:r w:rsidR="00B57874" w:rsidRPr="00AD3E2C">
        <w:rPr>
          <w:rFonts w:ascii="Palatino Linotype" w:eastAsia="Palatino Linotype" w:hAnsi="Palatino Linotype" w:cs="Palatino Linotype"/>
          <w:b/>
          <w:sz w:val="22"/>
          <w:szCs w:val="22"/>
        </w:rPr>
        <w:t>dos</w:t>
      </w:r>
      <w:r w:rsidR="00D57BE0" w:rsidRPr="00AD3E2C">
        <w:rPr>
          <w:rFonts w:ascii="Palatino Linotype" w:eastAsia="Palatino Linotype" w:hAnsi="Palatino Linotype" w:cs="Palatino Linotype"/>
          <w:b/>
          <w:bCs/>
          <w:sz w:val="22"/>
          <w:szCs w:val="22"/>
        </w:rPr>
        <w:t xml:space="preserve"> </w:t>
      </w:r>
      <w:r w:rsidRPr="00AD3E2C">
        <w:rPr>
          <w:rFonts w:ascii="Palatino Linotype" w:eastAsia="Palatino Linotype" w:hAnsi="Palatino Linotype" w:cs="Palatino Linotype"/>
          <w:b/>
          <w:sz w:val="22"/>
          <w:szCs w:val="22"/>
        </w:rPr>
        <w:t xml:space="preserve">de </w:t>
      </w:r>
      <w:r w:rsidR="00B57874" w:rsidRPr="00AD3E2C">
        <w:rPr>
          <w:rFonts w:ascii="Palatino Linotype" w:eastAsia="Palatino Linotype" w:hAnsi="Palatino Linotype" w:cs="Palatino Linotype"/>
          <w:b/>
          <w:sz w:val="22"/>
          <w:szCs w:val="22"/>
        </w:rPr>
        <w:t>diciembre</w:t>
      </w:r>
      <w:r w:rsidRPr="00AD3E2C">
        <w:rPr>
          <w:rFonts w:ascii="Palatino Linotype" w:eastAsia="Palatino Linotype" w:hAnsi="Palatino Linotype" w:cs="Palatino Linotype"/>
          <w:b/>
          <w:sz w:val="22"/>
          <w:szCs w:val="22"/>
        </w:rPr>
        <w:t xml:space="preserve"> del año dos mil veinticinco</w:t>
      </w:r>
      <w:r w:rsidRPr="00AD3E2C">
        <w:rPr>
          <w:rFonts w:ascii="Palatino Linotype" w:eastAsia="Palatino Linotype" w:hAnsi="Palatino Linotype" w:cs="Palatino Linotype"/>
          <w:sz w:val="22"/>
          <w:szCs w:val="22"/>
        </w:rPr>
        <w:t xml:space="preserve">; esto es, </w:t>
      </w:r>
      <w:r w:rsidR="00846923" w:rsidRPr="00AD3E2C">
        <w:rPr>
          <w:rFonts w:ascii="Palatino Linotype" w:eastAsia="Palatino Linotype" w:hAnsi="Palatino Linotype" w:cs="Palatino Linotype"/>
          <w:sz w:val="22"/>
          <w:szCs w:val="22"/>
        </w:rPr>
        <w:t>el mismo día que se tuvo conocimiento de la respuesta.</w:t>
      </w:r>
    </w:p>
    <w:p w14:paraId="5697A6DC" w14:textId="77777777" w:rsidR="00846923" w:rsidRPr="00AD3E2C" w:rsidRDefault="00846923" w:rsidP="009B64D6">
      <w:pPr>
        <w:pStyle w:val="NormalWeb"/>
        <w:spacing w:before="240" w:beforeAutospacing="0" w:after="240" w:afterAutospacing="0" w:line="360" w:lineRule="auto"/>
        <w:jc w:val="both"/>
        <w:rPr>
          <w:rFonts w:ascii="Palatino Linotype" w:hAnsi="Palatino Linotype"/>
          <w:sz w:val="22"/>
          <w:szCs w:val="22"/>
        </w:rPr>
      </w:pPr>
      <w:r w:rsidRPr="00AD3E2C">
        <w:rPr>
          <w:rFonts w:ascii="Palatino Linotype" w:hAnsi="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12E91B31" w14:textId="77777777" w:rsidR="00846923" w:rsidRPr="00AD3E2C" w:rsidRDefault="00846923" w:rsidP="009B64D6">
      <w:pPr>
        <w:pStyle w:val="NormalWeb"/>
        <w:spacing w:before="120" w:beforeAutospacing="0" w:after="120" w:afterAutospacing="0" w:line="360" w:lineRule="auto"/>
        <w:ind w:left="860" w:right="900"/>
        <w:jc w:val="both"/>
        <w:rPr>
          <w:rFonts w:ascii="Palatino Linotype" w:hAnsi="Palatino Linotype"/>
          <w:sz w:val="22"/>
          <w:szCs w:val="22"/>
        </w:rPr>
      </w:pPr>
      <w:r w:rsidRPr="00AD3E2C">
        <w:rPr>
          <w:rFonts w:ascii="Palatino Linotype" w:hAnsi="Palatino Linotype"/>
          <w:b/>
          <w:bCs/>
          <w:i/>
          <w:iCs/>
          <w:sz w:val="22"/>
          <w:szCs w:val="22"/>
        </w:rPr>
        <w:t>“RECURSO DE RECLAMACIÓN. SU INTERPOSICIÓN NO ES EXTEMPORÁNEA SI SE REALIZA ANTES DE QUE INICIE EL PLAZO PARA HACERLO</w:t>
      </w:r>
      <w:r w:rsidRPr="00AD3E2C">
        <w:rPr>
          <w:rFonts w:ascii="Palatino Linotype" w:hAnsi="Palatino Linotype"/>
          <w:i/>
          <w:iCs/>
          <w:sz w:val="22"/>
          <w:szCs w:val="22"/>
        </w:rPr>
        <w:t>.</w:t>
      </w:r>
    </w:p>
    <w:p w14:paraId="13C4F567" w14:textId="77777777" w:rsidR="00846923" w:rsidRPr="00AD3E2C" w:rsidRDefault="00846923" w:rsidP="009B64D6">
      <w:pPr>
        <w:pStyle w:val="NormalWeb"/>
        <w:spacing w:before="120" w:beforeAutospacing="0" w:after="120" w:afterAutospacing="0" w:line="360" w:lineRule="auto"/>
        <w:ind w:left="860" w:right="900"/>
        <w:jc w:val="both"/>
        <w:rPr>
          <w:rFonts w:ascii="Palatino Linotype" w:hAnsi="Palatino Linotype"/>
          <w:sz w:val="22"/>
          <w:szCs w:val="22"/>
        </w:rPr>
      </w:pPr>
      <w:r w:rsidRPr="00AD3E2C">
        <w:rPr>
          <w:rFonts w:ascii="Palatino Linotype" w:hAnsi="Palatino Linotype"/>
          <w:i/>
          <w:iCs/>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E440070" w14:textId="77777777" w:rsidR="00C877F6" w:rsidRPr="00AD3E2C" w:rsidRDefault="00F36565" w:rsidP="009B64D6">
      <w:pPr>
        <w:spacing w:before="240" w:after="240" w:line="360" w:lineRule="auto"/>
        <w:ind w:right="49"/>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311B681C" w:rsidR="00C877F6" w:rsidRPr="00AD3E2C" w:rsidRDefault="00F36565" w:rsidP="009B64D6">
      <w:pPr>
        <w:spacing w:before="240" w:after="240"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E97AD5" w:rsidRPr="00AD3E2C">
        <w:rPr>
          <w:rFonts w:ascii="Palatino Linotype" w:eastAsia="Palatino Linotype" w:hAnsi="Palatino Linotype" w:cs="Palatino Linotype"/>
          <w:sz w:val="22"/>
          <w:szCs w:val="22"/>
        </w:rPr>
        <w:t>s en el artículo 179, fracci</w:t>
      </w:r>
      <w:r w:rsidR="00646662" w:rsidRPr="00AD3E2C">
        <w:rPr>
          <w:rFonts w:ascii="Palatino Linotype" w:eastAsia="Palatino Linotype" w:hAnsi="Palatino Linotype" w:cs="Palatino Linotype"/>
          <w:sz w:val="22"/>
          <w:szCs w:val="22"/>
        </w:rPr>
        <w:t xml:space="preserve">ones </w:t>
      </w:r>
      <w:r w:rsidR="00993A3E" w:rsidRPr="00AD3E2C">
        <w:rPr>
          <w:rFonts w:ascii="Palatino Linotype" w:eastAsia="Palatino Linotype" w:hAnsi="Palatino Linotype" w:cs="Palatino Linotype"/>
          <w:sz w:val="22"/>
          <w:szCs w:val="22"/>
        </w:rPr>
        <w:t>I</w:t>
      </w:r>
      <w:r w:rsidR="00B57874" w:rsidRPr="00AD3E2C">
        <w:rPr>
          <w:rFonts w:ascii="Palatino Linotype" w:eastAsia="Palatino Linotype" w:hAnsi="Palatino Linotype" w:cs="Palatino Linotype"/>
          <w:sz w:val="22"/>
          <w:szCs w:val="22"/>
        </w:rPr>
        <w:t xml:space="preserve">II </w:t>
      </w:r>
      <w:r w:rsidRPr="00AD3E2C">
        <w:rPr>
          <w:rFonts w:ascii="Palatino Linotype" w:eastAsia="Palatino Linotype" w:hAnsi="Palatino Linotype" w:cs="Palatino Linotype"/>
          <w:sz w:val="22"/>
          <w:szCs w:val="22"/>
        </w:rPr>
        <w:t>de la ley de la materia, que a la letra dice:</w:t>
      </w:r>
    </w:p>
    <w:p w14:paraId="47475447" w14:textId="77777777" w:rsidR="00C877F6" w:rsidRPr="00AD3E2C" w:rsidRDefault="00F36565" w:rsidP="009B64D6">
      <w:pPr>
        <w:spacing w:line="360" w:lineRule="auto"/>
        <w:ind w:left="851" w:right="1041"/>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i/>
          <w:sz w:val="22"/>
          <w:szCs w:val="22"/>
        </w:rPr>
        <w:t>“</w:t>
      </w:r>
      <w:r w:rsidRPr="00AD3E2C">
        <w:rPr>
          <w:rFonts w:ascii="Palatino Linotype" w:eastAsia="Palatino Linotype" w:hAnsi="Palatino Linotype" w:cs="Palatino Linotype"/>
          <w:b/>
          <w:i/>
          <w:sz w:val="22"/>
          <w:szCs w:val="22"/>
        </w:rPr>
        <w:t xml:space="preserve">Artículo 179. </w:t>
      </w:r>
      <w:r w:rsidRPr="00AD3E2C">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0C282BE" w14:textId="108E640D" w:rsidR="0017592D" w:rsidRPr="00AD3E2C" w:rsidRDefault="0017592D" w:rsidP="009B64D6">
      <w:pPr>
        <w:spacing w:line="360" w:lineRule="auto"/>
        <w:ind w:left="851" w:right="1041"/>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i/>
          <w:sz w:val="22"/>
          <w:szCs w:val="22"/>
        </w:rPr>
        <w:t>…</w:t>
      </w:r>
    </w:p>
    <w:p w14:paraId="7A2C8282" w14:textId="4F89D8CD" w:rsidR="00B57874" w:rsidRPr="00AD3E2C" w:rsidRDefault="00B57874" w:rsidP="009B64D6">
      <w:pPr>
        <w:spacing w:line="360" w:lineRule="auto"/>
        <w:ind w:left="851" w:right="1041"/>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i/>
          <w:sz w:val="22"/>
          <w:szCs w:val="22"/>
        </w:rPr>
        <w:t>III. La declaración de inexistencia;</w:t>
      </w:r>
    </w:p>
    <w:p w14:paraId="764F1E7C" w14:textId="6CF98A30" w:rsidR="00B57874" w:rsidRPr="00AD3E2C" w:rsidRDefault="00B57874" w:rsidP="009B64D6">
      <w:pPr>
        <w:spacing w:line="360" w:lineRule="auto"/>
        <w:ind w:left="851" w:right="1041"/>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i/>
          <w:sz w:val="22"/>
          <w:szCs w:val="22"/>
        </w:rPr>
        <w:t>…</w:t>
      </w:r>
    </w:p>
    <w:p w14:paraId="1A2EB9D0" w14:textId="77777777" w:rsidR="00C877F6" w:rsidRPr="00AD3E2C" w:rsidRDefault="00F36565" w:rsidP="009B64D6">
      <w:pPr>
        <w:spacing w:before="240" w:after="240"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b/>
          <w:sz w:val="22"/>
          <w:szCs w:val="22"/>
        </w:rPr>
        <w:t xml:space="preserve">Tercero. Materia de la revisión. </w:t>
      </w:r>
      <w:r w:rsidRPr="00AD3E2C">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AD3E2C">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AD3E2C">
        <w:rPr>
          <w:rFonts w:ascii="Palatino Linotype" w:eastAsia="Palatino Linotype" w:hAnsi="Palatino Linotype" w:cs="Palatino Linotype"/>
          <w:sz w:val="22"/>
          <w:szCs w:val="22"/>
        </w:rPr>
        <w:t xml:space="preserve">de la parte </w:t>
      </w:r>
      <w:r w:rsidRPr="00AD3E2C">
        <w:rPr>
          <w:rFonts w:ascii="Palatino Linotype" w:eastAsia="Palatino Linotype" w:hAnsi="Palatino Linotype" w:cs="Palatino Linotype"/>
          <w:b/>
          <w:sz w:val="22"/>
          <w:szCs w:val="22"/>
        </w:rPr>
        <w:t>Recurrente</w:t>
      </w:r>
      <w:r w:rsidRPr="00AD3E2C">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AD3E2C" w:rsidRDefault="00F36565" w:rsidP="009B64D6">
      <w:pPr>
        <w:spacing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b/>
          <w:sz w:val="22"/>
          <w:szCs w:val="22"/>
        </w:rPr>
        <w:t xml:space="preserve">Cuarto. Estudio del asunto. </w:t>
      </w:r>
      <w:r w:rsidRPr="00AD3E2C">
        <w:rPr>
          <w:rFonts w:ascii="Palatino Linotype" w:eastAsia="Palatino Linotype" w:hAnsi="Palatino Linotype" w:cs="Palatino Linotype"/>
          <w:sz w:val="22"/>
          <w:szCs w:val="22"/>
        </w:rPr>
        <w:t xml:space="preserve">En principio, es conveniente analizar si la respuesta del </w:t>
      </w:r>
      <w:r w:rsidRPr="00AD3E2C">
        <w:rPr>
          <w:rFonts w:ascii="Palatino Linotype" w:eastAsia="Palatino Linotype" w:hAnsi="Palatino Linotype" w:cs="Palatino Linotype"/>
          <w:b/>
          <w:sz w:val="22"/>
          <w:szCs w:val="22"/>
        </w:rPr>
        <w:t>SUJETO OBLIGADO</w:t>
      </w:r>
      <w:r w:rsidRPr="00AD3E2C">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AD3E2C" w:rsidRDefault="00C877F6" w:rsidP="009B64D6">
      <w:pPr>
        <w:spacing w:line="360" w:lineRule="auto"/>
        <w:jc w:val="both"/>
        <w:rPr>
          <w:rFonts w:ascii="Palatino Linotype" w:eastAsia="Palatino Linotype" w:hAnsi="Palatino Linotype" w:cs="Palatino Linotype"/>
          <w:sz w:val="22"/>
          <w:szCs w:val="22"/>
        </w:rPr>
      </w:pPr>
    </w:p>
    <w:p w14:paraId="15C1BD4C" w14:textId="77777777" w:rsidR="00C877F6" w:rsidRPr="00AD3E2C" w:rsidRDefault="00F36565" w:rsidP="009B64D6">
      <w:pPr>
        <w:spacing w:line="360" w:lineRule="auto"/>
        <w:ind w:left="567" w:right="616"/>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i/>
          <w:sz w:val="22"/>
          <w:szCs w:val="22"/>
        </w:rPr>
        <w:t>“</w:t>
      </w:r>
      <w:r w:rsidRPr="00AD3E2C">
        <w:rPr>
          <w:rFonts w:ascii="Palatino Linotype" w:eastAsia="Palatino Linotype" w:hAnsi="Palatino Linotype" w:cs="Palatino Linotype"/>
          <w:b/>
          <w:i/>
          <w:sz w:val="22"/>
          <w:szCs w:val="22"/>
        </w:rPr>
        <w:t>Artículo 4</w:t>
      </w:r>
      <w:r w:rsidRPr="00AD3E2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AD3E2C" w:rsidRDefault="00F36565" w:rsidP="009B64D6">
      <w:pPr>
        <w:spacing w:line="360" w:lineRule="auto"/>
        <w:ind w:left="567" w:right="616"/>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D3E2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AD3E2C" w:rsidRDefault="00F36565" w:rsidP="009B64D6">
      <w:pPr>
        <w:spacing w:line="360" w:lineRule="auto"/>
        <w:ind w:left="567" w:right="616"/>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D3E2C">
        <w:rPr>
          <w:rFonts w:ascii="Palatino Linotype" w:eastAsia="Palatino Linotype" w:hAnsi="Palatino Linotype" w:cs="Palatino Linotype"/>
          <w:i/>
          <w:sz w:val="22"/>
          <w:szCs w:val="22"/>
        </w:rPr>
        <w:t>.”</w:t>
      </w:r>
    </w:p>
    <w:p w14:paraId="6FBC13EC" w14:textId="77777777" w:rsidR="00C877F6" w:rsidRPr="00AD3E2C" w:rsidRDefault="00C877F6" w:rsidP="009B64D6">
      <w:pPr>
        <w:spacing w:line="360" w:lineRule="auto"/>
        <w:jc w:val="both"/>
        <w:rPr>
          <w:rFonts w:ascii="Palatino Linotype" w:eastAsia="Palatino Linotype" w:hAnsi="Palatino Linotype" w:cs="Palatino Linotype"/>
          <w:sz w:val="22"/>
          <w:szCs w:val="22"/>
        </w:rPr>
      </w:pPr>
    </w:p>
    <w:p w14:paraId="1D553B80" w14:textId="77777777" w:rsidR="00C877F6" w:rsidRPr="00AD3E2C" w:rsidRDefault="00F36565" w:rsidP="009B64D6">
      <w:pPr>
        <w:spacing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AD3E2C" w:rsidRDefault="00C877F6" w:rsidP="009B64D6">
      <w:pPr>
        <w:spacing w:line="360" w:lineRule="auto"/>
        <w:jc w:val="both"/>
        <w:rPr>
          <w:rFonts w:ascii="Palatino Linotype" w:eastAsia="Palatino Linotype" w:hAnsi="Palatino Linotype" w:cs="Palatino Linotype"/>
          <w:sz w:val="22"/>
          <w:szCs w:val="22"/>
        </w:rPr>
      </w:pPr>
    </w:p>
    <w:p w14:paraId="2A179EF6" w14:textId="77777777" w:rsidR="00C877F6" w:rsidRPr="00AD3E2C" w:rsidRDefault="00F36565" w:rsidP="009B64D6">
      <w:pPr>
        <w:spacing w:line="360" w:lineRule="auto"/>
        <w:ind w:left="567" w:right="616"/>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b/>
          <w:i/>
          <w:sz w:val="22"/>
          <w:szCs w:val="22"/>
        </w:rPr>
        <w:t>“Artículo 12.-</w:t>
      </w:r>
      <w:r w:rsidRPr="00AD3E2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AD3E2C" w:rsidRDefault="00C877F6" w:rsidP="009B64D6">
      <w:pPr>
        <w:spacing w:line="360" w:lineRule="auto"/>
        <w:ind w:left="567" w:right="616"/>
        <w:jc w:val="both"/>
        <w:rPr>
          <w:rFonts w:ascii="Palatino Linotype" w:eastAsia="Palatino Linotype" w:hAnsi="Palatino Linotype" w:cs="Palatino Linotype"/>
          <w:i/>
          <w:sz w:val="22"/>
          <w:szCs w:val="22"/>
        </w:rPr>
      </w:pPr>
    </w:p>
    <w:p w14:paraId="37D07658" w14:textId="77777777" w:rsidR="00C877F6" w:rsidRPr="00AD3E2C" w:rsidRDefault="00F36565" w:rsidP="009B64D6">
      <w:pPr>
        <w:spacing w:line="360" w:lineRule="auto"/>
        <w:ind w:left="567" w:right="616"/>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D3E2C">
        <w:rPr>
          <w:rFonts w:ascii="Palatino Linotype" w:eastAsia="Palatino Linotype" w:hAnsi="Palatino Linotype" w:cs="Palatino Linotype"/>
          <w:i/>
          <w:sz w:val="22"/>
          <w:szCs w:val="22"/>
        </w:rPr>
        <w:t xml:space="preserve">. </w:t>
      </w:r>
      <w:r w:rsidRPr="00AD3E2C">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AD3E2C" w:rsidRDefault="00C877F6" w:rsidP="009B64D6">
      <w:pPr>
        <w:spacing w:line="360" w:lineRule="auto"/>
        <w:ind w:right="-93"/>
        <w:jc w:val="both"/>
        <w:rPr>
          <w:rFonts w:ascii="Palatino Linotype" w:eastAsia="Palatino Linotype" w:hAnsi="Palatino Linotype" w:cs="Palatino Linotype"/>
          <w:sz w:val="22"/>
          <w:szCs w:val="22"/>
        </w:rPr>
      </w:pPr>
    </w:p>
    <w:p w14:paraId="16097321" w14:textId="77777777" w:rsidR="00C877F6" w:rsidRPr="00AD3E2C" w:rsidRDefault="00F36565" w:rsidP="009B64D6">
      <w:pPr>
        <w:spacing w:line="360" w:lineRule="auto"/>
        <w:ind w:right="-93"/>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AD3E2C" w:rsidRDefault="00C877F6" w:rsidP="009B64D6">
      <w:pPr>
        <w:spacing w:line="360" w:lineRule="auto"/>
        <w:ind w:right="-93"/>
        <w:jc w:val="both"/>
        <w:rPr>
          <w:rFonts w:ascii="Palatino Linotype" w:eastAsia="Palatino Linotype" w:hAnsi="Palatino Linotype" w:cs="Palatino Linotype"/>
          <w:sz w:val="22"/>
          <w:szCs w:val="22"/>
        </w:rPr>
      </w:pPr>
    </w:p>
    <w:p w14:paraId="279C31C3" w14:textId="77777777" w:rsidR="00C877F6" w:rsidRPr="00AD3E2C" w:rsidRDefault="00F36565" w:rsidP="009B64D6">
      <w:pPr>
        <w:spacing w:line="360" w:lineRule="auto"/>
        <w:ind w:right="-93"/>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AD3E2C">
        <w:rPr>
          <w:rFonts w:ascii="Palatino Linotype" w:eastAsia="Palatino Linotype" w:hAnsi="Palatino Linotype" w:cs="Palatino Linotype"/>
          <w:b/>
          <w:sz w:val="22"/>
          <w:szCs w:val="22"/>
        </w:rPr>
        <w:t xml:space="preserve"> </w:t>
      </w:r>
    </w:p>
    <w:p w14:paraId="2E2DBFC3" w14:textId="77777777" w:rsidR="00C877F6" w:rsidRPr="00AD3E2C" w:rsidRDefault="00C877F6" w:rsidP="009B64D6">
      <w:pPr>
        <w:spacing w:line="360" w:lineRule="auto"/>
        <w:jc w:val="both"/>
        <w:rPr>
          <w:rFonts w:ascii="Palatino Linotype" w:eastAsia="Palatino Linotype" w:hAnsi="Palatino Linotype" w:cs="Palatino Linotype"/>
          <w:b/>
          <w:sz w:val="22"/>
          <w:szCs w:val="22"/>
        </w:rPr>
      </w:pPr>
    </w:p>
    <w:p w14:paraId="2C225EFA" w14:textId="77777777" w:rsidR="00C877F6" w:rsidRPr="00AD3E2C" w:rsidRDefault="00F36565" w:rsidP="009B64D6">
      <w:pPr>
        <w:spacing w:line="360" w:lineRule="auto"/>
        <w:ind w:left="567" w:right="616"/>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i/>
          <w:sz w:val="22"/>
          <w:szCs w:val="22"/>
        </w:rPr>
        <w:t>“</w:t>
      </w:r>
      <w:r w:rsidRPr="00AD3E2C">
        <w:rPr>
          <w:rFonts w:ascii="Palatino Linotype" w:eastAsia="Palatino Linotype" w:hAnsi="Palatino Linotype" w:cs="Palatino Linotype"/>
          <w:b/>
          <w:i/>
          <w:sz w:val="22"/>
          <w:szCs w:val="22"/>
        </w:rPr>
        <w:t>No existe obligación de elaborar documentos ad hoc para atender las solicitudes de acceso a la información.</w:t>
      </w:r>
      <w:r w:rsidRPr="00AD3E2C">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AD3E2C" w:rsidRDefault="00C877F6" w:rsidP="009B64D6">
      <w:pPr>
        <w:spacing w:line="360" w:lineRule="auto"/>
        <w:ind w:right="-93"/>
        <w:jc w:val="both"/>
        <w:rPr>
          <w:rFonts w:ascii="Palatino Linotype" w:eastAsia="Palatino Linotype" w:hAnsi="Palatino Linotype" w:cs="Palatino Linotype"/>
          <w:sz w:val="22"/>
          <w:szCs w:val="22"/>
        </w:rPr>
      </w:pPr>
    </w:p>
    <w:p w14:paraId="1B3F139F" w14:textId="77777777" w:rsidR="00C877F6" w:rsidRPr="00AD3E2C" w:rsidRDefault="00F36565" w:rsidP="009B64D6">
      <w:pPr>
        <w:spacing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AD3E2C" w:rsidRDefault="00C877F6" w:rsidP="009B64D6">
      <w:pPr>
        <w:spacing w:line="360" w:lineRule="auto"/>
        <w:jc w:val="both"/>
        <w:rPr>
          <w:rFonts w:ascii="Palatino Linotype" w:eastAsia="Palatino Linotype" w:hAnsi="Palatino Linotype" w:cs="Palatino Linotype"/>
          <w:sz w:val="22"/>
          <w:szCs w:val="22"/>
        </w:rPr>
      </w:pPr>
    </w:p>
    <w:p w14:paraId="0A307AF3" w14:textId="77777777" w:rsidR="00C877F6" w:rsidRPr="00AD3E2C" w:rsidRDefault="00F36565" w:rsidP="009B64D6">
      <w:pPr>
        <w:spacing w:line="360" w:lineRule="auto"/>
        <w:ind w:right="49"/>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AD3E2C" w:rsidRDefault="00C877F6" w:rsidP="009B64D6">
      <w:pPr>
        <w:spacing w:line="360" w:lineRule="auto"/>
        <w:ind w:right="49"/>
        <w:jc w:val="both"/>
        <w:rPr>
          <w:rFonts w:ascii="Palatino Linotype" w:eastAsia="Palatino Linotype" w:hAnsi="Palatino Linotype" w:cs="Palatino Linotype"/>
          <w:sz w:val="22"/>
          <w:szCs w:val="22"/>
        </w:rPr>
      </w:pPr>
    </w:p>
    <w:p w14:paraId="18A47771" w14:textId="77777777" w:rsidR="00C877F6" w:rsidRPr="00AD3E2C" w:rsidRDefault="00F36565" w:rsidP="009B64D6">
      <w:pPr>
        <w:spacing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AD3E2C" w:rsidRDefault="00C877F6" w:rsidP="009B64D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AD3E2C" w:rsidRDefault="00F36565" w:rsidP="009B64D6">
      <w:pPr>
        <w:spacing w:line="360" w:lineRule="auto"/>
        <w:ind w:left="567" w:right="616"/>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i/>
          <w:sz w:val="22"/>
          <w:szCs w:val="22"/>
        </w:rPr>
        <w:t>“</w:t>
      </w:r>
      <w:r w:rsidRPr="00AD3E2C">
        <w:rPr>
          <w:rFonts w:ascii="Palatino Linotype" w:eastAsia="Palatino Linotype" w:hAnsi="Palatino Linotype" w:cs="Palatino Linotype"/>
          <w:b/>
          <w:i/>
          <w:sz w:val="22"/>
          <w:szCs w:val="22"/>
        </w:rPr>
        <w:t xml:space="preserve">Artículo 3. </w:t>
      </w:r>
      <w:r w:rsidRPr="00AD3E2C">
        <w:rPr>
          <w:rFonts w:ascii="Palatino Linotype" w:eastAsia="Palatino Linotype" w:hAnsi="Palatino Linotype" w:cs="Palatino Linotype"/>
          <w:i/>
          <w:sz w:val="22"/>
          <w:szCs w:val="22"/>
        </w:rPr>
        <w:t>Para los efectos de la presente Ley se entenderá por:</w:t>
      </w:r>
    </w:p>
    <w:p w14:paraId="505D52C6" w14:textId="77777777" w:rsidR="00C877F6" w:rsidRPr="00AD3E2C" w:rsidRDefault="00F36565" w:rsidP="009B64D6">
      <w:pPr>
        <w:spacing w:line="360" w:lineRule="auto"/>
        <w:ind w:left="567" w:right="616"/>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i/>
          <w:sz w:val="22"/>
          <w:szCs w:val="22"/>
        </w:rPr>
        <w:t>…</w:t>
      </w:r>
    </w:p>
    <w:p w14:paraId="273D4E7F" w14:textId="77777777" w:rsidR="00C877F6" w:rsidRPr="00AD3E2C" w:rsidRDefault="00F36565" w:rsidP="009B64D6">
      <w:pPr>
        <w:spacing w:line="360" w:lineRule="auto"/>
        <w:ind w:left="567" w:right="616"/>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b/>
          <w:i/>
          <w:sz w:val="22"/>
          <w:szCs w:val="22"/>
        </w:rPr>
        <w:t>XI. Documento:</w:t>
      </w:r>
      <w:r w:rsidRPr="00AD3E2C">
        <w:rPr>
          <w:rFonts w:ascii="Palatino Linotype" w:eastAsia="Palatino Linotype" w:hAnsi="Palatino Linotype" w:cs="Palatino Linotype"/>
          <w:i/>
          <w:sz w:val="22"/>
          <w:szCs w:val="22"/>
        </w:rPr>
        <w:t xml:space="preserve"> Los expedientes, reportes, estudios, actas</w:t>
      </w:r>
      <w:r w:rsidRPr="00AD3E2C">
        <w:rPr>
          <w:rFonts w:ascii="Palatino Linotype" w:eastAsia="Palatino Linotype" w:hAnsi="Palatino Linotype" w:cs="Palatino Linotype"/>
          <w:b/>
          <w:i/>
          <w:sz w:val="22"/>
          <w:szCs w:val="22"/>
        </w:rPr>
        <w:t>,</w:t>
      </w:r>
      <w:r w:rsidRPr="00AD3E2C">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AD3E2C" w:rsidRDefault="00C877F6" w:rsidP="009B64D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AD3E2C" w:rsidRDefault="00F36565" w:rsidP="009B64D6">
      <w:pPr>
        <w:spacing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AD3E2C" w:rsidRDefault="00C877F6" w:rsidP="009B64D6">
      <w:pPr>
        <w:spacing w:line="360" w:lineRule="auto"/>
        <w:jc w:val="both"/>
        <w:rPr>
          <w:rFonts w:ascii="Palatino Linotype" w:eastAsia="Palatino Linotype" w:hAnsi="Palatino Linotype" w:cs="Palatino Linotype"/>
          <w:sz w:val="22"/>
          <w:szCs w:val="22"/>
        </w:rPr>
      </w:pPr>
    </w:p>
    <w:p w14:paraId="36EC6455" w14:textId="77777777" w:rsidR="00C877F6" w:rsidRPr="00AD3E2C" w:rsidRDefault="00F36565" w:rsidP="009B64D6">
      <w:pPr>
        <w:spacing w:line="360" w:lineRule="auto"/>
        <w:ind w:left="567" w:right="616"/>
        <w:jc w:val="both"/>
        <w:rPr>
          <w:rFonts w:ascii="Palatino Linotype" w:eastAsia="Palatino Linotype" w:hAnsi="Palatino Linotype" w:cs="Palatino Linotype"/>
          <w:b/>
          <w:i/>
          <w:sz w:val="22"/>
          <w:szCs w:val="22"/>
        </w:rPr>
      </w:pPr>
      <w:r w:rsidRPr="00AD3E2C">
        <w:rPr>
          <w:rFonts w:ascii="Palatino Linotype" w:eastAsia="Palatino Linotype" w:hAnsi="Palatino Linotype" w:cs="Palatino Linotype"/>
          <w:b/>
          <w:sz w:val="22"/>
          <w:szCs w:val="22"/>
        </w:rPr>
        <w:t>“</w:t>
      </w:r>
      <w:r w:rsidRPr="00AD3E2C">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AD3E2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AD3E2C" w:rsidRDefault="00F36565" w:rsidP="009B64D6">
      <w:pPr>
        <w:spacing w:line="360" w:lineRule="auto"/>
        <w:ind w:left="567" w:right="616"/>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AD3E2C" w:rsidRDefault="00F36565" w:rsidP="009B64D6">
      <w:pPr>
        <w:spacing w:line="360" w:lineRule="auto"/>
        <w:ind w:left="567" w:right="616"/>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AD3E2C" w:rsidRDefault="00F36565" w:rsidP="009B64D6">
      <w:pPr>
        <w:spacing w:line="360" w:lineRule="auto"/>
        <w:ind w:left="567" w:right="616"/>
        <w:jc w:val="both"/>
        <w:rPr>
          <w:rFonts w:ascii="Palatino Linotype" w:eastAsia="Palatino Linotype" w:hAnsi="Palatino Linotype" w:cs="Palatino Linotype"/>
          <w:b/>
          <w:i/>
          <w:sz w:val="22"/>
          <w:szCs w:val="22"/>
        </w:rPr>
      </w:pPr>
      <w:r w:rsidRPr="00AD3E2C">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AD3E2C" w:rsidRDefault="00F36565" w:rsidP="009B64D6">
      <w:pPr>
        <w:spacing w:line="360" w:lineRule="auto"/>
        <w:ind w:left="567" w:right="616"/>
        <w:jc w:val="both"/>
        <w:rPr>
          <w:rFonts w:ascii="Palatino Linotype" w:eastAsia="Palatino Linotype" w:hAnsi="Palatino Linotype" w:cs="Palatino Linotype"/>
          <w:b/>
          <w:i/>
          <w:sz w:val="22"/>
          <w:szCs w:val="22"/>
        </w:rPr>
      </w:pPr>
      <w:r w:rsidRPr="00AD3E2C">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AD3E2C" w:rsidRDefault="00C877F6" w:rsidP="009B64D6">
      <w:pPr>
        <w:tabs>
          <w:tab w:val="left" w:pos="8647"/>
        </w:tabs>
        <w:spacing w:line="360" w:lineRule="auto"/>
        <w:jc w:val="both"/>
        <w:rPr>
          <w:rFonts w:ascii="Palatino Linotype" w:eastAsia="Palatino Linotype" w:hAnsi="Palatino Linotype" w:cs="Palatino Linotype"/>
          <w:b/>
          <w:sz w:val="22"/>
          <w:szCs w:val="22"/>
        </w:rPr>
      </w:pPr>
    </w:p>
    <w:p w14:paraId="778238F3" w14:textId="74BA8481" w:rsidR="00894CCE" w:rsidRPr="00AD3E2C" w:rsidRDefault="00F36565" w:rsidP="009B64D6">
      <w:pPr>
        <w:spacing w:after="240" w:line="360" w:lineRule="auto"/>
        <w:jc w:val="both"/>
        <w:rPr>
          <w:rFonts w:ascii="Palatino Linotype" w:eastAsia="Palatino Linotype" w:hAnsi="Palatino Linotype" w:cs="Palatino Linotype"/>
          <w:b/>
          <w:sz w:val="22"/>
          <w:szCs w:val="22"/>
        </w:rPr>
      </w:pPr>
      <w:r w:rsidRPr="00AD3E2C">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AD3E2C">
        <w:rPr>
          <w:rFonts w:ascii="Palatino Linotype" w:eastAsia="Palatino Linotype" w:hAnsi="Palatino Linotype" w:cs="Palatino Linotype"/>
          <w:sz w:val="22"/>
          <w:szCs w:val="22"/>
        </w:rPr>
        <w:t xml:space="preserve">se tiene que el Recurrente solicitó al </w:t>
      </w:r>
      <w:r w:rsidR="00E4164A" w:rsidRPr="00AD3E2C">
        <w:rPr>
          <w:rFonts w:ascii="Palatino Linotype" w:eastAsia="Palatino Linotype" w:hAnsi="Palatino Linotype" w:cs="Palatino Linotype"/>
          <w:b/>
          <w:sz w:val="22"/>
          <w:szCs w:val="22"/>
        </w:rPr>
        <w:t>Ayuntamiento de Atizapán</w:t>
      </w:r>
      <w:r w:rsidR="00020CF9" w:rsidRPr="00AD3E2C">
        <w:rPr>
          <w:rFonts w:ascii="Palatino Linotype" w:eastAsia="Palatino Linotype" w:hAnsi="Palatino Linotype" w:cs="Palatino Linotype"/>
          <w:b/>
          <w:sz w:val="22"/>
          <w:szCs w:val="22"/>
        </w:rPr>
        <w:t xml:space="preserve">, lo </w:t>
      </w:r>
      <w:r w:rsidR="00E4164A" w:rsidRPr="00AD3E2C">
        <w:rPr>
          <w:rFonts w:ascii="Palatino Linotype" w:eastAsia="Palatino Linotype" w:hAnsi="Palatino Linotype" w:cs="Palatino Linotype"/>
          <w:b/>
          <w:sz w:val="22"/>
          <w:szCs w:val="22"/>
        </w:rPr>
        <w:t>siguiente</w:t>
      </w:r>
      <w:r w:rsidR="00894CCE" w:rsidRPr="00AD3E2C">
        <w:rPr>
          <w:rFonts w:ascii="Palatino Linotype" w:eastAsia="Palatino Linotype" w:hAnsi="Palatino Linotype" w:cs="Palatino Linotype"/>
          <w:b/>
          <w:sz w:val="22"/>
          <w:szCs w:val="22"/>
        </w:rPr>
        <w:t>:</w:t>
      </w:r>
    </w:p>
    <w:p w14:paraId="485A4C7E" w14:textId="0FF60956" w:rsidR="00846923" w:rsidRPr="00AD3E2C" w:rsidRDefault="00F939B0" w:rsidP="009B64D6">
      <w:pPr>
        <w:pStyle w:val="Prrafodelista"/>
        <w:numPr>
          <w:ilvl w:val="0"/>
          <w:numId w:val="42"/>
        </w:numPr>
        <w:spacing w:after="240" w:line="360" w:lineRule="auto"/>
        <w:ind w:left="567"/>
        <w:jc w:val="both"/>
        <w:rPr>
          <w:rFonts w:ascii="Palatino Linotype" w:eastAsia="Palatino Linotype" w:hAnsi="Palatino Linotype" w:cs="Palatino Linotype"/>
          <w:b/>
          <w:sz w:val="22"/>
          <w:szCs w:val="22"/>
        </w:rPr>
      </w:pPr>
      <w:r w:rsidRPr="00AD3E2C">
        <w:rPr>
          <w:rFonts w:ascii="Palatino Linotype" w:eastAsia="Palatino Linotype" w:hAnsi="Palatino Linotype" w:cs="Palatino Linotype"/>
          <w:b/>
          <w:sz w:val="22"/>
          <w:szCs w:val="22"/>
        </w:rPr>
        <w:t>Padron de las empresas que se encuentran en la jurisdiccion del municipio que se dediquen a la fabricacion de productos metalicos en donde se informe la razón social, domicilio y numero telefonico, correo electronico.</w:t>
      </w:r>
    </w:p>
    <w:p w14:paraId="6E6BF158" w14:textId="108BBFFF" w:rsidR="00362EDE" w:rsidRPr="00AD3E2C" w:rsidRDefault="00DA1AC9" w:rsidP="009B64D6">
      <w:pPr>
        <w:spacing w:line="360" w:lineRule="auto"/>
        <w:jc w:val="both"/>
        <w:rPr>
          <w:rFonts w:ascii="Palatino Linotype" w:hAnsi="Palatino Linotype"/>
          <w:bCs/>
          <w:sz w:val="22"/>
          <w:szCs w:val="22"/>
        </w:rPr>
      </w:pPr>
      <w:r w:rsidRPr="00AD3E2C">
        <w:rPr>
          <w:rFonts w:ascii="Palatino Linotype" w:hAnsi="Palatino Linotype"/>
          <w:bCs/>
          <w:sz w:val="22"/>
          <w:szCs w:val="22"/>
        </w:rPr>
        <w:t>Por su parte, el Sujeto Obligado</w:t>
      </w:r>
      <w:r w:rsidR="00F939B0" w:rsidRPr="00AD3E2C">
        <w:rPr>
          <w:rFonts w:ascii="Palatino Linotype" w:hAnsi="Palatino Linotype"/>
          <w:bCs/>
          <w:sz w:val="22"/>
          <w:szCs w:val="22"/>
        </w:rPr>
        <w:t>, a través de</w:t>
      </w:r>
      <w:r w:rsidR="00362EDE" w:rsidRPr="00AD3E2C">
        <w:rPr>
          <w:rFonts w:ascii="Palatino Linotype" w:hAnsi="Palatino Linotype"/>
          <w:bCs/>
          <w:sz w:val="22"/>
          <w:szCs w:val="22"/>
        </w:rPr>
        <w:t xml:space="preserve"> </w:t>
      </w:r>
      <w:r w:rsidR="00F939B0" w:rsidRPr="00AD3E2C">
        <w:rPr>
          <w:rFonts w:ascii="Palatino Linotype" w:hAnsi="Palatino Linotype"/>
          <w:bCs/>
          <w:sz w:val="22"/>
          <w:szCs w:val="22"/>
        </w:rPr>
        <w:t>l</w:t>
      </w:r>
      <w:r w:rsidR="00362EDE" w:rsidRPr="00AD3E2C">
        <w:rPr>
          <w:rFonts w:ascii="Palatino Linotype" w:hAnsi="Palatino Linotype"/>
          <w:bCs/>
          <w:sz w:val="22"/>
          <w:szCs w:val="22"/>
        </w:rPr>
        <w:t xml:space="preserve">a Coordinación de Licencias y Empleo </w:t>
      </w:r>
      <w:r w:rsidR="00F939B0" w:rsidRPr="00AD3E2C">
        <w:rPr>
          <w:rFonts w:ascii="Palatino Linotype" w:hAnsi="Palatino Linotype"/>
          <w:bCs/>
          <w:sz w:val="22"/>
          <w:szCs w:val="22"/>
        </w:rPr>
        <w:t xml:space="preserve">indicó que </w:t>
      </w:r>
      <w:r w:rsidR="00362EDE" w:rsidRPr="00AD3E2C">
        <w:rPr>
          <w:rFonts w:ascii="Palatino Linotype" w:hAnsi="Palatino Linotype"/>
          <w:bCs/>
          <w:sz w:val="22"/>
          <w:szCs w:val="22"/>
        </w:rPr>
        <w:t>no se encontró registro alguno en el padrón de unidades económicas del Municipio con ese giro específico, ni en el archivo que obra en esta unidad administrativa.</w:t>
      </w:r>
    </w:p>
    <w:p w14:paraId="049E9380" w14:textId="77777777" w:rsidR="00607962" w:rsidRPr="00AD3E2C" w:rsidRDefault="00607962" w:rsidP="009B64D6">
      <w:pPr>
        <w:spacing w:before="240" w:after="240" w:line="360" w:lineRule="auto"/>
        <w:ind w:right="-93"/>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Expuesto lo anterior y sobre la naturaleza de la información, resulta necesario primeramente traer a colación que de conformidad con el artículo 31 de la Ley Orgánica Municipal del Estado de México, los ayuntamientos cuentan con atribuciones para </w:t>
      </w:r>
      <w:r w:rsidRPr="00AD3E2C">
        <w:rPr>
          <w:rFonts w:ascii="Palatino Linotype" w:eastAsia="Calibri" w:hAnsi="Palatino Linotype" w:cs="Tahoma"/>
          <w:iCs/>
          <w:sz w:val="22"/>
          <w:szCs w:val="22"/>
          <w:lang w:eastAsia="es-ES_tradnl"/>
        </w:rPr>
        <w:t>otorgar licencia de funcionamiento, previa presentación del Dictamen de Giro a las unidades económicas; además, dicha licencia tendrá una vigencia de cinco años y deberá ser refrendada de manera anual, con independencia de que puedan ser sujetos de visitas de verificación para constatar el cumplimiento de las disposiciones jurídicas aplicables.</w:t>
      </w:r>
    </w:p>
    <w:p w14:paraId="528D3F89" w14:textId="77777777" w:rsidR="00607962" w:rsidRPr="00AD3E2C" w:rsidRDefault="00607962" w:rsidP="009B64D6">
      <w:pPr>
        <w:spacing w:line="360" w:lineRule="auto"/>
        <w:jc w:val="both"/>
        <w:rPr>
          <w:rFonts w:ascii="Palatino Linotype" w:eastAsia="Calibri" w:hAnsi="Palatino Linotype" w:cs="Tahoma"/>
          <w:bCs/>
          <w:sz w:val="22"/>
          <w:szCs w:val="22"/>
          <w:lang w:eastAsia="en-US"/>
        </w:rPr>
      </w:pPr>
      <w:r w:rsidRPr="00AD3E2C">
        <w:rPr>
          <w:rFonts w:ascii="Palatino Linotype" w:eastAsia="Calibri" w:hAnsi="Palatino Linotype" w:cs="Tahoma"/>
          <w:bCs/>
          <w:sz w:val="22"/>
          <w:szCs w:val="22"/>
          <w:lang w:eastAsia="en-US"/>
        </w:rPr>
        <w:t xml:space="preserve">Ahora bien, la Ley de Competitividad y Ordenamiento Comercial del Estado de México, define a la licencia de funcionamiento en términos del artículo 2 fracciones I y XV respectivamente, como el acto administrativo que emite la autoridad, por el cual autoriza a una persona física o jurídica colectiva a desarrollar actividades económicas; mientras que una actividad económica, es el conjunto de acciones y recursos que emplean las unidades económicas para producir bienes o proporcionar servicios. </w:t>
      </w:r>
    </w:p>
    <w:p w14:paraId="0FCB40CA" w14:textId="77777777" w:rsidR="00607962" w:rsidRPr="00AD3E2C" w:rsidRDefault="00607962" w:rsidP="009B64D6">
      <w:pPr>
        <w:spacing w:line="360" w:lineRule="auto"/>
        <w:jc w:val="both"/>
        <w:rPr>
          <w:rFonts w:ascii="Palatino Linotype" w:eastAsia="Calibri" w:hAnsi="Palatino Linotype" w:cs="Tahoma"/>
          <w:bCs/>
          <w:sz w:val="22"/>
          <w:szCs w:val="22"/>
          <w:lang w:eastAsia="en-US"/>
        </w:rPr>
      </w:pPr>
    </w:p>
    <w:p w14:paraId="03814CF1" w14:textId="77777777" w:rsidR="00607962" w:rsidRPr="00AD3E2C" w:rsidRDefault="00607962" w:rsidP="009B64D6">
      <w:pPr>
        <w:spacing w:line="360" w:lineRule="auto"/>
        <w:jc w:val="both"/>
        <w:rPr>
          <w:rFonts w:ascii="Palatino Linotype" w:eastAsia="Calibri" w:hAnsi="Palatino Linotype" w:cs="Tahoma"/>
          <w:bCs/>
          <w:sz w:val="22"/>
          <w:szCs w:val="22"/>
          <w:lang w:eastAsia="en-US"/>
        </w:rPr>
      </w:pPr>
      <w:r w:rsidRPr="00AD3E2C">
        <w:rPr>
          <w:rFonts w:ascii="Palatino Linotype" w:eastAsia="Calibri" w:hAnsi="Palatino Linotype" w:cs="Tahoma"/>
          <w:bCs/>
          <w:sz w:val="22"/>
          <w:szCs w:val="22"/>
          <w:lang w:eastAsia="en-US"/>
        </w:rPr>
        <w:t xml:space="preserve">Aunado a ello, el artículo 7 del mismo ordenamiento, señala que a los municipios les corresponde crear, operar, digitalizar y mantener actualizado semanalmente el registro municipal a través de la Dirección de Desarrollo Económico, tal y como se muestra a continuación: </w:t>
      </w:r>
    </w:p>
    <w:p w14:paraId="12717EF0" w14:textId="77777777" w:rsidR="00607962" w:rsidRPr="00AD3E2C" w:rsidRDefault="00607962" w:rsidP="009B64D6">
      <w:pPr>
        <w:spacing w:line="360" w:lineRule="auto"/>
        <w:jc w:val="both"/>
        <w:rPr>
          <w:rFonts w:ascii="Palatino Linotype" w:eastAsia="Calibri" w:hAnsi="Palatino Linotype" w:cs="Tahoma"/>
          <w:bCs/>
          <w:sz w:val="22"/>
          <w:szCs w:val="22"/>
          <w:lang w:eastAsia="en-US"/>
        </w:rPr>
      </w:pPr>
    </w:p>
    <w:p w14:paraId="271F784F" w14:textId="77777777" w:rsidR="00607962" w:rsidRPr="00AD3E2C" w:rsidRDefault="00607962" w:rsidP="009B64D6">
      <w:pPr>
        <w:spacing w:line="360" w:lineRule="auto"/>
        <w:ind w:left="851" w:right="616"/>
        <w:jc w:val="both"/>
        <w:rPr>
          <w:rFonts w:ascii="Palatino Linotype" w:eastAsia="Calibri" w:hAnsi="Palatino Linotype" w:cs="Tahoma"/>
          <w:bCs/>
          <w:i/>
          <w:sz w:val="22"/>
          <w:szCs w:val="22"/>
          <w:lang w:eastAsia="en-US"/>
        </w:rPr>
      </w:pPr>
      <w:r w:rsidRPr="00AD3E2C">
        <w:rPr>
          <w:rFonts w:ascii="Palatino Linotype" w:eastAsia="Calibri" w:hAnsi="Palatino Linotype" w:cs="Tahoma"/>
          <w:bCs/>
          <w:i/>
          <w:sz w:val="22"/>
          <w:szCs w:val="22"/>
          <w:lang w:eastAsia="en-US"/>
        </w:rPr>
        <w:t>“</w:t>
      </w:r>
      <w:r w:rsidRPr="00AD3E2C">
        <w:rPr>
          <w:rFonts w:ascii="Palatino Linotype" w:eastAsia="Calibri" w:hAnsi="Palatino Linotype" w:cs="Tahoma"/>
          <w:b/>
          <w:bCs/>
          <w:i/>
          <w:sz w:val="22"/>
          <w:szCs w:val="22"/>
          <w:lang w:eastAsia="en-US"/>
        </w:rPr>
        <w:t>Artículo 7.</w:t>
      </w:r>
      <w:r w:rsidRPr="00AD3E2C">
        <w:rPr>
          <w:rFonts w:ascii="Palatino Linotype" w:eastAsia="Calibri" w:hAnsi="Palatino Linotype" w:cs="Tahoma"/>
          <w:bCs/>
          <w:i/>
          <w:sz w:val="22"/>
          <w:szCs w:val="22"/>
          <w:lang w:eastAsia="en-US"/>
        </w:rPr>
        <w:t xml:space="preserve"> Corresponde a los municipios:</w:t>
      </w:r>
    </w:p>
    <w:p w14:paraId="7D572E3C" w14:textId="77777777" w:rsidR="00607962" w:rsidRPr="00AD3E2C" w:rsidRDefault="00607962" w:rsidP="009B64D6">
      <w:pPr>
        <w:spacing w:line="360" w:lineRule="auto"/>
        <w:ind w:left="851" w:right="616"/>
        <w:jc w:val="both"/>
        <w:rPr>
          <w:rFonts w:ascii="Palatino Linotype" w:eastAsia="Calibri" w:hAnsi="Palatino Linotype" w:cs="Tahoma"/>
          <w:bCs/>
          <w:i/>
          <w:sz w:val="22"/>
          <w:szCs w:val="22"/>
          <w:lang w:eastAsia="en-US"/>
        </w:rPr>
      </w:pPr>
      <w:r w:rsidRPr="00AD3E2C">
        <w:rPr>
          <w:rFonts w:ascii="Palatino Linotype" w:eastAsia="Calibri" w:hAnsi="Palatino Linotype" w:cs="Tahoma"/>
          <w:bCs/>
          <w:i/>
          <w:sz w:val="22"/>
          <w:szCs w:val="22"/>
          <w:lang w:eastAsia="en-US"/>
        </w:rPr>
        <w:t xml:space="preserve">I. </w:t>
      </w:r>
      <w:r w:rsidRPr="00AD3E2C">
        <w:rPr>
          <w:rFonts w:ascii="Palatino Linotype" w:eastAsia="Calibri" w:hAnsi="Palatino Linotype" w:cs="Tahoma"/>
          <w:b/>
          <w:bCs/>
          <w:i/>
          <w:sz w:val="22"/>
          <w:szCs w:val="22"/>
          <w:u w:val="single"/>
          <w:lang w:eastAsia="en-US"/>
        </w:rPr>
        <w:t>Crear el registro municipal</w:t>
      </w:r>
      <w:r w:rsidRPr="00AD3E2C">
        <w:rPr>
          <w:rFonts w:ascii="Palatino Linotype" w:eastAsia="Calibri" w:hAnsi="Palatino Linotype" w:cs="Tahoma"/>
          <w:bCs/>
          <w:i/>
          <w:sz w:val="22"/>
          <w:szCs w:val="22"/>
          <w:lang w:eastAsia="en-US"/>
        </w:rPr>
        <w:t>, donde se especifica la licencia de funcionamiento con la actividad de la unidad económica e impacto que generen, así como las demás características que se determinen.</w:t>
      </w:r>
    </w:p>
    <w:p w14:paraId="1495B533" w14:textId="77777777" w:rsidR="00607962" w:rsidRPr="00AD3E2C" w:rsidRDefault="00607962" w:rsidP="009B64D6">
      <w:pPr>
        <w:spacing w:line="360" w:lineRule="auto"/>
        <w:ind w:left="851" w:right="616"/>
        <w:jc w:val="both"/>
        <w:rPr>
          <w:rFonts w:ascii="Palatino Linotype" w:eastAsia="Calibri" w:hAnsi="Palatino Linotype" w:cs="Tahoma"/>
          <w:bCs/>
          <w:i/>
          <w:sz w:val="22"/>
          <w:szCs w:val="22"/>
          <w:lang w:eastAsia="en-US"/>
        </w:rPr>
      </w:pPr>
      <w:r w:rsidRPr="00AD3E2C">
        <w:rPr>
          <w:rFonts w:ascii="Palatino Linotype" w:eastAsia="Calibri" w:hAnsi="Palatino Linotype" w:cs="Tahoma"/>
          <w:bCs/>
          <w:i/>
          <w:sz w:val="22"/>
          <w:szCs w:val="22"/>
          <w:lang w:eastAsia="en-US"/>
        </w:rPr>
        <w:t>II…</w:t>
      </w:r>
    </w:p>
    <w:p w14:paraId="4E5533AD" w14:textId="77777777" w:rsidR="00607962" w:rsidRPr="00AD3E2C" w:rsidRDefault="00607962" w:rsidP="009B64D6">
      <w:pPr>
        <w:spacing w:line="360" w:lineRule="auto"/>
        <w:ind w:left="851" w:right="616"/>
        <w:jc w:val="both"/>
        <w:rPr>
          <w:rFonts w:ascii="Palatino Linotype" w:eastAsia="Calibri" w:hAnsi="Palatino Linotype" w:cs="Tahoma"/>
          <w:bCs/>
          <w:i/>
          <w:sz w:val="22"/>
          <w:szCs w:val="22"/>
          <w:lang w:eastAsia="en-US"/>
        </w:rPr>
      </w:pPr>
      <w:r w:rsidRPr="00AD3E2C">
        <w:rPr>
          <w:rFonts w:ascii="Palatino Linotype" w:eastAsia="Calibri" w:hAnsi="Palatino Linotype" w:cs="Tahoma"/>
          <w:b/>
          <w:bCs/>
          <w:i/>
          <w:sz w:val="22"/>
          <w:szCs w:val="22"/>
          <w:lang w:eastAsia="en-US"/>
        </w:rPr>
        <w:t xml:space="preserve">III. Operar, digitalizar y </w:t>
      </w:r>
      <w:r w:rsidRPr="00AD3E2C">
        <w:rPr>
          <w:rFonts w:ascii="Palatino Linotype" w:eastAsia="Calibri" w:hAnsi="Palatino Linotype" w:cs="Tahoma"/>
          <w:b/>
          <w:bCs/>
          <w:i/>
          <w:sz w:val="22"/>
          <w:szCs w:val="22"/>
          <w:u w:val="single"/>
          <w:lang w:eastAsia="en-US"/>
        </w:rPr>
        <w:t>mantener, semanalmente actualizado, el registro municipal, a través de la Dirección de Desarrollo Económico o su equivalente,</w:t>
      </w:r>
      <w:r w:rsidRPr="00AD3E2C">
        <w:rPr>
          <w:rFonts w:ascii="Palatino Linotype" w:eastAsia="Calibri" w:hAnsi="Palatino Linotype" w:cs="Tahoma"/>
          <w:bCs/>
          <w:i/>
          <w:sz w:val="22"/>
          <w:szCs w:val="22"/>
          <w:lang w:eastAsia="en-US"/>
        </w:rPr>
        <w:t xml:space="preserve"> que opere en su demarcación, el cual deberá publicarse en el portal de Internet del municipio.</w:t>
      </w:r>
    </w:p>
    <w:p w14:paraId="35AC5EFF" w14:textId="77777777" w:rsidR="00607962" w:rsidRPr="00AD3E2C" w:rsidRDefault="00607962" w:rsidP="009B64D6">
      <w:pPr>
        <w:spacing w:line="360" w:lineRule="auto"/>
        <w:ind w:left="851" w:right="616"/>
        <w:jc w:val="both"/>
        <w:rPr>
          <w:rFonts w:ascii="Palatino Linotype" w:eastAsia="Calibri" w:hAnsi="Palatino Linotype" w:cs="Tahoma"/>
          <w:b/>
          <w:i/>
          <w:sz w:val="22"/>
          <w:szCs w:val="22"/>
          <w:u w:val="single"/>
          <w:lang w:eastAsia="en-US"/>
        </w:rPr>
      </w:pPr>
      <w:r w:rsidRPr="00AD3E2C">
        <w:rPr>
          <w:rFonts w:ascii="Palatino Linotype" w:eastAsia="Calibri" w:hAnsi="Palatino Linotype" w:cs="Tahoma"/>
          <w:bCs/>
          <w:i/>
          <w:sz w:val="22"/>
          <w:szCs w:val="22"/>
          <w:lang w:eastAsia="en-US"/>
        </w:rPr>
        <w:t xml:space="preserve">IV. </w:t>
      </w:r>
      <w:r w:rsidRPr="00AD3E2C">
        <w:rPr>
          <w:rFonts w:ascii="Palatino Linotype" w:eastAsia="Calibri" w:hAnsi="Palatino Linotype" w:cs="Tahoma"/>
          <w:b/>
          <w:i/>
          <w:sz w:val="22"/>
          <w:szCs w:val="22"/>
          <w:u w:val="single"/>
          <w:lang w:eastAsia="en-US"/>
        </w:rPr>
        <w:t>Enviar, dentro de los cinco días hábiles siguientes de cada mes calendario la actualización de su registro municipal, el informe correspondiente a las autoridades estatales, para actualizar el registro estatal.</w:t>
      </w:r>
    </w:p>
    <w:p w14:paraId="30C52CBC" w14:textId="77777777" w:rsidR="00607962" w:rsidRPr="00AD3E2C" w:rsidRDefault="00607962" w:rsidP="009B64D6">
      <w:pPr>
        <w:spacing w:line="360" w:lineRule="auto"/>
        <w:ind w:left="851" w:right="616"/>
        <w:jc w:val="both"/>
        <w:rPr>
          <w:rFonts w:ascii="Palatino Linotype" w:eastAsia="Calibri" w:hAnsi="Palatino Linotype" w:cs="Tahoma"/>
          <w:b/>
          <w:bCs/>
          <w:i/>
          <w:sz w:val="22"/>
          <w:szCs w:val="22"/>
          <w:lang w:eastAsia="en-US"/>
        </w:rPr>
      </w:pPr>
      <w:r w:rsidRPr="00AD3E2C">
        <w:rPr>
          <w:rFonts w:ascii="Palatino Linotype" w:eastAsia="Calibri" w:hAnsi="Palatino Linotype" w:cs="Tahoma"/>
          <w:b/>
          <w:bCs/>
          <w:i/>
          <w:sz w:val="22"/>
          <w:szCs w:val="22"/>
          <w:lang w:eastAsia="en-US"/>
        </w:rPr>
        <w:t>V. Resguardar y actualizar el archivo físico y digital con los documentos requeridos por las leyes para la expedición y refrendo de las licencias correspondientes</w:t>
      </w:r>
    </w:p>
    <w:p w14:paraId="175208CF" w14:textId="77777777" w:rsidR="00607962" w:rsidRPr="00AD3E2C" w:rsidRDefault="00607962" w:rsidP="009B64D6">
      <w:pPr>
        <w:spacing w:line="360" w:lineRule="auto"/>
        <w:ind w:left="851" w:right="616"/>
        <w:jc w:val="both"/>
        <w:rPr>
          <w:rFonts w:ascii="Palatino Linotype" w:eastAsia="Calibri" w:hAnsi="Palatino Linotype" w:cs="Tahoma"/>
          <w:bCs/>
          <w:i/>
          <w:sz w:val="22"/>
          <w:szCs w:val="22"/>
          <w:lang w:eastAsia="en-US"/>
        </w:rPr>
      </w:pPr>
      <w:r w:rsidRPr="00AD3E2C">
        <w:rPr>
          <w:rFonts w:ascii="Palatino Linotype" w:eastAsia="Calibri" w:hAnsi="Palatino Linotype" w:cs="Tahoma"/>
          <w:bCs/>
          <w:i/>
          <w:sz w:val="22"/>
          <w:szCs w:val="22"/>
          <w:lang w:eastAsia="en-US"/>
        </w:rPr>
        <w:t>VI a X…”</w:t>
      </w:r>
    </w:p>
    <w:p w14:paraId="41289EE0" w14:textId="77777777" w:rsidR="00607962" w:rsidRPr="00AD3E2C" w:rsidRDefault="00607962" w:rsidP="009B64D6">
      <w:pPr>
        <w:spacing w:line="360" w:lineRule="auto"/>
        <w:ind w:left="851" w:right="616"/>
        <w:jc w:val="both"/>
        <w:rPr>
          <w:rFonts w:ascii="Palatino Linotype" w:eastAsia="Calibri" w:hAnsi="Palatino Linotype" w:cs="Tahoma"/>
          <w:bCs/>
          <w:i/>
          <w:sz w:val="22"/>
          <w:szCs w:val="22"/>
          <w:lang w:eastAsia="en-US"/>
        </w:rPr>
      </w:pPr>
      <w:r w:rsidRPr="00AD3E2C">
        <w:rPr>
          <w:rFonts w:ascii="Palatino Linotype" w:eastAsia="Calibri" w:hAnsi="Palatino Linotype" w:cs="Tahoma"/>
          <w:bCs/>
          <w:i/>
          <w:sz w:val="22"/>
          <w:szCs w:val="22"/>
          <w:lang w:eastAsia="en-US"/>
        </w:rPr>
        <w:t>(Énfasis Añadido)</w:t>
      </w:r>
    </w:p>
    <w:p w14:paraId="4E63E19F" w14:textId="77777777" w:rsidR="00607962" w:rsidRPr="00AD3E2C" w:rsidRDefault="00607962" w:rsidP="009B64D6">
      <w:pPr>
        <w:spacing w:line="360" w:lineRule="auto"/>
        <w:ind w:right="539"/>
        <w:jc w:val="both"/>
        <w:rPr>
          <w:rFonts w:ascii="Palatino Linotype" w:eastAsia="Calibri" w:hAnsi="Palatino Linotype" w:cs="Tahoma"/>
          <w:bCs/>
          <w:sz w:val="22"/>
          <w:szCs w:val="22"/>
          <w:lang w:eastAsia="en-US"/>
        </w:rPr>
      </w:pPr>
    </w:p>
    <w:p w14:paraId="68D38054" w14:textId="77777777" w:rsidR="00607962" w:rsidRPr="00AD3E2C" w:rsidRDefault="00607962" w:rsidP="009B64D6">
      <w:pPr>
        <w:spacing w:line="360" w:lineRule="auto"/>
        <w:ind w:right="49"/>
        <w:jc w:val="both"/>
        <w:rPr>
          <w:rFonts w:ascii="Palatino Linotype" w:eastAsia="Calibri" w:hAnsi="Palatino Linotype" w:cs="Tahoma"/>
          <w:bCs/>
          <w:sz w:val="22"/>
          <w:szCs w:val="22"/>
          <w:lang w:eastAsia="en-US"/>
        </w:rPr>
      </w:pPr>
      <w:r w:rsidRPr="00AD3E2C">
        <w:rPr>
          <w:rFonts w:ascii="Palatino Linotype" w:eastAsia="Calibri" w:hAnsi="Palatino Linotype" w:cs="Tahoma"/>
          <w:bCs/>
          <w:sz w:val="22"/>
          <w:szCs w:val="22"/>
          <w:lang w:eastAsia="en-US"/>
        </w:rPr>
        <w:t xml:space="preserve">Bajo esa misma premisa, en su artículo 10 refiere que los registros tienen como finalidad crear una base de datos confiable, actualizada e integrada de las unidades económicas que se aperturen, mismos que contendrán por lo menos los siguientes datos: </w:t>
      </w:r>
    </w:p>
    <w:p w14:paraId="14EF021E" w14:textId="77777777" w:rsidR="00607962" w:rsidRPr="00AD3E2C" w:rsidRDefault="00607962" w:rsidP="009B64D6">
      <w:pPr>
        <w:spacing w:line="360" w:lineRule="auto"/>
        <w:ind w:right="49"/>
        <w:jc w:val="both"/>
        <w:rPr>
          <w:rFonts w:ascii="Palatino Linotype" w:eastAsia="Calibri" w:hAnsi="Palatino Linotype" w:cs="Tahoma"/>
          <w:bCs/>
          <w:sz w:val="22"/>
          <w:szCs w:val="22"/>
          <w:lang w:eastAsia="en-US"/>
        </w:rPr>
      </w:pPr>
    </w:p>
    <w:p w14:paraId="3030E615" w14:textId="77777777" w:rsidR="00607962" w:rsidRPr="00AD3E2C" w:rsidRDefault="00607962" w:rsidP="009B64D6">
      <w:pPr>
        <w:spacing w:line="360" w:lineRule="auto"/>
        <w:ind w:left="851" w:right="616"/>
        <w:jc w:val="both"/>
        <w:rPr>
          <w:rFonts w:ascii="Palatino Linotype" w:eastAsia="Calibri" w:hAnsi="Palatino Linotype" w:cs="Tahoma"/>
          <w:bCs/>
          <w:i/>
          <w:sz w:val="22"/>
          <w:szCs w:val="22"/>
          <w:lang w:eastAsia="en-US"/>
        </w:rPr>
      </w:pPr>
      <w:r w:rsidRPr="00AD3E2C">
        <w:rPr>
          <w:rFonts w:ascii="Palatino Linotype" w:eastAsia="Calibri" w:hAnsi="Palatino Linotype" w:cs="Tahoma"/>
          <w:bCs/>
          <w:sz w:val="22"/>
          <w:szCs w:val="22"/>
          <w:lang w:eastAsia="en-US"/>
        </w:rPr>
        <w:t>“</w:t>
      </w:r>
      <w:r w:rsidRPr="00AD3E2C">
        <w:rPr>
          <w:rFonts w:ascii="Palatino Linotype" w:eastAsia="Calibri" w:hAnsi="Palatino Linotype" w:cs="Tahoma"/>
          <w:b/>
          <w:bCs/>
          <w:i/>
          <w:sz w:val="22"/>
          <w:szCs w:val="22"/>
          <w:lang w:eastAsia="en-US"/>
        </w:rPr>
        <w:t>Artículo 10</w:t>
      </w:r>
      <w:r w:rsidRPr="00AD3E2C">
        <w:rPr>
          <w:rFonts w:ascii="Palatino Linotype" w:eastAsia="Calibri" w:hAnsi="Palatino Linotype" w:cs="Tahoma"/>
          <w:bCs/>
          <w:i/>
          <w:sz w:val="22"/>
          <w:szCs w:val="22"/>
          <w:lang w:eastAsia="en-US"/>
        </w:rPr>
        <w:t xml:space="preserve">. </w:t>
      </w:r>
      <w:r w:rsidRPr="00AD3E2C">
        <w:rPr>
          <w:rFonts w:ascii="Palatino Linotype" w:eastAsia="Calibri" w:hAnsi="Palatino Linotype" w:cs="Tahoma"/>
          <w:b/>
          <w:bCs/>
          <w:i/>
          <w:sz w:val="22"/>
          <w:szCs w:val="22"/>
          <w:lang w:eastAsia="en-US"/>
        </w:rPr>
        <w:t xml:space="preserve">Los registros tienen como finalidad </w:t>
      </w:r>
      <w:r w:rsidRPr="00AD3E2C">
        <w:rPr>
          <w:rFonts w:ascii="Palatino Linotype" w:eastAsia="Calibri" w:hAnsi="Palatino Linotype" w:cs="Tahoma"/>
          <w:b/>
          <w:bCs/>
          <w:i/>
          <w:sz w:val="22"/>
          <w:szCs w:val="22"/>
          <w:u w:val="single"/>
          <w:lang w:eastAsia="en-US"/>
        </w:rPr>
        <w:t>crear una base de datos confiable</w:t>
      </w:r>
      <w:r w:rsidRPr="00AD3E2C">
        <w:rPr>
          <w:rFonts w:ascii="Palatino Linotype" w:eastAsia="Calibri" w:hAnsi="Palatino Linotype" w:cs="Tahoma"/>
          <w:b/>
          <w:bCs/>
          <w:i/>
          <w:sz w:val="22"/>
          <w:szCs w:val="22"/>
          <w:lang w:eastAsia="en-US"/>
        </w:rPr>
        <w:t xml:space="preserve">, </w:t>
      </w:r>
      <w:r w:rsidRPr="00AD3E2C">
        <w:rPr>
          <w:rFonts w:ascii="Palatino Linotype" w:eastAsia="Calibri" w:hAnsi="Palatino Linotype" w:cs="Tahoma"/>
          <w:bCs/>
          <w:i/>
          <w:sz w:val="22"/>
          <w:szCs w:val="22"/>
          <w:lang w:eastAsia="en-US"/>
        </w:rPr>
        <w:t xml:space="preserve">actualizada e integrada a nivel estatal y municipal </w:t>
      </w:r>
      <w:r w:rsidRPr="00AD3E2C">
        <w:rPr>
          <w:rFonts w:ascii="Palatino Linotype" w:eastAsia="Calibri" w:hAnsi="Palatino Linotype" w:cs="Tahoma"/>
          <w:b/>
          <w:bCs/>
          <w:i/>
          <w:sz w:val="22"/>
          <w:szCs w:val="22"/>
          <w:u w:val="single"/>
          <w:lang w:eastAsia="en-US"/>
        </w:rPr>
        <w:t>de las unidades económicas que se aperturen</w:t>
      </w:r>
      <w:r w:rsidRPr="00AD3E2C">
        <w:rPr>
          <w:rFonts w:ascii="Palatino Linotype" w:eastAsia="Calibri" w:hAnsi="Palatino Linotype" w:cs="Tahoma"/>
          <w:bCs/>
          <w:i/>
          <w:sz w:val="22"/>
          <w:szCs w:val="22"/>
          <w:lang w:eastAsia="en-US"/>
        </w:rPr>
        <w:t xml:space="preserve"> en el territorio de la Entidad.</w:t>
      </w:r>
    </w:p>
    <w:p w14:paraId="5EF77B69" w14:textId="77777777" w:rsidR="00607962" w:rsidRPr="00AD3E2C" w:rsidRDefault="00607962" w:rsidP="009B64D6">
      <w:pPr>
        <w:spacing w:line="360" w:lineRule="auto"/>
        <w:ind w:left="851" w:right="616"/>
        <w:jc w:val="both"/>
        <w:rPr>
          <w:rFonts w:ascii="Palatino Linotype" w:eastAsia="Calibri" w:hAnsi="Palatino Linotype" w:cs="Tahoma"/>
          <w:bCs/>
          <w:i/>
          <w:sz w:val="22"/>
          <w:szCs w:val="22"/>
          <w:lang w:eastAsia="en-US"/>
        </w:rPr>
      </w:pPr>
    </w:p>
    <w:p w14:paraId="5746456F" w14:textId="77777777" w:rsidR="00607962" w:rsidRPr="00AD3E2C" w:rsidRDefault="00607962" w:rsidP="009B64D6">
      <w:pPr>
        <w:spacing w:line="360" w:lineRule="auto"/>
        <w:ind w:left="851" w:right="616"/>
        <w:jc w:val="both"/>
        <w:rPr>
          <w:rFonts w:ascii="Palatino Linotype" w:eastAsia="Calibri" w:hAnsi="Palatino Linotype" w:cs="Tahoma"/>
          <w:bCs/>
          <w:i/>
          <w:sz w:val="22"/>
          <w:szCs w:val="22"/>
          <w:lang w:eastAsia="en-US"/>
        </w:rPr>
      </w:pPr>
      <w:r w:rsidRPr="00AD3E2C">
        <w:rPr>
          <w:rFonts w:ascii="Palatino Linotype" w:eastAsia="Calibri" w:hAnsi="Palatino Linotype" w:cs="Tahoma"/>
          <w:b/>
          <w:bCs/>
          <w:i/>
          <w:sz w:val="22"/>
          <w:szCs w:val="22"/>
          <w:lang w:eastAsia="en-US"/>
        </w:rPr>
        <w:t>Artículo 11.</w:t>
      </w:r>
      <w:r w:rsidRPr="00AD3E2C">
        <w:rPr>
          <w:rFonts w:ascii="Palatino Linotype" w:eastAsia="Calibri" w:hAnsi="Palatino Linotype" w:cs="Tahoma"/>
          <w:bCs/>
          <w:i/>
          <w:sz w:val="22"/>
          <w:szCs w:val="22"/>
          <w:lang w:eastAsia="en-US"/>
        </w:rPr>
        <w:t xml:space="preserve"> </w:t>
      </w:r>
      <w:r w:rsidRPr="00AD3E2C">
        <w:rPr>
          <w:rFonts w:ascii="Palatino Linotype" w:eastAsia="Calibri" w:hAnsi="Palatino Linotype" w:cs="Tahoma"/>
          <w:b/>
          <w:bCs/>
          <w:i/>
          <w:sz w:val="22"/>
          <w:szCs w:val="22"/>
          <w:u w:val="single"/>
          <w:lang w:eastAsia="en-US"/>
        </w:rPr>
        <w:t>El registro incluirá al menos los datos siguientes</w:t>
      </w:r>
      <w:r w:rsidRPr="00AD3E2C">
        <w:rPr>
          <w:rFonts w:ascii="Palatino Linotype" w:eastAsia="Calibri" w:hAnsi="Palatino Linotype" w:cs="Tahoma"/>
          <w:bCs/>
          <w:i/>
          <w:sz w:val="22"/>
          <w:szCs w:val="22"/>
          <w:lang w:eastAsia="en-US"/>
        </w:rPr>
        <w:t>:</w:t>
      </w:r>
    </w:p>
    <w:p w14:paraId="3DE28871" w14:textId="77777777" w:rsidR="00607962" w:rsidRPr="00AD3E2C" w:rsidRDefault="00607962" w:rsidP="009B64D6">
      <w:pPr>
        <w:spacing w:line="360" w:lineRule="auto"/>
        <w:ind w:left="851" w:right="616"/>
        <w:jc w:val="both"/>
        <w:rPr>
          <w:rFonts w:ascii="Palatino Linotype" w:eastAsia="Calibri" w:hAnsi="Palatino Linotype" w:cs="Tahoma"/>
          <w:bCs/>
          <w:i/>
          <w:sz w:val="22"/>
          <w:szCs w:val="22"/>
          <w:lang w:eastAsia="en-US"/>
        </w:rPr>
      </w:pPr>
      <w:r w:rsidRPr="00AD3E2C">
        <w:rPr>
          <w:rFonts w:ascii="Palatino Linotype" w:eastAsia="Calibri" w:hAnsi="Palatino Linotype" w:cs="Tahoma"/>
          <w:bCs/>
          <w:i/>
          <w:sz w:val="22"/>
          <w:szCs w:val="22"/>
          <w:lang w:eastAsia="en-US"/>
        </w:rPr>
        <w:t>I. Clave única, que se integrará de una serie alfanumérica.</w:t>
      </w:r>
    </w:p>
    <w:p w14:paraId="36993E14" w14:textId="77777777" w:rsidR="00607962" w:rsidRPr="00AD3E2C" w:rsidRDefault="00607962" w:rsidP="009B64D6">
      <w:pPr>
        <w:spacing w:line="360" w:lineRule="auto"/>
        <w:ind w:left="851" w:right="616"/>
        <w:jc w:val="both"/>
        <w:rPr>
          <w:rFonts w:ascii="Palatino Linotype" w:eastAsia="Calibri" w:hAnsi="Palatino Linotype" w:cs="Tahoma"/>
          <w:bCs/>
          <w:i/>
          <w:sz w:val="22"/>
          <w:szCs w:val="22"/>
          <w:lang w:eastAsia="en-US"/>
        </w:rPr>
      </w:pPr>
      <w:r w:rsidRPr="00AD3E2C">
        <w:rPr>
          <w:rFonts w:ascii="Palatino Linotype" w:eastAsia="Calibri" w:hAnsi="Palatino Linotype" w:cs="Tahoma"/>
          <w:bCs/>
          <w:i/>
          <w:sz w:val="22"/>
          <w:szCs w:val="22"/>
          <w:lang w:eastAsia="en-US"/>
        </w:rPr>
        <w:t>II. Nombre del municipio.</w:t>
      </w:r>
    </w:p>
    <w:p w14:paraId="2FEF55BD" w14:textId="77777777" w:rsidR="00607962" w:rsidRPr="00AD3E2C" w:rsidRDefault="00607962" w:rsidP="009B64D6">
      <w:pPr>
        <w:spacing w:line="360" w:lineRule="auto"/>
        <w:ind w:left="851" w:right="616"/>
        <w:jc w:val="both"/>
        <w:rPr>
          <w:rFonts w:ascii="Palatino Linotype" w:eastAsia="Calibri" w:hAnsi="Palatino Linotype" w:cs="Tahoma"/>
          <w:b/>
          <w:bCs/>
          <w:i/>
          <w:sz w:val="22"/>
          <w:szCs w:val="22"/>
          <w:lang w:eastAsia="en-US"/>
        </w:rPr>
      </w:pPr>
      <w:r w:rsidRPr="00AD3E2C">
        <w:rPr>
          <w:rFonts w:ascii="Palatino Linotype" w:eastAsia="Calibri" w:hAnsi="Palatino Linotype" w:cs="Tahoma"/>
          <w:b/>
          <w:bCs/>
          <w:i/>
          <w:sz w:val="22"/>
          <w:szCs w:val="22"/>
          <w:lang w:eastAsia="en-US"/>
        </w:rPr>
        <w:t>III. Nombre del titular.</w:t>
      </w:r>
    </w:p>
    <w:p w14:paraId="0BB910A6" w14:textId="77777777" w:rsidR="00607962" w:rsidRPr="00AD3E2C" w:rsidRDefault="00607962" w:rsidP="009B64D6">
      <w:pPr>
        <w:spacing w:line="360" w:lineRule="auto"/>
        <w:ind w:left="851" w:right="616"/>
        <w:jc w:val="both"/>
        <w:rPr>
          <w:rFonts w:ascii="Palatino Linotype" w:eastAsia="Calibri" w:hAnsi="Palatino Linotype" w:cs="Tahoma"/>
          <w:b/>
          <w:bCs/>
          <w:i/>
          <w:sz w:val="22"/>
          <w:szCs w:val="22"/>
          <w:lang w:eastAsia="en-US"/>
        </w:rPr>
      </w:pPr>
      <w:r w:rsidRPr="00AD3E2C">
        <w:rPr>
          <w:rFonts w:ascii="Palatino Linotype" w:eastAsia="Calibri" w:hAnsi="Palatino Linotype" w:cs="Tahoma"/>
          <w:b/>
          <w:bCs/>
          <w:i/>
          <w:sz w:val="22"/>
          <w:szCs w:val="22"/>
          <w:lang w:eastAsia="en-US"/>
        </w:rPr>
        <w:t>IV. Actividad económica.</w:t>
      </w:r>
    </w:p>
    <w:p w14:paraId="55C073BD" w14:textId="77777777" w:rsidR="00607962" w:rsidRPr="00AD3E2C" w:rsidRDefault="00607962" w:rsidP="009B64D6">
      <w:pPr>
        <w:spacing w:line="360" w:lineRule="auto"/>
        <w:ind w:left="851" w:right="616"/>
        <w:jc w:val="both"/>
        <w:rPr>
          <w:rFonts w:ascii="Palatino Linotype" w:eastAsia="Calibri" w:hAnsi="Palatino Linotype" w:cs="Tahoma"/>
          <w:bCs/>
          <w:i/>
          <w:sz w:val="22"/>
          <w:szCs w:val="22"/>
          <w:lang w:eastAsia="en-US"/>
        </w:rPr>
      </w:pPr>
      <w:r w:rsidRPr="00AD3E2C">
        <w:rPr>
          <w:rFonts w:ascii="Palatino Linotype" w:eastAsia="Calibri" w:hAnsi="Palatino Linotype" w:cs="Tahoma"/>
          <w:bCs/>
          <w:i/>
          <w:sz w:val="22"/>
          <w:szCs w:val="22"/>
          <w:lang w:eastAsia="en-US"/>
        </w:rPr>
        <w:t>V. Fecha de inicio de actividades.</w:t>
      </w:r>
    </w:p>
    <w:p w14:paraId="532505C8" w14:textId="77777777" w:rsidR="00607962" w:rsidRPr="00AD3E2C" w:rsidRDefault="00607962" w:rsidP="009B64D6">
      <w:pPr>
        <w:spacing w:line="360" w:lineRule="auto"/>
        <w:ind w:left="851" w:right="616"/>
        <w:jc w:val="both"/>
        <w:rPr>
          <w:rFonts w:ascii="Palatino Linotype" w:eastAsia="Calibri" w:hAnsi="Palatino Linotype" w:cs="Tahoma"/>
          <w:bCs/>
          <w:i/>
          <w:sz w:val="22"/>
          <w:szCs w:val="22"/>
          <w:lang w:eastAsia="en-US"/>
        </w:rPr>
      </w:pPr>
      <w:r w:rsidRPr="00AD3E2C">
        <w:rPr>
          <w:rFonts w:ascii="Palatino Linotype" w:eastAsia="Calibri" w:hAnsi="Palatino Linotype" w:cs="Tahoma"/>
          <w:bCs/>
          <w:i/>
          <w:sz w:val="22"/>
          <w:szCs w:val="22"/>
          <w:lang w:eastAsia="en-US"/>
        </w:rPr>
        <w:t>VI. Tipo de impacto.</w:t>
      </w:r>
    </w:p>
    <w:p w14:paraId="4E5BA79E" w14:textId="77777777" w:rsidR="00607962" w:rsidRPr="00AD3E2C" w:rsidRDefault="00607962" w:rsidP="009B64D6">
      <w:pPr>
        <w:spacing w:line="360" w:lineRule="auto"/>
        <w:ind w:left="851" w:right="616"/>
        <w:jc w:val="both"/>
        <w:rPr>
          <w:rFonts w:ascii="Palatino Linotype" w:eastAsia="Calibri" w:hAnsi="Palatino Linotype" w:cs="Tahoma"/>
          <w:b/>
          <w:bCs/>
          <w:i/>
          <w:sz w:val="22"/>
          <w:szCs w:val="22"/>
          <w:lang w:eastAsia="en-US"/>
        </w:rPr>
      </w:pPr>
      <w:r w:rsidRPr="00AD3E2C">
        <w:rPr>
          <w:rFonts w:ascii="Palatino Linotype" w:eastAsia="Calibri" w:hAnsi="Palatino Linotype" w:cs="Tahoma"/>
          <w:b/>
          <w:bCs/>
          <w:i/>
          <w:sz w:val="22"/>
          <w:szCs w:val="22"/>
          <w:lang w:eastAsia="en-US"/>
        </w:rPr>
        <w:t>VII. Domicilio de la unidad económica.</w:t>
      </w:r>
    </w:p>
    <w:p w14:paraId="2D3A29B2" w14:textId="77777777" w:rsidR="00607962" w:rsidRPr="00AD3E2C" w:rsidRDefault="00607962" w:rsidP="009B64D6">
      <w:pPr>
        <w:spacing w:line="360" w:lineRule="auto"/>
        <w:ind w:left="851" w:right="616"/>
        <w:jc w:val="both"/>
        <w:rPr>
          <w:rFonts w:ascii="Palatino Linotype" w:eastAsia="Calibri" w:hAnsi="Palatino Linotype" w:cs="Tahoma"/>
          <w:bCs/>
          <w:i/>
          <w:sz w:val="22"/>
          <w:szCs w:val="22"/>
          <w:lang w:eastAsia="en-US"/>
        </w:rPr>
      </w:pPr>
      <w:r w:rsidRPr="00AD3E2C">
        <w:rPr>
          <w:rFonts w:ascii="Palatino Linotype" w:eastAsia="Calibri" w:hAnsi="Palatino Linotype" w:cs="Tahoma"/>
          <w:bCs/>
          <w:i/>
          <w:sz w:val="22"/>
          <w:szCs w:val="22"/>
          <w:lang w:eastAsia="en-US"/>
        </w:rPr>
        <w:t>VIII. Visitas y procedimientos de verificación en su caso.</w:t>
      </w:r>
    </w:p>
    <w:p w14:paraId="2B5E6E94" w14:textId="77777777" w:rsidR="00607962" w:rsidRPr="00AD3E2C" w:rsidRDefault="00607962" w:rsidP="009B64D6">
      <w:pPr>
        <w:spacing w:line="360" w:lineRule="auto"/>
        <w:ind w:left="851" w:right="616"/>
        <w:jc w:val="both"/>
        <w:rPr>
          <w:rFonts w:ascii="Palatino Linotype" w:eastAsia="Calibri" w:hAnsi="Palatino Linotype" w:cs="Tahoma"/>
          <w:bCs/>
          <w:i/>
          <w:sz w:val="22"/>
          <w:szCs w:val="22"/>
          <w:lang w:eastAsia="en-US"/>
        </w:rPr>
      </w:pPr>
      <w:r w:rsidRPr="00AD3E2C">
        <w:rPr>
          <w:rFonts w:ascii="Palatino Linotype" w:eastAsia="Calibri" w:hAnsi="Palatino Linotype" w:cs="Tahoma"/>
          <w:bCs/>
          <w:i/>
          <w:sz w:val="22"/>
          <w:szCs w:val="22"/>
          <w:lang w:eastAsia="en-US"/>
        </w:rPr>
        <w:t>IX. Sanciones en su caso.</w:t>
      </w:r>
    </w:p>
    <w:p w14:paraId="60C4E03B" w14:textId="77777777" w:rsidR="00607962" w:rsidRPr="00AD3E2C" w:rsidRDefault="00607962" w:rsidP="009B64D6">
      <w:pPr>
        <w:spacing w:line="360" w:lineRule="auto"/>
        <w:ind w:left="851" w:right="616"/>
        <w:jc w:val="both"/>
        <w:rPr>
          <w:rFonts w:ascii="Palatino Linotype" w:eastAsia="Calibri" w:hAnsi="Palatino Linotype" w:cs="Tahoma"/>
          <w:bCs/>
          <w:i/>
          <w:sz w:val="22"/>
          <w:szCs w:val="22"/>
          <w:lang w:eastAsia="en-US"/>
        </w:rPr>
      </w:pPr>
      <w:r w:rsidRPr="00AD3E2C">
        <w:rPr>
          <w:rFonts w:ascii="Palatino Linotype" w:eastAsia="Calibri" w:hAnsi="Palatino Linotype" w:cs="Tahoma"/>
          <w:bCs/>
          <w:i/>
          <w:sz w:val="22"/>
          <w:szCs w:val="22"/>
          <w:lang w:eastAsia="en-US"/>
        </w:rPr>
        <w:t>X. Las demás que le confieran esta Ley y otras disposiciones aplicables.”</w:t>
      </w:r>
    </w:p>
    <w:p w14:paraId="7BDB27AC" w14:textId="77777777" w:rsidR="00607962" w:rsidRPr="00AD3E2C" w:rsidRDefault="00607962" w:rsidP="009B64D6">
      <w:pPr>
        <w:spacing w:line="360" w:lineRule="auto"/>
        <w:jc w:val="both"/>
        <w:rPr>
          <w:rFonts w:ascii="Palatino Linotype" w:eastAsia="Calibri" w:hAnsi="Palatino Linotype" w:cs="Tahoma"/>
          <w:bCs/>
          <w:sz w:val="22"/>
          <w:szCs w:val="22"/>
          <w:lang w:eastAsia="en-US"/>
        </w:rPr>
      </w:pPr>
    </w:p>
    <w:p w14:paraId="218DF56F" w14:textId="77777777" w:rsidR="00607962" w:rsidRPr="00AD3E2C" w:rsidRDefault="00607962" w:rsidP="009B64D6">
      <w:pPr>
        <w:spacing w:line="360" w:lineRule="auto"/>
        <w:jc w:val="both"/>
        <w:rPr>
          <w:rFonts w:ascii="Palatino Linotype" w:eastAsia="Calibri" w:hAnsi="Palatino Linotype" w:cs="Tahoma"/>
          <w:b/>
          <w:sz w:val="22"/>
          <w:szCs w:val="22"/>
          <w:u w:val="single"/>
          <w:lang w:eastAsia="en-US"/>
        </w:rPr>
      </w:pPr>
      <w:r w:rsidRPr="00AD3E2C">
        <w:rPr>
          <w:rFonts w:ascii="Palatino Linotype" w:eastAsia="Calibri" w:hAnsi="Palatino Linotype" w:cs="Tahoma"/>
          <w:bCs/>
          <w:sz w:val="22"/>
          <w:szCs w:val="22"/>
          <w:lang w:eastAsia="en-US"/>
        </w:rPr>
        <w:t xml:space="preserve">De la normatividad citada, se desprende que corresponde al </w:t>
      </w:r>
      <w:r w:rsidRPr="00AD3E2C">
        <w:rPr>
          <w:rFonts w:ascii="Palatino Linotype" w:eastAsia="Calibri" w:hAnsi="Palatino Linotype" w:cs="Tahoma"/>
          <w:b/>
          <w:bCs/>
          <w:sz w:val="22"/>
          <w:szCs w:val="22"/>
          <w:lang w:eastAsia="en-US"/>
        </w:rPr>
        <w:t>Sujeto Obligado</w:t>
      </w:r>
      <w:r w:rsidRPr="00AD3E2C">
        <w:rPr>
          <w:rFonts w:ascii="Palatino Linotype" w:eastAsia="Calibri" w:hAnsi="Palatino Linotype" w:cs="Tahoma"/>
          <w:bCs/>
          <w:sz w:val="22"/>
          <w:szCs w:val="22"/>
          <w:lang w:eastAsia="en-US"/>
        </w:rPr>
        <w:t xml:space="preserve"> crear el registro municipal en donde se especifique el número de las licencias de funcionamiento con la actividad económica que realicen los particulares en las que se les denomina unidades económicas al lugar en donde realicen sus actividades y para ello los solicitantes deben cubrir ciertos requisitos, como son </w:t>
      </w:r>
      <w:r w:rsidRPr="00AD3E2C">
        <w:rPr>
          <w:rFonts w:ascii="Palatino Linotype" w:eastAsia="Calibri" w:hAnsi="Palatino Linotype" w:cs="Tahoma"/>
          <w:b/>
          <w:sz w:val="22"/>
          <w:szCs w:val="22"/>
          <w:u w:val="single"/>
          <w:lang w:eastAsia="en-US"/>
        </w:rPr>
        <w:t xml:space="preserve">el nombre del titular y el domicilio de la unidad económica. </w:t>
      </w:r>
    </w:p>
    <w:p w14:paraId="5E0D7837" w14:textId="77777777" w:rsidR="00607962" w:rsidRPr="00AD3E2C" w:rsidRDefault="00607962" w:rsidP="009B64D6">
      <w:pPr>
        <w:spacing w:line="360" w:lineRule="auto"/>
        <w:jc w:val="both"/>
        <w:rPr>
          <w:rFonts w:ascii="Palatino Linotype" w:eastAsia="Calibri" w:hAnsi="Palatino Linotype" w:cs="Tahoma"/>
          <w:bCs/>
          <w:sz w:val="22"/>
          <w:szCs w:val="22"/>
          <w:lang w:eastAsia="en-US"/>
        </w:rPr>
      </w:pPr>
    </w:p>
    <w:p w14:paraId="4B145A4A" w14:textId="77777777" w:rsidR="002B0B11" w:rsidRPr="00AD3E2C" w:rsidRDefault="00607962" w:rsidP="009B64D6">
      <w:pPr>
        <w:spacing w:line="360" w:lineRule="auto"/>
        <w:ind w:firstLine="1"/>
        <w:jc w:val="both"/>
        <w:rPr>
          <w:rFonts w:ascii="Palatino Linotype" w:hAnsi="Palatino Linotype" w:cs="Tahoma"/>
          <w:bCs/>
          <w:iCs/>
          <w:sz w:val="22"/>
          <w:szCs w:val="22"/>
        </w:rPr>
      </w:pPr>
      <w:r w:rsidRPr="00AD3E2C">
        <w:rPr>
          <w:rFonts w:ascii="Palatino Linotype" w:hAnsi="Palatino Linotype" w:cs="Tahoma"/>
          <w:bCs/>
          <w:iCs/>
          <w:sz w:val="22"/>
          <w:szCs w:val="22"/>
        </w:rPr>
        <w:t xml:space="preserve">Expuesto lo anterior, se concluye que el </w:t>
      </w:r>
      <w:r w:rsidRPr="00AD3E2C">
        <w:rPr>
          <w:rFonts w:ascii="Palatino Linotype" w:hAnsi="Palatino Linotype" w:cs="Tahoma"/>
          <w:b/>
          <w:bCs/>
          <w:iCs/>
          <w:sz w:val="22"/>
          <w:szCs w:val="22"/>
        </w:rPr>
        <w:t>Sujeto Obligado</w:t>
      </w:r>
      <w:r w:rsidRPr="00AD3E2C">
        <w:rPr>
          <w:rFonts w:ascii="Palatino Linotype" w:hAnsi="Palatino Linotype" w:cs="Tahoma"/>
          <w:bCs/>
          <w:iCs/>
          <w:sz w:val="22"/>
          <w:szCs w:val="22"/>
        </w:rPr>
        <w:t xml:space="preserve"> cuenta con atribuciones para generar poseer y/o administrar la información solicitada, a través de la Dirección de Desarrollo Económico o equivalente. </w:t>
      </w:r>
    </w:p>
    <w:p w14:paraId="22ECA218" w14:textId="77777777" w:rsidR="002B0B11" w:rsidRPr="00AD3E2C" w:rsidRDefault="002B0B11" w:rsidP="009B64D6">
      <w:pPr>
        <w:spacing w:line="360" w:lineRule="auto"/>
        <w:ind w:firstLine="1"/>
        <w:jc w:val="both"/>
        <w:rPr>
          <w:rFonts w:ascii="Palatino Linotype" w:hAnsi="Palatino Linotype" w:cs="Tahoma"/>
          <w:bCs/>
          <w:iCs/>
          <w:sz w:val="22"/>
          <w:szCs w:val="22"/>
        </w:rPr>
      </w:pPr>
    </w:p>
    <w:p w14:paraId="6B1329B7" w14:textId="621BA6AF" w:rsidR="002B0B11" w:rsidRPr="00AD3E2C" w:rsidRDefault="002B0B11" w:rsidP="009B64D6">
      <w:pPr>
        <w:spacing w:line="360" w:lineRule="auto"/>
        <w:ind w:firstLine="1"/>
        <w:jc w:val="both"/>
        <w:rPr>
          <w:rFonts w:ascii="Palatino Linotype" w:hAnsi="Palatino Linotype" w:cs="Tahoma"/>
          <w:bCs/>
          <w:iCs/>
          <w:sz w:val="22"/>
          <w:szCs w:val="22"/>
        </w:rPr>
      </w:pPr>
      <w:r w:rsidRPr="00AD3E2C">
        <w:rPr>
          <w:rFonts w:ascii="Palatino Linotype" w:hAnsi="Palatino Linotype" w:cs="Tahoma"/>
          <w:bCs/>
          <w:iCs/>
          <w:sz w:val="22"/>
          <w:szCs w:val="22"/>
        </w:rPr>
        <w:t>Dicho lo anterior, es de mencionar que, quien dio respuesta a la solicitud es la Coordinación de Licencias y Empleo, la cual depende de la Dirección de Desarrollo Económico, de acuerdo a la información contenida en el Bando Municipal del Sujeto Obligado</w:t>
      </w:r>
      <w:r w:rsidR="00F91DDF" w:rsidRPr="00AD3E2C">
        <w:rPr>
          <w:rFonts w:ascii="Palatino Linotype" w:hAnsi="Palatino Linotype" w:cs="Tahoma"/>
          <w:bCs/>
          <w:iCs/>
          <w:sz w:val="22"/>
          <w:szCs w:val="22"/>
        </w:rPr>
        <w:t xml:space="preserve">, debiendo mencionar que cuenta con las siguientes atribuciones: </w:t>
      </w:r>
    </w:p>
    <w:p w14:paraId="4954FC44" w14:textId="77777777" w:rsidR="002B0B11" w:rsidRPr="00AD3E2C" w:rsidRDefault="002B0B11" w:rsidP="009B64D6">
      <w:pPr>
        <w:spacing w:line="360" w:lineRule="auto"/>
        <w:ind w:firstLine="1"/>
        <w:jc w:val="both"/>
        <w:rPr>
          <w:rFonts w:ascii="Palatino Linotype" w:hAnsi="Palatino Linotype" w:cs="Tahoma"/>
          <w:bCs/>
          <w:iCs/>
          <w:sz w:val="22"/>
          <w:szCs w:val="22"/>
        </w:rPr>
      </w:pPr>
    </w:p>
    <w:p w14:paraId="452ECD34" w14:textId="31741348" w:rsidR="00F91DDF" w:rsidRPr="00AD3E2C" w:rsidRDefault="00F91DDF" w:rsidP="00F91DDF">
      <w:pPr>
        <w:ind w:left="567" w:right="843" w:firstLine="1"/>
        <w:jc w:val="center"/>
        <w:rPr>
          <w:rFonts w:ascii="Palatino Linotype" w:hAnsi="Palatino Linotype"/>
          <w:b/>
          <w:i/>
        </w:rPr>
      </w:pPr>
      <w:r w:rsidRPr="00AD3E2C">
        <w:rPr>
          <w:rFonts w:ascii="Palatino Linotype" w:hAnsi="Palatino Linotype"/>
          <w:b/>
          <w:i/>
        </w:rPr>
        <w:t>CAPÍTULO SEGUNDO</w:t>
      </w:r>
    </w:p>
    <w:p w14:paraId="54FB84C6" w14:textId="4D146E72" w:rsidR="00F91DDF" w:rsidRPr="00AD3E2C" w:rsidRDefault="00F91DDF" w:rsidP="00F91DDF">
      <w:pPr>
        <w:ind w:left="567" w:right="843" w:firstLine="1"/>
        <w:jc w:val="center"/>
        <w:rPr>
          <w:rFonts w:ascii="Palatino Linotype" w:hAnsi="Palatino Linotype"/>
          <w:b/>
          <w:i/>
        </w:rPr>
      </w:pPr>
      <w:r w:rsidRPr="00AD3E2C">
        <w:rPr>
          <w:rFonts w:ascii="Palatino Linotype" w:hAnsi="Palatino Linotype"/>
          <w:b/>
          <w:i/>
        </w:rPr>
        <w:t>DE LAS LICENCIAS Y EL EMPLEO</w:t>
      </w:r>
    </w:p>
    <w:p w14:paraId="1CF304C8" w14:textId="77777777" w:rsidR="00F91DDF" w:rsidRPr="00AD3E2C" w:rsidRDefault="00F91DDF" w:rsidP="00F91DDF">
      <w:pPr>
        <w:ind w:left="567" w:right="843" w:firstLine="1"/>
        <w:jc w:val="both"/>
        <w:rPr>
          <w:rFonts w:ascii="Palatino Linotype" w:hAnsi="Palatino Linotype"/>
          <w:i/>
        </w:rPr>
      </w:pPr>
      <w:r w:rsidRPr="00AD3E2C">
        <w:rPr>
          <w:rFonts w:ascii="Palatino Linotype" w:hAnsi="Palatino Linotype"/>
          <w:i/>
        </w:rPr>
        <w:t xml:space="preserve">Artículo 100. </w:t>
      </w:r>
      <w:r w:rsidRPr="00AD3E2C">
        <w:rPr>
          <w:rFonts w:ascii="Palatino Linotype" w:hAnsi="Palatino Linotype"/>
          <w:b/>
          <w:i/>
        </w:rPr>
        <w:t>La Coordinación de Licencias y Empleo será el conducto para la emisión de licencias de apertura de unidades económicas de bajo, mediano y alto impacto, así como para el refrendo de las mismas</w:t>
      </w:r>
      <w:r w:rsidRPr="00AD3E2C">
        <w:rPr>
          <w:rFonts w:ascii="Palatino Linotype" w:hAnsi="Palatino Linotype"/>
          <w:i/>
        </w:rPr>
        <w:t xml:space="preserve">. La actividad comercial representa uno de los ejes rectores que inciden en la mejora de la calidad de vida de los habitantes, por lo tanto, es prioridad que todo establecimiento cuente con instalaciones apropiadas para garantizar la seguridad y el bienestar de las personas, es deber de las unidades económicas cumplir con todos y cada uno de los requisitos solicitados por la autoridad administrativa y que se encuentran establecidos en la ley y sus reglamentos aplicables. </w:t>
      </w:r>
    </w:p>
    <w:p w14:paraId="738E3F79" w14:textId="77777777" w:rsidR="00F91DDF" w:rsidRPr="00AD3E2C" w:rsidRDefault="00F91DDF" w:rsidP="00F91DDF">
      <w:pPr>
        <w:ind w:left="567" w:right="843" w:firstLine="1"/>
        <w:jc w:val="both"/>
        <w:rPr>
          <w:rFonts w:ascii="Palatino Linotype" w:hAnsi="Palatino Linotype"/>
          <w:i/>
        </w:rPr>
      </w:pPr>
    </w:p>
    <w:p w14:paraId="28A51E5A" w14:textId="320B38C9" w:rsidR="00F91DDF" w:rsidRPr="00AD3E2C" w:rsidRDefault="00F91DDF" w:rsidP="00F91DDF">
      <w:pPr>
        <w:ind w:left="567" w:right="843" w:firstLine="1"/>
        <w:jc w:val="both"/>
        <w:rPr>
          <w:rFonts w:ascii="Palatino Linotype" w:hAnsi="Palatino Linotype" w:cs="Tahoma"/>
          <w:bCs/>
          <w:i/>
          <w:iCs/>
          <w:sz w:val="22"/>
          <w:szCs w:val="22"/>
        </w:rPr>
      </w:pPr>
      <w:r w:rsidRPr="00AD3E2C">
        <w:rPr>
          <w:rFonts w:ascii="Palatino Linotype" w:hAnsi="Palatino Linotype"/>
          <w:i/>
        </w:rPr>
        <w:t>Además, a través de esta unidad administrativa se fomentará el empleo de la población, de manera coordinada con autoridades federales y estatales y el sector privado y social, que incentive la integración de la población a fuentes formales de trabajo o en su caso para promover su autoempleo.</w:t>
      </w:r>
    </w:p>
    <w:p w14:paraId="618A1D70" w14:textId="77777777" w:rsidR="00F91DDF" w:rsidRPr="00AD3E2C" w:rsidRDefault="00F91DDF" w:rsidP="009B64D6">
      <w:pPr>
        <w:spacing w:line="360" w:lineRule="auto"/>
        <w:ind w:firstLine="1"/>
        <w:jc w:val="both"/>
        <w:rPr>
          <w:rFonts w:ascii="Palatino Linotype" w:hAnsi="Palatino Linotype" w:cs="Tahoma"/>
          <w:bCs/>
          <w:iCs/>
          <w:sz w:val="22"/>
          <w:szCs w:val="22"/>
        </w:rPr>
      </w:pPr>
    </w:p>
    <w:p w14:paraId="6D466831" w14:textId="66D8B6E0" w:rsidR="004B381B" w:rsidRPr="00AD3E2C" w:rsidRDefault="00607962" w:rsidP="009B64D6">
      <w:pPr>
        <w:spacing w:line="360" w:lineRule="auto"/>
        <w:ind w:firstLine="1"/>
        <w:jc w:val="both"/>
        <w:rPr>
          <w:rFonts w:ascii="Palatino Linotype" w:hAnsi="Palatino Linotype" w:cs="Tahoma"/>
          <w:bCs/>
          <w:iCs/>
          <w:sz w:val="22"/>
          <w:szCs w:val="22"/>
        </w:rPr>
      </w:pPr>
      <w:r w:rsidRPr="00AD3E2C">
        <w:rPr>
          <w:rFonts w:ascii="Palatino Linotype" w:hAnsi="Palatino Linotype" w:cs="Tahoma"/>
          <w:bCs/>
          <w:iCs/>
          <w:sz w:val="22"/>
          <w:szCs w:val="22"/>
        </w:rPr>
        <w:t xml:space="preserve">Por lo que al haber turnado la solicitud a dicha unidad administrativa es que se tiene que </w:t>
      </w:r>
      <w:r w:rsidR="00E41FFF" w:rsidRPr="00AD3E2C">
        <w:rPr>
          <w:rFonts w:ascii="Palatino Linotype" w:eastAsia="Palatino Linotype" w:hAnsi="Palatino Linotype" w:cs="Palatino Linotype"/>
          <w:sz w:val="22"/>
          <w:szCs w:val="22"/>
        </w:rPr>
        <w:t xml:space="preserve">se </w:t>
      </w:r>
      <w:r w:rsidR="004B381B" w:rsidRPr="00AD3E2C">
        <w:rPr>
          <w:rFonts w:ascii="Palatino Linotype" w:eastAsia="Palatino Linotype" w:hAnsi="Palatino Linotype" w:cs="Palatino Linotype"/>
          <w:sz w:val="22"/>
          <w:szCs w:val="22"/>
        </w:rPr>
        <w:t xml:space="preserve">siguió con ello el procedimiento para la atención a las solicitudes de acceso a la información, establecido en los artículos 151, 160, 162, 163, 164, 165 y 166, de la Ley de Transparencia y Acceso a la Información Pública del Estado de México y Municipios:  </w:t>
      </w:r>
    </w:p>
    <w:p w14:paraId="4118198F" w14:textId="77777777" w:rsidR="004B381B" w:rsidRPr="00AD3E2C" w:rsidRDefault="004B381B" w:rsidP="009B64D6">
      <w:pPr>
        <w:spacing w:after="240" w:line="360" w:lineRule="auto"/>
        <w:ind w:left="284"/>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5499633B" w14:textId="77777777" w:rsidR="004B381B" w:rsidRPr="00AD3E2C" w:rsidRDefault="004B381B" w:rsidP="009B64D6">
      <w:pPr>
        <w:spacing w:after="240" w:line="360" w:lineRule="auto"/>
        <w:ind w:left="284"/>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1B80B7EF" w14:textId="77777777" w:rsidR="004B381B" w:rsidRPr="00AD3E2C" w:rsidRDefault="004B381B" w:rsidP="009B64D6">
      <w:pPr>
        <w:spacing w:after="240" w:line="360" w:lineRule="auto"/>
        <w:ind w:left="284"/>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41D1C13" w14:textId="77777777" w:rsidR="004B381B" w:rsidRPr="00AD3E2C" w:rsidRDefault="004B381B" w:rsidP="009B64D6">
      <w:pPr>
        <w:spacing w:after="240" w:line="360" w:lineRule="auto"/>
        <w:ind w:left="284"/>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BCACCFB" w14:textId="77777777" w:rsidR="004B381B" w:rsidRPr="00AD3E2C" w:rsidRDefault="004B381B" w:rsidP="009B64D6">
      <w:pPr>
        <w:spacing w:after="240" w:line="360" w:lineRule="auto"/>
        <w:ind w:left="284"/>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0E26AF59" w14:textId="77777777" w:rsidR="004B381B" w:rsidRPr="00AD3E2C" w:rsidRDefault="004B381B" w:rsidP="009B64D6">
      <w:pPr>
        <w:spacing w:after="240" w:line="360" w:lineRule="auto"/>
        <w:ind w:left="284"/>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7D21ADF7" w14:textId="6E487CFD" w:rsidR="004B381B" w:rsidRPr="00AD3E2C" w:rsidRDefault="004B381B" w:rsidP="009B64D6">
      <w:pPr>
        <w:spacing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En este orden de ideas, se reitera que la</w:t>
      </w:r>
      <w:r w:rsidR="009C72B5" w:rsidRPr="00AD3E2C">
        <w:rPr>
          <w:rFonts w:ascii="Palatino Linotype" w:eastAsia="Palatino Linotype" w:hAnsi="Palatino Linotype" w:cs="Palatino Linotype"/>
          <w:sz w:val="22"/>
          <w:szCs w:val="22"/>
        </w:rPr>
        <w:t xml:space="preserve"> </w:t>
      </w:r>
      <w:r w:rsidR="00E41FFF" w:rsidRPr="00AD3E2C">
        <w:rPr>
          <w:rFonts w:ascii="Palatino Linotype" w:eastAsia="Palatino Linotype" w:hAnsi="Palatino Linotype" w:cs="Palatino Linotype"/>
          <w:sz w:val="22"/>
          <w:szCs w:val="22"/>
        </w:rPr>
        <w:t>solicitud al turnarse a la unidad administrativa</w:t>
      </w:r>
      <w:r w:rsidR="00607962" w:rsidRPr="00AD3E2C">
        <w:rPr>
          <w:rFonts w:ascii="Palatino Linotype" w:eastAsia="Palatino Linotype" w:hAnsi="Palatino Linotype" w:cs="Palatino Linotype"/>
          <w:sz w:val="22"/>
          <w:szCs w:val="22"/>
        </w:rPr>
        <w:t xml:space="preserve"> </w:t>
      </w:r>
      <w:r w:rsidR="00E41FFF" w:rsidRPr="00AD3E2C">
        <w:rPr>
          <w:rFonts w:ascii="Palatino Linotype" w:eastAsia="Palatino Linotype" w:hAnsi="Palatino Linotype" w:cs="Palatino Linotype"/>
          <w:sz w:val="22"/>
          <w:szCs w:val="22"/>
        </w:rPr>
        <w:t>que cuentan con a</w:t>
      </w:r>
      <w:r w:rsidRPr="00AD3E2C">
        <w:rPr>
          <w:rFonts w:ascii="Palatino Linotype" w:eastAsia="Palatino Linotype" w:hAnsi="Palatino Linotype" w:cs="Palatino Linotype"/>
          <w:sz w:val="22"/>
          <w:szCs w:val="22"/>
        </w:rPr>
        <w:t xml:space="preserve">tribuciones para generar, administrar o poseer la información </w:t>
      </w:r>
      <w:r w:rsidR="00A07043" w:rsidRPr="00AD3E2C">
        <w:rPr>
          <w:rFonts w:ascii="Palatino Linotype" w:eastAsia="Palatino Linotype" w:hAnsi="Palatino Linotype" w:cs="Palatino Linotype"/>
          <w:sz w:val="22"/>
          <w:szCs w:val="22"/>
        </w:rPr>
        <w:t xml:space="preserve">relacionada con </w:t>
      </w:r>
      <w:r w:rsidR="00607962" w:rsidRPr="00AD3E2C">
        <w:rPr>
          <w:rFonts w:ascii="Palatino Linotype" w:eastAsia="Palatino Linotype" w:hAnsi="Palatino Linotype" w:cs="Palatino Linotype"/>
          <w:sz w:val="22"/>
          <w:szCs w:val="22"/>
        </w:rPr>
        <w:t>unidades económicas,</w:t>
      </w:r>
      <w:r w:rsidR="00A07043" w:rsidRPr="00AD3E2C">
        <w:rPr>
          <w:rFonts w:ascii="Palatino Linotype" w:eastAsia="Palatino Linotype" w:hAnsi="Palatino Linotype" w:cs="Palatino Linotype"/>
          <w:sz w:val="22"/>
          <w:szCs w:val="22"/>
        </w:rPr>
        <w:t xml:space="preserve"> es que</w:t>
      </w:r>
      <w:r w:rsidR="003817BB" w:rsidRPr="00AD3E2C">
        <w:rPr>
          <w:rFonts w:ascii="Palatino Linotype" w:eastAsia="Palatino Linotype" w:hAnsi="Palatino Linotype" w:cs="Palatino Linotype"/>
          <w:sz w:val="22"/>
          <w:szCs w:val="22"/>
        </w:rPr>
        <w:t xml:space="preserve"> </w:t>
      </w:r>
      <w:r w:rsidRPr="00AD3E2C">
        <w:rPr>
          <w:rFonts w:ascii="Palatino Linotype" w:eastAsia="Palatino Linotype" w:hAnsi="Palatino Linotype" w:cs="Palatino Linotype"/>
          <w:sz w:val="22"/>
          <w:szCs w:val="22"/>
        </w:rPr>
        <w:t xml:space="preserve">se acreditó </w:t>
      </w:r>
      <w:r w:rsidR="003817BB" w:rsidRPr="00AD3E2C">
        <w:rPr>
          <w:rFonts w:ascii="Palatino Linotype" w:eastAsia="Palatino Linotype" w:hAnsi="Palatino Linotype" w:cs="Palatino Linotype"/>
          <w:sz w:val="22"/>
          <w:szCs w:val="22"/>
        </w:rPr>
        <w:t>la correcta búsqueda exhaustiva y razonable de la información.</w:t>
      </w:r>
    </w:p>
    <w:p w14:paraId="250A3E9A" w14:textId="77777777" w:rsidR="00607962" w:rsidRPr="00AD3E2C" w:rsidRDefault="00607962" w:rsidP="009B64D6">
      <w:pPr>
        <w:spacing w:line="360" w:lineRule="auto"/>
        <w:jc w:val="both"/>
        <w:rPr>
          <w:rFonts w:ascii="Palatino Linotype" w:eastAsia="Palatino Linotype" w:hAnsi="Palatino Linotype" w:cs="Palatino Linotype"/>
          <w:sz w:val="22"/>
          <w:szCs w:val="22"/>
        </w:rPr>
      </w:pPr>
    </w:p>
    <w:p w14:paraId="2F2066C4" w14:textId="01851FDC" w:rsidR="00607962" w:rsidRPr="00AD3E2C" w:rsidRDefault="00607962" w:rsidP="009B64D6">
      <w:pPr>
        <w:spacing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Establecido lo anterior es de recordar que el particular fue muy preciso en requerir la información de </w:t>
      </w:r>
      <w:r w:rsidR="008336A3" w:rsidRPr="00AD3E2C">
        <w:rPr>
          <w:rFonts w:ascii="Palatino Linotype" w:eastAsia="Palatino Linotype" w:hAnsi="Palatino Linotype" w:cs="Palatino Linotype"/>
          <w:sz w:val="22"/>
          <w:szCs w:val="22"/>
        </w:rPr>
        <w:t xml:space="preserve">empresas dedicadas a </w:t>
      </w:r>
      <w:r w:rsidRPr="00AD3E2C">
        <w:rPr>
          <w:rFonts w:ascii="Palatino Linotype" w:eastAsia="Palatino Linotype" w:hAnsi="Palatino Linotype" w:cs="Palatino Linotype"/>
          <w:sz w:val="22"/>
          <w:szCs w:val="22"/>
        </w:rPr>
        <w:t>la fabricación de productos metálicos.</w:t>
      </w:r>
    </w:p>
    <w:p w14:paraId="5BB1AC65" w14:textId="77777777" w:rsidR="00607962" w:rsidRPr="00AD3E2C" w:rsidRDefault="00607962" w:rsidP="009B64D6">
      <w:pPr>
        <w:spacing w:line="360" w:lineRule="auto"/>
        <w:jc w:val="both"/>
        <w:rPr>
          <w:rFonts w:ascii="Palatino Linotype" w:eastAsia="Palatino Linotype" w:hAnsi="Palatino Linotype" w:cs="Palatino Linotype"/>
          <w:sz w:val="22"/>
          <w:szCs w:val="22"/>
        </w:rPr>
      </w:pPr>
    </w:p>
    <w:p w14:paraId="1E3A9C86" w14:textId="45AA15F1" w:rsidR="00607962" w:rsidRPr="00AD3E2C" w:rsidRDefault="00F91DDF" w:rsidP="009B64D6">
      <w:pPr>
        <w:spacing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Derivado de la naturaleza de la información requerida, se debe mencionar</w:t>
      </w:r>
      <w:r w:rsidR="00607962" w:rsidRPr="00AD3E2C">
        <w:rPr>
          <w:rFonts w:ascii="Palatino Linotype" w:eastAsia="Palatino Linotype" w:hAnsi="Palatino Linotype" w:cs="Palatino Linotype"/>
          <w:sz w:val="22"/>
          <w:szCs w:val="22"/>
        </w:rPr>
        <w:t xml:space="preserve"> que la emisión de una licencia o permiso de funcionamiento son a petición de parte</w:t>
      </w:r>
      <w:r w:rsidRPr="00AD3E2C">
        <w:rPr>
          <w:rFonts w:ascii="Palatino Linotype" w:eastAsia="Palatino Linotype" w:hAnsi="Palatino Linotype" w:cs="Palatino Linotype"/>
          <w:sz w:val="22"/>
          <w:szCs w:val="22"/>
        </w:rPr>
        <w:t xml:space="preserve">. Esto es, </w:t>
      </w:r>
      <w:r w:rsidR="00607962" w:rsidRPr="00AD3E2C">
        <w:rPr>
          <w:rFonts w:ascii="Palatino Linotype" w:eastAsia="Palatino Linotype" w:hAnsi="Palatino Linotype" w:cs="Palatino Linotype"/>
          <w:sz w:val="22"/>
          <w:szCs w:val="22"/>
        </w:rPr>
        <w:t>para que el Ayuntamiento emita una licencia o permiso, es necesario que el interesado acuda a las oficinas y cumpla con los requisitos previamente establecidos</w:t>
      </w:r>
      <w:r w:rsidRPr="00AD3E2C">
        <w:rPr>
          <w:rFonts w:ascii="Palatino Linotype" w:eastAsia="Palatino Linotype" w:hAnsi="Palatino Linotype" w:cs="Palatino Linotype"/>
          <w:sz w:val="22"/>
          <w:szCs w:val="22"/>
        </w:rPr>
        <w:t xml:space="preserve"> para tal efecto.</w:t>
      </w:r>
    </w:p>
    <w:p w14:paraId="46CD510E" w14:textId="77777777" w:rsidR="00BD3EE4" w:rsidRPr="00AD3E2C" w:rsidRDefault="00BD3EE4" w:rsidP="009B64D6">
      <w:pPr>
        <w:spacing w:line="360" w:lineRule="auto"/>
        <w:jc w:val="both"/>
        <w:rPr>
          <w:rFonts w:ascii="Palatino Linotype" w:eastAsia="Palatino Linotype" w:hAnsi="Palatino Linotype" w:cs="Palatino Linotype"/>
          <w:sz w:val="22"/>
          <w:szCs w:val="22"/>
        </w:rPr>
      </w:pPr>
    </w:p>
    <w:p w14:paraId="38432E5E" w14:textId="64E6F66C" w:rsidR="00F91DDF" w:rsidRPr="00AD3E2C" w:rsidRDefault="00BD3EE4" w:rsidP="009B64D6">
      <w:pPr>
        <w:spacing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En ese sentido, el Sujeto Obligado a través del servidor público habilitado competente refirió que </w:t>
      </w:r>
      <w:r w:rsidR="00F91DDF" w:rsidRPr="00AD3E2C">
        <w:rPr>
          <w:rFonts w:ascii="Palatino Linotype" w:eastAsia="Palatino Linotype" w:hAnsi="Palatino Linotype" w:cs="Palatino Linotype"/>
          <w:sz w:val="22"/>
          <w:szCs w:val="22"/>
        </w:rPr>
        <w:t>no se encontró registro alguno en el padrón de unidades económicas del Municipio que se dedique a la fabricación de productos metálicos.</w:t>
      </w:r>
    </w:p>
    <w:p w14:paraId="353E40A1" w14:textId="77777777" w:rsidR="009B64D6" w:rsidRPr="00AD3E2C" w:rsidRDefault="009B64D6" w:rsidP="009B64D6">
      <w:pPr>
        <w:spacing w:line="360" w:lineRule="auto"/>
        <w:jc w:val="both"/>
        <w:rPr>
          <w:rFonts w:ascii="Palatino Linotype" w:eastAsia="Palatino Linotype" w:hAnsi="Palatino Linotype" w:cs="Palatino Linotype"/>
          <w:sz w:val="22"/>
          <w:szCs w:val="22"/>
        </w:rPr>
      </w:pPr>
    </w:p>
    <w:p w14:paraId="779A56B8" w14:textId="77777777" w:rsidR="009B64D6" w:rsidRPr="00AD3E2C" w:rsidRDefault="009B64D6" w:rsidP="009B64D6">
      <w:pPr>
        <w:spacing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Ante la manifestación del Sujeto Obligado, se tiene que estamos en presencia de los denominados </w:t>
      </w:r>
      <w:r w:rsidRPr="00AD3E2C">
        <w:rPr>
          <w:rFonts w:ascii="Palatino Linotype" w:eastAsia="Palatino Linotype" w:hAnsi="Palatino Linotype" w:cs="Palatino Linotype"/>
          <w:i/>
          <w:sz w:val="22"/>
          <w:szCs w:val="22"/>
        </w:rPr>
        <w:t>“hechos negativos”,</w:t>
      </w:r>
      <w:r w:rsidRPr="00AD3E2C">
        <w:rPr>
          <w:rFonts w:ascii="Palatino Linotype" w:eastAsia="Palatino Linotype" w:hAnsi="Palatino Linotype" w:cs="Palatino Linotype"/>
          <w:sz w:val="22"/>
          <w:szCs w:val="22"/>
        </w:rPr>
        <w:t xml:space="preserve"> los cuales se definen como: </w:t>
      </w:r>
    </w:p>
    <w:p w14:paraId="76FDC01C" w14:textId="77777777" w:rsidR="009B64D6" w:rsidRPr="00AD3E2C" w:rsidRDefault="009B64D6" w:rsidP="009B64D6">
      <w:pPr>
        <w:spacing w:line="360" w:lineRule="auto"/>
        <w:jc w:val="both"/>
        <w:rPr>
          <w:rFonts w:ascii="Palatino Linotype" w:eastAsia="Palatino Linotype" w:hAnsi="Palatino Linotype" w:cs="Palatino Linotype"/>
          <w:sz w:val="22"/>
          <w:szCs w:val="22"/>
        </w:rPr>
      </w:pPr>
    </w:p>
    <w:p w14:paraId="7FBFE855" w14:textId="77777777" w:rsidR="009B64D6" w:rsidRPr="00AD3E2C" w:rsidRDefault="009B64D6" w:rsidP="009B64D6">
      <w:pPr>
        <w:spacing w:line="360" w:lineRule="auto"/>
        <w:ind w:left="851" w:right="843"/>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b/>
          <w:i/>
          <w:sz w:val="22"/>
          <w:szCs w:val="22"/>
        </w:rPr>
        <w:t>HECHOS NEGATIVOS, NO SON SUSCEPTIBLES DE DEMOSTRACIÓN.</w:t>
      </w:r>
      <w:r w:rsidRPr="00AD3E2C">
        <w:rPr>
          <w:rFonts w:ascii="Palatino Linotype" w:eastAsia="Palatino Linotype" w:hAnsi="Palatino Linotype" w:cs="Palatino Linotype"/>
          <w:i/>
          <w:sz w:val="22"/>
          <w:szCs w:val="22"/>
        </w:rPr>
        <w:t xml:space="preserve"> Tratándose de un hecho negativo, el Juez no tiene por qué invocar prueba alguna de la que se desprenda, ya que es bien sabido que esta clase de hechos no son susceptibles de demostración. </w:t>
      </w:r>
    </w:p>
    <w:p w14:paraId="0040EFF5" w14:textId="77777777" w:rsidR="009B64D6" w:rsidRPr="00AD3E2C" w:rsidRDefault="009B64D6" w:rsidP="009B64D6">
      <w:pPr>
        <w:spacing w:line="360" w:lineRule="auto"/>
        <w:jc w:val="both"/>
        <w:rPr>
          <w:rFonts w:ascii="Palatino Linotype" w:eastAsia="Palatino Linotype" w:hAnsi="Palatino Linotype" w:cs="Palatino Linotype"/>
          <w:sz w:val="22"/>
          <w:szCs w:val="22"/>
        </w:rPr>
      </w:pPr>
    </w:p>
    <w:p w14:paraId="56422CD8" w14:textId="77777777" w:rsidR="009B64D6" w:rsidRPr="00AD3E2C" w:rsidRDefault="009B64D6" w:rsidP="009B64D6">
      <w:pPr>
        <w:spacing w:line="360" w:lineRule="auto"/>
        <w:ind w:right="49"/>
        <w:jc w:val="both"/>
        <w:rPr>
          <w:rFonts w:ascii="Palatino Linotype" w:eastAsia="Palatino Linotype" w:hAnsi="Palatino Linotype" w:cs="Palatino Linotype"/>
          <w:b/>
          <w:sz w:val="22"/>
          <w:szCs w:val="22"/>
          <w:u w:val="single"/>
        </w:rPr>
      </w:pPr>
      <w:r w:rsidRPr="00AD3E2C">
        <w:rPr>
          <w:rFonts w:ascii="Palatino Linotype" w:eastAsia="Palatino Linotype" w:hAnsi="Palatino Linotype" w:cs="Palatino Linotype"/>
          <w:b/>
          <w:sz w:val="22"/>
          <w:szCs w:val="22"/>
          <w:u w:val="single"/>
        </w:rPr>
        <w:t xml:space="preserve">De lo anterior, se concluye que resulta materialmente imposible la entrega de información que no se ha generado, poseído o administrado por el Sujeto Obligado, debido a que no obra en sus archivos. </w:t>
      </w:r>
    </w:p>
    <w:p w14:paraId="43BF4611" w14:textId="77777777" w:rsidR="009B64D6" w:rsidRPr="00AD3E2C" w:rsidRDefault="009B64D6" w:rsidP="009B64D6">
      <w:pPr>
        <w:spacing w:line="360" w:lineRule="auto"/>
        <w:ind w:right="49"/>
        <w:jc w:val="both"/>
        <w:rPr>
          <w:rFonts w:ascii="Palatino Linotype" w:eastAsia="Palatino Linotype" w:hAnsi="Palatino Linotype" w:cs="Palatino Linotype"/>
          <w:sz w:val="22"/>
          <w:szCs w:val="22"/>
        </w:rPr>
      </w:pPr>
    </w:p>
    <w:p w14:paraId="1BEFDC1C" w14:textId="77777777" w:rsidR="009B64D6" w:rsidRPr="00AD3E2C" w:rsidRDefault="009B64D6" w:rsidP="009B64D6">
      <w:pPr>
        <w:spacing w:line="360" w:lineRule="auto"/>
        <w:ind w:right="49"/>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De ello, resulta necesario traer a colación lo que establece el Criterio orientador 31/10 emitido por el entonces  Instituto Nacional de Transparencia, Acceso a la Información y Protección de Datos Personales que señala lo siguiente: </w:t>
      </w:r>
    </w:p>
    <w:p w14:paraId="5BDBE128" w14:textId="77777777" w:rsidR="009B64D6" w:rsidRPr="00AD3E2C" w:rsidRDefault="009B64D6" w:rsidP="009B64D6">
      <w:pPr>
        <w:spacing w:line="360" w:lineRule="auto"/>
        <w:ind w:right="49"/>
        <w:jc w:val="both"/>
        <w:rPr>
          <w:rFonts w:ascii="Palatino Linotype" w:eastAsia="Palatino Linotype" w:hAnsi="Palatino Linotype" w:cs="Palatino Linotype"/>
          <w:sz w:val="22"/>
          <w:szCs w:val="22"/>
        </w:rPr>
      </w:pPr>
    </w:p>
    <w:p w14:paraId="1D59A435" w14:textId="77777777" w:rsidR="009B64D6" w:rsidRPr="00AD3E2C" w:rsidRDefault="009B64D6" w:rsidP="009B64D6">
      <w:pPr>
        <w:spacing w:line="360" w:lineRule="auto"/>
        <w:ind w:left="851" w:right="843"/>
        <w:jc w:val="both"/>
        <w:rPr>
          <w:rFonts w:ascii="Palatino Linotype" w:hAnsi="Palatino Linotype" w:cs="Arial"/>
          <w:i/>
          <w:sz w:val="22"/>
          <w:szCs w:val="22"/>
        </w:rPr>
      </w:pPr>
      <w:r w:rsidRPr="00AD3E2C">
        <w:rPr>
          <w:rFonts w:ascii="Palatino Linotype" w:hAnsi="Palatino Linotype" w:cs="Arial"/>
          <w:b/>
          <w:i/>
          <w:sz w:val="22"/>
          <w:szCs w:val="22"/>
        </w:rPr>
        <w:t xml:space="preserve">El Instituto Federal de Acceso a la Información y Protección de Datos no cuenta con facultades para pronunciarse respecto de la veracidad de los documentos proporcionados por los sujetos obligados. </w:t>
      </w:r>
      <w:r w:rsidRPr="00AD3E2C">
        <w:rPr>
          <w:rFonts w:ascii="Palatino Linotype" w:hAnsi="Palatino Linotype" w:cs="Arial"/>
          <w:i/>
          <w:sz w:val="22"/>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2FD5595" w14:textId="77777777" w:rsidR="009B64D6" w:rsidRPr="00AD3E2C" w:rsidRDefault="009B64D6" w:rsidP="009B64D6">
      <w:pPr>
        <w:spacing w:line="360" w:lineRule="auto"/>
        <w:ind w:right="49"/>
        <w:jc w:val="both"/>
        <w:rPr>
          <w:rFonts w:ascii="Palatino Linotype" w:eastAsia="Palatino Linotype" w:hAnsi="Palatino Linotype" w:cs="Palatino Linotype"/>
          <w:sz w:val="22"/>
          <w:szCs w:val="22"/>
        </w:rPr>
      </w:pPr>
    </w:p>
    <w:p w14:paraId="1BC8DDD1" w14:textId="77777777" w:rsidR="009B64D6" w:rsidRPr="00AD3E2C" w:rsidRDefault="009B64D6" w:rsidP="009B64D6">
      <w:pPr>
        <w:spacing w:line="360" w:lineRule="auto"/>
        <w:ind w:right="49"/>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Es así que, este Organismo Garante no cuenta con facultades para pronunciarse de la veracidad de la información que los sujetos obligados ponen a disposición de los particulares, aunado a ello, de conformidad con el artículo 12 de la Ley de Transparencia y Acceso a la Información Pública del Estado de México y Municipios, los sujetos obligados únicamente proporcionarán la información que se les requiera, tal como obren en sus archivos. </w:t>
      </w:r>
    </w:p>
    <w:p w14:paraId="21231CEC" w14:textId="77777777" w:rsidR="009B64D6" w:rsidRPr="00AD3E2C" w:rsidRDefault="009B64D6" w:rsidP="009B64D6">
      <w:pPr>
        <w:spacing w:line="360" w:lineRule="auto"/>
        <w:ind w:right="49"/>
        <w:jc w:val="both"/>
        <w:rPr>
          <w:rFonts w:ascii="Palatino Linotype" w:eastAsia="Palatino Linotype" w:hAnsi="Palatino Linotype" w:cs="Palatino Linotype"/>
          <w:sz w:val="22"/>
          <w:szCs w:val="22"/>
        </w:rPr>
      </w:pPr>
    </w:p>
    <w:p w14:paraId="772D9A29" w14:textId="6B23EACC" w:rsidR="009B64D6" w:rsidRPr="00AD3E2C" w:rsidRDefault="009B64D6" w:rsidP="009B64D6">
      <w:pPr>
        <w:spacing w:line="360" w:lineRule="auto"/>
        <w:ind w:right="49"/>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Por último y no menos importante es necesario mencionar que, al tratarse de facultades que no se han ejercido, no es necesario la emisión de un acto formal que declare la inexistencia de la información, ya que, como se ha mencionado anteriormente, para que la información obre en los archivos del Sujeto Obligado es necesario que los interesados acudan a realizar el trámite correspondiente. </w:t>
      </w:r>
    </w:p>
    <w:p w14:paraId="0C14E800" w14:textId="77777777" w:rsidR="00F91DDF" w:rsidRPr="00AD3E2C" w:rsidRDefault="00F91DDF" w:rsidP="009B64D6">
      <w:pPr>
        <w:spacing w:line="360" w:lineRule="auto"/>
        <w:ind w:right="49"/>
        <w:jc w:val="both"/>
        <w:rPr>
          <w:rFonts w:ascii="Palatino Linotype" w:eastAsia="Palatino Linotype" w:hAnsi="Palatino Linotype" w:cs="Palatino Linotype"/>
          <w:sz w:val="22"/>
          <w:szCs w:val="22"/>
        </w:rPr>
      </w:pPr>
    </w:p>
    <w:p w14:paraId="1914F050" w14:textId="792401C6" w:rsidR="00F91DDF" w:rsidRPr="00AD3E2C" w:rsidRDefault="00A22145" w:rsidP="009B64D6">
      <w:pPr>
        <w:spacing w:line="360" w:lineRule="auto"/>
        <w:ind w:right="49"/>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Por último y no menos importante, es de mencionar que el Recurrente se inconformó porque el Comité de Transparencia no emitió el acuerdo de inexistencia, incumpliendo con las formalidades que exige la normatividad en la materia. </w:t>
      </w:r>
    </w:p>
    <w:p w14:paraId="01D8A899" w14:textId="77777777" w:rsidR="00A22145" w:rsidRPr="00AD3E2C" w:rsidRDefault="00A22145" w:rsidP="009B64D6">
      <w:pPr>
        <w:spacing w:line="360" w:lineRule="auto"/>
        <w:ind w:right="49"/>
        <w:jc w:val="both"/>
        <w:rPr>
          <w:rFonts w:ascii="Palatino Linotype" w:eastAsia="Palatino Linotype" w:hAnsi="Palatino Linotype" w:cs="Palatino Linotype"/>
          <w:sz w:val="22"/>
          <w:szCs w:val="22"/>
        </w:rPr>
      </w:pPr>
    </w:p>
    <w:p w14:paraId="3B6103A5" w14:textId="77777777" w:rsidR="00A22145" w:rsidRPr="00AD3E2C" w:rsidRDefault="00A22145" w:rsidP="00A22145">
      <w:pPr>
        <w:tabs>
          <w:tab w:val="left" w:pos="8789"/>
        </w:tabs>
        <w:spacing w:after="80" w:line="360" w:lineRule="auto"/>
        <w:ind w:right="134"/>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En el presente asunto en particular es de suma importancia contemplar lo que dispone el artículo 19, de la Ley de Transparencia y Acceso a la Información Pública del Estado de México y Municipios, cuyo contenido es el siguiente: </w:t>
      </w:r>
    </w:p>
    <w:p w14:paraId="13D5950E" w14:textId="77777777" w:rsidR="00A22145" w:rsidRPr="00AD3E2C" w:rsidRDefault="00A22145" w:rsidP="00A22145">
      <w:pPr>
        <w:tabs>
          <w:tab w:val="left" w:pos="8789"/>
        </w:tabs>
        <w:spacing w:after="80" w:line="360" w:lineRule="auto"/>
        <w:ind w:right="134"/>
        <w:jc w:val="both"/>
        <w:rPr>
          <w:rFonts w:ascii="Palatino Linotype" w:eastAsia="Palatino Linotype" w:hAnsi="Palatino Linotype" w:cs="Palatino Linotype"/>
          <w:sz w:val="22"/>
          <w:szCs w:val="22"/>
        </w:rPr>
      </w:pPr>
    </w:p>
    <w:p w14:paraId="03C3F1D6" w14:textId="77777777" w:rsidR="00A22145" w:rsidRPr="00AD3E2C" w:rsidRDefault="00A22145" w:rsidP="00CC0870">
      <w:pPr>
        <w:tabs>
          <w:tab w:val="left" w:pos="8789"/>
        </w:tabs>
        <w:spacing w:after="80" w:line="360" w:lineRule="auto"/>
        <w:ind w:left="567" w:right="843"/>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i/>
          <w:sz w:val="22"/>
          <w:szCs w:val="22"/>
        </w:rPr>
        <w:t xml:space="preserve">Artículo 19. Se presume que la información debe existir si se refiere a las facultades, competencias y funciones que los ordenamientos jurídicos aplicables otorgan a los sujetos obligados. </w:t>
      </w:r>
    </w:p>
    <w:p w14:paraId="0F21579E" w14:textId="77777777" w:rsidR="00A22145" w:rsidRPr="00AD3E2C" w:rsidRDefault="00A22145" w:rsidP="00CC0870">
      <w:pPr>
        <w:tabs>
          <w:tab w:val="left" w:pos="8789"/>
        </w:tabs>
        <w:spacing w:after="80" w:line="360" w:lineRule="auto"/>
        <w:ind w:left="567" w:right="843"/>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0D2AF6B5" w14:textId="77777777" w:rsidR="00A22145" w:rsidRPr="00AD3E2C" w:rsidRDefault="00A22145" w:rsidP="00A22145">
      <w:pPr>
        <w:tabs>
          <w:tab w:val="left" w:pos="8789"/>
        </w:tabs>
        <w:spacing w:after="80" w:line="360" w:lineRule="auto"/>
        <w:ind w:right="134"/>
        <w:jc w:val="both"/>
        <w:rPr>
          <w:rFonts w:ascii="Palatino Linotype" w:eastAsia="Palatino Linotype" w:hAnsi="Palatino Linotype" w:cs="Palatino Linotype"/>
          <w:sz w:val="22"/>
          <w:szCs w:val="22"/>
        </w:rPr>
      </w:pPr>
    </w:p>
    <w:p w14:paraId="62D988FC" w14:textId="28D93830" w:rsidR="00A22145" w:rsidRPr="00AD3E2C" w:rsidRDefault="00A22145" w:rsidP="00CC0870">
      <w:pPr>
        <w:tabs>
          <w:tab w:val="left" w:pos="8789"/>
        </w:tabs>
        <w:spacing w:after="80" w:line="360" w:lineRule="auto"/>
        <w:ind w:right="134"/>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El Sujeto Obligado tiene atribución de generar la información requerida ya que es parte de las atribuciones, funciones y competencias, sin embargo, no es necesario que emita un acuerdo el Comité de Transparencia </w:t>
      </w:r>
      <w:r w:rsidR="00D409E5" w:rsidRPr="00AD3E2C">
        <w:rPr>
          <w:rFonts w:ascii="Palatino Linotype" w:eastAsia="Palatino Linotype" w:hAnsi="Palatino Linotype" w:cs="Palatino Linotype"/>
          <w:sz w:val="22"/>
          <w:szCs w:val="22"/>
        </w:rPr>
        <w:t>ya que</w:t>
      </w:r>
      <w:bookmarkStart w:id="2" w:name="_heading=h.o2otskcqbeu2" w:colFirst="0" w:colLast="0"/>
      <w:bookmarkEnd w:id="2"/>
      <w:r w:rsidR="00CC0870" w:rsidRPr="00AD3E2C">
        <w:rPr>
          <w:rFonts w:ascii="Palatino Linotype" w:eastAsia="Palatino Linotype" w:hAnsi="Palatino Linotype" w:cs="Palatino Linotype"/>
          <w:sz w:val="22"/>
          <w:szCs w:val="22"/>
        </w:rPr>
        <w:t xml:space="preserve"> la simple manifestación </w:t>
      </w:r>
      <w:r w:rsidRPr="00AD3E2C">
        <w:rPr>
          <w:rFonts w:ascii="Palatino Linotype" w:eastAsia="Palatino Linotype" w:hAnsi="Palatino Linotype" w:cs="Palatino Linotype"/>
          <w:sz w:val="22"/>
          <w:szCs w:val="22"/>
        </w:rPr>
        <w:t xml:space="preserve">del Servidor Público Habilitado Responsable de haber buscado y no encontrar </w:t>
      </w:r>
      <w:r w:rsidR="00CC0870" w:rsidRPr="00AD3E2C">
        <w:rPr>
          <w:rFonts w:ascii="Palatino Linotype" w:eastAsia="Palatino Linotype" w:hAnsi="Palatino Linotype" w:cs="Palatino Linotype"/>
          <w:sz w:val="22"/>
          <w:szCs w:val="22"/>
        </w:rPr>
        <w:t xml:space="preserve">la documentación requerida por no haberse generado, atiende el requerimiento. En razón de que la atribución corresponde a una facultad </w:t>
      </w:r>
      <w:r w:rsidRPr="00AD3E2C">
        <w:rPr>
          <w:rFonts w:ascii="Palatino Linotype" w:eastAsia="Palatino Linotype" w:hAnsi="Palatino Linotype" w:cs="Palatino Linotype"/>
          <w:b/>
          <w:sz w:val="22"/>
          <w:szCs w:val="22"/>
        </w:rPr>
        <w:t>potestativa, es decir, puede o no ejercerse</w:t>
      </w:r>
      <w:r w:rsidRPr="00AD3E2C">
        <w:rPr>
          <w:rFonts w:ascii="Palatino Linotype" w:eastAsia="Palatino Linotype" w:hAnsi="Palatino Linotype" w:cs="Palatino Linotype"/>
          <w:sz w:val="22"/>
          <w:szCs w:val="22"/>
        </w:rPr>
        <w:t>. Mientras que, el acuerdo de inexistencia implica la emisión de un acto formal de la máxima autoridad en materia de transparencia, del Sujeto Obligado para sustentar, de manera fundada y motivada, que la información que el Recurrente solicitó no obra en sus archivos, tomando en consideración que este Organismo Garante ordena dicho acuerdo, solamente en los casos en los que se tiene certeza de la previa existencia de la información con los debidos elementos de convicción o bien, por contar con un mandato de ley que establezca expresamente la generación, administración o posesión la documentación en el ejercicio de sus funciones, atribuciones y competencias y que, por alguna circunstancia, como pueden ser: baja, extravío, robo, sustracción, entre otras; la información ya no obra en poder del Sujeto Obligado, como lo estipula el artículo 19, tercer párrafo de la Ley de Transparencia y Acceso a la Información Pública del Estado de México y Municipios, cuyo contenido es el siguiente:</w:t>
      </w:r>
    </w:p>
    <w:p w14:paraId="4E690430" w14:textId="77777777" w:rsidR="00A22145" w:rsidRPr="00AD3E2C" w:rsidRDefault="00A22145" w:rsidP="00A22145">
      <w:pPr>
        <w:tabs>
          <w:tab w:val="left" w:pos="8789"/>
        </w:tabs>
        <w:spacing w:after="80" w:line="360" w:lineRule="auto"/>
        <w:ind w:right="134"/>
        <w:jc w:val="both"/>
        <w:rPr>
          <w:rFonts w:ascii="Palatino Linotype" w:eastAsia="Palatino Linotype" w:hAnsi="Palatino Linotype" w:cs="Palatino Linotype"/>
          <w:sz w:val="22"/>
          <w:szCs w:val="22"/>
        </w:rPr>
      </w:pPr>
    </w:p>
    <w:p w14:paraId="2DD27AB5" w14:textId="77777777" w:rsidR="00A22145" w:rsidRPr="00AD3E2C" w:rsidRDefault="00A22145" w:rsidP="00CC0870">
      <w:pPr>
        <w:tabs>
          <w:tab w:val="left" w:pos="8789"/>
        </w:tabs>
        <w:spacing w:after="80" w:line="360" w:lineRule="auto"/>
        <w:ind w:left="567" w:right="843"/>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i/>
          <w:sz w:val="22"/>
          <w:szCs w:val="22"/>
        </w:rPr>
        <w:t>Artículo 19. Se presume que la información debe existir si se refiere a las facultades, competencias y funciones que los ordenamientos jurídicos aplicables otorgan a los sujetos obligados.</w:t>
      </w:r>
    </w:p>
    <w:p w14:paraId="7EBA405A" w14:textId="77777777" w:rsidR="00A22145" w:rsidRPr="00AD3E2C" w:rsidRDefault="00A22145" w:rsidP="00CC0870">
      <w:pPr>
        <w:tabs>
          <w:tab w:val="left" w:pos="8789"/>
        </w:tabs>
        <w:spacing w:after="80" w:line="360" w:lineRule="auto"/>
        <w:ind w:left="567" w:right="843"/>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i/>
          <w:sz w:val="22"/>
          <w:szCs w:val="22"/>
        </w:rPr>
        <w:t>…</w:t>
      </w:r>
    </w:p>
    <w:p w14:paraId="4A43AB4A" w14:textId="77777777" w:rsidR="00A22145" w:rsidRPr="00AD3E2C" w:rsidRDefault="00A22145" w:rsidP="00CC0870">
      <w:pPr>
        <w:tabs>
          <w:tab w:val="left" w:pos="8789"/>
        </w:tabs>
        <w:spacing w:after="80" w:line="360" w:lineRule="auto"/>
        <w:ind w:left="567" w:right="843"/>
        <w:jc w:val="both"/>
        <w:rPr>
          <w:rFonts w:ascii="Palatino Linotype" w:eastAsia="Palatino Linotype" w:hAnsi="Palatino Linotype" w:cs="Palatino Linotype"/>
          <w:i/>
          <w:sz w:val="22"/>
          <w:szCs w:val="22"/>
        </w:rPr>
      </w:pPr>
      <w:r w:rsidRPr="00AD3E2C">
        <w:rPr>
          <w:rFonts w:ascii="Palatino Linotype" w:eastAsia="Palatino Linotype" w:hAnsi="Palatino Linotype" w:cs="Palatino Linotype"/>
          <w:i/>
          <w:sz w:val="22"/>
          <w:szCs w:val="22"/>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14:paraId="210F139F" w14:textId="77777777" w:rsidR="00A22145" w:rsidRPr="00AD3E2C" w:rsidRDefault="00A22145" w:rsidP="00A22145">
      <w:pPr>
        <w:tabs>
          <w:tab w:val="left" w:pos="8789"/>
        </w:tabs>
        <w:spacing w:after="80" w:line="360" w:lineRule="auto"/>
        <w:ind w:right="134"/>
        <w:jc w:val="both"/>
        <w:rPr>
          <w:rFonts w:ascii="Palatino Linotype" w:eastAsia="Palatino Linotype" w:hAnsi="Palatino Linotype" w:cs="Palatino Linotype"/>
          <w:sz w:val="22"/>
          <w:szCs w:val="22"/>
        </w:rPr>
      </w:pPr>
    </w:p>
    <w:p w14:paraId="5A707727" w14:textId="77777777" w:rsidR="00A22145" w:rsidRPr="00AD3E2C" w:rsidRDefault="00A22145" w:rsidP="00A22145">
      <w:pPr>
        <w:tabs>
          <w:tab w:val="left" w:pos="8789"/>
        </w:tabs>
        <w:spacing w:after="80" w:line="360" w:lineRule="auto"/>
        <w:ind w:right="134"/>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En ese orden de ideas, es de señalar que la emisión de un acuerdo de inexistencia, únicamente es procedente cuando se determina que la información es inexistente, debido a que, el Sujeto Obligado </w:t>
      </w:r>
      <w:r w:rsidRPr="00AD3E2C">
        <w:rPr>
          <w:rFonts w:ascii="Palatino Linotype" w:eastAsia="Palatino Linotype" w:hAnsi="Palatino Linotype" w:cs="Palatino Linotype"/>
          <w:b/>
          <w:sz w:val="22"/>
          <w:szCs w:val="22"/>
        </w:rPr>
        <w:t xml:space="preserve">debió haber generado y poseído la información </w:t>
      </w:r>
      <w:r w:rsidRPr="00AD3E2C">
        <w:rPr>
          <w:rFonts w:ascii="Palatino Linotype" w:eastAsia="Palatino Linotype" w:hAnsi="Palatino Linotype" w:cs="Palatino Linotype"/>
          <w:sz w:val="22"/>
          <w:szCs w:val="22"/>
        </w:rPr>
        <w:t>requerida por existir fuente obligacional que así lo establezca y, para ello en principio se deberán observar ciertas formalidades exigidas por la Ley de Transparencia y Acceso a la Información Pública del Estado de México y Municipios</w:t>
      </w:r>
      <w:r w:rsidRPr="00AD3E2C">
        <w:rPr>
          <w:rFonts w:ascii="Palatino Linotype" w:eastAsia="Palatino Linotype" w:hAnsi="Palatino Linotype" w:cs="Palatino Linotype"/>
          <w:i/>
          <w:sz w:val="22"/>
          <w:szCs w:val="22"/>
        </w:rPr>
        <w:t xml:space="preserve"> </w:t>
      </w:r>
      <w:r w:rsidRPr="00AD3E2C">
        <w:rPr>
          <w:rFonts w:ascii="Palatino Linotype" w:eastAsia="Palatino Linotype" w:hAnsi="Palatino Linotype" w:cs="Palatino Linotype"/>
          <w:sz w:val="22"/>
          <w:szCs w:val="22"/>
        </w:rPr>
        <w:t xml:space="preserve">entre las cuales se encuentra notificar al órgano interno de control o equivalente del sujeto obligado quien, en su caso, </w:t>
      </w:r>
      <w:r w:rsidRPr="00AD3E2C">
        <w:rPr>
          <w:rFonts w:ascii="Palatino Linotype" w:eastAsia="Palatino Linotype" w:hAnsi="Palatino Linotype" w:cs="Palatino Linotype"/>
          <w:b/>
          <w:sz w:val="22"/>
          <w:szCs w:val="22"/>
          <w:u w:val="single"/>
        </w:rPr>
        <w:t>deberá iniciar el procedimiento de responsabilidad administrativa que corresponda</w:t>
      </w:r>
      <w:r w:rsidRPr="00AD3E2C">
        <w:rPr>
          <w:rFonts w:ascii="Palatino Linotype" w:eastAsia="Palatino Linotype" w:hAnsi="Palatino Linotype" w:cs="Palatino Linotype"/>
          <w:sz w:val="22"/>
          <w:szCs w:val="22"/>
        </w:rPr>
        <w:t xml:space="preserve">. </w:t>
      </w:r>
    </w:p>
    <w:p w14:paraId="2797FC72" w14:textId="77777777" w:rsidR="00A22145" w:rsidRPr="00AD3E2C" w:rsidRDefault="00A22145" w:rsidP="00A22145">
      <w:pPr>
        <w:tabs>
          <w:tab w:val="left" w:pos="8789"/>
        </w:tabs>
        <w:spacing w:after="80" w:line="360" w:lineRule="auto"/>
        <w:ind w:right="134"/>
        <w:jc w:val="both"/>
        <w:rPr>
          <w:rFonts w:ascii="Palatino Linotype" w:eastAsia="Palatino Linotype" w:hAnsi="Palatino Linotype" w:cs="Palatino Linotype"/>
          <w:sz w:val="22"/>
          <w:szCs w:val="22"/>
        </w:rPr>
      </w:pPr>
    </w:p>
    <w:p w14:paraId="0226DDD0" w14:textId="1180A972" w:rsidR="00A22145" w:rsidRPr="00AD3E2C" w:rsidRDefault="00A22145" w:rsidP="00CC0870">
      <w:pPr>
        <w:tabs>
          <w:tab w:val="left" w:pos="8789"/>
        </w:tabs>
        <w:spacing w:after="80" w:line="360" w:lineRule="auto"/>
        <w:ind w:right="134"/>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De lo anterior, se colige que, la emisión del acuerdo de inexistencia da pauta a que, se inicie un procedimiento de responsabilidad administrativa por no obrar información obligatoria de generar, administrar y poseer, en los archivos del Sujeto Obligado; no obstante, no hay que perder de vista que, en el presente asunto, hay elementos que permiten identificar que la información que solicitó el particular si fue generada, administrada y</w:t>
      </w:r>
      <w:r w:rsidR="00CC0870" w:rsidRPr="00AD3E2C">
        <w:rPr>
          <w:rFonts w:ascii="Palatino Linotype" w:eastAsia="Palatino Linotype" w:hAnsi="Palatino Linotype" w:cs="Palatino Linotype"/>
          <w:sz w:val="22"/>
          <w:szCs w:val="22"/>
        </w:rPr>
        <w:t xml:space="preserve"> poseída por el Sujeto Obligado, por lo que se hace de conocimiento al Recurrente que no es necesario que el Comité de Transparencia confirme la inexistencia de la información.</w:t>
      </w:r>
    </w:p>
    <w:p w14:paraId="293F699A" w14:textId="77777777" w:rsidR="00B52A70" w:rsidRPr="00AD3E2C" w:rsidRDefault="00B52A70" w:rsidP="009B64D6">
      <w:pPr>
        <w:spacing w:line="360" w:lineRule="auto"/>
        <w:ind w:right="49"/>
        <w:jc w:val="both"/>
        <w:rPr>
          <w:rFonts w:ascii="Palatino Linotype" w:eastAsia="Palatino Linotype" w:hAnsi="Palatino Linotype" w:cs="Palatino Linotype"/>
          <w:sz w:val="22"/>
          <w:szCs w:val="22"/>
        </w:rPr>
      </w:pPr>
    </w:p>
    <w:p w14:paraId="77A6C16D" w14:textId="0593BF01" w:rsidR="009B64D6" w:rsidRPr="00AD3E2C" w:rsidRDefault="009B64D6" w:rsidP="009B64D6">
      <w:pPr>
        <w:spacing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 xml:space="preserve">Por lo anterior, toda vez que, no se ha generado, administrado o poseído la información solicitada por la parte </w:t>
      </w:r>
      <w:r w:rsidRPr="00AD3E2C">
        <w:rPr>
          <w:rFonts w:ascii="Palatino Linotype" w:eastAsia="Palatino Linotype" w:hAnsi="Palatino Linotype" w:cs="Palatino Linotype"/>
          <w:b/>
          <w:sz w:val="22"/>
          <w:szCs w:val="22"/>
        </w:rPr>
        <w:t>Recurrente</w:t>
      </w:r>
      <w:r w:rsidRPr="00AD3E2C">
        <w:rPr>
          <w:rFonts w:ascii="Palatino Linotype" w:eastAsia="Palatino Linotype" w:hAnsi="Palatino Linotype" w:cs="Palatino Linotype"/>
          <w:sz w:val="22"/>
          <w:szCs w:val="22"/>
        </w:rPr>
        <w:t xml:space="preserve">; los agravios hechos valer por esta devienen </w:t>
      </w:r>
      <w:r w:rsidRPr="00AD3E2C">
        <w:rPr>
          <w:rFonts w:ascii="Palatino Linotype" w:eastAsia="Palatino Linotype" w:hAnsi="Palatino Linotype" w:cs="Palatino Linotype"/>
          <w:b/>
          <w:sz w:val="22"/>
          <w:szCs w:val="22"/>
        </w:rPr>
        <w:t xml:space="preserve">infundados </w:t>
      </w:r>
      <w:r w:rsidRPr="00AD3E2C">
        <w:rPr>
          <w:rFonts w:ascii="Palatino Linotype" w:eastAsia="Palatino Linotype" w:hAnsi="Palatino Linotype" w:cs="Palatino Linotype"/>
          <w:sz w:val="22"/>
          <w:szCs w:val="22"/>
        </w:rPr>
        <w:t xml:space="preserve">y, por lo tanto, resulta procedente </w:t>
      </w:r>
      <w:r w:rsidRPr="00AD3E2C">
        <w:rPr>
          <w:rFonts w:ascii="Palatino Linotype" w:eastAsia="Palatino Linotype" w:hAnsi="Palatino Linotype" w:cs="Palatino Linotype"/>
          <w:b/>
          <w:sz w:val="22"/>
          <w:szCs w:val="22"/>
        </w:rPr>
        <w:t xml:space="preserve">Confirmar </w:t>
      </w:r>
      <w:r w:rsidRPr="00AD3E2C">
        <w:rPr>
          <w:rFonts w:ascii="Palatino Linotype" w:eastAsia="Palatino Linotype" w:hAnsi="Palatino Linotype" w:cs="Palatino Linotype"/>
          <w:sz w:val="22"/>
          <w:szCs w:val="22"/>
        </w:rPr>
        <w:t xml:space="preserve">la respuesta emitida por el Sujeto Obligado, en términos de la fracción II del artículo 186 de la Ley de Transparencia y Acceso a la Información Pública del Estado de México y Municipios. </w:t>
      </w:r>
    </w:p>
    <w:p w14:paraId="7085ED5F" w14:textId="51AF30C7" w:rsidR="000975B5" w:rsidRPr="00AD3E2C" w:rsidRDefault="00F36565" w:rsidP="009B64D6">
      <w:pPr>
        <w:spacing w:before="240" w:after="240" w:line="360" w:lineRule="auto"/>
        <w:jc w:val="both"/>
        <w:rPr>
          <w:rFonts w:ascii="Palatino Linotype" w:eastAsia="Palatino Linotype" w:hAnsi="Palatino Linotype" w:cs="Palatino Linotype"/>
          <w:sz w:val="22"/>
          <w:szCs w:val="22"/>
        </w:rPr>
      </w:pPr>
      <w:r w:rsidRPr="00AD3E2C">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51DB8E95" w14:textId="77777777" w:rsidR="00C877F6" w:rsidRPr="00AD3E2C" w:rsidRDefault="00F36565" w:rsidP="009B64D6">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AD3E2C">
        <w:rPr>
          <w:rFonts w:ascii="Palatino Linotype" w:eastAsia="Palatino Linotype" w:hAnsi="Palatino Linotype" w:cs="Palatino Linotype"/>
          <w:b/>
          <w:sz w:val="22"/>
          <w:szCs w:val="22"/>
        </w:rPr>
        <w:t>R E S U E L V E:</w:t>
      </w:r>
    </w:p>
    <w:p w14:paraId="63647B83" w14:textId="3895E240" w:rsidR="00AC0412" w:rsidRPr="00AD3E2C" w:rsidRDefault="00AC0412" w:rsidP="00AC0412">
      <w:pPr>
        <w:pStyle w:val="NormalWeb"/>
        <w:spacing w:before="0" w:beforeAutospacing="0" w:after="0" w:afterAutospacing="0" w:line="360" w:lineRule="auto"/>
        <w:jc w:val="both"/>
      </w:pPr>
      <w:r w:rsidRPr="00AD3E2C">
        <w:rPr>
          <w:rFonts w:ascii="Palatino Linotype" w:hAnsi="Palatino Linotype"/>
          <w:b/>
          <w:bCs/>
          <w:sz w:val="22"/>
          <w:szCs w:val="22"/>
        </w:rPr>
        <w:t xml:space="preserve">Primero. </w:t>
      </w:r>
      <w:r w:rsidRPr="00AD3E2C">
        <w:rPr>
          <w:rFonts w:ascii="Palatino Linotype" w:hAnsi="Palatino Linotype"/>
          <w:sz w:val="22"/>
          <w:szCs w:val="22"/>
        </w:rPr>
        <w:t xml:space="preserve">Resultan </w:t>
      </w:r>
      <w:r w:rsidRPr="00AD3E2C">
        <w:rPr>
          <w:rFonts w:ascii="Palatino Linotype" w:hAnsi="Palatino Linotype"/>
          <w:b/>
          <w:bCs/>
          <w:sz w:val="22"/>
          <w:szCs w:val="22"/>
        </w:rPr>
        <w:t>Infundados</w:t>
      </w:r>
      <w:r w:rsidRPr="00AD3E2C">
        <w:rPr>
          <w:rFonts w:ascii="Palatino Linotype" w:hAnsi="Palatino Linotype"/>
          <w:sz w:val="22"/>
          <w:szCs w:val="22"/>
        </w:rPr>
        <w:t xml:space="preserve"> los motivos de inconformidad hechos valer por la parte </w:t>
      </w:r>
      <w:r w:rsidRPr="00AD3E2C">
        <w:rPr>
          <w:rFonts w:ascii="Palatino Linotype" w:hAnsi="Palatino Linotype"/>
          <w:b/>
          <w:bCs/>
          <w:sz w:val="22"/>
          <w:szCs w:val="22"/>
        </w:rPr>
        <w:t>Recurrente</w:t>
      </w:r>
      <w:r w:rsidRPr="00AD3E2C">
        <w:rPr>
          <w:rFonts w:ascii="Palatino Linotype" w:hAnsi="Palatino Linotype"/>
          <w:sz w:val="22"/>
          <w:szCs w:val="22"/>
        </w:rPr>
        <w:t xml:space="preserve"> en el Recurso de Revisión </w:t>
      </w:r>
      <w:r w:rsidR="00E4164A" w:rsidRPr="00AD3E2C">
        <w:rPr>
          <w:rFonts w:ascii="Palatino Linotype" w:eastAsia="Palatino Linotype" w:hAnsi="Palatino Linotype" w:cs="Palatino Linotype"/>
          <w:b/>
          <w:sz w:val="22"/>
          <w:szCs w:val="22"/>
        </w:rPr>
        <w:t>13369/INFOEM/IP/RR/2025</w:t>
      </w:r>
      <w:r w:rsidRPr="00AD3E2C">
        <w:rPr>
          <w:rFonts w:ascii="Palatino Linotype" w:hAnsi="Palatino Linotype"/>
          <w:sz w:val="22"/>
          <w:szCs w:val="22"/>
        </w:rPr>
        <w:t xml:space="preserve"> por lo que, en términos del</w:t>
      </w:r>
      <w:r w:rsidRPr="00AD3E2C">
        <w:rPr>
          <w:rFonts w:ascii="Palatino Linotype" w:hAnsi="Palatino Linotype"/>
          <w:b/>
          <w:bCs/>
          <w:sz w:val="22"/>
          <w:szCs w:val="22"/>
        </w:rPr>
        <w:t xml:space="preserve"> Considerando Cuarto </w:t>
      </w:r>
      <w:r w:rsidRPr="00AD3E2C">
        <w:rPr>
          <w:rFonts w:ascii="Palatino Linotype" w:hAnsi="Palatino Linotype"/>
          <w:sz w:val="22"/>
          <w:szCs w:val="22"/>
        </w:rPr>
        <w:t xml:space="preserve">de esta resolución, se </w:t>
      </w:r>
      <w:r w:rsidRPr="00AD3E2C">
        <w:rPr>
          <w:rFonts w:ascii="Palatino Linotype" w:hAnsi="Palatino Linotype"/>
          <w:b/>
          <w:bCs/>
          <w:sz w:val="22"/>
          <w:szCs w:val="22"/>
        </w:rPr>
        <w:t xml:space="preserve">Confirma </w:t>
      </w:r>
      <w:r w:rsidRPr="00AD3E2C">
        <w:rPr>
          <w:rFonts w:ascii="Palatino Linotype" w:hAnsi="Palatino Linotype"/>
          <w:sz w:val="22"/>
          <w:szCs w:val="22"/>
        </w:rPr>
        <w:t xml:space="preserve">la respuesta emitida por el </w:t>
      </w:r>
      <w:r w:rsidRPr="00AD3E2C">
        <w:rPr>
          <w:rFonts w:ascii="Palatino Linotype" w:hAnsi="Palatino Linotype"/>
          <w:b/>
          <w:bCs/>
          <w:sz w:val="22"/>
          <w:szCs w:val="22"/>
        </w:rPr>
        <w:t>Sujeto Obligado</w:t>
      </w:r>
      <w:r w:rsidRPr="00AD3E2C">
        <w:rPr>
          <w:rFonts w:ascii="Palatino Linotype" w:hAnsi="Palatino Linotype"/>
          <w:sz w:val="22"/>
          <w:szCs w:val="22"/>
        </w:rPr>
        <w:t>.</w:t>
      </w:r>
    </w:p>
    <w:p w14:paraId="20E340D6" w14:textId="77777777" w:rsidR="00AC0412" w:rsidRPr="00AD3E2C" w:rsidRDefault="00AC0412" w:rsidP="00AC0412">
      <w:pPr>
        <w:spacing w:line="360" w:lineRule="auto"/>
      </w:pPr>
    </w:p>
    <w:p w14:paraId="493B08F7" w14:textId="77777777" w:rsidR="00AC0412" w:rsidRPr="00AD3E2C" w:rsidRDefault="00AC0412" w:rsidP="00AC0412">
      <w:pPr>
        <w:pStyle w:val="NormalWeb"/>
        <w:spacing w:before="0" w:beforeAutospacing="0" w:after="0" w:afterAutospacing="0" w:line="360" w:lineRule="auto"/>
        <w:jc w:val="both"/>
      </w:pPr>
      <w:r w:rsidRPr="00AD3E2C">
        <w:rPr>
          <w:rFonts w:ascii="Palatino Linotype" w:hAnsi="Palatino Linotype"/>
          <w:b/>
          <w:bCs/>
          <w:sz w:val="22"/>
          <w:szCs w:val="22"/>
        </w:rPr>
        <w:t>Segundo. Notifíquese vía Sistema de Acceso a la Información Mexiquense (SAIMEX)</w:t>
      </w:r>
      <w:r w:rsidRPr="00AD3E2C">
        <w:rPr>
          <w:rFonts w:ascii="Palatino Linotype" w:hAnsi="Palatino Linotype"/>
          <w:sz w:val="22"/>
          <w:szCs w:val="22"/>
        </w:rPr>
        <w:t>, al Titular de la Unidad de Transparencia del Sujeto Obligado, para su conocimiento.</w:t>
      </w:r>
    </w:p>
    <w:p w14:paraId="78D3C08C" w14:textId="77777777" w:rsidR="00AC0412" w:rsidRPr="00AD3E2C" w:rsidRDefault="00AC0412" w:rsidP="00AC0412">
      <w:pPr>
        <w:spacing w:line="360" w:lineRule="auto"/>
      </w:pPr>
    </w:p>
    <w:p w14:paraId="770A09CF" w14:textId="4CE92385" w:rsidR="00AC0412" w:rsidRPr="00AD3E2C" w:rsidRDefault="00AC0412" w:rsidP="00AC0412">
      <w:pPr>
        <w:pStyle w:val="NormalWeb"/>
        <w:spacing w:before="0" w:beforeAutospacing="0" w:after="0" w:afterAutospacing="0" w:line="360" w:lineRule="auto"/>
        <w:jc w:val="both"/>
      </w:pPr>
      <w:r w:rsidRPr="00AD3E2C">
        <w:rPr>
          <w:rFonts w:ascii="Palatino Linotype" w:hAnsi="Palatino Linotype"/>
          <w:b/>
          <w:bCs/>
          <w:sz w:val="22"/>
          <w:szCs w:val="22"/>
        </w:rPr>
        <w:t xml:space="preserve">Tercero. Notifíquese vía Sistema de Acceso a la Información Mexiquense (SAIMEX) </w:t>
      </w:r>
      <w:r w:rsidRPr="00AD3E2C">
        <w:rPr>
          <w:rFonts w:ascii="Palatino Linotype" w:hAnsi="Palatino Linotype"/>
          <w:sz w:val="22"/>
          <w:szCs w:val="22"/>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2AC63E3A" w14:textId="77777777" w:rsidR="00C877F6" w:rsidRPr="00AD3E2C" w:rsidRDefault="00C877F6" w:rsidP="009B64D6">
      <w:pPr>
        <w:spacing w:line="360" w:lineRule="auto"/>
        <w:jc w:val="both"/>
        <w:rPr>
          <w:rFonts w:ascii="Palatino Linotype" w:eastAsia="Palatino Linotype" w:hAnsi="Palatino Linotype" w:cs="Palatino Linotype"/>
          <w:b/>
          <w:sz w:val="22"/>
          <w:szCs w:val="22"/>
        </w:rPr>
      </w:pPr>
    </w:p>
    <w:p w14:paraId="124DF890" w14:textId="3DB9A18F" w:rsidR="00C877F6" w:rsidRPr="00441866" w:rsidRDefault="00F36565" w:rsidP="009B64D6">
      <w:pPr>
        <w:spacing w:line="360" w:lineRule="auto"/>
        <w:ind w:right="-93"/>
        <w:jc w:val="both"/>
        <w:rPr>
          <w:rFonts w:ascii="Palatino Linotype" w:eastAsia="Palatino Linotype" w:hAnsi="Palatino Linotype" w:cs="Palatino Linotype"/>
          <w:sz w:val="22"/>
          <w:szCs w:val="22"/>
        </w:rPr>
      </w:pPr>
      <w:bookmarkStart w:id="3" w:name="_heading=h.jl0dlasot4f" w:colFirst="0" w:colLast="0"/>
      <w:bookmarkEnd w:id="3"/>
      <w:r w:rsidRPr="00AD3E2C">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4164A" w:rsidRPr="00AD3E2C">
        <w:rPr>
          <w:rFonts w:ascii="Palatino Linotype" w:eastAsia="Palatino Linotype" w:hAnsi="Palatino Linotype" w:cs="Palatino Linotype"/>
          <w:sz w:val="22"/>
          <w:szCs w:val="22"/>
        </w:rPr>
        <w:t>SEGUNDA</w:t>
      </w:r>
      <w:r w:rsidRPr="00AD3E2C">
        <w:rPr>
          <w:rFonts w:ascii="Palatino Linotype" w:eastAsia="Palatino Linotype" w:hAnsi="Palatino Linotype" w:cs="Palatino Linotype"/>
          <w:sz w:val="22"/>
          <w:szCs w:val="22"/>
        </w:rPr>
        <w:t xml:space="preserve"> S</w:t>
      </w:r>
      <w:r w:rsidR="001244B6" w:rsidRPr="00AD3E2C">
        <w:rPr>
          <w:rFonts w:ascii="Palatino Linotype" w:eastAsia="Palatino Linotype" w:hAnsi="Palatino Linotype" w:cs="Palatino Linotype"/>
          <w:sz w:val="22"/>
          <w:szCs w:val="22"/>
        </w:rPr>
        <w:t xml:space="preserve">ESIÓN ORDINARIA CELEBRADA EL </w:t>
      </w:r>
      <w:r w:rsidR="00E4164A" w:rsidRPr="00AD3E2C">
        <w:rPr>
          <w:rFonts w:ascii="Palatino Linotype" w:eastAsia="Palatino Linotype" w:hAnsi="Palatino Linotype" w:cs="Palatino Linotype"/>
          <w:sz w:val="22"/>
          <w:szCs w:val="22"/>
        </w:rPr>
        <w:t>VEINTIUNO</w:t>
      </w:r>
      <w:r w:rsidR="004F6B10" w:rsidRPr="00AD3E2C">
        <w:rPr>
          <w:rFonts w:ascii="Palatino Linotype" w:eastAsia="Palatino Linotype" w:hAnsi="Palatino Linotype" w:cs="Palatino Linotype"/>
          <w:sz w:val="22"/>
          <w:szCs w:val="22"/>
        </w:rPr>
        <w:t xml:space="preserve"> </w:t>
      </w:r>
      <w:r w:rsidRPr="00AD3E2C">
        <w:rPr>
          <w:rFonts w:ascii="Palatino Linotype" w:eastAsia="Palatino Linotype" w:hAnsi="Palatino Linotype" w:cs="Palatino Linotype"/>
          <w:sz w:val="22"/>
          <w:szCs w:val="22"/>
        </w:rPr>
        <w:t xml:space="preserve">DE </w:t>
      </w:r>
      <w:r w:rsidR="00E4164A" w:rsidRPr="00AD3E2C">
        <w:rPr>
          <w:rFonts w:ascii="Palatino Linotype" w:eastAsia="Palatino Linotype" w:hAnsi="Palatino Linotype" w:cs="Palatino Linotype"/>
          <w:sz w:val="22"/>
          <w:szCs w:val="22"/>
        </w:rPr>
        <w:t>ENERO</w:t>
      </w:r>
      <w:r w:rsidRPr="00AD3E2C">
        <w:rPr>
          <w:rFonts w:ascii="Palatino Linotype" w:eastAsia="Palatino Linotype" w:hAnsi="Palatino Linotype" w:cs="Palatino Linotype"/>
          <w:sz w:val="22"/>
          <w:szCs w:val="22"/>
        </w:rPr>
        <w:t xml:space="preserve"> DE DOS MIL VEI</w:t>
      </w:r>
      <w:r w:rsidR="00F700E1" w:rsidRPr="00AD3E2C">
        <w:rPr>
          <w:rFonts w:ascii="Palatino Linotype" w:eastAsia="Palatino Linotype" w:hAnsi="Palatino Linotype" w:cs="Palatino Linotype"/>
          <w:sz w:val="22"/>
          <w:szCs w:val="22"/>
        </w:rPr>
        <w:t>INTISÉIS</w:t>
      </w:r>
      <w:r w:rsidRPr="00AD3E2C">
        <w:rPr>
          <w:rFonts w:ascii="Palatino Linotype" w:eastAsia="Palatino Linotype" w:hAnsi="Palatino Linotype" w:cs="Palatino Linotype"/>
          <w:sz w:val="22"/>
          <w:szCs w:val="22"/>
        </w:rPr>
        <w:t>, ANTE EL SECRETARIO TÉCNICO DEL PLENO ALEXIS TAPIA RAMÍREZ.</w:t>
      </w:r>
    </w:p>
    <w:p w14:paraId="54455659" w14:textId="77777777" w:rsidR="00C877F6" w:rsidRPr="00441866" w:rsidRDefault="00C877F6" w:rsidP="009B64D6">
      <w:pPr>
        <w:spacing w:line="360" w:lineRule="auto"/>
        <w:ind w:right="-93"/>
        <w:jc w:val="both"/>
        <w:rPr>
          <w:rFonts w:ascii="Palatino Linotype" w:eastAsia="Palatino Linotype" w:hAnsi="Palatino Linotype" w:cs="Palatino Linotype"/>
          <w:sz w:val="22"/>
          <w:szCs w:val="22"/>
        </w:rPr>
      </w:pPr>
    </w:p>
    <w:p w14:paraId="030E6A5B" w14:textId="77777777" w:rsidR="00C877F6" w:rsidRPr="00441866" w:rsidRDefault="00C877F6" w:rsidP="009B64D6">
      <w:pPr>
        <w:spacing w:line="360" w:lineRule="auto"/>
        <w:ind w:right="-93"/>
        <w:jc w:val="both"/>
        <w:rPr>
          <w:rFonts w:ascii="Palatino Linotype" w:eastAsia="Palatino Linotype" w:hAnsi="Palatino Linotype" w:cs="Palatino Linotype"/>
          <w:sz w:val="22"/>
          <w:szCs w:val="22"/>
        </w:rPr>
      </w:pPr>
    </w:p>
    <w:p w14:paraId="5B12C640" w14:textId="77777777" w:rsidR="00C877F6" w:rsidRPr="00441866" w:rsidRDefault="00C877F6" w:rsidP="009B64D6">
      <w:pPr>
        <w:spacing w:line="360" w:lineRule="auto"/>
        <w:ind w:right="-93"/>
        <w:jc w:val="both"/>
        <w:rPr>
          <w:rFonts w:ascii="Palatino Linotype" w:eastAsia="Palatino Linotype" w:hAnsi="Palatino Linotype" w:cs="Palatino Linotype"/>
          <w:sz w:val="22"/>
          <w:szCs w:val="22"/>
        </w:rPr>
      </w:pPr>
    </w:p>
    <w:p w14:paraId="7A4C70FF" w14:textId="77777777" w:rsidR="00C877F6" w:rsidRPr="00441866" w:rsidRDefault="00C877F6" w:rsidP="009B64D6">
      <w:pPr>
        <w:spacing w:line="360" w:lineRule="auto"/>
        <w:ind w:right="-93"/>
        <w:jc w:val="both"/>
        <w:rPr>
          <w:rFonts w:ascii="Palatino Linotype" w:eastAsia="Palatino Linotype" w:hAnsi="Palatino Linotype" w:cs="Palatino Linotype"/>
          <w:sz w:val="22"/>
          <w:szCs w:val="22"/>
        </w:rPr>
      </w:pPr>
    </w:p>
    <w:p w14:paraId="6197DF1F" w14:textId="77777777" w:rsidR="00C877F6" w:rsidRPr="00441866" w:rsidRDefault="00C877F6" w:rsidP="009B64D6">
      <w:pPr>
        <w:spacing w:line="360" w:lineRule="auto"/>
        <w:ind w:right="-93"/>
        <w:jc w:val="both"/>
        <w:rPr>
          <w:rFonts w:ascii="Palatino Linotype" w:eastAsia="Palatino Linotype" w:hAnsi="Palatino Linotype" w:cs="Palatino Linotype"/>
          <w:sz w:val="22"/>
          <w:szCs w:val="22"/>
        </w:rPr>
      </w:pPr>
    </w:p>
    <w:p w14:paraId="1A57851A" w14:textId="54013249" w:rsidR="00C877F6" w:rsidRPr="00441866" w:rsidRDefault="00C877F6" w:rsidP="009B64D6">
      <w:pPr>
        <w:spacing w:line="360" w:lineRule="auto"/>
        <w:ind w:right="49"/>
        <w:jc w:val="both"/>
        <w:rPr>
          <w:rFonts w:ascii="Palatino Linotype" w:eastAsia="Palatino Linotype" w:hAnsi="Palatino Linotype" w:cs="Palatino Linotype"/>
          <w:sz w:val="22"/>
          <w:szCs w:val="22"/>
        </w:rPr>
      </w:pPr>
    </w:p>
    <w:p w14:paraId="4CF30C69" w14:textId="232FF595" w:rsidR="00441866" w:rsidRPr="00441866" w:rsidRDefault="00441866" w:rsidP="009B64D6">
      <w:pPr>
        <w:spacing w:line="360" w:lineRule="auto"/>
        <w:ind w:right="49"/>
        <w:jc w:val="both"/>
        <w:rPr>
          <w:rFonts w:ascii="Palatino Linotype" w:eastAsia="Palatino Linotype" w:hAnsi="Palatino Linotype" w:cs="Palatino Linotype"/>
          <w:sz w:val="22"/>
          <w:szCs w:val="22"/>
        </w:rPr>
      </w:pPr>
    </w:p>
    <w:p w14:paraId="01ED1C04" w14:textId="0058727D" w:rsidR="00441866" w:rsidRPr="00441866" w:rsidRDefault="00441866" w:rsidP="009B64D6">
      <w:pPr>
        <w:spacing w:line="360" w:lineRule="auto"/>
        <w:ind w:right="49"/>
        <w:jc w:val="both"/>
        <w:rPr>
          <w:rFonts w:ascii="Palatino Linotype" w:eastAsia="Palatino Linotype" w:hAnsi="Palatino Linotype" w:cs="Palatino Linotype"/>
          <w:sz w:val="22"/>
          <w:szCs w:val="22"/>
        </w:rPr>
      </w:pPr>
    </w:p>
    <w:p w14:paraId="5C2CDF41" w14:textId="407DBA24" w:rsidR="00441866" w:rsidRPr="00441866" w:rsidRDefault="00441866" w:rsidP="009B64D6">
      <w:pPr>
        <w:spacing w:line="360" w:lineRule="auto"/>
        <w:ind w:right="49"/>
        <w:jc w:val="both"/>
        <w:rPr>
          <w:rFonts w:ascii="Palatino Linotype" w:eastAsia="Palatino Linotype" w:hAnsi="Palatino Linotype" w:cs="Palatino Linotype"/>
          <w:sz w:val="22"/>
          <w:szCs w:val="22"/>
        </w:rPr>
      </w:pPr>
    </w:p>
    <w:p w14:paraId="325AD87C" w14:textId="622FEBFB" w:rsidR="00441866" w:rsidRPr="00441866" w:rsidRDefault="00441866" w:rsidP="009B64D6">
      <w:pPr>
        <w:spacing w:line="360" w:lineRule="auto"/>
        <w:ind w:right="49"/>
        <w:jc w:val="both"/>
        <w:rPr>
          <w:rFonts w:ascii="Palatino Linotype" w:eastAsia="Palatino Linotype" w:hAnsi="Palatino Linotype" w:cs="Palatino Linotype"/>
          <w:sz w:val="22"/>
          <w:szCs w:val="22"/>
        </w:rPr>
      </w:pPr>
    </w:p>
    <w:p w14:paraId="637CDB57" w14:textId="47F78CAB" w:rsidR="00441866" w:rsidRPr="00441866" w:rsidRDefault="00441866" w:rsidP="009B64D6">
      <w:pPr>
        <w:spacing w:line="360" w:lineRule="auto"/>
        <w:ind w:right="49"/>
        <w:jc w:val="both"/>
        <w:rPr>
          <w:rFonts w:ascii="Palatino Linotype" w:eastAsia="Palatino Linotype" w:hAnsi="Palatino Linotype" w:cs="Palatino Linotype"/>
          <w:sz w:val="22"/>
          <w:szCs w:val="22"/>
        </w:rPr>
      </w:pPr>
    </w:p>
    <w:p w14:paraId="7EDC63D1" w14:textId="67EE581D" w:rsidR="00441866" w:rsidRPr="00441866" w:rsidRDefault="00441866" w:rsidP="009B64D6">
      <w:pPr>
        <w:spacing w:line="360" w:lineRule="auto"/>
        <w:ind w:right="49"/>
        <w:jc w:val="both"/>
        <w:rPr>
          <w:rFonts w:ascii="Palatino Linotype" w:eastAsia="Palatino Linotype" w:hAnsi="Palatino Linotype" w:cs="Palatino Linotype"/>
          <w:sz w:val="22"/>
          <w:szCs w:val="22"/>
        </w:rPr>
      </w:pPr>
    </w:p>
    <w:p w14:paraId="3DB72EDF" w14:textId="77777777" w:rsidR="00441866" w:rsidRPr="00441866" w:rsidRDefault="00441866" w:rsidP="009B64D6">
      <w:pPr>
        <w:spacing w:line="360" w:lineRule="auto"/>
        <w:ind w:right="49"/>
        <w:jc w:val="both"/>
        <w:rPr>
          <w:rFonts w:ascii="Palatino Linotype" w:eastAsia="Palatino Linotype" w:hAnsi="Palatino Linotype" w:cs="Palatino Linotype"/>
          <w:sz w:val="22"/>
          <w:szCs w:val="22"/>
        </w:rPr>
      </w:pPr>
    </w:p>
    <w:sectPr w:rsidR="00441866" w:rsidRPr="00441866">
      <w:headerReference w:type="default" r:id="rId8"/>
      <w:footerReference w:type="default" r:id="rId9"/>
      <w:headerReference w:type="first" r:id="rId10"/>
      <w:footerReference w:type="first" r:id="rId1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EA152" w14:textId="77777777" w:rsidR="00550BA3" w:rsidRDefault="00550BA3">
      <w:r>
        <w:separator/>
      </w:r>
    </w:p>
  </w:endnote>
  <w:endnote w:type="continuationSeparator" w:id="0">
    <w:p w14:paraId="62BB3EB4" w14:textId="77777777" w:rsidR="00550BA3" w:rsidRDefault="00550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1E717C9B-92CC-4696-9479-C4251DA07E03}"/>
    <w:embedBold r:id="rId2" w:fontKey="{75B66AF7-6D91-4E67-B764-FDE32BA590E2}"/>
    <w:embedItalic r:id="rId3" w:fontKey="{6C80E257-8CB5-474B-BCC6-D1C3A03A5B9D}"/>
    <w:embedBoldItalic r:id="rId4" w:fontKey="{A6C90F01-083C-4A14-92D7-E42474AD2CA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C565BDCB-0B07-4AFE-BB28-779C7FAF8893}"/>
    <w:embedBold r:id="rId6" w:fontKey="{52C8491F-50D8-4098-B598-D6BF6DDCCA85}"/>
    <w:embedItalic r:id="rId7" w:fontKey="{62E03027-AA61-4C5F-AEE3-90FF2087F0F1}"/>
    <w:embedBoldItalic r:id="rId8" w:fontKey="{D43226DF-7A3B-4A4F-A5A9-BF4A4D236EE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A1FA0BB1-6D91-4F67-B4BA-977DA8403D78}"/>
    <w:embedBold r:id="rId10" w:fontKey="{5E8752F2-2D38-403E-98E6-566309FA28EE}"/>
    <w:embedItalic r:id="rId11" w:fontKey="{62ED7022-43D0-481B-B19B-D5D7875FA4CC}"/>
    <w:embedBoldItalic r:id="rId12" w:fontKey="{9D835307-0642-4E16-969C-87F13D2BC37F}"/>
  </w:font>
  <w:font w:name="Georgia">
    <w:panose1 w:val="02040502050405020303"/>
    <w:charset w:val="00"/>
    <w:family w:val="roman"/>
    <w:pitch w:val="variable"/>
    <w:sig w:usb0="00000287" w:usb1="00000000" w:usb2="00000000" w:usb3="00000000" w:csb0="0000009F" w:csb1="00000000"/>
    <w:embedRegular r:id="rId13" w:fontKey="{121719FD-7F92-4970-BBCD-4F26D3AC70B3}"/>
    <w:embedItalic r:id="rId14" w:fontKey="{663A7D50-DF9B-4C95-95F0-6089BD41E32F}"/>
  </w:font>
  <w:font w:name="Bookman Old Style">
    <w:panose1 w:val="02050604050505020204"/>
    <w:charset w:val="00"/>
    <w:family w:val="roman"/>
    <w:pitch w:val="variable"/>
    <w:sig w:usb0="00000287" w:usb1="00000000" w:usb2="00000000" w:usb3="00000000" w:csb0="0000009F" w:csb1="00000000"/>
    <w:embedRegular r:id="rId15" w:fontKey="{19F2E387-7660-48D5-A43D-7CD21A8F32E8}"/>
  </w:font>
  <w:font w:name="Calibri Light">
    <w:panose1 w:val="020F0302020204030204"/>
    <w:charset w:val="00"/>
    <w:family w:val="swiss"/>
    <w:pitch w:val="variable"/>
    <w:sig w:usb0="E4002EFF" w:usb1="C200247B" w:usb2="00000009" w:usb3="00000000" w:csb0="000001FF" w:csb1="00000000"/>
    <w:embedRegular r:id="rId16" w:fontKey="{5944E150-8A81-4C87-AA74-EC7F9181924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27091910" w:rsidR="00A22145" w:rsidRDefault="00A2214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7A5519">
      <w:rPr>
        <w:b/>
        <w:noProof/>
        <w:color w:val="000000"/>
      </w:rPr>
      <w:t>24</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7A5519">
      <w:rPr>
        <w:b/>
        <w:noProof/>
        <w:color w:val="000000"/>
      </w:rPr>
      <w:t>25</w:t>
    </w:r>
    <w:r>
      <w:rPr>
        <w:b/>
        <w:color w:val="000000"/>
      </w:rPr>
      <w:fldChar w:fldCharType="end"/>
    </w:r>
  </w:p>
  <w:p w14:paraId="7AE4EEFD" w14:textId="77777777" w:rsidR="00A22145" w:rsidRDefault="00A2214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405497ED" w:rsidR="00A22145" w:rsidRDefault="00A2214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7A5519">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7A5519">
      <w:rPr>
        <w:b/>
        <w:noProof/>
        <w:color w:val="000000"/>
      </w:rPr>
      <w:t>25</w:t>
    </w:r>
    <w:r>
      <w:rPr>
        <w:b/>
        <w:color w:val="000000"/>
      </w:rPr>
      <w:fldChar w:fldCharType="end"/>
    </w:r>
  </w:p>
  <w:p w14:paraId="6675DA9D" w14:textId="77777777" w:rsidR="00A22145" w:rsidRDefault="00A2214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7B164" w14:textId="77777777" w:rsidR="00550BA3" w:rsidRDefault="00550BA3">
      <w:r>
        <w:separator/>
      </w:r>
    </w:p>
  </w:footnote>
  <w:footnote w:type="continuationSeparator" w:id="0">
    <w:p w14:paraId="166ECEAC" w14:textId="77777777" w:rsidR="00550BA3" w:rsidRDefault="00550B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A22145" w:rsidRDefault="00A22145">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A22145" w14:paraId="3DE1F927" w14:textId="77777777">
      <w:tc>
        <w:tcPr>
          <w:tcW w:w="2551" w:type="dxa"/>
          <w:vAlign w:val="center"/>
        </w:tcPr>
        <w:p w14:paraId="27218DF9" w14:textId="77777777" w:rsidR="00A22145" w:rsidRDefault="00A2214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A22145" w:rsidRDefault="00A2214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0F4D29D6" w:rsidR="00A22145" w:rsidRDefault="00A22145" w:rsidP="00C562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5765E1">
            <w:rPr>
              <w:rFonts w:ascii="Palatino Linotype" w:eastAsia="Palatino Linotype" w:hAnsi="Palatino Linotype" w:cs="Palatino Linotype"/>
              <w:b/>
              <w:color w:val="000000"/>
              <w:sz w:val="22"/>
              <w:szCs w:val="22"/>
            </w:rPr>
            <w:t>13</w:t>
          </w:r>
          <w:r>
            <w:rPr>
              <w:rFonts w:ascii="Palatino Linotype" w:eastAsia="Palatino Linotype" w:hAnsi="Palatino Linotype" w:cs="Palatino Linotype"/>
              <w:b/>
              <w:color w:val="000000"/>
              <w:sz w:val="22"/>
              <w:szCs w:val="22"/>
            </w:rPr>
            <w:t>369</w:t>
          </w:r>
          <w:r w:rsidRPr="005765E1">
            <w:rPr>
              <w:rFonts w:ascii="Palatino Linotype" w:eastAsia="Palatino Linotype" w:hAnsi="Palatino Linotype" w:cs="Palatino Linotype"/>
              <w:b/>
              <w:color w:val="000000"/>
              <w:sz w:val="22"/>
              <w:szCs w:val="22"/>
            </w:rPr>
            <w:t>/INFOEM/IP/RR/2025</w:t>
          </w:r>
        </w:p>
      </w:tc>
    </w:tr>
    <w:tr w:rsidR="00A22145" w14:paraId="6E2D1273" w14:textId="77777777">
      <w:trPr>
        <w:trHeight w:val="217"/>
      </w:trPr>
      <w:tc>
        <w:tcPr>
          <w:tcW w:w="2551" w:type="dxa"/>
          <w:vAlign w:val="center"/>
        </w:tcPr>
        <w:p w14:paraId="21203565" w14:textId="77777777" w:rsidR="00A22145" w:rsidRDefault="00A2214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263E13C3" w:rsidR="00A22145" w:rsidRDefault="00A22145" w:rsidP="00E4164A">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Atizapán</w:t>
          </w:r>
        </w:p>
      </w:tc>
    </w:tr>
    <w:tr w:rsidR="00A22145" w14:paraId="651D01A7" w14:textId="77777777">
      <w:tc>
        <w:tcPr>
          <w:tcW w:w="2551" w:type="dxa"/>
          <w:vAlign w:val="center"/>
        </w:tcPr>
        <w:p w14:paraId="5229B5A5" w14:textId="77777777" w:rsidR="00A22145" w:rsidRDefault="00A2214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A22145" w:rsidRDefault="00A2214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A22145" w:rsidRDefault="00A22145">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A22145" w:rsidRDefault="00A22145">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A22145" w14:paraId="1419E4B9" w14:textId="77777777">
      <w:tc>
        <w:tcPr>
          <w:tcW w:w="2343" w:type="dxa"/>
          <w:vAlign w:val="center"/>
        </w:tcPr>
        <w:p w14:paraId="0A4DAE44" w14:textId="77777777" w:rsidR="00A22145" w:rsidRDefault="00A2214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A22145" w:rsidRDefault="00A2214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7E1C373A" w:rsidR="00A22145" w:rsidRPr="005765E1" w:rsidRDefault="00A22145" w:rsidP="00E4164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5765E1">
            <w:rPr>
              <w:rFonts w:ascii="Palatino Linotype" w:eastAsia="Palatino Linotype" w:hAnsi="Palatino Linotype" w:cs="Palatino Linotype"/>
              <w:b/>
              <w:color w:val="000000"/>
              <w:sz w:val="22"/>
              <w:szCs w:val="22"/>
            </w:rPr>
            <w:t>13</w:t>
          </w:r>
          <w:r>
            <w:rPr>
              <w:rFonts w:ascii="Palatino Linotype" w:eastAsia="Palatino Linotype" w:hAnsi="Palatino Linotype" w:cs="Palatino Linotype"/>
              <w:b/>
              <w:color w:val="000000"/>
              <w:sz w:val="22"/>
              <w:szCs w:val="22"/>
            </w:rPr>
            <w:t>369</w:t>
          </w:r>
          <w:r w:rsidRPr="005765E1">
            <w:rPr>
              <w:rFonts w:ascii="Palatino Linotype" w:eastAsia="Palatino Linotype" w:hAnsi="Palatino Linotype" w:cs="Palatino Linotype"/>
              <w:b/>
              <w:color w:val="000000"/>
              <w:sz w:val="22"/>
              <w:szCs w:val="22"/>
            </w:rPr>
            <w:t>/INFOEM/IP/RR/2025</w:t>
          </w:r>
        </w:p>
      </w:tc>
    </w:tr>
    <w:tr w:rsidR="00A22145" w14:paraId="5406FED2" w14:textId="77777777">
      <w:tc>
        <w:tcPr>
          <w:tcW w:w="2343" w:type="dxa"/>
          <w:vAlign w:val="center"/>
        </w:tcPr>
        <w:p w14:paraId="40683B83" w14:textId="77777777" w:rsidR="00A22145" w:rsidRDefault="00A2214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4C3764D8" w:rsidR="00A22145" w:rsidRPr="005765E1" w:rsidRDefault="007A551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7A5519">
            <w:rPr>
              <w:rFonts w:ascii="Palatino Linotype" w:eastAsia="Palatino Linotype" w:hAnsi="Palatino Linotype" w:cs="Palatino Linotype"/>
              <w:b/>
              <w:color w:val="000000"/>
              <w:sz w:val="22"/>
              <w:szCs w:val="22"/>
            </w:rPr>
            <w:t>XXXXXX XXXXXXXXX XXXXX XXXXXXXXX</w:t>
          </w:r>
        </w:p>
      </w:tc>
    </w:tr>
    <w:tr w:rsidR="00A22145" w14:paraId="0CE2BEAE" w14:textId="77777777">
      <w:trPr>
        <w:trHeight w:val="152"/>
      </w:trPr>
      <w:tc>
        <w:tcPr>
          <w:tcW w:w="2343" w:type="dxa"/>
          <w:vAlign w:val="center"/>
        </w:tcPr>
        <w:p w14:paraId="2B6A9907" w14:textId="77777777" w:rsidR="00A22145" w:rsidRDefault="00A22145">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A22145" w:rsidRDefault="00A22145">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2A919261" w:rsidR="00A22145" w:rsidRPr="005765E1" w:rsidRDefault="00A22145" w:rsidP="00AB100B">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Atizapán</w:t>
          </w:r>
        </w:p>
      </w:tc>
    </w:tr>
    <w:tr w:rsidR="00A22145" w14:paraId="1EF4B579" w14:textId="77777777">
      <w:tc>
        <w:tcPr>
          <w:tcW w:w="2343" w:type="dxa"/>
          <w:vAlign w:val="center"/>
        </w:tcPr>
        <w:p w14:paraId="71B9E111" w14:textId="77777777" w:rsidR="00A22145" w:rsidRDefault="00A2214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A22145" w:rsidRPr="005765E1" w:rsidRDefault="00A2214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5765E1">
            <w:rPr>
              <w:rFonts w:ascii="Palatino Linotype" w:eastAsia="Palatino Linotype" w:hAnsi="Palatino Linotype" w:cs="Palatino Linotype"/>
              <w:b/>
              <w:color w:val="000000"/>
              <w:sz w:val="22"/>
              <w:szCs w:val="22"/>
            </w:rPr>
            <w:t>Guadalupe Ramírez Peña</w:t>
          </w:r>
        </w:p>
      </w:tc>
    </w:tr>
  </w:tbl>
  <w:p w14:paraId="2CE2B1EF" w14:textId="77777777" w:rsidR="00A22145" w:rsidRDefault="00A22145">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DF7B31"/>
    <w:multiLevelType w:val="multilevel"/>
    <w:tmpl w:val="D70EE2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624464E"/>
    <w:multiLevelType w:val="hybridMultilevel"/>
    <w:tmpl w:val="E04EA7B4"/>
    <w:lvl w:ilvl="0" w:tplc="57FCC664">
      <w:start w:val="1"/>
      <w:numFmt w:val="bullet"/>
      <w:lvlText w:val=""/>
      <w:lvlJc w:val="left"/>
      <w:pPr>
        <w:ind w:left="1440" w:hanging="360"/>
      </w:pPr>
      <w:rPr>
        <w:rFonts w:ascii="Wingdings" w:hAnsi="Wingdings" w:hint="default"/>
        <w:sz w:val="22"/>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B736AFE"/>
    <w:multiLevelType w:val="multilevel"/>
    <w:tmpl w:val="86E686D8"/>
    <w:lvl w:ilvl="0">
      <w:start w:val="1"/>
      <w:numFmt w:val="decimal"/>
      <w:lvlText w:val="%1."/>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71004"/>
    <w:multiLevelType w:val="hybridMultilevel"/>
    <w:tmpl w:val="137E491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48D0885"/>
    <w:multiLevelType w:val="hybridMultilevel"/>
    <w:tmpl w:val="BD002610"/>
    <w:lvl w:ilvl="0" w:tplc="BEA202F4">
      <w:start w:val="1"/>
      <w:numFmt w:val="bullet"/>
      <w:lvlText w:val="-"/>
      <w:lvlJc w:val="left"/>
      <w:pPr>
        <w:ind w:left="720" w:hanging="360"/>
      </w:pPr>
      <w:rPr>
        <w:rFonts w:ascii="Palatino Linotype" w:eastAsia="Palatino Linotype" w:hAnsi="Palatino Linotype" w:cs="Palatino Linotype"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7717014"/>
    <w:multiLevelType w:val="hybridMultilevel"/>
    <w:tmpl w:val="EE442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8E42F4"/>
    <w:multiLevelType w:val="hybridMultilevel"/>
    <w:tmpl w:val="94FC294C"/>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1" w15:restartNumberingAfterBreak="0">
    <w:nsid w:val="46A2034B"/>
    <w:multiLevelType w:val="hybridMultilevel"/>
    <w:tmpl w:val="E9609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AA2F84"/>
    <w:multiLevelType w:val="hybridMultilevel"/>
    <w:tmpl w:val="29200AE8"/>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3"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AE11EE"/>
    <w:multiLevelType w:val="multilevel"/>
    <w:tmpl w:val="1BCCD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6"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213760A"/>
    <w:multiLevelType w:val="hybridMultilevel"/>
    <w:tmpl w:val="79842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9"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5FBF7B29"/>
    <w:multiLevelType w:val="multilevel"/>
    <w:tmpl w:val="53D8E27E"/>
    <w:lvl w:ilvl="0">
      <w:start w:val="1"/>
      <w:numFmt w:val="lowerLetter"/>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2"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3BB5293"/>
    <w:multiLevelType w:val="hybridMultilevel"/>
    <w:tmpl w:val="AE48AC76"/>
    <w:lvl w:ilvl="0" w:tplc="080A0019">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4"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5871FBF"/>
    <w:multiLevelType w:val="hybridMultilevel"/>
    <w:tmpl w:val="B2D87D3C"/>
    <w:lvl w:ilvl="0" w:tplc="FCFE5BD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1"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5"/>
  </w:num>
  <w:num w:numId="3">
    <w:abstractNumId w:val="25"/>
  </w:num>
  <w:num w:numId="4">
    <w:abstractNumId w:val="40"/>
  </w:num>
  <w:num w:numId="5">
    <w:abstractNumId w:val="14"/>
  </w:num>
  <w:num w:numId="6">
    <w:abstractNumId w:val="34"/>
  </w:num>
  <w:num w:numId="7">
    <w:abstractNumId w:val="41"/>
  </w:num>
  <w:num w:numId="8">
    <w:abstractNumId w:val="7"/>
  </w:num>
  <w:num w:numId="9">
    <w:abstractNumId w:val="0"/>
  </w:num>
  <w:num w:numId="10">
    <w:abstractNumId w:val="4"/>
  </w:num>
  <w:num w:numId="11">
    <w:abstractNumId w:val="30"/>
  </w:num>
  <w:num w:numId="12">
    <w:abstractNumId w:val="19"/>
  </w:num>
  <w:num w:numId="13">
    <w:abstractNumId w:val="29"/>
  </w:num>
  <w:num w:numId="14">
    <w:abstractNumId w:val="28"/>
  </w:num>
  <w:num w:numId="15">
    <w:abstractNumId w:val="18"/>
  </w:num>
  <w:num w:numId="16">
    <w:abstractNumId w:val="16"/>
  </w:num>
  <w:num w:numId="17">
    <w:abstractNumId w:val="39"/>
  </w:num>
  <w:num w:numId="18">
    <w:abstractNumId w:val="36"/>
  </w:num>
  <w:num w:numId="19">
    <w:abstractNumId w:val="17"/>
  </w:num>
  <w:num w:numId="20">
    <w:abstractNumId w:val="35"/>
  </w:num>
  <w:num w:numId="21">
    <w:abstractNumId w:val="1"/>
  </w:num>
  <w:num w:numId="22">
    <w:abstractNumId w:val="13"/>
  </w:num>
  <w:num w:numId="23">
    <w:abstractNumId w:val="15"/>
  </w:num>
  <w:num w:numId="24">
    <w:abstractNumId w:val="3"/>
  </w:num>
  <w:num w:numId="25">
    <w:abstractNumId w:val="12"/>
  </w:num>
  <w:num w:numId="26">
    <w:abstractNumId w:val="23"/>
  </w:num>
  <w:num w:numId="27">
    <w:abstractNumId w:val="11"/>
  </w:num>
  <w:num w:numId="28">
    <w:abstractNumId w:val="38"/>
  </w:num>
  <w:num w:numId="29">
    <w:abstractNumId w:val="32"/>
  </w:num>
  <w:num w:numId="30">
    <w:abstractNumId w:val="24"/>
  </w:num>
  <w:num w:numId="31">
    <w:abstractNumId w:val="2"/>
  </w:num>
  <w:num w:numId="32">
    <w:abstractNumId w:val="6"/>
  </w:num>
  <w:num w:numId="33">
    <w:abstractNumId w:val="27"/>
  </w:num>
  <w:num w:numId="34">
    <w:abstractNumId w:val="10"/>
  </w:num>
  <w:num w:numId="35">
    <w:abstractNumId w:val="31"/>
  </w:num>
  <w:num w:numId="36">
    <w:abstractNumId w:val="21"/>
  </w:num>
  <w:num w:numId="37">
    <w:abstractNumId w:val="8"/>
  </w:num>
  <w:num w:numId="38">
    <w:abstractNumId w:val="33"/>
  </w:num>
  <w:num w:numId="39">
    <w:abstractNumId w:val="37"/>
  </w:num>
  <w:num w:numId="40">
    <w:abstractNumId w:val="22"/>
  </w:num>
  <w:num w:numId="41">
    <w:abstractNumId w:val="9"/>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1ABE"/>
    <w:rsid w:val="00003460"/>
    <w:rsid w:val="00010FEF"/>
    <w:rsid w:val="00011BB7"/>
    <w:rsid w:val="000140E9"/>
    <w:rsid w:val="00020CF9"/>
    <w:rsid w:val="00082583"/>
    <w:rsid w:val="00085E1F"/>
    <w:rsid w:val="00094655"/>
    <w:rsid w:val="000975B5"/>
    <w:rsid w:val="000976C0"/>
    <w:rsid w:val="000C1BE9"/>
    <w:rsid w:val="000C2D35"/>
    <w:rsid w:val="001003EC"/>
    <w:rsid w:val="00102B00"/>
    <w:rsid w:val="0010766B"/>
    <w:rsid w:val="0012241A"/>
    <w:rsid w:val="001244B6"/>
    <w:rsid w:val="00137C81"/>
    <w:rsid w:val="00167CFB"/>
    <w:rsid w:val="001713BF"/>
    <w:rsid w:val="0017592D"/>
    <w:rsid w:val="001804BD"/>
    <w:rsid w:val="00196A12"/>
    <w:rsid w:val="001B3325"/>
    <w:rsid w:val="001C65E8"/>
    <w:rsid w:val="001D4636"/>
    <w:rsid w:val="001D5226"/>
    <w:rsid w:val="001D62BC"/>
    <w:rsid w:val="001D6EDC"/>
    <w:rsid w:val="001E1DD6"/>
    <w:rsid w:val="001F1CA8"/>
    <w:rsid w:val="00215433"/>
    <w:rsid w:val="00220962"/>
    <w:rsid w:val="00251552"/>
    <w:rsid w:val="00261424"/>
    <w:rsid w:val="00277517"/>
    <w:rsid w:val="00294BBE"/>
    <w:rsid w:val="002A0578"/>
    <w:rsid w:val="002A38A5"/>
    <w:rsid w:val="002A642E"/>
    <w:rsid w:val="002B0B11"/>
    <w:rsid w:val="002C63CA"/>
    <w:rsid w:val="002E51A0"/>
    <w:rsid w:val="002E73A2"/>
    <w:rsid w:val="002F0436"/>
    <w:rsid w:val="002F1DC0"/>
    <w:rsid w:val="002F289C"/>
    <w:rsid w:val="00302B0A"/>
    <w:rsid w:val="00310705"/>
    <w:rsid w:val="00313334"/>
    <w:rsid w:val="0034064C"/>
    <w:rsid w:val="003412FF"/>
    <w:rsid w:val="00357E62"/>
    <w:rsid w:val="00362AE5"/>
    <w:rsid w:val="00362EDE"/>
    <w:rsid w:val="00381615"/>
    <w:rsid w:val="003817BB"/>
    <w:rsid w:val="00382B63"/>
    <w:rsid w:val="003B3365"/>
    <w:rsid w:val="003B67F8"/>
    <w:rsid w:val="003B746B"/>
    <w:rsid w:val="003C22F4"/>
    <w:rsid w:val="003C7D63"/>
    <w:rsid w:val="003D17CE"/>
    <w:rsid w:val="003F6A2A"/>
    <w:rsid w:val="00404717"/>
    <w:rsid w:val="00410511"/>
    <w:rsid w:val="00413D80"/>
    <w:rsid w:val="00420717"/>
    <w:rsid w:val="00421C3A"/>
    <w:rsid w:val="00431850"/>
    <w:rsid w:val="00441866"/>
    <w:rsid w:val="00457B72"/>
    <w:rsid w:val="00473434"/>
    <w:rsid w:val="0047539B"/>
    <w:rsid w:val="004B381B"/>
    <w:rsid w:val="004B61FF"/>
    <w:rsid w:val="004C0383"/>
    <w:rsid w:val="004D0543"/>
    <w:rsid w:val="004D0883"/>
    <w:rsid w:val="004E5770"/>
    <w:rsid w:val="004F119B"/>
    <w:rsid w:val="004F6B10"/>
    <w:rsid w:val="00500764"/>
    <w:rsid w:val="00507CDE"/>
    <w:rsid w:val="005116B7"/>
    <w:rsid w:val="00541989"/>
    <w:rsid w:val="00541C72"/>
    <w:rsid w:val="00550BA3"/>
    <w:rsid w:val="00571BF7"/>
    <w:rsid w:val="00574C31"/>
    <w:rsid w:val="005765E1"/>
    <w:rsid w:val="005838D9"/>
    <w:rsid w:val="005879DF"/>
    <w:rsid w:val="0059440A"/>
    <w:rsid w:val="005A4875"/>
    <w:rsid w:val="005A668A"/>
    <w:rsid w:val="005B15F7"/>
    <w:rsid w:val="005B4D25"/>
    <w:rsid w:val="005B79A1"/>
    <w:rsid w:val="005C3FA2"/>
    <w:rsid w:val="005F7B9F"/>
    <w:rsid w:val="00605693"/>
    <w:rsid w:val="00607962"/>
    <w:rsid w:val="00607DE9"/>
    <w:rsid w:val="00611E80"/>
    <w:rsid w:val="006225B4"/>
    <w:rsid w:val="00625658"/>
    <w:rsid w:val="00634BF1"/>
    <w:rsid w:val="006418B2"/>
    <w:rsid w:val="006435F9"/>
    <w:rsid w:val="00646662"/>
    <w:rsid w:val="00654E9A"/>
    <w:rsid w:val="006713EE"/>
    <w:rsid w:val="00684A3C"/>
    <w:rsid w:val="00692CEB"/>
    <w:rsid w:val="006A39B4"/>
    <w:rsid w:val="006B77A3"/>
    <w:rsid w:val="006C15F1"/>
    <w:rsid w:val="006C16ED"/>
    <w:rsid w:val="006C5268"/>
    <w:rsid w:val="006D2F09"/>
    <w:rsid w:val="006D4A7D"/>
    <w:rsid w:val="006F2557"/>
    <w:rsid w:val="00711AC0"/>
    <w:rsid w:val="007127FF"/>
    <w:rsid w:val="0071714D"/>
    <w:rsid w:val="00730086"/>
    <w:rsid w:val="00730751"/>
    <w:rsid w:val="00740429"/>
    <w:rsid w:val="007425E8"/>
    <w:rsid w:val="0074717B"/>
    <w:rsid w:val="007668BD"/>
    <w:rsid w:val="007671AC"/>
    <w:rsid w:val="007830DC"/>
    <w:rsid w:val="007A250C"/>
    <w:rsid w:val="007A5519"/>
    <w:rsid w:val="007B56DB"/>
    <w:rsid w:val="007C365E"/>
    <w:rsid w:val="007C7D62"/>
    <w:rsid w:val="007F783F"/>
    <w:rsid w:val="0080595E"/>
    <w:rsid w:val="00807BED"/>
    <w:rsid w:val="00816709"/>
    <w:rsid w:val="00822FC6"/>
    <w:rsid w:val="0083209D"/>
    <w:rsid w:val="008336A3"/>
    <w:rsid w:val="00843597"/>
    <w:rsid w:val="00846923"/>
    <w:rsid w:val="0085476E"/>
    <w:rsid w:val="00862F3D"/>
    <w:rsid w:val="008634AF"/>
    <w:rsid w:val="00894CCE"/>
    <w:rsid w:val="0089595B"/>
    <w:rsid w:val="008A3B54"/>
    <w:rsid w:val="008A5D19"/>
    <w:rsid w:val="008B602C"/>
    <w:rsid w:val="008C6244"/>
    <w:rsid w:val="008D5208"/>
    <w:rsid w:val="008D5D61"/>
    <w:rsid w:val="008E4A90"/>
    <w:rsid w:val="008E5996"/>
    <w:rsid w:val="008E75D0"/>
    <w:rsid w:val="0090737F"/>
    <w:rsid w:val="00921774"/>
    <w:rsid w:val="009327DB"/>
    <w:rsid w:val="009456FA"/>
    <w:rsid w:val="00953212"/>
    <w:rsid w:val="00973790"/>
    <w:rsid w:val="0097762C"/>
    <w:rsid w:val="00992177"/>
    <w:rsid w:val="00993A3E"/>
    <w:rsid w:val="00995DE6"/>
    <w:rsid w:val="009B04D2"/>
    <w:rsid w:val="009B64D6"/>
    <w:rsid w:val="009C5423"/>
    <w:rsid w:val="009C72B5"/>
    <w:rsid w:val="009D0B8C"/>
    <w:rsid w:val="009D53E9"/>
    <w:rsid w:val="009D7717"/>
    <w:rsid w:val="009E6D8C"/>
    <w:rsid w:val="009F2A51"/>
    <w:rsid w:val="00A051FE"/>
    <w:rsid w:val="00A07043"/>
    <w:rsid w:val="00A10647"/>
    <w:rsid w:val="00A11677"/>
    <w:rsid w:val="00A22145"/>
    <w:rsid w:val="00A2378F"/>
    <w:rsid w:val="00A245EE"/>
    <w:rsid w:val="00A2697B"/>
    <w:rsid w:val="00A334ED"/>
    <w:rsid w:val="00A51182"/>
    <w:rsid w:val="00A5538F"/>
    <w:rsid w:val="00A80509"/>
    <w:rsid w:val="00A87C55"/>
    <w:rsid w:val="00A91027"/>
    <w:rsid w:val="00A95C68"/>
    <w:rsid w:val="00AA08AE"/>
    <w:rsid w:val="00AA353B"/>
    <w:rsid w:val="00AA5D5B"/>
    <w:rsid w:val="00AA5E13"/>
    <w:rsid w:val="00AB100B"/>
    <w:rsid w:val="00AC0412"/>
    <w:rsid w:val="00AC3A71"/>
    <w:rsid w:val="00AD3D12"/>
    <w:rsid w:val="00AD3E2C"/>
    <w:rsid w:val="00AD59E3"/>
    <w:rsid w:val="00AE181D"/>
    <w:rsid w:val="00AE4C99"/>
    <w:rsid w:val="00AE5F8A"/>
    <w:rsid w:val="00B01F31"/>
    <w:rsid w:val="00B11D16"/>
    <w:rsid w:val="00B1504E"/>
    <w:rsid w:val="00B46C8A"/>
    <w:rsid w:val="00B50956"/>
    <w:rsid w:val="00B52A70"/>
    <w:rsid w:val="00B55904"/>
    <w:rsid w:val="00B57874"/>
    <w:rsid w:val="00B67B0F"/>
    <w:rsid w:val="00B7483A"/>
    <w:rsid w:val="00B82300"/>
    <w:rsid w:val="00B8230E"/>
    <w:rsid w:val="00B9356D"/>
    <w:rsid w:val="00BB7FF3"/>
    <w:rsid w:val="00BD3EE4"/>
    <w:rsid w:val="00BE5880"/>
    <w:rsid w:val="00BF7077"/>
    <w:rsid w:val="00C562F4"/>
    <w:rsid w:val="00C57FE2"/>
    <w:rsid w:val="00C66ED7"/>
    <w:rsid w:val="00C82D14"/>
    <w:rsid w:val="00C877F6"/>
    <w:rsid w:val="00C901D4"/>
    <w:rsid w:val="00C975DF"/>
    <w:rsid w:val="00CA6FB7"/>
    <w:rsid w:val="00CB2BC1"/>
    <w:rsid w:val="00CC0870"/>
    <w:rsid w:val="00CD4BE9"/>
    <w:rsid w:val="00CD547C"/>
    <w:rsid w:val="00CF0CC5"/>
    <w:rsid w:val="00D06F57"/>
    <w:rsid w:val="00D166A5"/>
    <w:rsid w:val="00D261B6"/>
    <w:rsid w:val="00D3382D"/>
    <w:rsid w:val="00D409E5"/>
    <w:rsid w:val="00D47A86"/>
    <w:rsid w:val="00D5108C"/>
    <w:rsid w:val="00D548D9"/>
    <w:rsid w:val="00D57BE0"/>
    <w:rsid w:val="00D63364"/>
    <w:rsid w:val="00D816CC"/>
    <w:rsid w:val="00D82A10"/>
    <w:rsid w:val="00DA1AC9"/>
    <w:rsid w:val="00DA6825"/>
    <w:rsid w:val="00DB7600"/>
    <w:rsid w:val="00DC2CE2"/>
    <w:rsid w:val="00DC5898"/>
    <w:rsid w:val="00E21C9B"/>
    <w:rsid w:val="00E34B63"/>
    <w:rsid w:val="00E4018E"/>
    <w:rsid w:val="00E41166"/>
    <w:rsid w:val="00E4164A"/>
    <w:rsid w:val="00E41FFF"/>
    <w:rsid w:val="00E47E72"/>
    <w:rsid w:val="00E542DD"/>
    <w:rsid w:val="00E645F7"/>
    <w:rsid w:val="00E8178B"/>
    <w:rsid w:val="00E90A7F"/>
    <w:rsid w:val="00E96D04"/>
    <w:rsid w:val="00E97AD5"/>
    <w:rsid w:val="00EA73D5"/>
    <w:rsid w:val="00EC3569"/>
    <w:rsid w:val="00EC43D4"/>
    <w:rsid w:val="00ED1F46"/>
    <w:rsid w:val="00EE30D8"/>
    <w:rsid w:val="00F11903"/>
    <w:rsid w:val="00F15588"/>
    <w:rsid w:val="00F36565"/>
    <w:rsid w:val="00F60B31"/>
    <w:rsid w:val="00F64A6C"/>
    <w:rsid w:val="00F700E1"/>
    <w:rsid w:val="00F80798"/>
    <w:rsid w:val="00F83326"/>
    <w:rsid w:val="00F90408"/>
    <w:rsid w:val="00F91DDF"/>
    <w:rsid w:val="00F939B0"/>
    <w:rsid w:val="00F93F24"/>
    <w:rsid w:val="00F969A8"/>
    <w:rsid w:val="00FA5673"/>
    <w:rsid w:val="00FA6C9F"/>
    <w:rsid w:val="00FB389B"/>
    <w:rsid w:val="00FC5984"/>
    <w:rsid w:val="00FD4DF9"/>
    <w:rsid w:val="00FE72DD"/>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p1">
    <w:name w:val="p1"/>
    <w:basedOn w:val="Normal"/>
    <w:rsid w:val="00E41FFF"/>
    <w:rPr>
      <w:rFonts w:ascii="Bookman Old Style" w:hAnsi="Bookman Old Style"/>
      <w:color w:val="000000"/>
      <w:sz w:val="15"/>
      <w:szCs w:val="15"/>
      <w:lang w:val="es-ES" w:eastAsia="es-ES_tradnl"/>
    </w:rPr>
  </w:style>
  <w:style w:type="character" w:customStyle="1" w:styleId="s1">
    <w:name w:val="s1"/>
    <w:basedOn w:val="Fuentedeprrafopredeter"/>
    <w:rsid w:val="00E41FFF"/>
    <w:rPr>
      <w:rFonts w:ascii="Bookman Old Style" w:hAnsi="Bookman Old Style" w:hint="default"/>
      <w:sz w:val="15"/>
      <w:szCs w:val="15"/>
    </w:rPr>
  </w:style>
  <w:style w:type="character" w:customStyle="1" w:styleId="s2">
    <w:name w:val="s2"/>
    <w:basedOn w:val="Fuentedeprrafopredeter"/>
    <w:rsid w:val="00E41FFF"/>
    <w:rPr>
      <w:rFonts w:ascii="Arial" w:hAnsi="Arial" w:cs="Arial" w:hint="default"/>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126748308">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3860661">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61070342">
      <w:bodyDiv w:val="1"/>
      <w:marLeft w:val="0"/>
      <w:marRight w:val="0"/>
      <w:marTop w:val="0"/>
      <w:marBottom w:val="0"/>
      <w:divBdr>
        <w:top w:val="none" w:sz="0" w:space="0" w:color="auto"/>
        <w:left w:val="none" w:sz="0" w:space="0" w:color="auto"/>
        <w:bottom w:val="none" w:sz="0" w:space="0" w:color="auto"/>
        <w:right w:val="none" w:sz="0" w:space="0" w:color="auto"/>
      </w:divBdr>
    </w:div>
    <w:div w:id="786434939">
      <w:bodyDiv w:val="1"/>
      <w:marLeft w:val="0"/>
      <w:marRight w:val="0"/>
      <w:marTop w:val="0"/>
      <w:marBottom w:val="0"/>
      <w:divBdr>
        <w:top w:val="none" w:sz="0" w:space="0" w:color="auto"/>
        <w:left w:val="none" w:sz="0" w:space="0" w:color="auto"/>
        <w:bottom w:val="none" w:sz="0" w:space="0" w:color="auto"/>
        <w:right w:val="none" w:sz="0" w:space="0" w:color="auto"/>
      </w:divBdr>
    </w:div>
    <w:div w:id="822698341">
      <w:bodyDiv w:val="1"/>
      <w:marLeft w:val="0"/>
      <w:marRight w:val="0"/>
      <w:marTop w:val="0"/>
      <w:marBottom w:val="0"/>
      <w:divBdr>
        <w:top w:val="none" w:sz="0" w:space="0" w:color="auto"/>
        <w:left w:val="none" w:sz="0" w:space="0" w:color="auto"/>
        <w:bottom w:val="none" w:sz="0" w:space="0" w:color="auto"/>
        <w:right w:val="none" w:sz="0" w:space="0" w:color="auto"/>
      </w:divBdr>
    </w:div>
    <w:div w:id="841510189">
      <w:bodyDiv w:val="1"/>
      <w:marLeft w:val="0"/>
      <w:marRight w:val="0"/>
      <w:marTop w:val="0"/>
      <w:marBottom w:val="0"/>
      <w:divBdr>
        <w:top w:val="none" w:sz="0" w:space="0" w:color="auto"/>
        <w:left w:val="none" w:sz="0" w:space="0" w:color="auto"/>
        <w:bottom w:val="none" w:sz="0" w:space="0" w:color="auto"/>
        <w:right w:val="none" w:sz="0" w:space="0" w:color="auto"/>
      </w:divBdr>
    </w:div>
    <w:div w:id="914125916">
      <w:bodyDiv w:val="1"/>
      <w:marLeft w:val="0"/>
      <w:marRight w:val="0"/>
      <w:marTop w:val="0"/>
      <w:marBottom w:val="0"/>
      <w:divBdr>
        <w:top w:val="none" w:sz="0" w:space="0" w:color="auto"/>
        <w:left w:val="none" w:sz="0" w:space="0" w:color="auto"/>
        <w:bottom w:val="none" w:sz="0" w:space="0" w:color="auto"/>
        <w:right w:val="none" w:sz="0" w:space="0" w:color="auto"/>
      </w:divBdr>
    </w:div>
    <w:div w:id="1035614601">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096055134">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21336056">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14855796">
      <w:bodyDiv w:val="1"/>
      <w:marLeft w:val="0"/>
      <w:marRight w:val="0"/>
      <w:marTop w:val="0"/>
      <w:marBottom w:val="0"/>
      <w:divBdr>
        <w:top w:val="none" w:sz="0" w:space="0" w:color="auto"/>
        <w:left w:val="none" w:sz="0" w:space="0" w:color="auto"/>
        <w:bottom w:val="none" w:sz="0" w:space="0" w:color="auto"/>
        <w:right w:val="none" w:sz="0" w:space="0" w:color="auto"/>
      </w:divBdr>
    </w:div>
    <w:div w:id="1270746774">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40373500">
      <w:bodyDiv w:val="1"/>
      <w:marLeft w:val="0"/>
      <w:marRight w:val="0"/>
      <w:marTop w:val="0"/>
      <w:marBottom w:val="0"/>
      <w:divBdr>
        <w:top w:val="none" w:sz="0" w:space="0" w:color="auto"/>
        <w:left w:val="none" w:sz="0" w:space="0" w:color="auto"/>
        <w:bottom w:val="none" w:sz="0" w:space="0" w:color="auto"/>
        <w:right w:val="none" w:sz="0" w:space="0" w:color="auto"/>
      </w:divBdr>
    </w:div>
    <w:div w:id="145753136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583368571">
      <w:bodyDiv w:val="1"/>
      <w:marLeft w:val="0"/>
      <w:marRight w:val="0"/>
      <w:marTop w:val="0"/>
      <w:marBottom w:val="0"/>
      <w:divBdr>
        <w:top w:val="none" w:sz="0" w:space="0" w:color="auto"/>
        <w:left w:val="none" w:sz="0" w:space="0" w:color="auto"/>
        <w:bottom w:val="none" w:sz="0" w:space="0" w:color="auto"/>
        <w:right w:val="none" w:sz="0" w:space="0" w:color="auto"/>
      </w:divBdr>
    </w:div>
    <w:div w:id="1701541248">
      <w:bodyDiv w:val="1"/>
      <w:marLeft w:val="0"/>
      <w:marRight w:val="0"/>
      <w:marTop w:val="0"/>
      <w:marBottom w:val="0"/>
      <w:divBdr>
        <w:top w:val="none" w:sz="0" w:space="0" w:color="auto"/>
        <w:left w:val="none" w:sz="0" w:space="0" w:color="auto"/>
        <w:bottom w:val="none" w:sz="0" w:space="0" w:color="auto"/>
        <w:right w:val="none" w:sz="0" w:space="0" w:color="auto"/>
      </w:divBdr>
    </w:div>
    <w:div w:id="1712873630">
      <w:bodyDiv w:val="1"/>
      <w:marLeft w:val="0"/>
      <w:marRight w:val="0"/>
      <w:marTop w:val="0"/>
      <w:marBottom w:val="0"/>
      <w:divBdr>
        <w:top w:val="none" w:sz="0" w:space="0" w:color="auto"/>
        <w:left w:val="none" w:sz="0" w:space="0" w:color="auto"/>
        <w:bottom w:val="none" w:sz="0" w:space="0" w:color="auto"/>
        <w:right w:val="none" w:sz="0" w:space="0" w:color="auto"/>
      </w:divBdr>
    </w:div>
    <w:div w:id="1739474627">
      <w:bodyDiv w:val="1"/>
      <w:marLeft w:val="0"/>
      <w:marRight w:val="0"/>
      <w:marTop w:val="0"/>
      <w:marBottom w:val="0"/>
      <w:divBdr>
        <w:top w:val="none" w:sz="0" w:space="0" w:color="auto"/>
        <w:left w:val="none" w:sz="0" w:space="0" w:color="auto"/>
        <w:bottom w:val="none" w:sz="0" w:space="0" w:color="auto"/>
        <w:right w:val="none" w:sz="0" w:space="0" w:color="auto"/>
      </w:divBdr>
    </w:div>
    <w:div w:id="1747260985">
      <w:bodyDiv w:val="1"/>
      <w:marLeft w:val="0"/>
      <w:marRight w:val="0"/>
      <w:marTop w:val="0"/>
      <w:marBottom w:val="0"/>
      <w:divBdr>
        <w:top w:val="none" w:sz="0" w:space="0" w:color="auto"/>
        <w:left w:val="none" w:sz="0" w:space="0" w:color="auto"/>
        <w:bottom w:val="none" w:sz="0" w:space="0" w:color="auto"/>
        <w:right w:val="none" w:sz="0" w:space="0" w:color="auto"/>
      </w:divBdr>
    </w:div>
    <w:div w:id="1847207297">
      <w:bodyDiv w:val="1"/>
      <w:marLeft w:val="0"/>
      <w:marRight w:val="0"/>
      <w:marTop w:val="0"/>
      <w:marBottom w:val="0"/>
      <w:divBdr>
        <w:top w:val="none" w:sz="0" w:space="0" w:color="auto"/>
        <w:left w:val="none" w:sz="0" w:space="0" w:color="auto"/>
        <w:bottom w:val="none" w:sz="0" w:space="0" w:color="auto"/>
        <w:right w:val="none" w:sz="0" w:space="0" w:color="auto"/>
      </w:divBdr>
    </w:div>
    <w:div w:id="1863979942">
      <w:bodyDiv w:val="1"/>
      <w:marLeft w:val="0"/>
      <w:marRight w:val="0"/>
      <w:marTop w:val="0"/>
      <w:marBottom w:val="0"/>
      <w:divBdr>
        <w:top w:val="none" w:sz="0" w:space="0" w:color="auto"/>
        <w:left w:val="none" w:sz="0" w:space="0" w:color="auto"/>
        <w:bottom w:val="none" w:sz="0" w:space="0" w:color="auto"/>
        <w:right w:val="none" w:sz="0" w:space="0" w:color="auto"/>
      </w:divBdr>
    </w:div>
    <w:div w:id="2073498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6225</Words>
  <Characters>34240</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2026-01-23T18:57:00Z</cp:lastPrinted>
  <dcterms:created xsi:type="dcterms:W3CDTF">2026-03-23T17:11:00Z</dcterms:created>
  <dcterms:modified xsi:type="dcterms:W3CDTF">2026-03-23T17:11:00Z</dcterms:modified>
</cp:coreProperties>
</file>