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1F056" w14:textId="1FD5A271" w:rsidR="00950AD6" w:rsidRPr="00E74692" w:rsidRDefault="00CE3B78">
      <w:pPr>
        <w:tabs>
          <w:tab w:val="left" w:pos="3465"/>
        </w:tabs>
        <w:spacing w:line="360" w:lineRule="auto"/>
        <w:ind w:right="-787"/>
        <w:jc w:val="both"/>
        <w:rPr>
          <w:rFonts w:ascii="Palatino Linotype" w:eastAsia="Palatino Linotype" w:hAnsi="Palatino Linotype" w:cs="Palatino Linotype"/>
          <w:b/>
        </w:rPr>
      </w:pPr>
      <w:r w:rsidRPr="00E7469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6309BD" w:rsidRPr="00E74692">
        <w:rPr>
          <w:rFonts w:ascii="Palatino Linotype" w:eastAsia="Palatino Linotype" w:hAnsi="Palatino Linotype" w:cs="Palatino Linotype"/>
          <w:b/>
        </w:rPr>
        <w:t>veinte</w:t>
      </w:r>
      <w:r w:rsidR="00E74692" w:rsidRPr="00E74692">
        <w:rPr>
          <w:rFonts w:ascii="Palatino Linotype" w:eastAsia="Palatino Linotype" w:hAnsi="Palatino Linotype" w:cs="Palatino Linotype"/>
          <w:b/>
        </w:rPr>
        <w:t xml:space="preserve"> (20)</w:t>
      </w:r>
      <w:r w:rsidR="006309BD" w:rsidRPr="00E74692">
        <w:rPr>
          <w:rFonts w:ascii="Palatino Linotype" w:eastAsia="Palatino Linotype" w:hAnsi="Palatino Linotype" w:cs="Palatino Linotype"/>
          <w:b/>
        </w:rPr>
        <w:t xml:space="preserve"> de mayo</w:t>
      </w:r>
      <w:r w:rsidRPr="00E74692">
        <w:rPr>
          <w:rFonts w:ascii="Palatino Linotype" w:eastAsia="Palatino Linotype" w:hAnsi="Palatino Linotype" w:cs="Palatino Linotype"/>
          <w:b/>
        </w:rPr>
        <w:t xml:space="preserve"> de dos mil veintiséis.</w:t>
      </w:r>
    </w:p>
    <w:p w14:paraId="21EDF3FA" w14:textId="77777777" w:rsidR="00950AD6" w:rsidRPr="00E74692" w:rsidRDefault="00950AD6">
      <w:pPr>
        <w:tabs>
          <w:tab w:val="left" w:pos="3465"/>
        </w:tabs>
        <w:spacing w:line="360" w:lineRule="auto"/>
        <w:ind w:right="-787"/>
        <w:jc w:val="both"/>
        <w:rPr>
          <w:rFonts w:ascii="Palatino Linotype" w:eastAsia="Palatino Linotype" w:hAnsi="Palatino Linotype" w:cs="Palatino Linotype"/>
        </w:rPr>
      </w:pPr>
    </w:p>
    <w:p w14:paraId="40B58467" w14:textId="0B334EB0" w:rsidR="00950AD6" w:rsidRPr="00E74692" w:rsidRDefault="00CE3B78">
      <w:pPr>
        <w:spacing w:line="360" w:lineRule="auto"/>
        <w:ind w:right="-787"/>
        <w:jc w:val="both"/>
        <w:rPr>
          <w:rFonts w:ascii="Palatino Linotype" w:eastAsia="Palatino Linotype" w:hAnsi="Palatino Linotype" w:cs="Palatino Linotype"/>
        </w:rPr>
      </w:pPr>
      <w:r w:rsidRPr="00E74692">
        <w:rPr>
          <w:rFonts w:ascii="Palatino Linotype" w:eastAsia="Palatino Linotype" w:hAnsi="Palatino Linotype" w:cs="Palatino Linotype"/>
          <w:b/>
          <w:bCs/>
        </w:rPr>
        <w:t xml:space="preserve">VISTAS </w:t>
      </w:r>
      <w:r w:rsidRPr="00E74692">
        <w:rPr>
          <w:rFonts w:ascii="Palatino Linotype" w:eastAsia="Palatino Linotype" w:hAnsi="Palatino Linotype" w:cs="Palatino Linotype"/>
        </w:rPr>
        <w:t xml:space="preserve">las constancias para resolver </w:t>
      </w:r>
      <w:r w:rsidRPr="00E74692">
        <w:rPr>
          <w:rFonts w:ascii="Palatino Linotype" w:eastAsia="Palatino Linotype" w:hAnsi="Palatino Linotype" w:cs="Palatino Linotype"/>
          <w:color w:val="000000"/>
        </w:rPr>
        <w:t xml:space="preserve">el Recurso de Revisión </w:t>
      </w:r>
      <w:r w:rsidR="00D47068" w:rsidRPr="00E74692">
        <w:rPr>
          <w:rFonts w:ascii="Palatino Linotype" w:eastAsia="Palatino Linotype" w:hAnsi="Palatino Linotype" w:cs="Palatino Linotype"/>
          <w:b/>
          <w:bCs/>
          <w:color w:val="000000"/>
        </w:rPr>
        <w:t>13448</w:t>
      </w:r>
      <w:r w:rsidRPr="00E74692">
        <w:rPr>
          <w:rFonts w:ascii="Palatino Linotype" w:eastAsia="Palatino Linotype" w:hAnsi="Palatino Linotype" w:cs="Palatino Linotype"/>
          <w:b/>
          <w:bCs/>
          <w:color w:val="000000"/>
        </w:rPr>
        <w:t>/INFOEM/IP/RR/2025</w:t>
      </w:r>
      <w:r w:rsidRPr="00E74692">
        <w:rPr>
          <w:rFonts w:ascii="Palatino Linotype" w:eastAsia="Palatino Linotype" w:hAnsi="Palatino Linotype" w:cs="Palatino Linotype"/>
          <w:color w:val="000000"/>
        </w:rPr>
        <w:t xml:space="preserve">, promovido </w:t>
      </w:r>
      <w:r w:rsidRPr="00E74692">
        <w:rPr>
          <w:rFonts w:ascii="Palatino Linotype" w:eastAsia="Palatino Linotype" w:hAnsi="Palatino Linotype" w:cs="Palatino Linotype"/>
        </w:rPr>
        <w:t>por</w:t>
      </w:r>
      <w:r w:rsidRPr="00E74692">
        <w:rPr>
          <w:rFonts w:ascii="Palatino Linotype" w:eastAsia="Palatino Linotype" w:hAnsi="Palatino Linotype" w:cs="Palatino Linotype"/>
          <w:b/>
          <w:bCs/>
        </w:rPr>
        <w:t xml:space="preserve"> </w:t>
      </w:r>
      <w:r w:rsidR="0032427B">
        <w:rPr>
          <w:rFonts w:ascii="Palatino Linotype" w:eastAsia="Palatino Linotype" w:hAnsi="Palatino Linotype" w:cs="Palatino Linotype"/>
          <w:b/>
          <w:bCs/>
        </w:rPr>
        <w:t>XXXX</w:t>
      </w:r>
      <w:r w:rsidRPr="00E74692">
        <w:rPr>
          <w:rFonts w:ascii="Palatino Linotype" w:eastAsia="Palatino Linotype" w:hAnsi="Palatino Linotype" w:cs="Palatino Linotype"/>
          <w:color w:val="000000"/>
        </w:rPr>
        <w:t>,</w:t>
      </w:r>
      <w:r w:rsidRPr="00E74692">
        <w:rPr>
          <w:rFonts w:ascii="Palatino Linotype" w:eastAsia="Palatino Linotype" w:hAnsi="Palatino Linotype" w:cs="Palatino Linotype"/>
          <w:b/>
          <w:bCs/>
        </w:rPr>
        <w:t xml:space="preserve"> </w:t>
      </w:r>
      <w:r w:rsidRPr="00E74692">
        <w:rPr>
          <w:rFonts w:ascii="Palatino Linotype" w:eastAsia="Palatino Linotype" w:hAnsi="Palatino Linotype" w:cs="Palatino Linotype"/>
        </w:rPr>
        <w:t xml:space="preserve">a quien en lo sucesivo se denominará  </w:t>
      </w:r>
      <w:r w:rsidRPr="00E74692">
        <w:rPr>
          <w:rFonts w:ascii="Palatino Linotype" w:eastAsia="Palatino Linotype" w:hAnsi="Palatino Linotype" w:cs="Palatino Linotype"/>
          <w:b/>
          <w:bCs/>
        </w:rPr>
        <w:t>EL RECURRENTE</w:t>
      </w:r>
      <w:r w:rsidRPr="00E74692">
        <w:rPr>
          <w:rFonts w:ascii="Palatino Linotype" w:eastAsia="Palatino Linotype" w:hAnsi="Palatino Linotype" w:cs="Palatino Linotype"/>
        </w:rPr>
        <w:t xml:space="preserve">, en contra de la respuesta otorgada a la solicitud de </w:t>
      </w:r>
      <w:bookmarkStart w:id="0" w:name="_GoBack"/>
      <w:bookmarkEnd w:id="0"/>
      <w:r w:rsidRPr="00E74692">
        <w:rPr>
          <w:rFonts w:ascii="Palatino Linotype" w:eastAsia="Palatino Linotype" w:hAnsi="Palatino Linotype" w:cs="Palatino Linotype"/>
        </w:rPr>
        <w:t xml:space="preserve">información </w:t>
      </w:r>
      <w:r w:rsidR="00D47068" w:rsidRPr="00E74692">
        <w:rPr>
          <w:rFonts w:ascii="Palatino Linotype" w:eastAsia="Palatino Linotype" w:hAnsi="Palatino Linotype" w:cs="Palatino Linotype"/>
          <w:b/>
          <w:bCs/>
        </w:rPr>
        <w:t>00302/VICARBO/IP/2025</w:t>
      </w:r>
      <w:r w:rsidRPr="00E74692">
        <w:rPr>
          <w:rFonts w:ascii="Palatino Linotype" w:eastAsia="Palatino Linotype" w:hAnsi="Palatino Linotype" w:cs="Palatino Linotype"/>
        </w:rPr>
        <w:t xml:space="preserve">, por parte del </w:t>
      </w:r>
      <w:r w:rsidRPr="00E74692">
        <w:rPr>
          <w:rFonts w:ascii="Palatino Linotype" w:eastAsia="Palatino Linotype" w:hAnsi="Palatino Linotype" w:cs="Palatino Linotype"/>
          <w:b/>
          <w:bCs/>
        </w:rPr>
        <w:t xml:space="preserve">Ayuntamiento de </w:t>
      </w:r>
      <w:r w:rsidR="00D47068" w:rsidRPr="00E74692">
        <w:rPr>
          <w:rFonts w:ascii="Palatino Linotype" w:eastAsia="Palatino Linotype" w:hAnsi="Palatino Linotype" w:cs="Palatino Linotype"/>
          <w:b/>
          <w:bCs/>
        </w:rPr>
        <w:t>Villa del Carbón</w:t>
      </w:r>
      <w:r w:rsidRPr="00E74692">
        <w:rPr>
          <w:rFonts w:ascii="Palatino Linotype" w:eastAsia="Palatino Linotype" w:hAnsi="Palatino Linotype" w:cs="Palatino Linotype"/>
          <w:b/>
          <w:bCs/>
        </w:rPr>
        <w:t xml:space="preserve">, </w:t>
      </w:r>
      <w:r w:rsidRPr="00E74692">
        <w:rPr>
          <w:rFonts w:ascii="Palatino Linotype" w:eastAsia="Palatino Linotype" w:hAnsi="Palatino Linotype" w:cs="Palatino Linotype"/>
        </w:rPr>
        <w:t xml:space="preserve">en adelante el </w:t>
      </w:r>
      <w:r w:rsidRPr="00E74692">
        <w:rPr>
          <w:rFonts w:ascii="Palatino Linotype" w:eastAsia="Palatino Linotype" w:hAnsi="Palatino Linotype" w:cs="Palatino Linotype"/>
          <w:b/>
          <w:bCs/>
        </w:rPr>
        <w:t>SUJETO OBLIGADO,</w:t>
      </w:r>
      <w:r w:rsidRPr="00E74692">
        <w:rPr>
          <w:rFonts w:ascii="Palatino Linotype" w:eastAsia="Palatino Linotype" w:hAnsi="Palatino Linotype" w:cs="Palatino Linotype"/>
        </w:rPr>
        <w:t xml:space="preserve"> se emite la presente resolución con base en los siguientes:</w:t>
      </w:r>
    </w:p>
    <w:p w14:paraId="0EA5414E" w14:textId="77777777" w:rsidR="00950AD6" w:rsidRPr="00E74692" w:rsidRDefault="00950AD6">
      <w:pPr>
        <w:spacing w:line="360" w:lineRule="auto"/>
        <w:ind w:right="-787"/>
        <w:jc w:val="both"/>
        <w:rPr>
          <w:rFonts w:ascii="Palatino Linotype" w:eastAsia="Palatino Linotype" w:hAnsi="Palatino Linotype" w:cs="Palatino Linotype"/>
        </w:rPr>
      </w:pPr>
    </w:p>
    <w:p w14:paraId="74C717A9" w14:textId="77777777" w:rsidR="00950AD6" w:rsidRPr="00E74692" w:rsidRDefault="00CE3B78">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E74692">
        <w:rPr>
          <w:rFonts w:ascii="Palatino Linotype" w:eastAsia="Palatino Linotype" w:hAnsi="Palatino Linotype" w:cs="Palatino Linotype"/>
          <w:b/>
          <w:bCs/>
          <w:color w:val="000000"/>
          <w:sz w:val="24"/>
          <w:szCs w:val="24"/>
        </w:rPr>
        <w:t>A N T E C E D E N T E S</w:t>
      </w:r>
    </w:p>
    <w:p w14:paraId="14E3B5CB" w14:textId="77777777" w:rsidR="00950AD6" w:rsidRPr="00E74692" w:rsidRDefault="00950AD6">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14:paraId="7EC1E8E9" w14:textId="77777777" w:rsidR="00950AD6" w:rsidRPr="00E74692" w:rsidRDefault="00CE3B7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E74692">
        <w:rPr>
          <w:rFonts w:ascii="Palatino Linotype" w:eastAsia="Palatino Linotype" w:hAnsi="Palatino Linotype" w:cs="Palatino Linotype"/>
          <w:color w:val="000000"/>
        </w:rPr>
        <w:t xml:space="preserve">El </w:t>
      </w:r>
      <w:r w:rsidR="00616437" w:rsidRPr="00E74692">
        <w:rPr>
          <w:rFonts w:ascii="Palatino Linotype" w:eastAsia="Palatino Linotype" w:hAnsi="Palatino Linotype" w:cs="Palatino Linotype"/>
          <w:b/>
          <w:bCs/>
          <w:color w:val="000000"/>
        </w:rPr>
        <w:t>veintiséis</w:t>
      </w:r>
      <w:r w:rsidR="00785CDF" w:rsidRPr="00E74692">
        <w:rPr>
          <w:rFonts w:ascii="Palatino Linotype" w:eastAsia="Palatino Linotype" w:hAnsi="Palatino Linotype" w:cs="Palatino Linotype"/>
          <w:b/>
          <w:bCs/>
          <w:color w:val="000000"/>
        </w:rPr>
        <w:t xml:space="preserve"> de noviembre</w:t>
      </w:r>
      <w:r w:rsidRPr="00E74692">
        <w:rPr>
          <w:rFonts w:ascii="Palatino Linotype" w:eastAsia="Palatino Linotype" w:hAnsi="Palatino Linotype" w:cs="Palatino Linotype"/>
          <w:b/>
          <w:bCs/>
          <w:color w:val="000000"/>
        </w:rPr>
        <w:t xml:space="preserve"> de dos mil veinticinco</w:t>
      </w:r>
      <w:r w:rsidRPr="00E74692">
        <w:rPr>
          <w:rFonts w:ascii="Palatino Linotype" w:eastAsia="Palatino Linotype" w:hAnsi="Palatino Linotype" w:cs="Palatino Linotype"/>
          <w:color w:val="000000"/>
        </w:rPr>
        <w:t>,</w:t>
      </w:r>
      <w:r w:rsidRPr="00E74692">
        <w:rPr>
          <w:rFonts w:ascii="Palatino Linotype" w:eastAsia="Palatino Linotype" w:hAnsi="Palatino Linotype" w:cs="Palatino Linotype"/>
          <w:b/>
          <w:bCs/>
          <w:color w:val="000000"/>
        </w:rPr>
        <w:t xml:space="preserve"> </w:t>
      </w:r>
      <w:r w:rsidRPr="00E74692">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14:paraId="70112D60" w14:textId="77777777" w:rsidR="00950AD6" w:rsidRPr="00E74692" w:rsidRDefault="00950AD6">
      <w:pPr>
        <w:pBdr>
          <w:top w:val="nil"/>
          <w:left w:val="nil"/>
          <w:bottom w:val="nil"/>
          <w:right w:val="nil"/>
          <w:between w:val="nil"/>
        </w:pBdr>
        <w:ind w:right="-787"/>
        <w:jc w:val="both"/>
        <w:rPr>
          <w:rFonts w:ascii="Palatino Linotype" w:eastAsia="Palatino Linotype" w:hAnsi="Palatino Linotype" w:cs="Palatino Linotype"/>
          <w:color w:val="000000"/>
        </w:rPr>
      </w:pPr>
    </w:p>
    <w:p w14:paraId="5E06AA18" w14:textId="77777777" w:rsidR="00950AD6" w:rsidRPr="00E74692" w:rsidRDefault="00CE3B78">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r w:rsidR="00616437" w:rsidRPr="00E74692">
        <w:rPr>
          <w:rFonts w:ascii="Palatino Linotype" w:eastAsia="Palatino Linotype" w:hAnsi="Palatino Linotype" w:cs="Palatino Linotype"/>
          <w:i/>
          <w:iCs/>
          <w:color w:val="000000"/>
        </w:rPr>
        <w:t>Se solicita el currículum vite de todo el personal que ha laborado durante el 2025 que forme parte del cabildo, los directores, mandos medios y de todos los que cobran en las Dependencias Generales A00, A01, A02, B00, C00, F00, K00 y L00. en Versiones Publicas -Lista de nombre completos de todo el personal mandos superiores, medios, operativo y lista de raya en excell con nombre completo, Puesto, Fecha de ingreso, Fecha de Baja, edad, grado de estudios, si cuenta con certificacion, area de adscripción, Auxiliares detallados a quinto nivel del 01 de enero al 15 de noviembre del año 2025 de las cuentas de banco, deudores diversos, activo fijo y todo el pasivo en formato Excel y pdf (firmado por el tesorero), el padrón de proveedores junto con sus Constancias de Situación Fiscal (versión publica).</w:t>
      </w:r>
      <w:r w:rsidRPr="00E74692">
        <w:rPr>
          <w:rFonts w:ascii="Palatino Linotype" w:eastAsia="Palatino Linotype" w:hAnsi="Palatino Linotype" w:cs="Palatino Linotype"/>
          <w:i/>
          <w:iCs/>
          <w:color w:val="000000"/>
        </w:rPr>
        <w:t>” (Sic)</w:t>
      </w:r>
    </w:p>
    <w:p w14:paraId="61C59194" w14:textId="77777777" w:rsidR="00E74692" w:rsidRPr="00E74692" w:rsidRDefault="00E74692">
      <w:pPr>
        <w:spacing w:line="360" w:lineRule="auto"/>
        <w:ind w:right="-787"/>
        <w:jc w:val="both"/>
        <w:rPr>
          <w:rFonts w:ascii="Palatino Linotype" w:eastAsia="Palatino Linotype" w:hAnsi="Palatino Linotype" w:cs="Palatino Linotype"/>
        </w:rPr>
      </w:pPr>
    </w:p>
    <w:p w14:paraId="76E496AF" w14:textId="77777777" w:rsidR="00950AD6" w:rsidRPr="00E74692" w:rsidRDefault="00CE3B78">
      <w:pPr>
        <w:numPr>
          <w:ilvl w:val="0"/>
          <w:numId w:val="7"/>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Se eligió como modalidad de entrega de la información: A través del </w:t>
      </w:r>
      <w:r w:rsidRPr="00E74692">
        <w:rPr>
          <w:rFonts w:ascii="Palatino Linotype" w:eastAsia="Palatino Linotype" w:hAnsi="Palatino Linotype" w:cs="Palatino Linotype"/>
          <w:b/>
          <w:bCs/>
          <w:color w:val="000000"/>
        </w:rPr>
        <w:t>SAIMEX.</w:t>
      </w:r>
    </w:p>
    <w:p w14:paraId="52824EBE" w14:textId="77777777" w:rsidR="00950AD6" w:rsidRPr="00E74692" w:rsidRDefault="00CE3B78">
      <w:pPr>
        <w:numPr>
          <w:ilvl w:val="0"/>
          <w:numId w:val="1"/>
        </w:numPr>
        <w:pBdr>
          <w:top w:val="nil"/>
          <w:left w:val="nil"/>
          <w:bottom w:val="nil"/>
          <w:right w:val="nil"/>
          <w:between w:val="nil"/>
        </w:pBdr>
        <w:tabs>
          <w:tab w:val="left" w:pos="0"/>
        </w:tabs>
        <w:spacing w:line="360" w:lineRule="auto"/>
        <w:ind w:left="0" w:right="-788" w:firstLine="0"/>
        <w:jc w:val="both"/>
        <w:rPr>
          <w:color w:val="000000"/>
        </w:rPr>
      </w:pPr>
      <w:r w:rsidRPr="00E74692">
        <w:rPr>
          <w:rFonts w:ascii="Palatino Linotype" w:eastAsia="Palatino Linotype" w:hAnsi="Palatino Linotype" w:cs="Palatino Linotype"/>
          <w:color w:val="000000"/>
        </w:rPr>
        <w:lastRenderedPageBreak/>
        <w:t>El</w:t>
      </w:r>
      <w:r w:rsidRPr="00E74692">
        <w:rPr>
          <w:rFonts w:ascii="Palatino Linotype" w:eastAsia="Palatino Linotype" w:hAnsi="Palatino Linotype" w:cs="Palatino Linotype"/>
          <w:b/>
          <w:bCs/>
          <w:color w:val="000000"/>
        </w:rPr>
        <w:t xml:space="preserve"> </w:t>
      </w:r>
      <w:r w:rsidR="00D9339F" w:rsidRPr="00E74692">
        <w:rPr>
          <w:rFonts w:ascii="Palatino Linotype" w:eastAsia="Palatino Linotype" w:hAnsi="Palatino Linotype" w:cs="Palatino Linotype"/>
          <w:b/>
          <w:bCs/>
          <w:color w:val="000000"/>
        </w:rPr>
        <w:t>tres</w:t>
      </w:r>
      <w:r w:rsidR="00785CDF" w:rsidRPr="00E74692">
        <w:rPr>
          <w:rFonts w:ascii="Palatino Linotype" w:eastAsia="Palatino Linotype" w:hAnsi="Palatino Linotype" w:cs="Palatino Linotype"/>
          <w:b/>
          <w:bCs/>
          <w:color w:val="000000"/>
        </w:rPr>
        <w:t xml:space="preserve"> de diciembre</w:t>
      </w:r>
      <w:r w:rsidRPr="00E74692">
        <w:rPr>
          <w:rFonts w:ascii="Palatino Linotype" w:eastAsia="Palatino Linotype" w:hAnsi="Palatino Linotype" w:cs="Palatino Linotype"/>
          <w:b/>
          <w:bCs/>
          <w:color w:val="000000"/>
        </w:rPr>
        <w:t xml:space="preserve"> de dos mil veinticinco</w:t>
      </w:r>
      <w:r w:rsidRPr="00E74692">
        <w:rPr>
          <w:rFonts w:ascii="Palatino Linotype" w:eastAsia="Palatino Linotype" w:hAnsi="Palatino Linotype" w:cs="Palatino Linotype"/>
          <w:color w:val="000000"/>
        </w:rPr>
        <w:t>, el Sujeto Obligado</w:t>
      </w:r>
      <w:r w:rsidRPr="00E74692">
        <w:rPr>
          <w:rFonts w:ascii="Palatino Linotype" w:eastAsia="Palatino Linotype" w:hAnsi="Palatino Linotype" w:cs="Palatino Linotype"/>
          <w:b/>
          <w:bCs/>
          <w:color w:val="000000"/>
        </w:rPr>
        <w:t>,</w:t>
      </w:r>
      <w:r w:rsidRPr="00E74692">
        <w:rPr>
          <w:rFonts w:ascii="Palatino Linotype" w:eastAsia="Palatino Linotype" w:hAnsi="Palatino Linotype" w:cs="Palatino Linotype"/>
          <w:color w:val="000000"/>
        </w:rPr>
        <w:t xml:space="preserve"> dio </w:t>
      </w:r>
      <w:r w:rsidRPr="00E74692">
        <w:rPr>
          <w:rFonts w:ascii="Palatino Linotype" w:eastAsia="Palatino Linotype" w:hAnsi="Palatino Linotype" w:cs="Palatino Linotype"/>
          <w:b/>
          <w:bCs/>
          <w:color w:val="000000"/>
        </w:rPr>
        <w:t>respuesta</w:t>
      </w:r>
      <w:r w:rsidRPr="00E74692">
        <w:rPr>
          <w:rFonts w:ascii="Palatino Linotype" w:eastAsia="Palatino Linotype" w:hAnsi="Palatino Linotype" w:cs="Palatino Linotype"/>
          <w:color w:val="000000"/>
        </w:rPr>
        <w:t xml:space="preserve"> a través </w:t>
      </w:r>
      <w:r w:rsidR="00D9339F" w:rsidRPr="00E74692">
        <w:rPr>
          <w:rFonts w:ascii="Palatino Linotype" w:eastAsia="Palatino Linotype" w:hAnsi="Palatino Linotype" w:cs="Palatino Linotype"/>
          <w:color w:val="000000"/>
        </w:rPr>
        <w:t>del archivo digital siguiente</w:t>
      </w:r>
      <w:r w:rsidRPr="00E74692">
        <w:rPr>
          <w:rFonts w:ascii="Palatino Linotype" w:eastAsia="Palatino Linotype" w:hAnsi="Palatino Linotype" w:cs="Palatino Linotype"/>
          <w:color w:val="000000"/>
        </w:rPr>
        <w:t>:</w:t>
      </w:r>
    </w:p>
    <w:p w14:paraId="6C13C136" w14:textId="77777777" w:rsidR="00950AD6" w:rsidRPr="00E74692" w:rsidRDefault="00950AD6">
      <w:pPr>
        <w:pBdr>
          <w:top w:val="nil"/>
          <w:left w:val="nil"/>
          <w:bottom w:val="nil"/>
          <w:right w:val="nil"/>
          <w:between w:val="nil"/>
        </w:pBdr>
        <w:tabs>
          <w:tab w:val="left" w:pos="0"/>
        </w:tabs>
        <w:spacing w:line="360" w:lineRule="auto"/>
        <w:ind w:right="-788"/>
        <w:jc w:val="both"/>
        <w:rPr>
          <w:color w:val="000000"/>
        </w:rPr>
      </w:pPr>
    </w:p>
    <w:p w14:paraId="4CE82DED" w14:textId="77777777" w:rsidR="00384420" w:rsidRPr="00E74692" w:rsidRDefault="00384420" w:rsidP="00384420">
      <w:pPr>
        <w:pBdr>
          <w:top w:val="nil"/>
          <w:left w:val="nil"/>
          <w:bottom w:val="nil"/>
          <w:right w:val="nil"/>
          <w:between w:val="nil"/>
        </w:pBdr>
        <w:tabs>
          <w:tab w:val="left" w:pos="567"/>
        </w:tabs>
        <w:ind w:left="426" w:right="-788"/>
        <w:jc w:val="right"/>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Villa del Carbón, México a 03 de Diciembre de 2025</w:t>
      </w:r>
    </w:p>
    <w:p w14:paraId="0236B9F0" w14:textId="77777777" w:rsidR="00384420" w:rsidRPr="00E74692" w:rsidRDefault="00384420" w:rsidP="00384420">
      <w:pPr>
        <w:pBdr>
          <w:top w:val="nil"/>
          <w:left w:val="nil"/>
          <w:bottom w:val="nil"/>
          <w:right w:val="nil"/>
          <w:between w:val="nil"/>
        </w:pBdr>
        <w:tabs>
          <w:tab w:val="left" w:pos="567"/>
        </w:tabs>
        <w:ind w:left="426" w:right="-788"/>
        <w:jc w:val="right"/>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Nombre del solicitante: C. Solicitante</w:t>
      </w:r>
    </w:p>
    <w:p w14:paraId="0887E1B1" w14:textId="77777777" w:rsidR="00384420" w:rsidRPr="00E74692" w:rsidRDefault="00384420" w:rsidP="00384420">
      <w:pPr>
        <w:pBdr>
          <w:top w:val="nil"/>
          <w:left w:val="nil"/>
          <w:bottom w:val="nil"/>
          <w:right w:val="nil"/>
          <w:between w:val="nil"/>
        </w:pBdr>
        <w:tabs>
          <w:tab w:val="left" w:pos="567"/>
        </w:tabs>
        <w:ind w:left="426" w:right="-788"/>
        <w:jc w:val="right"/>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Folio de la solicitud: 00302/VICARBO/IP/2025</w:t>
      </w:r>
    </w:p>
    <w:p w14:paraId="5FE9EAF0"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p>
    <w:p w14:paraId="2BE6ED65"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52DFBAE"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p>
    <w:p w14:paraId="601D20B2"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Por medio del presente reciba un cordial saludo. En calidad de Servidor Público Habilitado de la Unidad de Transparencia y Protección de Datos Personales del Ayuntamiento de Villa del Carbón Estado de México, se adjunta la contestación mediante Sistema de Acceso de la Información Mexiquense (SAIMEX) a la solicitud pública de información 00302/VICARBO/IP/2025. Con base en el artículo 161 de la Ley de Transparencia y Acceso a la Información Pública del Estado de México y Municipios. 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CON RESPECTO AL RESTO DE LA INFORMACIÓN DE LA SOLICITUD, SE LE INFORMA QUE SE ESTÁ EN ESPERA DE QUE LAS ÁREAS CORRESPONDIENTES NOTIFIQUEN SU RESPUESTA A ESTA UNIDAD DE TRANSPARENCIA Y ASÍ PODER REALIZAR EL ENVÍO DE LA ENTREGA DE LA CITADA INFORMACIÓN DENTRO DEL PLAZO DE CONTESTACIÓN QUE MARCA LA CITADA SOLICITUD. Y haciendo de su conocimiento al particular los artículos 177 y 178 primer párrafo de la Ley de Transparencia y Acceso a la Información Pública del Estado de México y Municipios para su consulta y garantía secundaria.</w:t>
      </w:r>
    </w:p>
    <w:p w14:paraId="587C2860"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p>
    <w:p w14:paraId="2E25D14E"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ATENTAMENTE</w:t>
      </w:r>
    </w:p>
    <w:p w14:paraId="7BDB5C6C" w14:textId="77777777" w:rsidR="00384420" w:rsidRPr="00E74692" w:rsidRDefault="00384420" w:rsidP="00384420">
      <w:pPr>
        <w:pBdr>
          <w:top w:val="nil"/>
          <w:left w:val="nil"/>
          <w:bottom w:val="nil"/>
          <w:right w:val="nil"/>
          <w:between w:val="nil"/>
        </w:pBdr>
        <w:tabs>
          <w:tab w:val="left" w:pos="567"/>
        </w:tabs>
        <w:ind w:left="426" w:right="-788"/>
        <w:jc w:val="both"/>
        <w:rPr>
          <w:rFonts w:ascii="Palatino Linotype" w:eastAsia="Palatino Linotype" w:hAnsi="Palatino Linotype" w:cs="Palatino Linotype"/>
          <w:bCs/>
          <w:i/>
          <w:iCs/>
          <w:color w:val="000000"/>
        </w:rPr>
      </w:pPr>
      <w:r w:rsidRPr="00E74692">
        <w:rPr>
          <w:rFonts w:ascii="Palatino Linotype" w:eastAsia="Palatino Linotype" w:hAnsi="Palatino Linotype" w:cs="Palatino Linotype"/>
          <w:bCs/>
          <w:i/>
          <w:iCs/>
          <w:color w:val="000000"/>
        </w:rPr>
        <w:t>Lic. Juan Carlos Jandette Delgado</w:t>
      </w:r>
    </w:p>
    <w:p w14:paraId="29759931" w14:textId="77777777" w:rsidR="00384420" w:rsidRPr="00E74692" w:rsidRDefault="00384420" w:rsidP="00785CDF">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p>
    <w:p w14:paraId="1F82AD51" w14:textId="77777777" w:rsidR="00384420" w:rsidRPr="00E74692" w:rsidRDefault="00384420" w:rsidP="00785CDF">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r w:rsidRPr="00E74692">
        <w:rPr>
          <w:rFonts w:ascii="Palatino Linotype" w:eastAsia="Palatino Linotype" w:hAnsi="Palatino Linotype" w:cs="Palatino Linotype"/>
          <w:b/>
          <w:bCs/>
          <w:i/>
          <w:iCs/>
          <w:color w:val="000000"/>
        </w:rPr>
        <w:t xml:space="preserve">Contestación SIP 302 (Rec. Materiales).pdf </w:t>
      </w:r>
    </w:p>
    <w:p w14:paraId="733FBEF6" w14:textId="77777777" w:rsidR="00442C0F" w:rsidRPr="00E74692" w:rsidRDefault="00384420" w:rsidP="00785CDF">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lastRenderedPageBreak/>
        <w:t xml:space="preserve">NO. OFICIO: MVC/DRM/168/2025 de fecha 28 de noviembre de 2025, firmado por el Director de Recursos Materiales, </w:t>
      </w:r>
      <w:r w:rsidR="00184E09" w:rsidRPr="00E74692">
        <w:rPr>
          <w:rFonts w:ascii="Palatino Linotype" w:eastAsia="Palatino Linotype" w:hAnsi="Palatino Linotype" w:cs="Palatino Linotype"/>
          <w:color w:val="000000"/>
        </w:rPr>
        <w:t>a través del cual refiere que la información que solicita y de la cual la Dirección de Recursos Materiales puede dar información es en relación a el Padrón de proveedores el cual puede ser visualizada en el Portal De Servicios Para Sujetos Obligados Del Estado De México Y Municipios (IPOMEX), accediendo en el siguiente hipervínculo:</w:t>
      </w:r>
    </w:p>
    <w:p w14:paraId="6F8DC898" w14:textId="77777777" w:rsidR="00184E09" w:rsidRPr="00E74692" w:rsidRDefault="00184E09" w:rsidP="00785CDF">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p>
    <w:p w14:paraId="2D555858" w14:textId="77777777" w:rsidR="00184E09" w:rsidRPr="00E74692" w:rsidRDefault="00184E09" w:rsidP="00184E09">
      <w:pPr>
        <w:pBdr>
          <w:top w:val="nil"/>
          <w:left w:val="nil"/>
          <w:bottom w:val="nil"/>
          <w:right w:val="nil"/>
          <w:between w:val="nil"/>
        </w:pBdr>
        <w:tabs>
          <w:tab w:val="left" w:pos="567"/>
        </w:tabs>
        <w:ind w:left="426" w:right="-788"/>
        <w:jc w:val="center"/>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0785D6D8" wp14:editId="348FD15F">
            <wp:extent cx="3591426" cy="352474"/>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91426" cy="352474"/>
                    </a:xfrm>
                    <a:prstGeom prst="rect">
                      <a:avLst/>
                    </a:prstGeom>
                  </pic:spPr>
                </pic:pic>
              </a:graphicData>
            </a:graphic>
          </wp:inline>
        </w:drawing>
      </w:r>
    </w:p>
    <w:p w14:paraId="3E2AFBD0" w14:textId="77777777" w:rsidR="00184E09" w:rsidRPr="00E74692" w:rsidRDefault="00184E09" w:rsidP="00184E09">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Enlace electrónico proporcionado en formato cerrado.</w:t>
      </w:r>
    </w:p>
    <w:p w14:paraId="120B3E38" w14:textId="77777777" w:rsidR="00950AD6" w:rsidRPr="00E74692" w:rsidRDefault="00950AD6" w:rsidP="000714E0">
      <w:pPr>
        <w:pBdr>
          <w:top w:val="nil"/>
          <w:left w:val="nil"/>
          <w:bottom w:val="nil"/>
          <w:right w:val="nil"/>
          <w:between w:val="nil"/>
        </w:pBdr>
        <w:tabs>
          <w:tab w:val="left" w:pos="1591"/>
        </w:tabs>
        <w:ind w:right="-787"/>
        <w:jc w:val="both"/>
        <w:rPr>
          <w:rFonts w:ascii="Palatino Linotype" w:eastAsia="Palatino Linotype" w:hAnsi="Palatino Linotype" w:cs="Palatino Linotype"/>
          <w:b/>
          <w:bCs/>
          <w:color w:val="000000"/>
        </w:rPr>
      </w:pPr>
    </w:p>
    <w:p w14:paraId="736ED45F" w14:textId="77777777" w:rsidR="00E74692" w:rsidRPr="00E74692" w:rsidRDefault="00E74692" w:rsidP="000714E0">
      <w:pPr>
        <w:pBdr>
          <w:top w:val="nil"/>
          <w:left w:val="nil"/>
          <w:bottom w:val="nil"/>
          <w:right w:val="nil"/>
          <w:between w:val="nil"/>
        </w:pBdr>
        <w:tabs>
          <w:tab w:val="left" w:pos="1591"/>
        </w:tabs>
        <w:ind w:right="-787"/>
        <w:jc w:val="both"/>
        <w:rPr>
          <w:rFonts w:ascii="Palatino Linotype" w:eastAsia="Palatino Linotype" w:hAnsi="Palatino Linotype" w:cs="Palatino Linotype"/>
          <w:b/>
          <w:bCs/>
          <w:color w:val="000000"/>
        </w:rPr>
      </w:pPr>
    </w:p>
    <w:p w14:paraId="545EB426" w14:textId="77777777" w:rsidR="00950AD6" w:rsidRPr="00E74692" w:rsidRDefault="00CE3B7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E74692">
        <w:rPr>
          <w:rFonts w:ascii="Palatino Linotype" w:eastAsia="Palatino Linotype" w:hAnsi="Palatino Linotype" w:cs="Palatino Linotype"/>
          <w:color w:val="000000"/>
        </w:rPr>
        <w:t>El</w:t>
      </w:r>
      <w:r w:rsidRPr="00E74692">
        <w:rPr>
          <w:rFonts w:ascii="Palatino Linotype" w:eastAsia="Palatino Linotype" w:hAnsi="Palatino Linotype" w:cs="Palatino Linotype"/>
          <w:b/>
          <w:bCs/>
          <w:color w:val="000000"/>
        </w:rPr>
        <w:t xml:space="preserve"> </w:t>
      </w:r>
      <w:r w:rsidR="006876B1" w:rsidRPr="00E74692">
        <w:rPr>
          <w:rFonts w:ascii="Palatino Linotype" w:eastAsia="Palatino Linotype" w:hAnsi="Palatino Linotype" w:cs="Palatino Linotype"/>
          <w:b/>
          <w:bCs/>
          <w:color w:val="000000"/>
        </w:rPr>
        <w:t>tres</w:t>
      </w:r>
      <w:r w:rsidR="005F7058" w:rsidRPr="00E74692">
        <w:rPr>
          <w:rFonts w:ascii="Palatino Linotype" w:eastAsia="Palatino Linotype" w:hAnsi="Palatino Linotype" w:cs="Palatino Linotype"/>
          <w:b/>
          <w:bCs/>
          <w:color w:val="000000"/>
        </w:rPr>
        <w:t xml:space="preserve"> de diciembre</w:t>
      </w:r>
      <w:r w:rsidRPr="00E74692">
        <w:rPr>
          <w:rFonts w:ascii="Palatino Linotype" w:eastAsia="Palatino Linotype" w:hAnsi="Palatino Linotype" w:cs="Palatino Linotype"/>
          <w:b/>
          <w:bCs/>
          <w:color w:val="000000"/>
        </w:rPr>
        <w:t xml:space="preserve"> de dos mil veinticinco</w:t>
      </w:r>
      <w:r w:rsidRPr="00E74692">
        <w:rPr>
          <w:rFonts w:ascii="Palatino Linotype" w:eastAsia="Palatino Linotype" w:hAnsi="Palatino Linotype" w:cs="Palatino Linotype"/>
          <w:color w:val="000000"/>
        </w:rPr>
        <w:t xml:space="preserve">, el particular interpuso el </w:t>
      </w:r>
      <w:r w:rsidRPr="00E74692">
        <w:rPr>
          <w:rFonts w:ascii="Palatino Linotype" w:eastAsia="Palatino Linotype" w:hAnsi="Palatino Linotype" w:cs="Palatino Linotype"/>
          <w:b/>
          <w:bCs/>
          <w:color w:val="000000"/>
        </w:rPr>
        <w:t>recurso de revisión</w:t>
      </w:r>
      <w:r w:rsidRPr="00E74692">
        <w:rPr>
          <w:rFonts w:ascii="Palatino Linotype" w:eastAsia="Palatino Linotype" w:hAnsi="Palatino Linotype" w:cs="Palatino Linotype"/>
          <w:color w:val="000000"/>
        </w:rPr>
        <w:t xml:space="preserve"> en contra de la respuesta otorgada por el Sujeto Obligado, realizando las siguientes manifestaciones:</w:t>
      </w:r>
    </w:p>
    <w:p w14:paraId="7DD63925" w14:textId="77777777" w:rsidR="00E74692" w:rsidRDefault="00E74692">
      <w:pPr>
        <w:pBdr>
          <w:top w:val="nil"/>
          <w:left w:val="nil"/>
          <w:bottom w:val="nil"/>
          <w:right w:val="nil"/>
          <w:between w:val="nil"/>
        </w:pBdr>
        <w:ind w:left="567" w:right="-518"/>
        <w:jc w:val="both"/>
        <w:rPr>
          <w:rFonts w:ascii="Palatino Linotype" w:eastAsia="Palatino Linotype" w:hAnsi="Palatino Linotype" w:cs="Palatino Linotype"/>
          <w:b/>
          <w:bCs/>
          <w:color w:val="000000"/>
        </w:rPr>
      </w:pPr>
      <w:bookmarkStart w:id="2" w:name="_heading=h.30j0zll" w:colFirst="0" w:colLast="0"/>
      <w:bookmarkEnd w:id="2"/>
    </w:p>
    <w:p w14:paraId="5031EC6C" w14:textId="77777777" w:rsidR="00950AD6" w:rsidRPr="00E74692" w:rsidRDefault="00CE3B78" w:rsidP="00E74692">
      <w:pPr>
        <w:pStyle w:val="Prrafodelista"/>
        <w:numPr>
          <w:ilvl w:val="0"/>
          <w:numId w:val="30"/>
        </w:numPr>
        <w:pBdr>
          <w:top w:val="nil"/>
          <w:left w:val="nil"/>
          <w:bottom w:val="nil"/>
          <w:right w:val="nil"/>
          <w:between w:val="nil"/>
        </w:pBdr>
        <w:ind w:right="-51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color w:val="000000"/>
        </w:rPr>
        <w:t xml:space="preserve">Acto impugnado: </w:t>
      </w:r>
    </w:p>
    <w:p w14:paraId="2647C42D" w14:textId="77777777" w:rsidR="00950AD6" w:rsidRPr="00E74692" w:rsidRDefault="00CE3B78">
      <w:pPr>
        <w:pBdr>
          <w:top w:val="nil"/>
          <w:left w:val="nil"/>
          <w:bottom w:val="nil"/>
          <w:right w:val="nil"/>
          <w:between w:val="nil"/>
        </w:pBdr>
        <w:ind w:left="567" w:right="-51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r w:rsidR="00A962C5" w:rsidRPr="00E74692">
        <w:rPr>
          <w:rFonts w:ascii="Palatino Linotype" w:eastAsia="Palatino Linotype" w:hAnsi="Palatino Linotype" w:cs="Palatino Linotype"/>
          <w:i/>
          <w:iCs/>
          <w:color w:val="000000"/>
        </w:rPr>
        <w:t>La respuesta no es coherente con lo solicitado ya que se solicitaron curriculums del personal que labora y la respuesta se refiere al padrón de proveedores de bienes y servicios, Se solicita el currículum vite de todo el personal que ha laborado durante el 2025 que forme parte del cabildo, los directores, mandos medios y de todos los que cobran en las Dependencias Generales A00, A01, A02, B00, C00, F00, K00 y L00. en Versiones Publicas -Lista de nombre completos de todo el personal mandos superiores, medios, operativo y lista de raya en Excel con nombre completo, Puesto, Fecha de ingreso, Fecha de Baja, edad, grado de estudios, si cuenta con certificación, área de adscripción, Auxiliares detallados a quinto nivel del 01 de enero al 15 de noviembre del año 2025 de las cuentas de banco, deudores diversos, activo fijo y todo el pasivo en formato Excel y pdf (firmado por el tesorero), el padrón de proveedores junto con sus Constancias de Situación Fiscal (versión publica). y la respuesta fue que la información que solicite es del área de recuros Materiales y ya esta publicada en un link que refiere al padrón de proveedores, respuesta que es totalmente erróneo</w:t>
      </w:r>
      <w:r w:rsidRPr="00E74692">
        <w:rPr>
          <w:rFonts w:ascii="Palatino Linotype" w:eastAsia="Palatino Linotype" w:hAnsi="Palatino Linotype" w:cs="Palatino Linotype"/>
          <w:i/>
          <w:iCs/>
          <w:color w:val="000000"/>
        </w:rPr>
        <w:t>” (Sic)</w:t>
      </w:r>
    </w:p>
    <w:p w14:paraId="2A3DBD21" w14:textId="77777777" w:rsidR="00950AD6" w:rsidRPr="00E74692" w:rsidRDefault="00950AD6">
      <w:pPr>
        <w:pBdr>
          <w:top w:val="nil"/>
          <w:left w:val="nil"/>
          <w:bottom w:val="nil"/>
          <w:right w:val="nil"/>
          <w:between w:val="nil"/>
        </w:pBdr>
        <w:ind w:left="567" w:right="-518"/>
        <w:jc w:val="both"/>
        <w:rPr>
          <w:rFonts w:ascii="Palatino Linotype" w:eastAsia="Palatino Linotype" w:hAnsi="Palatino Linotype" w:cs="Palatino Linotype"/>
          <w:i/>
          <w:iCs/>
          <w:color w:val="000000"/>
        </w:rPr>
      </w:pPr>
    </w:p>
    <w:p w14:paraId="1D8D591B" w14:textId="77777777" w:rsidR="00950AD6" w:rsidRPr="00E74692" w:rsidRDefault="00CE3B78" w:rsidP="00E74692">
      <w:pPr>
        <w:pStyle w:val="Prrafodelista"/>
        <w:numPr>
          <w:ilvl w:val="0"/>
          <w:numId w:val="30"/>
        </w:numPr>
        <w:pBdr>
          <w:top w:val="nil"/>
          <w:left w:val="nil"/>
          <w:bottom w:val="nil"/>
          <w:right w:val="nil"/>
          <w:between w:val="nil"/>
        </w:pBdr>
        <w:ind w:right="-518"/>
        <w:jc w:val="both"/>
        <w:rPr>
          <w:rFonts w:ascii="Palatino Linotype" w:eastAsia="Palatino Linotype" w:hAnsi="Palatino Linotype" w:cs="Palatino Linotype"/>
          <w:i/>
          <w:iCs/>
          <w:color w:val="000000"/>
        </w:rPr>
      </w:pPr>
      <w:bookmarkStart w:id="3" w:name="_heading=h.1fob9te" w:colFirst="0" w:colLast="0"/>
      <w:bookmarkEnd w:id="3"/>
      <w:r w:rsidRPr="00E74692">
        <w:rPr>
          <w:rFonts w:ascii="Palatino Linotype" w:eastAsia="Palatino Linotype" w:hAnsi="Palatino Linotype" w:cs="Palatino Linotype"/>
          <w:b/>
          <w:bCs/>
          <w:color w:val="000000"/>
        </w:rPr>
        <w:t>Razones o Motivos de inconformidad:</w:t>
      </w:r>
    </w:p>
    <w:p w14:paraId="52A02A8A" w14:textId="77777777" w:rsidR="00950AD6" w:rsidRPr="00E74692" w:rsidRDefault="00CE3B78">
      <w:pPr>
        <w:pBdr>
          <w:top w:val="nil"/>
          <w:left w:val="nil"/>
          <w:bottom w:val="nil"/>
          <w:right w:val="nil"/>
          <w:between w:val="nil"/>
        </w:pBdr>
        <w:ind w:left="567" w:right="-51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r w:rsidR="00A962C5" w:rsidRPr="00E74692">
        <w:rPr>
          <w:rFonts w:ascii="Palatino Linotype" w:eastAsia="Palatino Linotype" w:hAnsi="Palatino Linotype" w:cs="Palatino Linotype"/>
          <w:i/>
          <w:iCs/>
          <w:color w:val="000000"/>
        </w:rPr>
        <w:t xml:space="preserve">No fundamentan algún motivo por el cual no pudieran proporcionar la información, de hecho uno de los objetivos de la Ley Federal de Transparencia y Acceso a la Información Pública Gubernamental, de acuerdo con su artículo 4, fracción IV, es favorecer la rendición </w:t>
      </w:r>
      <w:r w:rsidR="00A962C5" w:rsidRPr="00E74692">
        <w:rPr>
          <w:rFonts w:ascii="Palatino Linotype" w:eastAsia="Palatino Linotype" w:hAnsi="Palatino Linotype" w:cs="Palatino Linotype"/>
          <w:i/>
          <w:iCs/>
          <w:color w:val="000000"/>
        </w:rPr>
        <w:lastRenderedPageBreak/>
        <w:t>de cuentas a las personas, de manera que puedan valorar el desempeño de los sujetos obligados.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Motivo por el cual solicito sea atendida mi solicitud en los términos en que fue solicitado y no desvirtuen la solicitud para evitar dar una respuesta a la que tengo derecho como ciudadano</w:t>
      </w:r>
      <w:r w:rsidR="006876B1" w:rsidRPr="00E74692">
        <w:rPr>
          <w:rFonts w:ascii="Palatino Linotype" w:eastAsia="Palatino Linotype" w:hAnsi="Palatino Linotype" w:cs="Palatino Linotype"/>
          <w:i/>
          <w:iCs/>
          <w:color w:val="000000"/>
        </w:rPr>
        <w:t>.</w:t>
      </w:r>
      <w:r w:rsidRPr="00E74692">
        <w:rPr>
          <w:rFonts w:ascii="Palatino Linotype" w:eastAsia="Palatino Linotype" w:hAnsi="Palatino Linotype" w:cs="Palatino Linotype"/>
          <w:i/>
          <w:iCs/>
          <w:color w:val="000000"/>
        </w:rPr>
        <w:t>” (Sic)</w:t>
      </w:r>
    </w:p>
    <w:p w14:paraId="658CBFC8" w14:textId="77777777" w:rsidR="00950AD6" w:rsidRPr="00E74692" w:rsidRDefault="00950AD6">
      <w:pPr>
        <w:pBdr>
          <w:top w:val="nil"/>
          <w:left w:val="nil"/>
          <w:bottom w:val="nil"/>
          <w:right w:val="nil"/>
          <w:between w:val="nil"/>
        </w:pBdr>
        <w:ind w:left="567" w:right="-518"/>
        <w:jc w:val="both"/>
        <w:rPr>
          <w:rFonts w:ascii="Palatino Linotype" w:eastAsia="Palatino Linotype" w:hAnsi="Palatino Linotype" w:cs="Palatino Linotype"/>
          <w:i/>
          <w:iCs/>
          <w:color w:val="000000"/>
        </w:rPr>
      </w:pPr>
    </w:p>
    <w:p w14:paraId="63A638B7" w14:textId="77777777" w:rsidR="00950AD6" w:rsidRPr="00E74692" w:rsidRDefault="00CE3B78">
      <w:pPr>
        <w:pBdr>
          <w:top w:val="nil"/>
          <w:left w:val="nil"/>
          <w:bottom w:val="nil"/>
          <w:right w:val="nil"/>
          <w:between w:val="nil"/>
        </w:pBdr>
        <w:ind w:left="567" w:right="-51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El recurrente adjuntó </w:t>
      </w:r>
      <w:r w:rsidR="00F00897" w:rsidRPr="00E74692">
        <w:rPr>
          <w:rFonts w:ascii="Palatino Linotype" w:eastAsia="Palatino Linotype" w:hAnsi="Palatino Linotype" w:cs="Palatino Linotype"/>
          <w:color w:val="000000"/>
        </w:rPr>
        <w:t xml:space="preserve">el archivo </w:t>
      </w:r>
      <w:r w:rsidR="00DE774A" w:rsidRPr="00E74692">
        <w:rPr>
          <w:rFonts w:ascii="Palatino Linotype" w:eastAsia="Palatino Linotype" w:hAnsi="Palatino Linotype" w:cs="Palatino Linotype"/>
          <w:b/>
          <w:i/>
          <w:color w:val="000000"/>
        </w:rPr>
        <w:t>OFICIO DE RESPUESTA.pdf</w:t>
      </w:r>
      <w:r w:rsidRPr="00E74692">
        <w:rPr>
          <w:rFonts w:ascii="Palatino Linotype" w:eastAsia="Palatino Linotype" w:hAnsi="Palatino Linotype" w:cs="Palatino Linotype"/>
          <w:b/>
          <w:i/>
          <w:color w:val="000000"/>
        </w:rPr>
        <w:t>.</w:t>
      </w:r>
      <w:r w:rsidR="00DE774A" w:rsidRPr="00E74692">
        <w:rPr>
          <w:rFonts w:ascii="Palatino Linotype" w:eastAsia="Palatino Linotype" w:hAnsi="Palatino Linotype" w:cs="Palatino Linotype"/>
          <w:b/>
          <w:color w:val="000000"/>
        </w:rPr>
        <w:t xml:space="preserve"> </w:t>
      </w:r>
      <w:r w:rsidR="00DE774A" w:rsidRPr="00E74692">
        <w:rPr>
          <w:rFonts w:ascii="Palatino Linotype" w:eastAsia="Palatino Linotype" w:hAnsi="Palatino Linotype" w:cs="Palatino Linotype"/>
          <w:color w:val="000000"/>
        </w:rPr>
        <w:t>Mismo que corresponde a un oficio signado por el Subsecretario de Educación Superior y Normal dirigido a la Secretaria de Cultura y Turismo del Estado de México. Documental que no guarda relación con el presente medio de impugnación.</w:t>
      </w:r>
    </w:p>
    <w:p w14:paraId="7ADAB53F" w14:textId="77777777" w:rsidR="00950AD6" w:rsidRPr="00E74692" w:rsidRDefault="00950AD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14:paraId="336819E3" w14:textId="77777777" w:rsidR="00950AD6" w:rsidRPr="00E74692" w:rsidRDefault="00CE3B7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E74692">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E74692">
        <w:rPr>
          <w:rFonts w:ascii="Palatino Linotype" w:eastAsia="Palatino Linotype" w:hAnsi="Palatino Linotype" w:cs="Palatino Linotype"/>
          <w:b/>
          <w:bCs/>
          <w:color w:val="000000"/>
        </w:rPr>
        <w:t xml:space="preserve">acuerdo de admisión </w:t>
      </w:r>
      <w:r w:rsidRPr="00E74692">
        <w:rPr>
          <w:rFonts w:ascii="Palatino Linotype" w:eastAsia="Palatino Linotype" w:hAnsi="Palatino Linotype" w:cs="Palatino Linotype"/>
          <w:color w:val="000000"/>
        </w:rPr>
        <w:t xml:space="preserve">de fecha </w:t>
      </w:r>
      <w:r w:rsidR="009725AA" w:rsidRPr="00E74692">
        <w:rPr>
          <w:rFonts w:ascii="Palatino Linotype" w:eastAsia="Palatino Linotype" w:hAnsi="Palatino Linotype" w:cs="Palatino Linotype"/>
          <w:b/>
          <w:bCs/>
          <w:color w:val="000000"/>
        </w:rPr>
        <w:t>cuatro de diciembre</w:t>
      </w:r>
      <w:r w:rsidRPr="00E74692">
        <w:rPr>
          <w:rFonts w:ascii="Palatino Linotype" w:eastAsia="Palatino Linotype" w:hAnsi="Palatino Linotype" w:cs="Palatino Linotype"/>
          <w:b/>
          <w:bCs/>
          <w:color w:val="000000"/>
        </w:rPr>
        <w:t xml:space="preserve"> de dos mil veinticinco, </w:t>
      </w:r>
      <w:r w:rsidRPr="00E74692">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E74692">
        <w:rPr>
          <w:rFonts w:ascii="Palatino Linotype" w:eastAsia="Palatino Linotype" w:hAnsi="Palatino Linotype" w:cs="Palatino Linotype"/>
        </w:rPr>
        <w:t>manifestara</w:t>
      </w:r>
      <w:r w:rsidRPr="00E74692">
        <w:rPr>
          <w:rFonts w:ascii="Palatino Linotype" w:eastAsia="Palatino Linotype" w:hAnsi="Palatino Linotype" w:cs="Palatino Linotype"/>
          <w:color w:val="000000"/>
        </w:rPr>
        <w:t xml:space="preserve"> lo que a su derecho conviniera, </w:t>
      </w:r>
      <w:r w:rsidRPr="00E74692">
        <w:rPr>
          <w:rFonts w:ascii="Palatino Linotype" w:eastAsia="Palatino Linotype" w:hAnsi="Palatino Linotype" w:cs="Palatino Linotype"/>
        </w:rPr>
        <w:t>ofreciera</w:t>
      </w:r>
      <w:r w:rsidRPr="00E74692">
        <w:rPr>
          <w:rFonts w:ascii="Palatino Linotype" w:eastAsia="Palatino Linotype" w:hAnsi="Palatino Linotype" w:cs="Palatino Linotype"/>
          <w:color w:val="000000"/>
        </w:rPr>
        <w:t xml:space="preserve"> pruebas y alegatos según corresponda al caso concreto, de esta forma para que el </w:t>
      </w:r>
      <w:r w:rsidRPr="00E74692">
        <w:rPr>
          <w:rFonts w:ascii="Palatino Linotype" w:eastAsia="Palatino Linotype" w:hAnsi="Palatino Linotype" w:cs="Palatino Linotype"/>
          <w:b/>
          <w:bCs/>
          <w:color w:val="000000"/>
        </w:rPr>
        <w:t xml:space="preserve">SUJETO OBLIGADO </w:t>
      </w:r>
      <w:r w:rsidRPr="00E74692">
        <w:rPr>
          <w:rFonts w:ascii="Palatino Linotype" w:eastAsia="Palatino Linotype" w:hAnsi="Palatino Linotype" w:cs="Palatino Linotype"/>
        </w:rPr>
        <w:t>presentará</w:t>
      </w:r>
      <w:r w:rsidRPr="00E74692">
        <w:rPr>
          <w:rFonts w:ascii="Palatino Linotype" w:eastAsia="Palatino Linotype" w:hAnsi="Palatino Linotype" w:cs="Palatino Linotype"/>
          <w:color w:val="000000"/>
        </w:rPr>
        <w:t xml:space="preserve"> el Informe Justificado procedente.</w:t>
      </w:r>
    </w:p>
    <w:p w14:paraId="3BB5F7CD" w14:textId="77777777" w:rsidR="00950AD6" w:rsidRPr="00E74692" w:rsidRDefault="00950AD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14:paraId="4EF0413F"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E74692">
        <w:rPr>
          <w:rFonts w:ascii="Palatino Linotype" w:eastAsia="Palatino Linotype" w:hAnsi="Palatino Linotype" w:cs="Palatino Linotype"/>
          <w:color w:val="000000"/>
        </w:rPr>
        <w:t>El Recurrente</w:t>
      </w:r>
      <w:r w:rsidRPr="00E74692">
        <w:rPr>
          <w:rFonts w:ascii="Palatino Linotype" w:eastAsia="Palatino Linotype" w:hAnsi="Palatino Linotype" w:cs="Palatino Linotype"/>
          <w:b/>
          <w:bCs/>
          <w:color w:val="000000"/>
        </w:rPr>
        <w:t xml:space="preserve"> </w:t>
      </w:r>
      <w:r w:rsidRPr="00E74692">
        <w:rPr>
          <w:rFonts w:ascii="Palatino Linotype" w:eastAsia="Palatino Linotype" w:hAnsi="Palatino Linotype" w:cs="Palatino Linotype"/>
          <w:color w:val="000000"/>
        </w:rPr>
        <w:t>dejó de realizar manifestaciones que a su derecho conviniera y asistiera. Por su parte, el Sujeto Obligado,</w:t>
      </w:r>
      <w:r w:rsidRPr="00E74692">
        <w:rPr>
          <w:rFonts w:ascii="Palatino Linotype" w:eastAsia="Palatino Linotype" w:hAnsi="Palatino Linotype" w:cs="Palatino Linotype"/>
          <w:b/>
          <w:bCs/>
          <w:color w:val="000000"/>
        </w:rPr>
        <w:t xml:space="preserve"> </w:t>
      </w:r>
      <w:r w:rsidR="00745858" w:rsidRPr="00E74692">
        <w:rPr>
          <w:rFonts w:ascii="Palatino Linotype" w:eastAsia="Palatino Linotype" w:hAnsi="Palatino Linotype" w:cs="Palatino Linotype"/>
          <w:color w:val="000000"/>
        </w:rPr>
        <w:t>en fecha</w:t>
      </w:r>
      <w:r w:rsidR="00C60676" w:rsidRPr="00E74692">
        <w:rPr>
          <w:rFonts w:ascii="Palatino Linotype" w:eastAsia="Palatino Linotype" w:hAnsi="Palatino Linotype" w:cs="Palatino Linotype"/>
          <w:color w:val="000000"/>
        </w:rPr>
        <w:t>s</w:t>
      </w:r>
      <w:r w:rsidR="00745858" w:rsidRPr="00E74692">
        <w:rPr>
          <w:rFonts w:ascii="Palatino Linotype" w:eastAsia="Palatino Linotype" w:hAnsi="Palatino Linotype" w:cs="Palatino Linotype"/>
          <w:color w:val="000000"/>
        </w:rPr>
        <w:t xml:space="preserve"> </w:t>
      </w:r>
      <w:r w:rsidR="00C60676" w:rsidRPr="00E74692">
        <w:rPr>
          <w:rFonts w:ascii="Palatino Linotype" w:eastAsia="Palatino Linotype" w:hAnsi="Palatino Linotype" w:cs="Palatino Linotype"/>
          <w:b/>
          <w:color w:val="000000"/>
        </w:rPr>
        <w:t>diecisiete</w:t>
      </w:r>
      <w:r w:rsidR="00745858" w:rsidRPr="00E74692">
        <w:rPr>
          <w:rFonts w:ascii="Palatino Linotype" w:eastAsia="Palatino Linotype" w:hAnsi="Palatino Linotype" w:cs="Palatino Linotype"/>
          <w:b/>
          <w:color w:val="000000"/>
        </w:rPr>
        <w:t xml:space="preserve"> de diciembre de dos mil veinticinco</w:t>
      </w:r>
      <w:r w:rsidRPr="00E74692">
        <w:rPr>
          <w:rFonts w:ascii="Palatino Linotype" w:eastAsia="Palatino Linotype" w:hAnsi="Palatino Linotype" w:cs="Palatino Linotype"/>
          <w:b/>
          <w:bCs/>
          <w:color w:val="000000"/>
        </w:rPr>
        <w:t xml:space="preserve"> </w:t>
      </w:r>
      <w:r w:rsidR="00C60676" w:rsidRPr="00E74692">
        <w:rPr>
          <w:rFonts w:ascii="Palatino Linotype" w:eastAsia="Palatino Linotype" w:hAnsi="Palatino Linotype" w:cs="Palatino Linotype"/>
          <w:bCs/>
          <w:color w:val="000000"/>
        </w:rPr>
        <w:t xml:space="preserve">y </w:t>
      </w:r>
      <w:r w:rsidR="00C60676" w:rsidRPr="00E74692">
        <w:rPr>
          <w:rFonts w:ascii="Palatino Linotype" w:eastAsia="Palatino Linotype" w:hAnsi="Palatino Linotype" w:cs="Palatino Linotype"/>
          <w:b/>
          <w:bCs/>
          <w:color w:val="000000"/>
        </w:rPr>
        <w:t xml:space="preserve">trece de enero de dos mil </w:t>
      </w:r>
      <w:r w:rsidR="00C60676" w:rsidRPr="00E74692">
        <w:rPr>
          <w:rFonts w:ascii="Palatino Linotype" w:eastAsia="Palatino Linotype" w:hAnsi="Palatino Linotype" w:cs="Palatino Linotype"/>
          <w:bCs/>
          <w:color w:val="000000"/>
        </w:rPr>
        <w:t xml:space="preserve">veintiséis, </w:t>
      </w:r>
      <w:r w:rsidRPr="00E74692">
        <w:rPr>
          <w:rFonts w:ascii="Palatino Linotype" w:eastAsia="Palatino Linotype" w:hAnsi="Palatino Linotype" w:cs="Palatino Linotype"/>
          <w:color w:val="000000"/>
        </w:rPr>
        <w:t xml:space="preserve">presentó informe justificado, </w:t>
      </w:r>
      <w:r w:rsidR="00745858" w:rsidRPr="00E74692">
        <w:rPr>
          <w:rFonts w:ascii="Palatino Linotype" w:eastAsia="Palatino Linotype" w:hAnsi="Palatino Linotype" w:cs="Palatino Linotype"/>
          <w:color w:val="000000"/>
        </w:rPr>
        <w:t>a través del siguiente archivo electrónico</w:t>
      </w:r>
      <w:r w:rsidRPr="00E74692">
        <w:rPr>
          <w:rFonts w:ascii="Palatino Linotype" w:eastAsia="Palatino Linotype" w:hAnsi="Palatino Linotype" w:cs="Palatino Linotype"/>
          <w:color w:val="000000"/>
        </w:rPr>
        <w:t>:</w:t>
      </w:r>
    </w:p>
    <w:p w14:paraId="1DFCB84B" w14:textId="77777777" w:rsidR="00EF2EEE" w:rsidRPr="00E74692" w:rsidRDefault="00272C04" w:rsidP="008219F6">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Contestación SIP 302 (Administración).pdf</w:t>
      </w:r>
    </w:p>
    <w:p w14:paraId="0336CD85" w14:textId="77777777" w:rsidR="00272C04" w:rsidRPr="00E74692" w:rsidRDefault="00272C04">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NO. DE OFICIO: DAYRH/PJPJ/681/2025 de fecha 17 de diciembre de 2025, firmado por el Director de Administración y Recursos Humanos, a través del cual refiere que la información puede ser consultada en las ligas siguientes, proporcionadas en formato cerrado:</w:t>
      </w:r>
    </w:p>
    <w:p w14:paraId="68772A9A" w14:textId="77777777" w:rsidR="00272C04" w:rsidRPr="00E74692" w:rsidRDefault="00272C04">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3EAA3422" w14:textId="77777777" w:rsidR="00272C04" w:rsidRPr="00E74692" w:rsidRDefault="00272C04" w:rsidP="008219F6">
      <w:pPr>
        <w:pBdr>
          <w:top w:val="nil"/>
          <w:left w:val="nil"/>
          <w:bottom w:val="nil"/>
          <w:right w:val="nil"/>
          <w:between w:val="nil"/>
        </w:pBdr>
        <w:ind w:left="567" w:right="-788"/>
        <w:jc w:val="center"/>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0C5FE622" wp14:editId="560C57CE">
            <wp:extent cx="4431916" cy="1024987"/>
            <wp:effectExtent l="0" t="0" r="698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69088" cy="1033584"/>
                    </a:xfrm>
                    <a:prstGeom prst="rect">
                      <a:avLst/>
                    </a:prstGeom>
                  </pic:spPr>
                </pic:pic>
              </a:graphicData>
            </a:graphic>
          </wp:inline>
        </w:drawing>
      </w:r>
    </w:p>
    <w:p w14:paraId="229ED332" w14:textId="77777777" w:rsidR="00272C04" w:rsidRPr="00E74692" w:rsidRDefault="00272C04">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4218ECA5" w14:textId="77777777" w:rsidR="00272C04" w:rsidRPr="00E74692" w:rsidRDefault="00272C04">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Adicionalmente refiere que una vez hecha la revisión en los archivos físicos y digitales que obran en esa dirección, se anexa la información que obra en sus archivos en el estado en que se encuentra.</w:t>
      </w:r>
    </w:p>
    <w:p w14:paraId="513B5AB8" w14:textId="77777777" w:rsidR="00272C04" w:rsidRPr="00E74692" w:rsidRDefault="00272C04">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14:paraId="6D142A72" w14:textId="77777777" w:rsidR="00272C04" w:rsidRPr="00E74692" w:rsidRDefault="00272C04" w:rsidP="0015405E">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Resolución AP 19-02-2025 SIP 302.pdf</w:t>
      </w:r>
    </w:p>
    <w:p w14:paraId="39AD3CF1" w14:textId="77777777" w:rsidR="008219F6" w:rsidRPr="00E74692" w:rsidRDefault="008219F6">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Acuerdo del Comité de Transparencia a través del cual se aprueba la ampliación de plazo para </w:t>
      </w:r>
      <w:r w:rsidR="0015405E" w:rsidRPr="00E74692">
        <w:rPr>
          <w:rFonts w:ascii="Palatino Linotype" w:eastAsia="Palatino Linotype" w:hAnsi="Palatino Linotype" w:cs="Palatino Linotype"/>
          <w:color w:val="000000"/>
        </w:rPr>
        <w:t xml:space="preserve"> a tender la solicitud de información 0302/VICARBO/IP/2025, solicitada por el Tesorero Municipal.</w:t>
      </w:r>
    </w:p>
    <w:p w14:paraId="4607C82F" w14:textId="77777777" w:rsidR="0015405E" w:rsidRPr="00E74692" w:rsidRDefault="0015405E">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33979CB9" w14:textId="77777777" w:rsidR="00272C04" w:rsidRPr="00E74692" w:rsidRDefault="00272C04" w:rsidP="000D6187">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Solicitud AP SIP 302 (Tesoreria).pdf</w:t>
      </w:r>
    </w:p>
    <w:p w14:paraId="5A644364" w14:textId="77777777" w:rsidR="000D6187" w:rsidRPr="00E74692" w:rsidRDefault="000D6187">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No. de Oficio: TM/FMG/120/2025 de fecha 10 de diciembre de 2025, a través del cual el Tesorero Municipal solicita al Titular de la Unidad de Transparencia, ampliación de plazo para dar atención a la solicitud de información 00302/VICARBO/IP/2025, toda vez que la información que puede dar cuenta de lo solicitado pueda ser considerados como confidenciales y en consecuencia necesitar la aprobación del Comité de Transparencia de este Municipio para realizar versiones públicas.</w:t>
      </w:r>
    </w:p>
    <w:p w14:paraId="537A3988" w14:textId="77777777" w:rsidR="000D6187" w:rsidRPr="00E74692" w:rsidRDefault="000D6187">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14:paraId="12FDE6F5" w14:textId="77777777" w:rsidR="00272C04" w:rsidRPr="00E74692" w:rsidRDefault="00272C04" w:rsidP="00C60006">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CV Villa del Carbón.zip</w:t>
      </w:r>
    </w:p>
    <w:p w14:paraId="31920299" w14:textId="77777777" w:rsidR="00E83FFB" w:rsidRPr="00E74692" w:rsidRDefault="00E83FF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Carpeta que contiene 45 archivos en formato PDF. Mismos que contienen fichas curriculares de diversos servidores públicos.</w:t>
      </w:r>
    </w:p>
    <w:p w14:paraId="497A66E5" w14:textId="77777777" w:rsidR="00492B90" w:rsidRPr="00E74692" w:rsidRDefault="00492B90">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14:paraId="77CA4BAF" w14:textId="77777777" w:rsidR="00492B90" w:rsidRPr="00E74692" w:rsidRDefault="00492B90">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14:paraId="26C67961" w14:textId="77777777" w:rsidR="00272C04" w:rsidRPr="00E74692" w:rsidRDefault="00272C04" w:rsidP="004F5B0E">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Acuerdo Reserva.SE.01.01.2026 (12-enero-2026) SIP 302.pdf</w:t>
      </w:r>
    </w:p>
    <w:p w14:paraId="272B3B02" w14:textId="77777777" w:rsidR="00492B90" w:rsidRPr="00E74692" w:rsidRDefault="00492B90">
      <w:pPr>
        <w:pBdr>
          <w:top w:val="nil"/>
          <w:left w:val="nil"/>
          <w:bottom w:val="nil"/>
          <w:right w:val="nil"/>
          <w:between w:val="nil"/>
        </w:pBdr>
        <w:ind w:left="567" w:right="-788"/>
        <w:jc w:val="both"/>
        <w:rPr>
          <w:rFonts w:ascii="Palatino Linotype" w:eastAsia="Palatino Linotype" w:hAnsi="Palatino Linotype" w:cs="Palatino Linotype"/>
          <w:color w:val="000000"/>
          <w:u w:val="single"/>
        </w:rPr>
      </w:pPr>
      <w:r w:rsidRPr="00E74692">
        <w:rPr>
          <w:rFonts w:ascii="Palatino Linotype" w:eastAsia="Palatino Linotype" w:hAnsi="Palatino Linotype" w:cs="Palatino Linotype"/>
          <w:color w:val="000000"/>
        </w:rPr>
        <w:t xml:space="preserve">Acuerdo VC/CT/AR/SE/01/01/2026 del Comité de Transparencia </w:t>
      </w:r>
      <w:r w:rsidR="007B2C9D" w:rsidRPr="00E74692">
        <w:rPr>
          <w:rFonts w:ascii="Palatino Linotype" w:eastAsia="Palatino Linotype" w:hAnsi="Palatino Linotype" w:cs="Palatino Linotype"/>
          <w:color w:val="000000"/>
        </w:rPr>
        <w:t xml:space="preserve">a través del cual aprueba la </w:t>
      </w:r>
      <w:r w:rsidR="007B2C9D" w:rsidRPr="00E74692">
        <w:rPr>
          <w:rFonts w:ascii="Palatino Linotype" w:eastAsia="Palatino Linotype" w:hAnsi="Palatino Linotype" w:cs="Palatino Linotype"/>
          <w:b/>
          <w:color w:val="000000"/>
        </w:rPr>
        <w:t xml:space="preserve">clasificación como </w:t>
      </w:r>
      <w:r w:rsidR="006E01A9" w:rsidRPr="00E74692">
        <w:rPr>
          <w:rFonts w:ascii="Palatino Linotype" w:eastAsia="Palatino Linotype" w:hAnsi="Palatino Linotype" w:cs="Palatino Linotype"/>
          <w:b/>
          <w:color w:val="000000"/>
        </w:rPr>
        <w:t xml:space="preserve">información </w:t>
      </w:r>
      <w:r w:rsidR="007B2C9D" w:rsidRPr="00E74692">
        <w:rPr>
          <w:rFonts w:ascii="Palatino Linotype" w:eastAsia="Palatino Linotype" w:hAnsi="Palatino Linotype" w:cs="Palatino Linotype"/>
          <w:b/>
          <w:color w:val="000000"/>
        </w:rPr>
        <w:t>reservada</w:t>
      </w:r>
      <w:r w:rsidR="007B2C9D" w:rsidRPr="00E74692">
        <w:rPr>
          <w:rFonts w:ascii="Palatino Linotype" w:eastAsia="Palatino Linotype" w:hAnsi="Palatino Linotype" w:cs="Palatino Linotype"/>
          <w:color w:val="000000"/>
        </w:rPr>
        <w:t xml:space="preserve"> respecto del </w:t>
      </w:r>
      <w:r w:rsidR="007B2C9D" w:rsidRPr="00E74692">
        <w:rPr>
          <w:rFonts w:ascii="Palatino Linotype" w:eastAsia="Palatino Linotype" w:hAnsi="Palatino Linotype" w:cs="Palatino Linotype"/>
          <w:color w:val="000000"/>
          <w:u w:val="single"/>
        </w:rPr>
        <w:t xml:space="preserve">inventario que contiene información de los bienes considerados como </w:t>
      </w:r>
      <w:r w:rsidR="006E01A9" w:rsidRPr="00E74692">
        <w:rPr>
          <w:rFonts w:ascii="Palatino Linotype" w:eastAsia="Palatino Linotype" w:hAnsi="Palatino Linotype" w:cs="Palatino Linotype"/>
          <w:color w:val="000000"/>
          <w:u w:val="single"/>
        </w:rPr>
        <w:t>activos</w:t>
      </w:r>
      <w:r w:rsidR="007B2C9D" w:rsidRPr="00E74692">
        <w:rPr>
          <w:rFonts w:ascii="Palatino Linotype" w:eastAsia="Palatino Linotype" w:hAnsi="Palatino Linotype" w:cs="Palatino Linotype"/>
          <w:color w:val="000000"/>
          <w:u w:val="single"/>
        </w:rPr>
        <w:t xml:space="preserve"> del equipo y armamento ligados a la Seguridad Pública. </w:t>
      </w:r>
    </w:p>
    <w:p w14:paraId="40837B1E" w14:textId="77777777" w:rsidR="00492B90" w:rsidRPr="00E74692" w:rsidRDefault="00492B90">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0F16FB01" w14:textId="77777777" w:rsidR="00272C04" w:rsidRPr="00E74692" w:rsidRDefault="00272C04" w:rsidP="00D63A4C">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SIP 302 Auxiliares VP.pdf</w:t>
      </w:r>
    </w:p>
    <w:p w14:paraId="7FA80550" w14:textId="77777777" w:rsidR="009411CD" w:rsidRPr="00E74692" w:rsidRDefault="009411CD">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lastRenderedPageBreak/>
        <w:t xml:space="preserve">Documento </w:t>
      </w:r>
      <w:r w:rsidR="00D63A4C" w:rsidRPr="00E74692">
        <w:rPr>
          <w:rFonts w:ascii="Palatino Linotype" w:eastAsia="Palatino Linotype" w:hAnsi="Palatino Linotype" w:cs="Palatino Linotype"/>
          <w:color w:val="000000"/>
        </w:rPr>
        <w:t xml:space="preserve">denominado ANEXO AL ESTADO DE SITUACIÓN FINANCIERA, en el que se advierten diversos elementos como </w:t>
      </w:r>
      <w:r w:rsidRPr="00E74692">
        <w:rPr>
          <w:rFonts w:ascii="Palatino Linotype" w:eastAsia="Palatino Linotype" w:hAnsi="Palatino Linotype" w:cs="Palatino Linotype"/>
          <w:color w:val="000000"/>
        </w:rPr>
        <w:t xml:space="preserve"> </w:t>
      </w:r>
      <w:r w:rsidR="00D63A4C" w:rsidRPr="00E74692">
        <w:rPr>
          <w:rFonts w:ascii="Palatino Linotype" w:eastAsia="Palatino Linotype" w:hAnsi="Palatino Linotype" w:cs="Palatino Linotype"/>
          <w:color w:val="000000"/>
        </w:rPr>
        <w:t>CTA, SCTA, SSCTA, SSSCTA, SSSSCTA, NOMBRE, SALDO INICIAL, DEBE y HABER, del 01 al 30 de septiembre de 2025.</w:t>
      </w:r>
    </w:p>
    <w:p w14:paraId="6BE0D7DA" w14:textId="77777777" w:rsidR="00D63A4C" w:rsidRPr="00E74692" w:rsidRDefault="00D63A4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2BC5C7E6" w14:textId="77777777" w:rsidR="009411CD" w:rsidRPr="00E74692" w:rsidRDefault="009411CD">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No se pone a la vista por contener información reservada</w:t>
      </w:r>
      <w:r w:rsidR="00D63A4C" w:rsidRPr="00E74692">
        <w:rPr>
          <w:rFonts w:ascii="Palatino Linotype" w:eastAsia="Palatino Linotype" w:hAnsi="Palatino Linotype" w:cs="Palatino Linotype"/>
          <w:color w:val="000000"/>
        </w:rPr>
        <w:t xml:space="preserve"> que se puede copiar y pegar,</w:t>
      </w:r>
      <w:r w:rsidRPr="00E74692">
        <w:rPr>
          <w:rFonts w:ascii="Palatino Linotype" w:eastAsia="Palatino Linotype" w:hAnsi="Palatino Linotype" w:cs="Palatino Linotype"/>
          <w:color w:val="000000"/>
        </w:rPr>
        <w:t xml:space="preserve"> como especificaciones de equipamiento policial.</w:t>
      </w:r>
      <w:r w:rsidR="00D63A4C" w:rsidRPr="00E74692">
        <w:rPr>
          <w:rFonts w:ascii="Palatino Linotype" w:eastAsia="Palatino Linotype" w:hAnsi="Palatino Linotype" w:cs="Palatino Linotype"/>
          <w:color w:val="000000"/>
        </w:rPr>
        <w:t xml:space="preserve"> Pg. 26</w:t>
      </w:r>
    </w:p>
    <w:p w14:paraId="5D928637" w14:textId="77777777" w:rsidR="009411CD" w:rsidRPr="00E74692" w:rsidRDefault="009411CD">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5933C6A4" w14:textId="77777777" w:rsidR="00272C04" w:rsidRPr="00E74692" w:rsidRDefault="00272C04" w:rsidP="006773C7">
      <w:pPr>
        <w:pStyle w:val="Prrafodelista"/>
        <w:numPr>
          <w:ilvl w:val="0"/>
          <w:numId w:val="19"/>
        </w:numPr>
        <w:pBdr>
          <w:top w:val="nil"/>
          <w:left w:val="nil"/>
          <w:bottom w:val="nil"/>
          <w:right w:val="nil"/>
          <w:between w:val="nil"/>
        </w:pBdr>
        <w:ind w:right="-788"/>
        <w:jc w:val="both"/>
        <w:rPr>
          <w:rFonts w:ascii="Palatino Linotype" w:eastAsia="Palatino Linotype" w:hAnsi="Palatino Linotype" w:cs="Palatino Linotype"/>
          <w:b/>
          <w:i/>
          <w:color w:val="000000"/>
        </w:rPr>
      </w:pPr>
      <w:r w:rsidRPr="00E74692">
        <w:rPr>
          <w:rFonts w:ascii="Palatino Linotype" w:eastAsia="Palatino Linotype" w:hAnsi="Palatino Linotype" w:cs="Palatino Linotype"/>
          <w:b/>
          <w:i/>
          <w:color w:val="000000"/>
        </w:rPr>
        <w:t>Acuerdo VP.SE.01.01.2026 (12-enero-2026) SIP 302.pdf</w:t>
      </w:r>
    </w:p>
    <w:p w14:paraId="3258798A" w14:textId="77777777" w:rsidR="00FB37B4" w:rsidRPr="00E74692" w:rsidRDefault="00FB37B4">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Acuerdo número: VC/CT/VP/SE/01/01/2026 del Comité de Transparencia, a través del cual </w:t>
      </w:r>
      <w:r w:rsidR="001B1E09" w:rsidRPr="00E74692">
        <w:rPr>
          <w:rFonts w:ascii="Palatino Linotype" w:eastAsia="Palatino Linotype" w:hAnsi="Palatino Linotype" w:cs="Palatino Linotype"/>
          <w:color w:val="000000"/>
        </w:rPr>
        <w:t>se aprueba la clasificación de información confidencial contenida en el Anexo al Estado de Situación Financiera respecto a los datos personales como o son el nombre de las personas que reciben pensó alimenticia.</w:t>
      </w:r>
    </w:p>
    <w:p w14:paraId="073B758F"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0F199AEF"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Dentro del mismo acuerdo se puede advertir el oficio de la Tesorería Municipal, en la que refiere lo siguiente:</w:t>
      </w:r>
    </w:p>
    <w:p w14:paraId="64598E33"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5AB13063"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32914F2E" wp14:editId="0B976D48">
            <wp:extent cx="5612130" cy="2685415"/>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685415"/>
                    </a:xfrm>
                    <a:prstGeom prst="rect">
                      <a:avLst/>
                    </a:prstGeom>
                  </pic:spPr>
                </pic:pic>
              </a:graphicData>
            </a:graphic>
          </wp:inline>
        </w:drawing>
      </w:r>
    </w:p>
    <w:p w14:paraId="5A9A3B73"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69E7A3C9"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lastRenderedPageBreak/>
        <w:drawing>
          <wp:inline distT="0" distB="0" distL="0" distR="0" wp14:anchorId="4B482744" wp14:editId="2A1739D1">
            <wp:extent cx="5612130" cy="258000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580005"/>
                    </a:xfrm>
                    <a:prstGeom prst="rect">
                      <a:avLst/>
                    </a:prstGeom>
                  </pic:spPr>
                </pic:pic>
              </a:graphicData>
            </a:graphic>
          </wp:inline>
        </w:drawing>
      </w:r>
    </w:p>
    <w:p w14:paraId="76833D45"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23D26572"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5811BFCC" wp14:editId="3BF7C9C7">
            <wp:extent cx="5612130" cy="109410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1094105"/>
                    </a:xfrm>
                    <a:prstGeom prst="rect">
                      <a:avLst/>
                    </a:prstGeom>
                  </pic:spPr>
                </pic:pic>
              </a:graphicData>
            </a:graphic>
          </wp:inline>
        </w:drawing>
      </w:r>
    </w:p>
    <w:p w14:paraId="598A971C"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34D3FF10" w14:textId="77777777" w:rsidR="00995C8C" w:rsidRPr="00E74692" w:rsidRDefault="00995C8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2C04BAE0" wp14:editId="4C81E636">
            <wp:extent cx="5612130" cy="742315"/>
            <wp:effectExtent l="0" t="0" r="762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742315"/>
                    </a:xfrm>
                    <a:prstGeom prst="rect">
                      <a:avLst/>
                    </a:prstGeom>
                  </pic:spPr>
                </pic:pic>
              </a:graphicData>
            </a:graphic>
          </wp:inline>
        </w:drawing>
      </w:r>
    </w:p>
    <w:p w14:paraId="43ECE640" w14:textId="77777777" w:rsidR="001B1E09" w:rsidRPr="00E74692" w:rsidRDefault="001B1E09">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drawing>
          <wp:inline distT="0" distB="0" distL="0" distR="0" wp14:anchorId="2E69805B" wp14:editId="206DFBA0">
            <wp:extent cx="5612130" cy="2070735"/>
            <wp:effectExtent l="0" t="0" r="762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2070735"/>
                    </a:xfrm>
                    <a:prstGeom prst="rect">
                      <a:avLst/>
                    </a:prstGeom>
                  </pic:spPr>
                </pic:pic>
              </a:graphicData>
            </a:graphic>
          </wp:inline>
        </w:drawing>
      </w:r>
    </w:p>
    <w:p w14:paraId="7249EC21" w14:textId="77777777" w:rsidR="00950AD6" w:rsidRPr="00E74692" w:rsidRDefault="00950AD6">
      <w:pPr>
        <w:pBdr>
          <w:top w:val="nil"/>
          <w:left w:val="nil"/>
          <w:bottom w:val="nil"/>
          <w:right w:val="nil"/>
          <w:between w:val="nil"/>
        </w:pBdr>
        <w:spacing w:line="360" w:lineRule="auto"/>
        <w:ind w:right="-788"/>
        <w:jc w:val="both"/>
        <w:rPr>
          <w:rFonts w:ascii="Palatino Linotype" w:eastAsia="Palatino Linotype" w:hAnsi="Palatino Linotype" w:cs="Palatino Linotype"/>
          <w:b/>
          <w:bCs/>
          <w:i/>
          <w:iCs/>
          <w:color w:val="000000"/>
        </w:rPr>
      </w:pPr>
    </w:p>
    <w:p w14:paraId="18F4A7C0"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E74692">
        <w:rPr>
          <w:rFonts w:ascii="Palatino Linotype" w:eastAsia="Palatino Linotype" w:hAnsi="Palatino Linotype" w:cs="Palatino Linotype"/>
          <w:color w:val="000000"/>
        </w:rPr>
        <w:lastRenderedPageBreak/>
        <w:t>En fecha</w:t>
      </w:r>
      <w:r w:rsidRPr="00E74692">
        <w:rPr>
          <w:rFonts w:ascii="Palatino Linotype" w:eastAsia="Palatino Linotype" w:hAnsi="Palatino Linotype" w:cs="Palatino Linotype"/>
          <w:b/>
          <w:bCs/>
          <w:color w:val="000000"/>
        </w:rPr>
        <w:t xml:space="preserve"> </w:t>
      </w:r>
      <w:r w:rsidR="009725AA" w:rsidRPr="00E74692">
        <w:rPr>
          <w:rFonts w:ascii="Palatino Linotype" w:eastAsia="Palatino Linotype" w:hAnsi="Palatino Linotype" w:cs="Palatino Linotype"/>
          <w:b/>
          <w:bCs/>
          <w:color w:val="000000"/>
        </w:rPr>
        <w:t>nueve de febrero de dos mil veintiséis</w:t>
      </w:r>
      <w:r w:rsidRPr="00E74692">
        <w:rPr>
          <w:rFonts w:ascii="Palatino Linotype" w:eastAsia="Palatino Linotype" w:hAnsi="Palatino Linotype" w:cs="Palatino Linotype"/>
          <w:color w:val="000000"/>
        </w:rPr>
        <w:t xml:space="preserve">, se acordó ampliar el </w:t>
      </w:r>
      <w:r w:rsidRPr="00E74692">
        <w:rPr>
          <w:rFonts w:ascii="Palatino Linotype" w:eastAsia="Palatino Linotype" w:hAnsi="Palatino Linotype" w:cs="Palatino Linotype"/>
        </w:rPr>
        <w:t>plazo</w:t>
      </w:r>
      <w:r w:rsidRPr="00E74692">
        <w:rPr>
          <w:rFonts w:ascii="Palatino Linotype" w:eastAsia="Palatino Linotype" w:hAnsi="Palatino Linotype" w:cs="Palatino Linotype"/>
          <w:color w:val="000000"/>
        </w:rPr>
        <w:t xml:space="preserve"> para resolver el presente Recurso de Revisión.</w:t>
      </w:r>
    </w:p>
    <w:p w14:paraId="7CD42AAB" w14:textId="77777777" w:rsidR="00950AD6" w:rsidRPr="00E74692" w:rsidRDefault="00950AD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7275CB9E"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E74692">
        <w:rPr>
          <w:rFonts w:ascii="Palatino Linotype" w:eastAsia="Palatino Linotype" w:hAnsi="Palatino Linotype" w:cs="Palatino Linotype"/>
          <w:color w:val="000000"/>
        </w:rPr>
        <w:t xml:space="preserve">Seguidamente, en fecha </w:t>
      </w:r>
      <w:r w:rsidR="00AD0E52" w:rsidRPr="00E74692">
        <w:rPr>
          <w:rFonts w:ascii="Palatino Linotype" w:eastAsia="Palatino Linotype" w:hAnsi="Palatino Linotype" w:cs="Palatino Linotype"/>
          <w:b/>
          <w:bCs/>
          <w:color w:val="000000"/>
        </w:rPr>
        <w:t>diecinueve</w:t>
      </w:r>
      <w:r w:rsidR="009725AA" w:rsidRPr="00E74692">
        <w:rPr>
          <w:rFonts w:ascii="Palatino Linotype" w:eastAsia="Palatino Linotype" w:hAnsi="Palatino Linotype" w:cs="Palatino Linotype"/>
          <w:b/>
          <w:bCs/>
          <w:color w:val="000000"/>
        </w:rPr>
        <w:t xml:space="preserve"> de mayo</w:t>
      </w:r>
      <w:r w:rsidRPr="00E74692">
        <w:rPr>
          <w:rFonts w:ascii="Palatino Linotype" w:eastAsia="Palatino Linotype" w:hAnsi="Palatino Linotype" w:cs="Palatino Linotype"/>
          <w:b/>
          <w:bCs/>
          <w:color w:val="000000"/>
        </w:rPr>
        <w:t xml:space="preserve"> de dos mil veintiséis</w:t>
      </w:r>
      <w:r w:rsidRPr="00E74692">
        <w:rPr>
          <w:rFonts w:ascii="Palatino Linotype" w:eastAsia="Palatino Linotype" w:hAnsi="Palatino Linotype" w:cs="Palatino Linotype"/>
          <w:color w:val="000000"/>
        </w:rPr>
        <w:t xml:space="preserve">, la Comisionada Ponente dictó el </w:t>
      </w:r>
      <w:r w:rsidRPr="00E74692">
        <w:rPr>
          <w:rFonts w:ascii="Palatino Linotype" w:eastAsia="Palatino Linotype" w:hAnsi="Palatino Linotype" w:cs="Palatino Linotype"/>
          <w:b/>
          <w:bCs/>
          <w:color w:val="000000"/>
        </w:rPr>
        <w:t>cierre del periodo de instrucción</w:t>
      </w:r>
      <w:r w:rsidRPr="00E74692">
        <w:rPr>
          <w:rFonts w:ascii="Palatino Linotype" w:eastAsia="Palatino Linotype" w:hAnsi="Palatino Linotype" w:cs="Palatino Linotype"/>
          <w:color w:val="000000"/>
        </w:rPr>
        <w:t xml:space="preserve"> y, ordenó la resolución que conforme a Derecho proceda:</w:t>
      </w:r>
    </w:p>
    <w:p w14:paraId="2C116303" w14:textId="77777777" w:rsidR="00950AD6" w:rsidRPr="00E74692" w:rsidRDefault="00950AD6">
      <w:pPr>
        <w:pBdr>
          <w:top w:val="nil"/>
          <w:left w:val="nil"/>
          <w:bottom w:val="nil"/>
          <w:right w:val="nil"/>
          <w:between w:val="nil"/>
        </w:pBdr>
        <w:ind w:left="720" w:right="-787"/>
        <w:rPr>
          <w:rFonts w:ascii="Palatino Linotype" w:eastAsia="Palatino Linotype" w:hAnsi="Palatino Linotype" w:cs="Palatino Linotype"/>
          <w:b/>
          <w:bCs/>
          <w:color w:val="000000"/>
        </w:rPr>
      </w:pPr>
    </w:p>
    <w:p w14:paraId="3210323F" w14:textId="77777777" w:rsidR="00950AD6" w:rsidRPr="00E74692" w:rsidRDefault="00CE3B78">
      <w:pPr>
        <w:keepNext/>
        <w:keepLines/>
        <w:spacing w:line="360" w:lineRule="auto"/>
        <w:jc w:val="center"/>
        <w:rPr>
          <w:rFonts w:ascii="Palatino Linotype" w:eastAsia="Palatino Linotype" w:hAnsi="Palatino Linotype" w:cs="Palatino Linotype"/>
          <w:b/>
          <w:bCs/>
        </w:rPr>
      </w:pPr>
      <w:r w:rsidRPr="00E74692">
        <w:rPr>
          <w:rFonts w:ascii="Palatino Linotype" w:eastAsia="Palatino Linotype" w:hAnsi="Palatino Linotype" w:cs="Palatino Linotype"/>
          <w:b/>
          <w:bCs/>
        </w:rPr>
        <w:t xml:space="preserve">C O N S I D E R A N D O </w:t>
      </w:r>
    </w:p>
    <w:p w14:paraId="326471A8" w14:textId="77777777" w:rsidR="00950AD6" w:rsidRPr="00E74692" w:rsidRDefault="00950AD6">
      <w:pPr>
        <w:spacing w:line="360" w:lineRule="auto"/>
        <w:rPr>
          <w:rFonts w:ascii="Palatino Linotype" w:eastAsia="Palatino Linotype" w:hAnsi="Palatino Linotype" w:cs="Palatino Linotype"/>
        </w:rPr>
      </w:pPr>
    </w:p>
    <w:p w14:paraId="5268FA8B" w14:textId="77777777" w:rsidR="00950AD6" w:rsidRPr="00E74692" w:rsidRDefault="00CE3B78">
      <w:pPr>
        <w:keepNext/>
        <w:keepLines/>
        <w:spacing w:line="360" w:lineRule="auto"/>
        <w:rPr>
          <w:rFonts w:ascii="Palatino Linotype" w:eastAsia="Palatino Linotype" w:hAnsi="Palatino Linotype" w:cs="Palatino Linotype"/>
          <w:b/>
          <w:bCs/>
        </w:rPr>
      </w:pPr>
      <w:r w:rsidRPr="00E74692">
        <w:rPr>
          <w:rFonts w:ascii="Palatino Linotype" w:eastAsia="Palatino Linotype" w:hAnsi="Palatino Linotype" w:cs="Palatino Linotype"/>
          <w:b/>
          <w:bCs/>
        </w:rPr>
        <w:t>PRIMERO. De la competencia</w:t>
      </w:r>
    </w:p>
    <w:p w14:paraId="20608F66"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3369FAEC" w14:textId="77777777" w:rsidR="00950AD6" w:rsidRPr="00E74692" w:rsidRDefault="00950AD6">
      <w:pPr>
        <w:tabs>
          <w:tab w:val="left" w:pos="426"/>
        </w:tabs>
        <w:spacing w:line="360" w:lineRule="auto"/>
        <w:jc w:val="both"/>
        <w:rPr>
          <w:rFonts w:ascii="Palatino Linotype" w:eastAsia="Palatino Linotype" w:hAnsi="Palatino Linotype" w:cs="Palatino Linotype"/>
          <w:color w:val="000000"/>
        </w:rPr>
      </w:pPr>
    </w:p>
    <w:p w14:paraId="03CBF26D" w14:textId="77777777" w:rsidR="00950AD6" w:rsidRPr="00E74692" w:rsidRDefault="00CE3B78">
      <w:pPr>
        <w:keepNext/>
        <w:keepLines/>
        <w:spacing w:line="360" w:lineRule="auto"/>
        <w:rPr>
          <w:rFonts w:ascii="Palatino Linotype" w:eastAsia="Palatino Linotype" w:hAnsi="Palatino Linotype" w:cs="Palatino Linotype"/>
          <w:b/>
          <w:bCs/>
        </w:rPr>
      </w:pPr>
      <w:r w:rsidRPr="00E74692">
        <w:rPr>
          <w:rFonts w:ascii="Palatino Linotype" w:eastAsia="Palatino Linotype" w:hAnsi="Palatino Linotype" w:cs="Palatino Linotype"/>
          <w:b/>
          <w:bCs/>
        </w:rPr>
        <w:t>SEGUNDO. De la oportunidad y procedencia.</w:t>
      </w:r>
    </w:p>
    <w:p w14:paraId="421FE609"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El </w:t>
      </w:r>
      <w:r w:rsidRPr="00E74692">
        <w:rPr>
          <w:rFonts w:ascii="Palatino Linotype" w:eastAsia="Palatino Linotype" w:hAnsi="Palatino Linotype" w:cs="Palatino Linotype"/>
          <w:color w:val="000000"/>
        </w:rPr>
        <w:t>medio</w:t>
      </w:r>
      <w:r w:rsidRPr="00E74692">
        <w:rPr>
          <w:rFonts w:ascii="Palatino Linotype" w:eastAsia="Palatino Linotype" w:hAnsi="Palatino Linotype" w:cs="Palatino Linotype"/>
        </w:rPr>
        <w:t xml:space="preserve"> de impugnación fue presentado a través del </w:t>
      </w:r>
      <w:r w:rsidRPr="00E74692">
        <w:rPr>
          <w:rFonts w:ascii="Palatino Linotype" w:eastAsia="Palatino Linotype" w:hAnsi="Palatino Linotype" w:cs="Palatino Linotype"/>
          <w:b/>
          <w:bCs/>
        </w:rPr>
        <w:t>SAIMEX,</w:t>
      </w:r>
      <w:r w:rsidRPr="00E74692">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E74692">
        <w:rPr>
          <w:rFonts w:ascii="Palatino Linotype" w:eastAsia="Palatino Linotype" w:hAnsi="Palatino Linotype" w:cs="Palatino Linotype"/>
          <w:b/>
          <w:bCs/>
        </w:rPr>
        <w:t>SUJETO OBLIGADO</w:t>
      </w:r>
      <w:r w:rsidRPr="00E74692">
        <w:rPr>
          <w:rFonts w:ascii="Palatino Linotype" w:eastAsia="Palatino Linotype" w:hAnsi="Palatino Linotype" w:cs="Palatino Linotype"/>
        </w:rPr>
        <w:t xml:space="preserve"> entregó </w:t>
      </w:r>
      <w:r w:rsidRPr="00E74692">
        <w:rPr>
          <w:rFonts w:ascii="Palatino Linotype" w:eastAsia="Palatino Linotype" w:hAnsi="Palatino Linotype" w:cs="Palatino Linotype"/>
        </w:rPr>
        <w:lastRenderedPageBreak/>
        <w:t xml:space="preserve">respuesta el </w:t>
      </w:r>
      <w:r w:rsidR="00012DCF" w:rsidRPr="00E74692">
        <w:rPr>
          <w:rFonts w:ascii="Palatino Linotype" w:eastAsia="Palatino Linotype" w:hAnsi="Palatino Linotype" w:cs="Palatino Linotype"/>
          <w:b/>
          <w:bCs/>
        </w:rPr>
        <w:t>tres</w:t>
      </w:r>
      <w:r w:rsidR="007012B8" w:rsidRPr="00E74692">
        <w:rPr>
          <w:rFonts w:ascii="Palatino Linotype" w:eastAsia="Palatino Linotype" w:hAnsi="Palatino Linotype" w:cs="Palatino Linotype"/>
          <w:b/>
          <w:bCs/>
        </w:rPr>
        <w:t xml:space="preserve"> de diciembre</w:t>
      </w:r>
      <w:r w:rsidRPr="00E74692">
        <w:rPr>
          <w:rFonts w:ascii="Palatino Linotype" w:eastAsia="Palatino Linotype" w:hAnsi="Palatino Linotype" w:cs="Palatino Linotype"/>
          <w:b/>
          <w:bCs/>
        </w:rPr>
        <w:t xml:space="preserve"> de dos mil veinticinco</w:t>
      </w:r>
      <w:r w:rsidRPr="00E74692">
        <w:rPr>
          <w:rFonts w:ascii="Palatino Linotype" w:eastAsia="Palatino Linotype" w:hAnsi="Palatino Linotype" w:cs="Palatino Linotype"/>
        </w:rPr>
        <w:t xml:space="preserve">, de tal forma que el plazo para interponer el recurso transcurrió del </w:t>
      </w:r>
      <w:r w:rsidR="00012DCF" w:rsidRPr="00E74692">
        <w:rPr>
          <w:rFonts w:ascii="Palatino Linotype" w:eastAsia="Palatino Linotype" w:hAnsi="Palatino Linotype" w:cs="Palatino Linotype"/>
          <w:b/>
          <w:bCs/>
        </w:rPr>
        <w:t>cuatro</w:t>
      </w:r>
      <w:r w:rsidR="007012B8" w:rsidRPr="00E74692">
        <w:rPr>
          <w:rFonts w:ascii="Palatino Linotype" w:eastAsia="Palatino Linotype" w:hAnsi="Palatino Linotype" w:cs="Palatino Linotype"/>
          <w:b/>
          <w:bCs/>
        </w:rPr>
        <w:t xml:space="preserve"> de diciembre</w:t>
      </w:r>
      <w:r w:rsidRPr="00E74692">
        <w:rPr>
          <w:rFonts w:ascii="Palatino Linotype" w:eastAsia="Palatino Linotype" w:hAnsi="Palatino Linotype" w:cs="Palatino Linotype"/>
          <w:b/>
          <w:bCs/>
        </w:rPr>
        <w:t xml:space="preserve"> de dos mil veinticinco</w:t>
      </w:r>
      <w:r w:rsidR="007012B8" w:rsidRPr="00E74692">
        <w:rPr>
          <w:rFonts w:ascii="Palatino Linotype" w:eastAsia="Palatino Linotype" w:hAnsi="Palatino Linotype" w:cs="Palatino Linotype"/>
          <w:b/>
          <w:bCs/>
        </w:rPr>
        <w:t xml:space="preserve"> al </w:t>
      </w:r>
      <w:r w:rsidR="00012DCF" w:rsidRPr="00E74692">
        <w:rPr>
          <w:rFonts w:ascii="Palatino Linotype" w:eastAsia="Palatino Linotype" w:hAnsi="Palatino Linotype" w:cs="Palatino Linotype"/>
          <w:b/>
          <w:bCs/>
        </w:rPr>
        <w:t>catorce</w:t>
      </w:r>
      <w:r w:rsidR="007012B8" w:rsidRPr="00E74692">
        <w:rPr>
          <w:rFonts w:ascii="Palatino Linotype" w:eastAsia="Palatino Linotype" w:hAnsi="Palatino Linotype" w:cs="Palatino Linotype"/>
          <w:b/>
          <w:bCs/>
        </w:rPr>
        <w:t xml:space="preserve"> de enero de dos mil veintiséis</w:t>
      </w:r>
      <w:r w:rsidRPr="00E74692">
        <w:rPr>
          <w:rFonts w:ascii="Palatino Linotype" w:eastAsia="Palatino Linotype" w:hAnsi="Palatino Linotype" w:cs="Palatino Linotype"/>
          <w:b/>
          <w:bCs/>
        </w:rPr>
        <w:t xml:space="preserve">, </w:t>
      </w:r>
      <w:r w:rsidRPr="00E74692">
        <w:rPr>
          <w:rFonts w:ascii="Palatino Linotype" w:eastAsia="Palatino Linotype" w:hAnsi="Palatino Linotype" w:cs="Palatino Linotype"/>
        </w:rPr>
        <w:t xml:space="preserve">en consecuencia, si el </w:t>
      </w:r>
      <w:r w:rsidRPr="00E74692">
        <w:rPr>
          <w:rFonts w:ascii="Palatino Linotype" w:eastAsia="Palatino Linotype" w:hAnsi="Palatino Linotype" w:cs="Palatino Linotype"/>
          <w:b/>
          <w:bCs/>
        </w:rPr>
        <w:t>PARTICULAR</w:t>
      </w:r>
      <w:r w:rsidRPr="00E74692">
        <w:rPr>
          <w:rFonts w:ascii="Palatino Linotype" w:eastAsia="Palatino Linotype" w:hAnsi="Palatino Linotype" w:cs="Palatino Linotype"/>
        </w:rPr>
        <w:t xml:space="preserve"> presentó su inconformidad el </w:t>
      </w:r>
      <w:r w:rsidR="00CF33E7" w:rsidRPr="00E74692">
        <w:rPr>
          <w:rFonts w:ascii="Palatino Linotype" w:eastAsia="Palatino Linotype" w:hAnsi="Palatino Linotype" w:cs="Palatino Linotype"/>
          <w:b/>
          <w:bCs/>
        </w:rPr>
        <w:t>diecisiete</w:t>
      </w:r>
      <w:r w:rsidR="00D15EA4" w:rsidRPr="00E74692">
        <w:rPr>
          <w:rFonts w:ascii="Palatino Linotype" w:eastAsia="Palatino Linotype" w:hAnsi="Palatino Linotype" w:cs="Palatino Linotype"/>
          <w:b/>
          <w:bCs/>
        </w:rPr>
        <w:t xml:space="preserve"> de diciembre</w:t>
      </w:r>
      <w:r w:rsidRPr="00E74692">
        <w:rPr>
          <w:rFonts w:ascii="Palatino Linotype" w:eastAsia="Palatino Linotype" w:hAnsi="Palatino Linotype" w:cs="Palatino Linotype"/>
          <w:b/>
          <w:bCs/>
        </w:rPr>
        <w:t xml:space="preserve"> de dos mil veinticinco</w:t>
      </w:r>
      <w:r w:rsidRPr="00E74692">
        <w:rPr>
          <w:rFonts w:ascii="Palatino Linotype" w:eastAsia="Palatino Linotype" w:hAnsi="Palatino Linotype" w:cs="Palatino Linotype"/>
        </w:rPr>
        <w:t xml:space="preserve">, este  se encuentra dentro de los márgenes temporales previstos en el </w:t>
      </w:r>
      <w:r w:rsidRPr="00E74692">
        <w:rPr>
          <w:rFonts w:ascii="Palatino Linotype" w:eastAsia="Palatino Linotype" w:hAnsi="Palatino Linotype" w:cs="Palatino Linotype"/>
          <w:b/>
          <w:bCs/>
        </w:rPr>
        <w:t>artículo 178</w:t>
      </w:r>
      <w:r w:rsidRPr="00E74692">
        <w:rPr>
          <w:rFonts w:ascii="Palatino Linotype" w:eastAsia="Palatino Linotype" w:hAnsi="Palatino Linotype" w:cs="Palatino Linotype"/>
        </w:rPr>
        <w:t xml:space="preserve"> de la </w:t>
      </w:r>
      <w:r w:rsidRPr="00E74692">
        <w:rPr>
          <w:rFonts w:ascii="Palatino Linotype" w:eastAsia="Palatino Linotype" w:hAnsi="Palatino Linotype" w:cs="Palatino Linotype"/>
          <w:b/>
          <w:bCs/>
        </w:rPr>
        <w:t xml:space="preserve">Ley de Transparencia y Acceso a la Información Pública del Estado de México y Municipios </w:t>
      </w:r>
      <w:r w:rsidRPr="00E74692">
        <w:rPr>
          <w:rFonts w:ascii="Palatino Linotype" w:eastAsia="Palatino Linotype" w:hAnsi="Palatino Linotype" w:cs="Palatino Linotype"/>
        </w:rPr>
        <w:t xml:space="preserve">vigente.  </w:t>
      </w:r>
    </w:p>
    <w:p w14:paraId="5CC8C813" w14:textId="77777777" w:rsidR="00950AD6" w:rsidRPr="00E74692" w:rsidRDefault="00950AD6">
      <w:pPr>
        <w:spacing w:line="360" w:lineRule="auto"/>
        <w:ind w:right="49"/>
        <w:jc w:val="both"/>
        <w:rPr>
          <w:rFonts w:ascii="Palatino Linotype" w:eastAsia="Palatino Linotype" w:hAnsi="Palatino Linotype" w:cs="Palatino Linotype"/>
        </w:rPr>
      </w:pPr>
      <w:bookmarkStart w:id="4" w:name="_heading=h.2et92p0" w:colFirst="0" w:colLast="0"/>
      <w:bookmarkEnd w:id="4"/>
    </w:p>
    <w:p w14:paraId="1DB074D2" w14:textId="77777777" w:rsidR="00950AD6" w:rsidRPr="00E74692" w:rsidRDefault="00CE3B78">
      <w:pPr>
        <w:pStyle w:val="Ttulo2"/>
        <w:rPr>
          <w:rFonts w:ascii="Palatino Linotype" w:eastAsia="Palatino Linotype" w:hAnsi="Palatino Linotype" w:cs="Palatino Linotype"/>
          <w:b/>
          <w:bCs/>
          <w:i/>
          <w:iCs/>
          <w:color w:val="000000"/>
          <w:sz w:val="24"/>
          <w:szCs w:val="24"/>
        </w:rPr>
      </w:pPr>
      <w:r w:rsidRPr="00E74692">
        <w:rPr>
          <w:rFonts w:ascii="Palatino Linotype" w:eastAsia="Palatino Linotype" w:hAnsi="Palatino Linotype" w:cs="Palatino Linotype"/>
          <w:b/>
          <w:bCs/>
          <w:color w:val="000000"/>
          <w:sz w:val="24"/>
          <w:szCs w:val="24"/>
        </w:rPr>
        <w:t xml:space="preserve">TERCERO. Del planteamiento de la </w:t>
      </w:r>
      <w:r w:rsidRPr="00E74692">
        <w:rPr>
          <w:rFonts w:ascii="Palatino Linotype" w:eastAsia="Palatino Linotype" w:hAnsi="Palatino Linotype" w:cs="Palatino Linotype"/>
          <w:b/>
          <w:bCs/>
          <w:i/>
          <w:iCs/>
          <w:color w:val="000000"/>
          <w:sz w:val="24"/>
          <w:szCs w:val="24"/>
        </w:rPr>
        <w:t>Litis.</w:t>
      </w:r>
    </w:p>
    <w:p w14:paraId="157E4FB1" w14:textId="77777777" w:rsidR="00D15EA4" w:rsidRPr="00E74692" w:rsidRDefault="00D15EA4" w:rsidP="00D15EA4">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Se </w:t>
      </w:r>
      <w:r w:rsidRPr="00E74692">
        <w:rPr>
          <w:rFonts w:ascii="Palatino Linotype" w:eastAsia="Palatino Linotype" w:hAnsi="Palatino Linotype" w:cs="Palatino Linotype"/>
        </w:rPr>
        <w:t>solicitó</w:t>
      </w:r>
      <w:r w:rsidRPr="00E74692">
        <w:rPr>
          <w:rFonts w:ascii="Palatino Linotype" w:eastAsia="Palatino Linotype" w:hAnsi="Palatino Linotype" w:cs="Palatino Linotype"/>
          <w:color w:val="000000"/>
        </w:rPr>
        <w:t xml:space="preserve"> tener acceso, a la información que a continuación se simplifica:</w:t>
      </w:r>
    </w:p>
    <w:p w14:paraId="29C40402" w14:textId="77777777" w:rsidR="00CF33E7" w:rsidRPr="00E74692" w:rsidRDefault="00CF33E7" w:rsidP="00CF33E7">
      <w:pPr>
        <w:pStyle w:val="Prrafodelista"/>
        <w:numPr>
          <w:ilvl w:val="0"/>
          <w:numId w:val="20"/>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Currículum vite de todo el personal que ha laborado durante el 2025.</w:t>
      </w:r>
    </w:p>
    <w:p w14:paraId="5FDA77DF" w14:textId="77777777" w:rsidR="00CF33E7" w:rsidRPr="00E74692" w:rsidRDefault="00CF33E7" w:rsidP="00CF33E7">
      <w:pPr>
        <w:pStyle w:val="Prrafodelista"/>
        <w:numPr>
          <w:ilvl w:val="0"/>
          <w:numId w:val="20"/>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Lista de nombre completos de todo el personal.</w:t>
      </w:r>
    </w:p>
    <w:p w14:paraId="5B359A39" w14:textId="77777777" w:rsidR="00CF33E7" w:rsidRPr="00E74692" w:rsidRDefault="00CF33E7" w:rsidP="00CF33E7">
      <w:pPr>
        <w:pStyle w:val="Prrafodelista"/>
        <w:numPr>
          <w:ilvl w:val="0"/>
          <w:numId w:val="20"/>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Lista de raya en Excel con nombre completo, puesto, fecha de ingreso, fecha de baja, edad, grado de estudios, si cuenta con certificación, área de adscripción,.</w:t>
      </w:r>
    </w:p>
    <w:p w14:paraId="326A7258" w14:textId="77777777" w:rsidR="00CF33E7" w:rsidRPr="00E74692" w:rsidRDefault="00CF33E7" w:rsidP="00CF33E7">
      <w:pPr>
        <w:pStyle w:val="Prrafodelista"/>
        <w:numPr>
          <w:ilvl w:val="0"/>
          <w:numId w:val="20"/>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Auxiliares detallados a quinto nivel del 01 de enero al 15 de noviembre del año 2025, de las cuentas de banco, deudores diversos, activo fijo y todo el pasivo en formato Excel y pdf. (firmado por el tesorero).</w:t>
      </w:r>
    </w:p>
    <w:p w14:paraId="38B17A8D" w14:textId="77777777" w:rsidR="00CF33E7" w:rsidRPr="00E74692" w:rsidRDefault="00CF33E7" w:rsidP="00CF33E7">
      <w:pPr>
        <w:pStyle w:val="Prrafodelista"/>
        <w:numPr>
          <w:ilvl w:val="0"/>
          <w:numId w:val="20"/>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Padrón de proveedores junto con sus Constancias de Situación Fiscal.</w:t>
      </w:r>
    </w:p>
    <w:p w14:paraId="0BB7523C" w14:textId="77777777" w:rsidR="00950AD6" w:rsidRPr="00E74692" w:rsidRDefault="00950AD6">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12DA8790" w14:textId="77777777" w:rsidR="00950AD6" w:rsidRPr="00E74692" w:rsidRDefault="00950AD6">
      <w:pPr>
        <w:pBdr>
          <w:top w:val="nil"/>
          <w:left w:val="nil"/>
          <w:bottom w:val="nil"/>
          <w:right w:val="nil"/>
          <w:between w:val="nil"/>
        </w:pBdr>
        <w:ind w:left="851" w:right="-788"/>
        <w:jc w:val="both"/>
        <w:rPr>
          <w:rFonts w:ascii="Palatino Linotype" w:eastAsia="Palatino Linotype" w:hAnsi="Palatino Linotype" w:cs="Palatino Linotype"/>
          <w:color w:val="000000"/>
        </w:rPr>
      </w:pPr>
    </w:p>
    <w:p w14:paraId="648F68E4"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rPr>
        <w:t>En respuesta, el Sujeto Obligado</w:t>
      </w:r>
      <w:r w:rsidRPr="00E74692">
        <w:rPr>
          <w:rFonts w:ascii="Palatino Linotype" w:eastAsia="Palatino Linotype" w:hAnsi="Palatino Linotype" w:cs="Palatino Linotype"/>
          <w:b/>
          <w:bCs/>
        </w:rPr>
        <w:t xml:space="preserve"> </w:t>
      </w:r>
      <w:r w:rsidRPr="00E74692">
        <w:rPr>
          <w:rFonts w:ascii="Palatino Linotype" w:eastAsia="Palatino Linotype" w:hAnsi="Palatino Linotype" w:cs="Palatino Linotype"/>
        </w:rPr>
        <w:t xml:space="preserve">remitió el archivo ya descrito en el anterior párrafo 2, inconforme con la respuesta, se interpuso recurso de revisión argumentando sustancialmente la </w:t>
      </w:r>
      <w:r w:rsidR="00012DCF" w:rsidRPr="00E74692">
        <w:rPr>
          <w:rFonts w:ascii="Palatino Linotype" w:eastAsia="Palatino Linotype" w:hAnsi="Palatino Linotype" w:cs="Palatino Linotype"/>
        </w:rPr>
        <w:t>negativa a la información solicitada</w:t>
      </w:r>
      <w:r w:rsidRPr="00E74692">
        <w:rPr>
          <w:rFonts w:ascii="Palatino Linotype" w:eastAsia="Palatino Linotype" w:hAnsi="Palatino Linotype" w:cs="Palatino Linotype"/>
        </w:rPr>
        <w:t>.</w:t>
      </w:r>
    </w:p>
    <w:p w14:paraId="6CB7DAE7" w14:textId="77777777" w:rsidR="00950AD6" w:rsidRPr="00E74692" w:rsidRDefault="00950AD6">
      <w:pPr>
        <w:ind w:left="720" w:right="-788"/>
        <w:jc w:val="both"/>
        <w:rPr>
          <w:rFonts w:ascii="Palatino Linotype" w:eastAsia="Palatino Linotype" w:hAnsi="Palatino Linotype" w:cs="Palatino Linotype"/>
          <w:i/>
          <w:iCs/>
          <w:color w:val="000000"/>
        </w:rPr>
      </w:pPr>
    </w:p>
    <w:p w14:paraId="6455B538"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012DCF" w:rsidRPr="00E74692">
        <w:rPr>
          <w:rFonts w:ascii="Palatino Linotype" w:eastAsia="Palatino Linotype" w:hAnsi="Palatino Linotype" w:cs="Palatino Linotype"/>
          <w:b/>
          <w:bCs/>
        </w:rPr>
        <w:t>artículo 179, fracción I</w:t>
      </w:r>
      <w:r w:rsidRPr="00E74692">
        <w:rPr>
          <w:rFonts w:ascii="Palatino Linotype" w:eastAsia="Palatino Linotype" w:hAnsi="Palatino Linotype" w:cs="Palatino Linotype"/>
          <w:b/>
          <w:bCs/>
        </w:rPr>
        <w:t>, de la Ley de Transparencia y Acceso a la Información Pública del Estado de México y Municipios</w:t>
      </w:r>
      <w:r w:rsidRPr="00E74692">
        <w:rPr>
          <w:rFonts w:ascii="Palatino Linotype" w:eastAsia="Palatino Linotype" w:hAnsi="Palatino Linotype" w:cs="Palatino Linotype"/>
        </w:rPr>
        <w:t xml:space="preserve">; </w:t>
      </w:r>
      <w:r w:rsidRPr="00E74692">
        <w:rPr>
          <w:rFonts w:ascii="Palatino Linotype" w:eastAsia="Palatino Linotype" w:hAnsi="Palatino Linotype" w:cs="Palatino Linotype"/>
          <w:color w:val="000000"/>
        </w:rPr>
        <w:t xml:space="preserve">fracción que determina las hipótesis relativa a </w:t>
      </w:r>
      <w:r w:rsidRPr="00E74692">
        <w:rPr>
          <w:rFonts w:ascii="Palatino Linotype" w:eastAsia="Palatino Linotype" w:hAnsi="Palatino Linotype" w:cs="Palatino Linotype"/>
          <w:b/>
          <w:bCs/>
          <w:color w:val="000000"/>
        </w:rPr>
        <w:t xml:space="preserve">la </w:t>
      </w:r>
      <w:r w:rsidR="00012DCF" w:rsidRPr="00E74692">
        <w:rPr>
          <w:rFonts w:ascii="Palatino Linotype" w:eastAsia="Palatino Linotype" w:hAnsi="Palatino Linotype" w:cs="Palatino Linotype"/>
          <w:b/>
          <w:bCs/>
          <w:color w:val="000000"/>
        </w:rPr>
        <w:t>negativa  la información solicitada</w:t>
      </w:r>
      <w:r w:rsidRPr="00E74692">
        <w:rPr>
          <w:rFonts w:ascii="Palatino Linotype" w:eastAsia="Palatino Linotype" w:hAnsi="Palatino Linotype" w:cs="Palatino Linotype"/>
          <w:color w:val="000000"/>
        </w:rPr>
        <w:t xml:space="preserve">; </w:t>
      </w:r>
      <w:r w:rsidRPr="00E74692">
        <w:rPr>
          <w:rFonts w:ascii="Palatino Linotype" w:eastAsia="Palatino Linotype" w:hAnsi="Palatino Linotype" w:cs="Palatino Linotype"/>
        </w:rPr>
        <w:t xml:space="preserve">contexto del cual se dolió el Recurrente al momento de interponer </w:t>
      </w:r>
      <w:r w:rsidRPr="00E74692">
        <w:rPr>
          <w:rFonts w:ascii="Palatino Linotype" w:eastAsia="Palatino Linotype" w:hAnsi="Palatino Linotype" w:cs="Palatino Linotype"/>
        </w:rPr>
        <w:lastRenderedPageBreak/>
        <w:t>su inconformidad.</w:t>
      </w:r>
      <w:r w:rsidRPr="00E74692">
        <w:rPr>
          <w:rFonts w:ascii="Palatino Linotype" w:eastAsia="Palatino Linotype" w:hAnsi="Palatino Linotype" w:cs="Palatino Linotype"/>
          <w:color w:val="000000"/>
        </w:rPr>
        <w:t xml:space="preserve"> De modo tal que el presente recurso de revisión se </w:t>
      </w:r>
      <w:r w:rsidRPr="00E74692">
        <w:rPr>
          <w:rFonts w:ascii="Palatino Linotype" w:eastAsia="Palatino Linotype" w:hAnsi="Palatino Linotype" w:cs="Palatino Linotype"/>
        </w:rPr>
        <w:t>abocará</w:t>
      </w:r>
      <w:r w:rsidRPr="00E74692">
        <w:rPr>
          <w:rFonts w:ascii="Palatino Linotype" w:eastAsia="Palatino Linotype" w:hAnsi="Palatino Linotype" w:cs="Palatino Linotype"/>
          <w:color w:val="000000"/>
        </w:rPr>
        <w:t xml:space="preserve"> en determinar si el Sujeto Obligado con su respuesta ciertamente actualiza la causal de procedencia</w:t>
      </w:r>
      <w:r w:rsidRPr="00E74692">
        <w:rPr>
          <w:rFonts w:ascii="Palatino Linotype" w:eastAsia="Palatino Linotype" w:hAnsi="Palatino Linotype" w:cs="Palatino Linotype"/>
          <w:b/>
          <w:bCs/>
          <w:color w:val="000000"/>
        </w:rPr>
        <w:t xml:space="preserve"> </w:t>
      </w:r>
      <w:r w:rsidRPr="00E74692">
        <w:rPr>
          <w:rFonts w:ascii="Palatino Linotype" w:eastAsia="Palatino Linotype" w:hAnsi="Palatino Linotype" w:cs="Palatino Linotype"/>
          <w:color w:val="000000"/>
        </w:rPr>
        <w:t>señalada.</w:t>
      </w:r>
    </w:p>
    <w:p w14:paraId="4716155D" w14:textId="77777777" w:rsidR="00950AD6" w:rsidRPr="00E74692" w:rsidRDefault="00950AD6">
      <w:pPr>
        <w:spacing w:line="360" w:lineRule="auto"/>
        <w:ind w:right="-787"/>
        <w:rPr>
          <w:rFonts w:ascii="Palatino Linotype" w:eastAsia="Palatino Linotype" w:hAnsi="Palatino Linotype" w:cs="Palatino Linotype"/>
        </w:rPr>
      </w:pPr>
    </w:p>
    <w:p w14:paraId="353E5977" w14:textId="77777777" w:rsidR="00950AD6" w:rsidRPr="00E74692" w:rsidRDefault="00CE3B78">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sidRPr="00E74692">
        <w:rPr>
          <w:rFonts w:ascii="Palatino Linotype" w:eastAsia="Palatino Linotype" w:hAnsi="Palatino Linotype" w:cs="Palatino Linotype"/>
          <w:b/>
          <w:bCs/>
          <w:color w:val="000000"/>
          <w:sz w:val="24"/>
          <w:szCs w:val="24"/>
        </w:rPr>
        <w:t>CUARTO. Del estudio y resolución del asunto.</w:t>
      </w:r>
    </w:p>
    <w:p w14:paraId="33FB0B6A" w14:textId="77777777" w:rsidR="00950AD6" w:rsidRPr="00E74692" w:rsidRDefault="00950AD6"/>
    <w:p w14:paraId="40F1AB8A"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124E924B" w14:textId="77777777" w:rsidR="00950AD6" w:rsidRPr="00E74692" w:rsidRDefault="00950AD6">
      <w:pPr>
        <w:spacing w:line="360" w:lineRule="auto"/>
        <w:ind w:right="-787"/>
        <w:jc w:val="both"/>
        <w:rPr>
          <w:rFonts w:ascii="Palatino Linotype" w:eastAsia="Palatino Linotype" w:hAnsi="Palatino Linotype" w:cs="Palatino Linotype"/>
        </w:rPr>
      </w:pPr>
    </w:p>
    <w:p w14:paraId="6B4F13D2" w14:textId="77777777" w:rsidR="00950AD6" w:rsidRPr="00E74692"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3B8518E" w14:textId="77777777" w:rsidR="00950AD6" w:rsidRPr="00E74692" w:rsidRDefault="00950AD6">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611D8E93" w14:textId="77777777" w:rsidR="00950AD6" w:rsidRPr="00E74692" w:rsidRDefault="00CE3B78" w:rsidP="007C6A09">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w:t>
      </w:r>
      <w:r w:rsidRPr="00E74692">
        <w:rPr>
          <w:rFonts w:ascii="Palatino Linotype" w:eastAsia="Palatino Linotype" w:hAnsi="Palatino Linotype" w:cs="Palatino Linotype"/>
        </w:rPr>
        <w:lastRenderedPageBreak/>
        <w:t>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5F37D03" w14:textId="77777777" w:rsidR="007C6A09" w:rsidRPr="00E74692" w:rsidRDefault="007C6A09" w:rsidP="007C6A09">
      <w:pPr>
        <w:pBdr>
          <w:top w:val="nil"/>
          <w:left w:val="nil"/>
          <w:bottom w:val="nil"/>
          <w:right w:val="nil"/>
          <w:between w:val="nil"/>
        </w:pBdr>
        <w:spacing w:line="360" w:lineRule="auto"/>
        <w:ind w:right="-788"/>
        <w:jc w:val="both"/>
        <w:rPr>
          <w:rFonts w:ascii="Palatino Linotype" w:eastAsia="Palatino Linotype" w:hAnsi="Palatino Linotype" w:cs="Palatino Linotype"/>
        </w:rPr>
      </w:pPr>
    </w:p>
    <w:p w14:paraId="290FAD3D" w14:textId="77777777" w:rsidR="00950AD6" w:rsidRPr="00E74692" w:rsidRDefault="00CE3B78" w:rsidP="007C6A09">
      <w:pPr>
        <w:numPr>
          <w:ilvl w:val="0"/>
          <w:numId w:val="4"/>
        </w:numPr>
        <w:pBdr>
          <w:top w:val="nil"/>
          <w:left w:val="nil"/>
          <w:bottom w:val="nil"/>
          <w:right w:val="nil"/>
          <w:between w:val="nil"/>
        </w:pBdr>
        <w:spacing w:line="360" w:lineRule="auto"/>
        <w:ind w:right="-788"/>
        <w:rPr>
          <w:rFonts w:ascii="Palatino Linotype" w:eastAsia="Palatino Linotype" w:hAnsi="Palatino Linotype" w:cs="Palatino Linotype"/>
          <w:b/>
          <w:bCs/>
          <w:color w:val="000000"/>
        </w:rPr>
      </w:pPr>
      <w:r w:rsidRPr="00E74692">
        <w:rPr>
          <w:rFonts w:ascii="Palatino Linotype" w:eastAsia="Palatino Linotype" w:hAnsi="Palatino Linotype" w:cs="Palatino Linotype"/>
          <w:b/>
          <w:bCs/>
          <w:color w:val="000000"/>
        </w:rPr>
        <w:t>Del Sujeto Obligado.</w:t>
      </w:r>
    </w:p>
    <w:p w14:paraId="5975CC22" w14:textId="77777777" w:rsidR="00C41A2A" w:rsidRPr="00E74692" w:rsidRDefault="00C41A2A" w:rsidP="00C41A2A">
      <w:pPr>
        <w:numPr>
          <w:ilvl w:val="0"/>
          <w:numId w:val="1"/>
        </w:numPr>
        <w:pBdr>
          <w:top w:val="nil"/>
          <w:left w:val="nil"/>
          <w:bottom w:val="nil"/>
          <w:right w:val="nil"/>
          <w:between w:val="nil"/>
        </w:pBdr>
        <w:spacing w:line="360" w:lineRule="auto"/>
        <w:ind w:left="0" w:right="-788" w:firstLine="0"/>
        <w:jc w:val="both"/>
      </w:pPr>
      <w:r w:rsidRPr="00E74692">
        <w:rPr>
          <w:rFonts w:ascii="Palatino Linotype" w:eastAsia="Palatino Linotype" w:hAnsi="Palatino Linotype" w:cs="Palatino Linotype"/>
        </w:rPr>
        <w:t xml:space="preserve">El Gobierno Municipal, en el ejercicio de sus atribuciones y para el despacho de los asuntos de orden administrativo, se auxiliará de diversas dependencias, entre ellas las </w:t>
      </w:r>
      <w:r w:rsidR="002853DA" w:rsidRPr="00E74692">
        <w:rPr>
          <w:rFonts w:ascii="Palatino Linotype" w:eastAsia="Palatino Linotype" w:hAnsi="Palatino Linotype" w:cs="Palatino Linotype"/>
        </w:rPr>
        <w:t>establecidas</w:t>
      </w:r>
      <w:r w:rsidRPr="00E74692">
        <w:rPr>
          <w:rFonts w:ascii="Palatino Linotype" w:eastAsia="Palatino Linotype" w:hAnsi="Palatino Linotype" w:cs="Palatino Linotype"/>
        </w:rPr>
        <w:t xml:space="preserve"> en el artículo 51, del Bando Municipal 2025.</w:t>
      </w:r>
    </w:p>
    <w:p w14:paraId="17251F6D" w14:textId="77777777" w:rsidR="002853DA" w:rsidRPr="00E74692" w:rsidRDefault="002853DA" w:rsidP="002853DA">
      <w:pPr>
        <w:ind w:left="567"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CAPÍTULO VII</w:t>
      </w:r>
    </w:p>
    <w:p w14:paraId="063361BB" w14:textId="77777777" w:rsidR="002853DA" w:rsidRPr="00E74692" w:rsidRDefault="002853DA" w:rsidP="002853DA">
      <w:pPr>
        <w:ind w:left="567"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DE LAS DEPENDENCIAS ADMINISTRATIVAS MUNICIPALES</w:t>
      </w:r>
    </w:p>
    <w:p w14:paraId="7C390132" w14:textId="77777777" w:rsidR="002853DA" w:rsidRPr="00E74692" w:rsidRDefault="002853DA" w:rsidP="002853DA">
      <w:pPr>
        <w:ind w:left="567" w:right="-788"/>
        <w:jc w:val="both"/>
        <w:rPr>
          <w:rFonts w:ascii="Palatino Linotype" w:eastAsia="Palatino Linotype" w:hAnsi="Palatino Linotype" w:cs="Palatino Linotype"/>
          <w:i/>
        </w:rPr>
      </w:pPr>
    </w:p>
    <w:p w14:paraId="31EFD932"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b/>
          <w:i/>
        </w:rPr>
        <w:t>Artículo 51.</w:t>
      </w:r>
      <w:r w:rsidRPr="00E74692">
        <w:rPr>
          <w:rFonts w:ascii="Palatino Linotype" w:eastAsia="Palatino Linotype" w:hAnsi="Palatino Linotype" w:cs="Palatino Linotype"/>
          <w:i/>
        </w:rPr>
        <w:t xml:space="preserve">- El Gobierno Municipal, en el ejercicio de sus atribuciones y para el despacho de los asuntos de orden administrativo, se auxiliará de las siguientes dependencias, mismas que realizarán sus funciones bajo los principios de igualdad, equidad, honestidad, respeto, transparencia, calidad, y garantizarán la paridad de género conforme al presente Bando Municipal, y las cuales se encuentran contempladas en el Organigrama de la Administración 2025-2027. </w:t>
      </w:r>
    </w:p>
    <w:p w14:paraId="596C1AB8" w14:textId="77777777" w:rsidR="002853DA" w:rsidRPr="00E74692" w:rsidRDefault="002853DA" w:rsidP="002853DA">
      <w:pPr>
        <w:ind w:left="567" w:right="-788"/>
        <w:jc w:val="both"/>
        <w:rPr>
          <w:rFonts w:ascii="Palatino Linotype" w:eastAsia="Palatino Linotype" w:hAnsi="Palatino Linotype" w:cs="Palatino Linotype"/>
          <w:i/>
        </w:rPr>
      </w:pPr>
    </w:p>
    <w:p w14:paraId="2349F098"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La Administración Pública Municipal se conforma por:</w:t>
      </w:r>
    </w:p>
    <w:p w14:paraId="669FB256"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17897326" w14:textId="77777777" w:rsidR="002853DA" w:rsidRPr="00E74692" w:rsidRDefault="002853DA" w:rsidP="002853DA">
      <w:pPr>
        <w:ind w:left="567" w:right="-788"/>
        <w:jc w:val="both"/>
        <w:rPr>
          <w:rFonts w:ascii="Palatino Linotype" w:eastAsia="Palatino Linotype" w:hAnsi="Palatino Linotype" w:cs="Palatino Linotype"/>
          <w:i/>
        </w:rPr>
      </w:pPr>
    </w:p>
    <w:p w14:paraId="0F132D7C" w14:textId="77777777" w:rsidR="002853DA" w:rsidRPr="00E74692" w:rsidRDefault="002853DA" w:rsidP="002853DA">
      <w:pPr>
        <w:ind w:left="567"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CAPÍTULO VII</w:t>
      </w:r>
    </w:p>
    <w:p w14:paraId="6DC495C2" w14:textId="77777777" w:rsidR="002853DA" w:rsidRPr="00E74692" w:rsidRDefault="002853DA" w:rsidP="002853DA">
      <w:pPr>
        <w:ind w:left="567"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DEPENDENCIAS DE LA ADMINISTRACIÓN PÚBLICA MUNICIPAL</w:t>
      </w:r>
    </w:p>
    <w:p w14:paraId="29B217A8" w14:textId="77777777" w:rsidR="002853DA" w:rsidRPr="00E74692" w:rsidRDefault="002853DA" w:rsidP="002853DA">
      <w:pPr>
        <w:ind w:left="567" w:right="-788"/>
        <w:jc w:val="center"/>
        <w:rPr>
          <w:rFonts w:ascii="Palatino Linotype" w:eastAsia="Palatino Linotype" w:hAnsi="Palatino Linotype" w:cs="Palatino Linotype"/>
          <w:b/>
          <w:i/>
        </w:rPr>
      </w:pPr>
    </w:p>
    <w:p w14:paraId="30425C54"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7CDCC340" w14:textId="77777777" w:rsidR="002853DA" w:rsidRPr="00E74692" w:rsidRDefault="002853DA" w:rsidP="002853DA">
      <w:pPr>
        <w:ind w:left="567" w:right="-788"/>
        <w:jc w:val="both"/>
        <w:rPr>
          <w:rFonts w:ascii="Palatino Linotype" w:eastAsia="Palatino Linotype" w:hAnsi="Palatino Linotype" w:cs="Palatino Linotype"/>
          <w:b/>
          <w:i/>
        </w:rPr>
      </w:pPr>
      <w:r w:rsidRPr="00E74692">
        <w:rPr>
          <w:rFonts w:ascii="Palatino Linotype" w:eastAsia="Palatino Linotype" w:hAnsi="Palatino Linotype" w:cs="Palatino Linotype"/>
          <w:b/>
          <w:i/>
        </w:rPr>
        <w:t xml:space="preserve">II. Tesorería Municipal </w:t>
      </w:r>
    </w:p>
    <w:p w14:paraId="3C3B6C0E"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lastRenderedPageBreak/>
        <w:t xml:space="preserve">- Subtesorería de Ingresos </w:t>
      </w:r>
    </w:p>
    <w:p w14:paraId="4EAD2E06"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Subtesorería de Egresos</w:t>
      </w:r>
    </w:p>
    <w:p w14:paraId="64CB8D52"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6FF96744" w14:textId="77777777" w:rsidR="002853DA" w:rsidRPr="00E74692" w:rsidRDefault="002853DA" w:rsidP="002853DA">
      <w:pPr>
        <w:ind w:left="567" w:right="-788"/>
        <w:jc w:val="both"/>
        <w:rPr>
          <w:rFonts w:ascii="Palatino Linotype" w:eastAsia="Palatino Linotype" w:hAnsi="Palatino Linotype" w:cs="Palatino Linotype"/>
          <w:i/>
        </w:rPr>
      </w:pPr>
    </w:p>
    <w:p w14:paraId="4DFB8BCC" w14:textId="77777777" w:rsidR="002853DA" w:rsidRPr="00E74692" w:rsidRDefault="002853DA" w:rsidP="002853DA">
      <w:pPr>
        <w:ind w:left="567" w:right="-788"/>
        <w:jc w:val="both"/>
        <w:rPr>
          <w:rFonts w:ascii="Palatino Linotype" w:eastAsia="Palatino Linotype" w:hAnsi="Palatino Linotype" w:cs="Palatino Linotype"/>
          <w:b/>
          <w:i/>
        </w:rPr>
      </w:pPr>
      <w:r w:rsidRPr="00E74692">
        <w:rPr>
          <w:rFonts w:ascii="Palatino Linotype" w:eastAsia="Palatino Linotype" w:hAnsi="Palatino Linotype" w:cs="Palatino Linotype"/>
          <w:b/>
          <w:i/>
        </w:rPr>
        <w:t xml:space="preserve">VIII. Dirección de Administración de Recursos Humanos </w:t>
      </w:r>
    </w:p>
    <w:p w14:paraId="462EE0C2"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Subdirección de Administración</w:t>
      </w:r>
    </w:p>
    <w:p w14:paraId="0F714F8A"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xml:space="preserve"> - Jefe de Personal </w:t>
      </w:r>
    </w:p>
    <w:p w14:paraId="09052B8A" w14:textId="77777777" w:rsidR="002853DA" w:rsidRPr="00E74692" w:rsidRDefault="002853DA" w:rsidP="002853DA">
      <w:pPr>
        <w:ind w:left="567" w:right="-788"/>
        <w:jc w:val="both"/>
        <w:rPr>
          <w:rFonts w:ascii="Palatino Linotype" w:eastAsia="Palatino Linotype" w:hAnsi="Palatino Linotype" w:cs="Palatino Linotype"/>
          <w:i/>
        </w:rPr>
      </w:pPr>
    </w:p>
    <w:p w14:paraId="26640EC6" w14:textId="77777777" w:rsidR="002853DA" w:rsidRPr="00E74692" w:rsidRDefault="002853DA" w:rsidP="002853DA">
      <w:pPr>
        <w:ind w:left="567" w:right="-788"/>
        <w:jc w:val="both"/>
        <w:rPr>
          <w:rFonts w:ascii="Palatino Linotype" w:eastAsia="Palatino Linotype" w:hAnsi="Palatino Linotype" w:cs="Palatino Linotype"/>
          <w:b/>
          <w:i/>
        </w:rPr>
      </w:pPr>
      <w:r w:rsidRPr="00E74692">
        <w:rPr>
          <w:rFonts w:ascii="Palatino Linotype" w:eastAsia="Palatino Linotype" w:hAnsi="Palatino Linotype" w:cs="Palatino Linotype"/>
          <w:b/>
          <w:i/>
        </w:rPr>
        <w:t xml:space="preserve">IX. Dirección de Recursos Materiales </w:t>
      </w:r>
    </w:p>
    <w:p w14:paraId="679779E6"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xml:space="preserve">- Subdirección de Recursos Materiales </w:t>
      </w:r>
    </w:p>
    <w:p w14:paraId="392C60B2"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xml:space="preserve">- Coordinación de Mantenimiento Vehicular </w:t>
      </w:r>
    </w:p>
    <w:p w14:paraId="768654F8"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 Coordinación de Maquinaria</w:t>
      </w:r>
    </w:p>
    <w:p w14:paraId="1A7692CD" w14:textId="77777777" w:rsidR="002853DA" w:rsidRPr="00E74692" w:rsidRDefault="002853DA" w:rsidP="002853D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51EA7ABE" w14:textId="77777777" w:rsidR="002853DA" w:rsidRPr="00E74692" w:rsidRDefault="002853DA" w:rsidP="002853DA">
      <w:pPr>
        <w:ind w:left="567" w:right="-788"/>
        <w:jc w:val="both"/>
        <w:rPr>
          <w:rFonts w:ascii="Palatino Linotype" w:eastAsia="Palatino Linotype" w:hAnsi="Palatino Linotype" w:cs="Palatino Linotype"/>
          <w:i/>
        </w:rPr>
      </w:pPr>
    </w:p>
    <w:p w14:paraId="2B73B4AD" w14:textId="77777777" w:rsidR="00C41A2A" w:rsidRPr="00E74692" w:rsidRDefault="00C41A2A" w:rsidP="00C41A2A">
      <w:pPr>
        <w:spacing w:line="360" w:lineRule="auto"/>
        <w:ind w:right="-787"/>
        <w:jc w:val="both"/>
      </w:pPr>
    </w:p>
    <w:p w14:paraId="10E708AC" w14:textId="77777777" w:rsidR="00C41A2A" w:rsidRPr="00E74692" w:rsidRDefault="003D3731" w:rsidP="003D3731">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Ahora bien, al no localizarse normatividad interna en la que pudieran obtenerse los objetivos y las atribuciones de las unidades administrativas que integran el Sujeto Obligado, es de referir que l</w:t>
      </w:r>
      <w:r w:rsidR="00C41A2A" w:rsidRPr="00E74692">
        <w:rPr>
          <w:rFonts w:ascii="Palatino Linotype" w:eastAsia="Palatino Linotype" w:hAnsi="Palatino Linotype" w:cs="Palatino Linotype"/>
        </w:rPr>
        <w:t xml:space="preserve">a </w:t>
      </w:r>
      <w:r w:rsidR="00C41A2A" w:rsidRPr="00E74692">
        <w:rPr>
          <w:rFonts w:ascii="Palatino Linotype" w:eastAsia="Palatino Linotype" w:hAnsi="Palatino Linotype" w:cs="Palatino Linotype"/>
          <w:b/>
        </w:rPr>
        <w:t>Dirección de Administración</w:t>
      </w:r>
      <w:r w:rsidRPr="00E74692">
        <w:rPr>
          <w:rFonts w:ascii="Palatino Linotype" w:eastAsia="Palatino Linotype" w:hAnsi="Palatino Linotype" w:cs="Palatino Linotype"/>
          <w:b/>
        </w:rPr>
        <w:t xml:space="preserve"> y Recursos Humanos</w:t>
      </w:r>
      <w:r w:rsidR="00C41A2A" w:rsidRPr="00E74692">
        <w:rPr>
          <w:rFonts w:ascii="Palatino Linotype" w:eastAsia="Palatino Linotype" w:hAnsi="Palatino Linotype" w:cs="Palatino Linotype"/>
        </w:rPr>
        <w:t>, tendrá entre otras, las atribuciones de reclutar, seleccionar, contratar y asignar a las diversas áreas de la Administración Pública Municipal, el personal que requieran para sus funciones; así como dirigir, evaluar y autorizar los programas, procesos y procedimientos para l</w:t>
      </w:r>
      <w:r w:rsidRPr="00E74692">
        <w:rPr>
          <w:rFonts w:ascii="Palatino Linotype" w:eastAsia="Palatino Linotype" w:hAnsi="Palatino Linotype" w:cs="Palatino Linotype"/>
        </w:rPr>
        <w:t>a elaboración y pago de nómina.</w:t>
      </w:r>
    </w:p>
    <w:p w14:paraId="0A446E54" w14:textId="77777777" w:rsidR="003D3731" w:rsidRPr="00E74692" w:rsidRDefault="003D3731" w:rsidP="003D3731">
      <w:pPr>
        <w:pBdr>
          <w:top w:val="nil"/>
          <w:left w:val="nil"/>
          <w:bottom w:val="nil"/>
          <w:right w:val="nil"/>
          <w:between w:val="nil"/>
        </w:pBdr>
        <w:spacing w:line="360" w:lineRule="auto"/>
        <w:ind w:right="-788"/>
        <w:jc w:val="both"/>
        <w:rPr>
          <w:rFonts w:ascii="Palatino Linotype" w:eastAsia="Palatino Linotype" w:hAnsi="Palatino Linotype" w:cs="Palatino Linotype"/>
        </w:rPr>
      </w:pPr>
    </w:p>
    <w:p w14:paraId="7E4936B2" w14:textId="77777777" w:rsidR="003D3731" w:rsidRPr="00E74692" w:rsidRDefault="003D3731" w:rsidP="003D3731">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Asimismo, la </w:t>
      </w:r>
      <w:r w:rsidRPr="00E74692">
        <w:rPr>
          <w:rFonts w:ascii="Palatino Linotype" w:eastAsia="Palatino Linotype" w:hAnsi="Palatino Linotype" w:cs="Palatino Linotype"/>
          <w:b/>
        </w:rPr>
        <w:t>Dirección de Recursos Materiales</w:t>
      </w:r>
      <w:r w:rsidRPr="00E74692">
        <w:rPr>
          <w:rFonts w:ascii="Palatino Linotype" w:eastAsia="Palatino Linotype" w:hAnsi="Palatino Linotype" w:cs="Palatino Linotype"/>
        </w:rPr>
        <w:t xml:space="preserve"> es la unidad administrativa de contratación de bienes y servicios, procesos de licitación, administración de recursos materiales, y en consecuencia integrar, administrar y actualizar el padrón de proveedores y contratistas de la administración pública municipal.</w:t>
      </w:r>
    </w:p>
    <w:p w14:paraId="59C454FB" w14:textId="77777777" w:rsidR="00C41A2A" w:rsidRPr="00E74692" w:rsidRDefault="00C41A2A" w:rsidP="00C41A2A">
      <w:pPr>
        <w:spacing w:line="360" w:lineRule="auto"/>
        <w:ind w:right="-787"/>
        <w:jc w:val="both"/>
        <w:rPr>
          <w:rFonts w:ascii="Palatino Linotype" w:eastAsia="Palatino Linotype" w:hAnsi="Palatino Linotype" w:cs="Palatino Linotype"/>
          <w:i/>
          <w:color w:val="000000"/>
        </w:rPr>
      </w:pPr>
    </w:p>
    <w:p w14:paraId="5BFD0702" w14:textId="77777777" w:rsidR="00C41A2A" w:rsidRPr="00E74692" w:rsidRDefault="00C41A2A" w:rsidP="00C41A2A">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b/>
          <w:i/>
        </w:rPr>
      </w:pPr>
      <w:r w:rsidRPr="00E74692">
        <w:rPr>
          <w:rFonts w:ascii="Palatino Linotype" w:eastAsia="Palatino Linotype" w:hAnsi="Palatino Linotype" w:cs="Palatino Linotype"/>
        </w:rPr>
        <w:lastRenderedPageBreak/>
        <w:t xml:space="preserve">En este contexto es de mencionar que de la Ley Orgánica Municipal del Estado de México, </w:t>
      </w:r>
      <w:r w:rsidR="00047049" w:rsidRPr="00E74692">
        <w:rPr>
          <w:rFonts w:ascii="Palatino Linotype" w:eastAsia="Palatino Linotype" w:hAnsi="Palatino Linotype" w:cs="Palatino Linotype"/>
        </w:rPr>
        <w:t>establece respecto de la Tesorería Municipal</w:t>
      </w:r>
      <w:r w:rsidRPr="00E74692">
        <w:rPr>
          <w:rFonts w:ascii="Palatino Linotype" w:eastAsia="Palatino Linotype" w:hAnsi="Palatino Linotype" w:cs="Palatino Linotype"/>
        </w:rPr>
        <w:t>:</w:t>
      </w:r>
    </w:p>
    <w:p w14:paraId="1502D22A" w14:textId="77777777" w:rsidR="00C41A2A" w:rsidRPr="00E74692" w:rsidRDefault="00C41A2A" w:rsidP="00C41A2A">
      <w:pPr>
        <w:ind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Ley Orgánica Municipal del Estado de México</w:t>
      </w:r>
    </w:p>
    <w:p w14:paraId="28454118" w14:textId="77777777" w:rsidR="00C41A2A" w:rsidRPr="00E74692" w:rsidRDefault="00C41A2A" w:rsidP="00C41A2A">
      <w:pPr>
        <w:ind w:right="-788"/>
        <w:jc w:val="center"/>
        <w:rPr>
          <w:rFonts w:ascii="Palatino Linotype" w:eastAsia="Palatino Linotype" w:hAnsi="Palatino Linotype" w:cs="Palatino Linotype"/>
          <w:b/>
          <w:i/>
        </w:rPr>
      </w:pPr>
    </w:p>
    <w:p w14:paraId="03DEF32A" w14:textId="77777777" w:rsidR="00C41A2A" w:rsidRPr="00E74692" w:rsidRDefault="00C41A2A" w:rsidP="00C41A2A">
      <w:pPr>
        <w:ind w:left="567" w:right="-788"/>
        <w:jc w:val="center"/>
        <w:rPr>
          <w:rFonts w:ascii="Palatino Linotype" w:eastAsia="Palatino Linotype" w:hAnsi="Palatino Linotype" w:cs="Palatino Linotype"/>
          <w:b/>
          <w:i/>
        </w:rPr>
      </w:pPr>
      <w:r w:rsidRPr="00E74692">
        <w:rPr>
          <w:rFonts w:ascii="Palatino Linotype" w:eastAsia="Palatino Linotype" w:hAnsi="Palatino Linotype" w:cs="Palatino Linotype"/>
          <w:b/>
          <w:i/>
        </w:rPr>
        <w:t>De la Tesorería Municipal</w:t>
      </w:r>
    </w:p>
    <w:p w14:paraId="1B2343A3" w14:textId="77777777" w:rsidR="00C41A2A" w:rsidRPr="00E74692" w:rsidRDefault="00C41A2A" w:rsidP="00C41A2A">
      <w:pPr>
        <w:ind w:left="567" w:right="-788"/>
        <w:jc w:val="center"/>
        <w:rPr>
          <w:rFonts w:ascii="Palatino Linotype" w:eastAsia="Palatino Linotype" w:hAnsi="Palatino Linotype" w:cs="Palatino Linotype"/>
          <w:b/>
          <w:i/>
        </w:rPr>
      </w:pPr>
    </w:p>
    <w:p w14:paraId="32E69297"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b/>
          <w:i/>
        </w:rPr>
        <w:t>Artículo 93.-</w:t>
      </w:r>
      <w:r w:rsidRPr="00E74692">
        <w:rPr>
          <w:rFonts w:ascii="Palatino Linotype" w:eastAsia="Palatino Linotype" w:hAnsi="Palatino Linotype" w:cs="Palatino Linotype"/>
          <w:i/>
        </w:rPr>
        <w:t xml:space="preserve"> La tesorería municipal es el órgano encargado de la recaudación de los ingresos municipales y responsable de realizar las erogaciones que haga el ayuntamiento.</w:t>
      </w:r>
    </w:p>
    <w:p w14:paraId="5292848B"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59F3B298"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b/>
          <w:i/>
        </w:rPr>
        <w:t>Artículo 95.-</w:t>
      </w:r>
      <w:r w:rsidRPr="00E74692">
        <w:rPr>
          <w:rFonts w:ascii="Palatino Linotype" w:eastAsia="Palatino Linotype" w:hAnsi="Palatino Linotype" w:cs="Palatino Linotype"/>
          <w:i/>
        </w:rPr>
        <w:t xml:space="preserve"> Son atribuciones del tesorero municipal:</w:t>
      </w:r>
    </w:p>
    <w:p w14:paraId="751752D9" w14:textId="77777777" w:rsidR="00C41A2A" w:rsidRPr="00E74692" w:rsidRDefault="00C41A2A" w:rsidP="00C41A2A">
      <w:pPr>
        <w:ind w:left="567" w:right="-788"/>
        <w:jc w:val="both"/>
        <w:rPr>
          <w:rFonts w:ascii="Palatino Linotype" w:eastAsia="Palatino Linotype" w:hAnsi="Palatino Linotype" w:cs="Palatino Linotype"/>
          <w:i/>
        </w:rPr>
      </w:pPr>
    </w:p>
    <w:p w14:paraId="1AD242AC"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I. Administrar la hacienda pública municipal, de conformidad con las disposiciones legales aplicables;</w:t>
      </w:r>
    </w:p>
    <w:p w14:paraId="0F54936F"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3AA8BFB9"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IV. Llevar los registros contables, financieros y administrativos de los ingresos, egresos, e inventarios;</w:t>
      </w:r>
    </w:p>
    <w:p w14:paraId="76CFF119"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V. Proporcionar oportunamente al ayuntamiento todos los datos o informes que sean necesarios para la formulación del Presupuesto de Egresos Municipales, vigilando que se ajuste a las disposiciones de esta Ley y otros ordenamientos aplicables;</w:t>
      </w:r>
    </w:p>
    <w:p w14:paraId="22614492" w14:textId="77777777" w:rsidR="00C41A2A" w:rsidRPr="00E74692" w:rsidRDefault="00C41A2A" w:rsidP="00C41A2A">
      <w:pPr>
        <w:ind w:left="567" w:right="-788"/>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p>
    <w:p w14:paraId="08904B84" w14:textId="77777777" w:rsidR="00BE0813" w:rsidRPr="00E74692" w:rsidRDefault="00BE0813" w:rsidP="00BE0813">
      <w:pPr>
        <w:spacing w:line="360" w:lineRule="auto"/>
        <w:ind w:right="-787"/>
        <w:jc w:val="both"/>
        <w:rPr>
          <w:rFonts w:ascii="Palatino Linotype" w:eastAsia="Palatino Linotype" w:hAnsi="Palatino Linotype" w:cs="Palatino Linotype"/>
          <w:color w:val="000000"/>
        </w:rPr>
      </w:pPr>
    </w:p>
    <w:p w14:paraId="22ADBC74" w14:textId="77777777" w:rsidR="00B40884" w:rsidRPr="00E74692" w:rsidRDefault="00B40884" w:rsidP="00C41A2A">
      <w:pPr>
        <w:numPr>
          <w:ilvl w:val="0"/>
          <w:numId w:val="1"/>
        </w:numPr>
        <w:pBdr>
          <w:top w:val="nil"/>
          <w:left w:val="nil"/>
          <w:bottom w:val="nil"/>
          <w:right w:val="nil"/>
          <w:between w:val="nil"/>
        </w:pBdr>
        <w:spacing w:line="360" w:lineRule="auto"/>
        <w:ind w:left="0" w:right="-788" w:firstLine="0"/>
        <w:jc w:val="both"/>
      </w:pPr>
      <w:r w:rsidRPr="00E74692">
        <w:rPr>
          <w:rFonts w:ascii="Palatino Linotype" w:eastAsia="Palatino Linotype" w:hAnsi="Palatino Linotype" w:cs="Palatino Linotype"/>
        </w:rPr>
        <w:t xml:space="preserve">De lo </w:t>
      </w:r>
      <w:r w:rsidRPr="00E74692">
        <w:rPr>
          <w:rFonts w:ascii="Palatino Linotype" w:eastAsia="Palatino Linotype" w:hAnsi="Palatino Linotype" w:cs="Palatino Linotype"/>
          <w:lang w:val="es-MX"/>
        </w:rPr>
        <w:t>expuesto</w:t>
      </w:r>
      <w:r w:rsidRPr="00E74692">
        <w:rPr>
          <w:rFonts w:ascii="Palatino Linotype" w:eastAsia="Palatino Linotype" w:hAnsi="Palatino Linotype" w:cs="Palatino Linotype"/>
        </w:rPr>
        <w:t xml:space="preserve"> es de precisar que la respuesta fue emitida por la </w:t>
      </w:r>
      <w:r w:rsidR="00AD3AA5" w:rsidRPr="00E74692">
        <w:rPr>
          <w:rFonts w:ascii="Palatino Linotype" w:eastAsia="Palatino Linotype" w:hAnsi="Palatino Linotype" w:cs="Palatino Linotype"/>
          <w:b/>
        </w:rPr>
        <w:t>Dirección de Recursos Materiales</w:t>
      </w:r>
      <w:r w:rsidRPr="00E74692">
        <w:rPr>
          <w:rFonts w:ascii="Palatino Linotype" w:eastAsia="Palatino Linotype" w:hAnsi="Palatino Linotype" w:cs="Palatino Linotype"/>
        </w:rPr>
        <w:t>,</w:t>
      </w:r>
      <w:r w:rsidR="00AD3AA5" w:rsidRPr="00E74692">
        <w:rPr>
          <w:rFonts w:ascii="Palatino Linotype" w:eastAsia="Palatino Linotype" w:hAnsi="Palatino Linotype" w:cs="Palatino Linotype"/>
        </w:rPr>
        <w:t xml:space="preserve"> no obstante la Unidad de Transparencia a través de respuesta refirió que se encontraba a la espera que las demás unidades competentes remitieran la información correspondiente, posteriormente a través de informe justificado se advierte el pronunciamiento del </w:t>
      </w:r>
      <w:r w:rsidR="00AD3AA5" w:rsidRPr="00E74692">
        <w:rPr>
          <w:rFonts w:ascii="Palatino Linotype" w:eastAsia="Palatino Linotype" w:hAnsi="Palatino Linotype" w:cs="Palatino Linotype"/>
          <w:b/>
        </w:rPr>
        <w:t>Director de Administración y Recursos Humanos</w:t>
      </w:r>
      <w:r w:rsidR="00AD3AA5" w:rsidRPr="00E74692">
        <w:rPr>
          <w:rFonts w:ascii="Palatino Linotype" w:eastAsia="Palatino Linotype" w:hAnsi="Palatino Linotype" w:cs="Palatino Linotype"/>
        </w:rPr>
        <w:t xml:space="preserve"> y del </w:t>
      </w:r>
      <w:r w:rsidR="00AD3AA5" w:rsidRPr="00E74692">
        <w:rPr>
          <w:rFonts w:ascii="Palatino Linotype" w:eastAsia="Palatino Linotype" w:hAnsi="Palatino Linotype" w:cs="Palatino Linotype"/>
          <w:b/>
        </w:rPr>
        <w:t>Tesorero Municipal,</w:t>
      </w:r>
      <w:r w:rsidR="00AD3AA5" w:rsidRPr="00E74692">
        <w:rPr>
          <w:rFonts w:ascii="Palatino Linotype" w:eastAsia="Palatino Linotype" w:hAnsi="Palatino Linotype" w:cs="Palatino Linotype"/>
        </w:rPr>
        <w:t xml:space="preserve"> </w:t>
      </w:r>
      <w:r w:rsidRPr="00E74692">
        <w:rPr>
          <w:rFonts w:ascii="Palatino Linotype" w:eastAsia="Palatino Linotype" w:hAnsi="Palatino Linotype" w:cs="Palatino Linotype"/>
        </w:rPr>
        <w:t xml:space="preserve">por lo que podemos advertir que </w:t>
      </w:r>
      <w:r w:rsidRPr="00E74692">
        <w:rPr>
          <w:rFonts w:ascii="Palatino Linotype" w:eastAsia="Palatino Linotype" w:hAnsi="Palatino Linotype" w:cs="Palatino Linotype"/>
          <w:b/>
        </w:rPr>
        <w:t xml:space="preserve">EL SUJETO OBLIGADO </w:t>
      </w:r>
      <w:r w:rsidRPr="00E74692">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w:t>
      </w:r>
      <w:r w:rsidRPr="00E74692">
        <w:rPr>
          <w:rFonts w:ascii="Palatino Linotype" w:eastAsia="Palatino Linotype" w:hAnsi="Palatino Linotype" w:cs="Palatino Linotype"/>
        </w:rPr>
        <w:lastRenderedPageBreak/>
        <w:t>Municipios, al turnar la solicitud de información al área en la que pudiera obrar la información de conformidad con la fracción XXXIX del artículo tercero de la legislación local vigente en materia de transparencia:</w:t>
      </w:r>
    </w:p>
    <w:p w14:paraId="325E4E4A" w14:textId="77777777" w:rsidR="00B40884" w:rsidRPr="00E74692" w:rsidRDefault="00B40884" w:rsidP="00B40884">
      <w:pPr>
        <w:ind w:left="567" w:right="62"/>
        <w:jc w:val="both"/>
        <w:rPr>
          <w:rFonts w:ascii="Palatino Linotype" w:eastAsia="Palatino Linotype" w:hAnsi="Palatino Linotype" w:cs="Palatino Linotype"/>
          <w:i/>
        </w:rPr>
      </w:pPr>
      <w:r w:rsidRPr="00E74692">
        <w:rPr>
          <w:rFonts w:ascii="Palatino Linotype" w:eastAsia="Palatino Linotype" w:hAnsi="Palatino Linotype" w:cs="Palatino Linotype"/>
          <w:b/>
          <w:i/>
        </w:rPr>
        <w:t>XXXIX.</w:t>
      </w:r>
      <w:r w:rsidRPr="00E74692">
        <w:rPr>
          <w:rFonts w:ascii="Palatino Linotype" w:eastAsia="Palatino Linotype" w:hAnsi="Palatino Linotype" w:cs="Palatino Linotype"/>
          <w:i/>
        </w:rPr>
        <w:t xml:space="preserve"> </w:t>
      </w:r>
      <w:r w:rsidRPr="00E74692">
        <w:rPr>
          <w:rFonts w:ascii="Palatino Linotype" w:eastAsia="Palatino Linotype" w:hAnsi="Palatino Linotype" w:cs="Palatino Linotype"/>
          <w:b/>
          <w:i/>
        </w:rPr>
        <w:t>Servidor público habilitado</w:t>
      </w:r>
      <w:r w:rsidRPr="00E74692">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6EE4539" w14:textId="77777777" w:rsidR="00B40884" w:rsidRPr="00E74692" w:rsidRDefault="00B40884" w:rsidP="00B40884">
      <w:pPr>
        <w:spacing w:line="360" w:lineRule="auto"/>
        <w:ind w:left="708" w:right="62"/>
        <w:jc w:val="both"/>
        <w:rPr>
          <w:rFonts w:ascii="Palatino Linotype" w:eastAsia="Palatino Linotype" w:hAnsi="Palatino Linotype" w:cs="Palatino Linotype"/>
        </w:rPr>
      </w:pPr>
    </w:p>
    <w:p w14:paraId="5DE27B77" w14:textId="77777777" w:rsidR="00B40884" w:rsidRPr="00E74692" w:rsidRDefault="00B40884" w:rsidP="00B40884">
      <w:pPr>
        <w:numPr>
          <w:ilvl w:val="0"/>
          <w:numId w:val="1"/>
        </w:numPr>
        <w:spacing w:line="360" w:lineRule="auto"/>
        <w:ind w:left="0" w:right="-787" w:firstLine="0"/>
        <w:jc w:val="both"/>
      </w:pPr>
      <w:r w:rsidRPr="00E74692">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14:paraId="3499E129" w14:textId="77777777" w:rsidR="00B40884" w:rsidRPr="00E74692" w:rsidRDefault="00B40884" w:rsidP="00B40884">
      <w:pPr>
        <w:ind w:left="567" w:right="-220"/>
        <w:jc w:val="both"/>
        <w:rPr>
          <w:rFonts w:ascii="Palatino Linotype" w:eastAsia="Palatino Linotype" w:hAnsi="Palatino Linotype" w:cs="Palatino Linotype"/>
          <w:i/>
        </w:rPr>
      </w:pPr>
      <w:r w:rsidRPr="00E74692">
        <w:rPr>
          <w:rFonts w:ascii="Palatino Linotype" w:eastAsia="Palatino Linotype" w:hAnsi="Palatino Linotype" w:cs="Palatino Linotype"/>
          <w:i/>
        </w:rPr>
        <w:t>“</w:t>
      </w:r>
      <w:r w:rsidRPr="00E74692">
        <w:rPr>
          <w:rFonts w:ascii="Palatino Linotype" w:eastAsia="Palatino Linotype" w:hAnsi="Palatino Linotype" w:cs="Palatino Linotype"/>
          <w:b/>
          <w:i/>
        </w:rPr>
        <w:t>Artículo 162.</w:t>
      </w:r>
      <w:r w:rsidRPr="00E74692">
        <w:rPr>
          <w:rFonts w:ascii="Palatino Linotype" w:eastAsia="Palatino Linotype" w:hAnsi="Palatino Linotype" w:cs="Palatino Linotype"/>
          <w:i/>
        </w:rPr>
        <w:t xml:space="preserve"> Las unidades de transparencia deberán garantizar que las solicitudes se turnen a </w:t>
      </w:r>
      <w:r w:rsidRPr="00E74692">
        <w:rPr>
          <w:rFonts w:ascii="Palatino Linotype" w:eastAsia="Palatino Linotype" w:hAnsi="Palatino Linotype" w:cs="Palatino Linotype"/>
          <w:b/>
          <w:i/>
        </w:rPr>
        <w:t>todas las Áreas competentes</w:t>
      </w:r>
      <w:r w:rsidRPr="00E74692">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14:paraId="0E5FA75B" w14:textId="77777777" w:rsidR="006D25F7" w:rsidRPr="00E74692" w:rsidRDefault="006D25F7" w:rsidP="006D25F7">
      <w:pPr>
        <w:spacing w:line="360" w:lineRule="auto"/>
        <w:ind w:right="-787"/>
        <w:jc w:val="both"/>
        <w:rPr>
          <w:rFonts w:ascii="Palatino Linotype" w:eastAsia="Palatino Linotype" w:hAnsi="Palatino Linotype" w:cs="Palatino Linotype"/>
          <w:color w:val="000000"/>
        </w:rPr>
      </w:pPr>
    </w:p>
    <w:p w14:paraId="06A41026" w14:textId="77777777" w:rsidR="00950AD6" w:rsidRPr="00E74692" w:rsidRDefault="00CE3B78" w:rsidP="00B40884">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rPr>
        <w:t>Es</w:t>
      </w:r>
      <w:r w:rsidRPr="00E74692">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sidRPr="00E74692">
        <w:rPr>
          <w:rFonts w:ascii="Palatino Linotype" w:eastAsia="Palatino Linotype" w:hAnsi="Palatino Linotype" w:cs="Palatino Linotype"/>
        </w:rPr>
        <w:t>directrices</w:t>
      </w:r>
      <w:r w:rsidRPr="00E74692">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F0C3D39" w14:textId="77777777" w:rsidR="00950AD6" w:rsidRPr="00E74692" w:rsidRDefault="00950AD6">
      <w:pPr>
        <w:spacing w:line="360" w:lineRule="auto"/>
        <w:ind w:right="-787"/>
        <w:jc w:val="both"/>
        <w:rPr>
          <w:color w:val="000000"/>
        </w:rPr>
      </w:pPr>
    </w:p>
    <w:p w14:paraId="73958F1E" w14:textId="77777777" w:rsidR="00950AD6" w:rsidRPr="00E74692" w:rsidRDefault="00CE3B78">
      <w:pPr>
        <w:ind w:left="1134" w:right="-220"/>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lastRenderedPageBreak/>
        <w:t>“</w:t>
      </w:r>
      <w:r w:rsidRPr="00E74692">
        <w:rPr>
          <w:rFonts w:ascii="Palatino Linotype" w:eastAsia="Palatino Linotype" w:hAnsi="Palatino Linotype" w:cs="Palatino Linotype"/>
          <w:b/>
          <w:bCs/>
          <w:i/>
          <w:iCs/>
          <w:color w:val="000000"/>
        </w:rPr>
        <w:t xml:space="preserve">Artículo 3. </w:t>
      </w:r>
      <w:r w:rsidRPr="00E74692">
        <w:rPr>
          <w:rFonts w:ascii="Palatino Linotype" w:eastAsia="Palatino Linotype" w:hAnsi="Palatino Linotype" w:cs="Palatino Linotype"/>
          <w:i/>
          <w:iCs/>
          <w:color w:val="000000"/>
        </w:rPr>
        <w:t>Para los efectos de la presente Ley se entenderá por:</w:t>
      </w:r>
    </w:p>
    <w:p w14:paraId="4BA062D1" w14:textId="77777777" w:rsidR="00950AD6" w:rsidRPr="00E74692" w:rsidRDefault="00CE3B78">
      <w:pPr>
        <w:ind w:left="1134" w:right="-220"/>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62FBBB93" w14:textId="77777777" w:rsidR="00950AD6" w:rsidRPr="00E74692" w:rsidRDefault="00CE3B78">
      <w:pPr>
        <w:ind w:left="1134" w:right="-220"/>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XI. Documento:</w:t>
      </w:r>
      <w:r w:rsidRPr="00E74692">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6E57D376" w14:textId="77777777" w:rsidR="00950AD6" w:rsidRPr="00E74692" w:rsidRDefault="00CE3B78">
      <w:pPr>
        <w:spacing w:line="360" w:lineRule="auto"/>
        <w:ind w:left="1134" w:right="-220"/>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3A5846A3" w14:textId="77777777" w:rsidR="00950AD6" w:rsidRPr="00E74692" w:rsidRDefault="00950AD6">
      <w:pPr>
        <w:ind w:right="-787"/>
        <w:jc w:val="both"/>
        <w:rPr>
          <w:rFonts w:ascii="Palatino Linotype" w:eastAsia="Palatino Linotype" w:hAnsi="Palatino Linotype" w:cs="Palatino Linotype"/>
        </w:rPr>
      </w:pPr>
    </w:p>
    <w:p w14:paraId="679A9CED" w14:textId="77777777" w:rsidR="00950AD6" w:rsidRPr="00E74692" w:rsidRDefault="00CE3B78">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color w:val="000000"/>
        </w:rPr>
        <w:t xml:space="preserve">Siendo </w:t>
      </w:r>
      <w:r w:rsidRPr="00E74692">
        <w:rPr>
          <w:rFonts w:ascii="Palatino Linotype" w:eastAsia="Palatino Linotype" w:hAnsi="Palatino Linotype" w:cs="Palatino Linotype"/>
        </w:rPr>
        <w:t>aplicable</w:t>
      </w:r>
      <w:r w:rsidRPr="00E74692">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CD8DA13" w14:textId="77777777" w:rsidR="00950AD6" w:rsidRPr="00E74692" w:rsidRDefault="00CE3B78">
      <w:pPr>
        <w:ind w:left="850" w:right="-220"/>
        <w:jc w:val="both"/>
        <w:rPr>
          <w:rFonts w:ascii="Palatino Linotype" w:eastAsia="Palatino Linotype" w:hAnsi="Palatino Linotype" w:cs="Palatino Linotype"/>
          <w:b/>
          <w:bCs/>
          <w:i/>
          <w:iCs/>
        </w:rPr>
      </w:pPr>
      <w:r w:rsidRPr="00E74692">
        <w:rPr>
          <w:rFonts w:ascii="Palatino Linotype" w:eastAsia="Palatino Linotype" w:hAnsi="Palatino Linotype" w:cs="Palatino Linotype"/>
          <w:b/>
          <w:bCs/>
        </w:rPr>
        <w:t>“</w:t>
      </w:r>
      <w:r w:rsidRPr="00E74692">
        <w:rPr>
          <w:rFonts w:ascii="Palatino Linotype" w:eastAsia="Palatino Linotype" w:hAnsi="Palatino Linotype" w:cs="Palatino Linotype"/>
          <w:b/>
          <w:bCs/>
          <w:i/>
          <w:iCs/>
        </w:rPr>
        <w:t>CRITERIO 0002-11</w:t>
      </w:r>
    </w:p>
    <w:p w14:paraId="7632D394" w14:textId="77777777" w:rsidR="00950AD6" w:rsidRPr="00E74692" w:rsidRDefault="00CE3B78">
      <w:pPr>
        <w:ind w:left="850"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E74692">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6EBDC50" w14:textId="77777777" w:rsidR="00950AD6" w:rsidRPr="00E74692" w:rsidRDefault="00CE3B78">
      <w:pPr>
        <w:ind w:left="850"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En consecuencia el acceso a la información se refiere a que se cumplan cualquiera de los siguientes tres supuestos:</w:t>
      </w:r>
    </w:p>
    <w:p w14:paraId="716FB32A" w14:textId="77777777" w:rsidR="00950AD6" w:rsidRPr="00E74692" w:rsidRDefault="00CE3B78">
      <w:pPr>
        <w:ind w:left="850" w:right="-220"/>
        <w:jc w:val="both"/>
        <w:rPr>
          <w:rFonts w:ascii="Palatino Linotype" w:eastAsia="Palatino Linotype" w:hAnsi="Palatino Linotype" w:cs="Palatino Linotype"/>
          <w:b/>
          <w:bCs/>
          <w:i/>
          <w:iCs/>
        </w:rPr>
      </w:pPr>
      <w:r w:rsidRPr="00E74692">
        <w:rPr>
          <w:rFonts w:ascii="Palatino Linotype" w:eastAsia="Palatino Linotype" w:hAnsi="Palatino Linotype" w:cs="Palatino Linotype"/>
          <w:b/>
          <w:bCs/>
          <w:i/>
          <w:iCs/>
        </w:rPr>
        <w:t xml:space="preserve">1) </w:t>
      </w:r>
      <w:r w:rsidRPr="00E74692">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14:paraId="653944BF" w14:textId="77777777" w:rsidR="00950AD6" w:rsidRPr="00E74692" w:rsidRDefault="00CE3B78">
      <w:pPr>
        <w:ind w:left="850"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14:paraId="610F4234" w14:textId="77777777" w:rsidR="00950AD6" w:rsidRPr="00E74692" w:rsidRDefault="00CE3B78">
      <w:pPr>
        <w:ind w:left="850"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lastRenderedPageBreak/>
        <w:t>3) Que se trate de información registrada en cualquier soporte documental, que en ejercicio de las atribuciones conferidas, se encuentre en posesión de los Sujetos Obligados.”</w:t>
      </w:r>
    </w:p>
    <w:p w14:paraId="216BB788" w14:textId="77777777" w:rsidR="00950AD6" w:rsidRPr="00E74692" w:rsidRDefault="00CE3B78">
      <w:pPr>
        <w:tabs>
          <w:tab w:val="left" w:pos="851"/>
        </w:tabs>
        <w:spacing w:line="360" w:lineRule="auto"/>
        <w:ind w:left="850" w:right="-220"/>
        <w:rPr>
          <w:rFonts w:ascii="Palatino Linotype" w:eastAsia="Palatino Linotype" w:hAnsi="Palatino Linotype" w:cs="Palatino Linotype"/>
        </w:rPr>
      </w:pPr>
      <w:r w:rsidRPr="00E74692">
        <w:rPr>
          <w:rFonts w:ascii="Palatino Linotype" w:eastAsia="Palatino Linotype" w:hAnsi="Palatino Linotype" w:cs="Palatino Linotype"/>
        </w:rPr>
        <w:t>(Énfasis Añadido)</w:t>
      </w:r>
    </w:p>
    <w:p w14:paraId="3C6CB2CD" w14:textId="77777777" w:rsidR="00950AD6" w:rsidRPr="00E74692" w:rsidRDefault="00950AD6">
      <w:pPr>
        <w:pBdr>
          <w:top w:val="nil"/>
          <w:left w:val="nil"/>
          <w:bottom w:val="nil"/>
          <w:right w:val="nil"/>
          <w:between w:val="nil"/>
        </w:pBdr>
        <w:ind w:right="-787"/>
        <w:jc w:val="both"/>
        <w:rPr>
          <w:rFonts w:ascii="Palatino Linotype" w:eastAsia="Palatino Linotype" w:hAnsi="Palatino Linotype" w:cs="Palatino Linotype"/>
          <w:color w:val="000000"/>
        </w:rPr>
      </w:pPr>
    </w:p>
    <w:p w14:paraId="31142682" w14:textId="77777777" w:rsidR="00950AD6" w:rsidRPr="00E74692" w:rsidRDefault="00CE3B78">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color w:val="000000"/>
        </w:rPr>
        <w:t>Por su parte los artículos 160 y 166, de la Ley local en la materia, que se reproduce de la siguiente forma:</w:t>
      </w:r>
    </w:p>
    <w:p w14:paraId="04E49982" w14:textId="77777777" w:rsidR="00950AD6" w:rsidRPr="00E74692" w:rsidRDefault="00CE3B78">
      <w:pPr>
        <w:ind w:left="566"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r w:rsidRPr="00E74692">
        <w:rPr>
          <w:rFonts w:ascii="Palatino Linotype" w:eastAsia="Palatino Linotype" w:hAnsi="Palatino Linotype" w:cs="Palatino Linotype"/>
          <w:b/>
          <w:bCs/>
          <w:i/>
          <w:iCs/>
        </w:rPr>
        <w:t>Artículo 160.</w:t>
      </w:r>
      <w:r w:rsidRPr="00E74692">
        <w:rPr>
          <w:rFonts w:ascii="Palatino Linotype" w:eastAsia="Palatino Linotype" w:hAnsi="Palatino Linotype" w:cs="Palatino Linotype"/>
          <w:i/>
          <w:iCs/>
        </w:rPr>
        <w:t xml:space="preserve"> </w:t>
      </w:r>
      <w:r w:rsidRPr="00E74692">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E74692">
        <w:rPr>
          <w:rFonts w:ascii="Palatino Linotype" w:eastAsia="Palatino Linotype" w:hAnsi="Palatino Linotype" w:cs="Palatino Linotype"/>
          <w:i/>
          <w:iCs/>
        </w:rPr>
        <w:t>.</w:t>
      </w:r>
    </w:p>
    <w:p w14:paraId="50E1BE4F" w14:textId="77777777" w:rsidR="00950AD6" w:rsidRPr="00E74692" w:rsidRDefault="00950AD6">
      <w:pPr>
        <w:ind w:left="566" w:right="-220"/>
        <w:jc w:val="both"/>
        <w:rPr>
          <w:rFonts w:ascii="Palatino Linotype" w:eastAsia="Palatino Linotype" w:hAnsi="Palatino Linotype" w:cs="Palatino Linotype"/>
          <w:i/>
          <w:iCs/>
        </w:rPr>
      </w:pPr>
    </w:p>
    <w:p w14:paraId="7F4EAB5F" w14:textId="77777777" w:rsidR="00950AD6" w:rsidRPr="00E74692" w:rsidRDefault="00CE3B78">
      <w:pPr>
        <w:ind w:left="566"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En caso que la información solicitada consista en bases de datos se deberá privilegiar la entrega de la misma en formatos abiertos.</w:t>
      </w:r>
    </w:p>
    <w:p w14:paraId="08115114" w14:textId="77777777" w:rsidR="00950AD6" w:rsidRPr="00E74692" w:rsidRDefault="00CE3B78">
      <w:pPr>
        <w:ind w:left="566" w:right="-220"/>
        <w:jc w:val="both"/>
        <w:rPr>
          <w:rFonts w:ascii="Palatino Linotype" w:eastAsia="Palatino Linotype" w:hAnsi="Palatino Linotype" w:cs="Palatino Linotype"/>
          <w:i/>
          <w:iCs/>
          <w:u w:val="single"/>
        </w:rPr>
      </w:pPr>
      <w:r w:rsidRPr="00E74692">
        <w:rPr>
          <w:rFonts w:ascii="Palatino Linotype" w:eastAsia="Palatino Linotype" w:hAnsi="Palatino Linotype" w:cs="Palatino Linotype"/>
          <w:b/>
          <w:bCs/>
          <w:i/>
          <w:iCs/>
        </w:rPr>
        <w:t>Artículo 166.</w:t>
      </w:r>
      <w:r w:rsidRPr="00E74692">
        <w:rPr>
          <w:rFonts w:ascii="Palatino Linotype" w:eastAsia="Palatino Linotype" w:hAnsi="Palatino Linotype" w:cs="Palatino Linotype"/>
          <w:i/>
          <w:iCs/>
        </w:rPr>
        <w:t xml:space="preserve"> </w:t>
      </w:r>
      <w:r w:rsidRPr="00E74692">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1B601F98" w14:textId="77777777" w:rsidR="00950AD6" w:rsidRPr="00E74692" w:rsidRDefault="00CE3B78">
      <w:pPr>
        <w:spacing w:line="360" w:lineRule="auto"/>
        <w:ind w:left="566" w:right="-220"/>
        <w:jc w:val="both"/>
        <w:rPr>
          <w:rFonts w:ascii="Palatino Linotype" w:eastAsia="Palatino Linotype" w:hAnsi="Palatino Linotype" w:cs="Palatino Linotype"/>
        </w:rPr>
      </w:pPr>
      <w:r w:rsidRPr="00E74692">
        <w:rPr>
          <w:rFonts w:ascii="Palatino Linotype" w:eastAsia="Palatino Linotype" w:hAnsi="Palatino Linotype" w:cs="Palatino Linotype"/>
        </w:rPr>
        <w:t>(Énfasis añadido)</w:t>
      </w:r>
    </w:p>
    <w:p w14:paraId="51A8CDF4" w14:textId="77777777" w:rsidR="00950AD6" w:rsidRPr="00E74692" w:rsidRDefault="00950AD6">
      <w:pPr>
        <w:ind w:right="-787"/>
        <w:jc w:val="both"/>
        <w:rPr>
          <w:rFonts w:ascii="Palatino Linotype" w:eastAsia="Palatino Linotype" w:hAnsi="Palatino Linotype" w:cs="Palatino Linotype"/>
        </w:rPr>
      </w:pPr>
    </w:p>
    <w:p w14:paraId="53F1EB45" w14:textId="77777777" w:rsidR="00950AD6" w:rsidRPr="00E74692" w:rsidRDefault="00CE3B78">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02DBA9E9" w14:textId="77777777" w:rsidR="00950AD6" w:rsidRPr="00E74692" w:rsidRDefault="00950AD6">
      <w:pPr>
        <w:spacing w:line="360" w:lineRule="auto"/>
        <w:ind w:right="-787"/>
        <w:jc w:val="both"/>
        <w:rPr>
          <w:rFonts w:ascii="Palatino Linotype" w:eastAsia="Palatino Linotype" w:hAnsi="Palatino Linotype" w:cs="Palatino Linotype"/>
          <w:color w:val="000000"/>
        </w:rPr>
      </w:pPr>
    </w:p>
    <w:p w14:paraId="4011FC14" w14:textId="77777777" w:rsidR="00DC19E4" w:rsidRPr="00E74692" w:rsidRDefault="00DC19E4" w:rsidP="00DC19E4">
      <w:pPr>
        <w:numPr>
          <w:ilvl w:val="0"/>
          <w:numId w:val="1"/>
        </w:numPr>
        <w:spacing w:line="360" w:lineRule="auto"/>
        <w:ind w:left="0" w:right="-787" w:firstLine="0"/>
        <w:jc w:val="both"/>
        <w:rPr>
          <w:rFonts w:ascii="Palatino Linotype" w:eastAsia="Palatino Linotype" w:hAnsi="Palatino Linotype" w:cs="Palatino Linotype"/>
          <w:i/>
          <w:iCs/>
        </w:rPr>
      </w:pPr>
      <w:r w:rsidRPr="00E74692">
        <w:rPr>
          <w:rFonts w:ascii="Palatino Linotype" w:eastAsia="Palatino Linotype" w:hAnsi="Palatino Linotype" w:cs="Palatino Linotype"/>
          <w:color w:val="000000"/>
        </w:rPr>
        <w:t>Con el objetivo de profundizar en el análisis del presente medio de impugnación, y proporcionar una comprensión integral, la siguiente tabla detalla el la información requerida, la respuesta proporcionada, y la información proporcionada en informe justificado, a fin de determinar si el Sujeto Obligado colma con el requerimiento hecho, toda vez que la inconformidad corresponde a la negativa de la información solicitada.</w:t>
      </w:r>
    </w:p>
    <w:p w14:paraId="0D005A19" w14:textId="77777777" w:rsidR="007B634F" w:rsidRPr="00E74692" w:rsidRDefault="007B634F" w:rsidP="007B634F">
      <w:pPr>
        <w:spacing w:line="360" w:lineRule="auto"/>
        <w:ind w:right="-787"/>
        <w:jc w:val="both"/>
        <w:rPr>
          <w:rFonts w:ascii="Palatino Linotype" w:eastAsia="Palatino Linotype" w:hAnsi="Palatino Linotype" w:cs="Palatino Linotype"/>
          <w:bCs/>
          <w:i/>
          <w:iCs/>
          <w:color w:val="000000"/>
        </w:rPr>
      </w:pPr>
    </w:p>
    <w:tbl>
      <w:tblPr>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00" w:firstRow="0" w:lastRow="0" w:firstColumn="0" w:lastColumn="0" w:noHBand="0" w:noVBand="1"/>
      </w:tblPr>
      <w:tblGrid>
        <w:gridCol w:w="2087"/>
        <w:gridCol w:w="2053"/>
        <w:gridCol w:w="2918"/>
        <w:gridCol w:w="1770"/>
      </w:tblGrid>
      <w:tr w:rsidR="001C1308" w:rsidRPr="00E74692" w14:paraId="247D3E0A" w14:textId="77777777" w:rsidTr="004F17C9">
        <w:trPr>
          <w:trHeight w:val="426"/>
          <w:tblHeader/>
        </w:trPr>
        <w:tc>
          <w:tcPr>
            <w:tcW w:w="1267" w:type="pct"/>
            <w:shd w:val="clear" w:color="auto" w:fill="D9D9D9" w:themeFill="background1" w:themeFillShade="D9"/>
            <w:vAlign w:val="center"/>
          </w:tcPr>
          <w:p w14:paraId="618D187E"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eastAsia="Palatino Linotype" w:hAnsi="Palatino Linotype"/>
              </w:rPr>
              <w:t>Información solicitada</w:t>
            </w:r>
          </w:p>
        </w:tc>
        <w:tc>
          <w:tcPr>
            <w:tcW w:w="1173" w:type="pct"/>
            <w:shd w:val="clear" w:color="auto" w:fill="D9D9D9" w:themeFill="background1" w:themeFillShade="D9"/>
            <w:vAlign w:val="center"/>
          </w:tcPr>
          <w:p w14:paraId="7CF18870"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eastAsia="Palatino Linotype" w:hAnsi="Palatino Linotype"/>
              </w:rPr>
              <w:t>Información proporcionada</w:t>
            </w:r>
          </w:p>
        </w:tc>
        <w:tc>
          <w:tcPr>
            <w:tcW w:w="1399" w:type="pct"/>
            <w:shd w:val="clear" w:color="auto" w:fill="D9D9D9" w:themeFill="background1" w:themeFillShade="D9"/>
            <w:vAlign w:val="center"/>
          </w:tcPr>
          <w:p w14:paraId="590C3BC1"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eastAsia="Palatino Linotype" w:hAnsi="Palatino Linotype"/>
              </w:rPr>
              <w:t>Información remitida en Informe Justificado</w:t>
            </w:r>
          </w:p>
        </w:tc>
        <w:tc>
          <w:tcPr>
            <w:tcW w:w="1161" w:type="pct"/>
            <w:shd w:val="clear" w:color="auto" w:fill="D9D9D9" w:themeFill="background1" w:themeFillShade="D9"/>
            <w:vAlign w:val="center"/>
          </w:tcPr>
          <w:p w14:paraId="455D39BF"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eastAsia="Palatino Linotype" w:hAnsi="Palatino Linotype"/>
              </w:rPr>
              <w:t>¿Colma?</w:t>
            </w:r>
          </w:p>
        </w:tc>
      </w:tr>
      <w:tr w:rsidR="001C1308" w:rsidRPr="00E74692" w14:paraId="5E9EAAEC" w14:textId="77777777" w:rsidTr="004F17C9">
        <w:tc>
          <w:tcPr>
            <w:tcW w:w="1267" w:type="pct"/>
            <w:shd w:val="clear" w:color="auto" w:fill="auto"/>
            <w:vAlign w:val="center"/>
          </w:tcPr>
          <w:p w14:paraId="73C1BD74" w14:textId="77777777" w:rsidR="001C1308" w:rsidRPr="00E74692" w:rsidRDefault="001C1308" w:rsidP="004F17C9">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Currículum vite de todo el personal ha laborado durante el 2025</w:t>
            </w:r>
          </w:p>
        </w:tc>
        <w:tc>
          <w:tcPr>
            <w:tcW w:w="1173" w:type="pct"/>
            <w:shd w:val="clear" w:color="auto" w:fill="auto"/>
            <w:vAlign w:val="center"/>
          </w:tcPr>
          <w:p w14:paraId="6A8DF157" w14:textId="77777777" w:rsidR="001C1308" w:rsidRPr="00E74692" w:rsidRDefault="001C1308" w:rsidP="004F17C9">
            <w:pPr>
              <w:jc w:val="both"/>
              <w:rPr>
                <w:rFonts w:ascii="Palatino Linotype" w:hAnsi="Palatino Linotype"/>
              </w:rPr>
            </w:pPr>
            <w:r w:rsidRPr="00E74692">
              <w:rPr>
                <w:rFonts w:ascii="Palatino Linotype" w:hAnsi="Palatino Linotype"/>
              </w:rPr>
              <w:t>Sin pronunciamiento</w:t>
            </w:r>
          </w:p>
        </w:tc>
        <w:tc>
          <w:tcPr>
            <w:tcW w:w="1399" w:type="pct"/>
            <w:shd w:val="clear" w:color="auto" w:fill="auto"/>
            <w:vAlign w:val="center"/>
          </w:tcPr>
          <w:p w14:paraId="62708D84" w14:textId="77777777" w:rsidR="001C1308" w:rsidRPr="00E74692" w:rsidRDefault="001C1308" w:rsidP="004F17C9">
            <w:pPr>
              <w:pStyle w:val="Sinespaciado"/>
              <w:jc w:val="both"/>
              <w:rPr>
                <w:rFonts w:ascii="Palatino Linotype" w:eastAsia="Palatino Linotype" w:hAnsi="Palatino Linotype" w:cs="Palatino Linotype"/>
                <w:color w:val="000000"/>
              </w:rPr>
            </w:pPr>
            <w:r w:rsidRPr="00E74692">
              <w:rPr>
                <w:rFonts w:ascii="Palatino Linotype" w:eastAsia="Palatino Linotype" w:hAnsi="Palatino Linotype"/>
              </w:rPr>
              <w:t xml:space="preserve">A través del </w:t>
            </w:r>
            <w:r w:rsidRPr="00E74692">
              <w:rPr>
                <w:rFonts w:ascii="Palatino Linotype" w:eastAsia="Palatino Linotype" w:hAnsi="Palatino Linotype" w:cs="Palatino Linotype"/>
                <w:color w:val="000000"/>
              </w:rPr>
              <w:t>Director de Administración y Recursos Humanos se remite hipervínculo para consultar la información, mismo que se encuentra en formato cerrado.</w:t>
            </w:r>
          </w:p>
          <w:p w14:paraId="12F1E4E9" w14:textId="77777777" w:rsidR="001C1308" w:rsidRPr="00E74692" w:rsidRDefault="001C1308" w:rsidP="004F17C9">
            <w:pPr>
              <w:pStyle w:val="Sinespaciado"/>
              <w:jc w:val="both"/>
              <w:rPr>
                <w:rFonts w:ascii="Palatino Linotype" w:eastAsia="Palatino Linotype" w:hAnsi="Palatino Linotype" w:cs="Palatino Linotype"/>
                <w:color w:val="000000"/>
              </w:rPr>
            </w:pPr>
          </w:p>
          <w:p w14:paraId="64E77DF5" w14:textId="77777777" w:rsidR="001C1308" w:rsidRPr="00E74692" w:rsidRDefault="001C1308" w:rsidP="004F17C9">
            <w:pPr>
              <w:pStyle w:val="Sinespaciado"/>
              <w:jc w:val="both"/>
              <w:rPr>
                <w:rFonts w:ascii="Palatino Linotype" w:eastAsia="Palatino Linotype" w:hAnsi="Palatino Linotype"/>
              </w:rPr>
            </w:pPr>
            <w:r w:rsidRPr="00E74692">
              <w:rPr>
                <w:rFonts w:ascii="Palatino Linotype" w:eastAsia="Palatino Linotype" w:hAnsi="Palatino Linotype"/>
              </w:rPr>
              <w:t>Se remiten 45 fichas curriculares de diversos servidores públicos.</w:t>
            </w:r>
          </w:p>
          <w:p w14:paraId="1FD80C81" w14:textId="77777777" w:rsidR="001C1308" w:rsidRPr="00E74692" w:rsidRDefault="001C1308" w:rsidP="004F17C9">
            <w:pPr>
              <w:pStyle w:val="Sinespaciado"/>
              <w:jc w:val="center"/>
              <w:rPr>
                <w:rFonts w:ascii="Palatino Linotype" w:eastAsia="Palatino Linotype" w:hAnsi="Palatino Linotype"/>
              </w:rPr>
            </w:pPr>
          </w:p>
        </w:tc>
        <w:tc>
          <w:tcPr>
            <w:tcW w:w="1161" w:type="pct"/>
            <w:shd w:val="clear" w:color="auto" w:fill="auto"/>
            <w:vAlign w:val="center"/>
          </w:tcPr>
          <w:p w14:paraId="3E6464F0" w14:textId="77777777" w:rsidR="001C1308" w:rsidRPr="00E74692" w:rsidRDefault="001C1308" w:rsidP="004F17C9">
            <w:pPr>
              <w:pStyle w:val="Sinespaciado"/>
              <w:jc w:val="center"/>
              <w:rPr>
                <w:rFonts w:ascii="Palatino Linotype" w:eastAsia="Palatino Linotype" w:hAnsi="Palatino Linotype"/>
                <w:b/>
              </w:rPr>
            </w:pPr>
            <w:r w:rsidRPr="00E74692">
              <w:rPr>
                <w:rFonts w:ascii="Palatino Linotype" w:eastAsia="Palatino Linotype" w:hAnsi="Palatino Linotype"/>
                <w:b/>
              </w:rPr>
              <w:t>Parcialmente</w:t>
            </w:r>
          </w:p>
          <w:p w14:paraId="2C812E3F" w14:textId="77777777" w:rsidR="001C1308" w:rsidRPr="00E74692" w:rsidRDefault="001C1308" w:rsidP="004F17C9">
            <w:pPr>
              <w:pStyle w:val="Sinespaciado"/>
              <w:jc w:val="both"/>
              <w:rPr>
                <w:rFonts w:ascii="Palatino Linotype" w:eastAsia="Palatino Linotype" w:hAnsi="Palatino Linotype"/>
              </w:rPr>
            </w:pPr>
          </w:p>
          <w:p w14:paraId="72D7DF4E" w14:textId="23400FE4" w:rsidR="001C1308" w:rsidRPr="00E74692" w:rsidRDefault="001C1308" w:rsidP="009B762D">
            <w:pPr>
              <w:pStyle w:val="Sinespaciado"/>
              <w:jc w:val="both"/>
              <w:rPr>
                <w:rFonts w:ascii="Palatino Linotype" w:eastAsia="Palatino Linotype" w:hAnsi="Palatino Linotype"/>
              </w:rPr>
            </w:pPr>
            <w:r w:rsidRPr="00E74692">
              <w:rPr>
                <w:rFonts w:ascii="Palatino Linotype" w:eastAsia="Palatino Linotype" w:hAnsi="Palatino Linotype"/>
              </w:rPr>
              <w:t xml:space="preserve">Solo se remiten 44 fichas curriculares, siendo dable ordenar las faltantes, ya que se </w:t>
            </w:r>
            <w:r w:rsidR="009B762D" w:rsidRPr="00E74692">
              <w:rPr>
                <w:rFonts w:ascii="Palatino Linotype" w:eastAsia="Palatino Linotype" w:hAnsi="Palatino Linotype"/>
              </w:rPr>
              <w:t>requirió</w:t>
            </w:r>
            <w:r w:rsidRPr="00E74692">
              <w:rPr>
                <w:rFonts w:ascii="Palatino Linotype" w:eastAsia="Palatino Linotype" w:hAnsi="Palatino Linotype"/>
              </w:rPr>
              <w:t xml:space="preserve"> la información de todo el personal.</w:t>
            </w:r>
          </w:p>
        </w:tc>
      </w:tr>
      <w:tr w:rsidR="001C1308" w:rsidRPr="00E74692" w14:paraId="0DFD7586" w14:textId="77777777" w:rsidTr="004F17C9">
        <w:tc>
          <w:tcPr>
            <w:tcW w:w="1267" w:type="pct"/>
            <w:shd w:val="clear" w:color="auto" w:fill="auto"/>
            <w:vAlign w:val="center"/>
          </w:tcPr>
          <w:p w14:paraId="080FF5AE" w14:textId="77777777" w:rsidR="001C1308" w:rsidRPr="00E74692" w:rsidRDefault="001C1308" w:rsidP="004F17C9">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Lista de nombre completos de todo el personal</w:t>
            </w:r>
          </w:p>
        </w:tc>
        <w:tc>
          <w:tcPr>
            <w:tcW w:w="1173" w:type="pct"/>
            <w:shd w:val="clear" w:color="auto" w:fill="auto"/>
            <w:vAlign w:val="center"/>
          </w:tcPr>
          <w:p w14:paraId="6750D4CC" w14:textId="77777777" w:rsidR="001C1308" w:rsidRPr="00E74692" w:rsidRDefault="001C1308" w:rsidP="004F17C9">
            <w:pPr>
              <w:jc w:val="center"/>
              <w:rPr>
                <w:rFonts w:ascii="Palatino Linotype" w:hAnsi="Palatino Linotype"/>
              </w:rPr>
            </w:pPr>
            <w:r w:rsidRPr="00E74692">
              <w:rPr>
                <w:rFonts w:ascii="Palatino Linotype" w:hAnsi="Palatino Linotype"/>
              </w:rPr>
              <w:t>Sin pronunciamiento</w:t>
            </w:r>
          </w:p>
        </w:tc>
        <w:tc>
          <w:tcPr>
            <w:tcW w:w="1399" w:type="pct"/>
            <w:shd w:val="clear" w:color="auto" w:fill="auto"/>
            <w:vAlign w:val="center"/>
          </w:tcPr>
          <w:p w14:paraId="230085FB"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hAnsi="Palatino Linotype"/>
              </w:rPr>
              <w:t>Sin pronunciamiento</w:t>
            </w:r>
          </w:p>
        </w:tc>
        <w:tc>
          <w:tcPr>
            <w:tcW w:w="1161" w:type="pct"/>
            <w:shd w:val="clear" w:color="auto" w:fill="auto"/>
            <w:vAlign w:val="center"/>
          </w:tcPr>
          <w:p w14:paraId="6620A8ED" w14:textId="77777777" w:rsidR="001C1308" w:rsidRPr="00E74692" w:rsidRDefault="001C1308" w:rsidP="004F17C9">
            <w:pPr>
              <w:pStyle w:val="Sinespaciado"/>
              <w:jc w:val="center"/>
              <w:rPr>
                <w:rFonts w:ascii="Palatino Linotype" w:eastAsia="Palatino Linotype" w:hAnsi="Palatino Linotype"/>
                <w:b/>
              </w:rPr>
            </w:pPr>
            <w:r w:rsidRPr="00E74692">
              <w:rPr>
                <w:rFonts w:ascii="Palatino Linotype" w:eastAsia="Palatino Linotype" w:hAnsi="Palatino Linotype"/>
                <w:b/>
              </w:rPr>
              <w:t>NO</w:t>
            </w:r>
          </w:p>
        </w:tc>
      </w:tr>
      <w:tr w:rsidR="001C1308" w:rsidRPr="00E74692" w14:paraId="7405F0BB" w14:textId="77777777" w:rsidTr="004F17C9">
        <w:tc>
          <w:tcPr>
            <w:tcW w:w="1267" w:type="pct"/>
            <w:shd w:val="clear" w:color="auto" w:fill="auto"/>
            <w:vAlign w:val="center"/>
          </w:tcPr>
          <w:p w14:paraId="4F925EF5" w14:textId="77777777" w:rsidR="001C1308" w:rsidRPr="00E74692" w:rsidRDefault="001C1308" w:rsidP="004F17C9">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Lista de raya en Excel con nombre completo, Puesto, Fecha de ingreso, Fecha de Baja, edad, grado de estudios, si cuenta con certificación, área de adscripción</w:t>
            </w:r>
          </w:p>
        </w:tc>
        <w:tc>
          <w:tcPr>
            <w:tcW w:w="1173" w:type="pct"/>
            <w:shd w:val="clear" w:color="auto" w:fill="auto"/>
            <w:vAlign w:val="center"/>
          </w:tcPr>
          <w:p w14:paraId="3D51CF92" w14:textId="77777777" w:rsidR="001C1308" w:rsidRPr="00E74692" w:rsidRDefault="001C1308" w:rsidP="004F17C9">
            <w:pPr>
              <w:jc w:val="center"/>
              <w:rPr>
                <w:rFonts w:ascii="Palatino Linotype" w:hAnsi="Palatino Linotype"/>
              </w:rPr>
            </w:pPr>
            <w:r w:rsidRPr="00E74692">
              <w:rPr>
                <w:rFonts w:ascii="Palatino Linotype" w:hAnsi="Palatino Linotype"/>
              </w:rPr>
              <w:t>Sin pronunciamiento</w:t>
            </w:r>
          </w:p>
        </w:tc>
        <w:tc>
          <w:tcPr>
            <w:tcW w:w="1399" w:type="pct"/>
            <w:shd w:val="clear" w:color="auto" w:fill="auto"/>
            <w:vAlign w:val="center"/>
          </w:tcPr>
          <w:p w14:paraId="0694E378"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hAnsi="Palatino Linotype"/>
              </w:rPr>
              <w:t>Sin pronunciamiento</w:t>
            </w:r>
          </w:p>
        </w:tc>
        <w:tc>
          <w:tcPr>
            <w:tcW w:w="1161" w:type="pct"/>
            <w:shd w:val="clear" w:color="auto" w:fill="auto"/>
            <w:vAlign w:val="center"/>
          </w:tcPr>
          <w:p w14:paraId="18E71464" w14:textId="77777777" w:rsidR="001C1308" w:rsidRPr="00E74692" w:rsidRDefault="001C1308" w:rsidP="004F17C9">
            <w:pPr>
              <w:jc w:val="center"/>
              <w:rPr>
                <w:rFonts w:ascii="Palatino Linotype" w:hAnsi="Palatino Linotype"/>
                <w:b/>
              </w:rPr>
            </w:pPr>
            <w:r w:rsidRPr="00E74692">
              <w:rPr>
                <w:rFonts w:ascii="Palatino Linotype" w:hAnsi="Palatino Linotype"/>
                <w:b/>
              </w:rPr>
              <w:t>NO</w:t>
            </w:r>
          </w:p>
        </w:tc>
      </w:tr>
      <w:tr w:rsidR="001C1308" w:rsidRPr="00E74692" w14:paraId="129C4C95" w14:textId="77777777" w:rsidTr="004F17C9">
        <w:tc>
          <w:tcPr>
            <w:tcW w:w="1267" w:type="pct"/>
            <w:shd w:val="clear" w:color="auto" w:fill="auto"/>
            <w:vAlign w:val="center"/>
          </w:tcPr>
          <w:p w14:paraId="22F11CD0" w14:textId="77777777" w:rsidR="001C1308" w:rsidRPr="00E74692" w:rsidRDefault="001C1308" w:rsidP="004F17C9">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Auxiliares detallados a quinto nivel del 01 de enero al 15 de noviembre del año 2025, de las </w:t>
            </w:r>
            <w:r w:rsidRPr="00E74692">
              <w:rPr>
                <w:rFonts w:ascii="Palatino Linotype" w:eastAsia="Palatino Linotype" w:hAnsi="Palatino Linotype" w:cs="Palatino Linotype"/>
                <w:i/>
                <w:iCs/>
                <w:color w:val="000000"/>
              </w:rPr>
              <w:lastRenderedPageBreak/>
              <w:t>cuentas de banco, deudores diversos, activo fijo y todo el pasivo en formato Excel y pdf. (firmado por el tesorero)</w:t>
            </w:r>
          </w:p>
        </w:tc>
        <w:tc>
          <w:tcPr>
            <w:tcW w:w="1173" w:type="pct"/>
            <w:shd w:val="clear" w:color="auto" w:fill="auto"/>
            <w:vAlign w:val="center"/>
          </w:tcPr>
          <w:p w14:paraId="16EB1A2D" w14:textId="77777777" w:rsidR="001C1308" w:rsidRPr="00E74692" w:rsidRDefault="001C1308" w:rsidP="004F17C9">
            <w:pPr>
              <w:jc w:val="center"/>
              <w:rPr>
                <w:rFonts w:ascii="Palatino Linotype" w:hAnsi="Palatino Linotype"/>
              </w:rPr>
            </w:pPr>
          </w:p>
        </w:tc>
        <w:tc>
          <w:tcPr>
            <w:tcW w:w="1399" w:type="pct"/>
            <w:shd w:val="clear" w:color="auto" w:fill="auto"/>
            <w:vAlign w:val="center"/>
          </w:tcPr>
          <w:p w14:paraId="5457F62E" w14:textId="77777777" w:rsidR="001C1308" w:rsidRPr="00E74692" w:rsidRDefault="001C1308" w:rsidP="004F17C9">
            <w:pPr>
              <w:pStyle w:val="Sinespaciado"/>
              <w:jc w:val="both"/>
              <w:rPr>
                <w:rFonts w:ascii="Palatino Linotype" w:eastAsia="Palatino Linotype" w:hAnsi="Palatino Linotype" w:cs="Palatino Linotype"/>
                <w:color w:val="000000"/>
              </w:rPr>
            </w:pPr>
            <w:r w:rsidRPr="00E74692">
              <w:rPr>
                <w:rFonts w:ascii="Palatino Linotype" w:eastAsia="Palatino Linotype" w:hAnsi="Palatino Linotype"/>
              </w:rPr>
              <w:t xml:space="preserve">A través de la Tesorería Municipal se remite el </w:t>
            </w:r>
            <w:r w:rsidRPr="00E74692">
              <w:rPr>
                <w:rFonts w:ascii="Palatino Linotype" w:eastAsia="Palatino Linotype" w:hAnsi="Palatino Linotype" w:cs="Palatino Linotype"/>
                <w:color w:val="000000"/>
              </w:rPr>
              <w:t>ANEXO AL ESTADO DE SITUACIÓN FINANCIERA.</w:t>
            </w:r>
          </w:p>
          <w:p w14:paraId="4D8C27A4" w14:textId="77777777" w:rsidR="001C1308" w:rsidRPr="00E74692" w:rsidRDefault="001C1308" w:rsidP="004F17C9">
            <w:pPr>
              <w:pStyle w:val="Sinespaciado"/>
              <w:jc w:val="both"/>
              <w:rPr>
                <w:rFonts w:ascii="Palatino Linotype" w:eastAsia="Palatino Linotype" w:hAnsi="Palatino Linotype"/>
              </w:rPr>
            </w:pPr>
          </w:p>
          <w:p w14:paraId="14D98BC2" w14:textId="77777777" w:rsidR="001C1308" w:rsidRPr="00E74692" w:rsidRDefault="001C1308" w:rsidP="004F17C9">
            <w:pPr>
              <w:pStyle w:val="Sinespaciado"/>
              <w:jc w:val="both"/>
              <w:rPr>
                <w:rFonts w:ascii="Palatino Linotype" w:eastAsia="Palatino Linotype" w:hAnsi="Palatino Linotype"/>
                <w:u w:val="single"/>
              </w:rPr>
            </w:pPr>
            <w:r w:rsidRPr="00E74692">
              <w:rPr>
                <w:rFonts w:ascii="Palatino Linotype" w:eastAsia="Palatino Linotype" w:hAnsi="Palatino Linotype"/>
              </w:rPr>
              <w:lastRenderedPageBreak/>
              <w:t xml:space="preserve">Acuerdo VC/CT/AR/SE/01/01/2026 del Comité de Transparencia a través del cual aprueba la </w:t>
            </w:r>
            <w:r w:rsidRPr="00E74692">
              <w:rPr>
                <w:rFonts w:ascii="Palatino Linotype" w:eastAsia="Palatino Linotype" w:hAnsi="Palatino Linotype"/>
                <w:b/>
              </w:rPr>
              <w:t>clasificación como información reservada</w:t>
            </w:r>
            <w:r w:rsidRPr="00E74692">
              <w:rPr>
                <w:rFonts w:ascii="Palatino Linotype" w:eastAsia="Palatino Linotype" w:hAnsi="Palatino Linotype"/>
              </w:rPr>
              <w:t xml:space="preserve"> respecto del </w:t>
            </w:r>
            <w:r w:rsidRPr="00E74692">
              <w:rPr>
                <w:rFonts w:ascii="Palatino Linotype" w:eastAsia="Palatino Linotype" w:hAnsi="Palatino Linotype"/>
                <w:u w:val="single"/>
              </w:rPr>
              <w:t xml:space="preserve">inventario que contiene información de los bienes considerados como activos del equipo y armamento ligados a la Seguridad Pública. </w:t>
            </w:r>
          </w:p>
          <w:p w14:paraId="78D34865" w14:textId="77777777" w:rsidR="001C1308" w:rsidRPr="00E74692" w:rsidRDefault="001C1308" w:rsidP="004F17C9">
            <w:pPr>
              <w:pStyle w:val="Sinespaciado"/>
              <w:jc w:val="both"/>
              <w:rPr>
                <w:rFonts w:ascii="Palatino Linotype" w:eastAsia="Palatino Linotype" w:hAnsi="Palatino Linotype"/>
                <w:u w:val="single"/>
              </w:rPr>
            </w:pPr>
          </w:p>
          <w:p w14:paraId="5C8D505D" w14:textId="77777777" w:rsidR="001C1308" w:rsidRPr="00E74692" w:rsidRDefault="001C1308" w:rsidP="004F17C9">
            <w:pPr>
              <w:pStyle w:val="Sinespaciado"/>
              <w:jc w:val="both"/>
              <w:rPr>
                <w:rFonts w:ascii="Palatino Linotype" w:eastAsia="Palatino Linotype" w:hAnsi="Palatino Linotype"/>
              </w:rPr>
            </w:pPr>
            <w:r w:rsidRPr="00E74692">
              <w:rPr>
                <w:rFonts w:ascii="Palatino Linotype" w:eastAsia="Palatino Linotype" w:hAnsi="Palatino Linotype"/>
              </w:rPr>
              <w:t>Acuerdo número: VC/CT/VP/SE/01/01/2026 del Comité de Transparencia, a través del cual se aprueba la clasificación de información confidencial contenida en el Anexo al Estado de Situación Financiera respecto a los datos personales como o son el nombre de las personas que reciben pensó alimenticia.</w:t>
            </w:r>
          </w:p>
          <w:p w14:paraId="3450DB6C" w14:textId="77777777" w:rsidR="001C1308" w:rsidRPr="00E74692" w:rsidRDefault="001C1308" w:rsidP="004F17C9">
            <w:pPr>
              <w:pStyle w:val="Sinespaciado"/>
              <w:jc w:val="both"/>
              <w:rPr>
                <w:rFonts w:ascii="Palatino Linotype" w:eastAsia="Palatino Linotype" w:hAnsi="Palatino Linotype"/>
              </w:rPr>
            </w:pPr>
          </w:p>
        </w:tc>
        <w:tc>
          <w:tcPr>
            <w:tcW w:w="1161" w:type="pct"/>
            <w:shd w:val="clear" w:color="auto" w:fill="auto"/>
            <w:vAlign w:val="center"/>
          </w:tcPr>
          <w:p w14:paraId="1CFE9DB2" w14:textId="77777777" w:rsidR="001C1308" w:rsidRPr="00E74692" w:rsidRDefault="001C1308" w:rsidP="004F17C9">
            <w:pPr>
              <w:jc w:val="center"/>
              <w:rPr>
                <w:rFonts w:ascii="Palatino Linotype" w:hAnsi="Palatino Linotype"/>
                <w:b/>
              </w:rPr>
            </w:pPr>
            <w:r w:rsidRPr="00E74692">
              <w:rPr>
                <w:rFonts w:ascii="Palatino Linotype" w:hAnsi="Palatino Linotype"/>
                <w:b/>
              </w:rPr>
              <w:lastRenderedPageBreak/>
              <w:t>NO</w:t>
            </w:r>
          </w:p>
          <w:p w14:paraId="6EF478DF" w14:textId="77777777" w:rsidR="001C1308" w:rsidRPr="00E74692" w:rsidRDefault="001C1308" w:rsidP="004F17C9">
            <w:pPr>
              <w:jc w:val="center"/>
              <w:rPr>
                <w:rFonts w:ascii="Palatino Linotype" w:hAnsi="Palatino Linotype"/>
              </w:rPr>
            </w:pPr>
          </w:p>
          <w:p w14:paraId="33CE0098" w14:textId="77777777" w:rsidR="001C1308" w:rsidRPr="00E74692" w:rsidRDefault="001C1308" w:rsidP="004F17C9">
            <w:pPr>
              <w:jc w:val="both"/>
              <w:rPr>
                <w:rFonts w:ascii="Palatino Linotype" w:hAnsi="Palatino Linotype"/>
              </w:rPr>
            </w:pPr>
            <w:r w:rsidRPr="00E74692">
              <w:rPr>
                <w:rFonts w:ascii="Palatino Linotype" w:hAnsi="Palatino Linotype"/>
              </w:rPr>
              <w:t xml:space="preserve">Si bien se remitió en informe justificado el </w:t>
            </w:r>
            <w:r w:rsidRPr="00E74692">
              <w:rPr>
                <w:rFonts w:ascii="Palatino Linotype" w:hAnsi="Palatino Linotype"/>
              </w:rPr>
              <w:lastRenderedPageBreak/>
              <w:t>documento que pudiera colmar con la información solicitada, solo corresponde a la temporalidad del 01 al 30 de septiembre de 2025.</w:t>
            </w:r>
          </w:p>
          <w:p w14:paraId="00F98B2F" w14:textId="77777777" w:rsidR="001C1308" w:rsidRPr="00E74692" w:rsidRDefault="001C1308" w:rsidP="004F17C9">
            <w:pPr>
              <w:jc w:val="center"/>
              <w:rPr>
                <w:rFonts w:ascii="Palatino Linotype" w:hAnsi="Palatino Linotype"/>
              </w:rPr>
            </w:pPr>
          </w:p>
          <w:p w14:paraId="005D33E3" w14:textId="77777777" w:rsidR="001C1308" w:rsidRPr="00E74692" w:rsidRDefault="001C1308" w:rsidP="004F17C9">
            <w:pPr>
              <w:jc w:val="both"/>
              <w:rPr>
                <w:rFonts w:ascii="Palatino Linotype" w:hAnsi="Palatino Linotype"/>
              </w:rPr>
            </w:pPr>
            <w:r w:rsidRPr="00E74692">
              <w:rPr>
                <w:rFonts w:ascii="Palatino Linotype" w:hAnsi="Palatino Linotype"/>
              </w:rPr>
              <w:t>Además que dicho documento no se puso a la vista del recurrente, ya que de la versión pública se pueden copiar y pegar datos de carácter reservado o confidencial.</w:t>
            </w:r>
          </w:p>
        </w:tc>
      </w:tr>
      <w:tr w:rsidR="001C1308" w:rsidRPr="00E74692" w14:paraId="3BE972FE" w14:textId="77777777" w:rsidTr="004F17C9">
        <w:tc>
          <w:tcPr>
            <w:tcW w:w="1267" w:type="pct"/>
            <w:shd w:val="clear" w:color="auto" w:fill="auto"/>
            <w:vAlign w:val="center"/>
          </w:tcPr>
          <w:p w14:paraId="1132A930" w14:textId="77777777" w:rsidR="001C1308" w:rsidRPr="00E74692" w:rsidRDefault="001C1308" w:rsidP="004F17C9">
            <w:pPr>
              <w:pBdr>
                <w:top w:val="nil"/>
                <w:left w:val="nil"/>
                <w:bottom w:val="nil"/>
                <w:right w:val="nil"/>
                <w:between w:val="nil"/>
              </w:pBdr>
              <w:ind w:left="29" w:right="2"/>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lastRenderedPageBreak/>
              <w:t xml:space="preserve">Padrón de proveedores junto con sus </w:t>
            </w:r>
            <w:r w:rsidRPr="00E74692">
              <w:rPr>
                <w:rFonts w:ascii="Palatino Linotype" w:eastAsia="Palatino Linotype" w:hAnsi="Palatino Linotype" w:cs="Palatino Linotype"/>
                <w:i/>
                <w:iCs/>
                <w:color w:val="000000"/>
              </w:rPr>
              <w:lastRenderedPageBreak/>
              <w:t>Constancias de Situación Fiscal</w:t>
            </w:r>
          </w:p>
        </w:tc>
        <w:tc>
          <w:tcPr>
            <w:tcW w:w="1173" w:type="pct"/>
            <w:shd w:val="clear" w:color="auto" w:fill="auto"/>
            <w:vAlign w:val="center"/>
          </w:tcPr>
          <w:p w14:paraId="5F91553A" w14:textId="77777777" w:rsidR="001C1308" w:rsidRPr="00E74692" w:rsidRDefault="001C1308" w:rsidP="004F17C9">
            <w:pPr>
              <w:jc w:val="both"/>
              <w:rPr>
                <w:rFonts w:ascii="Palatino Linotype" w:hAnsi="Palatino Linotype"/>
              </w:rPr>
            </w:pPr>
            <w:r w:rsidRPr="00E74692">
              <w:rPr>
                <w:rFonts w:ascii="Palatino Linotype" w:hAnsi="Palatino Linotype"/>
              </w:rPr>
              <w:lastRenderedPageBreak/>
              <w:t xml:space="preserve">Se remite hipervínculo para consulta de información, </w:t>
            </w:r>
            <w:r w:rsidRPr="00E74692">
              <w:rPr>
                <w:rFonts w:ascii="Palatino Linotype" w:hAnsi="Palatino Linotype"/>
              </w:rPr>
              <w:lastRenderedPageBreak/>
              <w:t>mismo que se encuentra en formato cerrado.</w:t>
            </w:r>
          </w:p>
        </w:tc>
        <w:tc>
          <w:tcPr>
            <w:tcW w:w="1399" w:type="pct"/>
            <w:shd w:val="clear" w:color="auto" w:fill="auto"/>
            <w:vAlign w:val="center"/>
          </w:tcPr>
          <w:p w14:paraId="657F7426" w14:textId="77777777" w:rsidR="001C1308" w:rsidRPr="00E74692" w:rsidRDefault="001C1308" w:rsidP="004F17C9">
            <w:pPr>
              <w:pStyle w:val="Sinespaciado"/>
              <w:jc w:val="center"/>
              <w:rPr>
                <w:rFonts w:ascii="Palatino Linotype" w:eastAsia="Palatino Linotype" w:hAnsi="Palatino Linotype"/>
              </w:rPr>
            </w:pPr>
            <w:r w:rsidRPr="00E74692">
              <w:rPr>
                <w:rFonts w:ascii="Palatino Linotype" w:hAnsi="Palatino Linotype"/>
              </w:rPr>
              <w:lastRenderedPageBreak/>
              <w:t>Sin pronunciamiento</w:t>
            </w:r>
          </w:p>
        </w:tc>
        <w:tc>
          <w:tcPr>
            <w:tcW w:w="1161" w:type="pct"/>
            <w:shd w:val="clear" w:color="auto" w:fill="auto"/>
            <w:vAlign w:val="center"/>
          </w:tcPr>
          <w:p w14:paraId="6597CD17" w14:textId="77777777" w:rsidR="001C1308" w:rsidRPr="00E74692" w:rsidRDefault="001C1308" w:rsidP="004F17C9">
            <w:pPr>
              <w:jc w:val="center"/>
              <w:rPr>
                <w:rFonts w:ascii="Palatino Linotype" w:hAnsi="Palatino Linotype"/>
                <w:b/>
              </w:rPr>
            </w:pPr>
            <w:r w:rsidRPr="00E74692">
              <w:rPr>
                <w:rFonts w:ascii="Palatino Linotype" w:hAnsi="Palatino Linotype"/>
                <w:b/>
              </w:rPr>
              <w:t>NO</w:t>
            </w:r>
          </w:p>
          <w:p w14:paraId="0BA3CBCB" w14:textId="77777777" w:rsidR="001C1308" w:rsidRPr="00E74692" w:rsidRDefault="001C1308" w:rsidP="004F17C9">
            <w:pPr>
              <w:jc w:val="center"/>
              <w:rPr>
                <w:rFonts w:ascii="Palatino Linotype" w:hAnsi="Palatino Linotype"/>
              </w:rPr>
            </w:pPr>
          </w:p>
          <w:p w14:paraId="25CDD575" w14:textId="77777777" w:rsidR="001C1308" w:rsidRPr="00E74692" w:rsidRDefault="001C1308" w:rsidP="004F17C9">
            <w:pPr>
              <w:jc w:val="both"/>
              <w:rPr>
                <w:rFonts w:ascii="Palatino Linotype" w:hAnsi="Palatino Linotype"/>
              </w:rPr>
            </w:pPr>
            <w:r w:rsidRPr="00E74692">
              <w:rPr>
                <w:rFonts w:ascii="Palatino Linotype" w:hAnsi="Palatino Linotype"/>
              </w:rPr>
              <w:t xml:space="preserve">Ya que la liga entregada en </w:t>
            </w:r>
            <w:r w:rsidRPr="00E74692">
              <w:rPr>
                <w:rFonts w:ascii="Palatino Linotype" w:hAnsi="Palatino Linotype"/>
              </w:rPr>
              <w:lastRenderedPageBreak/>
              <w:t>respuesta se encuentra en formato cerrado.</w:t>
            </w:r>
          </w:p>
          <w:p w14:paraId="6482B182" w14:textId="77777777" w:rsidR="001C1308" w:rsidRPr="00E74692" w:rsidRDefault="001C1308" w:rsidP="004F17C9">
            <w:pPr>
              <w:jc w:val="center"/>
              <w:rPr>
                <w:rFonts w:ascii="Palatino Linotype" w:hAnsi="Palatino Linotype"/>
              </w:rPr>
            </w:pPr>
          </w:p>
          <w:p w14:paraId="04E0B76D" w14:textId="77777777" w:rsidR="001C1308" w:rsidRPr="00E74692" w:rsidRDefault="001C1308" w:rsidP="004F17C9">
            <w:pPr>
              <w:jc w:val="both"/>
              <w:rPr>
                <w:rFonts w:ascii="Palatino Linotype" w:hAnsi="Palatino Linotype"/>
              </w:rPr>
            </w:pPr>
            <w:r w:rsidRPr="00E74692">
              <w:rPr>
                <w:rFonts w:ascii="Palatino Linotype" w:hAnsi="Palatino Linotype"/>
              </w:rPr>
              <w:t xml:space="preserve"> Asimismo no se pronunció acerca de las constancias de situación fiscal.</w:t>
            </w:r>
          </w:p>
        </w:tc>
      </w:tr>
    </w:tbl>
    <w:p w14:paraId="05ED3C10" w14:textId="77777777" w:rsidR="001C1308" w:rsidRPr="00E74692" w:rsidRDefault="001C1308" w:rsidP="007B634F">
      <w:pPr>
        <w:spacing w:line="360" w:lineRule="auto"/>
        <w:jc w:val="both"/>
        <w:rPr>
          <w:color w:val="000000"/>
        </w:rPr>
      </w:pPr>
    </w:p>
    <w:p w14:paraId="7925F7B8" w14:textId="77777777" w:rsidR="004F17C9" w:rsidRPr="00E74692" w:rsidRDefault="009B4C47" w:rsidP="004F17C9">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Ahora bien, </w:t>
      </w:r>
      <w:r w:rsidRPr="00E74692">
        <w:rPr>
          <w:rFonts w:ascii="Palatino Linotype" w:eastAsia="Palatino Linotype" w:hAnsi="Palatino Linotype" w:cs="Palatino Linotype"/>
          <w:color w:val="000000"/>
        </w:rPr>
        <w:t>respecto</w:t>
      </w:r>
      <w:r w:rsidRPr="00E74692">
        <w:rPr>
          <w:rFonts w:ascii="Palatino Linotype" w:eastAsia="Palatino Linotype" w:hAnsi="Palatino Linotype" w:cs="Palatino Linotype"/>
        </w:rPr>
        <w:t xml:space="preserve"> a los </w:t>
      </w:r>
      <w:r w:rsidRPr="00E74692">
        <w:rPr>
          <w:rFonts w:ascii="Palatino Linotype" w:eastAsia="Palatino Linotype" w:hAnsi="Palatino Linotype" w:cs="Palatino Linotype"/>
          <w:i/>
          <w:u w:val="single"/>
        </w:rPr>
        <w:t>Currículum vite de todo el personal ha laborado durante el 2025</w:t>
      </w:r>
      <w:r w:rsidRPr="00E74692">
        <w:rPr>
          <w:rFonts w:ascii="Palatino Linotype" w:eastAsia="Palatino Linotype" w:hAnsi="Palatino Linotype" w:cs="Palatino Linotype"/>
        </w:rPr>
        <w:t>, a través de informe justificado, la Dirección de Administración y Recursos Humanos remitió 44 fichas curriculares con puesto</w:t>
      </w:r>
      <w:r w:rsidR="004F17C9" w:rsidRPr="00E74692">
        <w:rPr>
          <w:rFonts w:ascii="Palatino Linotype" w:eastAsia="Palatino Linotype" w:hAnsi="Palatino Linotype" w:cs="Palatino Linotype"/>
        </w:rPr>
        <w:t>s</w:t>
      </w:r>
      <w:r w:rsidRPr="00E74692">
        <w:rPr>
          <w:rFonts w:ascii="Palatino Linotype" w:eastAsia="Palatino Linotype" w:hAnsi="Palatino Linotype" w:cs="Palatino Linotype"/>
        </w:rPr>
        <w:t xml:space="preserve"> de </w:t>
      </w:r>
      <w:r w:rsidR="004F17C9" w:rsidRPr="00E74692">
        <w:rPr>
          <w:rFonts w:ascii="Palatino Linotype" w:eastAsia="Palatino Linotype" w:hAnsi="Palatino Linotype" w:cs="Palatino Linotype"/>
        </w:rPr>
        <w:t xml:space="preserve">Director, </w:t>
      </w:r>
      <w:r w:rsidRPr="00E74692">
        <w:rPr>
          <w:rFonts w:ascii="Palatino Linotype" w:eastAsia="Palatino Linotype" w:hAnsi="Palatino Linotype" w:cs="Palatino Linotype"/>
        </w:rPr>
        <w:t>Subdirector, Coordinador</w:t>
      </w:r>
      <w:r w:rsidR="004F17C9" w:rsidRPr="00E74692">
        <w:rPr>
          <w:rFonts w:ascii="Palatino Linotype" w:eastAsia="Palatino Linotype" w:hAnsi="Palatino Linotype" w:cs="Palatino Linotype"/>
        </w:rPr>
        <w:t xml:space="preserve"> y</w:t>
      </w:r>
      <w:r w:rsidRPr="00E74692">
        <w:rPr>
          <w:rFonts w:ascii="Palatino Linotype" w:eastAsia="Palatino Linotype" w:hAnsi="Palatino Linotype" w:cs="Palatino Linotype"/>
        </w:rPr>
        <w:t xml:space="preserve"> Jefe de Departamento, </w:t>
      </w:r>
      <w:r w:rsidR="004F17C9" w:rsidRPr="00E74692">
        <w:rPr>
          <w:rFonts w:ascii="Palatino Linotype" w:eastAsia="Palatino Linotype" w:hAnsi="Palatino Linotype" w:cs="Palatino Linotype"/>
        </w:rPr>
        <w:t xml:space="preserve">así como integrantes del cabildo; no obstante solo se advierten fichas curriculares </w:t>
      </w:r>
      <w:r w:rsidR="004F17C9" w:rsidRPr="00E74692">
        <w:rPr>
          <w:rFonts w:ascii="Palatino Linotype" w:eastAsia="Palatino Linotype" w:hAnsi="Palatino Linotype" w:cs="Palatino Linotype"/>
          <w:color w:val="000000"/>
        </w:rPr>
        <w:t>de</w:t>
      </w:r>
      <w:r w:rsidR="004F17C9" w:rsidRPr="00E74692">
        <w:rPr>
          <w:rFonts w:ascii="Palatino Linotype" w:eastAsia="Palatino Linotype" w:hAnsi="Palatino Linotype" w:cs="Palatino Linotype"/>
        </w:rPr>
        <w:t xml:space="preserve"> dos Directores y no se advierte el currículum de personal restante, ya que el particular requirió de </w:t>
      </w:r>
      <w:r w:rsidR="004F17C9" w:rsidRPr="00E74692">
        <w:rPr>
          <w:rFonts w:ascii="Palatino Linotype" w:eastAsia="Palatino Linotype" w:hAnsi="Palatino Linotype" w:cs="Palatino Linotype"/>
          <w:i/>
        </w:rPr>
        <w:t xml:space="preserve">todo el personal, </w:t>
      </w:r>
      <w:r w:rsidR="004F17C9" w:rsidRPr="00E74692">
        <w:rPr>
          <w:rFonts w:ascii="Palatino Linotype" w:eastAsia="Palatino Linotype" w:hAnsi="Palatino Linotype" w:cs="Palatino Linotype"/>
        </w:rPr>
        <w:t xml:space="preserve">por lo que es necesario traer a contexto que la </w:t>
      </w:r>
      <w:r w:rsidR="004F17C9" w:rsidRPr="00E74692">
        <w:rPr>
          <w:rFonts w:ascii="Palatino Linotype" w:eastAsia="Palatino Linotype" w:hAnsi="Palatino Linotype" w:cs="Palatino Linotype"/>
          <w:b/>
          <w:bCs/>
          <w:color w:val="000000"/>
        </w:rPr>
        <w:t>ficha curricular</w:t>
      </w:r>
      <w:r w:rsidR="004F17C9" w:rsidRPr="00E74692">
        <w:rPr>
          <w:rFonts w:ascii="Palatino Linotype" w:eastAsia="Palatino Linotype" w:hAnsi="Palatino Linotype" w:cs="Palatino Linotype"/>
          <w:color w:val="000000"/>
        </w:rPr>
        <w:t xml:space="preserve">, </w:t>
      </w:r>
      <w:r w:rsidR="004F17C9" w:rsidRPr="00E74692">
        <w:rPr>
          <w:rFonts w:ascii="Palatino Linotype" w:eastAsia="Palatino Linotype" w:hAnsi="Palatino Linotype" w:cs="Palatino Linotype"/>
          <w:b/>
          <w:bCs/>
          <w:color w:val="000000"/>
        </w:rPr>
        <w:t>currículum vitae o documento análogo</w:t>
      </w:r>
      <w:r w:rsidR="004F17C9" w:rsidRPr="00E74692">
        <w:rPr>
          <w:rFonts w:ascii="Palatino Linotype" w:eastAsia="Palatino Linotype" w:hAnsi="Palatino Linotype" w:cs="Palatino Linotype"/>
          <w:color w:val="000000"/>
        </w:rPr>
        <w:t xml:space="preserve"> es el documento en el que consta la experiencia o conocimientos en la materia. L</w:t>
      </w:r>
      <w:r w:rsidR="004F17C9" w:rsidRPr="00E74692">
        <w:rPr>
          <w:rFonts w:ascii="Palatino Linotype" w:eastAsia="Palatino Linotype" w:hAnsi="Palatino Linotype" w:cs="Palatino Linotype"/>
        </w:rPr>
        <w:t>a  Real Academia de la Lengua Española define al “</w:t>
      </w:r>
      <w:r w:rsidR="004F17C9" w:rsidRPr="00E74692">
        <w:rPr>
          <w:rFonts w:ascii="Palatino Linotype" w:eastAsia="Palatino Linotype" w:hAnsi="Palatino Linotype" w:cs="Palatino Linotype"/>
          <w:i/>
          <w:iCs/>
        </w:rPr>
        <w:t>curriculum vitae</w:t>
      </w:r>
      <w:r w:rsidR="004F17C9" w:rsidRPr="00E74692">
        <w:rPr>
          <w:rFonts w:ascii="Palatino Linotype" w:eastAsia="Palatino Linotype" w:hAnsi="Palatino Linotype" w:cs="Palatino Linotype"/>
        </w:rPr>
        <w:t>” de la siguiente manera:</w:t>
      </w:r>
    </w:p>
    <w:p w14:paraId="409D39BE" w14:textId="77777777" w:rsidR="004F17C9" w:rsidRPr="00E74692" w:rsidRDefault="004F17C9" w:rsidP="004F17C9">
      <w:pPr>
        <w:spacing w:line="360" w:lineRule="auto"/>
        <w:ind w:right="-787"/>
        <w:jc w:val="both"/>
      </w:pPr>
      <w:r w:rsidRPr="00E74692">
        <w:rPr>
          <w:rFonts w:ascii="Palatino Linotype" w:eastAsia="Palatino Linotype" w:hAnsi="Palatino Linotype" w:cs="Palatino Linotype"/>
        </w:rPr>
        <w:t xml:space="preserve"> </w:t>
      </w:r>
    </w:p>
    <w:p w14:paraId="6ABCF714" w14:textId="77777777" w:rsidR="004F17C9" w:rsidRPr="00E74692" w:rsidRDefault="004F17C9" w:rsidP="004F17C9">
      <w:pPr>
        <w:tabs>
          <w:tab w:val="left" w:pos="1134"/>
        </w:tabs>
        <w:spacing w:line="276" w:lineRule="auto"/>
        <w:ind w:left="708" w:right="-79"/>
        <w:jc w:val="both"/>
        <w:rPr>
          <w:rFonts w:ascii="Palatino Linotype" w:eastAsia="Palatino Linotype" w:hAnsi="Palatino Linotype" w:cs="Palatino Linotype"/>
        </w:rPr>
      </w:pPr>
      <w:r w:rsidRPr="00E74692">
        <w:rPr>
          <w:rFonts w:ascii="Palatino Linotype" w:eastAsia="Palatino Linotype" w:hAnsi="Palatino Linotype" w:cs="Palatino Linotype"/>
          <w:b/>
          <w:bCs/>
        </w:rPr>
        <w:t>“</w:t>
      </w:r>
      <w:r w:rsidRPr="00E74692">
        <w:rPr>
          <w:rFonts w:ascii="Palatino Linotype" w:eastAsia="Palatino Linotype" w:hAnsi="Palatino Linotype" w:cs="Palatino Linotype"/>
          <w:b/>
          <w:bCs/>
          <w:i/>
          <w:iCs/>
        </w:rPr>
        <w:t>currículum vítae</w:t>
      </w:r>
      <w:r w:rsidRPr="00E74692">
        <w:rPr>
          <w:rFonts w:ascii="Palatino Linotype" w:eastAsia="Palatino Linotype" w:hAnsi="Palatino Linotype" w:cs="Palatino Linotype"/>
          <w:i/>
          <w:iCs/>
        </w:rPr>
        <w:t>. </w:t>
      </w:r>
      <w:r w:rsidRPr="00E74692">
        <w:rPr>
          <w:rFonts w:ascii="Palatino Linotype" w:eastAsia="Palatino Linotype" w:hAnsi="Palatino Linotype" w:cs="Palatino Linotype"/>
          <w:b/>
          <w:bCs/>
          <w:i/>
          <w:iCs/>
        </w:rPr>
        <w:t>1.</w:t>
      </w:r>
      <w:r w:rsidRPr="00E74692">
        <w:rPr>
          <w:rFonts w:ascii="Palatino Linotype" w:eastAsia="Palatino Linotype" w:hAnsi="Palatino Linotype" w:cs="Palatino Linotype"/>
          <w:i/>
          <w:iCs/>
        </w:rPr>
        <w:t> Loc. lat. que significa literalmente ‘carrera de la vida’. Se usa como locución nominal masculina para designar la relación de los datos personales, formación académica, actividad laboral y méritos de una persona.</w:t>
      </w:r>
      <w:r w:rsidRPr="00E74692">
        <w:rPr>
          <w:rFonts w:ascii="Palatino Linotype" w:eastAsia="Palatino Linotype" w:hAnsi="Palatino Linotype" w:cs="Palatino Linotype"/>
        </w:rPr>
        <w:t>”</w:t>
      </w:r>
    </w:p>
    <w:p w14:paraId="6E5F97EC" w14:textId="77777777" w:rsidR="004F17C9" w:rsidRPr="00E74692" w:rsidRDefault="004F17C9" w:rsidP="004F17C9">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64543AE2" w14:textId="77777777" w:rsidR="004F17C9" w:rsidRPr="00E74692" w:rsidRDefault="004F17C9" w:rsidP="004F17C9">
      <w:pPr>
        <w:numPr>
          <w:ilvl w:val="0"/>
          <w:numId w:val="1"/>
        </w:numPr>
        <w:spacing w:line="360" w:lineRule="auto"/>
        <w:ind w:left="0" w:right="-787" w:firstLine="0"/>
        <w:jc w:val="both"/>
      </w:pPr>
      <w:r w:rsidRPr="00E74692">
        <w:rPr>
          <w:rFonts w:ascii="Palatino Linotype" w:eastAsia="Palatino Linotype" w:hAnsi="Palatino Linotype" w:cs="Palatino Linotype"/>
        </w:rPr>
        <w:lastRenderedPageBreak/>
        <w:t>De la inte</w:t>
      </w:r>
      <w:r w:rsidRPr="00E74692">
        <w:rPr>
          <w:rFonts w:ascii="Palatino Linotype" w:eastAsia="Palatino Linotype" w:hAnsi="Palatino Linotype" w:cs="Palatino Linotype"/>
          <w:color w:val="000000"/>
        </w:rPr>
        <w:t>r</w:t>
      </w:r>
      <w:r w:rsidRPr="00E74692">
        <w:rPr>
          <w:rFonts w:ascii="Palatino Linotype" w:eastAsia="Palatino Linotype" w:hAnsi="Palatino Linotype" w:cs="Palatino Linotype"/>
        </w:rPr>
        <w:t>pretación a esta definición se desprende que el currículum vitae está relacionado con la hoja de vida o carrera de vida de una persona, donde se podría apreciar la preparación académica y laboral que tiene, además de los méritos obtenidos; información que de igual manera obra en una solicitud de empleo.</w:t>
      </w:r>
    </w:p>
    <w:p w14:paraId="0E63DD93" w14:textId="77777777" w:rsidR="004F17C9" w:rsidRPr="00E74692" w:rsidRDefault="004F17C9" w:rsidP="004F17C9">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28381257" w14:textId="77777777" w:rsidR="004F17C9" w:rsidRPr="00E74692" w:rsidRDefault="004F17C9" w:rsidP="004F17C9">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Por ende, tanto en una solicitud de empleo, </w:t>
      </w:r>
      <w:r w:rsidRPr="00E74692">
        <w:rPr>
          <w:rFonts w:ascii="Palatino Linotype" w:eastAsia="Palatino Linotype" w:hAnsi="Palatino Linotype" w:cs="Palatino Linotype"/>
          <w:b/>
          <w:bCs/>
        </w:rPr>
        <w:t>ficha curricular o currículum vítae</w:t>
      </w:r>
      <w:r w:rsidRPr="00E74692">
        <w:rPr>
          <w:rFonts w:ascii="Palatino Linotype" w:eastAsia="Palatino Linotype" w:hAnsi="Palatino Linotype" w:cs="Palatino Linotype"/>
        </w:rPr>
        <w:t xml:space="preserve"> puede existir información más detallada y relacionada con la trayectoria académica, profesional y laboral, que acrediten la capacidad, habilidades o pericia de una persona para ocupar el cargo público o desempeñar la función encomendada, como es la de los servidores públicos de quienes se requirió la información.</w:t>
      </w:r>
    </w:p>
    <w:p w14:paraId="0A246774" w14:textId="77777777" w:rsidR="004F17C9" w:rsidRPr="00E74692" w:rsidRDefault="004F17C9" w:rsidP="004F17C9">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31A18A6F" w14:textId="77777777" w:rsidR="004F17C9" w:rsidRPr="00E74692" w:rsidRDefault="004F17C9" w:rsidP="004F17C9">
      <w:pPr>
        <w:numPr>
          <w:ilvl w:val="0"/>
          <w:numId w:val="1"/>
        </w:numPr>
        <w:spacing w:line="360" w:lineRule="auto"/>
        <w:ind w:left="0" w:right="-787" w:firstLine="0"/>
        <w:jc w:val="both"/>
      </w:pPr>
      <w:r w:rsidRPr="00E74692">
        <w:rPr>
          <w:rFonts w:ascii="Palatino Linotype" w:eastAsia="Palatino Linotype" w:hAnsi="Palatino Linotype" w:cs="Palatino Linotype"/>
        </w:rPr>
        <w:t>En este mismo sentido, el Instituto Federal de Acceso a la Información ahora Instituto Nacional de Transparencia Acceso a la Información y Protección de Datos Personales, se pronunció al establecer en el criterio orientador 03/2009 que una de las formas en la que los ciudadanos pueden evaluar las aptitudes de los servidores públicos para desempeñar el cargo público que les ha sido encomendado, es mediante la publicidad de ciertos datos contenidos en los currículums vitae, lo cual para mayor ilustración se transcribe a continuación:</w:t>
      </w:r>
    </w:p>
    <w:p w14:paraId="03815E9C" w14:textId="77777777" w:rsidR="004F17C9" w:rsidRPr="00E74692" w:rsidRDefault="004F17C9" w:rsidP="004F17C9">
      <w:pPr>
        <w:ind w:left="567" w:right="-220"/>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r w:rsidRPr="00E74692">
        <w:rPr>
          <w:rFonts w:ascii="Palatino Linotype" w:eastAsia="Palatino Linotype" w:hAnsi="Palatino Linotype" w:cs="Palatino Linotype"/>
          <w:b/>
          <w:bCs/>
          <w:i/>
          <w:iCs/>
        </w:rPr>
        <w:t xml:space="preserve">Curriculum Vitae de servidores públicos. Es obligación de los sujetos obligados otorgar acceso a versiones públicas de los mismos ante una solicitud de acceso. </w:t>
      </w:r>
      <w:r w:rsidRPr="00E74692">
        <w:rPr>
          <w:rFonts w:ascii="Palatino Linotype" w:eastAsia="Palatino Linotype" w:hAnsi="Palatino Linotype" w:cs="Palatino Linotype"/>
          <w:i/>
          <w:iCs/>
        </w:rPr>
        <w:t xml:space="preserve">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w:t>
      </w:r>
      <w:r w:rsidRPr="00E74692">
        <w:rPr>
          <w:rFonts w:ascii="Palatino Linotype" w:eastAsia="Palatino Linotype" w:hAnsi="Palatino Linotype" w:cs="Palatino Linotype"/>
          <w:i/>
          <w:iCs/>
        </w:rPr>
        <w:lastRenderedPageBreak/>
        <w:t>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15173940" w14:textId="77777777" w:rsidR="004F17C9" w:rsidRPr="00E74692" w:rsidRDefault="004F17C9" w:rsidP="004F17C9">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36FC1708" w14:textId="77777777" w:rsidR="004F17C9" w:rsidRPr="00E74692" w:rsidRDefault="004F17C9" w:rsidP="004F17C9">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En ese tenor, una obligación de transparencia común del </w:t>
      </w:r>
      <w:r w:rsidRPr="00E74692">
        <w:rPr>
          <w:rFonts w:ascii="Palatino Linotype" w:eastAsia="Palatino Linotype" w:hAnsi="Palatino Linotype" w:cs="Palatino Linotype"/>
          <w:b/>
          <w:bCs/>
        </w:rPr>
        <w:t>SUJETO OBLIGADO</w:t>
      </w:r>
      <w:r w:rsidRPr="00E74692">
        <w:rPr>
          <w:rFonts w:ascii="Palatino Linotype" w:eastAsia="Palatino Linotype" w:hAnsi="Palatino Linotype" w:cs="Palatino Linotype"/>
        </w:rPr>
        <w:t xml:space="preserve"> es poner a disposición del público en su portal de Información Pública de Oficio Mexiquense (IPOMEX) la información curricular de sus servidores públicos; ello con la finalidad de enaltecer los principios de máxima publicidad, transparencia y certeza, como lo estipula el artículo 92 fracción XXI, de la Ley de Transparencia y Acceso a la Información Pública del Estado de México y Municipios, cuya literalidad es la siguiente:</w:t>
      </w:r>
    </w:p>
    <w:p w14:paraId="72CD4BE8" w14:textId="77777777" w:rsidR="004F17C9" w:rsidRPr="00E74692" w:rsidRDefault="004F17C9" w:rsidP="004F17C9">
      <w:pPr>
        <w:ind w:left="567" w:right="-79"/>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 xml:space="preserve">“Artículo 92. </w:t>
      </w:r>
      <w:r w:rsidRPr="00E74692">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8E5F94B" w14:textId="77777777" w:rsidR="004F17C9" w:rsidRPr="00E74692" w:rsidRDefault="004F17C9" w:rsidP="004F17C9">
      <w:pPr>
        <w:ind w:left="567" w:right="-79"/>
        <w:jc w:val="both"/>
        <w:rPr>
          <w:rFonts w:ascii="Palatino Linotype" w:eastAsia="Palatino Linotype" w:hAnsi="Palatino Linotype" w:cs="Palatino Linotype"/>
          <w:i/>
          <w:iCs/>
        </w:rPr>
      </w:pPr>
    </w:p>
    <w:p w14:paraId="39999D05" w14:textId="77777777" w:rsidR="004F17C9" w:rsidRPr="00E74692" w:rsidRDefault="004F17C9" w:rsidP="004F17C9">
      <w:pPr>
        <w:ind w:left="567" w:right="-79"/>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55299C6F" w14:textId="77777777" w:rsidR="004F17C9" w:rsidRPr="00E74692" w:rsidRDefault="004F17C9" w:rsidP="004F17C9">
      <w:pPr>
        <w:ind w:left="567" w:right="-79"/>
        <w:jc w:val="both"/>
        <w:rPr>
          <w:rFonts w:ascii="Palatino Linotype" w:eastAsia="Palatino Linotype" w:hAnsi="Palatino Linotype" w:cs="Palatino Linotype"/>
          <w:i/>
          <w:iCs/>
        </w:rPr>
      </w:pPr>
    </w:p>
    <w:p w14:paraId="38634370" w14:textId="77777777" w:rsidR="004F17C9" w:rsidRPr="00E74692" w:rsidRDefault="004F17C9" w:rsidP="004F17C9">
      <w:pPr>
        <w:ind w:left="567" w:right="-79"/>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 xml:space="preserve">XXI. </w:t>
      </w:r>
      <w:r w:rsidRPr="00E74692">
        <w:rPr>
          <w:rFonts w:ascii="Palatino Linotype" w:eastAsia="Palatino Linotype" w:hAnsi="Palatino Linotype" w:cs="Palatino Linotype"/>
          <w:i/>
          <w:iCs/>
        </w:rPr>
        <w:t>La información curricular, desde el nivel de jefe de departamento o equivalente, hasta el titular del sujeto obligado, así como, en su caso, las sanciones administrativas de que haya sido objeto; (…)”</w:t>
      </w:r>
    </w:p>
    <w:p w14:paraId="531EF5DB" w14:textId="77777777" w:rsidR="004F17C9" w:rsidRPr="00E74692" w:rsidRDefault="004F17C9" w:rsidP="004F17C9">
      <w:pPr>
        <w:ind w:left="567" w:right="-787"/>
        <w:jc w:val="both"/>
        <w:rPr>
          <w:rFonts w:ascii="Palatino Linotype" w:eastAsia="Palatino Linotype" w:hAnsi="Palatino Linotype" w:cs="Palatino Linotype"/>
          <w:i/>
          <w:iCs/>
        </w:rPr>
      </w:pPr>
    </w:p>
    <w:p w14:paraId="65CAA80D" w14:textId="77777777" w:rsidR="004F17C9" w:rsidRPr="00E74692" w:rsidRDefault="004F17C9" w:rsidP="004F17C9">
      <w:pPr>
        <w:ind w:left="567" w:right="-787"/>
        <w:jc w:val="both"/>
        <w:rPr>
          <w:rFonts w:ascii="Palatino Linotype" w:eastAsia="Palatino Linotype" w:hAnsi="Palatino Linotype" w:cs="Palatino Linotype"/>
        </w:rPr>
      </w:pPr>
    </w:p>
    <w:p w14:paraId="2A9DDE3B" w14:textId="77777777" w:rsidR="004F17C9" w:rsidRPr="00E74692" w:rsidRDefault="004F17C9" w:rsidP="004F17C9">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Como se aprecia en el dispositivo legal antes invocado, el </w:t>
      </w:r>
      <w:r w:rsidRPr="00E74692">
        <w:rPr>
          <w:rFonts w:ascii="Palatino Linotype" w:eastAsia="Palatino Linotype" w:hAnsi="Palatino Linotype" w:cs="Palatino Linotype"/>
          <w:b/>
          <w:bCs/>
        </w:rPr>
        <w:t>SUJETO OBLIGADO</w:t>
      </w:r>
      <w:r w:rsidRPr="00E74692">
        <w:rPr>
          <w:rFonts w:ascii="Palatino Linotype" w:eastAsia="Palatino Linotype" w:hAnsi="Palatino Linotype" w:cs="Palatino Linotype"/>
        </w:rPr>
        <w:t xml:space="preserve"> solamente está constreñido a tener la información curricular desde el nivel de Jefe de </w:t>
      </w:r>
      <w:r w:rsidRPr="00E74692">
        <w:rPr>
          <w:rFonts w:ascii="Palatino Linotype" w:eastAsia="Palatino Linotype" w:hAnsi="Palatino Linotype" w:cs="Palatino Linotype"/>
        </w:rPr>
        <w:lastRenderedPageBreak/>
        <w:t>Departamento o equivalente hasta el titular del Sujeto Obligado; información que corresponde a mandos medios y superiores; no obstante como ya fue referido en párrafos anteriores, la pretensión del particular es obtener el currículum vitae de todo el personal que integra el Sujeto Obligado</w:t>
      </w:r>
      <w:r w:rsidR="000B5501" w:rsidRPr="00E74692">
        <w:rPr>
          <w:rFonts w:ascii="Palatino Linotype" w:eastAsia="Palatino Linotype" w:hAnsi="Palatino Linotype" w:cs="Palatino Linotype"/>
        </w:rPr>
        <w:t>.</w:t>
      </w:r>
    </w:p>
    <w:p w14:paraId="0563394E" w14:textId="77777777" w:rsidR="004F17C9" w:rsidRPr="00E74692" w:rsidRDefault="004F17C9" w:rsidP="004F17C9">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4A9A1DD5" w14:textId="77777777" w:rsidR="004F17C9" w:rsidRPr="00E74692" w:rsidRDefault="004F17C9" w:rsidP="000B5501">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En ese sentido, se colige que la información curricular puede colmarse con la entrega de la </w:t>
      </w:r>
      <w:r w:rsidRPr="00E74692">
        <w:rPr>
          <w:rFonts w:ascii="Palatino Linotype" w:eastAsia="Palatino Linotype" w:hAnsi="Palatino Linotype" w:cs="Palatino Linotype"/>
          <w:b/>
        </w:rPr>
        <w:t xml:space="preserve">solicitud de empleo, ficha curricular, </w:t>
      </w:r>
      <w:r w:rsidRPr="00E74692">
        <w:rPr>
          <w:rFonts w:ascii="Palatino Linotype" w:eastAsia="Palatino Linotype" w:hAnsi="Palatino Linotype" w:cs="Palatino Linotype"/>
          <w:b/>
          <w:bCs/>
        </w:rPr>
        <w:t>currículum vitae</w:t>
      </w:r>
      <w:r w:rsidRPr="00E74692">
        <w:rPr>
          <w:rFonts w:ascii="Palatino Linotype" w:eastAsia="Palatino Linotype" w:hAnsi="Palatino Linotype" w:cs="Palatino Linotype"/>
          <w:b/>
        </w:rPr>
        <w:t xml:space="preserve"> o el documento análogo</w:t>
      </w:r>
      <w:r w:rsidRPr="00E74692">
        <w:rPr>
          <w:rFonts w:ascii="Palatino Linotype" w:eastAsia="Palatino Linotype" w:hAnsi="Palatino Linotype" w:cs="Palatino Linotype"/>
        </w:rPr>
        <w:t xml:space="preserve"> en donde conste información detallada y relacionada con la trayectoria académica, profesional y laboral, que acrediten la capacidad, habilidades o pericia de una persona para ocupar el cargo público o para desempeñar la función que le va a ser encomendada.</w:t>
      </w:r>
    </w:p>
    <w:p w14:paraId="15774C93" w14:textId="77777777" w:rsidR="000B5501" w:rsidRPr="00E74692" w:rsidRDefault="000B5501" w:rsidP="000B5501">
      <w:pPr>
        <w:spacing w:line="360" w:lineRule="auto"/>
        <w:ind w:right="-787"/>
        <w:jc w:val="both"/>
      </w:pPr>
    </w:p>
    <w:p w14:paraId="1CC14EDD" w14:textId="77777777" w:rsidR="000B5501" w:rsidRPr="00E74692" w:rsidRDefault="000B5501" w:rsidP="000B5501">
      <w:pPr>
        <w:numPr>
          <w:ilvl w:val="0"/>
          <w:numId w:val="1"/>
        </w:numPr>
        <w:spacing w:line="360" w:lineRule="auto"/>
        <w:ind w:left="0" w:right="-787" w:firstLine="0"/>
        <w:jc w:val="both"/>
      </w:pPr>
      <w:r w:rsidRPr="00E74692">
        <w:rPr>
          <w:rFonts w:ascii="Palatino Linotype" w:eastAsia="Palatino Linotype" w:hAnsi="Palatino Linotype" w:cs="Palatino Linotype"/>
        </w:rPr>
        <w:t xml:space="preserve">En este sentido es dable </w:t>
      </w:r>
      <w:r w:rsidRPr="00E74692">
        <w:rPr>
          <w:rFonts w:ascii="Palatino Linotype" w:eastAsia="Palatino Linotype" w:hAnsi="Palatino Linotype" w:cs="Palatino Linotype"/>
          <w:b/>
        </w:rPr>
        <w:t>ORDENAR</w:t>
      </w:r>
      <w:r w:rsidR="00152FA5" w:rsidRPr="00E74692">
        <w:rPr>
          <w:rFonts w:ascii="Palatino Linotype" w:eastAsia="Palatino Linotype" w:hAnsi="Palatino Linotype" w:cs="Palatino Linotype"/>
          <w:b/>
        </w:rPr>
        <w:t xml:space="preserve">, </w:t>
      </w:r>
      <w:r w:rsidR="00152FA5" w:rsidRPr="00E74692">
        <w:rPr>
          <w:rFonts w:ascii="Palatino Linotype" w:eastAsia="Palatino Linotype" w:hAnsi="Palatino Linotype" w:cs="Palatino Linotype"/>
        </w:rPr>
        <w:t>previa búsqueda exhaustiva y razonable, de ser procedente en versión pública,</w:t>
      </w:r>
      <w:r w:rsidRPr="00E74692">
        <w:rPr>
          <w:rFonts w:ascii="Palatino Linotype" w:eastAsia="Palatino Linotype" w:hAnsi="Palatino Linotype" w:cs="Palatino Linotype"/>
        </w:rPr>
        <w:t xml:space="preserve"> la entrega del </w:t>
      </w:r>
      <w:r w:rsidRPr="00E74692">
        <w:rPr>
          <w:rFonts w:ascii="Palatino Linotype" w:eastAsia="Palatino Linotype" w:hAnsi="Palatino Linotype" w:cs="Palatino Linotype"/>
          <w:b/>
        </w:rPr>
        <w:t xml:space="preserve">currículum vitae o documento análogo, de los servidores públicos faltantes, de los remitidos en informe justificado, que han </w:t>
      </w:r>
      <w:r w:rsidRPr="00E74692">
        <w:rPr>
          <w:rFonts w:ascii="Palatino Linotype" w:eastAsia="Palatino Linotype" w:hAnsi="Palatino Linotype" w:cs="Palatino Linotype"/>
          <w:b/>
          <w:iCs/>
        </w:rPr>
        <w:t>laborado durante el 01 de enero al 26 de noviembre de 2025.</w:t>
      </w:r>
    </w:p>
    <w:p w14:paraId="3EFB3540" w14:textId="77777777" w:rsidR="00C75D28" w:rsidRPr="00E74692" w:rsidRDefault="00C75D28" w:rsidP="00C75D28">
      <w:pPr>
        <w:spacing w:line="360" w:lineRule="auto"/>
        <w:ind w:right="-787"/>
        <w:jc w:val="both"/>
      </w:pPr>
    </w:p>
    <w:p w14:paraId="46369E3C" w14:textId="77777777" w:rsidR="001C1308" w:rsidRPr="00E74692" w:rsidRDefault="00C75D28" w:rsidP="009B4C47">
      <w:pPr>
        <w:numPr>
          <w:ilvl w:val="0"/>
          <w:numId w:val="1"/>
        </w:numPr>
        <w:spacing w:line="360" w:lineRule="auto"/>
        <w:ind w:left="0" w:right="-787" w:firstLine="0"/>
        <w:jc w:val="both"/>
        <w:rPr>
          <w:rFonts w:ascii="Palatino Linotype" w:eastAsia="Palatino Linotype" w:hAnsi="Palatino Linotype" w:cs="Palatino Linotype"/>
          <w:i/>
          <w:u w:val="single"/>
        </w:rPr>
      </w:pPr>
      <w:r w:rsidRPr="00E74692">
        <w:rPr>
          <w:rFonts w:ascii="Palatino Linotype" w:eastAsia="Palatino Linotype" w:hAnsi="Palatino Linotype" w:cs="Palatino Linotype"/>
        </w:rPr>
        <w:t xml:space="preserve">Respecto de los puntos de solicitud relativos a </w:t>
      </w:r>
      <w:r w:rsidRPr="00E74692">
        <w:rPr>
          <w:rFonts w:ascii="Palatino Linotype" w:eastAsia="Palatino Linotype" w:hAnsi="Palatino Linotype" w:cs="Palatino Linotype"/>
          <w:i/>
          <w:iCs/>
          <w:u w:val="single"/>
        </w:rPr>
        <w:t>Lista de nombre completos de todo el personal</w:t>
      </w:r>
      <w:r w:rsidRPr="00E74692">
        <w:rPr>
          <w:rFonts w:ascii="Palatino Linotype" w:eastAsia="Palatino Linotype" w:hAnsi="Palatino Linotype" w:cs="Palatino Linotype"/>
          <w:iCs/>
        </w:rPr>
        <w:t xml:space="preserve"> y </w:t>
      </w:r>
      <w:r w:rsidRPr="00E74692">
        <w:rPr>
          <w:rFonts w:ascii="Palatino Linotype" w:eastAsia="Palatino Linotype" w:hAnsi="Palatino Linotype" w:cs="Palatino Linotype"/>
          <w:i/>
          <w:iCs/>
          <w:u w:val="single"/>
        </w:rPr>
        <w:t>Lista de raya en Excel con nombre completo, Puesto, Fecha de ingreso, Fecha de Baja, edad, grado de estudios, si cuenta con certificación, área de adscripción</w:t>
      </w:r>
      <w:r w:rsidRPr="00E74692">
        <w:rPr>
          <w:rFonts w:ascii="Palatino Linotype" w:eastAsia="Palatino Linotype" w:hAnsi="Palatino Linotype" w:cs="Palatino Linotype"/>
          <w:iCs/>
          <w:u w:val="single"/>
        </w:rPr>
        <w:t>,</w:t>
      </w:r>
      <w:r w:rsidRPr="00E74692">
        <w:rPr>
          <w:rFonts w:ascii="Palatino Linotype" w:eastAsia="Palatino Linotype" w:hAnsi="Palatino Linotype" w:cs="Palatino Linotype"/>
          <w:iCs/>
        </w:rPr>
        <w:t xml:space="preserve"> es de precisar que a través de la Dirección de Administración y Recursos Humanos se remitieron dos hipervínculos en formato cerrado, tal como se muestra en la imagen siguiente:</w:t>
      </w:r>
    </w:p>
    <w:p w14:paraId="3861304D" w14:textId="77777777" w:rsidR="00496AEA" w:rsidRPr="00E74692" w:rsidRDefault="00496AEA" w:rsidP="00496AEA">
      <w:pPr>
        <w:ind w:right="-788"/>
        <w:jc w:val="both"/>
        <w:rPr>
          <w:rFonts w:ascii="Palatino Linotype" w:eastAsia="Palatino Linotype" w:hAnsi="Palatino Linotype" w:cs="Palatino Linotype"/>
          <w:i/>
          <w:u w:val="single"/>
        </w:rPr>
      </w:pPr>
    </w:p>
    <w:p w14:paraId="0386BEE9" w14:textId="77777777" w:rsidR="00496AEA" w:rsidRPr="00E74692" w:rsidRDefault="00496AEA" w:rsidP="00496AEA">
      <w:pPr>
        <w:ind w:right="-788"/>
        <w:jc w:val="center"/>
        <w:rPr>
          <w:rFonts w:ascii="Palatino Linotype" w:eastAsia="Palatino Linotype" w:hAnsi="Palatino Linotype" w:cs="Palatino Linotype"/>
          <w:i/>
          <w:u w:val="single"/>
        </w:rPr>
      </w:pPr>
      <w:r w:rsidRPr="00E74692">
        <w:rPr>
          <w:rFonts w:ascii="Palatino Linotype" w:eastAsia="Palatino Linotype" w:hAnsi="Palatino Linotype" w:cs="Palatino Linotype"/>
          <w:noProof/>
          <w:color w:val="000000"/>
          <w:lang w:val="es-MX"/>
        </w:rPr>
        <w:lastRenderedPageBreak/>
        <w:drawing>
          <wp:inline distT="0" distB="0" distL="0" distR="0" wp14:anchorId="365AF76D" wp14:editId="5AD2E351">
            <wp:extent cx="4431916" cy="1024987"/>
            <wp:effectExtent l="0" t="0" r="698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69088" cy="1033584"/>
                    </a:xfrm>
                    <a:prstGeom prst="rect">
                      <a:avLst/>
                    </a:prstGeom>
                  </pic:spPr>
                </pic:pic>
              </a:graphicData>
            </a:graphic>
          </wp:inline>
        </w:drawing>
      </w:r>
    </w:p>
    <w:p w14:paraId="6356A850" w14:textId="77777777" w:rsidR="00496AEA" w:rsidRPr="00E74692" w:rsidRDefault="00496AEA" w:rsidP="00496AEA">
      <w:pPr>
        <w:ind w:right="-788"/>
        <w:rPr>
          <w:rFonts w:ascii="Palatino Linotype" w:eastAsia="Palatino Linotype" w:hAnsi="Palatino Linotype" w:cs="Palatino Linotype"/>
          <w:i/>
          <w:u w:val="single"/>
        </w:rPr>
      </w:pPr>
    </w:p>
    <w:p w14:paraId="0E8403B2" w14:textId="77777777" w:rsidR="00496AEA" w:rsidRPr="00E74692" w:rsidRDefault="00496AEA" w:rsidP="00496AEA">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El formato cerrado </w:t>
      </w:r>
      <w:r w:rsidRPr="00E74692">
        <w:rPr>
          <w:rFonts w:ascii="Palatino Linotype" w:eastAsia="Palatino Linotype" w:hAnsi="Palatino Linotype" w:cs="Palatino Linotype"/>
          <w:color w:val="000000"/>
        </w:rPr>
        <w:t xml:space="preserve">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E74692">
        <w:rPr>
          <w:rFonts w:ascii="Palatino Linotype" w:eastAsia="Palatino Linotype" w:hAnsi="Palatino Linotype" w:cs="Palatino Linotype"/>
          <w:b/>
          <w:bCs/>
          <w:color w:val="000000"/>
        </w:rPr>
        <w:t>en formatos abiertos, con los efectos de facilitar la reutilización de la información</w:t>
      </w:r>
      <w:r w:rsidRPr="00E74692">
        <w:rPr>
          <w:rFonts w:ascii="Palatino Linotype" w:eastAsia="Palatino Linotype" w:hAnsi="Palatino Linotype" w:cs="Palatino Linotype"/>
          <w:color w:val="000000"/>
        </w:rPr>
        <w:t>, tal como a la letra refiere:</w:t>
      </w:r>
    </w:p>
    <w:p w14:paraId="798E7616" w14:textId="77777777" w:rsidR="00496AEA" w:rsidRPr="00E74692" w:rsidRDefault="00496AEA" w:rsidP="00496AEA">
      <w:pPr>
        <w:ind w:left="566"/>
        <w:jc w:val="center"/>
        <w:rPr>
          <w:rFonts w:ascii="Palatino Linotype" w:eastAsia="Palatino Linotype" w:hAnsi="Palatino Linotype" w:cs="Palatino Linotype"/>
          <w:b/>
          <w:bCs/>
          <w:i/>
          <w:iCs/>
        </w:rPr>
      </w:pPr>
    </w:p>
    <w:p w14:paraId="6955338F" w14:textId="77777777" w:rsidR="00496AEA" w:rsidRPr="00E74692" w:rsidRDefault="00496AEA" w:rsidP="00496AEA">
      <w:pPr>
        <w:ind w:left="566"/>
        <w:jc w:val="center"/>
        <w:rPr>
          <w:rFonts w:ascii="Palatino Linotype" w:eastAsia="Palatino Linotype" w:hAnsi="Palatino Linotype" w:cs="Palatino Linotype"/>
          <w:b/>
          <w:bCs/>
          <w:i/>
          <w:iCs/>
        </w:rPr>
      </w:pPr>
      <w:r w:rsidRPr="00E74692">
        <w:rPr>
          <w:rFonts w:ascii="Palatino Linotype" w:eastAsia="Palatino Linotype" w:hAnsi="Palatino Linotype" w:cs="Palatino Linotype"/>
          <w:b/>
          <w:bCs/>
          <w:i/>
          <w:iCs/>
        </w:rPr>
        <w:t>Ley de Transparencia y Acceso a la Información Pública del Estado de México y Municipios</w:t>
      </w:r>
    </w:p>
    <w:p w14:paraId="04A7E1AD" w14:textId="77777777" w:rsidR="00496AEA" w:rsidRPr="00E74692" w:rsidRDefault="00496AEA" w:rsidP="00496AEA">
      <w:pPr>
        <w:ind w:left="566"/>
        <w:jc w:val="center"/>
        <w:rPr>
          <w:rFonts w:ascii="Palatino Linotype" w:eastAsia="Palatino Linotype" w:hAnsi="Palatino Linotype" w:cs="Palatino Linotype"/>
          <w:b/>
          <w:bCs/>
          <w:i/>
          <w:iCs/>
        </w:rPr>
      </w:pPr>
    </w:p>
    <w:p w14:paraId="37894C77"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Artículo 3</w:t>
      </w:r>
      <w:r w:rsidRPr="00E74692">
        <w:rPr>
          <w:rFonts w:ascii="Palatino Linotype" w:eastAsia="Palatino Linotype" w:hAnsi="Palatino Linotype" w:cs="Palatino Linotype"/>
          <w:i/>
          <w:iCs/>
        </w:rPr>
        <w:t>. Para los efectos de la presente Ley se entenderá por:</w:t>
      </w:r>
    </w:p>
    <w:p w14:paraId="294747ED"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2E9F08A5"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VIII. Datos abiertos</w:t>
      </w:r>
      <w:r w:rsidRPr="00E74692">
        <w:rPr>
          <w:rFonts w:ascii="Palatino Linotype" w:eastAsia="Palatino Linotype" w:hAnsi="Palatino Linotype" w:cs="Palatino Linotype"/>
          <w:i/>
          <w:iCs/>
        </w:rPr>
        <w:t xml:space="preserve">: Los datos digitales de carácter público que son accesibles en línea que pueden ser usados, reutilizados y redistribuidos por cualquier interesado y que tienen las siguientes características: </w:t>
      </w:r>
    </w:p>
    <w:p w14:paraId="261B689A"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a) </w:t>
      </w:r>
      <w:r w:rsidRPr="00E74692">
        <w:rPr>
          <w:rFonts w:ascii="Palatino Linotype" w:eastAsia="Palatino Linotype" w:hAnsi="Palatino Linotype" w:cs="Palatino Linotype"/>
          <w:b/>
          <w:bCs/>
          <w:i/>
          <w:iCs/>
        </w:rPr>
        <w:t>Accesibles</w:t>
      </w:r>
      <w:r w:rsidRPr="00E74692">
        <w:rPr>
          <w:rFonts w:ascii="Palatino Linotype" w:eastAsia="Palatino Linotype" w:hAnsi="Palatino Linotype" w:cs="Palatino Linotype"/>
          <w:i/>
          <w:iCs/>
        </w:rPr>
        <w:t xml:space="preserve">: Los datos están disponibles para la gama más amplia de usuarios, para cualquier propósito; </w:t>
      </w:r>
    </w:p>
    <w:p w14:paraId="04889A71"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b) </w:t>
      </w:r>
      <w:r w:rsidRPr="00E74692">
        <w:rPr>
          <w:rFonts w:ascii="Palatino Linotype" w:eastAsia="Palatino Linotype" w:hAnsi="Palatino Linotype" w:cs="Palatino Linotype"/>
          <w:b/>
          <w:bCs/>
          <w:i/>
          <w:iCs/>
        </w:rPr>
        <w:t>Integrales</w:t>
      </w:r>
      <w:r w:rsidRPr="00E74692">
        <w:rPr>
          <w:rFonts w:ascii="Palatino Linotype" w:eastAsia="Palatino Linotype" w:hAnsi="Palatino Linotype" w:cs="Palatino Linotype"/>
          <w:i/>
          <w:iCs/>
        </w:rPr>
        <w:t>: Contienen el tema que describen a detalle y con los metadatos necesarios;</w:t>
      </w:r>
    </w:p>
    <w:p w14:paraId="079980E6"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c) </w:t>
      </w:r>
      <w:r w:rsidRPr="00E74692">
        <w:rPr>
          <w:rFonts w:ascii="Palatino Linotype" w:eastAsia="Palatino Linotype" w:hAnsi="Palatino Linotype" w:cs="Palatino Linotype"/>
          <w:b/>
          <w:bCs/>
          <w:i/>
          <w:iCs/>
        </w:rPr>
        <w:t>Gratuitos</w:t>
      </w:r>
      <w:r w:rsidRPr="00E74692">
        <w:rPr>
          <w:rFonts w:ascii="Palatino Linotype" w:eastAsia="Palatino Linotype" w:hAnsi="Palatino Linotype" w:cs="Palatino Linotype"/>
          <w:i/>
          <w:iCs/>
        </w:rPr>
        <w:t xml:space="preserve">: Se obtienen sin entregar a cambio contraprestación alguna; </w:t>
      </w:r>
    </w:p>
    <w:p w14:paraId="26F2B29A"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d) </w:t>
      </w:r>
      <w:r w:rsidRPr="00E74692">
        <w:rPr>
          <w:rFonts w:ascii="Palatino Linotype" w:eastAsia="Palatino Linotype" w:hAnsi="Palatino Linotype" w:cs="Palatino Linotype"/>
          <w:b/>
          <w:bCs/>
          <w:i/>
          <w:iCs/>
        </w:rPr>
        <w:t>No discriminatorios</w:t>
      </w:r>
      <w:r w:rsidRPr="00E74692">
        <w:rPr>
          <w:rFonts w:ascii="Palatino Linotype" w:eastAsia="Palatino Linotype" w:hAnsi="Palatino Linotype" w:cs="Palatino Linotype"/>
          <w:i/>
          <w:iCs/>
        </w:rPr>
        <w:t xml:space="preserve">: Los datos están disponibles para cualquier persona, sin necesidad de registro; </w:t>
      </w:r>
    </w:p>
    <w:p w14:paraId="47BA7684"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e) </w:t>
      </w:r>
      <w:r w:rsidRPr="00E74692">
        <w:rPr>
          <w:rFonts w:ascii="Palatino Linotype" w:eastAsia="Palatino Linotype" w:hAnsi="Palatino Linotype" w:cs="Palatino Linotype"/>
          <w:b/>
          <w:bCs/>
          <w:i/>
          <w:iCs/>
        </w:rPr>
        <w:t>Oportunos</w:t>
      </w:r>
      <w:r w:rsidRPr="00E74692">
        <w:rPr>
          <w:rFonts w:ascii="Palatino Linotype" w:eastAsia="Palatino Linotype" w:hAnsi="Palatino Linotype" w:cs="Palatino Linotype"/>
          <w:i/>
          <w:iCs/>
        </w:rPr>
        <w:t>: Son actualizados, periódicamente, conforme se generen;</w:t>
      </w:r>
    </w:p>
    <w:p w14:paraId="5761851C"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f) </w:t>
      </w:r>
      <w:r w:rsidRPr="00E74692">
        <w:rPr>
          <w:rFonts w:ascii="Palatino Linotype" w:eastAsia="Palatino Linotype" w:hAnsi="Palatino Linotype" w:cs="Palatino Linotype"/>
          <w:b/>
          <w:bCs/>
          <w:i/>
          <w:iCs/>
        </w:rPr>
        <w:t>Permanentes</w:t>
      </w:r>
      <w:r w:rsidRPr="00E74692">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14:paraId="533C773C"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g) </w:t>
      </w:r>
      <w:r w:rsidRPr="00E74692">
        <w:rPr>
          <w:rFonts w:ascii="Palatino Linotype" w:eastAsia="Palatino Linotype" w:hAnsi="Palatino Linotype" w:cs="Palatino Linotype"/>
          <w:b/>
          <w:bCs/>
          <w:i/>
          <w:iCs/>
        </w:rPr>
        <w:t>Primarios</w:t>
      </w:r>
      <w:r w:rsidRPr="00E74692">
        <w:rPr>
          <w:rFonts w:ascii="Palatino Linotype" w:eastAsia="Palatino Linotype" w:hAnsi="Palatino Linotype" w:cs="Palatino Linotype"/>
          <w:i/>
          <w:iCs/>
        </w:rPr>
        <w:t xml:space="preserve">: Provienen de la fuente de origen con el máximo nivel de desagregación posible; </w:t>
      </w:r>
    </w:p>
    <w:p w14:paraId="51B7207F"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lastRenderedPageBreak/>
        <w:t xml:space="preserve">h) </w:t>
      </w:r>
      <w:r w:rsidRPr="00E74692">
        <w:rPr>
          <w:rFonts w:ascii="Palatino Linotype" w:eastAsia="Palatino Linotype" w:hAnsi="Palatino Linotype" w:cs="Palatino Linotype"/>
          <w:b/>
          <w:bCs/>
          <w:i/>
          <w:iCs/>
        </w:rPr>
        <w:t>Legibles por máquinas</w:t>
      </w:r>
      <w:r w:rsidRPr="00E74692">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14:paraId="796690F5"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i) </w:t>
      </w:r>
      <w:r w:rsidRPr="00E74692">
        <w:rPr>
          <w:rFonts w:ascii="Palatino Linotype" w:eastAsia="Palatino Linotype" w:hAnsi="Palatino Linotype" w:cs="Palatino Linotype"/>
          <w:b/>
          <w:bCs/>
          <w:i/>
          <w:iCs/>
        </w:rPr>
        <w:t>En formatos abiertos</w:t>
      </w:r>
      <w:r w:rsidRPr="00E74692">
        <w:rPr>
          <w:rFonts w:ascii="Palatino Linotype" w:eastAsia="Palatino Linotype" w:hAnsi="Palatino Linotype" w:cs="Palatino Linotype"/>
          <w:i/>
          <w:iCs/>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14:paraId="6ED40BA0"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j) </w:t>
      </w:r>
      <w:r w:rsidRPr="00E74692">
        <w:rPr>
          <w:rFonts w:ascii="Palatino Linotype" w:eastAsia="Palatino Linotype" w:hAnsi="Palatino Linotype" w:cs="Palatino Linotype"/>
          <w:b/>
          <w:bCs/>
          <w:i/>
          <w:iCs/>
        </w:rPr>
        <w:t>De libre uso</w:t>
      </w:r>
      <w:r w:rsidRPr="00E74692">
        <w:rPr>
          <w:rFonts w:ascii="Palatino Linotype" w:eastAsia="Palatino Linotype" w:hAnsi="Palatino Linotype" w:cs="Palatino Linotype"/>
          <w:i/>
          <w:iCs/>
        </w:rPr>
        <w:t>: Citan la fuente de origen como único requerimiento para ser utilizados libremente.</w:t>
      </w:r>
    </w:p>
    <w:p w14:paraId="57CEE672"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376B7DDA" w14:textId="77777777" w:rsidR="00496AEA" w:rsidRPr="00E74692" w:rsidRDefault="00496AEA" w:rsidP="00496AEA">
      <w:pPr>
        <w:ind w:left="566"/>
        <w:jc w:val="both"/>
        <w:rPr>
          <w:rFonts w:ascii="Palatino Linotype" w:eastAsia="Palatino Linotype" w:hAnsi="Palatino Linotype" w:cs="Palatino Linotype"/>
          <w:i/>
          <w:iCs/>
        </w:rPr>
      </w:pPr>
    </w:p>
    <w:p w14:paraId="31C7F740"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XVI. Formatos abiertos</w:t>
      </w:r>
      <w:r w:rsidRPr="00E74692">
        <w:rPr>
          <w:rFonts w:ascii="Palatino Linotype" w:eastAsia="Palatino Linotype" w:hAnsi="Palatino Linotype" w:cs="Palatino Linotype"/>
          <w:i/>
          <w:iCs/>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14:paraId="5F653108"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4816F77E" w14:textId="77777777" w:rsidR="00496AEA" w:rsidRPr="00E74692" w:rsidRDefault="00496AEA" w:rsidP="00496AEA">
      <w:pPr>
        <w:ind w:left="566"/>
        <w:jc w:val="both"/>
        <w:rPr>
          <w:rFonts w:ascii="Palatino Linotype" w:eastAsia="Palatino Linotype" w:hAnsi="Palatino Linotype" w:cs="Palatino Linotype"/>
          <w:i/>
          <w:iCs/>
        </w:rPr>
      </w:pPr>
    </w:p>
    <w:p w14:paraId="342172B8"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Artículo 24</w:t>
      </w:r>
      <w:r w:rsidRPr="00E74692">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14:paraId="023ABD70"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228214D5"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V. Promover la generación, documentación y publicación de la información en formatos abiertos y accesibles;</w:t>
      </w:r>
    </w:p>
    <w:p w14:paraId="7365EA1F"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27D3A7B1" w14:textId="77777777" w:rsidR="00496AEA" w:rsidRPr="00E74692" w:rsidRDefault="00496AEA" w:rsidP="00496AEA">
      <w:pPr>
        <w:ind w:left="566"/>
        <w:jc w:val="both"/>
        <w:rPr>
          <w:rFonts w:ascii="Palatino Linotype" w:eastAsia="Palatino Linotype" w:hAnsi="Palatino Linotype" w:cs="Palatino Linotype"/>
          <w:i/>
          <w:iCs/>
        </w:rPr>
      </w:pPr>
    </w:p>
    <w:p w14:paraId="7DD4F1A9"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Artículo 41</w:t>
      </w:r>
      <w:r w:rsidRPr="00E74692">
        <w:rPr>
          <w:rFonts w:ascii="Palatino Linotype" w:eastAsia="Palatino Linotype" w:hAnsi="Palatino Linotype" w:cs="Palatino Linotype"/>
          <w:i/>
          <w:iCs/>
        </w:rPr>
        <w:t>. El Instituto promoverá la publicación de la información en datos abiertos y accesibles.</w:t>
      </w:r>
    </w:p>
    <w:p w14:paraId="6D47E1B8"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79AB3D76" w14:textId="77777777" w:rsidR="00496AEA" w:rsidRPr="00E74692" w:rsidRDefault="00496AEA" w:rsidP="00496AEA">
      <w:pPr>
        <w:ind w:left="566"/>
        <w:jc w:val="both"/>
        <w:rPr>
          <w:rFonts w:ascii="Palatino Linotype" w:eastAsia="Palatino Linotype" w:hAnsi="Palatino Linotype" w:cs="Palatino Linotype"/>
          <w:i/>
          <w:iCs/>
        </w:rPr>
      </w:pPr>
    </w:p>
    <w:p w14:paraId="3961CE2E" w14:textId="77777777" w:rsidR="00496AEA" w:rsidRPr="00E74692" w:rsidRDefault="00496AEA" w:rsidP="00496AEA">
      <w:pPr>
        <w:ind w:left="566"/>
        <w:jc w:val="both"/>
        <w:rPr>
          <w:rFonts w:ascii="Palatino Linotype" w:eastAsia="Palatino Linotype" w:hAnsi="Palatino Linotype" w:cs="Palatino Linotype"/>
          <w:i/>
          <w:iCs/>
        </w:rPr>
      </w:pPr>
      <w:r w:rsidRPr="00E74692">
        <w:rPr>
          <w:rFonts w:ascii="Palatino Linotype" w:eastAsia="Palatino Linotype" w:hAnsi="Palatino Linotype" w:cs="Palatino Linotype"/>
          <w:b/>
          <w:bCs/>
          <w:i/>
          <w:iCs/>
        </w:rPr>
        <w:t>Artículo 160</w:t>
      </w:r>
      <w:r w:rsidRPr="00E74692">
        <w:rPr>
          <w:rFonts w:ascii="Palatino Linotype" w:eastAsia="Palatino Linotype" w:hAnsi="Palatino Linotype" w:cs="Palatino Linotype"/>
          <w:i/>
          <w:iCs/>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w:t>
      </w:r>
      <w:r w:rsidRPr="00E74692">
        <w:rPr>
          <w:rFonts w:ascii="Palatino Linotype" w:eastAsia="Palatino Linotype" w:hAnsi="Palatino Linotype" w:cs="Palatino Linotype"/>
          <w:i/>
          <w:iCs/>
        </w:rPr>
        <w:lastRenderedPageBreak/>
        <w:t>consista en bases de datos se deberá privilegiar la entrega de la misma en formatos abiertos.</w:t>
      </w:r>
    </w:p>
    <w:p w14:paraId="782F8D5B" w14:textId="77777777" w:rsidR="00496AEA" w:rsidRPr="00E74692" w:rsidRDefault="00496AEA" w:rsidP="00496AEA">
      <w:pPr>
        <w:ind w:left="566"/>
        <w:jc w:val="both"/>
        <w:rPr>
          <w:rFonts w:ascii="Palatino Linotype" w:eastAsia="Palatino Linotype" w:hAnsi="Palatino Linotype" w:cs="Palatino Linotype"/>
          <w:i/>
          <w:iCs/>
        </w:rPr>
      </w:pPr>
    </w:p>
    <w:p w14:paraId="534EC34F" w14:textId="77777777" w:rsidR="00496AEA" w:rsidRPr="00E74692" w:rsidRDefault="00496AEA" w:rsidP="00496AEA">
      <w:pPr>
        <w:numPr>
          <w:ilvl w:val="0"/>
          <w:numId w:val="1"/>
        </w:numPr>
        <w:spacing w:line="360" w:lineRule="auto"/>
        <w:ind w:left="0" w:right="-787" w:firstLine="0"/>
        <w:jc w:val="both"/>
        <w:rPr>
          <w:rFonts w:ascii="Palatino Linotype" w:eastAsia="Palatino Linotype" w:hAnsi="Palatino Linotype" w:cs="Palatino Linotype"/>
          <w:b/>
          <w:bCs/>
          <w:color w:val="000000"/>
        </w:rPr>
      </w:pPr>
      <w:r w:rsidRPr="00E74692">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E74692">
        <w:rPr>
          <w:rFonts w:ascii="Palatino Linotype" w:eastAsia="Palatino Linotype" w:hAnsi="Palatino Linotype" w:cs="Palatino Linotype"/>
          <w:b/>
          <w:bCs/>
          <w:color w:val="000000"/>
        </w:rPr>
        <w:t>en formatos abiertos, con los efectos de facilitar la reutilización de la información.</w:t>
      </w:r>
    </w:p>
    <w:p w14:paraId="0FA7933B" w14:textId="77777777" w:rsidR="00496AEA" w:rsidRPr="00E74692" w:rsidRDefault="00496AEA" w:rsidP="00496AEA">
      <w:pPr>
        <w:spacing w:line="360" w:lineRule="auto"/>
        <w:jc w:val="both"/>
        <w:rPr>
          <w:rFonts w:ascii="Palatino Linotype" w:eastAsia="Palatino Linotype" w:hAnsi="Palatino Linotype" w:cs="Palatino Linotype"/>
          <w:b/>
          <w:bCs/>
          <w:color w:val="000000"/>
        </w:rPr>
      </w:pPr>
    </w:p>
    <w:p w14:paraId="2AC7F6A2" w14:textId="77777777" w:rsidR="00496AEA" w:rsidRPr="00E74692" w:rsidRDefault="00496AEA" w:rsidP="00496AEA">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E74692">
        <w:rPr>
          <w:rFonts w:ascii="Palatino Linotype" w:eastAsia="Palatino Linotype" w:hAnsi="Palatino Linotype" w:cs="Palatino Linotype"/>
          <w:b/>
          <w:b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14:paraId="544D612B" w14:textId="77777777" w:rsidR="00496AEA" w:rsidRPr="00E74692" w:rsidRDefault="00496AEA" w:rsidP="00496AEA">
      <w:pPr>
        <w:spacing w:line="360" w:lineRule="auto"/>
        <w:ind w:right="-787"/>
        <w:jc w:val="both"/>
        <w:rPr>
          <w:rFonts w:ascii="Palatino Linotype" w:eastAsia="Palatino Linotype" w:hAnsi="Palatino Linotype" w:cs="Palatino Linotype"/>
          <w:color w:val="000000"/>
        </w:rPr>
      </w:pPr>
    </w:p>
    <w:p w14:paraId="379590EE" w14:textId="77777777" w:rsidR="00496AEA" w:rsidRPr="00E74692" w:rsidRDefault="00496AEA" w:rsidP="00496AEA">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bCs/>
          <w:color w:val="000000"/>
        </w:rPr>
        <w:t xml:space="preserve">Es así que ambos requerimientos pueden ser colmados en un solo documento, </w:t>
      </w:r>
      <w:r w:rsidRPr="00E74692">
        <w:rPr>
          <w:rFonts w:ascii="Palatino Linotype" w:eastAsia="Palatino Linotype" w:hAnsi="Palatino Linotype" w:cs="Palatino Linotype"/>
        </w:rPr>
        <w:t xml:space="preserve">bajo </w:t>
      </w:r>
      <w:r w:rsidRPr="00E74692">
        <w:rPr>
          <w:rFonts w:ascii="Palatino Linotype" w:eastAsia="Palatino Linotype" w:hAnsi="Palatino Linotype" w:cs="Palatino Linotype"/>
          <w:color w:val="000000"/>
        </w:rPr>
        <w:t>dichas</w:t>
      </w:r>
      <w:r w:rsidRPr="00E74692">
        <w:rPr>
          <w:rFonts w:ascii="Palatino Linotype" w:eastAsia="Palatino Linotype" w:hAnsi="Palatino Linotype" w:cs="Palatino Linotype"/>
        </w:rPr>
        <w:t xml:space="preserve"> consideraciones, este Organismo estima que de manera enunciativa más no limitativa, el documento que pudiera colmar la pretensión del recurrente es la </w:t>
      </w:r>
      <w:r w:rsidRPr="00E74692">
        <w:rPr>
          <w:rFonts w:ascii="Palatino Linotype" w:eastAsia="Palatino Linotype" w:hAnsi="Palatino Linotype" w:cs="Palatino Linotype"/>
          <w:b/>
          <w:bCs/>
        </w:rPr>
        <w:t>conciliación de nómina</w:t>
      </w:r>
      <w:r w:rsidRPr="00E74692">
        <w:rPr>
          <w:rFonts w:ascii="Palatino Linotype" w:eastAsia="Palatino Linotype" w:hAnsi="Palatino Linotype" w:cs="Palatino Linotype"/>
        </w:rPr>
        <w:t xml:space="preserve">, por contener diversos rubros de la información requerida, por lo que se referirá cuáles son las especificaciones que debe contener el “formato de conciliación de nómina” que se remite mensualmente al OSFEM y que al caso concreto sirve de apoyo, contenido en el INSTRUCTIVO MÓDULO 4, información administrativa, 4 y 5. Conciliación de Nómina, consultable en el link </w:t>
      </w:r>
      <w:hyperlink r:id="rId15">
        <w:r w:rsidRPr="00E74692">
          <w:rPr>
            <w:rFonts w:ascii="Palatino Linotype" w:eastAsia="Palatino Linotype" w:hAnsi="Palatino Linotype" w:cs="Palatino Linotype"/>
            <w:color w:val="0563C1"/>
            <w:u w:val="single"/>
          </w:rPr>
          <w:t>https://www.osfem.gob.mx/entidades/documentos_apoyo.html</w:t>
        </w:r>
      </w:hyperlink>
      <w:r w:rsidRPr="00E74692">
        <w:rPr>
          <w:rFonts w:ascii="Palatino Linotype" w:eastAsia="Palatino Linotype" w:hAnsi="Palatino Linotype" w:cs="Palatino Linotype"/>
        </w:rPr>
        <w:t xml:space="preserve"> : </w:t>
      </w:r>
    </w:p>
    <w:p w14:paraId="7FE5B9EC" w14:textId="77777777" w:rsidR="00496AEA" w:rsidRPr="00E74692" w:rsidRDefault="00496AEA" w:rsidP="00496AEA">
      <w:pPr>
        <w:spacing w:line="360" w:lineRule="auto"/>
        <w:ind w:right="-787"/>
        <w:jc w:val="both"/>
        <w:rPr>
          <w:rFonts w:ascii="Palatino Linotype" w:eastAsia="Palatino Linotype" w:hAnsi="Palatino Linotype" w:cs="Palatino Linotype"/>
        </w:rPr>
      </w:pPr>
    </w:p>
    <w:p w14:paraId="2B1A8D2B" w14:textId="77777777" w:rsidR="00496AEA" w:rsidRPr="00E74692" w:rsidRDefault="00496AEA" w:rsidP="00496AEA">
      <w:pPr>
        <w:spacing w:line="360" w:lineRule="auto"/>
        <w:ind w:right="-787"/>
        <w:jc w:val="both"/>
        <w:rPr>
          <w:rFonts w:ascii="Palatino Linotype" w:eastAsia="Palatino Linotype" w:hAnsi="Palatino Linotype" w:cs="Palatino Linotype"/>
        </w:rPr>
      </w:pPr>
      <w:r w:rsidRPr="00E74692">
        <w:rPr>
          <w:rFonts w:ascii="Palatino Linotype" w:eastAsia="Palatino Linotype" w:hAnsi="Palatino Linotype" w:cs="Palatino Linotype"/>
          <w:noProof/>
          <w:lang w:val="es-MX"/>
        </w:rPr>
        <w:drawing>
          <wp:inline distT="0" distB="0" distL="0" distR="0" wp14:anchorId="676788A5" wp14:editId="09F20334">
            <wp:extent cx="5756275" cy="345630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56275" cy="3456305"/>
                    </a:xfrm>
                    <a:prstGeom prst="rect">
                      <a:avLst/>
                    </a:prstGeom>
                    <a:ln/>
                  </pic:spPr>
                </pic:pic>
              </a:graphicData>
            </a:graphic>
          </wp:inline>
        </w:drawing>
      </w:r>
    </w:p>
    <w:p w14:paraId="34A67CF8"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color w:val="000000"/>
        </w:rPr>
      </w:pPr>
    </w:p>
    <w:p w14:paraId="72150178"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p>
    <w:p w14:paraId="2AE64E75"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605CADB4"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7 - 9. </w:t>
      </w:r>
      <w:r w:rsidRPr="00E74692">
        <w:rPr>
          <w:rFonts w:ascii="Palatino Linotype" w:eastAsia="Palatino Linotype" w:hAnsi="Palatino Linotype" w:cs="Palatino Linotype"/>
          <w:i/>
          <w:iCs/>
          <w:color w:val="000000"/>
          <w:u w:val="single"/>
        </w:rPr>
        <w:t>Nombre Completo</w:t>
      </w:r>
      <w:r w:rsidRPr="00E74692">
        <w:rPr>
          <w:rFonts w:ascii="Palatino Linotype" w:eastAsia="Palatino Linotype" w:hAnsi="Palatino Linotype" w:cs="Palatino Linotype"/>
          <w:i/>
          <w:iCs/>
          <w:color w:val="000000"/>
        </w:rPr>
        <w:t xml:space="preserve">: Anotar el nombre del servidor público iniciando por apellido paterno, apellido materno y nombre(s). </w:t>
      </w:r>
    </w:p>
    <w:p w14:paraId="5E80AC01"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10. </w:t>
      </w:r>
      <w:r w:rsidRPr="00E74692">
        <w:rPr>
          <w:rFonts w:ascii="Palatino Linotype" w:eastAsia="Palatino Linotype" w:hAnsi="Palatino Linotype" w:cs="Palatino Linotype"/>
          <w:i/>
          <w:iCs/>
          <w:color w:val="000000"/>
          <w:u w:val="single"/>
        </w:rPr>
        <w:t>Fecha de Alta</w:t>
      </w:r>
      <w:r w:rsidRPr="00E74692">
        <w:rPr>
          <w:rFonts w:ascii="Palatino Linotype" w:eastAsia="Palatino Linotype" w:hAnsi="Palatino Linotype" w:cs="Palatino Linotype"/>
          <w:i/>
          <w:iCs/>
          <w:color w:val="000000"/>
        </w:rPr>
        <w:t xml:space="preserve">: Anotar la fecha que se le asigna al servidor en el momento en que inicia la relación laboral con el Ente Público. </w:t>
      </w:r>
    </w:p>
    <w:p w14:paraId="0953857F"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11. </w:t>
      </w:r>
      <w:r w:rsidRPr="00E74692">
        <w:rPr>
          <w:rFonts w:ascii="Palatino Linotype" w:eastAsia="Palatino Linotype" w:hAnsi="Palatino Linotype" w:cs="Palatino Linotype"/>
          <w:i/>
          <w:iCs/>
          <w:color w:val="000000"/>
          <w:u w:val="single"/>
        </w:rPr>
        <w:t>Fecha de Baja</w:t>
      </w:r>
      <w:r w:rsidRPr="00E74692">
        <w:rPr>
          <w:rFonts w:ascii="Palatino Linotype" w:eastAsia="Palatino Linotype" w:hAnsi="Palatino Linotype" w:cs="Palatino Linotype"/>
          <w:i/>
          <w:iCs/>
          <w:color w:val="000000"/>
        </w:rPr>
        <w:t xml:space="preserve">: Anotar la fecha asignada cuando el servidor finaliza la relación laboral con el Ente Público. </w:t>
      </w:r>
    </w:p>
    <w:p w14:paraId="64351886"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12. </w:t>
      </w:r>
      <w:r w:rsidRPr="00E74692">
        <w:rPr>
          <w:rFonts w:ascii="Palatino Linotype" w:eastAsia="Palatino Linotype" w:hAnsi="Palatino Linotype" w:cs="Palatino Linotype"/>
          <w:i/>
          <w:iCs/>
          <w:color w:val="000000"/>
          <w:u w:val="single"/>
        </w:rPr>
        <w:t>Puesto Funcional</w:t>
      </w:r>
      <w:r w:rsidRPr="00E74692">
        <w:rPr>
          <w:rFonts w:ascii="Palatino Linotype" w:eastAsia="Palatino Linotype" w:hAnsi="Palatino Linotype" w:cs="Palatino Linotype"/>
          <w:i/>
          <w:iCs/>
          <w:color w:val="000000"/>
        </w:rPr>
        <w:t xml:space="preserve">: Anotar el puesto que desarrolla el servidor de acuerdo a la clasificación del Ente Público en el Tabulador de Sueldos y Salarios. </w:t>
      </w:r>
    </w:p>
    <w:p w14:paraId="63FAC024"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25AA21C3"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15. </w:t>
      </w:r>
      <w:r w:rsidRPr="00E74692">
        <w:rPr>
          <w:rFonts w:ascii="Palatino Linotype" w:eastAsia="Palatino Linotype" w:hAnsi="Palatino Linotype" w:cs="Palatino Linotype"/>
          <w:i/>
          <w:iCs/>
          <w:color w:val="000000"/>
          <w:u w:val="single"/>
        </w:rPr>
        <w:t>Adscripción</w:t>
      </w:r>
      <w:r w:rsidRPr="00E74692">
        <w:rPr>
          <w:rFonts w:ascii="Palatino Linotype" w:eastAsia="Palatino Linotype" w:hAnsi="Palatino Linotype" w:cs="Palatino Linotype"/>
          <w:i/>
          <w:iCs/>
          <w:color w:val="000000"/>
        </w:rPr>
        <w:t>: Anotar el área en donde desarrolla sus funciones el servidor público.</w:t>
      </w:r>
    </w:p>
    <w:p w14:paraId="0ADDF2E9"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7FBC898A"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color w:val="000000"/>
        </w:rPr>
      </w:pPr>
    </w:p>
    <w:p w14:paraId="7EF57C79" w14:textId="77777777" w:rsidR="00496AEA" w:rsidRPr="00E74692" w:rsidRDefault="00496AEA" w:rsidP="00496AEA">
      <w:pPr>
        <w:pBdr>
          <w:top w:val="nil"/>
          <w:left w:val="nil"/>
          <w:bottom w:val="nil"/>
          <w:right w:val="nil"/>
          <w:between w:val="nil"/>
        </w:pBdr>
        <w:ind w:left="567"/>
        <w:jc w:val="both"/>
        <w:rPr>
          <w:rFonts w:ascii="Palatino Linotype" w:eastAsia="Palatino Linotype" w:hAnsi="Palatino Linotype" w:cs="Palatino Linotype"/>
          <w:color w:val="000000"/>
        </w:rPr>
      </w:pPr>
    </w:p>
    <w:p w14:paraId="2AB52C36" w14:textId="77777777" w:rsidR="00496AEA" w:rsidRPr="00E74692" w:rsidRDefault="00496AEA" w:rsidP="001F4867">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lastRenderedPageBreak/>
        <w:t xml:space="preserve">Dicha </w:t>
      </w:r>
      <w:r w:rsidRPr="00E74692">
        <w:rPr>
          <w:rFonts w:ascii="Palatino Linotype" w:eastAsia="Palatino Linotype" w:hAnsi="Palatino Linotype" w:cs="Palatino Linotype"/>
          <w:bCs/>
          <w:color w:val="000000"/>
        </w:rPr>
        <w:t>información</w:t>
      </w:r>
      <w:r w:rsidRPr="00E74692">
        <w:rPr>
          <w:rFonts w:ascii="Palatino Linotype" w:eastAsia="Palatino Linotype" w:hAnsi="Palatino Linotype" w:cs="Palatino Linotype"/>
        </w:rPr>
        <w:t xml:space="preserve"> se genera con una periodicidad quincenal tal como lo señalan los LINEAMIENTOS, FECHAS DE CAPACITACIÓN Y CALENDARIZACIÓN PARA LA INTEGRACIÓN Y PRESENTACIÓN DE LOS INFORMES TRIMESTRALES ESTATALES Y MUNICIPALES DEL EJERCICIO FISCAL 2025, DE LAS ENTIDADES FISCALIZABLES DEL ESTADO DE MÉXICO, consultable en la siguiente liga </w:t>
      </w:r>
      <w:hyperlink r:id="rId17">
        <w:r w:rsidRPr="00E74692">
          <w:rPr>
            <w:rFonts w:ascii="Palatino Linotype" w:eastAsia="Palatino Linotype" w:hAnsi="Palatino Linotype" w:cs="Palatino Linotype"/>
            <w:color w:val="0563C1"/>
            <w:u w:val="single"/>
          </w:rPr>
          <w:t>https://legislacion.edomex.gob.mx/sites/legislacion.edomex.gob.mx/files/files/pdf/gct/2025/abril/abr011/abr011a.pdf</w:t>
        </w:r>
      </w:hyperlink>
      <w:r w:rsidRPr="00E74692">
        <w:rPr>
          <w:rFonts w:ascii="Palatino Linotype" w:eastAsia="Palatino Linotype" w:hAnsi="Palatino Linotype" w:cs="Palatino Linotype"/>
        </w:rPr>
        <w:t xml:space="preserve">  tal como se ilustra con la imagen siguiente:</w:t>
      </w:r>
    </w:p>
    <w:p w14:paraId="036DF002" w14:textId="77777777" w:rsidR="00496AEA" w:rsidRPr="00E74692" w:rsidRDefault="00496AEA" w:rsidP="00496AEA">
      <w:pPr>
        <w:spacing w:line="360" w:lineRule="auto"/>
        <w:ind w:right="-787"/>
        <w:jc w:val="center"/>
        <w:rPr>
          <w:rFonts w:ascii="Palatino Linotype" w:eastAsia="Palatino Linotype" w:hAnsi="Palatino Linotype" w:cs="Palatino Linotype"/>
        </w:rPr>
      </w:pPr>
      <w:r w:rsidRPr="00E74692">
        <w:rPr>
          <w:rFonts w:ascii="Palatino Linotype" w:eastAsia="Palatino Linotype" w:hAnsi="Palatino Linotype" w:cs="Palatino Linotype"/>
          <w:noProof/>
          <w:lang w:val="es-MX"/>
        </w:rPr>
        <w:drawing>
          <wp:inline distT="0" distB="0" distL="0" distR="0" wp14:anchorId="24718C87" wp14:editId="3328D815">
            <wp:extent cx="4861071" cy="3740316"/>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861071" cy="3740316"/>
                    </a:xfrm>
                    <a:prstGeom prst="rect">
                      <a:avLst/>
                    </a:prstGeom>
                    <a:ln/>
                  </pic:spPr>
                </pic:pic>
              </a:graphicData>
            </a:graphic>
          </wp:inline>
        </w:drawing>
      </w:r>
    </w:p>
    <w:p w14:paraId="2B9D2EC8" w14:textId="77777777" w:rsidR="00496AEA" w:rsidRPr="00E74692" w:rsidRDefault="00496AEA" w:rsidP="00496AEA">
      <w:pPr>
        <w:spacing w:line="360" w:lineRule="auto"/>
        <w:ind w:right="-787"/>
        <w:jc w:val="both"/>
        <w:rPr>
          <w:rFonts w:ascii="Palatino Linotype" w:eastAsia="Palatino Linotype" w:hAnsi="Palatino Linotype" w:cs="Palatino Linotype"/>
          <w:color w:val="000000"/>
        </w:rPr>
      </w:pPr>
    </w:p>
    <w:p w14:paraId="48186F05" w14:textId="409A6D8E" w:rsidR="00496AEA" w:rsidRPr="00E74692" w:rsidRDefault="00496AEA" w:rsidP="001F4867">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Tal documental contiene el concentrado de todos los servidores públicos que reciben remuneraciones al trabajo, en donde se pueden advertir, entre otras, las especificaciones  que son de interés para el solicitante, como lo son </w:t>
      </w:r>
      <w:r w:rsidR="001F4867" w:rsidRPr="00E74692">
        <w:rPr>
          <w:rFonts w:ascii="Palatino Linotype" w:eastAsia="Palatino Linotype" w:hAnsi="Palatino Linotype" w:cs="Palatino Linotype"/>
          <w:i/>
          <w:iCs/>
        </w:rPr>
        <w:t>nombre completo, puesto, fecha de ingreso, f</w:t>
      </w:r>
      <w:r w:rsidR="009B762D" w:rsidRPr="00E74692">
        <w:rPr>
          <w:rFonts w:ascii="Palatino Linotype" w:eastAsia="Palatino Linotype" w:hAnsi="Palatino Linotype" w:cs="Palatino Linotype"/>
          <w:i/>
          <w:iCs/>
        </w:rPr>
        <w:t>echa de baja y</w:t>
      </w:r>
      <w:r w:rsidR="001F4867" w:rsidRPr="00E74692">
        <w:rPr>
          <w:rFonts w:ascii="Palatino Linotype" w:eastAsia="Palatino Linotype" w:hAnsi="Palatino Linotype" w:cs="Palatino Linotype"/>
          <w:i/>
          <w:iCs/>
        </w:rPr>
        <w:t xml:space="preserve"> área de adscripción</w:t>
      </w:r>
      <w:r w:rsidRPr="00E74692">
        <w:rPr>
          <w:rFonts w:ascii="Palatino Linotype" w:eastAsia="Palatino Linotype" w:hAnsi="Palatino Linotype" w:cs="Palatino Linotype"/>
          <w:i/>
          <w:iCs/>
        </w:rPr>
        <w:t>,</w:t>
      </w:r>
      <w:r w:rsidRPr="00E74692">
        <w:rPr>
          <w:rFonts w:ascii="Palatino Linotype" w:eastAsia="Palatino Linotype" w:hAnsi="Palatino Linotype" w:cs="Palatino Linotype"/>
        </w:rPr>
        <w:t xml:space="preserve"> en consecuencia </w:t>
      </w:r>
      <w:r w:rsidRPr="00E74692">
        <w:rPr>
          <w:rFonts w:ascii="Palatino Linotype" w:eastAsia="Palatino Linotype" w:hAnsi="Palatino Linotype" w:cs="Palatino Linotype"/>
          <w:b/>
          <w:bCs/>
        </w:rPr>
        <w:t>es dable ordenar la entrega de la misma.</w:t>
      </w:r>
    </w:p>
    <w:p w14:paraId="6A19D8C3" w14:textId="77777777" w:rsidR="001F4867" w:rsidRPr="00E74692" w:rsidRDefault="001F4867" w:rsidP="00496AEA">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iCs/>
        </w:rPr>
        <w:lastRenderedPageBreak/>
        <w:t xml:space="preserve">En lo que respecta a la </w:t>
      </w:r>
      <w:r w:rsidRPr="00E74692">
        <w:rPr>
          <w:rFonts w:ascii="Palatino Linotype" w:eastAsia="Palatino Linotype" w:hAnsi="Palatino Linotype" w:cs="Palatino Linotype"/>
          <w:i/>
          <w:iCs/>
          <w:u w:val="single"/>
        </w:rPr>
        <w:t>edad</w:t>
      </w:r>
      <w:r w:rsidRPr="00E74692">
        <w:rPr>
          <w:rFonts w:ascii="Palatino Linotype" w:eastAsia="Palatino Linotype" w:hAnsi="Palatino Linotype" w:cs="Palatino Linotype"/>
          <w:iCs/>
        </w:rPr>
        <w:t>, no se localizó obligación normativa que constriña al Sujeto Obligado a generar un documento al grado de desagregación solicitado, y mucho menos que contenga la edad de un servidor público, al ser considerada información confidencial, al ser un dato personal que en nada abona a la transparencia.</w:t>
      </w:r>
    </w:p>
    <w:p w14:paraId="7C9D9936" w14:textId="77777777" w:rsidR="001F4867" w:rsidRPr="00E74692" w:rsidRDefault="001F4867" w:rsidP="001F4867">
      <w:pPr>
        <w:spacing w:line="360" w:lineRule="auto"/>
        <w:ind w:right="-787"/>
        <w:jc w:val="both"/>
        <w:rPr>
          <w:rFonts w:ascii="Palatino Linotype" w:eastAsia="Palatino Linotype" w:hAnsi="Palatino Linotype" w:cs="Palatino Linotype"/>
          <w:color w:val="000000"/>
        </w:rPr>
      </w:pPr>
    </w:p>
    <w:p w14:paraId="450BADCB" w14:textId="77777777" w:rsidR="001F4867" w:rsidRPr="00E74692" w:rsidRDefault="001F4867" w:rsidP="00496AEA">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iCs/>
        </w:rPr>
        <w:t xml:space="preserve"> </w:t>
      </w:r>
      <w:r w:rsidRPr="00E74692">
        <w:rPr>
          <w:rFonts w:ascii="Palatino Linotype" w:eastAsia="Palatino Linotype" w:hAnsi="Palatino Linotype" w:cs="Palatino Linotype"/>
          <w:i/>
          <w:iCs/>
        </w:rPr>
        <w:t xml:space="preserve"> </w:t>
      </w:r>
      <w:r w:rsidRPr="00E74692">
        <w:rPr>
          <w:rFonts w:ascii="Palatino Linotype" w:eastAsia="Palatino Linotype" w:hAnsi="Palatino Linotype" w:cs="Palatino Linotype"/>
          <w:iCs/>
        </w:rPr>
        <w:t xml:space="preserve">Respecto al </w:t>
      </w:r>
      <w:r w:rsidRPr="00E74692">
        <w:rPr>
          <w:rFonts w:ascii="Palatino Linotype" w:eastAsia="Palatino Linotype" w:hAnsi="Palatino Linotype" w:cs="Palatino Linotype"/>
          <w:i/>
          <w:iCs/>
          <w:u w:val="single"/>
        </w:rPr>
        <w:t>grado de estudios</w:t>
      </w:r>
      <w:r w:rsidRPr="00E74692">
        <w:rPr>
          <w:rFonts w:ascii="Palatino Linotype" w:eastAsia="Palatino Linotype" w:hAnsi="Palatino Linotype" w:cs="Palatino Linotype"/>
          <w:i/>
          <w:iCs/>
        </w:rPr>
        <w:t>,</w:t>
      </w:r>
      <w:r w:rsidRPr="00E74692">
        <w:rPr>
          <w:rFonts w:ascii="Palatino Linotype" w:eastAsia="Palatino Linotype" w:hAnsi="Palatino Linotype" w:cs="Palatino Linotype"/>
          <w:iCs/>
        </w:rPr>
        <w:t xml:space="preserve"> dicha información se puede advertir en el currículum vitae o documento análogo solicitado, ya que el ismo contiene </w:t>
      </w:r>
      <w:r w:rsidRPr="00E74692">
        <w:rPr>
          <w:rFonts w:ascii="Palatino Linotype" w:eastAsia="Palatino Linotype" w:hAnsi="Palatino Linotype" w:cs="Palatino Linotype"/>
        </w:rPr>
        <w:t xml:space="preserve">información más detallada y relacionada con la trayectoria académica, profesional y laboral, en la que se puede conocer el grado de estudios de un servidor público, por lo que este punto de solicitud se satisface con la entrega del </w:t>
      </w:r>
      <w:r w:rsidRPr="00E74692">
        <w:rPr>
          <w:rFonts w:ascii="Palatino Linotype" w:eastAsia="Palatino Linotype" w:hAnsi="Palatino Linotype" w:cs="Palatino Linotype"/>
          <w:iCs/>
        </w:rPr>
        <w:t>currículum vitae o documento análogo.</w:t>
      </w:r>
    </w:p>
    <w:p w14:paraId="6C172447" w14:textId="77777777" w:rsidR="001F4867" w:rsidRPr="00E74692" w:rsidRDefault="001F4867" w:rsidP="001F4867">
      <w:pPr>
        <w:spacing w:line="360" w:lineRule="auto"/>
        <w:ind w:right="-787"/>
        <w:jc w:val="both"/>
        <w:rPr>
          <w:rFonts w:ascii="Palatino Linotype" w:eastAsia="Palatino Linotype" w:hAnsi="Palatino Linotype" w:cs="Palatino Linotype"/>
          <w:color w:val="000000"/>
        </w:rPr>
      </w:pPr>
    </w:p>
    <w:p w14:paraId="4ED7A856" w14:textId="77777777" w:rsidR="00706FE0" w:rsidRPr="00E74692" w:rsidRDefault="00E91306" w:rsidP="00706FE0">
      <w:pPr>
        <w:numPr>
          <w:ilvl w:val="0"/>
          <w:numId w:val="1"/>
        </w:numPr>
        <w:spacing w:line="360" w:lineRule="auto"/>
        <w:ind w:left="0" w:right="-787" w:firstLine="0"/>
        <w:jc w:val="both"/>
        <w:rPr>
          <w:rFonts w:ascii="Palatino Linotype" w:eastAsia="Palatino Linotype" w:hAnsi="Palatino Linotype" w:cs="Palatino Linotype"/>
          <w:i/>
          <w:iCs/>
          <w:u w:val="single"/>
        </w:rPr>
      </w:pPr>
      <w:r w:rsidRPr="00E74692">
        <w:rPr>
          <w:rFonts w:ascii="Palatino Linotype" w:eastAsia="Palatino Linotype" w:hAnsi="Palatino Linotype" w:cs="Palatino Linotype"/>
        </w:rPr>
        <w:t>Respecto</w:t>
      </w:r>
      <w:r w:rsidRPr="00E74692">
        <w:rPr>
          <w:rFonts w:ascii="Palatino Linotype" w:eastAsia="Palatino Linotype" w:hAnsi="Palatino Linotype" w:cs="Palatino Linotype"/>
          <w:iCs/>
        </w:rPr>
        <w:t xml:space="preserve"> del</w:t>
      </w:r>
      <w:r w:rsidR="00706FE0" w:rsidRPr="00E74692">
        <w:rPr>
          <w:rFonts w:ascii="Palatino Linotype" w:eastAsia="Palatino Linotype" w:hAnsi="Palatino Linotype" w:cs="Palatino Linotype"/>
          <w:iCs/>
        </w:rPr>
        <w:t xml:space="preserve"> punto</w:t>
      </w:r>
      <w:r w:rsidR="001F4867" w:rsidRPr="00E74692">
        <w:rPr>
          <w:rFonts w:ascii="Palatino Linotype" w:eastAsia="Palatino Linotype" w:hAnsi="Palatino Linotype" w:cs="Palatino Linotype"/>
          <w:i/>
          <w:iCs/>
        </w:rPr>
        <w:t xml:space="preserve"> </w:t>
      </w:r>
      <w:r w:rsidR="001F4867" w:rsidRPr="00E74692">
        <w:rPr>
          <w:rFonts w:ascii="Palatino Linotype" w:eastAsia="Palatino Linotype" w:hAnsi="Palatino Linotype" w:cs="Palatino Linotype"/>
          <w:i/>
          <w:iCs/>
          <w:u w:val="single"/>
        </w:rPr>
        <w:t>si cuenta con certificación</w:t>
      </w:r>
      <w:r w:rsidR="00706FE0" w:rsidRPr="00E74692">
        <w:rPr>
          <w:rFonts w:ascii="Palatino Linotype" w:eastAsia="Palatino Linotype" w:hAnsi="Palatino Linotype" w:cs="Palatino Linotype"/>
          <w:iCs/>
          <w:u w:val="single"/>
        </w:rPr>
        <w:t>,</w:t>
      </w:r>
      <w:r w:rsidR="00706FE0" w:rsidRPr="00E74692">
        <w:rPr>
          <w:rFonts w:ascii="Palatino Linotype" w:eastAsia="Palatino Linotype" w:hAnsi="Palatino Linotype" w:cs="Palatino Linotype"/>
          <w:iCs/>
        </w:rPr>
        <w:t xml:space="preserve"> </w:t>
      </w:r>
      <w:r w:rsidR="00706FE0" w:rsidRPr="00E74692">
        <w:rPr>
          <w:rFonts w:ascii="Palatino Linotype" w:eastAsia="Palatino Linotype" w:hAnsi="Palatino Linotype" w:cs="Palatino Linotype"/>
          <w:color w:val="000000"/>
        </w:rPr>
        <w:t>es dable precisar lo establecido en la Ley Orgánica Municipal del Estado de México, respecto de los cargos que exigen como requisito para ocupar el mismo, la certificación de competencia laboral:</w:t>
      </w:r>
    </w:p>
    <w:p w14:paraId="3AD593AF" w14:textId="77777777" w:rsidR="00706FE0" w:rsidRPr="00E74692" w:rsidRDefault="00706FE0" w:rsidP="00706FE0">
      <w:pPr>
        <w:ind w:left="567" w:right="-788"/>
        <w:jc w:val="center"/>
        <w:rPr>
          <w:rFonts w:ascii="Palatino Linotype" w:eastAsia="Palatino Linotype" w:hAnsi="Palatino Linotype" w:cs="Palatino Linotype"/>
          <w:b/>
          <w:bCs/>
          <w:i/>
          <w:iCs/>
          <w:color w:val="000000"/>
        </w:rPr>
      </w:pPr>
      <w:r w:rsidRPr="00E74692">
        <w:rPr>
          <w:rFonts w:ascii="Palatino Linotype" w:eastAsia="Palatino Linotype" w:hAnsi="Palatino Linotype" w:cs="Palatino Linotype"/>
          <w:b/>
          <w:bCs/>
          <w:i/>
          <w:iCs/>
          <w:color w:val="000000"/>
        </w:rPr>
        <w:t>Ley Orgánica Municipal del Estado de México</w:t>
      </w:r>
    </w:p>
    <w:p w14:paraId="2E8F64FC" w14:textId="77777777" w:rsidR="00706FE0" w:rsidRPr="00E74692" w:rsidRDefault="00706FE0" w:rsidP="00706FE0">
      <w:pPr>
        <w:ind w:left="567" w:right="-788"/>
        <w:jc w:val="center"/>
        <w:rPr>
          <w:rFonts w:ascii="Palatino Linotype" w:eastAsia="Palatino Linotype" w:hAnsi="Palatino Linotype" w:cs="Palatino Linotype"/>
          <w:b/>
          <w:bCs/>
          <w:i/>
          <w:iCs/>
          <w:color w:val="000000"/>
        </w:rPr>
      </w:pPr>
    </w:p>
    <w:p w14:paraId="4E21EB2B" w14:textId="77777777" w:rsidR="00706FE0" w:rsidRPr="00E74692" w:rsidRDefault="00706FE0" w:rsidP="00706FE0">
      <w:pPr>
        <w:ind w:left="567" w:right="-788"/>
        <w:jc w:val="both"/>
        <w:rPr>
          <w:rFonts w:ascii="Palatino Linotype" w:eastAsia="Palatino Linotype" w:hAnsi="Palatino Linotype" w:cs="Palatino Linotype"/>
          <w:b/>
          <w:bCs/>
          <w:i/>
          <w:iCs/>
          <w:color w:val="000000"/>
        </w:rPr>
      </w:pPr>
    </w:p>
    <w:p w14:paraId="06479F60"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32</w:t>
      </w:r>
      <w:r w:rsidRPr="00E74692">
        <w:rPr>
          <w:rFonts w:ascii="Palatino Linotype" w:eastAsia="Palatino Linotype" w:hAnsi="Palatino Linotype" w:cs="Palatino Linotype"/>
          <w:i/>
          <w:iCs/>
          <w:color w:val="000000"/>
        </w:rPr>
        <w:t xml:space="preserve">.- Para ocupar los cargos de </w:t>
      </w:r>
      <w:r w:rsidRPr="00E74692">
        <w:rPr>
          <w:rFonts w:ascii="Palatino Linotype" w:eastAsia="Palatino Linotype" w:hAnsi="Palatino Linotype" w:cs="Palatino Linotype"/>
          <w:b/>
          <w:bCs/>
          <w:i/>
          <w:iCs/>
          <w:color w:val="000000"/>
        </w:rPr>
        <w:t>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w:t>
      </w:r>
      <w:r w:rsidRPr="00E74692">
        <w:rPr>
          <w:rFonts w:ascii="Palatino Linotype" w:eastAsia="Palatino Linotype" w:hAnsi="Palatino Linotype" w:cs="Palatino Linotype"/>
          <w:i/>
          <w:iCs/>
          <w:color w:val="000000"/>
        </w:rPr>
        <w:t xml:space="preserve"> se deberán satisfacer los siguientes requisitos:</w:t>
      </w:r>
    </w:p>
    <w:p w14:paraId="04B9D5AF"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684749B4"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IV. Contar con certificación de competencia laboral</w:t>
      </w:r>
      <w:r w:rsidRPr="00E74692">
        <w:rPr>
          <w:rFonts w:ascii="Palatino Linotype" w:eastAsia="Palatino Linotype" w:hAnsi="Palatino Linotype" w:cs="Palatino Linotype"/>
          <w:i/>
          <w:iCs/>
          <w:color w:val="000000"/>
        </w:rPr>
        <w:t xml:space="preserve"> en la materia del cargo que se desempeñará, expedida por institución con reconocimiento de validez oficial. Este requisito deberá acreditarse </w:t>
      </w:r>
      <w:r w:rsidRPr="00E74692">
        <w:rPr>
          <w:rFonts w:ascii="Palatino Linotype" w:eastAsia="Palatino Linotype" w:hAnsi="Palatino Linotype" w:cs="Palatino Linotype"/>
          <w:i/>
          <w:iCs/>
          <w:color w:val="000000"/>
          <w:u w:val="single"/>
        </w:rPr>
        <w:t>dentro de los seis meses siguientes a la fecha en que inicien sus funciones</w:t>
      </w:r>
      <w:r w:rsidRPr="00E74692">
        <w:rPr>
          <w:rFonts w:ascii="Palatino Linotype" w:eastAsia="Palatino Linotype" w:hAnsi="Palatino Linotype" w:cs="Palatino Linotype"/>
          <w:i/>
          <w:iCs/>
          <w:color w:val="000000"/>
        </w:rPr>
        <w:t>;</w:t>
      </w:r>
    </w:p>
    <w:p w14:paraId="11E361E6"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5B2F706C"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lastRenderedPageBreak/>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14:paraId="45F8BE18"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72A176E8"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375B9A78"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Artículo 85 Sexies. El </w:t>
      </w:r>
      <w:r w:rsidRPr="00E74692">
        <w:rPr>
          <w:rFonts w:ascii="Palatino Linotype" w:eastAsia="Palatino Linotype" w:hAnsi="Palatino Linotype" w:cs="Palatino Linotype"/>
          <w:b/>
          <w:bCs/>
          <w:i/>
          <w:iCs/>
          <w:color w:val="000000"/>
        </w:rPr>
        <w:t>Coordinador General Municipal de Mejora Regulatoria</w:t>
      </w:r>
      <w:r w:rsidRPr="00E74692">
        <w:rPr>
          <w:rFonts w:ascii="Palatino Linotype" w:eastAsia="Palatino Linotype" w:hAnsi="Palatino Linotype" w:cs="Palatino Linotype"/>
          <w:i/>
          <w:iCs/>
          <w:color w:val="000000"/>
        </w:rPr>
        <w:t xml:space="preserve">, además de los requisitos establecidos en el artículo 32 de esta Ley, requiere contar con título profesional, además deberá acreditar, </w:t>
      </w:r>
      <w:r w:rsidRPr="00E74692">
        <w:rPr>
          <w:rFonts w:ascii="Palatino Linotype" w:eastAsia="Palatino Linotype" w:hAnsi="Palatino Linotype" w:cs="Palatino Linotype"/>
          <w:i/>
          <w:iCs/>
          <w:color w:val="000000"/>
          <w:u w:val="single"/>
        </w:rPr>
        <w:t>dentro de los seis meses siguientes a la fecha en que inicie sus funciones</w:t>
      </w:r>
      <w:r w:rsidRPr="00E74692">
        <w:rPr>
          <w:rFonts w:ascii="Palatino Linotype" w:eastAsia="Palatino Linotype" w:hAnsi="Palatino Linotype" w:cs="Palatino Linotype"/>
          <w:i/>
          <w:iCs/>
          <w:color w:val="000000"/>
        </w:rPr>
        <w:t xml:space="preserve">, </w:t>
      </w:r>
      <w:r w:rsidRPr="00E74692">
        <w:rPr>
          <w:rFonts w:ascii="Palatino Linotype" w:eastAsia="Palatino Linotype" w:hAnsi="Palatino Linotype" w:cs="Palatino Linotype"/>
          <w:b/>
          <w:bCs/>
          <w:i/>
          <w:iCs/>
          <w:color w:val="000000"/>
        </w:rPr>
        <w:t>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w:t>
      </w:r>
      <w:r w:rsidRPr="00E74692">
        <w:rPr>
          <w:rFonts w:ascii="Palatino Linotype" w:eastAsia="Palatino Linotype" w:hAnsi="Palatino Linotype" w:cs="Palatino Linotype"/>
          <w:i/>
          <w:iCs/>
          <w:color w:val="000000"/>
        </w:rPr>
        <w:t>, que asegure los conocimientos y habilidades para desempeñar el cargo, de conformidad con los aspectos técnicos y operativos aplicables al Estado de México.</w:t>
      </w:r>
    </w:p>
    <w:p w14:paraId="5041AE8E"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02D269F0"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92</w:t>
      </w:r>
      <w:r w:rsidRPr="00E74692">
        <w:rPr>
          <w:rFonts w:ascii="Palatino Linotype" w:eastAsia="Palatino Linotype" w:hAnsi="Palatino Linotype" w:cs="Palatino Linotype"/>
          <w:i/>
          <w:iCs/>
          <w:color w:val="000000"/>
        </w:rPr>
        <w:t xml:space="preserve">.- Para ser </w:t>
      </w:r>
      <w:r w:rsidRPr="00E74692">
        <w:rPr>
          <w:rFonts w:ascii="Palatino Linotype" w:eastAsia="Palatino Linotype" w:hAnsi="Palatino Linotype" w:cs="Palatino Linotype"/>
          <w:b/>
          <w:bCs/>
          <w:i/>
          <w:iCs/>
          <w:color w:val="000000"/>
        </w:rPr>
        <w:t>secretario del ayuntamiento</w:t>
      </w:r>
      <w:r w:rsidRPr="00E74692">
        <w:rPr>
          <w:rFonts w:ascii="Palatino Linotype" w:eastAsia="Palatino Linotype" w:hAnsi="Palatino Linotype" w:cs="Palatino Linotype"/>
          <w:i/>
          <w:iCs/>
          <w:color w:val="000000"/>
        </w:rPr>
        <w:t xml:space="preserve"> se requiere, además de los requisitos establecidos en el artículo 32 de esta Ley, los siguientes:</w:t>
      </w:r>
    </w:p>
    <w:p w14:paraId="5D36C253"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18C9D574" w14:textId="77777777" w:rsidR="00706FE0" w:rsidRPr="00E74692" w:rsidRDefault="00706FE0" w:rsidP="00706FE0">
      <w:pPr>
        <w:ind w:left="567" w:right="-788"/>
        <w:jc w:val="both"/>
        <w:rPr>
          <w:rFonts w:ascii="Palatino Linotype" w:eastAsia="Palatino Linotype" w:hAnsi="Palatino Linotype" w:cs="Palatino Linotype"/>
          <w:i/>
          <w:iCs/>
          <w:color w:val="000000"/>
          <w:u w:val="single"/>
        </w:rPr>
      </w:pPr>
      <w:r w:rsidRPr="00E74692">
        <w:rPr>
          <w:rFonts w:ascii="Palatino Linotype" w:eastAsia="Palatino Linotype" w:hAnsi="Palatino Linotype" w:cs="Palatino Linotype"/>
          <w:i/>
          <w:iCs/>
          <w:color w:val="000000"/>
        </w:rPr>
        <w:t xml:space="preserve">IV. </w:t>
      </w:r>
      <w:r w:rsidRPr="00E74692">
        <w:rPr>
          <w:rFonts w:ascii="Palatino Linotype" w:eastAsia="Palatino Linotype" w:hAnsi="Palatino Linotype" w:cs="Palatino Linotype"/>
          <w:b/>
          <w:bCs/>
          <w:i/>
          <w:iCs/>
          <w:color w:val="000000"/>
        </w:rPr>
        <w:t>Contar con la certificación de competencia laboral</w:t>
      </w:r>
      <w:r w:rsidRPr="00E74692">
        <w:rPr>
          <w:rFonts w:ascii="Palatino Linotype" w:eastAsia="Palatino Linotype" w:hAnsi="Palatino Linotype" w:cs="Palatino Linotype"/>
          <w:i/>
          <w:iCs/>
          <w:color w:val="000000"/>
        </w:rPr>
        <w:t xml:space="preserve"> en la materia,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 </w:t>
      </w:r>
      <w:r w:rsidRPr="00E74692">
        <w:rPr>
          <w:rFonts w:ascii="Palatino Linotype" w:eastAsia="Palatino Linotype" w:hAnsi="Palatino Linotype" w:cs="Palatino Linotype"/>
          <w:i/>
          <w:iCs/>
          <w:color w:val="000000"/>
          <w:u w:val="single"/>
        </w:rPr>
        <w:t>dentro de los seis meses siguientes a la fecha en que inicie funciones.</w:t>
      </w:r>
    </w:p>
    <w:p w14:paraId="120E91D2"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53FCCE20"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247C7B3E"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w:t>
      </w:r>
      <w:r w:rsidRPr="00E74692">
        <w:rPr>
          <w:rFonts w:ascii="Palatino Linotype" w:eastAsia="Palatino Linotype" w:hAnsi="Palatino Linotype" w:cs="Palatino Linotype"/>
          <w:i/>
          <w:iCs/>
          <w:color w:val="000000"/>
        </w:rPr>
        <w:t xml:space="preserve">.- Para ser </w:t>
      </w:r>
      <w:r w:rsidRPr="00E74692">
        <w:rPr>
          <w:rFonts w:ascii="Palatino Linotype" w:eastAsia="Palatino Linotype" w:hAnsi="Palatino Linotype" w:cs="Palatino Linotype"/>
          <w:b/>
          <w:bCs/>
          <w:i/>
          <w:iCs/>
          <w:color w:val="000000"/>
        </w:rPr>
        <w:t>tesorero municipal</w:t>
      </w:r>
      <w:r w:rsidRPr="00E74692">
        <w:rPr>
          <w:rFonts w:ascii="Palatino Linotype" w:eastAsia="Palatino Linotype" w:hAnsi="Palatino Linotype" w:cs="Palatino Linotype"/>
          <w:i/>
          <w:iCs/>
          <w:color w:val="000000"/>
        </w:rPr>
        <w:t xml:space="preserve"> se requiere, además de los requisitos del artículos 32 de esta Ley: </w:t>
      </w:r>
    </w:p>
    <w:p w14:paraId="5690B64A"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08AE1AA4"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I. Tener los conocimientos suficientes para poder desempeñar el cargo, a juicio del Ayuntamiento; </w:t>
      </w:r>
      <w:r w:rsidRPr="00E74692">
        <w:rPr>
          <w:rFonts w:ascii="Palatino Linotype" w:eastAsia="Palatino Linotype" w:hAnsi="Palatino Linotype" w:cs="Palatino Linotype"/>
          <w:b/>
          <w:bCs/>
          <w:i/>
          <w:iCs/>
          <w:color w:val="000000"/>
        </w:rPr>
        <w:t>contar</w:t>
      </w:r>
      <w:r w:rsidRPr="00E74692">
        <w:rPr>
          <w:rFonts w:ascii="Palatino Linotype" w:eastAsia="Palatino Linotype" w:hAnsi="Palatino Linotype" w:cs="Palatino Linotype"/>
          <w:i/>
          <w:iCs/>
          <w:color w:val="000000"/>
        </w:rPr>
        <w:t xml:space="preserve"> con título profesional en las áreas jurídicas, económicas o contables administrativas, con experiencia mínima de un año, con anterioridad a la fecha de su designación, y </w:t>
      </w:r>
      <w:r w:rsidRPr="00E74692">
        <w:rPr>
          <w:rFonts w:ascii="Palatino Linotype" w:eastAsia="Palatino Linotype" w:hAnsi="Palatino Linotype" w:cs="Palatino Linotype"/>
          <w:b/>
          <w:bCs/>
          <w:i/>
          <w:iCs/>
          <w:color w:val="000000"/>
        </w:rPr>
        <w:t>con certificación de competencia laboral</w:t>
      </w:r>
      <w:r w:rsidRPr="00E74692">
        <w:rPr>
          <w:rFonts w:ascii="Palatino Linotype" w:eastAsia="Palatino Linotype" w:hAnsi="Palatino Linotype" w:cs="Palatino Linotype"/>
          <w:i/>
          <w:iCs/>
          <w:color w:val="000000"/>
        </w:rPr>
        <w:t xml:space="preserve"> en funciones expedida por el Instituto Hacendario del Estado de México o por alguna institución con reconocimiento de validez oficial, que asegure los conocimientos y habilidades para desempeñar el cargo, de conformidad con los aspectos técnicos y operativos aplicables al Estado de México; </w:t>
      </w:r>
    </w:p>
    <w:p w14:paraId="1A40AC52"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3E1F75BE" w14:textId="77777777" w:rsidR="00706FE0" w:rsidRPr="00E74692" w:rsidRDefault="00706FE0" w:rsidP="00706FE0">
      <w:pPr>
        <w:ind w:left="567" w:right="-788"/>
        <w:jc w:val="both"/>
        <w:rPr>
          <w:rFonts w:ascii="Palatino Linotype" w:eastAsia="Palatino Linotype" w:hAnsi="Palatino Linotype" w:cs="Palatino Linotype"/>
          <w:i/>
          <w:iCs/>
          <w:color w:val="000000"/>
          <w:u w:val="single"/>
        </w:rPr>
      </w:pPr>
      <w:r w:rsidRPr="00E74692">
        <w:rPr>
          <w:rFonts w:ascii="Palatino Linotype" w:eastAsia="Palatino Linotype" w:hAnsi="Palatino Linotype" w:cs="Palatino Linotype"/>
          <w:i/>
          <w:iCs/>
          <w:color w:val="000000"/>
        </w:rPr>
        <w:t xml:space="preserve">El requisito de la certificación de competencia laboral, </w:t>
      </w:r>
      <w:r w:rsidRPr="00E74692">
        <w:rPr>
          <w:rFonts w:ascii="Palatino Linotype" w:eastAsia="Palatino Linotype" w:hAnsi="Palatino Linotype" w:cs="Palatino Linotype"/>
          <w:i/>
          <w:iCs/>
          <w:color w:val="000000"/>
          <w:u w:val="single"/>
        </w:rPr>
        <w:t>deberá acreditarse dentro de los seis meses siguientes a la fecha en que inicie funciones.</w:t>
      </w:r>
    </w:p>
    <w:p w14:paraId="57F4DD74"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67E08667"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2B910066"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Ter</w:t>
      </w:r>
      <w:r w:rsidRPr="00E74692">
        <w:rPr>
          <w:rFonts w:ascii="Palatino Linotype" w:eastAsia="Palatino Linotype" w:hAnsi="Palatino Linotype" w:cs="Palatino Linotype"/>
          <w:i/>
          <w:iCs/>
          <w:color w:val="000000"/>
        </w:rPr>
        <w:t xml:space="preserve">. El </w:t>
      </w:r>
      <w:r w:rsidRPr="00E74692">
        <w:rPr>
          <w:rFonts w:ascii="Palatino Linotype" w:eastAsia="Palatino Linotype" w:hAnsi="Palatino Linotype" w:cs="Palatino Linotype"/>
          <w:b/>
          <w:bCs/>
          <w:i/>
          <w:iCs/>
          <w:color w:val="000000"/>
        </w:rPr>
        <w:t>Director de Obras Públicas o Titular de la Unidad Administrativa equivalente</w:t>
      </w:r>
      <w:r w:rsidRPr="00E74692">
        <w:rPr>
          <w:rFonts w:ascii="Palatino Linotype" w:eastAsia="Palatino Linotype" w:hAnsi="Palatino Linotype" w:cs="Palatino Linotype"/>
          <w:i/>
          <w:iCs/>
          <w:color w:val="000000"/>
        </w:rPr>
        <w:t xml:space="preserve">, además de los requisitos del artículo 32 de esta Ley, requiere contar con título profesional en ingeniería, arquitectura o alguna área afín, o contar con una experiencia mínima de un año, con anterioridad a la fecha de su designación. </w:t>
      </w:r>
    </w:p>
    <w:p w14:paraId="74C920DE"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62FEE05A"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Además, deberá </w:t>
      </w:r>
      <w:r w:rsidRPr="00E74692">
        <w:rPr>
          <w:rFonts w:ascii="Palatino Linotype" w:eastAsia="Palatino Linotype" w:hAnsi="Palatino Linotype" w:cs="Palatino Linotype"/>
          <w:i/>
          <w:iCs/>
          <w:color w:val="000000"/>
          <w:u w:val="single"/>
        </w:rPr>
        <w:t>acreditar, dentro de los seis meses siguientes a la fecha en que inicie funciones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certificación de competencia laboral</w:t>
      </w:r>
      <w:r w:rsidRPr="00E74692">
        <w:rPr>
          <w:rFonts w:ascii="Palatino Linotype" w:eastAsia="Palatino Linotype" w:hAnsi="Palatino Linotype" w:cs="Palatino Linotype"/>
          <w:i/>
          <w:iCs/>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66F1D8B3"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67133C77"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Quintus</w:t>
      </w:r>
      <w:r w:rsidRPr="00E74692">
        <w:rPr>
          <w:rFonts w:ascii="Palatino Linotype" w:eastAsia="Palatino Linotype" w:hAnsi="Palatino Linotype" w:cs="Palatino Linotype"/>
          <w:i/>
          <w:iCs/>
          <w:color w:val="000000"/>
        </w:rPr>
        <w:t xml:space="preserve">. El </w:t>
      </w:r>
      <w:r w:rsidRPr="00E74692">
        <w:rPr>
          <w:rFonts w:ascii="Palatino Linotype" w:eastAsia="Palatino Linotype" w:hAnsi="Palatino Linotype" w:cs="Palatino Linotype"/>
          <w:b/>
          <w:bCs/>
          <w:i/>
          <w:iCs/>
          <w:color w:val="000000"/>
        </w:rPr>
        <w:t>Director de Desarrollo Económico o Titular de la Unidad Administrativa equivalente</w:t>
      </w:r>
      <w:r w:rsidRPr="00E74692">
        <w:rPr>
          <w:rFonts w:ascii="Palatino Linotype" w:eastAsia="Palatino Linotype" w:hAnsi="Palatino Linotype" w:cs="Palatino Linotype"/>
          <w:i/>
          <w:iCs/>
          <w:color w:val="000000"/>
        </w:rPr>
        <w:t xml:space="preserve">, además de los requisitos del artículo 32 de esta Ley, requiere contar con título profesional en el área económico-administrativa o contar con experiencia mínima de un año, con anterioridad a la fecha de su designación. </w:t>
      </w:r>
    </w:p>
    <w:p w14:paraId="6803A195"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6E5AB0BC"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Además, deberá </w:t>
      </w:r>
      <w:r w:rsidRPr="00E74692">
        <w:rPr>
          <w:rFonts w:ascii="Palatino Linotype" w:eastAsia="Palatino Linotype" w:hAnsi="Palatino Linotype" w:cs="Palatino Linotype"/>
          <w:i/>
          <w:iCs/>
          <w:color w:val="000000"/>
          <w:u w:val="single"/>
        </w:rPr>
        <w:t>acreditar, dentro de los seis meses siguientes a la fecha en que inicie funciones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certificación de competencia laboral</w:t>
      </w:r>
      <w:r w:rsidRPr="00E74692">
        <w:rPr>
          <w:rFonts w:ascii="Palatino Linotype" w:eastAsia="Palatino Linotype" w:hAnsi="Palatino Linotype" w:cs="Palatino Linotype"/>
          <w:i/>
          <w:iCs/>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283B13CF"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7D73BB3F"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Septies</w:t>
      </w:r>
      <w:r w:rsidRPr="00E74692">
        <w:rPr>
          <w:rFonts w:ascii="Palatino Linotype" w:eastAsia="Palatino Linotype" w:hAnsi="Palatino Linotype" w:cs="Palatino Linotype"/>
          <w:i/>
          <w:iCs/>
          <w:color w:val="000000"/>
        </w:rPr>
        <w:t xml:space="preserve">. El </w:t>
      </w:r>
      <w:r w:rsidRPr="00E74692">
        <w:rPr>
          <w:rFonts w:ascii="Palatino Linotype" w:eastAsia="Palatino Linotype" w:hAnsi="Palatino Linotype" w:cs="Palatino Linotype"/>
          <w:b/>
          <w:bCs/>
          <w:i/>
          <w:iCs/>
          <w:color w:val="000000"/>
        </w:rPr>
        <w:t>Director de Desarrollo Urbano o el Titular de la Unidad Administrativa equivalente</w:t>
      </w:r>
      <w:r w:rsidRPr="00E74692">
        <w:rPr>
          <w:rFonts w:ascii="Palatino Linotype" w:eastAsia="Palatino Linotype" w:hAnsi="Palatino Linotype" w:cs="Palatino Linotype"/>
          <w:i/>
          <w:iCs/>
          <w:color w:val="000000"/>
        </w:rPr>
        <w:t xml:space="preserve">, además de los requisitos establecidos en el artículo 32 de esta Ley, requiere contar con título profesional en el área de ingeniería civil-arquitectura o afín, o contar con una experiencia mínima de un año, con anterioridad a la fecha de su designación; además deberá </w:t>
      </w:r>
      <w:r w:rsidRPr="00E74692">
        <w:rPr>
          <w:rFonts w:ascii="Palatino Linotype" w:eastAsia="Palatino Linotype" w:hAnsi="Palatino Linotype" w:cs="Palatino Linotype"/>
          <w:i/>
          <w:iCs/>
          <w:color w:val="000000"/>
          <w:u w:val="single"/>
        </w:rPr>
        <w:t>acreditar, dentro de los seis meses siguientes a la fecha en que inicie sus funciones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certificación de competencia laboral</w:t>
      </w:r>
      <w:r w:rsidRPr="00E74692">
        <w:rPr>
          <w:rFonts w:ascii="Palatino Linotype" w:eastAsia="Palatino Linotype" w:hAnsi="Palatino Linotype" w:cs="Palatino Linotype"/>
          <w:i/>
          <w:iCs/>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5BE351ED"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3ACADC9F"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Nonies</w:t>
      </w:r>
      <w:r w:rsidRPr="00E74692">
        <w:rPr>
          <w:rFonts w:ascii="Palatino Linotype" w:eastAsia="Palatino Linotype" w:hAnsi="Palatino Linotype" w:cs="Palatino Linotype"/>
          <w:i/>
          <w:iCs/>
          <w:color w:val="000000"/>
        </w:rPr>
        <w:t xml:space="preserve">. El </w:t>
      </w:r>
      <w:r w:rsidRPr="00E74692">
        <w:rPr>
          <w:rFonts w:ascii="Palatino Linotype" w:eastAsia="Palatino Linotype" w:hAnsi="Palatino Linotype" w:cs="Palatino Linotype"/>
          <w:b/>
          <w:bCs/>
          <w:i/>
          <w:iCs/>
          <w:color w:val="000000"/>
        </w:rPr>
        <w:t>Director de Ecología o el Titular de la Unidad Administrativa equivalente</w:t>
      </w:r>
      <w:r w:rsidRPr="00E74692">
        <w:rPr>
          <w:rFonts w:ascii="Palatino Linotype" w:eastAsia="Palatino Linotype" w:hAnsi="Palatino Linotype" w:cs="Palatino Linotype"/>
          <w:i/>
          <w:iCs/>
          <w:color w:val="000000"/>
        </w:rPr>
        <w:t xml:space="preserve">, además de los requisitos establecidos en el artículo 32 de esta Ley, requiere contar con título profesional en el área de biología-agronomía-administración pública o afín, o contar con una experiencia mínima de un año, con anterioridad a la fecha de su designación; además deberá </w:t>
      </w:r>
      <w:r w:rsidRPr="00E74692">
        <w:rPr>
          <w:rFonts w:ascii="Palatino Linotype" w:eastAsia="Palatino Linotype" w:hAnsi="Palatino Linotype" w:cs="Palatino Linotype"/>
          <w:i/>
          <w:iCs/>
          <w:color w:val="000000"/>
          <w:u w:val="single"/>
        </w:rPr>
        <w:t>acreditar, dentro de los seis meses siguientes a la fecha en que inicie sus funciones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certificación de competencia laboral</w:t>
      </w:r>
      <w:r w:rsidRPr="00E74692">
        <w:rPr>
          <w:rFonts w:ascii="Palatino Linotype" w:eastAsia="Palatino Linotype" w:hAnsi="Palatino Linotype" w:cs="Palatino Linotype"/>
          <w:i/>
          <w:iCs/>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137E8C57"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78DAB181"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Quaterdecies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Dirección de las Mujeres</w:t>
      </w:r>
      <w:r w:rsidRPr="00E74692">
        <w:rPr>
          <w:rFonts w:ascii="Palatino Linotype" w:eastAsia="Palatino Linotype" w:hAnsi="Palatino Linotype" w:cs="Palatino Linotype"/>
          <w:i/>
          <w:iCs/>
          <w:color w:val="000000"/>
        </w:rPr>
        <w:t>, tiene las siguientes atribuciones:</w:t>
      </w:r>
    </w:p>
    <w:p w14:paraId="78D8A223"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29D117B8"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XV. Garantizar que el personal adscrito a la misma, cuente con aptitudes de sensibilidad y profesionalización para la atención integral de las usuarias, y </w:t>
      </w:r>
      <w:r w:rsidRPr="00E74692">
        <w:rPr>
          <w:rFonts w:ascii="Palatino Linotype" w:eastAsia="Palatino Linotype" w:hAnsi="Palatino Linotype" w:cs="Palatino Linotype"/>
          <w:i/>
          <w:iCs/>
          <w:color w:val="000000"/>
          <w:u w:val="single"/>
        </w:rPr>
        <w:t>preferentemente, con la certificación de competencia laboral correspondiente</w:t>
      </w:r>
      <w:r w:rsidRPr="00E74692">
        <w:rPr>
          <w:rFonts w:ascii="Palatino Linotype" w:eastAsia="Palatino Linotype" w:hAnsi="Palatino Linotype" w:cs="Palatino Linotype"/>
          <w:i/>
          <w:iCs/>
          <w:color w:val="000000"/>
        </w:rPr>
        <w:t>;</w:t>
      </w:r>
    </w:p>
    <w:p w14:paraId="5587C330"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5457DE01"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49ECB6D6"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96 Quindecies</w:t>
      </w:r>
      <w:r w:rsidRPr="00E74692">
        <w:rPr>
          <w:rFonts w:ascii="Palatino Linotype" w:eastAsia="Palatino Linotype" w:hAnsi="Palatino Linotype" w:cs="Palatino Linotype"/>
          <w:i/>
          <w:iCs/>
          <w:color w:val="000000"/>
        </w:rPr>
        <w:t xml:space="preserve">.- La persona titular de la </w:t>
      </w:r>
      <w:r w:rsidRPr="00E74692">
        <w:rPr>
          <w:rFonts w:ascii="Palatino Linotype" w:eastAsia="Palatino Linotype" w:hAnsi="Palatino Linotype" w:cs="Palatino Linotype"/>
          <w:b/>
          <w:bCs/>
          <w:i/>
          <w:iCs/>
          <w:color w:val="000000"/>
        </w:rPr>
        <w:t>Dirección de las Mujeres</w:t>
      </w:r>
      <w:r w:rsidRPr="00E74692">
        <w:rPr>
          <w:rFonts w:ascii="Palatino Linotype" w:eastAsia="Palatino Linotype" w:hAnsi="Palatino Linotype" w:cs="Palatino Linotype"/>
          <w:i/>
          <w:iCs/>
          <w:color w:val="000000"/>
        </w:rPr>
        <w:t xml:space="preserve">, además de los requisitos establecidos en el artículo 32 de esta Ley, deberá contar con título profesional en el área de las ciencias sociales o afines y conocimiento amplio del contexto en el municipio correspondiente. Además deberá </w:t>
      </w:r>
      <w:r w:rsidRPr="00E74692">
        <w:rPr>
          <w:rFonts w:ascii="Palatino Linotype" w:eastAsia="Palatino Linotype" w:hAnsi="Palatino Linotype" w:cs="Palatino Linotype"/>
          <w:i/>
          <w:iCs/>
          <w:color w:val="000000"/>
          <w:u w:val="single"/>
        </w:rPr>
        <w:t>acreditar, dentro de los seis meses siguientes a la fecha en que inicie funciones</w:t>
      </w:r>
      <w:r w:rsidRPr="00E74692">
        <w:rPr>
          <w:rFonts w:ascii="Palatino Linotype" w:eastAsia="Palatino Linotype" w:hAnsi="Palatino Linotype" w:cs="Palatino Linotype"/>
          <w:i/>
          <w:iCs/>
          <w:color w:val="000000"/>
        </w:rPr>
        <w:t xml:space="preserve">, la </w:t>
      </w:r>
      <w:r w:rsidRPr="00E74692">
        <w:rPr>
          <w:rFonts w:ascii="Palatino Linotype" w:eastAsia="Palatino Linotype" w:hAnsi="Palatino Linotype" w:cs="Palatino Linotype"/>
          <w:b/>
          <w:bCs/>
          <w:i/>
          <w:iCs/>
          <w:color w:val="000000"/>
        </w:rPr>
        <w:t>certificación de competencia laboral</w:t>
      </w:r>
      <w:r w:rsidRPr="00E74692">
        <w:rPr>
          <w:rFonts w:ascii="Palatino Linotype" w:eastAsia="Palatino Linotype" w:hAnsi="Palatino Linotype" w:cs="Palatino Linotype"/>
          <w:i/>
          <w:iCs/>
          <w:color w:val="000000"/>
        </w:rPr>
        <w:t xml:space="preserve">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con reconocimiento de validez oficial, que asegure los conocimientos y habilidades para desempeñar el cargo.</w:t>
      </w:r>
    </w:p>
    <w:p w14:paraId="192F0DDB"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3D33436E"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72AEA7A1"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110</w:t>
      </w:r>
      <w:r w:rsidRPr="00E74692">
        <w:rPr>
          <w:rFonts w:ascii="Palatino Linotype" w:eastAsia="Palatino Linotype" w:hAnsi="Palatino Linotype" w:cs="Palatino Linotype"/>
          <w:i/>
          <w:iCs/>
          <w:color w:val="000000"/>
        </w:rPr>
        <w:t xml:space="preserve">.- El </w:t>
      </w:r>
      <w:r w:rsidRPr="00E74692">
        <w:rPr>
          <w:rFonts w:ascii="Palatino Linotype" w:eastAsia="Palatino Linotype" w:hAnsi="Palatino Linotype" w:cs="Palatino Linotype"/>
          <w:b/>
          <w:bCs/>
          <w:i/>
          <w:iCs/>
          <w:color w:val="000000"/>
        </w:rPr>
        <w:t>órgano interno de control municipal</w:t>
      </w:r>
      <w:r w:rsidRPr="00E74692">
        <w:rPr>
          <w:rFonts w:ascii="Palatino Linotype" w:eastAsia="Palatino Linotype" w:hAnsi="Palatino Linotype" w:cs="Palatino Linotype"/>
          <w:i/>
          <w:iCs/>
          <w:color w:val="000000"/>
        </w:rPr>
        <w:t xml:space="preserve"> es el órgano interno de control encargado de promover, evaluar y fortalecer el buen funcionamiento del control interno, competente para aplicar las leyes en materia de responsabilidades de los servidores públicos.</w:t>
      </w:r>
    </w:p>
    <w:p w14:paraId="3161AF12"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0B860874"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113</w:t>
      </w:r>
      <w:r w:rsidRPr="00E74692">
        <w:rPr>
          <w:rFonts w:ascii="Palatino Linotype" w:eastAsia="Palatino Linotype" w:hAnsi="Palatino Linotype" w:cs="Palatino Linotype"/>
          <w:i/>
          <w:iCs/>
          <w:color w:val="000000"/>
        </w:rPr>
        <w:t xml:space="preserve">.- Para ser </w:t>
      </w:r>
      <w:r w:rsidRPr="00E74692">
        <w:rPr>
          <w:rFonts w:ascii="Palatino Linotype" w:eastAsia="Palatino Linotype" w:hAnsi="Palatino Linotype" w:cs="Palatino Linotype"/>
          <w:b/>
          <w:bCs/>
          <w:i/>
          <w:iCs/>
          <w:color w:val="000000"/>
        </w:rPr>
        <w:t>contralor</w:t>
      </w:r>
      <w:r w:rsidRPr="00E74692">
        <w:rPr>
          <w:rFonts w:ascii="Palatino Linotype" w:eastAsia="Palatino Linotype" w:hAnsi="Palatino Linotype" w:cs="Palatino Linotype"/>
          <w:i/>
          <w:iCs/>
          <w:color w:val="000000"/>
        </w:rPr>
        <w:t xml:space="preserve"> se requiere cumplir con los </w:t>
      </w:r>
      <w:r w:rsidRPr="00E74692">
        <w:rPr>
          <w:rFonts w:ascii="Palatino Linotype" w:eastAsia="Palatino Linotype" w:hAnsi="Palatino Linotype" w:cs="Palatino Linotype"/>
          <w:b/>
          <w:bCs/>
          <w:i/>
          <w:iCs/>
          <w:color w:val="000000"/>
        </w:rPr>
        <w:t>requisitos que se exigen para ser tesorero municipal</w:t>
      </w:r>
      <w:r w:rsidRPr="00E74692">
        <w:rPr>
          <w:rFonts w:ascii="Palatino Linotype" w:eastAsia="Palatino Linotype" w:hAnsi="Palatino Linotype" w:cs="Palatino Linotype"/>
          <w:i/>
          <w:iCs/>
          <w:color w:val="000000"/>
        </w:rPr>
        <w:t>, a excepción de la caución correspondiente</w:t>
      </w:r>
    </w:p>
    <w:p w14:paraId="2FFF057C"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65823A7D" w14:textId="77777777" w:rsidR="00706FE0" w:rsidRPr="00E74692" w:rsidRDefault="00706FE0" w:rsidP="00706FE0">
      <w:pPr>
        <w:ind w:left="567" w:right="-788"/>
        <w:jc w:val="both"/>
        <w:rPr>
          <w:rFonts w:ascii="Palatino Linotype" w:eastAsia="Palatino Linotype" w:hAnsi="Palatino Linotype" w:cs="Palatino Linotype"/>
          <w:i/>
          <w:iCs/>
          <w:color w:val="000000"/>
        </w:rPr>
      </w:pPr>
    </w:p>
    <w:p w14:paraId="500AC273"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b/>
          <w:bCs/>
          <w:i/>
          <w:iCs/>
          <w:color w:val="000000"/>
        </w:rPr>
        <w:t>Artículo 147 I</w:t>
      </w:r>
      <w:r w:rsidRPr="00E74692">
        <w:rPr>
          <w:rFonts w:ascii="Palatino Linotype" w:eastAsia="Palatino Linotype" w:hAnsi="Palatino Linotype" w:cs="Palatino Linotype"/>
          <w:i/>
          <w:iCs/>
          <w:color w:val="000000"/>
        </w:rPr>
        <w:t xml:space="preserve">.- La o el </w:t>
      </w:r>
      <w:r w:rsidRPr="00E74692">
        <w:rPr>
          <w:rFonts w:ascii="Palatino Linotype" w:eastAsia="Palatino Linotype" w:hAnsi="Palatino Linotype" w:cs="Palatino Linotype"/>
          <w:b/>
          <w:bCs/>
          <w:i/>
          <w:iCs/>
          <w:color w:val="000000"/>
        </w:rPr>
        <w:t>Defensor Municipal de Derechos Humanos</w:t>
      </w:r>
      <w:r w:rsidRPr="00E74692">
        <w:rPr>
          <w:rFonts w:ascii="Palatino Linotype" w:eastAsia="Palatino Linotype" w:hAnsi="Palatino Linotype" w:cs="Palatino Linotype"/>
          <w:i/>
          <w:iCs/>
          <w:color w:val="000000"/>
        </w:rPr>
        <w:t xml:space="preserve"> debe reunir los requisitos siguientes:</w:t>
      </w:r>
    </w:p>
    <w:p w14:paraId="47D284FA"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7244446F"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 xml:space="preserve">VIII. </w:t>
      </w:r>
      <w:r w:rsidRPr="00E74692">
        <w:rPr>
          <w:rFonts w:ascii="Palatino Linotype" w:eastAsia="Palatino Linotype" w:hAnsi="Palatino Linotype" w:cs="Palatino Linotype"/>
          <w:b/>
          <w:bCs/>
          <w:i/>
          <w:iCs/>
          <w:color w:val="000000"/>
        </w:rPr>
        <w:t>Certificación en materia de derechos humanos</w:t>
      </w:r>
      <w:r w:rsidRPr="00E74692">
        <w:rPr>
          <w:rFonts w:ascii="Palatino Linotype" w:eastAsia="Palatino Linotype" w:hAnsi="Palatino Linotype" w:cs="Palatino Linotype"/>
          <w:i/>
          <w:iCs/>
          <w:color w:val="000000"/>
        </w:rPr>
        <w:t>, que para tal efecto emita la Comisión de Derechos Humanos del Estado de México.</w:t>
      </w:r>
    </w:p>
    <w:p w14:paraId="40023974" w14:textId="77777777" w:rsidR="00706FE0" w:rsidRPr="00E74692" w:rsidRDefault="00706FE0" w:rsidP="00706FE0">
      <w:pPr>
        <w:ind w:left="567" w:right="-788"/>
        <w:jc w:val="both"/>
        <w:rPr>
          <w:rFonts w:ascii="Palatino Linotype" w:eastAsia="Palatino Linotype" w:hAnsi="Palatino Linotype" w:cs="Palatino Linotype"/>
          <w:i/>
          <w:iCs/>
          <w:color w:val="000000"/>
        </w:rPr>
      </w:pPr>
      <w:r w:rsidRPr="00E74692">
        <w:rPr>
          <w:rFonts w:ascii="Palatino Linotype" w:eastAsia="Palatino Linotype" w:hAnsi="Palatino Linotype" w:cs="Palatino Linotype"/>
          <w:i/>
          <w:iCs/>
          <w:color w:val="000000"/>
        </w:rPr>
        <w:t>…</w:t>
      </w:r>
    </w:p>
    <w:p w14:paraId="3062FCF8" w14:textId="77777777" w:rsidR="00706FE0" w:rsidRPr="00E74692" w:rsidRDefault="00706FE0" w:rsidP="00706FE0">
      <w:pPr>
        <w:spacing w:line="360" w:lineRule="auto"/>
        <w:ind w:right="-787"/>
        <w:jc w:val="both"/>
        <w:rPr>
          <w:rFonts w:ascii="Palatino Linotype" w:eastAsia="Palatino Linotype" w:hAnsi="Palatino Linotype" w:cs="Palatino Linotype"/>
          <w:color w:val="000000"/>
        </w:rPr>
      </w:pPr>
    </w:p>
    <w:p w14:paraId="608F8A29" w14:textId="77777777" w:rsidR="00706FE0" w:rsidRPr="00E74692" w:rsidRDefault="00706FE0" w:rsidP="00706FE0">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color w:val="000000"/>
        </w:rPr>
        <w:t xml:space="preserve">Del análisis de la normatividad plasmada es de referir que para los servidores públicos que ostenten ese cargo existe una obligación de contar con certificación de competencia laboral en la materia del cargo que se desempeñará, expedida por institución con reconocimiento de validez oficial, requisito que deberá acreditarse dentro de los seis meses siguientes a la fecha en que inicien sus funciones, por lo que es dable </w:t>
      </w:r>
      <w:r w:rsidRPr="00E74692">
        <w:rPr>
          <w:rFonts w:ascii="Palatino Linotype" w:eastAsia="Palatino Linotype" w:hAnsi="Palatino Linotype" w:cs="Palatino Linotype"/>
          <w:b/>
          <w:color w:val="000000"/>
        </w:rPr>
        <w:t>ORDENAR</w:t>
      </w:r>
      <w:r w:rsidRPr="00E74692">
        <w:rPr>
          <w:rFonts w:ascii="Palatino Linotype" w:eastAsia="Palatino Linotype" w:hAnsi="Palatino Linotype" w:cs="Palatino Linotype"/>
          <w:color w:val="000000"/>
        </w:rPr>
        <w:t xml:space="preserve"> el </w:t>
      </w:r>
      <w:r w:rsidRPr="00E74692">
        <w:rPr>
          <w:rFonts w:ascii="Palatino Linotype" w:eastAsia="Palatino Linotype" w:hAnsi="Palatino Linotype" w:cs="Palatino Linotype"/>
          <w:b/>
          <w:color w:val="000000"/>
        </w:rPr>
        <w:t>documento en el que conste la certificación de competencia para ocupar el cargo, de los servidores públicos obligados a contar con la misma, al 26 de noviembre de 2025.</w:t>
      </w:r>
    </w:p>
    <w:p w14:paraId="06ACCBE2" w14:textId="77777777" w:rsidR="00E74692" w:rsidRPr="00E74692" w:rsidRDefault="00E74692" w:rsidP="00E74692">
      <w:pPr>
        <w:spacing w:line="360" w:lineRule="auto"/>
        <w:ind w:right="-787"/>
        <w:jc w:val="both"/>
        <w:rPr>
          <w:color w:val="000000"/>
        </w:rPr>
      </w:pPr>
    </w:p>
    <w:p w14:paraId="7DB43F73" w14:textId="77777777" w:rsidR="002A7262" w:rsidRPr="00E74692" w:rsidRDefault="00673088" w:rsidP="002A7262">
      <w:pPr>
        <w:numPr>
          <w:ilvl w:val="0"/>
          <w:numId w:val="1"/>
        </w:numPr>
        <w:spacing w:line="360" w:lineRule="auto"/>
        <w:ind w:left="0" w:right="-787" w:firstLine="0"/>
        <w:jc w:val="both"/>
        <w:rPr>
          <w:rFonts w:ascii="Palatino Linotype" w:hAnsi="Palatino Linotype" w:cs="Palatino Linotype"/>
          <w:iCs/>
          <w:color w:val="000000"/>
        </w:rPr>
      </w:pPr>
      <w:r w:rsidRPr="00E74692">
        <w:rPr>
          <w:rFonts w:ascii="Palatino Linotype" w:eastAsia="Palatino Linotype" w:hAnsi="Palatino Linotype" w:cs="Palatino Linotype"/>
          <w:color w:val="000000"/>
        </w:rPr>
        <w:t xml:space="preserve">Respecto del punto de solicitud sobre </w:t>
      </w:r>
      <w:r w:rsidRPr="00E74692">
        <w:rPr>
          <w:rFonts w:ascii="Palatino Linotype" w:eastAsia="Palatino Linotype" w:hAnsi="Palatino Linotype" w:cs="Palatino Linotype"/>
          <w:i/>
          <w:iCs/>
          <w:color w:val="000000"/>
          <w:u w:val="single"/>
        </w:rPr>
        <w:t>Auxiliares detallados a quinto nivel del 01 de enero al 15 de noviembre del año 2025, de las cuentas de banco, deudores diversos, activo fijo y todo el pasivo en formato Excel y pdf. (firmado por el tesorero)</w:t>
      </w:r>
      <w:r w:rsidRPr="00E74692">
        <w:rPr>
          <w:rFonts w:ascii="Palatino Linotype" w:eastAsia="Palatino Linotype" w:hAnsi="Palatino Linotype" w:cs="Palatino Linotype"/>
          <w:iCs/>
          <w:color w:val="000000"/>
          <w:u w:val="single"/>
        </w:rPr>
        <w:t>,</w:t>
      </w:r>
      <w:r w:rsidRPr="00E74692">
        <w:rPr>
          <w:rFonts w:ascii="Palatino Linotype" w:eastAsia="Palatino Linotype" w:hAnsi="Palatino Linotype" w:cs="Palatino Linotype"/>
          <w:iCs/>
          <w:color w:val="000000"/>
        </w:rPr>
        <w:t xml:space="preserve"> es de precisar que el Sujeto Obligado a través de la Tesorería Municipal </w:t>
      </w:r>
      <w:r w:rsidR="002A7262" w:rsidRPr="00E74692">
        <w:rPr>
          <w:rFonts w:ascii="Palatino Linotype" w:hAnsi="Palatino Linotype" w:cs="Palatino Linotype"/>
          <w:iCs/>
          <w:color w:val="000000"/>
        </w:rPr>
        <w:t xml:space="preserve">remite el ANEXO AL ESTADO DE SITUACIÓN FINANCIERA; el </w:t>
      </w:r>
      <w:r w:rsidR="002A7262" w:rsidRPr="00E74692">
        <w:rPr>
          <w:rFonts w:ascii="Palatino Linotype" w:eastAsia="Palatino Linotype" w:hAnsi="Palatino Linotype" w:cs="Palatino Linotype"/>
          <w:iCs/>
          <w:color w:val="000000"/>
        </w:rPr>
        <w:t>Acuerdo VC/CT/AR/SE/01/01/2026 del Comité de Transparencia a través del cual aprueba la clasificación como información reservada respecto del inventario que contiene información de los bienes considerados como activos del equipo y armamento ligados a la Seguridad Pública; y el Acuerdo número: VC/CT/VP/SE/01/01/2026 del Comité de Transparencia, a través del cual se aprueba la clasificación de información confidencial contenida en el Anexo al Estado de Situación Financiera respecto a los datos personales como o son el nombre de las personas que reciben pensó alimenticia.</w:t>
      </w:r>
    </w:p>
    <w:p w14:paraId="3976A3A8" w14:textId="77777777" w:rsidR="00496AEA" w:rsidRPr="00E74692" w:rsidRDefault="00161CF4" w:rsidP="00496AEA">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lastRenderedPageBreak/>
        <w:t xml:space="preserve">En esta línea el Tesorero Municipal refirió que </w:t>
      </w:r>
      <w:r w:rsidR="003542DE" w:rsidRPr="00E74692">
        <w:rPr>
          <w:rFonts w:ascii="Palatino Linotype" w:eastAsia="Palatino Linotype" w:hAnsi="Palatino Linotype" w:cs="Palatino Linotype"/>
          <w:color w:val="000000"/>
        </w:rPr>
        <w:t>“…</w:t>
      </w:r>
      <w:r w:rsidRPr="00E74692">
        <w:rPr>
          <w:rFonts w:ascii="Palatino Linotype" w:eastAsia="Palatino Linotype" w:hAnsi="Palatino Linotype" w:cs="Palatino Linotype"/>
          <w:i/>
          <w:color w:val="000000"/>
        </w:rPr>
        <w:t xml:space="preserve">la solicitud nos pide los </w:t>
      </w:r>
      <w:r w:rsidR="003542DE" w:rsidRPr="00E74692">
        <w:rPr>
          <w:rFonts w:ascii="Palatino Linotype" w:eastAsia="Palatino Linotype" w:hAnsi="Palatino Linotype" w:cs="Palatino Linotype"/>
          <w:i/>
          <w:color w:val="000000"/>
        </w:rPr>
        <w:t>auxiliares</w:t>
      </w:r>
      <w:r w:rsidRPr="00E74692">
        <w:rPr>
          <w:rFonts w:ascii="Palatino Linotype" w:eastAsia="Palatino Linotype" w:hAnsi="Palatino Linotype" w:cs="Palatino Linotype"/>
          <w:i/>
          <w:color w:val="000000"/>
        </w:rPr>
        <w:t xml:space="preserve"> a quinto nivel y el documento que puede colmar esa información es el </w:t>
      </w:r>
      <w:r w:rsidRPr="00E74692">
        <w:rPr>
          <w:rFonts w:ascii="Palatino Linotype" w:eastAsia="Palatino Linotype" w:hAnsi="Palatino Linotype" w:cs="Palatino Linotype"/>
          <w:b/>
          <w:i/>
          <w:color w:val="000000"/>
        </w:rPr>
        <w:t>Anexo al Estado de Situación Financiera</w:t>
      </w:r>
      <w:r w:rsidRPr="00E74692">
        <w:rPr>
          <w:rFonts w:ascii="Palatino Linotype" w:eastAsia="Palatino Linotype" w:hAnsi="Palatino Linotype" w:cs="Palatino Linotype"/>
          <w:i/>
          <w:color w:val="000000"/>
        </w:rPr>
        <w:t xml:space="preserve">, el cual tiene la información a quinto de diversas cuentas incluidas las solicitadas. Como nos encontramos en el cuarto trimestre de 2025 y se está en proceso su integración, se procederá a estregar el último mes completo, el de septiembre. 2.- de El Anexo al Estado de Situación </w:t>
      </w:r>
      <w:r w:rsidR="003542DE" w:rsidRPr="00E74692">
        <w:rPr>
          <w:rFonts w:ascii="Palatino Linotype" w:eastAsia="Palatino Linotype" w:hAnsi="Palatino Linotype" w:cs="Palatino Linotype"/>
          <w:i/>
          <w:color w:val="000000"/>
        </w:rPr>
        <w:t>Financiera</w:t>
      </w:r>
      <w:r w:rsidRPr="00E74692">
        <w:rPr>
          <w:rFonts w:ascii="Palatino Linotype" w:eastAsia="Palatino Linotype" w:hAnsi="Palatino Linotype" w:cs="Palatino Linotype"/>
          <w:i/>
          <w:color w:val="000000"/>
        </w:rPr>
        <w:t xml:space="preserve"> contiene los datos del número de la cuenta y las subcuentas hasta en 5to nivel, Nombre, Saldo, Debe, Haber y Saldo Final, y en cada cuenta Ren, Fecha, Tipo, NPol, Ref, Concepto, Debe y Haber. Dentro de la información de </w:t>
      </w:r>
      <w:r w:rsidR="003542DE" w:rsidRPr="00E74692">
        <w:rPr>
          <w:rFonts w:ascii="Palatino Linotype" w:eastAsia="Palatino Linotype" w:hAnsi="Palatino Linotype" w:cs="Palatino Linotype"/>
          <w:i/>
          <w:color w:val="000000"/>
        </w:rPr>
        <w:t xml:space="preserve">cada </w:t>
      </w:r>
      <w:r w:rsidRPr="00E74692">
        <w:rPr>
          <w:rFonts w:ascii="Palatino Linotype" w:eastAsia="Palatino Linotype" w:hAnsi="Palatino Linotype" w:cs="Palatino Linotype"/>
          <w:i/>
          <w:color w:val="000000"/>
        </w:rPr>
        <w:t xml:space="preserve">una de las cuentas hay información del número de cuenta bancaria, nombres de las personas o empresas y conceptos de pago realizados a cada una de ellos, así como el </w:t>
      </w:r>
      <w:r w:rsidR="003542DE" w:rsidRPr="00E74692">
        <w:rPr>
          <w:rFonts w:ascii="Palatino Linotype" w:eastAsia="Palatino Linotype" w:hAnsi="Palatino Linotype" w:cs="Palatino Linotype"/>
          <w:i/>
          <w:color w:val="000000"/>
        </w:rPr>
        <w:t>nombre de artículos según la cuenta” (Sic)</w:t>
      </w:r>
    </w:p>
    <w:p w14:paraId="17713269" w14:textId="77777777" w:rsidR="003542DE" w:rsidRPr="00E74692" w:rsidRDefault="003542DE" w:rsidP="003542DE">
      <w:pPr>
        <w:spacing w:line="360" w:lineRule="auto"/>
        <w:ind w:right="-787"/>
        <w:jc w:val="both"/>
        <w:rPr>
          <w:rFonts w:ascii="Palatino Linotype" w:eastAsia="Palatino Linotype" w:hAnsi="Palatino Linotype" w:cs="Palatino Linotype"/>
          <w:color w:val="000000"/>
        </w:rPr>
      </w:pPr>
    </w:p>
    <w:p w14:paraId="6CA79978" w14:textId="77777777" w:rsidR="003542DE" w:rsidRPr="00E74692" w:rsidRDefault="003542DE" w:rsidP="003542DE">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bCs/>
          <w:color w:val="000000"/>
        </w:rPr>
        <w:t xml:space="preserve">Del estudio de la </w:t>
      </w:r>
      <w:r w:rsidRPr="00E74692">
        <w:rPr>
          <w:rFonts w:ascii="Palatino Linotype" w:eastAsia="Palatino Linotype" w:hAnsi="Palatino Linotype" w:cs="Palatino Linotype"/>
          <w:color w:val="000000"/>
        </w:rPr>
        <w:t>información</w:t>
      </w:r>
      <w:r w:rsidRPr="00E74692">
        <w:rPr>
          <w:rFonts w:ascii="Palatino Linotype" w:eastAsia="Palatino Linotype" w:hAnsi="Palatino Linotype" w:cs="Palatino Linotype"/>
          <w:bCs/>
          <w:color w:val="000000"/>
        </w:rPr>
        <w:t xml:space="preserve"> solicitada y entregada en informe justificado, se advierte que le asiste la razón al Sujeto Obligado, ya que</w:t>
      </w:r>
      <w:r w:rsidRPr="00E74692">
        <w:rPr>
          <w:rFonts w:ascii="Palatino Linotype" w:eastAsia="Palatino Linotype" w:hAnsi="Palatino Linotype" w:cs="Palatino Linotype"/>
        </w:rPr>
        <w:t xml:space="preserve">, el documento que puede colmar la pretensión del recurrente es el </w:t>
      </w:r>
      <w:r w:rsidRPr="00E74692">
        <w:rPr>
          <w:rFonts w:ascii="Palatino Linotype" w:eastAsia="Palatino Linotype" w:hAnsi="Palatino Linotype" w:cs="Palatino Linotype"/>
          <w:b/>
          <w:bCs/>
        </w:rPr>
        <w:t>Anexo al Estado de Situación Financiera</w:t>
      </w:r>
      <w:r w:rsidRPr="00E74692">
        <w:rPr>
          <w:rFonts w:ascii="Palatino Linotype" w:eastAsia="Palatino Linotype" w:hAnsi="Palatino Linotype" w:cs="Palatino Linotype"/>
        </w:rPr>
        <w:t xml:space="preserve">, por contener la información requerida, por lo que el formato 10. Anexo al Estado de Situación Financiera, tiene como finalidad mostrar el desglose detallado de los movimientos de manera individual clasificando las operaciones por cuentas y subcuentas, estas se presentarán hasta el quinto nivel, su finalidad principal es garantizar la transparencia y veracidad de la contabilidad, para constatar la precisión de las cifras expresadas en los Estados Financieros, al caso concreto sirve de apoyo, lo contenido en el INSTRUCTIVO MÓDULO 1, Información Contable y Financiera, 10. Anexo al Estado de Situación Financiera, consultable en el link </w:t>
      </w:r>
      <w:hyperlink r:id="rId19">
        <w:r w:rsidRPr="00E74692">
          <w:rPr>
            <w:rFonts w:ascii="Palatino Linotype" w:eastAsia="Palatino Linotype" w:hAnsi="Palatino Linotype" w:cs="Palatino Linotype"/>
            <w:color w:val="0563C1"/>
            <w:u w:val="single"/>
          </w:rPr>
          <w:t>https://www.osfem.gob.mx/entidades/documentos_apoyo.html</w:t>
        </w:r>
      </w:hyperlink>
      <w:r w:rsidRPr="00E74692">
        <w:rPr>
          <w:rFonts w:ascii="Palatino Linotype" w:eastAsia="Palatino Linotype" w:hAnsi="Palatino Linotype" w:cs="Palatino Linotype"/>
        </w:rPr>
        <w:t xml:space="preserve"> : </w:t>
      </w:r>
    </w:p>
    <w:p w14:paraId="74B77AB0" w14:textId="77777777" w:rsidR="003542DE" w:rsidRPr="00E74692" w:rsidRDefault="003542DE" w:rsidP="003542DE">
      <w:pPr>
        <w:spacing w:line="360" w:lineRule="auto"/>
        <w:ind w:right="-787"/>
        <w:jc w:val="both"/>
        <w:rPr>
          <w:rFonts w:ascii="Palatino Linotype" w:eastAsia="Palatino Linotype" w:hAnsi="Palatino Linotype" w:cs="Palatino Linotype"/>
        </w:rPr>
      </w:pPr>
    </w:p>
    <w:p w14:paraId="3DEAB9EF" w14:textId="77777777" w:rsidR="003542DE" w:rsidRPr="00E74692" w:rsidRDefault="003542DE" w:rsidP="003542DE">
      <w:pPr>
        <w:spacing w:line="360" w:lineRule="auto"/>
        <w:ind w:right="-787"/>
        <w:jc w:val="both"/>
        <w:rPr>
          <w:rFonts w:ascii="Palatino Linotype" w:eastAsia="Palatino Linotype" w:hAnsi="Palatino Linotype" w:cs="Palatino Linotype"/>
        </w:rPr>
      </w:pPr>
      <w:r w:rsidRPr="00E74692">
        <w:rPr>
          <w:rFonts w:ascii="Palatino Linotype" w:eastAsia="Palatino Linotype" w:hAnsi="Palatino Linotype" w:cs="Palatino Linotype"/>
          <w:noProof/>
          <w:lang w:val="es-MX"/>
        </w:rPr>
        <w:lastRenderedPageBreak/>
        <w:drawing>
          <wp:inline distT="0" distB="0" distL="0" distR="0" wp14:anchorId="40F66A95" wp14:editId="48639E82">
            <wp:extent cx="5612130" cy="3255645"/>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3255645"/>
                    </a:xfrm>
                    <a:prstGeom prst="rect">
                      <a:avLst/>
                    </a:prstGeom>
                  </pic:spPr>
                </pic:pic>
              </a:graphicData>
            </a:graphic>
          </wp:inline>
        </w:drawing>
      </w:r>
    </w:p>
    <w:p w14:paraId="70EBD35F"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2218E3A4"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
          <w:iCs/>
          <w:color w:val="000000"/>
        </w:rPr>
      </w:pPr>
    </w:p>
    <w:p w14:paraId="2FE1D56F"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Cs/>
          <w:color w:val="000000"/>
        </w:rPr>
      </w:pPr>
      <w:r w:rsidRPr="00E74692">
        <w:rPr>
          <w:rFonts w:ascii="Palatino Linotype" w:eastAsia="Palatino Linotype" w:hAnsi="Palatino Linotype" w:cs="Palatino Linotype"/>
          <w:iCs/>
          <w:color w:val="000000"/>
        </w:rPr>
        <w:t xml:space="preserve">El “Anexo al Estado de Situación Financiera” se debe presentar en formato XLSX considerando las siguientes especificaciones: </w:t>
      </w:r>
    </w:p>
    <w:p w14:paraId="05C5C869"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Cs/>
          <w:color w:val="000000"/>
        </w:rPr>
      </w:pPr>
    </w:p>
    <w:p w14:paraId="0FA629C2" w14:textId="77777777" w:rsidR="00C63514"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Cs/>
          <w:color w:val="000000"/>
        </w:rPr>
      </w:pPr>
      <w:r w:rsidRPr="00E74692">
        <w:rPr>
          <w:rFonts w:ascii="Palatino Linotype" w:eastAsia="Palatino Linotype" w:hAnsi="Palatino Linotype" w:cs="Palatino Linotype"/>
          <w:b/>
          <w:iCs/>
          <w:color w:val="000000"/>
        </w:rPr>
        <w:t>1. Cta, Scta, Sscta, Ssscta y Sssscta</w:t>
      </w:r>
      <w:r w:rsidRPr="00E74692">
        <w:rPr>
          <w:rFonts w:ascii="Palatino Linotype" w:eastAsia="Palatino Linotype" w:hAnsi="Palatino Linotype" w:cs="Palatino Linotype"/>
          <w:iCs/>
          <w:color w:val="000000"/>
        </w:rPr>
        <w:t xml:space="preserve">: Se establecen los números de las cuentas, sus diferentes niveles y los nombres de las mismas; es decir, se definen los conceptos que tienen movimientos y saldos durante un periodo. </w:t>
      </w:r>
    </w:p>
    <w:p w14:paraId="749CA122"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iCs/>
          <w:color w:val="000000"/>
        </w:rPr>
      </w:pPr>
    </w:p>
    <w:p w14:paraId="37DE9541" w14:textId="77777777" w:rsidR="00C63514"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Cs/>
          <w:color w:val="000000"/>
        </w:rPr>
      </w:pPr>
      <w:r w:rsidRPr="00E74692">
        <w:rPr>
          <w:rFonts w:ascii="Palatino Linotype" w:eastAsia="Palatino Linotype" w:hAnsi="Palatino Linotype" w:cs="Palatino Linotype"/>
          <w:b/>
          <w:iCs/>
          <w:color w:val="000000"/>
        </w:rPr>
        <w:t>2. Nombre</w:t>
      </w:r>
      <w:r w:rsidRPr="00E74692">
        <w:rPr>
          <w:rFonts w:ascii="Palatino Linotype" w:eastAsia="Palatino Linotype" w:hAnsi="Palatino Linotype" w:cs="Palatino Linotype"/>
          <w:iCs/>
          <w:color w:val="000000"/>
        </w:rPr>
        <w:t xml:space="preserve">: Muestra el nombre de las Cuentas de acuerdo al Manual Único de Contabilidad Gubernamental para las Dependencias y Entidades Públicas del Gobierno y Municipios del Estado de México. </w:t>
      </w:r>
    </w:p>
    <w:p w14:paraId="7110BAD9"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iCs/>
          <w:color w:val="000000"/>
        </w:rPr>
      </w:pPr>
    </w:p>
    <w:p w14:paraId="29DD07AD"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iCs/>
          <w:color w:val="000000"/>
        </w:rPr>
      </w:pPr>
      <w:r w:rsidRPr="00E74692">
        <w:rPr>
          <w:rFonts w:ascii="Palatino Linotype" w:eastAsia="Palatino Linotype" w:hAnsi="Palatino Linotype" w:cs="Palatino Linotype"/>
          <w:b/>
          <w:iCs/>
          <w:color w:val="000000"/>
        </w:rPr>
        <w:t>3. Saldo Inicial</w:t>
      </w:r>
      <w:r w:rsidRPr="00E74692">
        <w:rPr>
          <w:rFonts w:ascii="Palatino Linotype" w:eastAsia="Palatino Linotype" w:hAnsi="Palatino Linotype" w:cs="Palatino Linotype"/>
          <w:iCs/>
          <w:color w:val="000000"/>
        </w:rPr>
        <w:t>: Se registra el saldo inicial de dichas cuentas, sea deudor o acreedor.</w:t>
      </w:r>
    </w:p>
    <w:p w14:paraId="1F7C409B"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7CC73C18" w14:textId="77777777" w:rsidR="00C63514"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b/>
          <w:color w:val="000000"/>
        </w:rPr>
        <w:t>4. Debe y Haber</w:t>
      </w:r>
      <w:r w:rsidRPr="00E74692">
        <w:rPr>
          <w:rFonts w:ascii="Palatino Linotype" w:eastAsia="Palatino Linotype" w:hAnsi="Palatino Linotype" w:cs="Palatino Linotype"/>
          <w:color w:val="000000"/>
        </w:rPr>
        <w:t xml:space="preserve">: Se muestran los movimientos contables de cargo y abono que se han realizado en las cuentas. </w:t>
      </w:r>
    </w:p>
    <w:p w14:paraId="025950FF"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3784E5E2" w14:textId="77777777" w:rsidR="00C63514"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b/>
          <w:color w:val="000000"/>
        </w:rPr>
        <w:lastRenderedPageBreak/>
        <w:t>5. Saldo Final</w:t>
      </w:r>
      <w:r w:rsidRPr="00E74692">
        <w:rPr>
          <w:rFonts w:ascii="Palatino Linotype" w:eastAsia="Palatino Linotype" w:hAnsi="Palatino Linotype" w:cs="Palatino Linotype"/>
          <w:color w:val="000000"/>
        </w:rPr>
        <w:t xml:space="preserve">: Se presenta el saldo final de cada una de las cuentas después de los movimientos contables. </w:t>
      </w:r>
    </w:p>
    <w:p w14:paraId="0073DF22"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7843BF2A"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b/>
          <w:color w:val="000000"/>
        </w:rPr>
        <w:t>6. Total</w:t>
      </w:r>
      <w:r w:rsidRPr="00E74692">
        <w:rPr>
          <w:rFonts w:ascii="Palatino Linotype" w:eastAsia="Palatino Linotype" w:hAnsi="Palatino Linotype" w:cs="Palatino Linotype"/>
          <w:color w:val="000000"/>
        </w:rPr>
        <w:t>: Se registra la suma de la cuenta y la suma de los saldos deudores y acreedores.</w:t>
      </w:r>
    </w:p>
    <w:p w14:paraId="5A09A7B7" w14:textId="77777777" w:rsidR="003542DE" w:rsidRPr="00E74692" w:rsidRDefault="003542DE"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3F740DCB" w14:textId="77777777" w:rsidR="00C63514" w:rsidRPr="00E74692" w:rsidRDefault="00C63514" w:rsidP="003542DE">
      <w:pPr>
        <w:pBdr>
          <w:top w:val="nil"/>
          <w:left w:val="nil"/>
          <w:bottom w:val="nil"/>
          <w:right w:val="nil"/>
          <w:between w:val="nil"/>
        </w:pBdr>
        <w:ind w:left="567"/>
        <w:jc w:val="both"/>
        <w:rPr>
          <w:rFonts w:ascii="Palatino Linotype" w:eastAsia="Palatino Linotype" w:hAnsi="Palatino Linotype" w:cs="Palatino Linotype"/>
          <w:color w:val="000000"/>
        </w:rPr>
      </w:pPr>
    </w:p>
    <w:p w14:paraId="6241F751" w14:textId="77777777" w:rsidR="003542DE" w:rsidRPr="00E74692" w:rsidRDefault="003542DE" w:rsidP="003542DE">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Dicha </w:t>
      </w:r>
      <w:r w:rsidRPr="00E74692">
        <w:rPr>
          <w:rFonts w:ascii="Palatino Linotype" w:eastAsia="Palatino Linotype" w:hAnsi="Palatino Linotype" w:cs="Palatino Linotype"/>
          <w:bCs/>
          <w:color w:val="000000"/>
        </w:rPr>
        <w:t>información</w:t>
      </w:r>
      <w:r w:rsidRPr="00E74692">
        <w:rPr>
          <w:rFonts w:ascii="Palatino Linotype" w:eastAsia="Palatino Linotype" w:hAnsi="Palatino Linotype" w:cs="Palatino Linotype"/>
        </w:rPr>
        <w:t xml:space="preserve"> se genera con una periodicidad </w:t>
      </w:r>
      <w:r w:rsidR="00C63514" w:rsidRPr="00E74692">
        <w:rPr>
          <w:rFonts w:ascii="Palatino Linotype" w:eastAsia="Palatino Linotype" w:hAnsi="Palatino Linotype" w:cs="Palatino Linotype"/>
        </w:rPr>
        <w:t>mensual</w:t>
      </w:r>
      <w:r w:rsidRPr="00E74692">
        <w:rPr>
          <w:rFonts w:ascii="Palatino Linotype" w:eastAsia="Palatino Linotype" w:hAnsi="Palatino Linotype" w:cs="Palatino Linotype"/>
        </w:rPr>
        <w:t xml:space="preserve"> tal como lo señalan los LINEAMIENTOS, FECHAS DE CAPACITACIÓN Y CALENDARIZACIÓN PARA LA INTEGRACIÓN Y PRESENTACIÓN DE LOS INFORMES TRIMESTRALES ESTATALES Y MUNICIPALES DEL EJERCICIO FISCAL 2025, DE LAS ENTIDADES FISCALIZABLES DEL ESTADO DE MÉXICO, consultable en la siguiente liga </w:t>
      </w:r>
      <w:hyperlink r:id="rId21">
        <w:r w:rsidRPr="00E74692">
          <w:rPr>
            <w:rFonts w:ascii="Palatino Linotype" w:eastAsia="Palatino Linotype" w:hAnsi="Palatino Linotype" w:cs="Palatino Linotype"/>
            <w:color w:val="0563C1"/>
            <w:u w:val="single"/>
          </w:rPr>
          <w:t>https://legislacion.edomex.gob.mx/sites/legislacion.edomex.gob.mx/files/files/pdf/gct/2025/abril/abr011/abr011a.pdf</w:t>
        </w:r>
      </w:hyperlink>
      <w:r w:rsidRPr="00E74692">
        <w:rPr>
          <w:rFonts w:ascii="Palatino Linotype" w:eastAsia="Palatino Linotype" w:hAnsi="Palatino Linotype" w:cs="Palatino Linotype"/>
        </w:rPr>
        <w:t xml:space="preserve">  tal como se ilustra con la imagen siguiente:</w:t>
      </w:r>
    </w:p>
    <w:p w14:paraId="17B9BEB6" w14:textId="77777777" w:rsidR="003542DE" w:rsidRPr="00E74692" w:rsidRDefault="00C63514" w:rsidP="00C63514">
      <w:pPr>
        <w:spacing w:line="360" w:lineRule="auto"/>
        <w:ind w:right="-787"/>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noProof/>
          <w:color w:val="000000"/>
          <w:lang w:val="es-MX"/>
        </w:rPr>
        <w:lastRenderedPageBreak/>
        <w:drawing>
          <wp:inline distT="0" distB="0" distL="0" distR="0" wp14:anchorId="30C4CCE6" wp14:editId="08F56E12">
            <wp:extent cx="5612130" cy="5694045"/>
            <wp:effectExtent l="0" t="0" r="762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5694045"/>
                    </a:xfrm>
                    <a:prstGeom prst="rect">
                      <a:avLst/>
                    </a:prstGeom>
                  </pic:spPr>
                </pic:pic>
              </a:graphicData>
            </a:graphic>
          </wp:inline>
        </w:drawing>
      </w:r>
    </w:p>
    <w:p w14:paraId="4BD60F41" w14:textId="77777777" w:rsidR="003542DE" w:rsidRPr="00E74692" w:rsidRDefault="003542DE" w:rsidP="003542DE">
      <w:pPr>
        <w:spacing w:line="360" w:lineRule="auto"/>
        <w:ind w:right="-787"/>
        <w:jc w:val="both"/>
        <w:rPr>
          <w:rFonts w:ascii="Palatino Linotype" w:eastAsia="Palatino Linotype" w:hAnsi="Palatino Linotype" w:cs="Palatino Linotype"/>
          <w:color w:val="000000"/>
        </w:rPr>
      </w:pPr>
    </w:p>
    <w:p w14:paraId="6E1400DC" w14:textId="77777777" w:rsidR="00C75D28" w:rsidRPr="00E74692" w:rsidRDefault="00C75D28" w:rsidP="00C75D28">
      <w:pPr>
        <w:spacing w:line="360" w:lineRule="auto"/>
        <w:ind w:right="-787"/>
        <w:jc w:val="both"/>
        <w:rPr>
          <w:rFonts w:ascii="Palatino Linotype" w:eastAsia="Palatino Linotype" w:hAnsi="Palatino Linotype" w:cs="Palatino Linotype"/>
          <w:iCs/>
        </w:rPr>
      </w:pPr>
    </w:p>
    <w:p w14:paraId="1071E65F" w14:textId="77777777" w:rsidR="00C75D28" w:rsidRPr="00E74692" w:rsidRDefault="00C63514" w:rsidP="00C63514">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Al respecto no le asiste la razón al Sujeto Obligado al referir que al encontrarse en el cuarto trimestre 2025 y se está en proceso de integración se entrega el último mes completo, </w:t>
      </w:r>
      <w:r w:rsidRPr="00E74692">
        <w:rPr>
          <w:rFonts w:ascii="Palatino Linotype" w:eastAsia="Palatino Linotype" w:hAnsi="Palatino Linotype" w:cs="Palatino Linotype"/>
        </w:rPr>
        <w:lastRenderedPageBreak/>
        <w:t>es decir el de septiembre, toda vez que como ha quedado establecido, dicha información se genera de manera mensual</w:t>
      </w:r>
      <w:r w:rsidR="0011330B" w:rsidRPr="00E74692">
        <w:rPr>
          <w:rFonts w:ascii="Palatino Linotype" w:eastAsia="Palatino Linotype" w:hAnsi="Palatino Linotype" w:cs="Palatino Linotype"/>
        </w:rPr>
        <w:t>.</w:t>
      </w:r>
    </w:p>
    <w:p w14:paraId="7C9F7418" w14:textId="77777777" w:rsidR="0011330B" w:rsidRPr="00E74692" w:rsidRDefault="0011330B" w:rsidP="0011330B">
      <w:pPr>
        <w:spacing w:line="360" w:lineRule="auto"/>
        <w:ind w:right="-787"/>
        <w:jc w:val="both"/>
        <w:rPr>
          <w:rFonts w:ascii="Palatino Linotype" w:eastAsia="Palatino Linotype" w:hAnsi="Palatino Linotype" w:cs="Palatino Linotype"/>
        </w:rPr>
      </w:pPr>
    </w:p>
    <w:p w14:paraId="0C35B5A8" w14:textId="77777777" w:rsidR="0011330B" w:rsidRPr="00E74692" w:rsidRDefault="0011330B" w:rsidP="0011330B">
      <w:pPr>
        <w:numPr>
          <w:ilvl w:val="0"/>
          <w:numId w:val="1"/>
        </w:numPr>
        <w:spacing w:line="360" w:lineRule="auto"/>
        <w:ind w:left="0" w:right="-787" w:firstLine="0"/>
        <w:jc w:val="both"/>
        <w:rPr>
          <w:rFonts w:ascii="Palatino Linotype" w:hAnsi="Palatino Linotype" w:cs="Palatino Linotype"/>
          <w:u w:val="single"/>
        </w:rPr>
      </w:pPr>
      <w:r w:rsidRPr="00E74692">
        <w:rPr>
          <w:rFonts w:ascii="Palatino Linotype" w:eastAsia="Palatino Linotype" w:hAnsi="Palatino Linotype" w:cs="Palatino Linotype"/>
        </w:rPr>
        <w:t xml:space="preserve">No obstante lo anterior, es de precisar que la </w:t>
      </w:r>
      <w:r w:rsidR="00691253" w:rsidRPr="00E74692">
        <w:rPr>
          <w:rFonts w:ascii="Palatino Linotype" w:eastAsia="Palatino Linotype" w:hAnsi="Palatino Linotype" w:cs="Palatino Linotype"/>
        </w:rPr>
        <w:t>documental</w:t>
      </w:r>
      <w:r w:rsidRPr="00E74692">
        <w:rPr>
          <w:rFonts w:ascii="Palatino Linotype" w:eastAsia="Palatino Linotype" w:hAnsi="Palatino Linotype" w:cs="Palatino Linotype"/>
        </w:rPr>
        <w:t xml:space="preserve"> proporcionada en informe justificado se elaboró en una incorrecta versión pública, ya que la información objeto de clasificación como lo es </w:t>
      </w:r>
      <w:r w:rsidRPr="00E74692">
        <w:rPr>
          <w:rFonts w:ascii="Palatino Linotype" w:eastAsia="Palatino Linotype" w:hAnsi="Palatino Linotype" w:cs="Palatino Linotype"/>
          <w:u w:val="single"/>
        </w:rPr>
        <w:t xml:space="preserve">los bienes considerados como activos del equipo y armamento ligados a la Seguridad Pública y </w:t>
      </w:r>
      <w:r w:rsidRPr="00E74692">
        <w:rPr>
          <w:rFonts w:ascii="Palatino Linotype" w:hAnsi="Palatino Linotype" w:cs="Palatino Linotype"/>
          <w:u w:val="single"/>
        </w:rPr>
        <w:t>el nombre de las personas que reciben pensó alimenticia</w:t>
      </w:r>
      <w:r w:rsidRPr="00E74692">
        <w:rPr>
          <w:rFonts w:ascii="Palatino Linotype" w:hAnsi="Palatino Linotype" w:cs="Palatino Linotype"/>
        </w:rPr>
        <w:t xml:space="preserve">, </w:t>
      </w:r>
      <w:r w:rsidR="00691253" w:rsidRPr="00E74692">
        <w:rPr>
          <w:rFonts w:ascii="Palatino Linotype" w:hAnsi="Palatino Linotype" w:cs="Palatino Linotype"/>
        </w:rPr>
        <w:t>puede ser copiada y pegada en otro documento, visualizándose dicha información, razón por la cual no fue posible poner a la vista del solicitante dicho documento.</w:t>
      </w:r>
    </w:p>
    <w:p w14:paraId="0386A81B" w14:textId="77777777" w:rsidR="003760C7" w:rsidRPr="00E74692" w:rsidRDefault="003760C7" w:rsidP="003760C7">
      <w:pPr>
        <w:spacing w:line="360" w:lineRule="auto"/>
        <w:ind w:right="-787"/>
        <w:jc w:val="both"/>
        <w:rPr>
          <w:rFonts w:ascii="Palatino Linotype" w:hAnsi="Palatino Linotype" w:cs="Palatino Linotype"/>
          <w:u w:val="single"/>
        </w:rPr>
      </w:pPr>
    </w:p>
    <w:p w14:paraId="5FEBBE84" w14:textId="77777777" w:rsidR="0011330B" w:rsidRPr="00E74692" w:rsidRDefault="0011330B" w:rsidP="00C63514">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w:t>
      </w:r>
      <w:r w:rsidR="003760C7" w:rsidRPr="00E74692">
        <w:rPr>
          <w:rFonts w:ascii="Palatino Linotype" w:eastAsia="Palatino Linotype" w:hAnsi="Palatino Linotype" w:cs="Palatino Linotype"/>
        </w:rPr>
        <w:t xml:space="preserve">En este sentido, es dable </w:t>
      </w:r>
      <w:r w:rsidR="008E0B97" w:rsidRPr="00E74692">
        <w:rPr>
          <w:rFonts w:ascii="Palatino Linotype" w:eastAsia="Palatino Linotype" w:hAnsi="Palatino Linotype" w:cs="Palatino Linotype"/>
          <w:b/>
        </w:rPr>
        <w:t>ORDENAR</w:t>
      </w:r>
      <w:r w:rsidR="008E0B97" w:rsidRPr="00E74692">
        <w:rPr>
          <w:rFonts w:ascii="Palatino Linotype" w:eastAsia="Palatino Linotype" w:hAnsi="Palatino Linotype" w:cs="Palatino Linotype"/>
        </w:rPr>
        <w:t xml:space="preserve"> previa búsqueda exhaustiva y razonable, de ser procedente en versión pública</w:t>
      </w:r>
      <w:r w:rsidR="003760C7" w:rsidRPr="00E74692">
        <w:rPr>
          <w:rFonts w:ascii="Palatino Linotype" w:eastAsia="Palatino Linotype" w:hAnsi="Palatino Linotype" w:cs="Palatino Linotype"/>
        </w:rPr>
        <w:t xml:space="preserve">, </w:t>
      </w:r>
      <w:r w:rsidR="003760C7" w:rsidRPr="00E74692">
        <w:rPr>
          <w:rFonts w:ascii="Palatino Linotype" w:eastAsia="Palatino Linotype" w:hAnsi="Palatino Linotype" w:cs="Palatino Linotype"/>
          <w:b/>
        </w:rPr>
        <w:t>el</w:t>
      </w:r>
      <w:r w:rsidR="008E0B97" w:rsidRPr="00E74692">
        <w:rPr>
          <w:rFonts w:ascii="Palatino Linotype" w:eastAsia="Palatino Linotype" w:hAnsi="Palatino Linotype" w:cs="Palatino Linotype"/>
          <w:b/>
        </w:rPr>
        <w:t xml:space="preserve"> documento en el</w:t>
      </w:r>
      <w:r w:rsidR="003760C7" w:rsidRPr="00E74692">
        <w:rPr>
          <w:rFonts w:ascii="Palatino Linotype" w:eastAsia="Palatino Linotype" w:hAnsi="Palatino Linotype" w:cs="Palatino Linotype"/>
          <w:b/>
        </w:rPr>
        <w:t xml:space="preserve"> que conste o se advierta el desglose </w:t>
      </w:r>
      <w:r w:rsidR="008E0B97" w:rsidRPr="00E74692">
        <w:rPr>
          <w:rFonts w:ascii="Palatino Linotype" w:eastAsia="Palatino Linotype" w:hAnsi="Palatino Linotype" w:cs="Palatino Linotype"/>
          <w:b/>
          <w:iCs/>
        </w:rPr>
        <w:t>detallado</w:t>
      </w:r>
      <w:r w:rsidR="003760C7" w:rsidRPr="00E74692">
        <w:rPr>
          <w:rFonts w:ascii="Palatino Linotype" w:eastAsia="Palatino Linotype" w:hAnsi="Palatino Linotype" w:cs="Palatino Linotype"/>
          <w:b/>
          <w:iCs/>
        </w:rPr>
        <w:t xml:space="preserve"> a quinto nivel, de las cuentas de banco, deudores diversos, activo fijo y pasivo, en formato Excel y pdf, o en el que se haya generado, del 01 de enero al 15 de noviembre del año 2025.</w:t>
      </w:r>
      <w:r w:rsidR="00D15DCA" w:rsidRPr="00E74692">
        <w:rPr>
          <w:rFonts w:ascii="Palatino Linotype" w:eastAsia="Palatino Linotype" w:hAnsi="Palatino Linotype" w:cs="Palatino Linotype"/>
          <w:iCs/>
        </w:rPr>
        <w:t xml:space="preserve"> </w:t>
      </w:r>
    </w:p>
    <w:p w14:paraId="71F8BC52" w14:textId="77777777" w:rsidR="00731740" w:rsidRPr="00E74692" w:rsidRDefault="00731740" w:rsidP="00731740">
      <w:pPr>
        <w:spacing w:line="360" w:lineRule="auto"/>
        <w:ind w:right="-787"/>
        <w:jc w:val="both"/>
        <w:rPr>
          <w:rFonts w:ascii="Palatino Linotype" w:eastAsia="Palatino Linotype" w:hAnsi="Palatino Linotype" w:cs="Palatino Linotype"/>
        </w:rPr>
      </w:pPr>
    </w:p>
    <w:p w14:paraId="6E5D84FB" w14:textId="77777777" w:rsidR="007B3223" w:rsidRPr="00E74692" w:rsidRDefault="00731740" w:rsidP="00C63514">
      <w:pPr>
        <w:numPr>
          <w:ilvl w:val="0"/>
          <w:numId w:val="1"/>
        </w:numPr>
        <w:spacing w:line="360" w:lineRule="auto"/>
        <w:ind w:left="0" w:right="-787" w:firstLine="0"/>
        <w:jc w:val="both"/>
        <w:rPr>
          <w:rFonts w:ascii="Palatino Linotype" w:eastAsia="Palatino Linotype" w:hAnsi="Palatino Linotype" w:cs="Palatino Linotype"/>
          <w:u w:val="single"/>
        </w:rPr>
      </w:pPr>
      <w:r w:rsidRPr="00E74692">
        <w:rPr>
          <w:rFonts w:ascii="Palatino Linotype" w:eastAsia="Palatino Linotype" w:hAnsi="Palatino Linotype" w:cs="Palatino Linotype"/>
          <w:iCs/>
        </w:rPr>
        <w:t xml:space="preserve">Prosiguiendo con el análisis, respecto del punto de solicitud relativo al </w:t>
      </w:r>
      <w:r w:rsidRPr="00E74692">
        <w:rPr>
          <w:rFonts w:ascii="Palatino Linotype" w:eastAsia="Palatino Linotype" w:hAnsi="Palatino Linotype" w:cs="Palatino Linotype"/>
          <w:i/>
          <w:iCs/>
          <w:u w:val="single"/>
        </w:rPr>
        <w:t>Padrón de proveedores junto con sus Constancias de Situación Fiscal</w:t>
      </w:r>
      <w:r w:rsidR="007B3223" w:rsidRPr="00E74692">
        <w:rPr>
          <w:rFonts w:ascii="Palatino Linotype" w:eastAsia="Palatino Linotype" w:hAnsi="Palatino Linotype" w:cs="Palatino Linotype"/>
          <w:iCs/>
        </w:rPr>
        <w:t>, es de recordar que el Sujeto Obligado a través del el Director de Recursos Materiales, refirió que el Padrón de proveedores puede ser visualizado en el Portal De Servicios Para Sujetos Obligados Del Estado De México Y Municipios (IPOMEX), accediendo a un hipervínculo en formato cerrado, tal como se muestra en la imagen siguiente:</w:t>
      </w:r>
    </w:p>
    <w:p w14:paraId="14C3804E" w14:textId="77777777" w:rsidR="007B3223" w:rsidRPr="00E74692" w:rsidRDefault="007B3223" w:rsidP="007B3223">
      <w:pPr>
        <w:spacing w:line="360" w:lineRule="auto"/>
        <w:ind w:right="-787"/>
        <w:jc w:val="center"/>
        <w:rPr>
          <w:rFonts w:ascii="Palatino Linotype" w:eastAsia="Palatino Linotype" w:hAnsi="Palatino Linotype" w:cs="Palatino Linotype"/>
          <w:u w:val="single"/>
        </w:rPr>
      </w:pPr>
      <w:r w:rsidRPr="00E74692">
        <w:rPr>
          <w:rFonts w:ascii="Palatino Linotype" w:eastAsia="Palatino Linotype" w:hAnsi="Palatino Linotype" w:cs="Palatino Linotype"/>
          <w:noProof/>
          <w:color w:val="000000"/>
          <w:lang w:val="es-MX"/>
        </w:rPr>
        <w:drawing>
          <wp:inline distT="0" distB="0" distL="0" distR="0" wp14:anchorId="4A8C6C33" wp14:editId="081FBB32">
            <wp:extent cx="3591426" cy="352474"/>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91426" cy="352474"/>
                    </a:xfrm>
                    <a:prstGeom prst="rect">
                      <a:avLst/>
                    </a:prstGeom>
                  </pic:spPr>
                </pic:pic>
              </a:graphicData>
            </a:graphic>
          </wp:inline>
        </w:drawing>
      </w:r>
    </w:p>
    <w:p w14:paraId="2B1DF233" w14:textId="77777777" w:rsidR="007B3223" w:rsidRPr="00E74692" w:rsidRDefault="007B3223" w:rsidP="007B3223">
      <w:pPr>
        <w:spacing w:line="360" w:lineRule="auto"/>
        <w:ind w:right="-787"/>
        <w:jc w:val="both"/>
        <w:rPr>
          <w:rFonts w:ascii="Palatino Linotype" w:eastAsia="Palatino Linotype" w:hAnsi="Palatino Linotype" w:cs="Palatino Linotype"/>
          <w:u w:val="single"/>
        </w:rPr>
      </w:pPr>
    </w:p>
    <w:p w14:paraId="36E15B68" w14:textId="77777777" w:rsidR="007B3223" w:rsidRPr="00E74692" w:rsidRDefault="007B3223" w:rsidP="007B3223">
      <w:pPr>
        <w:numPr>
          <w:ilvl w:val="0"/>
          <w:numId w:val="1"/>
        </w:numPr>
        <w:spacing w:line="360" w:lineRule="auto"/>
        <w:ind w:left="0" w:right="-787" w:firstLine="0"/>
        <w:jc w:val="both"/>
        <w:rPr>
          <w:rFonts w:ascii="Palatino Linotype" w:eastAsia="Palatino Linotype" w:hAnsi="Palatino Linotype" w:cs="Palatino Linotype"/>
          <w:i/>
          <w:iCs/>
        </w:rPr>
      </w:pPr>
      <w:r w:rsidRPr="00E74692">
        <w:rPr>
          <w:rFonts w:ascii="Palatino Linotype" w:eastAsia="Palatino Linotype" w:hAnsi="Palatino Linotype" w:cs="Palatino Linotype"/>
          <w:iCs/>
        </w:rPr>
        <w:lastRenderedPageBreak/>
        <w:t xml:space="preserve"> </w:t>
      </w:r>
      <w:r w:rsidRPr="00E74692">
        <w:rPr>
          <w:rFonts w:ascii="Palatino Linotype" w:eastAsia="Palatino Linotype" w:hAnsi="Palatino Linotype" w:cs="Palatino Linotype"/>
        </w:rPr>
        <w:t xml:space="preserve">El formato cerrado </w:t>
      </w:r>
      <w:r w:rsidRPr="00E74692">
        <w:rPr>
          <w:rFonts w:ascii="Palatino Linotype" w:eastAsia="Palatino Linotype" w:hAnsi="Palatino Linotype" w:cs="Palatino Linotype"/>
          <w:color w:val="000000"/>
        </w:rPr>
        <w:t xml:space="preserve">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E74692">
        <w:rPr>
          <w:rFonts w:ascii="Palatino Linotype" w:eastAsia="Palatino Linotype" w:hAnsi="Palatino Linotype" w:cs="Palatino Linotype"/>
          <w:b/>
          <w:bCs/>
          <w:color w:val="000000"/>
        </w:rPr>
        <w:t>en formatos abiertos, con los efectos de facilitar la reutilización de la información</w:t>
      </w:r>
      <w:r w:rsidRPr="00E74692">
        <w:rPr>
          <w:rFonts w:ascii="Palatino Linotype" w:eastAsia="Palatino Linotype" w:hAnsi="Palatino Linotype" w:cs="Palatino Linotype"/>
          <w:color w:val="000000"/>
        </w:rPr>
        <w:t>.</w:t>
      </w:r>
    </w:p>
    <w:p w14:paraId="7E7C6631" w14:textId="77777777" w:rsidR="007B3223" w:rsidRPr="00E74692" w:rsidRDefault="007B3223" w:rsidP="007B3223">
      <w:pPr>
        <w:spacing w:line="360" w:lineRule="auto"/>
        <w:jc w:val="both"/>
        <w:rPr>
          <w:rFonts w:ascii="Palatino Linotype" w:eastAsia="Palatino Linotype" w:hAnsi="Palatino Linotype" w:cs="Palatino Linotype"/>
          <w:b/>
          <w:bCs/>
          <w:color w:val="000000"/>
        </w:rPr>
      </w:pPr>
    </w:p>
    <w:p w14:paraId="05695599" w14:textId="77777777" w:rsidR="007B3223" w:rsidRPr="00E74692" w:rsidRDefault="007B3223" w:rsidP="007B3223">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E74692">
        <w:rPr>
          <w:rFonts w:ascii="Palatino Linotype" w:eastAsia="Palatino Linotype" w:hAnsi="Palatino Linotype" w:cs="Palatino Linotype"/>
          <w:b/>
          <w:b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14:paraId="3505825C" w14:textId="77777777" w:rsidR="007B3223" w:rsidRPr="00E74692" w:rsidRDefault="007B3223" w:rsidP="007B3223">
      <w:pPr>
        <w:spacing w:line="360" w:lineRule="auto"/>
        <w:ind w:right="-787"/>
        <w:jc w:val="both"/>
        <w:rPr>
          <w:rFonts w:ascii="Palatino Linotype" w:eastAsia="Palatino Linotype" w:hAnsi="Palatino Linotype" w:cs="Palatino Linotype"/>
          <w:color w:val="000000"/>
        </w:rPr>
      </w:pPr>
    </w:p>
    <w:p w14:paraId="2F66CA9B" w14:textId="77777777" w:rsidR="00731740" w:rsidRPr="00E74692" w:rsidRDefault="007B3223" w:rsidP="00C63514">
      <w:pPr>
        <w:numPr>
          <w:ilvl w:val="0"/>
          <w:numId w:val="1"/>
        </w:numPr>
        <w:spacing w:line="360" w:lineRule="auto"/>
        <w:ind w:left="0" w:right="-787" w:firstLine="0"/>
        <w:jc w:val="both"/>
        <w:rPr>
          <w:rFonts w:ascii="Palatino Linotype" w:eastAsia="Palatino Linotype" w:hAnsi="Palatino Linotype" w:cs="Palatino Linotype"/>
          <w:b/>
          <w:u w:val="single"/>
        </w:rPr>
      </w:pPr>
      <w:r w:rsidRPr="00E74692">
        <w:rPr>
          <w:rFonts w:ascii="Palatino Linotype" w:eastAsia="Palatino Linotype" w:hAnsi="Palatino Linotype" w:cs="Palatino Linotype"/>
          <w:iCs/>
        </w:rPr>
        <w:t xml:space="preserve"> En razón de lo expuesto y al haber admitido el Sujeto Obligado contar con la información requerida al remitir una liga digital; no obstante la misma no puede ser consultada, lo dable es </w:t>
      </w:r>
      <w:r w:rsidRPr="00E74692">
        <w:rPr>
          <w:rFonts w:ascii="Palatino Linotype" w:eastAsia="Palatino Linotype" w:hAnsi="Palatino Linotype" w:cs="Palatino Linotype"/>
          <w:b/>
          <w:iCs/>
        </w:rPr>
        <w:t>ORDENAR</w:t>
      </w:r>
      <w:r w:rsidRPr="00E74692">
        <w:rPr>
          <w:rFonts w:ascii="Palatino Linotype" w:eastAsia="Palatino Linotype" w:hAnsi="Palatino Linotype" w:cs="Palatino Linotype"/>
          <w:iCs/>
        </w:rPr>
        <w:t xml:space="preserve"> la entrega del </w:t>
      </w:r>
      <w:r w:rsidRPr="00E74692">
        <w:rPr>
          <w:rFonts w:ascii="Palatino Linotype" w:eastAsia="Palatino Linotype" w:hAnsi="Palatino Linotype" w:cs="Palatino Linotype"/>
          <w:b/>
          <w:iCs/>
        </w:rPr>
        <w:t>padrón de proveedores al 26 de noviembre de 2025.</w:t>
      </w:r>
    </w:p>
    <w:p w14:paraId="15776537" w14:textId="77777777" w:rsidR="00924A13" w:rsidRPr="00E74692" w:rsidRDefault="00924A13" w:rsidP="00924A13">
      <w:pPr>
        <w:spacing w:line="360" w:lineRule="auto"/>
        <w:ind w:right="-787"/>
        <w:jc w:val="both"/>
        <w:rPr>
          <w:rFonts w:ascii="Palatino Linotype" w:eastAsia="Palatino Linotype" w:hAnsi="Palatino Linotype" w:cs="Palatino Linotype"/>
          <w:b/>
          <w:u w:val="single"/>
        </w:rPr>
      </w:pPr>
    </w:p>
    <w:p w14:paraId="2072BEB5" w14:textId="77777777" w:rsidR="00F92378" w:rsidRPr="00E74692" w:rsidRDefault="00F92378" w:rsidP="00924A13">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iCs/>
        </w:rPr>
        <w:t xml:space="preserve">Ahora bien, respecto de la </w:t>
      </w:r>
      <w:r w:rsidRPr="00E74692">
        <w:rPr>
          <w:rFonts w:ascii="Palatino Linotype" w:eastAsia="Palatino Linotype" w:hAnsi="Palatino Linotype" w:cs="Palatino Linotype"/>
          <w:i/>
          <w:iCs/>
          <w:u w:val="single"/>
        </w:rPr>
        <w:t>Constancia de Situación Fiscal</w:t>
      </w:r>
      <w:r w:rsidRPr="00E74692">
        <w:rPr>
          <w:rFonts w:ascii="Palatino Linotype" w:eastAsia="Palatino Linotype" w:hAnsi="Palatino Linotype" w:cs="Palatino Linotype"/>
          <w:iCs/>
        </w:rPr>
        <w:t xml:space="preserve">, es de referir que </w:t>
      </w:r>
      <w:r w:rsidRPr="00E74692">
        <w:rPr>
          <w:rFonts w:ascii="Palatino Linotype" w:eastAsia="Palatino Linotype" w:hAnsi="Palatino Linotype" w:cs="Palatino Linotype"/>
        </w:rPr>
        <w:t xml:space="preserve">resulta trascendente hacer referencia a la naturaleza de la documental requerida por el particular. </w:t>
      </w:r>
      <w:r w:rsidRPr="00E74692">
        <w:rPr>
          <w:rFonts w:ascii="Palatino Linotype" w:eastAsia="Palatino Linotype" w:hAnsi="Palatino Linotype" w:cs="Palatino Linotype"/>
        </w:rPr>
        <w:lastRenderedPageBreak/>
        <w:t>El artículo 27 del Código Fiscal de la Federación, señala en su artículo 27 que en materia de Registro Federal de Contribuyentes lo siguiente:</w:t>
      </w:r>
    </w:p>
    <w:p w14:paraId="6D0AE36B" w14:textId="77777777" w:rsidR="00F92378" w:rsidRPr="00E74692" w:rsidRDefault="00F92378" w:rsidP="00F92378">
      <w:pPr>
        <w:jc w:val="both"/>
        <w:rPr>
          <w:rFonts w:ascii="Palatino Linotype" w:eastAsia="Palatino Linotype" w:hAnsi="Palatino Linotype" w:cs="Palatino Linotype"/>
        </w:rPr>
      </w:pPr>
    </w:p>
    <w:p w14:paraId="55C36C84" w14:textId="77777777" w:rsidR="00F92378" w:rsidRPr="00E74692" w:rsidRDefault="00F92378" w:rsidP="00924A13">
      <w:pPr>
        <w:ind w:left="567" w:right="-518"/>
        <w:jc w:val="both"/>
        <w:rPr>
          <w:rFonts w:ascii="Palatino Linotype" w:eastAsia="Palatino Linotype" w:hAnsi="Palatino Linotype" w:cs="Palatino Linotype"/>
          <w:b/>
          <w:i/>
        </w:rPr>
      </w:pPr>
      <w:r w:rsidRPr="00E74692">
        <w:rPr>
          <w:rFonts w:ascii="Palatino Linotype" w:eastAsia="Palatino Linotype" w:hAnsi="Palatino Linotype" w:cs="Palatino Linotype"/>
          <w:b/>
          <w:i/>
        </w:rPr>
        <w:t xml:space="preserve">“A. </w:t>
      </w:r>
      <w:r w:rsidRPr="00E74692">
        <w:rPr>
          <w:rFonts w:ascii="Palatino Linotype" w:hAnsi="Palatino Linotype"/>
          <w:b/>
          <w:i/>
        </w:rPr>
        <w:t>Sujetos y sus obligaciones específicas:</w:t>
      </w:r>
    </w:p>
    <w:p w14:paraId="4526EC7A" w14:textId="77777777" w:rsidR="00F92378" w:rsidRPr="00E74692" w:rsidRDefault="00F92378" w:rsidP="00924A13">
      <w:pPr>
        <w:ind w:left="567" w:right="-518"/>
        <w:jc w:val="both"/>
        <w:rPr>
          <w:rFonts w:ascii="Palatino Linotype" w:hAnsi="Palatino Linotype"/>
          <w:i/>
        </w:rPr>
      </w:pPr>
      <w:r w:rsidRPr="00E74692">
        <w:rPr>
          <w:rFonts w:ascii="Palatino Linotype" w:hAnsi="Palatino Linotype"/>
          <w:i/>
        </w:rPr>
        <w:t xml:space="preserve">A. Sujetos y sus obligaciones específicas: </w:t>
      </w:r>
    </w:p>
    <w:p w14:paraId="014AED13" w14:textId="77777777" w:rsidR="00F92378" w:rsidRPr="00E74692" w:rsidRDefault="00F92378" w:rsidP="00924A13">
      <w:pPr>
        <w:ind w:left="567" w:right="-518"/>
        <w:jc w:val="both"/>
        <w:rPr>
          <w:rFonts w:ascii="Palatino Linotype" w:hAnsi="Palatino Linotype"/>
          <w:i/>
        </w:rPr>
      </w:pPr>
    </w:p>
    <w:p w14:paraId="3275A2D5" w14:textId="77777777" w:rsidR="003362D6" w:rsidRPr="00E74692" w:rsidRDefault="00F92378" w:rsidP="00924A13">
      <w:pPr>
        <w:ind w:left="567" w:right="-518"/>
        <w:jc w:val="both"/>
        <w:rPr>
          <w:rFonts w:ascii="Palatino Linotype" w:hAnsi="Palatino Linotype"/>
          <w:i/>
        </w:rPr>
      </w:pPr>
      <w:r w:rsidRPr="00E74692">
        <w:rPr>
          <w:rFonts w:ascii="Palatino Linotype" w:hAnsi="Palatino Linotype"/>
          <w:i/>
        </w:rPr>
        <w:t xml:space="preserve">I. Las personas físicas y personas morales están obligadas a dar cumplimiento a las fracciones I, II, III y IV del apartado B del presente artículo, siempre que: </w:t>
      </w:r>
    </w:p>
    <w:p w14:paraId="65F4904E" w14:textId="77777777" w:rsidR="003362D6" w:rsidRPr="00E74692" w:rsidRDefault="003362D6" w:rsidP="00924A13">
      <w:pPr>
        <w:ind w:left="567" w:right="-518"/>
        <w:jc w:val="both"/>
        <w:rPr>
          <w:rFonts w:ascii="Palatino Linotype" w:hAnsi="Palatino Linotype"/>
          <w:i/>
        </w:rPr>
      </w:pPr>
    </w:p>
    <w:p w14:paraId="7250FE40" w14:textId="77777777" w:rsidR="003362D6" w:rsidRPr="00E74692" w:rsidRDefault="00F92378" w:rsidP="00924A13">
      <w:pPr>
        <w:ind w:left="567" w:right="-518"/>
        <w:jc w:val="both"/>
        <w:rPr>
          <w:rFonts w:ascii="Palatino Linotype" w:hAnsi="Palatino Linotype"/>
          <w:i/>
        </w:rPr>
      </w:pPr>
      <w:r w:rsidRPr="00E74692">
        <w:rPr>
          <w:rFonts w:ascii="Palatino Linotype" w:hAnsi="Palatino Linotype"/>
          <w:i/>
        </w:rPr>
        <w:t xml:space="preserve">a) Deban presentar declaraciones periódicas, o </w:t>
      </w:r>
    </w:p>
    <w:p w14:paraId="2836D3CA" w14:textId="77777777" w:rsidR="00F92378" w:rsidRPr="00E74692" w:rsidRDefault="00F92378" w:rsidP="00924A13">
      <w:pPr>
        <w:ind w:left="567" w:right="-518"/>
        <w:jc w:val="both"/>
        <w:rPr>
          <w:rFonts w:ascii="Palatino Linotype" w:hAnsi="Palatino Linotype"/>
          <w:i/>
        </w:rPr>
      </w:pPr>
      <w:r w:rsidRPr="00E74692">
        <w:rPr>
          <w:rFonts w:ascii="Palatino Linotype" w:hAnsi="Palatino Linotype"/>
          <w:i/>
        </w:rPr>
        <w:t>b) Estén obligadas a expedir comprobantes fiscales digitales por Internet por los actos o actividades que realicen o por los ingresos que perciban.</w:t>
      </w:r>
    </w:p>
    <w:p w14:paraId="5A67ADA5" w14:textId="77777777" w:rsidR="00924A13" w:rsidRPr="00E74692" w:rsidRDefault="00924A13" w:rsidP="00924A13">
      <w:pPr>
        <w:ind w:left="567" w:right="-518"/>
        <w:jc w:val="both"/>
        <w:rPr>
          <w:rFonts w:ascii="Palatino Linotype" w:hAnsi="Palatino Linotype"/>
          <w:i/>
        </w:rPr>
      </w:pPr>
      <w:r w:rsidRPr="00E74692">
        <w:rPr>
          <w:rFonts w:ascii="Palatino Linotype" w:hAnsi="Palatino Linotype"/>
          <w:i/>
        </w:rPr>
        <w:t>…</w:t>
      </w:r>
    </w:p>
    <w:p w14:paraId="567D74CC" w14:textId="77777777" w:rsidR="00F92378" w:rsidRPr="00E74692" w:rsidRDefault="00F92378" w:rsidP="00924A13">
      <w:pPr>
        <w:ind w:left="567" w:right="-518"/>
        <w:jc w:val="both"/>
        <w:rPr>
          <w:rFonts w:ascii="Palatino Linotype" w:hAnsi="Palatino Linotype"/>
          <w:b/>
          <w:i/>
        </w:rPr>
      </w:pPr>
      <w:r w:rsidRPr="00E74692">
        <w:rPr>
          <w:rFonts w:ascii="Palatino Linotype" w:hAnsi="Palatino Linotype"/>
          <w:b/>
          <w:i/>
        </w:rPr>
        <w:t>B. Catálogo general de obligaciones:</w:t>
      </w:r>
    </w:p>
    <w:p w14:paraId="25F6987E" w14:textId="77777777" w:rsidR="00F92378" w:rsidRPr="00E74692" w:rsidRDefault="00F92378" w:rsidP="00924A13">
      <w:pPr>
        <w:ind w:left="567" w:right="-518"/>
        <w:jc w:val="both"/>
        <w:rPr>
          <w:rFonts w:ascii="Palatino Linotype" w:hAnsi="Palatino Linotype"/>
          <w:i/>
        </w:rPr>
      </w:pPr>
      <w:r w:rsidRPr="00E74692">
        <w:rPr>
          <w:rFonts w:ascii="Palatino Linotype" w:hAnsi="Palatino Linotype"/>
          <w:b/>
          <w:i/>
        </w:rPr>
        <w:t>I</w:t>
      </w:r>
      <w:r w:rsidRPr="00E74692">
        <w:rPr>
          <w:rFonts w:ascii="Palatino Linotype" w:hAnsi="Palatino Linotype"/>
          <w:i/>
        </w:rPr>
        <w:t xml:space="preserve">. Solicitar la inscripción en el registro federal de contribuyentes. </w:t>
      </w:r>
    </w:p>
    <w:p w14:paraId="0044E036" w14:textId="77777777" w:rsidR="00F92378" w:rsidRPr="00E74692" w:rsidRDefault="00F92378" w:rsidP="00924A13">
      <w:pPr>
        <w:ind w:left="567" w:right="-518"/>
        <w:jc w:val="both"/>
        <w:rPr>
          <w:rFonts w:ascii="Palatino Linotype" w:hAnsi="Palatino Linotype"/>
          <w:i/>
        </w:rPr>
      </w:pPr>
      <w:r w:rsidRPr="00E74692">
        <w:rPr>
          <w:rFonts w:ascii="Palatino Linotype" w:hAnsi="Palatino Linotype"/>
          <w:b/>
          <w:i/>
        </w:rPr>
        <w:t>II</w:t>
      </w:r>
      <w:r w:rsidRPr="00E74692">
        <w:rPr>
          <w:rFonts w:ascii="Palatino Linotype" w:hAnsi="Palatino Linotype"/>
          <w:i/>
        </w:rPr>
        <w:t>. Proporcionar en el registro federal de contribuyentes, la información relacionada con la identidad, domicilio y, en general, sobre la situación fiscal, mediante los avisos que se establecen en el Reglamento de este Código, así como registrar y mantener actualizada una sola dirección de correo electrónico y un número telefónico del contribuyente, o bien, los medios de contacto que determine la autoridad fiscal a través de reglas de carácter general.</w:t>
      </w:r>
    </w:p>
    <w:p w14:paraId="6D5A2133" w14:textId="77777777" w:rsidR="00924A13" w:rsidRPr="00E74692" w:rsidRDefault="00924A13" w:rsidP="00924A13">
      <w:pPr>
        <w:ind w:left="567" w:right="-518"/>
        <w:jc w:val="both"/>
        <w:rPr>
          <w:rFonts w:ascii="Palatino Linotype" w:hAnsi="Palatino Linotype"/>
          <w:i/>
        </w:rPr>
      </w:pPr>
      <w:r w:rsidRPr="00E74692">
        <w:rPr>
          <w:rFonts w:ascii="Palatino Linotype" w:hAnsi="Palatino Linotype"/>
          <w:i/>
        </w:rPr>
        <w:t xml:space="preserve">III. Manifestar al registro federal de contribuyentes el domicilio fiscal. </w:t>
      </w:r>
    </w:p>
    <w:p w14:paraId="35B89A77" w14:textId="77777777" w:rsidR="00924A13" w:rsidRPr="00E74692" w:rsidRDefault="00924A13" w:rsidP="00924A13">
      <w:pPr>
        <w:ind w:left="567" w:right="-518"/>
        <w:jc w:val="both"/>
        <w:rPr>
          <w:rFonts w:ascii="Palatino Linotype" w:hAnsi="Palatino Linotype"/>
          <w:i/>
        </w:rPr>
      </w:pPr>
      <w:r w:rsidRPr="00E74692">
        <w:rPr>
          <w:rFonts w:ascii="Palatino Linotype" w:hAnsi="Palatino Linotype"/>
          <w:i/>
        </w:rPr>
        <w:t>IV. Solicitar el certificado de firma electrónica avanzada.</w:t>
      </w:r>
    </w:p>
    <w:p w14:paraId="060A8F8A" w14:textId="77777777" w:rsidR="00F92378" w:rsidRPr="00E74692" w:rsidRDefault="00F92378" w:rsidP="00924A13">
      <w:pPr>
        <w:ind w:left="567" w:right="-518"/>
        <w:jc w:val="both"/>
        <w:rPr>
          <w:rFonts w:ascii="Palatino Linotype" w:hAnsi="Palatino Linotype"/>
        </w:rPr>
      </w:pPr>
    </w:p>
    <w:p w14:paraId="5E315F79" w14:textId="77777777" w:rsidR="00924A13" w:rsidRPr="00E74692" w:rsidRDefault="00924A13" w:rsidP="00924A13">
      <w:pPr>
        <w:ind w:left="567" w:right="-518"/>
        <w:jc w:val="both"/>
        <w:rPr>
          <w:rFonts w:ascii="Palatino Linotype" w:hAnsi="Palatino Linotype"/>
          <w:b/>
          <w:i/>
        </w:rPr>
      </w:pPr>
      <w:r w:rsidRPr="00E74692">
        <w:rPr>
          <w:rFonts w:ascii="Palatino Linotype" w:hAnsi="Palatino Linotype"/>
          <w:b/>
          <w:i/>
        </w:rPr>
        <w:t>RESOLUCIÓN Miscelánea Fiscal para 2025, y sus Anexos 1, 5, 6, 8, 15, 19 y 27.</w:t>
      </w:r>
    </w:p>
    <w:p w14:paraId="27288398" w14:textId="77777777" w:rsidR="00F92378" w:rsidRPr="00E74692" w:rsidRDefault="00924A13" w:rsidP="00924A13">
      <w:pPr>
        <w:ind w:left="567" w:right="-518"/>
        <w:jc w:val="both"/>
        <w:rPr>
          <w:rFonts w:ascii="Palatino Linotype" w:hAnsi="Palatino Linotype"/>
          <w:b/>
          <w:i/>
        </w:rPr>
      </w:pPr>
      <w:r w:rsidRPr="00E74692">
        <w:rPr>
          <w:rFonts w:ascii="Palatino Linotype" w:hAnsi="Palatino Linotype"/>
          <w:b/>
          <w:i/>
        </w:rPr>
        <w:t>Regla</w:t>
      </w:r>
      <w:r w:rsidR="00F92378" w:rsidRPr="00E74692">
        <w:rPr>
          <w:rFonts w:ascii="Palatino Linotype" w:hAnsi="Palatino Linotype"/>
          <w:b/>
          <w:i/>
        </w:rPr>
        <w:t xml:space="preserve"> 2.4.10.</w:t>
      </w:r>
    </w:p>
    <w:p w14:paraId="584D2181" w14:textId="77777777" w:rsidR="00924A13" w:rsidRPr="00E74692" w:rsidRDefault="00924A13" w:rsidP="00924A13">
      <w:pPr>
        <w:ind w:left="567" w:right="-518"/>
        <w:jc w:val="both"/>
        <w:rPr>
          <w:rFonts w:ascii="Palatino Linotype" w:hAnsi="Palatino Linotype"/>
          <w:b/>
          <w:i/>
        </w:rPr>
      </w:pPr>
    </w:p>
    <w:p w14:paraId="220B300D" w14:textId="77777777" w:rsidR="00924A13" w:rsidRPr="00E74692" w:rsidRDefault="00924A13" w:rsidP="00924A13">
      <w:pPr>
        <w:ind w:left="567" w:right="-518"/>
        <w:jc w:val="both"/>
        <w:rPr>
          <w:rFonts w:ascii="Palatino Linotype" w:hAnsi="Palatino Linotype"/>
          <w:i/>
        </w:rPr>
      </w:pPr>
      <w:r w:rsidRPr="00E74692">
        <w:rPr>
          <w:rFonts w:ascii="Palatino Linotype" w:hAnsi="Palatino Linotype"/>
          <w:i/>
        </w:rPr>
        <w:t xml:space="preserve">Para los efectos del artículo 27, apartado C, fracciones VIII y IX del CFF, la cédula de identificación fiscal, así como la constancia de situación fiscal, son las contenidas en el Anexo 1, rubro B, numerales 1. y 1.1., respectivamente. La impresión de la cédula de identificación fiscal, se podrá obtener a través del Portal del SAT, en el apartado Trámites del RFC/Obtén tu cédula de identificación fiscal, ingresando con su clave en el RFC y Contraseña o e.firma vigente, o bien, mediante el servicio de chat uno a uno disponible en el Portal del SAT en el apartado de contacto; o a través del servicio de Oficina Virtual previa cita registrada en https://citas.sat.gob.mx/ en el servicio "Entrega de Constancias". </w:t>
      </w:r>
    </w:p>
    <w:p w14:paraId="223F2290" w14:textId="77777777" w:rsidR="00924A13" w:rsidRPr="00E74692" w:rsidRDefault="00924A13" w:rsidP="00924A13">
      <w:pPr>
        <w:ind w:left="567" w:right="-518"/>
        <w:jc w:val="both"/>
        <w:rPr>
          <w:rFonts w:ascii="Palatino Linotype" w:hAnsi="Palatino Linotype"/>
          <w:i/>
        </w:rPr>
      </w:pPr>
    </w:p>
    <w:p w14:paraId="6B1DBEDC" w14:textId="77777777" w:rsidR="00924A13" w:rsidRPr="00E74692" w:rsidRDefault="00924A13" w:rsidP="00924A13">
      <w:pPr>
        <w:ind w:left="567" w:right="-518"/>
        <w:jc w:val="both"/>
        <w:rPr>
          <w:rFonts w:ascii="Palatino Linotype" w:hAnsi="Palatino Linotype"/>
          <w:i/>
        </w:rPr>
      </w:pPr>
      <w:r w:rsidRPr="00E74692">
        <w:rPr>
          <w:rFonts w:ascii="Palatino Linotype" w:hAnsi="Palatino Linotype"/>
          <w:i/>
        </w:rPr>
        <w:lastRenderedPageBreak/>
        <w:t xml:space="preserve">La cédula de identificación fiscal o constancia de situación fiscal será remitida a la dirección de correo electrónico registrado o al que proporcione el contribuyente previa validación de su identidad, a través de las preguntas o medios de identificación que para tales efectos determine la autoridad. </w:t>
      </w:r>
    </w:p>
    <w:p w14:paraId="6F2FE1E0" w14:textId="77777777" w:rsidR="00924A13" w:rsidRPr="00E74692" w:rsidRDefault="00924A13" w:rsidP="00924A13">
      <w:pPr>
        <w:ind w:left="567" w:right="-518"/>
        <w:jc w:val="both"/>
        <w:rPr>
          <w:rFonts w:ascii="Palatino Linotype" w:hAnsi="Palatino Linotype"/>
          <w:i/>
        </w:rPr>
      </w:pPr>
    </w:p>
    <w:p w14:paraId="1AF93435" w14:textId="77777777" w:rsidR="00F92378" w:rsidRPr="00E74692" w:rsidRDefault="00924A13" w:rsidP="00924A13">
      <w:pPr>
        <w:ind w:left="567" w:right="-518"/>
        <w:jc w:val="both"/>
        <w:rPr>
          <w:rFonts w:ascii="Palatino Linotype" w:eastAsia="Palatino Linotype" w:hAnsi="Palatino Linotype" w:cs="Palatino Linotype"/>
          <w:i/>
        </w:rPr>
      </w:pPr>
      <w:r w:rsidRPr="00E74692">
        <w:rPr>
          <w:rFonts w:ascii="Palatino Linotype" w:hAnsi="Palatino Linotype"/>
          <w:i/>
        </w:rPr>
        <w:t>Asimismo, el contribuyente podrá registrar su solicitud a través de la aplicación SAT ID https://satid.sat.gob.mx y en caso de ser aprobada, en un plazo máximo de cinco días será enviada la constancia de situación fiscal o cédula de identificación fiscal a través del correo electrónico que registró en la solicitud o bien, mediante la aplicación SAT Móvil, ingresando con su clave en el RFC y Contraseña.</w:t>
      </w:r>
      <w:r w:rsidR="00F92378" w:rsidRPr="00E74692">
        <w:rPr>
          <w:rFonts w:ascii="Palatino Linotype" w:hAnsi="Palatino Linotype"/>
          <w:i/>
        </w:rPr>
        <w:t>”</w:t>
      </w:r>
    </w:p>
    <w:p w14:paraId="65548308" w14:textId="77777777" w:rsidR="00F92378" w:rsidRPr="00E74692" w:rsidRDefault="00F92378" w:rsidP="00F92378">
      <w:pPr>
        <w:jc w:val="both"/>
        <w:rPr>
          <w:rFonts w:ascii="Palatino Linotype" w:eastAsia="Palatino Linotype" w:hAnsi="Palatino Linotype" w:cs="Palatino Linotype"/>
        </w:rPr>
      </w:pPr>
    </w:p>
    <w:p w14:paraId="7633C96E" w14:textId="77777777" w:rsidR="00F92378" w:rsidRPr="00E74692" w:rsidRDefault="00F92378" w:rsidP="00C33F3B">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Por otra parte, respecto a la información requerida, consistente en la </w:t>
      </w:r>
      <w:r w:rsidR="00C33F3B" w:rsidRPr="00E74692">
        <w:rPr>
          <w:rFonts w:ascii="Palatino Linotype" w:eastAsia="Palatino Linotype" w:hAnsi="Palatino Linotype" w:cs="Palatino Linotype"/>
          <w:b/>
        </w:rPr>
        <w:t>Constancia</w:t>
      </w:r>
      <w:r w:rsidRPr="00E74692">
        <w:rPr>
          <w:rFonts w:ascii="Palatino Linotype" w:eastAsia="Palatino Linotype" w:hAnsi="Palatino Linotype" w:cs="Palatino Linotype"/>
          <w:b/>
        </w:rPr>
        <w:t xml:space="preserve"> de Identificación Fiscal</w:t>
      </w:r>
      <w:r w:rsidRPr="00E74692">
        <w:rPr>
          <w:rFonts w:ascii="Palatino Linotype" w:eastAsia="Palatino Linotype" w:hAnsi="Palatino Linotype" w:cs="Palatino Linotype"/>
        </w:rPr>
        <w:t>, es de mencionar que se trata de un documento emitido por el Servicio de Administración Tributaria, SAT, y sirve como identificación de una persona física o moral</w:t>
      </w:r>
      <w:r w:rsidRPr="00E74692">
        <w:rPr>
          <w:rFonts w:ascii="Palatino Linotype" w:eastAsia="Palatino Linotype" w:hAnsi="Palatino Linotype" w:cs="Palatino Linotype"/>
          <w:b/>
        </w:rPr>
        <w:t xml:space="preserve">, </w:t>
      </w:r>
      <w:r w:rsidRPr="00E74692">
        <w:rPr>
          <w:rFonts w:ascii="Palatino Linotype" w:eastAsia="Palatino Linotype" w:hAnsi="Palatino Linotype" w:cs="Palatino Linotype"/>
        </w:rPr>
        <w:t xml:space="preserve">que consiste en un código de barras bidimensional (QR) que almacena la información de las personas morales que puede ser consultada con un dispositivo electrónico inteligente, mostrando la siguiente información: clave del </w:t>
      </w:r>
      <w:r w:rsidRPr="00E74692">
        <w:rPr>
          <w:rFonts w:ascii="Palatino Linotype" w:eastAsia="Palatino Linotype" w:hAnsi="Palatino Linotype" w:cs="Palatino Linotype"/>
          <w:b/>
        </w:rPr>
        <w:t>RFC</w:t>
      </w:r>
      <w:r w:rsidRPr="00E74692">
        <w:rPr>
          <w:rFonts w:ascii="Palatino Linotype" w:eastAsia="Palatino Linotype" w:hAnsi="Palatino Linotype" w:cs="Palatino Linotype"/>
        </w:rPr>
        <w:t xml:space="preserve">, denominación o razón social, régimen de capital, fecha de constitución, fecha de inicio de operaciones, situación del contribuyente, fecha del último cambio de estado, </w:t>
      </w:r>
      <w:r w:rsidRPr="00E74692">
        <w:rPr>
          <w:rFonts w:ascii="Palatino Linotype" w:eastAsia="Palatino Linotype" w:hAnsi="Palatino Linotype" w:cs="Palatino Linotype"/>
          <w:b/>
        </w:rPr>
        <w:t>datos de ubicación</w:t>
      </w:r>
      <w:r w:rsidRPr="00E74692">
        <w:rPr>
          <w:rFonts w:ascii="Palatino Linotype" w:eastAsia="Palatino Linotype" w:hAnsi="Palatino Linotype" w:cs="Palatino Linotype"/>
        </w:rPr>
        <w:t xml:space="preserve"> (domicilio fiscal) y características fiscales vigentes (régimen y fecha de alta).</w:t>
      </w:r>
    </w:p>
    <w:p w14:paraId="3BC38702" w14:textId="77777777" w:rsidR="00F92378" w:rsidRPr="00E74692" w:rsidRDefault="00F92378" w:rsidP="00F92378">
      <w:pPr>
        <w:spacing w:line="360" w:lineRule="auto"/>
        <w:ind w:right="49"/>
        <w:jc w:val="both"/>
        <w:rPr>
          <w:rFonts w:ascii="Palatino Linotype" w:eastAsia="Palatino Linotype" w:hAnsi="Palatino Linotype" w:cs="Palatino Linotype"/>
        </w:rPr>
      </w:pPr>
    </w:p>
    <w:p w14:paraId="571F2FEB" w14:textId="77777777" w:rsidR="00F92378" w:rsidRPr="00E74692" w:rsidRDefault="00F92378" w:rsidP="00C33F3B">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En el caso de las personas morales, las solicitudes de inscripción en el Registro Federal de Contribuyentes se presenta en el momento en el que se firme su acta o documento constitutivo, a través del fedatario público que protocolice el instrumento constitutivo de que se trate, dentro del mes siguiente a aquél en que se realice la firma del contrato, </w:t>
      </w:r>
      <w:r w:rsidRPr="00E74692">
        <w:rPr>
          <w:rFonts w:ascii="Palatino Linotype" w:eastAsia="Palatino Linotype" w:hAnsi="Palatino Linotype" w:cs="Palatino Linotype"/>
          <w:b/>
        </w:rPr>
        <w:t>o la publicación del decreto o del acto jurídico que les dé origen</w:t>
      </w:r>
      <w:r w:rsidRPr="00E74692">
        <w:rPr>
          <w:rFonts w:ascii="Palatino Linotype" w:eastAsia="Palatino Linotype" w:hAnsi="Palatino Linotype" w:cs="Palatino Linotype"/>
        </w:rPr>
        <w:t>, para el caso de que no se constituyan ante fedatario público, como es el caso de las entidades públicas.</w:t>
      </w:r>
    </w:p>
    <w:p w14:paraId="627E1C31" w14:textId="77777777" w:rsidR="00F92378" w:rsidRPr="00E74692" w:rsidRDefault="00F92378" w:rsidP="00F92378">
      <w:pPr>
        <w:spacing w:line="360" w:lineRule="auto"/>
        <w:jc w:val="both"/>
        <w:rPr>
          <w:rFonts w:ascii="Palatino Linotype" w:eastAsia="Palatino Linotype" w:hAnsi="Palatino Linotype" w:cs="Palatino Linotype"/>
        </w:rPr>
      </w:pPr>
    </w:p>
    <w:p w14:paraId="1B0C6B21" w14:textId="77777777" w:rsidR="00F92378" w:rsidRPr="00E74692" w:rsidRDefault="00F92378" w:rsidP="005D705D">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lastRenderedPageBreak/>
        <w:t xml:space="preserve">En este orden de ideas, </w:t>
      </w:r>
      <w:r w:rsidR="00C33F3B" w:rsidRPr="00E74692">
        <w:rPr>
          <w:rFonts w:ascii="Palatino Linotype" w:eastAsia="Palatino Linotype" w:hAnsi="Palatino Linotype" w:cs="Palatino Linotype"/>
        </w:rPr>
        <w:t xml:space="preserve"> las personas físicas y personas morales que Estén obligadas a expedir comprobantes fiscales digitales por Internet por los actos o actividades que realicen</w:t>
      </w:r>
      <w:r w:rsidR="005D705D" w:rsidRPr="00E74692">
        <w:rPr>
          <w:rFonts w:ascii="Palatino Linotype" w:eastAsia="Palatino Linotype" w:hAnsi="Palatino Linotype" w:cs="Palatino Linotype"/>
        </w:rPr>
        <w:t xml:space="preserve">, tienen la obligación de solicitar la inscripción en el registro federal de contribuyentes, </w:t>
      </w:r>
      <w:r w:rsidRPr="00E74692">
        <w:rPr>
          <w:rFonts w:ascii="Palatino Linotype" w:eastAsia="Palatino Linotype" w:hAnsi="Palatino Linotype" w:cs="Palatino Linotype"/>
        </w:rPr>
        <w:t xml:space="preserve">para lo cual forzosamente debe estar inscrito en el registro federal de contribuyentes, toda vez que dichos documentos digitales, para ser válidos, deben cumplir con las formalidades que establece el artículo 29-A del Código Fiscal de la Federación, entre los que destaca </w:t>
      </w:r>
      <w:r w:rsidR="005D705D" w:rsidRPr="00E74692">
        <w:rPr>
          <w:rFonts w:ascii="Palatino Linotype" w:eastAsia="Palatino Linotype" w:hAnsi="Palatino Linotype" w:cs="Palatino Linotype"/>
        </w:rPr>
        <w:t>La clave del Registro Federal de Contribuyentes, nombre o razón social de quien los expida y el régimen fiscal en que tributen.</w:t>
      </w:r>
    </w:p>
    <w:p w14:paraId="467696F9" w14:textId="77777777" w:rsidR="00E379AB" w:rsidRPr="00E74692" w:rsidRDefault="00E379AB" w:rsidP="00E379AB">
      <w:pPr>
        <w:spacing w:line="360" w:lineRule="auto"/>
        <w:ind w:right="-787"/>
        <w:jc w:val="both"/>
        <w:rPr>
          <w:rFonts w:ascii="Palatino Linotype" w:eastAsia="Palatino Linotype" w:hAnsi="Palatino Linotype" w:cs="Palatino Linotype"/>
        </w:rPr>
      </w:pPr>
    </w:p>
    <w:p w14:paraId="4E8A9AF5" w14:textId="77777777" w:rsidR="00C63514" w:rsidRPr="00E74692" w:rsidRDefault="00E379AB" w:rsidP="00C75D28">
      <w:pPr>
        <w:numPr>
          <w:ilvl w:val="0"/>
          <w:numId w:val="1"/>
        </w:numPr>
        <w:spacing w:line="360" w:lineRule="auto"/>
        <w:ind w:left="0" w:right="-787" w:firstLine="0"/>
        <w:jc w:val="both"/>
        <w:rPr>
          <w:rFonts w:ascii="Palatino Linotype" w:eastAsia="Palatino Linotype" w:hAnsi="Palatino Linotype" w:cs="Palatino Linotype"/>
          <w:b/>
          <w:u w:val="single"/>
        </w:rPr>
      </w:pPr>
      <w:r w:rsidRPr="00E74692">
        <w:rPr>
          <w:rFonts w:ascii="Palatino Linotype" w:eastAsia="Palatino Linotype" w:hAnsi="Palatino Linotype" w:cs="Palatino Linotype"/>
        </w:rPr>
        <w:t>En razón de lo anterior, la Constancia de Situación Fiscal, es un documento a través del cual se valida la información fiscal de proveedores y contratistas, fundamental para participar en licitaciones e inscribirse en padrones de proveedores y realizar contratos ante entes estatales y/o municipales</w:t>
      </w:r>
      <w:r w:rsidR="00577BEA" w:rsidRPr="00E74692">
        <w:rPr>
          <w:rFonts w:ascii="Palatino Linotype" w:eastAsia="Palatino Linotype" w:hAnsi="Palatino Linotype" w:cs="Palatino Linotype"/>
        </w:rPr>
        <w:t>.</w:t>
      </w:r>
    </w:p>
    <w:p w14:paraId="3667944D" w14:textId="77777777" w:rsidR="00577BEA" w:rsidRPr="00E74692" w:rsidRDefault="00577BEA" w:rsidP="00577BEA">
      <w:pPr>
        <w:spacing w:line="360" w:lineRule="auto"/>
        <w:ind w:right="-787"/>
        <w:jc w:val="both"/>
        <w:rPr>
          <w:rFonts w:ascii="Palatino Linotype" w:eastAsia="Palatino Linotype" w:hAnsi="Palatino Linotype" w:cs="Palatino Linotype"/>
          <w:b/>
          <w:u w:val="single"/>
        </w:rPr>
      </w:pPr>
    </w:p>
    <w:p w14:paraId="3EB12C02" w14:textId="77777777" w:rsidR="00577BEA" w:rsidRPr="00E74692" w:rsidRDefault="00577BEA" w:rsidP="00577BEA">
      <w:pPr>
        <w:numPr>
          <w:ilvl w:val="0"/>
          <w:numId w:val="1"/>
        </w:numPr>
        <w:spacing w:line="360" w:lineRule="auto"/>
        <w:ind w:left="0" w:right="-787" w:firstLine="0"/>
        <w:jc w:val="both"/>
        <w:rPr>
          <w:rFonts w:ascii="Palatino Linotype" w:eastAsia="Palatino Linotype" w:hAnsi="Palatino Linotype" w:cs="Palatino Linotype"/>
          <w:b/>
          <w:u w:val="single"/>
        </w:rPr>
      </w:pPr>
      <w:r w:rsidRPr="00E74692">
        <w:rPr>
          <w:rFonts w:ascii="Palatino Linotype" w:eastAsia="Palatino Linotype" w:hAnsi="Palatino Linotype" w:cs="Palatino Linotype"/>
          <w:iCs/>
        </w:rPr>
        <w:t xml:space="preserve">En razón de lo expuesto es dable </w:t>
      </w:r>
      <w:r w:rsidRPr="00E74692">
        <w:rPr>
          <w:rFonts w:ascii="Palatino Linotype" w:eastAsia="Palatino Linotype" w:hAnsi="Palatino Linotype" w:cs="Palatino Linotype"/>
          <w:b/>
          <w:iCs/>
        </w:rPr>
        <w:t>ORDENAR</w:t>
      </w:r>
      <w:r w:rsidRPr="00E74692">
        <w:rPr>
          <w:rFonts w:ascii="Palatino Linotype" w:eastAsia="Palatino Linotype" w:hAnsi="Palatino Linotype" w:cs="Palatino Linotype"/>
          <w:iCs/>
        </w:rPr>
        <w:t xml:space="preserve"> la entrega de las </w:t>
      </w:r>
      <w:r w:rsidRPr="00E74692">
        <w:rPr>
          <w:rFonts w:ascii="Palatino Linotype" w:eastAsia="Palatino Linotype" w:hAnsi="Palatino Linotype" w:cs="Palatino Linotype"/>
          <w:b/>
          <w:iCs/>
        </w:rPr>
        <w:t>constancias de situación fiscal de los proveedores</w:t>
      </w:r>
      <w:r w:rsidRPr="00E74692">
        <w:rPr>
          <w:rFonts w:ascii="Palatino Linotype" w:eastAsia="Palatino Linotype" w:hAnsi="Palatino Linotype" w:cs="Palatino Linotype"/>
          <w:iCs/>
        </w:rPr>
        <w:t xml:space="preserve"> que forman parte del padrón de proveedores y contratistas.</w:t>
      </w:r>
    </w:p>
    <w:p w14:paraId="2DF220FE" w14:textId="77777777" w:rsidR="00E660B1" w:rsidRPr="00E74692" w:rsidRDefault="00E660B1" w:rsidP="00E660B1">
      <w:pPr>
        <w:spacing w:line="360" w:lineRule="auto"/>
        <w:ind w:right="-787"/>
        <w:jc w:val="both"/>
        <w:rPr>
          <w:rFonts w:ascii="Palatino Linotype" w:eastAsia="Palatino Linotype" w:hAnsi="Palatino Linotype" w:cs="Palatino Linotype"/>
          <w:b/>
          <w:u w:val="single"/>
        </w:rPr>
      </w:pPr>
    </w:p>
    <w:p w14:paraId="3CE88910" w14:textId="77777777" w:rsidR="00E660B1" w:rsidRPr="00E74692" w:rsidRDefault="00E660B1" w:rsidP="00E660B1">
      <w:pPr>
        <w:numPr>
          <w:ilvl w:val="0"/>
          <w:numId w:val="1"/>
        </w:numPr>
        <w:spacing w:line="360" w:lineRule="auto"/>
        <w:ind w:left="0" w:right="-787" w:firstLine="0"/>
        <w:jc w:val="both"/>
        <w:rPr>
          <w:color w:val="000000"/>
        </w:rPr>
      </w:pPr>
      <w:r w:rsidRPr="00E74692">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E74692">
        <w:rPr>
          <w:rFonts w:ascii="Palatino Linotype" w:eastAsia="Palatino Linotype" w:hAnsi="Palatino Linotype" w:cs="Palatino Linotype"/>
          <w:b/>
          <w:bCs/>
          <w:color w:val="000000"/>
        </w:rPr>
        <w:t>SUJETO OBLIGADO</w:t>
      </w:r>
      <w:r w:rsidRPr="00E74692">
        <w:rPr>
          <w:rFonts w:ascii="Palatino Linotype" w:eastAsia="Palatino Linotype" w:hAnsi="Palatino Linotype" w:cs="Palatino Linotype"/>
          <w:color w:val="000000"/>
        </w:rPr>
        <w:t xml:space="preserve"> deberá atender al siguiente Considerando.</w:t>
      </w:r>
    </w:p>
    <w:p w14:paraId="6B299C2C" w14:textId="77777777" w:rsidR="00E660B1" w:rsidRPr="00E74692" w:rsidRDefault="00E660B1" w:rsidP="00E660B1">
      <w:pPr>
        <w:keepNext/>
        <w:keepLines/>
        <w:spacing w:after="160" w:line="360" w:lineRule="auto"/>
        <w:rPr>
          <w:rFonts w:ascii="Palatino Linotype" w:eastAsia="Palatino Linotype" w:hAnsi="Palatino Linotype" w:cs="Palatino Linotype"/>
          <w:b/>
          <w:bCs/>
          <w:color w:val="000000"/>
        </w:rPr>
      </w:pPr>
      <w:r w:rsidRPr="00E74692">
        <w:rPr>
          <w:rFonts w:ascii="Palatino Linotype" w:eastAsia="Palatino Linotype" w:hAnsi="Palatino Linotype" w:cs="Palatino Linotype"/>
          <w:b/>
          <w:bCs/>
          <w:color w:val="000000"/>
        </w:rPr>
        <w:lastRenderedPageBreak/>
        <w:t>QUINTO. De la versión pública.</w:t>
      </w:r>
    </w:p>
    <w:p w14:paraId="36593354" w14:textId="77777777" w:rsidR="00E660B1" w:rsidRPr="00E74692" w:rsidRDefault="00E660B1" w:rsidP="00E660B1">
      <w:pPr>
        <w:keepNext/>
        <w:keepLines/>
        <w:numPr>
          <w:ilvl w:val="0"/>
          <w:numId w:val="9"/>
        </w:numPr>
        <w:tabs>
          <w:tab w:val="left" w:pos="284"/>
        </w:tabs>
        <w:spacing w:after="160" w:line="360" w:lineRule="auto"/>
        <w:rPr>
          <w:rFonts w:ascii="Palatino Linotype" w:eastAsia="Palatino Linotype" w:hAnsi="Palatino Linotype" w:cs="Palatino Linotype"/>
          <w:b/>
          <w:bCs/>
          <w:color w:val="000000"/>
        </w:rPr>
      </w:pPr>
      <w:r w:rsidRPr="00E74692">
        <w:rPr>
          <w:rFonts w:ascii="Palatino Linotype" w:eastAsia="Palatino Linotype" w:hAnsi="Palatino Linotype" w:cs="Palatino Linotype"/>
          <w:b/>
          <w:bCs/>
          <w:color w:val="000000"/>
        </w:rPr>
        <w:t xml:space="preserve">Nociones generales. </w:t>
      </w:r>
    </w:p>
    <w:p w14:paraId="1712F45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color w:val="000000"/>
        </w:rPr>
        <w:t>Debido</w:t>
      </w:r>
      <w:r w:rsidRPr="00E74692">
        <w:rPr>
          <w:rFonts w:ascii="Palatino Linotype" w:eastAsia="Palatino Linotype" w:hAnsi="Palatino Linotype" w:cs="Palatino Linotype"/>
        </w:rPr>
        <w:t xml:space="preserve"> a la información solicitada por el </w:t>
      </w:r>
      <w:r w:rsidRPr="00E74692">
        <w:rPr>
          <w:rFonts w:ascii="Palatino Linotype" w:eastAsia="Palatino Linotype" w:hAnsi="Palatino Linotype" w:cs="Palatino Linotype"/>
          <w:b/>
          <w:bCs/>
        </w:rPr>
        <w:t>RECURRENTE</w:t>
      </w:r>
      <w:r w:rsidRPr="00E74692">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E74692">
        <w:rPr>
          <w:rFonts w:ascii="Palatino Linotype" w:eastAsia="Palatino Linotype" w:hAnsi="Palatino Linotype" w:cs="Palatino Linotype"/>
          <w:b/>
          <w:bCs/>
        </w:rPr>
        <w:t xml:space="preserve">SUJETO OBLIGADO </w:t>
      </w:r>
      <w:r w:rsidRPr="00E74692">
        <w:rPr>
          <w:rFonts w:ascii="Palatino Linotype" w:eastAsia="Palatino Linotype" w:hAnsi="Palatino Linotype" w:cs="Palatino Linotype"/>
        </w:rPr>
        <w:t xml:space="preserve">deberá de hacer la adecuada versión pública, protegiendo los datos que no son susceptibles de ser proporcionados. </w:t>
      </w:r>
    </w:p>
    <w:p w14:paraId="4D3534E7" w14:textId="77777777" w:rsidR="00E660B1" w:rsidRPr="00E74692" w:rsidRDefault="00E660B1" w:rsidP="00E660B1">
      <w:pPr>
        <w:tabs>
          <w:tab w:val="left" w:pos="0"/>
          <w:tab w:val="left" w:pos="284"/>
        </w:tabs>
        <w:spacing w:line="360" w:lineRule="auto"/>
        <w:ind w:right="49"/>
        <w:jc w:val="both"/>
        <w:rPr>
          <w:rFonts w:ascii="Palatino Linotype" w:eastAsia="Palatino Linotype" w:hAnsi="Palatino Linotype" w:cs="Palatino Linotype"/>
          <w:highlight w:val="yellow"/>
        </w:rPr>
      </w:pPr>
    </w:p>
    <w:p w14:paraId="0D3B66B3"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No pasa desapercibido para este Órgano Garante que los sujetos obligados</w:t>
      </w:r>
      <w:r w:rsidRPr="00E74692">
        <w:rPr>
          <w:rFonts w:ascii="Palatino Linotype" w:eastAsia="Palatino Linotype" w:hAnsi="Palatino Linotype" w:cs="Palatino Linotype"/>
          <w:b/>
          <w:bCs/>
          <w:color w:val="000000"/>
        </w:rPr>
        <w:t xml:space="preserve"> </w:t>
      </w:r>
      <w:r w:rsidRPr="00E74692">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ADFA044" w14:textId="77777777" w:rsidR="00E660B1" w:rsidRPr="00E74692" w:rsidRDefault="00E660B1" w:rsidP="00E660B1">
      <w:pPr>
        <w:tabs>
          <w:tab w:val="left" w:pos="284"/>
        </w:tabs>
        <w:spacing w:after="160"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E660B1" w:rsidRPr="00E74692" w14:paraId="03103119" w14:textId="77777777" w:rsidTr="00435746">
        <w:tc>
          <w:tcPr>
            <w:tcW w:w="2263" w:type="dxa"/>
          </w:tcPr>
          <w:p w14:paraId="3014363B" w14:textId="77777777" w:rsidR="00E660B1" w:rsidRPr="00E74692" w:rsidRDefault="00E660B1" w:rsidP="00435746">
            <w:pPr>
              <w:tabs>
                <w:tab w:val="left" w:pos="284"/>
              </w:tabs>
              <w:spacing w:line="360" w:lineRule="auto"/>
              <w:rPr>
                <w:rFonts w:ascii="Palatino Linotype" w:eastAsia="Palatino Linotype" w:hAnsi="Palatino Linotype" w:cs="Palatino Linotype"/>
                <w:b/>
              </w:rPr>
            </w:pPr>
            <w:r w:rsidRPr="00E74692">
              <w:rPr>
                <w:rFonts w:ascii="Palatino Linotype" w:eastAsia="Palatino Linotype" w:hAnsi="Palatino Linotype" w:cs="Palatino Linotype"/>
                <w:b/>
              </w:rPr>
              <w:t>a) Requisitos previos.</w:t>
            </w:r>
          </w:p>
        </w:tc>
        <w:tc>
          <w:tcPr>
            <w:tcW w:w="7513" w:type="dxa"/>
          </w:tcPr>
          <w:p w14:paraId="127153FF"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20B019F5"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EE087F3"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Además, se debe señalar el procedimiento, de los tres que establecen el artículo 132 de la Ley Estatal.</w:t>
            </w:r>
          </w:p>
          <w:p w14:paraId="26CC34BE"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rPr>
            </w:pPr>
            <w:r w:rsidRPr="00E7469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74692">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74692">
              <w:rPr>
                <w:rFonts w:ascii="Palatino Linotype" w:eastAsia="Palatino Linotype" w:hAnsi="Palatino Linotype" w:cs="Palatino Linotype"/>
                <w:color w:val="000000"/>
              </w:rPr>
              <w:t xml:space="preserve"> individualizar su análisis y </w:t>
            </w:r>
            <w:r w:rsidRPr="00E74692">
              <w:rPr>
                <w:rFonts w:ascii="Palatino Linotype" w:eastAsia="Palatino Linotype" w:hAnsi="Palatino Linotype" w:cs="Palatino Linotype"/>
                <w:color w:val="000000"/>
              </w:rPr>
              <w:lastRenderedPageBreak/>
              <w:t>tampoco se puede hacer un acuerdo por cada dato que se vaya a clasificar dentro de un documento con diez datos, por ejemplo, susceptibles de ser clasificados.</w:t>
            </w:r>
          </w:p>
        </w:tc>
      </w:tr>
      <w:tr w:rsidR="00E660B1" w:rsidRPr="00E74692" w14:paraId="7A8DE83D" w14:textId="77777777" w:rsidTr="00435746">
        <w:tc>
          <w:tcPr>
            <w:tcW w:w="2263" w:type="dxa"/>
            <w:shd w:val="clear" w:color="auto" w:fill="F2F2F2" w:themeFill="background1" w:themeFillShade="F2"/>
          </w:tcPr>
          <w:p w14:paraId="1F3837EB" w14:textId="77777777" w:rsidR="00E660B1" w:rsidRPr="00E74692" w:rsidRDefault="00E660B1" w:rsidP="00435746">
            <w:pPr>
              <w:tabs>
                <w:tab w:val="left" w:pos="284"/>
              </w:tabs>
              <w:spacing w:line="360" w:lineRule="auto"/>
              <w:rPr>
                <w:rFonts w:ascii="Palatino Linotype" w:eastAsia="Palatino Linotype" w:hAnsi="Palatino Linotype" w:cs="Palatino Linotype"/>
                <w:b/>
              </w:rPr>
            </w:pPr>
            <w:r w:rsidRPr="00E74692">
              <w:rPr>
                <w:rFonts w:ascii="Palatino Linotype" w:eastAsia="Palatino Linotype" w:hAnsi="Palatino Linotype" w:cs="Palatino Linotype"/>
                <w:b/>
              </w:rPr>
              <w:lastRenderedPageBreak/>
              <w:t>b) Supuestos de clasificación.</w:t>
            </w:r>
          </w:p>
        </w:tc>
        <w:tc>
          <w:tcPr>
            <w:tcW w:w="7513" w:type="dxa"/>
            <w:shd w:val="clear" w:color="auto" w:fill="F2F2F2" w:themeFill="background1" w:themeFillShade="F2"/>
          </w:tcPr>
          <w:p w14:paraId="4AC5EFD0"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68DED4F"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DD5B502"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rPr>
            </w:pPr>
            <w:r w:rsidRPr="00E74692">
              <w:rPr>
                <w:rFonts w:ascii="Palatino Linotype" w:eastAsia="Palatino Linotype" w:hAnsi="Palatino Linotype" w:cs="Palatino Linotype"/>
                <w:color w:val="000000"/>
              </w:rPr>
              <w:t xml:space="preserve">El </w:t>
            </w:r>
            <w:r w:rsidRPr="00E74692">
              <w:rPr>
                <w:rFonts w:ascii="Palatino Linotype" w:eastAsia="Palatino Linotype" w:hAnsi="Palatino Linotype" w:cs="Palatino Linotype"/>
                <w:b/>
                <w:color w:val="000000"/>
              </w:rPr>
              <w:t>Sujeto Obligado</w:t>
            </w:r>
            <w:r w:rsidRPr="00E74692">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660B1" w:rsidRPr="00E74692" w14:paraId="4D3C7C9A" w14:textId="77777777" w:rsidTr="00435746">
        <w:tc>
          <w:tcPr>
            <w:tcW w:w="2263" w:type="dxa"/>
          </w:tcPr>
          <w:p w14:paraId="3113562F" w14:textId="77777777" w:rsidR="00E660B1" w:rsidRPr="00E74692" w:rsidRDefault="00E660B1" w:rsidP="00435746">
            <w:pPr>
              <w:tabs>
                <w:tab w:val="left" w:pos="284"/>
              </w:tabs>
              <w:spacing w:line="360" w:lineRule="auto"/>
              <w:rPr>
                <w:rFonts w:ascii="Palatino Linotype" w:eastAsia="Palatino Linotype" w:hAnsi="Palatino Linotype" w:cs="Palatino Linotype"/>
                <w:b/>
              </w:rPr>
            </w:pPr>
            <w:r w:rsidRPr="00E74692">
              <w:rPr>
                <w:rFonts w:ascii="Palatino Linotype" w:eastAsia="Palatino Linotype" w:hAnsi="Palatino Linotype" w:cs="Palatino Linotype"/>
                <w:b/>
              </w:rPr>
              <w:t>c) Formalidades para emitir el acuerdo de clasificación.</w:t>
            </w:r>
          </w:p>
        </w:tc>
        <w:tc>
          <w:tcPr>
            <w:tcW w:w="7513" w:type="dxa"/>
          </w:tcPr>
          <w:p w14:paraId="4DDE23D0"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E10BB20"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Es necesario que </w:t>
            </w:r>
            <w:r w:rsidRPr="00E74692">
              <w:rPr>
                <w:rFonts w:ascii="Palatino Linotype" w:eastAsia="Palatino Linotype" w:hAnsi="Palatino Linotype" w:cs="Palatino Linotype"/>
                <w:b/>
                <w:color w:val="000000"/>
                <w:u w:val="single"/>
              </w:rPr>
              <w:t>el acto reúna con los requisitos elementales</w:t>
            </w:r>
            <w:r w:rsidRPr="00E74692">
              <w:rPr>
                <w:rFonts w:ascii="Palatino Linotype" w:eastAsia="Palatino Linotype" w:hAnsi="Palatino Linotype" w:cs="Palatino Linotype"/>
                <w:color w:val="000000"/>
              </w:rPr>
              <w:t>, entre ellos, que la autoridad que va a emitir el acto de autoridad sea la legalmente facultada para ello.</w:t>
            </w:r>
          </w:p>
          <w:p w14:paraId="42E7AF4A"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rPr>
            </w:pPr>
            <w:r w:rsidRPr="00E74692">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E74692">
              <w:rPr>
                <w:rFonts w:ascii="Palatino Linotype" w:eastAsia="Palatino Linotype" w:hAnsi="Palatino Linotype" w:cs="Palatino Linotype"/>
              </w:rPr>
              <w:t>El área</w:t>
            </w:r>
            <w:r w:rsidRPr="00E74692">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w:t>
            </w:r>
            <w:r w:rsidRPr="00E74692">
              <w:rPr>
                <w:rFonts w:ascii="Palatino Linotype" w:eastAsia="Palatino Linotype" w:hAnsi="Palatino Linotype" w:cs="Palatino Linotype"/>
                <w:color w:val="000000"/>
              </w:rPr>
              <w:lastRenderedPageBreak/>
              <w:t>titulares de áreas y que son sujetas a control, en primera instancia, por el Comité de Transparencia.</w:t>
            </w:r>
          </w:p>
        </w:tc>
      </w:tr>
      <w:tr w:rsidR="00E660B1" w:rsidRPr="00E74692" w14:paraId="381B2CB8" w14:textId="77777777" w:rsidTr="00435746">
        <w:tc>
          <w:tcPr>
            <w:tcW w:w="2263" w:type="dxa"/>
            <w:shd w:val="clear" w:color="auto" w:fill="F2F2F2" w:themeFill="background1" w:themeFillShade="F2"/>
          </w:tcPr>
          <w:p w14:paraId="24850E2B" w14:textId="77777777" w:rsidR="00E660B1" w:rsidRPr="00E74692" w:rsidRDefault="00E660B1" w:rsidP="00435746">
            <w:pPr>
              <w:tabs>
                <w:tab w:val="left" w:pos="284"/>
              </w:tabs>
              <w:spacing w:line="360" w:lineRule="auto"/>
              <w:rPr>
                <w:rFonts w:ascii="Palatino Linotype" w:eastAsia="Palatino Linotype" w:hAnsi="Palatino Linotype" w:cs="Palatino Linotype"/>
                <w:b/>
              </w:rPr>
            </w:pPr>
          </w:p>
          <w:p w14:paraId="1F7D4284" w14:textId="77777777" w:rsidR="00E660B1" w:rsidRPr="00E74692" w:rsidRDefault="00E660B1" w:rsidP="00435746">
            <w:pPr>
              <w:tabs>
                <w:tab w:val="left" w:pos="284"/>
              </w:tabs>
              <w:spacing w:line="360" w:lineRule="auto"/>
              <w:jc w:val="both"/>
              <w:rPr>
                <w:rFonts w:ascii="Palatino Linotype" w:eastAsia="Palatino Linotype" w:hAnsi="Palatino Linotype" w:cs="Palatino Linotype"/>
                <w:b/>
              </w:rPr>
            </w:pPr>
            <w:r w:rsidRPr="00E74692">
              <w:rPr>
                <w:rFonts w:ascii="Palatino Linotype" w:eastAsia="Palatino Linotype" w:hAnsi="Palatino Linotype" w:cs="Palatino Linotype"/>
                <w:b/>
                <w:color w:val="000000"/>
              </w:rPr>
              <w:t xml:space="preserve">d) Requisitos de fondo del acuerdo de clasificación. </w:t>
            </w:r>
          </w:p>
        </w:tc>
        <w:tc>
          <w:tcPr>
            <w:tcW w:w="7513" w:type="dxa"/>
            <w:shd w:val="clear" w:color="auto" w:fill="F2F2F2" w:themeFill="background1" w:themeFillShade="F2"/>
          </w:tcPr>
          <w:p w14:paraId="236D92F4"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74692">
              <w:rPr>
                <w:rFonts w:ascii="Palatino Linotype" w:eastAsia="Palatino Linotype" w:hAnsi="Palatino Linotype" w:cs="Palatino Linotype"/>
                <w:b/>
                <w:color w:val="000000"/>
              </w:rPr>
              <w:t>Sujetos Obligados</w:t>
            </w:r>
            <w:r w:rsidRPr="00E74692">
              <w:rPr>
                <w:rFonts w:ascii="Palatino Linotype" w:eastAsia="Palatino Linotype" w:hAnsi="Palatino Linotype" w:cs="Palatino Linotype"/>
                <w:color w:val="000000"/>
              </w:rPr>
              <w:t xml:space="preserve">, por lo que deberán fundar y motivar debidamente la clasificación. </w:t>
            </w:r>
          </w:p>
          <w:p w14:paraId="3DAB5BAE"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De lo anterior, se desprende que para una correcta </w:t>
            </w:r>
            <w:r w:rsidRPr="00E74692">
              <w:rPr>
                <w:rFonts w:ascii="Palatino Linotype" w:eastAsia="Palatino Linotype" w:hAnsi="Palatino Linotype" w:cs="Palatino Linotype"/>
                <w:b/>
                <w:color w:val="000000"/>
              </w:rPr>
              <w:t>clasificación total o parcial</w:t>
            </w:r>
            <w:r w:rsidRPr="00E74692">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1E8EF29"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02BE6A4"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7F3BE708"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Ahora bien, </w:t>
            </w:r>
            <w:r w:rsidRPr="00E74692">
              <w:rPr>
                <w:rFonts w:ascii="Palatino Linotype" w:eastAsia="Palatino Linotype" w:hAnsi="Palatino Linotype" w:cs="Palatino Linotype"/>
                <w:b/>
                <w:color w:val="000000"/>
                <w:u w:val="single"/>
              </w:rPr>
              <w:t>para cada caso además de fundar y motivar</w:t>
            </w:r>
            <w:r w:rsidRPr="00E74692">
              <w:rPr>
                <w:rFonts w:ascii="Palatino Linotype" w:eastAsia="Palatino Linotype" w:hAnsi="Palatino Linotype" w:cs="Palatino Linotype"/>
                <w:color w:val="000000"/>
              </w:rPr>
              <w:t xml:space="preserve">, se debe identificar con claridad </w:t>
            </w:r>
            <w:r w:rsidRPr="00E74692">
              <w:rPr>
                <w:rFonts w:ascii="Palatino Linotype" w:eastAsia="Palatino Linotype" w:hAnsi="Palatino Linotype" w:cs="Palatino Linotype"/>
              </w:rPr>
              <w:t>qué</w:t>
            </w:r>
            <w:r w:rsidRPr="00E74692">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w:t>
            </w:r>
            <w:r w:rsidRPr="00E74692">
              <w:rPr>
                <w:rFonts w:ascii="Palatino Linotype" w:eastAsia="Palatino Linotype" w:hAnsi="Palatino Linotype" w:cs="Palatino Linotype"/>
                <w:color w:val="000000"/>
              </w:rPr>
              <w:lastRenderedPageBreak/>
              <w:t>secretos bancario, fiduciario, industrial, comercial, fiscal, bursátil y postal, cuya titularidad corresponda a particulares, entre otros.</w:t>
            </w:r>
          </w:p>
        </w:tc>
      </w:tr>
      <w:tr w:rsidR="00E660B1" w:rsidRPr="00E74692" w14:paraId="7EC4EA4A" w14:textId="77777777" w:rsidTr="00435746">
        <w:tc>
          <w:tcPr>
            <w:tcW w:w="2263" w:type="dxa"/>
          </w:tcPr>
          <w:p w14:paraId="058F70C7" w14:textId="77777777" w:rsidR="00E660B1" w:rsidRPr="00E74692" w:rsidRDefault="00E660B1" w:rsidP="00435746">
            <w:pPr>
              <w:tabs>
                <w:tab w:val="left" w:pos="284"/>
              </w:tabs>
              <w:spacing w:line="360" w:lineRule="auto"/>
              <w:jc w:val="both"/>
              <w:rPr>
                <w:rFonts w:ascii="Palatino Linotype" w:eastAsia="Palatino Linotype" w:hAnsi="Palatino Linotype" w:cs="Palatino Linotype"/>
                <w:b/>
              </w:rPr>
            </w:pPr>
            <w:r w:rsidRPr="00E74692">
              <w:rPr>
                <w:rFonts w:ascii="Palatino Linotype" w:eastAsia="Palatino Linotype" w:hAnsi="Palatino Linotype" w:cs="Palatino Linotype"/>
                <w:b/>
              </w:rPr>
              <w:lastRenderedPageBreak/>
              <w:t xml:space="preserve">e) Condiciones especiales de la clasificación de la información como confidencial. </w:t>
            </w:r>
          </w:p>
        </w:tc>
        <w:tc>
          <w:tcPr>
            <w:tcW w:w="7513" w:type="dxa"/>
          </w:tcPr>
          <w:p w14:paraId="6AE64547"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14:paraId="1EFC9D78" w14:textId="77777777" w:rsidR="00E660B1" w:rsidRPr="00E74692" w:rsidRDefault="00E660B1" w:rsidP="00435746">
            <w:pPr>
              <w:tabs>
                <w:tab w:val="left" w:pos="284"/>
              </w:tabs>
              <w:spacing w:line="276" w:lineRule="auto"/>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C31D4FE" w14:textId="77777777" w:rsidR="00E660B1" w:rsidRPr="00E74692" w:rsidRDefault="00E660B1" w:rsidP="00435746">
            <w:pPr>
              <w:tabs>
                <w:tab w:val="left" w:pos="284"/>
              </w:tabs>
              <w:spacing w:line="276" w:lineRule="auto"/>
              <w:rPr>
                <w:rFonts w:ascii="Palatino Linotype" w:eastAsia="Palatino Linotype" w:hAnsi="Palatino Linotype" w:cs="Palatino Linotype"/>
              </w:rPr>
            </w:pPr>
            <w:r w:rsidRPr="00E7469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35D06CD" w14:textId="77777777" w:rsidR="00E660B1" w:rsidRPr="00E74692" w:rsidRDefault="00E660B1" w:rsidP="00E660B1">
      <w:pPr>
        <w:tabs>
          <w:tab w:val="left" w:pos="284"/>
        </w:tabs>
        <w:spacing w:line="360" w:lineRule="auto"/>
        <w:rPr>
          <w:rFonts w:ascii="Palatino Linotype" w:eastAsia="Palatino Linotype" w:hAnsi="Palatino Linotype" w:cs="Palatino Linotype"/>
          <w:color w:val="000000"/>
        </w:rPr>
      </w:pPr>
    </w:p>
    <w:p w14:paraId="02DAD24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Se debe de puntualizar que la información que se ordena puede contener datos personales de los servidores públicos o empleados, que de hacerse públicos afectarían su intimidad y vida privada; es por ello que es criterio reiterado en las resoluciones de este Pleno que además de los datos especificados en la Ley de Transparencia y Acceso a la Información Pública del </w:t>
      </w:r>
      <w:r w:rsidRPr="00E74692">
        <w:rPr>
          <w:rFonts w:ascii="Palatino Linotype" w:eastAsia="Palatino Linotype" w:hAnsi="Palatino Linotype" w:cs="Palatino Linotype"/>
          <w:color w:val="000000"/>
        </w:rPr>
        <w:t>Estado</w:t>
      </w:r>
      <w:r w:rsidRPr="00E74692">
        <w:rPr>
          <w:rFonts w:ascii="Palatino Linotype" w:eastAsia="Palatino Linotype" w:hAnsi="Palatino Linotype" w:cs="Palatino Linotype"/>
        </w:rPr>
        <w:t xml:space="preserve">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1FC26FB3"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0143E174"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color w:val="000000"/>
        </w:rPr>
        <w:t>Por</w:t>
      </w:r>
      <w:r w:rsidRPr="00E74692">
        <w:rPr>
          <w:rFonts w:ascii="Palatino Linotype" w:eastAsia="Palatino Linotype" w:hAnsi="Palatino Linotype" w:cs="Palatino Linotype"/>
        </w:rPr>
        <w:t xml:space="preserve"> cuanto hace al </w:t>
      </w:r>
      <w:r w:rsidRPr="00E74692">
        <w:rPr>
          <w:rFonts w:ascii="Palatino Linotype" w:eastAsia="Palatino Linotype" w:hAnsi="Palatino Linotype" w:cs="Palatino Linotype"/>
          <w:b/>
        </w:rPr>
        <w:t>Registro Federal de Contribuyentes (RFC),</w:t>
      </w:r>
      <w:r w:rsidRPr="00E74692">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242CC4D5"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6487E0DE"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4BCA808C"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32B25F90"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14:paraId="72D02E8F" w14:textId="77777777" w:rsidR="00E660B1" w:rsidRPr="00E74692" w:rsidRDefault="00E660B1" w:rsidP="00A313EE">
      <w:pPr>
        <w:ind w:left="567" w:right="-716"/>
        <w:jc w:val="both"/>
        <w:rPr>
          <w:rFonts w:ascii="Palatino Linotype" w:eastAsia="Palatino Linotype" w:hAnsi="Palatino Linotype" w:cs="Palatino Linotype"/>
          <w:i/>
        </w:rPr>
      </w:pPr>
      <w:r w:rsidRPr="00E74692">
        <w:rPr>
          <w:rFonts w:ascii="Palatino Linotype" w:eastAsia="Palatino Linotype" w:hAnsi="Palatino Linotype" w:cs="Palatino Linotype"/>
          <w:b/>
          <w:i/>
        </w:rPr>
        <w:t>“Registro Federal de Contribuyentes (RFC) de personas físicas</w:t>
      </w:r>
      <w:r w:rsidRPr="00E74692">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14:paraId="37972880" w14:textId="77777777" w:rsidR="00E660B1" w:rsidRPr="00E74692" w:rsidRDefault="00E660B1" w:rsidP="00E660B1">
      <w:pPr>
        <w:ind w:right="1106"/>
        <w:jc w:val="both"/>
        <w:rPr>
          <w:rFonts w:ascii="Palatino Linotype" w:eastAsia="Palatino Linotype" w:hAnsi="Palatino Linotype" w:cs="Palatino Linotype"/>
          <w:i/>
        </w:rPr>
      </w:pPr>
    </w:p>
    <w:p w14:paraId="3CF9840D" w14:textId="77777777" w:rsidR="00E660B1" w:rsidRPr="00E74692" w:rsidRDefault="00E660B1" w:rsidP="00E660B1">
      <w:pPr>
        <w:ind w:left="567" w:right="900"/>
        <w:jc w:val="both"/>
        <w:rPr>
          <w:rFonts w:ascii="Palatino Linotype" w:eastAsia="Palatino Linotype" w:hAnsi="Palatino Linotype" w:cs="Palatino Linotype"/>
          <w:i/>
        </w:rPr>
      </w:pPr>
    </w:p>
    <w:p w14:paraId="4B4BC07D"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Así, el </w:t>
      </w:r>
      <w:r w:rsidRPr="00E74692">
        <w:rPr>
          <w:rFonts w:ascii="Palatino Linotype" w:eastAsia="Palatino Linotype" w:hAnsi="Palatino Linotype" w:cs="Palatino Linotype"/>
          <w:b/>
        </w:rPr>
        <w:t>Registro Federal de Contribuyentes, RFC</w:t>
      </w:r>
      <w:r w:rsidRPr="00E74692">
        <w:rPr>
          <w:rFonts w:ascii="Palatino Linotype" w:eastAsia="Palatino Linotype" w:hAnsi="Palatino Linotype" w:cs="Palatino Linotype"/>
        </w:rPr>
        <w:t xml:space="preserve">,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w:t>
      </w:r>
      <w:r w:rsidRPr="00E74692">
        <w:rPr>
          <w:rFonts w:ascii="Palatino Linotype" w:eastAsia="Palatino Linotype" w:hAnsi="Palatino Linotype" w:cs="Palatino Linotype"/>
        </w:rPr>
        <w:lastRenderedPageBreak/>
        <w:t>fracciones XI y XII de la Ley de Protección de Datos Personales en Posesión de los Sujetos Obligados del Estado de México y Municipios.</w:t>
      </w:r>
    </w:p>
    <w:p w14:paraId="3424461D"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6EA2A40B"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De igual manera la </w:t>
      </w:r>
      <w:r w:rsidRPr="00E74692">
        <w:rPr>
          <w:rFonts w:ascii="Palatino Linotype" w:eastAsia="Palatino Linotype" w:hAnsi="Palatino Linotype" w:cs="Palatino Linotype"/>
          <w:b/>
        </w:rPr>
        <w:t>Clave Única de Registro de Población (CURP),</w:t>
      </w:r>
      <w:r w:rsidRPr="00E74692">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707C2E35"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67059CF7"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14:paraId="5D63975B" w14:textId="77777777" w:rsidR="00E660B1" w:rsidRPr="00E74692" w:rsidRDefault="00E660B1" w:rsidP="00A313EE">
      <w:pPr>
        <w:ind w:left="567" w:right="-716"/>
        <w:jc w:val="both"/>
        <w:rPr>
          <w:rFonts w:ascii="Palatino Linotype" w:eastAsia="Palatino Linotype" w:hAnsi="Palatino Linotype" w:cs="Palatino Linotype"/>
          <w:i/>
        </w:rPr>
      </w:pPr>
      <w:r w:rsidRPr="00E74692">
        <w:rPr>
          <w:rFonts w:ascii="Palatino Linotype" w:eastAsia="Palatino Linotype" w:hAnsi="Palatino Linotype" w:cs="Palatino Linotype"/>
          <w:b/>
          <w:i/>
        </w:rPr>
        <w:t xml:space="preserve">“Clave Única de Registro de Población (CURP). </w:t>
      </w:r>
      <w:r w:rsidRPr="00E74692">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0B25FEA" w14:textId="77777777" w:rsidR="00E660B1" w:rsidRPr="00E74692" w:rsidRDefault="00E660B1" w:rsidP="00E660B1">
      <w:pPr>
        <w:ind w:right="333"/>
        <w:jc w:val="both"/>
        <w:rPr>
          <w:rFonts w:ascii="Palatino Linotype" w:eastAsia="Palatino Linotype" w:hAnsi="Palatino Linotype" w:cs="Palatino Linotype"/>
          <w:i/>
        </w:rPr>
      </w:pPr>
    </w:p>
    <w:p w14:paraId="66167663"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Por cuanto hace a la </w:t>
      </w:r>
      <w:r w:rsidRPr="00E74692">
        <w:rPr>
          <w:rFonts w:ascii="Palatino Linotype" w:eastAsia="Palatino Linotype" w:hAnsi="Palatino Linotype" w:cs="Palatino Linotype"/>
          <w:b/>
        </w:rPr>
        <w:t>Clave de cualquier tipo de seguridad social (ISSEMyM, u otros</w:t>
      </w:r>
      <w:r w:rsidRPr="00E74692">
        <w:rPr>
          <w:rFonts w:ascii="Palatino Linotype" w:eastAsia="Palatino Linotype" w:hAnsi="Palatino Linotype" w:cs="Palatino Linotype"/>
        </w:rPr>
        <w:t xml:space="preserve">),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w:t>
      </w:r>
      <w:r w:rsidRPr="00E74692">
        <w:rPr>
          <w:rFonts w:ascii="Palatino Linotype" w:eastAsia="Palatino Linotype" w:hAnsi="Palatino Linotype" w:cs="Palatino Linotype"/>
        </w:rPr>
        <w:lastRenderedPageBreak/>
        <w:t>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6C8A0C4"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59CC28C9"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Respecto de los préstamos o descuentos de carácter personal,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14:paraId="08459FF5"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721633E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58D2CE3B"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2A3EA40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14:paraId="5FA446D9" w14:textId="77777777" w:rsidR="00E660B1" w:rsidRPr="00E74692" w:rsidRDefault="00E660B1" w:rsidP="00A313EE">
      <w:pPr>
        <w:ind w:left="567" w:right="-858"/>
        <w:jc w:val="both"/>
        <w:rPr>
          <w:rFonts w:ascii="Palatino Linotype" w:eastAsia="Palatino Linotype" w:hAnsi="Palatino Linotype" w:cs="Palatino Linotype"/>
          <w:i/>
        </w:rPr>
      </w:pPr>
      <w:r w:rsidRPr="00E74692">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E74692">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w:t>
      </w:r>
      <w:r w:rsidRPr="00E74692">
        <w:rPr>
          <w:rFonts w:ascii="Palatino Linotype" w:eastAsia="Palatino Linotype" w:hAnsi="Palatino Linotype" w:cs="Palatino Linotype"/>
          <w:i/>
        </w:rPr>
        <w:lastRenderedPageBreak/>
        <w:t xml:space="preserve">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E74692">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E74692">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E74692">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E74692">
        <w:rPr>
          <w:rFonts w:ascii="Palatino Linotype" w:eastAsia="Palatino Linotype" w:hAnsi="Palatino Linotype" w:cs="Palatino Linotype"/>
          <w:i/>
        </w:rPr>
        <w:t>.”</w:t>
      </w:r>
    </w:p>
    <w:p w14:paraId="3C3EDDD5" w14:textId="77777777" w:rsidR="00E660B1" w:rsidRPr="00E74692" w:rsidRDefault="00E660B1" w:rsidP="00A313EE">
      <w:pPr>
        <w:ind w:left="567" w:right="-858"/>
        <w:jc w:val="both"/>
        <w:rPr>
          <w:rFonts w:ascii="Palatino Linotype" w:eastAsia="Palatino Linotype" w:hAnsi="Palatino Linotype" w:cs="Palatino Linotype"/>
          <w:i/>
        </w:rPr>
      </w:pPr>
    </w:p>
    <w:p w14:paraId="52D0F68A" w14:textId="77777777" w:rsidR="00E660B1" w:rsidRPr="00E74692" w:rsidRDefault="00E660B1" w:rsidP="00A313EE">
      <w:pPr>
        <w:ind w:left="567" w:right="-858"/>
        <w:jc w:val="both"/>
        <w:rPr>
          <w:rFonts w:ascii="Palatino Linotype" w:eastAsia="Palatino Linotype" w:hAnsi="Palatino Linotype" w:cs="Palatino Linotype"/>
          <w:i/>
        </w:rPr>
      </w:pPr>
      <w:r w:rsidRPr="00E74692">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E74692">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E74692">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E74692">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w:t>
      </w:r>
      <w:r w:rsidRPr="00E74692">
        <w:rPr>
          <w:rFonts w:ascii="Palatino Linotype" w:eastAsia="Palatino Linotype" w:hAnsi="Palatino Linotype" w:cs="Palatino Linotype"/>
          <w:i/>
        </w:rPr>
        <w:lastRenderedPageBreak/>
        <w:t>que ésta implique para los titulares de la garantía individual mencionada o para la sociedad en general.”</w:t>
      </w:r>
    </w:p>
    <w:p w14:paraId="358EF4E2" w14:textId="77777777" w:rsidR="00E660B1" w:rsidRDefault="00E660B1" w:rsidP="00E660B1">
      <w:pPr>
        <w:ind w:left="1134" w:right="-929"/>
        <w:jc w:val="both"/>
        <w:rPr>
          <w:rFonts w:ascii="Palatino Linotype" w:eastAsia="Palatino Linotype" w:hAnsi="Palatino Linotype" w:cs="Palatino Linotype"/>
          <w:i/>
        </w:rPr>
      </w:pPr>
    </w:p>
    <w:p w14:paraId="2E164E68" w14:textId="77777777" w:rsidR="00E74692" w:rsidRPr="00E74692" w:rsidRDefault="00E74692" w:rsidP="00E660B1">
      <w:pPr>
        <w:ind w:left="1134" w:right="-929"/>
        <w:jc w:val="both"/>
        <w:rPr>
          <w:rFonts w:ascii="Palatino Linotype" w:eastAsia="Palatino Linotype" w:hAnsi="Palatino Linotype" w:cs="Palatino Linotype"/>
          <w:i/>
        </w:rPr>
      </w:pPr>
    </w:p>
    <w:p w14:paraId="48555965"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También, el número de cuenta bancario, conforme al el Criterio orientador 10/17 emitido por el Pleno del Instituto Nacional de Transparencia, Acceso a la Información y Protección de Datos Personales se establece lo siguiente:</w:t>
      </w:r>
    </w:p>
    <w:p w14:paraId="4E2F99D0" w14:textId="77777777" w:rsidR="00E660B1" w:rsidRPr="00E74692" w:rsidRDefault="00E660B1" w:rsidP="00A313EE">
      <w:pPr>
        <w:shd w:val="clear" w:color="auto" w:fill="FFFFFF"/>
        <w:ind w:left="567" w:right="-716"/>
        <w:jc w:val="both"/>
        <w:rPr>
          <w:rFonts w:ascii="Palatino Linotype" w:eastAsia="Palatino Linotype" w:hAnsi="Palatino Linotype" w:cs="Palatino Linotype"/>
        </w:rPr>
      </w:pPr>
      <w:r w:rsidRPr="00E74692">
        <w:rPr>
          <w:rFonts w:ascii="Palatino Linotype" w:eastAsia="Palatino Linotype" w:hAnsi="Palatino Linotype" w:cs="Palatino Linotype"/>
        </w:rPr>
        <w:t>“</w:t>
      </w:r>
      <w:r w:rsidRPr="00E74692">
        <w:rPr>
          <w:rFonts w:ascii="Palatino Linotype" w:eastAsia="Palatino Linotype" w:hAnsi="Palatino Linotype" w:cs="Palatino Linotype"/>
          <w:b/>
          <w:i/>
        </w:rPr>
        <w:t>Cuentas bancarias y/o CLABE interbancaria de personas físicas y morales privadas.</w:t>
      </w:r>
      <w:r w:rsidRPr="00E74692">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E74692">
        <w:rPr>
          <w:rFonts w:ascii="Palatino Linotype" w:eastAsia="Palatino Linotype" w:hAnsi="Palatino Linotype" w:cs="Palatino Linotype"/>
        </w:rPr>
        <w:t>.”</w:t>
      </w:r>
    </w:p>
    <w:p w14:paraId="132CA86B" w14:textId="77777777" w:rsidR="00E660B1" w:rsidRPr="00E74692" w:rsidRDefault="00E660B1" w:rsidP="00E660B1">
      <w:pPr>
        <w:ind w:left="1134" w:right="-929"/>
        <w:jc w:val="both"/>
        <w:rPr>
          <w:rFonts w:ascii="Palatino Linotype" w:eastAsia="Palatino Linotype" w:hAnsi="Palatino Linotype" w:cs="Palatino Linotype"/>
        </w:rPr>
      </w:pPr>
    </w:p>
    <w:p w14:paraId="3345BAE8"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Esta cuenta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15202C4D" w14:textId="77777777" w:rsidR="00E660B1" w:rsidRPr="00E74692" w:rsidRDefault="00E660B1" w:rsidP="00E660B1">
      <w:pPr>
        <w:spacing w:line="360" w:lineRule="auto"/>
        <w:jc w:val="both"/>
        <w:rPr>
          <w:rFonts w:ascii="Palatino Linotype" w:eastAsia="Palatino Linotype" w:hAnsi="Palatino Linotype" w:cs="Palatino Linotype"/>
        </w:rPr>
      </w:pPr>
    </w:p>
    <w:p w14:paraId="0E504D88"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El </w:t>
      </w:r>
      <w:r w:rsidRPr="00E74692">
        <w:rPr>
          <w:rFonts w:ascii="Palatino Linotype" w:eastAsia="Palatino Linotype" w:hAnsi="Palatino Linotype" w:cs="Palatino Linotype"/>
          <w:b/>
        </w:rPr>
        <w:t>Código de barras bidimensional (QR</w:t>
      </w:r>
      <w:r w:rsidRPr="00E74692">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w:t>
      </w:r>
      <w:r w:rsidRPr="00E74692">
        <w:rPr>
          <w:rFonts w:ascii="Palatino Linotype" w:eastAsia="Palatino Linotype" w:hAnsi="Palatino Linotype" w:cs="Palatino Linotype"/>
        </w:rPr>
        <w:lastRenderedPageBreak/>
        <w:t xml:space="preserve">de Contribuyentes del receptor, del emisor, o de ambos; lo anterior, conforme al Anexo 20 de la Resolución Miscelánea Fiscal para 2022, localizada en la página electrónica  </w:t>
      </w:r>
      <w:hyperlink r:id="rId23">
        <w:r w:rsidRPr="00E74692">
          <w:rPr>
            <w:rFonts w:ascii="Palatino Linotype" w:eastAsia="Palatino Linotype" w:hAnsi="Palatino Linotype" w:cs="Palatino Linotype"/>
            <w:color w:val="0563C1"/>
            <w:u w:val="single"/>
          </w:rPr>
          <w:t>http://omawww.sat.gob.mx/tramitesyservicios/paginas/documentos/anexo20_2022.pdf</w:t>
        </w:r>
      </w:hyperlink>
      <w:r w:rsidRPr="00E74692">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14:paraId="39BB1FCA" w14:textId="77777777" w:rsidR="00E660B1" w:rsidRPr="00E74692" w:rsidRDefault="00E660B1" w:rsidP="00E660B1">
      <w:pPr>
        <w:tabs>
          <w:tab w:val="left" w:pos="284"/>
        </w:tabs>
        <w:spacing w:line="360" w:lineRule="auto"/>
        <w:ind w:right="-1071"/>
        <w:jc w:val="both"/>
        <w:rPr>
          <w:rFonts w:ascii="Palatino Linotype" w:eastAsia="Palatino Linotype" w:hAnsi="Palatino Linotype" w:cs="Palatino Linotype"/>
        </w:rPr>
      </w:pPr>
    </w:p>
    <w:p w14:paraId="5ABF69DD"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De tales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14:paraId="7C4D292F"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rPr>
      </w:pPr>
    </w:p>
    <w:p w14:paraId="3731F17A"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orientador el criterio orientador número 15/10 emitido por el entonces Instituto Federal de Transparencia y Acceso a la Información (INAI), cuyo texto y sentido literal es el siguiente:</w:t>
      </w:r>
    </w:p>
    <w:p w14:paraId="16D11DBE" w14:textId="77777777" w:rsidR="00E660B1" w:rsidRPr="00E74692" w:rsidRDefault="00E660B1" w:rsidP="00A313EE">
      <w:pPr>
        <w:shd w:val="clear" w:color="auto" w:fill="FFFFFF"/>
        <w:tabs>
          <w:tab w:val="left" w:pos="7938"/>
        </w:tabs>
        <w:ind w:left="567" w:right="-716"/>
        <w:jc w:val="both"/>
        <w:rPr>
          <w:rFonts w:ascii="Palatino Linotype" w:eastAsia="Palatino Linotype" w:hAnsi="Palatino Linotype" w:cs="Palatino Linotype"/>
          <w:i/>
          <w:color w:val="222222"/>
        </w:rPr>
      </w:pPr>
      <w:r w:rsidRPr="00E74692">
        <w:rPr>
          <w:rFonts w:ascii="Palatino Linotype" w:eastAsia="Palatino Linotype" w:hAnsi="Palatino Linotype" w:cs="Palatino Linotype"/>
          <w:b/>
          <w:i/>
          <w:color w:val="222222"/>
        </w:rPr>
        <w:t>“El número de ficha de identificación única de los trabajadores es información de carácter confidencial.</w:t>
      </w:r>
      <w:r w:rsidRPr="00E74692">
        <w:rPr>
          <w:rFonts w:ascii="Palatino Linotype" w:eastAsia="Palatino Linotype" w:hAnsi="Palatino Linotype" w:cs="Palatino Linotype"/>
          <w:i/>
          <w:color w:val="222222"/>
        </w:rPr>
        <w:t> </w:t>
      </w:r>
      <w:r w:rsidRPr="00E74692">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E74692">
        <w:rPr>
          <w:rFonts w:ascii="Palatino Linotype" w:eastAsia="Palatino Linotype" w:hAnsi="Palatino Linotype" w:cs="Palatino Linotype"/>
          <w:i/>
          <w:color w:val="222222"/>
        </w:rPr>
        <w:t>, </w:t>
      </w:r>
      <w:r w:rsidRPr="00E74692">
        <w:rPr>
          <w:rFonts w:ascii="Palatino Linotype" w:eastAsia="Palatino Linotype" w:hAnsi="Palatino Linotype" w:cs="Palatino Linotype"/>
          <w:i/>
          <w:color w:val="222222"/>
          <w:u w:val="single"/>
        </w:rPr>
        <w:t>dicha información es susceptible de clasificarse con el carácter de confidencial</w:t>
      </w:r>
      <w:r w:rsidRPr="00E74692">
        <w:rPr>
          <w:rFonts w:ascii="Palatino Linotype" w:eastAsia="Palatino Linotype" w:hAnsi="Palatino Linotype" w:cs="Palatino Linotype"/>
          <w:i/>
          <w:color w:val="222222"/>
        </w:rPr>
        <w:t xml:space="preserve">, en términos de lo establecido en el artículo 18, fracción II de la Ley Federal de Transparencia y Acceso a la </w:t>
      </w:r>
      <w:r w:rsidRPr="00E74692">
        <w:rPr>
          <w:rFonts w:ascii="Palatino Linotype" w:eastAsia="Palatino Linotype" w:hAnsi="Palatino Linotype" w:cs="Palatino Linotype"/>
          <w:i/>
          <w:color w:val="222222"/>
        </w:rPr>
        <w:lastRenderedPageBreak/>
        <w:t>Información Pública Gubernamental, en virtud de que a través de la misma es posible conocer información personal de su titular.”</w:t>
      </w:r>
    </w:p>
    <w:p w14:paraId="6F6ED21F" w14:textId="77777777" w:rsidR="00E660B1" w:rsidRPr="00E74692" w:rsidRDefault="00E660B1" w:rsidP="00E660B1">
      <w:pPr>
        <w:shd w:val="clear" w:color="auto" w:fill="FFFFFF"/>
        <w:ind w:right="541"/>
        <w:jc w:val="both"/>
        <w:rPr>
          <w:rFonts w:ascii="Palatino Linotype" w:eastAsia="Palatino Linotype" w:hAnsi="Palatino Linotype" w:cs="Palatino Linotype"/>
          <w:i/>
          <w:color w:val="222222"/>
        </w:rPr>
      </w:pPr>
    </w:p>
    <w:p w14:paraId="401C07A6" w14:textId="77777777" w:rsidR="00A313EE" w:rsidRPr="00E74692" w:rsidRDefault="00A313EE" w:rsidP="00A313EE">
      <w:pPr>
        <w:numPr>
          <w:ilvl w:val="0"/>
          <w:numId w:val="29"/>
        </w:numPr>
        <w:pBdr>
          <w:top w:val="nil"/>
          <w:left w:val="nil"/>
          <w:bottom w:val="nil"/>
          <w:right w:val="nil"/>
          <w:between w:val="nil"/>
        </w:pBdr>
        <w:spacing w:line="360" w:lineRule="auto"/>
        <w:ind w:right="1"/>
        <w:jc w:val="both"/>
        <w:rPr>
          <w:rFonts w:ascii="Palatino Linotype" w:eastAsia="Palatino Linotype" w:hAnsi="Palatino Linotype" w:cs="Palatino Linotype"/>
          <w:b/>
          <w:color w:val="000000"/>
        </w:rPr>
      </w:pPr>
      <w:r w:rsidRPr="00E74692">
        <w:rPr>
          <w:rFonts w:ascii="Palatino Linotype" w:eastAsia="Palatino Linotype" w:hAnsi="Palatino Linotype" w:cs="Palatino Linotype"/>
          <w:b/>
          <w:color w:val="000000"/>
        </w:rPr>
        <w:t xml:space="preserve">Fotografía </w:t>
      </w:r>
    </w:p>
    <w:p w14:paraId="4F4228A0" w14:textId="220A96ED"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t xml:space="preserve">En otro orden de ideas, se precisa </w:t>
      </w:r>
      <w:r w:rsidRPr="00E74692">
        <w:rPr>
          <w:rFonts w:ascii="Palatino Linotype" w:hAnsi="Palatino Linotype" w:cs="Tahoma"/>
          <w:bCs/>
          <w:lang w:val="es-ES"/>
        </w:rPr>
        <w:t>que</w:t>
      </w:r>
      <w:r w:rsidRPr="00E74692">
        <w:rPr>
          <w:rFonts w:ascii="Palatino Linotype" w:eastAsia="Palatino Linotype" w:hAnsi="Palatino Linotype" w:cs="Palatino Linotype"/>
        </w:rPr>
        <w:t xml:space="preserve">, los comprobantes de estudios, documentos que acrediten la experiencia profesional o aquellos que den cumplimiento a los requisitos para el ingreso al servicio público, podrían contener </w:t>
      </w:r>
      <w:r w:rsidRPr="00E74692">
        <w:rPr>
          <w:rFonts w:ascii="Palatino Linotype" w:eastAsia="Palatino Linotype" w:hAnsi="Palatino Linotype" w:cs="Palatino Linotype"/>
          <w:b/>
        </w:rPr>
        <w:t>fotografías de Servidores Públicos</w:t>
      </w:r>
      <w:r w:rsidRPr="00E74692">
        <w:rPr>
          <w:rFonts w:ascii="Palatino Linotype" w:eastAsia="Palatino Linotype" w:hAnsi="Palatino Linotype" w:cs="Palatino Linotype"/>
        </w:rPr>
        <w:t xml:space="preserve"> que ostentan cargos de mandos medios y superiores.</w:t>
      </w:r>
    </w:p>
    <w:p w14:paraId="381D5C57" w14:textId="77777777" w:rsidR="00A313EE" w:rsidRPr="00E74692" w:rsidRDefault="00A313EE" w:rsidP="00A313EE">
      <w:pPr>
        <w:spacing w:line="360" w:lineRule="auto"/>
        <w:ind w:right="1"/>
        <w:jc w:val="both"/>
        <w:rPr>
          <w:rFonts w:ascii="Palatino Linotype" w:eastAsia="Palatino Linotype" w:hAnsi="Palatino Linotype" w:cs="Palatino Linotype"/>
          <w:b/>
        </w:rPr>
      </w:pPr>
    </w:p>
    <w:p w14:paraId="596C43C1" w14:textId="77777777"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t>Al respecto, es de señalar que estas fotografías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9702E43" w14:textId="77777777" w:rsidR="00A313EE" w:rsidRPr="00E74692" w:rsidRDefault="00A313EE" w:rsidP="00A313EE">
      <w:pPr>
        <w:spacing w:line="360" w:lineRule="auto"/>
        <w:ind w:right="1"/>
        <w:jc w:val="both"/>
        <w:rPr>
          <w:rFonts w:ascii="Palatino Linotype" w:eastAsia="Palatino Linotype" w:hAnsi="Palatino Linotype" w:cs="Palatino Linotype"/>
          <w:b/>
        </w:rPr>
      </w:pPr>
    </w:p>
    <w:p w14:paraId="4FAB9070" w14:textId="77777777"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w:t>
      </w:r>
      <w:r w:rsidRPr="00E74692">
        <w:rPr>
          <w:rFonts w:ascii="Palatino Linotype" w:eastAsia="Palatino Linotype" w:hAnsi="Palatino Linotype" w:cs="Palatino Linotype"/>
          <w:b/>
        </w:rPr>
        <w:t>existe cierto interés público, cuando la fotografía obra en documentos de servidores públicos vinculados con el cumplimiento de disposiciones legales.</w:t>
      </w:r>
    </w:p>
    <w:p w14:paraId="03D0F933" w14:textId="77777777" w:rsidR="00A313EE" w:rsidRPr="00E74692" w:rsidRDefault="00A313EE" w:rsidP="00A313EE">
      <w:pPr>
        <w:spacing w:line="360" w:lineRule="auto"/>
        <w:ind w:right="1"/>
        <w:jc w:val="both"/>
        <w:rPr>
          <w:rFonts w:ascii="Palatino Linotype" w:eastAsia="Palatino Linotype" w:hAnsi="Palatino Linotype" w:cs="Palatino Linotype"/>
          <w:b/>
        </w:rPr>
      </w:pPr>
    </w:p>
    <w:p w14:paraId="02F4CB35" w14:textId="77777777"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lastRenderedPageBreak/>
        <w:t xml:space="preserve">Por lo anterior, </w:t>
      </w:r>
      <w:r w:rsidRPr="00E74692">
        <w:rPr>
          <w:rFonts w:ascii="Palatino Linotype" w:eastAsia="Palatino Linotype" w:hAnsi="Palatino Linotype" w:cs="Palatino Linotype"/>
          <w:b/>
        </w:rPr>
        <w:t>cuando las fotografías de los servidores públicos obran en documentos que dan cuenta del cumplimiento de funciones, requisitos legales o los acredita como servidores públicos, no puede ser clasificado como confidencial</w:t>
      </w:r>
      <w:r w:rsidRPr="00E74692">
        <w:rPr>
          <w:rFonts w:ascii="Palatino Linotype" w:eastAsia="Palatino Linotype" w:hAnsi="Palatino Linotype" w:cs="Palatino Linotype"/>
        </w:rPr>
        <w:t>,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4247425" w14:textId="77777777" w:rsidR="00A313EE" w:rsidRPr="00E74692" w:rsidRDefault="00A313EE" w:rsidP="00A313EE">
      <w:pPr>
        <w:spacing w:line="360" w:lineRule="auto"/>
        <w:ind w:right="1"/>
        <w:jc w:val="both"/>
        <w:rPr>
          <w:rFonts w:ascii="Palatino Linotype" w:eastAsia="Palatino Linotype" w:hAnsi="Palatino Linotype" w:cs="Palatino Linotype"/>
          <w:b/>
        </w:rPr>
      </w:pPr>
    </w:p>
    <w:p w14:paraId="0588524A" w14:textId="77777777"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t xml:space="preserve">En este sentido, </w:t>
      </w:r>
      <w:r w:rsidRPr="00E74692">
        <w:rPr>
          <w:rFonts w:ascii="Palatino Linotype" w:eastAsia="Palatino Linotype" w:hAnsi="Palatino Linotype" w:cs="Palatino Linotype"/>
          <w:b/>
        </w:rPr>
        <w:t>las fotografías de servidores públicos</w:t>
      </w:r>
      <w:r w:rsidRPr="00E74692">
        <w:rPr>
          <w:rFonts w:ascii="Palatino Linotype" w:eastAsia="Palatino Linotype" w:hAnsi="Palatino Linotype" w:cs="Palatino Linotype"/>
        </w:rPr>
        <w:t xml:space="preserve"> sin importar el nivel o rango </w:t>
      </w:r>
      <w:r w:rsidRPr="00E74692">
        <w:rPr>
          <w:rFonts w:ascii="Palatino Linotype" w:eastAsia="Palatino Linotype" w:hAnsi="Palatino Linotype" w:cs="Palatino Linotype"/>
          <w:b/>
        </w:rPr>
        <w:t>guardan la naturaleza de públicas</w:t>
      </w:r>
      <w:r w:rsidRPr="00E74692">
        <w:rPr>
          <w:rFonts w:ascii="Palatino Linotype" w:eastAsia="Palatino Linotype" w:hAnsi="Palatino Linotype" w:cs="Palatino Linotype"/>
        </w:rPr>
        <w:t xml:space="preserve">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w:t>
      </w:r>
      <w:r w:rsidRPr="00E74692">
        <w:rPr>
          <w:rFonts w:ascii="Palatino Linotype" w:eastAsia="Palatino Linotype" w:hAnsi="Palatino Linotype" w:cs="Palatino Linotype"/>
          <w:b/>
        </w:rPr>
        <w:t>no podrá clasificarse</w:t>
      </w:r>
      <w:r w:rsidRPr="00E74692">
        <w:rPr>
          <w:rFonts w:ascii="Palatino Linotype" w:eastAsia="Palatino Linotype" w:hAnsi="Palatino Linotype" w:cs="Palatino Linotype"/>
        </w:rPr>
        <w:t xml:space="preserve"> esa información.</w:t>
      </w:r>
    </w:p>
    <w:p w14:paraId="59C996BF" w14:textId="77777777" w:rsidR="00A313EE" w:rsidRPr="00E74692" w:rsidRDefault="00A313EE" w:rsidP="00A313EE">
      <w:pPr>
        <w:pBdr>
          <w:top w:val="nil"/>
          <w:left w:val="nil"/>
          <w:bottom w:val="nil"/>
          <w:right w:val="nil"/>
          <w:between w:val="nil"/>
        </w:pBdr>
        <w:ind w:left="720"/>
        <w:rPr>
          <w:rFonts w:ascii="Palatino Linotype" w:eastAsia="Palatino Linotype" w:hAnsi="Palatino Linotype" w:cs="Palatino Linotype"/>
          <w:color w:val="000000"/>
        </w:rPr>
      </w:pPr>
    </w:p>
    <w:p w14:paraId="25A8FEF9" w14:textId="77777777" w:rsidR="00A313EE" w:rsidRPr="00E74692" w:rsidRDefault="00A313EE" w:rsidP="00A313EE">
      <w:pPr>
        <w:numPr>
          <w:ilvl w:val="0"/>
          <w:numId w:val="1"/>
        </w:numPr>
        <w:spacing w:line="360" w:lineRule="auto"/>
        <w:ind w:left="0" w:right="-787" w:firstLine="0"/>
        <w:jc w:val="both"/>
        <w:rPr>
          <w:rFonts w:ascii="Palatino Linotype" w:eastAsia="Palatino Linotype" w:hAnsi="Palatino Linotype" w:cs="Palatino Linotype"/>
          <w:b/>
        </w:rPr>
      </w:pPr>
      <w:r w:rsidRPr="00E74692">
        <w:rPr>
          <w:rFonts w:ascii="Palatino Linotype" w:eastAsia="Palatino Linotype" w:hAnsi="Palatino Linotype" w:cs="Palatino Linotype"/>
        </w:rPr>
        <w:t xml:space="preserve">En consecuencia, </w:t>
      </w:r>
      <w:r w:rsidRPr="00E74692">
        <w:rPr>
          <w:rFonts w:ascii="Palatino Linotype" w:eastAsia="Palatino Linotype" w:hAnsi="Palatino Linotype" w:cs="Palatino Linotype"/>
          <w:b/>
        </w:rPr>
        <w:t>la fotografía de los servidores públicos, es de acceso público y no procede su clasificación como información confidencial</w:t>
      </w:r>
      <w:r w:rsidRPr="00E74692">
        <w:rPr>
          <w:rFonts w:ascii="Palatino Linotype" w:eastAsia="Palatino Linotype" w:hAnsi="Palatino Linotype" w:cs="Palatino Linotype"/>
        </w:rPr>
        <w:t>, aún y cuando corresponde a un dato personal.</w:t>
      </w:r>
    </w:p>
    <w:p w14:paraId="3FA1EE7E" w14:textId="77777777" w:rsidR="00A313EE" w:rsidRPr="00E74692" w:rsidRDefault="00A313EE" w:rsidP="00A313EE">
      <w:pPr>
        <w:spacing w:line="360" w:lineRule="auto"/>
        <w:ind w:right="-787"/>
        <w:jc w:val="both"/>
        <w:rPr>
          <w:rFonts w:ascii="Palatino Linotype" w:eastAsia="Palatino Linotype" w:hAnsi="Palatino Linotype" w:cs="Palatino Linotype"/>
          <w:bCs/>
        </w:rPr>
      </w:pPr>
    </w:p>
    <w:p w14:paraId="0752909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rPr>
        <w:t>Por</w:t>
      </w:r>
      <w:r w:rsidRPr="00E74692">
        <w:rPr>
          <w:rFonts w:ascii="Palatino Linotype" w:eastAsia="Palatino Linotype" w:hAnsi="Palatino Linotype" w:cs="Palatino Linotype"/>
          <w:bCs/>
        </w:rPr>
        <w:t xml:space="preserve"> otra parte, no pasa desapercibido, que conforme a los artículos 20, numeral 2, inciso e); 64, del Bando Municipal 2025; 29, numeral 2, inciso c) y 65, del Bando Municipal 2024, el </w:t>
      </w:r>
      <w:r w:rsidRPr="00E74692">
        <w:rPr>
          <w:rFonts w:ascii="Palatino Linotype" w:eastAsia="Palatino Linotype" w:hAnsi="Palatino Linotype" w:cs="Palatino Linotype"/>
        </w:rPr>
        <w:t>Sujeto</w:t>
      </w:r>
      <w:r w:rsidRPr="00E74692">
        <w:rPr>
          <w:rFonts w:ascii="Palatino Linotype" w:eastAsia="Palatino Linotype" w:hAnsi="Palatino Linotype" w:cs="Palatino Linotype"/>
          <w:bCs/>
        </w:rPr>
        <w:t xml:space="preserve"> Obligado cuenta con la Dirección de Seguridad Pública, con la finalidad salvaguardar la vida, las libertades, la integridad y el patrimonio de las personas, así como contribuir a la generación y preservación del orden público y la paz social.</w:t>
      </w:r>
    </w:p>
    <w:p w14:paraId="05827490"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78BE5B27"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lastRenderedPageBreak/>
        <w:t xml:space="preserve">Así resulta necesario analizar si el </w:t>
      </w:r>
      <w:r w:rsidRPr="00E74692">
        <w:rPr>
          <w:rFonts w:ascii="Palatino Linotype" w:eastAsia="Palatino Linotype" w:hAnsi="Palatino Linotype" w:cs="Palatino Linotype"/>
          <w:b/>
        </w:rPr>
        <w:t>nombre de los servidores públicos operativos en materia de seguridad</w:t>
      </w:r>
      <w:r w:rsidRPr="00E74692">
        <w:rPr>
          <w:rFonts w:ascii="Palatino Linotype" w:eastAsia="Palatino Linotype" w:hAnsi="Palatino Linotype" w:cs="Palatino Linotype"/>
        </w:rPr>
        <w:t>, actualizan alguna causal de clasificación; al respecto, con relación al dato referido, el artículo 140, fracción IV, de la Ley de Transparencia y Acceso a la Información Pública del Estado de México y Municipios, prevé lo siguiente:</w:t>
      </w:r>
    </w:p>
    <w:p w14:paraId="75917CBF" w14:textId="25E7589D" w:rsidR="00E660B1" w:rsidRPr="00E74692" w:rsidRDefault="00E660B1" w:rsidP="00E74692">
      <w:pPr>
        <w:spacing w:line="360" w:lineRule="auto"/>
        <w:ind w:left="567" w:right="-28" w:firstLine="213"/>
        <w:contextualSpacing/>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r w:rsidRPr="00E74692">
        <w:rPr>
          <w:rFonts w:ascii="Palatino Linotype" w:eastAsia="Palatino Linotype" w:hAnsi="Palatino Linotype" w:cs="Palatino Linotype"/>
          <w:b/>
          <w:i/>
          <w:iCs/>
        </w:rPr>
        <w:t>Artículo 140.</w:t>
      </w:r>
      <w:r w:rsidRPr="00E74692">
        <w:rPr>
          <w:rFonts w:ascii="Palatino Linotype" w:eastAsia="Palatino Linotype" w:hAnsi="Palatino Linotype" w:cs="Palatino Linotype"/>
          <w:i/>
          <w:iCs/>
        </w:rPr>
        <w:t xml:space="preserve"> El acceso a la información pública será restringido excepcionalmente, cuando por razones de interés público, ésta sea clasificada como reservada, conforme a los criterios siguientes: </w:t>
      </w:r>
    </w:p>
    <w:p w14:paraId="696B9987" w14:textId="77777777" w:rsidR="00E660B1" w:rsidRPr="00E74692" w:rsidRDefault="00E660B1" w:rsidP="00E660B1">
      <w:pPr>
        <w:ind w:left="567" w:right="-714"/>
        <w:contextualSpacing/>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w:t>
      </w:r>
    </w:p>
    <w:p w14:paraId="5FEDD0D8" w14:textId="77777777" w:rsidR="00E660B1" w:rsidRPr="00E74692" w:rsidRDefault="00E660B1" w:rsidP="00E660B1">
      <w:pPr>
        <w:ind w:left="567" w:right="-714"/>
        <w:contextualSpacing/>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IV. Ponga en riesgo la vida, la seguridad o la salud de una persona física;</w:t>
      </w:r>
    </w:p>
    <w:p w14:paraId="4171D186" w14:textId="77777777" w:rsidR="00E660B1" w:rsidRPr="00E74692" w:rsidRDefault="00E660B1" w:rsidP="00E660B1">
      <w:pPr>
        <w:ind w:left="567" w:right="-714"/>
        <w:contextualSpacing/>
        <w:jc w:val="both"/>
        <w:rPr>
          <w:rFonts w:ascii="Palatino Linotype" w:eastAsia="Palatino Linotype" w:hAnsi="Palatino Linotype" w:cs="Palatino Linotype"/>
          <w:i/>
          <w:iCs/>
        </w:rPr>
      </w:pPr>
      <w:r w:rsidRPr="00E74692">
        <w:rPr>
          <w:rFonts w:ascii="Palatino Linotype" w:eastAsia="Palatino Linotype" w:hAnsi="Palatino Linotype" w:cs="Palatino Linotype"/>
          <w:i/>
          <w:iCs/>
        </w:rPr>
        <w:t xml:space="preserve">…” </w:t>
      </w:r>
    </w:p>
    <w:p w14:paraId="467FE077"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32D30674"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Del precepto legal anteriormente citado se desprende que como información </w:t>
      </w:r>
      <w:r w:rsidRPr="00E74692">
        <w:rPr>
          <w:rFonts w:ascii="Palatino Linotype" w:eastAsia="Palatino Linotype" w:hAnsi="Palatino Linotype" w:cs="Palatino Linotype"/>
        </w:rPr>
        <w:t>reservada</w:t>
      </w:r>
      <w:r w:rsidRPr="00E74692">
        <w:rPr>
          <w:rFonts w:ascii="Palatino Linotype" w:eastAsia="Palatino Linotype" w:hAnsi="Palatino Linotype" w:cs="Palatino Linotype"/>
          <w:bCs/>
        </w:rPr>
        <w:t xml:space="preserve"> podrá clasificarse aquella cuya publicación pueda poner en riesgo la vida, seguridad o salud de una persona física; para acreditar lo anterior, los Lineamientos Generales, establecen lo siguiente:</w:t>
      </w:r>
    </w:p>
    <w:p w14:paraId="64AB6615"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1E781A95" w14:textId="77777777" w:rsidR="00E660B1" w:rsidRPr="00E74692" w:rsidRDefault="00E660B1" w:rsidP="00E660B1">
      <w:pPr>
        <w:ind w:left="567" w:right="-716"/>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
          <w:bCs/>
          <w:i/>
        </w:rPr>
        <w:t xml:space="preserve">“Vigésimo tercero. </w:t>
      </w:r>
      <w:r w:rsidRPr="00E74692">
        <w:rPr>
          <w:rFonts w:ascii="Palatino Linotype" w:eastAsia="Palatino Linotype" w:hAnsi="Palatino Linotype" w:cs="Palatino Linotype"/>
          <w:bCs/>
          <w:i/>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00A08FA3"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Cs/>
          <w:i/>
        </w:rPr>
        <w:t xml:space="preserve"> </w:t>
      </w:r>
    </w:p>
    <w:p w14:paraId="2AB31AF6"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
          <w:bCs/>
        </w:rPr>
      </w:pPr>
      <w:r w:rsidRPr="00E74692">
        <w:rPr>
          <w:rFonts w:ascii="Palatino Linotype" w:eastAsia="Palatino Linotype" w:hAnsi="Palatino Linotype" w:cs="Palatino Linotype"/>
          <w:bCs/>
        </w:rPr>
        <w:t xml:space="preserve">Del Lineamiento referido, se desprende que para clasificar la información como reservada, será necesario acreditar un vínculo, entre la persona física y la información que pueda poner en riesgo su vida, </w:t>
      </w:r>
      <w:r w:rsidRPr="00E74692">
        <w:rPr>
          <w:rFonts w:ascii="Palatino Linotype" w:eastAsia="Palatino Linotype" w:hAnsi="Palatino Linotype" w:cs="Palatino Linotype"/>
        </w:rPr>
        <w:t>seguridad</w:t>
      </w:r>
      <w:r w:rsidRPr="00E74692">
        <w:rPr>
          <w:rFonts w:ascii="Palatino Linotype" w:eastAsia="Palatino Linotype" w:hAnsi="Palatino Linotype" w:cs="Palatino Linotype"/>
          <w:bCs/>
        </w:rPr>
        <w:t xml:space="preserve"> o salud, es decir, se deben señalar el bien jurídico específico afectado y el potencial de daño o riesgo que causaría su difusión.</w:t>
      </w:r>
    </w:p>
    <w:p w14:paraId="341E126E"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00B5DABF"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lastRenderedPageBreak/>
        <w:t>Además, el artículo 81, fracción III, de la Ley de Seguridad del Estado de México, establece lo siguiente:</w:t>
      </w:r>
    </w:p>
    <w:p w14:paraId="5B9585DF"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p>
    <w:p w14:paraId="123DB237" w14:textId="77777777" w:rsidR="00E660B1" w:rsidRPr="00E74692" w:rsidRDefault="00E660B1" w:rsidP="00E660B1">
      <w:pPr>
        <w:ind w:left="567" w:right="-714"/>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
          <w:bCs/>
          <w:i/>
        </w:rPr>
        <w:t>“Artículo 81.-</w:t>
      </w:r>
      <w:r w:rsidRPr="00E74692">
        <w:rPr>
          <w:rFonts w:ascii="Palatino Linotype" w:eastAsia="Palatino Linotype" w:hAnsi="Palatino Linotype" w:cs="Palatino Linotype"/>
          <w:bCs/>
          <w:i/>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63EAA86B" w14:textId="77777777" w:rsidR="00E660B1" w:rsidRPr="00E74692" w:rsidRDefault="00E660B1" w:rsidP="00E660B1">
      <w:pPr>
        <w:ind w:left="567" w:right="-714"/>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Cs/>
          <w:i/>
        </w:rPr>
        <w:t>…</w:t>
      </w:r>
    </w:p>
    <w:p w14:paraId="3C4BF2CE" w14:textId="77777777" w:rsidR="00E660B1" w:rsidRPr="00E74692" w:rsidRDefault="00E660B1" w:rsidP="00E660B1">
      <w:pPr>
        <w:ind w:left="567" w:right="-714"/>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Cs/>
          <w:i/>
        </w:rPr>
        <w:t>III. La relativa a los servidores públicos integrantes de las instituciones de seguridad pública, cuya revelación pueda poner en riesgo su vida e integridad física con motivo de sus funciones;</w:t>
      </w:r>
    </w:p>
    <w:p w14:paraId="48AE8BD2" w14:textId="77777777" w:rsidR="00E660B1" w:rsidRPr="00E74692" w:rsidRDefault="00E660B1" w:rsidP="00E660B1">
      <w:pPr>
        <w:ind w:left="567" w:right="-714"/>
        <w:contextualSpacing/>
        <w:jc w:val="both"/>
        <w:rPr>
          <w:rFonts w:ascii="Palatino Linotype" w:eastAsia="Palatino Linotype" w:hAnsi="Palatino Linotype" w:cs="Palatino Linotype"/>
          <w:bCs/>
          <w:i/>
        </w:rPr>
      </w:pPr>
      <w:r w:rsidRPr="00E74692">
        <w:rPr>
          <w:rFonts w:ascii="Palatino Linotype" w:eastAsia="Palatino Linotype" w:hAnsi="Palatino Linotype" w:cs="Palatino Linotype"/>
          <w:bCs/>
          <w:i/>
        </w:rPr>
        <w:t>…”</w:t>
      </w:r>
    </w:p>
    <w:p w14:paraId="6B36DFF6"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333AD70E"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Conforme al citado artículo, se desprende que es reservada toda aquella información de los servidores </w:t>
      </w:r>
      <w:r w:rsidRPr="00E74692">
        <w:rPr>
          <w:rFonts w:ascii="Palatino Linotype" w:eastAsia="Palatino Linotype" w:hAnsi="Palatino Linotype" w:cs="Palatino Linotype"/>
          <w:bCs/>
        </w:rPr>
        <w:t>públicos</w:t>
      </w:r>
      <w:r w:rsidRPr="00E74692">
        <w:rPr>
          <w:rFonts w:ascii="Palatino Linotype" w:eastAsia="Palatino Linotype" w:hAnsi="Palatino Linotype" w:cs="Palatino Linotype"/>
        </w:rPr>
        <w:t xml:space="preserve"> integrantes de las instituciones de seguridad pública, cuya revelación pueda poner en riesgo su vida e integridad física con motivo de sus funciones.</w:t>
      </w:r>
    </w:p>
    <w:p w14:paraId="73590322" w14:textId="77777777" w:rsidR="00E660B1" w:rsidRPr="00E74692" w:rsidRDefault="00E660B1" w:rsidP="00E660B1">
      <w:pPr>
        <w:spacing w:line="360" w:lineRule="auto"/>
        <w:ind w:right="-787"/>
        <w:jc w:val="both"/>
        <w:rPr>
          <w:rFonts w:ascii="Palatino Linotype" w:eastAsia="Palatino Linotype" w:hAnsi="Palatino Linotype" w:cs="Palatino Linotype"/>
        </w:rPr>
      </w:pPr>
    </w:p>
    <w:p w14:paraId="38DA2165"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iCs/>
        </w:rPr>
        <w:t xml:space="preserve"> </w:t>
      </w:r>
      <w:r w:rsidRPr="00E74692">
        <w:rPr>
          <w:rFonts w:ascii="Palatino Linotype" w:eastAsia="Palatino Linotype" w:hAnsi="Palatino Linotype" w:cs="Palatino Linotype"/>
          <w:bCs/>
        </w:rPr>
        <w:t>En ese contexto, es de señalar que los datos de servidores públicos, entre los que se encuentran el nombre y fotografía de los trabajadores, por regla general, son de naturaleza pública, de conformidad con el artículo 70, fracción VII de la Ley General de Transparencia y Acceso a la Información Pública del Estado de México (vigente a la fecha de la solicitud de información), y 92, fracción VII, de la Ley de Transparencia y Acceso a la Información Pública del Estado de México y Municipios.</w:t>
      </w:r>
    </w:p>
    <w:p w14:paraId="233FE4DA"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653B4BC5"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bCs/>
        </w:rPr>
        <w:t xml:space="preserve">No obstante, resulta necesario mencionar, el </w:t>
      </w:r>
      <w:r w:rsidRPr="00E74692">
        <w:rPr>
          <w:rFonts w:ascii="Palatino Linotype" w:eastAsia="Palatino Linotype" w:hAnsi="Palatino Linotype" w:cs="Palatino Linotype"/>
        </w:rPr>
        <w:t xml:space="preserve">Criterio orientador, con número de registro SO/006/2009, de la Primera Época, </w:t>
      </w:r>
      <w:r w:rsidRPr="00E74692">
        <w:rPr>
          <w:rFonts w:ascii="Palatino Linotype" w:eastAsia="Palatino Linotype" w:hAnsi="Palatino Linotype" w:cs="Palatino Linotype"/>
          <w:bCs/>
        </w:rPr>
        <w:t xml:space="preserve">emitido por </w:t>
      </w:r>
      <w:r w:rsidRPr="00E74692">
        <w:rPr>
          <w:rFonts w:ascii="Palatino Linotype" w:eastAsia="Palatino Linotype" w:hAnsi="Palatino Linotype" w:cs="Palatino Linotype"/>
        </w:rPr>
        <w:t>el entonces Instituto Federal de Acceso a la Información y Protección de Datos ahora Instituto Nacional de Transparencia, Acceso a la Información y Protección de Datos Personales, que establece lo siguiente:</w:t>
      </w:r>
    </w:p>
    <w:p w14:paraId="7E30E34A" w14:textId="404CDB36" w:rsidR="00E660B1" w:rsidRPr="00E74692" w:rsidRDefault="00E660B1" w:rsidP="00E74692">
      <w:pPr>
        <w:spacing w:line="360" w:lineRule="auto"/>
        <w:ind w:right="-28"/>
        <w:contextualSpacing/>
        <w:jc w:val="both"/>
        <w:rPr>
          <w:rFonts w:ascii="Palatino Linotype" w:eastAsia="Palatino Linotype" w:hAnsi="Palatino Linotype" w:cs="Palatino Linotype"/>
          <w:i/>
        </w:rPr>
      </w:pPr>
      <w:r w:rsidRPr="00E74692">
        <w:rPr>
          <w:rFonts w:ascii="Palatino Linotype" w:eastAsia="Palatino Linotype" w:hAnsi="Palatino Linotype" w:cs="Palatino Linotype"/>
          <w:i/>
        </w:rPr>
        <w:lastRenderedPageBreak/>
        <w:t xml:space="preserve"> </w:t>
      </w:r>
      <w:r w:rsidRPr="00E74692">
        <w:rPr>
          <w:rFonts w:ascii="Palatino Linotype" w:eastAsia="Palatino Linotype" w:hAnsi="Palatino Linotype" w:cs="Palatino Linotype"/>
          <w:b/>
          <w:i/>
        </w:rPr>
        <w:t>“Nombres de servidores públicos dedicados a actividades en materia de seguridad, por excepción pueden considerarse información reservada.</w:t>
      </w:r>
      <w:r w:rsidRPr="00E74692">
        <w:rPr>
          <w:rFonts w:ascii="Palatino Linotype" w:eastAsia="Palatino Linotype" w:hAnsi="Palatino Linotype" w:cs="Palatino Linotype"/>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348C8CE3"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0F05B5D0"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De dicho criterio, se desprende que existen funciones a cargo de servidores públicos, tendientes a garantizar de manera directa la seguridad pública, a través de acciones preventivas y correctivas, encaminadas a combatir a la delincuencia en sus diferentes </w:t>
      </w:r>
      <w:r w:rsidRPr="00E74692">
        <w:rPr>
          <w:rFonts w:ascii="Palatino Linotype" w:eastAsia="Palatino Linotype" w:hAnsi="Palatino Linotype" w:cs="Palatino Linotype"/>
          <w:bCs/>
        </w:rPr>
        <w:lastRenderedPageBreak/>
        <w:t>manifestaciones; por lo que, una forma en que la delincuencia puede llegar a poner en riesgo la seguridad del País, Estado y Municipio, anulando, impidiendo u obstaculizando la actuación de los servidores públicos que realizan funciones de carácter operativo.</w:t>
      </w:r>
    </w:p>
    <w:p w14:paraId="691C9BC4"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099098AE"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Además, el Criterio Reiterado 09/24, emitido por el Pleno de este Instituto, precisa que el nombre </w:t>
      </w:r>
      <w:r w:rsidRPr="00E74692">
        <w:rPr>
          <w:rFonts w:ascii="Palatino Linotype" w:eastAsia="Palatino Linotype" w:hAnsi="Palatino Linotype" w:cs="Palatino Linotype"/>
          <w:bCs/>
        </w:rPr>
        <w:t>del</w:t>
      </w:r>
      <w:r w:rsidRPr="00E74692">
        <w:rPr>
          <w:rFonts w:ascii="Palatino Linotype" w:eastAsia="Palatino Linotype" w:hAnsi="Palatino Linotype" w:cs="Palatino Linotype"/>
        </w:rPr>
        <w:t xml:space="preserve">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14:paraId="0B3E02F6"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6504503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rPr>
        <w:t>En</w:t>
      </w:r>
      <w:r w:rsidRPr="00E74692">
        <w:rPr>
          <w:rFonts w:ascii="Palatino Linotype" w:eastAsia="Palatino Linotype" w:hAnsi="Palatino Linotype" w:cs="Palatino Linotype"/>
          <w:bCs/>
        </w:rPr>
        <w:t xml:space="preserve"> ese orden de ideas, si bien por regla general los nombres de los trabajadores gubernamentales son información pública de oficio, existe una excepción relativa a </w:t>
      </w:r>
      <w:r w:rsidRPr="00E74692">
        <w:rPr>
          <w:rFonts w:ascii="Palatino Linotype" w:eastAsia="Palatino Linotype" w:hAnsi="Palatino Linotype" w:cs="Palatino Linotype"/>
          <w:b/>
          <w:bCs/>
        </w:rPr>
        <w:t>aquellos que realicen actividades operativas en materia de seguridad,</w:t>
      </w:r>
      <w:r w:rsidRPr="00E74692">
        <w:rPr>
          <w:rFonts w:ascii="Palatino Linotype" w:eastAsia="Palatino Linotype" w:hAnsi="Palatino Linotype" w:cs="Palatino Linotype"/>
          <w:bCs/>
        </w:rPr>
        <w:t xml:space="preserve"> como es el caso de los elementos operativos y la policía municipal.</w:t>
      </w:r>
    </w:p>
    <w:p w14:paraId="718708D4"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646A9098"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que en razón de sus atribuciones deban contribuir directa o indirectamente al objeto de esta Ley.</w:t>
      </w:r>
    </w:p>
    <w:p w14:paraId="673A007E"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3731C37B"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lastRenderedPageBreak/>
        <w:t>En ese contexto, el artículo 6°, fracciones XI y XII de dicho ordenamiento jurídico, establece los siguientes conceptos:</w:t>
      </w:r>
    </w:p>
    <w:p w14:paraId="0B251A22"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296832AA" w14:textId="77777777" w:rsidR="00E660B1" w:rsidRPr="00E74692" w:rsidRDefault="00E660B1" w:rsidP="00E660B1">
      <w:pPr>
        <w:numPr>
          <w:ilvl w:val="0"/>
          <w:numId w:val="24"/>
        </w:numPr>
        <w:spacing w:line="360" w:lineRule="auto"/>
        <w:ind w:right="-28"/>
        <w:contextualSpacing/>
        <w:jc w:val="both"/>
        <w:rPr>
          <w:rFonts w:ascii="Palatino Linotype" w:eastAsia="Palatino Linotype" w:hAnsi="Palatino Linotype" w:cs="Palatino Linotype"/>
          <w:b/>
          <w:bCs/>
        </w:rPr>
      </w:pPr>
      <w:r w:rsidRPr="00E74692">
        <w:rPr>
          <w:rFonts w:ascii="Palatino Linotype" w:eastAsia="Palatino Linotype" w:hAnsi="Palatino Linotype" w:cs="Palatino Linotype"/>
          <w:b/>
          <w:bCs/>
        </w:rPr>
        <w:t xml:space="preserve">Instituciones Policiales: </w:t>
      </w:r>
      <w:r w:rsidRPr="00E74692">
        <w:rPr>
          <w:rFonts w:ascii="Palatino Linotype" w:eastAsia="Palatino Linotype" w:hAnsi="Palatino Linotype" w:cs="Palatino Linotype"/>
          <w:bCs/>
        </w:rPr>
        <w:t xml:space="preserve">a los cuerpos de policía, de vigilancia y custodia de los establecimientos penitenciarios, de detención preventiva y de centros de arraigos; y en general, </w:t>
      </w:r>
      <w:r w:rsidRPr="00E74692">
        <w:rPr>
          <w:rFonts w:ascii="Palatino Linotype" w:eastAsia="Palatino Linotype" w:hAnsi="Palatino Linotype" w:cs="Palatino Linotype"/>
          <w:b/>
          <w:bCs/>
        </w:rPr>
        <w:t>todas las dependencias encargadas de la seguridad pública a nivel</w:t>
      </w:r>
      <w:r w:rsidRPr="00E74692">
        <w:rPr>
          <w:rFonts w:ascii="Palatino Linotype" w:eastAsia="Palatino Linotype" w:hAnsi="Palatino Linotype" w:cs="Palatino Linotype"/>
          <w:bCs/>
        </w:rPr>
        <w:t xml:space="preserve"> estatal y </w:t>
      </w:r>
      <w:r w:rsidRPr="00E74692">
        <w:rPr>
          <w:rFonts w:ascii="Palatino Linotype" w:eastAsia="Palatino Linotype" w:hAnsi="Palatino Linotype" w:cs="Palatino Linotype"/>
          <w:b/>
          <w:bCs/>
        </w:rPr>
        <w:t>municipal</w:t>
      </w:r>
      <w:r w:rsidRPr="00E74692">
        <w:rPr>
          <w:rFonts w:ascii="Palatino Linotype" w:eastAsia="Palatino Linotype" w:hAnsi="Palatino Linotype" w:cs="Palatino Linotype"/>
          <w:bCs/>
        </w:rPr>
        <w:t>, que realicen funciones similares.</w:t>
      </w:r>
    </w:p>
    <w:p w14:paraId="6482FA9E" w14:textId="77777777" w:rsidR="00E660B1" w:rsidRPr="00E74692" w:rsidRDefault="00E660B1" w:rsidP="00E660B1">
      <w:pPr>
        <w:numPr>
          <w:ilvl w:val="0"/>
          <w:numId w:val="24"/>
        </w:numPr>
        <w:spacing w:line="360" w:lineRule="auto"/>
        <w:ind w:right="-28"/>
        <w:contextualSpacing/>
        <w:jc w:val="both"/>
        <w:rPr>
          <w:rFonts w:ascii="Palatino Linotype" w:eastAsia="Palatino Linotype" w:hAnsi="Palatino Linotype" w:cs="Palatino Linotype"/>
          <w:b/>
          <w:bCs/>
        </w:rPr>
      </w:pPr>
      <w:r w:rsidRPr="00E74692">
        <w:rPr>
          <w:rFonts w:ascii="Palatino Linotype" w:eastAsia="Palatino Linotype" w:hAnsi="Palatino Linotype" w:cs="Palatino Linotype"/>
          <w:b/>
          <w:bCs/>
        </w:rPr>
        <w:t xml:space="preserve">Instituciones de Seguridad Pública: </w:t>
      </w:r>
      <w:r w:rsidRPr="00E74692">
        <w:rPr>
          <w:rFonts w:ascii="Palatino Linotype" w:eastAsia="Palatino Linotype" w:hAnsi="Palatino Linotype" w:cs="Palatino Linotype"/>
          <w:bCs/>
        </w:rPr>
        <w:t xml:space="preserve">Instituciones Policiales, Procuración de Justicia, Sistema Penitenciario y </w:t>
      </w:r>
      <w:r w:rsidRPr="00E74692">
        <w:rPr>
          <w:rFonts w:ascii="Palatino Linotype" w:eastAsia="Palatino Linotype" w:hAnsi="Palatino Linotype" w:cs="Palatino Linotype"/>
          <w:b/>
          <w:bCs/>
        </w:rPr>
        <w:t xml:space="preserve">dependencias encargadas de la seguridad pública a nivel </w:t>
      </w:r>
      <w:r w:rsidRPr="00E74692">
        <w:rPr>
          <w:rFonts w:ascii="Palatino Linotype" w:eastAsia="Palatino Linotype" w:hAnsi="Palatino Linotype" w:cs="Palatino Linotype"/>
          <w:bCs/>
        </w:rPr>
        <w:t xml:space="preserve">estatal y </w:t>
      </w:r>
      <w:r w:rsidRPr="00E74692">
        <w:rPr>
          <w:rFonts w:ascii="Palatino Linotype" w:eastAsia="Palatino Linotype" w:hAnsi="Palatino Linotype" w:cs="Palatino Linotype"/>
          <w:b/>
          <w:bCs/>
        </w:rPr>
        <w:t>municipal.</w:t>
      </w:r>
    </w:p>
    <w:p w14:paraId="0FD56288"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iCs/>
        </w:rPr>
      </w:pPr>
    </w:p>
    <w:p w14:paraId="0831BACD"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bCs/>
        </w:rPr>
        <w:t>Conforme</w:t>
      </w:r>
      <w:r w:rsidRPr="00E74692">
        <w:rPr>
          <w:rFonts w:ascii="Palatino Linotype" w:eastAsia="Palatino Linotype" w:hAnsi="Palatino Linotype" w:cs="Palatino Linotype"/>
          <w:iCs/>
        </w:rPr>
        <w:t xml:space="preserve"> a lo anterior</w:t>
      </w:r>
      <w:r w:rsidRPr="00E74692">
        <w:rPr>
          <w:rFonts w:ascii="Palatino Linotype" w:eastAsia="Palatino Linotype" w:hAnsi="Palatino Linotype" w:cs="Palatino Linotype"/>
          <w:bCs/>
        </w:rPr>
        <w:t xml:space="preserve">, se puede deducir que la </w:t>
      </w:r>
      <w:r w:rsidRPr="00E74692">
        <w:rPr>
          <w:rFonts w:ascii="Palatino Linotype" w:eastAsia="Palatino Linotype" w:hAnsi="Palatino Linotype" w:cs="Palatino Linotype"/>
          <w:b/>
          <w:bCs/>
        </w:rPr>
        <w:t>Dirección de Seguridad Pública Municipal, es una institución de seguridad pública</w:t>
      </w:r>
      <w:r w:rsidRPr="00E74692">
        <w:rPr>
          <w:rFonts w:ascii="Palatino Linotype" w:eastAsia="Palatino Linotype" w:hAnsi="Palatino Linotype" w:cs="Palatino Linotype"/>
          <w:bCs/>
        </w:rPr>
        <w:t xml:space="preserve">, pues tiene como atribución principal, la prevención de delitos </w:t>
      </w:r>
      <w:r w:rsidRPr="00E74692">
        <w:rPr>
          <w:rFonts w:ascii="Palatino Linotype" w:eastAsia="Palatino Linotype" w:hAnsi="Palatino Linotype" w:cs="Palatino Linotype"/>
        </w:rPr>
        <w:t>y proteger a las personas, sus propiedades, posesiones y derechos.</w:t>
      </w:r>
    </w:p>
    <w:p w14:paraId="76D7F135"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w:t>
      </w:r>
    </w:p>
    <w:p w14:paraId="554D7AEF"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Además, el Instructivo de llenado del Formato “Personal de Seguridad Pública”, del Secretariado Ejecutivo del Sistema Nacional de Seguridad Pública, establece que </w:t>
      </w:r>
      <w:r w:rsidRPr="00E74692">
        <w:rPr>
          <w:rFonts w:ascii="Palatino Linotype" w:eastAsia="Palatino Linotype" w:hAnsi="Palatino Linotype" w:cs="Palatino Linotype"/>
          <w:b/>
          <w:bCs/>
        </w:rPr>
        <w:t>los elementos operativos de seguridad pública</w:t>
      </w:r>
      <w:r w:rsidRPr="00E74692">
        <w:rPr>
          <w:rFonts w:ascii="Palatino Linotype" w:eastAsia="Palatino Linotype" w:hAnsi="Palatino Linotype" w:cs="Palatino Linotype"/>
          <w:bCs/>
        </w:rPr>
        <w:t xml:space="preserve">, son </w:t>
      </w:r>
      <w:r w:rsidRPr="00E74692">
        <w:rPr>
          <w:rFonts w:ascii="Palatino Linotype" w:eastAsia="Palatino Linotype" w:hAnsi="Palatino Linotype" w:cs="Palatino Linotype"/>
          <w:b/>
          <w:bCs/>
        </w:rPr>
        <w:t>aquellos que desempeñan funciones de campo (policiacas, especializadas o equivalentes</w:t>
      </w:r>
      <w:r w:rsidRPr="00E74692">
        <w:rPr>
          <w:rFonts w:ascii="Palatino Linotype" w:eastAsia="Palatino Linotype" w:hAnsi="Palatino Linotype" w:cs="Palatino Linotype"/>
          <w:bCs/>
        </w:rPr>
        <w:t xml:space="preserve"> y que no desempeña funciones de mando), entre los cuales, se encuentra </w:t>
      </w:r>
      <w:r w:rsidRPr="00E74692">
        <w:rPr>
          <w:rFonts w:ascii="Palatino Linotype" w:eastAsia="Palatino Linotype" w:hAnsi="Palatino Linotype" w:cs="Palatino Linotype"/>
          <w:b/>
          <w:bCs/>
        </w:rPr>
        <w:t>la Policía Municipal</w:t>
      </w:r>
      <w:r w:rsidRPr="00E74692">
        <w:rPr>
          <w:rFonts w:ascii="Palatino Linotype" w:eastAsia="Palatino Linotype" w:hAnsi="Palatino Linotype" w:cs="Palatino Linotype"/>
          <w:bCs/>
        </w:rPr>
        <w:t>.</w:t>
      </w:r>
    </w:p>
    <w:p w14:paraId="18720642"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6966C6E0"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Asimismo, se advierte que las Instituciones Policiales, se conforman del </w:t>
      </w:r>
      <w:r w:rsidRPr="00E74692">
        <w:rPr>
          <w:rFonts w:ascii="Palatino Linotype" w:eastAsia="Palatino Linotype" w:hAnsi="Palatino Linotype" w:cs="Palatino Linotype"/>
          <w:b/>
          <w:bCs/>
        </w:rPr>
        <w:t>personal</w:t>
      </w:r>
      <w:r w:rsidRPr="00E74692">
        <w:rPr>
          <w:rFonts w:ascii="Palatino Linotype" w:eastAsia="Palatino Linotype" w:hAnsi="Palatino Linotype" w:cs="Palatino Linotype"/>
          <w:bCs/>
        </w:rPr>
        <w:t xml:space="preserve"> </w:t>
      </w:r>
      <w:r w:rsidRPr="00E74692">
        <w:rPr>
          <w:rFonts w:ascii="Palatino Linotype" w:eastAsia="Palatino Linotype" w:hAnsi="Palatino Linotype" w:cs="Palatino Linotype"/>
          <w:b/>
        </w:rPr>
        <w:t>administrativo,</w:t>
      </w:r>
      <w:r w:rsidRPr="00E74692">
        <w:rPr>
          <w:rFonts w:ascii="Palatino Linotype" w:eastAsia="Palatino Linotype" w:hAnsi="Palatino Linotype" w:cs="Palatino Linotype"/>
          <w:bCs/>
        </w:rPr>
        <w:t xml:space="preserve"> que son los trabajadores de apoyo (chofer, personal de mantenimiento, servicios generales y área secretaria); </w:t>
      </w:r>
      <w:r w:rsidRPr="00E74692">
        <w:rPr>
          <w:rFonts w:ascii="Palatino Linotype" w:eastAsia="Palatino Linotype" w:hAnsi="Palatino Linotype" w:cs="Palatino Linotype"/>
        </w:rPr>
        <w:t>así como</w:t>
      </w:r>
      <w:r w:rsidRPr="00E74692">
        <w:rPr>
          <w:rFonts w:ascii="Palatino Linotype" w:eastAsia="Palatino Linotype" w:hAnsi="Palatino Linotype" w:cs="Palatino Linotype"/>
          <w:b/>
        </w:rPr>
        <w:t>, el personal de mando</w:t>
      </w:r>
      <w:r w:rsidRPr="00E74692">
        <w:rPr>
          <w:rFonts w:ascii="Palatino Linotype" w:eastAsia="Palatino Linotype" w:hAnsi="Palatino Linotype" w:cs="Palatino Linotype"/>
          <w:bCs/>
        </w:rPr>
        <w:t xml:space="preserve"> (alto, medio y </w:t>
      </w:r>
      <w:r w:rsidRPr="00E74692">
        <w:rPr>
          <w:rFonts w:ascii="Palatino Linotype" w:eastAsia="Palatino Linotype" w:hAnsi="Palatino Linotype" w:cs="Palatino Linotype"/>
          <w:bCs/>
        </w:rPr>
        <w:lastRenderedPageBreak/>
        <w:t>superior), que es aquel que realiza funciones de dirección, coordinación y supervisión, por lo cual, corresponde a aquel que tenga trabajadores a su cargo.</w:t>
      </w:r>
    </w:p>
    <w:p w14:paraId="26E8625B"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w:t>
      </w:r>
    </w:p>
    <w:p w14:paraId="3C1214E0"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Así, dar a conocer el nombre 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1CB7AAB9"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4D1D2A69"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Sin embargo, </w:t>
      </w:r>
      <w:r w:rsidRPr="00E74692">
        <w:rPr>
          <w:rFonts w:ascii="Palatino Linotype" w:eastAsia="Palatino Linotype" w:hAnsi="Palatino Linotype" w:cs="Palatino Linotype"/>
          <w:b/>
          <w:bCs/>
        </w:rPr>
        <w:t>por lo que hace al personal administrativo y los mandos medios y superiores</w:t>
      </w:r>
      <w:r w:rsidRPr="00E74692">
        <w:rPr>
          <w:rFonts w:ascii="Palatino Linotype" w:eastAsia="Palatino Linotype" w:hAnsi="Palatino Linotype" w:cs="Palatino Linotype"/>
          <w:bCs/>
        </w:rPr>
        <w:t xml:space="preserve">, se advierte que estos </w:t>
      </w:r>
      <w:r w:rsidRPr="00E74692">
        <w:rPr>
          <w:rFonts w:ascii="Palatino Linotype" w:eastAsia="Palatino Linotype" w:hAnsi="Palatino Linotype" w:cs="Palatino Linotype"/>
          <w:bCs/>
          <w:u w:val="single"/>
        </w:rPr>
        <w:t>no realizan funciones operativas</w:t>
      </w:r>
      <w:r w:rsidRPr="00E74692">
        <w:rPr>
          <w:rFonts w:ascii="Palatino Linotype" w:eastAsia="Palatino Linotype" w:hAnsi="Palatino Linotype" w:cs="Palatino Linotype"/>
          <w:bCs/>
        </w:rPr>
        <w:t xml:space="preserve">, sino únicamente realizan actividades de apoyo y dirección respectivamente, por lo que, </w:t>
      </w:r>
      <w:r w:rsidRPr="00E74692">
        <w:rPr>
          <w:rFonts w:ascii="Palatino Linotype" w:eastAsia="Palatino Linotype" w:hAnsi="Palatino Linotype" w:cs="Palatino Linotype"/>
          <w:b/>
          <w:bCs/>
        </w:rPr>
        <w:t>no procede la causal de reserva</w:t>
      </w:r>
      <w:r w:rsidRPr="00E74692">
        <w:rPr>
          <w:rFonts w:ascii="Palatino Linotype" w:eastAsia="Palatino Linotype" w:hAnsi="Palatino Linotype" w:cs="Palatino Linotype"/>
          <w:bCs/>
        </w:rPr>
        <w:t xml:space="preserve"> establecida en el artículo 140, fracción IV, de la Ley de la materia, pues por el tipo de funciones que realizan, no se pone en peligro su vida, seguridad o salud de este tipo de trabajadores.</w:t>
      </w:r>
    </w:p>
    <w:p w14:paraId="72F0E89D"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1F18D383"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De tal situación, se considera que dar a conocer el nombre de los policías municipales, puede poner en riesgo la vida, seguridad y salud de estos, de sus familias e incluso su entorno social, pues al hacerlos identificables, los hacen blancos de los agentes </w:t>
      </w:r>
      <w:r w:rsidRPr="00E74692">
        <w:rPr>
          <w:rFonts w:ascii="Palatino Linotype" w:eastAsia="Palatino Linotype" w:hAnsi="Palatino Linotype" w:cs="Palatino Linotype"/>
          <w:bCs/>
        </w:rPr>
        <w:lastRenderedPageBreak/>
        <w:t>delincuenciales o inclusive a la delincuencia organizada, los cuales podrían amenazar o causarles algún daño, con el fin de entorpecer o disminuir la seguridad pública y aumentar la comisión de actos ilícitos.</w:t>
      </w:r>
    </w:p>
    <w:p w14:paraId="16770177"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6E7FE089"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Cs/>
        </w:rPr>
      </w:pPr>
      <w:r w:rsidRPr="00E74692">
        <w:rPr>
          <w:rFonts w:ascii="Palatino Linotype" w:eastAsia="Palatino Linotype" w:hAnsi="Palatino Linotype" w:cs="Palatino Linotype"/>
          <w:bCs/>
        </w:rPr>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w:t>
      </w:r>
    </w:p>
    <w:p w14:paraId="3AD5CB5A"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bCs/>
        </w:rPr>
      </w:pPr>
      <w:r w:rsidRPr="00E74692">
        <w:rPr>
          <w:rFonts w:ascii="Palatino Linotype" w:eastAsia="Palatino Linotype" w:hAnsi="Palatino Linotype" w:cs="Palatino Linotype"/>
          <w:bCs/>
        </w:rPr>
        <w:t xml:space="preserve"> </w:t>
      </w:r>
    </w:p>
    <w:p w14:paraId="36E6FE9B"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b/>
          <w:iCs/>
        </w:rPr>
      </w:pPr>
      <w:r w:rsidRPr="00E74692">
        <w:rPr>
          <w:rFonts w:ascii="Palatino Linotype" w:eastAsia="Palatino Linotype" w:hAnsi="Palatino Linotype" w:cs="Palatino Linotype"/>
          <w:bCs/>
        </w:rPr>
        <w:t xml:space="preserve">Por tales consideraciones, </w:t>
      </w:r>
      <w:r w:rsidRPr="00E74692">
        <w:rPr>
          <w:rFonts w:ascii="Palatino Linotype" w:eastAsia="Palatino Linotype" w:hAnsi="Palatino Linotype" w:cs="Palatino Linotype"/>
          <w:b/>
          <w:bCs/>
        </w:rPr>
        <w:t xml:space="preserve">resulta procedente la reserva del nombre de los elementos operativos adscritos a la Dirección de Seguridad Pública Municipal, en términos del artículo 140, fracción IV, </w:t>
      </w:r>
      <w:r w:rsidRPr="00E74692">
        <w:rPr>
          <w:rFonts w:ascii="Palatino Linotype" w:eastAsia="Palatino Linotype" w:hAnsi="Palatino Linotype" w:cs="Palatino Linotype"/>
          <w:b/>
          <w:iCs/>
        </w:rPr>
        <w:t>de la Ley de Transparencia y Acceso a la Información Pública del Estado de México y Municipios.</w:t>
      </w:r>
    </w:p>
    <w:p w14:paraId="56C26204"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w:t>
      </w:r>
    </w:p>
    <w:p w14:paraId="7A3707E5"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iCs/>
        </w:rPr>
      </w:pPr>
      <w:r w:rsidRPr="00E74692">
        <w:rPr>
          <w:rFonts w:ascii="Palatino Linotype" w:eastAsia="Palatino Linotype" w:hAnsi="Palatino Linotype" w:cs="Palatino Linotype"/>
          <w:iCs/>
        </w:rPr>
        <w:t xml:space="preserve">Sobre el </w:t>
      </w:r>
      <w:r w:rsidRPr="00E74692">
        <w:rPr>
          <w:rFonts w:ascii="Palatino Linotype" w:eastAsia="Palatino Linotype" w:hAnsi="Palatino Linotype" w:cs="Palatino Linotype"/>
          <w:bCs/>
        </w:rPr>
        <w:t>particular</w:t>
      </w:r>
      <w:r w:rsidRPr="00E74692">
        <w:rPr>
          <w:rFonts w:ascii="Palatino Linotype" w:eastAsia="Palatino Linotype" w:hAnsi="Palatino Linotype" w:cs="Palatino Linotype"/>
          <w:iCs/>
        </w:rPr>
        <w:t xml:space="preserve">, cabe señalar el artículo 141, de la Ley de Transparencia y Acceso a la Información Pública del Estado de México y Municipios, que establece que </w:t>
      </w:r>
      <w:r w:rsidRPr="00E74692">
        <w:rPr>
          <w:rFonts w:ascii="Palatino Linotype" w:eastAsia="Palatino Linotype" w:hAnsi="Palatino Linotype" w:cs="Palatino Linotype"/>
          <w:b/>
          <w:iCs/>
        </w:rPr>
        <w:t>las causales de reserva se deberán fundar y motivar</w:t>
      </w:r>
      <w:r w:rsidRPr="00E74692">
        <w:rPr>
          <w:rFonts w:ascii="Palatino Linotype" w:eastAsia="Palatino Linotype" w:hAnsi="Palatino Linotype" w:cs="Palatino Linotype"/>
          <w:iCs/>
        </w:rPr>
        <w:t xml:space="preserve">, a través de la aplicación de la </w:t>
      </w:r>
      <w:r w:rsidRPr="00E74692">
        <w:rPr>
          <w:rFonts w:ascii="Palatino Linotype" w:eastAsia="Palatino Linotype" w:hAnsi="Palatino Linotype" w:cs="Palatino Linotype"/>
          <w:b/>
          <w:iCs/>
        </w:rPr>
        <w:t>prueba de daño</w:t>
      </w:r>
      <w:r w:rsidRPr="00E74692">
        <w:rPr>
          <w:rFonts w:ascii="Palatino Linotype" w:eastAsia="Palatino Linotype" w:hAnsi="Palatino Linotype" w:cs="Palatino Linotype"/>
          <w:iCs/>
        </w:rPr>
        <w:t xml:space="preserve"> establecida en el artículo 129 de dicho ordenamiento, que se debe justificar de la siguiente manera:</w:t>
      </w:r>
    </w:p>
    <w:p w14:paraId="2C36D13B"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iCs/>
        </w:rPr>
      </w:pPr>
      <w:r w:rsidRPr="00E74692">
        <w:rPr>
          <w:rFonts w:ascii="Palatino Linotype" w:eastAsia="Palatino Linotype" w:hAnsi="Palatino Linotype" w:cs="Palatino Linotype"/>
          <w:iCs/>
        </w:rPr>
        <w:t xml:space="preserve"> </w:t>
      </w:r>
    </w:p>
    <w:p w14:paraId="4E0593C8" w14:textId="77777777" w:rsidR="00E660B1" w:rsidRPr="00E74692" w:rsidRDefault="00E660B1" w:rsidP="00E660B1">
      <w:pPr>
        <w:numPr>
          <w:ilvl w:val="0"/>
          <w:numId w:val="25"/>
        </w:numPr>
        <w:spacing w:line="360" w:lineRule="auto"/>
        <w:ind w:right="-28"/>
        <w:contextualSpacing/>
        <w:jc w:val="both"/>
        <w:rPr>
          <w:rFonts w:ascii="Palatino Linotype" w:eastAsia="Palatino Linotype" w:hAnsi="Palatino Linotype" w:cs="Palatino Linotype"/>
          <w:iCs/>
        </w:rPr>
      </w:pPr>
      <w:r w:rsidRPr="00E74692">
        <w:rPr>
          <w:rFonts w:ascii="Palatino Linotype" w:eastAsia="Palatino Linotype" w:hAnsi="Palatino Linotype" w:cs="Palatino Linotype"/>
          <w:iCs/>
        </w:rPr>
        <w:lastRenderedPageBreak/>
        <w:t>La divulgación de la información representa un riesgo real, demostrable e identificable de perjuicio significativo al interés público o a la seguridad nacional.</w:t>
      </w:r>
    </w:p>
    <w:p w14:paraId="63CF9724" w14:textId="77777777" w:rsidR="00E660B1" w:rsidRPr="00E74692" w:rsidRDefault="00E660B1" w:rsidP="00E660B1">
      <w:pPr>
        <w:numPr>
          <w:ilvl w:val="0"/>
          <w:numId w:val="25"/>
        </w:numPr>
        <w:spacing w:line="360" w:lineRule="auto"/>
        <w:ind w:right="-28"/>
        <w:contextualSpacing/>
        <w:jc w:val="both"/>
        <w:rPr>
          <w:rFonts w:ascii="Palatino Linotype" w:eastAsia="Palatino Linotype" w:hAnsi="Palatino Linotype" w:cs="Palatino Linotype"/>
          <w:iCs/>
        </w:rPr>
      </w:pPr>
      <w:r w:rsidRPr="00E74692">
        <w:rPr>
          <w:rFonts w:ascii="Palatino Linotype" w:eastAsia="Palatino Linotype" w:hAnsi="Palatino Linotype" w:cs="Palatino Linotype"/>
          <w:iCs/>
        </w:rPr>
        <w:t>El riesgo de perjuicio supera el interés público general de que se difunda.</w:t>
      </w:r>
    </w:p>
    <w:p w14:paraId="7162E82F" w14:textId="77777777" w:rsidR="00E660B1" w:rsidRPr="00E74692" w:rsidRDefault="00E660B1" w:rsidP="00E660B1">
      <w:pPr>
        <w:numPr>
          <w:ilvl w:val="0"/>
          <w:numId w:val="25"/>
        </w:numPr>
        <w:spacing w:line="360" w:lineRule="auto"/>
        <w:ind w:right="-28"/>
        <w:contextualSpacing/>
        <w:jc w:val="both"/>
        <w:rPr>
          <w:rFonts w:ascii="Palatino Linotype" w:eastAsia="Palatino Linotype" w:hAnsi="Palatino Linotype" w:cs="Palatino Linotype"/>
          <w:iCs/>
        </w:rPr>
      </w:pPr>
      <w:r w:rsidRPr="00E74692">
        <w:rPr>
          <w:rFonts w:ascii="Palatino Linotype" w:eastAsia="Palatino Linotype" w:hAnsi="Palatino Linotype" w:cs="Palatino Linotype"/>
          <w:iCs/>
        </w:rPr>
        <w:t>Que la limitación se adecua al principio de proporcionalidad y representa el medio menos restrictivo disponible para evitar el perjuicio.</w:t>
      </w:r>
    </w:p>
    <w:p w14:paraId="7A724CE8"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iCs/>
        </w:rPr>
      </w:pPr>
      <w:r w:rsidRPr="00E74692">
        <w:rPr>
          <w:rFonts w:ascii="Palatino Linotype" w:eastAsia="Palatino Linotype" w:hAnsi="Palatino Linotype" w:cs="Palatino Linotype"/>
          <w:iCs/>
        </w:rPr>
        <w:t xml:space="preserve"> </w:t>
      </w:r>
    </w:p>
    <w:p w14:paraId="0DFD479C"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iCs/>
        </w:rPr>
        <w:t>Además</w:t>
      </w:r>
      <w:r w:rsidRPr="00E74692">
        <w:rPr>
          <w:rFonts w:ascii="Palatino Linotype" w:eastAsia="Palatino Linotype" w:hAnsi="Palatino Linotype" w:cs="Palatino Linotype"/>
          <w:bCs/>
        </w:rPr>
        <w:t xml:space="preserve">,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w:t>
      </w:r>
      <w:r w:rsidRPr="00E74692">
        <w:rPr>
          <w:rFonts w:ascii="Palatino Linotype" w:eastAsia="Palatino Linotype" w:hAnsi="Palatino Linotype" w:cs="Palatino Linotype"/>
          <w:b/>
          <w:bCs/>
        </w:rPr>
        <w:t xml:space="preserve">en las </w:t>
      </w:r>
      <w:r w:rsidRPr="00E74692">
        <w:rPr>
          <w:rFonts w:ascii="Palatino Linotype" w:eastAsia="Palatino Linotype" w:hAnsi="Palatino Linotype" w:cs="Palatino Linotype"/>
          <w:b/>
        </w:rPr>
        <w:t>versiones públicas, deberá clasificar el nombre de los elementos operativos de la Dirección de Seguridad Pública Municipal, de manera fundada y motivada, mediante la respectiva prueba de daño.</w:t>
      </w:r>
    </w:p>
    <w:p w14:paraId="48B0F1BB" w14:textId="77777777" w:rsidR="00E660B1" w:rsidRPr="00E74692" w:rsidRDefault="00E660B1" w:rsidP="00E660B1">
      <w:pPr>
        <w:spacing w:line="360" w:lineRule="auto"/>
        <w:ind w:right="-28"/>
        <w:contextualSpacing/>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 </w:t>
      </w:r>
    </w:p>
    <w:p w14:paraId="47366667" w14:textId="77777777" w:rsidR="00E660B1" w:rsidRPr="00E74692" w:rsidRDefault="00E660B1" w:rsidP="00E660B1">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iCs/>
        </w:rPr>
        <w:t>Por</w:t>
      </w:r>
      <w:r w:rsidRPr="00E74692">
        <w:rPr>
          <w:rFonts w:ascii="Palatino Linotype" w:eastAsia="Palatino Linotype" w:hAnsi="Palatino Linotype" w:cs="Palatino Linotype"/>
        </w:rPr>
        <w:t xml:space="preserve"> lo que, para atender el requerimiento deberá proporcionar los documentos solicitados en versión pública; para tal situación, el </w:t>
      </w:r>
      <w:r w:rsidRPr="00E74692">
        <w:rPr>
          <w:rFonts w:ascii="Palatino Linotype" w:eastAsia="Palatino Linotype" w:hAnsi="Palatino Linotype" w:cs="Palatino Linotype"/>
          <w:b/>
        </w:rPr>
        <w:t>SUJETO OBLIGADO</w:t>
      </w:r>
      <w:r w:rsidRPr="00E74692">
        <w:rPr>
          <w:rFonts w:ascii="Palatino Linotype" w:eastAsia="Palatino Linotype" w:hAnsi="Palatino Linotype" w:cs="Palatino Linotype"/>
        </w:rPr>
        <w:t xml:space="preserve"> deberá seguir el procedimiento establecido en el artículo 168 de dicho ordenamiento jurídico; esto es, que el área </w:t>
      </w:r>
      <w:r w:rsidRPr="00E74692">
        <w:rPr>
          <w:rFonts w:ascii="Palatino Linotype" w:eastAsia="Palatino Linotype" w:hAnsi="Palatino Linotype" w:cs="Palatino Linotype"/>
          <w:bCs/>
        </w:rPr>
        <w:t>competente</w:t>
      </w:r>
      <w:r w:rsidRPr="00E74692">
        <w:rPr>
          <w:rFonts w:ascii="Palatino Linotype" w:eastAsia="Palatino Linotype" w:hAnsi="Palatino Linotype" w:cs="Palatino Linotype"/>
        </w:rPr>
        <w:t xml:space="preserve"> deberá elaborar la versión pública en los términos planteados en la </w:t>
      </w:r>
      <w:r w:rsidRPr="00E74692">
        <w:rPr>
          <w:rFonts w:ascii="Palatino Linotype" w:eastAsia="Palatino Linotype" w:hAnsi="Palatino Linotype" w:cs="Palatino Linotype"/>
        </w:rPr>
        <w:lastRenderedPageBreak/>
        <w:t>presente Resolución, así como emitir el Acuerdo, por parte del Comité de Transparencia, donde confirme la clasificación de manera enunciativa más no limitativa los datos previamente señalados, fundando y motivando la clasificación.</w:t>
      </w:r>
    </w:p>
    <w:p w14:paraId="0D036499" w14:textId="77777777" w:rsidR="00E660B1" w:rsidRPr="00E74692" w:rsidRDefault="00E660B1" w:rsidP="00E660B1">
      <w:pPr>
        <w:tabs>
          <w:tab w:val="left" w:pos="284"/>
        </w:tabs>
        <w:spacing w:line="360" w:lineRule="auto"/>
        <w:jc w:val="both"/>
        <w:rPr>
          <w:rFonts w:ascii="Palatino Linotype" w:eastAsia="Palatino Linotype" w:hAnsi="Palatino Linotype" w:cs="Palatino Linotype"/>
          <w:color w:val="000000"/>
        </w:rPr>
      </w:pPr>
    </w:p>
    <w:p w14:paraId="5636F9A1" w14:textId="77777777" w:rsidR="00C63514" w:rsidRPr="00E74692" w:rsidRDefault="00E660B1" w:rsidP="00C75D28">
      <w:pPr>
        <w:numPr>
          <w:ilvl w:val="0"/>
          <w:numId w:val="1"/>
        </w:numPr>
        <w:spacing w:line="360" w:lineRule="auto"/>
        <w:ind w:left="0" w:right="-787" w:firstLine="0"/>
        <w:jc w:val="both"/>
        <w:rPr>
          <w:rFonts w:ascii="Palatino Linotype" w:eastAsia="Palatino Linotype" w:hAnsi="Palatino Linotype" w:cs="Palatino Linotype"/>
          <w:color w:val="000000"/>
        </w:rPr>
      </w:pPr>
      <w:r w:rsidRPr="00E74692">
        <w:rPr>
          <w:rFonts w:ascii="Palatino Linotype" w:eastAsia="Palatino Linotype" w:hAnsi="Palatino Linotype" w:cs="Palatino Linotype"/>
        </w:rPr>
        <w:t xml:space="preserve">Derivado de lo establecido en párrafos anteriores, si el </w:t>
      </w:r>
      <w:r w:rsidRPr="00E74692">
        <w:rPr>
          <w:rFonts w:ascii="Palatino Linotype" w:eastAsia="Palatino Linotype" w:hAnsi="Palatino Linotype" w:cs="Palatino Linotype"/>
          <w:b/>
        </w:rPr>
        <w:t>SUJETO OBLIGADO</w:t>
      </w:r>
      <w:r w:rsidRPr="00E74692">
        <w:rPr>
          <w:rFonts w:ascii="Palatino Linotype" w:eastAsia="Palatino Linotype" w:hAnsi="Palatino Linotype" w:cs="Palatino Linotype"/>
        </w:rPr>
        <w:t xml:space="preserve"> incumple con estas </w:t>
      </w:r>
      <w:r w:rsidRPr="00E74692">
        <w:rPr>
          <w:rFonts w:ascii="Palatino Linotype" w:eastAsia="Palatino Linotype" w:hAnsi="Palatino Linotype" w:cs="Palatino Linotype"/>
          <w:bCs/>
        </w:rPr>
        <w:t>formalidades</w:t>
      </w:r>
      <w:r w:rsidRPr="00E74692">
        <w:rPr>
          <w:rFonts w:ascii="Palatino Linotype" w:eastAsia="Palatino Linotype" w:hAnsi="Palatino Linotype" w:cs="Palatino Linotype"/>
        </w:rPr>
        <w:t xml:space="preserve">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16136A3C" w14:textId="77777777" w:rsidR="001C1308" w:rsidRPr="00E74692" w:rsidRDefault="001C1308" w:rsidP="007B634F">
      <w:pPr>
        <w:spacing w:line="360" w:lineRule="auto"/>
        <w:jc w:val="both"/>
        <w:rPr>
          <w:color w:val="000000"/>
        </w:rPr>
      </w:pPr>
    </w:p>
    <w:p w14:paraId="01DF43FC" w14:textId="77777777" w:rsidR="007B634F" w:rsidRPr="00E74692" w:rsidRDefault="007B634F" w:rsidP="007D0D9D">
      <w:pPr>
        <w:numPr>
          <w:ilvl w:val="0"/>
          <w:numId w:val="1"/>
        </w:numPr>
        <w:spacing w:line="360" w:lineRule="auto"/>
        <w:ind w:left="0" w:right="-787" w:firstLine="0"/>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Por lo expuesto, y con fundamento en lo prescrito en los artículos </w:t>
      </w:r>
      <w:r w:rsidRPr="00E74692">
        <w:rPr>
          <w:rFonts w:ascii="Palatino Linotype" w:eastAsia="Palatino Linotype" w:hAnsi="Palatino Linotype" w:cs="Palatino Linotype"/>
          <w:color w:val="000000"/>
        </w:rPr>
        <w:t xml:space="preserve">5, párrafos cuadragésimo cuarto, </w:t>
      </w:r>
      <w:r w:rsidRPr="00E74692">
        <w:rPr>
          <w:rFonts w:ascii="Palatino Linotype" w:eastAsia="Palatino Linotype" w:hAnsi="Palatino Linotype" w:cs="Palatino Linotype"/>
        </w:rPr>
        <w:t>cuadragésimo</w:t>
      </w:r>
      <w:r w:rsidRPr="00E74692">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E74692">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14:paraId="6D3FD942" w14:textId="77777777" w:rsidR="007B634F" w:rsidRPr="00E74692" w:rsidRDefault="007B634F" w:rsidP="007B634F">
      <w:pPr>
        <w:ind w:right="278"/>
        <w:rPr>
          <w:rFonts w:ascii="Palatino Linotype" w:eastAsia="Palatino Linotype" w:hAnsi="Palatino Linotype" w:cs="Palatino Linotype"/>
        </w:rPr>
      </w:pPr>
    </w:p>
    <w:p w14:paraId="457EBA74" w14:textId="77777777" w:rsidR="00435746" w:rsidRPr="00E74692" w:rsidRDefault="00435746" w:rsidP="00435746">
      <w:pPr>
        <w:ind w:right="278"/>
        <w:rPr>
          <w:rFonts w:ascii="Palatino Linotype" w:eastAsia="Palatino Linotype" w:hAnsi="Palatino Linotype" w:cs="Palatino Linotype"/>
        </w:rPr>
      </w:pPr>
    </w:p>
    <w:p w14:paraId="29C3E044" w14:textId="77777777" w:rsidR="00435746" w:rsidRPr="00E74692" w:rsidRDefault="00435746" w:rsidP="00435746">
      <w:pPr>
        <w:spacing w:line="360" w:lineRule="auto"/>
        <w:ind w:right="276"/>
        <w:jc w:val="center"/>
        <w:rPr>
          <w:rFonts w:ascii="Palatino Linotype" w:eastAsia="Palatino Linotype" w:hAnsi="Palatino Linotype" w:cs="Palatino Linotype"/>
          <w:b/>
        </w:rPr>
      </w:pPr>
      <w:r w:rsidRPr="00E74692">
        <w:rPr>
          <w:rFonts w:ascii="Palatino Linotype" w:eastAsia="Palatino Linotype" w:hAnsi="Palatino Linotype" w:cs="Palatino Linotype"/>
          <w:b/>
        </w:rPr>
        <w:t>R E S U E L V E</w:t>
      </w:r>
    </w:p>
    <w:p w14:paraId="5A7F484C" w14:textId="77777777" w:rsidR="00435746" w:rsidRPr="00E74692" w:rsidRDefault="00435746" w:rsidP="00435746">
      <w:pPr>
        <w:spacing w:line="360" w:lineRule="auto"/>
        <w:ind w:right="-787"/>
        <w:jc w:val="center"/>
        <w:rPr>
          <w:rFonts w:ascii="Palatino Linotype" w:eastAsia="Palatino Linotype" w:hAnsi="Palatino Linotype" w:cs="Palatino Linotype"/>
          <w:b/>
        </w:rPr>
      </w:pPr>
    </w:p>
    <w:p w14:paraId="60058345" w14:textId="77777777" w:rsidR="00435746" w:rsidRPr="00E74692" w:rsidRDefault="00435746" w:rsidP="00435746">
      <w:pPr>
        <w:spacing w:line="360" w:lineRule="auto"/>
        <w:ind w:right="-858"/>
        <w:jc w:val="both"/>
        <w:rPr>
          <w:rFonts w:ascii="Palatino Linotype" w:eastAsia="Palatino Linotype" w:hAnsi="Palatino Linotype" w:cs="Palatino Linotype"/>
        </w:rPr>
      </w:pPr>
      <w:r w:rsidRPr="00E74692">
        <w:rPr>
          <w:rFonts w:ascii="Palatino Linotype" w:eastAsia="Palatino Linotype" w:hAnsi="Palatino Linotype" w:cs="Palatino Linotype"/>
          <w:b/>
        </w:rPr>
        <w:t>PRIMERO</w:t>
      </w:r>
      <w:r w:rsidRPr="00E74692">
        <w:rPr>
          <w:rFonts w:ascii="Palatino Linotype" w:eastAsia="Palatino Linotype" w:hAnsi="Palatino Linotype" w:cs="Palatino Linotype"/>
        </w:rPr>
        <w:t xml:space="preserve">. Resultan </w:t>
      </w:r>
      <w:r w:rsidRPr="00E74692">
        <w:rPr>
          <w:rFonts w:ascii="Palatino Linotype" w:eastAsia="Palatino Linotype" w:hAnsi="Palatino Linotype" w:cs="Palatino Linotype"/>
          <w:b/>
        </w:rPr>
        <w:t>FUNDADAS</w:t>
      </w:r>
      <w:r w:rsidRPr="00E74692">
        <w:rPr>
          <w:rFonts w:ascii="Palatino Linotype" w:eastAsia="Palatino Linotype" w:hAnsi="Palatino Linotype" w:cs="Palatino Linotype"/>
        </w:rPr>
        <w:t xml:space="preserve"> las razones o motivos de inconformidad hechos valer en el Recursos de Revisión </w:t>
      </w:r>
      <w:r w:rsidRPr="00E74692">
        <w:rPr>
          <w:rFonts w:ascii="Palatino Linotype" w:eastAsia="Palatino Linotype" w:hAnsi="Palatino Linotype" w:cs="Palatino Linotype"/>
          <w:b/>
        </w:rPr>
        <w:t xml:space="preserve">13448/INFOEM/IP/RR/2025 </w:t>
      </w:r>
      <w:r w:rsidRPr="00E74692">
        <w:rPr>
          <w:rFonts w:ascii="Palatino Linotype" w:eastAsia="Palatino Linotype" w:hAnsi="Palatino Linotype" w:cs="Palatino Linotype"/>
        </w:rPr>
        <w:t xml:space="preserve">en términos del Considerando </w:t>
      </w:r>
      <w:r w:rsidRPr="00E74692">
        <w:rPr>
          <w:rFonts w:ascii="Palatino Linotype" w:eastAsia="Palatino Linotype" w:hAnsi="Palatino Linotype" w:cs="Palatino Linotype"/>
          <w:b/>
        </w:rPr>
        <w:t xml:space="preserve">CUARTO y QUINTO </w:t>
      </w:r>
      <w:r w:rsidRPr="00E74692">
        <w:rPr>
          <w:rFonts w:ascii="Palatino Linotype" w:eastAsia="Palatino Linotype" w:hAnsi="Palatino Linotype" w:cs="Palatino Linotype"/>
        </w:rPr>
        <w:t xml:space="preserve">de la presente resolución. </w:t>
      </w:r>
    </w:p>
    <w:p w14:paraId="4E89CAFA" w14:textId="77777777" w:rsidR="00435746" w:rsidRPr="00E74692" w:rsidRDefault="00435746" w:rsidP="00435746">
      <w:pPr>
        <w:spacing w:line="360" w:lineRule="auto"/>
        <w:ind w:right="-858"/>
        <w:jc w:val="both"/>
        <w:rPr>
          <w:rFonts w:ascii="Palatino Linotype" w:eastAsia="Palatino Linotype" w:hAnsi="Palatino Linotype" w:cs="Palatino Linotype"/>
        </w:rPr>
      </w:pPr>
    </w:p>
    <w:p w14:paraId="173CBBA7" w14:textId="67530C7C" w:rsidR="00435746" w:rsidRPr="00E74692" w:rsidRDefault="00435746" w:rsidP="00435746">
      <w:pPr>
        <w:spacing w:line="360" w:lineRule="auto"/>
        <w:ind w:right="-858"/>
        <w:jc w:val="both"/>
        <w:rPr>
          <w:rFonts w:ascii="Palatino Linotype" w:eastAsia="Palatino Linotype" w:hAnsi="Palatino Linotype" w:cs="Palatino Linotype"/>
        </w:rPr>
      </w:pPr>
      <w:bookmarkStart w:id="6" w:name="_heading=h.26in1rg" w:colFirst="0" w:colLast="0"/>
      <w:bookmarkEnd w:id="6"/>
      <w:r w:rsidRPr="00E74692">
        <w:rPr>
          <w:rFonts w:ascii="Palatino Linotype" w:eastAsia="Palatino Linotype" w:hAnsi="Palatino Linotype" w:cs="Palatino Linotype"/>
          <w:b/>
        </w:rPr>
        <w:t xml:space="preserve">SEGUNDO. </w:t>
      </w:r>
      <w:r w:rsidRPr="00E74692">
        <w:rPr>
          <w:rFonts w:ascii="Palatino Linotype" w:eastAsia="Palatino Linotype" w:hAnsi="Palatino Linotype" w:cs="Palatino Linotype"/>
        </w:rPr>
        <w:t xml:space="preserve">Se </w:t>
      </w:r>
      <w:r w:rsidR="00B8083A" w:rsidRPr="00E74692">
        <w:rPr>
          <w:rFonts w:ascii="Palatino Linotype" w:eastAsia="Palatino Linotype" w:hAnsi="Palatino Linotype" w:cs="Palatino Linotype"/>
          <w:b/>
        </w:rPr>
        <w:t>REVOC</w:t>
      </w:r>
      <w:r w:rsidRPr="00E74692">
        <w:rPr>
          <w:rFonts w:ascii="Palatino Linotype" w:eastAsia="Palatino Linotype" w:hAnsi="Palatino Linotype" w:cs="Palatino Linotype"/>
          <w:b/>
        </w:rPr>
        <w:t xml:space="preserve">A </w:t>
      </w:r>
      <w:r w:rsidRPr="00E74692">
        <w:rPr>
          <w:rFonts w:ascii="Palatino Linotype" w:eastAsia="Palatino Linotype" w:hAnsi="Palatino Linotype" w:cs="Palatino Linotype"/>
        </w:rPr>
        <w:t xml:space="preserve">la respuesta emitida por el </w:t>
      </w:r>
      <w:r w:rsidRPr="00E74692">
        <w:rPr>
          <w:rFonts w:ascii="Palatino Linotype" w:eastAsia="Palatino Linotype" w:hAnsi="Palatino Linotype" w:cs="Palatino Linotype"/>
          <w:b/>
        </w:rPr>
        <w:t>Ayuntamiento de Villa del Carbón,</w:t>
      </w:r>
      <w:r w:rsidRPr="00E74692">
        <w:rPr>
          <w:rFonts w:ascii="Palatino Linotype" w:eastAsia="Palatino Linotype" w:hAnsi="Palatino Linotype" w:cs="Palatino Linotype"/>
        </w:rPr>
        <w:t xml:space="preserve"> a la solicitud de información pública registrada con el número</w:t>
      </w:r>
      <w:r w:rsidRPr="00E74692">
        <w:rPr>
          <w:rFonts w:ascii="Palatino Linotype" w:eastAsia="Palatino Linotype" w:hAnsi="Palatino Linotype" w:cs="Palatino Linotype"/>
          <w:b/>
        </w:rPr>
        <w:t xml:space="preserve"> </w:t>
      </w:r>
      <w:r w:rsidRPr="00E74692">
        <w:rPr>
          <w:rFonts w:ascii="Palatino Linotype" w:eastAsia="Palatino Linotype" w:hAnsi="Palatino Linotype" w:cs="Palatino Linotype"/>
          <w:b/>
          <w:bCs/>
        </w:rPr>
        <w:t xml:space="preserve">00302/VICARBO/IP/2025 </w:t>
      </w:r>
      <w:r w:rsidRPr="00E74692">
        <w:rPr>
          <w:rFonts w:ascii="Palatino Linotype" w:eastAsia="Palatino Linotype" w:hAnsi="Palatino Linotype" w:cs="Palatino Linotype"/>
        </w:rPr>
        <w:t xml:space="preserve">y se </w:t>
      </w:r>
      <w:r w:rsidRPr="00E74692">
        <w:rPr>
          <w:rFonts w:ascii="Palatino Linotype" w:eastAsia="Palatino Linotype" w:hAnsi="Palatino Linotype" w:cs="Palatino Linotype"/>
          <w:b/>
        </w:rPr>
        <w:lastRenderedPageBreak/>
        <w:t>ORDENA</w:t>
      </w:r>
      <w:r w:rsidRPr="00E74692">
        <w:rPr>
          <w:rFonts w:ascii="Palatino Linotype" w:eastAsia="Palatino Linotype" w:hAnsi="Palatino Linotype" w:cs="Palatino Linotype"/>
        </w:rPr>
        <w:t xml:space="preserve"> entregar vía Sistema de Acceso a la Información Mexiquense </w:t>
      </w:r>
      <w:r w:rsidRPr="00E74692">
        <w:rPr>
          <w:rFonts w:ascii="Palatino Linotype" w:eastAsia="Palatino Linotype" w:hAnsi="Palatino Linotype" w:cs="Palatino Linotype"/>
          <w:b/>
        </w:rPr>
        <w:t xml:space="preserve">(SAIMEX), </w:t>
      </w:r>
      <w:r w:rsidRPr="00E74692">
        <w:rPr>
          <w:rFonts w:ascii="Palatino Linotype" w:eastAsia="Palatino Linotype" w:hAnsi="Palatino Linotype" w:cs="Palatino Linotype"/>
        </w:rPr>
        <w:t>previa búsqueda exhaustiva y razonable,</w:t>
      </w:r>
      <w:r w:rsidRPr="00E74692">
        <w:rPr>
          <w:rFonts w:ascii="Palatino Linotype" w:eastAsia="Palatino Linotype" w:hAnsi="Palatino Linotype" w:cs="Palatino Linotype"/>
          <w:b/>
        </w:rPr>
        <w:t xml:space="preserve"> </w:t>
      </w:r>
      <w:r w:rsidRPr="00E74692">
        <w:rPr>
          <w:rFonts w:ascii="Palatino Linotype" w:eastAsia="Palatino Linotype" w:hAnsi="Palatino Linotype" w:cs="Palatino Linotype"/>
        </w:rPr>
        <w:t>de ser procedente en versión pública, la siguiente información:</w:t>
      </w:r>
    </w:p>
    <w:p w14:paraId="0FF7BF8D" w14:textId="77777777" w:rsidR="00435746" w:rsidRPr="00E74692" w:rsidRDefault="00435746" w:rsidP="00435746">
      <w:pPr>
        <w:spacing w:line="360" w:lineRule="auto"/>
        <w:ind w:right="-858"/>
        <w:jc w:val="both"/>
        <w:rPr>
          <w:rFonts w:ascii="Palatino Linotype" w:eastAsia="Palatino Linotype" w:hAnsi="Palatino Linotype" w:cs="Palatino Linotype"/>
        </w:rPr>
      </w:pPr>
    </w:p>
    <w:p w14:paraId="2E7C3B72" w14:textId="77777777" w:rsidR="00435746" w:rsidRPr="00E74692" w:rsidRDefault="00435746" w:rsidP="00435746">
      <w:pPr>
        <w:pStyle w:val="Prrafodelista"/>
        <w:numPr>
          <w:ilvl w:val="0"/>
          <w:numId w:val="27"/>
        </w:numPr>
        <w:spacing w:line="360" w:lineRule="auto"/>
        <w:ind w:right="-787"/>
        <w:jc w:val="both"/>
        <w:rPr>
          <w:rFonts w:eastAsiaTheme="minorEastAsia"/>
        </w:rPr>
      </w:pPr>
      <w:r w:rsidRPr="00E74692">
        <w:rPr>
          <w:rFonts w:ascii="Palatino Linotype" w:eastAsia="Palatino Linotype" w:hAnsi="Palatino Linotype" w:cs="Palatino Linotype"/>
          <w:b/>
        </w:rPr>
        <w:t xml:space="preserve">Currículum vitae o documento análogo, de los servidores públicos faltantes, de los remitidos en informe justificado, que han </w:t>
      </w:r>
      <w:r w:rsidRPr="00E74692">
        <w:rPr>
          <w:rFonts w:ascii="Palatino Linotype" w:eastAsia="Palatino Linotype" w:hAnsi="Palatino Linotype" w:cs="Palatino Linotype"/>
          <w:b/>
          <w:iCs/>
        </w:rPr>
        <w:t>laborado durante el 01 de enero al 26 de noviembre de 2025.</w:t>
      </w:r>
    </w:p>
    <w:p w14:paraId="6F01593B" w14:textId="77777777" w:rsidR="00435746" w:rsidRPr="00E74692" w:rsidRDefault="00435746" w:rsidP="00435746">
      <w:pPr>
        <w:numPr>
          <w:ilvl w:val="0"/>
          <w:numId w:val="27"/>
        </w:numPr>
        <w:spacing w:line="360" w:lineRule="auto"/>
        <w:ind w:right="-787"/>
        <w:jc w:val="both"/>
        <w:rPr>
          <w:rFonts w:ascii="Palatino Linotype" w:eastAsia="Palatino Linotype" w:hAnsi="Palatino Linotype" w:cs="Palatino Linotype"/>
          <w:b/>
          <w:color w:val="000000"/>
        </w:rPr>
      </w:pPr>
      <w:r w:rsidRPr="00E74692">
        <w:rPr>
          <w:rFonts w:ascii="Palatino Linotype" w:eastAsia="Palatino Linotype" w:hAnsi="Palatino Linotype" w:cs="Palatino Linotype"/>
          <w:b/>
          <w:color w:val="000000"/>
        </w:rPr>
        <w:t>Documento en el que conste o se advierta el nombre completo puesto, fecha de ingreso, fecha de baja, y área de adscripción, de los servidores públicos que integran el Sujeto Obligado, al 26 de noviembre de 2025.</w:t>
      </w:r>
    </w:p>
    <w:p w14:paraId="21C91DF4" w14:textId="77777777" w:rsidR="00435746" w:rsidRPr="00E74692" w:rsidRDefault="00435746" w:rsidP="00435746">
      <w:pPr>
        <w:numPr>
          <w:ilvl w:val="0"/>
          <w:numId w:val="27"/>
        </w:numPr>
        <w:spacing w:line="360" w:lineRule="auto"/>
        <w:ind w:right="-787"/>
        <w:jc w:val="both"/>
        <w:rPr>
          <w:color w:val="000000"/>
        </w:rPr>
      </w:pPr>
      <w:r w:rsidRPr="00E74692">
        <w:rPr>
          <w:rFonts w:ascii="Palatino Linotype" w:eastAsia="Palatino Linotype" w:hAnsi="Palatino Linotype" w:cs="Palatino Linotype"/>
          <w:b/>
          <w:color w:val="000000"/>
        </w:rPr>
        <w:t>Documento en el que conste la certificación de competencia laboral de los servidores públicos obligados a contar con la misma, al 26 de noviembre de 2025.</w:t>
      </w:r>
    </w:p>
    <w:p w14:paraId="3B8ED44F" w14:textId="77777777" w:rsidR="00435746" w:rsidRPr="00E74692" w:rsidRDefault="00435746" w:rsidP="00435746">
      <w:pPr>
        <w:pStyle w:val="Prrafodelista"/>
        <w:numPr>
          <w:ilvl w:val="0"/>
          <w:numId w:val="27"/>
        </w:numPr>
        <w:spacing w:line="360" w:lineRule="auto"/>
        <w:ind w:right="-787"/>
        <w:jc w:val="both"/>
        <w:rPr>
          <w:rFonts w:eastAsiaTheme="minorEastAsia"/>
        </w:rPr>
      </w:pPr>
      <w:r w:rsidRPr="00E74692">
        <w:rPr>
          <w:rFonts w:ascii="Palatino Linotype" w:eastAsia="Palatino Linotype" w:hAnsi="Palatino Linotype" w:cs="Palatino Linotype"/>
          <w:b/>
        </w:rPr>
        <w:t xml:space="preserve">Documento en el que conste o se advierta el desglose </w:t>
      </w:r>
      <w:r w:rsidRPr="00E74692">
        <w:rPr>
          <w:rFonts w:ascii="Palatino Linotype" w:eastAsia="Palatino Linotype" w:hAnsi="Palatino Linotype" w:cs="Palatino Linotype"/>
          <w:b/>
          <w:iCs/>
        </w:rPr>
        <w:t>detallado a quinto nivel, de las cuentas de banco, deudores diversos, activo fijo y pasivo, en formato Excel y pdf, o en el que se haya generado, del 01 de enero al 15 de noviembre del año 2025.</w:t>
      </w:r>
    </w:p>
    <w:p w14:paraId="7173BD27" w14:textId="77777777" w:rsidR="00435746" w:rsidRPr="00E74692" w:rsidRDefault="00435746" w:rsidP="00435746">
      <w:pPr>
        <w:pStyle w:val="Prrafodelista"/>
        <w:numPr>
          <w:ilvl w:val="0"/>
          <w:numId w:val="27"/>
        </w:numPr>
        <w:spacing w:line="360" w:lineRule="auto"/>
        <w:ind w:right="-787"/>
        <w:jc w:val="both"/>
        <w:rPr>
          <w:rFonts w:ascii="Palatino Linotype" w:eastAsia="Palatino Linotype" w:hAnsi="Palatino Linotype" w:cs="Palatino Linotype"/>
          <w:b/>
          <w:iCs/>
        </w:rPr>
      </w:pPr>
      <w:r w:rsidRPr="00E74692">
        <w:rPr>
          <w:rFonts w:ascii="Palatino Linotype" w:eastAsia="Palatino Linotype" w:hAnsi="Palatino Linotype" w:cs="Palatino Linotype"/>
          <w:b/>
          <w:iCs/>
        </w:rPr>
        <w:t>Padrón de proveedores y contratistas</w:t>
      </w:r>
      <w:r w:rsidR="0050720A" w:rsidRPr="00E74692">
        <w:rPr>
          <w:rFonts w:ascii="Palatino Linotype" w:eastAsia="Palatino Linotype" w:hAnsi="Palatino Linotype" w:cs="Palatino Linotype"/>
          <w:b/>
          <w:iCs/>
        </w:rPr>
        <w:t xml:space="preserve"> con</w:t>
      </w:r>
      <w:r w:rsidRPr="00E74692">
        <w:rPr>
          <w:rFonts w:ascii="Palatino Linotype" w:eastAsia="Palatino Linotype" w:hAnsi="Palatino Linotype" w:cs="Palatino Linotype"/>
          <w:b/>
          <w:iCs/>
        </w:rPr>
        <w:t xml:space="preserve"> Constancias de Situación Fiscal</w:t>
      </w:r>
      <w:r w:rsidR="00293800" w:rsidRPr="00E74692">
        <w:rPr>
          <w:rFonts w:ascii="Palatino Linotype" w:eastAsia="Palatino Linotype" w:hAnsi="Palatino Linotype" w:cs="Palatino Linotype"/>
          <w:b/>
          <w:iCs/>
        </w:rPr>
        <w:t>, al 26 de noviembre de 2025.</w:t>
      </w:r>
    </w:p>
    <w:p w14:paraId="002C74F0" w14:textId="77777777" w:rsidR="00435746" w:rsidRPr="00E74692" w:rsidRDefault="00435746" w:rsidP="00435746">
      <w:pPr>
        <w:pStyle w:val="Prrafodelista"/>
        <w:spacing w:line="360" w:lineRule="auto"/>
        <w:ind w:right="-858"/>
        <w:jc w:val="both"/>
        <w:rPr>
          <w:rFonts w:ascii="Palatino Linotype" w:eastAsia="Palatino Linotype" w:hAnsi="Palatino Linotype" w:cs="Palatino Linotype"/>
          <w:b/>
        </w:rPr>
      </w:pPr>
    </w:p>
    <w:p w14:paraId="448EC0BA" w14:textId="77777777" w:rsidR="00435746" w:rsidRPr="00E74692" w:rsidRDefault="00435746" w:rsidP="00435746">
      <w:pPr>
        <w:spacing w:line="360" w:lineRule="auto"/>
        <w:ind w:left="567" w:right="-6"/>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Para efecto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w:t>
      </w:r>
      <w:r w:rsidRPr="00E74692">
        <w:rPr>
          <w:rFonts w:ascii="Palatino Linotype" w:eastAsia="Palatino Linotype" w:hAnsi="Palatino Linotype" w:cs="Palatino Linotype"/>
        </w:rPr>
        <w:lastRenderedPageBreak/>
        <w:t xml:space="preserve">objeto de las versiones públicas que se formulen, y se pongan a disposición de la parte </w:t>
      </w:r>
      <w:r w:rsidRPr="00E74692">
        <w:rPr>
          <w:rFonts w:ascii="Palatino Linotype" w:eastAsia="Palatino Linotype" w:hAnsi="Palatino Linotype" w:cs="Palatino Linotype"/>
          <w:b/>
        </w:rPr>
        <w:t>RECURRENTE</w:t>
      </w:r>
      <w:r w:rsidRPr="00E74692">
        <w:rPr>
          <w:rFonts w:ascii="Palatino Linotype" w:eastAsia="Palatino Linotype" w:hAnsi="Palatino Linotype" w:cs="Palatino Linotype"/>
        </w:rPr>
        <w:t>.</w:t>
      </w:r>
    </w:p>
    <w:p w14:paraId="3FA8B03F" w14:textId="77777777" w:rsidR="003D76B9" w:rsidRPr="00E74692" w:rsidRDefault="003D76B9" w:rsidP="00435746">
      <w:pPr>
        <w:spacing w:line="360" w:lineRule="auto"/>
        <w:ind w:left="567" w:right="-6"/>
        <w:jc w:val="both"/>
        <w:rPr>
          <w:rFonts w:ascii="Palatino Linotype" w:eastAsia="Palatino Linotype" w:hAnsi="Palatino Linotype" w:cs="Palatino Linotype"/>
        </w:rPr>
      </w:pPr>
    </w:p>
    <w:p w14:paraId="17913862" w14:textId="3CDA58B9" w:rsidR="003D76B9" w:rsidRPr="00E74692" w:rsidRDefault="003D76B9" w:rsidP="003D76B9">
      <w:pPr>
        <w:spacing w:line="360" w:lineRule="auto"/>
        <w:ind w:left="567" w:right="-6"/>
        <w:jc w:val="both"/>
        <w:rPr>
          <w:rFonts w:ascii="Palatino Linotype" w:eastAsia="Palatino Linotype" w:hAnsi="Palatino Linotype" w:cs="Palatino Linotype"/>
        </w:rPr>
      </w:pPr>
      <w:r w:rsidRPr="00E74692">
        <w:rPr>
          <w:rFonts w:ascii="Palatino Linotype" w:eastAsia="Palatino Linotype" w:hAnsi="Palatino Linotype" w:cs="Palatino Linotype"/>
        </w:rPr>
        <w:t xml:space="preserve">Para el caso que el </w:t>
      </w:r>
      <w:r w:rsidRPr="00E74692">
        <w:rPr>
          <w:rFonts w:ascii="Palatino Linotype" w:eastAsia="Palatino Linotype" w:hAnsi="Palatino Linotype" w:cs="Palatino Linotype"/>
          <w:b/>
        </w:rPr>
        <w:t>SUJETO OBLIGADO</w:t>
      </w:r>
      <w:r w:rsidRPr="00E74692">
        <w:rPr>
          <w:rFonts w:ascii="Palatino Linotype" w:eastAsia="Palatino Linotype" w:hAnsi="Palatino Linotype" w:cs="Palatino Linotype"/>
        </w:rPr>
        <w:t xml:space="preserve">, luego de la búsqueda exhaustiva y razonable no cuente con la información que se ordena su entrega en el inciso 3), por encontrarse aún dentro de la temporalidad establecida en la ley, bastará que lo haga del conocimiento del </w:t>
      </w:r>
      <w:r w:rsidRPr="00E74692">
        <w:rPr>
          <w:rFonts w:ascii="Palatino Linotype" w:eastAsia="Palatino Linotype" w:hAnsi="Palatino Linotype" w:cs="Palatino Linotype"/>
          <w:b/>
        </w:rPr>
        <w:t>RECURRENTE</w:t>
      </w:r>
      <w:r w:rsidRPr="00E74692">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3384797D" w14:textId="77777777" w:rsidR="00435746" w:rsidRPr="00E74692" w:rsidRDefault="00435746" w:rsidP="00435746">
      <w:pPr>
        <w:spacing w:line="360" w:lineRule="auto"/>
        <w:ind w:right="-858"/>
        <w:jc w:val="both"/>
        <w:rPr>
          <w:rFonts w:ascii="Palatino Linotype" w:eastAsia="Palatino Linotype" w:hAnsi="Palatino Linotype" w:cs="Palatino Linotype"/>
        </w:rPr>
      </w:pPr>
    </w:p>
    <w:p w14:paraId="7C357112" w14:textId="77777777" w:rsidR="00435746" w:rsidRPr="00E74692" w:rsidRDefault="00435746" w:rsidP="00435746">
      <w:pPr>
        <w:tabs>
          <w:tab w:val="left" w:pos="8080"/>
        </w:tabs>
        <w:spacing w:line="360" w:lineRule="auto"/>
        <w:ind w:right="49"/>
        <w:jc w:val="both"/>
        <w:rPr>
          <w:rFonts w:ascii="Palatino Linotype" w:eastAsia="Palatino Linotype" w:hAnsi="Palatino Linotype" w:cs="Palatino Linotype"/>
          <w:b/>
        </w:rPr>
      </w:pPr>
      <w:r w:rsidRPr="00E74692">
        <w:rPr>
          <w:rFonts w:ascii="Palatino Linotype" w:eastAsia="Palatino Linotype" w:hAnsi="Palatino Linotype" w:cs="Palatino Linotype"/>
          <w:b/>
        </w:rPr>
        <w:t xml:space="preserve">TERCERO. NOTIFÍQUESE </w:t>
      </w:r>
      <w:r w:rsidRPr="00E74692">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E74692">
        <w:rPr>
          <w:rFonts w:ascii="Palatino Linotype" w:eastAsia="Palatino Linotype" w:hAnsi="Palatino Linotype" w:cs="Palatino Linotype"/>
          <w:b/>
        </w:rPr>
        <w:t>dé cumplimiento a lo ordenado dentro del plazo de diez días hábiles,</w:t>
      </w:r>
      <w:r w:rsidRPr="00E74692">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93FB661" w14:textId="77777777" w:rsidR="00435746" w:rsidRPr="00E74692" w:rsidRDefault="00435746" w:rsidP="00435746">
      <w:pPr>
        <w:tabs>
          <w:tab w:val="left" w:pos="8080"/>
        </w:tabs>
        <w:spacing w:line="360" w:lineRule="auto"/>
        <w:ind w:right="49"/>
        <w:jc w:val="both"/>
        <w:rPr>
          <w:rFonts w:ascii="Palatino Linotype" w:eastAsia="Palatino Linotype" w:hAnsi="Palatino Linotype" w:cs="Palatino Linotype"/>
        </w:rPr>
      </w:pPr>
    </w:p>
    <w:p w14:paraId="0C445E04" w14:textId="77777777" w:rsidR="00435746" w:rsidRPr="00E74692" w:rsidRDefault="00435746" w:rsidP="00435746">
      <w:pPr>
        <w:spacing w:line="360" w:lineRule="auto"/>
        <w:jc w:val="both"/>
        <w:rPr>
          <w:rFonts w:ascii="Palatino Linotype" w:eastAsia="Palatino Linotype" w:hAnsi="Palatino Linotype" w:cs="Palatino Linotype"/>
        </w:rPr>
      </w:pPr>
      <w:r w:rsidRPr="00E74692">
        <w:rPr>
          <w:rFonts w:ascii="Palatino Linotype" w:eastAsia="Palatino Linotype" w:hAnsi="Palatino Linotype" w:cs="Palatino Linotype"/>
          <w:b/>
        </w:rPr>
        <w:t xml:space="preserve">CUARTO. </w:t>
      </w:r>
      <w:r w:rsidRPr="00E7469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w:t>
      </w:r>
      <w:r w:rsidRPr="00E74692">
        <w:rPr>
          <w:rFonts w:ascii="Palatino Linotype" w:eastAsia="Palatino Linotype" w:hAnsi="Palatino Linotype" w:cs="Palatino Linotype"/>
        </w:rPr>
        <w:lastRenderedPageBreak/>
        <w:t xml:space="preserve">procedente, el </w:t>
      </w:r>
      <w:r w:rsidRPr="00E74692">
        <w:rPr>
          <w:rFonts w:ascii="Palatino Linotype" w:eastAsia="Palatino Linotype" w:hAnsi="Palatino Linotype" w:cs="Palatino Linotype"/>
          <w:b/>
        </w:rPr>
        <w:t>SUJETO OBLIGADO</w:t>
      </w:r>
      <w:r w:rsidRPr="00E74692">
        <w:rPr>
          <w:rFonts w:ascii="Palatino Linotype" w:eastAsia="Palatino Linotype" w:hAnsi="Palatino Linotype" w:cs="Palatino Linotype"/>
        </w:rPr>
        <w:t xml:space="preserve"> de manera fundada y motivada, podrá solicitar una ampliación de plazo para el cumplimiento de la presente resolución.</w:t>
      </w:r>
    </w:p>
    <w:p w14:paraId="35D76A77" w14:textId="77777777" w:rsidR="00435746" w:rsidRPr="00E74692" w:rsidRDefault="00435746" w:rsidP="00435746">
      <w:pPr>
        <w:spacing w:line="360" w:lineRule="auto"/>
        <w:ind w:right="-858"/>
        <w:jc w:val="both"/>
        <w:rPr>
          <w:rFonts w:ascii="Palatino Linotype" w:eastAsia="Palatino Linotype" w:hAnsi="Palatino Linotype" w:cs="Palatino Linotype"/>
        </w:rPr>
      </w:pPr>
    </w:p>
    <w:p w14:paraId="241C14C0" w14:textId="77777777" w:rsidR="00435746" w:rsidRPr="00E74692" w:rsidRDefault="00435746" w:rsidP="00435746">
      <w:pPr>
        <w:spacing w:line="360" w:lineRule="auto"/>
        <w:ind w:right="4"/>
        <w:jc w:val="both"/>
        <w:rPr>
          <w:rFonts w:ascii="Palatino Linotype" w:eastAsia="Palatino Linotype" w:hAnsi="Palatino Linotype" w:cs="Palatino Linotype"/>
        </w:rPr>
      </w:pPr>
      <w:r w:rsidRPr="00E74692">
        <w:rPr>
          <w:rFonts w:ascii="Palatino Linotype" w:eastAsia="Palatino Linotype" w:hAnsi="Palatino Linotype" w:cs="Palatino Linotype"/>
          <w:b/>
        </w:rPr>
        <w:t>QUINTO. NOTIFÍQUESE</w:t>
      </w:r>
      <w:r w:rsidRPr="00E74692">
        <w:rPr>
          <w:rFonts w:ascii="Palatino Linotype" w:eastAsia="Palatino Linotype" w:hAnsi="Palatino Linotype" w:cs="Palatino Linotype"/>
        </w:rPr>
        <w:t xml:space="preserve"> la presente resolución a la parte </w:t>
      </w:r>
      <w:r w:rsidRPr="00E74692">
        <w:rPr>
          <w:rFonts w:ascii="Palatino Linotype" w:eastAsia="Palatino Linotype" w:hAnsi="Palatino Linotype" w:cs="Palatino Linotype"/>
          <w:b/>
        </w:rPr>
        <w:t>Recurrente</w:t>
      </w:r>
      <w:r w:rsidRPr="00E74692">
        <w:rPr>
          <w:rFonts w:ascii="Palatino Linotype" w:eastAsia="Palatino Linotype" w:hAnsi="Palatino Linotype" w:cs="Palatino Linotype"/>
        </w:rPr>
        <w:t xml:space="preserve"> a través del Sistema de Acceso a la Información Mexiquense </w:t>
      </w:r>
      <w:r w:rsidRPr="00E74692">
        <w:rPr>
          <w:rFonts w:ascii="Palatino Linotype" w:eastAsia="Palatino Linotype" w:hAnsi="Palatino Linotype" w:cs="Palatino Linotype"/>
          <w:b/>
        </w:rPr>
        <w:t>(SAIMEX)</w:t>
      </w:r>
      <w:r w:rsidRPr="00E74692">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6454C218" w14:textId="77777777" w:rsidR="00950AD6" w:rsidRPr="00E74692" w:rsidRDefault="00950AD6">
      <w:pPr>
        <w:spacing w:line="360" w:lineRule="auto"/>
        <w:ind w:right="-787"/>
        <w:jc w:val="both"/>
        <w:rPr>
          <w:rFonts w:ascii="Palatino Linotype" w:eastAsia="Palatino Linotype" w:hAnsi="Palatino Linotype" w:cs="Palatino Linotype"/>
          <w:b/>
          <w:bCs/>
        </w:rPr>
      </w:pPr>
    </w:p>
    <w:p w14:paraId="4F83BEC7" w14:textId="7466DD27" w:rsidR="00B8083A" w:rsidRPr="00E74692" w:rsidRDefault="00B8083A" w:rsidP="00B8083A">
      <w:pPr>
        <w:spacing w:before="240" w:after="240" w:line="360" w:lineRule="auto"/>
        <w:ind w:firstLine="1"/>
        <w:jc w:val="both"/>
        <w:rPr>
          <w:rFonts w:ascii="Palatino Linotype" w:hAnsi="Palatino Linotype"/>
        </w:rPr>
      </w:pPr>
      <w:bookmarkStart w:id="7" w:name="_Hlk99014733"/>
      <w:r w:rsidRPr="00E74692">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F92AA3" w:rsidRPr="00E74692">
        <w:rPr>
          <w:rFonts w:ascii="Palatino Linotype" w:hAnsi="Palatino Linotype" w:cs="Palatino Linotype"/>
        </w:rPr>
        <w:t xml:space="preserve"> EMITIENDO VOTO PARTICULAR</w:t>
      </w:r>
      <w:r w:rsidRPr="00E74692">
        <w:rPr>
          <w:rFonts w:ascii="Palatino Linotype" w:hAnsi="Palatino Linotype" w:cs="Palatino Linotype"/>
        </w:rPr>
        <w:t xml:space="preserve">, LUIS GUSTAVO PARRA NORIEGA </w:t>
      </w:r>
      <w:r w:rsidR="00F92AA3" w:rsidRPr="00E74692">
        <w:rPr>
          <w:rFonts w:ascii="Palatino Linotype" w:hAnsi="Palatino Linotype" w:cs="Palatino Linotype"/>
        </w:rPr>
        <w:t xml:space="preserve">EMITIENDO VOTO PARTICULAR </w:t>
      </w:r>
      <w:r w:rsidRPr="00E74692">
        <w:rPr>
          <w:rFonts w:ascii="Palatino Linotype" w:hAnsi="Palatino Linotype" w:cs="Palatino Linotype"/>
        </w:rPr>
        <w:t>Y GUADALUPE RAMÍREZ PEÑA</w:t>
      </w:r>
      <w:r w:rsidR="00F92AA3" w:rsidRPr="00E74692">
        <w:rPr>
          <w:rFonts w:ascii="Palatino Linotype" w:hAnsi="Palatino Linotype" w:cs="Palatino Linotype"/>
        </w:rPr>
        <w:t xml:space="preserve"> EMITIENDO VOTO PARTICULAR</w:t>
      </w:r>
      <w:r w:rsidRPr="00E74692">
        <w:rPr>
          <w:rFonts w:ascii="Palatino Linotype" w:hAnsi="Palatino Linotype" w:cs="Palatino Linotype"/>
        </w:rPr>
        <w:t xml:space="preserve">; EN LA DÉCIMA OCTAVA SESIÓN ORDINARIA, CELEBRADA EL VEINTE (20) DE MAYO DE DOS MIL VEINTISÉIS, ANTE EL SECRETARIO TÉCNICO DEL PLENO </w:t>
      </w:r>
      <w:r w:rsidRPr="00E74692">
        <w:rPr>
          <w:rFonts w:ascii="Palatino Linotype" w:hAnsi="Palatino Linotype" w:cs="Palatino Linotype"/>
          <w:color w:val="000000" w:themeColor="text1"/>
        </w:rPr>
        <w:t>ALEXIS TAPIA RAMÍREZ.</w:t>
      </w:r>
    </w:p>
    <w:bookmarkEnd w:id="7"/>
    <w:p w14:paraId="04D89AEB" w14:textId="77777777" w:rsidR="00950AD6" w:rsidRPr="00E74692" w:rsidRDefault="00950AD6" w:rsidP="00B8083A">
      <w:pPr>
        <w:spacing w:line="360" w:lineRule="auto"/>
        <w:jc w:val="both"/>
        <w:rPr>
          <w:rFonts w:ascii="Palatino Linotype" w:eastAsia="Palatino Linotype" w:hAnsi="Palatino Linotype" w:cs="Palatino Linotype"/>
        </w:rPr>
      </w:pPr>
    </w:p>
    <w:p w14:paraId="04BBD01D" w14:textId="77777777" w:rsidR="00950AD6" w:rsidRPr="00E74692" w:rsidRDefault="00950AD6" w:rsidP="00B8083A">
      <w:pPr>
        <w:rPr>
          <w:rFonts w:ascii="Palatino Linotype" w:eastAsia="Palatino Linotype" w:hAnsi="Palatino Linotype" w:cs="Palatino Linotype"/>
        </w:rPr>
      </w:pPr>
    </w:p>
    <w:p w14:paraId="342B987E" w14:textId="77777777" w:rsidR="00950AD6" w:rsidRPr="00E74692" w:rsidRDefault="00950AD6">
      <w:pPr>
        <w:tabs>
          <w:tab w:val="left" w:pos="3374"/>
        </w:tabs>
        <w:spacing w:line="360" w:lineRule="auto"/>
        <w:ind w:right="-787"/>
        <w:rPr>
          <w:rFonts w:ascii="Palatino Linotype" w:eastAsia="Palatino Linotype" w:hAnsi="Palatino Linotype" w:cs="Palatino Linotype"/>
        </w:rPr>
      </w:pPr>
    </w:p>
    <w:p w14:paraId="244A4BDA"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514CB978"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0774112E"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0AC3CA5C"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1436EB30"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19E95A05"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282F3388"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35D8A759"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5398CAFC"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27B01498"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2912C60A"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p w14:paraId="504437A9" w14:textId="77777777" w:rsidR="00C84400" w:rsidRPr="00E74692" w:rsidRDefault="00C84400">
      <w:pPr>
        <w:tabs>
          <w:tab w:val="left" w:pos="3374"/>
        </w:tabs>
        <w:spacing w:line="360" w:lineRule="auto"/>
        <w:ind w:right="-787"/>
        <w:rPr>
          <w:rFonts w:ascii="Palatino Linotype" w:eastAsia="Palatino Linotype" w:hAnsi="Palatino Linotype" w:cs="Palatino Linotype"/>
        </w:rPr>
      </w:pPr>
    </w:p>
    <w:sectPr w:rsidR="00C84400" w:rsidRPr="00E74692">
      <w:headerReference w:type="even" r:id="rId24"/>
      <w:headerReference w:type="default" r:id="rId25"/>
      <w:footerReference w:type="default" r:id="rId26"/>
      <w:headerReference w:type="first" r:id="rId27"/>
      <w:footerReference w:type="first" r:id="rId28"/>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A136E" w14:textId="77777777" w:rsidR="00C94C86" w:rsidRDefault="00C94C86">
      <w:r>
        <w:separator/>
      </w:r>
    </w:p>
  </w:endnote>
  <w:endnote w:type="continuationSeparator" w:id="0">
    <w:p w14:paraId="51B4EA35" w14:textId="77777777" w:rsidR="00C94C86" w:rsidRDefault="00C9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7FC34ED-DFDE-4BAE-9882-E32B5050F751}"/>
    <w:embedBold r:id="rId2" w:fontKey="{BCE8505B-EF6B-436A-BCA4-463FA8D6E20A}"/>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60312246-A14C-4EA9-B710-EB70325D703A}"/>
    <w:embedBold r:id="rId4" w:fontKey="{0605171F-6A3C-48BA-8A48-17C241076F4B}"/>
    <w:embedItalic r:id="rId5" w:fontKey="{B33CA04C-3626-4D59-A440-22C860F7700A}"/>
    <w:embedBoldItalic r:id="rId6" w:fontKey="{E72CECEC-CC30-4D40-9940-19FE1317498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7" w:fontKey="{3BAF02A5-9EF3-45E3-A142-0D0649E248EF}"/>
    <w:embedBold r:id="rId8" w:fontKey="{FE192D63-169A-4365-92A7-4D43C7E4E3D0}"/>
    <w:embedItalic r:id="rId9" w:fontKey="{6301863D-29FF-401E-9821-10EE0F183746}"/>
    <w:embedBoldItalic r:id="rId10" w:fontKey="{2F2F068D-BE0F-4561-96F4-722BD0F207A7}"/>
  </w:font>
  <w:font w:name="Calibri Light">
    <w:panose1 w:val="020F0302020204030204"/>
    <w:charset w:val="00"/>
    <w:family w:val="swiss"/>
    <w:pitch w:val="variable"/>
    <w:sig w:usb0="E4002EFF" w:usb1="C200247B" w:usb2="00000009" w:usb3="00000000" w:csb0="000001FF" w:csb1="00000000"/>
    <w:embedRegular r:id="rId11" w:fontKey="{77DE5595-AA60-49FC-A97F-1A9C9A18325F}"/>
  </w:font>
  <w:font w:name="Georgia">
    <w:panose1 w:val="02040502050405020303"/>
    <w:charset w:val="00"/>
    <w:family w:val="roman"/>
    <w:pitch w:val="variable"/>
    <w:sig w:usb0="00000287" w:usb1="00000000" w:usb2="00000000" w:usb3="00000000" w:csb0="0000009F" w:csb1="00000000"/>
    <w:embedItalic r:id="rId12" w:fontKey="{1232B736-7EB2-4B41-BF9D-5FEFE11E0F7C}"/>
  </w:font>
  <w:font w:name="Tahoma">
    <w:panose1 w:val="020B0604030504040204"/>
    <w:charset w:val="00"/>
    <w:family w:val="swiss"/>
    <w:pitch w:val="variable"/>
    <w:sig w:usb0="E1002EFF" w:usb1="C000605B" w:usb2="00000029" w:usb3="00000000" w:csb0="000101FF" w:csb1="00000000"/>
    <w:embedBold r:id="rId13" w:fontKey="{93209779-DC4D-4C6E-8CD4-6740F9D672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D02FB" w14:textId="77777777" w:rsidR="00435746" w:rsidRDefault="0043574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2427B">
      <w:rPr>
        <w:rFonts w:ascii="Palatino Linotype" w:eastAsia="Palatino Linotype" w:hAnsi="Palatino Linotype" w:cs="Palatino Linotype"/>
        <w:noProof/>
        <w:color w:val="000000"/>
        <w:sz w:val="20"/>
        <w:szCs w:val="20"/>
      </w:rPr>
      <w:t>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2427B">
      <w:rPr>
        <w:rFonts w:ascii="Palatino Linotype" w:eastAsia="Palatino Linotype" w:hAnsi="Palatino Linotype" w:cs="Palatino Linotype"/>
        <w:noProof/>
        <w:color w:val="000000"/>
        <w:sz w:val="20"/>
        <w:szCs w:val="20"/>
      </w:rPr>
      <w:t>66</w:t>
    </w:r>
    <w:r>
      <w:rPr>
        <w:rFonts w:ascii="Palatino Linotype" w:eastAsia="Palatino Linotype" w:hAnsi="Palatino Linotype" w:cs="Palatino Linotype"/>
        <w:color w:val="000000"/>
        <w:sz w:val="20"/>
        <w:szCs w:val="20"/>
      </w:rPr>
      <w:fldChar w:fldCharType="end"/>
    </w:r>
  </w:p>
  <w:p w14:paraId="65F8185F" w14:textId="77777777" w:rsidR="00435746" w:rsidRDefault="0043574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2942" w14:textId="77777777" w:rsidR="00435746" w:rsidRDefault="0043574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2427B">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2427B">
      <w:rPr>
        <w:rFonts w:ascii="Palatino Linotype" w:eastAsia="Palatino Linotype" w:hAnsi="Palatino Linotype" w:cs="Palatino Linotype"/>
        <w:noProof/>
        <w:color w:val="000000"/>
        <w:sz w:val="20"/>
        <w:szCs w:val="20"/>
      </w:rPr>
      <w:t>66</w:t>
    </w:r>
    <w:r>
      <w:rPr>
        <w:rFonts w:ascii="Palatino Linotype" w:eastAsia="Palatino Linotype" w:hAnsi="Palatino Linotype" w:cs="Palatino Linotype"/>
        <w:color w:val="000000"/>
        <w:sz w:val="20"/>
        <w:szCs w:val="20"/>
      </w:rPr>
      <w:fldChar w:fldCharType="end"/>
    </w:r>
  </w:p>
  <w:p w14:paraId="0C17A657" w14:textId="77777777" w:rsidR="00435746" w:rsidRDefault="0043574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F4F8D" w14:textId="77777777" w:rsidR="00C94C86" w:rsidRDefault="00C94C86">
      <w:r>
        <w:separator/>
      </w:r>
    </w:p>
  </w:footnote>
  <w:footnote w:type="continuationSeparator" w:id="0">
    <w:p w14:paraId="11E4F980" w14:textId="77777777" w:rsidR="00C94C86" w:rsidRDefault="00C94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F4E45" w14:textId="77777777" w:rsidR="00435746" w:rsidRDefault="00C94C86">
    <w:pPr>
      <w:pBdr>
        <w:top w:val="nil"/>
        <w:left w:val="nil"/>
        <w:bottom w:val="nil"/>
        <w:right w:val="nil"/>
        <w:between w:val="nil"/>
      </w:pBdr>
      <w:tabs>
        <w:tab w:val="center" w:pos="4419"/>
        <w:tab w:val="right" w:pos="8838"/>
      </w:tabs>
      <w:rPr>
        <w:color w:val="000000"/>
      </w:rPr>
    </w:pPr>
    <w:r>
      <w:rPr>
        <w:color w:val="000000"/>
      </w:rPr>
      <w:pict w14:anchorId="231C6B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890" w:type="dxa"/>
      <w:tblInd w:w="2127" w:type="dxa"/>
      <w:tblLayout w:type="fixed"/>
      <w:tblLook w:val="0400" w:firstRow="0" w:lastRow="0" w:firstColumn="0" w:lastColumn="0" w:noHBand="0" w:noVBand="1"/>
    </w:tblPr>
    <w:tblGrid>
      <w:gridCol w:w="3744"/>
      <w:gridCol w:w="4146"/>
    </w:tblGrid>
    <w:tr w:rsidR="00435746" w14:paraId="251DAAB0" w14:textId="77777777" w:rsidTr="00E74692">
      <w:trPr>
        <w:trHeight w:val="281"/>
      </w:trPr>
      <w:tc>
        <w:tcPr>
          <w:tcW w:w="3744" w:type="dxa"/>
          <w:vAlign w:val="center"/>
        </w:tcPr>
        <w:p w14:paraId="4D80BEA2" w14:textId="77777777" w:rsidR="00435746" w:rsidRPr="00E74692" w:rsidRDefault="00435746" w:rsidP="00D47068">
          <w:pPr>
            <w:ind w:left="850"/>
            <w:jc w:val="right"/>
            <w:rPr>
              <w:rFonts w:ascii="Palatino Linotype" w:eastAsia="Palatino Linotype" w:hAnsi="Palatino Linotype" w:cs="Palatino Linotype"/>
              <w:b/>
              <w:bCs/>
              <w:szCs w:val="22"/>
            </w:rPr>
          </w:pPr>
          <w:r w:rsidRPr="00E74692">
            <w:rPr>
              <w:rFonts w:ascii="Palatino Linotype" w:eastAsia="Palatino Linotype" w:hAnsi="Palatino Linotype" w:cs="Palatino Linotype"/>
              <w:b/>
              <w:bCs/>
              <w:szCs w:val="22"/>
            </w:rPr>
            <w:t>Recurso de Revisión:</w:t>
          </w:r>
        </w:p>
      </w:tc>
      <w:tc>
        <w:tcPr>
          <w:tcW w:w="4146" w:type="dxa"/>
          <w:vAlign w:val="center"/>
        </w:tcPr>
        <w:p w14:paraId="5F1E3680" w14:textId="77777777" w:rsidR="00435746" w:rsidRPr="00E74692" w:rsidRDefault="00435746" w:rsidP="00D4706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E74692">
            <w:rPr>
              <w:rFonts w:ascii="Palatino Linotype" w:eastAsia="Palatino Linotype" w:hAnsi="Palatino Linotype" w:cs="Palatino Linotype"/>
              <w:color w:val="000000"/>
              <w:szCs w:val="22"/>
            </w:rPr>
            <w:t>13448/INFOEM/IP/RR/2025</w:t>
          </w:r>
        </w:p>
      </w:tc>
    </w:tr>
    <w:tr w:rsidR="00435746" w14:paraId="26B49F23" w14:textId="77777777" w:rsidTr="00E74692">
      <w:trPr>
        <w:trHeight w:val="342"/>
      </w:trPr>
      <w:tc>
        <w:tcPr>
          <w:tcW w:w="3744" w:type="dxa"/>
        </w:tcPr>
        <w:p w14:paraId="7E29E1C6" w14:textId="77777777" w:rsidR="00435746" w:rsidRPr="00E74692" w:rsidRDefault="00435746" w:rsidP="00D47068">
          <w:pPr>
            <w:ind w:left="850"/>
            <w:jc w:val="right"/>
            <w:rPr>
              <w:rFonts w:ascii="Palatino Linotype" w:eastAsia="Palatino Linotype" w:hAnsi="Palatino Linotype" w:cs="Palatino Linotype"/>
              <w:b/>
              <w:bCs/>
              <w:szCs w:val="22"/>
            </w:rPr>
          </w:pPr>
          <w:r w:rsidRPr="00E74692">
            <w:rPr>
              <w:rFonts w:ascii="Palatino Linotype" w:eastAsia="Palatino Linotype" w:hAnsi="Palatino Linotype" w:cs="Palatino Linotype"/>
              <w:b/>
              <w:bCs/>
              <w:szCs w:val="22"/>
            </w:rPr>
            <w:t>Sujeto Obligado:</w:t>
          </w:r>
        </w:p>
      </w:tc>
      <w:tc>
        <w:tcPr>
          <w:tcW w:w="4146" w:type="dxa"/>
          <w:vAlign w:val="center"/>
        </w:tcPr>
        <w:p w14:paraId="27C75FD8" w14:textId="77777777" w:rsidR="00435746" w:rsidRPr="00E74692" w:rsidRDefault="00435746" w:rsidP="00D4706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E74692">
            <w:rPr>
              <w:rFonts w:ascii="Palatino Linotype" w:eastAsia="Palatino Linotype" w:hAnsi="Palatino Linotype" w:cs="Palatino Linotype"/>
              <w:color w:val="000000"/>
              <w:szCs w:val="22"/>
            </w:rPr>
            <w:t>Ayuntamiento de Villa del Carbón</w:t>
          </w:r>
        </w:p>
      </w:tc>
    </w:tr>
    <w:tr w:rsidR="00435746" w14:paraId="0811CFFB" w14:textId="77777777" w:rsidTr="00E74692">
      <w:trPr>
        <w:trHeight w:val="342"/>
      </w:trPr>
      <w:tc>
        <w:tcPr>
          <w:tcW w:w="3744" w:type="dxa"/>
          <w:vAlign w:val="center"/>
        </w:tcPr>
        <w:p w14:paraId="7A49C7FF" w14:textId="77777777" w:rsidR="00435746" w:rsidRPr="00E74692" w:rsidRDefault="00435746" w:rsidP="00D47068">
          <w:pPr>
            <w:ind w:left="850"/>
            <w:jc w:val="right"/>
            <w:rPr>
              <w:rFonts w:ascii="Palatino Linotype" w:eastAsia="Palatino Linotype" w:hAnsi="Palatino Linotype" w:cs="Palatino Linotype"/>
              <w:b/>
              <w:bCs/>
              <w:szCs w:val="22"/>
            </w:rPr>
          </w:pPr>
          <w:r w:rsidRPr="00E74692">
            <w:rPr>
              <w:rFonts w:ascii="Palatino Linotype" w:eastAsia="Palatino Linotype" w:hAnsi="Palatino Linotype" w:cs="Palatino Linotype"/>
              <w:b/>
              <w:bCs/>
              <w:szCs w:val="22"/>
            </w:rPr>
            <w:t>Comisionada Ponente:</w:t>
          </w:r>
        </w:p>
      </w:tc>
      <w:tc>
        <w:tcPr>
          <w:tcW w:w="4146" w:type="dxa"/>
          <w:vAlign w:val="center"/>
        </w:tcPr>
        <w:p w14:paraId="7B8A6A02" w14:textId="77777777" w:rsidR="00435746" w:rsidRPr="00E74692" w:rsidRDefault="00435746" w:rsidP="00D4706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E74692">
            <w:rPr>
              <w:rFonts w:ascii="Palatino Linotype" w:eastAsia="Palatino Linotype" w:hAnsi="Palatino Linotype" w:cs="Palatino Linotype"/>
              <w:color w:val="000000"/>
              <w:szCs w:val="22"/>
            </w:rPr>
            <w:t>María del Rosario Mejía Ayala</w:t>
          </w:r>
        </w:p>
      </w:tc>
    </w:tr>
  </w:tbl>
  <w:p w14:paraId="2E649066" w14:textId="77777777" w:rsidR="00435746" w:rsidRDefault="00C94C8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1449F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890" w:type="dxa"/>
      <w:tblInd w:w="2552" w:type="dxa"/>
      <w:tblLayout w:type="fixed"/>
      <w:tblLook w:val="0400" w:firstRow="0" w:lastRow="0" w:firstColumn="0" w:lastColumn="0" w:noHBand="0" w:noVBand="1"/>
    </w:tblPr>
    <w:tblGrid>
      <w:gridCol w:w="3744"/>
      <w:gridCol w:w="4146"/>
    </w:tblGrid>
    <w:tr w:rsidR="00435746" w14:paraId="54C9C357" w14:textId="77777777">
      <w:trPr>
        <w:trHeight w:val="281"/>
      </w:trPr>
      <w:tc>
        <w:tcPr>
          <w:tcW w:w="3744" w:type="dxa"/>
          <w:vAlign w:val="center"/>
        </w:tcPr>
        <w:p w14:paraId="2D31CE02" w14:textId="77777777" w:rsidR="00435746" w:rsidRDefault="00435746">
          <w:pPr>
            <w:ind w:left="850"/>
            <w:jc w:val="right"/>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146" w:type="dxa"/>
          <w:vAlign w:val="center"/>
        </w:tcPr>
        <w:p w14:paraId="6AB8F632" w14:textId="77777777" w:rsidR="00435746" w:rsidRDefault="00435746">
          <w:pPr>
            <w:pBdr>
              <w:top w:val="nil"/>
              <w:left w:val="nil"/>
              <w:bottom w:val="nil"/>
              <w:right w:val="nil"/>
              <w:between w:val="nil"/>
            </w:pBdr>
            <w:tabs>
              <w:tab w:val="right" w:pos="8838"/>
            </w:tabs>
            <w:ind w:right="-190"/>
            <w:rPr>
              <w:rFonts w:ascii="Palatino Linotype" w:eastAsia="Palatino Linotype" w:hAnsi="Palatino Linotype" w:cs="Palatino Linotype"/>
              <w:color w:val="000000"/>
              <w:sz w:val="22"/>
              <w:szCs w:val="22"/>
              <w:highlight w:val="green"/>
            </w:rPr>
          </w:pPr>
          <w:r>
            <w:rPr>
              <w:rFonts w:ascii="Palatino Linotype" w:eastAsia="Palatino Linotype" w:hAnsi="Palatino Linotype" w:cs="Palatino Linotype"/>
              <w:color w:val="000000"/>
              <w:sz w:val="22"/>
              <w:szCs w:val="22"/>
            </w:rPr>
            <w:t>13448/INFOEM/IP/RR/2025</w:t>
          </w:r>
        </w:p>
      </w:tc>
    </w:tr>
    <w:tr w:rsidR="00435746" w14:paraId="6E3155B6" w14:textId="77777777">
      <w:trPr>
        <w:trHeight w:val="242"/>
      </w:trPr>
      <w:tc>
        <w:tcPr>
          <w:tcW w:w="3744" w:type="dxa"/>
          <w:vAlign w:val="center"/>
        </w:tcPr>
        <w:p w14:paraId="5B57BF04" w14:textId="77777777" w:rsidR="00435746" w:rsidRDefault="00435746">
          <w:pPr>
            <w:ind w:left="850"/>
            <w:jc w:val="right"/>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146" w:type="dxa"/>
        </w:tcPr>
        <w:p w14:paraId="5047D132" w14:textId="7BD02BE7" w:rsidR="00435746" w:rsidRDefault="0032427B" w:rsidP="00B8083A">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XXXX</w:t>
          </w:r>
        </w:p>
      </w:tc>
    </w:tr>
    <w:tr w:rsidR="00435746" w14:paraId="465C19C8" w14:textId="77777777">
      <w:trPr>
        <w:trHeight w:val="342"/>
      </w:trPr>
      <w:tc>
        <w:tcPr>
          <w:tcW w:w="3744" w:type="dxa"/>
        </w:tcPr>
        <w:p w14:paraId="75B20C31" w14:textId="77777777" w:rsidR="00435746" w:rsidRDefault="00435746">
          <w:pPr>
            <w:ind w:left="850"/>
            <w:jc w:val="right"/>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146" w:type="dxa"/>
          <w:vAlign w:val="center"/>
        </w:tcPr>
        <w:p w14:paraId="4A8AB55A" w14:textId="77777777" w:rsidR="00435746" w:rsidRDefault="00435746">
          <w:pPr>
            <w:pBdr>
              <w:top w:val="nil"/>
              <w:left w:val="nil"/>
              <w:bottom w:val="nil"/>
              <w:right w:val="nil"/>
              <w:between w:val="nil"/>
            </w:pBdr>
            <w:tabs>
              <w:tab w:val="right" w:pos="8838"/>
            </w:tabs>
            <w:ind w:right="-190"/>
            <w:rPr>
              <w:rFonts w:ascii="Palatino Linotype" w:eastAsia="Palatino Linotype" w:hAnsi="Palatino Linotype" w:cs="Palatino Linotype"/>
              <w:color w:val="000000"/>
              <w:sz w:val="22"/>
              <w:szCs w:val="22"/>
              <w:highlight w:val="green"/>
            </w:rPr>
          </w:pPr>
          <w:r w:rsidRPr="00D47068">
            <w:rPr>
              <w:rFonts w:ascii="Palatino Linotype" w:eastAsia="Palatino Linotype" w:hAnsi="Palatino Linotype" w:cs="Palatino Linotype"/>
              <w:color w:val="000000"/>
              <w:sz w:val="22"/>
              <w:szCs w:val="22"/>
            </w:rPr>
            <w:t>Ayuntamiento de Villa del Carbón</w:t>
          </w:r>
        </w:p>
      </w:tc>
    </w:tr>
    <w:tr w:rsidR="00435746" w14:paraId="5D391F5C" w14:textId="77777777">
      <w:trPr>
        <w:trHeight w:val="342"/>
      </w:trPr>
      <w:tc>
        <w:tcPr>
          <w:tcW w:w="3744" w:type="dxa"/>
          <w:vAlign w:val="center"/>
        </w:tcPr>
        <w:p w14:paraId="5655F090" w14:textId="77777777" w:rsidR="00435746" w:rsidRDefault="00435746">
          <w:pPr>
            <w:ind w:left="850"/>
            <w:jc w:val="right"/>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146" w:type="dxa"/>
          <w:vAlign w:val="center"/>
        </w:tcPr>
        <w:p w14:paraId="39FA9529" w14:textId="77777777" w:rsidR="00435746" w:rsidRDefault="00435746">
          <w:pPr>
            <w:pBdr>
              <w:top w:val="nil"/>
              <w:left w:val="nil"/>
              <w:bottom w:val="nil"/>
              <w:right w:val="nil"/>
              <w:between w:val="nil"/>
            </w:pBdr>
            <w:tabs>
              <w:tab w:val="right" w:pos="8838"/>
            </w:tabs>
            <w:ind w:right="-19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María del Rosario Mejía Ayala</w:t>
          </w:r>
        </w:p>
      </w:tc>
    </w:tr>
  </w:tbl>
  <w:p w14:paraId="7374E19D" w14:textId="77777777" w:rsidR="00435746" w:rsidRDefault="00C94C86">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7415ED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4E6"/>
    <w:multiLevelType w:val="multilevel"/>
    <w:tmpl w:val="6E564668"/>
    <w:lvl w:ilvl="0">
      <w:start w:val="1"/>
      <w:numFmt w:val="bullet"/>
      <w:lvlText w:val="●"/>
      <w:lvlJc w:val="left"/>
      <w:pPr>
        <w:ind w:left="1287" w:hanging="360"/>
      </w:pPr>
      <w:rPr>
        <w:rFonts w:ascii="Noto Sans Symbols" w:eastAsia="Noto Sans Symbols" w:hAnsi="Noto Sans Symbols" w:cs="Noto Sans Symbols"/>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DE1A61"/>
    <w:multiLevelType w:val="hybridMultilevel"/>
    <w:tmpl w:val="1348F4F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1987062E"/>
    <w:multiLevelType w:val="multilevel"/>
    <w:tmpl w:val="9E746BFE"/>
    <w:lvl w:ilvl="0">
      <w:start w:val="1"/>
      <w:numFmt w:val="decimal"/>
      <w:lvlText w:val="%1."/>
      <w:lvlJc w:val="left"/>
      <w:pPr>
        <w:ind w:left="1637"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457D08"/>
    <w:multiLevelType w:val="multilevel"/>
    <w:tmpl w:val="D9D8E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CC1CED"/>
    <w:multiLevelType w:val="hybridMultilevel"/>
    <w:tmpl w:val="E16EB40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5A2A9B"/>
    <w:multiLevelType w:val="hybridMultilevel"/>
    <w:tmpl w:val="E7DEBA5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CD1819"/>
    <w:multiLevelType w:val="multilevel"/>
    <w:tmpl w:val="4E3253F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2B6568"/>
    <w:multiLevelType w:val="hybridMultilevel"/>
    <w:tmpl w:val="411098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11" w15:restartNumberingAfterBreak="0">
    <w:nsid w:val="3145704D"/>
    <w:multiLevelType w:val="multilevel"/>
    <w:tmpl w:val="15E66606"/>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4B574D"/>
    <w:multiLevelType w:val="multilevel"/>
    <w:tmpl w:val="EF30BFC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6D31F4"/>
    <w:multiLevelType w:val="multilevel"/>
    <w:tmpl w:val="5010066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FD49A1"/>
    <w:multiLevelType w:val="multilevel"/>
    <w:tmpl w:val="CC0A519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6" w15:restartNumberingAfterBreak="0">
    <w:nsid w:val="44082DB5"/>
    <w:multiLevelType w:val="multilevel"/>
    <w:tmpl w:val="4E5C8C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E84AA5"/>
    <w:multiLevelType w:val="multilevel"/>
    <w:tmpl w:val="A61C06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4A6AB6"/>
    <w:multiLevelType w:val="multilevel"/>
    <w:tmpl w:val="117C3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1133A7"/>
    <w:multiLevelType w:val="hybridMultilevel"/>
    <w:tmpl w:val="9ADA0824"/>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984D47"/>
    <w:multiLevelType w:val="multilevel"/>
    <w:tmpl w:val="ACA0E36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523AED"/>
    <w:multiLevelType w:val="multilevel"/>
    <w:tmpl w:val="C3E6FC5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6CFC5A25"/>
    <w:multiLevelType w:val="multilevel"/>
    <w:tmpl w:val="F038266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70117CFC"/>
    <w:multiLevelType w:val="hybridMultilevel"/>
    <w:tmpl w:val="5E181B30"/>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719D6587"/>
    <w:multiLevelType w:val="multilevel"/>
    <w:tmpl w:val="5B064CE0"/>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7" w15:restartNumberingAfterBreak="0">
    <w:nsid w:val="798C495F"/>
    <w:multiLevelType w:val="hybridMultilevel"/>
    <w:tmpl w:val="F44A6D08"/>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3"/>
  </w:num>
  <w:num w:numId="3">
    <w:abstractNumId w:val="0"/>
  </w:num>
  <w:num w:numId="4">
    <w:abstractNumId w:val="15"/>
  </w:num>
  <w:num w:numId="5">
    <w:abstractNumId w:val="11"/>
  </w:num>
  <w:num w:numId="6">
    <w:abstractNumId w:val="14"/>
  </w:num>
  <w:num w:numId="7">
    <w:abstractNumId w:val="12"/>
  </w:num>
  <w:num w:numId="8">
    <w:abstractNumId w:val="18"/>
  </w:num>
  <w:num w:numId="9">
    <w:abstractNumId w:val="17"/>
  </w:num>
  <w:num w:numId="10">
    <w:abstractNumId w:val="28"/>
  </w:num>
  <w:num w:numId="11">
    <w:abstractNumId w:val="27"/>
  </w:num>
  <w:num w:numId="12">
    <w:abstractNumId w:val="1"/>
  </w:num>
  <w:num w:numId="13">
    <w:abstractNumId w:val="19"/>
  </w:num>
  <w:num w:numId="14">
    <w:abstractNumId w:val="29"/>
  </w:num>
  <w:num w:numId="15">
    <w:abstractNumId w:val="7"/>
  </w:num>
  <w:num w:numId="16">
    <w:abstractNumId w:val="3"/>
  </w:num>
  <w:num w:numId="17">
    <w:abstractNumId w:val="10"/>
  </w:num>
  <w:num w:numId="18">
    <w:abstractNumId w:val="22"/>
  </w:num>
  <w:num w:numId="19">
    <w:abstractNumId w:val="2"/>
  </w:num>
  <w:num w:numId="20">
    <w:abstractNumId w:val="24"/>
  </w:num>
  <w:num w:numId="21">
    <w:abstractNumId w:val="25"/>
  </w:num>
  <w:num w:numId="22">
    <w:abstractNumId w:val="20"/>
  </w:num>
  <w:num w:numId="23">
    <w:abstractNumId w:val="8"/>
  </w:num>
  <w:num w:numId="24">
    <w:abstractNumId w:val="16"/>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9"/>
  </w:num>
  <w:num w:numId="28">
    <w:abstractNumId w:val="13"/>
  </w:num>
  <w:num w:numId="29">
    <w:abstractNumId w:val="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D6"/>
    <w:rsid w:val="00012DCF"/>
    <w:rsid w:val="00021852"/>
    <w:rsid w:val="00036D9C"/>
    <w:rsid w:val="00047049"/>
    <w:rsid w:val="00064C18"/>
    <w:rsid w:val="000714E0"/>
    <w:rsid w:val="00075C9C"/>
    <w:rsid w:val="000B5501"/>
    <w:rsid w:val="000D1069"/>
    <w:rsid w:val="000D6187"/>
    <w:rsid w:val="0011176D"/>
    <w:rsid w:val="0011330B"/>
    <w:rsid w:val="00131C6D"/>
    <w:rsid w:val="00152FA5"/>
    <w:rsid w:val="0015405E"/>
    <w:rsid w:val="00161CF4"/>
    <w:rsid w:val="00184E09"/>
    <w:rsid w:val="001B1E09"/>
    <w:rsid w:val="001C1308"/>
    <w:rsid w:val="001C6CF1"/>
    <w:rsid w:val="001F4867"/>
    <w:rsid w:val="001F4F2C"/>
    <w:rsid w:val="002178F5"/>
    <w:rsid w:val="00272C04"/>
    <w:rsid w:val="00276969"/>
    <w:rsid w:val="002853DA"/>
    <w:rsid w:val="00293800"/>
    <w:rsid w:val="002A7262"/>
    <w:rsid w:val="003164DC"/>
    <w:rsid w:val="0032427B"/>
    <w:rsid w:val="00330B0C"/>
    <w:rsid w:val="003362D6"/>
    <w:rsid w:val="00343059"/>
    <w:rsid w:val="003542DE"/>
    <w:rsid w:val="003760C7"/>
    <w:rsid w:val="00384420"/>
    <w:rsid w:val="003A6F3E"/>
    <w:rsid w:val="003B1C12"/>
    <w:rsid w:val="003C07BC"/>
    <w:rsid w:val="003D3731"/>
    <w:rsid w:val="003D4F09"/>
    <w:rsid w:val="003D76B9"/>
    <w:rsid w:val="00435746"/>
    <w:rsid w:val="00442C0F"/>
    <w:rsid w:val="0044674C"/>
    <w:rsid w:val="00492B90"/>
    <w:rsid w:val="00496AEA"/>
    <w:rsid w:val="004F17C9"/>
    <w:rsid w:val="004F5B0E"/>
    <w:rsid w:val="00502272"/>
    <w:rsid w:val="0050720A"/>
    <w:rsid w:val="00553D12"/>
    <w:rsid w:val="00577BEA"/>
    <w:rsid w:val="005A28C9"/>
    <w:rsid w:val="005D705D"/>
    <w:rsid w:val="005E0D51"/>
    <w:rsid w:val="005E0FA3"/>
    <w:rsid w:val="005F7058"/>
    <w:rsid w:val="00614AA8"/>
    <w:rsid w:val="00616437"/>
    <w:rsid w:val="006309BD"/>
    <w:rsid w:val="0064561E"/>
    <w:rsid w:val="00662FAE"/>
    <w:rsid w:val="00673088"/>
    <w:rsid w:val="006773C7"/>
    <w:rsid w:val="006876B1"/>
    <w:rsid w:val="00691253"/>
    <w:rsid w:val="00692163"/>
    <w:rsid w:val="006958B3"/>
    <w:rsid w:val="006A6627"/>
    <w:rsid w:val="006B6D39"/>
    <w:rsid w:val="006D25F7"/>
    <w:rsid w:val="006D44E8"/>
    <w:rsid w:val="006E01A9"/>
    <w:rsid w:val="006E4772"/>
    <w:rsid w:val="006F19D7"/>
    <w:rsid w:val="007012B8"/>
    <w:rsid w:val="00706FE0"/>
    <w:rsid w:val="00727892"/>
    <w:rsid w:val="00731740"/>
    <w:rsid w:val="00745858"/>
    <w:rsid w:val="00785CDF"/>
    <w:rsid w:val="007964CB"/>
    <w:rsid w:val="007B2C9D"/>
    <w:rsid w:val="007B3223"/>
    <w:rsid w:val="007B634F"/>
    <w:rsid w:val="007C6A09"/>
    <w:rsid w:val="007D0D9D"/>
    <w:rsid w:val="007F5F37"/>
    <w:rsid w:val="007F7911"/>
    <w:rsid w:val="008219F6"/>
    <w:rsid w:val="00892463"/>
    <w:rsid w:val="008B4661"/>
    <w:rsid w:val="008E0B97"/>
    <w:rsid w:val="008E4FED"/>
    <w:rsid w:val="009239BE"/>
    <w:rsid w:val="00924A13"/>
    <w:rsid w:val="009411CD"/>
    <w:rsid w:val="00943208"/>
    <w:rsid w:val="00950AD6"/>
    <w:rsid w:val="009725AA"/>
    <w:rsid w:val="00995C8C"/>
    <w:rsid w:val="009B4C47"/>
    <w:rsid w:val="009B762D"/>
    <w:rsid w:val="00A313EE"/>
    <w:rsid w:val="00A55CE8"/>
    <w:rsid w:val="00A76241"/>
    <w:rsid w:val="00A962C5"/>
    <w:rsid w:val="00AD0E52"/>
    <w:rsid w:val="00AD3AA5"/>
    <w:rsid w:val="00B01E4C"/>
    <w:rsid w:val="00B03371"/>
    <w:rsid w:val="00B40884"/>
    <w:rsid w:val="00B8083A"/>
    <w:rsid w:val="00BA6108"/>
    <w:rsid w:val="00BD2823"/>
    <w:rsid w:val="00BE0813"/>
    <w:rsid w:val="00C33F3B"/>
    <w:rsid w:val="00C35BDB"/>
    <w:rsid w:val="00C41A2A"/>
    <w:rsid w:val="00C60006"/>
    <w:rsid w:val="00C60676"/>
    <w:rsid w:val="00C63514"/>
    <w:rsid w:val="00C75D28"/>
    <w:rsid w:val="00C81120"/>
    <w:rsid w:val="00C84400"/>
    <w:rsid w:val="00C94C86"/>
    <w:rsid w:val="00CB0F52"/>
    <w:rsid w:val="00CE3B78"/>
    <w:rsid w:val="00CF33E7"/>
    <w:rsid w:val="00D0616D"/>
    <w:rsid w:val="00D15DCA"/>
    <w:rsid w:val="00D15EA4"/>
    <w:rsid w:val="00D33A8C"/>
    <w:rsid w:val="00D47068"/>
    <w:rsid w:val="00D63A4C"/>
    <w:rsid w:val="00D9339F"/>
    <w:rsid w:val="00DC19E4"/>
    <w:rsid w:val="00DC485C"/>
    <w:rsid w:val="00DE774A"/>
    <w:rsid w:val="00E379AB"/>
    <w:rsid w:val="00E660B1"/>
    <w:rsid w:val="00E74692"/>
    <w:rsid w:val="00E83FFB"/>
    <w:rsid w:val="00E85710"/>
    <w:rsid w:val="00E8738D"/>
    <w:rsid w:val="00E91306"/>
    <w:rsid w:val="00E97C39"/>
    <w:rsid w:val="00EA1F63"/>
    <w:rsid w:val="00EB49AA"/>
    <w:rsid w:val="00EE0E1B"/>
    <w:rsid w:val="00EE64E5"/>
    <w:rsid w:val="00EF2EEE"/>
    <w:rsid w:val="00F00897"/>
    <w:rsid w:val="00F51925"/>
    <w:rsid w:val="00F77B34"/>
    <w:rsid w:val="00F92378"/>
    <w:rsid w:val="00F92AA3"/>
    <w:rsid w:val="00FB37B4"/>
    <w:rsid w:val="00FC53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03F543"/>
  <w15:docId w15:val="{B51D22F9-1A14-40BF-BCB4-9B13882E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3"/>
    <w:tblPr>
      <w:tblStyleRowBandSize w:val="1"/>
      <w:tblStyleColBandSize w:val="1"/>
      <w:tblCellMar>
        <w:left w:w="70" w:type="dxa"/>
        <w:right w:w="70" w:type="dxa"/>
      </w:tblCellMar>
    </w:tblPr>
  </w:style>
  <w:style w:type="table" w:customStyle="1" w:styleId="a4">
    <w:basedOn w:val="TableNormal3"/>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TableNormal4">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5"/>
      </w:numPr>
      <w:contextualSpacing/>
    </w:pPr>
    <w:rPr>
      <w:rFonts w:ascii="Times New Roman" w:eastAsia="Times New Roman" w:hAnsi="Times New Roman" w:cs="Times New Roman"/>
      <w:sz w:val="20"/>
      <w:szCs w:val="2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96247">
      <w:bodyDiv w:val="1"/>
      <w:marLeft w:val="0"/>
      <w:marRight w:val="0"/>
      <w:marTop w:val="0"/>
      <w:marBottom w:val="0"/>
      <w:divBdr>
        <w:top w:val="none" w:sz="0" w:space="0" w:color="auto"/>
        <w:left w:val="none" w:sz="0" w:space="0" w:color="auto"/>
        <w:bottom w:val="none" w:sz="0" w:space="0" w:color="auto"/>
        <w:right w:val="none" w:sz="0" w:space="0" w:color="auto"/>
      </w:divBdr>
    </w:div>
    <w:div w:id="395394691">
      <w:bodyDiv w:val="1"/>
      <w:marLeft w:val="0"/>
      <w:marRight w:val="0"/>
      <w:marTop w:val="0"/>
      <w:marBottom w:val="0"/>
      <w:divBdr>
        <w:top w:val="none" w:sz="0" w:space="0" w:color="auto"/>
        <w:left w:val="none" w:sz="0" w:space="0" w:color="auto"/>
        <w:bottom w:val="none" w:sz="0" w:space="0" w:color="auto"/>
        <w:right w:val="none" w:sz="0" w:space="0" w:color="auto"/>
      </w:divBdr>
    </w:div>
    <w:div w:id="1053194248">
      <w:bodyDiv w:val="1"/>
      <w:marLeft w:val="0"/>
      <w:marRight w:val="0"/>
      <w:marTop w:val="0"/>
      <w:marBottom w:val="0"/>
      <w:divBdr>
        <w:top w:val="none" w:sz="0" w:space="0" w:color="auto"/>
        <w:left w:val="none" w:sz="0" w:space="0" w:color="auto"/>
        <w:bottom w:val="none" w:sz="0" w:space="0" w:color="auto"/>
        <w:right w:val="none" w:sz="0" w:space="0" w:color="auto"/>
      </w:divBdr>
    </w:div>
    <w:div w:id="1723822448">
      <w:bodyDiv w:val="1"/>
      <w:marLeft w:val="0"/>
      <w:marRight w:val="0"/>
      <w:marTop w:val="0"/>
      <w:marBottom w:val="0"/>
      <w:divBdr>
        <w:top w:val="none" w:sz="0" w:space="0" w:color="auto"/>
        <w:left w:val="none" w:sz="0" w:space="0" w:color="auto"/>
        <w:bottom w:val="none" w:sz="0" w:space="0" w:color="auto"/>
        <w:right w:val="none" w:sz="0" w:space="0" w:color="auto"/>
      </w:divBdr>
    </w:div>
    <w:div w:id="1928493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egislacion.edomex.gob.mx/sites/legislacion.edomex.gob.mx/files/files/pdf/gct/2025/abril/abr011/abr011a.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legislacion.edomex.gob.mx/sites/legislacion.edomex.gob.mx/files/files/pdf/gct/2025/abril/abr011/abr011a.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sfem.gob.mx/entidades/documentos_apoyo.html" TargetMode="External"/><Relationship Id="rId23" Type="http://schemas.openxmlformats.org/officeDocument/2006/relationships/hyperlink" Target="http://omawww.sat.gob.mx/tramitesyservicios/paginas/documentos/anexo20_2022.pdf"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osfem.gob.mx/entidades/documentos_apoyo.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8WPSArXcYtF8Zu/inF9LcATFw==">CgMxLjAyCGguZ2pkZ3hzMgloLjMwajB6bGwyCWguMWZvYjl0ZTIJaC4yZXQ5MnAwMgloLjF0M2g1c2YyCWguMnM4ZXlvMTIOaC5ybjRjcGg0OHcwYTAyCWguMWtzdjR1djIJaC4zcmRjcmpuOAByITE2WHdJcGRGOUJwZ2dxdzMtYXg1eW45cjRrSGp4Qkh5bA==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66</Pages>
  <Words>16451</Words>
  <Characters>90483</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12</cp:revision>
  <cp:lastPrinted>2026-05-21T23:25:00Z</cp:lastPrinted>
  <dcterms:created xsi:type="dcterms:W3CDTF">2026-05-18T17:57:00Z</dcterms:created>
  <dcterms:modified xsi:type="dcterms:W3CDTF">2026-05-29T00:15:00Z</dcterms:modified>
</cp:coreProperties>
</file>