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443" w:rsidRPr="00011889" w:rsidRDefault="004D7443" w:rsidP="004D7443">
      <w:pPr>
        <w:spacing w:line="360" w:lineRule="auto"/>
        <w:jc w:val="both"/>
        <w:rPr>
          <w:rFonts w:ascii="Palatino Linotype" w:eastAsia="Palatino Linotype" w:hAnsi="Palatino Linotype" w:cs="Palatino Linotype"/>
        </w:rPr>
      </w:pPr>
      <w:bookmarkStart w:id="0" w:name="_GoBack"/>
      <w:bookmarkEnd w:id="0"/>
      <w:r w:rsidRPr="00011889">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 veintidós</w:t>
      </w:r>
      <w:r w:rsidR="00011889">
        <w:rPr>
          <w:rFonts w:ascii="Palatino Linotype" w:eastAsia="Palatino Linotype" w:hAnsi="Palatino Linotype" w:cs="Palatino Linotype"/>
        </w:rPr>
        <w:t xml:space="preserve"> (22)</w:t>
      </w:r>
      <w:r w:rsidRPr="00011889">
        <w:rPr>
          <w:rFonts w:ascii="Palatino Linotype" w:eastAsia="Palatino Linotype" w:hAnsi="Palatino Linotype" w:cs="Palatino Linotype"/>
        </w:rPr>
        <w:t xml:space="preserve"> de abril de dos mil veintiséis.</w:t>
      </w:r>
    </w:p>
    <w:p w:rsidR="004D7443" w:rsidRPr="00011889" w:rsidRDefault="004D7443" w:rsidP="004D7443">
      <w:pPr>
        <w:spacing w:line="360" w:lineRule="auto"/>
        <w:jc w:val="both"/>
        <w:rPr>
          <w:rFonts w:ascii="Palatino Linotype" w:eastAsia="Palatino Linotype" w:hAnsi="Palatino Linotype" w:cs="Palatino Linotype"/>
        </w:rPr>
      </w:pPr>
    </w:p>
    <w:p w:rsidR="004D7443" w:rsidRPr="00011889" w:rsidRDefault="004D7443" w:rsidP="004D7443">
      <w:pPr>
        <w:spacing w:line="360" w:lineRule="auto"/>
        <w:jc w:val="both"/>
        <w:rPr>
          <w:rFonts w:ascii="Palatino Linotype" w:eastAsia="Palatino Linotype" w:hAnsi="Palatino Linotype" w:cs="Palatino Linotype"/>
        </w:rPr>
      </w:pPr>
      <w:r w:rsidRPr="00011889">
        <w:rPr>
          <w:rFonts w:ascii="Palatino Linotype" w:eastAsia="Palatino Linotype" w:hAnsi="Palatino Linotype" w:cs="Palatino Linotype"/>
          <w:b/>
          <w:bCs/>
        </w:rPr>
        <w:t>VISTO</w:t>
      </w:r>
      <w:r w:rsidRPr="00011889">
        <w:rPr>
          <w:rFonts w:ascii="Palatino Linotype" w:eastAsia="Palatino Linotype" w:hAnsi="Palatino Linotype" w:cs="Palatino Linotype"/>
        </w:rPr>
        <w:t xml:space="preserve"> el expediente electrónico formado con motivo del recurso de revisión </w:t>
      </w:r>
      <w:r w:rsidR="00E261CD" w:rsidRPr="00011889">
        <w:rPr>
          <w:rFonts w:ascii="Palatino Linotype" w:eastAsia="Palatino Linotype" w:hAnsi="Palatino Linotype" w:cs="Palatino Linotype"/>
          <w:b/>
          <w:bCs/>
        </w:rPr>
        <w:t>11673</w:t>
      </w:r>
      <w:r w:rsidRPr="00011889">
        <w:rPr>
          <w:rFonts w:ascii="Palatino Linotype" w:eastAsia="Palatino Linotype" w:hAnsi="Palatino Linotype" w:cs="Palatino Linotype"/>
          <w:b/>
          <w:bCs/>
        </w:rPr>
        <w:t xml:space="preserve">/INFOEM/IP/RR/2025, </w:t>
      </w:r>
      <w:r w:rsidRPr="00011889">
        <w:rPr>
          <w:rFonts w:ascii="Palatino Linotype" w:eastAsia="Palatino Linotype" w:hAnsi="Palatino Linotype" w:cs="Palatino Linotype"/>
        </w:rPr>
        <w:t xml:space="preserve">promovido por </w:t>
      </w:r>
      <w:r w:rsidRPr="00011889">
        <w:rPr>
          <w:rFonts w:ascii="Palatino Linotype" w:eastAsia="Palatino Linotype" w:hAnsi="Palatino Linotype" w:cs="Palatino Linotype"/>
          <w:b/>
        </w:rPr>
        <w:t>un usuario que</w:t>
      </w:r>
      <w:r w:rsidR="00E261CD" w:rsidRPr="00011889">
        <w:rPr>
          <w:rFonts w:ascii="Palatino Linotype" w:eastAsia="Palatino Linotype" w:hAnsi="Palatino Linotype" w:cs="Palatino Linotype"/>
          <w:b/>
        </w:rPr>
        <w:t xml:space="preserve"> </w:t>
      </w:r>
      <w:r w:rsidRPr="00011889">
        <w:rPr>
          <w:rFonts w:ascii="Palatino Linotype" w:eastAsia="Palatino Linotype" w:hAnsi="Palatino Linotype" w:cs="Palatino Linotype"/>
          <w:b/>
        </w:rPr>
        <w:t xml:space="preserve"> no proporcionó nombre</w:t>
      </w:r>
      <w:r w:rsidRPr="00011889">
        <w:rPr>
          <w:rFonts w:ascii="Palatino Linotype" w:eastAsia="Palatino Linotype" w:hAnsi="Palatino Linotype" w:cs="Palatino Linotype"/>
          <w:b/>
          <w:bCs/>
        </w:rPr>
        <w:t>,</w:t>
      </w:r>
      <w:r w:rsidRPr="00011889">
        <w:rPr>
          <w:rFonts w:ascii="Palatino Linotype" w:eastAsia="Palatino Linotype" w:hAnsi="Palatino Linotype" w:cs="Palatino Linotype"/>
        </w:rPr>
        <w:t xml:space="preserve"> a quien en lo sucesivo se identificará como </w:t>
      </w:r>
      <w:r w:rsidRPr="00011889">
        <w:rPr>
          <w:rFonts w:ascii="Palatino Linotype" w:eastAsia="Palatino Linotype" w:hAnsi="Palatino Linotype" w:cs="Palatino Linotype"/>
          <w:b/>
          <w:bCs/>
        </w:rPr>
        <w:t>EL RECURRENTE</w:t>
      </w:r>
      <w:r w:rsidRPr="00011889">
        <w:rPr>
          <w:rFonts w:ascii="Palatino Linotype" w:eastAsia="Palatino Linotype" w:hAnsi="Palatino Linotype" w:cs="Palatino Linotype"/>
        </w:rPr>
        <w:t xml:space="preserve">, en contra de la respuesta del </w:t>
      </w:r>
      <w:r w:rsidR="00E261CD" w:rsidRPr="00011889">
        <w:rPr>
          <w:rFonts w:ascii="Palatino Linotype" w:eastAsia="Palatino Linotype" w:hAnsi="Palatino Linotype" w:cs="Palatino Linotype"/>
          <w:b/>
          <w:bCs/>
        </w:rPr>
        <w:t>Ayuntamiento de Teoloyucan</w:t>
      </w:r>
      <w:r w:rsidRPr="00011889">
        <w:rPr>
          <w:rFonts w:ascii="Palatino Linotype" w:eastAsia="Palatino Linotype" w:hAnsi="Palatino Linotype" w:cs="Palatino Linotype"/>
          <w:b/>
          <w:bCs/>
        </w:rPr>
        <w:t xml:space="preserve">, </w:t>
      </w:r>
      <w:r w:rsidRPr="00011889">
        <w:rPr>
          <w:rFonts w:ascii="Palatino Linotype" w:eastAsia="Palatino Linotype" w:hAnsi="Palatino Linotype" w:cs="Palatino Linotype"/>
        </w:rPr>
        <w:t>en adelante el</w:t>
      </w:r>
      <w:r w:rsidRPr="00011889">
        <w:rPr>
          <w:rFonts w:ascii="Palatino Linotype" w:eastAsia="Palatino Linotype" w:hAnsi="Palatino Linotype" w:cs="Palatino Linotype"/>
          <w:b/>
          <w:bCs/>
        </w:rPr>
        <w:t xml:space="preserve"> SUJETO OBLIGADO</w:t>
      </w:r>
      <w:r w:rsidRPr="00011889">
        <w:rPr>
          <w:rFonts w:ascii="Palatino Linotype" w:eastAsia="Palatino Linotype" w:hAnsi="Palatino Linotype" w:cs="Palatino Linotype"/>
        </w:rPr>
        <w:t xml:space="preserve">, por lo que se procede a dictar la presente resolución, con base en los siguientes: </w:t>
      </w:r>
    </w:p>
    <w:p w:rsidR="004D7443" w:rsidRPr="00011889" w:rsidRDefault="004D7443" w:rsidP="004D7443">
      <w:pPr>
        <w:spacing w:line="360" w:lineRule="auto"/>
        <w:jc w:val="both"/>
        <w:rPr>
          <w:rFonts w:ascii="Palatino Linotype" w:eastAsia="Palatino Linotype" w:hAnsi="Palatino Linotype" w:cs="Palatino Linotype"/>
          <w:b/>
          <w:bCs/>
        </w:rPr>
      </w:pPr>
    </w:p>
    <w:p w:rsidR="004D7443" w:rsidRPr="00011889" w:rsidRDefault="004D7443" w:rsidP="004D7443">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011889">
        <w:rPr>
          <w:rFonts w:ascii="Palatino Linotype" w:eastAsia="Palatino Linotype" w:hAnsi="Palatino Linotype" w:cs="Palatino Linotype"/>
          <w:b/>
          <w:bCs/>
        </w:rPr>
        <w:t>A N T E C E D E N T E S</w:t>
      </w:r>
    </w:p>
    <w:p w:rsidR="004D7443" w:rsidRPr="00011889" w:rsidRDefault="004D7443" w:rsidP="004D7443">
      <w:pPr>
        <w:spacing w:line="360" w:lineRule="auto"/>
        <w:rPr>
          <w:rFonts w:ascii="Palatino Linotype" w:eastAsia="Palatino Linotype" w:hAnsi="Palatino Linotype" w:cs="Palatino Linotype"/>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El </w:t>
      </w:r>
      <w:r w:rsidR="00E261CD" w:rsidRPr="00011889">
        <w:rPr>
          <w:rFonts w:ascii="Palatino Linotype" w:eastAsia="Palatino Linotype" w:hAnsi="Palatino Linotype" w:cs="Palatino Linotype"/>
          <w:b/>
          <w:bCs/>
          <w:color w:val="000000"/>
        </w:rPr>
        <w:t>diecinueve de septiembre</w:t>
      </w:r>
      <w:r w:rsidRPr="00011889">
        <w:rPr>
          <w:rFonts w:ascii="Palatino Linotype" w:eastAsia="Palatino Linotype" w:hAnsi="Palatino Linotype" w:cs="Palatino Linotype"/>
          <w:b/>
          <w:bCs/>
          <w:color w:val="000000"/>
        </w:rPr>
        <w:t xml:space="preserve"> de dos mil veinticinco</w:t>
      </w:r>
      <w:r w:rsidRPr="00011889">
        <w:rPr>
          <w:rFonts w:ascii="Palatino Linotype" w:eastAsia="Palatino Linotype" w:hAnsi="Palatino Linotype" w:cs="Palatino Linotype"/>
          <w:color w:val="000000"/>
        </w:rPr>
        <w:t xml:space="preserve">, </w:t>
      </w:r>
      <w:r w:rsidRPr="00011889">
        <w:rPr>
          <w:rFonts w:ascii="Palatino Linotype" w:eastAsia="Palatino Linotype" w:hAnsi="Palatino Linotype" w:cs="Palatino Linotype"/>
          <w:b/>
          <w:bCs/>
          <w:color w:val="000000"/>
        </w:rPr>
        <w:t>EL RECURRENTE,</w:t>
      </w:r>
      <w:r w:rsidRPr="00011889">
        <w:rPr>
          <w:rFonts w:ascii="Palatino Linotype" w:eastAsia="Palatino Linotype" w:hAnsi="Palatino Linotype" w:cs="Palatino Linotype"/>
          <w:color w:val="000000"/>
        </w:rPr>
        <w:t xml:space="preserve"> ante el </w:t>
      </w:r>
      <w:r w:rsidRPr="00011889">
        <w:rPr>
          <w:rFonts w:ascii="Palatino Linotype" w:eastAsia="Palatino Linotype" w:hAnsi="Palatino Linotype" w:cs="Palatino Linotype"/>
          <w:b/>
          <w:bCs/>
          <w:color w:val="000000"/>
        </w:rPr>
        <w:t>SUJETO OBLIGADO</w:t>
      </w:r>
      <w:r w:rsidRPr="00011889">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00E261CD" w:rsidRPr="00011889">
        <w:rPr>
          <w:rFonts w:ascii="Palatino Linotype" w:eastAsia="Palatino Linotype" w:hAnsi="Palatino Linotype" w:cs="Palatino Linotype"/>
          <w:b/>
          <w:bCs/>
          <w:color w:val="000000"/>
        </w:rPr>
        <w:t>01096/TEOLOYU/IP/2025</w:t>
      </w:r>
      <w:r w:rsidRPr="00011889">
        <w:rPr>
          <w:rFonts w:ascii="Palatino Linotype" w:eastAsia="Palatino Linotype" w:hAnsi="Palatino Linotype" w:cs="Palatino Linotype"/>
          <w:b/>
          <w:bCs/>
          <w:color w:val="000000"/>
        </w:rPr>
        <w:t xml:space="preserve">, </w:t>
      </w:r>
      <w:r w:rsidRPr="00011889">
        <w:rPr>
          <w:rFonts w:ascii="Palatino Linotype" w:eastAsia="Palatino Linotype" w:hAnsi="Palatino Linotype" w:cs="Palatino Linotype"/>
        </w:rPr>
        <w:t>en la que se</w:t>
      </w:r>
      <w:r w:rsidRPr="00011889">
        <w:rPr>
          <w:rFonts w:ascii="Palatino Linotype" w:eastAsia="Palatino Linotype" w:hAnsi="Palatino Linotype" w:cs="Palatino Linotype"/>
          <w:color w:val="000000"/>
        </w:rPr>
        <w:t xml:space="preserve"> solicitó lo siguiente:</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D7443" w:rsidRPr="00011889" w:rsidRDefault="004D7443" w:rsidP="004D7443">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011889">
        <w:rPr>
          <w:rFonts w:ascii="Palatino Linotype" w:eastAsia="Palatino Linotype" w:hAnsi="Palatino Linotype" w:cs="Palatino Linotype"/>
          <w:i/>
          <w:iCs/>
          <w:color w:val="000000"/>
        </w:rPr>
        <w:t>“</w:t>
      </w:r>
      <w:r w:rsidR="00E261CD" w:rsidRPr="00011889">
        <w:rPr>
          <w:rFonts w:ascii="Palatino Linotype" w:eastAsia="Palatino Linotype" w:hAnsi="Palatino Linotype" w:cs="Palatino Linotype"/>
          <w:i/>
          <w:iCs/>
          <w:color w:val="000000"/>
        </w:rPr>
        <w:t>Solicito el expediente laboral, recibos de nómina de la primera quincena de enero y de septiembre, del todo el personal adscrito a la Dirección de la Mujer, asi como su Plan Anual de trabajo, manual de organización, de procedimientos, organigrama y Pbrm's</w:t>
      </w:r>
      <w:r w:rsidRPr="00011889">
        <w:rPr>
          <w:rFonts w:ascii="Palatino Linotype" w:eastAsia="Palatino Linotype" w:hAnsi="Palatino Linotype" w:cs="Palatino Linotype"/>
          <w:i/>
          <w:iCs/>
          <w:color w:val="000000"/>
        </w:rPr>
        <w:t xml:space="preserve">” (Sic) </w:t>
      </w:r>
    </w:p>
    <w:p w:rsidR="004D7443"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1889" w:rsidRPr="00011889" w:rsidRDefault="00011889"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Se señaló como modalidad de entrega a través de SAIMEX.</w:t>
      </w: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lastRenderedPageBreak/>
        <w:t xml:space="preserve">El </w:t>
      </w:r>
      <w:r w:rsidR="00E261CD" w:rsidRPr="00011889">
        <w:rPr>
          <w:rFonts w:ascii="Palatino Linotype" w:eastAsia="Palatino Linotype" w:hAnsi="Palatino Linotype" w:cs="Palatino Linotype"/>
          <w:b/>
          <w:color w:val="000000"/>
        </w:rPr>
        <w:t>diecinueve de septiembre</w:t>
      </w:r>
      <w:r w:rsidRPr="00011889">
        <w:rPr>
          <w:rFonts w:ascii="Palatino Linotype" w:eastAsia="Palatino Linotype" w:hAnsi="Palatino Linotype" w:cs="Palatino Linotype"/>
          <w:b/>
          <w:color w:val="000000"/>
        </w:rPr>
        <w:t xml:space="preserve"> de dos mil veinticinco</w:t>
      </w:r>
      <w:r w:rsidRPr="00011889">
        <w:rPr>
          <w:rFonts w:ascii="Palatino Linotype" w:eastAsia="Palatino Linotype" w:hAnsi="Palatino Linotype" w:cs="Palatino Linotype"/>
          <w:color w:val="000000"/>
        </w:rPr>
        <w:t xml:space="preserve">, se realizó un requerimiento al servidor público habilitado. </w:t>
      </w:r>
    </w:p>
    <w:p w:rsidR="004D7443" w:rsidRPr="00011889" w:rsidRDefault="004D7443" w:rsidP="004D7443">
      <w:pPr>
        <w:pBdr>
          <w:top w:val="nil"/>
          <w:left w:val="nil"/>
          <w:bottom w:val="nil"/>
          <w:right w:val="nil"/>
          <w:between w:val="nil"/>
        </w:pBdr>
        <w:ind w:left="720"/>
        <w:rPr>
          <w:rFonts w:ascii="Palatino Linotype" w:eastAsia="Palatino Linotype" w:hAnsi="Palatino Linotype" w:cs="Palatino Linotype"/>
          <w:color w:val="000000"/>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El </w:t>
      </w:r>
      <w:r w:rsidR="00E261CD" w:rsidRPr="00011889">
        <w:rPr>
          <w:rFonts w:ascii="Palatino Linotype" w:eastAsia="Palatino Linotype" w:hAnsi="Palatino Linotype" w:cs="Palatino Linotype"/>
          <w:b/>
          <w:bCs/>
          <w:color w:val="000000"/>
        </w:rPr>
        <w:t>ocho de octubre</w:t>
      </w:r>
      <w:r w:rsidRPr="00011889">
        <w:rPr>
          <w:rFonts w:ascii="Palatino Linotype" w:eastAsia="Palatino Linotype" w:hAnsi="Palatino Linotype" w:cs="Palatino Linotype"/>
          <w:b/>
          <w:bCs/>
          <w:color w:val="000000"/>
        </w:rPr>
        <w:t xml:space="preserve"> de dos mil veinticinco</w:t>
      </w:r>
      <w:r w:rsidRPr="00011889">
        <w:rPr>
          <w:rFonts w:ascii="Palatino Linotype" w:eastAsia="Palatino Linotype" w:hAnsi="Palatino Linotype" w:cs="Palatino Linotype"/>
          <w:color w:val="000000"/>
        </w:rPr>
        <w:t>, el Sujeto Obligado dio respuesta a la solicitud de información en los siguientes términos:</w:t>
      </w:r>
    </w:p>
    <w:tbl>
      <w:tblPr>
        <w:tblW w:w="7444" w:type="dxa"/>
        <w:jc w:val="center"/>
        <w:tblCellSpacing w:w="0" w:type="dxa"/>
        <w:tblCellMar>
          <w:left w:w="0" w:type="dxa"/>
          <w:right w:w="0" w:type="dxa"/>
        </w:tblCellMar>
        <w:tblLook w:val="04A0" w:firstRow="1" w:lastRow="0" w:firstColumn="1" w:lastColumn="0" w:noHBand="0" w:noVBand="1"/>
      </w:tblPr>
      <w:tblGrid>
        <w:gridCol w:w="7444"/>
      </w:tblGrid>
      <w:tr w:rsidR="00E261CD" w:rsidRPr="00011889" w:rsidTr="00E261CD">
        <w:trPr>
          <w:trHeight w:val="302"/>
          <w:tblCellSpacing w:w="0" w:type="dxa"/>
          <w:jc w:val="center"/>
        </w:trPr>
        <w:tc>
          <w:tcPr>
            <w:tcW w:w="0" w:type="auto"/>
            <w:vAlign w:val="center"/>
            <w:hideMark/>
          </w:tcPr>
          <w:p w:rsidR="00E261CD" w:rsidRPr="00011889" w:rsidRDefault="00E261CD" w:rsidP="00E261CD">
            <w:pPr>
              <w:jc w:val="right"/>
              <w:rPr>
                <w:rFonts w:ascii="Palatino Linotype" w:hAnsi="Palatino Linotype"/>
                <w:i/>
              </w:rPr>
            </w:pPr>
            <w:r w:rsidRPr="00011889">
              <w:rPr>
                <w:rFonts w:ascii="Palatino Linotype" w:hAnsi="Palatino Linotype"/>
                <w:i/>
              </w:rPr>
              <w:br/>
              <w:t>Teoloyucan, México a 08 de Octubre de 2025</w:t>
            </w:r>
          </w:p>
        </w:tc>
      </w:tr>
      <w:tr w:rsidR="00E261CD" w:rsidRPr="00011889" w:rsidTr="00E261CD">
        <w:trPr>
          <w:trHeight w:val="302"/>
          <w:tblCellSpacing w:w="0" w:type="dxa"/>
          <w:jc w:val="center"/>
        </w:trPr>
        <w:tc>
          <w:tcPr>
            <w:tcW w:w="0" w:type="auto"/>
            <w:vAlign w:val="center"/>
            <w:hideMark/>
          </w:tcPr>
          <w:p w:rsidR="00E261CD" w:rsidRPr="00011889" w:rsidRDefault="00E261CD" w:rsidP="00E261CD">
            <w:pPr>
              <w:jc w:val="right"/>
              <w:rPr>
                <w:rFonts w:ascii="Palatino Linotype" w:hAnsi="Palatino Linotype"/>
                <w:i/>
              </w:rPr>
            </w:pPr>
            <w:r w:rsidRPr="00011889">
              <w:rPr>
                <w:rFonts w:ascii="Palatino Linotype" w:hAnsi="Palatino Linotype"/>
                <w:i/>
              </w:rPr>
              <w:t>Nombre del solicitante: C. Solicitante</w:t>
            </w:r>
          </w:p>
        </w:tc>
      </w:tr>
      <w:tr w:rsidR="00E261CD" w:rsidRPr="00011889" w:rsidTr="00E261CD">
        <w:trPr>
          <w:trHeight w:val="302"/>
          <w:tblCellSpacing w:w="0" w:type="dxa"/>
          <w:jc w:val="center"/>
        </w:trPr>
        <w:tc>
          <w:tcPr>
            <w:tcW w:w="0" w:type="auto"/>
            <w:vAlign w:val="center"/>
            <w:hideMark/>
          </w:tcPr>
          <w:p w:rsidR="00E261CD" w:rsidRPr="00011889" w:rsidRDefault="00E261CD" w:rsidP="00E261CD">
            <w:pPr>
              <w:jc w:val="right"/>
              <w:rPr>
                <w:rFonts w:ascii="Palatino Linotype" w:hAnsi="Palatino Linotype"/>
                <w:i/>
              </w:rPr>
            </w:pPr>
            <w:r w:rsidRPr="00011889">
              <w:rPr>
                <w:rFonts w:ascii="Palatino Linotype" w:hAnsi="Palatino Linotype"/>
                <w:i/>
              </w:rPr>
              <w:t>Folio de la solicitud: 01096/TEOLOYU/IP/2025</w:t>
            </w:r>
          </w:p>
        </w:tc>
      </w:tr>
      <w:tr w:rsidR="00E261CD" w:rsidRPr="00011889" w:rsidTr="00E261CD">
        <w:trPr>
          <w:trHeight w:val="454"/>
          <w:tblCellSpacing w:w="0" w:type="dxa"/>
          <w:jc w:val="center"/>
        </w:trPr>
        <w:tc>
          <w:tcPr>
            <w:tcW w:w="0" w:type="auto"/>
            <w:vAlign w:val="center"/>
            <w:hideMark/>
          </w:tcPr>
          <w:p w:rsidR="00E261CD" w:rsidRPr="00011889" w:rsidRDefault="00E261CD" w:rsidP="00E261CD">
            <w:pPr>
              <w:jc w:val="right"/>
              <w:rPr>
                <w:rFonts w:ascii="Palatino Linotype" w:hAnsi="Palatino Linotype"/>
                <w:i/>
              </w:rPr>
            </w:pPr>
          </w:p>
        </w:tc>
      </w:tr>
      <w:tr w:rsidR="00E261CD" w:rsidRPr="00011889" w:rsidTr="00E261CD">
        <w:trPr>
          <w:trHeight w:val="151"/>
          <w:tblCellSpacing w:w="0" w:type="dxa"/>
          <w:jc w:val="center"/>
        </w:trPr>
        <w:tc>
          <w:tcPr>
            <w:tcW w:w="0" w:type="auto"/>
            <w:vAlign w:val="center"/>
            <w:hideMark/>
          </w:tcPr>
          <w:p w:rsidR="00E261CD" w:rsidRPr="00011889" w:rsidRDefault="00E261CD" w:rsidP="00E261CD">
            <w:pPr>
              <w:jc w:val="both"/>
              <w:rPr>
                <w:rFonts w:ascii="Palatino Linotype" w:hAnsi="Palatino Linotype"/>
                <w:i/>
              </w:rPr>
            </w:pPr>
            <w:r w:rsidRPr="00011889">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E261CD" w:rsidRPr="00011889" w:rsidTr="00E261CD">
        <w:trPr>
          <w:trHeight w:val="378"/>
          <w:tblCellSpacing w:w="0" w:type="dxa"/>
          <w:jc w:val="center"/>
        </w:trPr>
        <w:tc>
          <w:tcPr>
            <w:tcW w:w="0" w:type="auto"/>
            <w:vAlign w:val="center"/>
            <w:hideMark/>
          </w:tcPr>
          <w:p w:rsidR="00E261CD" w:rsidRPr="00011889" w:rsidRDefault="00E261CD" w:rsidP="00E261CD">
            <w:pPr>
              <w:rPr>
                <w:rFonts w:ascii="Palatino Linotype" w:hAnsi="Palatino Linotype"/>
                <w:i/>
              </w:rPr>
            </w:pPr>
          </w:p>
        </w:tc>
      </w:tr>
      <w:tr w:rsidR="00E261CD" w:rsidRPr="00011889" w:rsidTr="00E261CD">
        <w:trPr>
          <w:trHeight w:val="151"/>
          <w:tblCellSpacing w:w="0" w:type="dxa"/>
          <w:jc w:val="center"/>
        </w:trPr>
        <w:tc>
          <w:tcPr>
            <w:tcW w:w="0" w:type="auto"/>
            <w:vAlign w:val="center"/>
            <w:hideMark/>
          </w:tcPr>
          <w:p w:rsidR="00E261CD" w:rsidRPr="00011889" w:rsidRDefault="00E261CD" w:rsidP="00E261CD">
            <w:pPr>
              <w:rPr>
                <w:rFonts w:ascii="Palatino Linotype" w:hAnsi="Palatino Linotype"/>
                <w:i/>
              </w:rPr>
            </w:pPr>
            <w:r w:rsidRPr="00011889">
              <w:rPr>
                <w:rFonts w:ascii="Palatino Linotype" w:hAnsi="Palatino Linotype"/>
                <w:i/>
              </w:rPr>
              <w:t>Se remite respuesta a lo solicitado.</w:t>
            </w:r>
          </w:p>
        </w:tc>
      </w:tr>
      <w:tr w:rsidR="00E261CD" w:rsidRPr="00011889" w:rsidTr="00E261CD">
        <w:trPr>
          <w:trHeight w:val="378"/>
          <w:tblCellSpacing w:w="0" w:type="dxa"/>
          <w:jc w:val="center"/>
        </w:trPr>
        <w:tc>
          <w:tcPr>
            <w:tcW w:w="0" w:type="auto"/>
            <w:vAlign w:val="center"/>
            <w:hideMark/>
          </w:tcPr>
          <w:p w:rsidR="00E261CD" w:rsidRPr="00011889" w:rsidRDefault="00E261CD" w:rsidP="00E261CD">
            <w:pPr>
              <w:rPr>
                <w:rFonts w:ascii="Palatino Linotype" w:hAnsi="Palatino Linotype"/>
                <w:i/>
              </w:rPr>
            </w:pPr>
          </w:p>
        </w:tc>
      </w:tr>
      <w:tr w:rsidR="00E261CD" w:rsidRPr="00011889" w:rsidTr="00E261CD">
        <w:trPr>
          <w:trHeight w:val="151"/>
          <w:tblCellSpacing w:w="0" w:type="dxa"/>
          <w:jc w:val="center"/>
        </w:trPr>
        <w:tc>
          <w:tcPr>
            <w:tcW w:w="0" w:type="auto"/>
            <w:vAlign w:val="center"/>
            <w:hideMark/>
          </w:tcPr>
          <w:p w:rsidR="00E261CD" w:rsidRPr="00011889" w:rsidRDefault="00E261CD" w:rsidP="00E261CD">
            <w:pPr>
              <w:jc w:val="center"/>
              <w:rPr>
                <w:rFonts w:ascii="Palatino Linotype" w:hAnsi="Palatino Linotype"/>
                <w:i/>
              </w:rPr>
            </w:pPr>
          </w:p>
        </w:tc>
      </w:tr>
      <w:tr w:rsidR="00E261CD" w:rsidRPr="00011889" w:rsidTr="00E261CD">
        <w:trPr>
          <w:trHeight w:val="151"/>
          <w:tblCellSpacing w:w="0" w:type="dxa"/>
          <w:jc w:val="center"/>
        </w:trPr>
        <w:tc>
          <w:tcPr>
            <w:tcW w:w="0" w:type="auto"/>
            <w:vAlign w:val="center"/>
            <w:hideMark/>
          </w:tcPr>
          <w:p w:rsidR="00E261CD" w:rsidRPr="00011889" w:rsidRDefault="00E261CD" w:rsidP="00E261CD">
            <w:pPr>
              <w:rPr>
                <w:rFonts w:ascii="Palatino Linotype" w:hAnsi="Palatino Linotype"/>
                <w:i/>
              </w:rPr>
            </w:pPr>
          </w:p>
        </w:tc>
      </w:tr>
      <w:tr w:rsidR="00E261CD" w:rsidRPr="00011889" w:rsidTr="00E261CD">
        <w:trPr>
          <w:trHeight w:val="151"/>
          <w:tblCellSpacing w:w="0" w:type="dxa"/>
          <w:jc w:val="center"/>
        </w:trPr>
        <w:tc>
          <w:tcPr>
            <w:tcW w:w="0" w:type="auto"/>
            <w:vAlign w:val="center"/>
            <w:hideMark/>
          </w:tcPr>
          <w:p w:rsidR="00E261CD" w:rsidRPr="00011889" w:rsidRDefault="00E261CD" w:rsidP="00E261CD">
            <w:pPr>
              <w:rPr>
                <w:rFonts w:ascii="Palatino Linotype" w:hAnsi="Palatino Linotype"/>
                <w:i/>
              </w:rPr>
            </w:pPr>
            <w:r w:rsidRPr="00011889">
              <w:rPr>
                <w:rFonts w:ascii="Palatino Linotype" w:hAnsi="Palatino Linotype"/>
                <w:i/>
              </w:rPr>
              <w:t>ATENTAMENTE</w:t>
            </w:r>
          </w:p>
        </w:tc>
      </w:tr>
      <w:tr w:rsidR="00E261CD" w:rsidRPr="00011889" w:rsidTr="00E261CD">
        <w:trPr>
          <w:trHeight w:val="227"/>
          <w:tblCellSpacing w:w="0" w:type="dxa"/>
          <w:jc w:val="center"/>
        </w:trPr>
        <w:tc>
          <w:tcPr>
            <w:tcW w:w="0" w:type="auto"/>
            <w:vAlign w:val="center"/>
            <w:hideMark/>
          </w:tcPr>
          <w:p w:rsidR="00E261CD" w:rsidRPr="00011889" w:rsidRDefault="00E261CD" w:rsidP="00E261CD">
            <w:pPr>
              <w:rPr>
                <w:rFonts w:ascii="Palatino Linotype" w:hAnsi="Palatino Linotype"/>
                <w:i/>
              </w:rPr>
            </w:pPr>
          </w:p>
        </w:tc>
      </w:tr>
      <w:tr w:rsidR="00E261CD" w:rsidRPr="00011889" w:rsidTr="00E261CD">
        <w:trPr>
          <w:trHeight w:val="151"/>
          <w:tblCellSpacing w:w="0" w:type="dxa"/>
          <w:jc w:val="center"/>
        </w:trPr>
        <w:tc>
          <w:tcPr>
            <w:tcW w:w="0" w:type="auto"/>
            <w:vAlign w:val="center"/>
            <w:hideMark/>
          </w:tcPr>
          <w:p w:rsidR="00E261CD" w:rsidRPr="00011889" w:rsidRDefault="00E261CD" w:rsidP="00E261CD">
            <w:pPr>
              <w:rPr>
                <w:rFonts w:ascii="Palatino Linotype" w:hAnsi="Palatino Linotype"/>
                <w:i/>
              </w:rPr>
            </w:pPr>
            <w:r w:rsidRPr="00011889">
              <w:rPr>
                <w:rFonts w:ascii="Palatino Linotype" w:hAnsi="Palatino Linotype"/>
                <w:i/>
              </w:rPr>
              <w:t>Lic. Ana Beatriz Romero Oceguera</w:t>
            </w:r>
          </w:p>
        </w:tc>
      </w:tr>
    </w:tbl>
    <w:p w:rsidR="004D7443" w:rsidRPr="00011889" w:rsidRDefault="004D7443" w:rsidP="004D7443">
      <w:pPr>
        <w:spacing w:line="360" w:lineRule="auto"/>
        <w:jc w:val="both"/>
        <w:rPr>
          <w:rFonts w:ascii="Palatino Linotype" w:eastAsia="Palatino Linotype" w:hAnsi="Palatino Linotype" w:cs="Palatino Linotype"/>
        </w:rPr>
      </w:pPr>
    </w:p>
    <w:p w:rsidR="004D7443" w:rsidRPr="00011889" w:rsidRDefault="004D7443" w:rsidP="004D7443">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A la respuesta, el Sujeto Obligado adjuntó los archivos que se describen enseguida:</w:t>
      </w:r>
    </w:p>
    <w:p w:rsidR="004D7443" w:rsidRPr="00011889" w:rsidRDefault="004D7443" w:rsidP="004D7443">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E261CD" w:rsidRPr="00011889" w:rsidRDefault="004D7443" w:rsidP="00E261CD">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 </w:t>
      </w:r>
      <w:hyperlink r:id="rId7" w:tgtFrame="_blank" w:history="1">
        <w:r w:rsidR="00E261CD" w:rsidRPr="00011889">
          <w:rPr>
            <w:rStyle w:val="Hipervnculo"/>
            <w:rFonts w:ascii="Palatino Linotype" w:eastAsia="Palatino Linotype" w:hAnsi="Palatino Linotype" w:cs="Palatino Linotype"/>
            <w:b/>
            <w:bCs/>
            <w:color w:val="auto"/>
          </w:rPr>
          <w:t>respuesta sol. 01096 D. Mujer.pdf</w:t>
        </w:r>
      </w:hyperlink>
      <w:r w:rsidR="00E261CD" w:rsidRPr="00011889">
        <w:rPr>
          <w:rFonts w:ascii="Palatino Linotype" w:eastAsia="Palatino Linotype" w:hAnsi="Palatino Linotype" w:cs="Palatino Linotype"/>
          <w:bCs/>
        </w:rPr>
        <w:t xml:space="preserve">: Manual de Procedimientos la Dirección de la Mujer. </w:t>
      </w:r>
    </w:p>
    <w:p w:rsidR="00E261CD" w:rsidRPr="00011889" w:rsidRDefault="00CB0BA0" w:rsidP="00E261CD">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hyperlink r:id="rId8" w:tgtFrame="_blank" w:history="1">
        <w:r w:rsidR="00E261CD" w:rsidRPr="00011889">
          <w:rPr>
            <w:rStyle w:val="Hipervnculo"/>
            <w:rFonts w:ascii="Palatino Linotype" w:eastAsia="Palatino Linotype" w:hAnsi="Palatino Linotype" w:cs="Palatino Linotype"/>
            <w:b/>
            <w:bCs/>
            <w:color w:val="auto"/>
          </w:rPr>
          <w:t>respuesta sol. 01096 Manual.pdf</w:t>
        </w:r>
      </w:hyperlink>
      <w:r w:rsidR="00E261CD" w:rsidRPr="00011889">
        <w:rPr>
          <w:rFonts w:ascii="Palatino Linotype" w:eastAsia="Palatino Linotype" w:hAnsi="Palatino Linotype" w:cs="Palatino Linotype"/>
          <w:bCs/>
        </w:rPr>
        <w:t xml:space="preserve">: Manual de Organización de la Dirección de la Mujer. </w:t>
      </w:r>
    </w:p>
    <w:p w:rsidR="00E261CD" w:rsidRPr="00011889" w:rsidRDefault="00CB0BA0" w:rsidP="00E261CD">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hyperlink r:id="rId9" w:tgtFrame="_blank" w:history="1">
        <w:r w:rsidR="00E261CD" w:rsidRPr="00011889">
          <w:rPr>
            <w:rStyle w:val="Hipervnculo"/>
            <w:rFonts w:ascii="Palatino Linotype" w:eastAsia="Palatino Linotype" w:hAnsi="Palatino Linotype" w:cs="Palatino Linotype"/>
            <w:b/>
            <w:bCs/>
            <w:color w:val="auto"/>
          </w:rPr>
          <w:t>sol 1096 oficio.pdf</w:t>
        </w:r>
      </w:hyperlink>
      <w:r w:rsidR="00E261CD" w:rsidRPr="00011889">
        <w:rPr>
          <w:rFonts w:ascii="Palatino Linotype" w:eastAsia="Palatino Linotype" w:hAnsi="Palatino Linotype" w:cs="Palatino Linotype"/>
          <w:bCs/>
        </w:rPr>
        <w:t xml:space="preserve">: Oficio número DUIPPE/SLV/OF-451/10/2025 de fecha tres de octubre de dos mil veinticinco, suscrito por el Director de la </w:t>
      </w:r>
      <w:r w:rsidR="00E261CD" w:rsidRPr="00011889">
        <w:rPr>
          <w:rFonts w:ascii="Palatino Linotype" w:eastAsia="Palatino Linotype" w:hAnsi="Palatino Linotype" w:cs="Palatino Linotype"/>
          <w:bCs/>
        </w:rPr>
        <w:lastRenderedPageBreak/>
        <w:t xml:space="preserve">Unidad de Información, Planeación, Programación y Evaluación, quien señaló que remite los formatos PBRMS correspondientes al primer y segundo trimestre de 2025. </w:t>
      </w:r>
    </w:p>
    <w:p w:rsidR="00E261CD" w:rsidRPr="00011889" w:rsidRDefault="00CB0BA0" w:rsidP="00E261CD">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hyperlink r:id="rId10" w:tgtFrame="_blank" w:history="1">
        <w:r w:rsidR="00E261CD" w:rsidRPr="00011889">
          <w:rPr>
            <w:rStyle w:val="Hipervnculo"/>
            <w:rFonts w:ascii="Palatino Linotype" w:eastAsia="Palatino Linotype" w:hAnsi="Palatino Linotype" w:cs="Palatino Linotype"/>
            <w:b/>
            <w:bCs/>
            <w:color w:val="auto"/>
          </w:rPr>
          <w:t>respuesta sol. 01096 administración.pdf</w:t>
        </w:r>
      </w:hyperlink>
      <w:r w:rsidR="00E261CD" w:rsidRPr="00011889">
        <w:rPr>
          <w:rFonts w:ascii="Palatino Linotype" w:eastAsia="Palatino Linotype" w:hAnsi="Palatino Linotype" w:cs="Palatino Linotype"/>
          <w:bCs/>
        </w:rPr>
        <w:t xml:space="preserve">: </w:t>
      </w:r>
      <w:r w:rsidR="00FA1A8D" w:rsidRPr="00011889">
        <w:rPr>
          <w:rFonts w:ascii="Palatino Linotype" w:eastAsia="Palatino Linotype" w:hAnsi="Palatino Linotype" w:cs="Palatino Linotype"/>
          <w:bCs/>
        </w:rPr>
        <w:t>oficio número DA/CJMC/2400/2025 de fecha veinticinco de septiembre de dos mil veinticinco, suscrito por el Director de Administración, quien adjuntó una tabla con el número de quincena, periodo, nombre del servidor público habilitado, categoría, fecha de adscripción, departamento, sueldo, compensación total bruto quincenal y sueldo neto quincenal. Además señaló “</w:t>
      </w:r>
      <w:r w:rsidR="00FA1A8D" w:rsidRPr="00011889">
        <w:rPr>
          <w:rFonts w:ascii="Palatino Linotype" w:eastAsia="Palatino Linotype" w:hAnsi="Palatino Linotype" w:cs="Palatino Linotype"/>
          <w:bCs/>
          <w:i/>
        </w:rPr>
        <w:t>el solicitante hace referencia al "expediente laboral, al respecto, el sujeto obligado reúne información conforme a lo expresado en el artículo 47 de la Ley del Trabajo de los Servidores Públicos del Estado y Municipios, el cual no exige ni obliga a recabar el comprobante de grado máximo de estudios, únicamente requiere acreditar cumplir con los requisitos y para esos efectos se recaba información sobre los antecedentes educativos, profesionales y laborales mediante el documento denominado "Ficha Curricular Homologada" en donde se asienta dicha información para los efectos del artículo 47 de la Ley del Trabajo antes citada, por lo que se le hace entrega de información de interés público que obra en nuestros archivos en la forma en que la tenemos registrada</w:t>
      </w:r>
      <w:r w:rsidR="00FA1A8D" w:rsidRPr="00011889">
        <w:rPr>
          <w:rFonts w:ascii="Palatino Linotype" w:eastAsia="Palatino Linotype" w:hAnsi="Palatino Linotype" w:cs="Palatino Linotype"/>
          <w:bCs/>
        </w:rPr>
        <w:t xml:space="preserve">”. </w:t>
      </w:r>
    </w:p>
    <w:p w:rsidR="004D7443" w:rsidRPr="00011889" w:rsidRDefault="00CB0BA0" w:rsidP="00E261CD">
      <w:pPr>
        <w:pStyle w:val="Prrafodelista"/>
        <w:numPr>
          <w:ilvl w:val="0"/>
          <w:numId w:val="5"/>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hyperlink r:id="rId11" w:tgtFrame="_blank" w:history="1">
        <w:r w:rsidR="00E261CD" w:rsidRPr="00011889">
          <w:rPr>
            <w:rStyle w:val="Hipervnculo"/>
            <w:rFonts w:ascii="Palatino Linotype" w:eastAsia="Palatino Linotype" w:hAnsi="Palatino Linotype" w:cs="Palatino Linotype"/>
            <w:b/>
            <w:bCs/>
            <w:color w:val="auto"/>
          </w:rPr>
          <w:t>PbRMs.pdf</w:t>
        </w:r>
      </w:hyperlink>
      <w:r w:rsidR="00E261CD" w:rsidRPr="00011889">
        <w:rPr>
          <w:rFonts w:ascii="Palatino Linotype" w:eastAsia="Palatino Linotype" w:hAnsi="Palatino Linotype" w:cs="Palatino Linotype"/>
          <w:bCs/>
        </w:rPr>
        <w:t xml:space="preserve">: </w:t>
      </w:r>
      <w:r w:rsidR="00FA1A8D" w:rsidRPr="00011889">
        <w:rPr>
          <w:rFonts w:ascii="Palatino Linotype" w:eastAsia="Palatino Linotype" w:hAnsi="Palatino Linotype" w:cs="Palatino Linotype"/>
          <w:bCs/>
        </w:rPr>
        <w:t xml:space="preserve">documento </w:t>
      </w:r>
      <w:r w:rsidR="006D5371" w:rsidRPr="00011889">
        <w:rPr>
          <w:rFonts w:ascii="Palatino Linotype" w:eastAsia="Palatino Linotype" w:hAnsi="Palatino Linotype" w:cs="Palatino Linotype"/>
          <w:bCs/>
        </w:rPr>
        <w:t xml:space="preserve">que consta de trece fojas </w:t>
      </w:r>
      <w:r w:rsidR="00FA1A8D" w:rsidRPr="00011889">
        <w:rPr>
          <w:rFonts w:ascii="Palatino Linotype" w:eastAsia="Palatino Linotype" w:hAnsi="Palatino Linotype" w:cs="Palatino Linotype"/>
          <w:bCs/>
        </w:rPr>
        <w:t xml:space="preserve">con los PBRM </w:t>
      </w:r>
      <w:r w:rsidR="006D5371" w:rsidRPr="00011889">
        <w:rPr>
          <w:rFonts w:ascii="Palatino Linotype" w:eastAsia="Palatino Linotype" w:hAnsi="Palatino Linotype" w:cs="Palatino Linotype"/>
          <w:bCs/>
        </w:rPr>
        <w:t xml:space="preserve">de 2025. </w:t>
      </w:r>
    </w:p>
    <w:p w:rsidR="00E261CD" w:rsidRDefault="00E261CD" w:rsidP="00E261CD">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p>
    <w:p w:rsidR="00011889" w:rsidRPr="00011889" w:rsidRDefault="00011889" w:rsidP="00E261CD">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El </w:t>
      </w:r>
      <w:r w:rsidR="006D5371" w:rsidRPr="00011889">
        <w:rPr>
          <w:rFonts w:ascii="Palatino Linotype" w:eastAsia="Palatino Linotype" w:hAnsi="Palatino Linotype" w:cs="Palatino Linotype"/>
          <w:b/>
          <w:bCs/>
          <w:color w:val="000000"/>
        </w:rPr>
        <w:t>ocho de octubre</w:t>
      </w:r>
      <w:r w:rsidRPr="00011889">
        <w:rPr>
          <w:rFonts w:ascii="Palatino Linotype" w:eastAsia="Palatino Linotype" w:hAnsi="Palatino Linotype" w:cs="Palatino Linotype"/>
          <w:b/>
          <w:bCs/>
          <w:color w:val="000000"/>
        </w:rPr>
        <w:t xml:space="preserve"> de dos mil veinticinco</w:t>
      </w:r>
      <w:r w:rsidRPr="00011889">
        <w:rPr>
          <w:rFonts w:ascii="Palatino Linotype" w:eastAsia="Palatino Linotype" w:hAnsi="Palatino Linotype" w:cs="Palatino Linotype"/>
          <w:color w:val="000000"/>
        </w:rPr>
        <w:t xml:space="preserve">, </w:t>
      </w:r>
      <w:r w:rsidRPr="00011889">
        <w:rPr>
          <w:rFonts w:ascii="Palatino Linotype" w:eastAsia="Palatino Linotype" w:hAnsi="Palatino Linotype" w:cs="Palatino Linotype"/>
          <w:b/>
          <w:bCs/>
          <w:color w:val="000000"/>
        </w:rPr>
        <w:t>EL RECURRENTE</w:t>
      </w:r>
      <w:r w:rsidRPr="00011889">
        <w:rPr>
          <w:rFonts w:ascii="Palatino Linotype" w:eastAsia="Palatino Linotype" w:hAnsi="Palatino Linotype" w:cs="Palatino Linotype"/>
          <w:color w:val="000000"/>
        </w:rPr>
        <w:t xml:space="preserve"> interpuso el recurso de revisión, en contra de la respuesta, señalando como:</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D5371" w:rsidRPr="00011889" w:rsidRDefault="004D7443" w:rsidP="006D5371">
      <w:pPr>
        <w:spacing w:line="360" w:lineRule="auto"/>
        <w:ind w:left="851" w:right="822"/>
        <w:jc w:val="both"/>
      </w:pPr>
      <w:r w:rsidRPr="00011889">
        <w:rPr>
          <w:rFonts w:ascii="Palatino Linotype" w:eastAsia="Palatino Linotype" w:hAnsi="Palatino Linotype" w:cs="Palatino Linotype"/>
          <w:b/>
          <w:bCs/>
        </w:rPr>
        <w:lastRenderedPageBreak/>
        <w:t>Acto impugnado</w:t>
      </w:r>
      <w:r w:rsidRPr="00011889">
        <w:rPr>
          <w:rFonts w:ascii="Palatino Linotype" w:eastAsia="Palatino Linotype" w:hAnsi="Palatino Linotype" w:cs="Palatino Linotype"/>
          <w:b/>
          <w:bCs/>
          <w:i/>
          <w:iCs/>
        </w:rPr>
        <w:t>:</w:t>
      </w:r>
      <w:r w:rsidRPr="00011889">
        <w:rPr>
          <w:rFonts w:ascii="Palatino Linotype" w:eastAsia="Palatino Linotype" w:hAnsi="Palatino Linotype" w:cs="Palatino Linotype"/>
          <w:i/>
          <w:iCs/>
          <w:color w:val="000000"/>
        </w:rPr>
        <w:t xml:space="preserve"> “</w:t>
      </w:r>
      <w:r w:rsidR="006D5371" w:rsidRPr="00011889">
        <w:rPr>
          <w:rFonts w:ascii="Palatino Linotype" w:eastAsia="Palatino Linotype" w:hAnsi="Palatino Linotype" w:cs="Palatino Linotype"/>
          <w:i/>
          <w:iCs/>
          <w:color w:val="000000"/>
        </w:rPr>
        <w:t>No entregan la información completa" (Sic)</w:t>
      </w:r>
    </w:p>
    <w:p w:rsidR="004D7443" w:rsidRPr="00011889" w:rsidRDefault="004D7443" w:rsidP="004D7443">
      <w:pPr>
        <w:spacing w:line="360" w:lineRule="auto"/>
        <w:ind w:left="851" w:right="822"/>
        <w:jc w:val="both"/>
      </w:pPr>
    </w:p>
    <w:p w:rsidR="004D7443" w:rsidRPr="00011889" w:rsidRDefault="004D7443" w:rsidP="00011889">
      <w:pPr>
        <w:spacing w:line="360" w:lineRule="auto"/>
        <w:ind w:left="851" w:right="822"/>
        <w:jc w:val="both"/>
        <w:rPr>
          <w:rFonts w:ascii="Palatino Linotype" w:eastAsia="Palatino Linotype" w:hAnsi="Palatino Linotype" w:cs="Palatino Linotype"/>
        </w:rPr>
      </w:pPr>
      <w:r w:rsidRPr="00011889">
        <w:rPr>
          <w:rFonts w:ascii="Palatino Linotype" w:eastAsia="Palatino Linotype" w:hAnsi="Palatino Linotype" w:cs="Palatino Linotype"/>
          <w:b/>
          <w:bCs/>
        </w:rPr>
        <w:t xml:space="preserve">Razones o Motivos de inconformidad: </w:t>
      </w:r>
      <w:r w:rsidRPr="00011889">
        <w:rPr>
          <w:rFonts w:ascii="Palatino Linotype" w:eastAsia="Palatino Linotype" w:hAnsi="Palatino Linotype" w:cs="Palatino Linotype"/>
          <w:i/>
          <w:iCs/>
        </w:rPr>
        <w:t>"</w:t>
      </w:r>
      <w:r w:rsidR="006D5371" w:rsidRPr="00011889">
        <w:rPr>
          <w:rFonts w:ascii="Palatino Linotype" w:eastAsia="Palatino Linotype" w:hAnsi="Palatino Linotype" w:cs="Palatino Linotype"/>
          <w:i/>
          <w:iCs/>
        </w:rPr>
        <w:t xml:space="preserve">No entregan la información solicitada. </w:t>
      </w:r>
      <w:r w:rsidR="006D5371" w:rsidRPr="00011889">
        <w:rPr>
          <w:rFonts w:ascii="Palatino Linotype" w:eastAsia="Palatino Linotype" w:hAnsi="Palatino Linotype" w:cs="Palatino Linotype"/>
          <w:b/>
          <w:i/>
          <w:iCs/>
          <w:u w:val="single"/>
        </w:rPr>
        <w:t>No pedi una tabla, pedi recibos de nómina (cfdi) y expedientes laborales</w:t>
      </w:r>
      <w:r w:rsidRPr="00011889">
        <w:rPr>
          <w:rFonts w:ascii="Palatino Linotype" w:eastAsia="Palatino Linotype" w:hAnsi="Palatino Linotype" w:cs="Palatino Linotype"/>
          <w:i/>
          <w:iCs/>
        </w:rPr>
        <w:t>" (Sic)</w:t>
      </w:r>
    </w:p>
    <w:p w:rsidR="004D7443" w:rsidRPr="00011889" w:rsidRDefault="004D7443" w:rsidP="004D7443">
      <w:pPr>
        <w:spacing w:line="360" w:lineRule="auto"/>
        <w:jc w:val="both"/>
        <w:rPr>
          <w:rFonts w:ascii="Palatino Linotype" w:eastAsia="Palatino Linotype" w:hAnsi="Palatino Linotype" w:cs="Palatino Linotype"/>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011889">
        <w:rPr>
          <w:rFonts w:ascii="Palatino Linotype" w:eastAsia="Palatino Linotype" w:hAnsi="Palatino Linotype" w:cs="Palatino Linotype"/>
          <w:b/>
          <w:bCs/>
          <w:color w:val="000000"/>
        </w:rPr>
        <w:t xml:space="preserve">Ley de Transparencia y Acceso a la Información Pública del Estado de México y Municipios </w:t>
      </w:r>
      <w:r w:rsidRPr="00011889">
        <w:rPr>
          <w:rFonts w:ascii="Palatino Linotype" w:eastAsia="Palatino Linotype" w:hAnsi="Palatino Linotype" w:cs="Palatino Linotype"/>
          <w:color w:val="000000"/>
        </w:rPr>
        <w:t xml:space="preserve">se </w:t>
      </w:r>
      <w:r w:rsidRPr="00011889">
        <w:rPr>
          <w:rFonts w:ascii="Palatino Linotype" w:eastAsia="Palatino Linotype" w:hAnsi="Palatino Linotype" w:cs="Palatino Linotype"/>
        </w:rPr>
        <w:t>turna</w:t>
      </w:r>
      <w:r w:rsidRPr="00011889">
        <w:rPr>
          <w:rFonts w:ascii="Palatino Linotype" w:eastAsia="Palatino Linotype" w:hAnsi="Palatino Linotype" w:cs="Palatino Linotype"/>
          <w:color w:val="000000"/>
        </w:rPr>
        <w:t xml:space="preserve"> a la </w:t>
      </w:r>
      <w:r w:rsidRPr="00011889">
        <w:rPr>
          <w:rFonts w:ascii="Palatino Linotype" w:eastAsia="Palatino Linotype" w:hAnsi="Palatino Linotype" w:cs="Palatino Linotype"/>
          <w:b/>
          <w:bCs/>
          <w:color w:val="000000"/>
        </w:rPr>
        <w:t xml:space="preserve">Comisionada María del Rosario Mejía Ayala, </w:t>
      </w:r>
      <w:r w:rsidRPr="00011889">
        <w:rPr>
          <w:rFonts w:ascii="Palatino Linotype" w:eastAsia="Palatino Linotype" w:hAnsi="Palatino Linotype" w:cs="Palatino Linotype"/>
        </w:rPr>
        <w:t xml:space="preserve">para </w:t>
      </w:r>
      <w:r w:rsidRPr="00011889">
        <w:rPr>
          <w:rFonts w:ascii="Palatino Linotype" w:eastAsia="Palatino Linotype" w:hAnsi="Palatino Linotype" w:cs="Palatino Linotype"/>
          <w:color w:val="000000"/>
        </w:rPr>
        <w:t xml:space="preserve">su análisis. </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rPr>
        <w:t>La</w:t>
      </w:r>
      <w:r w:rsidRPr="00011889">
        <w:rPr>
          <w:rFonts w:ascii="Palatino Linotype" w:eastAsia="Palatino Linotype" w:hAnsi="Palatino Linotype" w:cs="Palatino Linotype"/>
          <w:color w:val="000000"/>
        </w:rPr>
        <w:t xml:space="preserve"> Comisionad</w:t>
      </w:r>
      <w:r w:rsidRPr="00011889">
        <w:rPr>
          <w:rFonts w:ascii="Palatino Linotype" w:eastAsia="Palatino Linotype" w:hAnsi="Palatino Linotype" w:cs="Palatino Linotype"/>
        </w:rPr>
        <w:t>a</w:t>
      </w:r>
      <w:r w:rsidRPr="00011889">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6D5371" w:rsidRPr="00011889">
        <w:rPr>
          <w:rFonts w:ascii="Palatino Linotype" w:eastAsia="Palatino Linotype" w:hAnsi="Palatino Linotype" w:cs="Palatino Linotype"/>
          <w:b/>
          <w:bCs/>
          <w:color w:val="000000"/>
        </w:rPr>
        <w:t>catorce de octubre</w:t>
      </w:r>
      <w:r w:rsidRPr="00011889">
        <w:rPr>
          <w:rFonts w:ascii="Palatino Linotype" w:eastAsia="Palatino Linotype" w:hAnsi="Palatino Linotype" w:cs="Palatino Linotype"/>
          <w:b/>
          <w:bCs/>
          <w:color w:val="000000"/>
        </w:rPr>
        <w:t xml:space="preserve"> de dos mil veinticinco</w:t>
      </w:r>
      <w:r w:rsidRPr="00011889">
        <w:rPr>
          <w:rFonts w:ascii="Palatino Linotype" w:eastAsia="Palatino Linotype" w:hAnsi="Palatino Linotype" w:cs="Palatino Linotype"/>
          <w:color w:val="000000"/>
        </w:rPr>
        <w:t xml:space="preserve">, puso a disposición de las partes el expediente electrónico vía </w:t>
      </w:r>
      <w:r w:rsidRPr="00011889">
        <w:rPr>
          <w:rFonts w:ascii="Palatino Linotype" w:eastAsia="Palatino Linotype" w:hAnsi="Palatino Linotype" w:cs="Palatino Linotype"/>
          <w:b/>
          <w:bCs/>
          <w:color w:val="000000"/>
        </w:rPr>
        <w:t xml:space="preserve">SAIMEX </w:t>
      </w:r>
      <w:r w:rsidRPr="00011889">
        <w:rPr>
          <w:rFonts w:ascii="Palatino Linotype" w:eastAsia="Palatino Linotype" w:hAnsi="Palatino Linotype" w:cs="Palatino Linotype"/>
          <w:color w:val="000000"/>
        </w:rPr>
        <w:t xml:space="preserve">a efecto de que en un plazo máximo de siete días </w:t>
      </w:r>
      <w:r w:rsidRPr="00011889">
        <w:rPr>
          <w:rFonts w:ascii="Palatino Linotype" w:eastAsia="Palatino Linotype" w:hAnsi="Palatino Linotype" w:cs="Palatino Linotype"/>
        </w:rPr>
        <w:t>manifestara</w:t>
      </w:r>
      <w:r w:rsidRPr="00011889">
        <w:rPr>
          <w:rFonts w:ascii="Palatino Linotype" w:eastAsia="Palatino Linotype" w:hAnsi="Palatino Linotype" w:cs="Palatino Linotype"/>
          <w:color w:val="000000"/>
        </w:rPr>
        <w:t xml:space="preserve"> lo que a derecho </w:t>
      </w:r>
      <w:r w:rsidRPr="00011889">
        <w:rPr>
          <w:rFonts w:ascii="Palatino Linotype" w:eastAsia="Palatino Linotype" w:hAnsi="Palatino Linotype" w:cs="Palatino Linotype"/>
        </w:rPr>
        <w:t>conviniera</w:t>
      </w:r>
      <w:r w:rsidRPr="00011889">
        <w:rPr>
          <w:rFonts w:ascii="Palatino Linotype" w:eastAsia="Palatino Linotype" w:hAnsi="Palatino Linotype" w:cs="Palatino Linotype"/>
          <w:color w:val="000000"/>
        </w:rPr>
        <w:t xml:space="preserve">, </w:t>
      </w:r>
      <w:r w:rsidRPr="00011889">
        <w:rPr>
          <w:rFonts w:ascii="Palatino Linotype" w:eastAsia="Palatino Linotype" w:hAnsi="Palatino Linotype" w:cs="Palatino Linotype"/>
        </w:rPr>
        <w:t>ofreciera</w:t>
      </w:r>
      <w:r w:rsidRPr="00011889">
        <w:rPr>
          <w:rFonts w:ascii="Palatino Linotype" w:eastAsia="Palatino Linotype" w:hAnsi="Palatino Linotype" w:cs="Palatino Linotype"/>
          <w:color w:val="000000"/>
        </w:rPr>
        <w:t xml:space="preserve"> pruebas y alegatos según corresponda al caso concreto, de esta forma para que el </w:t>
      </w:r>
      <w:r w:rsidRPr="00011889">
        <w:rPr>
          <w:rFonts w:ascii="Palatino Linotype" w:eastAsia="Palatino Linotype" w:hAnsi="Palatino Linotype" w:cs="Palatino Linotype"/>
          <w:b/>
          <w:bCs/>
          <w:color w:val="000000"/>
        </w:rPr>
        <w:t>SUJETO OBLIGADO</w:t>
      </w:r>
      <w:r w:rsidRPr="00011889">
        <w:rPr>
          <w:rFonts w:ascii="Palatino Linotype" w:eastAsia="Palatino Linotype" w:hAnsi="Palatino Linotype" w:cs="Palatino Linotype"/>
          <w:color w:val="000000"/>
        </w:rPr>
        <w:t xml:space="preserve"> </w:t>
      </w:r>
      <w:r w:rsidRPr="00011889">
        <w:rPr>
          <w:rFonts w:ascii="Palatino Linotype" w:eastAsia="Palatino Linotype" w:hAnsi="Palatino Linotype" w:cs="Palatino Linotype"/>
        </w:rPr>
        <w:t>presentará</w:t>
      </w:r>
      <w:r w:rsidRPr="00011889">
        <w:rPr>
          <w:rFonts w:ascii="Palatino Linotype" w:eastAsia="Palatino Linotype" w:hAnsi="Palatino Linotype" w:cs="Palatino Linotype"/>
          <w:color w:val="000000"/>
        </w:rPr>
        <w:t xml:space="preserve"> el informe justificado procedente. </w:t>
      </w:r>
    </w:p>
    <w:p w:rsidR="004D7443" w:rsidRPr="00011889" w:rsidRDefault="004D7443" w:rsidP="004D7443">
      <w:pPr>
        <w:pBdr>
          <w:top w:val="nil"/>
          <w:left w:val="nil"/>
          <w:bottom w:val="nil"/>
          <w:right w:val="nil"/>
          <w:between w:val="nil"/>
        </w:pBdr>
        <w:ind w:left="720"/>
        <w:rPr>
          <w:rFonts w:ascii="Palatino Linotype" w:eastAsia="Palatino Linotype" w:hAnsi="Palatino Linotype" w:cs="Palatino Linotype"/>
          <w:color w:val="000000"/>
        </w:rPr>
      </w:pPr>
    </w:p>
    <w:p w:rsidR="003F5759"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De las constancias del expediente electrónico SAIMEX s</w:t>
      </w:r>
      <w:r w:rsidR="003F5759" w:rsidRPr="00011889">
        <w:rPr>
          <w:rFonts w:ascii="Palatino Linotype" w:eastAsia="Palatino Linotype" w:hAnsi="Palatino Linotype" w:cs="Palatino Linotype"/>
          <w:color w:val="000000"/>
        </w:rPr>
        <w:t xml:space="preserve">e advierte que el Recurrente </w:t>
      </w:r>
      <w:r w:rsidRPr="00011889">
        <w:rPr>
          <w:rFonts w:ascii="Palatino Linotype" w:eastAsia="Palatino Linotype" w:hAnsi="Palatino Linotype" w:cs="Palatino Linotype"/>
          <w:color w:val="000000"/>
        </w:rPr>
        <w:t xml:space="preserve">realizó manifestaciones </w:t>
      </w:r>
      <w:r w:rsidR="003F5759" w:rsidRPr="00011889">
        <w:rPr>
          <w:rFonts w:ascii="Palatino Linotype" w:eastAsia="Palatino Linotype" w:hAnsi="Palatino Linotype" w:cs="Palatino Linotype"/>
          <w:color w:val="000000"/>
        </w:rPr>
        <w:t xml:space="preserve">el </w:t>
      </w:r>
      <w:r w:rsidR="003F5759" w:rsidRPr="00011889">
        <w:rPr>
          <w:rFonts w:ascii="Palatino Linotype" w:eastAsia="Palatino Linotype" w:hAnsi="Palatino Linotype" w:cs="Palatino Linotype"/>
          <w:b/>
          <w:color w:val="000000"/>
        </w:rPr>
        <w:t>veintisiete de octubre de dos mil veinticinco</w:t>
      </w:r>
      <w:r w:rsidR="003F5759" w:rsidRPr="00011889">
        <w:rPr>
          <w:rFonts w:ascii="Palatino Linotype" w:eastAsia="Palatino Linotype" w:hAnsi="Palatino Linotype" w:cs="Palatino Linotype"/>
          <w:color w:val="000000"/>
        </w:rPr>
        <w:t xml:space="preserve"> y señaló “</w:t>
      </w:r>
      <w:r w:rsidR="003F5759" w:rsidRPr="00011889">
        <w:rPr>
          <w:rFonts w:ascii="Palatino Linotype" w:eastAsia="Palatino Linotype" w:hAnsi="Palatino Linotype" w:cs="Palatino Linotype"/>
          <w:i/>
          <w:color w:val="000000"/>
        </w:rPr>
        <w:t>Niegan la información ¿ocultan algo?</w:t>
      </w:r>
      <w:r w:rsidRPr="00011889">
        <w:rPr>
          <w:rFonts w:ascii="Palatino Linotype" w:eastAsia="Palatino Linotype" w:hAnsi="Palatino Linotype" w:cs="Palatino Linotype"/>
          <w:i/>
          <w:color w:val="000000"/>
        </w:rPr>
        <w:t xml:space="preserve"> </w:t>
      </w:r>
      <w:r w:rsidR="003F5759" w:rsidRPr="00011889">
        <w:rPr>
          <w:rFonts w:ascii="Palatino Linotype" w:eastAsia="Palatino Linotype" w:hAnsi="Palatino Linotype" w:cs="Palatino Linotype"/>
          <w:i/>
          <w:color w:val="000000"/>
        </w:rPr>
        <w:t xml:space="preserve"> Puras irregularidades con esta administración</w:t>
      </w:r>
      <w:r w:rsidR="003F5759" w:rsidRPr="00011889">
        <w:rPr>
          <w:rFonts w:ascii="Palatino Linotype" w:eastAsia="Palatino Linotype" w:hAnsi="Palatino Linotype" w:cs="Palatino Linotype"/>
          <w:color w:val="000000"/>
        </w:rPr>
        <w:t xml:space="preserve">”. </w:t>
      </w:r>
    </w:p>
    <w:p w:rsidR="003F5759" w:rsidRPr="00011889" w:rsidRDefault="003F5759" w:rsidP="003F5759">
      <w:pPr>
        <w:pStyle w:val="Prrafodelista"/>
        <w:rPr>
          <w:rFonts w:ascii="Palatino Linotype" w:eastAsia="Palatino Linotype" w:hAnsi="Palatino Linotype" w:cs="Palatino Linotype"/>
          <w:color w:val="000000"/>
        </w:rPr>
      </w:pPr>
    </w:p>
    <w:p w:rsidR="004D7443" w:rsidRPr="00011889" w:rsidRDefault="003F5759"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P</w:t>
      </w:r>
      <w:r w:rsidR="004D7443" w:rsidRPr="00011889">
        <w:rPr>
          <w:rFonts w:ascii="Palatino Linotype" w:eastAsia="Palatino Linotype" w:hAnsi="Palatino Linotype" w:cs="Palatino Linotype"/>
          <w:color w:val="000000"/>
        </w:rPr>
        <w:t xml:space="preserve">or su parte, el Sujeto Obligado entregó informe justificado el </w:t>
      </w:r>
      <w:r w:rsidRPr="00011889">
        <w:rPr>
          <w:rFonts w:ascii="Palatino Linotype" w:eastAsia="Palatino Linotype" w:hAnsi="Palatino Linotype" w:cs="Palatino Linotype"/>
          <w:b/>
          <w:color w:val="000000"/>
        </w:rPr>
        <w:t>veintitrés de octubre</w:t>
      </w:r>
      <w:r w:rsidR="004D7443" w:rsidRPr="00011889">
        <w:rPr>
          <w:rFonts w:ascii="Palatino Linotype" w:eastAsia="Palatino Linotype" w:hAnsi="Palatino Linotype" w:cs="Palatino Linotype"/>
          <w:b/>
          <w:color w:val="000000"/>
        </w:rPr>
        <w:t xml:space="preserve"> de dos mil veinticinco</w:t>
      </w:r>
      <w:r w:rsidR="004D7443" w:rsidRPr="00011889">
        <w:rPr>
          <w:rFonts w:ascii="Palatino Linotype" w:eastAsia="Palatino Linotype" w:hAnsi="Palatino Linotype" w:cs="Palatino Linotype"/>
          <w:color w:val="000000"/>
        </w:rPr>
        <w:t xml:space="preserve">, mismo que se puso a la vista del Recurrente el </w:t>
      </w:r>
      <w:r w:rsidRPr="00011889">
        <w:rPr>
          <w:rFonts w:ascii="Palatino Linotype" w:eastAsia="Palatino Linotype" w:hAnsi="Palatino Linotype" w:cs="Palatino Linotype"/>
          <w:b/>
          <w:color w:val="000000"/>
        </w:rPr>
        <w:t>quince de abril de dos mil veintiséis</w:t>
      </w:r>
      <w:r w:rsidR="004D7443" w:rsidRPr="00011889">
        <w:rPr>
          <w:rFonts w:ascii="Palatino Linotype" w:eastAsia="Palatino Linotype" w:hAnsi="Palatino Linotype" w:cs="Palatino Linotype"/>
          <w:color w:val="000000"/>
        </w:rPr>
        <w:t xml:space="preserve"> y que consta </w:t>
      </w:r>
      <w:r w:rsidRPr="00011889">
        <w:rPr>
          <w:rFonts w:ascii="Palatino Linotype" w:eastAsia="Palatino Linotype" w:hAnsi="Palatino Linotype" w:cs="Palatino Linotype"/>
          <w:color w:val="000000"/>
        </w:rPr>
        <w:t xml:space="preserve">del archivo electrónico denominado </w:t>
      </w:r>
      <w:hyperlink r:id="rId12" w:history="1">
        <w:r w:rsidRPr="00011889">
          <w:rPr>
            <w:rStyle w:val="Hipervnculo"/>
            <w:rFonts w:ascii="Palatino Linotype" w:eastAsia="Palatino Linotype" w:hAnsi="Palatino Linotype" w:cs="Palatino Linotype"/>
            <w:b/>
            <w:bCs/>
          </w:rPr>
          <w:t xml:space="preserve">recurso 11673 </w:t>
        </w:r>
        <w:r w:rsidRPr="00011889">
          <w:rPr>
            <w:rStyle w:val="Hipervnculo"/>
            <w:rFonts w:ascii="Palatino Linotype" w:eastAsia="Palatino Linotype" w:hAnsi="Palatino Linotype" w:cs="Palatino Linotype"/>
            <w:b/>
            <w:bCs/>
          </w:rPr>
          <w:lastRenderedPageBreak/>
          <w:t>manifestaciones.pdf</w:t>
        </w:r>
      </w:hyperlink>
      <w:r w:rsidRPr="00011889">
        <w:rPr>
          <w:rFonts w:ascii="Palatino Linotype" w:eastAsia="Palatino Linotype" w:hAnsi="Palatino Linotype" w:cs="Palatino Linotype"/>
          <w:color w:val="000000"/>
        </w:rPr>
        <w:t xml:space="preserve">, en el que se adjuntó el oficio número DA/CJMC/2831/2025 de fecha veintiuno de octubre de dos mil veinticinco, suscrito por el </w:t>
      </w:r>
      <w:r w:rsidR="005977EC" w:rsidRPr="00011889">
        <w:rPr>
          <w:rFonts w:ascii="Palatino Linotype" w:eastAsia="Palatino Linotype" w:hAnsi="Palatino Linotype" w:cs="Palatino Linotype"/>
          <w:color w:val="000000"/>
        </w:rPr>
        <w:t xml:space="preserve">Director de Administración </w:t>
      </w:r>
      <w:r w:rsidR="00B42D2A" w:rsidRPr="00011889">
        <w:rPr>
          <w:rFonts w:ascii="Palatino Linotype" w:eastAsia="Palatino Linotype" w:hAnsi="Palatino Linotype" w:cs="Palatino Linotype"/>
          <w:color w:val="000000"/>
        </w:rPr>
        <w:t xml:space="preserve">en el que ratificó su respuesta y solicitó sobreseer el recurso de revisión. </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El </w:t>
      </w:r>
      <w:r w:rsidR="00B42D2A" w:rsidRPr="00011889">
        <w:rPr>
          <w:rFonts w:ascii="Palatino Linotype" w:eastAsia="Palatino Linotype" w:hAnsi="Palatino Linotype" w:cs="Palatino Linotype"/>
          <w:b/>
          <w:bCs/>
          <w:color w:val="000000"/>
        </w:rPr>
        <w:t>diez de abril</w:t>
      </w:r>
      <w:r w:rsidRPr="00011889">
        <w:rPr>
          <w:rFonts w:ascii="Palatino Linotype" w:eastAsia="Palatino Linotype" w:hAnsi="Palatino Linotype" w:cs="Palatino Linotype"/>
          <w:b/>
          <w:bCs/>
          <w:color w:val="000000"/>
        </w:rPr>
        <w:t xml:space="preserve"> de dos mil veintiséis</w:t>
      </w:r>
      <w:r w:rsidRPr="00011889">
        <w:rPr>
          <w:rFonts w:ascii="Palatino Linotype" w:eastAsia="Palatino Linotype" w:hAnsi="Palatino Linotype" w:cs="Palatino Linotype"/>
          <w:color w:val="000000"/>
        </w:rPr>
        <w:t xml:space="preserve">, se notificó el acuerdo mediante el cual se aprobó la ampliación de plazo para emitir resolución. </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La Comisionada Ponente decretó el cierre de instrucción mediante el acuerdo del </w:t>
      </w:r>
      <w:r w:rsidR="00B42D2A" w:rsidRPr="00011889">
        <w:rPr>
          <w:rFonts w:ascii="Palatino Linotype" w:eastAsia="Palatino Linotype" w:hAnsi="Palatino Linotype" w:cs="Palatino Linotype"/>
          <w:b/>
          <w:bCs/>
          <w:color w:val="000000"/>
        </w:rPr>
        <w:t>veintiuno</w:t>
      </w:r>
      <w:r w:rsidRPr="00011889">
        <w:rPr>
          <w:rFonts w:ascii="Palatino Linotype" w:eastAsia="Palatino Linotype" w:hAnsi="Palatino Linotype" w:cs="Palatino Linotype"/>
          <w:b/>
          <w:bCs/>
          <w:color w:val="000000"/>
        </w:rPr>
        <w:t xml:space="preserve"> de abril de dos mil veintiséis.</w:t>
      </w:r>
    </w:p>
    <w:p w:rsidR="004D7443" w:rsidRPr="00011889" w:rsidRDefault="004D7443" w:rsidP="004D7443">
      <w:pPr>
        <w:spacing w:line="360" w:lineRule="auto"/>
        <w:rPr>
          <w:rFonts w:ascii="Palatino Linotype" w:eastAsia="Palatino Linotype" w:hAnsi="Palatino Linotype" w:cs="Palatino Linotype"/>
        </w:rPr>
      </w:pPr>
    </w:p>
    <w:p w:rsidR="004D7443" w:rsidRPr="00011889" w:rsidRDefault="004D7443" w:rsidP="004D7443">
      <w:pPr>
        <w:spacing w:line="360" w:lineRule="auto"/>
        <w:jc w:val="center"/>
        <w:rPr>
          <w:rFonts w:ascii="Palatino Linotype" w:eastAsia="Palatino Linotype" w:hAnsi="Palatino Linotype" w:cs="Palatino Linotype"/>
        </w:rPr>
      </w:pPr>
      <w:bookmarkStart w:id="2" w:name="_heading=h.1fob9te" w:colFirst="0" w:colLast="0"/>
      <w:bookmarkEnd w:id="2"/>
      <w:r w:rsidRPr="00011889">
        <w:rPr>
          <w:rFonts w:ascii="Palatino Linotype" w:eastAsia="Palatino Linotype" w:hAnsi="Palatino Linotype" w:cs="Palatino Linotype"/>
          <w:b/>
          <w:bCs/>
        </w:rPr>
        <w:t>C O N S I D E R A N D O</w:t>
      </w:r>
    </w:p>
    <w:p w:rsidR="004D7443" w:rsidRPr="00011889" w:rsidRDefault="004D7443" w:rsidP="004D7443">
      <w:pPr>
        <w:spacing w:line="360" w:lineRule="auto"/>
        <w:jc w:val="center"/>
        <w:rPr>
          <w:rFonts w:ascii="Palatino Linotype" w:eastAsia="Palatino Linotype" w:hAnsi="Palatino Linotype" w:cs="Palatino Linotype"/>
        </w:rPr>
      </w:pPr>
    </w:p>
    <w:p w:rsidR="004D7443" w:rsidRPr="00011889" w:rsidRDefault="004D7443" w:rsidP="004D7443">
      <w:pPr>
        <w:spacing w:line="360" w:lineRule="auto"/>
        <w:jc w:val="both"/>
        <w:rPr>
          <w:rFonts w:ascii="Palatino Linotype" w:eastAsia="Palatino Linotype" w:hAnsi="Palatino Linotype" w:cs="Palatino Linotype"/>
          <w:b/>
          <w:bCs/>
        </w:rPr>
      </w:pPr>
      <w:bookmarkStart w:id="3" w:name="_heading=h.3znysh7" w:colFirst="0" w:colLast="0"/>
      <w:bookmarkEnd w:id="3"/>
      <w:r w:rsidRPr="00011889">
        <w:rPr>
          <w:rFonts w:ascii="Palatino Linotype" w:eastAsia="Palatino Linotype" w:hAnsi="Palatino Linotype" w:cs="Palatino Linotype"/>
          <w:b/>
          <w:bCs/>
        </w:rPr>
        <w:t>PRIMERO. De la competencia</w:t>
      </w:r>
    </w:p>
    <w:p w:rsidR="00B42D2A" w:rsidRPr="00011889" w:rsidRDefault="004D7443" w:rsidP="00B42D2A">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B42D2A" w:rsidRPr="00011889" w:rsidRDefault="00B42D2A" w:rsidP="00B42D2A">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4D7443" w:rsidRPr="00011889" w:rsidRDefault="004D7443" w:rsidP="004D7443">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011889">
        <w:rPr>
          <w:rFonts w:ascii="Palatino Linotype" w:eastAsia="Palatino Linotype" w:hAnsi="Palatino Linotype" w:cs="Palatino Linotype"/>
          <w:b/>
          <w:bCs/>
        </w:rPr>
        <w:lastRenderedPageBreak/>
        <w:t>SEGUNDO. De la oportunidad y procedencia.</w:t>
      </w: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El medio de impugnación fue presentado a través del </w:t>
      </w:r>
      <w:r w:rsidRPr="00011889">
        <w:rPr>
          <w:rFonts w:ascii="Palatino Linotype" w:eastAsia="Palatino Linotype" w:hAnsi="Palatino Linotype" w:cs="Palatino Linotype"/>
          <w:b/>
          <w:bCs/>
          <w:color w:val="000000"/>
        </w:rPr>
        <w:t>SAIMEX,</w:t>
      </w:r>
      <w:r w:rsidRPr="00011889">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011889">
        <w:rPr>
          <w:rFonts w:ascii="Palatino Linotype" w:eastAsia="Palatino Linotype" w:hAnsi="Palatino Linotype" w:cs="Palatino Linotype"/>
          <w:b/>
          <w:bCs/>
          <w:color w:val="000000"/>
        </w:rPr>
        <w:t>SUJETO OBLIGADO</w:t>
      </w:r>
      <w:r w:rsidRPr="00011889">
        <w:rPr>
          <w:rFonts w:ascii="Palatino Linotype" w:eastAsia="Palatino Linotype" w:hAnsi="Palatino Linotype" w:cs="Palatino Linotype"/>
          <w:color w:val="000000"/>
        </w:rPr>
        <w:t xml:space="preserve"> entregó respuesta a la solicitud el día </w:t>
      </w:r>
      <w:r w:rsidRPr="00011889">
        <w:rPr>
          <w:rFonts w:ascii="Palatino Linotype" w:eastAsia="Palatino Linotype" w:hAnsi="Palatino Linotype" w:cs="Palatino Linotype"/>
          <w:b/>
          <w:bCs/>
          <w:color w:val="000000"/>
        </w:rPr>
        <w:t xml:space="preserve"> </w:t>
      </w:r>
      <w:r w:rsidR="00B42D2A" w:rsidRPr="00011889">
        <w:rPr>
          <w:rFonts w:ascii="Palatino Linotype" w:eastAsia="Palatino Linotype" w:hAnsi="Palatino Linotype" w:cs="Palatino Linotype"/>
          <w:b/>
          <w:bCs/>
          <w:color w:val="000000"/>
        </w:rPr>
        <w:t>ocho de octubre</w:t>
      </w:r>
      <w:r w:rsidRPr="00011889">
        <w:rPr>
          <w:rFonts w:ascii="Palatino Linotype" w:eastAsia="Palatino Linotype" w:hAnsi="Palatino Linotype" w:cs="Palatino Linotype"/>
          <w:b/>
          <w:bCs/>
          <w:color w:val="000000"/>
        </w:rPr>
        <w:t xml:space="preserve"> de dos mil veinticinco</w:t>
      </w:r>
      <w:r w:rsidRPr="00011889">
        <w:rPr>
          <w:rFonts w:ascii="Palatino Linotype" w:eastAsia="Palatino Linotype" w:hAnsi="Palatino Linotype" w:cs="Palatino Linotype"/>
          <w:color w:val="000000"/>
        </w:rPr>
        <w:t>, de tal forma que el plazo para interponer el recurso de revisión transcurrió del</w:t>
      </w:r>
      <w:r w:rsidRPr="00011889">
        <w:rPr>
          <w:rFonts w:ascii="Palatino Linotype" w:eastAsia="Palatino Linotype" w:hAnsi="Palatino Linotype" w:cs="Palatino Linotype"/>
          <w:b/>
          <w:bCs/>
          <w:color w:val="000000"/>
        </w:rPr>
        <w:t xml:space="preserve"> </w:t>
      </w:r>
      <w:r w:rsidR="00B42D2A" w:rsidRPr="00011889">
        <w:rPr>
          <w:rFonts w:ascii="Palatino Linotype" w:eastAsia="Palatino Linotype" w:hAnsi="Palatino Linotype" w:cs="Palatino Linotype"/>
          <w:b/>
          <w:bCs/>
          <w:color w:val="000000"/>
        </w:rPr>
        <w:t xml:space="preserve">nueve al </w:t>
      </w:r>
      <w:r w:rsidR="0025648F" w:rsidRPr="00011889">
        <w:rPr>
          <w:rFonts w:ascii="Palatino Linotype" w:eastAsia="Palatino Linotype" w:hAnsi="Palatino Linotype" w:cs="Palatino Linotype"/>
          <w:b/>
          <w:bCs/>
          <w:color w:val="000000"/>
        </w:rPr>
        <w:t>veintinueve de octubre</w:t>
      </w:r>
      <w:r w:rsidRPr="00011889">
        <w:rPr>
          <w:rFonts w:ascii="Palatino Linotype" w:eastAsia="Palatino Linotype" w:hAnsi="Palatino Linotype" w:cs="Palatino Linotype"/>
          <w:b/>
          <w:bCs/>
          <w:color w:val="000000"/>
        </w:rPr>
        <w:t xml:space="preserve"> de dos mil veinticinco</w:t>
      </w:r>
      <w:r w:rsidRPr="00011889">
        <w:rPr>
          <w:rFonts w:ascii="Palatino Linotype" w:eastAsia="Palatino Linotype" w:hAnsi="Palatino Linotype" w:cs="Palatino Linotype"/>
          <w:color w:val="000000"/>
        </w:rPr>
        <w:t xml:space="preserve">; en consecuencia, presentó su inconformidad el día </w:t>
      </w:r>
      <w:r w:rsidR="0025648F" w:rsidRPr="00011889">
        <w:rPr>
          <w:rFonts w:ascii="Palatino Linotype" w:eastAsia="Palatino Linotype" w:hAnsi="Palatino Linotype" w:cs="Palatino Linotype"/>
          <w:b/>
          <w:bCs/>
          <w:color w:val="000000"/>
        </w:rPr>
        <w:t>ocho de octubre</w:t>
      </w:r>
      <w:r w:rsidRPr="00011889">
        <w:rPr>
          <w:rFonts w:ascii="Palatino Linotype" w:eastAsia="Palatino Linotype" w:hAnsi="Palatino Linotype" w:cs="Palatino Linotype"/>
          <w:b/>
          <w:bCs/>
          <w:color w:val="000000"/>
        </w:rPr>
        <w:t xml:space="preserve"> de dos mil veinticinco</w:t>
      </w:r>
      <w:r w:rsidRPr="00011889">
        <w:rPr>
          <w:rFonts w:ascii="Palatino Linotype" w:eastAsia="Palatino Linotype" w:hAnsi="Palatino Linotype" w:cs="Palatino Linotype"/>
          <w:color w:val="000000"/>
        </w:rPr>
        <w:t xml:space="preserve">, por lo que se encuentra dentro de los márgenes temporales previstos en el artículo 178 de la </w:t>
      </w:r>
      <w:r w:rsidRPr="00011889">
        <w:rPr>
          <w:rFonts w:ascii="Palatino Linotype" w:eastAsia="Palatino Linotype" w:hAnsi="Palatino Linotype" w:cs="Palatino Linotype"/>
          <w:b/>
          <w:bCs/>
          <w:color w:val="000000"/>
        </w:rPr>
        <w:t xml:space="preserve">Ley de Transparencia y Acceso a la Información Pública del Estado de México y Municipios </w:t>
      </w:r>
      <w:r w:rsidRPr="00011889">
        <w:rPr>
          <w:rFonts w:ascii="Palatino Linotype" w:eastAsia="Palatino Linotype" w:hAnsi="Palatino Linotype" w:cs="Palatino Linotype"/>
          <w:color w:val="000000"/>
        </w:rPr>
        <w:t>vigente.</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D7443" w:rsidRPr="00011889" w:rsidRDefault="004D7443" w:rsidP="004D7443">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Por otra parte, de la revisión al expediente electrónico del </w:t>
      </w:r>
      <w:r w:rsidRPr="00011889">
        <w:rPr>
          <w:rFonts w:ascii="Palatino Linotype" w:eastAsia="Palatino Linotype" w:hAnsi="Palatino Linotype" w:cs="Palatino Linotype"/>
          <w:b/>
          <w:bCs/>
        </w:rPr>
        <w:t>SAIMEX</w:t>
      </w:r>
      <w:r w:rsidRPr="00011889">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4D7443" w:rsidRPr="00011889" w:rsidRDefault="004D7443" w:rsidP="004D7443">
      <w:pPr>
        <w:pBdr>
          <w:top w:val="nil"/>
          <w:left w:val="nil"/>
          <w:bottom w:val="nil"/>
          <w:right w:val="nil"/>
          <w:between w:val="nil"/>
        </w:pBdr>
        <w:rPr>
          <w:rFonts w:ascii="Palatino Linotype" w:eastAsia="Palatino Linotype" w:hAnsi="Palatino Linotype" w:cs="Palatino Linotype"/>
          <w:color w:val="000000"/>
        </w:rPr>
      </w:pPr>
    </w:p>
    <w:p w:rsidR="004D7443" w:rsidRPr="00011889" w:rsidRDefault="004D7443" w:rsidP="004D7443">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w:t>
      </w:r>
      <w:r w:rsidRPr="00011889">
        <w:rPr>
          <w:rFonts w:ascii="Palatino Linotype" w:eastAsia="Palatino Linotype" w:hAnsi="Palatino Linotype" w:cs="Palatino Linotype"/>
        </w:rPr>
        <w:lastRenderedPageBreak/>
        <w:t>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4D7443" w:rsidRPr="00011889" w:rsidRDefault="004D7443" w:rsidP="004D7443">
      <w:pPr>
        <w:pBdr>
          <w:top w:val="nil"/>
          <w:left w:val="nil"/>
          <w:bottom w:val="nil"/>
          <w:right w:val="nil"/>
          <w:between w:val="nil"/>
        </w:pBdr>
        <w:rPr>
          <w:rFonts w:ascii="Palatino Linotype" w:eastAsia="Palatino Linotype" w:hAnsi="Palatino Linotype" w:cs="Palatino Linotype"/>
          <w:color w:val="000000"/>
        </w:rPr>
      </w:pPr>
    </w:p>
    <w:p w:rsidR="004D7443" w:rsidRPr="00011889" w:rsidRDefault="004D7443" w:rsidP="004D7443">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4D7443" w:rsidRPr="00011889" w:rsidRDefault="004D7443" w:rsidP="004D7443">
      <w:pPr>
        <w:pBdr>
          <w:top w:val="nil"/>
          <w:left w:val="nil"/>
          <w:bottom w:val="nil"/>
          <w:right w:val="nil"/>
          <w:between w:val="nil"/>
        </w:pBdr>
        <w:rPr>
          <w:rFonts w:ascii="Palatino Linotype" w:eastAsia="Palatino Linotype" w:hAnsi="Palatino Linotype" w:cs="Palatino Linotype"/>
          <w:color w:val="000000"/>
        </w:rPr>
      </w:pPr>
    </w:p>
    <w:p w:rsidR="004D7443" w:rsidRPr="00011889" w:rsidRDefault="004D7443" w:rsidP="004D7443">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4D7443" w:rsidRPr="00011889" w:rsidRDefault="004D7443" w:rsidP="004D7443">
      <w:pPr>
        <w:pBdr>
          <w:top w:val="nil"/>
          <w:left w:val="nil"/>
          <w:bottom w:val="nil"/>
          <w:right w:val="nil"/>
          <w:between w:val="nil"/>
        </w:pBdr>
        <w:rPr>
          <w:rFonts w:ascii="Palatino Linotype" w:eastAsia="Palatino Linotype" w:hAnsi="Palatino Linotype" w:cs="Palatino Linotype"/>
          <w:color w:val="000000"/>
        </w:rPr>
      </w:pPr>
    </w:p>
    <w:p w:rsidR="004D7443" w:rsidRPr="00011889" w:rsidRDefault="004D7443" w:rsidP="004D7443">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4D7443" w:rsidRPr="00011889" w:rsidRDefault="004D7443" w:rsidP="004D7443">
      <w:pPr>
        <w:pStyle w:val="Prrafodelista"/>
        <w:rPr>
          <w:rFonts w:ascii="Palatino Linotype" w:eastAsia="Palatino Linotype" w:hAnsi="Palatino Linotype" w:cs="Palatino Linotype"/>
        </w:rPr>
      </w:pPr>
    </w:p>
    <w:p w:rsidR="004D7443" w:rsidRPr="00011889" w:rsidRDefault="0025648F" w:rsidP="004D7443">
      <w:pPr>
        <w:pStyle w:val="Prrafodelista"/>
        <w:numPr>
          <w:ilvl w:val="0"/>
          <w:numId w:val="2"/>
        </w:numPr>
        <w:spacing w:before="240" w:after="240" w:line="360" w:lineRule="auto"/>
        <w:ind w:left="0" w:right="49" w:firstLine="0"/>
        <w:jc w:val="both"/>
        <w:rPr>
          <w:rFonts w:ascii="Palatino Linotype" w:hAnsi="Palatino Linotype" w:cs="Arial"/>
          <w:bCs/>
          <w:color w:val="555555"/>
        </w:rPr>
      </w:pPr>
      <w:r w:rsidRPr="00011889">
        <w:rPr>
          <w:rFonts w:ascii="Palatino Linotype" w:hAnsi="Palatino Linotype" w:cs="Arial"/>
          <w:bCs/>
          <w:color w:val="000000"/>
        </w:rPr>
        <w:t>Por otro lado, c</w:t>
      </w:r>
      <w:r w:rsidR="004D7443" w:rsidRPr="00011889">
        <w:rPr>
          <w:rFonts w:ascii="Palatino Linotype" w:hAnsi="Palatino Linotype" w:cs="Arial"/>
          <w:bCs/>
          <w:color w:val="000000"/>
        </w:rPr>
        <w:t xml:space="preserve">uando el medio de impugnación, se haya interpuesto el mismo día en que se notificó la respuesta impugnada, resulta insuficiente para tener por extemporáneo el recurso de revisión de mérito, toda vez que el precepto legal citado, sólo establece que este medio de defensa se ha de promover dentro de los quince días  hábiles siguientes en que se </w:t>
      </w:r>
      <w:r w:rsidR="004D7443" w:rsidRPr="00011889">
        <w:rPr>
          <w:rFonts w:ascii="Palatino Linotype" w:hAnsi="Palatino Linotype" w:cs="Arial"/>
          <w:bCs/>
          <w:color w:val="000000"/>
        </w:rPr>
        <w:lastRenderedPageBreak/>
        <w:t>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4D7443" w:rsidRPr="00011889" w:rsidRDefault="004D7443" w:rsidP="004D7443">
      <w:pPr>
        <w:pStyle w:val="Prrafodelista"/>
        <w:ind w:left="0"/>
        <w:rPr>
          <w:rFonts w:ascii="Palatino Linotype" w:hAnsi="Palatino Linotype" w:cs="Arial"/>
        </w:rPr>
      </w:pPr>
    </w:p>
    <w:p w:rsidR="004D7443" w:rsidRPr="00011889" w:rsidRDefault="004D7443" w:rsidP="004D7443">
      <w:pPr>
        <w:pStyle w:val="Prrafodelista"/>
        <w:numPr>
          <w:ilvl w:val="0"/>
          <w:numId w:val="2"/>
        </w:numPr>
        <w:spacing w:before="240" w:after="240" w:line="360" w:lineRule="auto"/>
        <w:ind w:left="0" w:firstLine="0"/>
        <w:jc w:val="both"/>
        <w:rPr>
          <w:rFonts w:ascii="Palatino Linotype" w:hAnsi="Palatino Linotype" w:cs="Arial"/>
        </w:rPr>
      </w:pPr>
      <w:r w:rsidRPr="00011889">
        <w:rPr>
          <w:rFonts w:ascii="Palatino Linotype" w:hAnsi="Palatino Linotype" w:cs="Arial"/>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4D7443" w:rsidRPr="00011889" w:rsidRDefault="004D7443" w:rsidP="004D7443">
      <w:pPr>
        <w:spacing w:before="240" w:after="240" w:line="276" w:lineRule="auto"/>
        <w:ind w:left="851" w:right="822"/>
        <w:contextualSpacing/>
        <w:jc w:val="both"/>
        <w:rPr>
          <w:rFonts w:ascii="Palatino Linotype" w:hAnsi="Palatino Linotype" w:cs="Arial"/>
          <w:i/>
        </w:rPr>
      </w:pPr>
      <w:r w:rsidRPr="00011889">
        <w:rPr>
          <w:rFonts w:ascii="Palatino Linotype" w:hAnsi="Palatino Linotype" w:cs="Arial"/>
          <w:i/>
        </w:rPr>
        <w:t>RECURSO DE RECLAMACIÓN. SU INTERPOSICIÓN NO ES EXTEMPORÁNEA SI SE REALIZA ANTES DE QUE INICIE EL PLAZO PARA HACERLO.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4D7443" w:rsidRPr="00011889" w:rsidRDefault="004D7443" w:rsidP="004D7443">
      <w:pPr>
        <w:spacing w:before="240" w:after="240" w:line="276" w:lineRule="auto"/>
        <w:ind w:left="851" w:right="822"/>
        <w:contextualSpacing/>
        <w:jc w:val="both"/>
        <w:rPr>
          <w:rFonts w:ascii="Palatino Linotype" w:hAnsi="Palatino Linotype" w:cs="Arial"/>
          <w:i/>
        </w:rPr>
      </w:pPr>
      <w:r w:rsidRPr="00011889">
        <w:rPr>
          <w:rFonts w:ascii="Palatino Linotype" w:hAnsi="Palatino Linotype" w:cs="Arial"/>
          <w:i/>
        </w:rPr>
        <w:t xml:space="preserve"> 1a./J. 41/2015 (10a.) </w:t>
      </w:r>
    </w:p>
    <w:p w:rsidR="004D7443" w:rsidRPr="00011889" w:rsidRDefault="004D7443" w:rsidP="004D7443">
      <w:pPr>
        <w:spacing w:before="240" w:after="240" w:line="276" w:lineRule="auto"/>
        <w:ind w:left="851" w:right="822"/>
        <w:contextualSpacing/>
        <w:jc w:val="both"/>
        <w:rPr>
          <w:rFonts w:ascii="Palatino Linotype" w:hAnsi="Palatino Linotype" w:cs="Arial"/>
          <w:i/>
        </w:rPr>
      </w:pPr>
      <w:r w:rsidRPr="00011889">
        <w:rPr>
          <w:rFonts w:ascii="Palatino Linotype" w:hAnsi="Palatino Linotype" w:cs="Arial"/>
          <w:i/>
        </w:rPr>
        <w:t xml:space="preserve">Recurso de reclamación 953/2013. 9 de abril de 2014. Cinco votos de los Ministros Arturo Zaldívar Lelo de Larrea, José Ramón Cossío Díaz, Alfredo Gutiérrez Ortiz Mena, Olga Sánchez Cordero de García Villegas y Jorge Mario Pardo Rebolledo. Ponente: Arturo Zaldívar Lelo de Larrea. Secretaria: Carmina Cortés Rodríguez. </w:t>
      </w:r>
    </w:p>
    <w:p w:rsidR="004D7443" w:rsidRPr="00011889" w:rsidRDefault="004D7443" w:rsidP="004D7443">
      <w:pPr>
        <w:spacing w:before="240" w:after="240" w:line="276" w:lineRule="auto"/>
        <w:ind w:left="851" w:right="822"/>
        <w:contextualSpacing/>
        <w:jc w:val="both"/>
        <w:rPr>
          <w:rFonts w:ascii="Palatino Linotype" w:hAnsi="Palatino Linotype" w:cs="Arial"/>
          <w:i/>
        </w:rPr>
      </w:pPr>
    </w:p>
    <w:p w:rsidR="004D7443" w:rsidRPr="00011889" w:rsidRDefault="004D7443" w:rsidP="004D7443">
      <w:pPr>
        <w:spacing w:before="240" w:after="240" w:line="276" w:lineRule="auto"/>
        <w:ind w:left="851" w:right="822"/>
        <w:contextualSpacing/>
        <w:jc w:val="both"/>
        <w:rPr>
          <w:rFonts w:ascii="Palatino Linotype" w:hAnsi="Palatino Linotype" w:cs="Arial"/>
          <w:i/>
        </w:rPr>
      </w:pPr>
      <w:r w:rsidRPr="00011889">
        <w:rPr>
          <w:rFonts w:ascii="Palatino Linotype" w:hAnsi="Palatino Linotype" w:cs="Arial"/>
          <w:i/>
        </w:rPr>
        <w:t xml:space="preserve">Recurso de reclamación 1067/2014. Raúl Rodríguez Cervantes. 28 de enero de 2015. Cinco votos de los Ministros Arturo Zaldívar Lelo de Larrea, José Ramón Cossío Díaz, Jorge Mario Pardo Rebolledo, Olga Sánchez Cordero de García Villegas y </w:t>
      </w:r>
      <w:r w:rsidRPr="00011889">
        <w:rPr>
          <w:rFonts w:ascii="Palatino Linotype" w:hAnsi="Palatino Linotype" w:cs="Arial"/>
          <w:i/>
        </w:rPr>
        <w:lastRenderedPageBreak/>
        <w:t xml:space="preserve">Alfredo Gutiérrez Ortiz Mena. Ponente: Alfredo Gutiérrez Ortiz Mena. Secretaria: Cecilia Armengol Alonso. </w:t>
      </w:r>
    </w:p>
    <w:p w:rsidR="004D7443" w:rsidRPr="00011889" w:rsidRDefault="004D7443" w:rsidP="004D7443">
      <w:pPr>
        <w:spacing w:before="240" w:after="240" w:line="276" w:lineRule="auto"/>
        <w:ind w:left="851" w:right="822"/>
        <w:contextualSpacing/>
        <w:jc w:val="both"/>
        <w:rPr>
          <w:rFonts w:ascii="Palatino Linotype" w:hAnsi="Palatino Linotype" w:cs="Arial"/>
          <w:i/>
        </w:rPr>
      </w:pPr>
    </w:p>
    <w:p w:rsidR="004D7443" w:rsidRPr="00011889" w:rsidRDefault="004D7443" w:rsidP="004D7443">
      <w:pPr>
        <w:spacing w:before="240" w:after="240" w:line="276" w:lineRule="auto"/>
        <w:ind w:left="851" w:right="822"/>
        <w:contextualSpacing/>
        <w:jc w:val="both"/>
        <w:rPr>
          <w:rFonts w:ascii="Palatino Linotype" w:hAnsi="Palatino Linotype" w:cs="Arial"/>
          <w:i/>
        </w:rPr>
      </w:pPr>
      <w:r w:rsidRPr="00011889">
        <w:rPr>
          <w:rFonts w:ascii="Palatino Linotype" w:hAnsi="Palatino Linotype" w:cs="Arial"/>
          <w:i/>
        </w:rPr>
        <w:t xml:space="preserve">Recurso de reclamación 895/2014. 18 de febrero de 2015. Cinco votos de los Ministros Arturo Zaldívar Lelo de Larrea, José Ramón Cossío Díaz, Jorge Mario Pardo Rebolledo, Olga Sánchez Cordero de García Villegas y Alfredo Gutiérrez Ortiz Mena. Ponente: José Ramón Cossío Díaz. Secretario: Rodrigo Montes de Oca Arboleya. </w:t>
      </w:r>
    </w:p>
    <w:p w:rsidR="004D7443" w:rsidRPr="00011889" w:rsidRDefault="004D7443" w:rsidP="004D7443">
      <w:pPr>
        <w:spacing w:before="240" w:after="240" w:line="276" w:lineRule="auto"/>
        <w:ind w:left="851" w:right="822"/>
        <w:contextualSpacing/>
        <w:jc w:val="both"/>
        <w:rPr>
          <w:rFonts w:ascii="Palatino Linotype" w:hAnsi="Palatino Linotype" w:cs="Arial"/>
          <w:i/>
        </w:rPr>
      </w:pPr>
    </w:p>
    <w:p w:rsidR="004D7443" w:rsidRPr="00011889" w:rsidRDefault="004D7443" w:rsidP="004D7443">
      <w:pPr>
        <w:spacing w:before="240" w:after="240" w:line="276" w:lineRule="auto"/>
        <w:ind w:left="851" w:right="822"/>
        <w:contextualSpacing/>
        <w:jc w:val="both"/>
        <w:rPr>
          <w:rFonts w:ascii="Palatino Linotype" w:hAnsi="Palatino Linotype" w:cs="Arial"/>
          <w:i/>
        </w:rPr>
      </w:pPr>
      <w:r w:rsidRPr="00011889">
        <w:rPr>
          <w:rFonts w:ascii="Palatino Linotype" w:hAnsi="Palatino Linotype" w:cs="Arial"/>
          <w:i/>
        </w:rPr>
        <w:t xml:space="preserve">Recurso de reclamación 1164/2014. Paula Abascal Valdez. 18 de febrero de 2015. Cinco votos de los Ministros Arturo Zaldívar Lelo de Larrea, José Ramón Cossío Díaz, Jorge Mario Pardo Rebolledo, Olga Sánchez Cordero de García Villegas y Alfredo Gutiérrez Ortiz Mena. Ponente: José Ramón Cossío Díaz. Secretaria: Lorena Goslinga Remírez. </w:t>
      </w:r>
    </w:p>
    <w:p w:rsidR="004D7443" w:rsidRPr="00011889" w:rsidRDefault="004D7443" w:rsidP="004D7443">
      <w:pPr>
        <w:spacing w:before="240" w:after="240" w:line="276" w:lineRule="auto"/>
        <w:ind w:left="851" w:right="822"/>
        <w:contextualSpacing/>
        <w:jc w:val="both"/>
        <w:rPr>
          <w:rFonts w:ascii="Palatino Linotype" w:hAnsi="Palatino Linotype" w:cs="Arial"/>
          <w:i/>
        </w:rPr>
      </w:pPr>
    </w:p>
    <w:p w:rsidR="004D7443" w:rsidRPr="00011889" w:rsidRDefault="004D7443" w:rsidP="004D7443">
      <w:pPr>
        <w:spacing w:before="240" w:after="240" w:line="276" w:lineRule="auto"/>
        <w:ind w:left="851" w:right="822"/>
        <w:contextualSpacing/>
        <w:jc w:val="both"/>
        <w:rPr>
          <w:rFonts w:ascii="Palatino Linotype" w:hAnsi="Palatino Linotype" w:cs="Arial"/>
          <w:i/>
        </w:rPr>
      </w:pPr>
      <w:r w:rsidRPr="00011889">
        <w:rPr>
          <w:rFonts w:ascii="Palatino Linotype" w:hAnsi="Palatino Linotype" w:cs="Arial"/>
          <w:i/>
        </w:rPr>
        <w:t xml:space="preserve">Recurso de reclamación 1231/2014. 18 de marzo de 2015. Cinco votos de los Ministros Arturo Zaldívar Lelo de Larrea, José Ramón Cossío Díaz, Jorge Mario Pardo Rebolledo, Olga Sánchez Cordero de García Villegas y Alfredo Gutiérrez Ortiz Mena. Ponente: Arturo Zaldívar Lelo de Larrea. Secretario: Saúl Armando Patiño Lara. </w:t>
      </w:r>
    </w:p>
    <w:p w:rsidR="004D7443" w:rsidRPr="00011889" w:rsidRDefault="004D7443" w:rsidP="004D7443">
      <w:pPr>
        <w:spacing w:before="240" w:after="240" w:line="276" w:lineRule="auto"/>
        <w:ind w:left="851" w:right="822"/>
        <w:contextualSpacing/>
        <w:jc w:val="both"/>
        <w:rPr>
          <w:rFonts w:ascii="Palatino Linotype" w:hAnsi="Palatino Linotype" w:cs="Arial"/>
          <w:i/>
        </w:rPr>
      </w:pPr>
    </w:p>
    <w:p w:rsidR="004D7443" w:rsidRPr="00011889" w:rsidRDefault="004D7443" w:rsidP="004D7443">
      <w:pPr>
        <w:spacing w:before="240" w:after="240" w:line="276" w:lineRule="auto"/>
        <w:ind w:left="851" w:right="822"/>
        <w:contextualSpacing/>
        <w:jc w:val="both"/>
        <w:rPr>
          <w:rFonts w:ascii="Palatino Linotype" w:hAnsi="Palatino Linotype"/>
          <w:i/>
        </w:rPr>
      </w:pPr>
      <w:r w:rsidRPr="00011889">
        <w:rPr>
          <w:rFonts w:ascii="Palatino Linotype" w:hAnsi="Palatino Linotype" w:cs="Arial"/>
          <w:i/>
        </w:rPr>
        <w:t>Tesis de jurisprudencia 41/2015 (10a.). Aprobada por la Primera Sala de este Alto Tribunal, en sesión privada de veintisiete de mayo de dos mil quince.</w:t>
      </w:r>
    </w:p>
    <w:p w:rsidR="004D7443" w:rsidRPr="00011889" w:rsidRDefault="004D7443" w:rsidP="004D7443">
      <w:pPr>
        <w:pStyle w:val="Prrafodelista"/>
        <w:spacing w:before="240" w:after="240" w:line="360" w:lineRule="auto"/>
        <w:ind w:left="0" w:right="49"/>
        <w:jc w:val="both"/>
        <w:rPr>
          <w:rFonts w:ascii="Palatino Linotype" w:hAnsi="Palatino Linotype"/>
        </w:rPr>
      </w:pPr>
    </w:p>
    <w:p w:rsidR="004D7443" w:rsidRPr="00011889" w:rsidRDefault="004D7443" w:rsidP="004D7443">
      <w:pPr>
        <w:pStyle w:val="Prrafodelista"/>
        <w:numPr>
          <w:ilvl w:val="0"/>
          <w:numId w:val="2"/>
        </w:numPr>
        <w:spacing w:before="240" w:after="240" w:line="360" w:lineRule="auto"/>
        <w:ind w:left="0" w:right="49" w:firstLine="0"/>
        <w:jc w:val="both"/>
        <w:rPr>
          <w:rFonts w:ascii="Palatino Linotype" w:hAnsi="Palatino Linotype" w:cs="Arial"/>
          <w:i/>
        </w:rPr>
      </w:pPr>
      <w:r w:rsidRPr="00011889">
        <w:rPr>
          <w:rFonts w:ascii="Palatino Linotype" w:hAnsi="Palatino Linotype"/>
        </w:rPr>
        <w:t>Esto es así porque en primer lugar es necesario que la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4D7443" w:rsidRPr="00011889" w:rsidRDefault="004D7443" w:rsidP="004D7443">
      <w:pPr>
        <w:pStyle w:val="Prrafodelista"/>
        <w:numPr>
          <w:ilvl w:val="0"/>
          <w:numId w:val="2"/>
        </w:numPr>
        <w:spacing w:before="240" w:after="240" w:line="360" w:lineRule="auto"/>
        <w:ind w:left="0" w:right="49" w:firstLine="0"/>
        <w:jc w:val="both"/>
        <w:rPr>
          <w:rFonts w:ascii="Palatino Linotype" w:hAnsi="Palatino Linotype" w:cs="Arial"/>
          <w:i/>
        </w:rPr>
      </w:pPr>
      <w:r w:rsidRPr="00011889">
        <w:rPr>
          <w:rFonts w:ascii="Palatino Linotype" w:hAnsi="Palatino Linotype"/>
        </w:rPr>
        <w:lastRenderedPageBreak/>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4D7443" w:rsidRPr="00011889" w:rsidRDefault="004D7443" w:rsidP="004D7443">
      <w:pPr>
        <w:pStyle w:val="Prrafodelista"/>
        <w:ind w:left="0"/>
        <w:rPr>
          <w:rFonts w:ascii="Palatino Linotype" w:hAnsi="Palatino Linotype" w:cs="Arial"/>
          <w:i/>
        </w:rPr>
      </w:pPr>
    </w:p>
    <w:p w:rsidR="004D7443" w:rsidRPr="00011889" w:rsidRDefault="004D7443" w:rsidP="004D7443">
      <w:pPr>
        <w:pStyle w:val="Prrafodelista"/>
        <w:numPr>
          <w:ilvl w:val="0"/>
          <w:numId w:val="2"/>
        </w:numPr>
        <w:spacing w:before="240" w:after="240" w:line="360" w:lineRule="auto"/>
        <w:ind w:left="0" w:right="49" w:firstLine="0"/>
        <w:jc w:val="both"/>
        <w:rPr>
          <w:rFonts w:ascii="Palatino Linotype" w:hAnsi="Palatino Linotype" w:cs="Arial"/>
          <w:i/>
        </w:rPr>
      </w:pPr>
      <w:r w:rsidRPr="00011889">
        <w:rPr>
          <w:rFonts w:ascii="Palatino Linotype" w:hAnsi="Palatino Linotype"/>
        </w:rPr>
        <w:t xml:space="preserve">Por lo tanto, la interposición del recursos de revisión antes de que inicie el plazo para su presentación no es determinante para declararlo extemporáneo, siempre y cuando ello ocurra de manera posterior a que se ha notificado la respuesta del </w:t>
      </w:r>
      <w:r w:rsidRPr="00011889">
        <w:rPr>
          <w:rFonts w:ascii="Palatino Linotype" w:hAnsi="Palatino Linotype"/>
          <w:b/>
        </w:rPr>
        <w:t>SUJETO OBLIGADO</w:t>
      </w:r>
      <w:r w:rsidRPr="00011889">
        <w:rPr>
          <w:rFonts w:ascii="Palatino Linotype" w:hAnsi="Palatino Linotype"/>
        </w:rPr>
        <w:t>.</w:t>
      </w:r>
    </w:p>
    <w:p w:rsidR="004D7443" w:rsidRPr="00011889" w:rsidRDefault="004D7443" w:rsidP="004D7443">
      <w:pPr>
        <w:rPr>
          <w:rFonts w:ascii="Palatino Linotype" w:eastAsia="Palatino Linotype" w:hAnsi="Palatino Linotype" w:cs="Palatino Linotype"/>
          <w:color w:val="000000"/>
        </w:rPr>
      </w:pP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D7443" w:rsidRPr="00011889" w:rsidRDefault="004D7443" w:rsidP="004D7443">
      <w:pPr>
        <w:pStyle w:val="Ttulo1"/>
        <w:spacing w:line="360" w:lineRule="auto"/>
        <w:rPr>
          <w:rFonts w:ascii="Palatino Linotype" w:eastAsia="Palatino Linotype" w:hAnsi="Palatino Linotype" w:cs="Palatino Linotype"/>
          <w:b/>
          <w:bCs/>
          <w:i/>
          <w:iCs/>
          <w:color w:val="000000"/>
          <w:sz w:val="24"/>
          <w:szCs w:val="24"/>
        </w:rPr>
      </w:pPr>
      <w:r w:rsidRPr="00011889">
        <w:rPr>
          <w:rFonts w:ascii="Palatino Linotype" w:eastAsia="Palatino Linotype" w:hAnsi="Palatino Linotype" w:cs="Palatino Linotype"/>
          <w:b/>
          <w:bCs/>
          <w:color w:val="000000"/>
          <w:sz w:val="24"/>
          <w:szCs w:val="24"/>
        </w:rPr>
        <w:t>TERCERO. Del planteamiento de la Litis</w:t>
      </w:r>
    </w:p>
    <w:p w:rsidR="004D7443" w:rsidRPr="00011889" w:rsidRDefault="004D7443" w:rsidP="004D744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011889">
        <w:rPr>
          <w:rFonts w:ascii="Palatino Linotype" w:eastAsia="Palatino Linotype" w:hAnsi="Palatino Linotype" w:cs="Palatino Linotype"/>
          <w:color w:val="000000"/>
        </w:rPr>
        <w:t xml:space="preserve">El particular solicitó </w:t>
      </w:r>
      <w:r w:rsidR="0025648F" w:rsidRPr="00011889">
        <w:rPr>
          <w:rFonts w:ascii="Palatino Linotype" w:eastAsia="Palatino Linotype" w:hAnsi="Palatino Linotype" w:cs="Palatino Linotype"/>
          <w:color w:val="000000"/>
        </w:rPr>
        <w:t>de la Dirección de la Mujer, la siguiente información:</w:t>
      </w:r>
    </w:p>
    <w:p w:rsidR="0025648F" w:rsidRPr="00011889" w:rsidRDefault="0025648F" w:rsidP="0025648F">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 xml:space="preserve">Recibos de nómina del personal adscrito a la Dirección, correspondientes a la primera quince del mes de enero </w:t>
      </w:r>
      <w:r w:rsidR="008910FA" w:rsidRPr="00011889">
        <w:rPr>
          <w:rFonts w:ascii="Palatino Linotype" w:eastAsia="Palatino Linotype" w:hAnsi="Palatino Linotype" w:cs="Palatino Linotype"/>
          <w:b/>
          <w:iCs/>
          <w:color w:val="000000"/>
        </w:rPr>
        <w:t>y</w:t>
      </w:r>
      <w:r w:rsidRPr="00011889">
        <w:rPr>
          <w:rFonts w:ascii="Palatino Linotype" w:eastAsia="Palatino Linotype" w:hAnsi="Palatino Linotype" w:cs="Palatino Linotype"/>
          <w:b/>
          <w:iCs/>
          <w:color w:val="000000"/>
        </w:rPr>
        <w:t xml:space="preserve"> septiembre de 2025;</w:t>
      </w:r>
    </w:p>
    <w:p w:rsidR="0025648F" w:rsidRPr="00011889" w:rsidRDefault="0025648F" w:rsidP="0025648F">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Expediente de personal de los servidores públicos adscritos a la dirección;</w:t>
      </w:r>
    </w:p>
    <w:p w:rsidR="0025648F" w:rsidRPr="00011889" w:rsidRDefault="0025648F" w:rsidP="0025648F">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Plan de Trabajo;</w:t>
      </w:r>
    </w:p>
    <w:p w:rsidR="0025648F" w:rsidRPr="00011889" w:rsidRDefault="0025648F" w:rsidP="0025648F">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 xml:space="preserve">Manual de Organización; </w:t>
      </w:r>
    </w:p>
    <w:p w:rsidR="0025648F" w:rsidRPr="00011889" w:rsidRDefault="0025648F" w:rsidP="0025648F">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 xml:space="preserve">Manual de Procedimientos; y </w:t>
      </w:r>
    </w:p>
    <w:p w:rsidR="0025648F" w:rsidRPr="00011889" w:rsidRDefault="0025648F" w:rsidP="0025648F">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 xml:space="preserve">PBRM. </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4D7443" w:rsidRPr="00011889" w:rsidRDefault="004D7443" w:rsidP="004D7443">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lastRenderedPageBreak/>
        <w:t xml:space="preserve">En respuesta, el Sujeto Obligado </w:t>
      </w:r>
      <w:r w:rsidR="000B1C96" w:rsidRPr="00011889">
        <w:rPr>
          <w:rFonts w:ascii="Palatino Linotype" w:eastAsia="Palatino Linotype" w:hAnsi="Palatino Linotype" w:cs="Palatino Linotype"/>
        </w:rPr>
        <w:t>entregó diversos documentos con los que señaló se da cumplimiento a la solicitud</w:t>
      </w:r>
      <w:r w:rsidRPr="00011889">
        <w:rPr>
          <w:rFonts w:ascii="Palatino Linotype" w:eastAsia="Palatino Linotype" w:hAnsi="Palatino Linotype" w:cs="Palatino Linotype"/>
        </w:rPr>
        <w:t xml:space="preserve">. Posteriormente, el Recurrente se inconformó por </w:t>
      </w:r>
      <w:r w:rsidR="000B1C96" w:rsidRPr="00011889">
        <w:rPr>
          <w:rFonts w:ascii="Palatino Linotype" w:eastAsia="Palatino Linotype" w:hAnsi="Palatino Linotype" w:cs="Palatino Linotype"/>
        </w:rPr>
        <w:t xml:space="preserve">la </w:t>
      </w:r>
      <w:r w:rsidR="001D30B1" w:rsidRPr="00011889">
        <w:rPr>
          <w:rFonts w:ascii="Palatino Linotype" w:eastAsia="Palatino Linotype" w:hAnsi="Palatino Linotype" w:cs="Palatino Linotype"/>
        </w:rPr>
        <w:t xml:space="preserve">falta de los recibos de nómina y de los expedientes de personal. </w:t>
      </w:r>
      <w:r w:rsidRPr="00011889">
        <w:rPr>
          <w:rFonts w:ascii="Palatino Linotype" w:eastAsia="Palatino Linotype" w:hAnsi="Palatino Linotype" w:cs="Palatino Linotype"/>
        </w:rPr>
        <w:t xml:space="preserve"> </w:t>
      </w:r>
    </w:p>
    <w:p w:rsidR="004D7443" w:rsidRPr="00011889" w:rsidRDefault="004D7443" w:rsidP="004D7443">
      <w:pPr>
        <w:spacing w:line="360" w:lineRule="auto"/>
        <w:jc w:val="both"/>
        <w:rPr>
          <w:rFonts w:ascii="Palatino Linotype" w:eastAsia="Palatino Linotype" w:hAnsi="Palatino Linotype" w:cs="Palatino Linotype"/>
        </w:rPr>
      </w:pPr>
    </w:p>
    <w:p w:rsidR="004D7443" w:rsidRPr="00011889" w:rsidRDefault="004D7443" w:rsidP="004D7443">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w:t>
      </w:r>
      <w:r w:rsidR="001D30B1" w:rsidRPr="00011889">
        <w:rPr>
          <w:rFonts w:ascii="Palatino Linotype" w:eastAsia="Palatino Linotype" w:hAnsi="Palatino Linotype" w:cs="Palatino Linotype"/>
        </w:rPr>
        <w:t xml:space="preserve">artículo 179, fracción </w:t>
      </w:r>
      <w:r w:rsidRPr="00011889">
        <w:rPr>
          <w:rFonts w:ascii="Palatino Linotype" w:eastAsia="Palatino Linotype" w:hAnsi="Palatino Linotype" w:cs="Palatino Linotype"/>
        </w:rPr>
        <w:t xml:space="preserve">V de la Ley de Transparencia y Acceso a la Información Pública del Estado de México y Municipios; que establece la </w:t>
      </w:r>
      <w:r w:rsidR="002A7E69" w:rsidRPr="00011889">
        <w:rPr>
          <w:rFonts w:ascii="Palatino Linotype" w:eastAsia="Palatino Linotype" w:hAnsi="Palatino Linotype" w:cs="Palatino Linotype"/>
        </w:rPr>
        <w:t xml:space="preserve">entrega </w:t>
      </w:r>
      <w:r w:rsidRPr="00011889">
        <w:rPr>
          <w:rFonts w:ascii="Palatino Linotype" w:eastAsia="Palatino Linotype" w:hAnsi="Palatino Linotype" w:cs="Palatino Linotype"/>
        </w:rPr>
        <w:t xml:space="preserve">de información incompleta.  </w:t>
      </w:r>
    </w:p>
    <w:p w:rsidR="004D7443" w:rsidRPr="00011889" w:rsidRDefault="004D7443" w:rsidP="004D7443">
      <w:pPr>
        <w:pStyle w:val="Ttulo1"/>
        <w:spacing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011889">
        <w:rPr>
          <w:rFonts w:ascii="Palatino Linotype" w:eastAsia="Palatino Linotype" w:hAnsi="Palatino Linotype" w:cs="Palatino Linotype"/>
          <w:b/>
          <w:bCs/>
          <w:color w:val="000000"/>
          <w:sz w:val="24"/>
          <w:szCs w:val="24"/>
        </w:rPr>
        <w:t xml:space="preserve">CUARTO. Estudio y resolución del recurso de revisión. </w:t>
      </w:r>
    </w:p>
    <w:p w:rsidR="004D7443" w:rsidRPr="00011889" w:rsidRDefault="004D7443" w:rsidP="004D7443">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011889">
        <w:rPr>
          <w:rFonts w:ascii="Palatino Linotype" w:eastAsia="Palatino Linotype" w:hAnsi="Palatino Linotype" w:cs="Palatino Linotype"/>
          <w:b/>
          <w:bCs/>
          <w:color w:val="000000"/>
        </w:rPr>
        <w:t>Ley de Transparencia y Acceso a la Información Pública del Estado de México y Municipios</w:t>
      </w:r>
      <w:r w:rsidRPr="00011889">
        <w:rPr>
          <w:rFonts w:ascii="Palatino Linotype" w:eastAsia="Palatino Linotype" w:hAnsi="Palatino Linotype" w:cs="Palatino Linotype"/>
          <w:color w:val="000000"/>
        </w:rPr>
        <w:t>.</w:t>
      </w:r>
    </w:p>
    <w:p w:rsidR="004D7443" w:rsidRPr="00011889" w:rsidRDefault="004D7443" w:rsidP="004D7443">
      <w:pPr>
        <w:spacing w:line="360" w:lineRule="auto"/>
        <w:jc w:val="both"/>
        <w:rPr>
          <w:rFonts w:ascii="Palatino Linotype" w:eastAsia="Palatino Linotype" w:hAnsi="Palatino Linotype" w:cs="Palatino Linotype"/>
        </w:rPr>
      </w:pPr>
      <w:bookmarkStart w:id="6" w:name="_heading=h.4d34og8" w:colFirst="0" w:colLast="0"/>
      <w:bookmarkEnd w:id="6"/>
    </w:p>
    <w:p w:rsidR="004D7443" w:rsidRPr="00011889" w:rsidRDefault="004D7443" w:rsidP="004D7443">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011889">
        <w:rPr>
          <w:rFonts w:ascii="Palatino Linotype" w:eastAsia="Palatino Linotype" w:hAnsi="Palatino Linotype" w:cs="Palatino Linotype"/>
          <w:b/>
          <w:bCs/>
          <w:color w:val="000000"/>
        </w:rPr>
        <w:t>SUJETO OBLIGADO y</w:t>
      </w:r>
      <w:r w:rsidRPr="00011889">
        <w:rPr>
          <w:rFonts w:ascii="Palatino Linotype" w:eastAsia="Palatino Linotype" w:hAnsi="Palatino Linotype" w:cs="Palatino Linotype"/>
          <w:color w:val="000000"/>
        </w:rPr>
        <w:t xml:space="preserve"> las manifestaciones realizadas por el </w:t>
      </w:r>
      <w:r w:rsidRPr="00011889">
        <w:rPr>
          <w:rFonts w:ascii="Palatino Linotype" w:eastAsia="Palatino Linotype" w:hAnsi="Palatino Linotype" w:cs="Palatino Linotype"/>
          <w:b/>
          <w:bCs/>
        </w:rPr>
        <w:t>SOLICITANTE</w:t>
      </w:r>
      <w:r w:rsidRPr="00011889">
        <w:rPr>
          <w:rFonts w:ascii="Palatino Linotype" w:eastAsia="Palatino Linotype" w:hAnsi="Palatino Linotype" w:cs="Palatino Linotype"/>
          <w:b/>
          <w:bCs/>
          <w:color w:val="000000"/>
        </w:rPr>
        <w:t xml:space="preserve"> </w:t>
      </w:r>
      <w:r w:rsidRPr="00011889">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4D7443" w:rsidRPr="00011889" w:rsidRDefault="004D7443" w:rsidP="004D7443">
      <w:pPr>
        <w:ind w:right="822"/>
        <w:jc w:val="both"/>
        <w:rPr>
          <w:rFonts w:ascii="Palatino Linotype" w:hAnsi="Palatino Linotype"/>
          <w:i/>
          <w:iCs/>
        </w:rPr>
      </w:pPr>
    </w:p>
    <w:p w:rsidR="002A7E69" w:rsidRPr="00011889" w:rsidRDefault="004D7443" w:rsidP="002A7E69">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011889">
        <w:rPr>
          <w:rFonts w:ascii="Palatino Linotype" w:eastAsia="Palatino Linotype" w:hAnsi="Palatino Linotype" w:cs="Palatino Linotype"/>
          <w:color w:val="000000"/>
        </w:rPr>
        <w:t>Al respecto, es necesario r</w:t>
      </w:r>
      <w:r w:rsidR="002A7E69" w:rsidRPr="00011889">
        <w:rPr>
          <w:rFonts w:ascii="Palatino Linotype" w:eastAsia="Palatino Linotype" w:hAnsi="Palatino Linotype" w:cs="Palatino Linotype"/>
          <w:color w:val="000000"/>
        </w:rPr>
        <w:t>ecordar que el particular solicitó de la Dirección de la Mujer, la siguiente información:</w:t>
      </w:r>
    </w:p>
    <w:p w:rsidR="002A7E69" w:rsidRPr="00011889" w:rsidRDefault="002A7E69" w:rsidP="002A7E69">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lastRenderedPageBreak/>
        <w:t xml:space="preserve">Recibos de nómina del personal adscrito a la Dirección, correspondientes a la primera quince del mes de enero </w:t>
      </w:r>
      <w:r w:rsidR="008910FA" w:rsidRPr="00011889">
        <w:rPr>
          <w:rFonts w:ascii="Palatino Linotype" w:eastAsia="Palatino Linotype" w:hAnsi="Palatino Linotype" w:cs="Palatino Linotype"/>
          <w:b/>
          <w:iCs/>
          <w:color w:val="000000"/>
        </w:rPr>
        <w:t xml:space="preserve">y </w:t>
      </w:r>
      <w:r w:rsidRPr="00011889">
        <w:rPr>
          <w:rFonts w:ascii="Palatino Linotype" w:eastAsia="Palatino Linotype" w:hAnsi="Palatino Linotype" w:cs="Palatino Linotype"/>
          <w:b/>
          <w:iCs/>
          <w:color w:val="000000"/>
        </w:rPr>
        <w:t>septiembre de 2025;</w:t>
      </w:r>
    </w:p>
    <w:p w:rsidR="002A7E69" w:rsidRPr="00011889" w:rsidRDefault="002A7E69" w:rsidP="002A7E69">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Expediente de personal de los servidores públicos adscritos a la dirección;</w:t>
      </w:r>
    </w:p>
    <w:p w:rsidR="002A7E69" w:rsidRPr="00011889" w:rsidRDefault="002A7E69" w:rsidP="002A7E69">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Plan de Trabajo;</w:t>
      </w:r>
    </w:p>
    <w:p w:rsidR="002A7E69" w:rsidRPr="00011889" w:rsidRDefault="002A7E69" w:rsidP="002A7E69">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 xml:space="preserve">Manual de Organización; </w:t>
      </w:r>
    </w:p>
    <w:p w:rsidR="002A7E69" w:rsidRPr="00011889" w:rsidRDefault="002A7E69" w:rsidP="002A7E69">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 xml:space="preserve">Manual de Procedimientos; y </w:t>
      </w:r>
    </w:p>
    <w:p w:rsidR="002A7E69" w:rsidRPr="00011889" w:rsidRDefault="002A7E69" w:rsidP="002A7E69">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Cs/>
          <w:color w:val="000000"/>
        </w:rPr>
      </w:pPr>
      <w:r w:rsidRPr="00011889">
        <w:rPr>
          <w:rFonts w:ascii="Palatino Linotype" w:eastAsia="Palatino Linotype" w:hAnsi="Palatino Linotype" w:cs="Palatino Linotype"/>
          <w:b/>
          <w:iCs/>
          <w:color w:val="000000"/>
        </w:rPr>
        <w:t xml:space="preserve">PBRM. </w:t>
      </w:r>
    </w:p>
    <w:p w:rsidR="002A7E69" w:rsidRPr="00011889" w:rsidRDefault="002A7E69" w:rsidP="002A7E69">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4D7443" w:rsidRPr="00011889" w:rsidRDefault="002A7E69" w:rsidP="002A7E69">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En respuesta, el Sujeto Obligado entregó diversos documentos con los que señaló se da cumplimiento a la solicitud. Posteriormente, el Recurrente se inconformó por “</w:t>
      </w:r>
      <w:r w:rsidRPr="00011889">
        <w:rPr>
          <w:rFonts w:ascii="Palatino Linotype" w:eastAsia="Palatino Linotype" w:hAnsi="Palatino Linotype" w:cs="Palatino Linotype"/>
          <w:i/>
          <w:iCs/>
        </w:rPr>
        <w:t xml:space="preserve">No entregan la información solicitada. </w:t>
      </w:r>
      <w:r w:rsidRPr="00011889">
        <w:rPr>
          <w:rFonts w:ascii="Palatino Linotype" w:eastAsia="Palatino Linotype" w:hAnsi="Palatino Linotype" w:cs="Palatino Linotype"/>
          <w:b/>
          <w:i/>
          <w:iCs/>
          <w:u w:val="single"/>
        </w:rPr>
        <w:t>No pedi una tabla, pedi recibos de nómina (cfdi) y expedientes laborales</w:t>
      </w:r>
      <w:r w:rsidRPr="00011889">
        <w:rPr>
          <w:rFonts w:ascii="Palatino Linotype" w:eastAsia="Palatino Linotype" w:hAnsi="Palatino Linotype" w:cs="Palatino Linotype"/>
          <w:i/>
          <w:iCs/>
        </w:rPr>
        <w:t>".</w:t>
      </w:r>
    </w:p>
    <w:p w:rsidR="004D7443" w:rsidRPr="00011889" w:rsidRDefault="004D7443" w:rsidP="004D7443">
      <w:pPr>
        <w:pStyle w:val="Prrafodelista"/>
        <w:spacing w:line="360" w:lineRule="auto"/>
        <w:ind w:left="0"/>
        <w:jc w:val="both"/>
        <w:rPr>
          <w:rFonts w:ascii="Palatino Linotype" w:hAnsi="Palatino Linotype"/>
        </w:rPr>
      </w:pPr>
    </w:p>
    <w:p w:rsidR="004D7443" w:rsidRPr="00011889" w:rsidRDefault="004D7443" w:rsidP="004D7443">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011889">
        <w:rPr>
          <w:rFonts w:ascii="Palatino Linotype" w:eastAsia="MS Mincho" w:hAnsi="Palatino Linotype" w:cs="Arial"/>
          <w:lang w:eastAsia="es-ES"/>
        </w:rPr>
        <w:t xml:space="preserve">Ahora bien, la inconformidad del RECURRENTE radica en la falta de </w:t>
      </w:r>
      <w:r w:rsidR="002A7E69" w:rsidRPr="00011889">
        <w:rPr>
          <w:rFonts w:ascii="Palatino Linotype" w:eastAsia="MS Mincho" w:hAnsi="Palatino Linotype" w:cs="Arial"/>
          <w:lang w:eastAsia="es-ES"/>
        </w:rPr>
        <w:t>los recibos de nómina y los expedientes de personal</w:t>
      </w:r>
      <w:r w:rsidRPr="00011889">
        <w:rPr>
          <w:rFonts w:ascii="Palatino Linotype" w:eastAsia="MS Mincho" w:hAnsi="Palatino Linotype" w:cs="Arial"/>
          <w:lang w:eastAsia="es-ES"/>
        </w:rPr>
        <w:t xml:space="preserve">;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4D7443" w:rsidRPr="00011889" w:rsidRDefault="004D7443" w:rsidP="004D7443">
      <w:pPr>
        <w:pStyle w:val="Prrafodelista"/>
        <w:spacing w:before="240" w:after="240" w:line="360" w:lineRule="auto"/>
        <w:ind w:left="0" w:right="48"/>
        <w:jc w:val="both"/>
        <w:rPr>
          <w:rFonts w:ascii="Palatino Linotype" w:eastAsia="MS Mincho" w:hAnsi="Palatino Linotype" w:cs="Arial"/>
          <w:lang w:eastAsia="es-ES"/>
        </w:rPr>
      </w:pPr>
    </w:p>
    <w:p w:rsidR="004D7443" w:rsidRPr="00011889" w:rsidRDefault="004D7443" w:rsidP="004D7443">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011889">
        <w:rPr>
          <w:rFonts w:ascii="Palatino Linotype" w:eastAsia="MS Mincho" w:hAnsi="Palatino Linotype" w:cs="Arial"/>
          <w:lang w:eastAsia="es-ES"/>
        </w:rPr>
        <w:t>Sirve de sustento, la tesis jurisprudencial número VI.3o.C. J/60, publicada en el Semanario Judicial de la Federación y su Gaceta bajo el número de registro 176,608 que a la letra dice:</w:t>
      </w:r>
    </w:p>
    <w:p w:rsidR="004D7443" w:rsidRPr="00011889" w:rsidRDefault="004D7443" w:rsidP="004D7443">
      <w:pPr>
        <w:pStyle w:val="Prrafodelista"/>
        <w:spacing w:before="240" w:after="240" w:line="360" w:lineRule="auto"/>
        <w:ind w:left="0" w:right="48"/>
        <w:jc w:val="both"/>
        <w:rPr>
          <w:rFonts w:ascii="Palatino Linotype" w:eastAsia="MS Mincho" w:hAnsi="Palatino Linotype" w:cs="Arial"/>
          <w:lang w:eastAsia="es-ES"/>
        </w:rPr>
      </w:pPr>
    </w:p>
    <w:p w:rsidR="004D7443" w:rsidRPr="00011889" w:rsidRDefault="004D7443" w:rsidP="004D7443">
      <w:pPr>
        <w:pStyle w:val="Prrafodelista"/>
        <w:spacing w:before="240" w:after="240" w:line="360" w:lineRule="auto"/>
        <w:ind w:left="851" w:right="822"/>
        <w:jc w:val="both"/>
        <w:rPr>
          <w:rFonts w:ascii="Palatino Linotype" w:eastAsia="MS Mincho" w:hAnsi="Palatino Linotype" w:cs="Arial"/>
          <w:i/>
          <w:lang w:eastAsia="es-ES"/>
        </w:rPr>
      </w:pPr>
      <w:r w:rsidRPr="00011889">
        <w:rPr>
          <w:rFonts w:ascii="Palatino Linotype" w:eastAsia="MS Mincho" w:hAnsi="Palatino Linotype" w:cs="Arial"/>
          <w:i/>
          <w:lang w:eastAsia="es-ES"/>
        </w:rPr>
        <w:lastRenderedPageBreak/>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4D7443" w:rsidRPr="00011889" w:rsidRDefault="004D7443" w:rsidP="004D7443">
      <w:pPr>
        <w:pStyle w:val="Prrafodelista"/>
        <w:spacing w:before="240" w:after="240" w:line="360" w:lineRule="auto"/>
        <w:ind w:left="851" w:right="822"/>
        <w:jc w:val="both"/>
        <w:rPr>
          <w:rFonts w:ascii="Palatino Linotype" w:eastAsia="MS Mincho" w:hAnsi="Palatino Linotype" w:cs="Arial"/>
          <w:i/>
          <w:lang w:eastAsia="es-ES"/>
        </w:rPr>
      </w:pPr>
    </w:p>
    <w:p w:rsidR="004D7443" w:rsidRPr="00011889" w:rsidRDefault="004D7443" w:rsidP="004D7443">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011889">
        <w:rPr>
          <w:rFonts w:ascii="Palatino Linotype" w:eastAsia="MS Mincho" w:hAnsi="Palatino Linotype" w:cs="Arial"/>
          <w:lang w:eastAsia="es-ES"/>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4D7443" w:rsidRPr="00011889" w:rsidRDefault="004D7443" w:rsidP="004D7443">
      <w:pPr>
        <w:pStyle w:val="Prrafodelista"/>
        <w:spacing w:before="240" w:after="240" w:line="360" w:lineRule="auto"/>
        <w:ind w:left="0" w:right="48"/>
        <w:jc w:val="both"/>
        <w:rPr>
          <w:rFonts w:ascii="Palatino Linotype" w:eastAsia="MS Mincho" w:hAnsi="Palatino Linotype" w:cs="Arial"/>
          <w:lang w:eastAsia="es-ES"/>
        </w:rPr>
      </w:pPr>
    </w:p>
    <w:p w:rsidR="004D7443" w:rsidRPr="00011889" w:rsidRDefault="004D7443" w:rsidP="004D7443">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011889">
        <w:rPr>
          <w:rFonts w:ascii="Palatino Linotype" w:eastAsia="MS Mincho" w:hAnsi="Palatino Linotype" w:cs="Arial"/>
          <w:lang w:eastAsia="es-ES"/>
        </w:rPr>
        <w:t>Atento a ello, es importante traer a contexto la Tesis Jurisprudencial Número 3ª./J.7/91, Publicada en el Semanario Judicial de la Federación y su Gaceta bajo el número de registro 174,177, que establece lo siguiente:</w:t>
      </w:r>
    </w:p>
    <w:p w:rsidR="004D7443" w:rsidRPr="00011889" w:rsidRDefault="004D7443" w:rsidP="004D7443">
      <w:pPr>
        <w:pStyle w:val="Prrafodelista"/>
        <w:spacing w:before="240" w:after="240" w:line="360" w:lineRule="auto"/>
        <w:ind w:left="0" w:right="48"/>
        <w:jc w:val="both"/>
        <w:rPr>
          <w:rFonts w:ascii="Palatino Linotype" w:eastAsia="MS Mincho" w:hAnsi="Palatino Linotype" w:cs="Arial"/>
          <w:lang w:eastAsia="es-ES"/>
        </w:rPr>
      </w:pPr>
    </w:p>
    <w:p w:rsidR="004D7443" w:rsidRPr="00011889" w:rsidRDefault="004D7443" w:rsidP="004D7443">
      <w:pPr>
        <w:pStyle w:val="Prrafodelista"/>
        <w:spacing w:before="240" w:after="240" w:line="360" w:lineRule="auto"/>
        <w:ind w:left="851" w:right="822"/>
        <w:jc w:val="both"/>
        <w:rPr>
          <w:rFonts w:ascii="Palatino Linotype" w:eastAsia="MS Mincho" w:hAnsi="Palatino Linotype" w:cs="Arial"/>
          <w:i/>
          <w:lang w:eastAsia="es-ES"/>
        </w:rPr>
      </w:pPr>
      <w:r w:rsidRPr="00011889">
        <w:rPr>
          <w:rFonts w:ascii="Palatino Linotype" w:eastAsia="MS Mincho" w:hAnsi="Palatino Linotype" w:cs="Arial"/>
          <w:i/>
          <w:lang w:eastAsia="es-ES"/>
        </w:rPr>
        <w:t xml:space="preserve">“REVISIÓN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w:t>
      </w:r>
      <w:r w:rsidRPr="00011889">
        <w:rPr>
          <w:rFonts w:ascii="Palatino Linotype" w:eastAsia="MS Mincho" w:hAnsi="Palatino Linotype" w:cs="Arial"/>
          <w:i/>
          <w:lang w:eastAsia="es-ES"/>
        </w:rPr>
        <w:lastRenderedPageBreak/>
        <w:t>agravio y dicha declaración de firmeza debe reflejarse en la parte considerativa y en los resolutivos debe confirmarse la sentencia recurrida en la parte correspondiente.”</w:t>
      </w:r>
    </w:p>
    <w:p w:rsidR="004D7443" w:rsidRPr="00011889" w:rsidRDefault="004D7443" w:rsidP="004D7443">
      <w:pPr>
        <w:numPr>
          <w:ilvl w:val="0"/>
          <w:numId w:val="2"/>
        </w:numPr>
        <w:spacing w:line="360" w:lineRule="auto"/>
        <w:ind w:left="0" w:right="49" w:firstLine="0"/>
        <w:contextualSpacing/>
        <w:jc w:val="both"/>
        <w:rPr>
          <w:rFonts w:ascii="Palatino Linotype" w:eastAsiaTheme="minorEastAsia" w:hAnsi="Palatino Linotype"/>
          <w:lang w:val="es-ES_tradnl" w:eastAsia="es-ES"/>
        </w:rPr>
      </w:pPr>
      <w:r w:rsidRPr="00011889">
        <w:rPr>
          <w:rFonts w:ascii="Palatino Linotype" w:hAnsi="Palatino Linotype" w:cs="Tahoma"/>
          <w:bCs/>
          <w:lang w:eastAsia="es-ES"/>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w:t>
      </w:r>
      <w:r w:rsidRPr="00011889">
        <w:rPr>
          <w:rFonts w:ascii="Palatino Linotype" w:eastAsiaTheme="minorEastAsia" w:hAnsi="Palatino Linotype"/>
          <w:lang w:val="es-ES_tradnl" w:eastAsia="es-ES"/>
        </w:rPr>
        <w:t>E</w:t>
      </w:r>
      <w:r w:rsidRPr="00011889">
        <w:rPr>
          <w:rFonts w:ascii="Palatino Linotype" w:hAnsi="Palatino Linotype" w:cs="Tahoma"/>
          <w:bCs/>
          <w:iCs/>
          <w:lang w:eastAsia="es-ES"/>
        </w:rPr>
        <w:t xml:space="preserve">n este contexto, se hará pronunciamiento, únicamente por </w:t>
      </w:r>
      <w:r w:rsidR="002A7E69" w:rsidRPr="00011889">
        <w:rPr>
          <w:rFonts w:ascii="Palatino Linotype" w:hAnsi="Palatino Linotype" w:cs="Tahoma"/>
          <w:bCs/>
          <w:iCs/>
          <w:lang w:eastAsia="es-ES"/>
        </w:rPr>
        <w:t>los expedientes de personal</w:t>
      </w:r>
      <w:r w:rsidR="00FB5918" w:rsidRPr="00011889">
        <w:rPr>
          <w:rFonts w:ascii="Palatino Linotype" w:hAnsi="Palatino Linotype" w:cs="Tahoma"/>
          <w:bCs/>
          <w:iCs/>
          <w:lang w:eastAsia="es-ES"/>
        </w:rPr>
        <w:t xml:space="preserve"> y los recibos de nómina</w:t>
      </w:r>
      <w:r w:rsidR="002A7E69" w:rsidRPr="00011889">
        <w:rPr>
          <w:rFonts w:ascii="Palatino Linotype" w:hAnsi="Palatino Linotype" w:cs="Tahoma"/>
          <w:bCs/>
          <w:iCs/>
          <w:lang w:eastAsia="es-ES"/>
        </w:rPr>
        <w:t xml:space="preserve">. </w:t>
      </w:r>
    </w:p>
    <w:p w:rsidR="004D7443" w:rsidRPr="00011889" w:rsidRDefault="004D7443" w:rsidP="004D7443">
      <w:pPr>
        <w:pStyle w:val="Prrafodelista"/>
        <w:spacing w:line="360" w:lineRule="auto"/>
        <w:ind w:left="0"/>
        <w:jc w:val="both"/>
        <w:rPr>
          <w:rFonts w:ascii="Palatino Linotype" w:hAnsi="Palatino Linotype"/>
        </w:rPr>
      </w:pPr>
    </w:p>
    <w:p w:rsidR="00FB5918" w:rsidRPr="00011889" w:rsidRDefault="00FB5918" w:rsidP="00FB5918">
      <w:pPr>
        <w:numPr>
          <w:ilvl w:val="0"/>
          <w:numId w:val="1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11889">
        <w:rPr>
          <w:rFonts w:ascii="Palatino Linotype" w:eastAsia="Palatino Linotype" w:hAnsi="Palatino Linotype" w:cs="Palatino Linotype"/>
          <w:b/>
          <w:bCs/>
          <w:color w:val="000000"/>
        </w:rPr>
        <w:t>De la búsqueda exhaustiva.</w:t>
      </w:r>
    </w:p>
    <w:p w:rsidR="00FB5918" w:rsidRPr="00011889" w:rsidRDefault="00FB5918" w:rsidP="00FB5918">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Ahora bien,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sidRPr="00011889">
        <w:rPr>
          <w:rFonts w:ascii="Palatino Linotype" w:eastAsia="Palatino Linotype" w:hAnsi="Palatino Linotype" w:cs="Palatino Linotype"/>
          <w:i/>
          <w:iCs/>
          <w:color w:val="000000"/>
        </w:rPr>
        <w:t xml:space="preserve">en el ámbito de sus atribuciones, de promover, respetar, proteger y </w:t>
      </w:r>
      <w:r w:rsidRPr="00011889">
        <w:rPr>
          <w:rFonts w:ascii="Palatino Linotype" w:eastAsia="Palatino Linotype" w:hAnsi="Palatino Linotype" w:cs="Palatino Linotype"/>
          <w:b/>
          <w:bCs/>
          <w:i/>
          <w:iCs/>
          <w:color w:val="000000"/>
        </w:rPr>
        <w:t>garantizar</w:t>
      </w:r>
      <w:r w:rsidRPr="00011889">
        <w:rPr>
          <w:rFonts w:ascii="Palatino Linotype" w:eastAsia="Palatino Linotype" w:hAnsi="Palatino Linotype" w:cs="Palatino Linotype"/>
          <w:i/>
          <w:iCs/>
          <w:color w:val="000000"/>
        </w:rPr>
        <w:t xml:space="preserve"> los derechos humanos. </w:t>
      </w:r>
      <w:r w:rsidRPr="00011889">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sidRPr="00011889">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sidRPr="00011889">
        <w:rPr>
          <w:i/>
          <w:iCs/>
          <w:color w:val="000000"/>
          <w:vertAlign w:val="superscript"/>
        </w:rPr>
        <w:footnoteReference w:id="1"/>
      </w:r>
      <w:r w:rsidRPr="00011889">
        <w:rPr>
          <w:rFonts w:ascii="Palatino Linotype" w:eastAsia="Palatino Linotype" w:hAnsi="Palatino Linotype" w:cs="Palatino Linotype"/>
          <w:i/>
          <w:iCs/>
          <w:color w:val="000000"/>
        </w:rPr>
        <w:t xml:space="preserve">, </w:t>
      </w:r>
      <w:r w:rsidRPr="00011889">
        <w:rPr>
          <w:rFonts w:ascii="Palatino Linotype" w:eastAsia="Palatino Linotype" w:hAnsi="Palatino Linotype" w:cs="Palatino Linotype"/>
          <w:color w:val="000000"/>
        </w:rPr>
        <w:t>asimismo establece</w:t>
      </w:r>
      <w:r w:rsidRPr="00011889">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FB5918" w:rsidRPr="00011889" w:rsidRDefault="00FB5918" w:rsidP="00FB5918">
      <w:pPr>
        <w:pBdr>
          <w:top w:val="nil"/>
          <w:left w:val="nil"/>
          <w:bottom w:val="nil"/>
          <w:right w:val="nil"/>
          <w:between w:val="nil"/>
        </w:pBdr>
        <w:rPr>
          <w:rFonts w:ascii="Palatino Linotype" w:eastAsia="Palatino Linotype" w:hAnsi="Palatino Linotype" w:cs="Palatino Linotype"/>
          <w:color w:val="000000"/>
        </w:rPr>
      </w:pPr>
    </w:p>
    <w:p w:rsidR="00FB5918" w:rsidRPr="00011889" w:rsidRDefault="00FB5918" w:rsidP="00FB5918">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lastRenderedPageBreak/>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FB5918" w:rsidRPr="00011889" w:rsidRDefault="00FB5918" w:rsidP="00FB5918">
      <w:pPr>
        <w:pBdr>
          <w:top w:val="nil"/>
          <w:left w:val="nil"/>
          <w:bottom w:val="nil"/>
          <w:right w:val="nil"/>
          <w:between w:val="nil"/>
        </w:pBdr>
        <w:rPr>
          <w:rFonts w:ascii="Palatino Linotype" w:eastAsia="Palatino Linotype" w:hAnsi="Palatino Linotype" w:cs="Palatino Linotype"/>
          <w:color w:val="000000"/>
        </w:rPr>
      </w:pPr>
    </w:p>
    <w:p w:rsidR="00FB5918" w:rsidRPr="00011889" w:rsidRDefault="00FB5918" w:rsidP="00FB5918">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Es así que, su obligación es </w:t>
      </w:r>
      <w:r w:rsidRPr="00011889">
        <w:rPr>
          <w:rFonts w:ascii="Palatino Linotype" w:eastAsia="Palatino Linotype" w:hAnsi="Palatino Linotype" w:cs="Palatino Linotype"/>
          <w:i/>
          <w:iCs/>
          <w:color w:val="000000"/>
        </w:rPr>
        <w:t>realizar, con efectividad, los trámites internos necesarios para la atención de las solicitudes de información</w:t>
      </w:r>
      <w:r w:rsidRPr="00011889">
        <w:rPr>
          <w:color w:val="000000"/>
          <w:vertAlign w:val="superscript"/>
        </w:rPr>
        <w:footnoteReference w:id="2"/>
      </w:r>
      <w:r w:rsidRPr="00011889">
        <w:rPr>
          <w:rFonts w:ascii="Palatino Linotype" w:eastAsia="Palatino Linotype" w:hAnsi="Palatino Linotype" w:cs="Palatino Linotype"/>
          <w:color w:val="000000"/>
        </w:rPr>
        <w:t>, es decir, deben otorgar respuestas concisas, contundentes y sobre todo que den la certeza de los actos que realizan.</w:t>
      </w:r>
    </w:p>
    <w:p w:rsidR="00FB5918" w:rsidRPr="00011889" w:rsidRDefault="00FB5918" w:rsidP="00FB5918">
      <w:pPr>
        <w:pBdr>
          <w:top w:val="nil"/>
          <w:left w:val="nil"/>
          <w:bottom w:val="nil"/>
          <w:right w:val="nil"/>
          <w:between w:val="nil"/>
        </w:pBdr>
        <w:rPr>
          <w:rFonts w:ascii="Palatino Linotype" w:eastAsia="Palatino Linotype" w:hAnsi="Palatino Linotype" w:cs="Palatino Linotype"/>
          <w:color w:val="000000"/>
        </w:rPr>
      </w:pPr>
    </w:p>
    <w:p w:rsidR="00FB5918" w:rsidRPr="00011889" w:rsidRDefault="00FB5918" w:rsidP="00FB5918">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FB5918" w:rsidRPr="00011889" w:rsidRDefault="00FB5918" w:rsidP="00FB5918">
      <w:pPr>
        <w:spacing w:line="360" w:lineRule="auto"/>
        <w:jc w:val="both"/>
        <w:rPr>
          <w:rFonts w:ascii="Palatino Linotype" w:eastAsia="Palatino Linotype" w:hAnsi="Palatino Linotype" w:cs="Palatino Linotype"/>
        </w:rPr>
      </w:pP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 xml:space="preserve">Artículo 50. </w:t>
      </w:r>
      <w:r w:rsidRPr="00011889">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FB5918" w:rsidRPr="00011889" w:rsidRDefault="00FB5918" w:rsidP="00FB5918">
      <w:pPr>
        <w:ind w:left="567" w:right="616"/>
        <w:jc w:val="both"/>
        <w:rPr>
          <w:rFonts w:ascii="Palatino Linotype" w:eastAsia="Palatino Linotype" w:hAnsi="Palatino Linotype" w:cs="Palatino Linotype"/>
          <w:i/>
          <w:iCs/>
        </w:rPr>
      </w:pP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 xml:space="preserve">Artículo 53. </w:t>
      </w:r>
      <w:r w:rsidRPr="00011889">
        <w:rPr>
          <w:rFonts w:ascii="Palatino Linotype" w:eastAsia="Palatino Linotype" w:hAnsi="Palatino Linotype" w:cs="Palatino Linotype"/>
          <w:i/>
          <w:iCs/>
        </w:rPr>
        <w:t>Las Unidades de Transparencia tendrán las siguientes funciones:</w:t>
      </w: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i/>
          <w:iCs/>
        </w:rPr>
        <w:t>(…)</w:t>
      </w: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II.</w:t>
      </w:r>
      <w:r w:rsidRPr="00011889">
        <w:rPr>
          <w:rFonts w:ascii="Palatino Linotype" w:eastAsia="Palatino Linotype" w:hAnsi="Palatino Linotype" w:cs="Palatino Linotype"/>
          <w:i/>
          <w:iCs/>
        </w:rPr>
        <w:t xml:space="preserve"> Recibir, tramitar y dar respuesta a las solicitudes de acceso a la información;</w:t>
      </w: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i/>
          <w:iCs/>
        </w:rPr>
        <w:t>(…)</w:t>
      </w: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IV.</w:t>
      </w:r>
      <w:r w:rsidRPr="00011889">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V.</w:t>
      </w:r>
      <w:r w:rsidRPr="00011889">
        <w:rPr>
          <w:rFonts w:ascii="Palatino Linotype" w:eastAsia="Palatino Linotype" w:hAnsi="Palatino Linotype" w:cs="Palatino Linotype"/>
          <w:i/>
          <w:iCs/>
        </w:rPr>
        <w:t xml:space="preserve"> Entregar, en su caso, a los particulares la información solicitada;</w:t>
      </w: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i/>
          <w:iCs/>
        </w:rPr>
        <w:lastRenderedPageBreak/>
        <w:t>(…)</w:t>
      </w:r>
    </w:p>
    <w:p w:rsidR="00FB5918" w:rsidRPr="00011889" w:rsidRDefault="00FB5918" w:rsidP="00FB5918">
      <w:pPr>
        <w:ind w:left="567" w:right="616"/>
        <w:jc w:val="both"/>
        <w:rPr>
          <w:rFonts w:ascii="Palatino Linotype" w:eastAsia="Palatino Linotype" w:hAnsi="Palatino Linotype" w:cs="Palatino Linotype"/>
          <w:i/>
          <w:iCs/>
        </w:rPr>
      </w:pP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 xml:space="preserve">Artículo 58. </w:t>
      </w:r>
      <w:r w:rsidRPr="00011889">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FB5918" w:rsidRPr="00011889" w:rsidRDefault="00FB5918" w:rsidP="00FB5918">
      <w:pPr>
        <w:ind w:left="567" w:right="616"/>
        <w:jc w:val="both"/>
        <w:rPr>
          <w:rFonts w:ascii="Palatino Linotype" w:eastAsia="Palatino Linotype" w:hAnsi="Palatino Linotype" w:cs="Palatino Linotype"/>
          <w:i/>
          <w:iCs/>
        </w:rPr>
      </w:pP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 xml:space="preserve">Artículo 59. </w:t>
      </w:r>
      <w:r w:rsidRPr="00011889">
        <w:rPr>
          <w:rFonts w:ascii="Palatino Linotype" w:eastAsia="Palatino Linotype" w:hAnsi="Palatino Linotype" w:cs="Palatino Linotype"/>
          <w:i/>
          <w:iCs/>
        </w:rPr>
        <w:t>Los servidores públicos habilitados tendrán las funciones siguientes:</w:t>
      </w:r>
    </w:p>
    <w:p w:rsidR="00FB5918" w:rsidRPr="00011889" w:rsidRDefault="00FB5918" w:rsidP="00FB5918">
      <w:pPr>
        <w:ind w:left="567" w:right="616"/>
        <w:jc w:val="both"/>
        <w:rPr>
          <w:rFonts w:ascii="Palatino Linotype" w:eastAsia="Palatino Linotype" w:hAnsi="Palatino Linotype" w:cs="Palatino Linotype"/>
          <w:i/>
          <w:iCs/>
        </w:rPr>
      </w:pP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I.</w:t>
      </w:r>
      <w:r w:rsidRPr="00011889">
        <w:rPr>
          <w:rFonts w:ascii="Palatino Linotype" w:eastAsia="Palatino Linotype" w:hAnsi="Palatino Linotype" w:cs="Palatino Linotype"/>
          <w:i/>
          <w:iCs/>
        </w:rPr>
        <w:t xml:space="preserve"> Localizar la información que le solicite la Unidad de Transparencia;</w:t>
      </w: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II.</w:t>
      </w:r>
      <w:r w:rsidRPr="00011889">
        <w:rPr>
          <w:rFonts w:ascii="Palatino Linotype" w:eastAsia="Palatino Linotype" w:hAnsi="Palatino Linotype" w:cs="Palatino Linotype"/>
          <w:i/>
          <w:iCs/>
        </w:rPr>
        <w:t xml:space="preserve"> Proporcionar la información que obre en los archivos y que le sea solicitada por la Unidad de Transparencia;</w:t>
      </w: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i/>
          <w:iCs/>
        </w:rPr>
        <w:t>(...)</w:t>
      </w:r>
    </w:p>
    <w:p w:rsidR="00FB5918" w:rsidRPr="00011889" w:rsidRDefault="00FB5918" w:rsidP="00FB5918">
      <w:pPr>
        <w:ind w:left="567" w:right="616"/>
        <w:jc w:val="both"/>
        <w:rPr>
          <w:rFonts w:ascii="Palatino Linotype" w:eastAsia="Palatino Linotype" w:hAnsi="Palatino Linotype" w:cs="Palatino Linotype"/>
          <w:i/>
          <w:iCs/>
        </w:rPr>
      </w:pPr>
    </w:p>
    <w:p w:rsidR="00FB5918" w:rsidRPr="00011889" w:rsidRDefault="00FB5918" w:rsidP="00FB5918">
      <w:pPr>
        <w:ind w:left="567" w:right="616"/>
        <w:jc w:val="both"/>
        <w:rPr>
          <w:rFonts w:ascii="Palatino Linotype" w:eastAsia="Palatino Linotype" w:hAnsi="Palatino Linotype" w:cs="Palatino Linotype"/>
          <w:i/>
          <w:iCs/>
        </w:rPr>
      </w:pPr>
      <w:r w:rsidRPr="00011889">
        <w:rPr>
          <w:rFonts w:ascii="Palatino Linotype" w:eastAsia="Palatino Linotype" w:hAnsi="Palatino Linotype" w:cs="Palatino Linotype"/>
          <w:b/>
          <w:bCs/>
          <w:i/>
          <w:iCs/>
        </w:rPr>
        <w:t xml:space="preserve">Artículo 162. </w:t>
      </w:r>
      <w:r w:rsidRPr="00011889">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FB5918" w:rsidRPr="00011889" w:rsidRDefault="00FB5918" w:rsidP="00FB5918">
      <w:pPr>
        <w:spacing w:line="360" w:lineRule="auto"/>
        <w:jc w:val="both"/>
        <w:rPr>
          <w:rFonts w:ascii="Palatino Linotype" w:eastAsia="Palatino Linotype" w:hAnsi="Palatino Linotype" w:cs="Palatino Linotype"/>
        </w:rPr>
      </w:pPr>
    </w:p>
    <w:p w:rsidR="00EE2FBA" w:rsidRPr="00011889" w:rsidRDefault="00FB5918" w:rsidP="00EE2FB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EE2FBA" w:rsidRPr="00011889" w:rsidRDefault="00EE2FBA" w:rsidP="00EE2FB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E2FBA" w:rsidRPr="00011889" w:rsidRDefault="00FB5918" w:rsidP="00EE2FB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lastRenderedPageBreak/>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que se resuelve, la respuesta fue emitida por la Dirección de Administración</w:t>
      </w:r>
      <w:r w:rsidR="00EE2FBA" w:rsidRPr="00011889">
        <w:rPr>
          <w:rFonts w:ascii="Palatino Linotype" w:eastAsia="Palatino Linotype" w:hAnsi="Palatino Linotype" w:cs="Palatino Linotype"/>
          <w:color w:val="000000"/>
        </w:rPr>
        <w:t xml:space="preserve">, quien de acuerdo al artículo 147 y 151 del Reglamento Interior de la Administración Pública Municipal, es el área encargada de proporcionar soporte material, técnico, humano, administrativo, así como organizacional, que permita a los servidores públicos de la Administración Municipal Centralizada, atender las demandas y necesidades de la ciudadanía optimizando las funciones de la misma, quien a su vez, tiene dentro de sus áreas a la Subdirección de Recursos Humanos, encargada de los procesos de selección, contratación y capacitación del personal que requieran las dependencias, así como la debida elaboración y pago de nómina. </w:t>
      </w:r>
    </w:p>
    <w:p w:rsidR="00FB5918" w:rsidRPr="00011889" w:rsidRDefault="00FB5918" w:rsidP="00FB5918">
      <w:pPr>
        <w:rPr>
          <w:rFonts w:ascii="Palatino Linotype" w:eastAsia="Palatino Linotype" w:hAnsi="Palatino Linotype" w:cs="Palatino Linotype"/>
        </w:rPr>
      </w:pPr>
    </w:p>
    <w:p w:rsidR="00FB5918" w:rsidRPr="00011889" w:rsidRDefault="00FB5918" w:rsidP="00FB5918">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Como se advierte, </w:t>
      </w:r>
      <w:r w:rsidR="00EE2FBA" w:rsidRPr="00011889">
        <w:rPr>
          <w:rFonts w:ascii="Palatino Linotype" w:eastAsia="Palatino Linotype" w:hAnsi="Palatino Linotype" w:cs="Palatino Linotype"/>
          <w:color w:val="000000"/>
        </w:rPr>
        <w:t>la respuesta fue emitida por el</w:t>
      </w:r>
      <w:r w:rsidRPr="00011889">
        <w:rPr>
          <w:rFonts w:ascii="Palatino Linotype" w:eastAsia="Palatino Linotype" w:hAnsi="Palatino Linotype" w:cs="Palatino Linotype"/>
          <w:color w:val="000000"/>
        </w:rPr>
        <w:t xml:space="preserve"> áreas que de acuerdo a sus facultades generan, poseen y adminis</w:t>
      </w:r>
      <w:r w:rsidR="00EE2FBA" w:rsidRPr="00011889">
        <w:rPr>
          <w:rFonts w:ascii="Palatino Linotype" w:eastAsia="Palatino Linotype" w:hAnsi="Palatino Linotype" w:cs="Palatino Linotype"/>
          <w:color w:val="000000"/>
        </w:rPr>
        <w:t xml:space="preserve">tran la información solicitada, es decir, que se advierte que el Sujeto Obligado dio cumplimiento al proceso de búsqueda ya señalado. </w:t>
      </w:r>
    </w:p>
    <w:p w:rsidR="008013BB" w:rsidRPr="00011889" w:rsidRDefault="008013BB" w:rsidP="008013B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3BB" w:rsidRPr="00011889" w:rsidRDefault="00EE2FBA" w:rsidP="008013B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Ahora bien, recordemos que en </w:t>
      </w:r>
      <w:r w:rsidR="008013BB" w:rsidRPr="00011889">
        <w:rPr>
          <w:rFonts w:ascii="Palatino Linotype" w:eastAsia="Palatino Linotype" w:hAnsi="Palatino Linotype" w:cs="Palatino Linotype"/>
          <w:color w:val="000000"/>
        </w:rPr>
        <w:t>respuesta</w:t>
      </w:r>
      <w:r w:rsidRPr="00011889">
        <w:rPr>
          <w:rFonts w:ascii="Palatino Linotype" w:eastAsia="Palatino Linotype" w:hAnsi="Palatino Linotype" w:cs="Palatino Linotype"/>
          <w:color w:val="000000"/>
        </w:rPr>
        <w:t xml:space="preserve">, el Sujeto Obligado entregó </w:t>
      </w:r>
      <w:r w:rsidR="008013BB" w:rsidRPr="00011889">
        <w:rPr>
          <w:rFonts w:ascii="Palatino Linotype" w:eastAsia="Palatino Linotype" w:hAnsi="Palatino Linotype" w:cs="Palatino Linotype"/>
          <w:color w:val="000000"/>
        </w:rPr>
        <w:t xml:space="preserve">un documento con </w:t>
      </w:r>
      <w:r w:rsidRPr="00011889">
        <w:rPr>
          <w:rFonts w:ascii="Palatino Linotype" w:eastAsia="Palatino Linotype" w:hAnsi="Palatino Linotype" w:cs="Palatino Linotype"/>
          <w:color w:val="000000"/>
        </w:rPr>
        <w:t>un cuadro</w:t>
      </w:r>
      <w:r w:rsidR="008013BB" w:rsidRPr="00011889">
        <w:rPr>
          <w:rFonts w:ascii="Palatino Linotype" w:eastAsia="Palatino Linotype" w:hAnsi="Palatino Linotype" w:cs="Palatino Linotype"/>
          <w:color w:val="000000"/>
        </w:rPr>
        <w:t xml:space="preserve">, es decir, entregó un documento </w:t>
      </w:r>
      <w:r w:rsidR="008013BB" w:rsidRPr="00011889">
        <w:rPr>
          <w:rFonts w:ascii="Palatino Linotype" w:eastAsia="Palatino Linotype" w:hAnsi="Palatino Linotype" w:cs="Palatino Linotype"/>
          <w:b/>
          <w:i/>
          <w:color w:val="000000"/>
          <w:u w:val="single"/>
        </w:rPr>
        <w:t>ad hoc</w:t>
      </w:r>
      <w:r w:rsidR="008013BB" w:rsidRPr="00011889">
        <w:rPr>
          <w:rFonts w:ascii="Palatino Linotype" w:eastAsia="Palatino Linotype" w:hAnsi="Palatino Linotype" w:cs="Palatino Linotype"/>
          <w:color w:val="000000"/>
        </w:rPr>
        <w:t xml:space="preserve"> para dar respuesta,</w:t>
      </w:r>
      <w:r w:rsidRPr="00011889">
        <w:rPr>
          <w:rFonts w:ascii="Palatino Linotype" w:eastAsia="Palatino Linotype" w:hAnsi="Palatino Linotype" w:cs="Palatino Linotype"/>
          <w:color w:val="000000"/>
        </w:rPr>
        <w:t xml:space="preserve"> en el que señaló se encuentra la in</w:t>
      </w:r>
      <w:r w:rsidR="008013BB" w:rsidRPr="00011889">
        <w:rPr>
          <w:rFonts w:ascii="Palatino Linotype" w:eastAsia="Palatino Linotype" w:hAnsi="Palatino Linotype" w:cs="Palatino Linotype"/>
          <w:color w:val="000000"/>
        </w:rPr>
        <w:t>formación referente a la nómina</w:t>
      </w:r>
      <w:r w:rsidRPr="00011889">
        <w:rPr>
          <w:rFonts w:ascii="Palatino Linotype" w:eastAsia="Palatino Linotype" w:hAnsi="Palatino Linotype" w:cs="Palatino Linotype"/>
          <w:color w:val="000000"/>
        </w:rPr>
        <w:t xml:space="preserve"> e información que </w:t>
      </w:r>
      <w:r w:rsidR="008013BB" w:rsidRPr="00011889">
        <w:rPr>
          <w:rFonts w:ascii="Palatino Linotype" w:eastAsia="Palatino Linotype" w:hAnsi="Palatino Linotype" w:cs="Palatino Linotype"/>
          <w:color w:val="000000"/>
        </w:rPr>
        <w:t xml:space="preserve">se localiza en el expediente de personal; al respecto, conviene señalar que </w:t>
      </w:r>
      <w:r w:rsidR="008013BB" w:rsidRPr="00011889">
        <w:rPr>
          <w:rFonts w:ascii="Palatino Linotype" w:hAnsi="Palatino Linotype"/>
          <w:lang w:val="es-ES"/>
        </w:rPr>
        <w:t xml:space="preserve">no remitió las documentales tal cual obran en sus archivos, sin embargo elaboró un documento ad hoc para dar cumplimiento al derecho de acceso a la información del particular aún y </w:t>
      </w:r>
      <w:r w:rsidR="008013BB" w:rsidRPr="00011889">
        <w:rPr>
          <w:rFonts w:ascii="Palatino Linotype" w:hAnsi="Palatino Linotype"/>
          <w:b/>
          <w:lang w:val="es-ES"/>
        </w:rPr>
        <w:t>cuando no es una obligación de las autoridades</w:t>
      </w:r>
      <w:r w:rsidR="008013BB" w:rsidRPr="00011889">
        <w:rPr>
          <w:rFonts w:ascii="Palatino Linotype" w:hAnsi="Palatino Linotype"/>
          <w:lang w:val="es-ES"/>
        </w:rPr>
        <w:t xml:space="preserve"> tal y como lo señala </w:t>
      </w:r>
      <w:r w:rsidR="008013BB" w:rsidRPr="00011889">
        <w:rPr>
          <w:rFonts w:ascii="Palatino Linotype" w:hAnsi="Palatino Linotype" w:cs="Arial"/>
        </w:rPr>
        <w:t xml:space="preserve">el Criterio 09-10, emitido por </w:t>
      </w:r>
      <w:r w:rsidR="008013BB" w:rsidRPr="00011889">
        <w:rPr>
          <w:rFonts w:ascii="Palatino Linotype" w:eastAsia="Arial Unicode MS" w:hAnsi="Palatino Linotype" w:cs="Arial"/>
        </w:rPr>
        <w:t xml:space="preserve">el Pleno del entonces </w:t>
      </w:r>
      <w:r w:rsidR="008013BB" w:rsidRPr="00011889">
        <w:rPr>
          <w:rFonts w:ascii="Palatino Linotype" w:eastAsia="Arial Unicode MS" w:hAnsi="Palatino Linotype" w:cs="Arial"/>
          <w:bCs/>
        </w:rPr>
        <w:t xml:space="preserve">Instituto Federal de Acceso a la Información y Protección de Datos, </w:t>
      </w:r>
      <w:r w:rsidR="008013BB" w:rsidRPr="00011889">
        <w:rPr>
          <w:rFonts w:ascii="Palatino Linotype" w:eastAsia="Arial Unicode MS" w:hAnsi="Palatino Linotype" w:cs="Arial"/>
        </w:rPr>
        <w:t xml:space="preserve">ahora Instituto </w:t>
      </w:r>
      <w:r w:rsidR="008013BB" w:rsidRPr="00011889">
        <w:rPr>
          <w:rFonts w:ascii="Palatino Linotype" w:eastAsia="Arial Unicode MS" w:hAnsi="Palatino Linotype" w:cs="Arial"/>
        </w:rPr>
        <w:lastRenderedPageBreak/>
        <w:t>Nacional de Transparencia, Acceso a la Información y Protección de Datos Personales,</w:t>
      </w:r>
      <w:r w:rsidR="008013BB" w:rsidRPr="00011889">
        <w:rPr>
          <w:rFonts w:ascii="Palatino Linotype" w:hAnsi="Palatino Linotype"/>
          <w:bCs/>
        </w:rPr>
        <w:t xml:space="preserve"> que dice:</w:t>
      </w:r>
      <w:r w:rsidR="008013BB" w:rsidRPr="00011889">
        <w:rPr>
          <w:rFonts w:ascii="Palatino Linotype" w:hAnsi="Palatino Linotype"/>
          <w:b/>
          <w:bCs/>
        </w:rPr>
        <w:t xml:space="preserve"> </w:t>
      </w:r>
    </w:p>
    <w:p w:rsidR="008013BB" w:rsidRPr="00011889" w:rsidRDefault="008013BB" w:rsidP="008013B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3BB" w:rsidRPr="00011889" w:rsidRDefault="008013BB" w:rsidP="008013BB">
      <w:pPr>
        <w:spacing w:line="276" w:lineRule="auto"/>
        <w:ind w:left="851" w:right="851"/>
        <w:jc w:val="both"/>
        <w:rPr>
          <w:rFonts w:ascii="Palatino Linotype" w:hAnsi="Palatino Linotype" w:cs="Arial"/>
          <w:i/>
        </w:rPr>
      </w:pPr>
      <w:r w:rsidRPr="00011889">
        <w:rPr>
          <w:rFonts w:ascii="Palatino Linotype" w:hAnsi="Palatino Linotype" w:cs="Arial"/>
          <w:i/>
        </w:rPr>
        <w:t>Las dependencias y entidades no están obligadas a generar documentos ad hoc para responder una solicitud de acceso a la información. 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w:t>
      </w:r>
    </w:p>
    <w:p w:rsidR="008013BB" w:rsidRPr="00011889" w:rsidRDefault="008013BB" w:rsidP="008013BB">
      <w:pPr>
        <w:spacing w:line="276" w:lineRule="auto"/>
        <w:ind w:left="851" w:right="851"/>
        <w:jc w:val="both"/>
        <w:rPr>
          <w:rFonts w:ascii="Palatino Linotype" w:hAnsi="Palatino Linotype" w:cs="Arial"/>
          <w:i/>
        </w:rPr>
      </w:pPr>
      <w:r w:rsidRPr="00011889">
        <w:rPr>
          <w:rFonts w:ascii="Palatino Linotype" w:hAnsi="Palatino Linotype" w:cs="Arial"/>
          <w:i/>
        </w:rPr>
        <w:t>Expedientes:</w:t>
      </w:r>
    </w:p>
    <w:p w:rsidR="008013BB" w:rsidRPr="00011889" w:rsidRDefault="008013BB" w:rsidP="008013BB">
      <w:pPr>
        <w:spacing w:line="276" w:lineRule="auto"/>
        <w:ind w:left="851" w:right="851"/>
        <w:jc w:val="both"/>
        <w:rPr>
          <w:rFonts w:ascii="Palatino Linotype" w:hAnsi="Palatino Linotype" w:cs="Arial"/>
          <w:i/>
        </w:rPr>
      </w:pPr>
      <w:r w:rsidRPr="00011889">
        <w:rPr>
          <w:rFonts w:ascii="Palatino Linotype" w:hAnsi="Palatino Linotype" w:cs="Arial"/>
          <w:i/>
        </w:rPr>
        <w:t>0438/08 Pemex Exploración y Producción – Alonso Lujambio Irazábal</w:t>
      </w:r>
    </w:p>
    <w:p w:rsidR="008013BB" w:rsidRPr="00011889" w:rsidRDefault="008013BB" w:rsidP="008013BB">
      <w:pPr>
        <w:spacing w:line="276" w:lineRule="auto"/>
        <w:ind w:left="851" w:right="851"/>
        <w:jc w:val="both"/>
        <w:rPr>
          <w:rFonts w:ascii="Palatino Linotype" w:hAnsi="Palatino Linotype" w:cs="Arial"/>
          <w:i/>
        </w:rPr>
      </w:pPr>
      <w:r w:rsidRPr="00011889">
        <w:rPr>
          <w:rFonts w:ascii="Palatino Linotype" w:hAnsi="Palatino Linotype" w:cs="Arial"/>
          <w:i/>
        </w:rPr>
        <w:t>1751/09 Laboratorios de Biológicos y Reactivos de México S.A. de C.V. –</w:t>
      </w:r>
    </w:p>
    <w:p w:rsidR="008013BB" w:rsidRPr="00011889" w:rsidRDefault="008013BB" w:rsidP="008013BB">
      <w:pPr>
        <w:spacing w:line="276" w:lineRule="auto"/>
        <w:ind w:left="851" w:right="851"/>
        <w:jc w:val="both"/>
        <w:rPr>
          <w:rFonts w:ascii="Palatino Linotype" w:hAnsi="Palatino Linotype" w:cs="Arial"/>
          <w:i/>
        </w:rPr>
      </w:pPr>
      <w:r w:rsidRPr="00011889">
        <w:rPr>
          <w:rFonts w:ascii="Palatino Linotype" w:hAnsi="Palatino Linotype" w:cs="Arial"/>
          <w:i/>
        </w:rPr>
        <w:t>María Marván Laborde</w:t>
      </w:r>
    </w:p>
    <w:p w:rsidR="008013BB" w:rsidRPr="00011889" w:rsidRDefault="008013BB" w:rsidP="008013BB">
      <w:pPr>
        <w:spacing w:line="276" w:lineRule="auto"/>
        <w:ind w:left="851" w:right="851"/>
        <w:jc w:val="both"/>
        <w:rPr>
          <w:rFonts w:ascii="Palatino Linotype" w:hAnsi="Palatino Linotype" w:cs="Arial"/>
          <w:i/>
        </w:rPr>
      </w:pPr>
      <w:r w:rsidRPr="00011889">
        <w:rPr>
          <w:rFonts w:ascii="Palatino Linotype" w:hAnsi="Palatino Linotype" w:cs="Arial"/>
          <w:i/>
        </w:rPr>
        <w:t>2868/09 Consejo Nacional de Ciencia y Tecnología – Jacqueline Peschard</w:t>
      </w:r>
    </w:p>
    <w:p w:rsidR="008013BB" w:rsidRPr="00011889" w:rsidRDefault="008013BB" w:rsidP="008013BB">
      <w:pPr>
        <w:spacing w:line="276" w:lineRule="auto"/>
        <w:ind w:left="851" w:right="851"/>
        <w:jc w:val="both"/>
        <w:rPr>
          <w:rFonts w:ascii="Palatino Linotype" w:hAnsi="Palatino Linotype" w:cs="Arial"/>
          <w:i/>
        </w:rPr>
      </w:pPr>
      <w:r w:rsidRPr="00011889">
        <w:rPr>
          <w:rFonts w:ascii="Palatino Linotype" w:hAnsi="Palatino Linotype" w:cs="Arial"/>
          <w:i/>
        </w:rPr>
        <w:t>Mariscal</w:t>
      </w:r>
    </w:p>
    <w:p w:rsidR="008013BB" w:rsidRPr="00011889" w:rsidRDefault="008013BB" w:rsidP="008013BB">
      <w:pPr>
        <w:spacing w:line="276" w:lineRule="auto"/>
        <w:ind w:left="851" w:right="851"/>
        <w:jc w:val="both"/>
        <w:rPr>
          <w:rFonts w:ascii="Palatino Linotype" w:hAnsi="Palatino Linotype" w:cs="Arial"/>
          <w:i/>
        </w:rPr>
      </w:pPr>
      <w:r w:rsidRPr="00011889">
        <w:rPr>
          <w:rFonts w:ascii="Palatino Linotype" w:hAnsi="Palatino Linotype" w:cs="Arial"/>
          <w:i/>
        </w:rPr>
        <w:t>5160/09 Secretaría de Hacienda y Crédito Público – Ángel Trinidad Zaldívar</w:t>
      </w:r>
    </w:p>
    <w:p w:rsidR="008013BB" w:rsidRPr="00011889" w:rsidRDefault="008013BB" w:rsidP="0032450C">
      <w:pPr>
        <w:tabs>
          <w:tab w:val="right" w:pos="8193"/>
        </w:tabs>
        <w:spacing w:line="276" w:lineRule="auto"/>
        <w:ind w:left="851" w:right="851"/>
        <w:jc w:val="both"/>
        <w:rPr>
          <w:rFonts w:ascii="Palatino Linotype" w:hAnsi="Palatino Linotype" w:cs="Arial"/>
          <w:i/>
        </w:rPr>
      </w:pPr>
      <w:r w:rsidRPr="00011889">
        <w:rPr>
          <w:rFonts w:ascii="Palatino Linotype" w:hAnsi="Palatino Linotype" w:cs="Arial"/>
          <w:i/>
        </w:rPr>
        <w:t>0304/10 Instituto Nacional de Cancerología – Jacqueline Peschard Mariscal</w:t>
      </w:r>
      <w:r w:rsidR="0032450C" w:rsidRPr="00011889">
        <w:rPr>
          <w:rFonts w:ascii="Palatino Linotype" w:hAnsi="Palatino Linotype" w:cs="Arial"/>
          <w:i/>
        </w:rPr>
        <w:tab/>
      </w:r>
    </w:p>
    <w:p w:rsidR="0032450C" w:rsidRPr="00011889" w:rsidRDefault="0032450C" w:rsidP="0032450C">
      <w:pPr>
        <w:tabs>
          <w:tab w:val="right" w:pos="8193"/>
        </w:tabs>
        <w:spacing w:line="276" w:lineRule="auto"/>
        <w:ind w:right="851"/>
        <w:jc w:val="both"/>
        <w:rPr>
          <w:rFonts w:ascii="Palatino Linotype" w:hAnsi="Palatino Linotype" w:cs="Arial"/>
          <w:i/>
        </w:rPr>
      </w:pPr>
    </w:p>
    <w:p w:rsidR="00FB5918" w:rsidRPr="00011889" w:rsidRDefault="008013BB" w:rsidP="008013BB">
      <w:pPr>
        <w:pStyle w:val="Prrafodelista"/>
        <w:numPr>
          <w:ilvl w:val="0"/>
          <w:numId w:val="2"/>
        </w:numPr>
        <w:tabs>
          <w:tab w:val="left" w:pos="851"/>
        </w:tabs>
        <w:spacing w:before="240" w:after="240" w:line="360" w:lineRule="auto"/>
        <w:ind w:left="0" w:right="49" w:firstLine="0"/>
        <w:jc w:val="both"/>
        <w:rPr>
          <w:rFonts w:ascii="Palatino Linotype" w:hAnsi="Palatino Linotype"/>
          <w:lang w:val="es-ES"/>
        </w:rPr>
      </w:pPr>
      <w:r w:rsidRPr="00011889">
        <w:rPr>
          <w:rFonts w:ascii="Palatino Linotype" w:hAnsi="Palatino Linotype"/>
          <w:lang w:val="es-ES"/>
        </w:rPr>
        <w:t xml:space="preserve">Entonces, dado a que el criterio en mención establece que las autoridades </w:t>
      </w:r>
      <w:r w:rsidRPr="00011889">
        <w:rPr>
          <w:rFonts w:ascii="Palatino Linotype" w:hAnsi="Palatino Linotype"/>
          <w:b/>
          <w:lang w:val="es-ES"/>
        </w:rPr>
        <w:t xml:space="preserve">no están obligadas a generar documentos “ad hoc” </w:t>
      </w:r>
      <w:r w:rsidRPr="00011889">
        <w:rPr>
          <w:rFonts w:ascii="Palatino Linotype" w:hAnsi="Palatino Linotype"/>
          <w:lang w:val="es-ES"/>
        </w:rPr>
        <w:t xml:space="preserve">en contrario sensu, dicho criterio se puede interpretar resultando que las autoridades no están impedidas a generar documentos “ad hoc”, esto, siempre que con dicho documento elaborado se dé cabal cumplimiento a los requerimientos planteados, sin embrago, en el presente caso, la información no cumple con la solicitud del particular, ya que, si bien, el documento remitido contiene información que forma parte de los documentos solicitados, esta información no colma con lo requerido. </w:t>
      </w:r>
    </w:p>
    <w:p w:rsidR="00FB5918" w:rsidRPr="00011889" w:rsidRDefault="00FB5918" w:rsidP="00FB5918">
      <w:pPr>
        <w:pStyle w:val="Prrafodelista"/>
        <w:numPr>
          <w:ilvl w:val="0"/>
          <w:numId w:val="13"/>
        </w:numPr>
        <w:spacing w:before="100" w:beforeAutospacing="1" w:after="100" w:afterAutospacing="1" w:line="360" w:lineRule="auto"/>
        <w:jc w:val="both"/>
        <w:rPr>
          <w:rFonts w:ascii="Palatino Linotype" w:eastAsia="Calibri" w:hAnsi="Palatino Linotype" w:cs="Arial"/>
          <w:b/>
        </w:rPr>
      </w:pPr>
      <w:r w:rsidRPr="00011889">
        <w:rPr>
          <w:rFonts w:ascii="Palatino Linotype" w:eastAsia="Palatino Linotype" w:hAnsi="Palatino Linotype" w:cs="Palatino Linotype"/>
          <w:b/>
          <w:color w:val="000000"/>
        </w:rPr>
        <w:lastRenderedPageBreak/>
        <w:t>D</w:t>
      </w:r>
      <w:r w:rsidR="008013BB" w:rsidRPr="00011889">
        <w:rPr>
          <w:rFonts w:ascii="Palatino Linotype" w:eastAsia="Palatino Linotype" w:hAnsi="Palatino Linotype" w:cs="Palatino Linotype"/>
          <w:b/>
          <w:color w:val="000000"/>
        </w:rPr>
        <w:t xml:space="preserve">el expediente de personal. </w:t>
      </w:r>
    </w:p>
    <w:p w:rsidR="00FB5918" w:rsidRPr="00011889" w:rsidRDefault="00FB5918" w:rsidP="00FB5918">
      <w:pPr>
        <w:pStyle w:val="Prrafodelista"/>
        <w:numPr>
          <w:ilvl w:val="0"/>
          <w:numId w:val="2"/>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Ahora bien al solicitarse información sobre servidores públicos es preciso indicar que los Sujetos Obligados entre sus facultades, se encuentra la de integrar los expedientes laborales de los servidores públicos que laboran, lo anterior está indicado en la fracción XVII del artículo 98 de la </w:t>
      </w:r>
      <w:r w:rsidRPr="00011889">
        <w:rPr>
          <w:rFonts w:ascii="Palatino Linotype" w:eastAsia="Palatino Linotype" w:hAnsi="Palatino Linotype" w:cs="Palatino Linotype"/>
          <w:b/>
          <w:color w:val="000000"/>
        </w:rPr>
        <w:t>Ley del Trabajo de los Servidores Públicos del Estado y Municipios</w:t>
      </w:r>
      <w:r w:rsidRPr="00011889">
        <w:rPr>
          <w:rFonts w:ascii="Palatino Linotype" w:eastAsia="Palatino Linotype" w:hAnsi="Palatino Linotype" w:cs="Palatino Linotype"/>
          <w:color w:val="000000"/>
        </w:rPr>
        <w:t>, que establece lo siguiente:</w:t>
      </w:r>
    </w:p>
    <w:p w:rsidR="00FB5918" w:rsidRPr="00011889" w:rsidRDefault="00FB5918" w:rsidP="00FB591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FB5918" w:rsidRPr="00011889" w:rsidRDefault="00FB5918" w:rsidP="00FB5918">
      <w:pPr>
        <w:pBdr>
          <w:top w:val="nil"/>
          <w:left w:val="nil"/>
          <w:bottom w:val="nil"/>
          <w:right w:val="nil"/>
          <w:between w:val="nil"/>
        </w:pBdr>
        <w:spacing w:line="360" w:lineRule="auto"/>
        <w:ind w:left="644" w:right="567"/>
        <w:jc w:val="both"/>
        <w:rPr>
          <w:rFonts w:ascii="Palatino Linotype" w:eastAsia="Palatino Linotype" w:hAnsi="Palatino Linotype" w:cs="Palatino Linotype"/>
          <w:i/>
          <w:color w:val="000000"/>
        </w:rPr>
      </w:pPr>
      <w:r w:rsidRPr="00011889">
        <w:rPr>
          <w:rFonts w:ascii="Palatino Linotype" w:eastAsia="Palatino Linotype" w:hAnsi="Palatino Linotype" w:cs="Palatino Linotype"/>
          <w:i/>
          <w:color w:val="000000"/>
        </w:rPr>
        <w:t>“ARTÍCULO 98. Son obligaciones de las instituciones públicas:</w:t>
      </w:r>
    </w:p>
    <w:p w:rsidR="00FB5918" w:rsidRPr="00011889" w:rsidRDefault="00FB5918" w:rsidP="00FB5918">
      <w:pPr>
        <w:pBdr>
          <w:top w:val="nil"/>
          <w:left w:val="nil"/>
          <w:bottom w:val="nil"/>
          <w:right w:val="nil"/>
          <w:between w:val="nil"/>
        </w:pBdr>
        <w:spacing w:line="360" w:lineRule="auto"/>
        <w:ind w:left="644" w:right="567"/>
        <w:jc w:val="both"/>
        <w:rPr>
          <w:rFonts w:ascii="Palatino Linotype" w:eastAsia="Palatino Linotype" w:hAnsi="Palatino Linotype" w:cs="Palatino Linotype"/>
          <w:i/>
          <w:color w:val="000000"/>
        </w:rPr>
      </w:pPr>
      <w:r w:rsidRPr="00011889">
        <w:rPr>
          <w:rFonts w:ascii="Palatino Linotype" w:eastAsia="Palatino Linotype" w:hAnsi="Palatino Linotype" w:cs="Palatino Linotype"/>
          <w:i/>
          <w:color w:val="000000"/>
        </w:rPr>
        <w:t>(…)</w:t>
      </w:r>
    </w:p>
    <w:p w:rsidR="00FB5918" w:rsidRPr="00011889" w:rsidRDefault="00FB5918" w:rsidP="00FB5918">
      <w:pPr>
        <w:pBdr>
          <w:top w:val="nil"/>
          <w:left w:val="nil"/>
          <w:bottom w:val="nil"/>
          <w:right w:val="nil"/>
          <w:between w:val="nil"/>
        </w:pBdr>
        <w:spacing w:line="360" w:lineRule="auto"/>
        <w:ind w:left="644" w:right="567"/>
        <w:jc w:val="both"/>
        <w:rPr>
          <w:rFonts w:ascii="Palatino Linotype" w:eastAsia="Palatino Linotype" w:hAnsi="Palatino Linotype" w:cs="Palatino Linotype"/>
          <w:i/>
          <w:color w:val="000000"/>
        </w:rPr>
      </w:pPr>
      <w:r w:rsidRPr="00011889">
        <w:rPr>
          <w:rFonts w:ascii="Palatino Linotype" w:eastAsia="Palatino Linotype" w:hAnsi="Palatino Linotype" w:cs="Palatino Linotype"/>
          <w:i/>
          <w:color w:val="000000"/>
        </w:rPr>
        <w:t>XVII. Integrar los expedientes de los servidores públicos y proporcionar las constancias que éstos soliciten para el trámite de los asuntos de su interés en los términos que señalen los ordenamientos respectivos (…)”</w:t>
      </w:r>
    </w:p>
    <w:p w:rsidR="00FB5918" w:rsidRPr="00011889" w:rsidRDefault="00FB5918" w:rsidP="00FB591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FB5918" w:rsidRPr="00011889" w:rsidRDefault="00FB5918" w:rsidP="00FB5918">
      <w:pPr>
        <w:numPr>
          <w:ilvl w:val="0"/>
          <w:numId w:val="2"/>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Precisado lo anterior, con la finalidad de dar claridad al presente asunto este Órgano Garante considera pertinente señalar lo estipulado en el artículo 47 de la Ley del Trabajo de los Servidores Públicos del Estado y Municipios:</w:t>
      </w:r>
    </w:p>
    <w:p w:rsidR="00FB5918" w:rsidRPr="00011889" w:rsidRDefault="00FB5918" w:rsidP="00FB591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B5918" w:rsidRPr="00011889" w:rsidRDefault="00FB5918" w:rsidP="00FB5918">
      <w:pPr>
        <w:spacing w:line="360" w:lineRule="auto"/>
        <w:ind w:left="851" w:right="822"/>
        <w:jc w:val="center"/>
        <w:rPr>
          <w:rFonts w:ascii="Palatino Linotype" w:eastAsia="Palatino Linotype" w:hAnsi="Palatino Linotype" w:cs="Palatino Linotype"/>
          <w:b/>
          <w:i/>
        </w:rPr>
      </w:pPr>
      <w:r w:rsidRPr="00011889">
        <w:rPr>
          <w:rFonts w:ascii="Palatino Linotype" w:eastAsia="Palatino Linotype" w:hAnsi="Palatino Linotype" w:cs="Palatino Linotype"/>
          <w:b/>
          <w:i/>
        </w:rPr>
        <w:t>Ley del Trabajo de los Servidores Públicos del Estado y Municipios</w:t>
      </w:r>
    </w:p>
    <w:p w:rsidR="00FB5918" w:rsidRPr="00011889" w:rsidRDefault="00FB5918" w:rsidP="00FB5918">
      <w:pPr>
        <w:spacing w:line="360" w:lineRule="auto"/>
        <w:ind w:left="851" w:right="822"/>
        <w:jc w:val="both"/>
        <w:rPr>
          <w:rFonts w:ascii="Palatino Linotype" w:eastAsia="Palatino Linotype" w:hAnsi="Palatino Linotype" w:cs="Palatino Linotype"/>
          <w:i/>
        </w:rPr>
      </w:pP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w:t>
      </w:r>
      <w:r w:rsidRPr="00011889">
        <w:rPr>
          <w:rFonts w:ascii="Palatino Linotype" w:eastAsia="Palatino Linotype" w:hAnsi="Palatino Linotype" w:cs="Palatino Linotype"/>
          <w:b/>
          <w:i/>
        </w:rPr>
        <w:t>ARTÍCULO 47</w:t>
      </w:r>
      <w:r w:rsidRPr="00011889">
        <w:rPr>
          <w:rFonts w:ascii="Palatino Linotype" w:eastAsia="Palatino Linotype" w:hAnsi="Palatino Linotype" w:cs="Palatino Linotype"/>
          <w:i/>
        </w:rPr>
        <w:t xml:space="preserve">. </w:t>
      </w:r>
      <w:r w:rsidRPr="00011889">
        <w:rPr>
          <w:rFonts w:ascii="Palatino Linotype" w:eastAsia="Palatino Linotype" w:hAnsi="Palatino Linotype" w:cs="Palatino Linotype"/>
          <w:b/>
          <w:i/>
          <w:u w:val="single"/>
        </w:rPr>
        <w:t>Para ingresar al servicio público se requiere</w:t>
      </w:r>
      <w:r w:rsidRPr="00011889">
        <w:rPr>
          <w:rFonts w:ascii="Palatino Linotype" w:eastAsia="Palatino Linotype" w:hAnsi="Palatino Linotype" w:cs="Palatino Linotype"/>
          <w:i/>
        </w:rPr>
        <w:t>:</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 xml:space="preserve">I. </w:t>
      </w:r>
      <w:r w:rsidRPr="00011889">
        <w:rPr>
          <w:rFonts w:ascii="Palatino Linotype" w:eastAsia="Palatino Linotype" w:hAnsi="Palatino Linotype" w:cs="Palatino Linotype"/>
          <w:i/>
        </w:rPr>
        <w:t xml:space="preserve">Presentar una solicitud utilizando la forma oficial que se autorice por la institución pública o dependencia correspondiente; </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 xml:space="preserve">II. </w:t>
      </w:r>
      <w:r w:rsidRPr="00011889">
        <w:rPr>
          <w:rFonts w:ascii="Palatino Linotype" w:eastAsia="Palatino Linotype" w:hAnsi="Palatino Linotype" w:cs="Palatino Linotype"/>
          <w:i/>
        </w:rPr>
        <w:t xml:space="preserve">Ser de nacionalidad mexicana, con la excepción prevista en el artículo 17 de la presente ley; </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 xml:space="preserve">III. </w:t>
      </w:r>
      <w:r w:rsidRPr="00011889">
        <w:rPr>
          <w:rFonts w:ascii="Palatino Linotype" w:eastAsia="Palatino Linotype" w:hAnsi="Palatino Linotype" w:cs="Palatino Linotype"/>
          <w:i/>
        </w:rPr>
        <w:t xml:space="preserve">Estar en pleno ejercicio de sus derechos civiles y políticos, en su caso; </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lastRenderedPageBreak/>
        <w:t xml:space="preserve">IV. </w:t>
      </w:r>
      <w:r w:rsidRPr="00011889">
        <w:rPr>
          <w:rFonts w:ascii="Palatino Linotype" w:eastAsia="Palatino Linotype" w:hAnsi="Palatino Linotype" w:cs="Palatino Linotype"/>
          <w:i/>
        </w:rPr>
        <w:t>Acreditar, cuando proceda, el cumplimiento de la Ley del Servicio Militar Nacional;</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V. Derogada.</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VI.</w:t>
      </w:r>
      <w:r w:rsidRPr="00011889">
        <w:rPr>
          <w:rFonts w:ascii="Palatino Linotype" w:eastAsia="Palatino Linotype" w:hAnsi="Palatino Linotype" w:cs="Palatino Linotype"/>
          <w:i/>
        </w:rPr>
        <w:t xml:space="preserve"> No haber sido separado anteriormente del servicio por las causas previstas en el artículo 93 de la presente ley;</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VII.</w:t>
      </w:r>
      <w:r w:rsidRPr="00011889">
        <w:rPr>
          <w:rFonts w:ascii="Palatino Linotype" w:eastAsia="Palatino Linotype" w:hAnsi="Palatino Linotype" w:cs="Palatino Linotype"/>
          <w:i/>
        </w:rPr>
        <w:t xml:space="preserve"> Tener buena salud, lo que se comprobará con los certificados médicos correspondientes, en la forma en que se establezca en cada institución pública; </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 xml:space="preserve">VIII. </w:t>
      </w:r>
      <w:r w:rsidRPr="00011889">
        <w:rPr>
          <w:rFonts w:ascii="Palatino Linotype" w:eastAsia="Palatino Linotype" w:hAnsi="Palatino Linotype" w:cs="Palatino Linotype"/>
          <w:i/>
        </w:rPr>
        <w:t>Cumplir con los requisitos que se establezcan para los diferentes puestos;</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 xml:space="preserve">IX. </w:t>
      </w:r>
      <w:r w:rsidRPr="00011889">
        <w:rPr>
          <w:rFonts w:ascii="Palatino Linotype" w:eastAsia="Palatino Linotype" w:hAnsi="Palatino Linotype" w:cs="Palatino Linotype"/>
          <w:i/>
        </w:rPr>
        <w:t>Acreditar por medio de los exámenes correspondientes los conocimientos y aptitudes necesarios para el desempeño del puesto; y</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 xml:space="preserve">X. </w:t>
      </w:r>
      <w:r w:rsidRPr="00011889">
        <w:rPr>
          <w:rFonts w:ascii="Palatino Linotype" w:eastAsia="Palatino Linotype" w:hAnsi="Palatino Linotype" w:cs="Palatino Linotype"/>
          <w:i/>
        </w:rPr>
        <w:t xml:space="preserve">No estar inhabilitado para el ejercicio del servicio público. </w:t>
      </w:r>
    </w:p>
    <w:p w:rsidR="00FB5918" w:rsidRPr="00011889" w:rsidRDefault="00FB5918" w:rsidP="00FB5918">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rPr>
      </w:pPr>
      <w:r w:rsidRPr="00011889">
        <w:rPr>
          <w:rFonts w:ascii="Palatino Linotype" w:eastAsia="Palatino Linotype" w:hAnsi="Palatino Linotype" w:cs="Palatino Linotype"/>
          <w:b/>
          <w:i/>
          <w:color w:val="000000"/>
        </w:rPr>
        <w:t>XI.</w:t>
      </w:r>
      <w:r w:rsidRPr="00011889">
        <w:rPr>
          <w:rFonts w:ascii="Palatino Linotype" w:eastAsia="Palatino Linotype" w:hAnsi="Palatino Linotype" w:cs="Palatino Linotype"/>
          <w:i/>
          <w:color w:val="000000"/>
        </w:rPr>
        <w:t xml:space="preserve"> Presentar certificado expedido por la Unidad del Registro de Deudores Alimentarios Morosos en el que conste, si se encuentra inscrito o no en el mismo.</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rsidR="00FB5918" w:rsidRPr="00011889" w:rsidRDefault="00FB5918" w:rsidP="00FB5918">
      <w:pPr>
        <w:spacing w:line="360"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(Énfasis añadido)</w:t>
      </w:r>
    </w:p>
    <w:p w:rsidR="00FB5918" w:rsidRPr="00011889" w:rsidRDefault="00FB5918" w:rsidP="00FB5918">
      <w:pPr>
        <w:spacing w:line="360" w:lineRule="auto"/>
        <w:ind w:left="567" w:right="615"/>
        <w:jc w:val="both"/>
        <w:rPr>
          <w:rFonts w:ascii="Palatino Linotype" w:eastAsia="Palatino Linotype" w:hAnsi="Palatino Linotype" w:cs="Palatino Linotype"/>
          <w:i/>
        </w:rPr>
      </w:pPr>
    </w:p>
    <w:p w:rsidR="00FB5918" w:rsidRPr="00011889" w:rsidRDefault="00FB5918" w:rsidP="00FB5918">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Puntualizado lo anterior, se procede a señalar los requisitos general</w:t>
      </w:r>
      <w:r w:rsidR="00F429BA" w:rsidRPr="00011889">
        <w:rPr>
          <w:rFonts w:ascii="Palatino Linotype" w:eastAsia="Palatino Linotype" w:hAnsi="Palatino Linotype" w:cs="Palatino Linotype"/>
          <w:color w:val="000000"/>
        </w:rPr>
        <w:t>es contenidos en los artículos</w:t>
      </w:r>
      <w:r w:rsidRPr="00011889">
        <w:rPr>
          <w:rFonts w:ascii="Palatino Linotype" w:eastAsia="Palatino Linotype" w:hAnsi="Palatino Linotype" w:cs="Palatino Linotype"/>
          <w:color w:val="000000"/>
        </w:rPr>
        <w:t xml:space="preserve"> 47 de la Ley del Trabado de los Servidores Públicos del Estado de México y Municipios, así como el documento idóneo con el que se pudiera acreditar, son los siguientes:</w:t>
      </w:r>
    </w:p>
    <w:p w:rsidR="00FB5918" w:rsidRDefault="00FB5918" w:rsidP="00FB5918">
      <w:pPr>
        <w:pBdr>
          <w:top w:val="nil"/>
          <w:left w:val="nil"/>
          <w:bottom w:val="nil"/>
          <w:right w:val="nil"/>
          <w:between w:val="nil"/>
        </w:pBdr>
        <w:ind w:left="644"/>
        <w:rPr>
          <w:rFonts w:ascii="Palatino Linotype" w:eastAsia="Palatino Linotype" w:hAnsi="Palatino Linotype" w:cs="Palatino Linotype"/>
          <w:color w:val="000000"/>
        </w:rPr>
      </w:pPr>
    </w:p>
    <w:p w:rsidR="00011889" w:rsidRPr="00011889" w:rsidRDefault="00011889" w:rsidP="00FB5918">
      <w:pPr>
        <w:pBdr>
          <w:top w:val="nil"/>
          <w:left w:val="nil"/>
          <w:bottom w:val="nil"/>
          <w:right w:val="nil"/>
          <w:between w:val="nil"/>
        </w:pBdr>
        <w:ind w:left="644"/>
        <w:rPr>
          <w:rFonts w:ascii="Palatino Linotype" w:eastAsia="Palatino Linotype" w:hAnsi="Palatino Linotype" w:cs="Palatino Linotype"/>
          <w:color w:val="000000"/>
        </w:rPr>
      </w:pPr>
    </w:p>
    <w:tbl>
      <w:tblPr>
        <w:tblW w:w="991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626"/>
        <w:gridCol w:w="4189"/>
        <w:gridCol w:w="2835"/>
        <w:gridCol w:w="2268"/>
      </w:tblGrid>
      <w:tr w:rsidR="00FB5918" w:rsidRPr="00011889" w:rsidTr="00011889">
        <w:tc>
          <w:tcPr>
            <w:tcW w:w="626" w:type="dxa"/>
            <w:shd w:val="clear" w:color="auto" w:fill="D9D9D9"/>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lastRenderedPageBreak/>
              <w:t>No.</w:t>
            </w:r>
          </w:p>
        </w:tc>
        <w:tc>
          <w:tcPr>
            <w:tcW w:w="4189" w:type="dxa"/>
            <w:shd w:val="clear" w:color="auto" w:fill="D9D9D9"/>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Requisito establecido en la Ley del Trabajo de los Servidores Públicos del Estado y Municipios</w:t>
            </w:r>
          </w:p>
        </w:tc>
        <w:tc>
          <w:tcPr>
            <w:tcW w:w="2835" w:type="dxa"/>
            <w:shd w:val="clear" w:color="auto" w:fill="D9D9D9"/>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Documento que lo acredita</w:t>
            </w:r>
          </w:p>
        </w:tc>
        <w:tc>
          <w:tcPr>
            <w:tcW w:w="2268" w:type="dxa"/>
            <w:shd w:val="clear" w:color="auto" w:fill="D9D9D9"/>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Clasificación de la Información</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1</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Presentar una solicitud utilizando la forma oficial que se autorice por la institución pública o dependencia correspondiente.</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Solicitud de empleo, ficha curricular, currículum vitae o documento análogo</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En versión Pública.</w:t>
            </w:r>
          </w:p>
        </w:tc>
      </w:tr>
      <w:tr w:rsidR="00FB5918" w:rsidRPr="00011889" w:rsidTr="00011889">
        <w:trPr>
          <w:trHeight w:val="517"/>
        </w:trPr>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2</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Ser de nacionalidad mexicana.</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Acta de nacimiento</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Confidencial</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3</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Estar en pleno ejercicio de sus derechos civiles y políticos.</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Derogado</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N/A</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4</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Acreditar, cuando proceda, el cumplimiento de la Ley del Servicio Militar Nacional.</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Cartilla de Servicio Militar</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Confidencial</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5</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DEROGADO</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DEROGADO</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N/A</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6</w:t>
            </w:r>
          </w:p>
        </w:tc>
        <w:tc>
          <w:tcPr>
            <w:tcW w:w="4189" w:type="dxa"/>
            <w:vAlign w:val="center"/>
          </w:tcPr>
          <w:p w:rsidR="00FB5918" w:rsidRPr="00011889" w:rsidRDefault="00FB5918" w:rsidP="00EE2FBA">
            <w:pPr>
              <w:tabs>
                <w:tab w:val="left" w:pos="284"/>
                <w:tab w:val="left" w:pos="426"/>
              </w:tabs>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No haber sido separado anteriormente del servicio por las causas previstas en el artículo 93 de la presente ley</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Manifestación bajo protesta de decir verdad.</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Documento íntegro</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7</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Tener buena salud, lo que se comprobará con los certificados médicos.</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Certificado Médico</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Confidencial</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8</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Cumplir con los requisitos que se establezcan para los diferentes puestos.</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Ley Orgánica Municipal del Estado de México. </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Documento íntegro</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9</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Acreditar por medio de los exámenes correspondientes los conocimientos y aptitudes necesarios para el desempeño del puesto.</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El documento obtenido por haber acreditado los exámenes de oposición o de conocimientos o aptitudes necesarios para ejercer el cargo.</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En versión Pública.</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10</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No estar inhabilitado para el ejercicio del servicio público.</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Constancia de no inhabilitación.</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Documento íntegro</w:t>
            </w:r>
          </w:p>
        </w:tc>
      </w:tr>
      <w:tr w:rsidR="00FB5918" w:rsidRPr="00011889" w:rsidTr="00011889">
        <w:tc>
          <w:tcPr>
            <w:tcW w:w="626"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11</w:t>
            </w:r>
          </w:p>
        </w:tc>
        <w:tc>
          <w:tcPr>
            <w:tcW w:w="4189"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Presentar certificado expedido por la Unidad del Registro de Deudores Alimentarios Morosos en el que </w:t>
            </w:r>
            <w:r w:rsidRPr="00011889">
              <w:rPr>
                <w:rFonts w:ascii="Palatino Linotype" w:eastAsia="Palatino Linotype" w:hAnsi="Palatino Linotype" w:cs="Palatino Linotype"/>
                <w:color w:val="000000"/>
              </w:rPr>
              <w:lastRenderedPageBreak/>
              <w:t>conste, si se encuentra inscrito o no en el mismo.</w:t>
            </w:r>
          </w:p>
        </w:tc>
        <w:tc>
          <w:tcPr>
            <w:tcW w:w="2835" w:type="dxa"/>
            <w:vAlign w:val="center"/>
          </w:tcPr>
          <w:p w:rsidR="00FB5918" w:rsidRPr="00011889" w:rsidRDefault="00FB5918" w:rsidP="00EE2FBA">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lastRenderedPageBreak/>
              <w:t>Certificado de No Deudor Alimentario Moroso.</w:t>
            </w:r>
          </w:p>
        </w:tc>
        <w:tc>
          <w:tcPr>
            <w:tcW w:w="2268" w:type="dxa"/>
            <w:vAlign w:val="center"/>
          </w:tcPr>
          <w:p w:rsidR="00FB5918" w:rsidRPr="00011889" w:rsidRDefault="00FB5918" w:rsidP="00EE2FBA">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En versión Pública</w:t>
            </w:r>
          </w:p>
        </w:tc>
      </w:tr>
    </w:tbl>
    <w:p w:rsidR="00FB5918" w:rsidRPr="00011889" w:rsidRDefault="00FB5918" w:rsidP="00FB5918">
      <w:pPr>
        <w:pBdr>
          <w:top w:val="nil"/>
          <w:left w:val="nil"/>
          <w:bottom w:val="nil"/>
          <w:right w:val="nil"/>
          <w:between w:val="nil"/>
        </w:pBdr>
        <w:tabs>
          <w:tab w:val="left" w:pos="709"/>
        </w:tabs>
        <w:spacing w:line="360" w:lineRule="auto"/>
        <w:ind w:left="644"/>
        <w:jc w:val="both"/>
        <w:rPr>
          <w:rFonts w:ascii="Palatino Linotype" w:eastAsia="Palatino Linotype" w:hAnsi="Palatino Linotype" w:cs="Palatino Linotype"/>
          <w:color w:val="000000"/>
        </w:rPr>
      </w:pPr>
    </w:p>
    <w:p w:rsidR="00FB5918" w:rsidRPr="00011889" w:rsidRDefault="00FB5918" w:rsidP="00FB5918">
      <w:pPr>
        <w:numPr>
          <w:ilvl w:val="0"/>
          <w:numId w:val="2"/>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De lo antes mencionado se advierte que, para formar parte del servicio público, los interesados deben cumplir con los elementos ya señalados. Asimismo, de los dispositivos arriba señalados se aprecian cuáles son requisitos indispensables para permitir el ingreso al servicio público, los cuales el Sujeto Obligado debe poseer en sus archivos. </w:t>
      </w:r>
    </w:p>
    <w:p w:rsidR="00FB5918" w:rsidRPr="00011889" w:rsidRDefault="00FB5918" w:rsidP="00FB5918">
      <w:pPr>
        <w:pBdr>
          <w:top w:val="nil"/>
          <w:left w:val="nil"/>
          <w:bottom w:val="nil"/>
          <w:right w:val="nil"/>
          <w:between w:val="nil"/>
        </w:pBdr>
        <w:tabs>
          <w:tab w:val="left" w:pos="709"/>
        </w:tabs>
        <w:spacing w:line="360" w:lineRule="auto"/>
        <w:jc w:val="both"/>
        <w:rPr>
          <w:rFonts w:ascii="Palatino Linotype" w:eastAsia="Palatino Linotype" w:hAnsi="Palatino Linotype" w:cs="Palatino Linotype"/>
          <w:color w:val="000000"/>
        </w:rPr>
      </w:pPr>
    </w:p>
    <w:p w:rsidR="00FB5918" w:rsidRPr="00011889" w:rsidRDefault="00FB5918" w:rsidP="00FB5918">
      <w:pPr>
        <w:numPr>
          <w:ilvl w:val="0"/>
          <w:numId w:val="2"/>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Aunado a lo anteriormente señalado, el precepto en cita, advierte que para acreditar los requerimientos de ingreso al servicio público y la obligación de transparencia común, debe presentarse una serie de documentos, y proceder a la elaboración de otros, tales como fichas curriculares, como parte de las obligaciones de transparencia comunes (</w:t>
      </w:r>
      <w:r w:rsidRPr="00011889">
        <w:rPr>
          <w:rFonts w:ascii="Palatino Linotype" w:eastAsia="Palatino Linotype" w:hAnsi="Palatino Linotype" w:cs="Palatino Linotype"/>
          <w:i/>
          <w:color w:val="000000"/>
        </w:rPr>
        <w:t>en las que se asienta el perfil académico y experiencia profesional de los servidores públicos</w:t>
      </w:r>
      <w:r w:rsidRPr="00011889">
        <w:rPr>
          <w:rFonts w:ascii="Palatino Linotype" w:eastAsia="Palatino Linotype" w:hAnsi="Palatino Linotype" w:cs="Palatino Linotype"/>
          <w:color w:val="000000"/>
        </w:rPr>
        <w:t>), los cuales necesariamente deben constar en los expedientes laborales de</w:t>
      </w:r>
      <w:r w:rsidR="00F429BA" w:rsidRPr="00011889">
        <w:rPr>
          <w:rFonts w:ascii="Palatino Linotype" w:eastAsia="Palatino Linotype" w:hAnsi="Palatino Linotype" w:cs="Palatino Linotype"/>
          <w:color w:val="000000"/>
        </w:rPr>
        <w:t xml:space="preserve">l personal del servicio público, razón por la cual procede ordenar su entrega. </w:t>
      </w:r>
    </w:p>
    <w:p w:rsidR="00FB5918" w:rsidRPr="00011889" w:rsidRDefault="00FB5918" w:rsidP="00F429BA">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F429BA" w:rsidRPr="00011889" w:rsidRDefault="00F429BA" w:rsidP="00F429BA">
      <w:pPr>
        <w:pStyle w:val="Prrafodelista"/>
        <w:numPr>
          <w:ilvl w:val="0"/>
          <w:numId w:val="21"/>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b/>
        </w:rPr>
      </w:pPr>
      <w:r w:rsidRPr="00011889">
        <w:rPr>
          <w:rFonts w:ascii="Palatino Linotype" w:eastAsia="Palatino Linotype" w:hAnsi="Palatino Linotype" w:cs="Palatino Linotype"/>
          <w:b/>
          <w:color w:val="000000"/>
        </w:rPr>
        <w:t>De los recibos de nómina</w:t>
      </w:r>
    </w:p>
    <w:p w:rsidR="00FB5918" w:rsidRPr="00011889" w:rsidRDefault="00F429BA" w:rsidP="00F429BA">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color w:val="000000"/>
        </w:rPr>
        <w:t>Al respecto</w:t>
      </w:r>
      <w:r w:rsidR="00FB5918" w:rsidRPr="00011889">
        <w:rPr>
          <w:rFonts w:ascii="Palatino Linotype" w:eastAsia="Palatino Linotype" w:hAnsi="Palatino Linotype" w:cs="Palatino Linotype"/>
          <w:color w:val="000000"/>
        </w:rPr>
        <w:t xml:space="preserve">, es necesario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w:t>
      </w:r>
      <w:r w:rsidR="00FB5918" w:rsidRPr="00011889">
        <w:rPr>
          <w:rFonts w:ascii="Palatino Linotype" w:eastAsia="Palatino Linotype" w:hAnsi="Palatino Linotype" w:cs="Palatino Linotype"/>
          <w:color w:val="000000"/>
        </w:rPr>
        <w:lastRenderedPageBreak/>
        <w:t>para el Desarrollo Técnico de las Haciendas Públicas (INDETEC), señalan la siguiente definición de la palabra nómina, honorarios y personal de lista de raya:</w:t>
      </w:r>
    </w:p>
    <w:p w:rsidR="00FB5918" w:rsidRPr="00011889" w:rsidRDefault="00FB5918" w:rsidP="00FB5918">
      <w:pPr>
        <w:spacing w:before="240"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 xml:space="preserve">“NÓMINA </w:t>
      </w:r>
      <w:r w:rsidRPr="00011889">
        <w:rPr>
          <w:rFonts w:ascii="Palatino Linotype" w:eastAsia="Palatino Linotype" w:hAnsi="Palatino Linotype" w:cs="Palatino Linotype"/>
          <w:i/>
        </w:rPr>
        <w:t>Listado general de los trabajadores de una institución, en</w:t>
      </w:r>
      <w:r w:rsidRPr="00011889">
        <w:rPr>
          <w:rFonts w:ascii="Palatino Linotype" w:eastAsia="Palatino Linotype" w:hAnsi="Palatino Linotype" w:cs="Palatino Linotype"/>
          <w:b/>
          <w:i/>
        </w:rPr>
        <w:t xml:space="preserve"> </w:t>
      </w:r>
      <w:r w:rsidRPr="00011889">
        <w:rPr>
          <w:rFonts w:ascii="Palatino Linotype" w:eastAsia="Palatino Linotype" w:hAnsi="Palatino Linotype" w:cs="Palatino Linotype"/>
          <w:i/>
        </w:rPr>
        <w:t>el cual se asientan las percepciones brutas, deducciones y</w:t>
      </w:r>
      <w:r w:rsidRPr="00011889">
        <w:rPr>
          <w:rFonts w:ascii="Palatino Linotype" w:eastAsia="Palatino Linotype" w:hAnsi="Palatino Linotype" w:cs="Palatino Linotype"/>
          <w:b/>
          <w:i/>
        </w:rPr>
        <w:t xml:space="preserve"> </w:t>
      </w:r>
      <w:r w:rsidRPr="00011889">
        <w:rPr>
          <w:rFonts w:ascii="Palatino Linotype" w:eastAsia="Palatino Linotype" w:hAnsi="Palatino Linotype" w:cs="Palatino Linotype"/>
          <w:i/>
        </w:rPr>
        <w:t>alcance neto de las mismas; la nómina es utilizada para</w:t>
      </w:r>
      <w:r w:rsidRPr="00011889">
        <w:rPr>
          <w:rFonts w:ascii="Palatino Linotype" w:eastAsia="Palatino Linotype" w:hAnsi="Palatino Linotype" w:cs="Palatino Linotype"/>
          <w:b/>
          <w:i/>
        </w:rPr>
        <w:t xml:space="preserve"> </w:t>
      </w:r>
      <w:r w:rsidRPr="00011889">
        <w:rPr>
          <w:rFonts w:ascii="Palatino Linotype" w:eastAsia="Palatino Linotype" w:hAnsi="Palatino Linotype" w:cs="Palatino Linotype"/>
          <w:i/>
        </w:rPr>
        <w:t>efectuar los pagos periódicos (semanales, quincenales o</w:t>
      </w:r>
      <w:r w:rsidRPr="00011889">
        <w:rPr>
          <w:rFonts w:ascii="Palatino Linotype" w:eastAsia="Palatino Linotype" w:hAnsi="Palatino Linotype" w:cs="Palatino Linotype"/>
          <w:b/>
          <w:i/>
        </w:rPr>
        <w:t xml:space="preserve"> </w:t>
      </w:r>
      <w:r w:rsidRPr="00011889">
        <w:rPr>
          <w:rFonts w:ascii="Palatino Linotype" w:eastAsia="Palatino Linotype" w:hAnsi="Palatino Linotype" w:cs="Palatino Linotype"/>
          <w:i/>
        </w:rPr>
        <w:t>mensuales) a los trabajadores por concepto de sueldos y</w:t>
      </w:r>
      <w:r w:rsidRPr="00011889">
        <w:rPr>
          <w:rFonts w:ascii="Palatino Linotype" w:eastAsia="Palatino Linotype" w:hAnsi="Palatino Linotype" w:cs="Palatino Linotype"/>
          <w:b/>
          <w:i/>
        </w:rPr>
        <w:t xml:space="preserve"> </w:t>
      </w:r>
      <w:r w:rsidRPr="00011889">
        <w:rPr>
          <w:rFonts w:ascii="Palatino Linotype" w:eastAsia="Palatino Linotype" w:hAnsi="Palatino Linotype" w:cs="Palatino Linotype"/>
          <w:i/>
        </w:rPr>
        <w:t>salarios.”(Sic)</w:t>
      </w:r>
    </w:p>
    <w:p w:rsidR="00FB5918" w:rsidRPr="00011889" w:rsidRDefault="00FB5918" w:rsidP="00FB5918">
      <w:pPr>
        <w:spacing w:line="360" w:lineRule="auto"/>
        <w:ind w:right="-876"/>
        <w:jc w:val="both"/>
        <w:rPr>
          <w:rFonts w:ascii="Palatino Linotype" w:eastAsia="Palatino Linotype" w:hAnsi="Palatino Linotype" w:cs="Palatino Linotype"/>
        </w:rPr>
      </w:pPr>
    </w:p>
    <w:p w:rsidR="00FB5918" w:rsidRPr="00011889" w:rsidRDefault="00FB5918" w:rsidP="00F429BA">
      <w:pPr>
        <w:numPr>
          <w:ilvl w:val="0"/>
          <w:numId w:val="2"/>
        </w:numPr>
        <w:pBdr>
          <w:top w:val="nil"/>
          <w:left w:val="nil"/>
          <w:bottom w:val="nil"/>
          <w:right w:val="nil"/>
          <w:between w:val="nil"/>
        </w:pBdr>
        <w:spacing w:line="360" w:lineRule="auto"/>
        <w:ind w:left="0" w:right="-167" w:firstLine="0"/>
        <w:jc w:val="both"/>
        <w:rPr>
          <w:rFonts w:ascii="Palatino Linotype" w:eastAsia="Century Gothic" w:hAnsi="Palatino Linotype" w:cs="Century Gothic"/>
          <w:color w:val="000000"/>
        </w:rPr>
      </w:pPr>
      <w:r w:rsidRPr="00011889">
        <w:rPr>
          <w:rFonts w:ascii="Palatino Linotype" w:eastAsia="Palatino Linotype" w:hAnsi="Palatino Linotype" w:cs="Palatino Linotype"/>
          <w:color w:val="000000"/>
        </w:rPr>
        <w:t xml:space="preserve">En base a lo anterior, conviene a traer lo establecido por el artículo 804, fracción II, de la Ley Federal de Trabajo, el cual a la letra establece: </w:t>
      </w:r>
    </w:p>
    <w:p w:rsidR="00FB5918" w:rsidRPr="00011889" w:rsidRDefault="00FB5918" w:rsidP="00FB5918">
      <w:pPr>
        <w:pBdr>
          <w:top w:val="nil"/>
          <w:left w:val="nil"/>
          <w:bottom w:val="nil"/>
          <w:right w:val="nil"/>
          <w:between w:val="nil"/>
        </w:pBdr>
        <w:spacing w:line="360" w:lineRule="auto"/>
        <w:ind w:right="-167"/>
        <w:jc w:val="both"/>
        <w:rPr>
          <w:rFonts w:ascii="Palatino Linotype" w:eastAsia="Century Gothic" w:hAnsi="Palatino Linotype" w:cs="Century Gothic"/>
          <w:color w:val="000000"/>
        </w:rPr>
      </w:pPr>
    </w:p>
    <w:p w:rsidR="00FB5918" w:rsidRPr="00011889" w:rsidRDefault="00FB5918" w:rsidP="00FB5918">
      <w:pPr>
        <w:spacing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w:t>
      </w:r>
      <w:r w:rsidRPr="00011889">
        <w:rPr>
          <w:rFonts w:ascii="Palatino Linotype" w:eastAsia="Palatino Linotype" w:hAnsi="Palatino Linotype" w:cs="Palatino Linotype"/>
          <w:b/>
          <w:i/>
        </w:rPr>
        <w:t>Artículo 804.-</w:t>
      </w:r>
      <w:r w:rsidRPr="00011889">
        <w:rPr>
          <w:rFonts w:ascii="Palatino Linotype" w:eastAsia="Palatino Linotype" w:hAnsi="Palatino Linotype" w:cs="Palatino Linotype"/>
          <w:i/>
        </w:rPr>
        <w:t xml:space="preserve"> </w:t>
      </w:r>
      <w:r w:rsidRPr="00011889">
        <w:rPr>
          <w:rFonts w:ascii="Palatino Linotype" w:eastAsia="Palatino Linotype" w:hAnsi="Palatino Linotype" w:cs="Palatino Linotype"/>
          <w:b/>
          <w:i/>
        </w:rPr>
        <w:t>El patrón tiene obligación de conservar y exhibir en juicio los documentos que a continuación se precisan</w:t>
      </w:r>
      <w:r w:rsidRPr="00011889">
        <w:rPr>
          <w:rFonts w:ascii="Palatino Linotype" w:eastAsia="Palatino Linotype" w:hAnsi="Palatino Linotype" w:cs="Palatino Linotype"/>
          <w:i/>
        </w:rPr>
        <w:t>:</w:t>
      </w:r>
    </w:p>
    <w:p w:rsidR="00FB5918" w:rsidRPr="00011889" w:rsidRDefault="00FB5918" w:rsidP="00FB5918">
      <w:pPr>
        <w:spacing w:line="276" w:lineRule="auto"/>
        <w:ind w:left="851" w:right="822"/>
        <w:jc w:val="both"/>
        <w:rPr>
          <w:rFonts w:ascii="Palatino Linotype" w:eastAsia="Palatino Linotype" w:hAnsi="Palatino Linotype" w:cs="Palatino Linotype"/>
          <w:i/>
        </w:rPr>
      </w:pPr>
    </w:p>
    <w:p w:rsidR="00FB5918" w:rsidRPr="00011889" w:rsidRDefault="00FB5918" w:rsidP="00FB5918">
      <w:pPr>
        <w:spacing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II.</w:t>
      </w:r>
      <w:r w:rsidRPr="00011889">
        <w:rPr>
          <w:rFonts w:ascii="Palatino Linotype" w:eastAsia="Palatino Linotype" w:hAnsi="Palatino Linotype" w:cs="Palatino Linotype"/>
          <w:i/>
        </w:rPr>
        <w:t xml:space="preserve"> Listas de raya</w:t>
      </w:r>
      <w:r w:rsidRPr="00011889">
        <w:rPr>
          <w:rFonts w:ascii="Palatino Linotype" w:eastAsia="Palatino Linotype" w:hAnsi="Palatino Linotype" w:cs="Palatino Linotype"/>
          <w:b/>
          <w:i/>
        </w:rPr>
        <w:t xml:space="preserve"> o nómina de personal</w:t>
      </w:r>
      <w:r w:rsidRPr="00011889">
        <w:rPr>
          <w:rFonts w:ascii="Palatino Linotype" w:eastAsia="Palatino Linotype" w:hAnsi="Palatino Linotype" w:cs="Palatino Linotype"/>
          <w:i/>
        </w:rPr>
        <w:t xml:space="preserve">, cuando se lleven en el centro de trabajo; o recibos de pagos de salarios; </w:t>
      </w:r>
    </w:p>
    <w:p w:rsidR="00FB5918" w:rsidRPr="00011889" w:rsidRDefault="00FB5918" w:rsidP="00FB5918">
      <w:pPr>
        <w:spacing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w:t>
      </w:r>
    </w:p>
    <w:p w:rsidR="00FB5918" w:rsidRDefault="00FB5918" w:rsidP="00F429BA">
      <w:pPr>
        <w:spacing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011889">
        <w:rPr>
          <w:rFonts w:ascii="Palatino Linotype" w:eastAsia="Palatino Linotype" w:hAnsi="Palatino Linotype" w:cs="Palatino Linotype"/>
          <w:b/>
          <w:i/>
        </w:rPr>
        <w:t>los señalados en las fracciones II, III y IV, durante el último año y un año después de que se extinga la relación laboral</w:t>
      </w:r>
      <w:r w:rsidRPr="00011889">
        <w:rPr>
          <w:rFonts w:ascii="Palatino Linotype" w:eastAsia="Palatino Linotype" w:hAnsi="Palatino Linotype" w:cs="Palatino Linotype"/>
          <w:i/>
        </w:rPr>
        <w:t>; y los mencionados en la fracción V, conforme lo señalen las Leyes que los rijan.” (Sic)</w:t>
      </w:r>
    </w:p>
    <w:p w:rsidR="00011889" w:rsidRPr="00011889" w:rsidRDefault="00011889" w:rsidP="00F429BA">
      <w:pPr>
        <w:spacing w:line="276" w:lineRule="auto"/>
        <w:ind w:left="851" w:right="822"/>
        <w:jc w:val="both"/>
        <w:rPr>
          <w:rFonts w:ascii="Palatino Linotype" w:eastAsia="Palatino Linotype" w:hAnsi="Palatino Linotype" w:cs="Palatino Linotype"/>
          <w:i/>
        </w:rPr>
      </w:pPr>
    </w:p>
    <w:p w:rsidR="00FB5918" w:rsidRPr="00011889" w:rsidRDefault="00FB5918" w:rsidP="00F429B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rPr>
      </w:pPr>
      <w:r w:rsidRPr="00011889">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FB5918" w:rsidRPr="00011889" w:rsidRDefault="00FB5918" w:rsidP="00F429BA">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FB5918" w:rsidRPr="00011889" w:rsidRDefault="00FB5918" w:rsidP="00F429BA">
      <w:pPr>
        <w:numPr>
          <w:ilvl w:val="0"/>
          <w:numId w:val="2"/>
        </w:numPr>
        <w:pBdr>
          <w:top w:val="nil"/>
          <w:left w:val="nil"/>
          <w:bottom w:val="nil"/>
          <w:right w:val="nil"/>
          <w:between w:val="nil"/>
        </w:pBdr>
        <w:spacing w:after="240" w:line="360" w:lineRule="auto"/>
        <w:ind w:left="0" w:right="-28" w:firstLine="0"/>
        <w:jc w:val="both"/>
        <w:rPr>
          <w:rFonts w:ascii="Palatino Linotype" w:hAnsi="Palatino Linotype"/>
          <w:color w:val="000000"/>
        </w:rPr>
      </w:pPr>
      <w:r w:rsidRPr="00011889">
        <w:rPr>
          <w:rFonts w:ascii="Palatino Linotype" w:eastAsia="Palatino Linotype" w:hAnsi="Palatino Linotype" w:cs="Palatino Linotype"/>
          <w:color w:val="000000"/>
        </w:rPr>
        <w:lastRenderedPageBreak/>
        <w:t>En ese contexto, tratándose de servidores públicos de los Municipios la Ley del Trabajo de los Servidores Públicos del Estado y Municipios, en su artículo 220-K, establece lo siguiente:</w:t>
      </w:r>
    </w:p>
    <w:p w:rsidR="00FB5918" w:rsidRPr="00011889" w:rsidRDefault="00FB5918" w:rsidP="00FB5918">
      <w:pPr>
        <w:spacing w:before="240"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b/>
          <w:i/>
        </w:rPr>
        <w:t>“ARTÍCULO 220 K.-</w:t>
      </w:r>
      <w:r w:rsidRPr="00011889">
        <w:rPr>
          <w:rFonts w:ascii="Palatino Linotype" w:eastAsia="Palatino Linotype" w:hAnsi="Palatino Linotype" w:cs="Palatino Linotype"/>
          <w:i/>
        </w:rPr>
        <w:t xml:space="preserve"> La </w:t>
      </w:r>
      <w:r w:rsidRPr="00011889">
        <w:rPr>
          <w:rFonts w:ascii="Palatino Linotype" w:eastAsia="Palatino Linotype" w:hAnsi="Palatino Linotype" w:cs="Palatino Linotype"/>
          <w:b/>
          <w:i/>
        </w:rPr>
        <w:t>institución o dependencia pública tiene la obligación de conservar y exhibir en el proceso los documentos que a continuación</w:t>
      </w:r>
      <w:r w:rsidRPr="00011889">
        <w:rPr>
          <w:rFonts w:ascii="Palatino Linotype" w:eastAsia="Palatino Linotype" w:hAnsi="Palatino Linotype" w:cs="Palatino Linotype"/>
          <w:i/>
        </w:rPr>
        <w:t xml:space="preserve"> </w:t>
      </w:r>
      <w:r w:rsidRPr="00011889">
        <w:rPr>
          <w:rFonts w:ascii="Palatino Linotype" w:eastAsia="Palatino Linotype" w:hAnsi="Palatino Linotype" w:cs="Palatino Linotype"/>
          <w:b/>
          <w:i/>
        </w:rPr>
        <w:t>se precisan</w:t>
      </w:r>
      <w:r w:rsidRPr="00011889">
        <w:rPr>
          <w:rFonts w:ascii="Palatino Linotype" w:eastAsia="Palatino Linotype" w:hAnsi="Palatino Linotype" w:cs="Palatino Linotype"/>
          <w:i/>
        </w:rPr>
        <w:t>:</w:t>
      </w:r>
    </w:p>
    <w:p w:rsidR="00FB5918" w:rsidRPr="00011889" w:rsidRDefault="00FB5918" w:rsidP="00FB5918">
      <w:pPr>
        <w:spacing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w:t>
      </w:r>
    </w:p>
    <w:p w:rsidR="00FB5918" w:rsidRPr="00011889" w:rsidRDefault="00FB5918" w:rsidP="00FB5918">
      <w:pPr>
        <w:spacing w:line="276" w:lineRule="auto"/>
        <w:ind w:left="851" w:right="822"/>
        <w:jc w:val="both"/>
        <w:rPr>
          <w:rFonts w:ascii="Palatino Linotype" w:eastAsia="Palatino Linotype" w:hAnsi="Palatino Linotype" w:cs="Palatino Linotype"/>
          <w:b/>
          <w:i/>
        </w:rPr>
      </w:pPr>
      <w:r w:rsidRPr="00011889">
        <w:rPr>
          <w:rFonts w:ascii="Palatino Linotype" w:eastAsia="Palatino Linotype" w:hAnsi="Palatino Linotype" w:cs="Palatino Linotype"/>
          <w:i/>
        </w:rPr>
        <w:t>II</w:t>
      </w:r>
      <w:r w:rsidRPr="00011889">
        <w:rPr>
          <w:rFonts w:ascii="Palatino Linotype" w:eastAsia="Palatino Linotype" w:hAnsi="Palatino Linotype" w:cs="Palatino Linotype"/>
          <w:i/>
          <w:u w:val="single"/>
        </w:rPr>
        <w:t xml:space="preserve">. </w:t>
      </w:r>
      <w:r w:rsidRPr="00011889">
        <w:rPr>
          <w:rFonts w:ascii="Palatino Linotype" w:eastAsia="Palatino Linotype" w:hAnsi="Palatino Linotype" w:cs="Palatino Linotype"/>
          <w:b/>
          <w:i/>
          <w:u w:val="single"/>
        </w:rPr>
        <w:t>Recibos de pagos de salarios o</w:t>
      </w:r>
      <w:r w:rsidRPr="00011889">
        <w:rPr>
          <w:rFonts w:ascii="Palatino Linotype" w:eastAsia="Palatino Linotype" w:hAnsi="Palatino Linotype" w:cs="Palatino Linotype"/>
          <w:i/>
          <w:u w:val="single"/>
        </w:rPr>
        <w:t xml:space="preserve"> </w:t>
      </w:r>
      <w:r w:rsidRPr="00011889">
        <w:rPr>
          <w:rFonts w:ascii="Palatino Linotype" w:eastAsia="Palatino Linotype" w:hAnsi="Palatino Linotype" w:cs="Palatino Linotype"/>
          <w:b/>
          <w:i/>
          <w:u w:val="single"/>
        </w:rPr>
        <w:t>las constancias documentales del pago de salario</w:t>
      </w:r>
      <w:r w:rsidRPr="00011889">
        <w:rPr>
          <w:rFonts w:ascii="Palatino Linotype" w:eastAsia="Palatino Linotype" w:hAnsi="Palatino Linotype" w:cs="Palatino Linotype"/>
          <w:i/>
          <w:u w:val="single"/>
        </w:rPr>
        <w:t xml:space="preserve"> </w:t>
      </w:r>
      <w:r w:rsidRPr="00011889">
        <w:rPr>
          <w:rFonts w:ascii="Palatino Linotype" w:eastAsia="Palatino Linotype" w:hAnsi="Palatino Linotype" w:cs="Palatino Linotype"/>
          <w:b/>
          <w:i/>
          <w:u w:val="single"/>
        </w:rPr>
        <w:t>cuando sea por depósito o mediante información electrónica;</w:t>
      </w:r>
    </w:p>
    <w:p w:rsidR="00FB5918" w:rsidRPr="00011889" w:rsidRDefault="00FB5918" w:rsidP="00FB5918">
      <w:pPr>
        <w:spacing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w:t>
      </w:r>
    </w:p>
    <w:p w:rsidR="00FB5918" w:rsidRPr="00011889" w:rsidRDefault="00FB5918" w:rsidP="00FB5918">
      <w:pPr>
        <w:spacing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FB5918" w:rsidRPr="00011889" w:rsidRDefault="00FB5918" w:rsidP="00FB5918">
      <w:pPr>
        <w:spacing w:line="276" w:lineRule="auto"/>
        <w:ind w:left="851" w:right="822"/>
        <w:jc w:val="both"/>
        <w:rPr>
          <w:rFonts w:ascii="Palatino Linotype" w:eastAsia="Palatino Linotype" w:hAnsi="Palatino Linotype" w:cs="Palatino Linotype"/>
          <w:i/>
        </w:rPr>
      </w:pPr>
      <w:r w:rsidRPr="00011889">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FB5918" w:rsidRPr="00011889" w:rsidRDefault="00FB5918" w:rsidP="00FB5918">
      <w:pPr>
        <w:tabs>
          <w:tab w:val="left" w:pos="9072"/>
        </w:tabs>
        <w:ind w:left="851" w:right="-876"/>
        <w:jc w:val="both"/>
        <w:rPr>
          <w:rFonts w:ascii="Palatino Linotype" w:eastAsia="Palatino Linotype" w:hAnsi="Palatino Linotype" w:cs="Palatino Linotype"/>
          <w:i/>
        </w:rPr>
      </w:pPr>
    </w:p>
    <w:p w:rsidR="00FB5918" w:rsidRPr="00011889" w:rsidRDefault="00FB5918" w:rsidP="00F429BA">
      <w:pPr>
        <w:numPr>
          <w:ilvl w:val="0"/>
          <w:numId w:val="2"/>
        </w:numPr>
        <w:pBdr>
          <w:top w:val="nil"/>
          <w:left w:val="nil"/>
          <w:bottom w:val="nil"/>
          <w:right w:val="nil"/>
          <w:between w:val="nil"/>
        </w:pBdr>
        <w:spacing w:line="360" w:lineRule="auto"/>
        <w:ind w:left="0" w:right="113" w:firstLine="0"/>
        <w:jc w:val="both"/>
        <w:rPr>
          <w:rFonts w:ascii="Palatino Linotype" w:hAnsi="Palatino Linotype"/>
          <w:color w:val="000000"/>
        </w:rPr>
      </w:pPr>
      <w:r w:rsidRPr="00011889">
        <w:rPr>
          <w:rFonts w:ascii="Palatino Linotype" w:eastAsia="Palatino Linotype" w:hAnsi="Palatino Linotype" w:cs="Palatino Linotype"/>
          <w:color w:val="000000"/>
        </w:rPr>
        <w:t xml:space="preserve">Luego entonces, tenemos que toda institución o dependencia pública del Estado de México </w:t>
      </w:r>
      <w:r w:rsidRPr="00011889">
        <w:rPr>
          <w:rFonts w:ascii="Palatino Linotype" w:eastAsia="Palatino Linotype" w:hAnsi="Palatino Linotype" w:cs="Palatino Linotype"/>
          <w:color w:val="000000"/>
          <w:u w:val="single"/>
        </w:rPr>
        <w:t>debe conservar las constancias documentales del pago de salario cuando sea por depósito o mediante información electrónica</w:t>
      </w:r>
      <w:r w:rsidRPr="00011889">
        <w:rPr>
          <w:rFonts w:ascii="Palatino Linotype" w:eastAsia="Palatino Linotype" w:hAnsi="Palatino Linotype" w:cs="Palatino Linotype"/>
          <w:color w:val="000000"/>
        </w:rPr>
        <w:t>, debiendo conservar dicha documentación durante el último año y un año después de que se extinga la relación laboral a través de los sistemas de digitalización o de info</w:t>
      </w:r>
      <w:r w:rsidR="00F429BA" w:rsidRPr="00011889">
        <w:rPr>
          <w:rFonts w:ascii="Palatino Linotype" w:eastAsia="Palatino Linotype" w:hAnsi="Palatino Linotype" w:cs="Palatino Linotype"/>
          <w:color w:val="000000"/>
        </w:rPr>
        <w:t xml:space="preserve">rmación magnética o electrónica, por lo tanto, es procedente ordenar la entrega de los recibos de nómina de los servidores públicos que integran la Dirección de la Mujer. </w:t>
      </w:r>
    </w:p>
    <w:p w:rsidR="00F429BA" w:rsidRPr="00011889" w:rsidRDefault="00F429BA" w:rsidP="00F429BA">
      <w:pPr>
        <w:pBdr>
          <w:top w:val="nil"/>
          <w:left w:val="nil"/>
          <w:bottom w:val="nil"/>
          <w:right w:val="nil"/>
          <w:between w:val="nil"/>
        </w:pBdr>
        <w:spacing w:line="360" w:lineRule="auto"/>
        <w:ind w:right="113"/>
        <w:jc w:val="both"/>
        <w:rPr>
          <w:rFonts w:ascii="Palatino Linotype" w:hAnsi="Palatino Linotype"/>
          <w:color w:val="000000"/>
        </w:rPr>
      </w:pPr>
    </w:p>
    <w:p w:rsidR="00FB5918" w:rsidRPr="00011889" w:rsidRDefault="00FB5918" w:rsidP="00F429BA">
      <w:pPr>
        <w:numPr>
          <w:ilvl w:val="0"/>
          <w:numId w:val="2"/>
        </w:numPr>
        <w:tabs>
          <w:tab w:val="left" w:pos="0"/>
        </w:tabs>
        <w:spacing w:after="240" w:line="360" w:lineRule="auto"/>
        <w:ind w:left="0" w:firstLine="0"/>
        <w:jc w:val="both"/>
        <w:rPr>
          <w:rFonts w:ascii="Palatino Linotype" w:hAnsi="Palatino Linotype"/>
        </w:rPr>
      </w:pPr>
      <w:r w:rsidRPr="00011889">
        <w:rPr>
          <w:rFonts w:ascii="Palatino Linotype" w:hAnsi="Palatino Linotype"/>
          <w:color w:val="000000" w:themeColor="text1"/>
        </w:rPr>
        <w:lastRenderedPageBreak/>
        <w:t xml:space="preserve">Asimismo, resulta necesario referir que, el </w:t>
      </w:r>
      <w:r w:rsidRPr="00011889">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011889">
        <w:rPr>
          <w:rFonts w:ascii="Palatino Linotype" w:eastAsia="Calibri" w:hAnsi="Palatino Linotype" w:cs="Arial"/>
          <w:b/>
        </w:rPr>
        <w:t>los Sujetos Obligados deberán documentar todo acto que se derive del ejercicio de sus facultades, competencias o funciones,</w:t>
      </w:r>
      <w:r w:rsidRPr="00011889">
        <w:rPr>
          <w:rFonts w:ascii="Palatino Linotype" w:eastAsia="Calibri" w:hAnsi="Palatino Linotype" w:cs="Arial"/>
        </w:rPr>
        <w:t xml:space="preserve"> considerando desde su origen la eventual publicidad y reutilización de la información que generen, posean o administren.</w:t>
      </w:r>
    </w:p>
    <w:p w:rsidR="00FB5918" w:rsidRPr="00011889" w:rsidRDefault="00FB5918" w:rsidP="00F429BA">
      <w:pPr>
        <w:numPr>
          <w:ilvl w:val="0"/>
          <w:numId w:val="2"/>
        </w:numPr>
        <w:tabs>
          <w:tab w:val="left" w:pos="0"/>
        </w:tabs>
        <w:spacing w:after="240" w:line="360" w:lineRule="auto"/>
        <w:ind w:left="0" w:firstLine="0"/>
        <w:jc w:val="both"/>
        <w:rPr>
          <w:rFonts w:ascii="Palatino Linotype" w:hAnsi="Palatino Linotype"/>
        </w:rPr>
      </w:pPr>
      <w:r w:rsidRPr="00011889">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rsidR="00FB5918" w:rsidRPr="00011889" w:rsidRDefault="00FB5918" w:rsidP="00FB5918">
      <w:pPr>
        <w:autoSpaceDE w:val="0"/>
        <w:autoSpaceDN w:val="0"/>
        <w:adjustRightInd w:val="0"/>
        <w:spacing w:line="276" w:lineRule="auto"/>
        <w:ind w:left="567" w:right="567"/>
        <w:jc w:val="both"/>
        <w:rPr>
          <w:rFonts w:ascii="Palatino Linotype" w:hAnsi="Palatino Linotype" w:cs="Bookman Old Style"/>
          <w:i/>
        </w:rPr>
      </w:pPr>
      <w:r w:rsidRPr="00011889">
        <w:rPr>
          <w:rFonts w:ascii="Palatino Linotype" w:hAnsi="Palatino Linotype" w:cs="Bookman Old Style,Bold"/>
          <w:b/>
          <w:bCs/>
          <w:i/>
        </w:rPr>
        <w:t xml:space="preserve">Artículo 4. </w:t>
      </w:r>
      <w:r w:rsidRPr="00011889">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FB5918" w:rsidRPr="00011889" w:rsidRDefault="00FB5918" w:rsidP="00FB5918">
      <w:pPr>
        <w:autoSpaceDE w:val="0"/>
        <w:autoSpaceDN w:val="0"/>
        <w:adjustRightInd w:val="0"/>
        <w:spacing w:line="276" w:lineRule="auto"/>
        <w:ind w:left="567" w:right="567"/>
        <w:jc w:val="both"/>
        <w:rPr>
          <w:rFonts w:ascii="Palatino Linotype" w:hAnsi="Palatino Linotype" w:cs="Bookman Old Style"/>
          <w:i/>
        </w:rPr>
      </w:pPr>
    </w:p>
    <w:p w:rsidR="00FB5918" w:rsidRPr="00011889" w:rsidRDefault="00FB5918" w:rsidP="00FB5918">
      <w:pPr>
        <w:autoSpaceDE w:val="0"/>
        <w:autoSpaceDN w:val="0"/>
        <w:adjustRightInd w:val="0"/>
        <w:spacing w:line="276" w:lineRule="auto"/>
        <w:ind w:left="567" w:right="567"/>
        <w:jc w:val="both"/>
        <w:rPr>
          <w:rFonts w:ascii="Palatino Linotype" w:hAnsi="Palatino Linotype" w:cs="Bookman Old Style"/>
          <w:i/>
        </w:rPr>
      </w:pPr>
      <w:r w:rsidRPr="00011889">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B5918" w:rsidRPr="00011889" w:rsidRDefault="00FB5918" w:rsidP="00FB5918">
      <w:pPr>
        <w:autoSpaceDE w:val="0"/>
        <w:autoSpaceDN w:val="0"/>
        <w:adjustRightInd w:val="0"/>
        <w:spacing w:line="276" w:lineRule="auto"/>
        <w:ind w:left="567" w:right="567"/>
        <w:jc w:val="both"/>
        <w:rPr>
          <w:rFonts w:ascii="Palatino Linotype" w:hAnsi="Palatino Linotype" w:cs="Bookman Old Style"/>
          <w:i/>
        </w:rPr>
      </w:pPr>
    </w:p>
    <w:p w:rsidR="00FB5918" w:rsidRPr="00011889" w:rsidRDefault="00FB5918" w:rsidP="00FB5918">
      <w:pPr>
        <w:autoSpaceDE w:val="0"/>
        <w:autoSpaceDN w:val="0"/>
        <w:adjustRightInd w:val="0"/>
        <w:spacing w:line="276" w:lineRule="auto"/>
        <w:ind w:left="567" w:right="567"/>
        <w:jc w:val="both"/>
        <w:rPr>
          <w:rFonts w:ascii="Palatino Linotype" w:hAnsi="Palatino Linotype" w:cs="Bookman Old Style"/>
          <w:i/>
        </w:rPr>
      </w:pPr>
      <w:r w:rsidRPr="00011889">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FB5918" w:rsidRPr="00011889" w:rsidRDefault="00FB5918" w:rsidP="00FB5918">
      <w:pPr>
        <w:autoSpaceDE w:val="0"/>
        <w:autoSpaceDN w:val="0"/>
        <w:adjustRightInd w:val="0"/>
        <w:spacing w:line="276" w:lineRule="auto"/>
        <w:ind w:right="567"/>
        <w:jc w:val="both"/>
        <w:rPr>
          <w:rFonts w:ascii="Palatino Linotype" w:hAnsi="Palatino Linotype" w:cs="Arial"/>
          <w:i/>
          <w:color w:val="000000"/>
        </w:rPr>
      </w:pPr>
    </w:p>
    <w:p w:rsidR="00FB5918" w:rsidRPr="00011889" w:rsidRDefault="00FB5918" w:rsidP="00FB5918">
      <w:pPr>
        <w:autoSpaceDE w:val="0"/>
        <w:autoSpaceDN w:val="0"/>
        <w:adjustRightInd w:val="0"/>
        <w:spacing w:line="276" w:lineRule="auto"/>
        <w:ind w:left="567" w:right="567"/>
        <w:jc w:val="both"/>
        <w:rPr>
          <w:rFonts w:ascii="Palatino Linotype" w:hAnsi="Palatino Linotype" w:cs="Bookman Old Style"/>
          <w:i/>
        </w:rPr>
      </w:pPr>
      <w:r w:rsidRPr="00011889">
        <w:rPr>
          <w:rFonts w:ascii="Palatino Linotype" w:hAnsi="Palatino Linotype" w:cs="Bookman Old Style,Bold"/>
          <w:b/>
          <w:bCs/>
          <w:i/>
        </w:rPr>
        <w:t xml:space="preserve">Artículo 12. </w:t>
      </w:r>
      <w:r w:rsidRPr="00011889">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FB5918" w:rsidRPr="00011889" w:rsidRDefault="00FB5918" w:rsidP="00FB5918">
      <w:pPr>
        <w:autoSpaceDE w:val="0"/>
        <w:autoSpaceDN w:val="0"/>
        <w:adjustRightInd w:val="0"/>
        <w:spacing w:line="276" w:lineRule="auto"/>
        <w:ind w:left="567" w:right="567"/>
        <w:jc w:val="both"/>
        <w:rPr>
          <w:rFonts w:ascii="Palatino Linotype" w:hAnsi="Palatino Linotype" w:cs="Bookman Old Style"/>
          <w:i/>
        </w:rPr>
      </w:pPr>
    </w:p>
    <w:p w:rsidR="00FB5918" w:rsidRPr="00011889" w:rsidRDefault="00FB5918" w:rsidP="00FB5918">
      <w:pPr>
        <w:autoSpaceDE w:val="0"/>
        <w:autoSpaceDN w:val="0"/>
        <w:adjustRightInd w:val="0"/>
        <w:spacing w:line="276" w:lineRule="auto"/>
        <w:ind w:left="567" w:right="567"/>
        <w:jc w:val="both"/>
        <w:rPr>
          <w:rFonts w:ascii="Palatino Linotype" w:hAnsi="Palatino Linotype" w:cs="Bookman Old Style"/>
          <w:i/>
        </w:rPr>
      </w:pPr>
      <w:r w:rsidRPr="00011889">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011889">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FB5918" w:rsidRPr="00011889" w:rsidRDefault="00FB5918" w:rsidP="00FB5918">
      <w:pPr>
        <w:autoSpaceDE w:val="0"/>
        <w:autoSpaceDN w:val="0"/>
        <w:adjustRightInd w:val="0"/>
        <w:spacing w:line="360" w:lineRule="auto"/>
        <w:ind w:left="567" w:right="567"/>
        <w:jc w:val="both"/>
        <w:rPr>
          <w:rFonts w:ascii="Palatino Linotype" w:hAnsi="Palatino Linotype" w:cs="Arial"/>
          <w:i/>
          <w:color w:val="000000"/>
        </w:rPr>
      </w:pPr>
    </w:p>
    <w:p w:rsidR="00FB5918" w:rsidRPr="00011889" w:rsidRDefault="00FB5918" w:rsidP="00F429BA">
      <w:pPr>
        <w:pStyle w:val="Prrafodelista"/>
        <w:numPr>
          <w:ilvl w:val="0"/>
          <w:numId w:val="2"/>
        </w:numPr>
        <w:tabs>
          <w:tab w:val="left" w:pos="851"/>
        </w:tabs>
        <w:spacing w:line="360" w:lineRule="auto"/>
        <w:ind w:left="0" w:right="49" w:firstLine="0"/>
        <w:jc w:val="both"/>
        <w:rPr>
          <w:rFonts w:ascii="Palatino Linotype" w:hAnsi="Palatino Linotype"/>
        </w:rPr>
      </w:pPr>
      <w:r w:rsidRPr="00011889">
        <w:rPr>
          <w:rFonts w:ascii="Palatino Linotype" w:hAnsi="Palatino Linotype"/>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011889">
        <w:rPr>
          <w:rStyle w:val="Refdenotaalpie"/>
          <w:rFonts w:ascii="Palatino Linotype" w:hAnsi="Palatino Linotype"/>
        </w:rPr>
        <w:footnoteReference w:id="3"/>
      </w:r>
      <w:r w:rsidRPr="00011889">
        <w:rPr>
          <w:rFonts w:ascii="Palatino Linotype" w:hAnsi="Palatino Linotype"/>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FB5918" w:rsidRPr="00011889" w:rsidRDefault="00FB5918" w:rsidP="00F429BA">
      <w:pPr>
        <w:pStyle w:val="Prrafodelista"/>
        <w:tabs>
          <w:tab w:val="left" w:pos="851"/>
        </w:tabs>
        <w:spacing w:line="360" w:lineRule="auto"/>
        <w:ind w:left="0" w:right="49"/>
        <w:jc w:val="both"/>
        <w:rPr>
          <w:rFonts w:ascii="Palatino Linotype" w:hAnsi="Palatino Linotype"/>
        </w:rPr>
      </w:pPr>
    </w:p>
    <w:p w:rsidR="00FB5918" w:rsidRPr="00011889" w:rsidRDefault="00FB5918" w:rsidP="00F429BA">
      <w:pPr>
        <w:pStyle w:val="Prrafodelista"/>
        <w:numPr>
          <w:ilvl w:val="0"/>
          <w:numId w:val="2"/>
        </w:numPr>
        <w:tabs>
          <w:tab w:val="left" w:pos="851"/>
        </w:tabs>
        <w:spacing w:line="360" w:lineRule="auto"/>
        <w:ind w:left="0" w:right="49" w:firstLine="0"/>
        <w:jc w:val="both"/>
        <w:rPr>
          <w:rFonts w:ascii="Palatino Linotype" w:hAnsi="Palatino Linotype"/>
        </w:rPr>
      </w:pPr>
      <w:r w:rsidRPr="00011889">
        <w:rPr>
          <w:rFonts w:ascii="Palatino Linotype" w:hAnsi="Palatino Linotype"/>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FB5918" w:rsidRPr="00011889" w:rsidRDefault="00FB5918" w:rsidP="00FB5918">
      <w:pPr>
        <w:pStyle w:val="Prrafodelista"/>
        <w:spacing w:line="276" w:lineRule="auto"/>
        <w:rPr>
          <w:rFonts w:ascii="Palatino Linotype" w:hAnsi="Palatino Linotype"/>
        </w:rPr>
      </w:pPr>
    </w:p>
    <w:p w:rsidR="00FB5918" w:rsidRPr="00011889" w:rsidRDefault="00FB5918" w:rsidP="00FB5918">
      <w:pPr>
        <w:pStyle w:val="Prrafodelista"/>
        <w:tabs>
          <w:tab w:val="left" w:pos="851"/>
        </w:tabs>
        <w:spacing w:line="276" w:lineRule="auto"/>
        <w:ind w:left="567" w:right="567"/>
        <w:jc w:val="both"/>
        <w:rPr>
          <w:rFonts w:ascii="Palatino Linotype" w:hAnsi="Palatino Linotype"/>
          <w:i/>
        </w:rPr>
      </w:pPr>
      <w:r w:rsidRPr="00011889">
        <w:rPr>
          <w:rFonts w:ascii="Palatino Linotype" w:hAnsi="Palatino Linotype"/>
          <w:b/>
          <w:i/>
        </w:rPr>
        <w:lastRenderedPageBreak/>
        <w:t>ACCESO A LA INFORMACIÓN. IMPLICACIÓN DEL PRINCIPIO DE MÁXIMA PUBLICIDAD EN EL DERECHO FUNDAMENTAL RELATIVO.</w:t>
      </w:r>
      <w:r w:rsidRPr="00011889">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FB5918" w:rsidRPr="00011889" w:rsidRDefault="00FB5918" w:rsidP="00FB5918">
      <w:pPr>
        <w:pStyle w:val="Prrafodelista"/>
        <w:tabs>
          <w:tab w:val="left" w:pos="851"/>
        </w:tabs>
        <w:spacing w:line="276" w:lineRule="auto"/>
        <w:ind w:left="567" w:right="567"/>
        <w:jc w:val="both"/>
        <w:rPr>
          <w:rFonts w:ascii="Palatino Linotype" w:hAnsi="Palatino Linotype"/>
          <w:i/>
        </w:rPr>
      </w:pPr>
    </w:p>
    <w:p w:rsidR="00FB5918" w:rsidRPr="00011889" w:rsidRDefault="00FB5918" w:rsidP="00FB5918">
      <w:pPr>
        <w:pStyle w:val="Prrafodelista"/>
        <w:tabs>
          <w:tab w:val="left" w:pos="851"/>
        </w:tabs>
        <w:spacing w:line="276" w:lineRule="auto"/>
        <w:ind w:left="567" w:right="567"/>
        <w:jc w:val="both"/>
        <w:rPr>
          <w:rFonts w:ascii="Palatino Linotype" w:hAnsi="Palatino Linotype"/>
          <w:i/>
        </w:rPr>
      </w:pPr>
      <w:r w:rsidRPr="00011889">
        <w:rPr>
          <w:rFonts w:ascii="Palatino Linotype" w:hAnsi="Palatino Linotype"/>
          <w:i/>
        </w:rPr>
        <w:t xml:space="preserve">CUARTO TRIBUNAL COLEGIADO EN MATERIA ADMINISTRATIVA DEL PRIMER CIRCUITO. </w:t>
      </w:r>
    </w:p>
    <w:p w:rsidR="00FB5918" w:rsidRPr="00011889" w:rsidRDefault="00FB5918" w:rsidP="00FB5918">
      <w:pPr>
        <w:pStyle w:val="Prrafodelista"/>
        <w:tabs>
          <w:tab w:val="left" w:pos="851"/>
        </w:tabs>
        <w:spacing w:line="276" w:lineRule="auto"/>
        <w:ind w:left="567" w:right="567"/>
        <w:jc w:val="both"/>
        <w:rPr>
          <w:rFonts w:ascii="Palatino Linotype" w:hAnsi="Palatino Linotype"/>
          <w:i/>
        </w:rPr>
      </w:pPr>
    </w:p>
    <w:p w:rsidR="00FB5918" w:rsidRPr="00011889" w:rsidRDefault="00FB5918" w:rsidP="00FB5918">
      <w:pPr>
        <w:pStyle w:val="Prrafodelista"/>
        <w:tabs>
          <w:tab w:val="left" w:pos="851"/>
        </w:tabs>
        <w:spacing w:line="276" w:lineRule="auto"/>
        <w:ind w:left="567" w:right="567"/>
        <w:jc w:val="both"/>
        <w:rPr>
          <w:rFonts w:ascii="Palatino Linotype" w:hAnsi="Palatino Linotype"/>
          <w:i/>
        </w:rPr>
      </w:pPr>
      <w:r w:rsidRPr="00011889">
        <w:rPr>
          <w:rFonts w:ascii="Palatino Linotype" w:hAnsi="Palatino Linotype"/>
          <w:i/>
        </w:rPr>
        <w:t>Amparo en revisión 257/2012. Ruth Corona Muñoz. 6 de diciembre de 2012. Unanimidad de votos. Ponente: Jean Claude Tron Petit. Secretaria: Mayra Susana Martínez López.</w:t>
      </w:r>
    </w:p>
    <w:p w:rsidR="00FB5918" w:rsidRPr="00011889" w:rsidRDefault="00FB5918" w:rsidP="00FB5918">
      <w:pPr>
        <w:pStyle w:val="Prrafodelista"/>
        <w:spacing w:line="360" w:lineRule="auto"/>
        <w:rPr>
          <w:rFonts w:ascii="Palatino Linotype" w:hAnsi="Palatino Linotype"/>
        </w:rPr>
      </w:pPr>
    </w:p>
    <w:p w:rsidR="00FB5918" w:rsidRPr="00011889" w:rsidRDefault="00FB5918" w:rsidP="00F429BA">
      <w:pPr>
        <w:pStyle w:val="Prrafodelista"/>
        <w:numPr>
          <w:ilvl w:val="0"/>
          <w:numId w:val="2"/>
        </w:numPr>
        <w:tabs>
          <w:tab w:val="left" w:pos="851"/>
        </w:tabs>
        <w:spacing w:before="240" w:after="240" w:line="360" w:lineRule="auto"/>
        <w:ind w:left="0" w:right="49" w:firstLine="0"/>
        <w:jc w:val="both"/>
        <w:rPr>
          <w:rFonts w:ascii="Palatino Linotype" w:hAnsi="Palatino Linotype" w:cs="Arial"/>
        </w:rPr>
      </w:pPr>
      <w:r w:rsidRPr="00011889">
        <w:rPr>
          <w:rFonts w:ascii="Palatino Linotype" w:hAnsi="Palatino Linotype"/>
        </w:rPr>
        <w:lastRenderedPageBreak/>
        <w:t>El derecho de acceso a la información encuentra su materia elemental en los documentos, y la Ley de Transparencia local  nos brinda el siguiente concepto, para darnos un mejor panorama:</w:t>
      </w:r>
    </w:p>
    <w:p w:rsidR="00FB5918" w:rsidRPr="00011889" w:rsidRDefault="00FB5918" w:rsidP="00FB5918">
      <w:pPr>
        <w:autoSpaceDE w:val="0"/>
        <w:autoSpaceDN w:val="0"/>
        <w:adjustRightInd w:val="0"/>
        <w:spacing w:line="360" w:lineRule="auto"/>
        <w:ind w:left="567" w:right="567"/>
        <w:jc w:val="both"/>
        <w:rPr>
          <w:rFonts w:ascii="Palatino Linotype" w:hAnsi="Palatino Linotype"/>
          <w:i/>
        </w:rPr>
      </w:pPr>
      <w:r w:rsidRPr="00011889">
        <w:rPr>
          <w:rFonts w:ascii="Palatino Linotype" w:eastAsiaTheme="minorHAnsi" w:hAnsi="Palatino Linotype" w:cs="Bookman Old Style,Bold"/>
          <w:b/>
          <w:bCs/>
          <w:i/>
          <w:lang w:eastAsia="en-US"/>
        </w:rPr>
        <w:t xml:space="preserve">XI. Documento: </w:t>
      </w:r>
      <w:r w:rsidRPr="00011889">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011889">
        <w:rPr>
          <w:rFonts w:ascii="Palatino Linotype" w:eastAsiaTheme="minorHAnsi" w:hAnsi="Palatino Linotype" w:cs="Bookman Old Style"/>
          <w:b/>
          <w:i/>
          <w:lang w:eastAsia="en-US"/>
        </w:rPr>
        <w:t>cualquier otro registro</w:t>
      </w:r>
      <w:r w:rsidRPr="00011889">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FB5918" w:rsidRPr="00011889" w:rsidRDefault="00FB5918" w:rsidP="00FB5918">
      <w:pPr>
        <w:pStyle w:val="Prrafodelista"/>
        <w:tabs>
          <w:tab w:val="left" w:pos="851"/>
        </w:tabs>
        <w:spacing w:line="360" w:lineRule="auto"/>
        <w:ind w:left="0" w:right="49"/>
        <w:jc w:val="both"/>
        <w:rPr>
          <w:rFonts w:ascii="Palatino Linotype" w:hAnsi="Palatino Linotype"/>
        </w:rPr>
      </w:pPr>
    </w:p>
    <w:p w:rsidR="00FB5918" w:rsidRPr="00011889" w:rsidRDefault="00FB5918" w:rsidP="00F429BA">
      <w:pPr>
        <w:pStyle w:val="Prrafodelista"/>
        <w:numPr>
          <w:ilvl w:val="0"/>
          <w:numId w:val="2"/>
        </w:numPr>
        <w:tabs>
          <w:tab w:val="left" w:pos="851"/>
        </w:tabs>
        <w:spacing w:line="360" w:lineRule="auto"/>
        <w:ind w:left="0" w:right="49" w:firstLine="0"/>
        <w:jc w:val="both"/>
        <w:rPr>
          <w:rFonts w:ascii="Palatino Linotype" w:hAnsi="Palatino Linotype"/>
        </w:rPr>
      </w:pPr>
      <w:r w:rsidRPr="00011889">
        <w:rPr>
          <w:rFonts w:ascii="Palatino Linotype" w:hAnsi="Palatino Linotype"/>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FB5918" w:rsidRPr="00011889" w:rsidRDefault="00FB5918" w:rsidP="00F429BA">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4D7443" w:rsidRPr="00011889" w:rsidRDefault="004D7443" w:rsidP="004D7443">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sidRPr="00011889">
        <w:rPr>
          <w:rFonts w:ascii="Palatino Linotype" w:eastAsia="Palatino Linotype" w:hAnsi="Palatino Linotype" w:cs="Palatino Linotype"/>
          <w:b/>
          <w:bCs/>
          <w:color w:val="000000"/>
        </w:rPr>
        <w:t>RECURRENTE</w:t>
      </w:r>
      <w:r w:rsidRPr="00011889">
        <w:rPr>
          <w:rFonts w:ascii="Palatino Linotype" w:eastAsia="Palatino Linotype" w:hAnsi="Palatino Linotype" w:cs="Palatino Linotype"/>
          <w:color w:val="000000"/>
        </w:rPr>
        <w:t xml:space="preserve"> dentro del recurso de revisión </w:t>
      </w:r>
      <w:r w:rsidR="00F429BA" w:rsidRPr="00011889">
        <w:rPr>
          <w:rFonts w:ascii="Palatino Linotype" w:eastAsia="Palatino Linotype" w:hAnsi="Palatino Linotype" w:cs="Palatino Linotype"/>
          <w:b/>
          <w:bCs/>
          <w:color w:val="000000"/>
        </w:rPr>
        <w:t>11673</w:t>
      </w:r>
      <w:r w:rsidRPr="00011889">
        <w:rPr>
          <w:rFonts w:ascii="Palatino Linotype" w:eastAsia="Palatino Linotype" w:hAnsi="Palatino Linotype" w:cs="Palatino Linotype"/>
          <w:b/>
          <w:bCs/>
          <w:color w:val="000000"/>
        </w:rPr>
        <w:t>/INFOEM/IP/RR/2025</w:t>
      </w:r>
      <w:r w:rsidRPr="00011889">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00D52B63" w:rsidRPr="00011889">
        <w:rPr>
          <w:rFonts w:ascii="Palatino Linotype" w:eastAsia="Palatino Linotype" w:hAnsi="Palatino Linotype" w:cs="Palatino Linotype"/>
          <w:b/>
          <w:bCs/>
          <w:color w:val="000000"/>
        </w:rPr>
        <w:t>MODIFICA</w:t>
      </w:r>
      <w:r w:rsidRPr="00011889">
        <w:rPr>
          <w:rFonts w:ascii="Palatino Linotype" w:eastAsia="Palatino Linotype" w:hAnsi="Palatino Linotype" w:cs="Palatino Linotype"/>
          <w:color w:val="000000"/>
        </w:rPr>
        <w:t xml:space="preserve"> la respuesta a la solicitud de información número </w:t>
      </w:r>
      <w:r w:rsidR="00F429BA" w:rsidRPr="00011889">
        <w:rPr>
          <w:rFonts w:ascii="Palatino Linotype" w:eastAsia="Palatino Linotype" w:hAnsi="Palatino Linotype" w:cs="Palatino Linotype"/>
          <w:b/>
          <w:bCs/>
          <w:color w:val="000000"/>
        </w:rPr>
        <w:t>01096/TEOLOYU/IP/2025</w:t>
      </w:r>
      <w:r w:rsidRPr="00011889">
        <w:rPr>
          <w:rFonts w:ascii="Palatino Linotype" w:eastAsia="Palatino Linotype" w:hAnsi="Palatino Linotype" w:cs="Palatino Linotype"/>
          <w:b/>
          <w:bCs/>
          <w:color w:val="000000"/>
        </w:rPr>
        <w:t xml:space="preserve"> </w:t>
      </w:r>
      <w:r w:rsidRPr="00011889">
        <w:rPr>
          <w:rFonts w:ascii="Palatino Linotype" w:eastAsia="Palatino Linotype" w:hAnsi="Palatino Linotype" w:cs="Palatino Linotype"/>
          <w:color w:val="000000"/>
        </w:rPr>
        <w:t xml:space="preserve">y se </w:t>
      </w:r>
      <w:r w:rsidRPr="00011889">
        <w:rPr>
          <w:rFonts w:ascii="Palatino Linotype" w:eastAsia="Palatino Linotype" w:hAnsi="Palatino Linotype" w:cs="Palatino Linotype"/>
          <w:b/>
          <w:bCs/>
          <w:color w:val="000000"/>
        </w:rPr>
        <w:t xml:space="preserve">ORDENA </w:t>
      </w:r>
      <w:r w:rsidRPr="00011889">
        <w:rPr>
          <w:rFonts w:ascii="Palatino Linotype" w:eastAsia="Palatino Linotype" w:hAnsi="Palatino Linotype" w:cs="Palatino Linotype"/>
          <w:color w:val="000000"/>
        </w:rPr>
        <w:t>entregar, de ser procedente en versión pública, la siguiente información:</w:t>
      </w:r>
    </w:p>
    <w:p w:rsidR="004D7443" w:rsidRPr="00011889" w:rsidRDefault="004D7443" w:rsidP="004D7443">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D52B63" w:rsidRPr="00011889" w:rsidRDefault="00D52B63" w:rsidP="00D52B63">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b/>
        </w:rPr>
      </w:pPr>
      <w:r w:rsidRPr="00011889">
        <w:rPr>
          <w:rFonts w:ascii="Palatino Linotype" w:eastAsia="Palatino Linotype" w:hAnsi="Palatino Linotype" w:cs="Palatino Linotype"/>
          <w:b/>
        </w:rPr>
        <w:lastRenderedPageBreak/>
        <w:t>Expediente laboral de los servidores públicos adscritos a la Dirección de la Mujer al diecinueve de septiembre de dos mil veinticinco; y</w:t>
      </w:r>
    </w:p>
    <w:p w:rsidR="00D52B63" w:rsidRPr="00011889" w:rsidRDefault="00D52B63" w:rsidP="00D52B63">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b/>
        </w:rPr>
      </w:pPr>
      <w:r w:rsidRPr="00011889">
        <w:rPr>
          <w:rFonts w:ascii="Palatino Linotype" w:eastAsia="Palatino Linotype" w:hAnsi="Palatino Linotype" w:cs="Palatino Linotype"/>
          <w:b/>
        </w:rPr>
        <w:t>Recibos de nómina correspondientes a la primera quincena del mes enero y septiembre de dos mil veinticinco, de los servidores públicos adscritos a la Dirección de la Mujer al diecinueve de septiembre de dos mil veinticinco.</w:t>
      </w:r>
    </w:p>
    <w:p w:rsidR="004D7443" w:rsidRPr="00011889" w:rsidRDefault="004D7443" w:rsidP="00D52B63">
      <w:pPr>
        <w:pBdr>
          <w:top w:val="nil"/>
          <w:left w:val="nil"/>
          <w:bottom w:val="nil"/>
          <w:right w:val="nil"/>
          <w:between w:val="nil"/>
        </w:pBdr>
        <w:spacing w:line="360" w:lineRule="auto"/>
        <w:ind w:left="1080"/>
        <w:jc w:val="both"/>
        <w:rPr>
          <w:rFonts w:ascii="Palatino Linotype" w:eastAsia="Palatino Linotype" w:hAnsi="Palatino Linotype" w:cs="Palatino Linotype"/>
        </w:rPr>
      </w:pPr>
    </w:p>
    <w:p w:rsidR="004D7443" w:rsidRPr="00011889" w:rsidRDefault="004D7443" w:rsidP="004D7443">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QUINTO. De la versión pública.</w:t>
      </w:r>
    </w:p>
    <w:p w:rsidR="004D7443" w:rsidRPr="00011889" w:rsidRDefault="004D7443" w:rsidP="004D7443">
      <w:pPr>
        <w:pStyle w:val="Prrafodelista"/>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Debe destacarse que, debido a la naturaleza de la información solicitada</w:t>
      </w:r>
      <w:r w:rsidRPr="00011889">
        <w:rPr>
          <w:rFonts w:ascii="Palatino Linotype" w:eastAsia="Palatino Linotype" w:hAnsi="Palatino Linotype" w:cs="Palatino Linotype"/>
          <w:b/>
          <w:color w:val="000000"/>
        </w:rPr>
        <w:t xml:space="preserve"> </w:t>
      </w:r>
      <w:r w:rsidRPr="00011889">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4D7443" w:rsidRPr="00011889" w:rsidRDefault="004D7443" w:rsidP="004D7443">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4D7443" w:rsidRPr="00011889" w:rsidRDefault="004D7443" w:rsidP="004D7443">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4D7443" w:rsidRPr="00011889" w:rsidRDefault="004D7443" w:rsidP="004D7443">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tbl>
      <w:tblPr>
        <w:tblW w:w="977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7229"/>
      </w:tblGrid>
      <w:tr w:rsidR="004D7443" w:rsidRPr="00011889" w:rsidTr="00011889">
        <w:tc>
          <w:tcPr>
            <w:tcW w:w="2547" w:type="dxa"/>
          </w:tcPr>
          <w:p w:rsidR="004D7443" w:rsidRPr="00011889" w:rsidRDefault="004D7443" w:rsidP="00E261CD">
            <w:pPr>
              <w:spacing w:line="276" w:lineRule="auto"/>
              <w:rPr>
                <w:rFonts w:ascii="Palatino Linotype" w:eastAsia="Palatino Linotype" w:hAnsi="Palatino Linotype" w:cs="Palatino Linotype"/>
              </w:rPr>
            </w:pPr>
            <w:r w:rsidRPr="00011889">
              <w:rPr>
                <w:rFonts w:ascii="Palatino Linotype" w:eastAsia="Palatino Linotype" w:hAnsi="Palatino Linotype" w:cs="Palatino Linotype"/>
              </w:rPr>
              <w:t>a) Requisitos previos.</w:t>
            </w:r>
          </w:p>
        </w:tc>
        <w:tc>
          <w:tcPr>
            <w:tcW w:w="7229" w:type="dxa"/>
          </w:tcPr>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lastRenderedPageBreak/>
              <w:t>Al hacerlo tienen que precisar de qué información se trata, señalando el supuesto de clasificación (confidencialidad o reserva).</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Además, se debe señalar el procedimiento, de los tres que establecen los artículos 132 y 106 de la Ley Estatal y General, respectivamente.</w:t>
            </w:r>
          </w:p>
          <w:p w:rsidR="004D7443" w:rsidRPr="00011889" w:rsidRDefault="004D7443" w:rsidP="00E261CD">
            <w:pPr>
              <w:spacing w:line="276" w:lineRule="auto"/>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011889">
              <w:rPr>
                <w:rFonts w:ascii="Palatino Linotype" w:eastAsia="Palatino Linotype" w:hAnsi="Palatino Linotype" w:cs="Palatino Linotype"/>
                <w:u w:val="single"/>
              </w:rPr>
              <w:t xml:space="preserve">no se puede hacer un acuerdo para clasificar de manera general todos los documentos de un expediente o área,  </w:t>
            </w:r>
            <w:r w:rsidRPr="00011889">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4D7443" w:rsidRPr="00011889" w:rsidTr="00011889">
        <w:tc>
          <w:tcPr>
            <w:tcW w:w="2547" w:type="dxa"/>
          </w:tcPr>
          <w:p w:rsidR="004D7443" w:rsidRPr="00011889" w:rsidRDefault="004D7443" w:rsidP="00E261CD">
            <w:pPr>
              <w:spacing w:line="276" w:lineRule="auto"/>
              <w:rPr>
                <w:rFonts w:ascii="Palatino Linotype" w:eastAsia="Palatino Linotype" w:hAnsi="Palatino Linotype" w:cs="Palatino Linotype"/>
              </w:rPr>
            </w:pPr>
            <w:r w:rsidRPr="00011889">
              <w:rPr>
                <w:rFonts w:ascii="Palatino Linotype" w:eastAsia="Palatino Linotype" w:hAnsi="Palatino Linotype" w:cs="Palatino Linotype"/>
              </w:rPr>
              <w:lastRenderedPageBreak/>
              <w:t>b) Supuestos de clasificación.</w:t>
            </w:r>
          </w:p>
        </w:tc>
        <w:tc>
          <w:tcPr>
            <w:tcW w:w="7229" w:type="dxa"/>
          </w:tcPr>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D7443" w:rsidRPr="00011889" w:rsidRDefault="004D7443" w:rsidP="00E261CD">
            <w:pPr>
              <w:spacing w:line="276" w:lineRule="auto"/>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El </w:t>
            </w:r>
            <w:r w:rsidRPr="00011889">
              <w:rPr>
                <w:rFonts w:ascii="Palatino Linotype" w:eastAsia="Palatino Linotype" w:hAnsi="Palatino Linotype" w:cs="Palatino Linotype"/>
                <w:b/>
              </w:rPr>
              <w:t>SUJETO OBLIGADO</w:t>
            </w:r>
            <w:r w:rsidRPr="00011889">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D7443" w:rsidRPr="00011889" w:rsidTr="00011889">
        <w:tc>
          <w:tcPr>
            <w:tcW w:w="2547" w:type="dxa"/>
          </w:tcPr>
          <w:p w:rsidR="004D7443" w:rsidRPr="00011889" w:rsidRDefault="004D7443" w:rsidP="00E261CD">
            <w:pPr>
              <w:spacing w:line="276" w:lineRule="auto"/>
              <w:rPr>
                <w:rFonts w:ascii="Palatino Linotype" w:eastAsia="Palatino Linotype" w:hAnsi="Palatino Linotype" w:cs="Palatino Linotype"/>
              </w:rPr>
            </w:pPr>
            <w:r w:rsidRPr="00011889">
              <w:rPr>
                <w:rFonts w:ascii="Palatino Linotype" w:eastAsia="Palatino Linotype" w:hAnsi="Palatino Linotype" w:cs="Palatino Linotype"/>
              </w:rPr>
              <w:lastRenderedPageBreak/>
              <w:t>c) Formalidades para emitir el acuerdo de clasificación.</w:t>
            </w:r>
          </w:p>
        </w:tc>
        <w:tc>
          <w:tcPr>
            <w:tcW w:w="7229" w:type="dxa"/>
          </w:tcPr>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Es necesario que </w:t>
            </w:r>
            <w:r w:rsidRPr="00011889">
              <w:rPr>
                <w:rFonts w:ascii="Palatino Linotype" w:eastAsia="Palatino Linotype" w:hAnsi="Palatino Linotype" w:cs="Palatino Linotype"/>
                <w:b/>
                <w:u w:val="single"/>
              </w:rPr>
              <w:t>el acto reúna con los requisitos elementales</w:t>
            </w:r>
            <w:r w:rsidRPr="00011889">
              <w:rPr>
                <w:rFonts w:ascii="Palatino Linotype" w:eastAsia="Palatino Linotype" w:hAnsi="Palatino Linotype" w:cs="Palatino Linotype"/>
              </w:rPr>
              <w:t>, entre ellos, que la autoridad que va a emitir el acto de autoridad sea la legalmente facultada para ello.</w:t>
            </w:r>
          </w:p>
          <w:p w:rsidR="004D7443" w:rsidRPr="00011889" w:rsidRDefault="004D7443" w:rsidP="00E261CD">
            <w:pPr>
              <w:spacing w:line="276" w:lineRule="auto"/>
              <w:jc w:val="both"/>
              <w:rPr>
                <w:rFonts w:ascii="Palatino Linotype" w:eastAsia="Palatino Linotype" w:hAnsi="Palatino Linotype" w:cs="Palatino Linotype"/>
              </w:rPr>
            </w:pPr>
            <w:r w:rsidRPr="00011889">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D7443" w:rsidRPr="00011889" w:rsidTr="00011889">
        <w:tc>
          <w:tcPr>
            <w:tcW w:w="2547" w:type="dxa"/>
          </w:tcPr>
          <w:p w:rsidR="004D7443" w:rsidRPr="00011889" w:rsidRDefault="004D7443" w:rsidP="00E261CD">
            <w:pPr>
              <w:spacing w:line="276" w:lineRule="auto"/>
              <w:rPr>
                <w:rFonts w:ascii="Palatino Linotype" w:eastAsia="Palatino Linotype" w:hAnsi="Palatino Linotype" w:cs="Palatino Linotype"/>
              </w:rPr>
            </w:pPr>
          </w:p>
          <w:p w:rsidR="004D7443" w:rsidRPr="00011889" w:rsidRDefault="004D7443" w:rsidP="00E261CD">
            <w:pPr>
              <w:spacing w:line="276" w:lineRule="auto"/>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d) Requisitos de fondo del acuerdo de clasificación. </w:t>
            </w:r>
          </w:p>
        </w:tc>
        <w:tc>
          <w:tcPr>
            <w:tcW w:w="7229" w:type="dxa"/>
          </w:tcPr>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11889">
              <w:rPr>
                <w:rFonts w:ascii="Palatino Linotype" w:eastAsia="Palatino Linotype" w:hAnsi="Palatino Linotype" w:cs="Palatino Linotype"/>
                <w:b/>
              </w:rPr>
              <w:t>Sujetos Obligados</w:t>
            </w:r>
            <w:r w:rsidRPr="00011889">
              <w:rPr>
                <w:rFonts w:ascii="Palatino Linotype" w:eastAsia="Palatino Linotype" w:hAnsi="Palatino Linotype" w:cs="Palatino Linotype"/>
              </w:rPr>
              <w:t xml:space="preserve">, por lo que deberán fundar y motivar debidamente la clasificación. </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De lo anterior, se desprende que para una correcta </w:t>
            </w:r>
            <w:r w:rsidRPr="00011889">
              <w:rPr>
                <w:rFonts w:ascii="Palatino Linotype" w:eastAsia="Palatino Linotype" w:hAnsi="Palatino Linotype" w:cs="Palatino Linotype"/>
                <w:b/>
              </w:rPr>
              <w:t>clasificación total o parcial</w:t>
            </w:r>
            <w:r w:rsidRPr="00011889">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Así, en un acto de autoridad se cumple con la debida fundamentación cuando se cita el precepto legal aplicable al caso concreto y la debida motivación cuando se expresan las razones, </w:t>
            </w:r>
            <w:r w:rsidRPr="00011889">
              <w:rPr>
                <w:rFonts w:ascii="Palatino Linotype" w:eastAsia="Palatino Linotype" w:hAnsi="Palatino Linotype" w:cs="Palatino Linotype"/>
              </w:rPr>
              <w:lastRenderedPageBreak/>
              <w:t>motivos o circunstancias que tomó en cuenta la autoridad para adecuar el hecho a los fundamentos de derecho. De este modo, la persona que se sienta afectada pueda impugnar la decisión, permitiéndole una real y auténtica defensa.</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Ahora bien, </w:t>
            </w:r>
            <w:r w:rsidRPr="00011889">
              <w:rPr>
                <w:rFonts w:ascii="Palatino Linotype" w:eastAsia="Palatino Linotype" w:hAnsi="Palatino Linotype" w:cs="Palatino Linotype"/>
                <w:b/>
                <w:u w:val="single"/>
              </w:rPr>
              <w:t>para cada caso además de fundar y motivar</w:t>
            </w:r>
            <w:r w:rsidRPr="00011889">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D7443" w:rsidRPr="00011889" w:rsidTr="00011889">
        <w:tc>
          <w:tcPr>
            <w:tcW w:w="2547" w:type="dxa"/>
          </w:tcPr>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lastRenderedPageBreak/>
              <w:t xml:space="preserve">e) Condiciones especiales de la clasificación de la información como confidencial. </w:t>
            </w:r>
          </w:p>
          <w:p w:rsidR="004D7443" w:rsidRPr="00011889" w:rsidRDefault="004D7443" w:rsidP="00E261CD">
            <w:pPr>
              <w:spacing w:line="276" w:lineRule="auto"/>
              <w:rPr>
                <w:rFonts w:ascii="Palatino Linotype" w:eastAsia="Palatino Linotype" w:hAnsi="Palatino Linotype" w:cs="Palatino Linotype"/>
              </w:rPr>
            </w:pPr>
          </w:p>
        </w:tc>
        <w:tc>
          <w:tcPr>
            <w:tcW w:w="7229" w:type="dxa"/>
          </w:tcPr>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4D7443" w:rsidRPr="00011889" w:rsidRDefault="004D7443" w:rsidP="00E261CD">
            <w:pPr>
              <w:spacing w:line="276" w:lineRule="auto"/>
              <w:ind w:right="49"/>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4D7443" w:rsidRPr="00011889" w:rsidRDefault="004D7443" w:rsidP="00E261CD">
            <w:pPr>
              <w:spacing w:line="276" w:lineRule="auto"/>
              <w:rPr>
                <w:rFonts w:ascii="Palatino Linotype" w:eastAsia="Palatino Linotype" w:hAnsi="Palatino Linotype" w:cs="Palatino Linotype"/>
              </w:rPr>
            </w:pPr>
            <w:r w:rsidRPr="00011889">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D7443" w:rsidRPr="00011889" w:rsidRDefault="004D7443" w:rsidP="004D7443">
      <w:pPr>
        <w:spacing w:line="360" w:lineRule="auto"/>
        <w:jc w:val="both"/>
        <w:rPr>
          <w:rFonts w:ascii="Palatino Linotype" w:eastAsia="Palatino Linotype" w:hAnsi="Palatino Linotype" w:cs="Palatino Linotype"/>
        </w:rPr>
      </w:pPr>
    </w:p>
    <w:p w:rsidR="00FB5918" w:rsidRPr="00011889" w:rsidRDefault="00FB5918" w:rsidP="008910FA">
      <w:pPr>
        <w:pStyle w:val="Prrafodelista"/>
        <w:numPr>
          <w:ilvl w:val="0"/>
          <w:numId w:val="2"/>
        </w:numPr>
        <w:spacing w:line="360" w:lineRule="auto"/>
        <w:ind w:left="0" w:firstLine="0"/>
        <w:jc w:val="both"/>
        <w:rPr>
          <w:rFonts w:ascii="Palatino Linotype" w:hAnsi="Palatino Linotype" w:cs="Arial"/>
          <w:lang w:val="es-ES"/>
        </w:rPr>
      </w:pPr>
      <w:r w:rsidRPr="00011889">
        <w:rPr>
          <w:rFonts w:ascii="Palatino Linotype" w:hAnsi="Palatino Linotype"/>
          <w:color w:val="222222"/>
        </w:rPr>
        <w:lastRenderedPageBreak/>
        <w:t>Por otro lado, de manera enunciativa mas no limitativas, dentro de los elementos que integran los recibos de nómina se pueden encontrar los siguientes:</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Clave Única de Registro de Población (CURP);</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Número de ISSEMyM;</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Número de empleado;</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Registro Federal de Contribuyentes (RFC);</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Número de Serie del CSD del SAT;</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Número de Serie del CDS del emisor;</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Serie y folio;</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Firma;</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Código QR;</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Sello Digital del Contribuyente; y</w:t>
      </w:r>
    </w:p>
    <w:p w:rsidR="00FB5918" w:rsidRPr="00011889" w:rsidRDefault="00FB5918" w:rsidP="00FB591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Sello Digital del SAT.</w:t>
      </w:r>
    </w:p>
    <w:p w:rsidR="00FB5918" w:rsidRPr="00011889" w:rsidRDefault="00FB5918" w:rsidP="00FB5918">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FB5918" w:rsidRPr="00011889" w:rsidRDefault="00FB5918" w:rsidP="00FB5918">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FB5918" w:rsidRPr="00011889" w:rsidRDefault="00FB5918" w:rsidP="00FB5918">
      <w:pPr>
        <w:pStyle w:val="Ttulo3"/>
        <w:numPr>
          <w:ilvl w:val="0"/>
          <w:numId w:val="17"/>
        </w:numPr>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Clave Única de Registro de Población (CURP).</w:t>
      </w:r>
    </w:p>
    <w:p w:rsidR="00FB5918" w:rsidRPr="00011889" w:rsidRDefault="00FB5918" w:rsidP="008910FA">
      <w:pPr>
        <w:pStyle w:val="Prrafodelista"/>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rsidR="00FB5918" w:rsidRPr="00011889" w:rsidRDefault="00FB5918" w:rsidP="00FB5918">
      <w:pPr>
        <w:shd w:val="clear" w:color="auto" w:fill="FFFFFF"/>
        <w:spacing w:before="240" w:after="240" w:line="360" w:lineRule="auto"/>
        <w:jc w:val="center"/>
        <w:rPr>
          <w:rFonts w:ascii="Palatino Linotype" w:hAnsi="Palatino Linotype"/>
          <w:color w:val="222222"/>
        </w:rPr>
      </w:pPr>
      <w:r w:rsidRPr="00011889">
        <w:rPr>
          <w:rFonts w:ascii="Palatino Linotype" w:hAnsi="Palatino Linotype"/>
          <w:noProof/>
        </w:rPr>
        <w:lastRenderedPageBreak/>
        <w:drawing>
          <wp:inline distT="0" distB="0" distL="0" distR="0" wp14:anchorId="3E6E2658" wp14:editId="22C1CEBE">
            <wp:extent cx="5305425" cy="3423684"/>
            <wp:effectExtent l="0" t="0" r="0" b="5715"/>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25748" t="8269" r="41254" b="18081"/>
                    <a:stretch>
                      <a:fillRect/>
                    </a:stretch>
                  </pic:blipFill>
                  <pic:spPr>
                    <a:xfrm>
                      <a:off x="0" y="0"/>
                      <a:ext cx="5314343" cy="3429439"/>
                    </a:xfrm>
                    <a:prstGeom prst="rect">
                      <a:avLst/>
                    </a:prstGeom>
                    <a:ln/>
                  </pic:spPr>
                </pic:pic>
              </a:graphicData>
            </a:graphic>
          </wp:inline>
        </w:drawing>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Entre las características de la CURP, se encuentra: </w:t>
      </w:r>
    </w:p>
    <w:p w:rsidR="00FB5918" w:rsidRPr="00011889" w:rsidRDefault="00FB5918" w:rsidP="00FB5918">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11889">
        <w:rPr>
          <w:rFonts w:ascii="Palatino Linotype" w:eastAsia="Palatino Linotype" w:hAnsi="Palatino Linotype" w:cs="Palatino Linotype"/>
          <w:b/>
        </w:rPr>
        <w:t xml:space="preserve">Composición. </w:t>
      </w:r>
      <w:r w:rsidRPr="00011889">
        <w:rPr>
          <w:rFonts w:ascii="Palatino Linotype" w:eastAsia="Palatino Linotype" w:hAnsi="Palatino Linotype" w:cs="Palatino Linotype"/>
        </w:rPr>
        <w:t>Alfanumérica.</w:t>
      </w:r>
    </w:p>
    <w:p w:rsidR="00FB5918" w:rsidRPr="00011889" w:rsidRDefault="00FB5918" w:rsidP="00FB5918">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11889">
        <w:rPr>
          <w:rFonts w:ascii="Palatino Linotype" w:eastAsia="Palatino Linotype" w:hAnsi="Palatino Linotype" w:cs="Palatino Linotype"/>
          <w:b/>
        </w:rPr>
        <w:t xml:space="preserve">Longitud. </w:t>
      </w:r>
      <w:r w:rsidRPr="00011889">
        <w:rPr>
          <w:rFonts w:ascii="Palatino Linotype" w:eastAsia="Palatino Linotype" w:hAnsi="Palatino Linotype" w:cs="Palatino Linotype"/>
        </w:rPr>
        <w:t xml:space="preserve"> 18 caracteres.</w:t>
      </w:r>
    </w:p>
    <w:p w:rsidR="00FB5918" w:rsidRPr="00011889" w:rsidRDefault="00FB5918" w:rsidP="00FB5918">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11889">
        <w:rPr>
          <w:rFonts w:ascii="Palatino Linotype" w:eastAsia="Palatino Linotype" w:hAnsi="Palatino Linotype" w:cs="Palatino Linotype"/>
          <w:b/>
        </w:rPr>
        <w:t xml:space="preserve">Naturaleza. </w:t>
      </w:r>
      <w:r w:rsidRPr="00011889">
        <w:rPr>
          <w:rFonts w:ascii="Palatino Linotype" w:eastAsia="Palatino Linotype" w:hAnsi="Palatino Linotype" w:cs="Palatino Linotype"/>
        </w:rPr>
        <w:t>Biunívoca.</w:t>
      </w:r>
    </w:p>
    <w:p w:rsidR="00FB5918" w:rsidRPr="00011889" w:rsidRDefault="00FB5918" w:rsidP="00FB5918">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11889">
        <w:rPr>
          <w:rFonts w:ascii="Palatino Linotype" w:eastAsia="Palatino Linotype" w:hAnsi="Palatino Linotype" w:cs="Palatino Linotype"/>
          <w:b/>
        </w:rPr>
        <w:t xml:space="preserve">Universalidad. </w:t>
      </w:r>
      <w:r w:rsidRPr="00011889">
        <w:rPr>
          <w:rFonts w:ascii="Palatino Linotype" w:eastAsia="Palatino Linotype" w:hAnsi="Palatino Linotype" w:cs="Palatino Linotype"/>
        </w:rPr>
        <w:t>Se asigna a todas las personas que conforman la población.</w:t>
      </w:r>
    </w:p>
    <w:p w:rsidR="00FB5918" w:rsidRPr="00011889" w:rsidRDefault="00FB5918" w:rsidP="00FB5918">
      <w:pPr>
        <w:pStyle w:val="Prrafodelista"/>
        <w:tabs>
          <w:tab w:val="left" w:pos="426"/>
          <w:tab w:val="left" w:pos="567"/>
        </w:tabs>
        <w:spacing w:line="360" w:lineRule="auto"/>
        <w:ind w:left="851" w:right="567"/>
        <w:jc w:val="both"/>
        <w:rPr>
          <w:rFonts w:ascii="Palatino Linotype" w:eastAsia="Palatino Linotype" w:hAnsi="Palatino Linotype" w:cs="Palatino Linotype"/>
          <w:b/>
        </w:rPr>
      </w:pPr>
      <w:r w:rsidRPr="00011889">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w:t>
      </w:r>
      <w:r w:rsidRPr="00011889">
        <w:rPr>
          <w:rFonts w:ascii="Palatino Linotype" w:eastAsia="Palatino Linotype" w:hAnsi="Palatino Linotype" w:cs="Palatino Linotype"/>
          <w:b/>
        </w:rPr>
        <w:lastRenderedPageBreak/>
        <w:t xml:space="preserve">clave, conformadas por la letra inicial y primera vocal interna del primer apellido, la letra inicial del segundo apellido y la primera letra del nombre.  </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FB5918" w:rsidRPr="00011889" w:rsidRDefault="00FB5918" w:rsidP="008910FA">
      <w:pPr>
        <w:pStyle w:val="Prrafodelista"/>
        <w:numPr>
          <w:ilvl w:val="0"/>
          <w:numId w:val="2"/>
        </w:numPr>
        <w:pBdr>
          <w:top w:val="nil"/>
          <w:left w:val="nil"/>
          <w:bottom w:val="nil"/>
          <w:right w:val="nil"/>
          <w:between w:val="nil"/>
        </w:pBdr>
        <w:tabs>
          <w:tab w:val="left" w:pos="567"/>
        </w:tabs>
        <w:spacing w:line="360" w:lineRule="auto"/>
        <w:ind w:left="0" w:right="822"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i/>
          <w:color w:val="000000"/>
        </w:rPr>
        <w:t>“</w:t>
      </w:r>
      <w:r w:rsidRPr="00011889">
        <w:rPr>
          <w:rFonts w:ascii="Palatino Linotype" w:eastAsia="Palatino Linotype" w:hAnsi="Palatino Linotype" w:cs="Palatino Linotype"/>
          <w:b/>
          <w:i/>
          <w:color w:val="000000"/>
        </w:rPr>
        <w:t xml:space="preserve">Clave Única de Registro de Población (CURP). </w:t>
      </w:r>
      <w:r w:rsidRPr="00011889">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rsidR="00FB5918" w:rsidRPr="00011889" w:rsidRDefault="00FB5918" w:rsidP="00FB5918">
      <w:pPr>
        <w:pStyle w:val="Prrafodelista"/>
        <w:pBdr>
          <w:top w:val="nil"/>
          <w:left w:val="nil"/>
          <w:bottom w:val="nil"/>
          <w:right w:val="nil"/>
          <w:between w:val="nil"/>
        </w:pBdr>
        <w:tabs>
          <w:tab w:val="left" w:pos="567"/>
        </w:tabs>
        <w:spacing w:line="360" w:lineRule="auto"/>
        <w:ind w:left="0"/>
        <w:jc w:val="both"/>
        <w:rPr>
          <w:rFonts w:ascii="Palatino Linotype" w:eastAsia="Palatino Linotype" w:hAnsi="Palatino Linotype" w:cs="Palatino Linotype"/>
          <w:color w:val="000000"/>
        </w:rPr>
      </w:pPr>
    </w:p>
    <w:p w:rsidR="00FB5918" w:rsidRPr="00011889" w:rsidRDefault="00FB5918" w:rsidP="00FB5918">
      <w:pPr>
        <w:pStyle w:val="Ttulo3"/>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lastRenderedPageBreak/>
        <w:t>II. Clave ISSEMyM</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FB5918" w:rsidRPr="00011889" w:rsidRDefault="00FB5918" w:rsidP="00FB5918">
      <w:pPr>
        <w:pStyle w:val="Ttulo3"/>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lastRenderedPageBreak/>
        <w:t>III. Número de empleado.</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FB5918" w:rsidRPr="00011889" w:rsidRDefault="00FB5918" w:rsidP="00FB5918">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rPr>
      </w:pPr>
      <w:r w:rsidRPr="00011889">
        <w:rPr>
          <w:rFonts w:ascii="Palatino Linotype" w:eastAsia="Palatino Linotype" w:hAnsi="Palatino Linotype" w:cs="Palatino Linotype"/>
          <w:b/>
          <w:i/>
          <w:color w:val="000000"/>
        </w:rPr>
        <w:t>Número de empleado.</w:t>
      </w:r>
      <w:r w:rsidRPr="00011889">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011889" w:rsidRDefault="00011889" w:rsidP="00FB5918">
      <w:pPr>
        <w:pStyle w:val="Ttulo3"/>
        <w:rPr>
          <w:rFonts w:ascii="Palatino Linotype" w:eastAsia="Palatino Linotype" w:hAnsi="Palatino Linotype" w:cs="Palatino Linotype"/>
          <w:b/>
          <w:color w:val="000000"/>
        </w:rPr>
      </w:pPr>
    </w:p>
    <w:p w:rsidR="00FB5918" w:rsidRPr="00011889" w:rsidRDefault="00FB5918" w:rsidP="00FB5918">
      <w:pPr>
        <w:pStyle w:val="Ttulo3"/>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IV. Registro Federal de Contribuyentes (RFC)</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El RFC es el Registro Federal de Contribuyentes, esta inscripción es realizada por el Servicio de Administración Tributaria, quien entrega una cédula de identificación fiscal en </w:t>
      </w:r>
      <w:r w:rsidRPr="00011889">
        <w:rPr>
          <w:rFonts w:ascii="Palatino Linotype" w:eastAsia="Palatino Linotype" w:hAnsi="Palatino Linotype" w:cs="Palatino Linotype"/>
          <w:color w:val="000000"/>
        </w:rPr>
        <w:lastRenderedPageBreak/>
        <w:t>donde consta la clave que asigna este órgano desconcentrado de la Secretaría de Hacienda y Crédito Público, de acuerdo al artículo 27 del Código Fiscal de la Federación.</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011889" w:rsidRDefault="00011889" w:rsidP="00FB5918">
      <w:pPr>
        <w:pStyle w:val="Prrafodelista"/>
        <w:spacing w:line="360" w:lineRule="auto"/>
        <w:ind w:left="851"/>
        <w:jc w:val="both"/>
        <w:rPr>
          <w:rFonts w:ascii="Palatino Linotype" w:eastAsia="Palatino Linotype" w:hAnsi="Palatino Linotype" w:cs="Palatino Linotype"/>
          <w:b/>
          <w:i/>
        </w:rPr>
      </w:pPr>
    </w:p>
    <w:p w:rsidR="00011889" w:rsidRDefault="00011889" w:rsidP="00FB5918">
      <w:pPr>
        <w:pStyle w:val="Prrafodelista"/>
        <w:spacing w:line="360" w:lineRule="auto"/>
        <w:ind w:left="851"/>
        <w:jc w:val="both"/>
        <w:rPr>
          <w:rFonts w:ascii="Palatino Linotype" w:eastAsia="Palatino Linotype" w:hAnsi="Palatino Linotype" w:cs="Palatino Linotype"/>
          <w:b/>
          <w:i/>
        </w:rPr>
      </w:pPr>
    </w:p>
    <w:p w:rsidR="00FB5918" w:rsidRPr="00011889" w:rsidRDefault="00FB5918" w:rsidP="00FB5918">
      <w:pPr>
        <w:pStyle w:val="Prrafodelista"/>
        <w:spacing w:line="360" w:lineRule="auto"/>
        <w:ind w:left="851"/>
        <w:jc w:val="both"/>
        <w:rPr>
          <w:rFonts w:ascii="Palatino Linotype" w:eastAsia="Palatino Linotype" w:hAnsi="Palatino Linotype" w:cs="Palatino Linotype"/>
          <w:b/>
          <w:i/>
        </w:rPr>
      </w:pPr>
      <w:r w:rsidRPr="00011889">
        <w:rPr>
          <w:rFonts w:ascii="Palatino Linotype" w:eastAsia="Palatino Linotype" w:hAnsi="Palatino Linotype" w:cs="Palatino Linotype"/>
          <w:b/>
          <w:i/>
        </w:rPr>
        <w:lastRenderedPageBreak/>
        <w:t xml:space="preserve">Registro Federal de Contribuyentes (RFC) de personas físicas. </w:t>
      </w:r>
    </w:p>
    <w:p w:rsidR="00FB5918" w:rsidRPr="00011889" w:rsidRDefault="00FB5918" w:rsidP="00FB5918">
      <w:pPr>
        <w:pStyle w:val="Prrafodelista"/>
        <w:pBdr>
          <w:top w:val="nil"/>
          <w:left w:val="nil"/>
          <w:bottom w:val="nil"/>
          <w:right w:val="nil"/>
          <w:between w:val="nil"/>
        </w:pBdr>
        <w:spacing w:line="360" w:lineRule="auto"/>
        <w:ind w:left="851" w:right="567"/>
        <w:jc w:val="both"/>
        <w:rPr>
          <w:rFonts w:ascii="Palatino Linotype" w:eastAsia="Palatino Linotype" w:hAnsi="Palatino Linotype" w:cs="Palatino Linotype"/>
          <w:i/>
          <w:color w:val="000000"/>
        </w:rPr>
      </w:pPr>
      <w:r w:rsidRPr="00011889">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FB5918" w:rsidRPr="00011889" w:rsidRDefault="00FB5918" w:rsidP="00FB5918">
      <w:pPr>
        <w:shd w:val="clear" w:color="auto" w:fill="FFFFFF"/>
        <w:spacing w:before="240" w:after="240" w:line="360" w:lineRule="auto"/>
        <w:jc w:val="both"/>
        <w:rPr>
          <w:rFonts w:ascii="Palatino Linotype" w:hAnsi="Palatino Linotype"/>
          <w:color w:val="222222"/>
        </w:rPr>
      </w:pP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011889">
        <w:rPr>
          <w:rFonts w:ascii="Palatino Linotype" w:eastAsia="Palatino Linotype" w:hAnsi="Palatino Linotype" w:cs="Palatino Linotype"/>
          <w:color w:val="000000"/>
        </w:rPr>
        <w:t>, así como tampoco con el desempeño laboral que pueda tener una persona.</w:t>
      </w:r>
      <w:bookmarkStart w:id="7" w:name="_heading=h.35nkun2" w:colFirst="0" w:colLast="0"/>
      <w:bookmarkEnd w:id="7"/>
    </w:p>
    <w:p w:rsidR="00FB5918" w:rsidRPr="00011889" w:rsidRDefault="00FB5918" w:rsidP="00FB5918">
      <w:pPr>
        <w:pStyle w:val="Ttulo3"/>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V. Deducciones personales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011889">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011889">
        <w:rPr>
          <w:rFonts w:ascii="Palatino Linotype" w:eastAsia="Palatino Linotype" w:hAnsi="Palatino Linotype" w:cs="Palatino Linotype"/>
          <w:color w:val="000000"/>
        </w:rPr>
        <w:t>, seguro de vida, accidentes y enfermedades.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w:t>
      </w:r>
      <w:r w:rsidRPr="00011889">
        <w:rPr>
          <w:rFonts w:ascii="Palatino Linotype" w:eastAsia="Palatino Linotype" w:hAnsi="Palatino Linotype" w:cs="Palatino Linotype"/>
          <w:color w:val="000000"/>
        </w:rPr>
        <w:lastRenderedPageBreak/>
        <w:t xml:space="preserve">libre ejercicio del servidor público para disponer de un ingreso que forma parte de su patrimonio. </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bookmarkStart w:id="8" w:name="_heading=h.1ksv4uv" w:colFirst="0" w:colLast="0"/>
      <w:bookmarkEnd w:id="8"/>
    </w:p>
    <w:p w:rsidR="00FB5918" w:rsidRPr="00011889" w:rsidRDefault="00FB5918" w:rsidP="00FB5918">
      <w:pPr>
        <w:pStyle w:val="Ttulo3"/>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VI. CÓDIGO QR</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sidRPr="00011889">
        <w:rPr>
          <w:rFonts w:ascii="Palatino Linotype" w:eastAsia="Palatino Linotype" w:hAnsi="Palatino Linotype" w:cs="Palatino Linotype"/>
          <w:i/>
          <w:color w:val="000000"/>
        </w:rPr>
        <w:t>QR Code (Quick Response Code)</w:t>
      </w:r>
      <w:r w:rsidRPr="00011889">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4">
        <w:r w:rsidRPr="00011889">
          <w:rPr>
            <w:rFonts w:ascii="Palatino Linotype" w:eastAsia="Palatino Linotype" w:hAnsi="Palatino Linotype" w:cs="Palatino Linotype"/>
            <w:color w:val="0563C1"/>
            <w:u w:val="single"/>
          </w:rPr>
          <w:t>http://dof.gob.mx/nota_detalle.php?codigo=5492254&amp;fecha=28/07/2017</w:t>
        </w:r>
      </w:hyperlink>
      <w:r w:rsidRPr="00011889">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FB5918" w:rsidRPr="00011889" w:rsidRDefault="00FB5918" w:rsidP="00FB5918">
      <w:pPr>
        <w:pStyle w:val="Prrafodelista"/>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Clave Única de Registro de Población (CURP)</w:t>
      </w:r>
    </w:p>
    <w:p w:rsidR="00FB5918" w:rsidRPr="00011889" w:rsidRDefault="00FB5918" w:rsidP="00FB5918">
      <w:pPr>
        <w:pStyle w:val="Prrafodelista"/>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lastRenderedPageBreak/>
        <w:t>Clave ISSEMyM</w:t>
      </w:r>
    </w:p>
    <w:p w:rsidR="00FB5918" w:rsidRPr="00011889" w:rsidRDefault="00FB5918" w:rsidP="00FB5918">
      <w:pPr>
        <w:pStyle w:val="Prrafodelista"/>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 xml:space="preserve">Número de empleado </w:t>
      </w:r>
      <w:r w:rsidRPr="00011889">
        <w:rPr>
          <w:rFonts w:ascii="Palatino Linotype" w:eastAsia="Palatino Linotype" w:hAnsi="Palatino Linotype" w:cs="Palatino Linotype"/>
          <w:b/>
          <w:color w:val="000000"/>
        </w:rPr>
        <w:t>(sólo en el caso de que contenga datos personales o se relacione con los mismos, de lo contrario es información pública)</w:t>
      </w:r>
    </w:p>
    <w:p w:rsidR="00FB5918" w:rsidRPr="00011889" w:rsidRDefault="00FB5918" w:rsidP="00FB5918">
      <w:pPr>
        <w:pStyle w:val="Prrafodelista"/>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Registro Federal de Contribuyentes (RFC)</w:t>
      </w:r>
    </w:p>
    <w:p w:rsidR="00FB5918" w:rsidRPr="00011889" w:rsidRDefault="00FB5918" w:rsidP="00FB5918">
      <w:pPr>
        <w:pStyle w:val="Prrafodelista"/>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color w:val="000000"/>
        </w:rPr>
        <w:t>Deducciones personales</w:t>
      </w:r>
    </w:p>
    <w:p w:rsidR="00FB5918" w:rsidRPr="00011889" w:rsidRDefault="00FB5918" w:rsidP="00FB5918">
      <w:pPr>
        <w:pStyle w:val="Prrafodelista"/>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Código QR</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Ahora bien, siguiendo con el análisis de los datos que contienen los recibos remitidos, siguen los siguientes:</w:t>
      </w:r>
      <w:bookmarkStart w:id="9" w:name="_heading=h.44sinio" w:colFirst="0" w:colLast="0"/>
      <w:bookmarkEnd w:id="9"/>
    </w:p>
    <w:p w:rsidR="00FB5918" w:rsidRPr="00011889" w:rsidRDefault="00FB5918" w:rsidP="00FB5918">
      <w:pPr>
        <w:pStyle w:val="Ttulo3"/>
        <w:spacing w:line="360" w:lineRule="auto"/>
        <w:ind w:right="397"/>
        <w:jc w:val="both"/>
        <w:rPr>
          <w:rFonts w:ascii="Palatino Linotype" w:eastAsia="Palatino Linotype" w:hAnsi="Palatino Linotype" w:cs="Palatino Linotype"/>
          <w:b/>
          <w:color w:val="000000"/>
        </w:rPr>
      </w:pPr>
      <w:r w:rsidRPr="00011889">
        <w:rPr>
          <w:rFonts w:ascii="Palatino Linotype" w:eastAsia="Palatino Linotype" w:hAnsi="Palatino Linotype" w:cs="Palatino Linotype"/>
          <w:b/>
          <w:color w:val="000000"/>
        </w:rPr>
        <w:t>VII. Sellos digitales del emisor y del Servicio de Administración Tributaria y cadena original del complemento de certificación digital del órgano previamente señalado; así como folio fiscal. (PUBLICOS)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 xml:space="preserve">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w:t>
      </w:r>
      <w:r w:rsidRPr="00011889">
        <w:rPr>
          <w:rFonts w:ascii="Palatino Linotype" w:eastAsia="Palatino Linotype" w:hAnsi="Palatino Linotype" w:cs="Palatino Linotype"/>
          <w:color w:val="000000"/>
        </w:rPr>
        <w:lastRenderedPageBreak/>
        <w:t>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Las cadenas originales y sellos que se agregan a las facturas</w:t>
      </w:r>
      <w:r w:rsidRPr="00011889">
        <w:rPr>
          <w:rFonts w:ascii="Palatino Linotype" w:eastAsia="Palatino Linotype" w:hAnsi="Palatino Linotype" w:cs="Palatino Linotype"/>
          <w:b/>
          <w:color w:val="000000"/>
        </w:rPr>
        <w:t>,</w:t>
      </w:r>
      <w:r w:rsidRPr="00011889">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FB5918" w:rsidRPr="00011889" w:rsidRDefault="00FB5918" w:rsidP="00FB5918">
      <w:pPr>
        <w:pStyle w:val="Prrafodelista"/>
        <w:spacing w:line="360" w:lineRule="auto"/>
        <w:ind w:left="851" w:right="539"/>
        <w:jc w:val="both"/>
        <w:rPr>
          <w:rFonts w:ascii="Palatino Linotype" w:eastAsia="Palatino Linotype" w:hAnsi="Palatino Linotype" w:cs="Palatino Linotype"/>
          <w:i/>
        </w:rPr>
      </w:pPr>
      <w:r w:rsidRPr="00011889">
        <w:rPr>
          <w:rFonts w:ascii="Palatino Linotype" w:eastAsia="Palatino Linotype" w:hAnsi="Palatino Linotype" w:cs="Palatino Linotype"/>
          <w:i/>
        </w:rPr>
        <w:t>“Elementos utilizados en la generación de Sellos Digitales:</w:t>
      </w:r>
    </w:p>
    <w:p w:rsidR="00FB5918" w:rsidRPr="00011889" w:rsidRDefault="00FB5918" w:rsidP="00FB5918">
      <w:pPr>
        <w:pStyle w:val="Prrafodelista"/>
        <w:spacing w:line="360" w:lineRule="auto"/>
        <w:ind w:left="851" w:right="539"/>
        <w:jc w:val="both"/>
        <w:rPr>
          <w:rFonts w:ascii="Palatino Linotype" w:eastAsia="Palatino Linotype" w:hAnsi="Palatino Linotype" w:cs="Palatino Linotype"/>
          <w:i/>
        </w:rPr>
      </w:pPr>
      <w:r w:rsidRPr="00011889">
        <w:rPr>
          <w:rFonts w:ascii="Palatino Linotype" w:eastAsia="Palatino Linotype" w:hAnsi="Palatino Linotype" w:cs="Palatino Linotype"/>
          <w:i/>
        </w:rPr>
        <w:t>•Cadena Original, el elemento a sellar, en este caso de un comprobante fiscal digital a través de Internet.</w:t>
      </w:r>
    </w:p>
    <w:p w:rsidR="00FB5918" w:rsidRPr="00011889" w:rsidRDefault="00FB5918" w:rsidP="00FB5918">
      <w:pPr>
        <w:pStyle w:val="Prrafodelista"/>
        <w:spacing w:line="360" w:lineRule="auto"/>
        <w:ind w:left="851" w:right="539"/>
        <w:jc w:val="both"/>
        <w:rPr>
          <w:rFonts w:ascii="Palatino Linotype" w:eastAsia="Palatino Linotype" w:hAnsi="Palatino Linotype" w:cs="Palatino Linotype"/>
          <w:i/>
        </w:rPr>
      </w:pPr>
      <w:r w:rsidRPr="00011889">
        <w:rPr>
          <w:rFonts w:ascii="Palatino Linotype" w:eastAsia="Palatino Linotype" w:hAnsi="Palatino Linotype" w:cs="Palatino Linotype"/>
          <w:i/>
        </w:rPr>
        <w:t>•Certificado de Sello Digital y su correspondiente clave privada.</w:t>
      </w:r>
    </w:p>
    <w:p w:rsidR="00FB5918" w:rsidRPr="00011889" w:rsidRDefault="00FB5918" w:rsidP="00FB5918">
      <w:pPr>
        <w:pStyle w:val="Prrafodelista"/>
        <w:spacing w:line="360" w:lineRule="auto"/>
        <w:ind w:left="851" w:right="539"/>
        <w:jc w:val="both"/>
        <w:rPr>
          <w:rFonts w:ascii="Palatino Linotype" w:eastAsia="Palatino Linotype" w:hAnsi="Palatino Linotype" w:cs="Palatino Linotype"/>
          <w:i/>
        </w:rPr>
      </w:pPr>
      <w:r w:rsidRPr="00011889">
        <w:rPr>
          <w:rFonts w:ascii="Palatino Linotype" w:eastAsia="Palatino Linotype" w:hAnsi="Palatino Linotype" w:cs="Palatino Linotype"/>
          <w:i/>
        </w:rPr>
        <w:t>•Algoritmos de criptografía de clave pública para firma electrónica avanzada.</w:t>
      </w:r>
    </w:p>
    <w:p w:rsidR="00FB5918" w:rsidRPr="00011889" w:rsidRDefault="00FB5918" w:rsidP="00FB5918">
      <w:pPr>
        <w:pStyle w:val="Prrafodelista"/>
        <w:spacing w:line="360" w:lineRule="auto"/>
        <w:ind w:left="851" w:right="539"/>
        <w:jc w:val="both"/>
        <w:rPr>
          <w:rFonts w:ascii="Palatino Linotype" w:eastAsia="Palatino Linotype" w:hAnsi="Palatino Linotype" w:cs="Palatino Linotype"/>
          <w:i/>
        </w:rPr>
      </w:pPr>
      <w:r w:rsidRPr="00011889">
        <w:rPr>
          <w:rFonts w:ascii="Palatino Linotype" w:eastAsia="Palatino Linotype" w:hAnsi="Palatino Linotype" w:cs="Palatino Linotype"/>
          <w:i/>
        </w:rPr>
        <w:t>•Especificaciones de conversión de la firma electrónica avanzada a Base 64.</w:t>
      </w:r>
    </w:p>
    <w:p w:rsidR="00FB5918" w:rsidRPr="00011889" w:rsidRDefault="00FB5918" w:rsidP="00FB5918">
      <w:pPr>
        <w:spacing w:line="360" w:lineRule="auto"/>
        <w:ind w:left="851" w:right="539"/>
        <w:jc w:val="both"/>
        <w:rPr>
          <w:rFonts w:ascii="Palatino Linotype" w:eastAsia="Palatino Linotype" w:hAnsi="Palatino Linotype" w:cs="Palatino Linotype"/>
          <w:i/>
        </w:rPr>
      </w:pPr>
      <w:r w:rsidRPr="00011889">
        <w:rPr>
          <w:rFonts w:ascii="Palatino Linotype" w:eastAsia="Palatino Linotype" w:hAnsi="Palatino Linotype" w:cs="Palatino Linotype"/>
          <w:i/>
        </w:rPr>
        <w:t>Para la generación de sellos digitales se utiliza criptografía de clave pública aplicada a una cadena original.</w:t>
      </w:r>
    </w:p>
    <w:p w:rsidR="00FB5918" w:rsidRPr="00011889" w:rsidRDefault="00FB5918" w:rsidP="00FB5918">
      <w:pPr>
        <w:spacing w:line="360" w:lineRule="auto"/>
        <w:ind w:left="851" w:right="539"/>
        <w:jc w:val="both"/>
        <w:rPr>
          <w:rFonts w:ascii="Palatino Linotype" w:eastAsia="Palatino Linotype" w:hAnsi="Palatino Linotype" w:cs="Palatino Linotype"/>
          <w:i/>
        </w:rPr>
      </w:pPr>
    </w:p>
    <w:p w:rsidR="00FB5918" w:rsidRPr="00011889" w:rsidRDefault="00FB5918" w:rsidP="00FB5918">
      <w:pPr>
        <w:pStyle w:val="Prrafodelista"/>
        <w:spacing w:line="360" w:lineRule="auto"/>
        <w:ind w:left="851" w:right="539"/>
        <w:jc w:val="both"/>
        <w:rPr>
          <w:rFonts w:ascii="Palatino Linotype" w:eastAsia="Palatino Linotype" w:hAnsi="Palatino Linotype" w:cs="Palatino Linotype"/>
          <w:i/>
        </w:rPr>
      </w:pPr>
      <w:r w:rsidRPr="00011889">
        <w:rPr>
          <w:rFonts w:ascii="Palatino Linotype" w:eastAsia="Palatino Linotype" w:hAnsi="Palatino Linotype" w:cs="Palatino Linotype"/>
          <w:i/>
        </w:rPr>
        <w:t>Criptografía de la Clave Pública</w:t>
      </w:r>
    </w:p>
    <w:p w:rsidR="00FB5918" w:rsidRPr="00011889" w:rsidRDefault="00FB5918" w:rsidP="00FB5918">
      <w:pPr>
        <w:pStyle w:val="Prrafodelista"/>
        <w:spacing w:line="360" w:lineRule="auto"/>
        <w:ind w:left="851" w:right="539"/>
        <w:jc w:val="both"/>
        <w:rPr>
          <w:rFonts w:ascii="Palatino Linotype" w:eastAsia="Palatino Linotype" w:hAnsi="Palatino Linotype" w:cs="Palatino Linotype"/>
          <w:i/>
        </w:rPr>
      </w:pPr>
      <w:r w:rsidRPr="00011889">
        <w:rPr>
          <w:rFonts w:ascii="Palatino Linotype" w:eastAsia="Palatino Linotype" w:hAnsi="Palatino Linotype" w:cs="Palatino Linotype"/>
          <w:i/>
        </w:rPr>
        <w:lastRenderedPageBreak/>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FB5918" w:rsidRPr="00011889" w:rsidRDefault="00FB5918" w:rsidP="00011889">
      <w:pPr>
        <w:shd w:val="clear" w:color="auto" w:fill="FFFFFF"/>
        <w:spacing w:before="240" w:after="240" w:line="360" w:lineRule="auto"/>
        <w:jc w:val="center"/>
        <w:rPr>
          <w:rFonts w:ascii="Palatino Linotype" w:hAnsi="Palatino Linotype"/>
          <w:color w:val="222222"/>
        </w:rPr>
      </w:pPr>
      <w:r w:rsidRPr="00011889">
        <w:rPr>
          <w:rFonts w:ascii="Palatino Linotype" w:eastAsia="Palatino Linotype" w:hAnsi="Palatino Linotype" w:cs="Palatino Linotype"/>
          <w:noProof/>
        </w:rPr>
        <w:drawing>
          <wp:inline distT="0" distB="0" distL="0" distR="0" wp14:anchorId="00252186" wp14:editId="2B83C4A2">
            <wp:extent cx="5612130" cy="42473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t="40505" r="32588" b="47482"/>
                    <a:stretch>
                      <a:fillRect/>
                    </a:stretch>
                  </pic:blipFill>
                  <pic:spPr>
                    <a:xfrm>
                      <a:off x="0" y="0"/>
                      <a:ext cx="5612130" cy="424735"/>
                    </a:xfrm>
                    <a:prstGeom prst="rect">
                      <a:avLst/>
                    </a:prstGeom>
                    <a:ln/>
                  </pic:spPr>
                </pic:pic>
              </a:graphicData>
            </a:graphic>
          </wp:inline>
        </w:drawing>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lastRenderedPageBreak/>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eastAsia="Palatino Linotype" w:hAnsi="Palatino Linotype" w:cs="Palatino Linotype"/>
          <w:color w:val="000000"/>
        </w:rPr>
        <w:t>De lo anteriormente transcrito, se aprecia que la versión pública que remitió el Sujeto Obligado resulta excesiva, pues se pretende clasificar información que es de carácter pública, tal como las deducciones, total de deducciones, otros pagos, así como sellos y cadenas 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situación que no ocurrió, en consecuencia, se ORDENA entregar esta última en una correcta versión pública.</w:t>
      </w:r>
    </w:p>
    <w:p w:rsidR="00FB5918" w:rsidRPr="00011889" w:rsidRDefault="00FB5918" w:rsidP="00FB5918">
      <w:pPr>
        <w:pStyle w:val="Prrafodelista"/>
        <w:spacing w:line="360" w:lineRule="auto"/>
        <w:ind w:left="0"/>
        <w:jc w:val="both"/>
        <w:rPr>
          <w:rFonts w:ascii="Palatino Linotype" w:hAnsi="Palatino Linotype" w:cs="Arial"/>
          <w:b/>
        </w:rPr>
      </w:pPr>
      <w:r w:rsidRPr="00011889">
        <w:rPr>
          <w:rFonts w:ascii="Palatino Linotype" w:hAnsi="Palatino Linotype" w:cs="Arial"/>
          <w:b/>
        </w:rPr>
        <w:t>Deducciones que no son personales.</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hAnsi="Palatino Linotype" w:cs="Arial"/>
        </w:rPr>
        <w:t>La Ley del Trabajo de los Servidores Públicos del Estado y Municipios</w:t>
      </w:r>
      <w:r w:rsidRPr="00011889">
        <w:rPr>
          <w:rStyle w:val="Refdenotaalpie"/>
          <w:rFonts w:ascii="Palatino Linotype" w:hAnsi="Palatino Linotype" w:cs="Arial"/>
        </w:rPr>
        <w:footnoteReference w:id="4"/>
      </w:r>
      <w:r w:rsidRPr="00011889">
        <w:rPr>
          <w:rFonts w:ascii="Palatino Linotype" w:hAnsi="Palatino Linotype" w:cs="Arial"/>
        </w:rPr>
        <w:t xml:space="preserve"> en el artículo 84 establece lo siguiente:</w:t>
      </w:r>
    </w:p>
    <w:p w:rsidR="00FB5918" w:rsidRPr="00011889" w:rsidRDefault="00FB5918" w:rsidP="00FB5918">
      <w:pPr>
        <w:pStyle w:val="Prrafodelista"/>
        <w:spacing w:line="360" w:lineRule="auto"/>
        <w:ind w:left="851" w:right="822"/>
        <w:jc w:val="both"/>
        <w:rPr>
          <w:rFonts w:ascii="Palatino Linotype" w:hAnsi="Palatino Linotype"/>
          <w:i/>
        </w:rPr>
      </w:pPr>
      <w:r w:rsidRPr="00011889">
        <w:rPr>
          <w:rFonts w:ascii="Palatino Linotype" w:hAnsi="Palatino Linotype"/>
          <w:i/>
        </w:rPr>
        <w:t xml:space="preserve">ARTÍCULO 84. Sólo podrán hacerse retenciones, descuentos o deducciones al sueldo de los servidores públicos por concepto de: </w:t>
      </w:r>
    </w:p>
    <w:p w:rsidR="00FB5918" w:rsidRPr="00011889" w:rsidRDefault="00FB5918" w:rsidP="00FB5918">
      <w:pPr>
        <w:pStyle w:val="Prrafodelista"/>
        <w:spacing w:line="360" w:lineRule="auto"/>
        <w:ind w:left="851" w:right="822"/>
        <w:jc w:val="both"/>
        <w:rPr>
          <w:rFonts w:ascii="Palatino Linotype" w:hAnsi="Palatino Linotype"/>
          <w:b/>
          <w:i/>
        </w:rPr>
      </w:pPr>
      <w:r w:rsidRPr="00011889">
        <w:rPr>
          <w:rFonts w:ascii="Palatino Linotype" w:hAnsi="Palatino Linotype"/>
          <w:b/>
          <w:i/>
        </w:rPr>
        <w:lastRenderedPageBreak/>
        <w:t>I. Gravámenes fiscales relacionados con el sueldo;</w:t>
      </w:r>
    </w:p>
    <w:p w:rsidR="00FB5918" w:rsidRPr="00011889" w:rsidRDefault="00FB5918" w:rsidP="00FB5918">
      <w:pPr>
        <w:pStyle w:val="Prrafodelista"/>
        <w:spacing w:line="360" w:lineRule="auto"/>
        <w:ind w:left="851" w:right="822"/>
        <w:jc w:val="both"/>
        <w:rPr>
          <w:rFonts w:ascii="Palatino Linotype" w:hAnsi="Palatino Linotype"/>
          <w:i/>
        </w:rPr>
      </w:pPr>
      <w:r w:rsidRPr="00011889">
        <w:rPr>
          <w:rFonts w:ascii="Palatino Linotype" w:hAnsi="Palatino Linotype"/>
          <w:i/>
        </w:rPr>
        <w:t xml:space="preserve">II. Deudas contraídas con las instituciones públicas o dependencias por concepto de anticipos de sueldo, pagos hechos con exceso, errores o pérdidas debidamente comprobados; </w:t>
      </w:r>
    </w:p>
    <w:p w:rsidR="00FB5918" w:rsidRPr="00011889" w:rsidRDefault="00FB5918" w:rsidP="00FB5918">
      <w:pPr>
        <w:pStyle w:val="Prrafodelista"/>
        <w:spacing w:line="360" w:lineRule="auto"/>
        <w:ind w:left="851" w:right="822"/>
        <w:jc w:val="both"/>
        <w:rPr>
          <w:rFonts w:ascii="Palatino Linotype" w:hAnsi="Palatino Linotype"/>
          <w:i/>
        </w:rPr>
      </w:pPr>
      <w:r w:rsidRPr="00011889">
        <w:rPr>
          <w:rFonts w:ascii="Palatino Linotype" w:hAnsi="Palatino Linotype"/>
          <w:i/>
        </w:rPr>
        <w:t xml:space="preserve">III. Cuotas sindicales; </w:t>
      </w:r>
    </w:p>
    <w:p w:rsidR="00FB5918" w:rsidRPr="00011889" w:rsidRDefault="00FB5918" w:rsidP="00FB5918">
      <w:pPr>
        <w:pStyle w:val="Prrafodelista"/>
        <w:spacing w:line="360" w:lineRule="auto"/>
        <w:ind w:left="851" w:right="822"/>
        <w:jc w:val="both"/>
        <w:rPr>
          <w:rFonts w:ascii="Palatino Linotype" w:hAnsi="Palatino Linotype"/>
          <w:b/>
          <w:i/>
        </w:rPr>
      </w:pPr>
      <w:r w:rsidRPr="00011889">
        <w:rPr>
          <w:rFonts w:ascii="Palatino Linotype" w:hAnsi="Palatino Linotype"/>
          <w:b/>
          <w:i/>
        </w:rPr>
        <w:t xml:space="preserve">IV. Cuotas de aportación a fondos para la constitución de cooperativas y de cajas de ahorro, siempre que el servidor público hubiese manifestado previamente, de manera expresa, su conformidad; </w:t>
      </w:r>
    </w:p>
    <w:p w:rsidR="00FB5918" w:rsidRPr="00011889" w:rsidRDefault="00FB5918" w:rsidP="00FB5918">
      <w:pPr>
        <w:pStyle w:val="Prrafodelista"/>
        <w:spacing w:line="360" w:lineRule="auto"/>
        <w:ind w:left="851" w:right="822"/>
        <w:jc w:val="both"/>
        <w:rPr>
          <w:rFonts w:ascii="Palatino Linotype" w:hAnsi="Palatino Linotype"/>
          <w:b/>
          <w:i/>
        </w:rPr>
      </w:pPr>
      <w:r w:rsidRPr="00011889">
        <w:rPr>
          <w:rFonts w:ascii="Palatino Linotype" w:hAnsi="Palatino Linotype"/>
          <w:b/>
          <w:i/>
        </w:rPr>
        <w:t xml:space="preserve">V. Descuentos ordenados por el Instituto de Seguridad Social del Estado de México y Municipios, con motivo de cuotas y obligaciones contraídas con éste por los servidores públicos; </w:t>
      </w:r>
    </w:p>
    <w:p w:rsidR="00FB5918" w:rsidRPr="00011889" w:rsidRDefault="00FB5918" w:rsidP="00FB5918">
      <w:pPr>
        <w:pStyle w:val="Prrafodelista"/>
        <w:spacing w:line="360" w:lineRule="auto"/>
        <w:ind w:left="851" w:right="822"/>
        <w:jc w:val="both"/>
        <w:rPr>
          <w:rFonts w:ascii="Palatino Linotype" w:hAnsi="Palatino Linotype"/>
          <w:i/>
        </w:rPr>
      </w:pPr>
      <w:r w:rsidRPr="00011889">
        <w:rPr>
          <w:rFonts w:ascii="Palatino Linotype" w:hAnsi="Palatino Linotype"/>
          <w:i/>
        </w:rPr>
        <w:t xml:space="preserve">VI. Obligaciones a cargo del servidor público con las que haya consentido, derivadas de la adquisición o del uso de habitaciones consideradas como de interés social; </w:t>
      </w:r>
    </w:p>
    <w:p w:rsidR="00FB5918" w:rsidRPr="00011889" w:rsidRDefault="00FB5918" w:rsidP="00FB5918">
      <w:pPr>
        <w:pStyle w:val="Prrafodelista"/>
        <w:spacing w:line="360" w:lineRule="auto"/>
        <w:ind w:left="851" w:right="822"/>
        <w:jc w:val="both"/>
        <w:rPr>
          <w:rFonts w:ascii="Palatino Linotype" w:hAnsi="Palatino Linotype"/>
          <w:i/>
        </w:rPr>
      </w:pPr>
      <w:r w:rsidRPr="00011889">
        <w:rPr>
          <w:rFonts w:ascii="Palatino Linotype" w:hAnsi="Palatino Linotype"/>
          <w:i/>
        </w:rPr>
        <w:t xml:space="preserve">VII. Faltas de puntualidad o de asistencia injustificadas; </w:t>
      </w:r>
    </w:p>
    <w:p w:rsidR="00FB5918" w:rsidRPr="00011889" w:rsidRDefault="00FB5918" w:rsidP="00FB5918">
      <w:pPr>
        <w:pStyle w:val="Prrafodelista"/>
        <w:spacing w:line="360" w:lineRule="auto"/>
        <w:ind w:left="851" w:right="822"/>
        <w:jc w:val="both"/>
        <w:rPr>
          <w:rFonts w:ascii="Palatino Linotype" w:hAnsi="Palatino Linotype"/>
          <w:i/>
        </w:rPr>
      </w:pPr>
      <w:r w:rsidRPr="00011889">
        <w:rPr>
          <w:rFonts w:ascii="Palatino Linotype" w:hAnsi="Palatino Linotype"/>
          <w:i/>
        </w:rPr>
        <w:t xml:space="preserve">VIII. Pensiones alimenticias ordenadas por la autoridad judicial; o </w:t>
      </w:r>
    </w:p>
    <w:p w:rsidR="00FB5918" w:rsidRPr="00011889" w:rsidRDefault="00FB5918" w:rsidP="00FB5918">
      <w:pPr>
        <w:pStyle w:val="Prrafodelista"/>
        <w:spacing w:line="360" w:lineRule="auto"/>
        <w:ind w:left="851" w:right="822"/>
        <w:jc w:val="both"/>
        <w:rPr>
          <w:rFonts w:ascii="Palatino Linotype" w:hAnsi="Palatino Linotype"/>
          <w:i/>
        </w:rPr>
      </w:pPr>
      <w:r w:rsidRPr="00011889">
        <w:rPr>
          <w:rFonts w:ascii="Palatino Linotype" w:hAnsi="Palatino Linotype"/>
          <w:i/>
        </w:rPr>
        <w:t>IX. Cualquier otro convenido con instituciones de servicios y aceptado por el servidor público.</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hAnsi="Palatino Linotype" w:cs="Arial"/>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FB5918" w:rsidRPr="00011889" w:rsidRDefault="00FB5918" w:rsidP="00FB5918">
      <w:pPr>
        <w:pStyle w:val="Prrafodelista"/>
        <w:spacing w:line="360" w:lineRule="auto"/>
        <w:ind w:left="0"/>
        <w:jc w:val="both"/>
        <w:rPr>
          <w:rFonts w:ascii="Palatino Linotype" w:hAnsi="Palatino Linotype" w:cs="Arial"/>
        </w:rPr>
      </w:pPr>
      <w:r w:rsidRPr="00011889">
        <w:rPr>
          <w:rFonts w:ascii="Palatino Linotype" w:hAnsi="Palatino Linotype" w:cs="Arial"/>
          <w:b/>
        </w:rPr>
        <w:lastRenderedPageBreak/>
        <w:t>Seguro de Capitalización Individualizado.</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hAnsi="Palatino Linotype" w:cs="Arial"/>
        </w:rPr>
        <w:t>El Sistema de Capitalización Individualizado es el mecanismo mediante el cual, un servidor público y la Institución en la que labora, acumulan recursos, adicionales a su pensión; mismo que se integra hasta por tres rubros, los cuales son los siguientes:</w:t>
      </w:r>
    </w:p>
    <w:p w:rsidR="00FB5918" w:rsidRPr="00011889" w:rsidRDefault="00FB5918" w:rsidP="00FB5918">
      <w:pPr>
        <w:pStyle w:val="Prrafodelista"/>
        <w:spacing w:line="360" w:lineRule="auto"/>
        <w:ind w:left="851" w:right="822"/>
        <w:jc w:val="both"/>
        <w:rPr>
          <w:rFonts w:ascii="Palatino Linotype" w:hAnsi="Palatino Linotype" w:cs="Arial"/>
        </w:rPr>
      </w:pPr>
      <w:r w:rsidRPr="00011889">
        <w:rPr>
          <w:rFonts w:ascii="Palatino Linotype" w:hAnsi="Palatino Linotype" w:cs="Arial"/>
        </w:rPr>
        <w:t>•</w:t>
      </w:r>
      <w:r w:rsidRPr="00011889">
        <w:rPr>
          <w:rFonts w:ascii="Palatino Linotype" w:hAnsi="Palatino Linotype" w:cs="Arial"/>
        </w:rPr>
        <w:tab/>
        <w:t>Subcuenta de cuota obligatoria; que corresponde a un porcentaje del sueldo sujeto a cotización, que se descuenta al servir público de manera automática.</w:t>
      </w:r>
    </w:p>
    <w:p w:rsidR="00FB5918" w:rsidRPr="00011889" w:rsidRDefault="00FB5918" w:rsidP="00FB5918">
      <w:pPr>
        <w:pStyle w:val="Prrafodelista"/>
        <w:spacing w:line="360" w:lineRule="auto"/>
        <w:ind w:left="851" w:right="822"/>
        <w:jc w:val="both"/>
        <w:rPr>
          <w:rFonts w:ascii="Palatino Linotype" w:hAnsi="Palatino Linotype" w:cs="Arial"/>
        </w:rPr>
      </w:pPr>
      <w:r w:rsidRPr="00011889">
        <w:rPr>
          <w:rFonts w:ascii="Palatino Linotype" w:hAnsi="Palatino Linotype" w:cs="Arial"/>
        </w:rPr>
        <w:t>•</w:t>
      </w:r>
      <w:r w:rsidRPr="00011889">
        <w:rPr>
          <w:rFonts w:ascii="Palatino Linotype" w:hAnsi="Palatino Linotype" w:cs="Arial"/>
        </w:rPr>
        <w:tab/>
        <w:t>Subcuenta de aportación obligatoria: que es la aportación que realiza la Institución a favor del servidor público, el cual equivale a un porcentaje del sueldo sujeto a cotización.</w:t>
      </w:r>
    </w:p>
    <w:p w:rsidR="00FB5918" w:rsidRPr="00011889" w:rsidRDefault="00FB5918" w:rsidP="00FB5918">
      <w:pPr>
        <w:pStyle w:val="Prrafodelista"/>
        <w:spacing w:line="360" w:lineRule="auto"/>
        <w:ind w:left="851" w:right="822"/>
        <w:jc w:val="both"/>
        <w:rPr>
          <w:rFonts w:ascii="Palatino Linotype" w:hAnsi="Palatino Linotype" w:cs="Arial"/>
        </w:rPr>
      </w:pPr>
      <w:r w:rsidRPr="00011889">
        <w:rPr>
          <w:rFonts w:ascii="Palatino Linotype" w:hAnsi="Palatino Linotype" w:cs="Arial"/>
        </w:rPr>
        <w:t>•</w:t>
      </w:r>
      <w:r w:rsidRPr="00011889">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hAnsi="Palatino Linotype" w:cs="Arial"/>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FB5918" w:rsidRPr="00011889" w:rsidRDefault="00FB5918" w:rsidP="00FB5918">
      <w:pPr>
        <w:pStyle w:val="Prrafodelista"/>
        <w:spacing w:line="360" w:lineRule="auto"/>
        <w:ind w:left="567" w:right="822"/>
        <w:jc w:val="both"/>
        <w:rPr>
          <w:rFonts w:ascii="Palatino Linotype" w:hAnsi="Palatino Linotype" w:cs="Arial"/>
          <w:i/>
        </w:rPr>
      </w:pPr>
      <w:r w:rsidRPr="00011889">
        <w:rPr>
          <w:rFonts w:ascii="Palatino Linotype" w:hAnsi="Palatino Linotype" w:cs="Arial"/>
          <w:i/>
        </w:rPr>
        <w:lastRenderedPageBreak/>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w:t>
      </w:r>
      <w:r w:rsidRPr="00011889">
        <w:rPr>
          <w:rFonts w:ascii="Palatino Linotype" w:hAnsi="Palatino Linotype" w:cs="Arial"/>
          <w:i/>
        </w:rPr>
        <w:lastRenderedPageBreak/>
        <w:t>información que de conformidad con los artículos 3, fracción II y 18, fracción II de la Ley Federal de Transparencia y Acceso a la Información Pública Gubernamental, debe clasificarse como confidencial.”</w:t>
      </w:r>
      <w:r w:rsidRPr="00011889">
        <w:rPr>
          <w:rFonts w:ascii="Palatino Linotype" w:hAnsi="Palatino Linotype" w:cs="Arial"/>
        </w:rPr>
        <w:t xml:space="preserve"> </w:t>
      </w:r>
    </w:p>
    <w:p w:rsidR="00FB5918" w:rsidRPr="00011889" w:rsidRDefault="00FB5918" w:rsidP="008910FA">
      <w:pPr>
        <w:numPr>
          <w:ilvl w:val="0"/>
          <w:numId w:val="2"/>
        </w:numPr>
        <w:shd w:val="clear" w:color="auto" w:fill="FFFFFF"/>
        <w:spacing w:before="240" w:after="240" w:line="360" w:lineRule="auto"/>
        <w:ind w:left="0" w:firstLine="0"/>
        <w:jc w:val="both"/>
        <w:rPr>
          <w:rFonts w:ascii="Palatino Linotype" w:hAnsi="Palatino Linotype"/>
          <w:color w:val="222222"/>
        </w:rPr>
      </w:pPr>
      <w:r w:rsidRPr="00011889">
        <w:rPr>
          <w:rFonts w:ascii="Palatino Linotype" w:hAnsi="Palatino Linotype"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FB5918" w:rsidRPr="00011889" w:rsidRDefault="00FB5918" w:rsidP="00FB5918">
      <w:pPr>
        <w:pStyle w:val="Prrafodelista"/>
        <w:numPr>
          <w:ilvl w:val="0"/>
          <w:numId w:val="19"/>
        </w:numPr>
        <w:shd w:val="clear" w:color="auto" w:fill="FFFFFF"/>
        <w:spacing w:before="240" w:after="240" w:line="360" w:lineRule="auto"/>
        <w:jc w:val="both"/>
        <w:rPr>
          <w:rFonts w:ascii="Palatino Linotype" w:hAnsi="Palatino Linotype"/>
          <w:b/>
        </w:rPr>
      </w:pPr>
      <w:r w:rsidRPr="00011889">
        <w:rPr>
          <w:rFonts w:ascii="Palatino Linotype" w:hAnsi="Palatino Linotype" w:cs="Arial"/>
          <w:b/>
        </w:rPr>
        <w:t>De la fotografía de servidores públicos.</w:t>
      </w:r>
    </w:p>
    <w:p w:rsidR="00FB5918" w:rsidRPr="00011889" w:rsidRDefault="00FB5918" w:rsidP="00FB5918">
      <w:pPr>
        <w:pStyle w:val="Prrafodelista"/>
        <w:numPr>
          <w:ilvl w:val="0"/>
          <w:numId w:val="2"/>
        </w:numPr>
        <w:tabs>
          <w:tab w:val="left" w:pos="0"/>
        </w:tabs>
        <w:spacing w:line="360" w:lineRule="auto"/>
        <w:ind w:left="0" w:firstLine="0"/>
        <w:jc w:val="both"/>
        <w:rPr>
          <w:rFonts w:ascii="Palatino Linotype" w:hAnsi="Palatino Linotype"/>
        </w:rPr>
      </w:pPr>
      <w:r w:rsidRPr="00011889">
        <w:rPr>
          <w:rFonts w:ascii="Palatino Linotype" w:hAnsi="Palatino Linotype"/>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FB5918" w:rsidRPr="00011889" w:rsidRDefault="00FB5918" w:rsidP="00FB5918">
      <w:pPr>
        <w:pStyle w:val="Prrafodelista"/>
        <w:tabs>
          <w:tab w:val="left" w:pos="0"/>
        </w:tabs>
        <w:spacing w:line="360" w:lineRule="auto"/>
        <w:ind w:left="0"/>
        <w:jc w:val="both"/>
        <w:rPr>
          <w:rFonts w:ascii="Palatino Linotype" w:hAnsi="Palatino Linotype"/>
        </w:rPr>
      </w:pPr>
    </w:p>
    <w:p w:rsidR="00FB5918" w:rsidRPr="00011889" w:rsidRDefault="00FB5918" w:rsidP="00FB5918">
      <w:pPr>
        <w:pStyle w:val="Prrafodelista"/>
        <w:numPr>
          <w:ilvl w:val="0"/>
          <w:numId w:val="2"/>
        </w:numPr>
        <w:tabs>
          <w:tab w:val="left" w:pos="0"/>
        </w:tabs>
        <w:spacing w:line="360" w:lineRule="auto"/>
        <w:ind w:left="0" w:firstLine="0"/>
        <w:jc w:val="both"/>
        <w:rPr>
          <w:rFonts w:ascii="Palatino Linotype" w:hAnsi="Palatino Linotype"/>
        </w:rPr>
      </w:pPr>
      <w:r w:rsidRPr="00011889">
        <w:rPr>
          <w:rFonts w:ascii="Palatino Linotype" w:hAnsi="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FB5918" w:rsidRPr="00011889" w:rsidRDefault="00FB5918" w:rsidP="00FB5918">
      <w:pPr>
        <w:pStyle w:val="Prrafodelista"/>
        <w:tabs>
          <w:tab w:val="left" w:pos="0"/>
        </w:tabs>
        <w:ind w:left="0"/>
        <w:jc w:val="both"/>
        <w:rPr>
          <w:rFonts w:ascii="Palatino Linotype" w:hAnsi="Palatino Linotype"/>
        </w:rPr>
      </w:pPr>
    </w:p>
    <w:p w:rsidR="00FB5918" w:rsidRPr="00011889" w:rsidRDefault="00FB5918" w:rsidP="00FB5918">
      <w:pPr>
        <w:pStyle w:val="Prrafodelista"/>
        <w:numPr>
          <w:ilvl w:val="0"/>
          <w:numId w:val="2"/>
        </w:numPr>
        <w:tabs>
          <w:tab w:val="left" w:pos="0"/>
        </w:tabs>
        <w:spacing w:line="360" w:lineRule="auto"/>
        <w:ind w:left="0" w:firstLine="0"/>
        <w:jc w:val="both"/>
        <w:rPr>
          <w:rFonts w:ascii="Palatino Linotype" w:hAnsi="Palatino Linotype"/>
        </w:rPr>
      </w:pPr>
      <w:r w:rsidRPr="00011889">
        <w:rPr>
          <w:rFonts w:ascii="Palatino Linotype" w:hAnsi="Palatino Linotype"/>
        </w:rPr>
        <w:lastRenderedPageBreak/>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rsidR="00FB5918" w:rsidRPr="00011889" w:rsidRDefault="00FB5918" w:rsidP="00FB5918">
      <w:pPr>
        <w:pStyle w:val="Prrafodelista"/>
        <w:tabs>
          <w:tab w:val="left" w:pos="0"/>
        </w:tabs>
        <w:ind w:left="0"/>
        <w:jc w:val="both"/>
        <w:rPr>
          <w:rFonts w:ascii="Palatino Linotype" w:hAnsi="Palatino Linotype"/>
        </w:rPr>
      </w:pPr>
    </w:p>
    <w:p w:rsidR="00FB5918" w:rsidRPr="00011889" w:rsidRDefault="00FB5918" w:rsidP="00FB5918">
      <w:pPr>
        <w:pStyle w:val="Prrafodelista"/>
        <w:numPr>
          <w:ilvl w:val="0"/>
          <w:numId w:val="2"/>
        </w:numPr>
        <w:tabs>
          <w:tab w:val="left" w:pos="0"/>
        </w:tabs>
        <w:spacing w:line="360" w:lineRule="auto"/>
        <w:ind w:left="0" w:firstLine="0"/>
        <w:jc w:val="both"/>
        <w:rPr>
          <w:rFonts w:ascii="Palatino Linotype" w:hAnsi="Palatino Linotype"/>
        </w:rPr>
      </w:pPr>
      <w:r w:rsidRPr="00011889">
        <w:rPr>
          <w:rFonts w:ascii="Palatino Linotype" w:hAnsi="Palatino Linotype"/>
        </w:rPr>
        <w:t>En este sentido, resultan aplicables por analogía, los Criterios SO/015/2017 y SO/001/2013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rsidR="00FB5918" w:rsidRPr="00011889" w:rsidRDefault="00FB5918" w:rsidP="00FB5918">
      <w:pPr>
        <w:pStyle w:val="Prrafodelista"/>
        <w:tabs>
          <w:tab w:val="left" w:pos="0"/>
        </w:tabs>
        <w:ind w:left="0"/>
        <w:jc w:val="both"/>
        <w:rPr>
          <w:rFonts w:ascii="Palatino Linotype" w:hAnsi="Palatino Linotype"/>
        </w:rPr>
      </w:pPr>
    </w:p>
    <w:p w:rsidR="00FB5918" w:rsidRPr="00011889" w:rsidRDefault="00FB5918" w:rsidP="00FB5918">
      <w:pPr>
        <w:pStyle w:val="Prrafodelista"/>
        <w:numPr>
          <w:ilvl w:val="0"/>
          <w:numId w:val="2"/>
        </w:numPr>
        <w:tabs>
          <w:tab w:val="left" w:pos="0"/>
        </w:tabs>
        <w:spacing w:line="360" w:lineRule="auto"/>
        <w:ind w:left="0" w:firstLine="0"/>
        <w:jc w:val="both"/>
        <w:rPr>
          <w:rFonts w:ascii="Palatino Linotype" w:hAnsi="Palatino Linotype"/>
        </w:rPr>
      </w:pPr>
      <w:r w:rsidRPr="00011889">
        <w:rPr>
          <w:rFonts w:ascii="Palatino Linotype" w:hAnsi="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FB5918" w:rsidRPr="00011889" w:rsidRDefault="00FB5918" w:rsidP="00FB5918">
      <w:pPr>
        <w:pStyle w:val="Prrafodelista"/>
        <w:tabs>
          <w:tab w:val="left" w:pos="0"/>
        </w:tabs>
        <w:ind w:left="0"/>
        <w:jc w:val="both"/>
        <w:rPr>
          <w:rFonts w:ascii="Palatino Linotype" w:hAnsi="Palatino Linotype"/>
        </w:rPr>
      </w:pPr>
    </w:p>
    <w:p w:rsidR="00FB5918" w:rsidRPr="00011889" w:rsidRDefault="00FB5918" w:rsidP="00FB5918">
      <w:pPr>
        <w:pStyle w:val="Prrafodelista"/>
        <w:numPr>
          <w:ilvl w:val="0"/>
          <w:numId w:val="2"/>
        </w:numPr>
        <w:tabs>
          <w:tab w:val="left" w:pos="0"/>
        </w:tabs>
        <w:spacing w:line="360" w:lineRule="auto"/>
        <w:ind w:left="0" w:firstLine="0"/>
        <w:jc w:val="both"/>
        <w:rPr>
          <w:rFonts w:ascii="Palatino Linotype" w:hAnsi="Palatino Linotype"/>
        </w:rPr>
      </w:pPr>
      <w:r w:rsidRPr="00011889">
        <w:rPr>
          <w:rFonts w:ascii="Palatino Linotype" w:hAnsi="Palatino Linotype"/>
        </w:rPr>
        <w:lastRenderedPageBreak/>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FB5918" w:rsidRPr="00011889" w:rsidRDefault="00FB5918" w:rsidP="00FB5918">
      <w:pPr>
        <w:pStyle w:val="Prrafodelista"/>
        <w:ind w:left="0"/>
        <w:jc w:val="both"/>
        <w:rPr>
          <w:rFonts w:ascii="Palatino Linotype" w:hAnsi="Palatino Linotype"/>
        </w:rPr>
      </w:pPr>
    </w:p>
    <w:p w:rsidR="00FB5918" w:rsidRPr="00011889" w:rsidRDefault="00FB5918" w:rsidP="00FB5918">
      <w:pPr>
        <w:pStyle w:val="Prrafodelista"/>
        <w:numPr>
          <w:ilvl w:val="0"/>
          <w:numId w:val="2"/>
        </w:numPr>
        <w:tabs>
          <w:tab w:val="left" w:pos="0"/>
        </w:tabs>
        <w:spacing w:line="360" w:lineRule="auto"/>
        <w:ind w:left="0" w:firstLine="0"/>
        <w:jc w:val="both"/>
        <w:rPr>
          <w:rFonts w:ascii="Palatino Linotype" w:hAnsi="Palatino Linotype"/>
        </w:rPr>
      </w:pPr>
      <w:r w:rsidRPr="00011889">
        <w:rPr>
          <w:rFonts w:ascii="Palatino Linotype" w:hAnsi="Palatino Linotype"/>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FB5918" w:rsidRPr="00011889" w:rsidRDefault="00FB5918" w:rsidP="00FB5918">
      <w:pPr>
        <w:pStyle w:val="Prrafodelista"/>
        <w:ind w:left="0"/>
        <w:jc w:val="both"/>
        <w:rPr>
          <w:rFonts w:ascii="Palatino Linotype" w:hAnsi="Palatino Linotype"/>
        </w:rPr>
      </w:pPr>
    </w:p>
    <w:p w:rsidR="00FB5918" w:rsidRPr="00011889" w:rsidRDefault="00FB5918" w:rsidP="00FB5918">
      <w:pPr>
        <w:numPr>
          <w:ilvl w:val="0"/>
          <w:numId w:val="2"/>
        </w:numPr>
        <w:spacing w:line="360" w:lineRule="auto"/>
        <w:ind w:left="0" w:firstLine="0"/>
        <w:jc w:val="both"/>
        <w:rPr>
          <w:rFonts w:ascii="Palatino Linotype" w:hAnsi="Palatino Linotype"/>
        </w:rPr>
      </w:pPr>
      <w:r w:rsidRPr="00011889">
        <w:rPr>
          <w:rFonts w:ascii="Palatino Linotype" w:hAnsi="Palatino Linotype"/>
        </w:rPr>
        <w:t xml:space="preserve">Conforme a lo anterior, las fotografías de servidores públicos sin importar el nivel o rango guardan la naturaleza de públicas (con excepción del personal operativo en materia de seguridad) no procede su clasificación, en términos del artículo 143, fracción I, de la Ley de Transparencia y Acceso a la Información Pública del Estado de México y Municipios, por lo que en las versiones públicas que se ordenen, no podrá clasificarse esa información. </w:t>
      </w:r>
    </w:p>
    <w:p w:rsidR="00FB5918" w:rsidRPr="00011889" w:rsidRDefault="00FB5918" w:rsidP="00FB5918">
      <w:pPr>
        <w:pStyle w:val="Prrafodelista"/>
        <w:rPr>
          <w:rFonts w:ascii="Palatino Linotype" w:hAnsi="Palatino Linotype"/>
        </w:rPr>
      </w:pPr>
    </w:p>
    <w:p w:rsidR="00FB5918" w:rsidRPr="00011889" w:rsidRDefault="00FB5918" w:rsidP="00FB5918">
      <w:pPr>
        <w:numPr>
          <w:ilvl w:val="0"/>
          <w:numId w:val="20"/>
        </w:numPr>
        <w:spacing w:line="360" w:lineRule="auto"/>
        <w:jc w:val="both"/>
        <w:rPr>
          <w:rFonts w:ascii="Palatino Linotype" w:eastAsia="Palatino Linotype" w:hAnsi="Palatino Linotype" w:cs="Palatino Linotype"/>
        </w:rPr>
      </w:pPr>
      <w:r w:rsidRPr="00011889">
        <w:rPr>
          <w:rFonts w:ascii="Palatino Linotype" w:eastAsia="Palatino Linotype" w:hAnsi="Palatino Linotype" w:cs="Palatino Linotype"/>
          <w:b/>
        </w:rPr>
        <w:t>Firma de servidores públicos en comprobantes de estudio</w:t>
      </w:r>
    </w:p>
    <w:p w:rsidR="00FB5918" w:rsidRPr="00011889" w:rsidRDefault="00FB5918" w:rsidP="00FB5918">
      <w:pPr>
        <w:pStyle w:val="Prrafodelista"/>
        <w:numPr>
          <w:ilvl w:val="0"/>
          <w:numId w:val="2"/>
        </w:numPr>
        <w:spacing w:line="360" w:lineRule="auto"/>
        <w:ind w:left="0" w:right="-518"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rsidR="00FB5918" w:rsidRPr="00011889" w:rsidRDefault="00FB5918" w:rsidP="00FB5918">
      <w:pPr>
        <w:tabs>
          <w:tab w:val="left" w:pos="4962"/>
        </w:tabs>
        <w:spacing w:line="360" w:lineRule="auto"/>
        <w:jc w:val="both"/>
        <w:rPr>
          <w:rFonts w:ascii="Palatino Linotype" w:eastAsia="Palatino Linotype" w:hAnsi="Palatino Linotype" w:cs="Palatino Linotype"/>
        </w:rPr>
      </w:pPr>
      <w:r w:rsidRPr="00011889">
        <w:rPr>
          <w:rFonts w:ascii="Palatino Linotype" w:eastAsia="Palatino Linotype" w:hAnsi="Palatino Linotype" w:cs="Palatino Linotype"/>
        </w:rPr>
        <w:t> </w:t>
      </w:r>
    </w:p>
    <w:p w:rsidR="00FB5918" w:rsidRPr="00011889" w:rsidRDefault="00FB5918" w:rsidP="00FB5918">
      <w:pPr>
        <w:pStyle w:val="Prrafodelista"/>
        <w:numPr>
          <w:ilvl w:val="0"/>
          <w:numId w:val="2"/>
        </w:numPr>
        <w:spacing w:line="360" w:lineRule="auto"/>
        <w:ind w:left="0" w:right="-518"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lastRenderedPageBreak/>
        <w:t xml:space="preserve">Lo anterior, es así, toda vez que la firma de servidores públicos, vinculada al ejercicio de la función pública es información de naturaleza pública, pues documenta y rinde cuentas sobre el debido ejercicio de sus atribuciones. </w:t>
      </w:r>
    </w:p>
    <w:p w:rsidR="00FB5918" w:rsidRPr="00011889" w:rsidRDefault="00FB5918" w:rsidP="00FB5918">
      <w:pPr>
        <w:tabs>
          <w:tab w:val="left" w:pos="4962"/>
        </w:tabs>
        <w:spacing w:line="360" w:lineRule="auto"/>
        <w:jc w:val="both"/>
        <w:rPr>
          <w:rFonts w:ascii="Palatino Linotype" w:eastAsia="Palatino Linotype" w:hAnsi="Palatino Linotype" w:cs="Palatino Linotype"/>
        </w:rPr>
      </w:pPr>
    </w:p>
    <w:p w:rsidR="00FB5918" w:rsidRPr="00011889" w:rsidRDefault="00FB5918" w:rsidP="00FB5918">
      <w:pPr>
        <w:pStyle w:val="Prrafodelista"/>
        <w:numPr>
          <w:ilvl w:val="0"/>
          <w:numId w:val="2"/>
        </w:numPr>
        <w:spacing w:line="360" w:lineRule="auto"/>
        <w:ind w:left="0" w:right="-518" w:firstLine="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rPr>
        <w:t>La publicidad de dichos datos, se robustece, con el </w:t>
      </w:r>
      <w:r w:rsidRPr="00011889">
        <w:rPr>
          <w:rFonts w:ascii="Palatino Linotype" w:eastAsia="Palatino Linotype" w:hAnsi="Palatino Linotype" w:cs="Palatino Linotype"/>
          <w:color w:val="000000"/>
        </w:rPr>
        <w:t>Criterio de Interpretación, de la Segunda Época, con clave de control SO/002/2019, emitido por el Instituto Nacional de Transparencia, Acceso a la Información y Protección de Datos Personales, que establece lo siguiente:</w:t>
      </w:r>
    </w:p>
    <w:p w:rsidR="00FB5918" w:rsidRPr="00011889" w:rsidRDefault="00FB5918" w:rsidP="00FB5918">
      <w:pPr>
        <w:shd w:val="clear" w:color="auto" w:fill="FFFFFF"/>
        <w:spacing w:line="360" w:lineRule="auto"/>
        <w:ind w:left="1134" w:right="90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rPr>
        <w:t> </w:t>
      </w:r>
    </w:p>
    <w:p w:rsidR="00FB5918" w:rsidRPr="00011889" w:rsidRDefault="00FB5918" w:rsidP="00FB5918">
      <w:pPr>
        <w:spacing w:line="360" w:lineRule="auto"/>
        <w:ind w:left="1134" w:right="900"/>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b/>
          <w:i/>
        </w:rPr>
        <w:t>“Firma y rúbrica de servidores públicos.</w:t>
      </w:r>
      <w:r w:rsidRPr="00011889">
        <w:rPr>
          <w:rFonts w:ascii="Palatino Linotype" w:eastAsia="Palatino Linotype" w:hAnsi="Palatino Linotype" w:cs="Palatino Linotype"/>
          <w:i/>
        </w:rPr>
        <w:t> Si bien la firma y la rúbrica son datos personales confidenciales, cuando un servidor público emite un acto como autoridad, en ejercicio de las funciones que tiene conferidas, la firma o rúbrica mediante la cual se valida dicho acto es pública.”</w:t>
      </w:r>
    </w:p>
    <w:p w:rsidR="00FB5918" w:rsidRPr="00011889" w:rsidRDefault="00FB5918" w:rsidP="00FB5918">
      <w:pPr>
        <w:tabs>
          <w:tab w:val="left" w:pos="4962"/>
        </w:tabs>
        <w:spacing w:line="360" w:lineRule="auto"/>
        <w:jc w:val="both"/>
        <w:rPr>
          <w:rFonts w:ascii="Palatino Linotype" w:eastAsia="Palatino Linotype" w:hAnsi="Palatino Linotype" w:cs="Palatino Linotype"/>
        </w:rPr>
      </w:pPr>
      <w:r w:rsidRPr="00011889">
        <w:rPr>
          <w:rFonts w:ascii="Palatino Linotype" w:eastAsia="Palatino Linotype" w:hAnsi="Palatino Linotype" w:cs="Palatino Linotype"/>
        </w:rPr>
        <w:t> </w:t>
      </w:r>
    </w:p>
    <w:p w:rsidR="00FB5918" w:rsidRPr="00011889" w:rsidRDefault="00FB5918" w:rsidP="00FB5918">
      <w:pPr>
        <w:pStyle w:val="Prrafodelista"/>
        <w:numPr>
          <w:ilvl w:val="0"/>
          <w:numId w:val="2"/>
        </w:numPr>
        <w:spacing w:line="360" w:lineRule="auto"/>
        <w:ind w:left="0" w:right="-518" w:firstLine="0"/>
        <w:jc w:val="both"/>
        <w:rPr>
          <w:rFonts w:ascii="Palatino Linotype" w:eastAsia="Palatino Linotype" w:hAnsi="Palatino Linotype" w:cs="Palatino Linotype"/>
        </w:rPr>
      </w:pPr>
      <w:r w:rsidRPr="00011889">
        <w:rPr>
          <w:rFonts w:ascii="Palatino Linotype" w:eastAsia="Palatino Linotype" w:hAnsi="Palatino Linotype" w:cs="Palatino Linotype"/>
        </w:rPr>
        <w:t xml:space="preserve">Conforme a lo expuesto, en el presente caso, procede la clasificación, en términos del artículo 143, fracción I de la Ley de Transparencia y Acceso a la Información Pública del Estado de México y Municipios, de la firma localizada en el documento comprobatoria de nivel de estudios, pues da cuenta de un grado o nivel académico, acto que no se realiza en funciones de los servidores públicos. </w:t>
      </w:r>
    </w:p>
    <w:p w:rsidR="00FB5918" w:rsidRPr="00011889" w:rsidRDefault="00FB5918" w:rsidP="00F429BA">
      <w:pPr>
        <w:spacing w:line="360" w:lineRule="auto"/>
        <w:jc w:val="both"/>
        <w:rPr>
          <w:rFonts w:ascii="Palatino Linotype" w:eastAsia="Palatino Linotype" w:hAnsi="Palatino Linotype" w:cs="Palatino Linotype"/>
        </w:rPr>
      </w:pPr>
    </w:p>
    <w:p w:rsidR="004D7443" w:rsidRPr="00011889" w:rsidRDefault="004D7443" w:rsidP="004D7443">
      <w:pPr>
        <w:numPr>
          <w:ilvl w:val="0"/>
          <w:numId w:val="2"/>
        </w:numPr>
        <w:spacing w:line="360" w:lineRule="auto"/>
        <w:ind w:left="0" w:firstLine="0"/>
        <w:jc w:val="both"/>
        <w:rPr>
          <w:rFonts w:ascii="Palatino Linotype" w:eastAsia="Palatino Linotype" w:hAnsi="Palatino Linotype" w:cs="Palatino Linotype"/>
        </w:rPr>
      </w:pPr>
      <w:r w:rsidRPr="00011889">
        <w:rPr>
          <w:rFonts w:ascii="Palatino Linotype" w:eastAsia="Palatino Linotype" w:hAnsi="Palatino Linotype" w:cs="Palatino Linotype"/>
          <w:color w:val="000000"/>
        </w:rPr>
        <w:t xml:space="preserve">Por lo anteriormente expuesto y fundado, este </w:t>
      </w:r>
      <w:r w:rsidRPr="00011889">
        <w:rPr>
          <w:rFonts w:ascii="Palatino Linotype" w:eastAsia="Palatino Linotype" w:hAnsi="Palatino Linotype" w:cs="Palatino Linotype"/>
          <w:b/>
          <w:bCs/>
          <w:color w:val="000000"/>
        </w:rPr>
        <w:t>ÓRGANO GARANTE</w:t>
      </w:r>
      <w:r w:rsidRPr="00011889">
        <w:rPr>
          <w:rFonts w:ascii="Palatino Linotype" w:eastAsia="Palatino Linotype" w:hAnsi="Palatino Linotype" w:cs="Palatino Linotype"/>
          <w:color w:val="000000"/>
        </w:rPr>
        <w:t xml:space="preserve"> emite los siguientes:</w:t>
      </w:r>
      <w:r w:rsidR="00011889">
        <w:rPr>
          <w:rFonts w:ascii="Palatino Linotype" w:eastAsia="Palatino Linotype" w:hAnsi="Palatino Linotype" w:cs="Palatino Linotype"/>
          <w:color w:val="000000"/>
        </w:rPr>
        <w:t xml:space="preserve"> -----------------------------------------------------------------------------------------------------------</w:t>
      </w:r>
    </w:p>
    <w:p w:rsidR="004D7443" w:rsidRPr="00011889" w:rsidRDefault="004D7443" w:rsidP="004D7443">
      <w:pPr>
        <w:keepNext/>
        <w:keepLines/>
        <w:spacing w:before="240" w:line="360" w:lineRule="auto"/>
        <w:jc w:val="center"/>
        <w:rPr>
          <w:rFonts w:ascii="Palatino Linotype" w:eastAsia="Palatino Linotype" w:hAnsi="Palatino Linotype" w:cs="Palatino Linotype"/>
          <w:b/>
          <w:bCs/>
          <w:color w:val="000000"/>
        </w:rPr>
      </w:pPr>
      <w:r w:rsidRPr="00011889">
        <w:rPr>
          <w:rFonts w:ascii="Palatino Linotype" w:eastAsia="Palatino Linotype" w:hAnsi="Palatino Linotype" w:cs="Palatino Linotype"/>
          <w:b/>
          <w:bCs/>
          <w:color w:val="000000"/>
        </w:rPr>
        <w:lastRenderedPageBreak/>
        <w:t>R E S O L U T I V O S</w:t>
      </w:r>
    </w:p>
    <w:p w:rsidR="004D7443" w:rsidRPr="00011889" w:rsidRDefault="004D7443" w:rsidP="004D7443">
      <w:pPr>
        <w:keepNext/>
        <w:keepLines/>
        <w:spacing w:before="240" w:line="360" w:lineRule="auto"/>
        <w:jc w:val="center"/>
        <w:rPr>
          <w:rFonts w:ascii="Palatino Linotype" w:eastAsia="Palatino Linotype" w:hAnsi="Palatino Linotype" w:cs="Palatino Linotype"/>
          <w:b/>
          <w:bCs/>
          <w:color w:val="000000"/>
        </w:rPr>
      </w:pPr>
    </w:p>
    <w:p w:rsidR="004D7443" w:rsidRPr="00011889" w:rsidRDefault="004D7443" w:rsidP="004D7443">
      <w:pPr>
        <w:spacing w:line="360" w:lineRule="auto"/>
        <w:jc w:val="both"/>
        <w:rPr>
          <w:rFonts w:ascii="Palatino Linotype" w:eastAsia="Palatino Linotype" w:hAnsi="Palatino Linotype" w:cs="Palatino Linotype"/>
        </w:rPr>
      </w:pPr>
      <w:r w:rsidRPr="00011889">
        <w:rPr>
          <w:rFonts w:ascii="Palatino Linotype" w:eastAsia="Palatino Linotype" w:hAnsi="Palatino Linotype" w:cs="Palatino Linotype"/>
          <w:b/>
          <w:bCs/>
        </w:rPr>
        <w:t xml:space="preserve">PRIMERO. </w:t>
      </w:r>
      <w:r w:rsidRPr="00011889">
        <w:rPr>
          <w:rFonts w:ascii="Palatino Linotype" w:eastAsia="Palatino Linotype" w:hAnsi="Palatino Linotype" w:cs="Palatino Linotype"/>
        </w:rPr>
        <w:t>Resultan fundadas las</w:t>
      </w:r>
      <w:r w:rsidRPr="00011889">
        <w:rPr>
          <w:rFonts w:ascii="Palatino Linotype" w:eastAsia="Palatino Linotype" w:hAnsi="Palatino Linotype" w:cs="Palatino Linotype"/>
          <w:b/>
          <w:bCs/>
        </w:rPr>
        <w:t xml:space="preserve"> </w:t>
      </w:r>
      <w:r w:rsidRPr="00011889">
        <w:rPr>
          <w:rFonts w:ascii="Palatino Linotype" w:eastAsia="Palatino Linotype" w:hAnsi="Palatino Linotype" w:cs="Palatino Linotype"/>
        </w:rPr>
        <w:t xml:space="preserve">razones o motivos de inconformidad hechos valer en el recurso de revisión </w:t>
      </w:r>
      <w:r w:rsidR="00F429BA" w:rsidRPr="00011889">
        <w:rPr>
          <w:rFonts w:ascii="Palatino Linotype" w:eastAsia="Palatino Linotype" w:hAnsi="Palatino Linotype" w:cs="Palatino Linotype"/>
          <w:b/>
          <w:bCs/>
        </w:rPr>
        <w:t>11673</w:t>
      </w:r>
      <w:r w:rsidRPr="00011889">
        <w:rPr>
          <w:rFonts w:ascii="Palatino Linotype" w:eastAsia="Palatino Linotype" w:hAnsi="Palatino Linotype" w:cs="Palatino Linotype"/>
          <w:b/>
          <w:bCs/>
        </w:rPr>
        <w:t xml:space="preserve">/INFOEM/IP/RR/2025 </w:t>
      </w:r>
      <w:r w:rsidRPr="00011889">
        <w:rPr>
          <w:rFonts w:ascii="Palatino Linotype" w:eastAsia="Palatino Linotype" w:hAnsi="Palatino Linotype" w:cs="Palatino Linotype"/>
        </w:rPr>
        <w:t xml:space="preserve">en términos del </w:t>
      </w:r>
      <w:r w:rsidRPr="00011889">
        <w:rPr>
          <w:rFonts w:ascii="Palatino Linotype" w:eastAsia="Palatino Linotype" w:hAnsi="Palatino Linotype" w:cs="Palatino Linotype"/>
          <w:b/>
          <w:bCs/>
        </w:rPr>
        <w:t>Considerando</w:t>
      </w:r>
      <w:r w:rsidRPr="00011889">
        <w:rPr>
          <w:rFonts w:ascii="Palatino Linotype" w:eastAsia="Palatino Linotype" w:hAnsi="Palatino Linotype" w:cs="Palatino Linotype"/>
        </w:rPr>
        <w:t xml:space="preserve"> </w:t>
      </w:r>
      <w:r w:rsidRPr="00011889">
        <w:rPr>
          <w:rFonts w:ascii="Palatino Linotype" w:eastAsia="Palatino Linotype" w:hAnsi="Palatino Linotype" w:cs="Palatino Linotype"/>
          <w:b/>
          <w:bCs/>
        </w:rPr>
        <w:t xml:space="preserve">CUARTO y QUINTO </w:t>
      </w:r>
      <w:r w:rsidRPr="00011889">
        <w:rPr>
          <w:rFonts w:ascii="Palatino Linotype" w:eastAsia="Palatino Linotype" w:hAnsi="Palatino Linotype" w:cs="Palatino Linotype"/>
        </w:rPr>
        <w:t>de la presente resolución.</w:t>
      </w:r>
    </w:p>
    <w:p w:rsidR="004D7443" w:rsidRPr="00011889" w:rsidRDefault="004D7443" w:rsidP="004D7443">
      <w:pPr>
        <w:spacing w:line="360" w:lineRule="auto"/>
        <w:jc w:val="both"/>
        <w:rPr>
          <w:rFonts w:ascii="Palatino Linotype" w:eastAsia="Palatino Linotype" w:hAnsi="Palatino Linotype" w:cs="Palatino Linotype"/>
        </w:rPr>
      </w:pPr>
    </w:p>
    <w:p w:rsidR="004D7443" w:rsidRPr="00011889" w:rsidRDefault="004D7443" w:rsidP="004D7443">
      <w:pPr>
        <w:spacing w:line="360" w:lineRule="auto"/>
        <w:jc w:val="both"/>
        <w:rPr>
          <w:rFonts w:ascii="Palatino Linotype" w:eastAsia="Palatino Linotype" w:hAnsi="Palatino Linotype" w:cs="Palatino Linotype"/>
        </w:rPr>
      </w:pPr>
      <w:bookmarkStart w:id="10" w:name="_heading=h.26in1rg" w:colFirst="0" w:colLast="0"/>
      <w:bookmarkEnd w:id="10"/>
      <w:r w:rsidRPr="00011889">
        <w:rPr>
          <w:rFonts w:ascii="Palatino Linotype" w:eastAsia="Palatino Linotype" w:hAnsi="Palatino Linotype" w:cs="Palatino Linotype"/>
          <w:b/>
          <w:bCs/>
        </w:rPr>
        <w:t>SEGUNDO.</w:t>
      </w:r>
      <w:r w:rsidRPr="00011889">
        <w:rPr>
          <w:rFonts w:ascii="Palatino Linotype" w:eastAsia="Palatino Linotype" w:hAnsi="Palatino Linotype" w:cs="Palatino Linotype"/>
          <w:color w:val="2F5496"/>
        </w:rPr>
        <w:t xml:space="preserve"> </w:t>
      </w:r>
      <w:r w:rsidRPr="00011889">
        <w:rPr>
          <w:rFonts w:ascii="Palatino Linotype" w:eastAsia="Palatino Linotype" w:hAnsi="Palatino Linotype" w:cs="Palatino Linotype"/>
        </w:rPr>
        <w:t>Se</w:t>
      </w:r>
      <w:r w:rsidR="00361BE5" w:rsidRPr="00011889">
        <w:rPr>
          <w:rFonts w:ascii="Palatino Linotype" w:eastAsia="Palatino Linotype" w:hAnsi="Palatino Linotype" w:cs="Palatino Linotype"/>
          <w:b/>
          <w:bCs/>
        </w:rPr>
        <w:t xml:space="preserve"> MODIFICA</w:t>
      </w:r>
      <w:r w:rsidRPr="00011889">
        <w:rPr>
          <w:rFonts w:ascii="Palatino Linotype" w:eastAsia="Palatino Linotype" w:hAnsi="Palatino Linotype" w:cs="Palatino Linotype"/>
          <w:b/>
          <w:bCs/>
        </w:rPr>
        <w:t xml:space="preserve"> </w:t>
      </w:r>
      <w:r w:rsidRPr="00011889">
        <w:rPr>
          <w:rFonts w:ascii="Palatino Linotype" w:eastAsia="Palatino Linotype" w:hAnsi="Palatino Linotype" w:cs="Palatino Linotype"/>
        </w:rPr>
        <w:t xml:space="preserve">la respuesta emitida por el </w:t>
      </w:r>
      <w:r w:rsidR="00F429BA" w:rsidRPr="00011889">
        <w:rPr>
          <w:rFonts w:ascii="Palatino Linotype" w:eastAsia="Palatino Linotype" w:hAnsi="Palatino Linotype" w:cs="Palatino Linotype"/>
          <w:b/>
          <w:bCs/>
        </w:rPr>
        <w:t>Ayuntamiento de Teoloyucan</w:t>
      </w:r>
      <w:r w:rsidRPr="00011889">
        <w:rPr>
          <w:rFonts w:ascii="Palatino Linotype" w:eastAsia="Palatino Linotype" w:hAnsi="Palatino Linotype" w:cs="Palatino Linotype"/>
          <w:b/>
          <w:bCs/>
        </w:rPr>
        <w:t xml:space="preserve"> </w:t>
      </w:r>
      <w:r w:rsidRPr="00011889">
        <w:rPr>
          <w:rFonts w:ascii="Palatino Linotype" w:eastAsia="Palatino Linotype" w:hAnsi="Palatino Linotype" w:cs="Palatino Linotype"/>
        </w:rPr>
        <w:t xml:space="preserve">a la solicitud </w:t>
      </w:r>
      <w:r w:rsidR="00F429BA" w:rsidRPr="00011889">
        <w:rPr>
          <w:rFonts w:ascii="Palatino Linotype" w:eastAsia="Palatino Linotype" w:hAnsi="Palatino Linotype" w:cs="Palatino Linotype"/>
          <w:b/>
          <w:bCs/>
          <w:color w:val="000000"/>
        </w:rPr>
        <w:t>01096/TEOLOYU/IP/2025</w:t>
      </w:r>
      <w:r w:rsidRPr="00011889">
        <w:rPr>
          <w:rFonts w:ascii="Palatino Linotype" w:eastAsia="Palatino Linotype" w:hAnsi="Palatino Linotype" w:cs="Palatino Linotype"/>
          <w:b/>
          <w:bCs/>
          <w:color w:val="000000"/>
        </w:rPr>
        <w:t>,</w:t>
      </w:r>
      <w:r w:rsidRPr="00011889">
        <w:rPr>
          <w:rFonts w:ascii="Palatino Linotype" w:eastAsia="Palatino Linotype" w:hAnsi="Palatino Linotype" w:cs="Palatino Linotype"/>
        </w:rPr>
        <w:t xml:space="preserve"> y se </w:t>
      </w:r>
      <w:r w:rsidRPr="00011889">
        <w:rPr>
          <w:rFonts w:ascii="Palatino Linotype" w:eastAsia="Palatino Linotype" w:hAnsi="Palatino Linotype" w:cs="Palatino Linotype"/>
          <w:b/>
          <w:bCs/>
        </w:rPr>
        <w:t>ORDENA</w:t>
      </w:r>
      <w:r w:rsidRPr="00011889">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4D7443" w:rsidRPr="00011889" w:rsidRDefault="004D7443" w:rsidP="004D7443">
      <w:pPr>
        <w:spacing w:line="360" w:lineRule="auto"/>
        <w:jc w:val="both"/>
        <w:rPr>
          <w:rFonts w:ascii="Palatino Linotype" w:eastAsia="Palatino Linotype" w:hAnsi="Palatino Linotype" w:cs="Palatino Linotype"/>
        </w:rPr>
      </w:pPr>
    </w:p>
    <w:p w:rsidR="004D7443" w:rsidRPr="00011889" w:rsidRDefault="00F429BA" w:rsidP="008910FA">
      <w:pPr>
        <w:pStyle w:val="Prrafodelista"/>
        <w:numPr>
          <w:ilvl w:val="1"/>
          <w:numId w:val="4"/>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rPr>
      </w:pPr>
      <w:bookmarkStart w:id="11" w:name="_heading=h.6oxbj6l8i40c" w:colFirst="0" w:colLast="0"/>
      <w:bookmarkEnd w:id="11"/>
      <w:r w:rsidRPr="00011889">
        <w:rPr>
          <w:rFonts w:ascii="Palatino Linotype" w:eastAsia="Palatino Linotype" w:hAnsi="Palatino Linotype" w:cs="Palatino Linotype"/>
          <w:b/>
        </w:rPr>
        <w:t>Expediente laboral de los servidores públicos adscritos a la</w:t>
      </w:r>
      <w:r w:rsidR="008910FA" w:rsidRPr="00011889">
        <w:rPr>
          <w:rFonts w:ascii="Palatino Linotype" w:eastAsia="Palatino Linotype" w:hAnsi="Palatino Linotype" w:cs="Palatino Linotype"/>
          <w:b/>
        </w:rPr>
        <w:t xml:space="preserve"> Dirección de la Mujer al diecinueve de septiembre de dos mil veinticinco</w:t>
      </w:r>
      <w:r w:rsidRPr="00011889">
        <w:rPr>
          <w:rFonts w:ascii="Palatino Linotype" w:eastAsia="Palatino Linotype" w:hAnsi="Palatino Linotype" w:cs="Palatino Linotype"/>
          <w:b/>
        </w:rPr>
        <w:t>;</w:t>
      </w:r>
      <w:r w:rsidR="008910FA" w:rsidRPr="00011889">
        <w:rPr>
          <w:rFonts w:ascii="Palatino Linotype" w:eastAsia="Palatino Linotype" w:hAnsi="Palatino Linotype" w:cs="Palatino Linotype"/>
          <w:b/>
        </w:rPr>
        <w:t xml:space="preserve"> y</w:t>
      </w:r>
    </w:p>
    <w:p w:rsidR="00F429BA" w:rsidRPr="00011889" w:rsidRDefault="00F429BA" w:rsidP="008910FA">
      <w:pPr>
        <w:pStyle w:val="Prrafodelista"/>
        <w:numPr>
          <w:ilvl w:val="1"/>
          <w:numId w:val="4"/>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rPr>
      </w:pPr>
      <w:r w:rsidRPr="00011889">
        <w:rPr>
          <w:rFonts w:ascii="Palatino Linotype" w:eastAsia="Palatino Linotype" w:hAnsi="Palatino Linotype" w:cs="Palatino Linotype"/>
          <w:b/>
        </w:rPr>
        <w:t xml:space="preserve">Recibos de nómina </w:t>
      </w:r>
      <w:r w:rsidR="008910FA" w:rsidRPr="00011889">
        <w:rPr>
          <w:rFonts w:ascii="Palatino Linotype" w:eastAsia="Palatino Linotype" w:hAnsi="Palatino Linotype" w:cs="Palatino Linotype"/>
          <w:b/>
        </w:rPr>
        <w:t xml:space="preserve">correspondientes a la primera quincena del mes enero y septiembre de dos mil veinticinco, </w:t>
      </w:r>
      <w:r w:rsidRPr="00011889">
        <w:rPr>
          <w:rFonts w:ascii="Palatino Linotype" w:eastAsia="Palatino Linotype" w:hAnsi="Palatino Linotype" w:cs="Palatino Linotype"/>
          <w:b/>
        </w:rPr>
        <w:t>de los servidores públicos adscritos a la Dirección de la Mujer</w:t>
      </w:r>
      <w:r w:rsidR="008910FA" w:rsidRPr="00011889">
        <w:rPr>
          <w:rFonts w:ascii="Palatino Linotype" w:eastAsia="Palatino Linotype" w:hAnsi="Palatino Linotype" w:cs="Palatino Linotype"/>
          <w:b/>
        </w:rPr>
        <w:t xml:space="preserve"> al diecinueve de septiembre de dos mil veinticinco.</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b/>
        </w:rPr>
      </w:pPr>
    </w:p>
    <w:p w:rsidR="004D7443" w:rsidRPr="00011889" w:rsidRDefault="004D7443" w:rsidP="008910FA">
      <w:pPr>
        <w:tabs>
          <w:tab w:val="left" w:pos="993"/>
        </w:tabs>
        <w:spacing w:line="360" w:lineRule="auto"/>
        <w:jc w:val="both"/>
        <w:rPr>
          <w:rFonts w:ascii="Palatino Linotype" w:eastAsia="Palatino Linotype" w:hAnsi="Palatino Linotype" w:cs="Palatino Linotype"/>
        </w:rPr>
      </w:pPr>
      <w:r w:rsidRPr="00011889">
        <w:rPr>
          <w:rFonts w:ascii="Palatino Linotype" w:eastAsia="Palatino Linotype" w:hAnsi="Palatino Linotype" w:cs="Palatino Linotype"/>
          <w:color w:val="000000"/>
        </w:rPr>
        <w:t xml:space="preserve">Para </w:t>
      </w:r>
      <w:r w:rsidRPr="00011889">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011889">
        <w:rPr>
          <w:rFonts w:ascii="Palatino Linotype" w:eastAsia="Palatino Linotype" w:hAnsi="Palatino Linotype" w:cs="Palatino Linotype"/>
          <w:b/>
          <w:bCs/>
        </w:rPr>
        <w:t>RECURRENTE</w:t>
      </w:r>
      <w:r w:rsidR="008910FA" w:rsidRPr="00011889">
        <w:rPr>
          <w:rFonts w:ascii="Palatino Linotype" w:eastAsia="Palatino Linotype" w:hAnsi="Palatino Linotype" w:cs="Palatino Linotype"/>
        </w:rPr>
        <w:t>.</w:t>
      </w:r>
    </w:p>
    <w:p w:rsidR="008910FA" w:rsidRPr="00011889" w:rsidRDefault="008910FA" w:rsidP="008910FA">
      <w:pPr>
        <w:tabs>
          <w:tab w:val="left" w:pos="993"/>
        </w:tabs>
        <w:spacing w:line="360" w:lineRule="auto"/>
        <w:jc w:val="both"/>
        <w:rPr>
          <w:rFonts w:ascii="Palatino Linotype" w:eastAsia="Palatino Linotype" w:hAnsi="Palatino Linotype" w:cs="Palatino Linotype"/>
        </w:rPr>
      </w:pPr>
    </w:p>
    <w:p w:rsidR="004D7443" w:rsidRPr="00011889" w:rsidRDefault="004D7443" w:rsidP="004D7443">
      <w:pPr>
        <w:shd w:val="clear" w:color="auto" w:fill="FFFFFF"/>
        <w:spacing w:line="360" w:lineRule="auto"/>
        <w:jc w:val="both"/>
        <w:rPr>
          <w:rFonts w:ascii="Palatino Linotype" w:eastAsia="Palatino Linotype" w:hAnsi="Palatino Linotype" w:cs="Palatino Linotype"/>
          <w:color w:val="222222"/>
        </w:rPr>
      </w:pPr>
      <w:r w:rsidRPr="00011889">
        <w:rPr>
          <w:rFonts w:ascii="Palatino Linotype" w:eastAsia="Palatino Linotype" w:hAnsi="Palatino Linotype" w:cs="Palatino Linotype"/>
          <w:b/>
          <w:bCs/>
          <w:color w:val="222222"/>
        </w:rPr>
        <w:lastRenderedPageBreak/>
        <w:t xml:space="preserve">TERCERO. </w:t>
      </w:r>
      <w:r w:rsidRPr="00011889">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011889">
        <w:rPr>
          <w:rFonts w:ascii="Palatino Linotype" w:eastAsia="Palatino Linotype" w:hAnsi="Palatino Linotype" w:cs="Palatino Linotype"/>
          <w:b/>
          <w:bCs/>
          <w:color w:val="222222"/>
        </w:rPr>
        <w:t>dé cumplimiento a lo ordenado dentro del plazo de diez días hábiles,</w:t>
      </w:r>
      <w:r w:rsidRPr="00011889">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D7443" w:rsidRPr="00011889" w:rsidRDefault="004D7443" w:rsidP="004D7443">
      <w:pPr>
        <w:shd w:val="clear" w:color="auto" w:fill="FFFFFF"/>
        <w:spacing w:line="360" w:lineRule="auto"/>
        <w:jc w:val="both"/>
        <w:rPr>
          <w:rFonts w:ascii="Palatino Linotype" w:eastAsia="Palatino Linotype" w:hAnsi="Palatino Linotype" w:cs="Palatino Linotype"/>
          <w:b/>
          <w:bCs/>
          <w:color w:val="222222"/>
        </w:rPr>
      </w:pPr>
    </w:p>
    <w:p w:rsidR="004D7443" w:rsidRPr="00011889" w:rsidRDefault="004D7443" w:rsidP="004D7443">
      <w:pPr>
        <w:shd w:val="clear" w:color="auto" w:fill="FFFFFF"/>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b/>
          <w:bCs/>
          <w:color w:val="000000"/>
        </w:rPr>
        <w:t>CUARTO.</w:t>
      </w:r>
      <w:r w:rsidRPr="00011889">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011889">
        <w:rPr>
          <w:rFonts w:ascii="Palatino Linotype" w:eastAsia="Palatino Linotype" w:hAnsi="Palatino Linotype" w:cs="Palatino Linotype"/>
          <w:b/>
          <w:bCs/>
          <w:color w:val="000000"/>
        </w:rPr>
        <w:t>SUJETO OBLIGADO</w:t>
      </w:r>
      <w:r w:rsidRPr="00011889">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4D7443" w:rsidRPr="00011889" w:rsidRDefault="004D7443" w:rsidP="004D7443">
      <w:pPr>
        <w:spacing w:line="360" w:lineRule="auto"/>
        <w:rPr>
          <w:rFonts w:ascii="Palatino Linotype" w:eastAsia="Palatino Linotype" w:hAnsi="Palatino Linotype" w:cs="Palatino Linotype"/>
        </w:rPr>
      </w:pPr>
    </w:p>
    <w:p w:rsidR="004D7443" w:rsidRPr="00011889" w:rsidRDefault="004D7443" w:rsidP="004D7443">
      <w:pPr>
        <w:shd w:val="clear" w:color="auto" w:fill="FFFFFF"/>
        <w:spacing w:line="360" w:lineRule="auto"/>
        <w:jc w:val="both"/>
        <w:rPr>
          <w:rFonts w:ascii="Palatino Linotype" w:eastAsia="Palatino Linotype" w:hAnsi="Palatino Linotype" w:cs="Palatino Linotype"/>
          <w:color w:val="000000"/>
        </w:rPr>
      </w:pPr>
      <w:r w:rsidRPr="00011889">
        <w:rPr>
          <w:rFonts w:ascii="Palatino Linotype" w:eastAsia="Palatino Linotype" w:hAnsi="Palatino Linotype" w:cs="Palatino Linotype"/>
          <w:b/>
          <w:bCs/>
        </w:rPr>
        <w:t xml:space="preserve">QUINTO. </w:t>
      </w:r>
      <w:r w:rsidRPr="00011889">
        <w:rPr>
          <w:rFonts w:ascii="Palatino Linotype" w:eastAsia="Palatino Linotype" w:hAnsi="Palatino Linotype" w:cs="Palatino Linotype"/>
          <w:b/>
          <w:bCs/>
          <w:color w:val="222222"/>
        </w:rPr>
        <w:t xml:space="preserve">Notifíquese </w:t>
      </w:r>
      <w:r w:rsidRPr="00011889">
        <w:rPr>
          <w:rFonts w:ascii="Palatino Linotype" w:eastAsia="Palatino Linotype" w:hAnsi="Palatino Linotype" w:cs="Palatino Linotype"/>
          <w:color w:val="222222"/>
        </w:rPr>
        <w:t xml:space="preserve">al </w:t>
      </w:r>
      <w:r w:rsidRPr="00011889">
        <w:rPr>
          <w:rFonts w:ascii="Palatino Linotype" w:eastAsia="Palatino Linotype" w:hAnsi="Palatino Linotype" w:cs="Palatino Linotype"/>
          <w:b/>
          <w:bCs/>
          <w:color w:val="222222"/>
        </w:rPr>
        <w:t>RECURRENTE</w:t>
      </w:r>
      <w:r w:rsidRPr="00011889">
        <w:rPr>
          <w:rFonts w:ascii="Palatino Linotype" w:eastAsia="Palatino Linotype" w:hAnsi="Palatino Linotype" w:cs="Palatino Linotype"/>
          <w:color w:val="222222"/>
        </w:rPr>
        <w:t xml:space="preserve"> </w:t>
      </w:r>
      <w:r w:rsidRPr="00011889">
        <w:rPr>
          <w:rFonts w:ascii="Palatino Linotype" w:eastAsia="Palatino Linotype" w:hAnsi="Palatino Linotype" w:cs="Palatino Linotype"/>
        </w:rPr>
        <w:t>la presente resolución vía Sistema de Acceso a la Información Mexiquense (SAIMEX).</w:t>
      </w:r>
    </w:p>
    <w:p w:rsidR="004D7443" w:rsidRPr="00011889" w:rsidRDefault="004D7443" w:rsidP="004D7443">
      <w:pPr>
        <w:shd w:val="clear" w:color="auto" w:fill="FFFFFF"/>
        <w:spacing w:line="360" w:lineRule="auto"/>
        <w:jc w:val="both"/>
        <w:rPr>
          <w:rFonts w:ascii="Palatino Linotype" w:eastAsia="Palatino Linotype" w:hAnsi="Palatino Linotype" w:cs="Palatino Linotype"/>
        </w:rPr>
      </w:pPr>
    </w:p>
    <w:p w:rsidR="004D7443" w:rsidRPr="00011889" w:rsidRDefault="004D7443" w:rsidP="004D7443">
      <w:pPr>
        <w:spacing w:line="360" w:lineRule="auto"/>
        <w:jc w:val="both"/>
        <w:rPr>
          <w:rFonts w:ascii="Palatino Linotype" w:eastAsia="Palatino Linotype" w:hAnsi="Palatino Linotype" w:cs="Palatino Linotype"/>
        </w:rPr>
      </w:pPr>
      <w:r w:rsidRPr="00011889">
        <w:rPr>
          <w:rFonts w:ascii="Palatino Linotype" w:eastAsia="Palatino Linotype" w:hAnsi="Palatino Linotype" w:cs="Palatino Linotype"/>
          <w:b/>
          <w:bCs/>
        </w:rPr>
        <w:t>SEXTO.</w:t>
      </w:r>
      <w:r w:rsidRPr="00011889">
        <w:rPr>
          <w:rFonts w:ascii="Palatino Linotype" w:eastAsia="Palatino Linotype" w:hAnsi="Palatino Linotype" w:cs="Palatino Linotype"/>
        </w:rPr>
        <w:t xml:space="preserve"> Se hace del conocimiento del </w:t>
      </w:r>
      <w:r w:rsidRPr="00011889">
        <w:rPr>
          <w:rFonts w:ascii="Palatino Linotype" w:eastAsia="Palatino Linotype" w:hAnsi="Palatino Linotype" w:cs="Palatino Linotype"/>
          <w:b/>
          <w:bCs/>
        </w:rPr>
        <w:t>RECURRENTE</w:t>
      </w:r>
      <w:r w:rsidRPr="00011889">
        <w:rPr>
          <w:rFonts w:ascii="Palatino Linotype" w:eastAsia="Palatino Linotype" w:hAnsi="Palatino Linotype" w:cs="Palatino Linotype"/>
          <w:color w:val="222222"/>
        </w:rPr>
        <w:t xml:space="preserve"> </w:t>
      </w:r>
      <w:r w:rsidRPr="00011889">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504E" w:rsidRPr="00011889" w:rsidRDefault="0017504E" w:rsidP="0017504E">
      <w:pPr>
        <w:spacing w:before="240" w:after="240" w:line="360" w:lineRule="auto"/>
        <w:ind w:firstLine="1"/>
        <w:jc w:val="both"/>
        <w:rPr>
          <w:rFonts w:ascii="Palatino Linotype" w:hAnsi="Palatino Linotype"/>
        </w:rPr>
      </w:pPr>
      <w:bookmarkStart w:id="12" w:name="_Hlk99014733"/>
      <w:r w:rsidRPr="00011889">
        <w:rPr>
          <w:rFonts w:ascii="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EC4C43" w:rsidRPr="00011889">
        <w:rPr>
          <w:rFonts w:ascii="Palatino Linotype" w:hAnsi="Palatino Linotype" w:cs="Palatino Linotype"/>
        </w:rPr>
        <w:t xml:space="preserve"> </w:t>
      </w:r>
      <w:r w:rsidR="00EC4C43" w:rsidRPr="00011889">
        <w:rPr>
          <w:rFonts w:ascii="Palatino Linotype" w:hAnsi="Palatino Linotype"/>
        </w:rPr>
        <w:t>EMITIENDO VOTO PARTICULAR CONCURRENTE</w:t>
      </w:r>
      <w:r w:rsidRPr="00011889">
        <w:rPr>
          <w:rFonts w:ascii="Palatino Linotype" w:hAnsi="Palatino Linotype" w:cs="Palatino Linotype"/>
        </w:rPr>
        <w:t>, SHARON CRISTINA MORALES MARTÍNEZ</w:t>
      </w:r>
      <w:r w:rsidR="00EC4C43" w:rsidRPr="00011889">
        <w:rPr>
          <w:rFonts w:ascii="Palatino Linotype" w:hAnsi="Palatino Linotype" w:cs="Palatino Linotype"/>
        </w:rPr>
        <w:t xml:space="preserve"> </w:t>
      </w:r>
      <w:r w:rsidR="00EC4C43" w:rsidRPr="00011889">
        <w:rPr>
          <w:rFonts w:ascii="Palatino Linotype" w:hAnsi="Palatino Linotype"/>
        </w:rPr>
        <w:t>EMITIENDO VOTO PARTICULAR</w:t>
      </w:r>
      <w:r w:rsidRPr="00011889">
        <w:rPr>
          <w:rFonts w:ascii="Palatino Linotype" w:hAnsi="Palatino Linotype" w:cs="Palatino Linotype"/>
        </w:rPr>
        <w:t>, LUIS GUSTAVO PARRA NORIEGA</w:t>
      </w:r>
      <w:r w:rsidR="00EC4C43" w:rsidRPr="00011889">
        <w:rPr>
          <w:rFonts w:ascii="Palatino Linotype" w:hAnsi="Palatino Linotype" w:cs="Palatino Linotype"/>
        </w:rPr>
        <w:t xml:space="preserve"> </w:t>
      </w:r>
      <w:r w:rsidR="00EC4C43" w:rsidRPr="00011889">
        <w:rPr>
          <w:rFonts w:ascii="Palatino Linotype" w:hAnsi="Palatino Linotype"/>
        </w:rPr>
        <w:t>EMITIENDO VOTO PARTICULAR CONCURRENTE</w:t>
      </w:r>
      <w:r w:rsidRPr="00011889">
        <w:rPr>
          <w:rFonts w:ascii="Palatino Linotype" w:hAnsi="Palatino Linotype" w:cs="Palatino Linotype"/>
        </w:rPr>
        <w:t xml:space="preserve"> Y GUADALUPE RAMÍREZ PEÑA</w:t>
      </w:r>
      <w:r w:rsidR="00EC4C43" w:rsidRPr="00011889">
        <w:rPr>
          <w:rFonts w:ascii="Palatino Linotype" w:hAnsi="Palatino Linotype" w:cs="Palatino Linotype"/>
        </w:rPr>
        <w:t xml:space="preserve"> </w:t>
      </w:r>
      <w:r w:rsidR="00EC4C43" w:rsidRPr="00011889">
        <w:rPr>
          <w:rFonts w:ascii="Palatino Linotype" w:hAnsi="Palatino Linotype"/>
        </w:rPr>
        <w:t>EMITIENDO VOTO PARTICULAR</w:t>
      </w:r>
      <w:r w:rsidRPr="00011889">
        <w:rPr>
          <w:rFonts w:ascii="Palatino Linotype" w:hAnsi="Palatino Linotype" w:cs="Palatino Linotype"/>
        </w:rPr>
        <w:t xml:space="preserve">; EN LA DÉCIMA CUARTA SESIÓN ORDINARIA, CELEBRADA EL VEINTIDÓS (22) DE ABRIL DE DOS MIL VEINTISÉIS, ANTE EL SECRETARIO TÉCNICO DEL PLENO </w:t>
      </w:r>
      <w:r w:rsidRPr="00011889">
        <w:rPr>
          <w:rFonts w:ascii="Palatino Linotype" w:hAnsi="Palatino Linotype" w:cs="Palatino Linotype"/>
          <w:color w:val="000000" w:themeColor="text1"/>
        </w:rPr>
        <w:t>ALEXIS TAPIA RAMÍREZ.</w:t>
      </w:r>
    </w:p>
    <w:bookmarkEnd w:id="12"/>
    <w:p w:rsidR="004D7443" w:rsidRPr="00011889" w:rsidRDefault="004D7443" w:rsidP="004D744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D7443" w:rsidRPr="00011889" w:rsidRDefault="004D7443" w:rsidP="004D7443"/>
    <w:p w:rsidR="004D7443" w:rsidRPr="00011889" w:rsidRDefault="004D7443" w:rsidP="004D7443"/>
    <w:p w:rsidR="004D7443" w:rsidRPr="00011889" w:rsidRDefault="004D7443" w:rsidP="004D7443"/>
    <w:p w:rsidR="004D7443" w:rsidRPr="00011889" w:rsidRDefault="004D7443" w:rsidP="004D7443"/>
    <w:p w:rsidR="004D7443" w:rsidRDefault="004D7443"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Default="00011889" w:rsidP="004D7443"/>
    <w:p w:rsidR="00011889" w:rsidRPr="00011889" w:rsidRDefault="00011889" w:rsidP="004D7443"/>
    <w:p w:rsidR="004D7443" w:rsidRPr="00011889" w:rsidRDefault="004D7443" w:rsidP="004D7443"/>
    <w:p w:rsidR="004D7443" w:rsidRPr="00011889" w:rsidRDefault="004D7443" w:rsidP="004D7443"/>
    <w:p w:rsidR="004D7443" w:rsidRPr="00011889" w:rsidRDefault="004D7443" w:rsidP="004D7443"/>
    <w:p w:rsidR="004D7443" w:rsidRPr="00011889" w:rsidRDefault="004D7443" w:rsidP="004D7443"/>
    <w:p w:rsidR="004D7443" w:rsidRPr="00011889" w:rsidRDefault="004D7443" w:rsidP="004D7443"/>
    <w:p w:rsidR="004D7443" w:rsidRPr="00011889" w:rsidRDefault="004D7443" w:rsidP="004D7443"/>
    <w:p w:rsidR="00FD551B" w:rsidRPr="00011889" w:rsidRDefault="00FD551B"/>
    <w:sectPr w:rsidR="00FD551B" w:rsidRPr="00011889" w:rsidSect="00011889">
      <w:headerReference w:type="even" r:id="rId16"/>
      <w:headerReference w:type="default" r:id="rId17"/>
      <w:footerReference w:type="default" r:id="rId18"/>
      <w:headerReference w:type="first" r:id="rId19"/>
      <w:footerReference w:type="first" r:id="rId20"/>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BA0" w:rsidRDefault="00CB0BA0" w:rsidP="004D7443">
      <w:r>
        <w:separator/>
      </w:r>
    </w:p>
  </w:endnote>
  <w:endnote w:type="continuationSeparator" w:id="0">
    <w:p w:rsidR="00CB0BA0" w:rsidRDefault="00CB0BA0" w:rsidP="004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9BA" w:rsidRPr="00011889" w:rsidRDefault="00F429B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11889">
      <w:rPr>
        <w:rFonts w:ascii="Palatino Linotype" w:hAnsi="Palatino Linotype"/>
        <w:color w:val="000000"/>
        <w:sz w:val="22"/>
      </w:rPr>
      <w:t xml:space="preserve">Página </w:t>
    </w:r>
    <w:r w:rsidRPr="00011889">
      <w:rPr>
        <w:rFonts w:ascii="Palatino Linotype" w:hAnsi="Palatino Linotype"/>
        <w:b/>
        <w:bCs/>
        <w:color w:val="000000"/>
        <w:sz w:val="22"/>
      </w:rPr>
      <w:fldChar w:fldCharType="begin"/>
    </w:r>
    <w:r w:rsidRPr="00011889">
      <w:rPr>
        <w:rFonts w:ascii="Palatino Linotype" w:hAnsi="Palatino Linotype"/>
        <w:b/>
        <w:bCs/>
        <w:color w:val="000000"/>
        <w:sz w:val="22"/>
      </w:rPr>
      <w:instrText>PAGE</w:instrText>
    </w:r>
    <w:r w:rsidRPr="00011889">
      <w:rPr>
        <w:rFonts w:ascii="Palatino Linotype" w:hAnsi="Palatino Linotype"/>
        <w:b/>
        <w:bCs/>
        <w:color w:val="000000"/>
        <w:sz w:val="22"/>
      </w:rPr>
      <w:fldChar w:fldCharType="separate"/>
    </w:r>
    <w:r w:rsidR="00011889">
      <w:rPr>
        <w:rFonts w:ascii="Palatino Linotype" w:hAnsi="Palatino Linotype"/>
        <w:b/>
        <w:bCs/>
        <w:noProof/>
        <w:color w:val="000000"/>
        <w:sz w:val="22"/>
      </w:rPr>
      <w:t>21</w:t>
    </w:r>
    <w:r w:rsidRPr="00011889">
      <w:rPr>
        <w:rFonts w:ascii="Palatino Linotype" w:hAnsi="Palatino Linotype"/>
        <w:b/>
        <w:bCs/>
        <w:color w:val="000000"/>
        <w:sz w:val="22"/>
      </w:rPr>
      <w:fldChar w:fldCharType="end"/>
    </w:r>
    <w:r w:rsidRPr="00011889">
      <w:rPr>
        <w:rFonts w:ascii="Palatino Linotype" w:hAnsi="Palatino Linotype"/>
        <w:color w:val="000000"/>
        <w:sz w:val="22"/>
      </w:rPr>
      <w:t xml:space="preserve"> de </w:t>
    </w:r>
    <w:r w:rsidRPr="00011889">
      <w:rPr>
        <w:rFonts w:ascii="Palatino Linotype" w:hAnsi="Palatino Linotype"/>
        <w:b/>
        <w:bCs/>
        <w:color w:val="000000"/>
        <w:sz w:val="22"/>
      </w:rPr>
      <w:fldChar w:fldCharType="begin"/>
    </w:r>
    <w:r w:rsidRPr="00011889">
      <w:rPr>
        <w:rFonts w:ascii="Palatino Linotype" w:hAnsi="Palatino Linotype"/>
        <w:b/>
        <w:bCs/>
        <w:color w:val="000000"/>
        <w:sz w:val="22"/>
      </w:rPr>
      <w:instrText>NUMPAGES</w:instrText>
    </w:r>
    <w:r w:rsidRPr="00011889">
      <w:rPr>
        <w:rFonts w:ascii="Palatino Linotype" w:hAnsi="Palatino Linotype"/>
        <w:b/>
        <w:bCs/>
        <w:color w:val="000000"/>
        <w:sz w:val="22"/>
      </w:rPr>
      <w:fldChar w:fldCharType="separate"/>
    </w:r>
    <w:r w:rsidR="00011889">
      <w:rPr>
        <w:rFonts w:ascii="Palatino Linotype" w:hAnsi="Palatino Linotype"/>
        <w:b/>
        <w:bCs/>
        <w:noProof/>
        <w:color w:val="000000"/>
        <w:sz w:val="22"/>
      </w:rPr>
      <w:t>55</w:t>
    </w:r>
    <w:r w:rsidRPr="00011889">
      <w:rPr>
        <w:rFonts w:ascii="Palatino Linotype" w:hAnsi="Palatino Linotype"/>
        <w:b/>
        <w:bCs/>
        <w:color w:val="000000"/>
        <w:sz w:val="22"/>
      </w:rPr>
      <w:fldChar w:fldCharType="end"/>
    </w:r>
  </w:p>
  <w:p w:rsidR="00F429BA" w:rsidRDefault="00F429B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9BA" w:rsidRPr="00011889" w:rsidRDefault="00F429B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11889">
      <w:rPr>
        <w:rFonts w:ascii="Palatino Linotype" w:hAnsi="Palatino Linotype"/>
        <w:color w:val="000000"/>
        <w:sz w:val="22"/>
      </w:rPr>
      <w:t xml:space="preserve">Página </w:t>
    </w:r>
    <w:r w:rsidRPr="00011889">
      <w:rPr>
        <w:rFonts w:ascii="Palatino Linotype" w:hAnsi="Palatino Linotype"/>
        <w:b/>
        <w:bCs/>
        <w:color w:val="000000"/>
        <w:sz w:val="22"/>
      </w:rPr>
      <w:fldChar w:fldCharType="begin"/>
    </w:r>
    <w:r w:rsidRPr="00011889">
      <w:rPr>
        <w:rFonts w:ascii="Palatino Linotype" w:hAnsi="Palatino Linotype"/>
        <w:b/>
        <w:bCs/>
        <w:color w:val="000000"/>
        <w:sz w:val="22"/>
      </w:rPr>
      <w:instrText>PAGE</w:instrText>
    </w:r>
    <w:r w:rsidRPr="00011889">
      <w:rPr>
        <w:rFonts w:ascii="Palatino Linotype" w:hAnsi="Palatino Linotype"/>
        <w:b/>
        <w:bCs/>
        <w:color w:val="000000"/>
        <w:sz w:val="22"/>
      </w:rPr>
      <w:fldChar w:fldCharType="separate"/>
    </w:r>
    <w:r w:rsidR="00011889">
      <w:rPr>
        <w:rFonts w:ascii="Palatino Linotype" w:hAnsi="Palatino Linotype"/>
        <w:b/>
        <w:bCs/>
        <w:noProof/>
        <w:color w:val="000000"/>
        <w:sz w:val="22"/>
      </w:rPr>
      <w:t>1</w:t>
    </w:r>
    <w:r w:rsidRPr="00011889">
      <w:rPr>
        <w:rFonts w:ascii="Palatino Linotype" w:hAnsi="Palatino Linotype"/>
        <w:b/>
        <w:bCs/>
        <w:color w:val="000000"/>
        <w:sz w:val="22"/>
      </w:rPr>
      <w:fldChar w:fldCharType="end"/>
    </w:r>
    <w:r w:rsidRPr="00011889">
      <w:rPr>
        <w:rFonts w:ascii="Palatino Linotype" w:hAnsi="Palatino Linotype"/>
        <w:color w:val="000000"/>
        <w:sz w:val="22"/>
      </w:rPr>
      <w:t xml:space="preserve"> de </w:t>
    </w:r>
    <w:r w:rsidRPr="00011889">
      <w:rPr>
        <w:rFonts w:ascii="Palatino Linotype" w:hAnsi="Palatino Linotype"/>
        <w:b/>
        <w:bCs/>
        <w:color w:val="000000"/>
        <w:sz w:val="22"/>
      </w:rPr>
      <w:fldChar w:fldCharType="begin"/>
    </w:r>
    <w:r w:rsidRPr="00011889">
      <w:rPr>
        <w:rFonts w:ascii="Palatino Linotype" w:hAnsi="Palatino Linotype"/>
        <w:b/>
        <w:bCs/>
        <w:color w:val="000000"/>
        <w:sz w:val="22"/>
      </w:rPr>
      <w:instrText>NUMPAGES</w:instrText>
    </w:r>
    <w:r w:rsidRPr="00011889">
      <w:rPr>
        <w:rFonts w:ascii="Palatino Linotype" w:hAnsi="Palatino Linotype"/>
        <w:b/>
        <w:bCs/>
        <w:color w:val="000000"/>
        <w:sz w:val="22"/>
      </w:rPr>
      <w:fldChar w:fldCharType="separate"/>
    </w:r>
    <w:r w:rsidR="00011889">
      <w:rPr>
        <w:rFonts w:ascii="Palatino Linotype" w:hAnsi="Palatino Linotype"/>
        <w:b/>
        <w:bCs/>
        <w:noProof/>
        <w:color w:val="000000"/>
        <w:sz w:val="22"/>
      </w:rPr>
      <w:t>55</w:t>
    </w:r>
    <w:r w:rsidRPr="00011889">
      <w:rPr>
        <w:rFonts w:ascii="Palatino Linotype" w:hAnsi="Palatino Linotype"/>
        <w:b/>
        <w:bCs/>
        <w:color w:val="000000"/>
        <w:sz w:val="22"/>
      </w:rPr>
      <w:fldChar w:fldCharType="end"/>
    </w:r>
  </w:p>
  <w:p w:rsidR="00F429BA" w:rsidRPr="00011889" w:rsidRDefault="00F429BA">
    <w:pPr>
      <w:pBdr>
        <w:top w:val="nil"/>
        <w:left w:val="nil"/>
        <w:bottom w:val="nil"/>
        <w:right w:val="nil"/>
        <w:between w:val="nil"/>
      </w:pBdr>
      <w:tabs>
        <w:tab w:val="center" w:pos="4419"/>
        <w:tab w:val="right" w:pos="8838"/>
      </w:tabs>
      <w:rPr>
        <w:rFonts w:ascii="Palatino Linotype" w:hAnsi="Palatino Linotype"/>
        <w:color w:val="00000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BA0" w:rsidRDefault="00CB0BA0" w:rsidP="004D7443">
      <w:r>
        <w:separator/>
      </w:r>
    </w:p>
  </w:footnote>
  <w:footnote w:type="continuationSeparator" w:id="0">
    <w:p w:rsidR="00CB0BA0" w:rsidRDefault="00CB0BA0" w:rsidP="004D7443">
      <w:r>
        <w:continuationSeparator/>
      </w:r>
    </w:p>
  </w:footnote>
  <w:footnote w:id="1">
    <w:p w:rsidR="00F429BA" w:rsidRDefault="00F429BA" w:rsidP="00FB591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F429BA" w:rsidRDefault="00F429BA" w:rsidP="00FB591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F429BA" w:rsidRDefault="00F429BA" w:rsidP="00FB591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 w:id="3">
    <w:p w:rsidR="00F429BA" w:rsidRDefault="00F429BA" w:rsidP="00FB5918">
      <w:pPr>
        <w:pStyle w:val="Textonotapie"/>
      </w:pPr>
      <w:r>
        <w:rPr>
          <w:rStyle w:val="Refdenotaalpie"/>
        </w:rPr>
        <w:footnoteRef/>
      </w:r>
      <w:r>
        <w:t xml:space="preserve"> Ley de Transparencia y Acceso a la Información Pública del Estado de México y Municipios. Artículo 9. …</w:t>
      </w:r>
    </w:p>
    <w:p w:rsidR="00F429BA" w:rsidRDefault="00F429BA" w:rsidP="00FB5918">
      <w:pPr>
        <w:pStyle w:val="Textonotapie"/>
      </w:pPr>
      <w:r>
        <w:t>II. Eficacia: Obligación del Instituto para tutelar, de manera efectiva, el derecho de acceso a la información;</w:t>
      </w:r>
    </w:p>
    <w:p w:rsidR="00F429BA" w:rsidRDefault="00F429BA" w:rsidP="00FB5918">
      <w:pPr>
        <w:pStyle w:val="Textonotapie"/>
      </w:pPr>
      <w:r>
        <w:t xml:space="preserve">… </w:t>
      </w:r>
    </w:p>
  </w:footnote>
  <w:footnote w:id="4">
    <w:p w:rsidR="00F429BA" w:rsidRDefault="00F429BA" w:rsidP="00FB5918">
      <w:pPr>
        <w:pStyle w:val="Textonotapie"/>
      </w:pPr>
      <w:r>
        <w:rPr>
          <w:rStyle w:val="Refdenotaalpie"/>
        </w:rPr>
        <w:footnoteRef/>
      </w:r>
      <w:r>
        <w:t xml:space="preserve"> </w:t>
      </w:r>
      <w:hyperlink r:id="rId1" w:history="1">
        <w:r w:rsidRPr="008A46CF">
          <w:rPr>
            <w:rStyle w:val="Hipervnculo"/>
          </w:rPr>
          <w:t>https://legislacion.edomex.gob.mx/sites/legislacion.edomex.gob.mx/files/files/pdf/ley/vig/leyvig083.pdf</w:t>
        </w:r>
      </w:hyperlink>
    </w:p>
    <w:p w:rsidR="00F429BA" w:rsidRDefault="00F429BA" w:rsidP="00FB5918">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9BA" w:rsidRDefault="00CB0BA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977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F429BA" w:rsidTr="00011889">
      <w:trPr>
        <w:trHeight w:val="1435"/>
      </w:trPr>
      <w:tc>
        <w:tcPr>
          <w:tcW w:w="2268" w:type="dxa"/>
          <w:shd w:val="clear" w:color="auto" w:fill="auto"/>
        </w:tcPr>
        <w:p w:rsidR="00F429BA" w:rsidRDefault="00F429BA">
          <w:pPr>
            <w:tabs>
              <w:tab w:val="right" w:pos="4273"/>
            </w:tabs>
            <w:rPr>
              <w:rFonts w:ascii="Garamond" w:eastAsia="Garamond" w:hAnsi="Garamond" w:cs="Garamond"/>
              <w:sz w:val="16"/>
              <w:szCs w:val="16"/>
            </w:rPr>
          </w:pPr>
        </w:p>
      </w:tc>
      <w:tc>
        <w:tcPr>
          <w:tcW w:w="8080" w:type="dxa"/>
          <w:shd w:val="clear" w:color="auto" w:fill="auto"/>
        </w:tcPr>
        <w:tbl>
          <w:tblPr>
            <w:tblW w:w="7088" w:type="dxa"/>
            <w:tblInd w:w="1168" w:type="dxa"/>
            <w:tblLayout w:type="fixed"/>
            <w:tblLook w:val="0400" w:firstRow="0" w:lastRow="0" w:firstColumn="0" w:lastColumn="0" w:noHBand="0" w:noVBand="1"/>
          </w:tblPr>
          <w:tblGrid>
            <w:gridCol w:w="2977"/>
            <w:gridCol w:w="4111"/>
          </w:tblGrid>
          <w:tr w:rsidR="00F429BA" w:rsidTr="00011889">
            <w:trPr>
              <w:trHeight w:val="150"/>
            </w:trPr>
            <w:tc>
              <w:tcPr>
                <w:tcW w:w="2977" w:type="dxa"/>
                <w:shd w:val="clear" w:color="auto" w:fill="auto"/>
              </w:tcPr>
              <w:p w:rsidR="00F429BA" w:rsidRPr="00011889" w:rsidRDefault="00F429BA" w:rsidP="0017504E">
                <w:pPr>
                  <w:tabs>
                    <w:tab w:val="right" w:pos="8838"/>
                  </w:tabs>
                  <w:ind w:right="-105"/>
                  <w:rPr>
                    <w:rFonts w:ascii="Palatino Linotype" w:eastAsia="Palatino Linotype" w:hAnsi="Palatino Linotype" w:cs="Palatino Linotype"/>
                    <w:b/>
                    <w:bCs/>
                    <w:szCs w:val="22"/>
                  </w:rPr>
                </w:pPr>
                <w:r w:rsidRPr="00011889">
                  <w:rPr>
                    <w:rFonts w:ascii="Palatino Linotype" w:eastAsia="Palatino Linotype" w:hAnsi="Palatino Linotype" w:cs="Palatino Linotype"/>
                    <w:b/>
                    <w:bCs/>
                    <w:szCs w:val="22"/>
                  </w:rPr>
                  <w:t>Recurso de Revisión:</w:t>
                </w:r>
              </w:p>
            </w:tc>
            <w:tc>
              <w:tcPr>
                <w:tcW w:w="4111" w:type="dxa"/>
                <w:shd w:val="clear" w:color="auto" w:fill="auto"/>
              </w:tcPr>
              <w:p w:rsidR="00F429BA" w:rsidRPr="00011889" w:rsidRDefault="00F429BA" w:rsidP="0017504E">
                <w:pPr>
                  <w:tabs>
                    <w:tab w:val="right" w:pos="8838"/>
                  </w:tabs>
                  <w:ind w:left="-108" w:right="-1090"/>
                  <w:jc w:val="both"/>
                  <w:rPr>
                    <w:rFonts w:ascii="Palatino Linotype" w:eastAsia="Palatino Linotype" w:hAnsi="Palatino Linotype" w:cs="Palatino Linotype"/>
                    <w:szCs w:val="22"/>
                  </w:rPr>
                </w:pPr>
                <w:r w:rsidRPr="00011889">
                  <w:rPr>
                    <w:rFonts w:ascii="Palatino Linotype" w:eastAsia="Palatino Linotype" w:hAnsi="Palatino Linotype" w:cs="Palatino Linotype"/>
                    <w:szCs w:val="22"/>
                  </w:rPr>
                  <w:t>11673/INFOEM/IP/RR/2025</w:t>
                </w:r>
                <w:r w:rsidRPr="00011889">
                  <w:rPr>
                    <w:rFonts w:ascii="Palatino Linotype" w:eastAsia="Palatino Linotype" w:hAnsi="Palatino Linotype" w:cs="Palatino Linotype"/>
                    <w:b/>
                    <w:bCs/>
                    <w:szCs w:val="22"/>
                  </w:rPr>
                  <w:t xml:space="preserve"> </w:t>
                </w:r>
              </w:p>
            </w:tc>
          </w:tr>
          <w:tr w:rsidR="00F429BA" w:rsidTr="00011889">
            <w:trPr>
              <w:trHeight w:val="295"/>
            </w:trPr>
            <w:tc>
              <w:tcPr>
                <w:tcW w:w="2977" w:type="dxa"/>
                <w:shd w:val="clear" w:color="auto" w:fill="auto"/>
              </w:tcPr>
              <w:p w:rsidR="00F429BA" w:rsidRPr="00011889" w:rsidRDefault="00F429BA" w:rsidP="0017504E">
                <w:pPr>
                  <w:tabs>
                    <w:tab w:val="right" w:pos="8838"/>
                  </w:tabs>
                  <w:ind w:right="-105"/>
                  <w:rPr>
                    <w:rFonts w:ascii="Palatino Linotype" w:eastAsia="Palatino Linotype" w:hAnsi="Palatino Linotype" w:cs="Palatino Linotype"/>
                    <w:b/>
                    <w:bCs/>
                    <w:szCs w:val="22"/>
                  </w:rPr>
                </w:pPr>
                <w:r w:rsidRPr="00011889">
                  <w:rPr>
                    <w:rFonts w:ascii="Palatino Linotype" w:eastAsia="Palatino Linotype" w:hAnsi="Palatino Linotype" w:cs="Palatino Linotype"/>
                    <w:b/>
                    <w:bCs/>
                    <w:szCs w:val="22"/>
                  </w:rPr>
                  <w:t>Sujeto Obligado:</w:t>
                </w:r>
              </w:p>
            </w:tc>
            <w:tc>
              <w:tcPr>
                <w:tcW w:w="4111" w:type="dxa"/>
                <w:shd w:val="clear" w:color="auto" w:fill="auto"/>
              </w:tcPr>
              <w:p w:rsidR="00F429BA" w:rsidRPr="00011889" w:rsidRDefault="00F429BA" w:rsidP="0017504E">
                <w:pPr>
                  <w:tabs>
                    <w:tab w:val="left" w:pos="2834"/>
                    <w:tab w:val="right" w:pos="8838"/>
                  </w:tabs>
                  <w:ind w:left="-108" w:right="-1090"/>
                  <w:jc w:val="both"/>
                  <w:rPr>
                    <w:rFonts w:ascii="Palatino Linotype" w:eastAsia="Palatino Linotype" w:hAnsi="Palatino Linotype" w:cs="Palatino Linotype"/>
                    <w:szCs w:val="22"/>
                  </w:rPr>
                </w:pPr>
                <w:r w:rsidRPr="00011889">
                  <w:rPr>
                    <w:rFonts w:ascii="Palatino Linotype" w:eastAsia="Palatino Linotype" w:hAnsi="Palatino Linotype" w:cs="Palatino Linotype"/>
                    <w:szCs w:val="22"/>
                  </w:rPr>
                  <w:t>Ayuntamiento de Teoloyucan</w:t>
                </w:r>
              </w:p>
            </w:tc>
          </w:tr>
          <w:tr w:rsidR="00F429BA" w:rsidTr="00011889">
            <w:trPr>
              <w:trHeight w:val="295"/>
            </w:trPr>
            <w:tc>
              <w:tcPr>
                <w:tcW w:w="2977" w:type="dxa"/>
                <w:shd w:val="clear" w:color="auto" w:fill="auto"/>
              </w:tcPr>
              <w:p w:rsidR="00F429BA" w:rsidRPr="00011889" w:rsidRDefault="00F429BA" w:rsidP="0017504E">
                <w:pPr>
                  <w:tabs>
                    <w:tab w:val="right" w:pos="8838"/>
                  </w:tabs>
                  <w:ind w:right="-105"/>
                  <w:rPr>
                    <w:rFonts w:ascii="Palatino Linotype" w:eastAsia="Palatino Linotype" w:hAnsi="Palatino Linotype" w:cs="Palatino Linotype"/>
                    <w:b/>
                    <w:bCs/>
                    <w:szCs w:val="22"/>
                  </w:rPr>
                </w:pPr>
                <w:r w:rsidRPr="00011889">
                  <w:rPr>
                    <w:rFonts w:ascii="Palatino Linotype" w:eastAsia="Palatino Linotype" w:hAnsi="Palatino Linotype" w:cs="Palatino Linotype"/>
                    <w:b/>
                    <w:bCs/>
                    <w:szCs w:val="22"/>
                  </w:rPr>
                  <w:t>Comisionado ponente:</w:t>
                </w:r>
              </w:p>
            </w:tc>
            <w:tc>
              <w:tcPr>
                <w:tcW w:w="4111" w:type="dxa"/>
                <w:shd w:val="clear" w:color="auto" w:fill="auto"/>
              </w:tcPr>
              <w:p w:rsidR="00F429BA" w:rsidRPr="00011889" w:rsidRDefault="00F429BA" w:rsidP="0017504E">
                <w:pPr>
                  <w:tabs>
                    <w:tab w:val="right" w:pos="8838"/>
                  </w:tabs>
                  <w:ind w:left="-108" w:right="-1090"/>
                  <w:jc w:val="both"/>
                  <w:rPr>
                    <w:rFonts w:ascii="Palatino Linotype" w:eastAsia="Palatino Linotype" w:hAnsi="Palatino Linotype" w:cs="Palatino Linotype"/>
                    <w:szCs w:val="22"/>
                  </w:rPr>
                </w:pPr>
                <w:r w:rsidRPr="00011889">
                  <w:rPr>
                    <w:rFonts w:ascii="Palatino Linotype" w:eastAsia="Palatino Linotype" w:hAnsi="Palatino Linotype" w:cs="Palatino Linotype"/>
                    <w:szCs w:val="22"/>
                  </w:rPr>
                  <w:t>María del Rosario Mejía Ayala</w:t>
                </w:r>
              </w:p>
              <w:p w:rsidR="00F429BA" w:rsidRPr="00011889" w:rsidRDefault="00F429BA" w:rsidP="0017504E">
                <w:pPr>
                  <w:tabs>
                    <w:tab w:val="right" w:pos="8838"/>
                  </w:tabs>
                  <w:ind w:left="-108" w:right="-1090"/>
                  <w:jc w:val="both"/>
                  <w:rPr>
                    <w:rFonts w:ascii="Palatino Linotype" w:eastAsia="Palatino Linotype" w:hAnsi="Palatino Linotype" w:cs="Palatino Linotype"/>
                    <w:b/>
                    <w:bCs/>
                    <w:szCs w:val="22"/>
                  </w:rPr>
                </w:pPr>
              </w:p>
            </w:tc>
          </w:tr>
        </w:tbl>
        <w:p w:rsidR="00F429BA" w:rsidRDefault="00F429BA">
          <w:pPr>
            <w:tabs>
              <w:tab w:val="right" w:pos="8838"/>
            </w:tabs>
            <w:ind w:left="-28"/>
            <w:jc w:val="both"/>
            <w:rPr>
              <w:rFonts w:ascii="Arial" w:eastAsia="Arial" w:hAnsi="Arial" w:cs="Arial"/>
              <w:b/>
              <w:bCs/>
              <w:sz w:val="22"/>
              <w:szCs w:val="22"/>
            </w:rPr>
          </w:pPr>
        </w:p>
      </w:tc>
    </w:tr>
  </w:tbl>
  <w:p w:rsidR="00F429BA" w:rsidRDefault="00CB0BA0">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F429BA">
      <w:trPr>
        <w:trHeight w:val="1435"/>
      </w:trPr>
      <w:tc>
        <w:tcPr>
          <w:tcW w:w="2265" w:type="dxa"/>
          <w:shd w:val="clear" w:color="auto" w:fill="auto"/>
        </w:tcPr>
        <w:p w:rsidR="00F429BA" w:rsidRDefault="00F429BA">
          <w:pPr>
            <w:tabs>
              <w:tab w:val="right" w:pos="4273"/>
            </w:tabs>
            <w:rPr>
              <w:rFonts w:ascii="Garamond" w:eastAsia="Garamond" w:hAnsi="Garamond" w:cs="Garamond"/>
              <w:sz w:val="22"/>
              <w:szCs w:val="22"/>
            </w:rPr>
          </w:pPr>
        </w:p>
      </w:tc>
      <w:tc>
        <w:tcPr>
          <w:tcW w:w="7755" w:type="dxa"/>
          <w:shd w:val="clear" w:color="auto" w:fill="auto"/>
        </w:tcPr>
        <w:tbl>
          <w:tblPr>
            <w:tblW w:w="7800" w:type="dxa"/>
            <w:tblInd w:w="1171" w:type="dxa"/>
            <w:tblLayout w:type="fixed"/>
            <w:tblLook w:val="0400" w:firstRow="0" w:lastRow="0" w:firstColumn="0" w:lastColumn="0" w:noHBand="0" w:noVBand="1"/>
          </w:tblPr>
          <w:tblGrid>
            <w:gridCol w:w="2835"/>
            <w:gridCol w:w="4965"/>
          </w:tblGrid>
          <w:tr w:rsidR="00F429BA" w:rsidTr="00011889">
            <w:trPr>
              <w:trHeight w:val="144"/>
            </w:trPr>
            <w:tc>
              <w:tcPr>
                <w:tcW w:w="2835" w:type="dxa"/>
                <w:shd w:val="clear" w:color="auto" w:fill="auto"/>
              </w:tcPr>
              <w:p w:rsidR="00F429BA" w:rsidRPr="00011889" w:rsidRDefault="00F429BA">
                <w:pPr>
                  <w:tabs>
                    <w:tab w:val="right" w:pos="8838"/>
                  </w:tabs>
                  <w:ind w:left="-264" w:right="-105" w:firstLine="195"/>
                  <w:rPr>
                    <w:rFonts w:ascii="Palatino Linotype" w:eastAsia="Palatino Linotype" w:hAnsi="Palatino Linotype" w:cs="Palatino Linotype"/>
                    <w:b/>
                    <w:bCs/>
                    <w:szCs w:val="22"/>
                  </w:rPr>
                </w:pPr>
                <w:r w:rsidRPr="00011889">
                  <w:rPr>
                    <w:rFonts w:ascii="Palatino Linotype" w:eastAsia="Palatino Linotype" w:hAnsi="Palatino Linotype" w:cs="Palatino Linotype"/>
                    <w:b/>
                    <w:bCs/>
                    <w:szCs w:val="22"/>
                  </w:rPr>
                  <w:t>Recurso de Revisión:</w:t>
                </w:r>
              </w:p>
            </w:tc>
            <w:tc>
              <w:tcPr>
                <w:tcW w:w="4965" w:type="dxa"/>
                <w:shd w:val="clear" w:color="auto" w:fill="auto"/>
              </w:tcPr>
              <w:p w:rsidR="00F429BA" w:rsidRPr="00011889" w:rsidRDefault="00F429BA">
                <w:pPr>
                  <w:tabs>
                    <w:tab w:val="right" w:pos="8838"/>
                  </w:tabs>
                  <w:ind w:left="-74" w:right="-1269"/>
                  <w:rPr>
                    <w:rFonts w:ascii="Palatino Linotype" w:eastAsia="Palatino Linotype" w:hAnsi="Palatino Linotype" w:cs="Palatino Linotype"/>
                    <w:szCs w:val="22"/>
                  </w:rPr>
                </w:pPr>
                <w:r w:rsidRPr="00011889">
                  <w:rPr>
                    <w:rFonts w:ascii="Palatino Linotype" w:eastAsia="Palatino Linotype" w:hAnsi="Palatino Linotype" w:cs="Palatino Linotype"/>
                    <w:szCs w:val="22"/>
                  </w:rPr>
                  <w:t>11673/INFOEM/IP/RR/2025</w:t>
                </w:r>
              </w:p>
            </w:tc>
          </w:tr>
          <w:tr w:rsidR="00F429BA" w:rsidTr="00011889">
            <w:trPr>
              <w:trHeight w:val="144"/>
            </w:trPr>
            <w:tc>
              <w:tcPr>
                <w:tcW w:w="2835" w:type="dxa"/>
                <w:shd w:val="clear" w:color="auto" w:fill="auto"/>
              </w:tcPr>
              <w:p w:rsidR="00F429BA" w:rsidRPr="00011889" w:rsidRDefault="00F429BA">
                <w:pPr>
                  <w:tabs>
                    <w:tab w:val="right" w:pos="8838"/>
                  </w:tabs>
                  <w:ind w:left="-74" w:right="-105"/>
                  <w:rPr>
                    <w:rFonts w:ascii="Palatino Linotype" w:eastAsia="Palatino Linotype" w:hAnsi="Palatino Linotype" w:cs="Palatino Linotype"/>
                    <w:b/>
                    <w:bCs/>
                    <w:szCs w:val="22"/>
                  </w:rPr>
                </w:pPr>
                <w:r w:rsidRPr="00011889">
                  <w:rPr>
                    <w:rFonts w:ascii="Palatino Linotype" w:eastAsia="Palatino Linotype" w:hAnsi="Palatino Linotype" w:cs="Palatino Linotype"/>
                    <w:b/>
                    <w:bCs/>
                    <w:szCs w:val="22"/>
                  </w:rPr>
                  <w:t>Recurrente:</w:t>
                </w:r>
              </w:p>
            </w:tc>
            <w:tc>
              <w:tcPr>
                <w:tcW w:w="4965" w:type="dxa"/>
                <w:shd w:val="clear" w:color="auto" w:fill="auto"/>
              </w:tcPr>
              <w:p w:rsidR="00F429BA" w:rsidRPr="00011889" w:rsidRDefault="00F429BA">
                <w:pPr>
                  <w:tabs>
                    <w:tab w:val="left" w:pos="3122"/>
                    <w:tab w:val="right" w:pos="8838"/>
                  </w:tabs>
                  <w:ind w:left="-74" w:right="-1269"/>
                  <w:rPr>
                    <w:rFonts w:ascii="Palatino Linotype" w:eastAsia="Palatino Linotype" w:hAnsi="Palatino Linotype" w:cs="Palatino Linotype"/>
                    <w:szCs w:val="22"/>
                  </w:rPr>
                </w:pPr>
                <w:r w:rsidRPr="00011889">
                  <w:rPr>
                    <w:rFonts w:ascii="Palatino Linotype" w:eastAsia="Palatino Linotype" w:hAnsi="Palatino Linotype" w:cs="Palatino Linotype"/>
                    <w:b/>
                    <w:bCs/>
                    <w:szCs w:val="22"/>
                  </w:rPr>
                  <w:t> </w:t>
                </w:r>
              </w:p>
            </w:tc>
          </w:tr>
          <w:tr w:rsidR="00F429BA" w:rsidTr="00011889">
            <w:trPr>
              <w:trHeight w:val="283"/>
            </w:trPr>
            <w:tc>
              <w:tcPr>
                <w:tcW w:w="2835" w:type="dxa"/>
                <w:shd w:val="clear" w:color="auto" w:fill="auto"/>
              </w:tcPr>
              <w:p w:rsidR="00F429BA" w:rsidRPr="00011889" w:rsidRDefault="00F429BA">
                <w:pPr>
                  <w:tabs>
                    <w:tab w:val="right" w:pos="8838"/>
                  </w:tabs>
                  <w:ind w:left="-74" w:right="-105"/>
                  <w:rPr>
                    <w:rFonts w:ascii="Palatino Linotype" w:eastAsia="Palatino Linotype" w:hAnsi="Palatino Linotype" w:cs="Palatino Linotype"/>
                    <w:b/>
                    <w:bCs/>
                    <w:szCs w:val="22"/>
                  </w:rPr>
                </w:pPr>
                <w:r w:rsidRPr="00011889">
                  <w:rPr>
                    <w:rFonts w:ascii="Palatino Linotype" w:eastAsia="Palatino Linotype" w:hAnsi="Palatino Linotype" w:cs="Palatino Linotype"/>
                    <w:b/>
                    <w:bCs/>
                    <w:szCs w:val="22"/>
                  </w:rPr>
                  <w:t>Sujeto Obligado:</w:t>
                </w:r>
              </w:p>
            </w:tc>
            <w:tc>
              <w:tcPr>
                <w:tcW w:w="4965" w:type="dxa"/>
                <w:shd w:val="clear" w:color="auto" w:fill="auto"/>
              </w:tcPr>
              <w:p w:rsidR="00F429BA" w:rsidRPr="00011889" w:rsidRDefault="00F429BA">
                <w:pPr>
                  <w:tabs>
                    <w:tab w:val="left" w:pos="2834"/>
                    <w:tab w:val="right" w:pos="8838"/>
                  </w:tabs>
                  <w:ind w:left="-74" w:right="-1269"/>
                  <w:rPr>
                    <w:rFonts w:ascii="Palatino Linotype" w:eastAsia="Palatino Linotype" w:hAnsi="Palatino Linotype" w:cs="Palatino Linotype"/>
                    <w:szCs w:val="22"/>
                  </w:rPr>
                </w:pPr>
                <w:r w:rsidRPr="00011889">
                  <w:rPr>
                    <w:rFonts w:ascii="Palatino Linotype" w:eastAsia="Palatino Linotype" w:hAnsi="Palatino Linotype" w:cs="Palatino Linotype"/>
                    <w:szCs w:val="22"/>
                  </w:rPr>
                  <w:t>Ayuntamiento de Teoloyucan</w:t>
                </w:r>
              </w:p>
            </w:tc>
          </w:tr>
          <w:tr w:rsidR="00F429BA" w:rsidTr="00011889">
            <w:trPr>
              <w:trHeight w:val="283"/>
            </w:trPr>
            <w:tc>
              <w:tcPr>
                <w:tcW w:w="2835" w:type="dxa"/>
                <w:shd w:val="clear" w:color="auto" w:fill="auto"/>
              </w:tcPr>
              <w:p w:rsidR="00F429BA" w:rsidRPr="00011889" w:rsidRDefault="00F429BA">
                <w:pPr>
                  <w:tabs>
                    <w:tab w:val="right" w:pos="8838"/>
                  </w:tabs>
                  <w:ind w:left="-74" w:right="-105"/>
                  <w:rPr>
                    <w:rFonts w:ascii="Palatino Linotype" w:eastAsia="Palatino Linotype" w:hAnsi="Palatino Linotype" w:cs="Palatino Linotype"/>
                    <w:b/>
                    <w:bCs/>
                    <w:szCs w:val="22"/>
                  </w:rPr>
                </w:pPr>
                <w:r w:rsidRPr="00011889">
                  <w:rPr>
                    <w:rFonts w:ascii="Palatino Linotype" w:eastAsia="Palatino Linotype" w:hAnsi="Palatino Linotype" w:cs="Palatino Linotype"/>
                    <w:b/>
                    <w:bCs/>
                    <w:szCs w:val="22"/>
                  </w:rPr>
                  <w:t>Comisionado ponente:</w:t>
                </w:r>
              </w:p>
            </w:tc>
            <w:tc>
              <w:tcPr>
                <w:tcW w:w="4965" w:type="dxa"/>
                <w:shd w:val="clear" w:color="auto" w:fill="auto"/>
              </w:tcPr>
              <w:p w:rsidR="00F429BA" w:rsidRPr="00011889" w:rsidRDefault="00F429BA">
                <w:pPr>
                  <w:tabs>
                    <w:tab w:val="right" w:pos="8838"/>
                  </w:tabs>
                  <w:ind w:left="-74" w:right="-1269"/>
                  <w:rPr>
                    <w:rFonts w:ascii="Palatino Linotype" w:eastAsia="Palatino Linotype" w:hAnsi="Palatino Linotype" w:cs="Palatino Linotype"/>
                    <w:szCs w:val="22"/>
                  </w:rPr>
                </w:pPr>
                <w:r w:rsidRPr="00011889">
                  <w:rPr>
                    <w:rFonts w:ascii="Palatino Linotype" w:eastAsia="Palatino Linotype" w:hAnsi="Palatino Linotype" w:cs="Palatino Linotype"/>
                    <w:szCs w:val="22"/>
                  </w:rPr>
                  <w:t>María del Rosario Mejía Ayala</w:t>
                </w:r>
              </w:p>
              <w:p w:rsidR="00F429BA" w:rsidRPr="00011889" w:rsidRDefault="00F429BA">
                <w:pPr>
                  <w:tabs>
                    <w:tab w:val="right" w:pos="8838"/>
                  </w:tabs>
                  <w:ind w:left="-74" w:right="-1269"/>
                  <w:rPr>
                    <w:rFonts w:ascii="Palatino Linotype" w:eastAsia="Palatino Linotype" w:hAnsi="Palatino Linotype" w:cs="Palatino Linotype"/>
                    <w:b/>
                    <w:bCs/>
                    <w:szCs w:val="22"/>
                  </w:rPr>
                </w:pPr>
              </w:p>
            </w:tc>
          </w:tr>
        </w:tbl>
        <w:p w:rsidR="00F429BA" w:rsidRDefault="00F429BA">
          <w:pPr>
            <w:tabs>
              <w:tab w:val="right" w:pos="8838"/>
            </w:tabs>
            <w:ind w:left="-28"/>
            <w:jc w:val="both"/>
            <w:rPr>
              <w:rFonts w:ascii="Arial" w:eastAsia="Arial" w:hAnsi="Arial" w:cs="Arial"/>
              <w:b/>
              <w:bCs/>
              <w:sz w:val="22"/>
              <w:szCs w:val="22"/>
            </w:rPr>
          </w:pPr>
        </w:p>
      </w:tc>
    </w:tr>
  </w:tbl>
  <w:p w:rsidR="00F429BA" w:rsidRDefault="00011889">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49.65pt;margin-top:-117.75pt;width:589.8pt;height:768pt;z-index:-25165772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06A1"/>
    <w:multiLevelType w:val="hybridMultilevel"/>
    <w:tmpl w:val="F710CB56"/>
    <w:lvl w:ilvl="0" w:tplc="6D48FB4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314B4"/>
    <w:multiLevelType w:val="multilevel"/>
    <w:tmpl w:val="04381908"/>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E33338"/>
    <w:multiLevelType w:val="multilevel"/>
    <w:tmpl w:val="4B4CEF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2E2842"/>
    <w:multiLevelType w:val="hybridMultilevel"/>
    <w:tmpl w:val="5854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F977D9"/>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0F47404"/>
    <w:multiLevelType w:val="multilevel"/>
    <w:tmpl w:val="1696B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205166"/>
    <w:multiLevelType w:val="hybridMultilevel"/>
    <w:tmpl w:val="9FC6EFC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317490"/>
    <w:multiLevelType w:val="hybridMultilevel"/>
    <w:tmpl w:val="10866472"/>
    <w:lvl w:ilvl="0" w:tplc="E6E6863C">
      <w:start w:val="1"/>
      <w:numFmt w:val="decimal"/>
      <w:lvlText w:val="%1."/>
      <w:lvlJc w:val="left"/>
      <w:pPr>
        <w:ind w:left="360" w:hanging="360"/>
      </w:pPr>
      <w:rPr>
        <w:rFonts w:ascii="Palatino Linotype" w:hAnsi="Palatino Linotype" w:hint="default"/>
        <w:b/>
        <w:i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7AF7097"/>
    <w:multiLevelType w:val="multilevel"/>
    <w:tmpl w:val="4E5EC0A8"/>
    <w:lvl w:ilvl="0">
      <w:start w:val="1"/>
      <w:numFmt w:val="decimal"/>
      <w:lvlText w:val="%1."/>
      <w:lvlJc w:val="left"/>
      <w:pPr>
        <w:ind w:left="3479"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E2A0CB1"/>
    <w:multiLevelType w:val="hybridMultilevel"/>
    <w:tmpl w:val="2CFAC434"/>
    <w:lvl w:ilvl="0" w:tplc="6D48FB40">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5760B02"/>
    <w:multiLevelType w:val="hybridMultilevel"/>
    <w:tmpl w:val="E89C58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DB7312"/>
    <w:multiLevelType w:val="multilevel"/>
    <w:tmpl w:val="AEF45690"/>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5ED2C3A"/>
    <w:multiLevelType w:val="multilevel"/>
    <w:tmpl w:val="E7B0E20A"/>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7" w15:restartNumberingAfterBreak="0">
    <w:nsid w:val="602B190D"/>
    <w:multiLevelType w:val="hybridMultilevel"/>
    <w:tmpl w:val="88B4C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DD95CB9"/>
    <w:multiLevelType w:val="multilevel"/>
    <w:tmpl w:val="6F964A08"/>
    <w:lvl w:ilvl="0">
      <w:start w:val="1"/>
      <w:numFmt w:val="decimal"/>
      <w:lvlText w:val="%1."/>
      <w:lvlJc w:val="left"/>
      <w:pPr>
        <w:ind w:left="360" w:hanging="360"/>
      </w:pPr>
      <w:rPr>
        <w:rFonts w:ascii="Palatino Linotype" w:hAnsi="Palatino Linotype"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A045A3"/>
    <w:multiLevelType w:val="hybridMultilevel"/>
    <w:tmpl w:val="E6F6F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8"/>
  </w:num>
  <w:num w:numId="4">
    <w:abstractNumId w:val="16"/>
  </w:num>
  <w:num w:numId="5">
    <w:abstractNumId w:val="0"/>
  </w:num>
  <w:num w:numId="6">
    <w:abstractNumId w:val="13"/>
  </w:num>
  <w:num w:numId="7">
    <w:abstractNumId w:val="12"/>
  </w:num>
  <w:num w:numId="8">
    <w:abstractNumId w:val="9"/>
  </w:num>
  <w:num w:numId="9">
    <w:abstractNumId w:val="17"/>
  </w:num>
  <w:num w:numId="10">
    <w:abstractNumId w:val="4"/>
  </w:num>
  <w:num w:numId="11">
    <w:abstractNumId w:val="5"/>
  </w:num>
  <w:num w:numId="12">
    <w:abstractNumId w:val="10"/>
  </w:num>
  <w:num w:numId="13">
    <w:abstractNumId w:val="20"/>
  </w:num>
  <w:num w:numId="14">
    <w:abstractNumId w:val="14"/>
  </w:num>
  <w:num w:numId="15">
    <w:abstractNumId w:val="6"/>
  </w:num>
  <w:num w:numId="16">
    <w:abstractNumId w:val="19"/>
  </w:num>
  <w:num w:numId="17">
    <w:abstractNumId w:val="11"/>
  </w:num>
  <w:num w:numId="18">
    <w:abstractNumId w:val="15"/>
  </w:num>
  <w:num w:numId="19">
    <w:abstractNumId w:val="3"/>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443"/>
    <w:rsid w:val="00011889"/>
    <w:rsid w:val="000B1C96"/>
    <w:rsid w:val="000C17A5"/>
    <w:rsid w:val="0017504E"/>
    <w:rsid w:val="001D30B1"/>
    <w:rsid w:val="0025648F"/>
    <w:rsid w:val="002628B8"/>
    <w:rsid w:val="002A7E69"/>
    <w:rsid w:val="0032450C"/>
    <w:rsid w:val="00361BE5"/>
    <w:rsid w:val="003F5759"/>
    <w:rsid w:val="00436ADF"/>
    <w:rsid w:val="004D7443"/>
    <w:rsid w:val="005977EC"/>
    <w:rsid w:val="005C4A30"/>
    <w:rsid w:val="006D5371"/>
    <w:rsid w:val="008013BB"/>
    <w:rsid w:val="008910FA"/>
    <w:rsid w:val="00B42D2A"/>
    <w:rsid w:val="00BA7F8E"/>
    <w:rsid w:val="00CB0BA0"/>
    <w:rsid w:val="00D3418A"/>
    <w:rsid w:val="00D52B63"/>
    <w:rsid w:val="00E261CD"/>
    <w:rsid w:val="00EC4C43"/>
    <w:rsid w:val="00EE2FBA"/>
    <w:rsid w:val="00F429BA"/>
    <w:rsid w:val="00FA1A8D"/>
    <w:rsid w:val="00FB5918"/>
    <w:rsid w:val="00FD55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495A9B7-F8BF-4D37-8C16-CFBDD84B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443"/>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4D7443"/>
    <w:pPr>
      <w:keepNext/>
      <w:keepLines/>
      <w:spacing w:before="240"/>
      <w:outlineLvl w:val="0"/>
    </w:pPr>
    <w:rPr>
      <w:rFonts w:ascii="Calibri" w:eastAsia="Calibri" w:hAnsi="Calibri" w:cs="Calibri"/>
      <w:color w:val="2E75B5"/>
      <w:sz w:val="32"/>
      <w:szCs w:val="32"/>
    </w:rPr>
  </w:style>
  <w:style w:type="paragraph" w:styleId="Ttulo3">
    <w:name w:val="heading 3"/>
    <w:basedOn w:val="Normal"/>
    <w:next w:val="Normal"/>
    <w:link w:val="Ttulo3Car"/>
    <w:uiPriority w:val="9"/>
    <w:unhideWhenUsed/>
    <w:qFormat/>
    <w:rsid w:val="00FB5918"/>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D7443"/>
    <w:rPr>
      <w:rFonts w:ascii="Calibri" w:eastAsia="Calibri" w:hAnsi="Calibri" w:cs="Calibri"/>
      <w:color w:val="2E75B5"/>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D7443"/>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D7443"/>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4D7443"/>
    <w:rPr>
      <w:color w:val="0563C1" w:themeColor="hyperlink"/>
      <w:u w:val="single"/>
    </w:rPr>
  </w:style>
  <w:style w:type="paragraph" w:styleId="Piedepgina">
    <w:name w:val="footer"/>
    <w:basedOn w:val="Normal"/>
    <w:link w:val="PiedepginaCar"/>
    <w:uiPriority w:val="99"/>
    <w:unhideWhenUsed/>
    <w:rsid w:val="004D7443"/>
    <w:pPr>
      <w:tabs>
        <w:tab w:val="center" w:pos="4419"/>
        <w:tab w:val="right" w:pos="8838"/>
      </w:tabs>
    </w:pPr>
  </w:style>
  <w:style w:type="character" w:customStyle="1" w:styleId="PiedepginaCar">
    <w:name w:val="Pie de página Car"/>
    <w:basedOn w:val="Fuentedeprrafopredeter"/>
    <w:link w:val="Piedepgina"/>
    <w:uiPriority w:val="99"/>
    <w:rsid w:val="004D7443"/>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B591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B591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B5918"/>
    <w:rPr>
      <w:vertAlign w:val="superscript"/>
    </w:rPr>
  </w:style>
  <w:style w:type="character" w:customStyle="1" w:styleId="Ttulo3Car">
    <w:name w:val="Título 3 Car"/>
    <w:basedOn w:val="Fuentedeprrafopredeter"/>
    <w:link w:val="Ttulo3"/>
    <w:uiPriority w:val="9"/>
    <w:rsid w:val="00FB5918"/>
    <w:rPr>
      <w:rFonts w:asciiTheme="majorHAnsi" w:eastAsiaTheme="majorEastAsia" w:hAnsiTheme="majorHAnsi" w:cstheme="majorBidi"/>
      <w:color w:val="1F4D78" w:themeColor="accent1" w:themeShade="7F"/>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273884">
      <w:bodyDiv w:val="1"/>
      <w:marLeft w:val="0"/>
      <w:marRight w:val="0"/>
      <w:marTop w:val="0"/>
      <w:marBottom w:val="0"/>
      <w:divBdr>
        <w:top w:val="none" w:sz="0" w:space="0" w:color="auto"/>
        <w:left w:val="none" w:sz="0" w:space="0" w:color="auto"/>
        <w:bottom w:val="none" w:sz="0" w:space="0" w:color="auto"/>
        <w:right w:val="none" w:sz="0" w:space="0" w:color="auto"/>
      </w:divBdr>
    </w:div>
    <w:div w:id="416219159">
      <w:bodyDiv w:val="1"/>
      <w:marLeft w:val="0"/>
      <w:marRight w:val="0"/>
      <w:marTop w:val="0"/>
      <w:marBottom w:val="0"/>
      <w:divBdr>
        <w:top w:val="none" w:sz="0" w:space="0" w:color="auto"/>
        <w:left w:val="none" w:sz="0" w:space="0" w:color="auto"/>
        <w:bottom w:val="none" w:sz="0" w:space="0" w:color="auto"/>
        <w:right w:val="none" w:sz="0" w:space="0" w:color="auto"/>
      </w:divBdr>
    </w:div>
    <w:div w:id="161539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86773.page"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aimex.org.mx/saimex/solicitud/downloadAttach/2586772.page" TargetMode="External"/><Relationship Id="rId12" Type="http://schemas.openxmlformats.org/officeDocument/2006/relationships/hyperlink" Target="https://saimex.org.mx/saimex/solicitud/downloadAttach/2600052.pag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imex.org.mx/saimex/solicitud/downloadAttach/2586781.page"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saimex.org.mx/saimex/solicitud/downloadAttach/2586778.pag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aimex.org.mx/saimex/solicitud/downloadAttach/2586774.page" TargetMode="External"/><Relationship Id="rId14" Type="http://schemas.openxmlformats.org/officeDocument/2006/relationships/hyperlink" Target="http://dof.gob.mx/nota_detalle.php?codigo=5492254&amp;fecha=28/07/201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55</Pages>
  <Words>13212</Words>
  <Characters>72671</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85712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7</cp:revision>
  <dcterms:created xsi:type="dcterms:W3CDTF">2026-04-20T18:01:00Z</dcterms:created>
  <dcterms:modified xsi:type="dcterms:W3CDTF">2026-04-29T00:35:00Z</dcterms:modified>
</cp:coreProperties>
</file>