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40D4" w:rsidRPr="006828AB" w:rsidRDefault="005A40D4" w:rsidP="005A40D4">
      <w:pPr>
        <w:spacing w:line="360" w:lineRule="auto"/>
        <w:jc w:val="both"/>
        <w:rPr>
          <w:rFonts w:ascii="Palatino Linotype" w:eastAsia="Palatino Linotype" w:hAnsi="Palatino Linotype" w:cs="Palatino Linotype"/>
          <w:b/>
        </w:rPr>
      </w:pPr>
      <w:r w:rsidRPr="006828AB">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w:t>
      </w:r>
      <w:r w:rsidRPr="006828AB">
        <w:rPr>
          <w:rFonts w:ascii="Palatino Linotype" w:eastAsia="Palatino Linotype" w:hAnsi="Palatino Linotype" w:cs="Palatino Linotype"/>
          <w:b/>
        </w:rPr>
        <w:t xml:space="preserve">fecha </w:t>
      </w:r>
      <w:r w:rsidR="002265B5" w:rsidRPr="006828AB">
        <w:rPr>
          <w:rFonts w:ascii="Palatino Linotype" w:eastAsia="Palatino Linotype" w:hAnsi="Palatino Linotype" w:cs="Palatino Linotype"/>
          <w:b/>
        </w:rPr>
        <w:t xml:space="preserve">tres </w:t>
      </w:r>
      <w:r w:rsidR="006828AB" w:rsidRPr="006828AB">
        <w:rPr>
          <w:rFonts w:ascii="Palatino Linotype" w:eastAsia="Palatino Linotype" w:hAnsi="Palatino Linotype" w:cs="Palatino Linotype"/>
          <w:b/>
        </w:rPr>
        <w:t xml:space="preserve">(03) </w:t>
      </w:r>
      <w:r w:rsidR="002265B5" w:rsidRPr="006828AB">
        <w:rPr>
          <w:rFonts w:ascii="Palatino Linotype" w:eastAsia="Palatino Linotype" w:hAnsi="Palatino Linotype" w:cs="Palatino Linotype"/>
          <w:b/>
        </w:rPr>
        <w:t>de junio</w:t>
      </w:r>
      <w:r w:rsidRPr="006828AB">
        <w:rPr>
          <w:rFonts w:ascii="Palatino Linotype" w:eastAsia="Palatino Linotype" w:hAnsi="Palatino Linotype" w:cs="Palatino Linotype"/>
          <w:b/>
        </w:rPr>
        <w:t xml:space="preserve"> de dos mil veintiséis.</w:t>
      </w:r>
    </w:p>
    <w:p w:rsidR="005A40D4" w:rsidRPr="006828AB" w:rsidRDefault="005A40D4" w:rsidP="005A40D4">
      <w:pPr>
        <w:spacing w:line="360" w:lineRule="auto"/>
        <w:jc w:val="both"/>
        <w:rPr>
          <w:rFonts w:ascii="Palatino Linotype" w:eastAsia="Palatino Linotype" w:hAnsi="Palatino Linotype" w:cs="Palatino Linotype"/>
        </w:rPr>
      </w:pPr>
    </w:p>
    <w:p w:rsidR="005A40D4" w:rsidRPr="006828AB" w:rsidRDefault="005A40D4" w:rsidP="005A40D4">
      <w:pPr>
        <w:spacing w:line="360" w:lineRule="auto"/>
        <w:jc w:val="both"/>
        <w:rPr>
          <w:rFonts w:ascii="Palatino Linotype" w:eastAsia="Palatino Linotype" w:hAnsi="Palatino Linotype" w:cs="Palatino Linotype"/>
        </w:rPr>
      </w:pPr>
      <w:r w:rsidRPr="006828AB">
        <w:rPr>
          <w:rFonts w:ascii="Palatino Linotype" w:eastAsia="Palatino Linotype" w:hAnsi="Palatino Linotype" w:cs="Palatino Linotype"/>
          <w:b/>
          <w:bCs/>
        </w:rPr>
        <w:t>VISTO</w:t>
      </w:r>
      <w:r w:rsidRPr="006828AB">
        <w:rPr>
          <w:rFonts w:ascii="Palatino Linotype" w:eastAsia="Palatino Linotype" w:hAnsi="Palatino Linotype" w:cs="Palatino Linotype"/>
        </w:rPr>
        <w:t xml:space="preserve"> el expediente electrónico formado con motivo del recurso de revisión </w:t>
      </w:r>
      <w:r w:rsidR="002265B5" w:rsidRPr="006828AB">
        <w:rPr>
          <w:rFonts w:ascii="Palatino Linotype" w:eastAsia="Palatino Linotype" w:hAnsi="Palatino Linotype" w:cs="Palatino Linotype"/>
          <w:b/>
          <w:bCs/>
        </w:rPr>
        <w:t>13108</w:t>
      </w:r>
      <w:r w:rsidRPr="006828AB">
        <w:rPr>
          <w:rFonts w:ascii="Palatino Linotype" w:eastAsia="Palatino Linotype" w:hAnsi="Palatino Linotype" w:cs="Palatino Linotype"/>
          <w:b/>
          <w:bCs/>
        </w:rPr>
        <w:t xml:space="preserve">/INFOEM/IP/RR/2025, </w:t>
      </w:r>
      <w:r w:rsidRPr="006828AB">
        <w:rPr>
          <w:rFonts w:ascii="Palatino Linotype" w:eastAsia="Palatino Linotype" w:hAnsi="Palatino Linotype" w:cs="Palatino Linotype"/>
        </w:rPr>
        <w:t xml:space="preserve">promovido por </w:t>
      </w:r>
      <w:r w:rsidRPr="006828AB">
        <w:rPr>
          <w:rFonts w:ascii="Palatino Linotype" w:eastAsia="Palatino Linotype" w:hAnsi="Palatino Linotype" w:cs="Palatino Linotype"/>
          <w:b/>
          <w:bCs/>
        </w:rPr>
        <w:t>un usuario que no proporcionó nombre para ser identificado,</w:t>
      </w:r>
      <w:r w:rsidRPr="006828AB">
        <w:rPr>
          <w:rFonts w:ascii="Palatino Linotype" w:eastAsia="Palatino Linotype" w:hAnsi="Palatino Linotype" w:cs="Palatino Linotype"/>
        </w:rPr>
        <w:t xml:space="preserve"> a quien en lo sucesivo se identificará como </w:t>
      </w:r>
      <w:r w:rsidRPr="006828AB">
        <w:rPr>
          <w:rFonts w:ascii="Palatino Linotype" w:eastAsia="Palatino Linotype" w:hAnsi="Palatino Linotype" w:cs="Palatino Linotype"/>
          <w:b/>
          <w:bCs/>
        </w:rPr>
        <w:t>EL RECURRENTE</w:t>
      </w:r>
      <w:r w:rsidRPr="006828AB">
        <w:rPr>
          <w:rFonts w:ascii="Palatino Linotype" w:eastAsia="Palatino Linotype" w:hAnsi="Palatino Linotype" w:cs="Palatino Linotype"/>
        </w:rPr>
        <w:t xml:space="preserve">, en contra de la respuesta del </w:t>
      </w:r>
      <w:r w:rsidR="002265B5" w:rsidRPr="006828AB">
        <w:rPr>
          <w:rFonts w:ascii="Palatino Linotype" w:eastAsia="Palatino Linotype" w:hAnsi="Palatino Linotype" w:cs="Palatino Linotype"/>
          <w:b/>
          <w:bCs/>
        </w:rPr>
        <w:t>Ayuntamiento de Naucalpan de Juárez</w:t>
      </w:r>
      <w:r w:rsidRPr="006828AB">
        <w:rPr>
          <w:rFonts w:ascii="Palatino Linotype" w:eastAsia="Palatino Linotype" w:hAnsi="Palatino Linotype" w:cs="Palatino Linotype"/>
          <w:b/>
          <w:bCs/>
        </w:rPr>
        <w:t xml:space="preserve">, </w:t>
      </w:r>
      <w:r w:rsidRPr="006828AB">
        <w:rPr>
          <w:rFonts w:ascii="Palatino Linotype" w:eastAsia="Palatino Linotype" w:hAnsi="Palatino Linotype" w:cs="Palatino Linotype"/>
        </w:rPr>
        <w:t>en adelante el</w:t>
      </w:r>
      <w:r w:rsidRPr="006828AB">
        <w:rPr>
          <w:rFonts w:ascii="Palatino Linotype" w:eastAsia="Palatino Linotype" w:hAnsi="Palatino Linotype" w:cs="Palatino Linotype"/>
          <w:b/>
          <w:bCs/>
        </w:rPr>
        <w:t xml:space="preserve"> SUJETO OBLIGADO</w:t>
      </w:r>
      <w:r w:rsidRPr="006828AB">
        <w:rPr>
          <w:rFonts w:ascii="Palatino Linotype" w:eastAsia="Palatino Linotype" w:hAnsi="Palatino Linotype" w:cs="Palatino Linotype"/>
        </w:rPr>
        <w:t xml:space="preserve">, por lo que se procede a dictar la presente resolución, con base en los siguientes: </w:t>
      </w:r>
    </w:p>
    <w:p w:rsidR="005A40D4" w:rsidRPr="006828AB" w:rsidRDefault="005A40D4" w:rsidP="005A40D4">
      <w:pPr>
        <w:spacing w:line="360" w:lineRule="auto"/>
        <w:jc w:val="both"/>
        <w:rPr>
          <w:rFonts w:ascii="Palatino Linotype" w:eastAsia="Palatino Linotype" w:hAnsi="Palatino Linotype" w:cs="Palatino Linotype"/>
          <w:b/>
          <w:bCs/>
        </w:rPr>
      </w:pPr>
    </w:p>
    <w:p w:rsidR="005A40D4" w:rsidRPr="006828AB" w:rsidRDefault="005A40D4" w:rsidP="002265B5">
      <w:pPr>
        <w:keepNext/>
        <w:keepLines/>
        <w:spacing w:line="360" w:lineRule="auto"/>
        <w:jc w:val="center"/>
        <w:rPr>
          <w:rFonts w:ascii="Palatino Linotype" w:eastAsia="Palatino Linotype" w:hAnsi="Palatino Linotype" w:cs="Palatino Linotype"/>
          <w:b/>
          <w:bCs/>
        </w:rPr>
      </w:pPr>
      <w:bookmarkStart w:id="0" w:name="_heading=h.gjdgxs" w:colFirst="0" w:colLast="0"/>
      <w:bookmarkEnd w:id="0"/>
      <w:r w:rsidRPr="006828AB">
        <w:rPr>
          <w:rFonts w:ascii="Palatino Linotype" w:eastAsia="Palatino Linotype" w:hAnsi="Palatino Linotype" w:cs="Palatino Linotype"/>
          <w:b/>
          <w:bCs/>
        </w:rPr>
        <w:t>A N T E C E D E N T E S</w:t>
      </w:r>
    </w:p>
    <w:p w:rsidR="005A40D4" w:rsidRPr="006828AB" w:rsidRDefault="005A40D4" w:rsidP="005A40D4">
      <w:pPr>
        <w:spacing w:line="360" w:lineRule="auto"/>
        <w:jc w:val="both"/>
        <w:rPr>
          <w:rFonts w:ascii="Palatino Linotype" w:eastAsia="Palatino Linotype" w:hAnsi="Palatino Linotype" w:cs="Palatino Linotype"/>
        </w:rPr>
      </w:pPr>
    </w:p>
    <w:p w:rsidR="005A40D4" w:rsidRPr="006828AB" w:rsidRDefault="005A40D4" w:rsidP="005A40D4">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6828AB">
        <w:rPr>
          <w:rFonts w:ascii="Palatino Linotype" w:eastAsia="Palatino Linotype" w:hAnsi="Palatino Linotype" w:cs="Palatino Linotype"/>
          <w:color w:val="000000"/>
        </w:rPr>
        <w:t xml:space="preserve">El </w:t>
      </w:r>
      <w:r w:rsidR="002265B5" w:rsidRPr="006828AB">
        <w:rPr>
          <w:rFonts w:ascii="Palatino Linotype" w:eastAsia="Palatino Linotype" w:hAnsi="Palatino Linotype" w:cs="Palatino Linotype"/>
          <w:b/>
          <w:bCs/>
          <w:color w:val="000000"/>
        </w:rPr>
        <w:t>veintisiete de octubre</w:t>
      </w:r>
      <w:r w:rsidRPr="006828AB">
        <w:rPr>
          <w:rFonts w:ascii="Palatino Linotype" w:eastAsia="Palatino Linotype" w:hAnsi="Palatino Linotype" w:cs="Palatino Linotype"/>
          <w:b/>
          <w:bCs/>
          <w:color w:val="000000"/>
        </w:rPr>
        <w:t xml:space="preserve"> de dos mil veinticinco</w:t>
      </w:r>
      <w:r w:rsidRPr="006828AB">
        <w:rPr>
          <w:rFonts w:ascii="Palatino Linotype" w:eastAsia="Palatino Linotype" w:hAnsi="Palatino Linotype" w:cs="Palatino Linotype"/>
          <w:color w:val="000000"/>
        </w:rPr>
        <w:t xml:space="preserve">, </w:t>
      </w:r>
      <w:r w:rsidRPr="006828AB">
        <w:rPr>
          <w:rFonts w:ascii="Palatino Linotype" w:eastAsia="Palatino Linotype" w:hAnsi="Palatino Linotype" w:cs="Palatino Linotype"/>
          <w:b/>
          <w:bCs/>
          <w:color w:val="000000"/>
        </w:rPr>
        <w:t>EL RECURRENTE,</w:t>
      </w:r>
      <w:r w:rsidRPr="006828AB">
        <w:rPr>
          <w:rFonts w:ascii="Palatino Linotype" w:eastAsia="Palatino Linotype" w:hAnsi="Palatino Linotype" w:cs="Palatino Linotype"/>
          <w:color w:val="000000"/>
        </w:rPr>
        <w:t xml:space="preserve"> ante el </w:t>
      </w:r>
      <w:r w:rsidRPr="006828AB">
        <w:rPr>
          <w:rFonts w:ascii="Palatino Linotype" w:eastAsia="Palatino Linotype" w:hAnsi="Palatino Linotype" w:cs="Palatino Linotype"/>
          <w:b/>
          <w:bCs/>
          <w:color w:val="000000"/>
        </w:rPr>
        <w:t>SUJETO OBLIGADO</w:t>
      </w:r>
      <w:r w:rsidRPr="006828AB">
        <w:rPr>
          <w:rFonts w:ascii="Palatino Linotype" w:eastAsia="Palatino Linotype" w:hAnsi="Palatino Linotype" w:cs="Palatino Linotype"/>
          <w:color w:val="000000"/>
        </w:rPr>
        <w:t xml:space="preserve"> a través del Sistema de Acceso a la Información Mexiquense (SAIMEX), presentó una solicitud de información registrada con el número </w:t>
      </w:r>
      <w:r w:rsidR="002265B5" w:rsidRPr="006828AB">
        <w:rPr>
          <w:rFonts w:ascii="Palatino Linotype" w:eastAsia="Palatino Linotype" w:hAnsi="Palatino Linotype" w:cs="Palatino Linotype"/>
          <w:b/>
          <w:bCs/>
          <w:color w:val="000000"/>
        </w:rPr>
        <w:t>00750/NAUCALPA/IP/2025</w:t>
      </w:r>
      <w:r w:rsidRPr="006828AB">
        <w:rPr>
          <w:rFonts w:ascii="Palatino Linotype" w:eastAsia="Palatino Linotype" w:hAnsi="Palatino Linotype" w:cs="Palatino Linotype"/>
          <w:b/>
          <w:bCs/>
          <w:color w:val="000000"/>
        </w:rPr>
        <w:t xml:space="preserve">, </w:t>
      </w:r>
      <w:r w:rsidRPr="006828AB">
        <w:rPr>
          <w:rFonts w:ascii="Palatino Linotype" w:eastAsia="Palatino Linotype" w:hAnsi="Palatino Linotype" w:cs="Palatino Linotype"/>
        </w:rPr>
        <w:t>en la que se</w:t>
      </w:r>
      <w:r w:rsidRPr="006828AB">
        <w:rPr>
          <w:rFonts w:ascii="Palatino Linotype" w:eastAsia="Palatino Linotype" w:hAnsi="Palatino Linotype" w:cs="Palatino Linotype"/>
          <w:color w:val="000000"/>
        </w:rPr>
        <w:t xml:space="preserve"> solicitó lo siguiente:</w:t>
      </w:r>
    </w:p>
    <w:p w:rsidR="005A40D4" w:rsidRPr="006828AB" w:rsidRDefault="005A40D4" w:rsidP="005A40D4">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A40D4" w:rsidRPr="006828AB" w:rsidRDefault="005A40D4" w:rsidP="005A40D4">
      <w:pPr>
        <w:pBdr>
          <w:top w:val="nil"/>
          <w:left w:val="nil"/>
          <w:bottom w:val="nil"/>
          <w:right w:val="nil"/>
          <w:between w:val="nil"/>
        </w:pBdr>
        <w:spacing w:line="360" w:lineRule="auto"/>
        <w:ind w:left="720" w:right="822"/>
        <w:jc w:val="both"/>
        <w:rPr>
          <w:rFonts w:ascii="Palatino Linotype" w:eastAsia="Palatino Linotype" w:hAnsi="Palatino Linotype" w:cs="Palatino Linotype"/>
          <w:i/>
          <w:iCs/>
          <w:color w:val="000000"/>
        </w:rPr>
      </w:pPr>
      <w:r w:rsidRPr="006828AB">
        <w:rPr>
          <w:rFonts w:ascii="Palatino Linotype" w:eastAsia="Palatino Linotype" w:hAnsi="Palatino Linotype" w:cs="Palatino Linotype"/>
          <w:i/>
          <w:iCs/>
          <w:color w:val="000000"/>
        </w:rPr>
        <w:t>“</w:t>
      </w:r>
      <w:r w:rsidR="002265B5" w:rsidRPr="006828AB">
        <w:rPr>
          <w:rFonts w:ascii="Palatino Linotype" w:eastAsia="Palatino Linotype" w:hAnsi="Palatino Linotype" w:cs="Palatino Linotype"/>
          <w:i/>
          <w:iCs/>
          <w:color w:val="000000"/>
        </w:rPr>
        <w:t xml:space="preserve">Se solicita pagina web u otro medio y ratificar en San Francisco Chimalpa, Naucalpan de Juárez: ¿Paraje corral de Vilchis, con sus coordenadas? ¿Localizar las constancias domiciliarias dadas de 1980 a la fecha? ¿Localizar la constancia domiciliaria emitida por Juan Manuel Mata Rodríguez? ¿Localizar la Inmatriculación administrativa: Volumen: 1118 Libro: Primero Sección: Primera Partida: 967 con fecha 28 de septiembre de 1992? ¿Hacer la denuncia administrativa o penal de dicha constancia? ¿Procedimiento para anular la inmatriculación administrativa? Se anexa Constancia </w:t>
      </w:r>
      <w:r w:rsidR="002265B5" w:rsidRPr="006828AB">
        <w:rPr>
          <w:rFonts w:ascii="Palatino Linotype" w:eastAsia="Palatino Linotype" w:hAnsi="Palatino Linotype" w:cs="Palatino Linotype"/>
          <w:i/>
          <w:iCs/>
          <w:color w:val="000000"/>
        </w:rPr>
        <w:lastRenderedPageBreak/>
        <w:t>emitida por el delegado Juan Manuel Mata Rodríguez, también foto de San Francisco Chimalpa y Santiago Tepatlaxco, la cual muestra que no hay casas en el año 2001</w:t>
      </w:r>
      <w:r w:rsidRPr="006828AB">
        <w:rPr>
          <w:rFonts w:ascii="Palatino Linotype" w:eastAsia="Palatino Linotype" w:hAnsi="Palatino Linotype" w:cs="Palatino Linotype"/>
          <w:i/>
          <w:iCs/>
          <w:color w:val="000000"/>
        </w:rPr>
        <w:t xml:space="preserve">” (Sic) </w:t>
      </w:r>
    </w:p>
    <w:p w:rsidR="002265B5" w:rsidRPr="006828AB" w:rsidRDefault="002265B5" w:rsidP="002265B5">
      <w:pPr>
        <w:pBdr>
          <w:top w:val="nil"/>
          <w:left w:val="nil"/>
          <w:bottom w:val="nil"/>
          <w:right w:val="nil"/>
          <w:between w:val="nil"/>
        </w:pBdr>
        <w:spacing w:line="360" w:lineRule="auto"/>
        <w:ind w:right="822"/>
        <w:jc w:val="both"/>
        <w:rPr>
          <w:rFonts w:ascii="Palatino Linotype" w:eastAsia="Palatino Linotype" w:hAnsi="Palatino Linotype" w:cs="Palatino Linotype"/>
          <w:i/>
          <w:iCs/>
          <w:color w:val="000000"/>
        </w:rPr>
      </w:pPr>
    </w:p>
    <w:p w:rsidR="002265B5" w:rsidRPr="006828AB" w:rsidRDefault="002265B5" w:rsidP="002265B5">
      <w:pPr>
        <w:pStyle w:val="Prrafodelista"/>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6828AB">
        <w:rPr>
          <w:rFonts w:ascii="Palatino Linotype" w:eastAsia="Palatino Linotype" w:hAnsi="Palatino Linotype" w:cs="Palatino Linotype"/>
          <w:color w:val="000000"/>
        </w:rPr>
        <w:t xml:space="preserve">A la solicitud se adjuntaron los archivos electrónicos denominados </w:t>
      </w:r>
      <w:hyperlink r:id="rId7" w:tgtFrame="_blank" w:history="1">
        <w:r w:rsidRPr="006828AB">
          <w:rPr>
            <w:rStyle w:val="Hipervnculo"/>
            <w:rFonts w:ascii="Palatino Linotype" w:eastAsia="Palatino Linotype" w:hAnsi="Palatino Linotype" w:cs="Palatino Linotype"/>
            <w:b/>
            <w:bCs/>
          </w:rPr>
          <w:t>Chimalpa y Tepatlaxco.pdf</w:t>
        </w:r>
      </w:hyperlink>
      <w:r w:rsidRPr="006828AB">
        <w:rPr>
          <w:rFonts w:ascii="Palatino Linotype" w:eastAsia="Palatino Linotype" w:hAnsi="Palatino Linotype" w:cs="Palatino Linotype"/>
          <w:color w:val="000000"/>
        </w:rPr>
        <w:t xml:space="preserve"> y </w:t>
      </w:r>
      <w:hyperlink r:id="rId8" w:tgtFrame="_blank" w:history="1">
        <w:r w:rsidRPr="006828AB">
          <w:rPr>
            <w:rStyle w:val="Hipervnculo"/>
            <w:rFonts w:ascii="Palatino Linotype" w:eastAsia="Palatino Linotype" w:hAnsi="Palatino Linotype" w:cs="Palatino Linotype"/>
            <w:b/>
            <w:bCs/>
          </w:rPr>
          <w:t>Juan Mata Rodríguez.pdf</w:t>
        </w:r>
      </w:hyperlink>
      <w:r w:rsidRPr="006828AB">
        <w:rPr>
          <w:rFonts w:ascii="Palatino Linotype" w:eastAsia="Palatino Linotype" w:hAnsi="Palatino Linotype" w:cs="Palatino Linotype"/>
          <w:color w:val="000000"/>
        </w:rPr>
        <w:t xml:space="preserve">, en los que se advierte una imagen con coordenados y una constancia. </w:t>
      </w:r>
    </w:p>
    <w:p w:rsidR="002265B5" w:rsidRPr="006828AB" w:rsidRDefault="002265B5" w:rsidP="002265B5">
      <w:pPr>
        <w:pStyle w:val="Prrafodelista"/>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A40D4" w:rsidRPr="006828AB" w:rsidRDefault="005A40D4" w:rsidP="005A40D4">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6828AB">
        <w:rPr>
          <w:rFonts w:ascii="Palatino Linotype" w:eastAsia="Palatino Linotype" w:hAnsi="Palatino Linotype" w:cs="Palatino Linotype"/>
          <w:color w:val="000000"/>
        </w:rPr>
        <w:t>Se señaló como modalidad de entrega a través de SAIMEX.</w:t>
      </w:r>
    </w:p>
    <w:p w:rsidR="005A40D4" w:rsidRPr="006828AB" w:rsidRDefault="005A40D4" w:rsidP="005A40D4">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C1481F" w:rsidRPr="006828AB" w:rsidRDefault="002265B5" w:rsidP="00C1481F">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6828AB">
        <w:rPr>
          <w:rFonts w:ascii="Palatino Linotype" w:eastAsia="Palatino Linotype" w:hAnsi="Palatino Linotype" w:cs="Palatino Linotype"/>
          <w:color w:val="000000"/>
        </w:rPr>
        <w:t xml:space="preserve">El veintiocho de octubre de dos mil veinticinco, se notificó una incompetencia parcial a través del archivo electrónico denominado </w:t>
      </w:r>
      <w:hyperlink r:id="rId9" w:tgtFrame="_blank" w:history="1">
        <w:r w:rsidRPr="006828AB">
          <w:rPr>
            <w:rStyle w:val="Hipervnculo"/>
            <w:rFonts w:ascii="Palatino Linotype" w:eastAsia="Palatino Linotype" w:hAnsi="Palatino Linotype" w:cs="Palatino Linotype"/>
            <w:b/>
            <w:bCs/>
          </w:rPr>
          <w:t>PM_JOP_CUTAIP_790_2025.pdf</w:t>
        </w:r>
      </w:hyperlink>
      <w:r w:rsidRPr="006828AB">
        <w:rPr>
          <w:rFonts w:ascii="Palatino Linotype" w:eastAsia="Palatino Linotype" w:hAnsi="Palatino Linotype" w:cs="Palatino Linotype"/>
          <w:color w:val="000000"/>
        </w:rPr>
        <w:t>, en el que se advierte un oficio del Coordinador de la Unidad de Transparencia y Acceso a la Información Pública, en el que señaló su incompete</w:t>
      </w:r>
      <w:r w:rsidR="00C1481F" w:rsidRPr="006828AB">
        <w:rPr>
          <w:rFonts w:ascii="Palatino Linotype" w:eastAsia="Palatino Linotype" w:hAnsi="Palatino Linotype" w:cs="Palatino Linotype"/>
          <w:color w:val="000000"/>
        </w:rPr>
        <w:t xml:space="preserve">ncia parcial para conocer de la información solicitada. </w:t>
      </w:r>
    </w:p>
    <w:p w:rsidR="002265B5" w:rsidRPr="006828AB" w:rsidRDefault="002265B5" w:rsidP="002265B5">
      <w:pPr>
        <w:pStyle w:val="Prrafodelista"/>
        <w:rPr>
          <w:rFonts w:ascii="Palatino Linotype" w:eastAsia="Palatino Linotype" w:hAnsi="Palatino Linotype" w:cs="Palatino Linotype"/>
          <w:color w:val="000000"/>
        </w:rPr>
      </w:pPr>
    </w:p>
    <w:p w:rsidR="005A40D4" w:rsidRPr="006828AB" w:rsidRDefault="005A40D4" w:rsidP="005A40D4">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6828AB">
        <w:rPr>
          <w:rFonts w:ascii="Palatino Linotype" w:eastAsia="Palatino Linotype" w:hAnsi="Palatino Linotype" w:cs="Palatino Linotype"/>
          <w:color w:val="000000"/>
        </w:rPr>
        <w:t xml:space="preserve">El </w:t>
      </w:r>
      <w:r w:rsidR="00C1481F" w:rsidRPr="006828AB">
        <w:rPr>
          <w:rFonts w:ascii="Palatino Linotype" w:eastAsia="Palatino Linotype" w:hAnsi="Palatino Linotype" w:cs="Palatino Linotype"/>
          <w:b/>
          <w:color w:val="000000"/>
        </w:rPr>
        <w:t>veintiocho de octubre</w:t>
      </w:r>
      <w:r w:rsidRPr="006828AB">
        <w:rPr>
          <w:rFonts w:ascii="Palatino Linotype" w:eastAsia="Palatino Linotype" w:hAnsi="Palatino Linotype" w:cs="Palatino Linotype"/>
          <w:b/>
          <w:color w:val="000000"/>
        </w:rPr>
        <w:t xml:space="preserve"> de dos mil veinticinco</w:t>
      </w:r>
      <w:r w:rsidRPr="006828AB">
        <w:rPr>
          <w:rFonts w:ascii="Palatino Linotype" w:eastAsia="Palatino Linotype" w:hAnsi="Palatino Linotype" w:cs="Palatino Linotype"/>
          <w:color w:val="000000"/>
        </w:rPr>
        <w:t xml:space="preserve">, se realizó un requerimiento al servidor público habilitado. </w:t>
      </w:r>
    </w:p>
    <w:p w:rsidR="005A40D4" w:rsidRPr="006828AB" w:rsidRDefault="005A40D4" w:rsidP="005A40D4">
      <w:pPr>
        <w:pBdr>
          <w:top w:val="nil"/>
          <w:left w:val="nil"/>
          <w:bottom w:val="nil"/>
          <w:right w:val="nil"/>
          <w:between w:val="nil"/>
        </w:pBdr>
        <w:ind w:left="720"/>
        <w:jc w:val="both"/>
        <w:rPr>
          <w:rFonts w:ascii="Palatino Linotype" w:eastAsia="Palatino Linotype" w:hAnsi="Palatino Linotype" w:cs="Palatino Linotype"/>
          <w:color w:val="000000"/>
        </w:rPr>
      </w:pPr>
    </w:p>
    <w:p w:rsidR="005A40D4" w:rsidRPr="006828AB" w:rsidRDefault="005A40D4" w:rsidP="005A40D4">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6828AB">
        <w:rPr>
          <w:rFonts w:ascii="Palatino Linotype" w:eastAsia="Palatino Linotype" w:hAnsi="Palatino Linotype" w:cs="Palatino Linotype"/>
          <w:color w:val="000000"/>
        </w:rPr>
        <w:t xml:space="preserve">El </w:t>
      </w:r>
      <w:r w:rsidR="00C1481F" w:rsidRPr="006828AB">
        <w:rPr>
          <w:rFonts w:ascii="Palatino Linotype" w:eastAsia="Palatino Linotype" w:hAnsi="Palatino Linotype" w:cs="Palatino Linotype"/>
          <w:b/>
          <w:bCs/>
          <w:color w:val="000000"/>
        </w:rPr>
        <w:t>trece de noviembre</w:t>
      </w:r>
      <w:r w:rsidRPr="006828AB">
        <w:rPr>
          <w:rFonts w:ascii="Palatino Linotype" w:eastAsia="Palatino Linotype" w:hAnsi="Palatino Linotype" w:cs="Palatino Linotype"/>
          <w:b/>
          <w:bCs/>
          <w:color w:val="000000"/>
        </w:rPr>
        <w:t xml:space="preserve"> de dos mil veinticinco</w:t>
      </w:r>
      <w:r w:rsidRPr="006828AB">
        <w:rPr>
          <w:rFonts w:ascii="Palatino Linotype" w:eastAsia="Palatino Linotype" w:hAnsi="Palatino Linotype" w:cs="Palatino Linotype"/>
          <w:color w:val="000000"/>
        </w:rPr>
        <w:t>, el Sujeto Obligado dio respuesta a la solicitud de información en los siguientes términos:</w:t>
      </w:r>
    </w:p>
    <w:tbl>
      <w:tblPr>
        <w:tblW w:w="6687" w:type="dxa"/>
        <w:jc w:val="center"/>
        <w:tblCellSpacing w:w="0" w:type="dxa"/>
        <w:tblCellMar>
          <w:left w:w="0" w:type="dxa"/>
          <w:right w:w="0" w:type="dxa"/>
        </w:tblCellMar>
        <w:tblLook w:val="04A0" w:firstRow="1" w:lastRow="0" w:firstColumn="1" w:lastColumn="0" w:noHBand="0" w:noVBand="1"/>
      </w:tblPr>
      <w:tblGrid>
        <w:gridCol w:w="6687"/>
      </w:tblGrid>
      <w:tr w:rsidR="00C1481F" w:rsidRPr="006828AB" w:rsidTr="00C1481F">
        <w:trPr>
          <w:trHeight w:val="658"/>
          <w:tblCellSpacing w:w="0" w:type="dxa"/>
          <w:jc w:val="center"/>
        </w:trPr>
        <w:tc>
          <w:tcPr>
            <w:tcW w:w="0" w:type="auto"/>
            <w:vAlign w:val="center"/>
            <w:hideMark/>
          </w:tcPr>
          <w:p w:rsidR="00C1481F" w:rsidRPr="006828AB" w:rsidRDefault="00C1481F" w:rsidP="00C1481F">
            <w:pPr>
              <w:jc w:val="right"/>
              <w:rPr>
                <w:rFonts w:ascii="Palatino Linotype" w:hAnsi="Palatino Linotype"/>
                <w:i/>
              </w:rPr>
            </w:pPr>
            <w:r w:rsidRPr="006828AB">
              <w:rPr>
                <w:rFonts w:ascii="Palatino Linotype" w:hAnsi="Palatino Linotype"/>
                <w:i/>
              </w:rPr>
              <w:t>Naucalpan de Juárez, México a 13 de Noviembre de 2025</w:t>
            </w:r>
          </w:p>
        </w:tc>
      </w:tr>
      <w:tr w:rsidR="00C1481F" w:rsidRPr="006828AB" w:rsidTr="00C1481F">
        <w:trPr>
          <w:trHeight w:val="658"/>
          <w:tblCellSpacing w:w="0" w:type="dxa"/>
          <w:jc w:val="center"/>
        </w:trPr>
        <w:tc>
          <w:tcPr>
            <w:tcW w:w="0" w:type="auto"/>
            <w:vAlign w:val="center"/>
            <w:hideMark/>
          </w:tcPr>
          <w:p w:rsidR="00C1481F" w:rsidRPr="006828AB" w:rsidRDefault="00C1481F" w:rsidP="00C1481F">
            <w:pPr>
              <w:jc w:val="right"/>
              <w:rPr>
                <w:rFonts w:ascii="Palatino Linotype" w:hAnsi="Palatino Linotype"/>
                <w:i/>
              </w:rPr>
            </w:pPr>
            <w:r w:rsidRPr="006828AB">
              <w:rPr>
                <w:rFonts w:ascii="Palatino Linotype" w:hAnsi="Palatino Linotype"/>
                <w:i/>
              </w:rPr>
              <w:t>Nombre del solicitante: C. Solicitante</w:t>
            </w:r>
          </w:p>
        </w:tc>
      </w:tr>
      <w:tr w:rsidR="00C1481F" w:rsidRPr="006828AB" w:rsidTr="00C1481F">
        <w:trPr>
          <w:trHeight w:val="658"/>
          <w:tblCellSpacing w:w="0" w:type="dxa"/>
          <w:jc w:val="center"/>
        </w:trPr>
        <w:tc>
          <w:tcPr>
            <w:tcW w:w="0" w:type="auto"/>
            <w:vAlign w:val="center"/>
            <w:hideMark/>
          </w:tcPr>
          <w:p w:rsidR="00C1481F" w:rsidRPr="006828AB" w:rsidRDefault="00C1481F" w:rsidP="00C1481F">
            <w:pPr>
              <w:jc w:val="right"/>
              <w:rPr>
                <w:rFonts w:ascii="Palatino Linotype" w:hAnsi="Palatino Linotype"/>
                <w:i/>
              </w:rPr>
            </w:pPr>
            <w:r w:rsidRPr="006828AB">
              <w:rPr>
                <w:rFonts w:ascii="Palatino Linotype" w:hAnsi="Palatino Linotype"/>
                <w:i/>
              </w:rPr>
              <w:t>Folio de la solicitud: 00750/NAUCALPA/IP/2025</w:t>
            </w:r>
          </w:p>
        </w:tc>
      </w:tr>
      <w:tr w:rsidR="00C1481F" w:rsidRPr="006828AB" w:rsidTr="00C1481F">
        <w:trPr>
          <w:trHeight w:val="328"/>
          <w:tblCellSpacing w:w="0" w:type="dxa"/>
          <w:jc w:val="center"/>
        </w:trPr>
        <w:tc>
          <w:tcPr>
            <w:tcW w:w="0" w:type="auto"/>
            <w:vAlign w:val="center"/>
            <w:hideMark/>
          </w:tcPr>
          <w:p w:rsidR="00C1481F" w:rsidRPr="006828AB" w:rsidRDefault="00C1481F" w:rsidP="00C1481F">
            <w:pPr>
              <w:rPr>
                <w:rFonts w:ascii="Palatino Linotype" w:hAnsi="Palatino Linotype"/>
                <w:i/>
              </w:rPr>
            </w:pPr>
            <w:r w:rsidRPr="006828AB">
              <w:rPr>
                <w:rFonts w:ascii="Palatino Linotype" w:hAnsi="Palatino Linotype"/>
                <w:i/>
              </w:rPr>
              <w:t xml:space="preserve">En respuesta a la solicitud recibida, nos permitimos hacer de su conocimiento que con fundamento en el artículo 53, Fracciones: II, V </w:t>
            </w:r>
            <w:r w:rsidRPr="006828AB">
              <w:rPr>
                <w:rFonts w:ascii="Palatino Linotype" w:hAnsi="Palatino Linotype"/>
                <w:i/>
              </w:rPr>
              <w:lastRenderedPageBreak/>
              <w:t>y VI de la Ley de Transparencia y Acceso a la Información Pública del Estado de México y Municipios, le contestamos que:</w:t>
            </w:r>
          </w:p>
        </w:tc>
      </w:tr>
      <w:tr w:rsidR="00C1481F" w:rsidRPr="006828AB" w:rsidTr="00C1481F">
        <w:trPr>
          <w:trHeight w:val="328"/>
          <w:tblCellSpacing w:w="0" w:type="dxa"/>
          <w:jc w:val="center"/>
        </w:trPr>
        <w:tc>
          <w:tcPr>
            <w:tcW w:w="0" w:type="auto"/>
            <w:vAlign w:val="center"/>
            <w:hideMark/>
          </w:tcPr>
          <w:p w:rsidR="00C1481F" w:rsidRPr="006828AB" w:rsidRDefault="00C1481F" w:rsidP="00C1481F">
            <w:pPr>
              <w:rPr>
                <w:rFonts w:ascii="Palatino Linotype" w:hAnsi="Palatino Linotype"/>
                <w:i/>
              </w:rPr>
            </w:pPr>
            <w:r w:rsidRPr="006828AB">
              <w:rPr>
                <w:rFonts w:ascii="Palatino Linotype" w:hAnsi="Palatino Linotype"/>
                <w:i/>
              </w:rPr>
              <w:lastRenderedPageBreak/>
              <w:t>Se adjunta oficio de respuesta.</w:t>
            </w:r>
          </w:p>
        </w:tc>
      </w:tr>
      <w:tr w:rsidR="00C1481F" w:rsidRPr="006828AB" w:rsidTr="00C1481F">
        <w:trPr>
          <w:trHeight w:val="328"/>
          <w:tblCellSpacing w:w="0" w:type="dxa"/>
          <w:jc w:val="center"/>
        </w:trPr>
        <w:tc>
          <w:tcPr>
            <w:tcW w:w="0" w:type="auto"/>
            <w:vAlign w:val="center"/>
            <w:hideMark/>
          </w:tcPr>
          <w:p w:rsidR="00C1481F" w:rsidRPr="006828AB" w:rsidRDefault="00C1481F" w:rsidP="00C1481F">
            <w:pPr>
              <w:jc w:val="center"/>
              <w:rPr>
                <w:rFonts w:ascii="Palatino Linotype" w:hAnsi="Palatino Linotype"/>
                <w:i/>
              </w:rPr>
            </w:pPr>
          </w:p>
        </w:tc>
      </w:tr>
      <w:tr w:rsidR="00C1481F" w:rsidRPr="006828AB" w:rsidTr="00C1481F">
        <w:trPr>
          <w:trHeight w:val="328"/>
          <w:tblCellSpacing w:w="0" w:type="dxa"/>
          <w:jc w:val="center"/>
        </w:trPr>
        <w:tc>
          <w:tcPr>
            <w:tcW w:w="0" w:type="auto"/>
            <w:vAlign w:val="center"/>
            <w:hideMark/>
          </w:tcPr>
          <w:p w:rsidR="00C1481F" w:rsidRPr="006828AB" w:rsidRDefault="00C1481F" w:rsidP="00C1481F">
            <w:pPr>
              <w:rPr>
                <w:rFonts w:ascii="Palatino Linotype" w:hAnsi="Palatino Linotype"/>
                <w:i/>
              </w:rPr>
            </w:pPr>
            <w:r w:rsidRPr="006828AB">
              <w:rPr>
                <w:rFonts w:ascii="Palatino Linotype" w:hAnsi="Palatino Linotype"/>
                <w:i/>
              </w:rPr>
              <w:t>ATENTAMENTE</w:t>
            </w:r>
          </w:p>
        </w:tc>
      </w:tr>
      <w:tr w:rsidR="00C1481F" w:rsidRPr="006828AB" w:rsidTr="00C1481F">
        <w:trPr>
          <w:trHeight w:val="328"/>
          <w:tblCellSpacing w:w="0" w:type="dxa"/>
          <w:jc w:val="center"/>
        </w:trPr>
        <w:tc>
          <w:tcPr>
            <w:tcW w:w="0" w:type="auto"/>
            <w:vAlign w:val="center"/>
            <w:hideMark/>
          </w:tcPr>
          <w:p w:rsidR="00C1481F" w:rsidRPr="006828AB" w:rsidRDefault="00C1481F" w:rsidP="00C1481F">
            <w:pPr>
              <w:rPr>
                <w:rFonts w:ascii="Palatino Linotype" w:hAnsi="Palatino Linotype"/>
                <w:i/>
              </w:rPr>
            </w:pPr>
            <w:r w:rsidRPr="006828AB">
              <w:rPr>
                <w:rFonts w:ascii="Palatino Linotype" w:hAnsi="Palatino Linotype"/>
                <w:i/>
              </w:rPr>
              <w:t>Lic. Daniel Taboada Elías</w:t>
            </w:r>
          </w:p>
        </w:tc>
      </w:tr>
    </w:tbl>
    <w:p w:rsidR="005A40D4" w:rsidRPr="006828AB" w:rsidRDefault="005A40D4" w:rsidP="005A40D4">
      <w:pPr>
        <w:spacing w:line="360" w:lineRule="auto"/>
        <w:jc w:val="both"/>
        <w:rPr>
          <w:rFonts w:ascii="Palatino Linotype" w:eastAsia="Palatino Linotype" w:hAnsi="Palatino Linotype" w:cs="Palatino Linotype"/>
        </w:rPr>
      </w:pPr>
    </w:p>
    <w:p w:rsidR="005A40D4" w:rsidRPr="006828AB" w:rsidRDefault="005A40D4" w:rsidP="00C1481F">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6828AB">
        <w:rPr>
          <w:rFonts w:ascii="Palatino Linotype" w:eastAsia="Palatino Linotype" w:hAnsi="Palatino Linotype" w:cs="Palatino Linotype"/>
          <w:color w:val="000000"/>
        </w:rPr>
        <w:t>A la respuesta,</w:t>
      </w:r>
      <w:r w:rsidR="00C1481F" w:rsidRPr="006828AB">
        <w:rPr>
          <w:rFonts w:ascii="Palatino Linotype" w:eastAsia="Palatino Linotype" w:hAnsi="Palatino Linotype" w:cs="Palatino Linotype"/>
          <w:color w:val="000000"/>
        </w:rPr>
        <w:t xml:space="preserve"> el Sujeto Obligado adjuntó el archivo electrónico </w:t>
      </w:r>
      <w:hyperlink r:id="rId10" w:tgtFrame="_blank" w:history="1">
        <w:r w:rsidR="00C1481F" w:rsidRPr="006828AB">
          <w:rPr>
            <w:rStyle w:val="Hipervnculo"/>
            <w:rFonts w:ascii="Palatino Linotype" w:eastAsia="Palatino Linotype" w:hAnsi="Palatino Linotype" w:cs="Palatino Linotype"/>
            <w:b/>
            <w:bCs/>
          </w:rPr>
          <w:t>00750-NAUCALPA-IP-2025-RESPUESTA.pdf</w:t>
        </w:r>
      </w:hyperlink>
      <w:r w:rsidR="00C1481F" w:rsidRPr="006828AB">
        <w:rPr>
          <w:rFonts w:ascii="Palatino Linotype" w:eastAsia="Palatino Linotype" w:hAnsi="Palatino Linotype" w:cs="Palatino Linotype"/>
          <w:color w:val="000000"/>
        </w:rPr>
        <w:t>, en el que se advierte el oficio de respuesta del enlace de transparencia de la Secretaría del Ayuntamiento quien señaló:</w:t>
      </w:r>
    </w:p>
    <w:p w:rsidR="00C1481F" w:rsidRPr="006828AB" w:rsidRDefault="00C1481F" w:rsidP="00C1481F">
      <w:pPr>
        <w:pBdr>
          <w:top w:val="nil"/>
          <w:left w:val="nil"/>
          <w:bottom w:val="nil"/>
          <w:right w:val="nil"/>
          <w:between w:val="nil"/>
        </w:pBdr>
        <w:spacing w:line="360" w:lineRule="auto"/>
        <w:ind w:left="720"/>
        <w:jc w:val="both"/>
        <w:rPr>
          <w:rFonts w:ascii="Palatino Linotype" w:eastAsia="Palatino Linotype" w:hAnsi="Palatino Linotype" w:cs="Palatino Linotype"/>
          <w:color w:val="000000"/>
        </w:rPr>
      </w:pPr>
    </w:p>
    <w:p w:rsidR="00C1481F" w:rsidRPr="006828AB" w:rsidRDefault="00C1481F" w:rsidP="00C1481F">
      <w:pPr>
        <w:pBdr>
          <w:top w:val="nil"/>
          <w:left w:val="nil"/>
          <w:bottom w:val="nil"/>
          <w:right w:val="nil"/>
          <w:between w:val="nil"/>
        </w:pBdr>
        <w:spacing w:line="360" w:lineRule="auto"/>
        <w:ind w:left="720"/>
        <w:jc w:val="both"/>
        <w:rPr>
          <w:rFonts w:ascii="Palatino Linotype" w:eastAsia="Palatino Linotype" w:hAnsi="Palatino Linotype" w:cs="Palatino Linotype"/>
          <w:i/>
          <w:color w:val="000000"/>
        </w:rPr>
      </w:pPr>
      <w:r w:rsidRPr="006828AB">
        <w:rPr>
          <w:rFonts w:ascii="Palatino Linotype" w:eastAsia="Palatino Linotype" w:hAnsi="Palatino Linotype" w:cs="Palatino Linotype"/>
          <w:color w:val="000000"/>
        </w:rPr>
        <w:t>“</w:t>
      </w:r>
      <w:r w:rsidRPr="006828AB">
        <w:rPr>
          <w:rFonts w:ascii="Palatino Linotype" w:eastAsia="Palatino Linotype" w:hAnsi="Palatino Linotype" w:cs="Palatino Linotype"/>
          <w:i/>
          <w:color w:val="000000"/>
        </w:rPr>
        <w:t xml:space="preserve">Al respecto, le informo lo siguiente: </w:t>
      </w:r>
    </w:p>
    <w:p w:rsidR="00C1481F" w:rsidRPr="006828AB" w:rsidRDefault="00C1481F" w:rsidP="00C1481F">
      <w:pPr>
        <w:pBdr>
          <w:top w:val="nil"/>
          <w:left w:val="nil"/>
          <w:bottom w:val="nil"/>
          <w:right w:val="nil"/>
          <w:between w:val="nil"/>
        </w:pBdr>
        <w:spacing w:line="360" w:lineRule="auto"/>
        <w:ind w:left="720"/>
        <w:jc w:val="both"/>
        <w:rPr>
          <w:rFonts w:ascii="Palatino Linotype" w:eastAsia="Palatino Linotype" w:hAnsi="Palatino Linotype" w:cs="Palatino Linotype"/>
          <w:i/>
          <w:color w:val="000000"/>
        </w:rPr>
      </w:pPr>
    </w:p>
    <w:p w:rsidR="00C1481F" w:rsidRPr="006828AB" w:rsidRDefault="00C1481F" w:rsidP="00C1481F">
      <w:pPr>
        <w:pBdr>
          <w:top w:val="nil"/>
          <w:left w:val="nil"/>
          <w:bottom w:val="nil"/>
          <w:right w:val="nil"/>
          <w:between w:val="nil"/>
        </w:pBdr>
        <w:spacing w:line="360" w:lineRule="auto"/>
        <w:ind w:left="720"/>
        <w:jc w:val="both"/>
        <w:rPr>
          <w:rFonts w:ascii="Palatino Linotype" w:eastAsia="Palatino Linotype" w:hAnsi="Palatino Linotype" w:cs="Palatino Linotype"/>
          <w:i/>
          <w:color w:val="000000"/>
        </w:rPr>
      </w:pPr>
      <w:r w:rsidRPr="006828AB">
        <w:rPr>
          <w:rFonts w:ascii="Palatino Linotype" w:eastAsia="Palatino Linotype" w:hAnsi="Palatino Linotype" w:cs="Palatino Linotype"/>
          <w:i/>
          <w:color w:val="000000"/>
        </w:rPr>
        <w:t xml:space="preserve">Mediante oficios SA/ST/DACYGM-ET/182/2025 y SA/ST/DACYGM-ET/183/2025 se solicitó al Departamento de Certificaciones, Constancias y Notificaciones, así como a la Subdirección de Patrimonio Municipal, llevar a cabo una búsqueda exhaustiva dentro de los archivos que obran bajo su resguardo, con el fin de localizar información que diera respuesta a lo requerido en la solicitud de información antes mencionada. </w:t>
      </w:r>
    </w:p>
    <w:p w:rsidR="00C1481F" w:rsidRPr="006828AB" w:rsidRDefault="00C1481F" w:rsidP="00C1481F">
      <w:pPr>
        <w:pBdr>
          <w:top w:val="nil"/>
          <w:left w:val="nil"/>
          <w:bottom w:val="nil"/>
          <w:right w:val="nil"/>
          <w:between w:val="nil"/>
        </w:pBdr>
        <w:spacing w:line="360" w:lineRule="auto"/>
        <w:ind w:left="720"/>
        <w:jc w:val="both"/>
        <w:rPr>
          <w:rFonts w:ascii="Palatino Linotype" w:eastAsia="Palatino Linotype" w:hAnsi="Palatino Linotype" w:cs="Palatino Linotype"/>
          <w:i/>
          <w:color w:val="000000"/>
        </w:rPr>
      </w:pPr>
    </w:p>
    <w:p w:rsidR="00C1481F" w:rsidRPr="006828AB" w:rsidRDefault="00C1481F" w:rsidP="00C1481F">
      <w:pPr>
        <w:pBdr>
          <w:top w:val="nil"/>
          <w:left w:val="nil"/>
          <w:bottom w:val="nil"/>
          <w:right w:val="nil"/>
          <w:between w:val="nil"/>
        </w:pBdr>
        <w:spacing w:line="360" w:lineRule="auto"/>
        <w:ind w:left="720"/>
        <w:jc w:val="both"/>
        <w:rPr>
          <w:rFonts w:ascii="Palatino Linotype" w:eastAsia="Palatino Linotype" w:hAnsi="Palatino Linotype" w:cs="Palatino Linotype"/>
          <w:i/>
          <w:color w:val="000000"/>
        </w:rPr>
      </w:pPr>
      <w:r w:rsidRPr="006828AB">
        <w:rPr>
          <w:rFonts w:ascii="Palatino Linotype" w:eastAsia="Palatino Linotype" w:hAnsi="Palatino Linotype" w:cs="Palatino Linotype"/>
          <w:i/>
          <w:color w:val="000000"/>
        </w:rPr>
        <w:t xml:space="preserve">En respuesta, el jefe del Departamento de Certificaciones, Constancias y Notificaciones, mediante oficio SA/ST/DCCYN/0120/2025, informó que solicitó a la Coordinación de Archivos, realizar una búsqueda en los archivos bajo su resguardo, a efecto de localizar dentro del archivo municipal las constancias domiciliarias expedidas de 1980 al mes de octubre de 2025. </w:t>
      </w:r>
    </w:p>
    <w:p w:rsidR="00C1481F" w:rsidRPr="006828AB" w:rsidRDefault="00C1481F" w:rsidP="00C1481F">
      <w:pPr>
        <w:pBdr>
          <w:top w:val="nil"/>
          <w:left w:val="nil"/>
          <w:bottom w:val="nil"/>
          <w:right w:val="nil"/>
          <w:between w:val="nil"/>
        </w:pBdr>
        <w:spacing w:line="360" w:lineRule="auto"/>
        <w:ind w:left="720"/>
        <w:jc w:val="both"/>
        <w:rPr>
          <w:rFonts w:ascii="Palatino Linotype" w:eastAsia="Palatino Linotype" w:hAnsi="Palatino Linotype" w:cs="Palatino Linotype"/>
          <w:i/>
          <w:color w:val="000000"/>
        </w:rPr>
      </w:pPr>
    </w:p>
    <w:p w:rsidR="00C1481F" w:rsidRPr="006828AB" w:rsidRDefault="00C1481F" w:rsidP="00C1481F">
      <w:pPr>
        <w:pBdr>
          <w:top w:val="nil"/>
          <w:left w:val="nil"/>
          <w:bottom w:val="nil"/>
          <w:right w:val="nil"/>
          <w:between w:val="nil"/>
        </w:pBdr>
        <w:spacing w:line="360" w:lineRule="auto"/>
        <w:ind w:left="720"/>
        <w:jc w:val="both"/>
        <w:rPr>
          <w:rFonts w:ascii="Palatino Linotype" w:eastAsia="Palatino Linotype" w:hAnsi="Palatino Linotype" w:cs="Palatino Linotype"/>
          <w:i/>
          <w:color w:val="000000"/>
        </w:rPr>
      </w:pPr>
      <w:r w:rsidRPr="006828AB">
        <w:rPr>
          <w:rFonts w:ascii="Palatino Linotype" w:eastAsia="Palatino Linotype" w:hAnsi="Palatino Linotype" w:cs="Palatino Linotype"/>
          <w:i/>
          <w:color w:val="000000"/>
        </w:rPr>
        <w:t xml:space="preserve">En consecuencia, el Coordinador de Archivos manifestó lo siguiente: </w:t>
      </w:r>
    </w:p>
    <w:p w:rsidR="00C1481F" w:rsidRPr="006828AB" w:rsidRDefault="00C1481F" w:rsidP="00C1481F">
      <w:pPr>
        <w:pBdr>
          <w:top w:val="nil"/>
          <w:left w:val="nil"/>
          <w:bottom w:val="nil"/>
          <w:right w:val="nil"/>
          <w:between w:val="nil"/>
        </w:pBdr>
        <w:spacing w:line="360" w:lineRule="auto"/>
        <w:ind w:left="720"/>
        <w:jc w:val="both"/>
        <w:rPr>
          <w:rFonts w:ascii="Palatino Linotype" w:eastAsia="Palatino Linotype" w:hAnsi="Palatino Linotype" w:cs="Palatino Linotype"/>
          <w:i/>
          <w:color w:val="000000"/>
        </w:rPr>
      </w:pPr>
      <w:r w:rsidRPr="006828AB">
        <w:rPr>
          <w:rFonts w:ascii="Palatino Linotype" w:eastAsia="Palatino Linotype" w:hAnsi="Palatino Linotype" w:cs="Palatino Linotype"/>
          <w:i/>
          <w:color w:val="000000"/>
        </w:rPr>
        <w:t xml:space="preserve">1. El archivo de Concentración del Ayuntamiento registra y conserva únicamente la documentación generada por los Sujetos Obligados y las Unidades Administrativas del </w:t>
      </w:r>
      <w:r w:rsidRPr="006828AB">
        <w:rPr>
          <w:rFonts w:ascii="Palatino Linotype" w:eastAsia="Palatino Linotype" w:hAnsi="Palatino Linotype" w:cs="Palatino Linotype"/>
          <w:i/>
          <w:color w:val="000000"/>
        </w:rPr>
        <w:lastRenderedPageBreak/>
        <w:t>Ayuntamiento, enviada por el área generadora para su resguardo precautorio. Las constancias domiciliarias emitidas por las autoridades auxiliares no forman parte de los documentos que se transfieren al archivo central.</w:t>
      </w:r>
    </w:p>
    <w:p w:rsidR="00C1481F" w:rsidRPr="006828AB" w:rsidRDefault="00C1481F" w:rsidP="00C1481F">
      <w:pPr>
        <w:pBdr>
          <w:top w:val="nil"/>
          <w:left w:val="nil"/>
          <w:bottom w:val="nil"/>
          <w:right w:val="nil"/>
          <w:between w:val="nil"/>
        </w:pBdr>
        <w:spacing w:line="360" w:lineRule="auto"/>
        <w:ind w:left="720"/>
        <w:jc w:val="both"/>
        <w:rPr>
          <w:rFonts w:ascii="Palatino Linotype" w:eastAsia="Palatino Linotype" w:hAnsi="Palatino Linotype" w:cs="Palatino Linotype"/>
          <w:i/>
          <w:color w:val="000000"/>
        </w:rPr>
      </w:pPr>
    </w:p>
    <w:p w:rsidR="00C1481F" w:rsidRPr="006828AB" w:rsidRDefault="00C1481F" w:rsidP="00C1481F">
      <w:pPr>
        <w:pBdr>
          <w:top w:val="nil"/>
          <w:left w:val="nil"/>
          <w:bottom w:val="nil"/>
          <w:right w:val="nil"/>
          <w:between w:val="nil"/>
        </w:pBdr>
        <w:spacing w:line="360" w:lineRule="auto"/>
        <w:ind w:left="720"/>
        <w:jc w:val="both"/>
        <w:rPr>
          <w:rFonts w:ascii="Palatino Linotype" w:eastAsia="Palatino Linotype" w:hAnsi="Palatino Linotype" w:cs="Palatino Linotype"/>
          <w:i/>
          <w:color w:val="000000"/>
        </w:rPr>
      </w:pPr>
      <w:r w:rsidRPr="006828AB">
        <w:rPr>
          <w:rFonts w:ascii="Palatino Linotype" w:eastAsia="Palatino Linotype" w:hAnsi="Palatino Linotype" w:cs="Palatino Linotype"/>
          <w:i/>
          <w:color w:val="000000"/>
        </w:rPr>
        <w:t xml:space="preserve">2. Respecto al ciudadano Juan Manuel Mata Rodríguez no se cuenta con información que acredite si fungió o no como autoridad auxiliar (delegado), de acuerdo con el Reglamento de Consejos y Delegados vigente en su momento. </w:t>
      </w:r>
    </w:p>
    <w:p w:rsidR="00C1481F" w:rsidRPr="006828AB" w:rsidRDefault="00C1481F" w:rsidP="00C1481F">
      <w:pPr>
        <w:pBdr>
          <w:top w:val="nil"/>
          <w:left w:val="nil"/>
          <w:bottom w:val="nil"/>
          <w:right w:val="nil"/>
          <w:between w:val="nil"/>
        </w:pBdr>
        <w:spacing w:line="360" w:lineRule="auto"/>
        <w:ind w:left="720"/>
        <w:jc w:val="both"/>
        <w:rPr>
          <w:rFonts w:ascii="Palatino Linotype" w:eastAsia="Palatino Linotype" w:hAnsi="Palatino Linotype" w:cs="Palatino Linotype"/>
          <w:i/>
          <w:color w:val="000000"/>
        </w:rPr>
      </w:pPr>
    </w:p>
    <w:p w:rsidR="00C1481F" w:rsidRPr="006828AB" w:rsidRDefault="00C1481F" w:rsidP="00C1481F">
      <w:pPr>
        <w:pBdr>
          <w:top w:val="nil"/>
          <w:left w:val="nil"/>
          <w:bottom w:val="nil"/>
          <w:right w:val="nil"/>
          <w:between w:val="nil"/>
        </w:pBdr>
        <w:spacing w:line="360" w:lineRule="auto"/>
        <w:ind w:left="720"/>
        <w:jc w:val="both"/>
        <w:rPr>
          <w:rFonts w:ascii="Palatino Linotype" w:eastAsia="Palatino Linotype" w:hAnsi="Palatino Linotype" w:cs="Palatino Linotype"/>
          <w:i/>
          <w:color w:val="000000"/>
        </w:rPr>
      </w:pPr>
      <w:r w:rsidRPr="006828AB">
        <w:rPr>
          <w:rFonts w:ascii="Palatino Linotype" w:eastAsia="Palatino Linotype" w:hAnsi="Palatino Linotype" w:cs="Palatino Linotype"/>
          <w:i/>
          <w:color w:val="000000"/>
        </w:rPr>
        <w:t xml:space="preserve">Por su parte el Subdirector de Patrimonio Municipal mediante oficio SA/SPM/1955/2025, informó que derivado de la búsqueda exhaustiva en los archivos que obran en el Departamento de Bienes Inmuebles les, no se localizó información referente a la Inmatriculación administrativa, con número de Volumen 1118,8, Libro Primero, Sección Primera, Partida 967, de fecha 28 de septiembre de 1992, ni se identificó el procedimiento alguno para su anulación. Asi mismo, manifestó que el predio en cuestión no forma parte del Inventario General de Inmuebles Municipales. </w:t>
      </w:r>
    </w:p>
    <w:p w:rsidR="00C1481F" w:rsidRPr="006828AB" w:rsidRDefault="00C1481F" w:rsidP="00C1481F">
      <w:pPr>
        <w:pBdr>
          <w:top w:val="nil"/>
          <w:left w:val="nil"/>
          <w:bottom w:val="nil"/>
          <w:right w:val="nil"/>
          <w:between w:val="nil"/>
        </w:pBdr>
        <w:spacing w:line="360" w:lineRule="auto"/>
        <w:ind w:left="720"/>
        <w:jc w:val="both"/>
        <w:rPr>
          <w:rFonts w:ascii="Palatino Linotype" w:eastAsia="Palatino Linotype" w:hAnsi="Palatino Linotype" w:cs="Palatino Linotype"/>
          <w:i/>
          <w:color w:val="000000"/>
        </w:rPr>
      </w:pPr>
    </w:p>
    <w:p w:rsidR="00C1481F" w:rsidRPr="006828AB" w:rsidRDefault="00C1481F" w:rsidP="00C1481F">
      <w:pPr>
        <w:pBdr>
          <w:top w:val="nil"/>
          <w:left w:val="nil"/>
          <w:bottom w:val="nil"/>
          <w:right w:val="nil"/>
          <w:between w:val="nil"/>
        </w:pBdr>
        <w:spacing w:line="360" w:lineRule="auto"/>
        <w:ind w:left="720"/>
        <w:jc w:val="both"/>
        <w:rPr>
          <w:rFonts w:ascii="Palatino Linotype" w:eastAsia="Palatino Linotype" w:hAnsi="Palatino Linotype" w:cs="Palatino Linotype"/>
          <w:i/>
          <w:color w:val="000000"/>
        </w:rPr>
      </w:pPr>
      <w:r w:rsidRPr="006828AB">
        <w:rPr>
          <w:rFonts w:ascii="Palatino Linotype" w:eastAsia="Palatino Linotype" w:hAnsi="Palatino Linotype" w:cs="Palatino Linotype"/>
          <w:i/>
          <w:color w:val="000000"/>
        </w:rPr>
        <w:t xml:space="preserve">Atento a lo anterior y con fundamento en lo dispuesto en el artículo 12, párrafo segundo, de la Ley de Transparencia y Acceso a la Información Pública del Estado de México y Municipios, el cual establece que "los sujetos obligados sólo estarán obligados a proporcionar la información que obre en sus archivos”, se informa a usted lo siguiente: </w:t>
      </w:r>
    </w:p>
    <w:p w:rsidR="00C1481F" w:rsidRPr="006828AB" w:rsidRDefault="00C1481F" w:rsidP="00C1481F">
      <w:pPr>
        <w:pBdr>
          <w:top w:val="nil"/>
          <w:left w:val="nil"/>
          <w:bottom w:val="nil"/>
          <w:right w:val="nil"/>
          <w:between w:val="nil"/>
        </w:pBdr>
        <w:spacing w:line="360" w:lineRule="auto"/>
        <w:ind w:left="720"/>
        <w:jc w:val="both"/>
        <w:rPr>
          <w:rFonts w:ascii="Palatino Linotype" w:eastAsia="Palatino Linotype" w:hAnsi="Palatino Linotype" w:cs="Palatino Linotype"/>
          <w:b/>
          <w:i/>
          <w:color w:val="000000"/>
        </w:rPr>
      </w:pPr>
    </w:p>
    <w:p w:rsidR="00C1481F" w:rsidRPr="006828AB" w:rsidRDefault="00C1481F" w:rsidP="00C1481F">
      <w:pPr>
        <w:pBdr>
          <w:top w:val="nil"/>
          <w:left w:val="nil"/>
          <w:bottom w:val="nil"/>
          <w:right w:val="nil"/>
          <w:between w:val="nil"/>
        </w:pBdr>
        <w:spacing w:line="360" w:lineRule="auto"/>
        <w:ind w:left="720"/>
        <w:jc w:val="both"/>
        <w:rPr>
          <w:rFonts w:ascii="Palatino Linotype" w:eastAsia="Palatino Linotype" w:hAnsi="Palatino Linotype" w:cs="Palatino Linotype"/>
          <w:b/>
          <w:i/>
          <w:color w:val="000000"/>
        </w:rPr>
      </w:pPr>
      <w:r w:rsidRPr="006828AB">
        <w:rPr>
          <w:rFonts w:ascii="Palatino Linotype" w:eastAsia="Palatino Linotype" w:hAnsi="Palatino Linotype" w:cs="Palatino Linotype"/>
          <w:b/>
          <w:i/>
          <w:color w:val="000000"/>
        </w:rPr>
        <w:t xml:space="preserve">1. ¿Paraje Corral de Vilchis, con sus coordenadas? </w:t>
      </w:r>
    </w:p>
    <w:p w:rsidR="00C1481F" w:rsidRPr="006828AB" w:rsidRDefault="00C1481F" w:rsidP="00C1481F">
      <w:pPr>
        <w:pBdr>
          <w:top w:val="nil"/>
          <w:left w:val="nil"/>
          <w:bottom w:val="nil"/>
          <w:right w:val="nil"/>
          <w:between w:val="nil"/>
        </w:pBdr>
        <w:spacing w:line="360" w:lineRule="auto"/>
        <w:ind w:left="720"/>
        <w:jc w:val="both"/>
        <w:rPr>
          <w:rFonts w:ascii="Palatino Linotype" w:eastAsia="Palatino Linotype" w:hAnsi="Palatino Linotype" w:cs="Palatino Linotype"/>
          <w:i/>
          <w:color w:val="000000"/>
        </w:rPr>
      </w:pPr>
      <w:r w:rsidRPr="006828AB">
        <w:rPr>
          <w:rFonts w:ascii="Palatino Linotype" w:eastAsia="Palatino Linotype" w:hAnsi="Palatino Linotype" w:cs="Palatino Linotype"/>
          <w:i/>
          <w:color w:val="000000"/>
        </w:rPr>
        <w:t xml:space="preserve">De conformidad con los artículos </w:t>
      </w:r>
      <w:r w:rsidRPr="006828AB">
        <w:rPr>
          <w:rFonts w:ascii="Palatino Linotype" w:eastAsia="Palatino Linotype" w:hAnsi="Palatino Linotype" w:cs="Palatino Linotype"/>
          <w:b/>
          <w:i/>
          <w:color w:val="000000"/>
        </w:rPr>
        <w:t xml:space="preserve">91 de La ley Orgánica Municipal del Estado de México, 3.2 del Reglamento Orgánico de la Administración Pública Municipal de Naucalpan de </w:t>
      </w:r>
      <w:r w:rsidRPr="006828AB">
        <w:rPr>
          <w:rFonts w:ascii="Palatino Linotype" w:eastAsia="Palatino Linotype" w:hAnsi="Palatino Linotype" w:cs="Palatino Linotype"/>
          <w:b/>
          <w:i/>
          <w:color w:val="000000"/>
        </w:rPr>
        <w:lastRenderedPageBreak/>
        <w:t>Juárez, México у 67 del Bando Municipal vigente</w:t>
      </w:r>
      <w:r w:rsidRPr="006828AB">
        <w:rPr>
          <w:rFonts w:ascii="Palatino Linotype" w:eastAsia="Palatino Linotype" w:hAnsi="Palatino Linotype" w:cs="Palatino Linotype"/>
          <w:i/>
          <w:color w:val="000000"/>
        </w:rPr>
        <w:t xml:space="preserve">, no se encuentra dentro de las atribuciones de esta Secretaría proporcionar coordenadas geográficas. </w:t>
      </w:r>
    </w:p>
    <w:p w:rsidR="00C1481F" w:rsidRPr="006828AB" w:rsidRDefault="00C1481F" w:rsidP="00C1481F">
      <w:pPr>
        <w:pBdr>
          <w:top w:val="nil"/>
          <w:left w:val="nil"/>
          <w:bottom w:val="nil"/>
          <w:right w:val="nil"/>
          <w:between w:val="nil"/>
        </w:pBdr>
        <w:spacing w:line="360" w:lineRule="auto"/>
        <w:ind w:left="720"/>
        <w:jc w:val="both"/>
        <w:rPr>
          <w:rFonts w:ascii="Palatino Linotype" w:eastAsia="Palatino Linotype" w:hAnsi="Palatino Linotype" w:cs="Palatino Linotype"/>
          <w:i/>
          <w:color w:val="000000"/>
        </w:rPr>
      </w:pPr>
    </w:p>
    <w:p w:rsidR="00C1481F" w:rsidRPr="006828AB" w:rsidRDefault="00C1481F" w:rsidP="00C1481F">
      <w:pPr>
        <w:pBdr>
          <w:top w:val="nil"/>
          <w:left w:val="nil"/>
          <w:bottom w:val="nil"/>
          <w:right w:val="nil"/>
          <w:between w:val="nil"/>
        </w:pBdr>
        <w:spacing w:line="360" w:lineRule="auto"/>
        <w:ind w:left="720"/>
        <w:jc w:val="both"/>
        <w:rPr>
          <w:rFonts w:ascii="Palatino Linotype" w:eastAsia="Palatino Linotype" w:hAnsi="Palatino Linotype" w:cs="Palatino Linotype"/>
          <w:i/>
          <w:color w:val="000000"/>
        </w:rPr>
      </w:pPr>
      <w:r w:rsidRPr="006828AB">
        <w:rPr>
          <w:rFonts w:ascii="Palatino Linotype" w:eastAsia="Palatino Linotype" w:hAnsi="Palatino Linotype" w:cs="Palatino Linotype"/>
          <w:i/>
          <w:color w:val="000000"/>
        </w:rPr>
        <w:t xml:space="preserve">Para la obtención de un croquis o dictamen de localización, se sugiere acudir a la Dirección de Desarrollo Urbano o al área de Catastro Municipal. </w:t>
      </w:r>
    </w:p>
    <w:p w:rsidR="00C1481F" w:rsidRPr="006828AB" w:rsidRDefault="00C1481F" w:rsidP="00C1481F">
      <w:pPr>
        <w:pBdr>
          <w:top w:val="nil"/>
          <w:left w:val="nil"/>
          <w:bottom w:val="nil"/>
          <w:right w:val="nil"/>
          <w:between w:val="nil"/>
        </w:pBdr>
        <w:spacing w:line="360" w:lineRule="auto"/>
        <w:ind w:left="720"/>
        <w:jc w:val="both"/>
        <w:rPr>
          <w:rFonts w:ascii="Palatino Linotype" w:eastAsia="Palatino Linotype" w:hAnsi="Palatino Linotype" w:cs="Palatino Linotype"/>
          <w:i/>
          <w:color w:val="000000"/>
        </w:rPr>
      </w:pPr>
    </w:p>
    <w:p w:rsidR="00C1481F" w:rsidRPr="006828AB" w:rsidRDefault="00C1481F" w:rsidP="00C1481F">
      <w:pPr>
        <w:pBdr>
          <w:top w:val="nil"/>
          <w:left w:val="nil"/>
          <w:bottom w:val="nil"/>
          <w:right w:val="nil"/>
          <w:between w:val="nil"/>
        </w:pBdr>
        <w:spacing w:line="360" w:lineRule="auto"/>
        <w:ind w:left="720"/>
        <w:jc w:val="both"/>
        <w:rPr>
          <w:rFonts w:ascii="Palatino Linotype" w:eastAsia="Palatino Linotype" w:hAnsi="Palatino Linotype" w:cs="Palatino Linotype"/>
          <w:i/>
          <w:color w:val="000000"/>
        </w:rPr>
      </w:pPr>
      <w:r w:rsidRPr="006828AB">
        <w:rPr>
          <w:rFonts w:ascii="Palatino Linotype" w:eastAsia="Palatino Linotype" w:hAnsi="Palatino Linotype" w:cs="Palatino Linotype"/>
          <w:b/>
          <w:i/>
          <w:color w:val="000000"/>
        </w:rPr>
        <w:t>2. ¿Constancias domiciliarias dadas de 1980 a la fecha?</w:t>
      </w:r>
      <w:r w:rsidRPr="006828AB">
        <w:rPr>
          <w:rFonts w:ascii="Palatino Linotype" w:eastAsia="Palatino Linotype" w:hAnsi="Palatino Linotype" w:cs="Palatino Linotype"/>
          <w:i/>
          <w:color w:val="000000"/>
        </w:rPr>
        <w:t xml:space="preserve"> </w:t>
      </w:r>
    </w:p>
    <w:p w:rsidR="00C1481F" w:rsidRPr="006828AB" w:rsidRDefault="00C1481F" w:rsidP="00C1481F">
      <w:pPr>
        <w:pBdr>
          <w:top w:val="nil"/>
          <w:left w:val="nil"/>
          <w:bottom w:val="nil"/>
          <w:right w:val="nil"/>
          <w:between w:val="nil"/>
        </w:pBdr>
        <w:spacing w:line="360" w:lineRule="auto"/>
        <w:ind w:left="720"/>
        <w:jc w:val="both"/>
        <w:rPr>
          <w:rFonts w:ascii="Palatino Linotype" w:eastAsia="Palatino Linotype" w:hAnsi="Palatino Linotype" w:cs="Palatino Linotype"/>
          <w:i/>
          <w:color w:val="000000"/>
        </w:rPr>
      </w:pPr>
      <w:r w:rsidRPr="006828AB">
        <w:rPr>
          <w:rFonts w:ascii="Palatino Linotype" w:eastAsia="Palatino Linotype" w:hAnsi="Palatino Linotype" w:cs="Palatino Linotype"/>
          <w:i/>
          <w:color w:val="000000"/>
        </w:rPr>
        <w:t xml:space="preserve">El Archivo de Concentración únicamente conserva documentación generada por las Unidades Administrativas municipales; las constancias domiciliarias emitidas por autoridades auxiliares no forman parte de los documentos de archivo transferibles. </w:t>
      </w:r>
    </w:p>
    <w:p w:rsidR="00C1481F" w:rsidRPr="006828AB" w:rsidRDefault="00C1481F" w:rsidP="00C1481F">
      <w:pPr>
        <w:pBdr>
          <w:top w:val="nil"/>
          <w:left w:val="nil"/>
          <w:bottom w:val="nil"/>
          <w:right w:val="nil"/>
          <w:between w:val="nil"/>
        </w:pBdr>
        <w:spacing w:line="360" w:lineRule="auto"/>
        <w:ind w:left="720"/>
        <w:jc w:val="both"/>
        <w:rPr>
          <w:rFonts w:ascii="Palatino Linotype" w:eastAsia="Palatino Linotype" w:hAnsi="Palatino Linotype" w:cs="Palatino Linotype"/>
          <w:i/>
          <w:color w:val="000000"/>
        </w:rPr>
      </w:pPr>
    </w:p>
    <w:p w:rsidR="00C1481F" w:rsidRPr="006828AB" w:rsidRDefault="00C1481F" w:rsidP="00C1481F">
      <w:pPr>
        <w:pBdr>
          <w:top w:val="nil"/>
          <w:left w:val="nil"/>
          <w:bottom w:val="nil"/>
          <w:right w:val="nil"/>
          <w:between w:val="nil"/>
        </w:pBdr>
        <w:spacing w:line="360" w:lineRule="auto"/>
        <w:ind w:left="720"/>
        <w:jc w:val="both"/>
        <w:rPr>
          <w:rFonts w:ascii="Palatino Linotype" w:eastAsia="Palatino Linotype" w:hAnsi="Palatino Linotype" w:cs="Palatino Linotype"/>
          <w:i/>
          <w:color w:val="000000"/>
        </w:rPr>
      </w:pPr>
      <w:r w:rsidRPr="006828AB">
        <w:rPr>
          <w:rFonts w:ascii="Palatino Linotype" w:eastAsia="Palatino Linotype" w:hAnsi="Palatino Linotype" w:cs="Palatino Linotype"/>
          <w:i/>
          <w:color w:val="000000"/>
        </w:rPr>
        <w:t xml:space="preserve">3. </w:t>
      </w:r>
      <w:r w:rsidRPr="006828AB">
        <w:rPr>
          <w:rFonts w:ascii="Palatino Linotype" w:eastAsia="Palatino Linotype" w:hAnsi="Palatino Linotype" w:cs="Palatino Linotype"/>
          <w:b/>
          <w:i/>
          <w:color w:val="000000"/>
        </w:rPr>
        <w:t>¿Constancia domiciliaria emitida por Juan Manuel Mata Rodríguez?</w:t>
      </w:r>
      <w:r w:rsidRPr="006828AB">
        <w:rPr>
          <w:rFonts w:ascii="Palatino Linotype" w:eastAsia="Palatino Linotype" w:hAnsi="Palatino Linotype" w:cs="Palatino Linotype"/>
          <w:i/>
          <w:color w:val="000000"/>
        </w:rPr>
        <w:t xml:space="preserve"> </w:t>
      </w:r>
    </w:p>
    <w:p w:rsidR="00C1481F" w:rsidRPr="006828AB" w:rsidRDefault="00C1481F" w:rsidP="00C1481F">
      <w:pPr>
        <w:pBdr>
          <w:top w:val="nil"/>
          <w:left w:val="nil"/>
          <w:bottom w:val="nil"/>
          <w:right w:val="nil"/>
          <w:between w:val="nil"/>
        </w:pBdr>
        <w:spacing w:line="360" w:lineRule="auto"/>
        <w:ind w:left="720"/>
        <w:jc w:val="both"/>
        <w:rPr>
          <w:rFonts w:ascii="Palatino Linotype" w:eastAsia="Palatino Linotype" w:hAnsi="Palatino Linotype" w:cs="Palatino Linotype"/>
          <w:i/>
          <w:color w:val="000000"/>
        </w:rPr>
      </w:pPr>
      <w:r w:rsidRPr="006828AB">
        <w:rPr>
          <w:rFonts w:ascii="Palatino Linotype" w:eastAsia="Palatino Linotype" w:hAnsi="Palatino Linotype" w:cs="Palatino Linotype"/>
          <w:i/>
          <w:color w:val="000000"/>
        </w:rPr>
        <w:t xml:space="preserve">Las constancias domiciliarias son emitidas por autoridades auxiliares (delegados o subdelegados), por lo que no forman parte del archivo municipal. </w:t>
      </w:r>
    </w:p>
    <w:p w:rsidR="00C1481F" w:rsidRPr="006828AB" w:rsidRDefault="00C1481F" w:rsidP="00C1481F">
      <w:pPr>
        <w:pBdr>
          <w:top w:val="nil"/>
          <w:left w:val="nil"/>
          <w:bottom w:val="nil"/>
          <w:right w:val="nil"/>
          <w:between w:val="nil"/>
        </w:pBdr>
        <w:spacing w:line="360" w:lineRule="auto"/>
        <w:ind w:left="720"/>
        <w:jc w:val="both"/>
        <w:rPr>
          <w:rFonts w:ascii="Palatino Linotype" w:eastAsia="Palatino Linotype" w:hAnsi="Palatino Linotype" w:cs="Palatino Linotype"/>
          <w:i/>
          <w:color w:val="000000"/>
        </w:rPr>
      </w:pPr>
    </w:p>
    <w:p w:rsidR="00C1481F" w:rsidRPr="006828AB" w:rsidRDefault="00C1481F" w:rsidP="00C1481F">
      <w:pPr>
        <w:pBdr>
          <w:top w:val="nil"/>
          <w:left w:val="nil"/>
          <w:bottom w:val="nil"/>
          <w:right w:val="nil"/>
          <w:between w:val="nil"/>
        </w:pBdr>
        <w:spacing w:line="360" w:lineRule="auto"/>
        <w:ind w:left="720"/>
        <w:jc w:val="both"/>
        <w:rPr>
          <w:rFonts w:ascii="Palatino Linotype" w:eastAsia="Palatino Linotype" w:hAnsi="Palatino Linotype" w:cs="Palatino Linotype"/>
          <w:b/>
          <w:i/>
          <w:color w:val="000000"/>
        </w:rPr>
      </w:pPr>
      <w:r w:rsidRPr="006828AB">
        <w:rPr>
          <w:rFonts w:ascii="Palatino Linotype" w:eastAsia="Palatino Linotype" w:hAnsi="Palatino Linotype" w:cs="Palatino Linotype"/>
          <w:b/>
          <w:i/>
          <w:color w:val="000000"/>
        </w:rPr>
        <w:t>4. ¿Inmatriculación administrativa volumen 1118, Libro Primero, Sección Primera, partida 967, ¿de fecha 28 de septiembre de 1992?</w:t>
      </w:r>
    </w:p>
    <w:p w:rsidR="00C1481F" w:rsidRPr="006828AB" w:rsidRDefault="00C1481F" w:rsidP="00C1481F">
      <w:pPr>
        <w:pBdr>
          <w:top w:val="nil"/>
          <w:left w:val="nil"/>
          <w:bottom w:val="nil"/>
          <w:right w:val="nil"/>
          <w:between w:val="nil"/>
        </w:pBdr>
        <w:spacing w:line="360" w:lineRule="auto"/>
        <w:ind w:left="720"/>
        <w:jc w:val="both"/>
        <w:rPr>
          <w:rFonts w:ascii="Palatino Linotype" w:eastAsia="Palatino Linotype" w:hAnsi="Palatino Linotype" w:cs="Palatino Linotype"/>
          <w:color w:val="000000"/>
        </w:rPr>
      </w:pPr>
      <w:r w:rsidRPr="006828AB">
        <w:rPr>
          <w:rFonts w:ascii="Palatino Linotype" w:eastAsia="Palatino Linotype" w:hAnsi="Palatino Linotype" w:cs="Palatino Linotype"/>
          <w:i/>
          <w:color w:val="000000"/>
        </w:rPr>
        <w:t xml:space="preserve"> No se localizó información alguna relativa a dicha inmatriculación dentro de los archivos de la Subdirección de Patrimonio Municipal</w:t>
      </w:r>
      <w:r w:rsidRPr="006828AB">
        <w:rPr>
          <w:rFonts w:ascii="Palatino Linotype" w:eastAsia="Palatino Linotype" w:hAnsi="Palatino Linotype" w:cs="Palatino Linotype"/>
          <w:color w:val="000000"/>
        </w:rPr>
        <w:t xml:space="preserve">”. </w:t>
      </w:r>
    </w:p>
    <w:p w:rsidR="00C1481F" w:rsidRPr="006828AB" w:rsidRDefault="00C1481F" w:rsidP="00C1481F">
      <w:pPr>
        <w:pBdr>
          <w:top w:val="nil"/>
          <w:left w:val="nil"/>
          <w:bottom w:val="nil"/>
          <w:right w:val="nil"/>
          <w:between w:val="nil"/>
        </w:pBdr>
        <w:spacing w:line="360" w:lineRule="auto"/>
        <w:ind w:left="720"/>
        <w:jc w:val="both"/>
        <w:rPr>
          <w:rFonts w:ascii="Palatino Linotype" w:eastAsia="Palatino Linotype" w:hAnsi="Palatino Linotype" w:cs="Palatino Linotype"/>
          <w:color w:val="000000"/>
        </w:rPr>
      </w:pPr>
    </w:p>
    <w:p w:rsidR="005A40D4" w:rsidRPr="006828AB" w:rsidRDefault="005A40D4" w:rsidP="005A40D4">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6828AB">
        <w:rPr>
          <w:rFonts w:ascii="Palatino Linotype" w:eastAsia="Palatino Linotype" w:hAnsi="Palatino Linotype" w:cs="Palatino Linotype"/>
          <w:color w:val="000000"/>
        </w:rPr>
        <w:t xml:space="preserve">El </w:t>
      </w:r>
      <w:r w:rsidR="00C1481F" w:rsidRPr="006828AB">
        <w:rPr>
          <w:rFonts w:ascii="Palatino Linotype" w:eastAsia="Palatino Linotype" w:hAnsi="Palatino Linotype" w:cs="Palatino Linotype"/>
          <w:b/>
          <w:bCs/>
          <w:color w:val="000000"/>
        </w:rPr>
        <w:t>dieciocho de noviembre</w:t>
      </w:r>
      <w:r w:rsidRPr="006828AB">
        <w:rPr>
          <w:rFonts w:ascii="Palatino Linotype" w:eastAsia="Palatino Linotype" w:hAnsi="Palatino Linotype" w:cs="Palatino Linotype"/>
          <w:b/>
          <w:bCs/>
          <w:color w:val="000000"/>
        </w:rPr>
        <w:t xml:space="preserve"> de dos mil veinticinco</w:t>
      </w:r>
      <w:r w:rsidRPr="006828AB">
        <w:rPr>
          <w:rFonts w:ascii="Palatino Linotype" w:eastAsia="Palatino Linotype" w:hAnsi="Palatino Linotype" w:cs="Palatino Linotype"/>
          <w:color w:val="000000"/>
        </w:rPr>
        <w:t xml:space="preserve">, </w:t>
      </w:r>
      <w:r w:rsidRPr="006828AB">
        <w:rPr>
          <w:rFonts w:ascii="Palatino Linotype" w:eastAsia="Palatino Linotype" w:hAnsi="Palatino Linotype" w:cs="Palatino Linotype"/>
          <w:b/>
          <w:bCs/>
          <w:color w:val="000000"/>
        </w:rPr>
        <w:t>EL RECURRENTE</w:t>
      </w:r>
      <w:r w:rsidRPr="006828AB">
        <w:rPr>
          <w:rFonts w:ascii="Palatino Linotype" w:eastAsia="Palatino Linotype" w:hAnsi="Palatino Linotype" w:cs="Palatino Linotype"/>
          <w:color w:val="000000"/>
        </w:rPr>
        <w:t xml:space="preserve"> interpuso el recurso de revisión, en contra de la respuesta, señalando como:</w:t>
      </w:r>
    </w:p>
    <w:p w:rsidR="005A40D4" w:rsidRPr="006828AB" w:rsidRDefault="005A40D4" w:rsidP="005A40D4">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A40D4" w:rsidRPr="006828AB" w:rsidRDefault="005A40D4" w:rsidP="005A40D4">
      <w:pPr>
        <w:numPr>
          <w:ilvl w:val="0"/>
          <w:numId w:val="1"/>
        </w:numPr>
        <w:spacing w:line="360" w:lineRule="auto"/>
        <w:ind w:left="851" w:right="822" w:firstLine="0"/>
        <w:jc w:val="both"/>
        <w:rPr>
          <w:rFonts w:ascii="Palatino Linotype" w:hAnsi="Palatino Linotype"/>
        </w:rPr>
      </w:pPr>
      <w:r w:rsidRPr="006828AB">
        <w:rPr>
          <w:rFonts w:ascii="Palatino Linotype" w:eastAsia="Palatino Linotype" w:hAnsi="Palatino Linotype" w:cs="Palatino Linotype"/>
          <w:b/>
          <w:bCs/>
        </w:rPr>
        <w:t>Acto impugnado</w:t>
      </w:r>
      <w:r w:rsidRPr="006828AB">
        <w:rPr>
          <w:rFonts w:ascii="Palatino Linotype" w:eastAsia="Palatino Linotype" w:hAnsi="Palatino Linotype" w:cs="Palatino Linotype"/>
          <w:b/>
          <w:bCs/>
          <w:i/>
          <w:iCs/>
        </w:rPr>
        <w:t>:</w:t>
      </w:r>
      <w:r w:rsidRPr="006828AB">
        <w:rPr>
          <w:rFonts w:ascii="Palatino Linotype" w:eastAsia="Palatino Linotype" w:hAnsi="Palatino Linotype" w:cs="Palatino Linotype"/>
          <w:i/>
          <w:iCs/>
          <w:color w:val="000000"/>
        </w:rPr>
        <w:t xml:space="preserve"> “</w:t>
      </w:r>
      <w:r w:rsidR="00E65893" w:rsidRPr="006828AB">
        <w:rPr>
          <w:rFonts w:ascii="Palatino Linotype" w:eastAsia="Palatino Linotype" w:hAnsi="Palatino Linotype" w:cs="Palatino Linotype"/>
          <w:i/>
          <w:iCs/>
          <w:color w:val="000000"/>
        </w:rPr>
        <w:t xml:space="preserve">El delegado Juan Manuel Mata Rodriguez de San Francisco Chimalpa Naucalpan de Juárez, dio una constancia el 19 de Agosto de 1992, </w:t>
      </w:r>
      <w:r w:rsidR="00E65893" w:rsidRPr="006828AB">
        <w:rPr>
          <w:rFonts w:ascii="Palatino Linotype" w:eastAsia="Palatino Linotype" w:hAnsi="Palatino Linotype" w:cs="Palatino Linotype"/>
          <w:i/>
          <w:iCs/>
          <w:color w:val="000000"/>
        </w:rPr>
        <w:lastRenderedPageBreak/>
        <w:t xml:space="preserve">a </w:t>
      </w:r>
      <w:r w:rsidR="00A05450">
        <w:rPr>
          <w:rFonts w:ascii="Palatino Linotype" w:eastAsia="Palatino Linotype" w:hAnsi="Palatino Linotype" w:cs="Palatino Linotype"/>
          <w:i/>
          <w:iCs/>
          <w:color w:val="000000"/>
        </w:rPr>
        <w:t>XXXX</w:t>
      </w:r>
      <w:r w:rsidR="00E65893" w:rsidRPr="006828AB">
        <w:rPr>
          <w:rFonts w:ascii="Palatino Linotype" w:eastAsia="Palatino Linotype" w:hAnsi="Palatino Linotype" w:cs="Palatino Linotype"/>
          <w:i/>
          <w:iCs/>
          <w:color w:val="000000"/>
        </w:rPr>
        <w:t xml:space="preserve"> en el paraje "Corral de Vilchis". Inmatriculación Administrativa: La tramita, </w:t>
      </w:r>
      <w:r w:rsidR="00A05450">
        <w:rPr>
          <w:rFonts w:ascii="Palatino Linotype" w:eastAsia="Palatino Linotype" w:hAnsi="Palatino Linotype" w:cs="Palatino Linotype"/>
          <w:i/>
          <w:iCs/>
          <w:color w:val="000000"/>
        </w:rPr>
        <w:t>XXXX</w:t>
      </w:r>
      <w:r w:rsidR="00E65893" w:rsidRPr="006828AB">
        <w:rPr>
          <w:rFonts w:ascii="Palatino Linotype" w:eastAsia="Palatino Linotype" w:hAnsi="Palatino Linotype" w:cs="Palatino Linotype"/>
          <w:i/>
          <w:iCs/>
          <w:color w:val="000000"/>
        </w:rPr>
        <w:t xml:space="preserve">, Nació en Cotija Michoacán el 30-11-1921 en D.F, Xochimilco, Colonia Letrán Valle Ganadero en Mex. D.F. El 14 de Enero de 1987, adquirió el contrato con de </w:t>
      </w:r>
      <w:r w:rsidR="00E522D1">
        <w:rPr>
          <w:rFonts w:ascii="Palatino Linotype" w:eastAsia="Palatino Linotype" w:hAnsi="Palatino Linotype" w:cs="Palatino Linotype"/>
          <w:i/>
          <w:iCs/>
          <w:color w:val="000000"/>
        </w:rPr>
        <w:t>XXXX</w:t>
      </w:r>
      <w:r w:rsidR="00E65893" w:rsidRPr="006828AB">
        <w:rPr>
          <w:rFonts w:ascii="Palatino Linotype" w:eastAsia="Palatino Linotype" w:hAnsi="Palatino Linotype" w:cs="Palatino Linotype"/>
          <w:i/>
          <w:iCs/>
          <w:color w:val="000000"/>
        </w:rPr>
        <w:t xml:space="preserve"> en el paraje el Corral de Vilchis y Rancho Viejo Vendió: </w:t>
      </w:r>
      <w:r w:rsidR="00E522D1">
        <w:rPr>
          <w:rFonts w:ascii="Palatino Linotype" w:eastAsia="Palatino Linotype" w:hAnsi="Palatino Linotype" w:cs="Palatino Linotype"/>
          <w:i/>
          <w:iCs/>
          <w:color w:val="000000"/>
        </w:rPr>
        <w:t>XXXX</w:t>
      </w:r>
      <w:r w:rsidR="00E65893" w:rsidRPr="006828AB">
        <w:rPr>
          <w:rFonts w:ascii="Palatino Linotype" w:eastAsia="Palatino Linotype" w:hAnsi="Palatino Linotype" w:cs="Palatino Linotype"/>
          <w:i/>
          <w:iCs/>
          <w:color w:val="000000"/>
        </w:rPr>
        <w:t xml:space="preserve">: Nació en México, Distrito Federal: Fecha de Nacimiento19 de Diciembre 1970: Domicilio </w:t>
      </w:r>
      <w:r w:rsidR="00E522D1">
        <w:rPr>
          <w:rFonts w:ascii="Palatino Linotype" w:eastAsia="Palatino Linotype" w:hAnsi="Palatino Linotype" w:cs="Palatino Linotype"/>
          <w:i/>
          <w:iCs/>
          <w:color w:val="000000"/>
        </w:rPr>
        <w:t>XXXX</w:t>
      </w:r>
      <w:r w:rsidR="00E65893" w:rsidRPr="006828AB">
        <w:rPr>
          <w:rFonts w:ascii="Palatino Linotype" w:eastAsia="Palatino Linotype" w:hAnsi="Palatino Linotype" w:cs="Palatino Linotype"/>
          <w:i/>
          <w:iCs/>
          <w:color w:val="000000"/>
        </w:rPr>
        <w:t xml:space="preserve"> No exhibió ningún título de propiedad ni que estén inscritos en el registro publico de la propiedad. Volumen: 1118 Libro: Primero Sección: Primera Partida: 967 con fecha 28 de septiembre de 1992</w:t>
      </w:r>
      <w:r w:rsidRPr="006828AB">
        <w:rPr>
          <w:rFonts w:ascii="Palatino Linotype" w:eastAsia="Palatino Linotype" w:hAnsi="Palatino Linotype" w:cs="Palatino Linotype"/>
          <w:i/>
          <w:iCs/>
          <w:color w:val="000000"/>
        </w:rPr>
        <w:t>" (Sic)</w:t>
      </w:r>
    </w:p>
    <w:p w:rsidR="005A40D4" w:rsidRPr="006828AB" w:rsidRDefault="005A40D4" w:rsidP="005A40D4">
      <w:pPr>
        <w:spacing w:line="360" w:lineRule="auto"/>
        <w:ind w:left="851" w:right="822"/>
        <w:jc w:val="both"/>
        <w:rPr>
          <w:rFonts w:ascii="Palatino Linotype" w:hAnsi="Palatino Linotype"/>
        </w:rPr>
      </w:pPr>
    </w:p>
    <w:p w:rsidR="005A40D4" w:rsidRPr="006828AB" w:rsidRDefault="005A40D4" w:rsidP="005A40D4">
      <w:pPr>
        <w:numPr>
          <w:ilvl w:val="0"/>
          <w:numId w:val="1"/>
        </w:numPr>
        <w:spacing w:line="360" w:lineRule="auto"/>
        <w:ind w:left="851" w:right="822" w:firstLine="0"/>
        <w:jc w:val="both"/>
        <w:rPr>
          <w:rFonts w:ascii="Palatino Linotype" w:eastAsia="Palatino Linotype" w:hAnsi="Palatino Linotype" w:cs="Palatino Linotype"/>
        </w:rPr>
      </w:pPr>
      <w:r w:rsidRPr="006828AB">
        <w:rPr>
          <w:rFonts w:ascii="Palatino Linotype" w:eastAsia="Palatino Linotype" w:hAnsi="Palatino Linotype" w:cs="Palatino Linotype"/>
          <w:b/>
          <w:bCs/>
        </w:rPr>
        <w:t xml:space="preserve">Razones o Motivos de inconformidad: </w:t>
      </w:r>
      <w:r w:rsidRPr="006828AB">
        <w:rPr>
          <w:rFonts w:ascii="Palatino Linotype" w:eastAsia="Palatino Linotype" w:hAnsi="Palatino Linotype" w:cs="Palatino Linotype"/>
          <w:i/>
          <w:iCs/>
        </w:rPr>
        <w:t>"</w:t>
      </w:r>
      <w:r w:rsidR="00E65893" w:rsidRPr="006828AB">
        <w:rPr>
          <w:rFonts w:ascii="Verdana" w:hAnsi="Verdana"/>
          <w:color w:val="000000"/>
        </w:rPr>
        <w:t xml:space="preserve"> </w:t>
      </w:r>
      <w:r w:rsidR="00E65893" w:rsidRPr="006828AB">
        <w:rPr>
          <w:rFonts w:ascii="Palatino Linotype" w:eastAsia="Palatino Linotype" w:hAnsi="Palatino Linotype" w:cs="Palatino Linotype"/>
          <w:i/>
          <w:iCs/>
        </w:rPr>
        <w:t>A. La Inmatriculación Administrativa, la hacen personas que no son nativas. B. El delegado emite una constancia, la cual perjudica a nativos del poblado de San Francisco Chimalpa, Naucalpan de Juárez C. Tiene el sello de la delegación municipal. D. Se necesita la información correspondiente de la constancia que emite. E. Evitar ser despojado. F. Se necesita el paraje y las coordenadas que emitió el delegado y ratificar la Inmatriculación Administrativa. Anexo Constancia y medidas que emitió el delegado</w:t>
      </w:r>
      <w:r w:rsidRPr="006828AB">
        <w:rPr>
          <w:rFonts w:ascii="Palatino Linotype" w:eastAsia="Palatino Linotype" w:hAnsi="Palatino Linotype" w:cs="Palatino Linotype"/>
          <w:i/>
          <w:iCs/>
        </w:rPr>
        <w:t>" (Sic)</w:t>
      </w:r>
    </w:p>
    <w:p w:rsidR="005A40D4" w:rsidRPr="006828AB" w:rsidRDefault="005A40D4" w:rsidP="005A40D4">
      <w:pPr>
        <w:spacing w:line="360" w:lineRule="auto"/>
        <w:jc w:val="both"/>
        <w:rPr>
          <w:rFonts w:ascii="Palatino Linotype" w:eastAsia="Palatino Linotype" w:hAnsi="Palatino Linotype" w:cs="Palatino Linotype"/>
        </w:rPr>
      </w:pPr>
    </w:p>
    <w:p w:rsidR="00E65893" w:rsidRPr="006828AB" w:rsidRDefault="00E65893" w:rsidP="00E65893">
      <w:pPr>
        <w:pStyle w:val="Prrafodelista"/>
        <w:numPr>
          <w:ilvl w:val="0"/>
          <w:numId w:val="5"/>
        </w:numPr>
        <w:spacing w:line="360" w:lineRule="auto"/>
        <w:jc w:val="both"/>
        <w:rPr>
          <w:rFonts w:ascii="Palatino Linotype" w:eastAsia="Palatino Linotype" w:hAnsi="Palatino Linotype" w:cs="Palatino Linotype"/>
        </w:rPr>
      </w:pPr>
      <w:r w:rsidRPr="006828AB">
        <w:rPr>
          <w:rFonts w:ascii="Palatino Linotype" w:eastAsia="Palatino Linotype" w:hAnsi="Palatino Linotype" w:cs="Palatino Linotype"/>
        </w:rPr>
        <w:t xml:space="preserve">A la interposición del recurso de revisión se adjuntó el archivo denominado </w:t>
      </w:r>
      <w:hyperlink r:id="rId11" w:tgtFrame="_blank" w:history="1">
        <w:r w:rsidRPr="006828AB">
          <w:rPr>
            <w:rStyle w:val="Hipervnculo"/>
            <w:rFonts w:ascii="Palatino Linotype" w:eastAsia="Palatino Linotype" w:hAnsi="Palatino Linotype" w:cs="Palatino Linotype"/>
            <w:b/>
            <w:bCs/>
          </w:rPr>
          <w:t>Juan Mata Rodríguez.pdf</w:t>
        </w:r>
      </w:hyperlink>
      <w:r w:rsidRPr="006828AB">
        <w:rPr>
          <w:rFonts w:ascii="Palatino Linotype" w:eastAsia="Palatino Linotype" w:hAnsi="Palatino Linotype" w:cs="Palatino Linotype"/>
        </w:rPr>
        <w:t xml:space="preserve">, remitido a través de la interposición de la solicitud. </w:t>
      </w:r>
    </w:p>
    <w:p w:rsidR="00E65893" w:rsidRPr="006828AB" w:rsidRDefault="00E65893" w:rsidP="00E65893">
      <w:pPr>
        <w:pStyle w:val="Prrafodelista"/>
        <w:spacing w:line="360" w:lineRule="auto"/>
        <w:jc w:val="both"/>
        <w:rPr>
          <w:rFonts w:ascii="Palatino Linotype" w:eastAsia="Palatino Linotype" w:hAnsi="Palatino Linotype" w:cs="Palatino Linotype"/>
        </w:rPr>
      </w:pPr>
    </w:p>
    <w:p w:rsidR="005A40D4" w:rsidRPr="006828AB" w:rsidRDefault="005A40D4" w:rsidP="005A40D4">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6828AB">
        <w:rPr>
          <w:rFonts w:ascii="Palatino Linotype" w:eastAsia="Palatino Linotype" w:hAnsi="Palatino Linotype" w:cs="Palatino Linotype"/>
          <w:color w:val="000000"/>
        </w:rPr>
        <w:t xml:space="preserve">Se registró el recurso de revisión bajo el número de expediente al rubro indicado, asimismo con fundamento en lo dispuesto por el artículo 185 fracción I de la </w:t>
      </w:r>
      <w:r w:rsidRPr="006828AB">
        <w:rPr>
          <w:rFonts w:ascii="Palatino Linotype" w:eastAsia="Palatino Linotype" w:hAnsi="Palatino Linotype" w:cs="Palatino Linotype"/>
          <w:b/>
          <w:bCs/>
          <w:color w:val="000000"/>
        </w:rPr>
        <w:t xml:space="preserve">Ley de Transparencia y Acceso a la Información Pública del Estado de México y Municipios </w:t>
      </w:r>
      <w:r w:rsidRPr="006828AB">
        <w:rPr>
          <w:rFonts w:ascii="Palatino Linotype" w:eastAsia="Palatino Linotype" w:hAnsi="Palatino Linotype" w:cs="Palatino Linotype"/>
          <w:color w:val="000000"/>
        </w:rPr>
        <w:t xml:space="preserve">se </w:t>
      </w:r>
      <w:r w:rsidRPr="006828AB">
        <w:rPr>
          <w:rFonts w:ascii="Palatino Linotype" w:eastAsia="Palatino Linotype" w:hAnsi="Palatino Linotype" w:cs="Palatino Linotype"/>
        </w:rPr>
        <w:t>turna</w:t>
      </w:r>
      <w:r w:rsidRPr="006828AB">
        <w:rPr>
          <w:rFonts w:ascii="Palatino Linotype" w:eastAsia="Palatino Linotype" w:hAnsi="Palatino Linotype" w:cs="Palatino Linotype"/>
          <w:color w:val="000000"/>
        </w:rPr>
        <w:t xml:space="preserve"> a la </w:t>
      </w:r>
      <w:r w:rsidRPr="006828AB">
        <w:rPr>
          <w:rFonts w:ascii="Palatino Linotype" w:eastAsia="Palatino Linotype" w:hAnsi="Palatino Linotype" w:cs="Palatino Linotype"/>
          <w:b/>
          <w:bCs/>
          <w:color w:val="000000"/>
        </w:rPr>
        <w:t xml:space="preserve">Comisionada María del Rosario Mejía Ayala, </w:t>
      </w:r>
      <w:r w:rsidRPr="006828AB">
        <w:rPr>
          <w:rFonts w:ascii="Palatino Linotype" w:eastAsia="Palatino Linotype" w:hAnsi="Palatino Linotype" w:cs="Palatino Linotype"/>
        </w:rPr>
        <w:t xml:space="preserve">para </w:t>
      </w:r>
      <w:r w:rsidRPr="006828AB">
        <w:rPr>
          <w:rFonts w:ascii="Palatino Linotype" w:eastAsia="Palatino Linotype" w:hAnsi="Palatino Linotype" w:cs="Palatino Linotype"/>
          <w:color w:val="000000"/>
        </w:rPr>
        <w:t xml:space="preserve">su análisis. </w:t>
      </w:r>
    </w:p>
    <w:p w:rsidR="005A40D4" w:rsidRPr="006828AB" w:rsidRDefault="005A40D4" w:rsidP="005A40D4">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A40D4" w:rsidRPr="006828AB" w:rsidRDefault="005A40D4" w:rsidP="005A40D4">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6828AB">
        <w:rPr>
          <w:rFonts w:ascii="Palatino Linotype" w:eastAsia="Palatino Linotype" w:hAnsi="Palatino Linotype" w:cs="Palatino Linotype"/>
        </w:rPr>
        <w:lastRenderedPageBreak/>
        <w:t>La</w:t>
      </w:r>
      <w:r w:rsidRPr="006828AB">
        <w:rPr>
          <w:rFonts w:ascii="Palatino Linotype" w:eastAsia="Palatino Linotype" w:hAnsi="Palatino Linotype" w:cs="Palatino Linotype"/>
          <w:color w:val="000000"/>
        </w:rPr>
        <w:t xml:space="preserve"> Comisionad</w:t>
      </w:r>
      <w:r w:rsidRPr="006828AB">
        <w:rPr>
          <w:rFonts w:ascii="Palatino Linotype" w:eastAsia="Palatino Linotype" w:hAnsi="Palatino Linotype" w:cs="Palatino Linotype"/>
        </w:rPr>
        <w:t>a</w:t>
      </w:r>
      <w:r w:rsidRPr="006828AB">
        <w:rPr>
          <w:rFonts w:ascii="Palatino Linotype" w:eastAsia="Palatino Linotype" w:hAnsi="Palatino Linotype" w:cs="Palatino Linotype"/>
          <w:color w:val="000000"/>
        </w:rPr>
        <w:t xml:space="preserve"> Ponente con fundamento en lo dispuesto por el artículo 185 fracción II de la ley de la materia, a través del acuerdo de admisión del </w:t>
      </w:r>
      <w:r w:rsidR="00E65893" w:rsidRPr="006828AB">
        <w:rPr>
          <w:rFonts w:ascii="Palatino Linotype" w:eastAsia="Palatino Linotype" w:hAnsi="Palatino Linotype" w:cs="Palatino Linotype"/>
          <w:b/>
          <w:bCs/>
          <w:color w:val="000000"/>
        </w:rPr>
        <w:t>veinticuatro de noviembre</w:t>
      </w:r>
      <w:r w:rsidRPr="006828AB">
        <w:rPr>
          <w:rFonts w:ascii="Palatino Linotype" w:eastAsia="Palatino Linotype" w:hAnsi="Palatino Linotype" w:cs="Palatino Linotype"/>
          <w:b/>
          <w:bCs/>
          <w:color w:val="000000"/>
        </w:rPr>
        <w:t xml:space="preserve"> de dos mil veinticinco</w:t>
      </w:r>
      <w:r w:rsidRPr="006828AB">
        <w:rPr>
          <w:rFonts w:ascii="Palatino Linotype" w:eastAsia="Palatino Linotype" w:hAnsi="Palatino Linotype" w:cs="Palatino Linotype"/>
          <w:color w:val="000000"/>
        </w:rPr>
        <w:t xml:space="preserve">, puso a disposición de las partes el expediente electrónico vía </w:t>
      </w:r>
      <w:r w:rsidRPr="006828AB">
        <w:rPr>
          <w:rFonts w:ascii="Palatino Linotype" w:eastAsia="Palatino Linotype" w:hAnsi="Palatino Linotype" w:cs="Palatino Linotype"/>
          <w:b/>
          <w:bCs/>
          <w:color w:val="000000"/>
        </w:rPr>
        <w:t xml:space="preserve">SAIMEX </w:t>
      </w:r>
      <w:r w:rsidRPr="006828AB">
        <w:rPr>
          <w:rFonts w:ascii="Palatino Linotype" w:eastAsia="Palatino Linotype" w:hAnsi="Palatino Linotype" w:cs="Palatino Linotype"/>
          <w:color w:val="000000"/>
        </w:rPr>
        <w:t xml:space="preserve">a efecto de que en un plazo máximo de siete días </w:t>
      </w:r>
      <w:r w:rsidRPr="006828AB">
        <w:rPr>
          <w:rFonts w:ascii="Palatino Linotype" w:eastAsia="Palatino Linotype" w:hAnsi="Palatino Linotype" w:cs="Palatino Linotype"/>
        </w:rPr>
        <w:t>manifestara</w:t>
      </w:r>
      <w:r w:rsidRPr="006828AB">
        <w:rPr>
          <w:rFonts w:ascii="Palatino Linotype" w:eastAsia="Palatino Linotype" w:hAnsi="Palatino Linotype" w:cs="Palatino Linotype"/>
          <w:color w:val="000000"/>
        </w:rPr>
        <w:t xml:space="preserve"> lo que a derecho </w:t>
      </w:r>
      <w:r w:rsidRPr="006828AB">
        <w:rPr>
          <w:rFonts w:ascii="Palatino Linotype" w:eastAsia="Palatino Linotype" w:hAnsi="Palatino Linotype" w:cs="Palatino Linotype"/>
        </w:rPr>
        <w:t>conviniera</w:t>
      </w:r>
      <w:r w:rsidRPr="006828AB">
        <w:rPr>
          <w:rFonts w:ascii="Palatino Linotype" w:eastAsia="Palatino Linotype" w:hAnsi="Palatino Linotype" w:cs="Palatino Linotype"/>
          <w:color w:val="000000"/>
        </w:rPr>
        <w:t xml:space="preserve">, </w:t>
      </w:r>
      <w:r w:rsidRPr="006828AB">
        <w:rPr>
          <w:rFonts w:ascii="Palatino Linotype" w:eastAsia="Palatino Linotype" w:hAnsi="Palatino Linotype" w:cs="Palatino Linotype"/>
        </w:rPr>
        <w:t>ofreciera</w:t>
      </w:r>
      <w:r w:rsidRPr="006828AB">
        <w:rPr>
          <w:rFonts w:ascii="Palatino Linotype" w:eastAsia="Palatino Linotype" w:hAnsi="Palatino Linotype" w:cs="Palatino Linotype"/>
          <w:color w:val="000000"/>
        </w:rPr>
        <w:t xml:space="preserve"> pruebas y alegatos según corresponda al caso concreto, de esta forma para que el </w:t>
      </w:r>
      <w:r w:rsidRPr="006828AB">
        <w:rPr>
          <w:rFonts w:ascii="Palatino Linotype" w:eastAsia="Palatino Linotype" w:hAnsi="Palatino Linotype" w:cs="Palatino Linotype"/>
          <w:b/>
          <w:bCs/>
          <w:color w:val="000000"/>
        </w:rPr>
        <w:t>SUJETO OBLIGADO</w:t>
      </w:r>
      <w:r w:rsidRPr="006828AB">
        <w:rPr>
          <w:rFonts w:ascii="Palatino Linotype" w:eastAsia="Palatino Linotype" w:hAnsi="Palatino Linotype" w:cs="Palatino Linotype"/>
          <w:color w:val="000000"/>
        </w:rPr>
        <w:t xml:space="preserve"> </w:t>
      </w:r>
      <w:r w:rsidRPr="006828AB">
        <w:rPr>
          <w:rFonts w:ascii="Palatino Linotype" w:eastAsia="Palatino Linotype" w:hAnsi="Palatino Linotype" w:cs="Palatino Linotype"/>
        </w:rPr>
        <w:t>presentará</w:t>
      </w:r>
      <w:r w:rsidRPr="006828AB">
        <w:rPr>
          <w:rFonts w:ascii="Palatino Linotype" w:eastAsia="Palatino Linotype" w:hAnsi="Palatino Linotype" w:cs="Palatino Linotype"/>
          <w:color w:val="000000"/>
        </w:rPr>
        <w:t xml:space="preserve"> el informe justificado procedente. </w:t>
      </w:r>
    </w:p>
    <w:p w:rsidR="005A40D4" w:rsidRPr="006828AB" w:rsidRDefault="005A40D4" w:rsidP="005A40D4">
      <w:pPr>
        <w:pBdr>
          <w:top w:val="nil"/>
          <w:left w:val="nil"/>
          <w:bottom w:val="nil"/>
          <w:right w:val="nil"/>
          <w:between w:val="nil"/>
        </w:pBdr>
        <w:ind w:left="720"/>
        <w:jc w:val="both"/>
        <w:rPr>
          <w:rFonts w:ascii="Palatino Linotype" w:eastAsia="Palatino Linotype" w:hAnsi="Palatino Linotype" w:cs="Palatino Linotype"/>
          <w:color w:val="000000"/>
        </w:rPr>
      </w:pPr>
    </w:p>
    <w:p w:rsidR="005A40D4" w:rsidRPr="006828AB" w:rsidRDefault="005A40D4" w:rsidP="005A40D4">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6828AB">
        <w:rPr>
          <w:rFonts w:ascii="Palatino Linotype" w:eastAsia="Palatino Linotype" w:hAnsi="Palatino Linotype" w:cs="Palatino Linotype"/>
          <w:color w:val="000000"/>
        </w:rPr>
        <w:t xml:space="preserve">De las constancias del expediente electrónico SAIMEX se advierte que el Recurrente no realizó manifestaciones que a su derecho convinieran; por su parte, el Sujeto Obligado entregó informe justificado el </w:t>
      </w:r>
      <w:r w:rsidR="00E65893" w:rsidRPr="006828AB">
        <w:rPr>
          <w:rFonts w:ascii="Palatino Linotype" w:eastAsia="Palatino Linotype" w:hAnsi="Palatino Linotype" w:cs="Palatino Linotype"/>
          <w:b/>
          <w:color w:val="000000"/>
        </w:rPr>
        <w:t>dos y ocho de diciembre</w:t>
      </w:r>
      <w:r w:rsidRPr="006828AB">
        <w:rPr>
          <w:rFonts w:ascii="Palatino Linotype" w:eastAsia="Palatino Linotype" w:hAnsi="Palatino Linotype" w:cs="Palatino Linotype"/>
          <w:b/>
          <w:color w:val="000000"/>
        </w:rPr>
        <w:t xml:space="preserve"> de dos mil veinticinco</w:t>
      </w:r>
      <w:r w:rsidRPr="006828AB">
        <w:rPr>
          <w:rFonts w:ascii="Palatino Linotype" w:eastAsia="Palatino Linotype" w:hAnsi="Palatino Linotype" w:cs="Palatino Linotype"/>
          <w:color w:val="000000"/>
        </w:rPr>
        <w:t xml:space="preserve">, mismo que se puso a la vista del Recurrente el </w:t>
      </w:r>
      <w:r w:rsidR="00E65893" w:rsidRPr="006828AB">
        <w:rPr>
          <w:rFonts w:ascii="Palatino Linotype" w:eastAsia="Palatino Linotype" w:hAnsi="Palatino Linotype" w:cs="Palatino Linotype"/>
          <w:b/>
          <w:color w:val="000000"/>
        </w:rPr>
        <w:t xml:space="preserve">veintisiete de mayo de dos mil veintiséis </w:t>
      </w:r>
      <w:r w:rsidRPr="006828AB">
        <w:rPr>
          <w:rFonts w:ascii="Palatino Linotype" w:eastAsia="Palatino Linotype" w:hAnsi="Palatino Linotype" w:cs="Palatino Linotype"/>
          <w:color w:val="000000"/>
        </w:rPr>
        <w:t>y que consta de los archivos que se describen enseguida:</w:t>
      </w:r>
    </w:p>
    <w:p w:rsidR="005A40D4" w:rsidRPr="006828AB" w:rsidRDefault="005A40D4" w:rsidP="005A40D4">
      <w:pPr>
        <w:pStyle w:val="Prrafodelista"/>
        <w:rPr>
          <w:rFonts w:ascii="Palatino Linotype" w:eastAsia="Palatino Linotype" w:hAnsi="Palatino Linotype" w:cs="Palatino Linotype"/>
          <w:color w:val="000000"/>
        </w:rPr>
      </w:pPr>
    </w:p>
    <w:p w:rsidR="00E65893" w:rsidRPr="006828AB" w:rsidRDefault="00360EBC" w:rsidP="00E65893">
      <w:pPr>
        <w:pStyle w:val="Prrafodelista"/>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color w:val="000000"/>
        </w:rPr>
      </w:pPr>
      <w:hyperlink r:id="rId12" w:history="1">
        <w:r w:rsidR="00E65893" w:rsidRPr="006828AB">
          <w:rPr>
            <w:rStyle w:val="Hipervnculo"/>
            <w:rFonts w:ascii="Palatino Linotype" w:eastAsia="Calibri" w:hAnsi="Palatino Linotype" w:cs="Arial"/>
            <w:b/>
            <w:bCs/>
          </w:rPr>
          <w:t>SA_ST_DACyGM_ET_191_2025.pdf</w:t>
        </w:r>
      </w:hyperlink>
      <w:r w:rsidR="00E65893" w:rsidRPr="006828AB">
        <w:rPr>
          <w:rFonts w:ascii="Palatino Linotype" w:eastAsia="Calibri" w:hAnsi="Palatino Linotype" w:cs="Arial"/>
          <w:bCs/>
        </w:rPr>
        <w:t>: oficio SA/ST/DACyGM-ET/191/2025 de fecha veintisiete de noviembre de dos mil veinticinco, suscrito por el Enlace de Transparencia de la Secretaría del Ayuntamiento, quien señaló:</w:t>
      </w:r>
    </w:p>
    <w:p w:rsidR="00E65893" w:rsidRPr="006828AB" w:rsidRDefault="00E65893" w:rsidP="00E65893">
      <w:pPr>
        <w:pStyle w:val="Prrafodelista"/>
        <w:pBdr>
          <w:top w:val="nil"/>
          <w:left w:val="nil"/>
          <w:bottom w:val="nil"/>
          <w:right w:val="nil"/>
          <w:between w:val="nil"/>
        </w:pBdr>
        <w:spacing w:line="360" w:lineRule="auto"/>
        <w:ind w:left="1080"/>
        <w:jc w:val="both"/>
        <w:rPr>
          <w:rFonts w:ascii="Palatino Linotype" w:eastAsia="Calibri" w:hAnsi="Palatino Linotype" w:cs="Arial"/>
          <w:bCs/>
        </w:rPr>
      </w:pPr>
    </w:p>
    <w:p w:rsidR="00E65893" w:rsidRPr="006828AB" w:rsidRDefault="00E65893" w:rsidP="006828AB">
      <w:pPr>
        <w:pStyle w:val="Prrafodelista"/>
        <w:numPr>
          <w:ilvl w:val="0"/>
          <w:numId w:val="10"/>
        </w:numPr>
        <w:pBdr>
          <w:top w:val="nil"/>
          <w:left w:val="nil"/>
          <w:bottom w:val="nil"/>
          <w:right w:val="nil"/>
          <w:between w:val="nil"/>
        </w:pBdr>
        <w:spacing w:line="360" w:lineRule="auto"/>
        <w:ind w:left="993"/>
        <w:jc w:val="both"/>
        <w:rPr>
          <w:rFonts w:ascii="Palatino Linotype" w:eastAsia="Calibri" w:hAnsi="Palatino Linotype" w:cs="Arial"/>
          <w:b/>
          <w:bCs/>
        </w:rPr>
      </w:pPr>
      <w:r w:rsidRPr="006828AB">
        <w:rPr>
          <w:rFonts w:ascii="Palatino Linotype" w:eastAsia="Calibri" w:hAnsi="Palatino Linotype" w:cs="Arial"/>
          <w:b/>
          <w:bCs/>
        </w:rPr>
        <w:t xml:space="preserve">ACTO IMPUGNADO </w:t>
      </w:r>
    </w:p>
    <w:p w:rsidR="00E65893" w:rsidRPr="006828AB" w:rsidRDefault="00E65893" w:rsidP="00E65893">
      <w:pPr>
        <w:pStyle w:val="Prrafodelista"/>
        <w:pBdr>
          <w:top w:val="nil"/>
          <w:left w:val="nil"/>
          <w:bottom w:val="nil"/>
          <w:right w:val="nil"/>
          <w:between w:val="nil"/>
        </w:pBdr>
        <w:spacing w:line="360" w:lineRule="auto"/>
        <w:ind w:left="1080"/>
        <w:jc w:val="both"/>
        <w:rPr>
          <w:rFonts w:ascii="Palatino Linotype" w:eastAsia="Calibri" w:hAnsi="Palatino Linotype" w:cs="Arial"/>
          <w:b/>
          <w:bCs/>
        </w:rPr>
      </w:pPr>
      <w:r w:rsidRPr="006828AB">
        <w:rPr>
          <w:rFonts w:ascii="Palatino Linotype" w:eastAsia="Calibri" w:hAnsi="Palatino Linotype" w:cs="Arial"/>
          <w:b/>
          <w:bCs/>
        </w:rPr>
        <w:t xml:space="preserve">1. Sic. "El delegado Juan Manuel Mata Rodríguez de San Francisco Chimalpa Naucalpan de Juárez, dio una constancia el 19 de Agosto de 1992, a </w:t>
      </w:r>
      <w:r w:rsidR="00E522D1">
        <w:rPr>
          <w:rFonts w:ascii="Palatino Linotype" w:eastAsia="Calibri" w:hAnsi="Palatino Linotype" w:cs="Arial"/>
          <w:b/>
          <w:bCs/>
        </w:rPr>
        <w:t xml:space="preserve">XXXX </w:t>
      </w:r>
      <w:r w:rsidRPr="006828AB">
        <w:rPr>
          <w:rFonts w:ascii="Palatino Linotype" w:eastAsia="Calibri" w:hAnsi="Palatino Linotype" w:cs="Arial"/>
          <w:b/>
          <w:bCs/>
        </w:rPr>
        <w:t xml:space="preserve">en el paraje "Corral de Vilchis". </w:t>
      </w:r>
    </w:p>
    <w:p w:rsidR="00E65893" w:rsidRPr="006828AB" w:rsidRDefault="00E65893" w:rsidP="00E65893">
      <w:pPr>
        <w:pStyle w:val="Prrafodelista"/>
        <w:pBdr>
          <w:top w:val="nil"/>
          <w:left w:val="nil"/>
          <w:bottom w:val="nil"/>
          <w:right w:val="nil"/>
          <w:between w:val="nil"/>
        </w:pBdr>
        <w:spacing w:line="360" w:lineRule="auto"/>
        <w:ind w:left="1080"/>
        <w:jc w:val="both"/>
        <w:rPr>
          <w:rFonts w:ascii="Palatino Linotype" w:eastAsia="Calibri" w:hAnsi="Palatino Linotype" w:cs="Arial"/>
          <w:bCs/>
        </w:rPr>
      </w:pPr>
    </w:p>
    <w:p w:rsidR="00E65893" w:rsidRPr="006828AB" w:rsidRDefault="00E65893" w:rsidP="00E65893">
      <w:pPr>
        <w:pStyle w:val="Prrafodelista"/>
        <w:pBdr>
          <w:top w:val="nil"/>
          <w:left w:val="nil"/>
          <w:bottom w:val="nil"/>
          <w:right w:val="nil"/>
          <w:between w:val="nil"/>
        </w:pBdr>
        <w:spacing w:line="360" w:lineRule="auto"/>
        <w:ind w:left="1080"/>
        <w:jc w:val="both"/>
        <w:rPr>
          <w:rFonts w:ascii="Palatino Linotype" w:eastAsia="Calibri" w:hAnsi="Palatino Linotype" w:cs="Arial"/>
          <w:bCs/>
        </w:rPr>
      </w:pPr>
      <w:r w:rsidRPr="006828AB">
        <w:rPr>
          <w:rFonts w:ascii="Palatino Linotype" w:eastAsia="Calibri" w:hAnsi="Palatino Linotype" w:cs="Arial"/>
          <w:bCs/>
        </w:rPr>
        <w:t xml:space="preserve">Hago de su conocimiento que de conformidad con el artículo 56 de la Ley Orgánica Municipal del Estado de México vigente en 1992, los delegados municipales eran considerados autoridades auxiliares, por lo que dentro de sus atribuciones no se </w:t>
      </w:r>
      <w:r w:rsidRPr="006828AB">
        <w:rPr>
          <w:rFonts w:ascii="Palatino Linotype" w:eastAsia="Calibri" w:hAnsi="Palatino Linotype" w:cs="Arial"/>
          <w:bCs/>
        </w:rPr>
        <w:lastRenderedPageBreak/>
        <w:t xml:space="preserve">encontraba la de ejercer actos de autoridad como emitir constancias de vecindad o manejar recursos públicos, en ese orden de ideas, no son considerados como sujetos obligados para efectos de la Ley de Transparencia y acceso a la Información Pública del Estado de México y Municipios, por lo que el documento a que hace referencia en su recurso de revisión no forma parte de los documentos que ésta Autoridad se encuentre obligado a conservar dentro de sus archivos de conformidad con el artículo 12 de la Ley invocada. </w:t>
      </w:r>
    </w:p>
    <w:p w:rsidR="00E65893" w:rsidRPr="006828AB" w:rsidRDefault="00E65893" w:rsidP="00E65893">
      <w:pPr>
        <w:pStyle w:val="Prrafodelista"/>
        <w:pBdr>
          <w:top w:val="nil"/>
          <w:left w:val="nil"/>
          <w:bottom w:val="nil"/>
          <w:right w:val="nil"/>
          <w:between w:val="nil"/>
        </w:pBdr>
        <w:spacing w:line="360" w:lineRule="auto"/>
        <w:ind w:left="1080"/>
        <w:jc w:val="both"/>
        <w:rPr>
          <w:rFonts w:ascii="Palatino Linotype" w:eastAsia="Calibri" w:hAnsi="Palatino Linotype" w:cs="Arial"/>
          <w:bCs/>
        </w:rPr>
      </w:pPr>
    </w:p>
    <w:p w:rsidR="00E65893" w:rsidRPr="006828AB" w:rsidRDefault="00E65893" w:rsidP="00E65893">
      <w:pPr>
        <w:pStyle w:val="Prrafodelista"/>
        <w:pBdr>
          <w:top w:val="nil"/>
          <w:left w:val="nil"/>
          <w:bottom w:val="nil"/>
          <w:right w:val="nil"/>
          <w:between w:val="nil"/>
        </w:pBdr>
        <w:spacing w:line="360" w:lineRule="auto"/>
        <w:ind w:left="1080"/>
        <w:jc w:val="both"/>
        <w:rPr>
          <w:rFonts w:ascii="Palatino Linotype" w:eastAsia="Calibri" w:hAnsi="Palatino Linotype" w:cs="Arial"/>
          <w:b/>
          <w:bCs/>
        </w:rPr>
      </w:pPr>
      <w:r w:rsidRPr="006828AB">
        <w:rPr>
          <w:rFonts w:ascii="Palatino Linotype" w:eastAsia="Calibri" w:hAnsi="Palatino Linotype" w:cs="Arial"/>
          <w:b/>
          <w:bCs/>
        </w:rPr>
        <w:t xml:space="preserve">2. Sic. "Inmatriculación Administrativa: La tramita, </w:t>
      </w:r>
      <w:r w:rsidR="00E522D1">
        <w:rPr>
          <w:rFonts w:ascii="Palatino Linotype" w:eastAsia="Calibri" w:hAnsi="Palatino Linotype" w:cs="Arial"/>
          <w:b/>
          <w:bCs/>
        </w:rPr>
        <w:t>XXXX</w:t>
      </w:r>
      <w:r w:rsidRPr="006828AB">
        <w:rPr>
          <w:rFonts w:ascii="Palatino Linotype" w:eastAsia="Calibri" w:hAnsi="Palatino Linotype" w:cs="Arial"/>
          <w:b/>
          <w:bCs/>
        </w:rPr>
        <w:t xml:space="preserve">, Nació en Cotija Michoacán el 30-11-1921 en D.F, Xochimilco, Colonia Letrán Valle Ganadero en Mex. D.F. El 14 de enero de 1987, adquirió el contrato con de </w:t>
      </w:r>
      <w:r w:rsidR="00E522D1">
        <w:rPr>
          <w:rFonts w:ascii="Palatino Linotype" w:eastAsia="Calibri" w:hAnsi="Palatino Linotype" w:cs="Arial"/>
          <w:b/>
          <w:bCs/>
        </w:rPr>
        <w:t>XXXX</w:t>
      </w:r>
      <w:r w:rsidRPr="006828AB">
        <w:rPr>
          <w:rFonts w:ascii="Palatino Linotype" w:eastAsia="Calibri" w:hAnsi="Palatino Linotype" w:cs="Arial"/>
          <w:b/>
          <w:bCs/>
        </w:rPr>
        <w:t xml:space="preserve">: Nació en México, Distrito Federal: Fecha de Nacimiento 19 de Diciembre de 1970: Domicilio </w:t>
      </w:r>
      <w:r w:rsidR="00E522D1">
        <w:rPr>
          <w:rFonts w:ascii="Palatino Linotype" w:eastAsia="Calibri" w:hAnsi="Palatino Linotype" w:cs="Arial"/>
          <w:b/>
          <w:bCs/>
        </w:rPr>
        <w:t>XXXX</w:t>
      </w:r>
      <w:r w:rsidRPr="006828AB">
        <w:rPr>
          <w:rFonts w:ascii="Palatino Linotype" w:eastAsia="Calibri" w:hAnsi="Palatino Linotype" w:cs="Arial"/>
          <w:b/>
          <w:bCs/>
        </w:rPr>
        <w:t xml:space="preserve"> No exhibió ningún título de propiedad ni que estén inscritos en el registro publico de la propiedad. Volumen: 1118 Libro: Primero Sección: Primera Partida:</w:t>
      </w:r>
      <w:r w:rsidR="00E522D1">
        <w:rPr>
          <w:rFonts w:ascii="Palatino Linotype" w:eastAsia="Calibri" w:hAnsi="Palatino Linotype" w:cs="Arial"/>
          <w:b/>
          <w:bCs/>
        </w:rPr>
        <w:t xml:space="preserve"> </w:t>
      </w:r>
      <w:r w:rsidRPr="006828AB">
        <w:rPr>
          <w:rFonts w:ascii="Palatino Linotype" w:eastAsia="Calibri" w:hAnsi="Palatino Linotype" w:cs="Arial"/>
          <w:b/>
          <w:bCs/>
        </w:rPr>
        <w:t xml:space="preserve">967 con fecha 28 de septiembre de 1992". </w:t>
      </w:r>
    </w:p>
    <w:p w:rsidR="00E65893" w:rsidRPr="006828AB" w:rsidRDefault="00E65893" w:rsidP="00E65893">
      <w:pPr>
        <w:pStyle w:val="Prrafodelista"/>
        <w:pBdr>
          <w:top w:val="nil"/>
          <w:left w:val="nil"/>
          <w:bottom w:val="nil"/>
          <w:right w:val="nil"/>
          <w:between w:val="nil"/>
        </w:pBdr>
        <w:spacing w:line="360" w:lineRule="auto"/>
        <w:ind w:left="1080"/>
        <w:jc w:val="both"/>
        <w:rPr>
          <w:rFonts w:ascii="Palatino Linotype" w:eastAsia="Calibri" w:hAnsi="Palatino Linotype" w:cs="Arial"/>
          <w:bCs/>
        </w:rPr>
      </w:pPr>
    </w:p>
    <w:p w:rsidR="00E65893" w:rsidRPr="006828AB" w:rsidRDefault="00E65893" w:rsidP="00E65893">
      <w:pPr>
        <w:pStyle w:val="Prrafodelista"/>
        <w:pBdr>
          <w:top w:val="nil"/>
          <w:left w:val="nil"/>
          <w:bottom w:val="nil"/>
          <w:right w:val="nil"/>
          <w:between w:val="nil"/>
        </w:pBdr>
        <w:spacing w:line="360" w:lineRule="auto"/>
        <w:ind w:left="1080"/>
        <w:jc w:val="both"/>
        <w:rPr>
          <w:rFonts w:ascii="Palatino Linotype" w:eastAsia="Calibri" w:hAnsi="Palatino Linotype" w:cs="Arial"/>
          <w:bCs/>
        </w:rPr>
      </w:pPr>
      <w:r w:rsidRPr="006828AB">
        <w:rPr>
          <w:rFonts w:ascii="Palatino Linotype" w:eastAsia="Calibri" w:hAnsi="Palatino Linotype" w:cs="Arial"/>
          <w:bCs/>
        </w:rPr>
        <w:t xml:space="preserve">De conformidad con el Capítulo III del Código Civil del Estado de México, ésta Secretaría del Ayuntamiento, no es autoridad competente para inscribir y/o declarar una Inmatriculación Administrativa respecto de algún bien inmueble, en ese orden de ideas, de conformidad con el artículo 12 de la Ley de Transparencia y acceso a la Información Pública del Estado de México y Municipios, la Secretaría del Ayuntamiento como sujeto obligado sólo proporcionara la información pública que se le requiera y que obre en sus archivos. </w:t>
      </w:r>
    </w:p>
    <w:p w:rsidR="00E65893" w:rsidRPr="006828AB" w:rsidRDefault="00E65893" w:rsidP="00E65893">
      <w:pPr>
        <w:pStyle w:val="Prrafodelista"/>
        <w:pBdr>
          <w:top w:val="nil"/>
          <w:left w:val="nil"/>
          <w:bottom w:val="nil"/>
          <w:right w:val="nil"/>
          <w:between w:val="nil"/>
        </w:pBdr>
        <w:spacing w:line="360" w:lineRule="auto"/>
        <w:ind w:left="1080"/>
        <w:jc w:val="both"/>
        <w:rPr>
          <w:rFonts w:ascii="Palatino Linotype" w:eastAsia="Calibri" w:hAnsi="Palatino Linotype" w:cs="Arial"/>
          <w:bCs/>
        </w:rPr>
      </w:pPr>
    </w:p>
    <w:p w:rsidR="00E65893" w:rsidRPr="006828AB" w:rsidRDefault="00E65893" w:rsidP="00E65893">
      <w:pPr>
        <w:pStyle w:val="Prrafodelista"/>
        <w:pBdr>
          <w:top w:val="nil"/>
          <w:left w:val="nil"/>
          <w:bottom w:val="nil"/>
          <w:right w:val="nil"/>
          <w:between w:val="nil"/>
        </w:pBdr>
        <w:spacing w:line="360" w:lineRule="auto"/>
        <w:ind w:left="1080"/>
        <w:jc w:val="both"/>
        <w:rPr>
          <w:rFonts w:ascii="Palatino Linotype" w:eastAsia="Calibri" w:hAnsi="Palatino Linotype" w:cs="Arial"/>
          <w:bCs/>
        </w:rPr>
      </w:pPr>
      <w:r w:rsidRPr="006828AB">
        <w:rPr>
          <w:rFonts w:ascii="Palatino Linotype" w:eastAsia="Calibri" w:hAnsi="Palatino Linotype" w:cs="Arial"/>
          <w:bCs/>
        </w:rPr>
        <w:lastRenderedPageBreak/>
        <w:t xml:space="preserve">Por lo que hace </w:t>
      </w:r>
      <w:r w:rsidRPr="006828AB">
        <w:rPr>
          <w:rFonts w:ascii="Palatino Linotype" w:eastAsia="Calibri" w:hAnsi="Palatino Linotype" w:cs="Arial"/>
          <w:b/>
          <w:bCs/>
        </w:rPr>
        <w:t>Razón o motivo de la inconformidad</w:t>
      </w:r>
      <w:r w:rsidRPr="006828AB">
        <w:rPr>
          <w:rFonts w:ascii="Palatino Linotype" w:eastAsia="Calibri" w:hAnsi="Palatino Linotype" w:cs="Arial"/>
          <w:bCs/>
        </w:rPr>
        <w:t xml:space="preserve">, esta Secretaría del Ayuntamiento da respuesta en los siguientes términos: </w:t>
      </w:r>
    </w:p>
    <w:p w:rsidR="00E65893" w:rsidRPr="006828AB" w:rsidRDefault="00E65893" w:rsidP="00E65893">
      <w:pPr>
        <w:pStyle w:val="Prrafodelista"/>
        <w:pBdr>
          <w:top w:val="nil"/>
          <w:left w:val="nil"/>
          <w:bottom w:val="nil"/>
          <w:right w:val="nil"/>
          <w:between w:val="nil"/>
        </w:pBdr>
        <w:spacing w:line="360" w:lineRule="auto"/>
        <w:ind w:left="1080"/>
        <w:jc w:val="both"/>
        <w:rPr>
          <w:rFonts w:ascii="Palatino Linotype" w:eastAsia="Calibri" w:hAnsi="Palatino Linotype" w:cs="Arial"/>
          <w:bCs/>
        </w:rPr>
      </w:pPr>
    </w:p>
    <w:p w:rsidR="00757C65" w:rsidRPr="006828AB" w:rsidRDefault="00E65893" w:rsidP="00757C65">
      <w:pPr>
        <w:pStyle w:val="Prrafodelista"/>
        <w:pBdr>
          <w:top w:val="nil"/>
          <w:left w:val="nil"/>
          <w:bottom w:val="nil"/>
          <w:right w:val="nil"/>
          <w:between w:val="nil"/>
        </w:pBdr>
        <w:spacing w:line="360" w:lineRule="auto"/>
        <w:ind w:left="1080"/>
        <w:jc w:val="both"/>
        <w:rPr>
          <w:rFonts w:ascii="Palatino Linotype" w:eastAsia="Calibri" w:hAnsi="Palatino Linotype" w:cs="Arial"/>
          <w:bCs/>
        </w:rPr>
      </w:pPr>
      <w:r w:rsidRPr="006828AB">
        <w:rPr>
          <w:rFonts w:ascii="Palatino Linotype" w:eastAsia="Calibri" w:hAnsi="Palatino Linotype" w:cs="Arial"/>
          <w:bCs/>
        </w:rPr>
        <w:t>Sic. "A. La inmatriculación Administrativa, la hacen personas que no son nativas". Al respecto, hago de su conocimiento como ya se manifestó, que esta Secretaría del Ayuntamiento dentro de las atribuciones a su cargo, no tiene las de inscribir y/o declarar Inmatriculación</w:t>
      </w:r>
      <w:r w:rsidR="00757C65" w:rsidRPr="006828AB">
        <w:rPr>
          <w:rFonts w:ascii="Palatino Linotype" w:eastAsia="Calibri" w:hAnsi="Palatino Linotype" w:cs="Arial"/>
          <w:bCs/>
        </w:rPr>
        <w:t xml:space="preserve"> A</w:t>
      </w:r>
      <w:r w:rsidRPr="006828AB">
        <w:rPr>
          <w:rFonts w:ascii="Palatino Linotype" w:eastAsia="Calibri" w:hAnsi="Palatino Linotype" w:cs="Arial"/>
          <w:bCs/>
        </w:rPr>
        <w:t xml:space="preserve">dministrativa respecto de algún bien inmueble, sin embargo, de conformidad con el Código Civil del Estado de México, en su Artículo 8.69.- Cualquiera que se crea con derecho a los bienes materia de inmatriculación administrativa, podrá oponerse reuniendo los requisitos que señala la normatividad aplicable. </w:t>
      </w:r>
    </w:p>
    <w:p w:rsidR="00757C65" w:rsidRPr="006828AB" w:rsidRDefault="00757C65" w:rsidP="00757C65">
      <w:pPr>
        <w:pStyle w:val="Prrafodelista"/>
        <w:pBdr>
          <w:top w:val="nil"/>
          <w:left w:val="nil"/>
          <w:bottom w:val="nil"/>
          <w:right w:val="nil"/>
          <w:between w:val="nil"/>
        </w:pBdr>
        <w:spacing w:line="360" w:lineRule="auto"/>
        <w:ind w:left="1080"/>
        <w:jc w:val="both"/>
        <w:rPr>
          <w:rFonts w:ascii="Palatino Linotype" w:eastAsia="Calibri" w:hAnsi="Palatino Linotype" w:cs="Arial"/>
          <w:bCs/>
        </w:rPr>
      </w:pPr>
    </w:p>
    <w:p w:rsidR="00757C65" w:rsidRPr="006828AB" w:rsidRDefault="00E65893" w:rsidP="00757C65">
      <w:pPr>
        <w:pStyle w:val="Prrafodelista"/>
        <w:pBdr>
          <w:top w:val="nil"/>
          <w:left w:val="nil"/>
          <w:bottom w:val="nil"/>
          <w:right w:val="nil"/>
          <w:between w:val="nil"/>
        </w:pBdr>
        <w:spacing w:line="360" w:lineRule="auto"/>
        <w:ind w:left="1080"/>
        <w:jc w:val="both"/>
        <w:rPr>
          <w:rFonts w:ascii="Palatino Linotype" w:eastAsia="Calibri" w:hAnsi="Palatino Linotype" w:cs="Arial"/>
          <w:b/>
          <w:bCs/>
        </w:rPr>
      </w:pPr>
      <w:r w:rsidRPr="006828AB">
        <w:rPr>
          <w:rFonts w:ascii="Palatino Linotype" w:eastAsia="Calibri" w:hAnsi="Palatino Linotype" w:cs="Arial"/>
          <w:b/>
          <w:bCs/>
        </w:rPr>
        <w:t xml:space="preserve">Sic. "B. El delegado emite una constancia, la cual perjudica a nativos del poblado de San Francisco Chimalpa, Naucalpan de Juárez". </w:t>
      </w:r>
    </w:p>
    <w:p w:rsidR="00757C65" w:rsidRPr="006828AB" w:rsidRDefault="00E65893" w:rsidP="00757C65">
      <w:pPr>
        <w:pStyle w:val="Prrafodelista"/>
        <w:pBdr>
          <w:top w:val="nil"/>
          <w:left w:val="nil"/>
          <w:bottom w:val="nil"/>
          <w:right w:val="nil"/>
          <w:between w:val="nil"/>
        </w:pBdr>
        <w:spacing w:line="360" w:lineRule="auto"/>
        <w:ind w:left="1080"/>
        <w:jc w:val="both"/>
        <w:rPr>
          <w:rFonts w:ascii="Palatino Linotype" w:eastAsia="Calibri" w:hAnsi="Palatino Linotype" w:cs="Arial"/>
          <w:bCs/>
        </w:rPr>
      </w:pPr>
      <w:r w:rsidRPr="006828AB">
        <w:rPr>
          <w:rFonts w:ascii="Palatino Linotype" w:eastAsia="Calibri" w:hAnsi="Palatino Linotype" w:cs="Arial"/>
          <w:bCs/>
        </w:rPr>
        <w:t xml:space="preserve">Los delegados municipales en su calidad de autoridades auxiliares, no tienen dentro de SUS atribuciones ejercer actos de autoridad o manejar recursos públicos, en ese orden de ideas, no son considerados como sujetos obligados para efectos de la Ley de Transparencia y acceso a la Información Pública del Estado de México y Municipios, por lo que en los archivos de esta Secretaría del Ayuntamiento únicamente se encuentra aquella información que ha sido generada por ésta, o por alguna de las unidades administrativas a su cargo de conformidad con el artículo 12 de la Ley de Transparencia y acceso a la Información Pública del Estado de México y Municipios, por lo que se desconoce cualquier documento emitido por el C. Juan Manuel Mata Rodríguez. </w:t>
      </w:r>
    </w:p>
    <w:p w:rsidR="00757C65" w:rsidRPr="006828AB" w:rsidRDefault="00757C65" w:rsidP="00757C65">
      <w:pPr>
        <w:pStyle w:val="Prrafodelista"/>
        <w:pBdr>
          <w:top w:val="nil"/>
          <w:left w:val="nil"/>
          <w:bottom w:val="nil"/>
          <w:right w:val="nil"/>
          <w:between w:val="nil"/>
        </w:pBdr>
        <w:spacing w:line="360" w:lineRule="auto"/>
        <w:ind w:left="1080"/>
        <w:jc w:val="both"/>
        <w:rPr>
          <w:rFonts w:ascii="Palatino Linotype" w:eastAsia="Calibri" w:hAnsi="Palatino Linotype" w:cs="Arial"/>
          <w:bCs/>
        </w:rPr>
      </w:pPr>
    </w:p>
    <w:p w:rsidR="00757C65" w:rsidRPr="006828AB" w:rsidRDefault="00E65893" w:rsidP="00757C65">
      <w:pPr>
        <w:pStyle w:val="Prrafodelista"/>
        <w:pBdr>
          <w:top w:val="nil"/>
          <w:left w:val="nil"/>
          <w:bottom w:val="nil"/>
          <w:right w:val="nil"/>
          <w:between w:val="nil"/>
        </w:pBdr>
        <w:spacing w:line="360" w:lineRule="auto"/>
        <w:ind w:left="1080"/>
        <w:jc w:val="both"/>
        <w:rPr>
          <w:rFonts w:ascii="Palatino Linotype" w:eastAsia="Calibri" w:hAnsi="Palatino Linotype" w:cs="Arial"/>
          <w:b/>
          <w:bCs/>
        </w:rPr>
      </w:pPr>
      <w:r w:rsidRPr="006828AB">
        <w:rPr>
          <w:rFonts w:ascii="Palatino Linotype" w:eastAsia="Calibri" w:hAnsi="Palatino Linotype" w:cs="Arial"/>
          <w:b/>
          <w:bCs/>
        </w:rPr>
        <w:lastRenderedPageBreak/>
        <w:t xml:space="preserve">C. Tiene el sello de la delegación municipal </w:t>
      </w:r>
    </w:p>
    <w:p w:rsidR="00757C65" w:rsidRPr="006828AB" w:rsidRDefault="00E65893" w:rsidP="00757C65">
      <w:pPr>
        <w:pStyle w:val="Prrafodelista"/>
        <w:pBdr>
          <w:top w:val="nil"/>
          <w:left w:val="nil"/>
          <w:bottom w:val="nil"/>
          <w:right w:val="nil"/>
          <w:between w:val="nil"/>
        </w:pBdr>
        <w:spacing w:line="360" w:lineRule="auto"/>
        <w:ind w:left="1080"/>
        <w:jc w:val="both"/>
        <w:rPr>
          <w:rFonts w:ascii="Palatino Linotype" w:eastAsia="Calibri" w:hAnsi="Palatino Linotype" w:cs="Arial"/>
          <w:bCs/>
        </w:rPr>
      </w:pPr>
      <w:r w:rsidRPr="006828AB">
        <w:rPr>
          <w:rFonts w:ascii="Palatino Linotype" w:eastAsia="Calibri" w:hAnsi="Palatino Linotype" w:cs="Arial"/>
          <w:bCs/>
        </w:rPr>
        <w:t xml:space="preserve">Dentro de las atribuciones de la Secretaría del Ayuntamiento, no se encuentra la de proporcionar sellos a los delegados municipales, por lo tanto, se desconoce. </w:t>
      </w:r>
    </w:p>
    <w:p w:rsidR="00757C65" w:rsidRPr="006828AB" w:rsidRDefault="00757C65" w:rsidP="00757C65">
      <w:pPr>
        <w:pStyle w:val="Prrafodelista"/>
        <w:pBdr>
          <w:top w:val="nil"/>
          <w:left w:val="nil"/>
          <w:bottom w:val="nil"/>
          <w:right w:val="nil"/>
          <w:between w:val="nil"/>
        </w:pBdr>
        <w:spacing w:line="360" w:lineRule="auto"/>
        <w:ind w:left="1080"/>
        <w:jc w:val="both"/>
        <w:rPr>
          <w:rFonts w:ascii="Palatino Linotype" w:eastAsia="Calibri" w:hAnsi="Palatino Linotype" w:cs="Arial"/>
          <w:bCs/>
        </w:rPr>
      </w:pPr>
    </w:p>
    <w:p w:rsidR="00757C65" w:rsidRPr="006828AB" w:rsidRDefault="00E65893" w:rsidP="00757C65">
      <w:pPr>
        <w:pStyle w:val="Prrafodelista"/>
        <w:pBdr>
          <w:top w:val="nil"/>
          <w:left w:val="nil"/>
          <w:bottom w:val="nil"/>
          <w:right w:val="nil"/>
          <w:between w:val="nil"/>
        </w:pBdr>
        <w:spacing w:line="360" w:lineRule="auto"/>
        <w:ind w:left="1080"/>
        <w:jc w:val="both"/>
        <w:rPr>
          <w:rFonts w:ascii="Palatino Linotype" w:eastAsia="Calibri" w:hAnsi="Palatino Linotype" w:cs="Arial"/>
          <w:b/>
          <w:bCs/>
        </w:rPr>
      </w:pPr>
      <w:r w:rsidRPr="006828AB">
        <w:rPr>
          <w:rFonts w:ascii="Palatino Linotype" w:eastAsia="Calibri" w:hAnsi="Palatino Linotype" w:cs="Arial"/>
          <w:b/>
          <w:bCs/>
        </w:rPr>
        <w:t xml:space="preserve">Sic. "D. Se necesita la información correspondiente de la constancia que emite". </w:t>
      </w:r>
    </w:p>
    <w:p w:rsidR="00757C65" w:rsidRPr="006828AB" w:rsidRDefault="00E65893" w:rsidP="00757C65">
      <w:pPr>
        <w:pStyle w:val="Prrafodelista"/>
        <w:pBdr>
          <w:top w:val="nil"/>
          <w:left w:val="nil"/>
          <w:bottom w:val="nil"/>
          <w:right w:val="nil"/>
          <w:between w:val="nil"/>
        </w:pBdr>
        <w:spacing w:line="360" w:lineRule="auto"/>
        <w:ind w:left="1080"/>
        <w:jc w:val="both"/>
        <w:rPr>
          <w:rFonts w:ascii="Palatino Linotype" w:eastAsia="Calibri" w:hAnsi="Palatino Linotype" w:cs="Arial"/>
          <w:bCs/>
        </w:rPr>
      </w:pPr>
      <w:r w:rsidRPr="006828AB">
        <w:rPr>
          <w:rFonts w:ascii="Palatino Linotype" w:eastAsia="Calibri" w:hAnsi="Palatino Linotype" w:cs="Arial"/>
          <w:bCs/>
        </w:rPr>
        <w:t xml:space="preserve">Toda vez que dentro de las atribuciones que la Ley Orgánica Municipal vigente en 1992 les concedía a los delegados municipales no se encontraba la de expedir constancias de vecindad y que no son considerados como sujetos obligados para efectos de la Ley de Transparencia y acceso a la Información Pública del Estado de México y Municipios, dentro de los archivos de la Secretaría del Ayuntamiento únicamente no se tiene registro de la constancia solicitada, únicamente se encuentra aquella información que ha sido generada por ésta, o por alguna de las unidades administrativas a su cargo de conformidad con el artículo 12 de la Ley de Transparencia y acceso a la Información Pública del Estado de México y Municipios </w:t>
      </w:r>
    </w:p>
    <w:p w:rsidR="00757C65" w:rsidRPr="006828AB" w:rsidRDefault="00757C65" w:rsidP="00757C65">
      <w:pPr>
        <w:pStyle w:val="Prrafodelista"/>
        <w:pBdr>
          <w:top w:val="nil"/>
          <w:left w:val="nil"/>
          <w:bottom w:val="nil"/>
          <w:right w:val="nil"/>
          <w:between w:val="nil"/>
        </w:pBdr>
        <w:spacing w:line="360" w:lineRule="auto"/>
        <w:ind w:left="1080"/>
        <w:jc w:val="both"/>
        <w:rPr>
          <w:rFonts w:ascii="Palatino Linotype" w:eastAsia="Calibri" w:hAnsi="Palatino Linotype" w:cs="Arial"/>
          <w:bCs/>
        </w:rPr>
      </w:pPr>
    </w:p>
    <w:p w:rsidR="00757C65" w:rsidRPr="006828AB" w:rsidRDefault="00E65893" w:rsidP="00757C65">
      <w:pPr>
        <w:pStyle w:val="Prrafodelista"/>
        <w:pBdr>
          <w:top w:val="nil"/>
          <w:left w:val="nil"/>
          <w:bottom w:val="nil"/>
          <w:right w:val="nil"/>
          <w:between w:val="nil"/>
        </w:pBdr>
        <w:spacing w:line="360" w:lineRule="auto"/>
        <w:ind w:left="1080"/>
        <w:jc w:val="both"/>
        <w:rPr>
          <w:rFonts w:ascii="Palatino Linotype" w:eastAsia="Calibri" w:hAnsi="Palatino Linotype" w:cs="Arial"/>
          <w:b/>
          <w:bCs/>
        </w:rPr>
      </w:pPr>
      <w:r w:rsidRPr="006828AB">
        <w:rPr>
          <w:rFonts w:ascii="Palatino Linotype" w:eastAsia="Calibri" w:hAnsi="Palatino Linotype" w:cs="Arial"/>
          <w:b/>
          <w:bCs/>
        </w:rPr>
        <w:t xml:space="preserve">Sic." E. Evitar ser despojado". </w:t>
      </w:r>
    </w:p>
    <w:p w:rsidR="00757C65" w:rsidRPr="006828AB" w:rsidRDefault="00E65893" w:rsidP="00757C65">
      <w:pPr>
        <w:pStyle w:val="Prrafodelista"/>
        <w:pBdr>
          <w:top w:val="nil"/>
          <w:left w:val="nil"/>
          <w:bottom w:val="nil"/>
          <w:right w:val="nil"/>
          <w:between w:val="nil"/>
        </w:pBdr>
        <w:spacing w:line="360" w:lineRule="auto"/>
        <w:ind w:left="1080"/>
        <w:jc w:val="both"/>
        <w:rPr>
          <w:rFonts w:ascii="Palatino Linotype" w:eastAsia="Calibri" w:hAnsi="Palatino Linotype" w:cs="Arial"/>
          <w:bCs/>
        </w:rPr>
      </w:pPr>
      <w:r w:rsidRPr="006828AB">
        <w:rPr>
          <w:rFonts w:ascii="Palatino Linotype" w:eastAsia="Calibri" w:hAnsi="Palatino Linotype" w:cs="Arial"/>
          <w:bCs/>
        </w:rPr>
        <w:t xml:space="preserve">Como ha quedado establecido, esta autoridad no es competente para ordenar o declarar una Inmatriculación administrativa, por otra parte, de conformidad con el Código Civil del Estado de México y el Código de Procedimientos Civiles del Estado de México, quien se sienta afectado con la información de dominio o de posesión (inmatriculación administrativa), lo alegará por escrito y se suspenderá el curso del expediente de información, si éste estuviera ya concluido y aprobado, deberá el Juez poner la demanda en conocimiento del Registrador para que suspenda la inscripción y si ya estuviere hecha, para que anote dicha demanda. </w:t>
      </w:r>
    </w:p>
    <w:p w:rsidR="00757C65" w:rsidRPr="006828AB" w:rsidRDefault="00757C65" w:rsidP="00757C65">
      <w:pPr>
        <w:pStyle w:val="Prrafodelista"/>
        <w:pBdr>
          <w:top w:val="nil"/>
          <w:left w:val="nil"/>
          <w:bottom w:val="nil"/>
          <w:right w:val="nil"/>
          <w:between w:val="nil"/>
        </w:pBdr>
        <w:spacing w:line="360" w:lineRule="auto"/>
        <w:ind w:left="1080"/>
        <w:jc w:val="both"/>
        <w:rPr>
          <w:rFonts w:ascii="Palatino Linotype" w:eastAsia="Calibri" w:hAnsi="Palatino Linotype" w:cs="Arial"/>
          <w:bCs/>
        </w:rPr>
      </w:pPr>
    </w:p>
    <w:p w:rsidR="00757C65" w:rsidRPr="006828AB" w:rsidRDefault="00E65893" w:rsidP="00757C65">
      <w:pPr>
        <w:pStyle w:val="Prrafodelista"/>
        <w:pBdr>
          <w:top w:val="nil"/>
          <w:left w:val="nil"/>
          <w:bottom w:val="nil"/>
          <w:right w:val="nil"/>
          <w:between w:val="nil"/>
        </w:pBdr>
        <w:spacing w:line="360" w:lineRule="auto"/>
        <w:ind w:left="1080"/>
        <w:jc w:val="both"/>
        <w:rPr>
          <w:rFonts w:ascii="Palatino Linotype" w:eastAsia="Calibri" w:hAnsi="Palatino Linotype" w:cs="Arial"/>
          <w:b/>
          <w:bCs/>
        </w:rPr>
      </w:pPr>
      <w:r w:rsidRPr="006828AB">
        <w:rPr>
          <w:rFonts w:ascii="Palatino Linotype" w:eastAsia="Calibri" w:hAnsi="Palatino Linotype" w:cs="Arial"/>
          <w:b/>
          <w:bCs/>
        </w:rPr>
        <w:lastRenderedPageBreak/>
        <w:t xml:space="preserve">Sic. "F. Se necesita el paraje y las coordenadas que emitió el delegado y ratificar la inmatriculación Administrativa. Anexo constancia y medidas que emitió el delegado" </w:t>
      </w:r>
    </w:p>
    <w:p w:rsidR="00E65893" w:rsidRPr="006828AB" w:rsidRDefault="00E65893" w:rsidP="00757C65">
      <w:pPr>
        <w:pStyle w:val="Prrafodelista"/>
        <w:pBdr>
          <w:top w:val="nil"/>
          <w:left w:val="nil"/>
          <w:bottom w:val="nil"/>
          <w:right w:val="nil"/>
          <w:between w:val="nil"/>
        </w:pBdr>
        <w:spacing w:line="360" w:lineRule="auto"/>
        <w:ind w:left="1080"/>
        <w:jc w:val="both"/>
        <w:rPr>
          <w:rFonts w:ascii="Palatino Linotype" w:eastAsia="Calibri" w:hAnsi="Palatino Linotype" w:cs="Arial"/>
          <w:bCs/>
        </w:rPr>
      </w:pPr>
      <w:r w:rsidRPr="006828AB">
        <w:rPr>
          <w:rFonts w:ascii="Palatino Linotype" w:eastAsia="Calibri" w:hAnsi="Palatino Linotype" w:cs="Arial"/>
          <w:bCs/>
        </w:rPr>
        <w:t>Como ya se estableció los delegados municipales no tienen dentro de sus atribuciones ejercer actos de autoridad o manejar recursos públicos, son únicamente autoridades auxiliares, es decir no son, no</w:t>
      </w:r>
      <w:r w:rsidR="00757C65" w:rsidRPr="006828AB">
        <w:rPr>
          <w:rFonts w:ascii="Palatino Linotype" w:eastAsia="Calibri" w:hAnsi="Palatino Linotype" w:cs="Arial"/>
          <w:bCs/>
        </w:rPr>
        <w:t xml:space="preserve"> son considerados como sujetos obligados para efectos de la Ley de Transparencia y acceso a la Información Pública del Estado de México y Municipios, por lo que en los archivos de esta Secretaría del Ayuntamiento únicamente se encuentra aquella información que ha sido generada por ésta, o por alguna de las unidades administrativas a su cargo de conformidad con el artículo 12 de la Ley de Transparencia y acceso a la Información Pública del Estado de México y Municipios, en virtud de lo anterior, dentro de los archivos y expedientes de la Secretaría del Ayuntamiento o de las Unidades administrativas a su cargo no se encontró el documento solicitado.</w:t>
      </w:r>
    </w:p>
    <w:p w:rsidR="00E65893" w:rsidRPr="006828AB" w:rsidRDefault="00E65893" w:rsidP="00757C65">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E65893" w:rsidRPr="006828AB" w:rsidRDefault="00360EBC" w:rsidP="00E65893">
      <w:pPr>
        <w:pStyle w:val="Prrafodelista"/>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color w:val="000000"/>
        </w:rPr>
      </w:pPr>
      <w:hyperlink r:id="rId13" w:history="1">
        <w:r w:rsidR="00E65893" w:rsidRPr="006828AB">
          <w:rPr>
            <w:rStyle w:val="Hipervnculo"/>
            <w:rFonts w:ascii="Palatino Linotype" w:eastAsia="Palatino Linotype" w:hAnsi="Palatino Linotype" w:cs="Palatino Linotype"/>
            <w:b/>
            <w:bCs/>
          </w:rPr>
          <w:t>TM_3895_2025.pdf</w:t>
        </w:r>
      </w:hyperlink>
      <w:r w:rsidR="00E65893" w:rsidRPr="006828AB">
        <w:rPr>
          <w:rFonts w:ascii="Palatino Linotype" w:eastAsia="Palatino Linotype" w:hAnsi="Palatino Linotype" w:cs="Palatino Linotype"/>
          <w:color w:val="000000"/>
        </w:rPr>
        <w:t>:</w:t>
      </w:r>
      <w:r w:rsidR="00757C65" w:rsidRPr="006828AB">
        <w:rPr>
          <w:rFonts w:ascii="Palatino Linotype" w:eastAsia="Palatino Linotype" w:hAnsi="Palatino Linotype" w:cs="Palatino Linotype"/>
          <w:color w:val="000000"/>
        </w:rPr>
        <w:t xml:space="preserve"> oficio número TM/3895/2025 de fecha veintisiete de noviembre de dos mil veinticinco, suscrito por la Tesorera Municipal, quien señaló que no es competente para conocer de la información solicitada. </w:t>
      </w:r>
    </w:p>
    <w:p w:rsidR="00757C65" w:rsidRPr="006828AB" w:rsidRDefault="00757C65" w:rsidP="00757C65">
      <w:pPr>
        <w:pStyle w:val="Prrafodelista"/>
        <w:pBdr>
          <w:top w:val="nil"/>
          <w:left w:val="nil"/>
          <w:bottom w:val="nil"/>
          <w:right w:val="nil"/>
          <w:between w:val="nil"/>
        </w:pBdr>
        <w:spacing w:line="360" w:lineRule="auto"/>
        <w:ind w:left="1080"/>
        <w:jc w:val="both"/>
        <w:rPr>
          <w:rFonts w:ascii="Palatino Linotype" w:eastAsia="Palatino Linotype" w:hAnsi="Palatino Linotype" w:cs="Palatino Linotype"/>
          <w:color w:val="000000"/>
        </w:rPr>
      </w:pPr>
    </w:p>
    <w:p w:rsidR="00757C65" w:rsidRPr="006828AB" w:rsidRDefault="00360EBC" w:rsidP="00E65893">
      <w:pPr>
        <w:pStyle w:val="Prrafodelista"/>
        <w:numPr>
          <w:ilvl w:val="0"/>
          <w:numId w:val="4"/>
        </w:numPr>
        <w:pBdr>
          <w:top w:val="nil"/>
          <w:left w:val="nil"/>
          <w:bottom w:val="nil"/>
          <w:right w:val="nil"/>
          <w:between w:val="nil"/>
        </w:pBdr>
        <w:spacing w:line="360" w:lineRule="auto"/>
        <w:jc w:val="both"/>
        <w:rPr>
          <w:rFonts w:ascii="Palatino Linotype" w:eastAsia="Palatino Linotype" w:hAnsi="Palatino Linotype" w:cs="Palatino Linotype"/>
          <w:color w:val="000000"/>
        </w:rPr>
      </w:pPr>
      <w:hyperlink r:id="rId14" w:history="1">
        <w:r w:rsidR="00E65893" w:rsidRPr="006828AB">
          <w:rPr>
            <w:rStyle w:val="Hipervnculo"/>
            <w:rFonts w:ascii="Palatino Linotype" w:eastAsia="Palatino Linotype" w:hAnsi="Palatino Linotype" w:cs="Palatino Linotype"/>
            <w:b/>
            <w:bCs/>
          </w:rPr>
          <w:t>DDU_5367_2025.pdf</w:t>
        </w:r>
      </w:hyperlink>
      <w:r w:rsidR="00E65893" w:rsidRPr="006828AB">
        <w:rPr>
          <w:rFonts w:ascii="Palatino Linotype" w:eastAsia="Palatino Linotype" w:hAnsi="Palatino Linotype" w:cs="Palatino Linotype"/>
          <w:color w:val="000000"/>
        </w:rPr>
        <w:t>:</w:t>
      </w:r>
      <w:r w:rsidR="00757C65" w:rsidRPr="006828AB">
        <w:rPr>
          <w:rFonts w:ascii="Palatino Linotype" w:eastAsia="Palatino Linotype" w:hAnsi="Palatino Linotype" w:cs="Palatino Linotype"/>
          <w:color w:val="000000"/>
        </w:rPr>
        <w:t xml:space="preserve"> oficio DDU/5367/2025 de fecha dos de diciembre de dos mil veinticinco, suscrito por la Directora de Desarrollo Urbano, quien señaló:</w:t>
      </w:r>
    </w:p>
    <w:p w:rsidR="00757C65" w:rsidRPr="006828AB" w:rsidRDefault="00757C65" w:rsidP="00757C65">
      <w:pPr>
        <w:pStyle w:val="Prrafodelista"/>
        <w:rPr>
          <w:rFonts w:ascii="Palatino Linotype" w:eastAsia="Palatino Linotype" w:hAnsi="Palatino Linotype" w:cs="Palatino Linotype"/>
          <w:color w:val="000000"/>
        </w:rPr>
      </w:pPr>
    </w:p>
    <w:p w:rsidR="00757C65" w:rsidRPr="006828AB" w:rsidRDefault="00757C65" w:rsidP="00757C65">
      <w:pPr>
        <w:pStyle w:val="Prrafodelista"/>
        <w:pBdr>
          <w:top w:val="nil"/>
          <w:left w:val="nil"/>
          <w:bottom w:val="nil"/>
          <w:right w:val="nil"/>
          <w:between w:val="nil"/>
        </w:pBdr>
        <w:spacing w:line="360" w:lineRule="auto"/>
        <w:ind w:left="1080"/>
        <w:jc w:val="both"/>
        <w:rPr>
          <w:rFonts w:ascii="Palatino Linotype" w:eastAsia="Palatino Linotype" w:hAnsi="Palatino Linotype" w:cs="Palatino Linotype"/>
          <w:color w:val="000000"/>
        </w:rPr>
      </w:pPr>
      <w:r w:rsidRPr="006828AB">
        <w:rPr>
          <w:rFonts w:ascii="Palatino Linotype" w:eastAsia="Palatino Linotype" w:hAnsi="Palatino Linotype" w:cs="Palatino Linotype"/>
          <w:color w:val="000000"/>
        </w:rPr>
        <w:t xml:space="preserve"> 1) Por cuanto hace al apartado de su solicitud que refiere: "Se solicita pagina web u otro medio y ratificar en San Francisco Chimalpa, Naucalpan de Juárez: ¿Paraje corral de Vilchis, con sus coordenadas? Se informa que después de realizar una </w:t>
      </w:r>
      <w:r w:rsidRPr="006828AB">
        <w:rPr>
          <w:rFonts w:ascii="Palatino Linotype" w:eastAsia="Palatino Linotype" w:hAnsi="Palatino Linotype" w:cs="Palatino Linotype"/>
          <w:color w:val="000000"/>
        </w:rPr>
        <w:lastRenderedPageBreak/>
        <w:t xml:space="preserve">búsqueda exhaustiva en los archivos que se encuentran bajo competencia de esta Dirección y sus áreas administrativas, no se localizó documental, coordenadas o referencia digital que identifique un predio denominado "Paraje Corral de Vilchis" en San Francisco Chimalpa. </w:t>
      </w:r>
    </w:p>
    <w:p w:rsidR="00757C65" w:rsidRPr="006828AB" w:rsidRDefault="00757C65" w:rsidP="00757C65">
      <w:pPr>
        <w:pStyle w:val="Prrafodelista"/>
        <w:pBdr>
          <w:top w:val="nil"/>
          <w:left w:val="nil"/>
          <w:bottom w:val="nil"/>
          <w:right w:val="nil"/>
          <w:between w:val="nil"/>
        </w:pBdr>
        <w:spacing w:line="360" w:lineRule="auto"/>
        <w:ind w:left="1080"/>
        <w:jc w:val="both"/>
        <w:rPr>
          <w:rFonts w:ascii="Palatino Linotype" w:eastAsia="Palatino Linotype" w:hAnsi="Palatino Linotype" w:cs="Palatino Linotype"/>
          <w:color w:val="000000"/>
        </w:rPr>
      </w:pPr>
    </w:p>
    <w:p w:rsidR="00757C65" w:rsidRPr="006828AB" w:rsidRDefault="00757C65" w:rsidP="00757C65">
      <w:pPr>
        <w:pStyle w:val="Prrafodelista"/>
        <w:pBdr>
          <w:top w:val="nil"/>
          <w:left w:val="nil"/>
          <w:bottom w:val="nil"/>
          <w:right w:val="nil"/>
          <w:between w:val="nil"/>
        </w:pBdr>
        <w:spacing w:line="360" w:lineRule="auto"/>
        <w:ind w:left="1080"/>
        <w:jc w:val="both"/>
        <w:rPr>
          <w:rFonts w:ascii="Palatino Linotype" w:eastAsia="Palatino Linotype" w:hAnsi="Palatino Linotype" w:cs="Palatino Linotype"/>
          <w:color w:val="000000"/>
        </w:rPr>
      </w:pPr>
      <w:r w:rsidRPr="006828AB">
        <w:rPr>
          <w:rFonts w:ascii="Palatino Linotype" w:eastAsia="Palatino Linotype" w:hAnsi="Palatino Linotype" w:cs="Palatino Linotype"/>
          <w:color w:val="000000"/>
        </w:rPr>
        <w:t xml:space="preserve">2) Por cuanto hace al apartado de su solicitud que refiere: ¿Localizar las constancias domiciliarias dadas de 1980 a la fecha? Se informa que esta Dirección y sus áreas administrativas no emiten, resguardan y/o administran constancias domiciliarias emitidas por autoridades auxiliares. En razón de ello, no obran en nuestros archivos constancias domiciliarias de ningún año, incluyendo el periodo solicitado de 1980 a la fecha. </w:t>
      </w:r>
    </w:p>
    <w:p w:rsidR="00757C65" w:rsidRPr="006828AB" w:rsidRDefault="00757C65" w:rsidP="00757C65">
      <w:pPr>
        <w:pStyle w:val="Prrafodelista"/>
        <w:pBdr>
          <w:top w:val="nil"/>
          <w:left w:val="nil"/>
          <w:bottom w:val="nil"/>
          <w:right w:val="nil"/>
          <w:between w:val="nil"/>
        </w:pBdr>
        <w:spacing w:line="360" w:lineRule="auto"/>
        <w:ind w:left="1080"/>
        <w:jc w:val="both"/>
        <w:rPr>
          <w:rFonts w:ascii="Palatino Linotype" w:eastAsia="Palatino Linotype" w:hAnsi="Palatino Linotype" w:cs="Palatino Linotype"/>
          <w:color w:val="000000"/>
        </w:rPr>
      </w:pPr>
    </w:p>
    <w:p w:rsidR="00757C65" w:rsidRPr="006828AB" w:rsidRDefault="00757C65" w:rsidP="00757C65">
      <w:pPr>
        <w:pStyle w:val="Prrafodelista"/>
        <w:pBdr>
          <w:top w:val="nil"/>
          <w:left w:val="nil"/>
          <w:bottom w:val="nil"/>
          <w:right w:val="nil"/>
          <w:between w:val="nil"/>
        </w:pBdr>
        <w:spacing w:line="360" w:lineRule="auto"/>
        <w:ind w:left="1080"/>
        <w:jc w:val="both"/>
        <w:rPr>
          <w:rFonts w:ascii="Palatino Linotype" w:eastAsia="Palatino Linotype" w:hAnsi="Palatino Linotype" w:cs="Palatino Linotype"/>
          <w:color w:val="000000"/>
        </w:rPr>
      </w:pPr>
      <w:r w:rsidRPr="006828AB">
        <w:rPr>
          <w:rFonts w:ascii="Palatino Linotype" w:eastAsia="Palatino Linotype" w:hAnsi="Palatino Linotype" w:cs="Palatino Linotype"/>
          <w:color w:val="000000"/>
        </w:rPr>
        <w:t xml:space="preserve">3) Por cuanto hace al apartado de su solicitud que refiere: ¿Localizar la constancia domiciliaria emitida por Juan Manuel Mata Rodríguez? Se informa que, derivado de lo expuesto en el numeral anterior, en los archivos no se localizó algún documento o constancia emitida por dicha persona o autoridad auxiliar. </w:t>
      </w:r>
    </w:p>
    <w:p w:rsidR="00757C65" w:rsidRPr="006828AB" w:rsidRDefault="00757C65" w:rsidP="00757C65">
      <w:pPr>
        <w:pStyle w:val="Prrafodelista"/>
        <w:pBdr>
          <w:top w:val="nil"/>
          <w:left w:val="nil"/>
          <w:bottom w:val="nil"/>
          <w:right w:val="nil"/>
          <w:between w:val="nil"/>
        </w:pBdr>
        <w:spacing w:line="360" w:lineRule="auto"/>
        <w:ind w:left="1080"/>
        <w:jc w:val="both"/>
        <w:rPr>
          <w:rFonts w:ascii="Palatino Linotype" w:eastAsia="Palatino Linotype" w:hAnsi="Palatino Linotype" w:cs="Palatino Linotype"/>
          <w:color w:val="000000"/>
        </w:rPr>
      </w:pPr>
    </w:p>
    <w:p w:rsidR="00757C65" w:rsidRPr="006828AB" w:rsidRDefault="00757C65" w:rsidP="00757C65">
      <w:pPr>
        <w:pStyle w:val="Prrafodelista"/>
        <w:pBdr>
          <w:top w:val="nil"/>
          <w:left w:val="nil"/>
          <w:bottom w:val="nil"/>
          <w:right w:val="nil"/>
          <w:between w:val="nil"/>
        </w:pBdr>
        <w:spacing w:line="360" w:lineRule="auto"/>
        <w:ind w:left="1080"/>
        <w:jc w:val="both"/>
        <w:rPr>
          <w:rFonts w:ascii="Palatino Linotype" w:eastAsia="Palatino Linotype" w:hAnsi="Palatino Linotype" w:cs="Palatino Linotype"/>
          <w:color w:val="000000"/>
        </w:rPr>
      </w:pPr>
      <w:r w:rsidRPr="006828AB">
        <w:rPr>
          <w:rFonts w:ascii="Palatino Linotype" w:eastAsia="Palatino Linotype" w:hAnsi="Palatino Linotype" w:cs="Palatino Linotype"/>
          <w:color w:val="000000"/>
        </w:rPr>
        <w:t xml:space="preserve">4) Por cuanto hace al apartado de su solicitud que refiere: ¿Localizar la Inmatriculación administrativa: Volumen: 1118 Libro: Primero Sección: Primera Partida: 967 con fecha 28 de septiembre de 1992? Se informa que los registros de propiedad, inmatriculaciones, inscripciones y movimientos registrales no son competencia municipal; no obstante, luego de revisar la documentación correspondiente en las áreas administrativas de esta Dirección, no se localizó ningún documento relacionado con la inmatriculación señalada. Asimismo, se informa al </w:t>
      </w:r>
      <w:r w:rsidRPr="006828AB">
        <w:rPr>
          <w:rFonts w:ascii="Palatino Linotype" w:eastAsia="Palatino Linotype" w:hAnsi="Palatino Linotype" w:cs="Palatino Linotype"/>
          <w:color w:val="000000"/>
        </w:rPr>
        <w:lastRenderedPageBreak/>
        <w:t xml:space="preserve">particular que, en su caso, podría verificar formalmente el acto registral referido, en el Instituto de la Función Registral del Estado de México (IFREM). </w:t>
      </w:r>
    </w:p>
    <w:p w:rsidR="00757C65" w:rsidRPr="006828AB" w:rsidRDefault="00757C65" w:rsidP="00757C65">
      <w:pPr>
        <w:pStyle w:val="Prrafodelista"/>
        <w:pBdr>
          <w:top w:val="nil"/>
          <w:left w:val="nil"/>
          <w:bottom w:val="nil"/>
          <w:right w:val="nil"/>
          <w:between w:val="nil"/>
        </w:pBdr>
        <w:spacing w:line="360" w:lineRule="auto"/>
        <w:ind w:left="1080"/>
        <w:jc w:val="both"/>
        <w:rPr>
          <w:rFonts w:ascii="Palatino Linotype" w:eastAsia="Palatino Linotype" w:hAnsi="Palatino Linotype" w:cs="Palatino Linotype"/>
          <w:color w:val="000000"/>
        </w:rPr>
      </w:pPr>
    </w:p>
    <w:p w:rsidR="00757C65" w:rsidRPr="006828AB" w:rsidRDefault="00757C65" w:rsidP="00757C65">
      <w:pPr>
        <w:pStyle w:val="Prrafodelista"/>
        <w:pBdr>
          <w:top w:val="nil"/>
          <w:left w:val="nil"/>
          <w:bottom w:val="nil"/>
          <w:right w:val="nil"/>
          <w:between w:val="nil"/>
        </w:pBdr>
        <w:spacing w:line="360" w:lineRule="auto"/>
        <w:ind w:left="1080"/>
        <w:jc w:val="both"/>
        <w:rPr>
          <w:rFonts w:ascii="Palatino Linotype" w:eastAsia="Palatino Linotype" w:hAnsi="Palatino Linotype" w:cs="Palatino Linotype"/>
          <w:color w:val="000000"/>
        </w:rPr>
      </w:pPr>
      <w:r w:rsidRPr="006828AB">
        <w:rPr>
          <w:rFonts w:ascii="Palatino Linotype" w:eastAsia="Palatino Linotype" w:hAnsi="Palatino Linotype" w:cs="Palatino Linotype"/>
          <w:color w:val="000000"/>
        </w:rPr>
        <w:t xml:space="preserve">5) Por cuanto hace al apartado de su solicitud que refiere: ¿Hacer la denuncia administrativa o penal de dicha constancia? Se le informa que esta Dirección desconoce la presunta legalidad o ilegalidad de dicha constancia domiciliaria, luego entonces en caso de considerar la existencia de irregularidades respecto a la constancia de interés, la denuncia administrativa o penal deberá presentarla la persona solicitante ante la Fiscalía General de Justicia del Estado de México o en su caso acudir a la Procuraduría Agraria. </w:t>
      </w:r>
    </w:p>
    <w:p w:rsidR="00757C65" w:rsidRPr="006828AB" w:rsidRDefault="00757C65" w:rsidP="00757C65">
      <w:pPr>
        <w:pStyle w:val="Prrafodelista"/>
        <w:pBdr>
          <w:top w:val="nil"/>
          <w:left w:val="nil"/>
          <w:bottom w:val="nil"/>
          <w:right w:val="nil"/>
          <w:between w:val="nil"/>
        </w:pBdr>
        <w:spacing w:line="360" w:lineRule="auto"/>
        <w:ind w:left="1080"/>
        <w:jc w:val="both"/>
        <w:rPr>
          <w:rFonts w:ascii="Palatino Linotype" w:eastAsia="Palatino Linotype" w:hAnsi="Palatino Linotype" w:cs="Palatino Linotype"/>
          <w:color w:val="000000"/>
        </w:rPr>
      </w:pPr>
    </w:p>
    <w:p w:rsidR="00E65893" w:rsidRPr="006828AB" w:rsidRDefault="00757C65" w:rsidP="00757C65">
      <w:pPr>
        <w:pStyle w:val="Prrafodelista"/>
        <w:pBdr>
          <w:top w:val="nil"/>
          <w:left w:val="nil"/>
          <w:bottom w:val="nil"/>
          <w:right w:val="nil"/>
          <w:between w:val="nil"/>
        </w:pBdr>
        <w:spacing w:line="360" w:lineRule="auto"/>
        <w:ind w:left="1080"/>
        <w:jc w:val="both"/>
        <w:rPr>
          <w:rFonts w:ascii="Palatino Linotype" w:eastAsia="Palatino Linotype" w:hAnsi="Palatino Linotype" w:cs="Palatino Linotype"/>
          <w:color w:val="000000"/>
        </w:rPr>
      </w:pPr>
      <w:r w:rsidRPr="006828AB">
        <w:rPr>
          <w:rFonts w:ascii="Palatino Linotype" w:eastAsia="Palatino Linotype" w:hAnsi="Palatino Linotype" w:cs="Palatino Linotype"/>
          <w:color w:val="000000"/>
        </w:rPr>
        <w:t>6) Por cuanto hace al apartado de su solicitud que refiere: ¿Procedimiento para anular la inmatriculación administrativa? Se informa que la nulidad, revisión o cancelación de inscripciones registrales es competencia exclusiva del Instituto de la Función Registral del Estado de México (IFREM) y, en su caso, de la autoridad judicial competente.</w:t>
      </w:r>
    </w:p>
    <w:p w:rsidR="00E65893" w:rsidRPr="006828AB" w:rsidRDefault="00E65893" w:rsidP="00E65893">
      <w:pPr>
        <w:pStyle w:val="Prrafodelista"/>
        <w:pBdr>
          <w:top w:val="nil"/>
          <w:left w:val="nil"/>
          <w:bottom w:val="nil"/>
          <w:right w:val="nil"/>
          <w:between w:val="nil"/>
        </w:pBdr>
        <w:spacing w:line="360" w:lineRule="auto"/>
        <w:ind w:left="1080"/>
        <w:jc w:val="both"/>
        <w:rPr>
          <w:rFonts w:ascii="Palatino Linotype" w:eastAsia="Palatino Linotype" w:hAnsi="Palatino Linotype" w:cs="Palatino Linotype"/>
          <w:color w:val="000000"/>
        </w:rPr>
      </w:pPr>
    </w:p>
    <w:p w:rsidR="005A40D4" w:rsidRPr="006828AB" w:rsidRDefault="005A40D4" w:rsidP="005A40D4">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6828AB">
        <w:rPr>
          <w:rFonts w:ascii="Palatino Linotype" w:eastAsia="Palatino Linotype" w:hAnsi="Palatino Linotype" w:cs="Palatino Linotype"/>
          <w:color w:val="000000"/>
        </w:rPr>
        <w:t xml:space="preserve">El </w:t>
      </w:r>
      <w:r w:rsidRPr="006828AB">
        <w:rPr>
          <w:rFonts w:ascii="Palatino Linotype" w:eastAsia="Palatino Linotype" w:hAnsi="Palatino Linotype" w:cs="Palatino Linotype"/>
          <w:b/>
          <w:bCs/>
          <w:color w:val="000000"/>
        </w:rPr>
        <w:t>diez de abril de dos mil veintiséis</w:t>
      </w:r>
      <w:r w:rsidRPr="006828AB">
        <w:rPr>
          <w:rFonts w:ascii="Palatino Linotype" w:eastAsia="Palatino Linotype" w:hAnsi="Palatino Linotype" w:cs="Palatino Linotype"/>
          <w:color w:val="000000"/>
        </w:rPr>
        <w:t xml:space="preserve">, se notificó el acuerdo mediante el cual se aprobó la ampliación de plazo para emitir resolución. </w:t>
      </w:r>
    </w:p>
    <w:p w:rsidR="005A40D4" w:rsidRPr="006828AB" w:rsidRDefault="005A40D4" w:rsidP="005A40D4">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A40D4" w:rsidRPr="00174FC2" w:rsidRDefault="005A40D4" w:rsidP="005A40D4">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6828AB">
        <w:rPr>
          <w:rFonts w:ascii="Palatino Linotype" w:eastAsia="Palatino Linotype" w:hAnsi="Palatino Linotype" w:cs="Palatino Linotype"/>
          <w:color w:val="000000"/>
        </w:rPr>
        <w:t xml:space="preserve">La Comisionada Ponente decretó el cierre de instrucción mediante el acuerdo del </w:t>
      </w:r>
      <w:r w:rsidR="00756215" w:rsidRPr="006828AB">
        <w:rPr>
          <w:rFonts w:ascii="Palatino Linotype" w:eastAsia="Palatino Linotype" w:hAnsi="Palatino Linotype" w:cs="Palatino Linotype"/>
          <w:b/>
          <w:bCs/>
          <w:color w:val="000000"/>
        </w:rPr>
        <w:t>dos de junio</w:t>
      </w:r>
      <w:r w:rsidRPr="006828AB">
        <w:rPr>
          <w:rFonts w:ascii="Palatino Linotype" w:eastAsia="Palatino Linotype" w:hAnsi="Palatino Linotype" w:cs="Palatino Linotype"/>
          <w:b/>
          <w:bCs/>
          <w:color w:val="000000"/>
        </w:rPr>
        <w:t xml:space="preserve"> de dos mil veintiséis.</w:t>
      </w:r>
      <w:r w:rsidR="006828AB">
        <w:rPr>
          <w:rFonts w:ascii="Palatino Linotype" w:eastAsia="Palatino Linotype" w:hAnsi="Palatino Linotype" w:cs="Palatino Linotype"/>
          <w:b/>
          <w:bCs/>
          <w:color w:val="000000"/>
        </w:rPr>
        <w:t xml:space="preserve"> </w:t>
      </w:r>
      <w:r w:rsidR="006828AB">
        <w:rPr>
          <w:rFonts w:ascii="Palatino Linotype" w:eastAsia="Palatino Linotype" w:hAnsi="Palatino Linotype" w:cs="Palatino Linotype"/>
          <w:bCs/>
          <w:color w:val="000000"/>
        </w:rPr>
        <w:t>----------------------------------------------------------------------------------</w:t>
      </w:r>
    </w:p>
    <w:p w:rsidR="00174FC2" w:rsidRDefault="00174FC2" w:rsidP="00174FC2">
      <w:pPr>
        <w:pStyle w:val="Prrafodelista"/>
        <w:rPr>
          <w:rFonts w:ascii="Palatino Linotype" w:eastAsia="Palatino Linotype" w:hAnsi="Palatino Linotype" w:cs="Palatino Linotype"/>
          <w:color w:val="000000"/>
        </w:rPr>
      </w:pPr>
    </w:p>
    <w:p w:rsidR="00174FC2" w:rsidRDefault="00174FC2" w:rsidP="00174FC2">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174FC2" w:rsidRPr="006828AB" w:rsidRDefault="00174FC2" w:rsidP="00174FC2">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A40D4" w:rsidRPr="006828AB" w:rsidRDefault="005A40D4" w:rsidP="005A40D4">
      <w:pPr>
        <w:spacing w:line="360" w:lineRule="auto"/>
        <w:jc w:val="center"/>
        <w:rPr>
          <w:rFonts w:ascii="Palatino Linotype" w:eastAsia="Palatino Linotype" w:hAnsi="Palatino Linotype" w:cs="Palatino Linotype"/>
        </w:rPr>
      </w:pPr>
      <w:bookmarkStart w:id="1" w:name="_heading=h.1fob9te" w:colFirst="0" w:colLast="0"/>
      <w:bookmarkEnd w:id="1"/>
      <w:r w:rsidRPr="006828AB">
        <w:rPr>
          <w:rFonts w:ascii="Palatino Linotype" w:eastAsia="Palatino Linotype" w:hAnsi="Palatino Linotype" w:cs="Palatino Linotype"/>
          <w:b/>
          <w:bCs/>
        </w:rPr>
        <w:lastRenderedPageBreak/>
        <w:t>C O N S I D E R A N D O</w:t>
      </w:r>
    </w:p>
    <w:p w:rsidR="005A40D4" w:rsidRPr="006828AB" w:rsidRDefault="005A40D4" w:rsidP="005A40D4">
      <w:pPr>
        <w:spacing w:line="360" w:lineRule="auto"/>
        <w:jc w:val="both"/>
        <w:rPr>
          <w:rFonts w:ascii="Palatino Linotype" w:eastAsia="Palatino Linotype" w:hAnsi="Palatino Linotype" w:cs="Palatino Linotype"/>
        </w:rPr>
      </w:pPr>
    </w:p>
    <w:p w:rsidR="005A40D4" w:rsidRPr="006828AB" w:rsidRDefault="005A40D4" w:rsidP="005A40D4">
      <w:pPr>
        <w:spacing w:line="360" w:lineRule="auto"/>
        <w:jc w:val="both"/>
        <w:rPr>
          <w:rFonts w:ascii="Palatino Linotype" w:eastAsia="Palatino Linotype" w:hAnsi="Palatino Linotype" w:cs="Palatino Linotype"/>
          <w:b/>
          <w:bCs/>
        </w:rPr>
      </w:pPr>
      <w:bookmarkStart w:id="2" w:name="_heading=h.3znysh7" w:colFirst="0" w:colLast="0"/>
      <w:bookmarkEnd w:id="2"/>
      <w:r w:rsidRPr="006828AB">
        <w:rPr>
          <w:rFonts w:ascii="Palatino Linotype" w:eastAsia="Palatino Linotype" w:hAnsi="Palatino Linotype" w:cs="Palatino Linotype"/>
          <w:b/>
          <w:bCs/>
        </w:rPr>
        <w:t>PRIMERO. De la competencia</w:t>
      </w:r>
    </w:p>
    <w:p w:rsidR="005A40D4" w:rsidRPr="006828AB" w:rsidRDefault="005A40D4" w:rsidP="005A40D4">
      <w:pPr>
        <w:numPr>
          <w:ilvl w:val="0"/>
          <w:numId w:val="2"/>
        </w:numPr>
        <w:pBdr>
          <w:top w:val="nil"/>
          <w:left w:val="nil"/>
          <w:bottom w:val="nil"/>
          <w:right w:val="nil"/>
          <w:between w:val="nil"/>
        </w:pBdr>
        <w:spacing w:before="240" w:line="360" w:lineRule="auto"/>
        <w:ind w:left="0" w:firstLine="0"/>
        <w:jc w:val="both"/>
        <w:rPr>
          <w:rFonts w:ascii="Palatino Linotype" w:eastAsia="Palatino Linotype" w:hAnsi="Palatino Linotype" w:cs="Palatino Linotype"/>
          <w:color w:val="000000"/>
        </w:rPr>
      </w:pPr>
      <w:r w:rsidRPr="006828AB">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noveno, cuadragésimo y cuadragésimo primero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XXIII, y 11 del Reglamento Interior del Instituto de Transparencia, Acceso a la Información Pública y Protección de Datos Personales del Estado de México y Municipios. </w:t>
      </w:r>
    </w:p>
    <w:p w:rsidR="005A40D4" w:rsidRPr="006828AB" w:rsidRDefault="005A40D4" w:rsidP="005A40D4">
      <w:pPr>
        <w:pBdr>
          <w:top w:val="nil"/>
          <w:left w:val="nil"/>
          <w:bottom w:val="nil"/>
          <w:right w:val="nil"/>
          <w:between w:val="nil"/>
        </w:pBdr>
        <w:spacing w:before="240" w:line="360" w:lineRule="auto"/>
        <w:jc w:val="both"/>
        <w:rPr>
          <w:rFonts w:ascii="Palatino Linotype" w:eastAsia="Palatino Linotype" w:hAnsi="Palatino Linotype" w:cs="Palatino Linotype"/>
          <w:color w:val="000000"/>
        </w:rPr>
      </w:pPr>
    </w:p>
    <w:p w:rsidR="005A40D4" w:rsidRPr="006828AB" w:rsidRDefault="005A40D4" w:rsidP="005A40D4">
      <w:pPr>
        <w:keepNext/>
        <w:keepLines/>
        <w:spacing w:line="360" w:lineRule="auto"/>
        <w:jc w:val="both"/>
        <w:rPr>
          <w:rFonts w:ascii="Palatino Linotype" w:eastAsia="Palatino Linotype" w:hAnsi="Palatino Linotype" w:cs="Palatino Linotype"/>
          <w:b/>
          <w:bCs/>
        </w:rPr>
      </w:pPr>
      <w:bookmarkStart w:id="3" w:name="_heading=h.2et92p0" w:colFirst="0" w:colLast="0"/>
      <w:bookmarkEnd w:id="3"/>
      <w:r w:rsidRPr="006828AB">
        <w:rPr>
          <w:rFonts w:ascii="Palatino Linotype" w:eastAsia="Palatino Linotype" w:hAnsi="Palatino Linotype" w:cs="Palatino Linotype"/>
          <w:b/>
          <w:bCs/>
        </w:rPr>
        <w:t>SEGUNDO. De la oportunidad y procedencia.</w:t>
      </w:r>
    </w:p>
    <w:p w:rsidR="005A40D4" w:rsidRPr="006828AB" w:rsidRDefault="005A40D4" w:rsidP="005A40D4">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6828AB">
        <w:rPr>
          <w:rFonts w:ascii="Palatino Linotype" w:eastAsia="Palatino Linotype" w:hAnsi="Palatino Linotype" w:cs="Palatino Linotype"/>
          <w:color w:val="000000"/>
        </w:rPr>
        <w:t xml:space="preserve">El medio de impugnación fue presentado a través del </w:t>
      </w:r>
      <w:r w:rsidRPr="006828AB">
        <w:rPr>
          <w:rFonts w:ascii="Palatino Linotype" w:eastAsia="Palatino Linotype" w:hAnsi="Palatino Linotype" w:cs="Palatino Linotype"/>
          <w:b/>
          <w:bCs/>
          <w:color w:val="000000"/>
        </w:rPr>
        <w:t>SAIMEX,</w:t>
      </w:r>
      <w:r w:rsidRPr="006828AB">
        <w:rPr>
          <w:rFonts w:ascii="Palatino Linotype" w:eastAsia="Palatino Linotype" w:hAnsi="Palatino Linotype" w:cs="Palatino Linotype"/>
          <w:color w:val="000000"/>
        </w:rPr>
        <w:t xml:space="preserve"> en el formato previamente aprobado para tal efecto y dentro del plazo legal de quince días hábiles otorgados; siendo así que el </w:t>
      </w:r>
      <w:r w:rsidRPr="006828AB">
        <w:rPr>
          <w:rFonts w:ascii="Palatino Linotype" w:eastAsia="Palatino Linotype" w:hAnsi="Palatino Linotype" w:cs="Palatino Linotype"/>
          <w:b/>
          <w:bCs/>
          <w:color w:val="000000"/>
        </w:rPr>
        <w:t>SUJETO OBLIGADO</w:t>
      </w:r>
      <w:r w:rsidRPr="006828AB">
        <w:rPr>
          <w:rFonts w:ascii="Palatino Linotype" w:eastAsia="Palatino Linotype" w:hAnsi="Palatino Linotype" w:cs="Palatino Linotype"/>
          <w:color w:val="000000"/>
        </w:rPr>
        <w:t xml:space="preserve"> entregó respuesta a la solicitud el </w:t>
      </w:r>
      <w:r w:rsidR="004327F5" w:rsidRPr="006828AB">
        <w:rPr>
          <w:rFonts w:ascii="Palatino Linotype" w:eastAsia="Palatino Linotype" w:hAnsi="Palatino Linotype" w:cs="Palatino Linotype"/>
          <w:b/>
          <w:color w:val="000000"/>
        </w:rPr>
        <w:t>trece de noviembre</w:t>
      </w:r>
      <w:r w:rsidRPr="006828AB">
        <w:rPr>
          <w:rFonts w:ascii="Palatino Linotype" w:eastAsia="Palatino Linotype" w:hAnsi="Palatino Linotype" w:cs="Palatino Linotype"/>
          <w:b/>
          <w:bCs/>
          <w:color w:val="000000"/>
        </w:rPr>
        <w:t xml:space="preserve"> de dos mil veinticinco</w:t>
      </w:r>
      <w:r w:rsidRPr="006828AB">
        <w:rPr>
          <w:rFonts w:ascii="Palatino Linotype" w:eastAsia="Palatino Linotype" w:hAnsi="Palatino Linotype" w:cs="Palatino Linotype"/>
          <w:color w:val="000000"/>
        </w:rPr>
        <w:t>, de tal forma que el plazo para interponer el recurso de revisión transcurrió del</w:t>
      </w:r>
      <w:r w:rsidRPr="006828AB">
        <w:rPr>
          <w:rFonts w:ascii="Palatino Linotype" w:eastAsia="Palatino Linotype" w:hAnsi="Palatino Linotype" w:cs="Palatino Linotype"/>
          <w:b/>
          <w:bCs/>
          <w:color w:val="000000"/>
        </w:rPr>
        <w:t xml:space="preserve"> </w:t>
      </w:r>
      <w:r w:rsidR="004327F5" w:rsidRPr="006828AB">
        <w:rPr>
          <w:rFonts w:ascii="Palatino Linotype" w:eastAsia="Palatino Linotype" w:hAnsi="Palatino Linotype" w:cs="Palatino Linotype"/>
          <w:b/>
          <w:bCs/>
          <w:color w:val="000000"/>
        </w:rPr>
        <w:t>catorce de noviembre al cinco de diciembre</w:t>
      </w:r>
      <w:r w:rsidRPr="006828AB">
        <w:rPr>
          <w:rFonts w:ascii="Palatino Linotype" w:eastAsia="Palatino Linotype" w:hAnsi="Palatino Linotype" w:cs="Palatino Linotype"/>
          <w:b/>
          <w:bCs/>
          <w:color w:val="000000"/>
        </w:rPr>
        <w:t xml:space="preserve"> de dos mil veinticinco</w:t>
      </w:r>
      <w:r w:rsidRPr="006828AB">
        <w:rPr>
          <w:rFonts w:ascii="Palatino Linotype" w:eastAsia="Palatino Linotype" w:hAnsi="Palatino Linotype" w:cs="Palatino Linotype"/>
          <w:color w:val="000000"/>
        </w:rPr>
        <w:t xml:space="preserve">; en consecuencia, presentó su inconformidad el día </w:t>
      </w:r>
      <w:r w:rsidR="004327F5" w:rsidRPr="006828AB">
        <w:rPr>
          <w:rFonts w:ascii="Palatino Linotype" w:eastAsia="Palatino Linotype" w:hAnsi="Palatino Linotype" w:cs="Palatino Linotype"/>
          <w:b/>
          <w:bCs/>
          <w:color w:val="000000"/>
        </w:rPr>
        <w:t>dieciocho de noviembre</w:t>
      </w:r>
      <w:r w:rsidRPr="006828AB">
        <w:rPr>
          <w:rFonts w:ascii="Palatino Linotype" w:eastAsia="Palatino Linotype" w:hAnsi="Palatino Linotype" w:cs="Palatino Linotype"/>
          <w:b/>
          <w:bCs/>
          <w:color w:val="000000"/>
        </w:rPr>
        <w:t xml:space="preserve"> de dos mil veinticinco</w:t>
      </w:r>
      <w:r w:rsidRPr="006828AB">
        <w:rPr>
          <w:rFonts w:ascii="Palatino Linotype" w:eastAsia="Palatino Linotype" w:hAnsi="Palatino Linotype" w:cs="Palatino Linotype"/>
          <w:color w:val="000000"/>
        </w:rPr>
        <w:t xml:space="preserve">, por lo que se encuentra dentro de los márgenes temporales previstos en el artículo 178 de la </w:t>
      </w:r>
      <w:r w:rsidRPr="006828AB">
        <w:rPr>
          <w:rFonts w:ascii="Palatino Linotype" w:eastAsia="Palatino Linotype" w:hAnsi="Palatino Linotype" w:cs="Palatino Linotype"/>
          <w:b/>
          <w:bCs/>
          <w:color w:val="000000"/>
        </w:rPr>
        <w:t xml:space="preserve">Ley de Transparencia y Acceso a la Información Pública del Estado de México y Municipios </w:t>
      </w:r>
      <w:r w:rsidRPr="006828AB">
        <w:rPr>
          <w:rFonts w:ascii="Palatino Linotype" w:eastAsia="Palatino Linotype" w:hAnsi="Palatino Linotype" w:cs="Palatino Linotype"/>
          <w:color w:val="000000"/>
        </w:rPr>
        <w:t>vigente.</w:t>
      </w:r>
    </w:p>
    <w:p w:rsidR="005A40D4" w:rsidRPr="006828AB" w:rsidRDefault="005A40D4" w:rsidP="005A40D4">
      <w:pPr>
        <w:numPr>
          <w:ilvl w:val="0"/>
          <w:numId w:val="2"/>
        </w:numPr>
        <w:spacing w:line="360" w:lineRule="auto"/>
        <w:ind w:left="0" w:firstLine="0"/>
        <w:jc w:val="both"/>
        <w:rPr>
          <w:rFonts w:ascii="Palatino Linotype" w:eastAsia="Palatino Linotype" w:hAnsi="Palatino Linotype" w:cs="Palatino Linotype"/>
        </w:rPr>
      </w:pPr>
      <w:r w:rsidRPr="006828AB">
        <w:rPr>
          <w:rFonts w:ascii="Palatino Linotype" w:eastAsia="Palatino Linotype" w:hAnsi="Palatino Linotype" w:cs="Palatino Linotype"/>
        </w:rPr>
        <w:lastRenderedPageBreak/>
        <w:t xml:space="preserve">Por otra parte, de la revisión al expediente electrónico del </w:t>
      </w:r>
      <w:r w:rsidRPr="006828AB">
        <w:rPr>
          <w:rFonts w:ascii="Palatino Linotype" w:eastAsia="Palatino Linotype" w:hAnsi="Palatino Linotype" w:cs="Palatino Linotype"/>
          <w:b/>
          <w:bCs/>
        </w:rPr>
        <w:t>SAIMEX</w:t>
      </w:r>
      <w:r w:rsidRPr="006828AB">
        <w:rPr>
          <w:rFonts w:ascii="Palatino Linotype" w:eastAsia="Palatino Linotype" w:hAnsi="Palatino Linotype" w:cs="Palatino Linotype"/>
        </w:rPr>
        <w:t xml:space="preserve"> se desprende que la parte solicitante en ejercicio de su derecho de acceso a la información pública en el expediente que se revisa, tanto en la solicitud de información como en el recurso de revisión no proporciona su nombre para que sea identificado, ni se tiene la certeza sobre su identidad; sin embargo, es importante señalar también que el nombre de los solicitantes y recurrentes no es requisito indispensable para la tramitación del acto procesal específico en materia de acceso a la información, ello en estricto apego al numeral 155 párrafo tercero de la Ley de la materia, en concatenación con el 180 del mismo ordenamiento.</w:t>
      </w:r>
    </w:p>
    <w:p w:rsidR="005A40D4" w:rsidRPr="006828AB" w:rsidRDefault="005A40D4" w:rsidP="005A40D4">
      <w:pPr>
        <w:pBdr>
          <w:top w:val="nil"/>
          <w:left w:val="nil"/>
          <w:bottom w:val="nil"/>
          <w:right w:val="nil"/>
          <w:between w:val="nil"/>
        </w:pBdr>
        <w:jc w:val="both"/>
        <w:rPr>
          <w:rFonts w:ascii="Palatino Linotype" w:eastAsia="Palatino Linotype" w:hAnsi="Palatino Linotype" w:cs="Palatino Linotype"/>
          <w:color w:val="000000"/>
        </w:rPr>
      </w:pPr>
    </w:p>
    <w:p w:rsidR="005A40D4" w:rsidRPr="006828AB" w:rsidRDefault="005A40D4" w:rsidP="005A40D4">
      <w:pPr>
        <w:numPr>
          <w:ilvl w:val="0"/>
          <w:numId w:val="2"/>
        </w:numPr>
        <w:spacing w:line="360" w:lineRule="auto"/>
        <w:ind w:left="0" w:firstLine="0"/>
        <w:jc w:val="both"/>
        <w:rPr>
          <w:rFonts w:ascii="Palatino Linotype" w:eastAsia="Palatino Linotype" w:hAnsi="Palatino Linotype" w:cs="Palatino Linotype"/>
        </w:rPr>
      </w:pPr>
      <w:r w:rsidRPr="006828AB">
        <w:rPr>
          <w:rFonts w:ascii="Palatino Linotype" w:eastAsia="Palatino Linotype" w:hAnsi="Palatino Linotype" w:cs="Palatino Linotype"/>
        </w:rPr>
        <w:t>Esto es así, ya que de conformidad con los artículos 6, Apartado A, fracciones III y IV de la Constitución Política de los Estados Unidos Mexicanos y 5, párrafos vigésimo, vigésimo primero y vigésimo segundo fracciones IV y V de la Constitución Política del Estado Libre y Soberano de México, se establece que toda persona, sin necesidad de acreditar interés alguno o justificar su utilización, tendrá acceso gratuito a la información pública, a sus datos personales o a la rectificación de éstos, además de que se establecerán mecanismos de acceso a la información y procedimientos de revisión expeditos que se sustanciarán ante los organismos autónomos especializados e imparciales que establece la Constitución Federal y local.</w:t>
      </w:r>
    </w:p>
    <w:p w:rsidR="005A40D4" w:rsidRPr="006828AB" w:rsidRDefault="005A40D4" w:rsidP="005A40D4">
      <w:pPr>
        <w:pBdr>
          <w:top w:val="nil"/>
          <w:left w:val="nil"/>
          <w:bottom w:val="nil"/>
          <w:right w:val="nil"/>
          <w:between w:val="nil"/>
        </w:pBdr>
        <w:jc w:val="both"/>
        <w:rPr>
          <w:rFonts w:ascii="Palatino Linotype" w:eastAsia="Palatino Linotype" w:hAnsi="Palatino Linotype" w:cs="Palatino Linotype"/>
          <w:color w:val="000000"/>
        </w:rPr>
      </w:pPr>
    </w:p>
    <w:p w:rsidR="005A40D4" w:rsidRPr="006828AB" w:rsidRDefault="005A40D4" w:rsidP="005A40D4">
      <w:pPr>
        <w:numPr>
          <w:ilvl w:val="0"/>
          <w:numId w:val="2"/>
        </w:numPr>
        <w:spacing w:line="360" w:lineRule="auto"/>
        <w:ind w:left="0" w:firstLine="0"/>
        <w:jc w:val="both"/>
        <w:rPr>
          <w:rFonts w:ascii="Palatino Linotype" w:eastAsia="Palatino Linotype" w:hAnsi="Palatino Linotype" w:cs="Palatino Linotype"/>
        </w:rPr>
      </w:pPr>
      <w:r w:rsidRPr="006828AB">
        <w:rPr>
          <w:rFonts w:ascii="Palatino Linotype" w:eastAsia="Palatino Linotype" w:hAnsi="Palatino Linotype" w:cs="Palatino Linotype"/>
        </w:rPr>
        <w:t xml:space="preserve">Por lo cual, de una interpretación sistemática, armónica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inclusive, la solicitud de </w:t>
      </w:r>
      <w:r w:rsidRPr="006828AB">
        <w:rPr>
          <w:rFonts w:ascii="Palatino Linotype" w:eastAsia="Palatino Linotype" w:hAnsi="Palatino Linotype" w:cs="Palatino Linotype"/>
        </w:rPr>
        <w:lastRenderedPageBreak/>
        <w:t>acceso a la información pueda ser anónima o no contener un nombre que identifique al solicitante o que permita tener certeza sobre su identidad.</w:t>
      </w:r>
    </w:p>
    <w:p w:rsidR="005A40D4" w:rsidRPr="006828AB" w:rsidRDefault="005A40D4" w:rsidP="005A40D4">
      <w:pPr>
        <w:pBdr>
          <w:top w:val="nil"/>
          <w:left w:val="nil"/>
          <w:bottom w:val="nil"/>
          <w:right w:val="nil"/>
          <w:between w:val="nil"/>
        </w:pBdr>
        <w:jc w:val="both"/>
        <w:rPr>
          <w:rFonts w:ascii="Palatino Linotype" w:eastAsia="Palatino Linotype" w:hAnsi="Palatino Linotype" w:cs="Palatino Linotype"/>
          <w:color w:val="000000"/>
        </w:rPr>
      </w:pPr>
    </w:p>
    <w:p w:rsidR="005A40D4" w:rsidRPr="006828AB" w:rsidRDefault="005A40D4" w:rsidP="005A40D4">
      <w:pPr>
        <w:numPr>
          <w:ilvl w:val="0"/>
          <w:numId w:val="2"/>
        </w:numPr>
        <w:spacing w:line="360" w:lineRule="auto"/>
        <w:ind w:left="0" w:firstLine="0"/>
        <w:jc w:val="both"/>
        <w:rPr>
          <w:rFonts w:ascii="Palatino Linotype" w:eastAsia="Palatino Linotype" w:hAnsi="Palatino Linotype" w:cs="Palatino Linotype"/>
        </w:rPr>
      </w:pPr>
      <w:r w:rsidRPr="006828AB">
        <w:rPr>
          <w:rFonts w:ascii="Palatino Linotype" w:eastAsia="Palatino Linotype" w:hAnsi="Palatino Linotype" w:cs="Palatino Linotype"/>
        </w:rPr>
        <w:t>En ese entendido, se omite un análisis más profundo en torno a los conceptos de interés jurídico y legitimación, debido a que se estima que a ningún efecto práctico conduciría, puesto que la propia estructura del derecho fundamental bajo análisis no lo exige.</w:t>
      </w:r>
    </w:p>
    <w:p w:rsidR="005A40D4" w:rsidRPr="006828AB" w:rsidRDefault="005A40D4" w:rsidP="005A40D4">
      <w:pPr>
        <w:pBdr>
          <w:top w:val="nil"/>
          <w:left w:val="nil"/>
          <w:bottom w:val="nil"/>
          <w:right w:val="nil"/>
          <w:between w:val="nil"/>
        </w:pBdr>
        <w:jc w:val="both"/>
        <w:rPr>
          <w:rFonts w:ascii="Palatino Linotype" w:eastAsia="Palatino Linotype" w:hAnsi="Palatino Linotype" w:cs="Palatino Linotype"/>
          <w:color w:val="000000"/>
        </w:rPr>
      </w:pPr>
    </w:p>
    <w:p w:rsidR="005A40D4" w:rsidRPr="006828AB" w:rsidRDefault="005A40D4" w:rsidP="005A40D4">
      <w:pPr>
        <w:numPr>
          <w:ilvl w:val="0"/>
          <w:numId w:val="2"/>
        </w:numPr>
        <w:spacing w:line="360" w:lineRule="auto"/>
        <w:ind w:left="0" w:firstLine="0"/>
        <w:jc w:val="both"/>
        <w:rPr>
          <w:rFonts w:ascii="Palatino Linotype" w:eastAsia="Palatino Linotype" w:hAnsi="Palatino Linotype" w:cs="Palatino Linotype"/>
        </w:rPr>
      </w:pPr>
      <w:r w:rsidRPr="006828AB">
        <w:rPr>
          <w:rFonts w:ascii="Palatino Linotype" w:eastAsia="Palatino Linotype" w:hAnsi="Palatino Linotype" w:cs="Palatino Linotype"/>
        </w:rPr>
        <w:t>Por lo que el nombre del solicitando y recurrente no puede ser considerado un requisito indispensable de procedibilidad del recurso de revisión que nos ocupa, ya que el acceso a la información no está condicionado a acreditar algún interés ya sea jurídico o legítimo, máxime que es un elemento subsanable por este Órgano Resolutor.</w:t>
      </w:r>
    </w:p>
    <w:p w:rsidR="005A40D4" w:rsidRPr="006828AB" w:rsidRDefault="005A40D4" w:rsidP="005A40D4">
      <w:pPr>
        <w:jc w:val="both"/>
        <w:rPr>
          <w:rFonts w:ascii="Palatino Linotype" w:eastAsia="Palatino Linotype" w:hAnsi="Palatino Linotype" w:cs="Palatino Linotype"/>
          <w:color w:val="000000"/>
        </w:rPr>
      </w:pPr>
    </w:p>
    <w:p w:rsidR="005A40D4" w:rsidRPr="006828AB" w:rsidRDefault="005A40D4" w:rsidP="005A40D4">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6828AB">
        <w:rPr>
          <w:rFonts w:ascii="Palatino Linotype" w:eastAsia="Palatino Linotype" w:hAnsi="Palatino Linotype" w:cs="Palatino Linotype"/>
          <w:color w:val="000000"/>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5A40D4" w:rsidRPr="006828AB" w:rsidRDefault="005A40D4" w:rsidP="005A40D4">
      <w:pPr>
        <w:pStyle w:val="Ttulo1"/>
        <w:spacing w:line="360" w:lineRule="auto"/>
        <w:jc w:val="both"/>
        <w:rPr>
          <w:rFonts w:ascii="Palatino Linotype" w:eastAsia="Palatino Linotype" w:hAnsi="Palatino Linotype" w:cs="Palatino Linotype"/>
          <w:b/>
          <w:bCs/>
          <w:i/>
          <w:iCs/>
          <w:color w:val="000000"/>
          <w:sz w:val="24"/>
          <w:szCs w:val="24"/>
        </w:rPr>
      </w:pPr>
      <w:r w:rsidRPr="006828AB">
        <w:rPr>
          <w:rFonts w:ascii="Palatino Linotype" w:eastAsia="Palatino Linotype" w:hAnsi="Palatino Linotype" w:cs="Palatino Linotype"/>
          <w:b/>
          <w:bCs/>
          <w:color w:val="000000"/>
          <w:sz w:val="24"/>
          <w:szCs w:val="24"/>
        </w:rPr>
        <w:t>TERCERO. Del planteamiento de la Litis</w:t>
      </w:r>
    </w:p>
    <w:p w:rsidR="00A17C60" w:rsidRPr="006828AB" w:rsidRDefault="00A17C60" w:rsidP="00A17C60">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i/>
          <w:iCs/>
          <w:color w:val="000000"/>
        </w:rPr>
      </w:pPr>
      <w:r w:rsidRPr="006828AB">
        <w:rPr>
          <w:rFonts w:ascii="Palatino Linotype" w:eastAsia="Palatino Linotype" w:hAnsi="Palatino Linotype" w:cs="Palatino Linotype"/>
          <w:color w:val="000000"/>
        </w:rPr>
        <w:t>El particular solicitó “</w:t>
      </w:r>
      <w:r w:rsidRPr="006828AB">
        <w:rPr>
          <w:rFonts w:ascii="Palatino Linotype" w:eastAsia="Palatino Linotype" w:hAnsi="Palatino Linotype" w:cs="Palatino Linotype"/>
          <w:i/>
          <w:iCs/>
          <w:color w:val="000000"/>
        </w:rPr>
        <w:t>Se solicita pagina web u otro medio y ratificar en San Francisco Chimalpa, Naucalpan de Juárez: ¿Paraje corral de Vilchis, con sus coordenadas? ¿Localizar las constancias domiciliarias dadas de 1980 a la fecha? ¿Localizar la constancia domiciliaria emitida por Juan Manuel Mata Rodríguez? ¿Localizar la Inmatriculación administrativa: Volumen: 1118 Libro: Primero Sección: Primera Partida: 967 con fecha 28 de septiembre de 1992? ¿Hacer la denuncia administrativa o penal de dicha constancia? ¿Procedimiento para anular la inmatriculación administrativa? Se anexa Constancia emitida por el delegado Juan Manuel Mata Rodríguez, también foto de San Francisco Chimalpa y Santiago Tepatlaxco, la cual muestra que no hay casas en el año 2001.</w:t>
      </w:r>
    </w:p>
    <w:p w:rsidR="005A40D4" w:rsidRPr="006828AB" w:rsidRDefault="005A40D4" w:rsidP="00A17C60">
      <w:pPr>
        <w:numPr>
          <w:ilvl w:val="0"/>
          <w:numId w:val="2"/>
        </w:numPr>
        <w:spacing w:line="360" w:lineRule="auto"/>
        <w:ind w:left="0" w:firstLine="0"/>
        <w:jc w:val="both"/>
        <w:rPr>
          <w:rFonts w:ascii="Palatino Linotype" w:eastAsia="Palatino Linotype" w:hAnsi="Palatino Linotype" w:cs="Palatino Linotype"/>
        </w:rPr>
      </w:pPr>
      <w:r w:rsidRPr="006828AB">
        <w:rPr>
          <w:rFonts w:ascii="Palatino Linotype" w:eastAsia="Palatino Linotype" w:hAnsi="Palatino Linotype" w:cs="Palatino Linotype"/>
        </w:rPr>
        <w:lastRenderedPageBreak/>
        <w:t xml:space="preserve">En respuesta, el Sujeto Obligado </w:t>
      </w:r>
      <w:r w:rsidR="00A17C60" w:rsidRPr="006828AB">
        <w:rPr>
          <w:rFonts w:ascii="Palatino Linotype" w:eastAsia="Palatino Linotype" w:hAnsi="Palatino Linotype" w:cs="Palatino Linotype"/>
        </w:rPr>
        <w:t>señaló su incompetencia parcial para conocer de la información solicitada y que derivado de la búsqueda exhaustiva no localizó el resto de la información</w:t>
      </w:r>
      <w:r w:rsidRPr="006828AB">
        <w:rPr>
          <w:rFonts w:ascii="Palatino Linotype" w:eastAsia="Palatino Linotype" w:hAnsi="Palatino Linotype" w:cs="Palatino Linotype"/>
        </w:rPr>
        <w:t xml:space="preserve">; posteriormente, el Recurrente se inconformó </w:t>
      </w:r>
      <w:r w:rsidR="00A17C60" w:rsidRPr="006828AB">
        <w:rPr>
          <w:rFonts w:ascii="Palatino Linotype" w:eastAsia="Palatino Linotype" w:hAnsi="Palatino Linotype" w:cs="Palatino Linotype"/>
        </w:rPr>
        <w:t>por las siguientes razones “</w:t>
      </w:r>
      <w:r w:rsidR="00A17C60" w:rsidRPr="006828AB">
        <w:rPr>
          <w:rFonts w:ascii="Palatino Linotype" w:eastAsia="Palatino Linotype" w:hAnsi="Palatino Linotype" w:cs="Palatino Linotype"/>
          <w:i/>
        </w:rPr>
        <w:t>A. La Inmatriculación Administrativa, la hacen personas que no son nativas. B. El delegado emite una constancia, la cual perjudica a nativos del poblado de San Francisco Chimalpa, Naucalpan de Juárez C. Tiene el sello de la delegación municipal. D. Se necesita la información correspondiente de la constancia que emite. E. Evitar ser despojado. F. Se necesita el paraje y las coordenadas que emitió el delegado y ratificar la Inmatriculación Administrativa. Anexo Constancia y medidas que emitió el delegado</w:t>
      </w:r>
      <w:r w:rsidR="00A17C60" w:rsidRPr="006828AB">
        <w:rPr>
          <w:rFonts w:ascii="Palatino Linotype" w:eastAsia="Palatino Linotype" w:hAnsi="Palatino Linotype" w:cs="Palatino Linotype"/>
        </w:rPr>
        <w:t xml:space="preserve">”. </w:t>
      </w:r>
    </w:p>
    <w:p w:rsidR="005A40D4" w:rsidRPr="006828AB" w:rsidRDefault="005A40D4" w:rsidP="005A40D4">
      <w:pPr>
        <w:spacing w:line="360" w:lineRule="auto"/>
        <w:jc w:val="both"/>
        <w:rPr>
          <w:rFonts w:ascii="Palatino Linotype" w:eastAsia="Palatino Linotype" w:hAnsi="Palatino Linotype" w:cs="Palatino Linotype"/>
        </w:rPr>
      </w:pPr>
    </w:p>
    <w:p w:rsidR="005A40D4" w:rsidRPr="006828AB" w:rsidRDefault="005A40D4" w:rsidP="005A40D4">
      <w:pPr>
        <w:numPr>
          <w:ilvl w:val="0"/>
          <w:numId w:val="2"/>
        </w:numPr>
        <w:spacing w:line="360" w:lineRule="auto"/>
        <w:ind w:left="0" w:firstLine="0"/>
        <w:jc w:val="both"/>
        <w:rPr>
          <w:rFonts w:ascii="Palatino Linotype" w:eastAsia="Palatino Linotype" w:hAnsi="Palatino Linotype" w:cs="Palatino Linotype"/>
        </w:rPr>
      </w:pPr>
      <w:r w:rsidRPr="006828AB">
        <w:rPr>
          <w:rFonts w:ascii="Palatino Linotype" w:eastAsia="Palatino Linotype" w:hAnsi="Palatino Linotype" w:cs="Palatino Linotype"/>
        </w:rPr>
        <w:t xml:space="preserve">En consecuencia, la Litis a resolver en este recurso, se circunscribe a determinar si la respuesta colma con lo solicitado o si se actualiza la causal de procedencia prevista en el artículo 179, fracción I de la Ley de Transparencia y Acceso a la Información Pública del Estado de México y Municipios; que establece la negativa de la información.  </w:t>
      </w:r>
    </w:p>
    <w:p w:rsidR="005A40D4" w:rsidRPr="006828AB" w:rsidRDefault="005A40D4" w:rsidP="005A40D4">
      <w:pPr>
        <w:pStyle w:val="Ttulo1"/>
        <w:spacing w:line="360" w:lineRule="auto"/>
        <w:jc w:val="both"/>
        <w:rPr>
          <w:rFonts w:ascii="Palatino Linotype" w:eastAsia="Palatino Linotype" w:hAnsi="Palatino Linotype" w:cs="Palatino Linotype"/>
          <w:b/>
          <w:bCs/>
          <w:color w:val="000000"/>
          <w:sz w:val="24"/>
          <w:szCs w:val="24"/>
        </w:rPr>
      </w:pPr>
      <w:bookmarkStart w:id="4" w:name="_heading=h.3dy6vkm" w:colFirst="0" w:colLast="0"/>
      <w:bookmarkEnd w:id="4"/>
      <w:r w:rsidRPr="006828AB">
        <w:rPr>
          <w:rFonts w:ascii="Palatino Linotype" w:eastAsia="Palatino Linotype" w:hAnsi="Palatino Linotype" w:cs="Palatino Linotype"/>
          <w:b/>
          <w:bCs/>
          <w:color w:val="000000"/>
          <w:sz w:val="24"/>
          <w:szCs w:val="24"/>
        </w:rPr>
        <w:t xml:space="preserve">CUARTO. Estudio y resolución del recurso de revisión. </w:t>
      </w:r>
    </w:p>
    <w:p w:rsidR="005A40D4" w:rsidRPr="006828AB" w:rsidRDefault="005A40D4" w:rsidP="005A40D4">
      <w:pPr>
        <w:numPr>
          <w:ilvl w:val="0"/>
          <w:numId w:val="2"/>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color w:val="000000"/>
        </w:rPr>
      </w:pPr>
      <w:r w:rsidRPr="006828AB">
        <w:rPr>
          <w:rFonts w:ascii="Palatino Linotype" w:eastAsia="Palatino Linotype" w:hAnsi="Palatino Linotype" w:cs="Palatino Linotype"/>
          <w:color w:val="000000"/>
        </w:rPr>
        <w:t xml:space="preserve">Consecuentemente y derivado del Planteamiento de la Litis, se procede analizar el contenido íntegro de las actuaciones que obran en el expediente electrónico, y así este Órgano Garante dicte la resolución correspondiente, tomando en consideración los elementos aportados por las partes y apegándose en todo momento al principio de máxima publicidad de acuerdo con lo establecido en el artículo 8 de la </w:t>
      </w:r>
      <w:r w:rsidRPr="006828AB">
        <w:rPr>
          <w:rFonts w:ascii="Palatino Linotype" w:eastAsia="Palatino Linotype" w:hAnsi="Palatino Linotype" w:cs="Palatino Linotype"/>
          <w:b/>
          <w:bCs/>
          <w:color w:val="000000"/>
        </w:rPr>
        <w:t>Ley de Transparencia y Acceso a la Información Pública del Estado de México y Municipios</w:t>
      </w:r>
      <w:r w:rsidRPr="006828AB">
        <w:rPr>
          <w:rFonts w:ascii="Palatino Linotype" w:eastAsia="Palatino Linotype" w:hAnsi="Palatino Linotype" w:cs="Palatino Linotype"/>
          <w:color w:val="000000"/>
        </w:rPr>
        <w:t>.</w:t>
      </w:r>
    </w:p>
    <w:p w:rsidR="005A40D4" w:rsidRPr="006828AB" w:rsidRDefault="005A40D4" w:rsidP="005A40D4">
      <w:pPr>
        <w:spacing w:line="360" w:lineRule="auto"/>
        <w:jc w:val="both"/>
        <w:rPr>
          <w:rFonts w:ascii="Palatino Linotype" w:eastAsia="Palatino Linotype" w:hAnsi="Palatino Linotype" w:cs="Palatino Linotype"/>
        </w:rPr>
      </w:pPr>
      <w:bookmarkStart w:id="5" w:name="_heading=h.4d34og8" w:colFirst="0" w:colLast="0"/>
      <w:bookmarkEnd w:id="5"/>
    </w:p>
    <w:p w:rsidR="005A40D4" w:rsidRPr="006828AB" w:rsidRDefault="005A40D4" w:rsidP="005A40D4">
      <w:pPr>
        <w:numPr>
          <w:ilvl w:val="0"/>
          <w:numId w:val="2"/>
        </w:numPr>
        <w:tabs>
          <w:tab w:val="left" w:pos="0"/>
          <w:tab w:val="left" w:pos="567"/>
        </w:tabs>
        <w:spacing w:after="240" w:line="360" w:lineRule="auto"/>
        <w:ind w:left="0" w:firstLine="0"/>
        <w:jc w:val="both"/>
        <w:rPr>
          <w:rFonts w:ascii="Palatino Linotype" w:eastAsia="Palatino Linotype" w:hAnsi="Palatino Linotype" w:cs="Palatino Linotype"/>
        </w:rPr>
      </w:pPr>
      <w:r w:rsidRPr="006828AB">
        <w:rPr>
          <w:rFonts w:ascii="Palatino Linotype" w:eastAsia="Palatino Linotype" w:hAnsi="Palatino Linotype" w:cs="Palatino Linotype"/>
          <w:color w:val="000000"/>
        </w:rPr>
        <w:t xml:space="preserve">Así, este Instituto de Transparencia, de conformidad con los principios de eficacia y profesionalismo, procederá a verificar la información remitida por el </w:t>
      </w:r>
      <w:r w:rsidRPr="006828AB">
        <w:rPr>
          <w:rFonts w:ascii="Palatino Linotype" w:eastAsia="Palatino Linotype" w:hAnsi="Palatino Linotype" w:cs="Palatino Linotype"/>
          <w:b/>
          <w:bCs/>
          <w:color w:val="000000"/>
        </w:rPr>
        <w:t>SUJETO OBLIGADO y</w:t>
      </w:r>
      <w:r w:rsidRPr="006828AB">
        <w:rPr>
          <w:rFonts w:ascii="Palatino Linotype" w:eastAsia="Palatino Linotype" w:hAnsi="Palatino Linotype" w:cs="Palatino Linotype"/>
          <w:color w:val="000000"/>
        </w:rPr>
        <w:t xml:space="preserve"> </w:t>
      </w:r>
      <w:r w:rsidRPr="006828AB">
        <w:rPr>
          <w:rFonts w:ascii="Palatino Linotype" w:eastAsia="Palatino Linotype" w:hAnsi="Palatino Linotype" w:cs="Palatino Linotype"/>
          <w:color w:val="000000"/>
        </w:rPr>
        <w:lastRenderedPageBreak/>
        <w:t xml:space="preserve">las manifestaciones realizadas por el </w:t>
      </w:r>
      <w:r w:rsidRPr="006828AB">
        <w:rPr>
          <w:rFonts w:ascii="Palatino Linotype" w:eastAsia="Palatino Linotype" w:hAnsi="Palatino Linotype" w:cs="Palatino Linotype"/>
          <w:b/>
          <w:bCs/>
        </w:rPr>
        <w:t>SOLICITANTE</w:t>
      </w:r>
      <w:r w:rsidRPr="006828AB">
        <w:rPr>
          <w:rFonts w:ascii="Palatino Linotype" w:eastAsia="Palatino Linotype" w:hAnsi="Palatino Linotype" w:cs="Palatino Linotype"/>
          <w:b/>
          <w:bCs/>
          <w:color w:val="000000"/>
        </w:rPr>
        <w:t xml:space="preserve"> </w:t>
      </w:r>
      <w:r w:rsidRPr="006828AB">
        <w:rPr>
          <w:rFonts w:ascii="Palatino Linotype" w:eastAsia="Palatino Linotype" w:hAnsi="Palatino Linotype" w:cs="Palatino Linotype"/>
          <w:color w:val="000000"/>
        </w:rPr>
        <w:t xml:space="preserve">a efecto de determinar si la información remitida se encuentra apegada a lo que establece la Ley en materia de Transparencia. </w:t>
      </w:r>
    </w:p>
    <w:p w:rsidR="005A40D4" w:rsidRPr="006828AB" w:rsidRDefault="005A40D4" w:rsidP="005A40D4">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i/>
          <w:iCs/>
        </w:rPr>
      </w:pPr>
      <w:r w:rsidRPr="006828AB">
        <w:rPr>
          <w:rFonts w:ascii="Palatino Linotype" w:eastAsia="Palatino Linotype" w:hAnsi="Palatino Linotype" w:cs="Palatino Linotype"/>
        </w:rPr>
        <w:t>Ahora bien, para efectos de estudio se anexa la siguiente tabla con la informa</w:t>
      </w:r>
      <w:r w:rsidR="00A17C60" w:rsidRPr="006828AB">
        <w:rPr>
          <w:rFonts w:ascii="Palatino Linotype" w:eastAsia="Palatino Linotype" w:hAnsi="Palatino Linotype" w:cs="Palatino Linotype"/>
        </w:rPr>
        <w:t xml:space="preserve">ción solicitada, la respuesta, la inconformidad, </w:t>
      </w:r>
      <w:r w:rsidRPr="006828AB">
        <w:rPr>
          <w:rFonts w:ascii="Palatino Linotype" w:eastAsia="Palatino Linotype" w:hAnsi="Palatino Linotype" w:cs="Palatino Linotype"/>
        </w:rPr>
        <w:t>informe justificado, así como las observaciones al cumplimiento:</w:t>
      </w:r>
    </w:p>
    <w:p w:rsidR="005A40D4" w:rsidRPr="006828AB" w:rsidRDefault="005A40D4" w:rsidP="005A40D4">
      <w:pPr>
        <w:pBdr>
          <w:top w:val="nil"/>
          <w:left w:val="nil"/>
          <w:bottom w:val="nil"/>
          <w:right w:val="nil"/>
          <w:between w:val="nil"/>
        </w:pBdr>
        <w:spacing w:line="360" w:lineRule="auto"/>
        <w:jc w:val="both"/>
        <w:rPr>
          <w:rFonts w:ascii="Palatino Linotype" w:eastAsia="Palatino Linotype" w:hAnsi="Palatino Linotype" w:cs="Palatino Linotype"/>
          <w:i/>
          <w:iCs/>
        </w:rPr>
      </w:pPr>
    </w:p>
    <w:tbl>
      <w:tblPr>
        <w:tblStyle w:val="Tabladecuadrcula4-nfasis3"/>
        <w:tblW w:w="0" w:type="auto"/>
        <w:tblLook w:val="04A0" w:firstRow="1" w:lastRow="0" w:firstColumn="1" w:lastColumn="0" w:noHBand="0" w:noVBand="1"/>
      </w:tblPr>
      <w:tblGrid>
        <w:gridCol w:w="1900"/>
        <w:gridCol w:w="2020"/>
        <w:gridCol w:w="1946"/>
        <w:gridCol w:w="1705"/>
        <w:gridCol w:w="2313"/>
      </w:tblGrid>
      <w:tr w:rsidR="00AD6BAA" w:rsidRPr="006828AB" w:rsidTr="00A17C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tcPr>
          <w:p w:rsidR="00A17C60" w:rsidRPr="006828AB" w:rsidRDefault="00B25DB5" w:rsidP="006828AB">
            <w:pPr>
              <w:jc w:val="center"/>
              <w:rPr>
                <w:rFonts w:ascii="Palatino Linotype" w:eastAsia="Palatino Linotype" w:hAnsi="Palatino Linotype" w:cs="Palatino Linotype"/>
                <w:iCs/>
              </w:rPr>
            </w:pPr>
            <w:r w:rsidRPr="006828AB">
              <w:rPr>
                <w:rFonts w:ascii="Palatino Linotype" w:eastAsia="Palatino Linotype" w:hAnsi="Palatino Linotype" w:cs="Palatino Linotype"/>
                <w:iCs/>
              </w:rPr>
              <w:t>Solicitud</w:t>
            </w:r>
          </w:p>
        </w:tc>
        <w:tc>
          <w:tcPr>
            <w:tcW w:w="1532" w:type="dxa"/>
          </w:tcPr>
          <w:p w:rsidR="00A17C60" w:rsidRPr="006828AB" w:rsidRDefault="00B25DB5" w:rsidP="006828AB">
            <w:pPr>
              <w:jc w:val="center"/>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iCs/>
              </w:rPr>
            </w:pPr>
            <w:r w:rsidRPr="006828AB">
              <w:rPr>
                <w:rFonts w:ascii="Palatino Linotype" w:eastAsia="Palatino Linotype" w:hAnsi="Palatino Linotype" w:cs="Palatino Linotype"/>
                <w:iCs/>
              </w:rPr>
              <w:t>Respuesta</w:t>
            </w:r>
          </w:p>
        </w:tc>
        <w:tc>
          <w:tcPr>
            <w:tcW w:w="1744" w:type="dxa"/>
          </w:tcPr>
          <w:p w:rsidR="00A17C60" w:rsidRPr="006828AB" w:rsidRDefault="00B25DB5" w:rsidP="006828AB">
            <w:pPr>
              <w:jc w:val="center"/>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iCs/>
              </w:rPr>
            </w:pPr>
            <w:r w:rsidRPr="006828AB">
              <w:rPr>
                <w:rFonts w:ascii="Palatino Linotype" w:eastAsia="Palatino Linotype" w:hAnsi="Palatino Linotype" w:cs="Palatino Linotype"/>
                <w:iCs/>
              </w:rPr>
              <w:t>Inconformidad</w:t>
            </w:r>
          </w:p>
          <w:p w:rsidR="00A17C60" w:rsidRPr="006828AB" w:rsidRDefault="00A17C60" w:rsidP="006828AB">
            <w:pPr>
              <w:jc w:val="center"/>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iCs/>
              </w:rPr>
            </w:pPr>
          </w:p>
        </w:tc>
        <w:tc>
          <w:tcPr>
            <w:tcW w:w="1539" w:type="dxa"/>
          </w:tcPr>
          <w:p w:rsidR="00A17C60" w:rsidRPr="006828AB" w:rsidRDefault="00B25DB5" w:rsidP="006828AB">
            <w:pPr>
              <w:jc w:val="center"/>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iCs/>
              </w:rPr>
            </w:pPr>
            <w:r w:rsidRPr="006828AB">
              <w:rPr>
                <w:rFonts w:ascii="Palatino Linotype" w:eastAsia="Palatino Linotype" w:hAnsi="Palatino Linotype" w:cs="Palatino Linotype"/>
                <w:iCs/>
              </w:rPr>
              <w:t>Informe justificado</w:t>
            </w:r>
          </w:p>
        </w:tc>
        <w:tc>
          <w:tcPr>
            <w:tcW w:w="2377" w:type="dxa"/>
          </w:tcPr>
          <w:p w:rsidR="00A17C60" w:rsidRPr="006828AB" w:rsidRDefault="00B25DB5" w:rsidP="006828AB">
            <w:pPr>
              <w:jc w:val="center"/>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iCs/>
              </w:rPr>
            </w:pPr>
            <w:r w:rsidRPr="006828AB">
              <w:rPr>
                <w:rFonts w:ascii="Palatino Linotype" w:eastAsia="Palatino Linotype" w:hAnsi="Palatino Linotype" w:cs="Palatino Linotype"/>
                <w:iCs/>
              </w:rPr>
              <w:t>Observaciones</w:t>
            </w:r>
          </w:p>
        </w:tc>
      </w:tr>
      <w:tr w:rsidR="00AD6BAA" w:rsidRPr="006828AB" w:rsidTr="00A17C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tcPr>
          <w:p w:rsidR="00A17C60" w:rsidRPr="006828AB" w:rsidRDefault="00B25DB5" w:rsidP="00B25DB5">
            <w:pPr>
              <w:jc w:val="both"/>
              <w:rPr>
                <w:rFonts w:ascii="Palatino Linotype" w:eastAsia="Palatino Linotype" w:hAnsi="Palatino Linotype" w:cs="Palatino Linotype"/>
                <w:b w:val="0"/>
                <w:iCs/>
              </w:rPr>
            </w:pPr>
            <w:r w:rsidRPr="006828AB">
              <w:rPr>
                <w:rFonts w:ascii="Palatino Linotype" w:eastAsia="Palatino Linotype" w:hAnsi="Palatino Linotype" w:cs="Palatino Linotype"/>
                <w:b w:val="0"/>
                <w:iCs/>
              </w:rPr>
              <w:t>Se solicita pagina web u otro medio y ratificar en San Francisco Chimalpa, Naucalpan de Juárez: ¿Paraje corral de Vilchis, con sus coordenadas?</w:t>
            </w:r>
          </w:p>
        </w:tc>
        <w:tc>
          <w:tcPr>
            <w:tcW w:w="1532" w:type="dxa"/>
          </w:tcPr>
          <w:p w:rsidR="00A17C60" w:rsidRPr="006828AB" w:rsidRDefault="00B25DB5" w:rsidP="00B25DB5">
            <w:pPr>
              <w:pStyle w:val="Prrafodelista"/>
              <w:pBdr>
                <w:top w:val="nil"/>
                <w:left w:val="nil"/>
                <w:bottom w:val="nil"/>
                <w:right w:val="nil"/>
                <w:between w:val="nil"/>
              </w:pBdr>
              <w:ind w:left="137"/>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rPr>
            </w:pPr>
            <w:r w:rsidRPr="006828AB">
              <w:rPr>
                <w:rFonts w:ascii="Palatino Linotype" w:hAnsi="Palatino Linotype"/>
              </w:rPr>
              <w:t xml:space="preserve">De conformidad con los artículos 91 de La ley Orgánica Municipal del Estado de México, 3.2 del Reglamento Orgánico de la Administración Pública Municipal de Naucalpan de Juárez, México у 67 del Bando Municipal vigente, no se encuentra dentro de las atribuciones de esta Secretaría proporcionar coordenadas geográficas. </w:t>
            </w:r>
            <w:r w:rsidRPr="006828AB">
              <w:rPr>
                <w:rFonts w:ascii="Palatino Linotype" w:hAnsi="Palatino Linotype"/>
              </w:rPr>
              <w:lastRenderedPageBreak/>
              <w:t>Para la obtención de un croquis o dictamen de localización, se sugiere acudir a la Dirección de Desarrollo Urbano o al área de Catastro Municipal</w:t>
            </w:r>
          </w:p>
        </w:tc>
        <w:tc>
          <w:tcPr>
            <w:tcW w:w="1744" w:type="dxa"/>
          </w:tcPr>
          <w:p w:rsidR="00A17C60" w:rsidRPr="006828AB" w:rsidRDefault="007B540D" w:rsidP="00B25DB5">
            <w:pPr>
              <w:pStyle w:val="Prrafodelista"/>
              <w:pBdr>
                <w:top w:val="nil"/>
                <w:left w:val="nil"/>
                <w:bottom w:val="nil"/>
                <w:right w:val="nil"/>
                <w:between w:val="nil"/>
              </w:pBdr>
              <w:ind w:left="137"/>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sidRPr="006828AB">
              <w:rPr>
                <w:rFonts w:ascii="Palatino Linotype" w:eastAsia="Palatino Linotype" w:hAnsi="Palatino Linotype" w:cs="Palatino Linotype"/>
              </w:rPr>
              <w:lastRenderedPageBreak/>
              <w:t> Se necesita el paraje y las coordenadas…</w:t>
            </w:r>
          </w:p>
        </w:tc>
        <w:tc>
          <w:tcPr>
            <w:tcW w:w="1539" w:type="dxa"/>
          </w:tcPr>
          <w:p w:rsidR="00A17C60" w:rsidRPr="006828AB" w:rsidRDefault="006720F8" w:rsidP="006720F8">
            <w:p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Cs/>
              </w:rPr>
            </w:pPr>
            <w:r w:rsidRPr="006828AB">
              <w:rPr>
                <w:rFonts w:ascii="Palatino Linotype" w:eastAsia="Palatino Linotype" w:hAnsi="Palatino Linotype" w:cs="Palatino Linotype"/>
                <w:iCs/>
              </w:rPr>
              <w:t xml:space="preserve">La Dirección de Desarrollo Urbano señaló que derivado de la búsqueda no se localizó documental que identifiqué el predio denominado Paraje Corral de Vilchis en San Francisco Chimalpa. </w:t>
            </w:r>
          </w:p>
        </w:tc>
        <w:tc>
          <w:tcPr>
            <w:tcW w:w="2377" w:type="dxa"/>
          </w:tcPr>
          <w:p w:rsidR="00A17C60" w:rsidRPr="006828AB" w:rsidRDefault="00B25DB5" w:rsidP="00B25DB5">
            <w:p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Cs/>
              </w:rPr>
            </w:pPr>
            <w:r w:rsidRPr="006828AB">
              <w:rPr>
                <w:rFonts w:ascii="Palatino Linotype" w:eastAsia="Palatino Linotype" w:hAnsi="Palatino Linotype" w:cs="Palatino Linotype"/>
                <w:iCs/>
              </w:rPr>
              <w:t xml:space="preserve"> </w:t>
            </w:r>
            <w:r w:rsidR="005B3115" w:rsidRPr="006828AB">
              <w:rPr>
                <w:rFonts w:ascii="Palatino Linotype" w:eastAsia="Palatino Linotype" w:hAnsi="Palatino Linotype" w:cs="Palatino Linotype"/>
                <w:iCs/>
              </w:rPr>
              <w:t xml:space="preserve">No </w:t>
            </w:r>
            <w:r w:rsidR="00A65C23" w:rsidRPr="006828AB">
              <w:rPr>
                <w:rFonts w:ascii="Palatino Linotype" w:eastAsia="Palatino Linotype" w:hAnsi="Palatino Linotype" w:cs="Palatino Linotype"/>
                <w:iCs/>
              </w:rPr>
              <w:t>C</w:t>
            </w:r>
            <w:r w:rsidR="006720F8" w:rsidRPr="006828AB">
              <w:rPr>
                <w:rFonts w:ascii="Palatino Linotype" w:eastAsia="Palatino Linotype" w:hAnsi="Palatino Linotype" w:cs="Palatino Linotype"/>
                <w:iCs/>
              </w:rPr>
              <w:t>olma</w:t>
            </w:r>
          </w:p>
          <w:p w:rsidR="006720F8" w:rsidRPr="006828AB" w:rsidRDefault="006720F8" w:rsidP="00B25DB5">
            <w:p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Cs/>
              </w:rPr>
            </w:pPr>
          </w:p>
          <w:p w:rsidR="00AD6BAA" w:rsidRPr="006828AB" w:rsidRDefault="00AD6BAA" w:rsidP="00B25DB5">
            <w:p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Cs/>
              </w:rPr>
            </w:pPr>
            <w:r w:rsidRPr="006828AB">
              <w:rPr>
                <w:rFonts w:ascii="Palatino Linotype" w:eastAsia="Palatino Linotype" w:hAnsi="Palatino Linotype" w:cs="Palatino Linotype"/>
                <w:iCs/>
              </w:rPr>
              <w:t xml:space="preserve">Si bien contestó el servidor público </w:t>
            </w:r>
            <w:r w:rsidR="002E2585" w:rsidRPr="006828AB">
              <w:rPr>
                <w:rFonts w:ascii="Palatino Linotype" w:eastAsia="Palatino Linotype" w:hAnsi="Palatino Linotype" w:cs="Palatino Linotype"/>
                <w:iCs/>
              </w:rPr>
              <w:t xml:space="preserve">señaló que no localizó el paraje señalado. </w:t>
            </w:r>
            <w:r w:rsidRPr="006828AB">
              <w:rPr>
                <w:rFonts w:ascii="Palatino Linotype" w:eastAsia="Palatino Linotype" w:hAnsi="Palatino Linotype" w:cs="Palatino Linotype"/>
                <w:iCs/>
              </w:rPr>
              <w:t xml:space="preserve"> </w:t>
            </w:r>
          </w:p>
          <w:p w:rsidR="006720F8" w:rsidRPr="006828AB" w:rsidRDefault="006720F8" w:rsidP="00B25DB5">
            <w:p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Cs/>
              </w:rPr>
            </w:pPr>
          </w:p>
        </w:tc>
      </w:tr>
      <w:tr w:rsidR="00AD6BAA" w:rsidRPr="006828AB" w:rsidTr="00A17C60">
        <w:tc>
          <w:tcPr>
            <w:cnfStyle w:val="001000000000" w:firstRow="0" w:lastRow="0" w:firstColumn="1" w:lastColumn="0" w:oddVBand="0" w:evenVBand="0" w:oddHBand="0" w:evenHBand="0" w:firstRowFirstColumn="0" w:firstRowLastColumn="0" w:lastRowFirstColumn="0" w:lastRowLastColumn="0"/>
            <w:tcW w:w="1842" w:type="dxa"/>
          </w:tcPr>
          <w:p w:rsidR="00A17C60" w:rsidRPr="006828AB" w:rsidRDefault="00B25DB5" w:rsidP="00B25DB5">
            <w:pPr>
              <w:jc w:val="both"/>
              <w:rPr>
                <w:rFonts w:ascii="Palatino Linotype" w:eastAsia="Palatino Linotype" w:hAnsi="Palatino Linotype" w:cs="Palatino Linotype"/>
                <w:b w:val="0"/>
                <w:iCs/>
              </w:rPr>
            </w:pPr>
            <w:r w:rsidRPr="006828AB">
              <w:rPr>
                <w:rFonts w:ascii="Palatino Linotype" w:eastAsia="Palatino Linotype" w:hAnsi="Palatino Linotype" w:cs="Palatino Linotype"/>
                <w:b w:val="0"/>
                <w:iCs/>
              </w:rPr>
              <w:t>¿Localizar las constancias domiciliarias dadas de 1980 a la fecha?</w:t>
            </w:r>
          </w:p>
        </w:tc>
        <w:tc>
          <w:tcPr>
            <w:tcW w:w="1532" w:type="dxa"/>
          </w:tcPr>
          <w:p w:rsidR="00A17C60" w:rsidRPr="006828AB" w:rsidRDefault="00B25DB5" w:rsidP="00B25DB5">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Cs/>
              </w:rPr>
            </w:pPr>
            <w:r w:rsidRPr="006828AB">
              <w:rPr>
                <w:rFonts w:ascii="Palatino Linotype" w:eastAsia="Palatino Linotype" w:hAnsi="Palatino Linotype" w:cs="Palatino Linotype"/>
                <w:iCs/>
              </w:rPr>
              <w:t>El Archivo de Concentración únicamente conserva documentación generada por las Unidades Administrativas municipales; las constancias domiciliarias emitidas por autoridades auxiliares no forman parte de los documentos de archivo transferibles</w:t>
            </w:r>
            <w:r w:rsidR="007B540D" w:rsidRPr="006828AB">
              <w:rPr>
                <w:rFonts w:ascii="Palatino Linotype" w:eastAsia="Palatino Linotype" w:hAnsi="Palatino Linotype" w:cs="Palatino Linotype"/>
                <w:iCs/>
              </w:rPr>
              <w:t>.</w:t>
            </w:r>
          </w:p>
          <w:p w:rsidR="007B540D" w:rsidRPr="006828AB" w:rsidRDefault="007B540D" w:rsidP="00B25DB5">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Cs/>
              </w:rPr>
            </w:pPr>
            <w:r w:rsidRPr="006828AB">
              <w:rPr>
                <w:rFonts w:ascii="Palatino Linotype" w:eastAsia="Palatino Linotype" w:hAnsi="Palatino Linotype" w:cs="Palatino Linotype"/>
                <w:iCs/>
              </w:rPr>
              <w:t xml:space="preserve">El Coordinador de Archivos señaló que no se localizó la información solicitada y que las constancias </w:t>
            </w:r>
            <w:r w:rsidRPr="006828AB">
              <w:rPr>
                <w:rFonts w:ascii="Palatino Linotype" w:eastAsia="Palatino Linotype" w:hAnsi="Palatino Linotype" w:cs="Palatino Linotype"/>
                <w:iCs/>
              </w:rPr>
              <w:lastRenderedPageBreak/>
              <w:t xml:space="preserve">domiciliarias no forman parte de los documentos de archivo que se transferían al archivo central. </w:t>
            </w:r>
          </w:p>
        </w:tc>
        <w:tc>
          <w:tcPr>
            <w:tcW w:w="1744" w:type="dxa"/>
          </w:tcPr>
          <w:p w:rsidR="00A17C60" w:rsidRPr="006828AB" w:rsidRDefault="00B25DB5" w:rsidP="00B25DB5">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Cs/>
              </w:rPr>
            </w:pPr>
            <w:r w:rsidRPr="006828AB">
              <w:rPr>
                <w:rFonts w:ascii="Palatino Linotype" w:eastAsia="Palatino Linotype" w:hAnsi="Palatino Linotype" w:cs="Palatino Linotype"/>
                <w:iCs/>
              </w:rPr>
              <w:lastRenderedPageBreak/>
              <w:t xml:space="preserve"> </w:t>
            </w:r>
            <w:r w:rsidR="006720F8" w:rsidRPr="006828AB">
              <w:rPr>
                <w:rFonts w:ascii="Palatino Linotype" w:eastAsia="Palatino Linotype" w:hAnsi="Palatino Linotype" w:cs="Palatino Linotype"/>
                <w:iCs/>
              </w:rPr>
              <w:t>No señaló inconformidad al respecto.</w:t>
            </w:r>
          </w:p>
        </w:tc>
        <w:tc>
          <w:tcPr>
            <w:tcW w:w="1539" w:type="dxa"/>
          </w:tcPr>
          <w:p w:rsidR="00A17C60" w:rsidRPr="006828AB" w:rsidRDefault="006720F8" w:rsidP="00B25DB5">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Cs/>
              </w:rPr>
            </w:pPr>
            <w:r w:rsidRPr="006828AB">
              <w:rPr>
                <w:rFonts w:ascii="Palatino Linotype" w:eastAsia="Palatino Linotype" w:hAnsi="Palatino Linotype" w:cs="Palatino Linotype"/>
                <w:iCs/>
              </w:rPr>
              <w:t>Ratificó respuesta</w:t>
            </w:r>
          </w:p>
        </w:tc>
        <w:tc>
          <w:tcPr>
            <w:tcW w:w="2377" w:type="dxa"/>
          </w:tcPr>
          <w:p w:rsidR="006720F8" w:rsidRPr="006828AB" w:rsidRDefault="00B25DB5" w:rsidP="006720F8">
            <w:pPr>
              <w:ind w:left="708" w:hanging="708"/>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Cs/>
              </w:rPr>
            </w:pPr>
            <w:r w:rsidRPr="006828AB">
              <w:rPr>
                <w:rFonts w:ascii="Palatino Linotype" w:eastAsia="Palatino Linotype" w:hAnsi="Palatino Linotype" w:cs="Palatino Linotype"/>
                <w:iCs/>
              </w:rPr>
              <w:t xml:space="preserve"> </w:t>
            </w:r>
            <w:r w:rsidR="006720F8" w:rsidRPr="006828AB">
              <w:rPr>
                <w:rFonts w:ascii="Palatino Linotype" w:eastAsia="Palatino Linotype" w:hAnsi="Palatino Linotype" w:cs="Palatino Linotype"/>
                <w:iCs/>
              </w:rPr>
              <w:t xml:space="preserve">Colma </w:t>
            </w:r>
          </w:p>
          <w:p w:rsidR="006720F8" w:rsidRPr="006828AB" w:rsidRDefault="006720F8" w:rsidP="006720F8">
            <w:pPr>
              <w:ind w:left="708" w:hanging="708"/>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Cs/>
              </w:rPr>
            </w:pPr>
          </w:p>
          <w:p w:rsidR="00A17C60" w:rsidRPr="006828AB" w:rsidRDefault="006720F8" w:rsidP="006720F8">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Cs/>
              </w:rPr>
            </w:pPr>
            <w:r w:rsidRPr="006828AB">
              <w:rPr>
                <w:rFonts w:ascii="Palatino Linotype" w:eastAsia="Palatino Linotype" w:hAnsi="Palatino Linotype" w:cs="Palatino Linotype"/>
                <w:iCs/>
              </w:rPr>
              <w:t>Actos consentidos.</w:t>
            </w:r>
          </w:p>
        </w:tc>
      </w:tr>
      <w:tr w:rsidR="00AD6BAA" w:rsidRPr="006828AB" w:rsidTr="00A17C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tcPr>
          <w:p w:rsidR="00A17C60" w:rsidRPr="006828AB" w:rsidRDefault="00B25DB5" w:rsidP="00B25DB5">
            <w:pPr>
              <w:jc w:val="both"/>
              <w:rPr>
                <w:rFonts w:ascii="Palatino Linotype" w:eastAsia="Palatino Linotype" w:hAnsi="Palatino Linotype" w:cs="Palatino Linotype"/>
                <w:b w:val="0"/>
                <w:iCs/>
              </w:rPr>
            </w:pPr>
            <w:r w:rsidRPr="006828AB">
              <w:rPr>
                <w:rFonts w:ascii="Palatino Linotype" w:eastAsia="Palatino Linotype" w:hAnsi="Palatino Linotype" w:cs="Palatino Linotype"/>
                <w:b w:val="0"/>
                <w:iCs/>
              </w:rPr>
              <w:t>¿Localizar la constancia domiciliaria emitida por Juan Manuel Mata Rodríguez?</w:t>
            </w:r>
          </w:p>
        </w:tc>
        <w:tc>
          <w:tcPr>
            <w:tcW w:w="1532" w:type="dxa"/>
          </w:tcPr>
          <w:p w:rsidR="00A17C60" w:rsidRPr="006828AB" w:rsidRDefault="007B540D" w:rsidP="00B25DB5">
            <w:p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Cs/>
              </w:rPr>
            </w:pPr>
            <w:r w:rsidRPr="006828AB">
              <w:rPr>
                <w:rFonts w:ascii="Palatino Linotype" w:eastAsia="Palatino Linotype" w:hAnsi="Palatino Linotype" w:cs="Palatino Linotype"/>
                <w:iCs/>
              </w:rPr>
              <w:t>L</w:t>
            </w:r>
            <w:r w:rsidR="00B25DB5" w:rsidRPr="006828AB">
              <w:rPr>
                <w:rFonts w:ascii="Palatino Linotype" w:eastAsia="Palatino Linotype" w:hAnsi="Palatino Linotype" w:cs="Palatino Linotype"/>
                <w:iCs/>
              </w:rPr>
              <w:t>as constancias domiciliarias son emitidas por autoridades auxiliares (delegados o subdelegados), por lo que no forman parte del archivo municipal.</w:t>
            </w:r>
          </w:p>
          <w:p w:rsidR="007B540D" w:rsidRPr="006828AB" w:rsidRDefault="007B540D" w:rsidP="00B25DB5">
            <w:p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Cs/>
              </w:rPr>
            </w:pPr>
            <w:r w:rsidRPr="006828AB">
              <w:rPr>
                <w:rFonts w:ascii="Palatino Linotype" w:eastAsia="Palatino Linotype" w:hAnsi="Palatino Linotype" w:cs="Palatino Linotype"/>
                <w:iCs/>
              </w:rPr>
              <w:t>El Coordinador de Archivos señaló que no se localizó la información solicitada y que las constancias domiciliarias no forman parte de los documentos de archivo que se transferían al archivo central.</w:t>
            </w:r>
          </w:p>
        </w:tc>
        <w:tc>
          <w:tcPr>
            <w:tcW w:w="1744" w:type="dxa"/>
          </w:tcPr>
          <w:p w:rsidR="00A17C60" w:rsidRPr="006828AB" w:rsidRDefault="006720F8" w:rsidP="00B25DB5">
            <w:p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Cs/>
              </w:rPr>
            </w:pPr>
            <w:r w:rsidRPr="006828AB">
              <w:rPr>
                <w:rFonts w:ascii="Palatino Linotype" w:eastAsia="Palatino Linotype" w:hAnsi="Palatino Linotype" w:cs="Palatino Linotype"/>
                <w:iCs/>
              </w:rPr>
              <w:t>Se necesita la información correspondiente de la constancia que emite.</w:t>
            </w:r>
          </w:p>
        </w:tc>
        <w:tc>
          <w:tcPr>
            <w:tcW w:w="1539" w:type="dxa"/>
          </w:tcPr>
          <w:p w:rsidR="00A17C60" w:rsidRPr="006828AB" w:rsidRDefault="00AD6BAA" w:rsidP="00AD6BAA">
            <w:pPr>
              <w:ind w:left="-60" w:hanging="53"/>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Cs/>
              </w:rPr>
            </w:pPr>
            <w:r w:rsidRPr="006828AB">
              <w:rPr>
                <w:rFonts w:ascii="Palatino Linotype" w:eastAsia="Palatino Linotype" w:hAnsi="Palatino Linotype" w:cs="Palatino Linotype"/>
                <w:iCs/>
              </w:rPr>
              <w:t xml:space="preserve">La Secretaría del Ayuntamiento señaló que la Ley de 1992 no les concedía a los delegados la facultad de expedir constancias de vecindad. </w:t>
            </w:r>
          </w:p>
        </w:tc>
        <w:tc>
          <w:tcPr>
            <w:tcW w:w="2377" w:type="dxa"/>
          </w:tcPr>
          <w:p w:rsidR="00A17C60" w:rsidRPr="006828AB" w:rsidRDefault="00B25DB5" w:rsidP="00B25DB5">
            <w:pPr>
              <w:ind w:left="708" w:hanging="708"/>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Cs/>
              </w:rPr>
            </w:pPr>
            <w:r w:rsidRPr="006828AB">
              <w:rPr>
                <w:rFonts w:ascii="Palatino Linotype" w:eastAsia="Palatino Linotype" w:hAnsi="Palatino Linotype" w:cs="Palatino Linotype"/>
                <w:iCs/>
              </w:rPr>
              <w:t xml:space="preserve"> </w:t>
            </w:r>
            <w:r w:rsidR="00AD6BAA" w:rsidRPr="006828AB">
              <w:rPr>
                <w:rFonts w:ascii="Palatino Linotype" w:eastAsia="Palatino Linotype" w:hAnsi="Palatino Linotype" w:cs="Palatino Linotype"/>
                <w:iCs/>
              </w:rPr>
              <w:t>Colma</w:t>
            </w:r>
          </w:p>
          <w:p w:rsidR="00AD6BAA" w:rsidRPr="006828AB" w:rsidRDefault="00AD6BAA" w:rsidP="00B25DB5">
            <w:pPr>
              <w:ind w:left="708" w:hanging="708"/>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Cs/>
              </w:rPr>
            </w:pPr>
          </w:p>
          <w:p w:rsidR="00AD6BAA" w:rsidRPr="006828AB" w:rsidRDefault="00AD6BAA" w:rsidP="00AD6BAA">
            <w:p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Cs/>
              </w:rPr>
            </w:pPr>
            <w:r w:rsidRPr="006828AB">
              <w:rPr>
                <w:rFonts w:ascii="Palatino Linotype" w:eastAsia="Palatino Linotype" w:hAnsi="Palatino Linotype" w:cs="Palatino Linotype"/>
                <w:iCs/>
              </w:rPr>
              <w:t xml:space="preserve">El servidor público habilitado de la Coordinación de Archivos señaló que no se localizó la información solicitada. </w:t>
            </w:r>
          </w:p>
        </w:tc>
      </w:tr>
      <w:tr w:rsidR="00AD6BAA" w:rsidRPr="006828AB" w:rsidTr="00A17C60">
        <w:tc>
          <w:tcPr>
            <w:cnfStyle w:val="001000000000" w:firstRow="0" w:lastRow="0" w:firstColumn="1" w:lastColumn="0" w:oddVBand="0" w:evenVBand="0" w:oddHBand="0" w:evenHBand="0" w:firstRowFirstColumn="0" w:firstRowLastColumn="0" w:lastRowFirstColumn="0" w:lastRowLastColumn="0"/>
            <w:tcW w:w="1842" w:type="dxa"/>
          </w:tcPr>
          <w:p w:rsidR="00B25DB5" w:rsidRPr="006828AB" w:rsidRDefault="00B25DB5" w:rsidP="00B25DB5">
            <w:pPr>
              <w:jc w:val="both"/>
              <w:rPr>
                <w:rFonts w:ascii="Palatino Linotype" w:eastAsia="Palatino Linotype" w:hAnsi="Palatino Linotype" w:cs="Palatino Linotype"/>
                <w:b w:val="0"/>
                <w:iCs/>
              </w:rPr>
            </w:pPr>
            <w:r w:rsidRPr="006828AB">
              <w:rPr>
                <w:rFonts w:ascii="Palatino Linotype" w:eastAsia="Palatino Linotype" w:hAnsi="Palatino Linotype" w:cs="Palatino Linotype"/>
                <w:b w:val="0"/>
                <w:iCs/>
              </w:rPr>
              <w:t xml:space="preserve">¿Localizar la Inmatriculación administrativa: Volumen: 1118 Libro: Primero Sección: Primera </w:t>
            </w:r>
            <w:r w:rsidRPr="006828AB">
              <w:rPr>
                <w:rFonts w:ascii="Palatino Linotype" w:eastAsia="Palatino Linotype" w:hAnsi="Palatino Linotype" w:cs="Palatino Linotype"/>
                <w:b w:val="0"/>
                <w:iCs/>
              </w:rPr>
              <w:lastRenderedPageBreak/>
              <w:t>Partida: 967 con fecha 28 de septiembre de 1992? </w:t>
            </w:r>
          </w:p>
        </w:tc>
        <w:tc>
          <w:tcPr>
            <w:tcW w:w="1532" w:type="dxa"/>
          </w:tcPr>
          <w:p w:rsidR="00B25DB5" w:rsidRPr="006828AB" w:rsidRDefault="006828AB" w:rsidP="00B25DB5">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Cs/>
              </w:rPr>
            </w:pPr>
            <w:r w:rsidRPr="006828AB">
              <w:rPr>
                <w:rFonts w:ascii="Palatino Linotype" w:eastAsia="Palatino Linotype" w:hAnsi="Palatino Linotype" w:cs="Palatino Linotype"/>
                <w:iCs/>
              </w:rPr>
              <w:lastRenderedPageBreak/>
              <w:t>O</w:t>
            </w:r>
            <w:r w:rsidR="00B25DB5" w:rsidRPr="006828AB">
              <w:rPr>
                <w:rFonts w:ascii="Palatino Linotype" w:eastAsia="Palatino Linotype" w:hAnsi="Palatino Linotype" w:cs="Palatino Linotype"/>
                <w:iCs/>
              </w:rPr>
              <w:t xml:space="preserve"> se localizó información alguna relativa a dicha inmatriculación dentro de los archivos de la </w:t>
            </w:r>
            <w:r w:rsidR="00B25DB5" w:rsidRPr="006828AB">
              <w:rPr>
                <w:rFonts w:ascii="Palatino Linotype" w:eastAsia="Palatino Linotype" w:hAnsi="Palatino Linotype" w:cs="Palatino Linotype"/>
                <w:iCs/>
              </w:rPr>
              <w:lastRenderedPageBreak/>
              <w:t>Subdirección de Patrimonio Municipal.</w:t>
            </w:r>
          </w:p>
          <w:p w:rsidR="007B540D" w:rsidRPr="006828AB" w:rsidRDefault="007B540D" w:rsidP="00B25DB5">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Cs/>
              </w:rPr>
            </w:pPr>
            <w:r w:rsidRPr="006828AB">
              <w:rPr>
                <w:rFonts w:ascii="Palatino Linotype" w:eastAsia="Palatino Linotype" w:hAnsi="Palatino Linotype" w:cs="Palatino Linotype"/>
                <w:iCs/>
              </w:rPr>
              <w:t>El Subdirector de Patrimonio Municipal señaló que no se localizó la información solicitada.</w:t>
            </w:r>
          </w:p>
        </w:tc>
        <w:tc>
          <w:tcPr>
            <w:tcW w:w="1744" w:type="dxa"/>
          </w:tcPr>
          <w:p w:rsidR="00B25DB5" w:rsidRPr="006828AB" w:rsidRDefault="006720F8" w:rsidP="00B25DB5">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Cs/>
              </w:rPr>
            </w:pPr>
            <w:r w:rsidRPr="006828AB">
              <w:rPr>
                <w:rFonts w:ascii="Palatino Linotype" w:eastAsia="Palatino Linotype" w:hAnsi="Palatino Linotype" w:cs="Palatino Linotype"/>
                <w:iCs/>
              </w:rPr>
              <w:lastRenderedPageBreak/>
              <w:t xml:space="preserve">No señaló inconformidad al respecto. </w:t>
            </w:r>
          </w:p>
        </w:tc>
        <w:tc>
          <w:tcPr>
            <w:tcW w:w="1539" w:type="dxa"/>
          </w:tcPr>
          <w:p w:rsidR="00B25DB5" w:rsidRPr="006828AB" w:rsidRDefault="006720F8" w:rsidP="006720F8">
            <w:pPr>
              <w:ind w:left="2" w:hanging="2"/>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Cs/>
              </w:rPr>
            </w:pPr>
            <w:r w:rsidRPr="006828AB">
              <w:rPr>
                <w:rFonts w:ascii="Palatino Linotype" w:eastAsia="Palatino Linotype" w:hAnsi="Palatino Linotype" w:cs="Palatino Linotype"/>
                <w:iCs/>
              </w:rPr>
              <w:t>Ratificó respuesta</w:t>
            </w:r>
          </w:p>
        </w:tc>
        <w:tc>
          <w:tcPr>
            <w:tcW w:w="2377" w:type="dxa"/>
          </w:tcPr>
          <w:p w:rsidR="006720F8" w:rsidRPr="006828AB" w:rsidRDefault="006720F8" w:rsidP="006720F8">
            <w:pPr>
              <w:ind w:left="708" w:hanging="708"/>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Cs/>
              </w:rPr>
            </w:pPr>
            <w:r w:rsidRPr="006828AB">
              <w:rPr>
                <w:rFonts w:ascii="Palatino Linotype" w:eastAsia="Palatino Linotype" w:hAnsi="Palatino Linotype" w:cs="Palatino Linotype"/>
                <w:iCs/>
              </w:rPr>
              <w:t xml:space="preserve">Colma </w:t>
            </w:r>
          </w:p>
          <w:p w:rsidR="006720F8" w:rsidRPr="006828AB" w:rsidRDefault="006720F8" w:rsidP="006720F8">
            <w:pPr>
              <w:ind w:left="708" w:hanging="708"/>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Cs/>
              </w:rPr>
            </w:pPr>
          </w:p>
          <w:p w:rsidR="00B25DB5" w:rsidRPr="006828AB" w:rsidRDefault="006720F8" w:rsidP="006720F8">
            <w:pPr>
              <w:ind w:left="708" w:hanging="708"/>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Cs/>
              </w:rPr>
            </w:pPr>
            <w:r w:rsidRPr="006828AB">
              <w:rPr>
                <w:rFonts w:ascii="Palatino Linotype" w:eastAsia="Palatino Linotype" w:hAnsi="Palatino Linotype" w:cs="Palatino Linotype"/>
                <w:iCs/>
              </w:rPr>
              <w:t>Actos consentidos.</w:t>
            </w:r>
          </w:p>
        </w:tc>
      </w:tr>
      <w:tr w:rsidR="00AD6BAA" w:rsidRPr="006828AB" w:rsidTr="00A17C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tcPr>
          <w:p w:rsidR="00B25DB5" w:rsidRPr="006828AB" w:rsidRDefault="00B25DB5" w:rsidP="00B25DB5">
            <w:pPr>
              <w:jc w:val="both"/>
              <w:rPr>
                <w:rFonts w:ascii="Palatino Linotype" w:eastAsia="Palatino Linotype" w:hAnsi="Palatino Linotype" w:cs="Palatino Linotype"/>
                <w:b w:val="0"/>
                <w:iCs/>
              </w:rPr>
            </w:pPr>
            <w:r w:rsidRPr="006828AB">
              <w:rPr>
                <w:rFonts w:ascii="Palatino Linotype" w:eastAsia="Palatino Linotype" w:hAnsi="Palatino Linotype" w:cs="Palatino Linotype"/>
                <w:b w:val="0"/>
                <w:iCs/>
              </w:rPr>
              <w:t>¿Hacer la denuncia administrativa o penal de dicha constancia?</w:t>
            </w:r>
          </w:p>
        </w:tc>
        <w:tc>
          <w:tcPr>
            <w:tcW w:w="1532" w:type="dxa"/>
          </w:tcPr>
          <w:p w:rsidR="00B25DB5" w:rsidRPr="006828AB" w:rsidRDefault="00B25DB5" w:rsidP="00B25DB5">
            <w:p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Cs/>
              </w:rPr>
            </w:pPr>
            <w:r w:rsidRPr="006828AB">
              <w:rPr>
                <w:rFonts w:ascii="Palatino Linotype" w:eastAsia="Palatino Linotype" w:hAnsi="Palatino Linotype" w:cs="Palatino Linotype"/>
                <w:iCs/>
              </w:rPr>
              <w:t>Si se presume la falsedad, alteración o uso indebido de documentos públicos, cualquier persona puede presentar una denuncia administrativa ante el Órgano Interno de Control Municipal. En caso de que existan elementos que configuren un posible delito, el interesado podrá acudir al Ministerio Público para interponer la denuncia correspondiente.</w:t>
            </w:r>
          </w:p>
        </w:tc>
        <w:tc>
          <w:tcPr>
            <w:tcW w:w="1744" w:type="dxa"/>
          </w:tcPr>
          <w:p w:rsidR="00B25DB5" w:rsidRPr="006828AB" w:rsidRDefault="006720F8" w:rsidP="00B25DB5">
            <w:p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Cs/>
              </w:rPr>
            </w:pPr>
            <w:r w:rsidRPr="006828AB">
              <w:rPr>
                <w:rFonts w:ascii="Palatino Linotype" w:eastAsia="Palatino Linotype" w:hAnsi="Palatino Linotype" w:cs="Palatino Linotype"/>
                <w:iCs/>
              </w:rPr>
              <w:t>No señaló inconformidad al respecto.</w:t>
            </w:r>
          </w:p>
        </w:tc>
        <w:tc>
          <w:tcPr>
            <w:tcW w:w="1539" w:type="dxa"/>
          </w:tcPr>
          <w:p w:rsidR="00B25DB5" w:rsidRPr="006828AB" w:rsidRDefault="006720F8" w:rsidP="006720F8">
            <w:pPr>
              <w:ind w:left="2" w:hanging="2"/>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Cs/>
              </w:rPr>
            </w:pPr>
            <w:r w:rsidRPr="006828AB">
              <w:rPr>
                <w:rFonts w:ascii="Palatino Linotype" w:eastAsia="Palatino Linotype" w:hAnsi="Palatino Linotype" w:cs="Palatino Linotype"/>
                <w:iCs/>
              </w:rPr>
              <w:t>Ratificó respuesta</w:t>
            </w:r>
          </w:p>
        </w:tc>
        <w:tc>
          <w:tcPr>
            <w:tcW w:w="2377" w:type="dxa"/>
          </w:tcPr>
          <w:p w:rsidR="00B25DB5" w:rsidRPr="006828AB" w:rsidRDefault="006720F8" w:rsidP="00B25DB5">
            <w:pPr>
              <w:ind w:left="708" w:hanging="708"/>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Cs/>
              </w:rPr>
            </w:pPr>
            <w:r w:rsidRPr="006828AB">
              <w:rPr>
                <w:rFonts w:ascii="Palatino Linotype" w:eastAsia="Palatino Linotype" w:hAnsi="Palatino Linotype" w:cs="Palatino Linotype"/>
                <w:iCs/>
              </w:rPr>
              <w:t xml:space="preserve">Colma </w:t>
            </w:r>
          </w:p>
          <w:p w:rsidR="006720F8" w:rsidRPr="006828AB" w:rsidRDefault="006720F8" w:rsidP="00B25DB5">
            <w:pPr>
              <w:ind w:left="708" w:hanging="708"/>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Cs/>
              </w:rPr>
            </w:pPr>
          </w:p>
          <w:p w:rsidR="006720F8" w:rsidRPr="006828AB" w:rsidRDefault="006720F8" w:rsidP="00B25DB5">
            <w:pPr>
              <w:ind w:left="708" w:hanging="708"/>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iCs/>
              </w:rPr>
            </w:pPr>
            <w:r w:rsidRPr="006828AB">
              <w:rPr>
                <w:rFonts w:ascii="Palatino Linotype" w:eastAsia="Palatino Linotype" w:hAnsi="Palatino Linotype" w:cs="Palatino Linotype"/>
                <w:iCs/>
              </w:rPr>
              <w:t>Actos consentidos.</w:t>
            </w:r>
          </w:p>
        </w:tc>
      </w:tr>
      <w:tr w:rsidR="00AD6BAA" w:rsidRPr="006828AB" w:rsidTr="00A17C60">
        <w:tc>
          <w:tcPr>
            <w:cnfStyle w:val="001000000000" w:firstRow="0" w:lastRow="0" w:firstColumn="1" w:lastColumn="0" w:oddVBand="0" w:evenVBand="0" w:oddHBand="0" w:evenHBand="0" w:firstRowFirstColumn="0" w:firstRowLastColumn="0" w:lastRowFirstColumn="0" w:lastRowLastColumn="0"/>
            <w:tcW w:w="1842" w:type="dxa"/>
          </w:tcPr>
          <w:p w:rsidR="00B25DB5" w:rsidRPr="006828AB" w:rsidRDefault="00B25DB5" w:rsidP="00B25DB5">
            <w:pPr>
              <w:jc w:val="both"/>
              <w:rPr>
                <w:rFonts w:ascii="Palatino Linotype" w:eastAsia="Palatino Linotype" w:hAnsi="Palatino Linotype" w:cs="Palatino Linotype"/>
                <w:b w:val="0"/>
                <w:iCs/>
              </w:rPr>
            </w:pPr>
            <w:r w:rsidRPr="006828AB">
              <w:rPr>
                <w:rFonts w:ascii="Palatino Linotype" w:eastAsia="Palatino Linotype" w:hAnsi="Palatino Linotype" w:cs="Palatino Linotype"/>
                <w:b w:val="0"/>
                <w:iCs/>
              </w:rPr>
              <w:lastRenderedPageBreak/>
              <w:t>¿Procedimiento para anular la inmatriculación administrativa?</w:t>
            </w:r>
          </w:p>
        </w:tc>
        <w:tc>
          <w:tcPr>
            <w:tcW w:w="1532" w:type="dxa"/>
          </w:tcPr>
          <w:p w:rsidR="00B25DB5" w:rsidRPr="006828AB" w:rsidRDefault="00B25DB5" w:rsidP="00B25DB5">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Cs/>
              </w:rPr>
            </w:pPr>
            <w:r w:rsidRPr="006828AB">
              <w:rPr>
                <w:rFonts w:ascii="Palatino Linotype" w:eastAsia="Palatino Linotype" w:hAnsi="Palatino Linotype" w:cs="Palatino Linotype"/>
                <w:iCs/>
              </w:rPr>
              <w:t xml:space="preserve">El Subdirector de Patrimonio Municipal señaló que no se localizó la información solicitada. </w:t>
            </w:r>
          </w:p>
        </w:tc>
        <w:tc>
          <w:tcPr>
            <w:tcW w:w="1744" w:type="dxa"/>
          </w:tcPr>
          <w:p w:rsidR="00B25DB5" w:rsidRPr="006828AB" w:rsidRDefault="006720F8" w:rsidP="00B25DB5">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Cs/>
              </w:rPr>
            </w:pPr>
            <w:r w:rsidRPr="006828AB">
              <w:rPr>
                <w:rFonts w:ascii="Palatino Linotype" w:eastAsia="Palatino Linotype" w:hAnsi="Palatino Linotype" w:cs="Palatino Linotype"/>
                <w:iCs/>
              </w:rPr>
              <w:t>No señaló inconformidad al respecto.</w:t>
            </w:r>
          </w:p>
        </w:tc>
        <w:tc>
          <w:tcPr>
            <w:tcW w:w="1539" w:type="dxa"/>
          </w:tcPr>
          <w:p w:rsidR="00B25DB5" w:rsidRPr="006828AB" w:rsidRDefault="006720F8" w:rsidP="006720F8">
            <w:pPr>
              <w:ind w:left="2" w:hanging="2"/>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Cs/>
              </w:rPr>
            </w:pPr>
            <w:r w:rsidRPr="006828AB">
              <w:rPr>
                <w:rFonts w:ascii="Palatino Linotype" w:eastAsia="Palatino Linotype" w:hAnsi="Palatino Linotype" w:cs="Palatino Linotype"/>
                <w:iCs/>
              </w:rPr>
              <w:t>Ratificó respuesta</w:t>
            </w:r>
          </w:p>
        </w:tc>
        <w:tc>
          <w:tcPr>
            <w:tcW w:w="2377" w:type="dxa"/>
          </w:tcPr>
          <w:p w:rsidR="00B25DB5" w:rsidRPr="006828AB" w:rsidRDefault="006720F8" w:rsidP="00B25DB5">
            <w:pPr>
              <w:ind w:left="708" w:hanging="708"/>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Cs/>
              </w:rPr>
            </w:pPr>
            <w:r w:rsidRPr="006828AB">
              <w:rPr>
                <w:rFonts w:ascii="Palatino Linotype" w:eastAsia="Palatino Linotype" w:hAnsi="Palatino Linotype" w:cs="Palatino Linotype"/>
                <w:iCs/>
              </w:rPr>
              <w:t>Colma</w:t>
            </w:r>
          </w:p>
          <w:p w:rsidR="006720F8" w:rsidRPr="006828AB" w:rsidRDefault="006720F8" w:rsidP="00B25DB5">
            <w:pPr>
              <w:ind w:left="708" w:hanging="708"/>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Cs/>
              </w:rPr>
            </w:pPr>
          </w:p>
          <w:p w:rsidR="006720F8" w:rsidRPr="006828AB" w:rsidRDefault="006720F8" w:rsidP="00B25DB5">
            <w:pPr>
              <w:ind w:left="708" w:hanging="708"/>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iCs/>
              </w:rPr>
            </w:pPr>
            <w:r w:rsidRPr="006828AB">
              <w:rPr>
                <w:rFonts w:ascii="Palatino Linotype" w:eastAsia="Palatino Linotype" w:hAnsi="Palatino Linotype" w:cs="Palatino Linotype"/>
                <w:iCs/>
              </w:rPr>
              <w:t xml:space="preserve">Actos consentidos. </w:t>
            </w:r>
          </w:p>
        </w:tc>
      </w:tr>
    </w:tbl>
    <w:p w:rsidR="005A40D4" w:rsidRPr="006828AB" w:rsidRDefault="005A40D4" w:rsidP="005A40D4">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rPr>
      </w:pPr>
    </w:p>
    <w:p w:rsidR="005A40D4" w:rsidRPr="006828AB" w:rsidRDefault="005A40D4" w:rsidP="005A40D4">
      <w:pPr>
        <w:pStyle w:val="Prrafodelista"/>
        <w:spacing w:line="360" w:lineRule="auto"/>
        <w:ind w:left="0"/>
        <w:jc w:val="both"/>
        <w:rPr>
          <w:rFonts w:ascii="Palatino Linotype" w:eastAsia="Calibri" w:hAnsi="Palatino Linotype" w:cs="Arial"/>
        </w:rPr>
      </w:pPr>
    </w:p>
    <w:p w:rsidR="00821F1C" w:rsidRPr="006828AB" w:rsidRDefault="00821F1C" w:rsidP="00821F1C">
      <w:pPr>
        <w:pStyle w:val="Prrafodelista"/>
        <w:numPr>
          <w:ilvl w:val="0"/>
          <w:numId w:val="2"/>
        </w:numPr>
        <w:spacing w:before="240" w:after="240" w:line="360" w:lineRule="auto"/>
        <w:ind w:left="0" w:right="48" w:firstLine="0"/>
        <w:jc w:val="both"/>
        <w:rPr>
          <w:rFonts w:ascii="Palatino Linotype" w:eastAsia="MS Mincho" w:hAnsi="Palatino Linotype" w:cs="Arial"/>
          <w:lang w:eastAsia="es-ES"/>
        </w:rPr>
      </w:pPr>
      <w:r w:rsidRPr="006828AB">
        <w:rPr>
          <w:rFonts w:ascii="Palatino Linotype" w:eastAsia="MS Mincho" w:hAnsi="Palatino Linotype" w:cs="Arial"/>
          <w:lang w:eastAsia="es-ES"/>
        </w:rPr>
        <w:t xml:space="preserve">Ahora bien, las partes de las respuestas que no fue impugnada debe declararse consentida, toda vez que al no realizar manifestaciones de inconformidad respecto de la respuesta proporcionada, no pueden producirse efectos jurídicos tendentes a revocar, confirmar o modificar el acto reclamado, ya que no realizó manifestación alguna al respecto. </w:t>
      </w:r>
    </w:p>
    <w:p w:rsidR="00821F1C" w:rsidRPr="006828AB" w:rsidRDefault="00821F1C" w:rsidP="00821F1C">
      <w:pPr>
        <w:pStyle w:val="Prrafodelista"/>
        <w:spacing w:before="240" w:after="240" w:line="360" w:lineRule="auto"/>
        <w:ind w:left="0" w:right="48"/>
        <w:jc w:val="both"/>
        <w:rPr>
          <w:rFonts w:ascii="Palatino Linotype" w:eastAsia="MS Mincho" w:hAnsi="Palatino Linotype" w:cs="Arial"/>
          <w:lang w:eastAsia="es-ES"/>
        </w:rPr>
      </w:pPr>
    </w:p>
    <w:p w:rsidR="00821F1C" w:rsidRPr="006828AB" w:rsidRDefault="00821F1C" w:rsidP="00821F1C">
      <w:pPr>
        <w:pStyle w:val="Prrafodelista"/>
        <w:numPr>
          <w:ilvl w:val="0"/>
          <w:numId w:val="2"/>
        </w:numPr>
        <w:spacing w:before="240" w:after="240" w:line="360" w:lineRule="auto"/>
        <w:ind w:left="0" w:right="48" w:firstLine="0"/>
        <w:jc w:val="both"/>
        <w:rPr>
          <w:rFonts w:ascii="Palatino Linotype" w:eastAsia="MS Mincho" w:hAnsi="Palatino Linotype" w:cs="Arial"/>
          <w:lang w:eastAsia="es-ES"/>
        </w:rPr>
      </w:pPr>
      <w:r w:rsidRPr="006828AB">
        <w:rPr>
          <w:rFonts w:ascii="Palatino Linotype" w:eastAsia="MS Mincho" w:hAnsi="Palatino Linotype" w:cs="Arial"/>
          <w:lang w:eastAsia="es-ES"/>
        </w:rPr>
        <w:t>Sirve de sustento, la tesis jurisprudencial número VI.3o.C. J/60, publicada en el Semanario Judicial de la Federación y su Gaceta bajo el número de registro 176,608 que a la letra dice:</w:t>
      </w:r>
    </w:p>
    <w:p w:rsidR="00821F1C" w:rsidRPr="006828AB" w:rsidRDefault="00821F1C" w:rsidP="00821F1C">
      <w:pPr>
        <w:pStyle w:val="Prrafodelista"/>
        <w:spacing w:before="240" w:after="240" w:line="360" w:lineRule="auto"/>
        <w:ind w:left="851" w:right="822"/>
        <w:jc w:val="both"/>
        <w:rPr>
          <w:rFonts w:ascii="Palatino Linotype" w:eastAsia="MS Mincho" w:hAnsi="Palatino Linotype" w:cs="Arial"/>
          <w:i/>
          <w:lang w:eastAsia="es-ES"/>
        </w:rPr>
      </w:pPr>
      <w:r w:rsidRPr="006828AB">
        <w:rPr>
          <w:rFonts w:ascii="Palatino Linotype" w:eastAsia="MS Mincho" w:hAnsi="Palatino Linotype" w:cs="Arial"/>
          <w:i/>
          <w:lang w:eastAsia="es-ES"/>
        </w:rPr>
        <w:t>“ACTOS CONSENTIDOS. SON LOS QUE NO SE IMPUGNAN MEDIANTE EL RECURSO IDÓNEO. 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rsidR="00821F1C" w:rsidRPr="006828AB" w:rsidRDefault="00821F1C" w:rsidP="00821F1C">
      <w:pPr>
        <w:pStyle w:val="Prrafodelista"/>
        <w:spacing w:before="240" w:after="240" w:line="360" w:lineRule="auto"/>
        <w:ind w:left="851" w:right="822"/>
        <w:jc w:val="both"/>
        <w:rPr>
          <w:rFonts w:ascii="Palatino Linotype" w:eastAsia="MS Mincho" w:hAnsi="Palatino Linotype" w:cs="Arial"/>
          <w:i/>
          <w:lang w:eastAsia="es-ES"/>
        </w:rPr>
      </w:pPr>
    </w:p>
    <w:p w:rsidR="00821F1C" w:rsidRPr="006828AB" w:rsidRDefault="00821F1C" w:rsidP="00821F1C">
      <w:pPr>
        <w:pStyle w:val="Prrafodelista"/>
        <w:numPr>
          <w:ilvl w:val="0"/>
          <w:numId w:val="2"/>
        </w:numPr>
        <w:spacing w:before="240" w:after="240" w:line="360" w:lineRule="auto"/>
        <w:ind w:left="0" w:right="48" w:firstLine="0"/>
        <w:jc w:val="both"/>
        <w:rPr>
          <w:rFonts w:ascii="Palatino Linotype" w:eastAsia="MS Mincho" w:hAnsi="Palatino Linotype" w:cs="Arial"/>
          <w:lang w:eastAsia="es-ES"/>
        </w:rPr>
      </w:pPr>
      <w:r w:rsidRPr="006828AB">
        <w:rPr>
          <w:rFonts w:ascii="Palatino Linotype" w:eastAsia="MS Mincho" w:hAnsi="Palatino Linotype" w:cs="Arial"/>
          <w:lang w:eastAsia="es-ES"/>
        </w:rPr>
        <w:t xml:space="preserve">Lo anterior es así, debido a que cuando el particular impugnó la respuesta del SUJETO OBLIGADO, y no expresó razón o motivo de inconformidad en contra de lo que se le hizo entrega, por tanto, estos deben declararse atendidos, pues se entiende que EL RECURRENTE </w:t>
      </w:r>
      <w:r w:rsidRPr="006828AB">
        <w:rPr>
          <w:rFonts w:ascii="Palatino Linotype" w:eastAsia="MS Mincho" w:hAnsi="Palatino Linotype" w:cs="Arial"/>
          <w:lang w:eastAsia="es-ES"/>
        </w:rPr>
        <w:lastRenderedPageBreak/>
        <w:t xml:space="preserve">está conforme con la respuesta proporcionada por EL SUJETO OBLIGADO, al no contravenir la misma. </w:t>
      </w:r>
    </w:p>
    <w:p w:rsidR="00821F1C" w:rsidRPr="006828AB" w:rsidRDefault="00821F1C" w:rsidP="00821F1C">
      <w:pPr>
        <w:pStyle w:val="Prrafodelista"/>
        <w:spacing w:before="240" w:after="240" w:line="360" w:lineRule="auto"/>
        <w:ind w:left="0" w:right="48"/>
        <w:jc w:val="both"/>
        <w:rPr>
          <w:rFonts w:ascii="Palatino Linotype" w:eastAsia="MS Mincho" w:hAnsi="Palatino Linotype" w:cs="Arial"/>
          <w:lang w:eastAsia="es-ES"/>
        </w:rPr>
      </w:pPr>
    </w:p>
    <w:p w:rsidR="00821F1C" w:rsidRPr="006828AB" w:rsidRDefault="00821F1C" w:rsidP="00821F1C">
      <w:pPr>
        <w:pStyle w:val="Prrafodelista"/>
        <w:numPr>
          <w:ilvl w:val="0"/>
          <w:numId w:val="2"/>
        </w:numPr>
        <w:spacing w:before="240" w:after="240" w:line="360" w:lineRule="auto"/>
        <w:ind w:left="0" w:right="48" w:firstLine="0"/>
        <w:jc w:val="both"/>
        <w:rPr>
          <w:rFonts w:ascii="Palatino Linotype" w:eastAsia="MS Mincho" w:hAnsi="Palatino Linotype" w:cs="Arial"/>
          <w:lang w:eastAsia="es-ES"/>
        </w:rPr>
      </w:pPr>
      <w:r w:rsidRPr="006828AB">
        <w:rPr>
          <w:rFonts w:ascii="Palatino Linotype" w:eastAsia="MS Mincho" w:hAnsi="Palatino Linotype" w:cs="Arial"/>
          <w:lang w:eastAsia="es-ES"/>
        </w:rPr>
        <w:t>Atento a ello, es importante traer a contexto la Tesis Jurisprudencial Número 3ª./J.7/91, Publicada en el Semanario Judicial de la Federación y su Gaceta bajo el número de registro 174,177, que establece lo siguiente:</w:t>
      </w:r>
    </w:p>
    <w:p w:rsidR="00821F1C" w:rsidRPr="006828AB" w:rsidRDefault="00821F1C" w:rsidP="00821F1C">
      <w:pPr>
        <w:pStyle w:val="Prrafodelista"/>
        <w:spacing w:before="240" w:after="240" w:line="360" w:lineRule="auto"/>
        <w:ind w:left="851" w:right="822"/>
        <w:jc w:val="both"/>
        <w:rPr>
          <w:rFonts w:ascii="Palatino Linotype" w:eastAsia="MS Mincho" w:hAnsi="Palatino Linotype" w:cs="Arial"/>
          <w:i/>
          <w:lang w:eastAsia="es-ES"/>
        </w:rPr>
      </w:pPr>
      <w:r w:rsidRPr="006828AB">
        <w:rPr>
          <w:rFonts w:ascii="Palatino Linotype" w:eastAsia="MS Mincho" w:hAnsi="Palatino Linotype" w:cs="Arial"/>
          <w:i/>
          <w:lang w:eastAsia="es-ES"/>
        </w:rPr>
        <w:t>“REVISIÓN EN AMPARO. LOS RESOLUTIVOS NO COMBATIDOS DEBEN DECLARARSE FIRMES. 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rsidR="00821F1C" w:rsidRPr="006828AB" w:rsidRDefault="00821F1C" w:rsidP="00821F1C">
      <w:pPr>
        <w:numPr>
          <w:ilvl w:val="0"/>
          <w:numId w:val="2"/>
        </w:numPr>
        <w:spacing w:line="360" w:lineRule="auto"/>
        <w:ind w:left="0" w:right="49" w:firstLine="0"/>
        <w:contextualSpacing/>
        <w:jc w:val="both"/>
        <w:rPr>
          <w:rFonts w:ascii="Palatino Linotype" w:eastAsiaTheme="minorEastAsia" w:hAnsi="Palatino Linotype"/>
          <w:lang w:val="es-ES_tradnl" w:eastAsia="es-ES"/>
        </w:rPr>
      </w:pPr>
      <w:r w:rsidRPr="006828AB">
        <w:rPr>
          <w:rFonts w:ascii="Palatino Linotype" w:hAnsi="Palatino Linotype" w:cs="Tahoma"/>
          <w:bCs/>
          <w:lang w:eastAsia="es-ES"/>
        </w:rPr>
        <w:t xml:space="preserve">Conforme al Criterio establecido, es improcedente entrar al análisis de las partes de la respuesta del Sujeto Obligado que no fueron impugnadas por el Recurrente; por lo que, en el presente caso, se tiene por consentida parte de la información proporcionada por el Ente Recurrido, en respuesta. </w:t>
      </w:r>
    </w:p>
    <w:p w:rsidR="00821F1C" w:rsidRPr="006828AB" w:rsidRDefault="00821F1C" w:rsidP="00821F1C">
      <w:pPr>
        <w:pStyle w:val="Prrafodelista"/>
        <w:spacing w:line="360" w:lineRule="auto"/>
        <w:ind w:left="0"/>
        <w:jc w:val="both"/>
        <w:rPr>
          <w:rFonts w:ascii="Palatino Linotype" w:eastAsia="MS Mincho" w:hAnsi="Palatino Linotype"/>
        </w:rPr>
      </w:pPr>
    </w:p>
    <w:p w:rsidR="005A40D4" w:rsidRPr="006828AB" w:rsidRDefault="00821F1C" w:rsidP="005A40D4">
      <w:pPr>
        <w:pStyle w:val="Prrafodelista"/>
        <w:numPr>
          <w:ilvl w:val="0"/>
          <w:numId w:val="2"/>
        </w:numPr>
        <w:spacing w:line="360" w:lineRule="auto"/>
        <w:ind w:left="0" w:firstLine="0"/>
        <w:jc w:val="both"/>
        <w:rPr>
          <w:rFonts w:ascii="Palatino Linotype" w:eastAsia="MS Mincho" w:hAnsi="Palatino Linotype"/>
        </w:rPr>
      </w:pPr>
      <w:r w:rsidRPr="006828AB">
        <w:rPr>
          <w:rFonts w:ascii="Palatino Linotype" w:eastAsia="MS Mincho" w:hAnsi="Palatino Linotype"/>
        </w:rPr>
        <w:t>Por otro lado, d</w:t>
      </w:r>
      <w:r w:rsidR="005A40D4" w:rsidRPr="006828AB">
        <w:rPr>
          <w:rFonts w:ascii="Palatino Linotype" w:eastAsia="MS Mincho" w:hAnsi="Palatino Linotype"/>
        </w:rPr>
        <w:t xml:space="preserve">ebemos mencionar que el acceso a la información es un derecho humano constitucional y convencionalmente reconocido y para tal efecto </w:t>
      </w:r>
      <w:r w:rsidR="005A40D4" w:rsidRPr="006828AB">
        <w:rPr>
          <w:rFonts w:ascii="Palatino Linotype" w:eastAsia="Calibri" w:hAnsi="Palatino Linotype"/>
          <w:lang w:val="es-ES"/>
        </w:rPr>
        <w:t xml:space="preserve">el párrafo tercero del artículo primero de la Constitución Política de los Estados Unidos Mexicanos establece que el deber de todas las autoridades, </w:t>
      </w:r>
      <w:r w:rsidR="005A40D4" w:rsidRPr="006828AB">
        <w:rPr>
          <w:rFonts w:ascii="Palatino Linotype" w:eastAsia="Calibri" w:hAnsi="Palatino Linotype"/>
          <w:i/>
          <w:lang w:val="es-ES"/>
        </w:rPr>
        <w:t xml:space="preserve">en el ámbito de sus atribuciones, de promover, respetar, proteger y </w:t>
      </w:r>
      <w:r w:rsidR="005A40D4" w:rsidRPr="006828AB">
        <w:rPr>
          <w:rFonts w:ascii="Palatino Linotype" w:eastAsia="Calibri" w:hAnsi="Palatino Linotype"/>
          <w:b/>
          <w:i/>
          <w:lang w:val="es-ES"/>
        </w:rPr>
        <w:t>garantizar</w:t>
      </w:r>
      <w:r w:rsidR="005A40D4" w:rsidRPr="006828AB">
        <w:rPr>
          <w:rFonts w:ascii="Palatino Linotype" w:eastAsia="Calibri" w:hAnsi="Palatino Linotype"/>
          <w:i/>
          <w:lang w:val="es-ES"/>
        </w:rPr>
        <w:t xml:space="preserve"> los derechos humanos. </w:t>
      </w:r>
      <w:r w:rsidR="005A40D4" w:rsidRPr="006828AB">
        <w:rPr>
          <w:rFonts w:ascii="Palatino Linotype" w:eastAsia="Calibri" w:hAnsi="Palatino Linotype"/>
          <w:b/>
          <w:i/>
          <w:lang w:val="es-ES"/>
        </w:rPr>
        <w:t xml:space="preserve">En cuanto al derecho de acceso a la información, la Ley de Transparencia </w:t>
      </w:r>
      <w:r w:rsidR="005A40D4" w:rsidRPr="006828AB">
        <w:rPr>
          <w:rFonts w:ascii="Palatino Linotype" w:eastAsia="Calibri" w:hAnsi="Palatino Linotype"/>
          <w:b/>
          <w:i/>
          <w:lang w:val="es-ES"/>
        </w:rPr>
        <w:lastRenderedPageBreak/>
        <w:t>y Acceso a la Información Pública del Estado de México y Municipios prevé establece que e</w:t>
      </w:r>
      <w:r w:rsidR="005A40D4" w:rsidRPr="006828AB">
        <w:rPr>
          <w:rFonts w:ascii="Palatino Linotype" w:hAnsi="Palatino Linotype"/>
          <w:i/>
        </w:rPr>
        <w:t>l procedimiento de acceso a la información es la garantía primaria del derecho en cuestión y se rige por los principios de simplicidad, rapidez y gratuidad del procedimiento, auxilio y orientación a los particulares</w:t>
      </w:r>
      <w:r w:rsidR="005A40D4" w:rsidRPr="006828AB">
        <w:rPr>
          <w:rStyle w:val="Refdenotaalpie"/>
          <w:rFonts w:ascii="Palatino Linotype" w:hAnsi="Palatino Linotype"/>
          <w:i/>
        </w:rPr>
        <w:footnoteReference w:id="1"/>
      </w:r>
      <w:r w:rsidR="005A40D4" w:rsidRPr="006828AB">
        <w:rPr>
          <w:rFonts w:ascii="Palatino Linotype" w:hAnsi="Palatino Linotype"/>
          <w:i/>
        </w:rPr>
        <w:t xml:space="preserve">, </w:t>
      </w:r>
      <w:r w:rsidR="005A40D4" w:rsidRPr="006828AB">
        <w:rPr>
          <w:rFonts w:ascii="Palatino Linotype" w:hAnsi="Palatino Linotype"/>
        </w:rPr>
        <w:t>asimismo establece</w:t>
      </w:r>
      <w:r w:rsidR="005A40D4" w:rsidRPr="006828AB">
        <w:rPr>
          <w:rFonts w:ascii="Palatino Linotype" w:hAnsi="Palatino Linotype"/>
          <w:i/>
        </w:rPr>
        <w:t xml:space="preserve"> que las unidades de transparencia de los Sujetos Obligados deberán garantizar las medidas y condiciones de accesibilidad para que toda persona pueda ejercer el derecho de acceso a la información, mediante solicitudes de información y deberá apoyar al solicitante en la elaboración de las mismas.</w:t>
      </w:r>
    </w:p>
    <w:p w:rsidR="005A40D4" w:rsidRPr="006828AB" w:rsidRDefault="005A40D4" w:rsidP="005A40D4">
      <w:pPr>
        <w:pStyle w:val="Prrafodelista"/>
        <w:rPr>
          <w:rFonts w:ascii="Palatino Linotype" w:eastAsia="Calibri" w:hAnsi="Palatino Linotype" w:cs="Arial"/>
        </w:rPr>
      </w:pPr>
    </w:p>
    <w:p w:rsidR="005A40D4" w:rsidRPr="006828AB" w:rsidRDefault="005A40D4" w:rsidP="005A40D4">
      <w:pPr>
        <w:pStyle w:val="Prrafodelista"/>
        <w:numPr>
          <w:ilvl w:val="0"/>
          <w:numId w:val="2"/>
        </w:numPr>
        <w:spacing w:line="360" w:lineRule="auto"/>
        <w:ind w:left="0" w:firstLine="0"/>
        <w:jc w:val="both"/>
        <w:rPr>
          <w:rFonts w:ascii="Palatino Linotype" w:eastAsia="Calibri" w:hAnsi="Palatino Linotype" w:cs="Arial"/>
        </w:rPr>
      </w:pPr>
      <w:r w:rsidRPr="006828AB">
        <w:rPr>
          <w:rFonts w:ascii="Palatino Linotype" w:hAnsi="Palatino Linotype"/>
        </w:rPr>
        <w:t>Por lo que, las actuaciones diligentes que lleven a cabo en un primer momento las Unidades de Transparencia y posteriormente  cada servidor público en su área es fundamental para la correcta tutela y el eficaz cumplimiento al derecho de acceso a la información, pues los primeros son el vínculo entre los particulares y los servidores públicos que generan, administra o poseen la información, mientras que los segundos tienen la responsabilidad de realizar una correcta gestión documental que permita localizar de manera rápida los documentos que se soliciten o bien, simplemente para el desarrollo de sus facultades, competencias y atribuciones que a diario desempeñan.</w:t>
      </w:r>
    </w:p>
    <w:p w:rsidR="005A40D4" w:rsidRPr="006828AB" w:rsidRDefault="005A40D4" w:rsidP="005A40D4">
      <w:pPr>
        <w:pStyle w:val="Prrafodelista"/>
        <w:ind w:left="0"/>
        <w:rPr>
          <w:rFonts w:ascii="Palatino Linotype" w:hAnsi="Palatino Linotype"/>
        </w:rPr>
      </w:pPr>
    </w:p>
    <w:p w:rsidR="005A40D4" w:rsidRPr="006828AB" w:rsidRDefault="005A40D4" w:rsidP="005A40D4">
      <w:pPr>
        <w:pStyle w:val="Prrafodelista"/>
        <w:numPr>
          <w:ilvl w:val="0"/>
          <w:numId w:val="2"/>
        </w:numPr>
        <w:spacing w:line="360" w:lineRule="auto"/>
        <w:ind w:left="0" w:firstLine="0"/>
        <w:jc w:val="both"/>
        <w:rPr>
          <w:rFonts w:ascii="Palatino Linotype" w:eastAsia="Calibri" w:hAnsi="Palatino Linotype" w:cs="Arial"/>
        </w:rPr>
      </w:pPr>
      <w:r w:rsidRPr="006828AB">
        <w:rPr>
          <w:rFonts w:ascii="Palatino Linotype" w:hAnsi="Palatino Linotype"/>
        </w:rPr>
        <w:t xml:space="preserve">Es así que, su obligación es </w:t>
      </w:r>
      <w:r w:rsidRPr="006828AB">
        <w:rPr>
          <w:rFonts w:ascii="Palatino Linotype" w:hAnsi="Palatino Linotype"/>
          <w:i/>
        </w:rPr>
        <w:t>realizar, con efectividad, los trámites internos necesarios para la atención de las solicitudes de información</w:t>
      </w:r>
      <w:r w:rsidRPr="006828AB">
        <w:rPr>
          <w:rStyle w:val="Refdenotaalpie"/>
          <w:rFonts w:ascii="Palatino Linotype" w:hAnsi="Palatino Linotype"/>
        </w:rPr>
        <w:footnoteReference w:id="2"/>
      </w:r>
      <w:r w:rsidRPr="006828AB">
        <w:rPr>
          <w:rFonts w:ascii="Palatino Linotype" w:hAnsi="Palatino Linotype"/>
        </w:rPr>
        <w:t>, es decir, deben otorgar respuestas concisas, contundentes y sobre todo que den la certeza de los actos que realizan.</w:t>
      </w:r>
    </w:p>
    <w:p w:rsidR="005A40D4" w:rsidRPr="006828AB" w:rsidRDefault="005A40D4" w:rsidP="005A40D4">
      <w:pPr>
        <w:pStyle w:val="Prrafodelista"/>
        <w:ind w:left="0"/>
        <w:rPr>
          <w:rFonts w:ascii="Palatino Linotype" w:eastAsia="Calibri" w:hAnsi="Palatino Linotype" w:cs="Arial"/>
        </w:rPr>
      </w:pPr>
    </w:p>
    <w:p w:rsidR="005A40D4" w:rsidRPr="006828AB" w:rsidRDefault="005A40D4" w:rsidP="005A40D4">
      <w:pPr>
        <w:pStyle w:val="Prrafodelista"/>
        <w:numPr>
          <w:ilvl w:val="0"/>
          <w:numId w:val="2"/>
        </w:numPr>
        <w:spacing w:line="360" w:lineRule="auto"/>
        <w:ind w:left="0" w:firstLine="0"/>
        <w:jc w:val="both"/>
        <w:rPr>
          <w:rFonts w:ascii="Palatino Linotype" w:eastAsia="MS Mincho" w:hAnsi="Palatino Linotype"/>
        </w:rPr>
      </w:pPr>
      <w:r w:rsidRPr="006828AB">
        <w:rPr>
          <w:rFonts w:ascii="Palatino Linotype" w:eastAsia="Palatino Linotype" w:hAnsi="Palatino Linotype" w:cs="Palatino Linotype"/>
        </w:rPr>
        <w:lastRenderedPageBreak/>
        <w:t xml:space="preserve">Al respecto, es menester hacer referencia a lo establecido en los artículos 50, 53 fracciones II, IV y V, 58, 59 fracciones I y II, y 162 </w:t>
      </w:r>
      <w:r w:rsidRPr="006828AB">
        <w:rPr>
          <w:rFonts w:ascii="Palatino Linotype" w:eastAsia="Arial Unicode MS" w:hAnsi="Palatino Linotype" w:cs="Arial"/>
          <w:lang w:eastAsia="en-US"/>
        </w:rPr>
        <w:t>de la Ley de Transparencia y Acceso a la Información del Estado de México y Municipios, que a la letra estipulan lo siguiente:</w:t>
      </w:r>
    </w:p>
    <w:p w:rsidR="005A40D4" w:rsidRPr="006828AB" w:rsidRDefault="005A40D4" w:rsidP="005A40D4">
      <w:pPr>
        <w:ind w:left="851" w:right="822"/>
        <w:jc w:val="both"/>
        <w:rPr>
          <w:rFonts w:ascii="Palatino Linotype" w:eastAsia="Palatino Linotype" w:hAnsi="Palatino Linotype" w:cs="Palatino Linotype"/>
          <w:i/>
          <w:iCs/>
        </w:rPr>
      </w:pPr>
      <w:r w:rsidRPr="006828AB">
        <w:rPr>
          <w:rFonts w:ascii="Palatino Linotype" w:eastAsia="Palatino Linotype" w:hAnsi="Palatino Linotype" w:cs="Palatino Linotype"/>
          <w:b/>
          <w:i/>
          <w:iCs/>
        </w:rPr>
        <w:t xml:space="preserve">Artículo 50. </w:t>
      </w:r>
      <w:r w:rsidRPr="006828AB">
        <w:rPr>
          <w:rFonts w:ascii="Palatino Linotype" w:eastAsia="Palatino Linotype" w:hAnsi="Palatino Linotype" w:cs="Palatino Linotype"/>
          <w:i/>
          <w:iCs/>
        </w:rPr>
        <w:t>Los sujetos obligados contarán con un área responsable para la atención de las solicitudes de información, a la que se le denominará Unidad de Transparencia.</w:t>
      </w:r>
    </w:p>
    <w:p w:rsidR="005A40D4" w:rsidRPr="006828AB" w:rsidRDefault="005A40D4" w:rsidP="005A40D4">
      <w:pPr>
        <w:ind w:left="851" w:right="822"/>
        <w:jc w:val="both"/>
        <w:rPr>
          <w:rFonts w:ascii="Palatino Linotype" w:eastAsia="Palatino Linotype" w:hAnsi="Palatino Linotype" w:cs="Palatino Linotype"/>
          <w:i/>
          <w:iCs/>
        </w:rPr>
      </w:pPr>
    </w:p>
    <w:p w:rsidR="005A40D4" w:rsidRPr="006828AB" w:rsidRDefault="005A40D4" w:rsidP="005A40D4">
      <w:pPr>
        <w:ind w:left="851" w:right="822"/>
        <w:jc w:val="both"/>
        <w:rPr>
          <w:rFonts w:ascii="Palatino Linotype" w:eastAsia="Palatino Linotype" w:hAnsi="Palatino Linotype" w:cs="Palatino Linotype"/>
          <w:i/>
          <w:iCs/>
        </w:rPr>
      </w:pPr>
      <w:r w:rsidRPr="006828AB">
        <w:rPr>
          <w:rFonts w:ascii="Palatino Linotype" w:eastAsia="Palatino Linotype" w:hAnsi="Palatino Linotype" w:cs="Palatino Linotype"/>
          <w:b/>
          <w:i/>
          <w:iCs/>
        </w:rPr>
        <w:t xml:space="preserve">Artículo 53. </w:t>
      </w:r>
      <w:r w:rsidRPr="006828AB">
        <w:rPr>
          <w:rFonts w:ascii="Palatino Linotype" w:eastAsia="Palatino Linotype" w:hAnsi="Palatino Linotype" w:cs="Palatino Linotype"/>
          <w:i/>
          <w:iCs/>
        </w:rPr>
        <w:t>Las Unidades de Transparencia tendrán las siguientes funciones:</w:t>
      </w:r>
    </w:p>
    <w:p w:rsidR="005A40D4" w:rsidRPr="006828AB" w:rsidRDefault="005A40D4" w:rsidP="005A40D4">
      <w:pPr>
        <w:ind w:left="851" w:right="822"/>
        <w:jc w:val="both"/>
        <w:rPr>
          <w:rFonts w:ascii="Palatino Linotype" w:eastAsia="Palatino Linotype" w:hAnsi="Palatino Linotype" w:cs="Palatino Linotype"/>
          <w:i/>
          <w:iCs/>
        </w:rPr>
      </w:pPr>
      <w:r w:rsidRPr="006828AB">
        <w:rPr>
          <w:rFonts w:ascii="Palatino Linotype" w:eastAsia="Palatino Linotype" w:hAnsi="Palatino Linotype" w:cs="Palatino Linotype"/>
          <w:i/>
          <w:iCs/>
        </w:rPr>
        <w:t>(…)</w:t>
      </w:r>
    </w:p>
    <w:p w:rsidR="005A40D4" w:rsidRPr="006828AB" w:rsidRDefault="005A40D4" w:rsidP="005A40D4">
      <w:pPr>
        <w:ind w:left="851" w:right="822"/>
        <w:jc w:val="both"/>
        <w:rPr>
          <w:rFonts w:ascii="Palatino Linotype" w:eastAsia="Palatino Linotype" w:hAnsi="Palatino Linotype" w:cs="Palatino Linotype"/>
          <w:i/>
          <w:iCs/>
        </w:rPr>
      </w:pPr>
      <w:r w:rsidRPr="006828AB">
        <w:rPr>
          <w:rFonts w:ascii="Palatino Linotype" w:eastAsia="Palatino Linotype" w:hAnsi="Palatino Linotype" w:cs="Palatino Linotype"/>
          <w:b/>
          <w:bCs/>
          <w:i/>
          <w:iCs/>
        </w:rPr>
        <w:t>II.</w:t>
      </w:r>
      <w:r w:rsidRPr="006828AB">
        <w:rPr>
          <w:rFonts w:ascii="Palatino Linotype" w:eastAsia="Palatino Linotype" w:hAnsi="Palatino Linotype" w:cs="Palatino Linotype"/>
          <w:i/>
          <w:iCs/>
        </w:rPr>
        <w:t xml:space="preserve"> Recibir, tramitar y dar respuesta a las solicitudes de acceso a la información;</w:t>
      </w:r>
    </w:p>
    <w:p w:rsidR="005A40D4" w:rsidRPr="006828AB" w:rsidRDefault="005A40D4" w:rsidP="005A40D4">
      <w:pPr>
        <w:ind w:left="851" w:right="822"/>
        <w:jc w:val="both"/>
        <w:rPr>
          <w:rFonts w:ascii="Palatino Linotype" w:eastAsia="Palatino Linotype" w:hAnsi="Palatino Linotype" w:cs="Palatino Linotype"/>
          <w:i/>
          <w:iCs/>
        </w:rPr>
      </w:pPr>
      <w:r w:rsidRPr="006828AB">
        <w:rPr>
          <w:rFonts w:ascii="Palatino Linotype" w:eastAsia="Palatino Linotype" w:hAnsi="Palatino Linotype" w:cs="Palatino Linotype"/>
          <w:i/>
          <w:iCs/>
        </w:rPr>
        <w:t>(…)</w:t>
      </w:r>
    </w:p>
    <w:p w:rsidR="005A40D4" w:rsidRPr="006828AB" w:rsidRDefault="005A40D4" w:rsidP="005A40D4">
      <w:pPr>
        <w:ind w:left="851" w:right="822"/>
        <w:jc w:val="both"/>
        <w:rPr>
          <w:rFonts w:ascii="Palatino Linotype" w:eastAsia="Palatino Linotype" w:hAnsi="Palatino Linotype" w:cs="Palatino Linotype"/>
          <w:i/>
          <w:iCs/>
        </w:rPr>
      </w:pPr>
      <w:r w:rsidRPr="006828AB">
        <w:rPr>
          <w:rFonts w:ascii="Palatino Linotype" w:eastAsia="Palatino Linotype" w:hAnsi="Palatino Linotype" w:cs="Palatino Linotype"/>
          <w:b/>
          <w:bCs/>
          <w:i/>
          <w:iCs/>
        </w:rPr>
        <w:t>IV.</w:t>
      </w:r>
      <w:r w:rsidRPr="006828AB">
        <w:rPr>
          <w:rFonts w:ascii="Palatino Linotype" w:eastAsia="Palatino Linotype" w:hAnsi="Palatino Linotype" w:cs="Palatino Linotype"/>
          <w:i/>
          <w:iCs/>
        </w:rPr>
        <w:t xml:space="preserve"> Realizar, con efectividad, los trámites internos necesarios para la atención de las solicitudes de acceso a la información;</w:t>
      </w:r>
    </w:p>
    <w:p w:rsidR="005A40D4" w:rsidRPr="006828AB" w:rsidRDefault="005A40D4" w:rsidP="005A40D4">
      <w:pPr>
        <w:ind w:left="851" w:right="822"/>
        <w:jc w:val="both"/>
        <w:rPr>
          <w:rFonts w:ascii="Palatino Linotype" w:eastAsia="Palatino Linotype" w:hAnsi="Palatino Linotype" w:cs="Palatino Linotype"/>
          <w:i/>
          <w:iCs/>
        </w:rPr>
      </w:pPr>
      <w:r w:rsidRPr="006828AB">
        <w:rPr>
          <w:rFonts w:ascii="Palatino Linotype" w:eastAsia="Palatino Linotype" w:hAnsi="Palatino Linotype" w:cs="Palatino Linotype"/>
          <w:b/>
          <w:bCs/>
          <w:i/>
          <w:iCs/>
        </w:rPr>
        <w:t>V.</w:t>
      </w:r>
      <w:r w:rsidRPr="006828AB">
        <w:rPr>
          <w:rFonts w:ascii="Palatino Linotype" w:eastAsia="Palatino Linotype" w:hAnsi="Palatino Linotype" w:cs="Palatino Linotype"/>
          <w:i/>
          <w:iCs/>
        </w:rPr>
        <w:t xml:space="preserve"> Entregar, en su caso, a los particulares la información solicitada;</w:t>
      </w:r>
    </w:p>
    <w:p w:rsidR="005A40D4" w:rsidRPr="006828AB" w:rsidRDefault="005A40D4" w:rsidP="005A40D4">
      <w:pPr>
        <w:ind w:left="851" w:right="822"/>
        <w:jc w:val="both"/>
        <w:rPr>
          <w:rFonts w:ascii="Palatino Linotype" w:eastAsia="Palatino Linotype" w:hAnsi="Palatino Linotype" w:cs="Palatino Linotype"/>
          <w:i/>
          <w:iCs/>
        </w:rPr>
      </w:pPr>
      <w:r w:rsidRPr="006828AB">
        <w:rPr>
          <w:rFonts w:ascii="Palatino Linotype" w:eastAsia="Palatino Linotype" w:hAnsi="Palatino Linotype" w:cs="Palatino Linotype"/>
          <w:i/>
          <w:iCs/>
        </w:rPr>
        <w:t>(…)</w:t>
      </w:r>
    </w:p>
    <w:p w:rsidR="005A40D4" w:rsidRPr="006828AB" w:rsidRDefault="005A40D4" w:rsidP="005A40D4">
      <w:pPr>
        <w:ind w:left="851" w:right="822"/>
        <w:jc w:val="both"/>
        <w:rPr>
          <w:rFonts w:ascii="Palatino Linotype" w:eastAsia="Palatino Linotype" w:hAnsi="Palatino Linotype" w:cs="Palatino Linotype"/>
          <w:i/>
          <w:iCs/>
        </w:rPr>
      </w:pPr>
    </w:p>
    <w:p w:rsidR="005A40D4" w:rsidRPr="006828AB" w:rsidRDefault="005A40D4" w:rsidP="005A40D4">
      <w:pPr>
        <w:ind w:left="851" w:right="822"/>
        <w:jc w:val="both"/>
        <w:rPr>
          <w:rFonts w:ascii="Palatino Linotype" w:eastAsia="Palatino Linotype" w:hAnsi="Palatino Linotype" w:cs="Palatino Linotype"/>
          <w:i/>
          <w:iCs/>
        </w:rPr>
      </w:pPr>
      <w:r w:rsidRPr="006828AB">
        <w:rPr>
          <w:rFonts w:ascii="Palatino Linotype" w:eastAsia="Palatino Linotype" w:hAnsi="Palatino Linotype" w:cs="Palatino Linotype"/>
          <w:b/>
          <w:i/>
          <w:iCs/>
        </w:rPr>
        <w:t xml:space="preserve">Artículo 58. </w:t>
      </w:r>
      <w:r w:rsidRPr="006828AB">
        <w:rPr>
          <w:rFonts w:ascii="Palatino Linotype" w:eastAsia="Palatino Linotype" w:hAnsi="Palatino Linotype" w:cs="Palatino Linotype"/>
          <w:i/>
          <w:iCs/>
        </w:rPr>
        <w:t>Los servidores públicos habilitados serán designados por el titular del sujeto obligado a propuesta del responsable de la Unidad de Transparencia.</w:t>
      </w:r>
    </w:p>
    <w:p w:rsidR="005A40D4" w:rsidRPr="006828AB" w:rsidRDefault="005A40D4" w:rsidP="005A40D4">
      <w:pPr>
        <w:ind w:left="851" w:right="822"/>
        <w:jc w:val="both"/>
        <w:rPr>
          <w:rFonts w:ascii="Palatino Linotype" w:eastAsia="Palatino Linotype" w:hAnsi="Palatino Linotype" w:cs="Palatino Linotype"/>
          <w:i/>
          <w:iCs/>
        </w:rPr>
      </w:pPr>
    </w:p>
    <w:p w:rsidR="005A40D4" w:rsidRPr="006828AB" w:rsidRDefault="005A40D4" w:rsidP="005A40D4">
      <w:pPr>
        <w:ind w:left="851" w:right="822"/>
        <w:jc w:val="both"/>
        <w:rPr>
          <w:rFonts w:ascii="Palatino Linotype" w:eastAsia="Palatino Linotype" w:hAnsi="Palatino Linotype" w:cs="Palatino Linotype"/>
          <w:i/>
          <w:iCs/>
        </w:rPr>
      </w:pPr>
      <w:r w:rsidRPr="006828AB">
        <w:rPr>
          <w:rFonts w:ascii="Palatino Linotype" w:eastAsia="Palatino Linotype" w:hAnsi="Palatino Linotype" w:cs="Palatino Linotype"/>
          <w:b/>
          <w:i/>
          <w:iCs/>
        </w:rPr>
        <w:t xml:space="preserve">Artículo 59. </w:t>
      </w:r>
      <w:r w:rsidRPr="006828AB">
        <w:rPr>
          <w:rFonts w:ascii="Palatino Linotype" w:eastAsia="Palatino Linotype" w:hAnsi="Palatino Linotype" w:cs="Palatino Linotype"/>
          <w:i/>
          <w:iCs/>
        </w:rPr>
        <w:t>Los servidores públicos habilitados tendrán las funciones siguientes:</w:t>
      </w:r>
    </w:p>
    <w:p w:rsidR="005A40D4" w:rsidRPr="006828AB" w:rsidRDefault="005A40D4" w:rsidP="005A40D4">
      <w:pPr>
        <w:ind w:left="851" w:right="822"/>
        <w:jc w:val="both"/>
        <w:rPr>
          <w:rFonts w:ascii="Palatino Linotype" w:eastAsia="Palatino Linotype" w:hAnsi="Palatino Linotype" w:cs="Palatino Linotype"/>
          <w:i/>
          <w:iCs/>
        </w:rPr>
      </w:pPr>
    </w:p>
    <w:p w:rsidR="005A40D4" w:rsidRPr="006828AB" w:rsidRDefault="005A40D4" w:rsidP="005A40D4">
      <w:pPr>
        <w:ind w:left="851" w:right="822"/>
        <w:jc w:val="both"/>
        <w:rPr>
          <w:rFonts w:ascii="Palatino Linotype" w:eastAsia="Palatino Linotype" w:hAnsi="Palatino Linotype" w:cs="Palatino Linotype"/>
          <w:i/>
          <w:iCs/>
        </w:rPr>
      </w:pPr>
      <w:r w:rsidRPr="006828AB">
        <w:rPr>
          <w:rFonts w:ascii="Palatino Linotype" w:eastAsia="Palatino Linotype" w:hAnsi="Palatino Linotype" w:cs="Palatino Linotype"/>
          <w:b/>
          <w:bCs/>
          <w:i/>
          <w:iCs/>
        </w:rPr>
        <w:t>I.</w:t>
      </w:r>
      <w:r w:rsidRPr="006828AB">
        <w:rPr>
          <w:rFonts w:ascii="Palatino Linotype" w:eastAsia="Palatino Linotype" w:hAnsi="Palatino Linotype" w:cs="Palatino Linotype"/>
          <w:i/>
          <w:iCs/>
        </w:rPr>
        <w:t xml:space="preserve"> Localizar la información que le solicite la Unidad de Transparencia;</w:t>
      </w:r>
    </w:p>
    <w:p w:rsidR="005A40D4" w:rsidRPr="006828AB" w:rsidRDefault="005A40D4" w:rsidP="005A40D4">
      <w:pPr>
        <w:ind w:left="851" w:right="822"/>
        <w:jc w:val="both"/>
        <w:rPr>
          <w:rFonts w:ascii="Palatino Linotype" w:eastAsia="Palatino Linotype" w:hAnsi="Palatino Linotype" w:cs="Palatino Linotype"/>
          <w:i/>
          <w:iCs/>
        </w:rPr>
      </w:pPr>
      <w:r w:rsidRPr="006828AB">
        <w:rPr>
          <w:rFonts w:ascii="Palatino Linotype" w:eastAsia="Palatino Linotype" w:hAnsi="Palatino Linotype" w:cs="Palatino Linotype"/>
          <w:b/>
          <w:bCs/>
          <w:i/>
          <w:iCs/>
        </w:rPr>
        <w:t>II.</w:t>
      </w:r>
      <w:r w:rsidRPr="006828AB">
        <w:rPr>
          <w:rFonts w:ascii="Palatino Linotype" w:eastAsia="Palatino Linotype" w:hAnsi="Palatino Linotype" w:cs="Palatino Linotype"/>
          <w:i/>
          <w:iCs/>
        </w:rPr>
        <w:t xml:space="preserve"> Proporcionar la información que obre en los archivos y que le sea solicitada por la Unidad de Transparencia;</w:t>
      </w:r>
    </w:p>
    <w:p w:rsidR="005A40D4" w:rsidRPr="006828AB" w:rsidRDefault="005A40D4" w:rsidP="005A40D4">
      <w:pPr>
        <w:ind w:left="851" w:right="822"/>
        <w:jc w:val="both"/>
        <w:rPr>
          <w:rFonts w:ascii="Palatino Linotype" w:eastAsia="Palatino Linotype" w:hAnsi="Palatino Linotype" w:cs="Palatino Linotype"/>
          <w:i/>
          <w:iCs/>
        </w:rPr>
      </w:pPr>
      <w:r w:rsidRPr="006828AB">
        <w:rPr>
          <w:rFonts w:ascii="Palatino Linotype" w:eastAsia="Palatino Linotype" w:hAnsi="Palatino Linotype" w:cs="Palatino Linotype"/>
          <w:i/>
          <w:iCs/>
        </w:rPr>
        <w:t>(...)</w:t>
      </w:r>
    </w:p>
    <w:p w:rsidR="005A40D4" w:rsidRPr="006828AB" w:rsidRDefault="005A40D4" w:rsidP="005A40D4">
      <w:pPr>
        <w:ind w:left="851" w:right="822"/>
        <w:jc w:val="both"/>
        <w:rPr>
          <w:rFonts w:ascii="Palatino Linotype" w:eastAsia="Palatino Linotype" w:hAnsi="Palatino Linotype" w:cs="Palatino Linotype"/>
          <w:i/>
          <w:iCs/>
        </w:rPr>
      </w:pPr>
    </w:p>
    <w:p w:rsidR="005A40D4" w:rsidRPr="006828AB" w:rsidRDefault="005A40D4" w:rsidP="005A40D4">
      <w:pPr>
        <w:ind w:left="851" w:right="822"/>
        <w:jc w:val="both"/>
        <w:rPr>
          <w:rFonts w:ascii="Palatino Linotype" w:eastAsia="Palatino Linotype" w:hAnsi="Palatino Linotype" w:cs="Palatino Linotype"/>
          <w:i/>
          <w:iCs/>
        </w:rPr>
      </w:pPr>
      <w:r w:rsidRPr="006828AB">
        <w:rPr>
          <w:rFonts w:ascii="Palatino Linotype" w:eastAsia="Palatino Linotype" w:hAnsi="Palatino Linotype" w:cs="Palatino Linotype"/>
          <w:b/>
          <w:i/>
          <w:iCs/>
        </w:rPr>
        <w:t xml:space="preserve">Artículo 162. </w:t>
      </w:r>
      <w:r w:rsidRPr="006828AB">
        <w:rPr>
          <w:rFonts w:ascii="Palatino Linotype" w:eastAsia="Palatino Linotype" w:hAnsi="Palatino Linotype" w:cs="Palatino Linotype"/>
          <w:i/>
          <w:iCs/>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rsidR="005A40D4" w:rsidRPr="006828AB" w:rsidRDefault="005A40D4" w:rsidP="005A40D4">
      <w:pPr>
        <w:spacing w:line="360" w:lineRule="auto"/>
        <w:jc w:val="both"/>
        <w:rPr>
          <w:rFonts w:ascii="Palatino Linotype" w:eastAsia="Palatino Linotype" w:hAnsi="Palatino Linotype" w:cs="Palatino Linotype"/>
        </w:rPr>
      </w:pPr>
    </w:p>
    <w:p w:rsidR="005A40D4" w:rsidRPr="006828AB" w:rsidRDefault="005A40D4" w:rsidP="005A40D4">
      <w:pPr>
        <w:pStyle w:val="Prrafodelista"/>
        <w:numPr>
          <w:ilvl w:val="0"/>
          <w:numId w:val="2"/>
        </w:numPr>
        <w:spacing w:line="360" w:lineRule="auto"/>
        <w:ind w:left="0" w:firstLine="0"/>
        <w:jc w:val="both"/>
        <w:rPr>
          <w:rFonts w:ascii="Palatino Linotype" w:eastAsia="Arial Unicode MS" w:hAnsi="Palatino Linotype" w:cs="Arial"/>
          <w:lang w:eastAsia="en-US"/>
        </w:rPr>
      </w:pPr>
      <w:r w:rsidRPr="006828AB">
        <w:rPr>
          <w:rFonts w:ascii="Palatino Linotype" w:eastAsia="Palatino Linotype" w:hAnsi="Palatino Linotype" w:cs="Palatino Linotype"/>
        </w:rPr>
        <w:t xml:space="preserve">De los artículos citados se desprende que las Unidades de Transparencia de los sujetos obligados son las encargadas de tramitar internamente </w:t>
      </w:r>
      <w:r w:rsidRPr="006828AB">
        <w:rPr>
          <w:rFonts w:ascii="Palatino Linotype" w:eastAsia="Arial Unicode MS" w:hAnsi="Palatino Linotype" w:cs="Arial"/>
          <w:lang w:eastAsia="en-US"/>
        </w:rPr>
        <w:t xml:space="preserve">las solicitudes de información y tienen, entre otras funciones, las de recibir, tramitar y dar respuesta a las solicitudes de acceso a la </w:t>
      </w:r>
      <w:r w:rsidRPr="006828AB">
        <w:rPr>
          <w:rFonts w:ascii="Palatino Linotype" w:eastAsia="Arial Unicode MS" w:hAnsi="Palatino Linotype" w:cs="Arial"/>
          <w:lang w:eastAsia="en-US"/>
        </w:rPr>
        <w:lastRenderedPageBreak/>
        <w:t>información; realizar, con efectividad, los trámites internos necesarios para la atención de las solicitudes de acceso a la información; así como, entregar, en su caso, a los particulares la información solicitada. Por su parte, los servidores públicos habilitados auxiliarán a las Unidades de Transparencia localizando la información solicitada y proporcionando la misma que obre en sus archivos. Asimismo, es una obligación de las Unidades de Transparencia turnar a todas las áreas que se consideren competentes para que realicen una búsqueda exhaustiva y razonable de la información solicitada a fin de que ésta sea entregada a los solicitantes.</w:t>
      </w:r>
    </w:p>
    <w:p w:rsidR="005A40D4" w:rsidRPr="006828AB" w:rsidRDefault="005A40D4" w:rsidP="005A40D4">
      <w:pPr>
        <w:pStyle w:val="Prrafodelista"/>
        <w:spacing w:line="360" w:lineRule="auto"/>
        <w:ind w:left="0"/>
        <w:jc w:val="both"/>
        <w:rPr>
          <w:rFonts w:ascii="Palatino Linotype" w:eastAsia="Arial Unicode MS" w:hAnsi="Palatino Linotype" w:cs="Arial"/>
          <w:lang w:eastAsia="en-US"/>
        </w:rPr>
      </w:pPr>
    </w:p>
    <w:p w:rsidR="00AD6BAA" w:rsidRPr="006828AB" w:rsidRDefault="005A40D4" w:rsidP="00AD6BAA">
      <w:pPr>
        <w:pStyle w:val="Prrafodelista"/>
        <w:numPr>
          <w:ilvl w:val="0"/>
          <w:numId w:val="2"/>
        </w:numPr>
        <w:spacing w:line="360" w:lineRule="auto"/>
        <w:ind w:left="0" w:firstLine="0"/>
        <w:jc w:val="both"/>
        <w:rPr>
          <w:rFonts w:ascii="Palatino Linotype" w:eastAsia="Calibri" w:hAnsi="Palatino Linotype" w:cs="Arial"/>
        </w:rPr>
      </w:pPr>
      <w:r w:rsidRPr="006828AB">
        <w:rPr>
          <w:rFonts w:ascii="Palatino Linotype" w:eastAsia="Arial Unicode MS" w:hAnsi="Palatino Linotype" w:cs="Arial"/>
          <w:lang w:eastAsia="en-US"/>
        </w:rPr>
        <w:t>Así, se debe entender que el trámite interno que se realice a las solicitudes de acceso a la información, es con el propósito de que se realice una búsqueda exhaustiva y razonable de la información entre sus archivos y, en su caso, se entregue la información</w:t>
      </w:r>
      <w:r w:rsidR="00AD6BAA" w:rsidRPr="006828AB">
        <w:rPr>
          <w:rFonts w:ascii="Palatino Linotype" w:eastAsia="Arial Unicode MS" w:hAnsi="Palatino Linotype" w:cs="Arial"/>
          <w:lang w:eastAsia="en-US"/>
        </w:rPr>
        <w:t xml:space="preserve"> de interés para el particular.</w:t>
      </w:r>
    </w:p>
    <w:p w:rsidR="00AD6BAA" w:rsidRPr="006828AB" w:rsidRDefault="00AD6BAA" w:rsidP="00AD6BAA">
      <w:pPr>
        <w:pStyle w:val="Prrafodelista"/>
        <w:rPr>
          <w:rFonts w:ascii="Palatino Linotype" w:eastAsia="Arial Unicode MS" w:hAnsi="Palatino Linotype" w:cs="Arial"/>
          <w:lang w:eastAsia="en-US"/>
        </w:rPr>
      </w:pPr>
    </w:p>
    <w:p w:rsidR="002E2585" w:rsidRPr="006828AB" w:rsidRDefault="00AD6BAA" w:rsidP="002E2585">
      <w:pPr>
        <w:pStyle w:val="Prrafodelista"/>
        <w:numPr>
          <w:ilvl w:val="0"/>
          <w:numId w:val="2"/>
        </w:numPr>
        <w:spacing w:line="360" w:lineRule="auto"/>
        <w:ind w:left="0" w:firstLine="0"/>
        <w:jc w:val="both"/>
        <w:rPr>
          <w:rFonts w:ascii="Palatino Linotype" w:eastAsia="Calibri" w:hAnsi="Palatino Linotype" w:cs="Arial"/>
        </w:rPr>
      </w:pPr>
      <w:r w:rsidRPr="006828AB">
        <w:rPr>
          <w:rFonts w:ascii="Palatino Linotype" w:eastAsia="Arial Unicode MS" w:hAnsi="Palatino Linotype" w:cs="Arial"/>
          <w:lang w:eastAsia="en-US"/>
        </w:rPr>
        <w:t>E</w:t>
      </w:r>
      <w:r w:rsidR="005A40D4" w:rsidRPr="006828AB">
        <w:rPr>
          <w:rFonts w:ascii="Palatino Linotype" w:eastAsia="Arial Unicode MS" w:hAnsi="Palatino Linotype" w:cs="Arial"/>
          <w:lang w:eastAsia="en-US"/>
        </w:rPr>
        <w:t xml:space="preserve">n el caso particular, </w:t>
      </w:r>
      <w:r w:rsidRPr="006828AB">
        <w:rPr>
          <w:rFonts w:ascii="Palatino Linotype" w:eastAsia="Arial Unicode MS" w:hAnsi="Palatino Linotype" w:cs="Arial"/>
          <w:lang w:eastAsia="en-US"/>
        </w:rPr>
        <w:t xml:space="preserve">sobre la solicitud referente a la constancia emitida por el servidor público referido en la solicitud de información, la respuesta fue emitida por el Coordinador de Archivos, quien de acuerdo al </w:t>
      </w:r>
      <w:r w:rsidR="00B45F84" w:rsidRPr="006828AB">
        <w:rPr>
          <w:rFonts w:ascii="Palatino Linotype" w:eastAsia="Arial Unicode MS" w:hAnsi="Palatino Linotype" w:cs="Arial"/>
          <w:lang w:eastAsia="en-US"/>
        </w:rPr>
        <w:t xml:space="preserve">Reglamento de Archivo y Administración de Documentos es el área que lleva a cabo las acciones de administración de archivos en coordinación con los responsables del archivo en trámite, concentración e histórico, es decir, la respuesta fue emitida por el servidor público habilitado con facultades para generar, poseer y administrar la información solicitada, por lo tanto, ese punto de la solicitud de información se puede dar por colmado. </w:t>
      </w:r>
    </w:p>
    <w:p w:rsidR="002E2585" w:rsidRPr="006828AB" w:rsidRDefault="002E2585" w:rsidP="002E2585">
      <w:pPr>
        <w:pStyle w:val="Prrafodelista"/>
        <w:rPr>
          <w:rFonts w:ascii="Palatino Linotype" w:eastAsia="Calibri" w:hAnsi="Palatino Linotype" w:cs="Arial"/>
        </w:rPr>
      </w:pPr>
    </w:p>
    <w:p w:rsidR="00AD6BAA" w:rsidRPr="006828AB" w:rsidRDefault="00B45F84" w:rsidP="002E2585">
      <w:pPr>
        <w:pStyle w:val="Prrafodelista"/>
        <w:numPr>
          <w:ilvl w:val="0"/>
          <w:numId w:val="2"/>
        </w:numPr>
        <w:spacing w:line="360" w:lineRule="auto"/>
        <w:ind w:left="0" w:firstLine="0"/>
        <w:jc w:val="both"/>
        <w:rPr>
          <w:rFonts w:ascii="Palatino Linotype" w:eastAsia="Calibri" w:hAnsi="Palatino Linotype" w:cs="Arial"/>
        </w:rPr>
      </w:pPr>
      <w:r w:rsidRPr="006828AB">
        <w:rPr>
          <w:rFonts w:ascii="Palatino Linotype" w:eastAsia="Calibri" w:hAnsi="Palatino Linotype" w:cs="Arial"/>
        </w:rPr>
        <w:t>Por otro lado, respecto a las coordenadas del Paraje Corral de Vilchis, el informe justi</w:t>
      </w:r>
      <w:r w:rsidR="00A65C23" w:rsidRPr="006828AB">
        <w:rPr>
          <w:rFonts w:ascii="Palatino Linotype" w:eastAsia="Calibri" w:hAnsi="Palatino Linotype" w:cs="Arial"/>
        </w:rPr>
        <w:t>ficado fue emitido por la</w:t>
      </w:r>
      <w:r w:rsidRPr="006828AB">
        <w:rPr>
          <w:rFonts w:ascii="Palatino Linotype" w:eastAsia="Calibri" w:hAnsi="Palatino Linotype" w:cs="Arial"/>
        </w:rPr>
        <w:t xml:space="preserve"> Director</w:t>
      </w:r>
      <w:r w:rsidR="00A65C23" w:rsidRPr="006828AB">
        <w:rPr>
          <w:rFonts w:ascii="Palatino Linotype" w:eastAsia="Calibri" w:hAnsi="Palatino Linotype" w:cs="Arial"/>
        </w:rPr>
        <w:t>a</w:t>
      </w:r>
      <w:r w:rsidR="00821F1C" w:rsidRPr="006828AB">
        <w:rPr>
          <w:rFonts w:ascii="Palatino Linotype" w:eastAsia="Calibri" w:hAnsi="Palatino Linotype" w:cs="Arial"/>
        </w:rPr>
        <w:t xml:space="preserve"> de Desarrollo Urbano, quien señaló que no tiene la </w:t>
      </w:r>
      <w:r w:rsidR="00821F1C" w:rsidRPr="006828AB">
        <w:rPr>
          <w:rFonts w:ascii="Palatino Linotype" w:eastAsia="Calibri" w:hAnsi="Palatino Linotype" w:cs="Arial"/>
        </w:rPr>
        <w:lastRenderedPageBreak/>
        <w:t>información solicitada</w:t>
      </w:r>
      <w:r w:rsidR="002E2585" w:rsidRPr="006828AB">
        <w:rPr>
          <w:rFonts w:ascii="Palatino Linotype" w:eastAsia="Calibri" w:hAnsi="Palatino Linotype" w:cs="Arial"/>
        </w:rPr>
        <w:t>; al respecto, conviene señalar que de conformidad con lo establecido en el artículo 81 del Bando Municipal, la Dirección de Desarrollo Urbano es el área encargada planear, ordenar y regular, los asentamientos humanos en el territorio municipal, el desarrollo urbano, la infraestructura vial local a cargo del Municipio, es decir, es el área que de acuerdo a sus facultades puede generar, poseer o administrar la información solicitada.</w:t>
      </w:r>
    </w:p>
    <w:p w:rsidR="002E2585" w:rsidRPr="006828AB" w:rsidRDefault="002E2585" w:rsidP="002E2585">
      <w:pPr>
        <w:pStyle w:val="Prrafodelista"/>
        <w:rPr>
          <w:rFonts w:ascii="Palatino Linotype" w:eastAsia="Calibri" w:hAnsi="Palatino Linotype" w:cs="Arial"/>
        </w:rPr>
      </w:pPr>
    </w:p>
    <w:p w:rsidR="006C04C5" w:rsidRPr="006828AB" w:rsidRDefault="002E2585" w:rsidP="006C04C5">
      <w:pPr>
        <w:pStyle w:val="Prrafodelista"/>
        <w:numPr>
          <w:ilvl w:val="0"/>
          <w:numId w:val="2"/>
        </w:numPr>
        <w:spacing w:line="360" w:lineRule="auto"/>
        <w:ind w:left="0" w:firstLine="0"/>
        <w:jc w:val="both"/>
        <w:rPr>
          <w:rFonts w:ascii="Palatino Linotype" w:eastAsia="Calibri" w:hAnsi="Palatino Linotype" w:cs="Arial"/>
        </w:rPr>
      </w:pPr>
      <w:r w:rsidRPr="006828AB">
        <w:rPr>
          <w:rFonts w:ascii="Palatino Linotype" w:eastAsia="Calibri" w:hAnsi="Palatino Linotype" w:cs="Arial"/>
        </w:rPr>
        <w:t xml:space="preserve">Ahora bien, recordemos que el Sujeto Obligado señaló que no localizó el </w:t>
      </w:r>
      <w:r w:rsidR="00C7198E" w:rsidRPr="006828AB">
        <w:rPr>
          <w:rFonts w:ascii="Palatino Linotype" w:eastAsia="Calibri" w:hAnsi="Palatino Linotype" w:cs="Arial"/>
        </w:rPr>
        <w:t xml:space="preserve">Paraje Corral de Vilchis; al respecto, este Órgano Garante se dio a la tarea de realizar una búsqueda en internet, de lo que derivo la localización de un Aviso Judicial en la Gaceta  de Gobierno del 20 de septiembre de 2016, en el que se refiere la inmatriculación </w:t>
      </w:r>
      <w:r w:rsidR="006C04C5" w:rsidRPr="006828AB">
        <w:rPr>
          <w:rFonts w:ascii="Palatino Linotype" w:eastAsia="Calibri" w:hAnsi="Palatino Linotype" w:cs="Arial"/>
        </w:rPr>
        <w:t xml:space="preserve">de un inmueble en el Paraje denominado “Corral de Vilchis”, en el poblado de Chimalpa, Municipio de Naucalpan de Juárez, es decir, que con este documento se tiene el indicio de la existencia del Paraje del que se requirió la información. </w:t>
      </w:r>
      <w:r w:rsidR="006C04C5" w:rsidRPr="006828AB">
        <w:rPr>
          <w:rFonts w:ascii="Palatino Linotype" w:eastAsia="Palatino Linotype" w:hAnsi="Palatino Linotype" w:cs="Palatino Linotype"/>
          <w:color w:val="000000"/>
        </w:rPr>
        <w:t xml:space="preserve">Sirve de apoyo a lo anterior la Tesis Aislada que enseguida se reproducen: </w:t>
      </w:r>
    </w:p>
    <w:p w:rsidR="006C04C5" w:rsidRPr="006828AB" w:rsidRDefault="006C04C5" w:rsidP="006C04C5">
      <w:pPr>
        <w:spacing w:line="360" w:lineRule="auto"/>
        <w:ind w:left="851" w:right="822"/>
        <w:jc w:val="both"/>
        <w:rPr>
          <w:rFonts w:ascii="Palatino Linotype" w:eastAsia="Palatino Linotype" w:hAnsi="Palatino Linotype" w:cs="Palatino Linotype"/>
          <w:i/>
        </w:rPr>
      </w:pPr>
      <w:r w:rsidRPr="006828AB">
        <w:rPr>
          <w:rFonts w:ascii="Palatino Linotype" w:eastAsia="Palatino Linotype" w:hAnsi="Palatino Linotype" w:cs="Palatino Linotype"/>
          <w:b/>
          <w:i/>
        </w:rPr>
        <w:t xml:space="preserve">INDICIO. CONCEPTO DE. </w:t>
      </w:r>
      <w:r w:rsidRPr="006828AB">
        <w:rPr>
          <w:rFonts w:ascii="Palatino Linotype" w:eastAsia="Palatino Linotype" w:hAnsi="Palatino Linotype" w:cs="Palatino Linotype"/>
          <w:i/>
        </w:rPr>
        <w:t xml:space="preserve">El "indicio" es una circunstancia cierta de la que se puede sacar, por inducción lógica, una conclusión acerca de la existencia (o inexistencia) de un hecho a probar; por tanto, la convicción indiciaria se basa en un silogismo en el que la premisa mayor (abstracta y problemática), se funda en la experiencia o en el sentido común, la premisa menor (concreta y cierta) se apoya o constituye la comprobación del hecho, y la conclusión, sacada de la referencia de la premisa menor a la premisa mayor, el indicio, por consiguiente, se diferencia de la presunción en que el dato genérico y probable agrega el dato específico y cierto, a lo abstracto une lo concreto; de lo que antecede ya se desprende sin dificultad que requisito primordial de la prueba indiciaria es la certeza de la circunstancia indiciante, o sea, que el indicio presupone necesariamente la demostración de circunstancias </w:t>
      </w:r>
      <w:r w:rsidRPr="006828AB">
        <w:rPr>
          <w:rFonts w:ascii="Palatino Linotype" w:eastAsia="Palatino Linotype" w:hAnsi="Palatino Linotype" w:cs="Palatino Linotype"/>
          <w:i/>
        </w:rPr>
        <w:lastRenderedPageBreak/>
        <w:t xml:space="preserve">indispensables por las que se arguye indirecta pero lógicamente el hecho que hay que probar mediante un proceso deductivo, con la misma certeza que da la prueba directa. </w:t>
      </w:r>
    </w:p>
    <w:p w:rsidR="006C04C5" w:rsidRPr="006828AB" w:rsidRDefault="006C04C5" w:rsidP="006C04C5">
      <w:pPr>
        <w:spacing w:line="360" w:lineRule="auto"/>
        <w:ind w:left="851" w:right="822"/>
        <w:jc w:val="both"/>
        <w:rPr>
          <w:rFonts w:ascii="Palatino Linotype" w:eastAsia="Palatino Linotype" w:hAnsi="Palatino Linotype" w:cs="Palatino Linotype"/>
          <w:i/>
        </w:rPr>
      </w:pPr>
    </w:p>
    <w:p w:rsidR="006C04C5" w:rsidRPr="006828AB" w:rsidRDefault="006C04C5" w:rsidP="006C04C5">
      <w:pPr>
        <w:spacing w:line="360" w:lineRule="auto"/>
        <w:ind w:left="851" w:right="822"/>
        <w:jc w:val="both"/>
        <w:rPr>
          <w:rFonts w:ascii="Palatino Linotype" w:eastAsia="Palatino Linotype" w:hAnsi="Palatino Linotype" w:cs="Palatino Linotype"/>
          <w:i/>
        </w:rPr>
      </w:pPr>
      <w:r w:rsidRPr="006828AB">
        <w:rPr>
          <w:rFonts w:ascii="Palatino Linotype" w:eastAsia="Palatino Linotype" w:hAnsi="Palatino Linotype" w:cs="Palatino Linotype"/>
          <w:i/>
        </w:rPr>
        <w:t xml:space="preserve">SEGUNDO TRIBUNAL COLEGIADO DEL SEXTO CIRCUITO. </w:t>
      </w:r>
    </w:p>
    <w:p w:rsidR="006C04C5" w:rsidRPr="006828AB" w:rsidRDefault="006C04C5" w:rsidP="006C04C5">
      <w:pPr>
        <w:spacing w:line="360" w:lineRule="auto"/>
        <w:ind w:left="851" w:right="822"/>
        <w:jc w:val="both"/>
        <w:rPr>
          <w:rFonts w:ascii="Palatino Linotype" w:eastAsia="Palatino Linotype" w:hAnsi="Palatino Linotype" w:cs="Palatino Linotype"/>
          <w:i/>
        </w:rPr>
      </w:pPr>
      <w:r w:rsidRPr="006828AB">
        <w:rPr>
          <w:rFonts w:ascii="Palatino Linotype" w:eastAsia="Palatino Linotype" w:hAnsi="Palatino Linotype" w:cs="Palatino Linotype"/>
          <w:i/>
        </w:rPr>
        <w:t>Amparo directo 317/87. Juan Antonio Ibarra Chaire y coags. 12 de julio de 1988. Unanimidad de votos. Ponente: José Galván Rojas. Secretario: Vicente Martínez Sánchez.</w:t>
      </w:r>
    </w:p>
    <w:p w:rsidR="006C04C5" w:rsidRPr="006828AB" w:rsidRDefault="006C04C5" w:rsidP="006C04C5">
      <w:pPr>
        <w:spacing w:line="360" w:lineRule="auto"/>
        <w:ind w:left="851" w:right="822"/>
        <w:jc w:val="both"/>
        <w:rPr>
          <w:rFonts w:ascii="Palatino Linotype" w:eastAsia="Palatino Linotype" w:hAnsi="Palatino Linotype" w:cs="Palatino Linotype"/>
          <w:i/>
        </w:rPr>
      </w:pPr>
    </w:p>
    <w:p w:rsidR="006C04C5" w:rsidRPr="006828AB" w:rsidRDefault="006C04C5" w:rsidP="006C04C5">
      <w:pPr>
        <w:spacing w:line="360" w:lineRule="auto"/>
        <w:ind w:left="851" w:right="822"/>
        <w:jc w:val="both"/>
        <w:rPr>
          <w:rFonts w:ascii="Palatino Linotype" w:eastAsia="Palatino Linotype" w:hAnsi="Palatino Linotype" w:cs="Palatino Linotype"/>
          <w:i/>
        </w:rPr>
      </w:pPr>
      <w:r w:rsidRPr="006828AB">
        <w:rPr>
          <w:rFonts w:ascii="Palatino Linotype" w:eastAsia="Palatino Linotype" w:hAnsi="Palatino Linotype" w:cs="Palatino Linotype"/>
          <w:b/>
          <w:i/>
        </w:rPr>
        <w:t xml:space="preserve">INDICIOS. REQUISITOS PARA QUE GENEREN PRESUNCIÓN DE CERTEZA. </w:t>
      </w:r>
      <w:r w:rsidRPr="006828AB">
        <w:rPr>
          <w:rFonts w:ascii="Palatino Linotype" w:eastAsia="Palatino Linotype" w:hAnsi="Palatino Linotype" w:cs="Palatino Linotype"/>
          <w:i/>
        </w:rPr>
        <w:t xml:space="preserve">Nada impide que para acreditar la veracidad de un hecho, el juzgador se valga de una presunción que se derive de varios indicios. En esta hipótesis deben cumplirse los principios de la lógica inferencial de probabilidad, a saber: la fiabilidad de los hechos o datos conocidos, esto es, que no exista duda alguna acerca de su veracidad; la pluralidad de indicios, que se refiere a la necesidad de que existan varios datos que permitan conocer o inferir la existencia de otro no percibido y que conduzcan siempre a una misma conclusión; la pertinencia, que significa que haya relación entre la pluralidad de los datos conocidos; y la coherencia, o sea, que debe existir armonía o concordancia entre los datos mencionados; principios que a su vez encuentran respaldo en el artículo 402 de la ley adjetiva civil para el Distrito Federal que previene que los medios de prueba aportados y admitidos serán valorados en su conjunto por el juzgador, atendiendo a las reglas de la lógica y la experiencia, pues los principios enunciados forman parte tanto de la lógica de probabilidades, como de la experiencia misma, razón por la cual, cuando concurren esas exigencias, y se da un muy alto grado de probabilidad de que los hechos acaecieron en la forma narrada por una de las partes, son aptos para generar la presunción de certeza. </w:t>
      </w:r>
    </w:p>
    <w:p w:rsidR="006C04C5" w:rsidRPr="006828AB" w:rsidRDefault="006C04C5" w:rsidP="006C04C5">
      <w:pPr>
        <w:numPr>
          <w:ilvl w:val="0"/>
          <w:numId w:val="2"/>
        </w:numPr>
        <w:pBdr>
          <w:top w:val="nil"/>
          <w:left w:val="nil"/>
          <w:bottom w:val="nil"/>
          <w:right w:val="nil"/>
          <w:between w:val="nil"/>
        </w:pBdr>
        <w:spacing w:line="360" w:lineRule="auto"/>
        <w:ind w:left="0" w:right="113" w:firstLine="0"/>
        <w:jc w:val="both"/>
        <w:rPr>
          <w:color w:val="000000"/>
        </w:rPr>
      </w:pPr>
      <w:r w:rsidRPr="006828AB">
        <w:rPr>
          <w:rFonts w:ascii="Palatino Linotype" w:eastAsia="Palatino Linotype" w:hAnsi="Palatino Linotype" w:cs="Palatino Linotype"/>
          <w:color w:val="000000"/>
        </w:rPr>
        <w:lastRenderedPageBreak/>
        <w:t xml:space="preserve">En tal virtud, al obrar indicios de la información, como fue el caso, demuestran que cuenta con la información en alguna de sus áreas administrativas, este tipo de información es susceptible de considerarse como un hecho notorio el cual puede ser valorado, por formar parte del conocimiento público, lo cual se robustece con la siguiente tesis aislada emitida por los Tribunales Colegiados de Circuito y publicada en el Semanario Judicial de la Federación. </w:t>
      </w:r>
    </w:p>
    <w:p w:rsidR="005A40D4" w:rsidRPr="006828AB" w:rsidRDefault="005A40D4" w:rsidP="006C04C5">
      <w:pPr>
        <w:pStyle w:val="Prrafodelista"/>
        <w:spacing w:line="360" w:lineRule="auto"/>
        <w:ind w:left="0"/>
        <w:jc w:val="both"/>
        <w:rPr>
          <w:rFonts w:ascii="Palatino Linotype" w:eastAsia="Calibri" w:hAnsi="Palatino Linotype" w:cs="Arial"/>
        </w:rPr>
      </w:pPr>
    </w:p>
    <w:p w:rsidR="005A40D4" w:rsidRPr="006828AB" w:rsidRDefault="005A40D4" w:rsidP="005A40D4">
      <w:pPr>
        <w:pStyle w:val="Prrafodelista"/>
        <w:numPr>
          <w:ilvl w:val="0"/>
          <w:numId w:val="2"/>
        </w:numPr>
        <w:tabs>
          <w:tab w:val="left" w:pos="426"/>
        </w:tabs>
        <w:spacing w:before="240" w:after="360" w:line="360" w:lineRule="auto"/>
        <w:ind w:left="0" w:firstLine="0"/>
        <w:jc w:val="both"/>
        <w:rPr>
          <w:rFonts w:ascii="Palatino Linotype" w:hAnsi="Palatino Linotype" w:cs="Arial"/>
          <w:i/>
          <w:color w:val="000000" w:themeColor="text1"/>
        </w:rPr>
      </w:pPr>
      <w:r w:rsidRPr="006828AB">
        <w:rPr>
          <w:rFonts w:ascii="Palatino Linotype" w:hAnsi="Palatino Linotype"/>
          <w:color w:val="000000" w:themeColor="text1"/>
        </w:rPr>
        <w:t xml:space="preserve">Resulta necesario referir que, el </w:t>
      </w:r>
      <w:r w:rsidRPr="006828AB">
        <w:rPr>
          <w:rFonts w:ascii="Palatino Linotype" w:eastAsia="Calibri" w:hAnsi="Palatino Linotype" w:cs="Arial"/>
        </w:rPr>
        <w:t xml:space="preserve">artículo 6° apartado A fracción I, de la Constitución Política de los Estados Unidos Mexicanos, artículo 5 fracción I de la Constitución Política del Estado Libre y Soberano de  México y el artículo 18 de la Ley de Transparencia y Acceso a la Información Pública del Estado de México y Municipios, guardan una estrecha relación, puesto que los ordenamientos citados concurren refiriendo que </w:t>
      </w:r>
      <w:r w:rsidRPr="006828AB">
        <w:rPr>
          <w:rFonts w:ascii="Palatino Linotype" w:eastAsia="Calibri" w:hAnsi="Palatino Linotype" w:cs="Arial"/>
          <w:b/>
        </w:rPr>
        <w:t>los Sujetos Obligados deberán documentar todo acto que se derive del ejercicio de sus facultades, competencias o funciones,</w:t>
      </w:r>
      <w:r w:rsidRPr="006828AB">
        <w:rPr>
          <w:rFonts w:ascii="Palatino Linotype" w:eastAsia="Calibri" w:hAnsi="Palatino Linotype" w:cs="Arial"/>
        </w:rPr>
        <w:t xml:space="preserve"> considerando desde su origen la eventual publicidad y reutilización de la información que generen, posean o administren.</w:t>
      </w:r>
    </w:p>
    <w:p w:rsidR="005A40D4" w:rsidRPr="006828AB" w:rsidRDefault="005A40D4" w:rsidP="005A40D4">
      <w:pPr>
        <w:pStyle w:val="Prrafodelista"/>
        <w:spacing w:line="360" w:lineRule="auto"/>
        <w:jc w:val="both"/>
        <w:rPr>
          <w:rFonts w:ascii="Palatino Linotype" w:hAnsi="Palatino Linotype" w:cs="Arial"/>
          <w:i/>
          <w:color w:val="000000" w:themeColor="text1"/>
        </w:rPr>
      </w:pPr>
    </w:p>
    <w:p w:rsidR="005A40D4" w:rsidRPr="006828AB" w:rsidRDefault="005A40D4" w:rsidP="005A40D4">
      <w:pPr>
        <w:pStyle w:val="Prrafodelista"/>
        <w:numPr>
          <w:ilvl w:val="0"/>
          <w:numId w:val="2"/>
        </w:numPr>
        <w:spacing w:line="360" w:lineRule="auto"/>
        <w:ind w:left="0" w:right="49" w:firstLine="0"/>
        <w:jc w:val="both"/>
        <w:rPr>
          <w:rFonts w:ascii="Palatino Linotype" w:hAnsi="Palatino Linotype" w:cs="Arial"/>
          <w:color w:val="000000"/>
        </w:rPr>
      </w:pPr>
      <w:r w:rsidRPr="006828AB">
        <w:rPr>
          <w:rFonts w:ascii="Palatino Linotype" w:hAnsi="Palatino Linotype" w:cs="Arial"/>
          <w:color w:val="000000"/>
        </w:rPr>
        <w:t>Además, debemos tomar en cuenta los artículos 4 y 12, de la Ley de Transparencia y Acceso a la Información Pública del Estado de México y Municipios, los cuales establecen lo siguiente:</w:t>
      </w:r>
    </w:p>
    <w:p w:rsidR="005A40D4" w:rsidRPr="006828AB" w:rsidRDefault="005A40D4" w:rsidP="005A40D4">
      <w:pPr>
        <w:autoSpaceDE w:val="0"/>
        <w:autoSpaceDN w:val="0"/>
        <w:adjustRightInd w:val="0"/>
        <w:spacing w:line="276" w:lineRule="auto"/>
        <w:ind w:left="567" w:right="567"/>
        <w:jc w:val="both"/>
        <w:rPr>
          <w:rFonts w:ascii="Palatino Linotype" w:hAnsi="Palatino Linotype" w:cs="Bookman Old Style"/>
          <w:i/>
        </w:rPr>
      </w:pPr>
      <w:r w:rsidRPr="006828AB">
        <w:rPr>
          <w:rFonts w:ascii="Palatino Linotype" w:hAnsi="Palatino Linotype" w:cs="Bookman Old Style,Bold"/>
          <w:b/>
          <w:bCs/>
          <w:i/>
        </w:rPr>
        <w:t xml:space="preserve">Artículo 4. </w:t>
      </w:r>
      <w:r w:rsidRPr="006828AB">
        <w:rPr>
          <w:rFonts w:ascii="Palatino Linotype" w:hAnsi="Palatino Linotype" w:cs="Bookman Old Style"/>
          <w:i/>
        </w:rPr>
        <w:t>El derecho humano de acceso a la información pública es la prerrogativa de las personas para buscar, difundir, investigar, recabar, recibir y solicitar información pública, sin necesidad de acreditar personalidad ni interés jurídico.</w:t>
      </w:r>
    </w:p>
    <w:p w:rsidR="005A40D4" w:rsidRPr="006828AB" w:rsidRDefault="005A40D4" w:rsidP="005A40D4">
      <w:pPr>
        <w:autoSpaceDE w:val="0"/>
        <w:autoSpaceDN w:val="0"/>
        <w:adjustRightInd w:val="0"/>
        <w:spacing w:line="276" w:lineRule="auto"/>
        <w:ind w:left="567" w:right="567"/>
        <w:jc w:val="both"/>
        <w:rPr>
          <w:rFonts w:ascii="Palatino Linotype" w:hAnsi="Palatino Linotype" w:cs="Bookman Old Style"/>
          <w:i/>
        </w:rPr>
      </w:pPr>
    </w:p>
    <w:p w:rsidR="005A40D4" w:rsidRPr="006828AB" w:rsidRDefault="005A40D4" w:rsidP="005A40D4">
      <w:pPr>
        <w:autoSpaceDE w:val="0"/>
        <w:autoSpaceDN w:val="0"/>
        <w:adjustRightInd w:val="0"/>
        <w:spacing w:line="276" w:lineRule="auto"/>
        <w:ind w:left="567" w:right="567"/>
        <w:jc w:val="both"/>
        <w:rPr>
          <w:rFonts w:ascii="Palatino Linotype" w:hAnsi="Palatino Linotype" w:cs="Bookman Old Style"/>
          <w:i/>
        </w:rPr>
      </w:pPr>
      <w:r w:rsidRPr="006828AB">
        <w:rPr>
          <w:rFonts w:ascii="Palatino Linotype" w:hAnsi="Palatino Linotype" w:cs="Bookman Old Style"/>
          <w:i/>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w:t>
      </w:r>
      <w:r w:rsidRPr="006828AB">
        <w:rPr>
          <w:rFonts w:ascii="Palatino Linotype" w:hAnsi="Palatino Linotype" w:cs="Bookman Old Style"/>
          <w:i/>
        </w:rPr>
        <w:lastRenderedPageBreak/>
        <w:t>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5A40D4" w:rsidRPr="006828AB" w:rsidRDefault="005A40D4" w:rsidP="005A40D4">
      <w:pPr>
        <w:autoSpaceDE w:val="0"/>
        <w:autoSpaceDN w:val="0"/>
        <w:adjustRightInd w:val="0"/>
        <w:spacing w:line="276" w:lineRule="auto"/>
        <w:ind w:left="567" w:right="567"/>
        <w:jc w:val="both"/>
        <w:rPr>
          <w:rFonts w:ascii="Palatino Linotype" w:hAnsi="Palatino Linotype" w:cs="Bookman Old Style"/>
          <w:i/>
        </w:rPr>
      </w:pPr>
    </w:p>
    <w:p w:rsidR="005A40D4" w:rsidRPr="006828AB" w:rsidRDefault="005A40D4" w:rsidP="005A40D4">
      <w:pPr>
        <w:autoSpaceDE w:val="0"/>
        <w:autoSpaceDN w:val="0"/>
        <w:adjustRightInd w:val="0"/>
        <w:spacing w:line="276" w:lineRule="auto"/>
        <w:ind w:left="567" w:right="567"/>
        <w:jc w:val="both"/>
        <w:rPr>
          <w:rFonts w:ascii="Palatino Linotype" w:hAnsi="Palatino Linotype" w:cs="Bookman Old Style"/>
          <w:i/>
        </w:rPr>
      </w:pPr>
      <w:r w:rsidRPr="006828AB">
        <w:rPr>
          <w:rFonts w:ascii="Palatino Linotype" w:hAnsi="Palatino Linotype" w:cs="Bookman Old Style"/>
          <w:i/>
        </w:rPr>
        <w:t>Los sujetos obligados deben poner en práctica, políticas y programas de acceso a la información que se apeguen a criterios de publicidad, veracidad, oportunidad, precisión y suficiencia en beneficio de los solicitantes.</w:t>
      </w:r>
    </w:p>
    <w:p w:rsidR="005A40D4" w:rsidRPr="006828AB" w:rsidRDefault="005A40D4" w:rsidP="005A40D4">
      <w:pPr>
        <w:autoSpaceDE w:val="0"/>
        <w:autoSpaceDN w:val="0"/>
        <w:adjustRightInd w:val="0"/>
        <w:spacing w:line="276" w:lineRule="auto"/>
        <w:ind w:right="567"/>
        <w:jc w:val="both"/>
        <w:rPr>
          <w:rFonts w:ascii="Palatino Linotype" w:hAnsi="Palatino Linotype" w:cs="Arial"/>
          <w:i/>
          <w:color w:val="000000"/>
        </w:rPr>
      </w:pPr>
    </w:p>
    <w:p w:rsidR="005A40D4" w:rsidRPr="006828AB" w:rsidRDefault="005A40D4" w:rsidP="005A40D4">
      <w:pPr>
        <w:autoSpaceDE w:val="0"/>
        <w:autoSpaceDN w:val="0"/>
        <w:adjustRightInd w:val="0"/>
        <w:spacing w:line="276" w:lineRule="auto"/>
        <w:ind w:left="567" w:right="567"/>
        <w:jc w:val="both"/>
        <w:rPr>
          <w:rFonts w:ascii="Palatino Linotype" w:hAnsi="Palatino Linotype" w:cs="Bookman Old Style"/>
          <w:i/>
        </w:rPr>
      </w:pPr>
      <w:r w:rsidRPr="006828AB">
        <w:rPr>
          <w:rFonts w:ascii="Palatino Linotype" w:hAnsi="Palatino Linotype" w:cs="Bookman Old Style,Bold"/>
          <w:b/>
          <w:bCs/>
          <w:i/>
        </w:rPr>
        <w:t xml:space="preserve">Artículo 12. </w:t>
      </w:r>
      <w:r w:rsidRPr="006828AB">
        <w:rPr>
          <w:rFonts w:ascii="Palatino Linotype" w:hAnsi="Palatino Linotype" w:cs="Bookman Old Style"/>
          <w:i/>
        </w:rPr>
        <w:t xml:space="preserve">Quienes generen, recopilen, administren, manejen, procesen, archiven o conserven información pública serán responsables de la misma en los términos de las disposiciones jurídicas aplicables. </w:t>
      </w:r>
    </w:p>
    <w:p w:rsidR="005A40D4" w:rsidRPr="006828AB" w:rsidRDefault="005A40D4" w:rsidP="005A40D4">
      <w:pPr>
        <w:autoSpaceDE w:val="0"/>
        <w:autoSpaceDN w:val="0"/>
        <w:adjustRightInd w:val="0"/>
        <w:spacing w:line="276" w:lineRule="auto"/>
        <w:ind w:left="567" w:right="567"/>
        <w:jc w:val="both"/>
        <w:rPr>
          <w:rFonts w:ascii="Palatino Linotype" w:hAnsi="Palatino Linotype" w:cs="Bookman Old Style"/>
          <w:i/>
        </w:rPr>
      </w:pPr>
    </w:p>
    <w:p w:rsidR="005A40D4" w:rsidRPr="006828AB" w:rsidRDefault="005A40D4" w:rsidP="005A40D4">
      <w:pPr>
        <w:autoSpaceDE w:val="0"/>
        <w:autoSpaceDN w:val="0"/>
        <w:adjustRightInd w:val="0"/>
        <w:spacing w:line="276" w:lineRule="auto"/>
        <w:ind w:left="567" w:right="567"/>
        <w:jc w:val="both"/>
        <w:rPr>
          <w:rFonts w:ascii="Palatino Linotype" w:hAnsi="Palatino Linotype" w:cs="Bookman Old Style"/>
          <w:i/>
        </w:rPr>
      </w:pPr>
      <w:r w:rsidRPr="006828AB">
        <w:rPr>
          <w:rFonts w:ascii="Palatino Linotype" w:hAnsi="Palatino Linotype" w:cs="Bookman Old Style"/>
          <w:i/>
        </w:rPr>
        <w:t xml:space="preserve">Los sujetos obligados sólo proporcionarán la información pública que se les requiera y que obre en sus archivos y en el estado en que ésta se encuentre. </w:t>
      </w:r>
      <w:r w:rsidRPr="006828AB">
        <w:rPr>
          <w:rFonts w:ascii="Palatino Linotype" w:hAnsi="Palatino Linotype" w:cs="Bookman Old Style"/>
          <w:b/>
          <w:i/>
        </w:rPr>
        <w:t>La obligación de proporcionar información no comprende el procesamiento de la misma, ni el presentarla conforme al interés del solicitante; no estarán obligados a generarla, resumirla, efectuar cálculos o practicar investigaciones.</w:t>
      </w:r>
    </w:p>
    <w:p w:rsidR="005A40D4" w:rsidRPr="006828AB" w:rsidRDefault="005A40D4" w:rsidP="005A40D4">
      <w:pPr>
        <w:autoSpaceDE w:val="0"/>
        <w:autoSpaceDN w:val="0"/>
        <w:adjustRightInd w:val="0"/>
        <w:spacing w:line="360" w:lineRule="auto"/>
        <w:ind w:left="567" w:right="567"/>
        <w:jc w:val="both"/>
        <w:rPr>
          <w:rFonts w:ascii="Palatino Linotype" w:hAnsi="Palatino Linotype" w:cs="Arial"/>
          <w:i/>
          <w:color w:val="000000"/>
        </w:rPr>
      </w:pPr>
    </w:p>
    <w:p w:rsidR="005A40D4" w:rsidRPr="006828AB" w:rsidRDefault="005A40D4" w:rsidP="005A40D4">
      <w:pPr>
        <w:pStyle w:val="Prrafodelista"/>
        <w:numPr>
          <w:ilvl w:val="0"/>
          <w:numId w:val="2"/>
        </w:numPr>
        <w:tabs>
          <w:tab w:val="left" w:pos="851"/>
        </w:tabs>
        <w:spacing w:line="360" w:lineRule="auto"/>
        <w:ind w:left="0" w:right="49" w:firstLine="0"/>
        <w:jc w:val="both"/>
        <w:rPr>
          <w:rFonts w:ascii="Palatino Linotype" w:hAnsi="Palatino Linotype"/>
          <w:lang w:val="es-ES"/>
        </w:rPr>
      </w:pPr>
      <w:r w:rsidRPr="006828AB">
        <w:rPr>
          <w:rFonts w:ascii="Palatino Linotype" w:hAnsi="Palatino Linotype"/>
          <w:lang w:val="es-ES"/>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sidRPr="006828AB">
        <w:rPr>
          <w:rStyle w:val="Refdenotaalpie"/>
          <w:rFonts w:ascii="Palatino Linotype" w:eastAsia="Calibri" w:hAnsi="Palatino Linotype"/>
          <w:lang w:val="es-ES"/>
        </w:rPr>
        <w:footnoteReference w:id="3"/>
      </w:r>
      <w:r w:rsidRPr="006828AB">
        <w:rPr>
          <w:rFonts w:ascii="Palatino Linotype" w:hAnsi="Palatino Linotype"/>
          <w:lang w:val="es-ES"/>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5A40D4" w:rsidRPr="006828AB" w:rsidRDefault="005A40D4" w:rsidP="005A40D4">
      <w:pPr>
        <w:pStyle w:val="Prrafodelista"/>
        <w:numPr>
          <w:ilvl w:val="0"/>
          <w:numId w:val="2"/>
        </w:numPr>
        <w:tabs>
          <w:tab w:val="left" w:pos="851"/>
        </w:tabs>
        <w:spacing w:line="360" w:lineRule="auto"/>
        <w:ind w:left="0" w:right="49" w:firstLine="0"/>
        <w:jc w:val="both"/>
        <w:rPr>
          <w:rFonts w:ascii="Palatino Linotype" w:hAnsi="Palatino Linotype"/>
          <w:lang w:val="es-ES"/>
        </w:rPr>
      </w:pPr>
      <w:r w:rsidRPr="006828AB">
        <w:rPr>
          <w:rFonts w:ascii="Palatino Linotype" w:hAnsi="Palatino Linotype"/>
          <w:lang w:val="es-ES"/>
        </w:rPr>
        <w:lastRenderedPageBreak/>
        <w:t>Robustece lo anterior la Tesis aislada identificada con la clave I.4º.A.40 A del Cuarto Tribunal colegiado en Materia Administrativa del Primer Circuito, publicada en el Seminario Judicial de la Federación y su Gaceta en el libro XVIII, Marzo 2013, Página 1899.</w:t>
      </w:r>
    </w:p>
    <w:p w:rsidR="005A40D4" w:rsidRPr="006828AB" w:rsidRDefault="005A40D4" w:rsidP="005A40D4">
      <w:pPr>
        <w:pStyle w:val="Prrafodelista"/>
        <w:tabs>
          <w:tab w:val="left" w:pos="851"/>
        </w:tabs>
        <w:spacing w:line="276" w:lineRule="auto"/>
        <w:ind w:left="567" w:right="567"/>
        <w:jc w:val="both"/>
        <w:rPr>
          <w:rFonts w:ascii="Palatino Linotype" w:hAnsi="Palatino Linotype"/>
          <w:i/>
        </w:rPr>
      </w:pPr>
      <w:r w:rsidRPr="006828AB">
        <w:rPr>
          <w:rFonts w:ascii="Palatino Linotype" w:hAnsi="Palatino Linotype"/>
          <w:b/>
          <w:i/>
        </w:rPr>
        <w:t>ACCESO A LA INFORMACIÓN. IMPLICACIÓN DEL PRINCIPIO DE MÁXIMA PUBLICIDAD EN EL DERECHO FUNDAMENTAL RELATIVO.</w:t>
      </w:r>
      <w:r w:rsidRPr="006828AB">
        <w:rPr>
          <w:rFonts w:ascii="Palatino Linotype" w:hAnsi="Palatino Linotype"/>
          <w:i/>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rsidR="005A40D4" w:rsidRPr="006828AB" w:rsidRDefault="005A40D4" w:rsidP="005A40D4">
      <w:pPr>
        <w:pStyle w:val="Prrafodelista"/>
        <w:tabs>
          <w:tab w:val="left" w:pos="851"/>
        </w:tabs>
        <w:spacing w:line="276" w:lineRule="auto"/>
        <w:ind w:left="567" w:right="567"/>
        <w:jc w:val="both"/>
        <w:rPr>
          <w:rFonts w:ascii="Palatino Linotype" w:hAnsi="Palatino Linotype"/>
          <w:i/>
        </w:rPr>
      </w:pPr>
    </w:p>
    <w:p w:rsidR="005A40D4" w:rsidRPr="006828AB" w:rsidRDefault="005A40D4" w:rsidP="005A40D4">
      <w:pPr>
        <w:pStyle w:val="Prrafodelista"/>
        <w:tabs>
          <w:tab w:val="left" w:pos="851"/>
        </w:tabs>
        <w:spacing w:line="276" w:lineRule="auto"/>
        <w:ind w:left="567" w:right="567"/>
        <w:jc w:val="both"/>
        <w:rPr>
          <w:rFonts w:ascii="Palatino Linotype" w:hAnsi="Palatino Linotype"/>
          <w:i/>
        </w:rPr>
      </w:pPr>
      <w:r w:rsidRPr="006828AB">
        <w:rPr>
          <w:rFonts w:ascii="Palatino Linotype" w:hAnsi="Palatino Linotype"/>
          <w:i/>
        </w:rPr>
        <w:t xml:space="preserve">CUARTO TRIBUNAL COLEGIADO EN MATERIA ADMINISTRATIVA DEL PRIMER CIRCUITO. </w:t>
      </w:r>
    </w:p>
    <w:p w:rsidR="005A40D4" w:rsidRPr="006828AB" w:rsidRDefault="005A40D4" w:rsidP="005A40D4">
      <w:pPr>
        <w:pStyle w:val="Prrafodelista"/>
        <w:tabs>
          <w:tab w:val="left" w:pos="851"/>
        </w:tabs>
        <w:spacing w:line="276" w:lineRule="auto"/>
        <w:ind w:left="567" w:right="567"/>
        <w:jc w:val="both"/>
        <w:rPr>
          <w:rFonts w:ascii="Palatino Linotype" w:hAnsi="Palatino Linotype"/>
          <w:i/>
        </w:rPr>
      </w:pPr>
    </w:p>
    <w:p w:rsidR="005A40D4" w:rsidRPr="006828AB" w:rsidRDefault="005A40D4" w:rsidP="005A40D4">
      <w:pPr>
        <w:pStyle w:val="Prrafodelista"/>
        <w:tabs>
          <w:tab w:val="left" w:pos="851"/>
        </w:tabs>
        <w:spacing w:line="276" w:lineRule="auto"/>
        <w:ind w:left="567" w:right="567"/>
        <w:jc w:val="both"/>
        <w:rPr>
          <w:rFonts w:ascii="Palatino Linotype" w:hAnsi="Palatino Linotype"/>
          <w:i/>
          <w:lang w:val="es-ES"/>
        </w:rPr>
      </w:pPr>
      <w:r w:rsidRPr="006828AB">
        <w:rPr>
          <w:rFonts w:ascii="Palatino Linotype" w:hAnsi="Palatino Linotype"/>
          <w:i/>
        </w:rPr>
        <w:t>Amparo en revisión 257/2012. Ruth Corona Muñoz. 6 de diciembre de 2012. Unanimidad de votos. Ponente: Jean Claude Tron Petit. Secretaria: Mayra Susana Martínez López.</w:t>
      </w:r>
    </w:p>
    <w:p w:rsidR="005A40D4" w:rsidRPr="006828AB" w:rsidRDefault="005A40D4" w:rsidP="005A40D4">
      <w:pPr>
        <w:pStyle w:val="Prrafodelista"/>
        <w:numPr>
          <w:ilvl w:val="0"/>
          <w:numId w:val="2"/>
        </w:numPr>
        <w:tabs>
          <w:tab w:val="left" w:pos="851"/>
        </w:tabs>
        <w:spacing w:before="240" w:after="240" w:line="360" w:lineRule="auto"/>
        <w:ind w:left="0" w:right="49" w:firstLine="0"/>
        <w:jc w:val="both"/>
        <w:rPr>
          <w:rFonts w:ascii="Palatino Linotype" w:hAnsi="Palatino Linotype" w:cs="Arial"/>
          <w:lang w:val="es-ES"/>
        </w:rPr>
      </w:pPr>
      <w:r w:rsidRPr="006828AB">
        <w:rPr>
          <w:rFonts w:ascii="Palatino Linotype" w:hAnsi="Palatino Linotype"/>
          <w:lang w:val="es-ES"/>
        </w:rPr>
        <w:lastRenderedPageBreak/>
        <w:t>El derecho de acceso a la información encuentra su materia elemental en los documentos, y la Ley de Transparencia local  nos brinda el siguiente concepto, para darnos un mejor panorama:</w:t>
      </w:r>
    </w:p>
    <w:p w:rsidR="005A40D4" w:rsidRPr="006828AB" w:rsidRDefault="005A40D4" w:rsidP="005A40D4">
      <w:pPr>
        <w:autoSpaceDE w:val="0"/>
        <w:autoSpaceDN w:val="0"/>
        <w:adjustRightInd w:val="0"/>
        <w:spacing w:line="276" w:lineRule="auto"/>
        <w:ind w:left="567" w:right="567"/>
        <w:jc w:val="both"/>
        <w:rPr>
          <w:rFonts w:ascii="Palatino Linotype" w:hAnsi="Palatino Linotype"/>
          <w:i/>
          <w:lang w:val="es-ES"/>
        </w:rPr>
      </w:pPr>
      <w:r w:rsidRPr="006828AB">
        <w:rPr>
          <w:rFonts w:ascii="Palatino Linotype" w:eastAsiaTheme="minorHAnsi" w:hAnsi="Palatino Linotype" w:cs="Bookman Old Style,Bold"/>
          <w:b/>
          <w:bCs/>
          <w:i/>
          <w:lang w:eastAsia="en-US"/>
        </w:rPr>
        <w:t xml:space="preserve">XI. Documento: </w:t>
      </w:r>
      <w:r w:rsidRPr="006828AB">
        <w:rPr>
          <w:rFonts w:ascii="Palatino Linotype" w:eastAsiaTheme="minorHAnsi" w:hAnsi="Palatino Linotype" w:cs="Bookman Old Style"/>
          <w:i/>
          <w:lang w:eastAsia="en-US"/>
        </w:rPr>
        <w:t xml:space="preserve">Los expedientes, reportes, estudios, actas, resoluciones, oficios, correspondencia, acuerdos, directivas, directrices, circulares, contratos, convenios, instructivos, notas, memorandos, estadísticas o bien, </w:t>
      </w:r>
      <w:r w:rsidRPr="006828AB">
        <w:rPr>
          <w:rFonts w:ascii="Palatino Linotype" w:eastAsiaTheme="minorHAnsi" w:hAnsi="Palatino Linotype" w:cs="Bookman Old Style"/>
          <w:b/>
          <w:i/>
          <w:lang w:eastAsia="en-US"/>
        </w:rPr>
        <w:t>cualquier otro registro</w:t>
      </w:r>
      <w:r w:rsidRPr="006828AB">
        <w:rPr>
          <w:rFonts w:ascii="Palatino Linotype" w:eastAsiaTheme="minorHAnsi" w:hAnsi="Palatino Linotype" w:cs="Bookman Old Style"/>
          <w:i/>
          <w:lang w:eastAsia="en-US"/>
        </w:rPr>
        <w:t xml:space="preserve">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5A40D4" w:rsidRPr="006828AB" w:rsidRDefault="005A40D4" w:rsidP="005A40D4">
      <w:pPr>
        <w:pStyle w:val="Prrafodelista"/>
        <w:tabs>
          <w:tab w:val="left" w:pos="851"/>
        </w:tabs>
        <w:spacing w:line="360" w:lineRule="auto"/>
        <w:ind w:left="0" w:right="49"/>
        <w:jc w:val="both"/>
        <w:rPr>
          <w:rFonts w:ascii="Palatino Linotype" w:hAnsi="Palatino Linotype"/>
          <w:lang w:val="es-ES"/>
        </w:rPr>
      </w:pPr>
    </w:p>
    <w:p w:rsidR="005A40D4" w:rsidRPr="006828AB" w:rsidRDefault="005A40D4" w:rsidP="005A40D4">
      <w:pPr>
        <w:pStyle w:val="Prrafodelista"/>
        <w:numPr>
          <w:ilvl w:val="0"/>
          <w:numId w:val="2"/>
        </w:numPr>
        <w:tabs>
          <w:tab w:val="left" w:pos="851"/>
        </w:tabs>
        <w:spacing w:line="360" w:lineRule="auto"/>
        <w:ind w:left="0" w:right="49" w:firstLine="0"/>
        <w:jc w:val="both"/>
        <w:rPr>
          <w:rFonts w:ascii="Palatino Linotype" w:hAnsi="Palatino Linotype"/>
          <w:lang w:val="es-ES"/>
        </w:rPr>
      </w:pPr>
      <w:r w:rsidRPr="006828AB">
        <w:rPr>
          <w:rFonts w:ascii="Palatino Linotype" w:hAnsi="Palatino Linotype"/>
          <w:lang w:val="es-ES"/>
        </w:rPr>
        <w:t>Es así que, todos los actos de autoridad que realicen los Sujetos Obligados deben estar documentados y, bajo el más alto estándar de transparencia deberán poner toda la información que se encuentre en su posesión, a disposición de los particulares que la soliciten.</w:t>
      </w:r>
    </w:p>
    <w:p w:rsidR="005A40D4" w:rsidRPr="006828AB" w:rsidRDefault="005A40D4" w:rsidP="005A40D4">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rPr>
      </w:pPr>
    </w:p>
    <w:p w:rsidR="005A40D4" w:rsidRPr="006828AB" w:rsidRDefault="005A40D4" w:rsidP="005A40D4">
      <w:pPr>
        <w:numPr>
          <w:ilvl w:val="0"/>
          <w:numId w:val="2"/>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rPr>
      </w:pPr>
      <w:r w:rsidRPr="006828AB">
        <w:rPr>
          <w:rFonts w:ascii="Palatino Linotype" w:eastAsia="Palatino Linotype" w:hAnsi="Palatino Linotype" w:cs="Palatino Linotype"/>
          <w:color w:val="000000"/>
        </w:rPr>
        <w:t xml:space="preserve">Por lo tanto, en consecuencia y en mérito de lo expuesto en líneas anteriores, resultan fundadas las razones o motivos de inconformidad hechos valer por el </w:t>
      </w:r>
      <w:r w:rsidRPr="006828AB">
        <w:rPr>
          <w:rFonts w:ascii="Palatino Linotype" w:eastAsia="Palatino Linotype" w:hAnsi="Palatino Linotype" w:cs="Palatino Linotype"/>
          <w:b/>
          <w:bCs/>
          <w:color w:val="000000"/>
        </w:rPr>
        <w:t>RECURRENTE</w:t>
      </w:r>
      <w:r w:rsidRPr="006828AB">
        <w:rPr>
          <w:rFonts w:ascii="Palatino Linotype" w:eastAsia="Palatino Linotype" w:hAnsi="Palatino Linotype" w:cs="Palatino Linotype"/>
          <w:color w:val="000000"/>
        </w:rPr>
        <w:t xml:space="preserve"> dentro del recurso de revisión </w:t>
      </w:r>
      <w:r w:rsidR="006C04C5" w:rsidRPr="006828AB">
        <w:rPr>
          <w:rFonts w:ascii="Palatino Linotype" w:eastAsia="Palatino Linotype" w:hAnsi="Palatino Linotype" w:cs="Palatino Linotype"/>
          <w:b/>
          <w:bCs/>
          <w:color w:val="000000"/>
        </w:rPr>
        <w:t>13108</w:t>
      </w:r>
      <w:r w:rsidRPr="006828AB">
        <w:rPr>
          <w:rFonts w:ascii="Palatino Linotype" w:eastAsia="Palatino Linotype" w:hAnsi="Palatino Linotype" w:cs="Palatino Linotype"/>
          <w:b/>
          <w:bCs/>
          <w:color w:val="000000"/>
        </w:rPr>
        <w:t>/INFOEM/IP/RR/2025</w:t>
      </w:r>
      <w:r w:rsidRPr="006828AB">
        <w:rPr>
          <w:rFonts w:ascii="Palatino Linotype" w:eastAsia="Palatino Linotype" w:hAnsi="Palatino Linotype" w:cs="Palatino Linotype"/>
          <w:color w:val="000000"/>
        </w:rPr>
        <w:t xml:space="preserve">; por ello, y con fundamento en la fracción III del numeral 186 de la Ley de Transparencia y Acceso a la Información Pública del Estado </w:t>
      </w:r>
      <w:r w:rsidRPr="006828AB">
        <w:rPr>
          <w:rFonts w:ascii="Palatino Linotype" w:eastAsia="Palatino Linotype" w:hAnsi="Palatino Linotype" w:cs="Palatino Linotype"/>
        </w:rPr>
        <w:t xml:space="preserve">de México y Municipios, se </w:t>
      </w:r>
      <w:r w:rsidRPr="006828AB">
        <w:rPr>
          <w:rFonts w:ascii="Palatino Linotype" w:eastAsia="Palatino Linotype" w:hAnsi="Palatino Linotype" w:cs="Palatino Linotype"/>
          <w:b/>
          <w:bCs/>
        </w:rPr>
        <w:t>MODIFICA</w:t>
      </w:r>
      <w:r w:rsidRPr="006828AB">
        <w:rPr>
          <w:rFonts w:ascii="Palatino Linotype" w:eastAsia="Palatino Linotype" w:hAnsi="Palatino Linotype" w:cs="Palatino Linotype"/>
        </w:rPr>
        <w:t xml:space="preserve"> la respuesta a la solicitud de información número </w:t>
      </w:r>
      <w:r w:rsidR="006C04C5" w:rsidRPr="006828AB">
        <w:rPr>
          <w:rFonts w:ascii="Palatino Linotype" w:eastAsia="Palatino Linotype" w:hAnsi="Palatino Linotype" w:cs="Palatino Linotype"/>
          <w:b/>
          <w:bCs/>
        </w:rPr>
        <w:t>00750/NAUCALPA/IP/2025</w:t>
      </w:r>
      <w:r w:rsidRPr="006828AB">
        <w:rPr>
          <w:rFonts w:ascii="Palatino Linotype" w:eastAsia="Palatino Linotype" w:hAnsi="Palatino Linotype" w:cs="Palatino Linotype"/>
          <w:b/>
          <w:bCs/>
        </w:rPr>
        <w:t xml:space="preserve"> </w:t>
      </w:r>
      <w:r w:rsidRPr="006828AB">
        <w:rPr>
          <w:rFonts w:ascii="Palatino Linotype" w:eastAsia="Palatino Linotype" w:hAnsi="Palatino Linotype" w:cs="Palatino Linotype"/>
        </w:rPr>
        <w:t xml:space="preserve">y </w:t>
      </w:r>
      <w:r w:rsidRPr="006828AB">
        <w:rPr>
          <w:rFonts w:ascii="Palatino Linotype" w:eastAsia="Palatino Linotype" w:hAnsi="Palatino Linotype" w:cs="Palatino Linotype"/>
          <w:color w:val="000000"/>
        </w:rPr>
        <w:t xml:space="preserve">se </w:t>
      </w:r>
      <w:r w:rsidRPr="006828AB">
        <w:rPr>
          <w:rFonts w:ascii="Palatino Linotype" w:eastAsia="Palatino Linotype" w:hAnsi="Palatino Linotype" w:cs="Palatino Linotype"/>
          <w:b/>
          <w:bCs/>
          <w:color w:val="000000"/>
        </w:rPr>
        <w:t xml:space="preserve">ORDENA </w:t>
      </w:r>
      <w:r w:rsidRPr="006828AB">
        <w:rPr>
          <w:rFonts w:ascii="Palatino Linotype" w:eastAsia="Palatino Linotype" w:hAnsi="Palatino Linotype" w:cs="Palatino Linotype"/>
          <w:color w:val="000000"/>
        </w:rPr>
        <w:t>entregar, de ser procedente en versión pública, lo siguiente:</w:t>
      </w:r>
    </w:p>
    <w:p w:rsidR="006C04C5" w:rsidRPr="006828AB" w:rsidRDefault="005A40D4" w:rsidP="006C04C5">
      <w:pPr>
        <w:pStyle w:val="Prrafodelista"/>
        <w:numPr>
          <w:ilvl w:val="0"/>
          <w:numId w:val="4"/>
        </w:numPr>
        <w:pBdr>
          <w:top w:val="nil"/>
          <w:left w:val="nil"/>
          <w:bottom w:val="nil"/>
          <w:right w:val="nil"/>
          <w:between w:val="nil"/>
        </w:pBdr>
        <w:spacing w:line="360" w:lineRule="auto"/>
        <w:ind w:right="822"/>
        <w:jc w:val="both"/>
        <w:rPr>
          <w:rFonts w:ascii="Palatino Linotype" w:eastAsia="Palatino Linotype" w:hAnsi="Palatino Linotype" w:cs="Palatino Linotype"/>
        </w:rPr>
      </w:pPr>
      <w:r w:rsidRPr="006828AB">
        <w:rPr>
          <w:rFonts w:ascii="Palatino Linotype" w:eastAsia="Palatino Linotype" w:hAnsi="Palatino Linotype" w:cs="Palatino Linotype"/>
          <w:b/>
          <w:bCs/>
          <w:color w:val="000000"/>
        </w:rPr>
        <w:t xml:space="preserve">Soporte documental </w:t>
      </w:r>
      <w:r w:rsidR="006C04C5" w:rsidRPr="006828AB">
        <w:rPr>
          <w:rFonts w:ascii="Palatino Linotype" w:eastAsia="Palatino Linotype" w:hAnsi="Palatino Linotype" w:cs="Palatino Linotype"/>
          <w:b/>
          <w:bCs/>
          <w:color w:val="000000"/>
        </w:rPr>
        <w:t>donde consten o se adviertan las coordenadas del denominado paraje “Corral de Vilchis”, al veintisiete de octubre de dos mil veinticinco.</w:t>
      </w:r>
    </w:p>
    <w:p w:rsidR="005A40D4" w:rsidRPr="006828AB" w:rsidRDefault="005A40D4" w:rsidP="005A40D4">
      <w:pPr>
        <w:pStyle w:val="Prrafodelista"/>
        <w:pBdr>
          <w:top w:val="nil"/>
          <w:left w:val="nil"/>
          <w:bottom w:val="nil"/>
          <w:right w:val="nil"/>
          <w:between w:val="nil"/>
        </w:pBdr>
        <w:spacing w:line="360" w:lineRule="auto"/>
        <w:ind w:left="1080" w:right="822"/>
        <w:jc w:val="both"/>
        <w:rPr>
          <w:rFonts w:ascii="Palatino Linotype" w:eastAsia="Palatino Linotype" w:hAnsi="Palatino Linotype" w:cs="Palatino Linotype"/>
        </w:rPr>
      </w:pPr>
    </w:p>
    <w:p w:rsidR="005A40D4" w:rsidRPr="006828AB" w:rsidRDefault="005A40D4" w:rsidP="005A40D4">
      <w:pPr>
        <w:pBdr>
          <w:top w:val="nil"/>
          <w:left w:val="nil"/>
          <w:bottom w:val="nil"/>
          <w:right w:val="nil"/>
          <w:between w:val="nil"/>
        </w:pBdr>
        <w:tabs>
          <w:tab w:val="left" w:pos="426"/>
        </w:tabs>
        <w:spacing w:line="360" w:lineRule="auto"/>
        <w:ind w:right="-876"/>
        <w:jc w:val="both"/>
        <w:rPr>
          <w:rFonts w:ascii="Palatino Linotype" w:eastAsia="Palatino Linotype" w:hAnsi="Palatino Linotype" w:cs="Palatino Linotype"/>
          <w:b/>
          <w:bCs/>
          <w:color w:val="000000"/>
        </w:rPr>
      </w:pPr>
      <w:r w:rsidRPr="006828AB">
        <w:rPr>
          <w:rFonts w:ascii="Palatino Linotype" w:eastAsia="Palatino Linotype" w:hAnsi="Palatino Linotype" w:cs="Palatino Linotype"/>
          <w:b/>
          <w:bCs/>
          <w:color w:val="000000"/>
        </w:rPr>
        <w:lastRenderedPageBreak/>
        <w:t>QUINTO. De la versión pública.</w:t>
      </w:r>
    </w:p>
    <w:p w:rsidR="005A40D4" w:rsidRPr="006828AB" w:rsidRDefault="005A40D4" w:rsidP="006828AB">
      <w:pPr>
        <w:pStyle w:val="Prrafodelista"/>
        <w:numPr>
          <w:ilvl w:val="0"/>
          <w:numId w:val="2"/>
        </w:numPr>
        <w:pBdr>
          <w:top w:val="nil"/>
          <w:left w:val="nil"/>
          <w:bottom w:val="nil"/>
          <w:right w:val="nil"/>
          <w:between w:val="nil"/>
        </w:pBdr>
        <w:tabs>
          <w:tab w:val="left" w:pos="0"/>
        </w:tabs>
        <w:spacing w:line="360" w:lineRule="auto"/>
        <w:ind w:left="0" w:right="-29" w:firstLine="0"/>
        <w:jc w:val="both"/>
        <w:rPr>
          <w:rFonts w:ascii="Palatino Linotype" w:eastAsia="Palatino Linotype" w:hAnsi="Palatino Linotype" w:cs="Palatino Linotype"/>
          <w:color w:val="000000"/>
        </w:rPr>
      </w:pPr>
      <w:r w:rsidRPr="006828AB">
        <w:rPr>
          <w:rFonts w:ascii="Palatino Linotype" w:eastAsia="Palatino Linotype" w:hAnsi="Palatino Linotype" w:cs="Palatino Linotype"/>
          <w:color w:val="000000"/>
        </w:rPr>
        <w:t>Debe destacarse que, debido a la naturaleza de la información solicitada</w:t>
      </w:r>
      <w:r w:rsidRPr="006828AB">
        <w:rPr>
          <w:rFonts w:ascii="Palatino Linotype" w:eastAsia="Palatino Linotype" w:hAnsi="Palatino Linotype" w:cs="Palatino Linotype"/>
          <w:b/>
          <w:bCs/>
          <w:color w:val="000000"/>
        </w:rPr>
        <w:t xml:space="preserve"> </w:t>
      </w:r>
      <w:r w:rsidRPr="006828AB">
        <w:rPr>
          <w:rFonts w:ascii="Palatino Linotype" w:eastAsia="Palatino Linotype" w:hAnsi="Palatino Linotype" w:cs="Palatino Linotype"/>
          <w:color w:val="000000"/>
        </w:rPr>
        <w:t>eventualmente pudieran obrar datos personales susceptibles de protegerse, y toda vez que este Instituto de Transparencia, Acceso a la Información Pública y Protección de Datos Personales del Estado de México tiene el deber de velar por la protección de los datos personales aun tratándose de servidores públicos y en su caso generar la versión pública de los documentos por las consideraciones que se estimen pertinentes.</w:t>
      </w:r>
    </w:p>
    <w:p w:rsidR="005A40D4" w:rsidRPr="006828AB" w:rsidRDefault="005A40D4" w:rsidP="006828AB">
      <w:pPr>
        <w:pBdr>
          <w:top w:val="nil"/>
          <w:left w:val="nil"/>
          <w:bottom w:val="nil"/>
          <w:right w:val="nil"/>
          <w:between w:val="nil"/>
        </w:pBdr>
        <w:tabs>
          <w:tab w:val="left" w:pos="426"/>
        </w:tabs>
        <w:spacing w:line="360" w:lineRule="auto"/>
        <w:ind w:right="-29"/>
        <w:jc w:val="both"/>
        <w:rPr>
          <w:rFonts w:ascii="Palatino Linotype" w:eastAsia="Palatino Linotype" w:hAnsi="Palatino Linotype" w:cs="Palatino Linotype"/>
          <w:color w:val="000000"/>
        </w:rPr>
      </w:pPr>
    </w:p>
    <w:p w:rsidR="005A40D4" w:rsidRPr="006828AB" w:rsidRDefault="005A40D4" w:rsidP="006828AB">
      <w:pPr>
        <w:numPr>
          <w:ilvl w:val="0"/>
          <w:numId w:val="2"/>
        </w:numPr>
        <w:pBdr>
          <w:top w:val="nil"/>
          <w:left w:val="nil"/>
          <w:bottom w:val="nil"/>
          <w:right w:val="nil"/>
          <w:between w:val="nil"/>
        </w:pBdr>
        <w:tabs>
          <w:tab w:val="left" w:pos="0"/>
        </w:tabs>
        <w:spacing w:line="360" w:lineRule="auto"/>
        <w:ind w:left="0" w:right="-29" w:firstLine="0"/>
        <w:jc w:val="both"/>
        <w:rPr>
          <w:rFonts w:ascii="Palatino Linotype" w:eastAsia="Palatino Linotype" w:hAnsi="Palatino Linotype" w:cs="Palatino Linotype"/>
          <w:color w:val="000000"/>
        </w:rPr>
      </w:pPr>
      <w:r w:rsidRPr="006828AB">
        <w:rPr>
          <w:rFonts w:ascii="Palatino Linotype" w:eastAsia="Palatino Linotype" w:hAnsi="Palatino Linotype" w:cs="Palatino Linotype"/>
          <w:color w:val="000000"/>
        </w:rPr>
        <w:t>La clasificación total o parcial de la información requerida, mediante solicitud de acceso a la información pública, constituye una restricción al derecho humano de acceso a la información, por lo que es menester reiterar los mismos:</w:t>
      </w:r>
    </w:p>
    <w:p w:rsidR="005A40D4" w:rsidRPr="006828AB" w:rsidRDefault="005A40D4" w:rsidP="005A40D4">
      <w:pPr>
        <w:pBdr>
          <w:top w:val="nil"/>
          <w:left w:val="nil"/>
          <w:bottom w:val="nil"/>
          <w:right w:val="nil"/>
          <w:between w:val="nil"/>
        </w:pBdr>
        <w:tabs>
          <w:tab w:val="left" w:pos="0"/>
        </w:tabs>
        <w:spacing w:line="360" w:lineRule="auto"/>
        <w:ind w:right="-876"/>
        <w:jc w:val="both"/>
        <w:rPr>
          <w:rFonts w:ascii="Palatino Linotype" w:eastAsia="Palatino Linotype" w:hAnsi="Palatino Linotype" w:cs="Palatino Linotype"/>
          <w:color w:val="000000"/>
        </w:rPr>
      </w:pPr>
    </w:p>
    <w:tbl>
      <w:tblPr>
        <w:tblW w:w="984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2970"/>
        <w:gridCol w:w="6870"/>
      </w:tblGrid>
      <w:tr w:rsidR="005A40D4" w:rsidRPr="006828AB" w:rsidTr="002265B5">
        <w:tc>
          <w:tcPr>
            <w:tcW w:w="2970" w:type="dxa"/>
          </w:tcPr>
          <w:p w:rsidR="005A40D4" w:rsidRPr="006828AB" w:rsidRDefault="005A40D4" w:rsidP="002265B5">
            <w:pPr>
              <w:spacing w:line="276" w:lineRule="auto"/>
              <w:ind w:right="20"/>
              <w:rPr>
                <w:rFonts w:ascii="Palatino Linotype" w:eastAsia="Palatino Linotype" w:hAnsi="Palatino Linotype" w:cs="Palatino Linotype"/>
              </w:rPr>
            </w:pPr>
            <w:r w:rsidRPr="006828AB">
              <w:rPr>
                <w:rFonts w:ascii="Palatino Linotype" w:eastAsia="Palatino Linotype" w:hAnsi="Palatino Linotype" w:cs="Palatino Linotype"/>
              </w:rPr>
              <w:t>a) Requisitos previos.</w:t>
            </w:r>
          </w:p>
        </w:tc>
        <w:tc>
          <w:tcPr>
            <w:tcW w:w="6870" w:type="dxa"/>
          </w:tcPr>
          <w:p w:rsidR="005A40D4" w:rsidRPr="006828AB" w:rsidRDefault="005A40D4" w:rsidP="002265B5">
            <w:pPr>
              <w:spacing w:line="276" w:lineRule="auto"/>
              <w:ind w:right="20"/>
              <w:jc w:val="both"/>
              <w:rPr>
                <w:rFonts w:ascii="Palatino Linotype" w:eastAsia="Palatino Linotype" w:hAnsi="Palatino Linotype" w:cs="Palatino Linotype"/>
              </w:rPr>
            </w:pPr>
            <w:r w:rsidRPr="006828AB">
              <w:rPr>
                <w:rFonts w:ascii="Palatino Linotype" w:eastAsia="Palatino Linotype" w:hAnsi="Palatino Linotype" w:cs="Palatino Linotype"/>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5A40D4" w:rsidRPr="006828AB" w:rsidRDefault="005A40D4" w:rsidP="002265B5">
            <w:pPr>
              <w:spacing w:line="276" w:lineRule="auto"/>
              <w:ind w:right="20"/>
              <w:jc w:val="both"/>
              <w:rPr>
                <w:rFonts w:ascii="Palatino Linotype" w:eastAsia="Palatino Linotype" w:hAnsi="Palatino Linotype" w:cs="Palatino Linotype"/>
              </w:rPr>
            </w:pPr>
            <w:r w:rsidRPr="006828AB">
              <w:rPr>
                <w:rFonts w:ascii="Palatino Linotype" w:eastAsia="Palatino Linotype" w:hAnsi="Palatino Linotype" w:cs="Palatino Linotype"/>
              </w:rPr>
              <w:t>Al hacerlo tienen que precisar de qué información se trata, señalando el supuesto de clasificación (confidencialidad o reserva).</w:t>
            </w:r>
          </w:p>
          <w:p w:rsidR="005A40D4" w:rsidRPr="006828AB" w:rsidRDefault="005A40D4" w:rsidP="002265B5">
            <w:pPr>
              <w:spacing w:line="276" w:lineRule="auto"/>
              <w:ind w:right="20"/>
              <w:jc w:val="both"/>
              <w:rPr>
                <w:rFonts w:ascii="Palatino Linotype" w:eastAsia="Palatino Linotype" w:hAnsi="Palatino Linotype" w:cs="Palatino Linotype"/>
              </w:rPr>
            </w:pPr>
            <w:r w:rsidRPr="006828AB">
              <w:rPr>
                <w:rFonts w:ascii="Palatino Linotype" w:eastAsia="Palatino Linotype" w:hAnsi="Palatino Linotype" w:cs="Palatino Linotype"/>
              </w:rPr>
              <w:t>Además, se debe señalar el procedimiento, de los tres que establecen los artículos 132 y 106 de la Ley Estatal y General, respectivamente.</w:t>
            </w:r>
          </w:p>
          <w:p w:rsidR="005A40D4" w:rsidRPr="006828AB" w:rsidRDefault="005A40D4" w:rsidP="002265B5">
            <w:pPr>
              <w:spacing w:line="276" w:lineRule="auto"/>
              <w:ind w:right="20"/>
              <w:jc w:val="both"/>
              <w:rPr>
                <w:rFonts w:ascii="Palatino Linotype" w:eastAsia="Palatino Linotype" w:hAnsi="Palatino Linotype" w:cs="Palatino Linotype"/>
              </w:rPr>
            </w:pPr>
            <w:r w:rsidRPr="006828AB">
              <w:rPr>
                <w:rFonts w:ascii="Palatino Linotype" w:eastAsia="Palatino Linotype" w:hAnsi="Palatino Linotype" w:cs="Palatino Linotype"/>
              </w:rPr>
              <w:t xml:space="preserve">El último de estos requisitos previos consiste en que no se pueden emitir acuerdos de carácter general ni particular, esto es, </w:t>
            </w:r>
            <w:r w:rsidRPr="006828AB">
              <w:rPr>
                <w:rFonts w:ascii="Palatino Linotype" w:eastAsia="Palatino Linotype" w:hAnsi="Palatino Linotype" w:cs="Palatino Linotype"/>
                <w:u w:val="single"/>
              </w:rPr>
              <w:t xml:space="preserve">no se puede hacer un acuerdo para clasificar de manera general todos los documentos de un expediente o área,  </w:t>
            </w:r>
            <w:r w:rsidRPr="006828AB">
              <w:rPr>
                <w:rFonts w:ascii="Palatino Linotype" w:eastAsia="Palatino Linotype" w:hAnsi="Palatino Linotype" w:cs="Palatino Linotype"/>
              </w:rPr>
              <w:t xml:space="preserve">sin individualizar su análisis y tampoco se puede hacer un acuerdo </w:t>
            </w:r>
            <w:r w:rsidRPr="006828AB">
              <w:rPr>
                <w:rFonts w:ascii="Palatino Linotype" w:eastAsia="Palatino Linotype" w:hAnsi="Palatino Linotype" w:cs="Palatino Linotype"/>
              </w:rPr>
              <w:lastRenderedPageBreak/>
              <w:t>por cada dato que se vaya a clasificar dentro de un documento con diez datos, por ejemplo, susceptibles de ser clasificados.</w:t>
            </w:r>
          </w:p>
        </w:tc>
      </w:tr>
      <w:tr w:rsidR="005A40D4" w:rsidRPr="006828AB" w:rsidTr="002265B5">
        <w:tc>
          <w:tcPr>
            <w:tcW w:w="2970" w:type="dxa"/>
          </w:tcPr>
          <w:p w:rsidR="005A40D4" w:rsidRPr="006828AB" w:rsidRDefault="005A40D4" w:rsidP="002265B5">
            <w:pPr>
              <w:spacing w:line="276" w:lineRule="auto"/>
              <w:ind w:right="20"/>
              <w:rPr>
                <w:rFonts w:ascii="Palatino Linotype" w:eastAsia="Palatino Linotype" w:hAnsi="Palatino Linotype" w:cs="Palatino Linotype"/>
              </w:rPr>
            </w:pPr>
            <w:r w:rsidRPr="006828AB">
              <w:rPr>
                <w:rFonts w:ascii="Palatino Linotype" w:eastAsia="Palatino Linotype" w:hAnsi="Palatino Linotype" w:cs="Palatino Linotype"/>
              </w:rPr>
              <w:lastRenderedPageBreak/>
              <w:t>b) Supuestos de clasificación.</w:t>
            </w:r>
          </w:p>
        </w:tc>
        <w:tc>
          <w:tcPr>
            <w:tcW w:w="6870" w:type="dxa"/>
          </w:tcPr>
          <w:p w:rsidR="005A40D4" w:rsidRPr="006828AB" w:rsidRDefault="005A40D4" w:rsidP="002265B5">
            <w:pPr>
              <w:spacing w:line="276" w:lineRule="auto"/>
              <w:ind w:right="20"/>
              <w:jc w:val="both"/>
              <w:rPr>
                <w:rFonts w:ascii="Palatino Linotype" w:eastAsia="Palatino Linotype" w:hAnsi="Palatino Linotype" w:cs="Palatino Linotype"/>
              </w:rPr>
            </w:pPr>
            <w:r w:rsidRPr="006828AB">
              <w:rPr>
                <w:rFonts w:ascii="Palatino Linotype" w:eastAsia="Palatino Linotype" w:hAnsi="Palatino Linotype" w:cs="Palatino Linotype"/>
              </w:rPr>
              <w:t>Las disposiciones constitucionales y legales en la materia establecen los dos supuestos generales para clasificar la información: por reserva y por confidencialidad.</w:t>
            </w:r>
          </w:p>
          <w:p w:rsidR="005A40D4" w:rsidRPr="006828AB" w:rsidRDefault="005A40D4" w:rsidP="002265B5">
            <w:pPr>
              <w:spacing w:line="276" w:lineRule="auto"/>
              <w:ind w:right="20"/>
              <w:jc w:val="both"/>
              <w:rPr>
                <w:rFonts w:ascii="Palatino Linotype" w:eastAsia="Palatino Linotype" w:hAnsi="Palatino Linotype" w:cs="Palatino Linotype"/>
              </w:rPr>
            </w:pPr>
            <w:r w:rsidRPr="006828AB">
              <w:rPr>
                <w:rFonts w:ascii="Palatino Linotype" w:eastAsia="Palatino Linotype" w:hAnsi="Palatino Linotype" w:cs="Palatino Linotype"/>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5A40D4" w:rsidRPr="006828AB" w:rsidRDefault="005A40D4" w:rsidP="002265B5">
            <w:pPr>
              <w:spacing w:line="276" w:lineRule="auto"/>
              <w:ind w:right="20"/>
              <w:jc w:val="both"/>
              <w:rPr>
                <w:rFonts w:ascii="Palatino Linotype" w:eastAsia="Palatino Linotype" w:hAnsi="Palatino Linotype" w:cs="Palatino Linotype"/>
              </w:rPr>
            </w:pPr>
            <w:r w:rsidRPr="006828AB">
              <w:rPr>
                <w:rFonts w:ascii="Palatino Linotype" w:eastAsia="Palatino Linotype" w:hAnsi="Palatino Linotype" w:cs="Palatino Linotype"/>
              </w:rPr>
              <w:t xml:space="preserve">El </w:t>
            </w:r>
            <w:r w:rsidRPr="006828AB">
              <w:rPr>
                <w:rFonts w:ascii="Palatino Linotype" w:eastAsia="Palatino Linotype" w:hAnsi="Palatino Linotype" w:cs="Palatino Linotype"/>
                <w:b/>
                <w:bCs/>
              </w:rPr>
              <w:t>SUJETO OBLIGADO</w:t>
            </w:r>
            <w:r w:rsidRPr="006828AB">
              <w:rPr>
                <w:rFonts w:ascii="Palatino Linotype" w:eastAsia="Palatino Linotype" w:hAnsi="Palatino Linotype" w:cs="Palatino Linotype"/>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5A40D4" w:rsidRPr="006828AB" w:rsidTr="002265B5">
        <w:tc>
          <w:tcPr>
            <w:tcW w:w="2970" w:type="dxa"/>
          </w:tcPr>
          <w:p w:rsidR="005A40D4" w:rsidRPr="006828AB" w:rsidRDefault="005A40D4" w:rsidP="002265B5">
            <w:pPr>
              <w:spacing w:line="276" w:lineRule="auto"/>
              <w:ind w:right="20"/>
              <w:rPr>
                <w:rFonts w:ascii="Palatino Linotype" w:eastAsia="Palatino Linotype" w:hAnsi="Palatino Linotype" w:cs="Palatino Linotype"/>
              </w:rPr>
            </w:pPr>
            <w:r w:rsidRPr="006828AB">
              <w:rPr>
                <w:rFonts w:ascii="Palatino Linotype" w:eastAsia="Palatino Linotype" w:hAnsi="Palatino Linotype" w:cs="Palatino Linotype"/>
              </w:rPr>
              <w:t>c) Formalidades para emitir el acuerdo de clasificación.</w:t>
            </w:r>
          </w:p>
        </w:tc>
        <w:tc>
          <w:tcPr>
            <w:tcW w:w="6870" w:type="dxa"/>
          </w:tcPr>
          <w:p w:rsidR="005A40D4" w:rsidRPr="006828AB" w:rsidRDefault="005A40D4" w:rsidP="002265B5">
            <w:pPr>
              <w:spacing w:line="276" w:lineRule="auto"/>
              <w:ind w:right="20"/>
              <w:jc w:val="both"/>
              <w:rPr>
                <w:rFonts w:ascii="Palatino Linotype" w:eastAsia="Palatino Linotype" w:hAnsi="Palatino Linotype" w:cs="Palatino Linotype"/>
              </w:rPr>
            </w:pPr>
            <w:r w:rsidRPr="006828AB">
              <w:rPr>
                <w:rFonts w:ascii="Palatino Linotype" w:eastAsia="Palatino Linotype" w:hAnsi="Palatino Linotype" w:cs="Palatino Linotype"/>
              </w:rPr>
              <w:t xml:space="preserve">El Comité de Transparencia, según lo dispuesto en los artículos cuenta con las facultades para aprobar, modificar o revocar la clasificación de la información que haya propuesto. </w:t>
            </w:r>
          </w:p>
          <w:p w:rsidR="005A40D4" w:rsidRPr="006828AB" w:rsidRDefault="005A40D4" w:rsidP="002265B5">
            <w:pPr>
              <w:spacing w:line="276" w:lineRule="auto"/>
              <w:ind w:right="20"/>
              <w:jc w:val="both"/>
              <w:rPr>
                <w:rFonts w:ascii="Palatino Linotype" w:eastAsia="Palatino Linotype" w:hAnsi="Palatino Linotype" w:cs="Palatino Linotype"/>
              </w:rPr>
            </w:pPr>
            <w:r w:rsidRPr="006828AB">
              <w:rPr>
                <w:rFonts w:ascii="Palatino Linotype" w:eastAsia="Palatino Linotype" w:hAnsi="Palatino Linotype" w:cs="Palatino Linotype"/>
              </w:rPr>
              <w:t xml:space="preserve">Es necesario que </w:t>
            </w:r>
            <w:r w:rsidRPr="006828AB">
              <w:rPr>
                <w:rFonts w:ascii="Palatino Linotype" w:eastAsia="Palatino Linotype" w:hAnsi="Palatino Linotype" w:cs="Palatino Linotype"/>
                <w:b/>
                <w:bCs/>
                <w:u w:val="single"/>
              </w:rPr>
              <w:t>el acto reúna con los requisitos elementales</w:t>
            </w:r>
            <w:r w:rsidRPr="006828AB">
              <w:rPr>
                <w:rFonts w:ascii="Palatino Linotype" w:eastAsia="Palatino Linotype" w:hAnsi="Palatino Linotype" w:cs="Palatino Linotype"/>
              </w:rPr>
              <w:t>, entre ellos, que la autoridad que va a emitir el acto de autoridad sea la legalmente facultada para ello.</w:t>
            </w:r>
          </w:p>
          <w:p w:rsidR="005A40D4" w:rsidRPr="006828AB" w:rsidRDefault="005A40D4" w:rsidP="002265B5">
            <w:pPr>
              <w:spacing w:line="276" w:lineRule="auto"/>
              <w:ind w:right="20"/>
              <w:jc w:val="both"/>
              <w:rPr>
                <w:rFonts w:ascii="Palatino Linotype" w:eastAsia="Palatino Linotype" w:hAnsi="Palatino Linotype" w:cs="Palatino Linotype"/>
              </w:rPr>
            </w:pPr>
            <w:r w:rsidRPr="006828AB">
              <w:rPr>
                <w:rFonts w:ascii="Palatino Linotype" w:eastAsia="Palatino Linotype" w:hAnsi="Palatino Linotype" w:cs="Palatino Linotype"/>
              </w:rPr>
              <w:t xml:space="preserve">La decisión de aprobar, modificar o revocar la clasificación deberá de asentarse en un documento que registre la determinación a la que se llegue después de un análisis minucioso a partir de lo propuesto por el Titular del área que administra la información, cuyo análisis debe integrarse en la agenda de los asuntos a tratar en las sesiones, se insiste, a partir </w:t>
            </w:r>
            <w:r w:rsidRPr="006828AB">
              <w:rPr>
                <w:rFonts w:ascii="Palatino Linotype" w:eastAsia="Palatino Linotype" w:hAnsi="Palatino Linotype" w:cs="Palatino Linotype"/>
              </w:rPr>
              <w:lastRenderedPageBreak/>
              <w:t>de las decisiones adoptadas previamente por los titulares de áreas y que son sujetas a control, en primera instancia, por el Comité de Transparencia.</w:t>
            </w:r>
          </w:p>
        </w:tc>
        <w:bookmarkStart w:id="6" w:name="_GoBack"/>
        <w:bookmarkEnd w:id="6"/>
      </w:tr>
      <w:tr w:rsidR="005A40D4" w:rsidRPr="006828AB" w:rsidTr="002265B5">
        <w:tc>
          <w:tcPr>
            <w:tcW w:w="2970" w:type="dxa"/>
          </w:tcPr>
          <w:p w:rsidR="005A40D4" w:rsidRPr="006828AB" w:rsidRDefault="005A40D4" w:rsidP="002265B5">
            <w:pPr>
              <w:spacing w:line="276" w:lineRule="auto"/>
              <w:ind w:right="20"/>
              <w:rPr>
                <w:rFonts w:ascii="Palatino Linotype" w:eastAsia="Palatino Linotype" w:hAnsi="Palatino Linotype" w:cs="Palatino Linotype"/>
              </w:rPr>
            </w:pPr>
          </w:p>
          <w:p w:rsidR="005A40D4" w:rsidRPr="006828AB" w:rsidRDefault="005A40D4" w:rsidP="002265B5">
            <w:pPr>
              <w:spacing w:line="276" w:lineRule="auto"/>
              <w:ind w:right="20"/>
              <w:jc w:val="both"/>
              <w:rPr>
                <w:rFonts w:ascii="Palatino Linotype" w:eastAsia="Palatino Linotype" w:hAnsi="Palatino Linotype" w:cs="Palatino Linotype"/>
              </w:rPr>
            </w:pPr>
            <w:r w:rsidRPr="006828AB">
              <w:rPr>
                <w:rFonts w:ascii="Palatino Linotype" w:eastAsia="Palatino Linotype" w:hAnsi="Palatino Linotype" w:cs="Palatino Linotype"/>
              </w:rPr>
              <w:t xml:space="preserve">d) Requisitos de fondo del acuerdo de clasificación. </w:t>
            </w:r>
          </w:p>
        </w:tc>
        <w:tc>
          <w:tcPr>
            <w:tcW w:w="6870" w:type="dxa"/>
          </w:tcPr>
          <w:p w:rsidR="005A40D4" w:rsidRPr="006828AB" w:rsidRDefault="005A40D4" w:rsidP="002265B5">
            <w:pPr>
              <w:spacing w:line="276" w:lineRule="auto"/>
              <w:ind w:right="20"/>
              <w:jc w:val="both"/>
              <w:rPr>
                <w:rFonts w:ascii="Palatino Linotype" w:eastAsia="Palatino Linotype" w:hAnsi="Palatino Linotype" w:cs="Palatino Linotype"/>
              </w:rPr>
            </w:pPr>
            <w:r w:rsidRPr="006828AB">
              <w:rPr>
                <w:rFonts w:ascii="Palatino Linotype" w:eastAsia="Palatino Linotype" w:hAnsi="Palatino Linotype" w:cs="Palatino Linotype"/>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6828AB">
              <w:rPr>
                <w:rFonts w:ascii="Palatino Linotype" w:eastAsia="Palatino Linotype" w:hAnsi="Palatino Linotype" w:cs="Palatino Linotype"/>
                <w:b/>
                <w:bCs/>
              </w:rPr>
              <w:t>Sujetos Obligados</w:t>
            </w:r>
            <w:r w:rsidRPr="006828AB">
              <w:rPr>
                <w:rFonts w:ascii="Palatino Linotype" w:eastAsia="Palatino Linotype" w:hAnsi="Palatino Linotype" w:cs="Palatino Linotype"/>
              </w:rPr>
              <w:t xml:space="preserve">, por lo que deberán fundar y motivar debidamente la clasificación. </w:t>
            </w:r>
          </w:p>
          <w:p w:rsidR="005A40D4" w:rsidRPr="006828AB" w:rsidRDefault="005A40D4" w:rsidP="002265B5">
            <w:pPr>
              <w:spacing w:line="276" w:lineRule="auto"/>
              <w:ind w:right="20"/>
              <w:jc w:val="both"/>
              <w:rPr>
                <w:rFonts w:ascii="Palatino Linotype" w:eastAsia="Palatino Linotype" w:hAnsi="Palatino Linotype" w:cs="Palatino Linotype"/>
              </w:rPr>
            </w:pPr>
            <w:r w:rsidRPr="006828AB">
              <w:rPr>
                <w:rFonts w:ascii="Palatino Linotype" w:eastAsia="Palatino Linotype" w:hAnsi="Palatino Linotype" w:cs="Palatino Linotype"/>
              </w:rPr>
              <w:t xml:space="preserve">De lo anterior, se desprende que para una correcta </w:t>
            </w:r>
            <w:r w:rsidRPr="006828AB">
              <w:rPr>
                <w:rFonts w:ascii="Palatino Linotype" w:eastAsia="Palatino Linotype" w:hAnsi="Palatino Linotype" w:cs="Palatino Linotype"/>
                <w:b/>
                <w:bCs/>
              </w:rPr>
              <w:t>clasificación total o parcial</w:t>
            </w:r>
            <w:r w:rsidRPr="006828AB">
              <w:rPr>
                <w:rFonts w:ascii="Palatino Linotype" w:eastAsia="Palatino Linotype" w:hAnsi="Palatino Linotype" w:cs="Palatino Linotype"/>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5A40D4" w:rsidRPr="006828AB" w:rsidRDefault="005A40D4" w:rsidP="002265B5">
            <w:pPr>
              <w:spacing w:line="276" w:lineRule="auto"/>
              <w:ind w:right="20"/>
              <w:jc w:val="both"/>
              <w:rPr>
                <w:rFonts w:ascii="Palatino Linotype" w:eastAsia="Palatino Linotype" w:hAnsi="Palatino Linotype" w:cs="Palatino Linotype"/>
              </w:rPr>
            </w:pPr>
            <w:r w:rsidRPr="006828AB">
              <w:rPr>
                <w:rFonts w:ascii="Palatino Linotype" w:eastAsia="Palatino Linotype" w:hAnsi="Palatino Linotype" w:cs="Palatino Linotype"/>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5A40D4" w:rsidRPr="006828AB" w:rsidRDefault="005A40D4" w:rsidP="002265B5">
            <w:pPr>
              <w:spacing w:line="276" w:lineRule="auto"/>
              <w:ind w:right="20"/>
              <w:jc w:val="both"/>
              <w:rPr>
                <w:rFonts w:ascii="Palatino Linotype" w:eastAsia="Palatino Linotype" w:hAnsi="Palatino Linotype" w:cs="Palatino Linotype"/>
              </w:rPr>
            </w:pPr>
            <w:r w:rsidRPr="006828AB">
              <w:rPr>
                <w:rFonts w:ascii="Palatino Linotype" w:eastAsia="Palatino Linotype" w:hAnsi="Palatino Linotype" w:cs="Palatino Linotype"/>
              </w:rPr>
              <w:t>En ese mismo sentido, el numeral trigésimo tercero fracción V de los Lineamientos Generales, precisa que para motivar la clasificación se deben acreditar las circunstancias de tiempo, modo y lugar.</w:t>
            </w:r>
          </w:p>
          <w:p w:rsidR="005A40D4" w:rsidRPr="006828AB" w:rsidRDefault="005A40D4" w:rsidP="002265B5">
            <w:pPr>
              <w:spacing w:line="276" w:lineRule="auto"/>
              <w:ind w:right="20"/>
              <w:jc w:val="both"/>
              <w:rPr>
                <w:rFonts w:ascii="Palatino Linotype" w:eastAsia="Palatino Linotype" w:hAnsi="Palatino Linotype" w:cs="Palatino Linotype"/>
              </w:rPr>
            </w:pPr>
            <w:r w:rsidRPr="006828AB">
              <w:rPr>
                <w:rFonts w:ascii="Palatino Linotype" w:eastAsia="Palatino Linotype" w:hAnsi="Palatino Linotype" w:cs="Palatino Linotype"/>
              </w:rPr>
              <w:t xml:space="preserve">Ahora bien, </w:t>
            </w:r>
            <w:r w:rsidRPr="006828AB">
              <w:rPr>
                <w:rFonts w:ascii="Palatino Linotype" w:eastAsia="Palatino Linotype" w:hAnsi="Palatino Linotype" w:cs="Palatino Linotype"/>
                <w:b/>
                <w:bCs/>
                <w:u w:val="single"/>
              </w:rPr>
              <w:t>para cada caso además de fundar y motivar</w:t>
            </w:r>
            <w:r w:rsidRPr="006828AB">
              <w:rPr>
                <w:rFonts w:ascii="Palatino Linotype" w:eastAsia="Palatino Linotype" w:hAnsi="Palatino Linotype" w:cs="Palatino Linotype"/>
              </w:rPr>
              <w:t xml:space="preserve">, se debe identificar con claridad qué datos contenidos en las </w:t>
            </w:r>
            <w:r w:rsidRPr="006828AB">
              <w:rPr>
                <w:rFonts w:ascii="Palatino Linotype" w:eastAsia="Palatino Linotype" w:hAnsi="Palatino Linotype" w:cs="Palatino Linotype"/>
              </w:rPr>
              <w:lastRenderedPageBreak/>
              <w:t>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5A40D4" w:rsidRPr="006828AB" w:rsidTr="002265B5">
        <w:tc>
          <w:tcPr>
            <w:tcW w:w="2970" w:type="dxa"/>
          </w:tcPr>
          <w:p w:rsidR="005A40D4" w:rsidRPr="006828AB" w:rsidRDefault="005A40D4" w:rsidP="002265B5">
            <w:pPr>
              <w:spacing w:line="276" w:lineRule="auto"/>
              <w:ind w:right="20"/>
              <w:jc w:val="both"/>
              <w:rPr>
                <w:rFonts w:ascii="Palatino Linotype" w:eastAsia="Palatino Linotype" w:hAnsi="Palatino Linotype" w:cs="Palatino Linotype"/>
              </w:rPr>
            </w:pPr>
            <w:r w:rsidRPr="006828AB">
              <w:rPr>
                <w:rFonts w:ascii="Palatino Linotype" w:eastAsia="Palatino Linotype" w:hAnsi="Palatino Linotype" w:cs="Palatino Linotype"/>
              </w:rPr>
              <w:lastRenderedPageBreak/>
              <w:t xml:space="preserve">e) Condiciones especiales de la clasificación de la información como confidencial. </w:t>
            </w:r>
          </w:p>
          <w:p w:rsidR="005A40D4" w:rsidRPr="006828AB" w:rsidRDefault="005A40D4" w:rsidP="002265B5">
            <w:pPr>
              <w:spacing w:line="276" w:lineRule="auto"/>
              <w:ind w:right="20"/>
              <w:rPr>
                <w:rFonts w:ascii="Palatino Linotype" w:eastAsia="Palatino Linotype" w:hAnsi="Palatino Linotype" w:cs="Palatino Linotype"/>
              </w:rPr>
            </w:pPr>
          </w:p>
        </w:tc>
        <w:tc>
          <w:tcPr>
            <w:tcW w:w="6870" w:type="dxa"/>
          </w:tcPr>
          <w:p w:rsidR="005A40D4" w:rsidRPr="006828AB" w:rsidRDefault="005A40D4" w:rsidP="002265B5">
            <w:pPr>
              <w:spacing w:line="276" w:lineRule="auto"/>
              <w:ind w:right="20"/>
              <w:jc w:val="both"/>
              <w:rPr>
                <w:rFonts w:ascii="Palatino Linotype" w:eastAsia="Palatino Linotype" w:hAnsi="Palatino Linotype" w:cs="Palatino Linotype"/>
              </w:rPr>
            </w:pPr>
            <w:r w:rsidRPr="006828AB">
              <w:rPr>
                <w:rFonts w:ascii="Palatino Linotype" w:eastAsia="Palatino Linotype" w:hAnsi="Palatino Linotype" w:cs="Palatino Linotype"/>
              </w:rPr>
              <w:t xml:space="preserve">Los artículos 148 y 120 de la Ley Estatal y de la Ley General, respectivamente, establecen que aun tratándose de datos personales, se podrán proporcionar, incluso sin solicitar el consentimiento de su titular. </w:t>
            </w:r>
          </w:p>
          <w:p w:rsidR="005A40D4" w:rsidRPr="006828AB" w:rsidRDefault="005A40D4" w:rsidP="002265B5">
            <w:pPr>
              <w:spacing w:line="276" w:lineRule="auto"/>
              <w:ind w:right="20"/>
              <w:jc w:val="both"/>
              <w:rPr>
                <w:rFonts w:ascii="Palatino Linotype" w:eastAsia="Palatino Linotype" w:hAnsi="Palatino Linotype" w:cs="Palatino Linotype"/>
              </w:rPr>
            </w:pPr>
            <w:r w:rsidRPr="006828AB">
              <w:rPr>
                <w:rFonts w:ascii="Palatino Linotype" w:eastAsia="Palatino Linotype" w:hAnsi="Palatino Linotype" w:cs="Palatino Linotype"/>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5A40D4" w:rsidRPr="006828AB" w:rsidRDefault="005A40D4" w:rsidP="002265B5">
            <w:pPr>
              <w:spacing w:line="276" w:lineRule="auto"/>
              <w:ind w:right="20"/>
              <w:rPr>
                <w:rFonts w:ascii="Palatino Linotype" w:eastAsia="Palatino Linotype" w:hAnsi="Palatino Linotype" w:cs="Palatino Linotype"/>
              </w:rPr>
            </w:pPr>
            <w:r w:rsidRPr="006828AB">
              <w:rPr>
                <w:rFonts w:ascii="Palatino Linotype" w:eastAsia="Palatino Linotype" w:hAnsi="Palatino Linotype" w:cs="Palatino Linotype"/>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5A40D4" w:rsidRPr="006828AB" w:rsidRDefault="005A40D4" w:rsidP="005A40D4">
      <w:pPr>
        <w:spacing w:line="360" w:lineRule="auto"/>
        <w:jc w:val="both"/>
        <w:rPr>
          <w:rFonts w:ascii="Palatino Linotype" w:eastAsia="Palatino Linotype" w:hAnsi="Palatino Linotype" w:cs="Palatino Linotype"/>
        </w:rPr>
      </w:pPr>
    </w:p>
    <w:p w:rsidR="005A40D4" w:rsidRPr="006828AB" w:rsidRDefault="005A40D4" w:rsidP="005A40D4">
      <w:pPr>
        <w:numPr>
          <w:ilvl w:val="0"/>
          <w:numId w:val="2"/>
        </w:numPr>
        <w:spacing w:line="360" w:lineRule="auto"/>
        <w:ind w:left="0" w:firstLine="0"/>
        <w:jc w:val="both"/>
        <w:rPr>
          <w:rFonts w:ascii="Palatino Linotype" w:eastAsia="Palatino Linotype" w:hAnsi="Palatino Linotype" w:cs="Palatino Linotype"/>
        </w:rPr>
      </w:pPr>
      <w:r w:rsidRPr="006828AB">
        <w:rPr>
          <w:rFonts w:ascii="Palatino Linotype" w:eastAsia="Palatino Linotype" w:hAnsi="Palatino Linotype" w:cs="Palatino Linotype"/>
          <w:color w:val="000000"/>
        </w:rPr>
        <w:t xml:space="preserve">Por lo anteriormente expuesto y fundado, este </w:t>
      </w:r>
      <w:r w:rsidRPr="006828AB">
        <w:rPr>
          <w:rFonts w:ascii="Palatino Linotype" w:eastAsia="Palatino Linotype" w:hAnsi="Palatino Linotype" w:cs="Palatino Linotype"/>
          <w:b/>
          <w:bCs/>
          <w:color w:val="000000"/>
        </w:rPr>
        <w:t>ÓRGANO GARANTE</w:t>
      </w:r>
      <w:r w:rsidRPr="006828AB">
        <w:rPr>
          <w:rFonts w:ascii="Palatino Linotype" w:eastAsia="Palatino Linotype" w:hAnsi="Palatino Linotype" w:cs="Palatino Linotype"/>
          <w:color w:val="000000"/>
        </w:rPr>
        <w:t xml:space="preserve"> emite los siguientes:</w:t>
      </w:r>
      <w:r w:rsidR="006828AB">
        <w:rPr>
          <w:rFonts w:ascii="Palatino Linotype" w:eastAsia="Palatino Linotype" w:hAnsi="Palatino Linotype" w:cs="Palatino Linotype"/>
          <w:color w:val="000000"/>
        </w:rPr>
        <w:t xml:space="preserve"> -------------------------------------------------------------------------------------------------------------</w:t>
      </w:r>
    </w:p>
    <w:p w:rsidR="005A40D4" w:rsidRPr="006828AB" w:rsidRDefault="005A40D4" w:rsidP="005A40D4">
      <w:pPr>
        <w:keepNext/>
        <w:keepLines/>
        <w:spacing w:before="240" w:line="360" w:lineRule="auto"/>
        <w:jc w:val="center"/>
        <w:rPr>
          <w:rFonts w:ascii="Palatino Linotype" w:eastAsia="Palatino Linotype" w:hAnsi="Palatino Linotype" w:cs="Palatino Linotype"/>
          <w:b/>
          <w:bCs/>
          <w:color w:val="000000"/>
        </w:rPr>
      </w:pPr>
      <w:r w:rsidRPr="006828AB">
        <w:rPr>
          <w:rFonts w:ascii="Palatino Linotype" w:eastAsia="Palatino Linotype" w:hAnsi="Palatino Linotype" w:cs="Palatino Linotype"/>
          <w:b/>
          <w:bCs/>
          <w:color w:val="000000"/>
        </w:rPr>
        <w:lastRenderedPageBreak/>
        <w:t>R E S O L U T I V O S</w:t>
      </w:r>
    </w:p>
    <w:p w:rsidR="005A40D4" w:rsidRPr="006828AB" w:rsidRDefault="005A40D4" w:rsidP="005A40D4">
      <w:pPr>
        <w:keepNext/>
        <w:keepLines/>
        <w:spacing w:before="240" w:line="360" w:lineRule="auto"/>
        <w:jc w:val="both"/>
        <w:rPr>
          <w:rFonts w:ascii="Palatino Linotype" w:eastAsia="Palatino Linotype" w:hAnsi="Palatino Linotype" w:cs="Palatino Linotype"/>
          <w:b/>
          <w:bCs/>
          <w:color w:val="000000"/>
        </w:rPr>
      </w:pPr>
    </w:p>
    <w:p w:rsidR="005A40D4" w:rsidRPr="006828AB" w:rsidRDefault="005A40D4" w:rsidP="005A40D4">
      <w:pPr>
        <w:spacing w:line="360" w:lineRule="auto"/>
        <w:jc w:val="both"/>
        <w:rPr>
          <w:rFonts w:ascii="Palatino Linotype" w:eastAsia="Palatino Linotype" w:hAnsi="Palatino Linotype" w:cs="Palatino Linotype"/>
        </w:rPr>
      </w:pPr>
      <w:r w:rsidRPr="006828AB">
        <w:rPr>
          <w:rFonts w:ascii="Palatino Linotype" w:eastAsia="Palatino Linotype" w:hAnsi="Palatino Linotype" w:cs="Palatino Linotype"/>
          <w:b/>
          <w:bCs/>
        </w:rPr>
        <w:t xml:space="preserve">PRIMERO. </w:t>
      </w:r>
      <w:r w:rsidRPr="006828AB">
        <w:rPr>
          <w:rFonts w:ascii="Palatino Linotype" w:eastAsia="Palatino Linotype" w:hAnsi="Palatino Linotype" w:cs="Palatino Linotype"/>
        </w:rPr>
        <w:t>Resultan fundadas las</w:t>
      </w:r>
      <w:r w:rsidRPr="006828AB">
        <w:rPr>
          <w:rFonts w:ascii="Palatino Linotype" w:eastAsia="Palatino Linotype" w:hAnsi="Palatino Linotype" w:cs="Palatino Linotype"/>
          <w:b/>
          <w:bCs/>
        </w:rPr>
        <w:t xml:space="preserve"> </w:t>
      </w:r>
      <w:r w:rsidRPr="006828AB">
        <w:rPr>
          <w:rFonts w:ascii="Palatino Linotype" w:eastAsia="Palatino Linotype" w:hAnsi="Palatino Linotype" w:cs="Palatino Linotype"/>
        </w:rPr>
        <w:t xml:space="preserve">razones o motivos de inconformidad hechos valer en el recurso de revisión </w:t>
      </w:r>
      <w:r w:rsidR="006C04C5" w:rsidRPr="006828AB">
        <w:rPr>
          <w:rFonts w:ascii="Palatino Linotype" w:eastAsia="Palatino Linotype" w:hAnsi="Palatino Linotype" w:cs="Palatino Linotype"/>
          <w:b/>
          <w:bCs/>
        </w:rPr>
        <w:t>13108</w:t>
      </w:r>
      <w:r w:rsidRPr="006828AB">
        <w:rPr>
          <w:rFonts w:ascii="Palatino Linotype" w:eastAsia="Palatino Linotype" w:hAnsi="Palatino Linotype" w:cs="Palatino Linotype"/>
          <w:b/>
          <w:bCs/>
        </w:rPr>
        <w:t xml:space="preserve">/INFOEM/IP/RR/2025 </w:t>
      </w:r>
      <w:r w:rsidRPr="006828AB">
        <w:rPr>
          <w:rFonts w:ascii="Palatino Linotype" w:eastAsia="Palatino Linotype" w:hAnsi="Palatino Linotype" w:cs="Palatino Linotype"/>
        </w:rPr>
        <w:t xml:space="preserve">en términos del </w:t>
      </w:r>
      <w:r w:rsidRPr="006828AB">
        <w:rPr>
          <w:rFonts w:ascii="Palatino Linotype" w:eastAsia="Palatino Linotype" w:hAnsi="Palatino Linotype" w:cs="Palatino Linotype"/>
          <w:b/>
          <w:bCs/>
        </w:rPr>
        <w:t>Considerando</w:t>
      </w:r>
      <w:r w:rsidRPr="006828AB">
        <w:rPr>
          <w:rFonts w:ascii="Palatino Linotype" w:eastAsia="Palatino Linotype" w:hAnsi="Palatino Linotype" w:cs="Palatino Linotype"/>
        </w:rPr>
        <w:t xml:space="preserve"> </w:t>
      </w:r>
      <w:r w:rsidRPr="006828AB">
        <w:rPr>
          <w:rFonts w:ascii="Palatino Linotype" w:eastAsia="Palatino Linotype" w:hAnsi="Palatino Linotype" w:cs="Palatino Linotype"/>
          <w:b/>
          <w:bCs/>
        </w:rPr>
        <w:t xml:space="preserve">CUARTO y QUINTO </w:t>
      </w:r>
      <w:r w:rsidRPr="006828AB">
        <w:rPr>
          <w:rFonts w:ascii="Palatino Linotype" w:eastAsia="Palatino Linotype" w:hAnsi="Palatino Linotype" w:cs="Palatino Linotype"/>
        </w:rPr>
        <w:t>de la presente resolución.</w:t>
      </w:r>
    </w:p>
    <w:p w:rsidR="005A40D4" w:rsidRPr="006828AB" w:rsidRDefault="005A40D4" w:rsidP="005A40D4">
      <w:pPr>
        <w:spacing w:line="360" w:lineRule="auto"/>
        <w:jc w:val="both"/>
        <w:rPr>
          <w:rFonts w:ascii="Palatino Linotype" w:eastAsia="Palatino Linotype" w:hAnsi="Palatino Linotype" w:cs="Palatino Linotype"/>
        </w:rPr>
      </w:pPr>
    </w:p>
    <w:p w:rsidR="005A40D4" w:rsidRPr="006828AB" w:rsidRDefault="005A40D4" w:rsidP="005A40D4">
      <w:pPr>
        <w:spacing w:line="360" w:lineRule="auto"/>
        <w:jc w:val="both"/>
        <w:rPr>
          <w:rFonts w:ascii="Palatino Linotype" w:eastAsia="Palatino Linotype" w:hAnsi="Palatino Linotype" w:cs="Palatino Linotype"/>
        </w:rPr>
      </w:pPr>
      <w:bookmarkStart w:id="7" w:name="_heading=h.26in1rg" w:colFirst="0" w:colLast="0"/>
      <w:bookmarkEnd w:id="7"/>
      <w:r w:rsidRPr="006828AB">
        <w:rPr>
          <w:rFonts w:ascii="Palatino Linotype" w:eastAsia="Palatino Linotype" w:hAnsi="Palatino Linotype" w:cs="Palatino Linotype"/>
          <w:b/>
          <w:bCs/>
        </w:rPr>
        <w:t>SEGUNDO.</w:t>
      </w:r>
      <w:r w:rsidRPr="006828AB">
        <w:rPr>
          <w:rFonts w:ascii="Palatino Linotype" w:eastAsia="Palatino Linotype" w:hAnsi="Palatino Linotype" w:cs="Palatino Linotype"/>
          <w:color w:val="2F5496"/>
        </w:rPr>
        <w:t xml:space="preserve"> </w:t>
      </w:r>
      <w:r w:rsidRPr="006828AB">
        <w:rPr>
          <w:rFonts w:ascii="Palatino Linotype" w:eastAsia="Palatino Linotype" w:hAnsi="Palatino Linotype" w:cs="Palatino Linotype"/>
        </w:rPr>
        <w:t>Se</w:t>
      </w:r>
      <w:r w:rsidRPr="006828AB">
        <w:rPr>
          <w:rFonts w:ascii="Palatino Linotype" w:eastAsia="Palatino Linotype" w:hAnsi="Palatino Linotype" w:cs="Palatino Linotype"/>
          <w:b/>
          <w:bCs/>
        </w:rPr>
        <w:t xml:space="preserve"> MODIFICA </w:t>
      </w:r>
      <w:r w:rsidRPr="006828AB">
        <w:rPr>
          <w:rFonts w:ascii="Palatino Linotype" w:eastAsia="Palatino Linotype" w:hAnsi="Palatino Linotype" w:cs="Palatino Linotype"/>
        </w:rPr>
        <w:t xml:space="preserve">la respuesta emitida por el </w:t>
      </w:r>
      <w:r w:rsidR="006C04C5" w:rsidRPr="006828AB">
        <w:rPr>
          <w:rFonts w:ascii="Palatino Linotype" w:eastAsia="Palatino Linotype" w:hAnsi="Palatino Linotype" w:cs="Palatino Linotype"/>
          <w:b/>
          <w:bCs/>
        </w:rPr>
        <w:t>Ayuntamiento de Naucalpan de Juárez</w:t>
      </w:r>
      <w:r w:rsidRPr="006828AB">
        <w:rPr>
          <w:rFonts w:ascii="Palatino Linotype" w:eastAsia="Palatino Linotype" w:hAnsi="Palatino Linotype" w:cs="Palatino Linotype"/>
          <w:b/>
          <w:bCs/>
        </w:rPr>
        <w:t xml:space="preserve"> </w:t>
      </w:r>
      <w:r w:rsidRPr="006828AB">
        <w:rPr>
          <w:rFonts w:ascii="Palatino Linotype" w:eastAsia="Palatino Linotype" w:hAnsi="Palatino Linotype" w:cs="Palatino Linotype"/>
        </w:rPr>
        <w:t xml:space="preserve">a la solicitud </w:t>
      </w:r>
      <w:r w:rsidR="006C04C5" w:rsidRPr="006828AB">
        <w:rPr>
          <w:rFonts w:ascii="Palatino Linotype" w:eastAsia="Palatino Linotype" w:hAnsi="Palatino Linotype" w:cs="Palatino Linotype"/>
          <w:b/>
          <w:bCs/>
        </w:rPr>
        <w:t>00750/NAUCALPA/IP/2025</w:t>
      </w:r>
      <w:r w:rsidRPr="006828AB">
        <w:rPr>
          <w:rFonts w:ascii="Palatino Linotype" w:eastAsia="Palatino Linotype" w:hAnsi="Palatino Linotype" w:cs="Palatino Linotype"/>
          <w:b/>
          <w:bCs/>
        </w:rPr>
        <w:t>,</w:t>
      </w:r>
      <w:r w:rsidRPr="006828AB">
        <w:rPr>
          <w:rFonts w:ascii="Palatino Linotype" w:eastAsia="Palatino Linotype" w:hAnsi="Palatino Linotype" w:cs="Palatino Linotype"/>
        </w:rPr>
        <w:t xml:space="preserve"> y se </w:t>
      </w:r>
      <w:r w:rsidRPr="006828AB">
        <w:rPr>
          <w:rFonts w:ascii="Palatino Linotype" w:eastAsia="Palatino Linotype" w:hAnsi="Palatino Linotype" w:cs="Palatino Linotype"/>
          <w:b/>
          <w:bCs/>
        </w:rPr>
        <w:t>ORDENA</w:t>
      </w:r>
      <w:r w:rsidRPr="006828AB">
        <w:rPr>
          <w:rFonts w:ascii="Palatino Linotype" w:eastAsia="Palatino Linotype" w:hAnsi="Palatino Linotype" w:cs="Palatino Linotype"/>
        </w:rPr>
        <w:t xml:space="preserve"> la entrega, a través del Sistema de Acceso a la Información Mexiquense, de ser procedente en versión pública, la siguiente información:</w:t>
      </w:r>
    </w:p>
    <w:p w:rsidR="005A40D4" w:rsidRPr="006828AB" w:rsidRDefault="005A40D4" w:rsidP="005A40D4">
      <w:pPr>
        <w:spacing w:line="360" w:lineRule="auto"/>
        <w:jc w:val="both"/>
        <w:rPr>
          <w:rFonts w:ascii="Palatino Linotype" w:eastAsia="Palatino Linotype" w:hAnsi="Palatino Linotype" w:cs="Palatino Linotype"/>
        </w:rPr>
      </w:pPr>
    </w:p>
    <w:p w:rsidR="006C04C5" w:rsidRPr="006828AB" w:rsidRDefault="005A40D4" w:rsidP="006C04C5">
      <w:pPr>
        <w:pStyle w:val="Prrafodelista"/>
        <w:numPr>
          <w:ilvl w:val="1"/>
          <w:numId w:val="2"/>
        </w:numPr>
        <w:pBdr>
          <w:top w:val="nil"/>
          <w:left w:val="nil"/>
          <w:bottom w:val="nil"/>
          <w:right w:val="nil"/>
          <w:between w:val="nil"/>
        </w:pBdr>
        <w:spacing w:line="360" w:lineRule="auto"/>
        <w:ind w:right="822"/>
        <w:jc w:val="both"/>
        <w:rPr>
          <w:rFonts w:ascii="Palatino Linotype" w:eastAsia="Palatino Linotype" w:hAnsi="Palatino Linotype" w:cs="Palatino Linotype"/>
        </w:rPr>
      </w:pPr>
      <w:bookmarkStart w:id="8" w:name="_heading=h.6oxbj6l8i40c" w:colFirst="0" w:colLast="0"/>
      <w:bookmarkEnd w:id="8"/>
      <w:r w:rsidRPr="006828AB">
        <w:rPr>
          <w:rFonts w:ascii="Palatino Linotype" w:eastAsia="Palatino Linotype" w:hAnsi="Palatino Linotype" w:cs="Palatino Linotype"/>
          <w:b/>
          <w:bCs/>
          <w:color w:val="000000"/>
        </w:rPr>
        <w:t xml:space="preserve">Soporte documental en donde conste </w:t>
      </w:r>
      <w:r w:rsidR="006C04C5" w:rsidRPr="006828AB">
        <w:rPr>
          <w:rFonts w:ascii="Palatino Linotype" w:eastAsia="Palatino Linotype" w:hAnsi="Palatino Linotype" w:cs="Palatino Linotype"/>
          <w:b/>
          <w:bCs/>
          <w:color w:val="000000"/>
        </w:rPr>
        <w:t xml:space="preserve">o se adviertan las coordenadas del denominado paraje “Corral de Vilchis”, al veintisiete de octubre de dos mil veinticinco. </w:t>
      </w:r>
    </w:p>
    <w:p w:rsidR="005A40D4" w:rsidRPr="006828AB" w:rsidRDefault="005A40D4" w:rsidP="005A40D4">
      <w:pPr>
        <w:pStyle w:val="Prrafodelista"/>
        <w:pBdr>
          <w:top w:val="nil"/>
          <w:left w:val="nil"/>
          <w:bottom w:val="nil"/>
          <w:right w:val="nil"/>
          <w:between w:val="nil"/>
        </w:pBdr>
        <w:spacing w:line="360" w:lineRule="auto"/>
        <w:ind w:left="1440" w:right="822"/>
        <w:jc w:val="both"/>
        <w:rPr>
          <w:rFonts w:ascii="Palatino Linotype" w:eastAsia="Palatino Linotype" w:hAnsi="Palatino Linotype" w:cs="Palatino Linotype"/>
        </w:rPr>
      </w:pPr>
    </w:p>
    <w:p w:rsidR="005A40D4" w:rsidRPr="006828AB" w:rsidRDefault="005A40D4" w:rsidP="005A40D4">
      <w:pPr>
        <w:tabs>
          <w:tab w:val="left" w:pos="993"/>
        </w:tabs>
        <w:spacing w:line="360" w:lineRule="auto"/>
        <w:jc w:val="both"/>
        <w:rPr>
          <w:rFonts w:ascii="Palatino Linotype" w:eastAsia="Palatino Linotype" w:hAnsi="Palatino Linotype" w:cs="Palatino Linotype"/>
        </w:rPr>
      </w:pPr>
      <w:r w:rsidRPr="006828AB">
        <w:rPr>
          <w:rFonts w:ascii="Palatino Linotype" w:eastAsia="Palatino Linotype" w:hAnsi="Palatino Linotype" w:cs="Palatino Linotype"/>
          <w:color w:val="000000"/>
        </w:rPr>
        <w:t xml:space="preserve">Para </w:t>
      </w:r>
      <w:r w:rsidRPr="006828AB">
        <w:rPr>
          <w:rFonts w:ascii="Palatino Linotype" w:eastAsia="Palatino Linotype" w:hAnsi="Palatino Linotype" w:cs="Palatino Linotype"/>
        </w:rPr>
        <w:t xml:space="preserve">efectos de lo anterior, se deberá emitir el Acuerdo del Comité de Transparencia, en términos de los artículos 49, fracción VIII, y 132, fracción II, de la Ley de Transparencia y Acceso a la Información Pública del Estado de México y Municipios, en el que se funden y motiven las razones sobre los datos que se supriman o eliminen dentro del soporte documental respectivo objeto de las versiones públicas que se formulen, y se ponga a disposición del </w:t>
      </w:r>
      <w:r w:rsidRPr="006828AB">
        <w:rPr>
          <w:rFonts w:ascii="Palatino Linotype" w:eastAsia="Palatino Linotype" w:hAnsi="Palatino Linotype" w:cs="Palatino Linotype"/>
          <w:b/>
        </w:rPr>
        <w:t>RECURRENTE</w:t>
      </w:r>
      <w:r w:rsidRPr="006828AB">
        <w:rPr>
          <w:rFonts w:ascii="Palatino Linotype" w:eastAsia="Palatino Linotype" w:hAnsi="Palatino Linotype" w:cs="Palatino Linotype"/>
        </w:rPr>
        <w:t>.</w:t>
      </w:r>
    </w:p>
    <w:p w:rsidR="00E11A9B" w:rsidRPr="006828AB" w:rsidRDefault="00E11A9B" w:rsidP="005A40D4">
      <w:pPr>
        <w:tabs>
          <w:tab w:val="left" w:pos="993"/>
        </w:tabs>
        <w:spacing w:line="360" w:lineRule="auto"/>
        <w:jc w:val="both"/>
        <w:rPr>
          <w:rFonts w:ascii="Palatino Linotype" w:eastAsia="Palatino Linotype" w:hAnsi="Palatino Linotype" w:cs="Palatino Linotype"/>
        </w:rPr>
      </w:pPr>
    </w:p>
    <w:p w:rsidR="00E11A9B" w:rsidRPr="006828AB" w:rsidRDefault="00E11A9B" w:rsidP="00E11A9B">
      <w:pPr>
        <w:pStyle w:val="Prrafodelista"/>
        <w:pBdr>
          <w:top w:val="nil"/>
          <w:left w:val="nil"/>
          <w:bottom w:val="nil"/>
          <w:right w:val="nil"/>
          <w:between w:val="nil"/>
        </w:pBdr>
        <w:spacing w:line="360" w:lineRule="auto"/>
        <w:ind w:left="0" w:right="49"/>
        <w:jc w:val="both"/>
        <w:rPr>
          <w:rFonts w:ascii="Palatino Linotype" w:eastAsia="Palatino Linotype" w:hAnsi="Palatino Linotype" w:cs="Palatino Linotype"/>
        </w:rPr>
      </w:pPr>
      <w:r w:rsidRPr="006828AB">
        <w:rPr>
          <w:rFonts w:ascii="Palatino Linotype" w:eastAsia="Palatino Linotype" w:hAnsi="Palatino Linotype" w:cs="Palatino Linotype"/>
        </w:rPr>
        <w:t xml:space="preserve">Para el caso de que la información que se ordena, no obre en los archivos del Sujeto Obligado, bastará con que así se haga del conocimiento del Particular en términos del artículo 19, párrafo </w:t>
      </w:r>
      <w:r w:rsidRPr="006828AB">
        <w:rPr>
          <w:rFonts w:ascii="Palatino Linotype" w:eastAsia="Palatino Linotype" w:hAnsi="Palatino Linotype" w:cs="Palatino Linotype"/>
        </w:rPr>
        <w:lastRenderedPageBreak/>
        <w:t xml:space="preserve">segundo, de la Ley de Transparencia y Acceso a la Información Pública del Estado de México y Municipios, para tenerse por colmado dicho requerimiento. </w:t>
      </w:r>
    </w:p>
    <w:p w:rsidR="005A40D4" w:rsidRPr="006828AB" w:rsidRDefault="005A40D4" w:rsidP="005A40D4">
      <w:pPr>
        <w:pBdr>
          <w:top w:val="nil"/>
          <w:left w:val="nil"/>
          <w:bottom w:val="nil"/>
          <w:right w:val="nil"/>
          <w:between w:val="nil"/>
        </w:pBdr>
        <w:spacing w:line="360" w:lineRule="auto"/>
        <w:jc w:val="both"/>
        <w:rPr>
          <w:rFonts w:ascii="Palatino Linotype" w:eastAsia="Palatino Linotype" w:hAnsi="Palatino Linotype" w:cs="Palatino Linotype"/>
          <w:b/>
        </w:rPr>
      </w:pPr>
    </w:p>
    <w:p w:rsidR="005A40D4" w:rsidRPr="006828AB" w:rsidRDefault="005A40D4" w:rsidP="005A40D4">
      <w:pPr>
        <w:shd w:val="clear" w:color="auto" w:fill="FFFFFF"/>
        <w:spacing w:line="360" w:lineRule="auto"/>
        <w:jc w:val="both"/>
        <w:rPr>
          <w:rFonts w:ascii="Palatino Linotype" w:eastAsia="Palatino Linotype" w:hAnsi="Palatino Linotype" w:cs="Palatino Linotype"/>
          <w:color w:val="222222"/>
        </w:rPr>
      </w:pPr>
      <w:r w:rsidRPr="006828AB">
        <w:rPr>
          <w:rFonts w:ascii="Palatino Linotype" w:eastAsia="Palatino Linotype" w:hAnsi="Palatino Linotype" w:cs="Palatino Linotype"/>
          <w:b/>
          <w:bCs/>
          <w:color w:val="222222"/>
        </w:rPr>
        <w:t xml:space="preserve">TERCERO. </w:t>
      </w:r>
      <w:r w:rsidRPr="006828AB">
        <w:rPr>
          <w:rFonts w:ascii="Palatino Linotype" w:eastAsia="Palatino Linotype" w:hAnsi="Palatino Linotype" w:cs="Palatino Linotype"/>
          <w:color w:val="222222"/>
        </w:rPr>
        <w:t xml:space="preserve">Notifíquese vía SAIMEX la presente resolución al Titular de la Unidad de Transparencia del Sujeto Obligado, para que conforme al artículo 186 último párrafo, 189 segundo párrafo y 194 de la Ley de Transparencia y Acceso a la Información Pública del Estado de México y Municipios </w:t>
      </w:r>
      <w:r w:rsidRPr="006828AB">
        <w:rPr>
          <w:rFonts w:ascii="Palatino Linotype" w:eastAsia="Palatino Linotype" w:hAnsi="Palatino Linotype" w:cs="Palatino Linotype"/>
          <w:b/>
          <w:bCs/>
          <w:color w:val="222222"/>
        </w:rPr>
        <w:t>dé cumplimiento a lo ordenado dentro del plazo de diez días hábiles,</w:t>
      </w:r>
      <w:r w:rsidRPr="006828AB">
        <w:rPr>
          <w:rFonts w:ascii="Palatino Linotype" w:eastAsia="Palatino Linotype" w:hAnsi="Palatino Linotype" w:cs="Palatino Linotype"/>
          <w:color w:val="222222"/>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5A40D4" w:rsidRPr="006828AB" w:rsidRDefault="005A40D4" w:rsidP="005A40D4">
      <w:pPr>
        <w:shd w:val="clear" w:color="auto" w:fill="FFFFFF"/>
        <w:spacing w:line="360" w:lineRule="auto"/>
        <w:jc w:val="both"/>
        <w:rPr>
          <w:rFonts w:ascii="Palatino Linotype" w:eastAsia="Palatino Linotype" w:hAnsi="Palatino Linotype" w:cs="Palatino Linotype"/>
          <w:b/>
          <w:bCs/>
          <w:color w:val="222222"/>
        </w:rPr>
      </w:pPr>
    </w:p>
    <w:p w:rsidR="005A40D4" w:rsidRPr="006828AB" w:rsidRDefault="005A40D4" w:rsidP="005A40D4">
      <w:pPr>
        <w:shd w:val="clear" w:color="auto" w:fill="FFFFFF"/>
        <w:spacing w:line="360" w:lineRule="auto"/>
        <w:jc w:val="both"/>
        <w:rPr>
          <w:rFonts w:ascii="Palatino Linotype" w:eastAsia="Palatino Linotype" w:hAnsi="Palatino Linotype" w:cs="Palatino Linotype"/>
          <w:color w:val="000000"/>
        </w:rPr>
      </w:pPr>
      <w:r w:rsidRPr="006828AB">
        <w:rPr>
          <w:rFonts w:ascii="Palatino Linotype" w:eastAsia="Palatino Linotype" w:hAnsi="Palatino Linotype" w:cs="Palatino Linotype"/>
          <w:b/>
          <w:bCs/>
          <w:color w:val="000000"/>
        </w:rPr>
        <w:t>CUARTO.</w:t>
      </w:r>
      <w:r w:rsidRPr="006828AB">
        <w:rPr>
          <w:rFonts w:ascii="Palatino Linotype" w:eastAsia="Palatino Linotype" w:hAnsi="Palatino Linotype" w:cs="Palatino Linotype"/>
          <w:color w:val="000000"/>
        </w:rPr>
        <w:t xml:space="preserve"> De conformidad con el artículo 198 de la Ley de Transparencia y Acceso a la Información Pública del Estado de México y Municipios, de considerarlo procedente, el </w:t>
      </w:r>
      <w:r w:rsidRPr="006828AB">
        <w:rPr>
          <w:rFonts w:ascii="Palatino Linotype" w:eastAsia="Palatino Linotype" w:hAnsi="Palatino Linotype" w:cs="Palatino Linotype"/>
          <w:b/>
          <w:bCs/>
          <w:color w:val="000000"/>
        </w:rPr>
        <w:t>SUJETO OBLIGADO</w:t>
      </w:r>
      <w:r w:rsidRPr="006828AB">
        <w:rPr>
          <w:rFonts w:ascii="Palatino Linotype" w:eastAsia="Palatino Linotype" w:hAnsi="Palatino Linotype" w:cs="Palatino Linotype"/>
          <w:color w:val="000000"/>
        </w:rPr>
        <w:t xml:space="preserve"> podrá, de manera fundada y motivada, solicitar una ampliación de plazo para el cumplimiento de la presente resolución.</w:t>
      </w:r>
    </w:p>
    <w:p w:rsidR="005A40D4" w:rsidRPr="006828AB" w:rsidRDefault="005A40D4" w:rsidP="005A40D4">
      <w:pPr>
        <w:spacing w:line="360" w:lineRule="auto"/>
        <w:jc w:val="both"/>
        <w:rPr>
          <w:rFonts w:ascii="Palatino Linotype" w:eastAsia="Palatino Linotype" w:hAnsi="Palatino Linotype" w:cs="Palatino Linotype"/>
        </w:rPr>
      </w:pPr>
    </w:p>
    <w:p w:rsidR="005A40D4" w:rsidRPr="006828AB" w:rsidRDefault="005A40D4" w:rsidP="005A40D4">
      <w:pPr>
        <w:shd w:val="clear" w:color="auto" w:fill="FFFFFF"/>
        <w:spacing w:line="360" w:lineRule="auto"/>
        <w:jc w:val="both"/>
        <w:rPr>
          <w:rFonts w:ascii="Palatino Linotype" w:eastAsia="Palatino Linotype" w:hAnsi="Palatino Linotype" w:cs="Palatino Linotype"/>
          <w:color w:val="000000"/>
        </w:rPr>
      </w:pPr>
      <w:r w:rsidRPr="006828AB">
        <w:rPr>
          <w:rFonts w:ascii="Palatino Linotype" w:eastAsia="Palatino Linotype" w:hAnsi="Palatino Linotype" w:cs="Palatino Linotype"/>
          <w:b/>
          <w:bCs/>
        </w:rPr>
        <w:t xml:space="preserve">QUINTO. </w:t>
      </w:r>
      <w:r w:rsidRPr="006828AB">
        <w:rPr>
          <w:rFonts w:ascii="Palatino Linotype" w:eastAsia="Palatino Linotype" w:hAnsi="Palatino Linotype" w:cs="Palatino Linotype"/>
          <w:b/>
          <w:bCs/>
          <w:color w:val="222222"/>
        </w:rPr>
        <w:t xml:space="preserve">Notifíquese </w:t>
      </w:r>
      <w:r w:rsidRPr="006828AB">
        <w:rPr>
          <w:rFonts w:ascii="Palatino Linotype" w:eastAsia="Palatino Linotype" w:hAnsi="Palatino Linotype" w:cs="Palatino Linotype"/>
          <w:color w:val="222222"/>
        </w:rPr>
        <w:t xml:space="preserve">al </w:t>
      </w:r>
      <w:r w:rsidRPr="006828AB">
        <w:rPr>
          <w:rFonts w:ascii="Palatino Linotype" w:eastAsia="Palatino Linotype" w:hAnsi="Palatino Linotype" w:cs="Palatino Linotype"/>
          <w:b/>
          <w:bCs/>
          <w:color w:val="222222"/>
        </w:rPr>
        <w:t>RECURRENTE</w:t>
      </w:r>
      <w:r w:rsidRPr="006828AB">
        <w:rPr>
          <w:rFonts w:ascii="Palatino Linotype" w:eastAsia="Palatino Linotype" w:hAnsi="Palatino Linotype" w:cs="Palatino Linotype"/>
          <w:color w:val="222222"/>
        </w:rPr>
        <w:t xml:space="preserve"> </w:t>
      </w:r>
      <w:r w:rsidRPr="006828AB">
        <w:rPr>
          <w:rFonts w:ascii="Palatino Linotype" w:eastAsia="Palatino Linotype" w:hAnsi="Palatino Linotype" w:cs="Palatino Linotype"/>
        </w:rPr>
        <w:t>la presente resolución vía Sistema de Acceso a la Información Mexiquense (SAIMEX).</w:t>
      </w:r>
    </w:p>
    <w:p w:rsidR="005A40D4" w:rsidRPr="006828AB" w:rsidRDefault="005A40D4" w:rsidP="005A40D4">
      <w:pPr>
        <w:shd w:val="clear" w:color="auto" w:fill="FFFFFF"/>
        <w:spacing w:line="360" w:lineRule="auto"/>
        <w:jc w:val="both"/>
        <w:rPr>
          <w:rFonts w:ascii="Palatino Linotype" w:eastAsia="Palatino Linotype" w:hAnsi="Palatino Linotype" w:cs="Palatino Linotype"/>
        </w:rPr>
      </w:pPr>
    </w:p>
    <w:p w:rsidR="005A40D4" w:rsidRPr="006828AB" w:rsidRDefault="005A40D4" w:rsidP="005A40D4">
      <w:pPr>
        <w:spacing w:line="360" w:lineRule="auto"/>
        <w:jc w:val="both"/>
        <w:rPr>
          <w:rFonts w:ascii="Palatino Linotype" w:eastAsia="Palatino Linotype" w:hAnsi="Palatino Linotype" w:cs="Palatino Linotype"/>
        </w:rPr>
      </w:pPr>
      <w:r w:rsidRPr="006828AB">
        <w:rPr>
          <w:rFonts w:ascii="Palatino Linotype" w:eastAsia="Palatino Linotype" w:hAnsi="Palatino Linotype" w:cs="Palatino Linotype"/>
          <w:b/>
          <w:bCs/>
        </w:rPr>
        <w:t>SEXTO.</w:t>
      </w:r>
      <w:r w:rsidRPr="006828AB">
        <w:rPr>
          <w:rFonts w:ascii="Palatino Linotype" w:eastAsia="Palatino Linotype" w:hAnsi="Palatino Linotype" w:cs="Palatino Linotype"/>
        </w:rPr>
        <w:t xml:space="preserve"> Se hace del conocimiento del </w:t>
      </w:r>
      <w:r w:rsidRPr="006828AB">
        <w:rPr>
          <w:rFonts w:ascii="Palatino Linotype" w:eastAsia="Palatino Linotype" w:hAnsi="Palatino Linotype" w:cs="Palatino Linotype"/>
          <w:b/>
          <w:bCs/>
        </w:rPr>
        <w:t>RECURRENTE</w:t>
      </w:r>
      <w:r w:rsidRPr="006828AB">
        <w:rPr>
          <w:rFonts w:ascii="Palatino Linotype" w:eastAsia="Palatino Linotype" w:hAnsi="Palatino Linotype" w:cs="Palatino Linotype"/>
          <w:color w:val="222222"/>
        </w:rPr>
        <w:t xml:space="preserve"> </w:t>
      </w:r>
      <w:r w:rsidRPr="006828AB">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6828AB" w:rsidRDefault="00326FFB" w:rsidP="00326FFB">
      <w:pPr>
        <w:spacing w:before="240" w:after="240" w:line="360" w:lineRule="auto"/>
        <w:ind w:firstLine="1"/>
        <w:jc w:val="both"/>
        <w:rPr>
          <w:rFonts w:ascii="Palatino Linotype" w:hAnsi="Palatino Linotype" w:cs="Palatino Linotype"/>
        </w:rPr>
      </w:pPr>
      <w:bookmarkStart w:id="9" w:name="_Hlk99014733"/>
      <w:r w:rsidRPr="006828AB">
        <w:rPr>
          <w:rFonts w:ascii="Palatino Linotype" w:hAnsi="Palatino Linotype" w:cs="Palatino Linotype"/>
        </w:rPr>
        <w:lastRenderedPageBreak/>
        <w:t>A</w:t>
      </w:r>
    </w:p>
    <w:p w:rsidR="00326FFB" w:rsidRPr="006828AB" w:rsidRDefault="00326FFB" w:rsidP="00326FFB">
      <w:pPr>
        <w:spacing w:before="240" w:after="240" w:line="360" w:lineRule="auto"/>
        <w:ind w:firstLine="1"/>
        <w:jc w:val="both"/>
        <w:rPr>
          <w:rFonts w:ascii="Palatino Linotype" w:hAnsi="Palatino Linotype"/>
        </w:rPr>
      </w:pPr>
      <w:r w:rsidRPr="006828AB">
        <w:rPr>
          <w:rFonts w:ascii="Palatino Linotype" w:hAnsi="Palatino Linotype" w:cs="Palatino Linotype"/>
        </w:rPr>
        <w:t xml:space="preserve">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SESIÓN ORDINARIA, CELEBRADA EL TRES (03) DE JUNIO DE DOS MIL VEINTISÉIS, ANTE EL SECRETARIO TÉCNICO DEL PLENO </w:t>
      </w:r>
      <w:r w:rsidRPr="006828AB">
        <w:rPr>
          <w:rFonts w:ascii="Palatino Linotype" w:hAnsi="Palatino Linotype" w:cs="Palatino Linotype"/>
          <w:color w:val="000000" w:themeColor="text1"/>
        </w:rPr>
        <w:t>ALEXIS TAPIA RAMÍREZ.</w:t>
      </w:r>
    </w:p>
    <w:bookmarkEnd w:id="9"/>
    <w:p w:rsidR="005A40D4" w:rsidRPr="006828AB" w:rsidRDefault="005A40D4" w:rsidP="005A40D4">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5A40D4" w:rsidRPr="006828AB" w:rsidRDefault="005A40D4" w:rsidP="005A40D4">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5A40D4" w:rsidRDefault="005A40D4" w:rsidP="005A40D4">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6828AB" w:rsidRDefault="006828AB" w:rsidP="005A40D4">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6828AB" w:rsidRDefault="006828AB" w:rsidP="005A40D4">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6828AB" w:rsidRDefault="006828AB" w:rsidP="005A40D4">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6828AB" w:rsidRDefault="006828AB" w:rsidP="005A40D4">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6828AB" w:rsidRDefault="006828AB" w:rsidP="005A40D4">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6828AB" w:rsidRDefault="006828AB" w:rsidP="005A40D4">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6828AB" w:rsidRDefault="006828AB" w:rsidP="005A40D4">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6828AB" w:rsidRDefault="006828AB" w:rsidP="005A40D4">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6828AB" w:rsidRPr="006828AB" w:rsidRDefault="006828AB" w:rsidP="005A40D4">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5A40D4" w:rsidRPr="006828AB" w:rsidRDefault="005A40D4" w:rsidP="005A40D4">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5A40D4" w:rsidRPr="006828AB" w:rsidRDefault="005A40D4" w:rsidP="005A40D4">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A40D4" w:rsidRPr="006828AB" w:rsidRDefault="005A40D4" w:rsidP="005A40D4">
      <w:pPr>
        <w:pBdr>
          <w:top w:val="nil"/>
          <w:left w:val="nil"/>
          <w:bottom w:val="nil"/>
          <w:right w:val="nil"/>
          <w:between w:val="nil"/>
        </w:pBdr>
        <w:ind w:left="720"/>
        <w:jc w:val="both"/>
        <w:rPr>
          <w:rFonts w:ascii="Palatino Linotype" w:eastAsia="Palatino Linotype" w:hAnsi="Palatino Linotype" w:cs="Palatino Linotype"/>
          <w:color w:val="000000"/>
        </w:rPr>
      </w:pPr>
    </w:p>
    <w:p w:rsidR="005A40D4" w:rsidRPr="006828AB" w:rsidRDefault="005A40D4" w:rsidP="005A40D4">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A40D4" w:rsidRPr="006828AB" w:rsidRDefault="005A40D4" w:rsidP="005A40D4">
      <w:pPr>
        <w:jc w:val="both"/>
        <w:rPr>
          <w:rFonts w:ascii="Palatino Linotype" w:hAnsi="Palatino Linotype"/>
        </w:rPr>
      </w:pPr>
    </w:p>
    <w:p w:rsidR="005A40D4" w:rsidRPr="006828AB" w:rsidRDefault="005A40D4" w:rsidP="005A40D4">
      <w:pPr>
        <w:jc w:val="both"/>
        <w:rPr>
          <w:rFonts w:ascii="Palatino Linotype" w:hAnsi="Palatino Linotype"/>
        </w:rPr>
      </w:pPr>
    </w:p>
    <w:p w:rsidR="005A40D4" w:rsidRPr="006828AB" w:rsidRDefault="005A40D4" w:rsidP="005A40D4">
      <w:pPr>
        <w:jc w:val="both"/>
        <w:rPr>
          <w:rFonts w:ascii="Palatino Linotype" w:hAnsi="Palatino Linotype"/>
        </w:rPr>
      </w:pPr>
    </w:p>
    <w:p w:rsidR="005A40D4" w:rsidRPr="006828AB" w:rsidRDefault="005A40D4" w:rsidP="005A40D4">
      <w:pPr>
        <w:jc w:val="both"/>
        <w:rPr>
          <w:rFonts w:ascii="Palatino Linotype" w:hAnsi="Palatino Linotype"/>
        </w:rPr>
      </w:pPr>
    </w:p>
    <w:p w:rsidR="005A40D4" w:rsidRPr="006828AB" w:rsidRDefault="005A40D4" w:rsidP="005A40D4">
      <w:pPr>
        <w:jc w:val="both"/>
        <w:rPr>
          <w:rFonts w:ascii="Palatino Linotype" w:hAnsi="Palatino Linotype"/>
        </w:rPr>
      </w:pPr>
    </w:p>
    <w:p w:rsidR="005A40D4" w:rsidRPr="006828AB" w:rsidRDefault="005A40D4" w:rsidP="005A40D4">
      <w:pPr>
        <w:jc w:val="both"/>
        <w:rPr>
          <w:rFonts w:ascii="Palatino Linotype" w:hAnsi="Palatino Linotype"/>
        </w:rPr>
      </w:pPr>
    </w:p>
    <w:p w:rsidR="005A40D4" w:rsidRPr="006828AB" w:rsidRDefault="005A40D4" w:rsidP="005A40D4">
      <w:pPr>
        <w:jc w:val="both"/>
        <w:rPr>
          <w:rFonts w:ascii="Palatino Linotype" w:hAnsi="Palatino Linotype"/>
        </w:rPr>
      </w:pPr>
    </w:p>
    <w:p w:rsidR="005A40D4" w:rsidRPr="006828AB" w:rsidRDefault="005A40D4" w:rsidP="005A40D4">
      <w:pPr>
        <w:jc w:val="both"/>
        <w:rPr>
          <w:rFonts w:ascii="Palatino Linotype" w:hAnsi="Palatino Linotype"/>
        </w:rPr>
      </w:pPr>
    </w:p>
    <w:p w:rsidR="005A40D4" w:rsidRPr="006828AB" w:rsidRDefault="005A40D4" w:rsidP="005A40D4">
      <w:pPr>
        <w:jc w:val="both"/>
        <w:rPr>
          <w:rFonts w:ascii="Palatino Linotype" w:hAnsi="Palatino Linotype"/>
        </w:rPr>
      </w:pPr>
    </w:p>
    <w:p w:rsidR="005A40D4" w:rsidRPr="006828AB" w:rsidRDefault="005A40D4" w:rsidP="005A40D4">
      <w:pPr>
        <w:jc w:val="both"/>
        <w:rPr>
          <w:rFonts w:ascii="Palatino Linotype" w:hAnsi="Palatino Linotype"/>
        </w:rPr>
      </w:pPr>
    </w:p>
    <w:p w:rsidR="005A40D4" w:rsidRPr="006828AB" w:rsidRDefault="005A40D4" w:rsidP="005A40D4">
      <w:pPr>
        <w:jc w:val="both"/>
        <w:rPr>
          <w:rFonts w:ascii="Palatino Linotype" w:hAnsi="Palatino Linotype"/>
        </w:rPr>
      </w:pPr>
    </w:p>
    <w:p w:rsidR="005A40D4" w:rsidRPr="006828AB" w:rsidRDefault="005A40D4" w:rsidP="005A40D4">
      <w:pPr>
        <w:jc w:val="both"/>
        <w:rPr>
          <w:rFonts w:ascii="Palatino Linotype" w:hAnsi="Palatino Linotype"/>
        </w:rPr>
      </w:pPr>
    </w:p>
    <w:p w:rsidR="005A40D4" w:rsidRPr="006828AB" w:rsidRDefault="005A40D4" w:rsidP="005A40D4"/>
    <w:p w:rsidR="00241858" w:rsidRPr="006828AB" w:rsidRDefault="00241858"/>
    <w:sectPr w:rsidR="00241858" w:rsidRPr="006828AB" w:rsidSect="006828AB">
      <w:headerReference w:type="even" r:id="rId15"/>
      <w:headerReference w:type="default" r:id="rId16"/>
      <w:footerReference w:type="default" r:id="rId17"/>
      <w:headerReference w:type="first" r:id="rId18"/>
      <w:footerReference w:type="first" r:id="rId19"/>
      <w:pgSz w:w="12240" w:h="15840"/>
      <w:pgMar w:top="80" w:right="75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0EBC" w:rsidRDefault="00360EBC" w:rsidP="005A40D4">
      <w:r>
        <w:separator/>
      </w:r>
    </w:p>
  </w:endnote>
  <w:endnote w:type="continuationSeparator" w:id="0">
    <w:p w:rsidR="00360EBC" w:rsidRDefault="00360EBC" w:rsidP="005A4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F84" w:rsidRPr="006828AB" w:rsidRDefault="00B45F84">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6828AB">
      <w:rPr>
        <w:rFonts w:ascii="Palatino Linotype" w:hAnsi="Palatino Linotype"/>
        <w:color w:val="000000"/>
        <w:sz w:val="22"/>
      </w:rPr>
      <w:t xml:space="preserve">Página </w:t>
    </w:r>
    <w:r w:rsidRPr="006828AB">
      <w:rPr>
        <w:rFonts w:ascii="Palatino Linotype" w:hAnsi="Palatino Linotype"/>
        <w:b/>
        <w:bCs/>
        <w:color w:val="000000"/>
        <w:sz w:val="22"/>
      </w:rPr>
      <w:fldChar w:fldCharType="begin"/>
    </w:r>
    <w:r w:rsidRPr="006828AB">
      <w:rPr>
        <w:rFonts w:ascii="Palatino Linotype" w:hAnsi="Palatino Linotype"/>
        <w:b/>
        <w:bCs/>
        <w:color w:val="000000"/>
        <w:sz w:val="22"/>
      </w:rPr>
      <w:instrText>PAGE</w:instrText>
    </w:r>
    <w:r w:rsidRPr="006828AB">
      <w:rPr>
        <w:rFonts w:ascii="Palatino Linotype" w:hAnsi="Palatino Linotype"/>
        <w:b/>
        <w:bCs/>
        <w:color w:val="000000"/>
        <w:sz w:val="22"/>
      </w:rPr>
      <w:fldChar w:fldCharType="separate"/>
    </w:r>
    <w:r w:rsidR="00174FC2">
      <w:rPr>
        <w:rFonts w:ascii="Palatino Linotype" w:hAnsi="Palatino Linotype"/>
        <w:b/>
        <w:bCs/>
        <w:noProof/>
        <w:color w:val="000000"/>
        <w:sz w:val="22"/>
      </w:rPr>
      <w:t>21</w:t>
    </w:r>
    <w:r w:rsidRPr="006828AB">
      <w:rPr>
        <w:rFonts w:ascii="Palatino Linotype" w:hAnsi="Palatino Linotype"/>
        <w:b/>
        <w:bCs/>
        <w:color w:val="000000"/>
        <w:sz w:val="22"/>
      </w:rPr>
      <w:fldChar w:fldCharType="end"/>
    </w:r>
    <w:r w:rsidRPr="006828AB">
      <w:rPr>
        <w:rFonts w:ascii="Palatino Linotype" w:hAnsi="Palatino Linotype"/>
        <w:color w:val="000000"/>
        <w:sz w:val="22"/>
      </w:rPr>
      <w:t xml:space="preserve"> de </w:t>
    </w:r>
    <w:r w:rsidRPr="006828AB">
      <w:rPr>
        <w:rFonts w:ascii="Palatino Linotype" w:hAnsi="Palatino Linotype"/>
        <w:b/>
        <w:bCs/>
        <w:color w:val="000000"/>
        <w:sz w:val="22"/>
      </w:rPr>
      <w:fldChar w:fldCharType="begin"/>
    </w:r>
    <w:r w:rsidRPr="006828AB">
      <w:rPr>
        <w:rFonts w:ascii="Palatino Linotype" w:hAnsi="Palatino Linotype"/>
        <w:b/>
        <w:bCs/>
        <w:color w:val="000000"/>
        <w:sz w:val="22"/>
      </w:rPr>
      <w:instrText>NUMPAGES</w:instrText>
    </w:r>
    <w:r w:rsidRPr="006828AB">
      <w:rPr>
        <w:rFonts w:ascii="Palatino Linotype" w:hAnsi="Palatino Linotype"/>
        <w:b/>
        <w:bCs/>
        <w:color w:val="000000"/>
        <w:sz w:val="22"/>
      </w:rPr>
      <w:fldChar w:fldCharType="separate"/>
    </w:r>
    <w:r w:rsidR="00174FC2">
      <w:rPr>
        <w:rFonts w:ascii="Palatino Linotype" w:hAnsi="Palatino Linotype"/>
        <w:b/>
        <w:bCs/>
        <w:noProof/>
        <w:color w:val="000000"/>
        <w:sz w:val="22"/>
      </w:rPr>
      <w:t>40</w:t>
    </w:r>
    <w:r w:rsidRPr="006828AB">
      <w:rPr>
        <w:rFonts w:ascii="Palatino Linotype" w:hAnsi="Palatino Linotype"/>
        <w:b/>
        <w:bCs/>
        <w:color w:val="000000"/>
        <w:sz w:val="22"/>
      </w:rPr>
      <w:fldChar w:fldCharType="end"/>
    </w:r>
  </w:p>
  <w:p w:rsidR="00B45F84" w:rsidRDefault="00B45F84">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F84" w:rsidRPr="006828AB" w:rsidRDefault="00B45F84">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6828AB">
      <w:rPr>
        <w:rFonts w:ascii="Palatino Linotype" w:hAnsi="Palatino Linotype"/>
        <w:color w:val="000000"/>
        <w:sz w:val="22"/>
      </w:rPr>
      <w:t xml:space="preserve">Página </w:t>
    </w:r>
    <w:r w:rsidRPr="006828AB">
      <w:rPr>
        <w:rFonts w:ascii="Palatino Linotype" w:hAnsi="Palatino Linotype"/>
        <w:b/>
        <w:bCs/>
        <w:color w:val="000000"/>
        <w:sz w:val="22"/>
      </w:rPr>
      <w:fldChar w:fldCharType="begin"/>
    </w:r>
    <w:r w:rsidRPr="006828AB">
      <w:rPr>
        <w:rFonts w:ascii="Palatino Linotype" w:hAnsi="Palatino Linotype"/>
        <w:b/>
        <w:bCs/>
        <w:color w:val="000000"/>
        <w:sz w:val="22"/>
      </w:rPr>
      <w:instrText>PAGE</w:instrText>
    </w:r>
    <w:r w:rsidRPr="006828AB">
      <w:rPr>
        <w:rFonts w:ascii="Palatino Linotype" w:hAnsi="Palatino Linotype"/>
        <w:b/>
        <w:bCs/>
        <w:color w:val="000000"/>
        <w:sz w:val="22"/>
      </w:rPr>
      <w:fldChar w:fldCharType="separate"/>
    </w:r>
    <w:r w:rsidR="00174FC2">
      <w:rPr>
        <w:rFonts w:ascii="Palatino Linotype" w:hAnsi="Palatino Linotype"/>
        <w:b/>
        <w:bCs/>
        <w:noProof/>
        <w:color w:val="000000"/>
        <w:sz w:val="22"/>
      </w:rPr>
      <w:t>1</w:t>
    </w:r>
    <w:r w:rsidRPr="006828AB">
      <w:rPr>
        <w:rFonts w:ascii="Palatino Linotype" w:hAnsi="Palatino Linotype"/>
        <w:b/>
        <w:bCs/>
        <w:color w:val="000000"/>
        <w:sz w:val="22"/>
      </w:rPr>
      <w:fldChar w:fldCharType="end"/>
    </w:r>
    <w:r w:rsidRPr="006828AB">
      <w:rPr>
        <w:rFonts w:ascii="Palatino Linotype" w:hAnsi="Palatino Linotype"/>
        <w:color w:val="000000"/>
        <w:sz w:val="22"/>
      </w:rPr>
      <w:t xml:space="preserve"> de </w:t>
    </w:r>
    <w:r w:rsidRPr="006828AB">
      <w:rPr>
        <w:rFonts w:ascii="Palatino Linotype" w:hAnsi="Palatino Linotype"/>
        <w:b/>
        <w:bCs/>
        <w:color w:val="000000"/>
        <w:sz w:val="22"/>
      </w:rPr>
      <w:fldChar w:fldCharType="begin"/>
    </w:r>
    <w:r w:rsidRPr="006828AB">
      <w:rPr>
        <w:rFonts w:ascii="Palatino Linotype" w:hAnsi="Palatino Linotype"/>
        <w:b/>
        <w:bCs/>
        <w:color w:val="000000"/>
        <w:sz w:val="22"/>
      </w:rPr>
      <w:instrText>NUMPAGES</w:instrText>
    </w:r>
    <w:r w:rsidRPr="006828AB">
      <w:rPr>
        <w:rFonts w:ascii="Palatino Linotype" w:hAnsi="Palatino Linotype"/>
        <w:b/>
        <w:bCs/>
        <w:color w:val="000000"/>
        <w:sz w:val="22"/>
      </w:rPr>
      <w:fldChar w:fldCharType="separate"/>
    </w:r>
    <w:r w:rsidR="00174FC2">
      <w:rPr>
        <w:rFonts w:ascii="Palatino Linotype" w:hAnsi="Palatino Linotype"/>
        <w:b/>
        <w:bCs/>
        <w:noProof/>
        <w:color w:val="000000"/>
        <w:sz w:val="22"/>
      </w:rPr>
      <w:t>40</w:t>
    </w:r>
    <w:r w:rsidRPr="006828AB">
      <w:rPr>
        <w:rFonts w:ascii="Palatino Linotype" w:hAnsi="Palatino Linotype"/>
        <w:b/>
        <w:bCs/>
        <w:color w:val="000000"/>
        <w:sz w:val="22"/>
      </w:rPr>
      <w:fldChar w:fldCharType="end"/>
    </w:r>
  </w:p>
  <w:p w:rsidR="00B45F84" w:rsidRDefault="00B45F84">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0EBC" w:rsidRDefault="00360EBC" w:rsidP="005A40D4">
      <w:r>
        <w:separator/>
      </w:r>
    </w:p>
  </w:footnote>
  <w:footnote w:type="continuationSeparator" w:id="0">
    <w:p w:rsidR="00360EBC" w:rsidRDefault="00360EBC" w:rsidP="005A40D4">
      <w:r>
        <w:continuationSeparator/>
      </w:r>
    </w:p>
  </w:footnote>
  <w:footnote w:id="1">
    <w:p w:rsidR="00B45F84" w:rsidRDefault="00B45F84" w:rsidP="005A40D4">
      <w:pPr>
        <w:pStyle w:val="Textonotapie"/>
      </w:pPr>
      <w:r>
        <w:rPr>
          <w:rStyle w:val="Refdenotaalpie"/>
        </w:rPr>
        <w:footnoteRef/>
      </w:r>
      <w:r>
        <w:t xml:space="preserve"> Artículo 150. Ley de Transparencia y Acceso a la Información Pública del Estado de México y Municipios.</w:t>
      </w:r>
    </w:p>
    <w:p w:rsidR="00B45F84" w:rsidRDefault="00B45F84" w:rsidP="005A40D4">
      <w:pPr>
        <w:pStyle w:val="Textonotapie"/>
      </w:pPr>
      <w:r>
        <w:t>Artículo 151. Ibídem.</w:t>
      </w:r>
    </w:p>
  </w:footnote>
  <w:footnote w:id="2">
    <w:p w:rsidR="00B45F84" w:rsidRDefault="00B45F84" w:rsidP="005A40D4">
      <w:pPr>
        <w:pStyle w:val="Textonotapie"/>
      </w:pPr>
      <w:r>
        <w:rPr>
          <w:rStyle w:val="Refdenotaalpie"/>
        </w:rPr>
        <w:footnoteRef/>
      </w:r>
      <w:r>
        <w:t xml:space="preserve"> Fracción IV. Artículo 53. Ibídem.</w:t>
      </w:r>
    </w:p>
  </w:footnote>
  <w:footnote w:id="3">
    <w:p w:rsidR="00B45F84" w:rsidRDefault="00B45F84" w:rsidP="005A40D4">
      <w:pPr>
        <w:pStyle w:val="Textonotapie"/>
      </w:pPr>
      <w:r>
        <w:rPr>
          <w:rStyle w:val="Refdenotaalpie"/>
        </w:rPr>
        <w:footnoteRef/>
      </w:r>
      <w:r>
        <w:t xml:space="preserve"> Ley de Transparencia y Acceso a la Información Pública del Estado de México y Municipios. Artículo 9. …</w:t>
      </w:r>
    </w:p>
    <w:p w:rsidR="00B45F84" w:rsidRDefault="00B45F84" w:rsidP="005A40D4">
      <w:pPr>
        <w:pStyle w:val="Textonotapie"/>
      </w:pPr>
      <w:r>
        <w:t>II. Eficacia: Obligación del Instituto para tutelar, de manera efectiva, el derecho de acceso a la información;</w:t>
      </w:r>
    </w:p>
    <w:p w:rsidR="00B45F84" w:rsidRDefault="00B45F84" w:rsidP="005A40D4">
      <w:pPr>
        <w:pStyle w:val="Textonotapie"/>
      </w:pP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F84" w:rsidRDefault="00360EBC">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589.8pt;height:768pt;z-index:-251659776;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48" w:type="dxa"/>
      <w:tblLayout w:type="fixed"/>
      <w:tblLook w:val="0400" w:firstRow="0" w:lastRow="0" w:firstColumn="0" w:lastColumn="0" w:noHBand="0" w:noVBand="1"/>
    </w:tblPr>
    <w:tblGrid>
      <w:gridCol w:w="2268"/>
      <w:gridCol w:w="8080"/>
    </w:tblGrid>
    <w:tr w:rsidR="00B45F84" w:rsidTr="006828AB">
      <w:trPr>
        <w:trHeight w:val="1435"/>
      </w:trPr>
      <w:tc>
        <w:tcPr>
          <w:tcW w:w="2268" w:type="dxa"/>
          <w:shd w:val="clear" w:color="auto" w:fill="auto"/>
        </w:tcPr>
        <w:p w:rsidR="00B45F84" w:rsidRDefault="00B45F84">
          <w:pPr>
            <w:tabs>
              <w:tab w:val="right" w:pos="4273"/>
            </w:tabs>
            <w:rPr>
              <w:rFonts w:ascii="Garamond" w:eastAsia="Garamond" w:hAnsi="Garamond" w:cs="Garamond"/>
              <w:sz w:val="16"/>
              <w:szCs w:val="16"/>
            </w:rPr>
          </w:pPr>
        </w:p>
      </w:tc>
      <w:tc>
        <w:tcPr>
          <w:tcW w:w="8080" w:type="dxa"/>
          <w:shd w:val="clear" w:color="auto" w:fill="auto"/>
        </w:tcPr>
        <w:tbl>
          <w:tblPr>
            <w:tblW w:w="7087" w:type="dxa"/>
            <w:tblInd w:w="885" w:type="dxa"/>
            <w:tblLayout w:type="fixed"/>
            <w:tblLook w:val="0400" w:firstRow="0" w:lastRow="0" w:firstColumn="0" w:lastColumn="0" w:noHBand="0" w:noVBand="1"/>
          </w:tblPr>
          <w:tblGrid>
            <w:gridCol w:w="2693"/>
            <w:gridCol w:w="4394"/>
          </w:tblGrid>
          <w:tr w:rsidR="00B45F84" w:rsidTr="006828AB">
            <w:trPr>
              <w:trHeight w:val="150"/>
            </w:trPr>
            <w:tc>
              <w:tcPr>
                <w:tcW w:w="2693" w:type="dxa"/>
                <w:shd w:val="clear" w:color="auto" w:fill="auto"/>
              </w:tcPr>
              <w:p w:rsidR="00B45F84" w:rsidRPr="006828AB" w:rsidRDefault="00B45F84" w:rsidP="006828AB">
                <w:pPr>
                  <w:tabs>
                    <w:tab w:val="right" w:pos="8838"/>
                  </w:tabs>
                  <w:ind w:right="-105"/>
                  <w:rPr>
                    <w:rFonts w:ascii="Palatino Linotype" w:eastAsia="Palatino Linotype" w:hAnsi="Palatino Linotype" w:cs="Palatino Linotype"/>
                    <w:b/>
                    <w:bCs/>
                    <w:szCs w:val="22"/>
                  </w:rPr>
                </w:pPr>
                <w:r w:rsidRPr="006828AB">
                  <w:rPr>
                    <w:rFonts w:ascii="Palatino Linotype" w:eastAsia="Palatino Linotype" w:hAnsi="Palatino Linotype" w:cs="Palatino Linotype"/>
                    <w:b/>
                    <w:bCs/>
                    <w:szCs w:val="22"/>
                  </w:rPr>
                  <w:t>Recurso de Revisión:</w:t>
                </w:r>
              </w:p>
            </w:tc>
            <w:tc>
              <w:tcPr>
                <w:tcW w:w="4394" w:type="dxa"/>
                <w:shd w:val="clear" w:color="auto" w:fill="auto"/>
              </w:tcPr>
              <w:p w:rsidR="00B45F84" w:rsidRPr="006828AB" w:rsidRDefault="00B45F84" w:rsidP="006828AB">
                <w:pPr>
                  <w:tabs>
                    <w:tab w:val="right" w:pos="8838"/>
                  </w:tabs>
                  <w:ind w:right="-1090"/>
                  <w:jc w:val="both"/>
                  <w:rPr>
                    <w:rFonts w:ascii="Palatino Linotype" w:eastAsia="Palatino Linotype" w:hAnsi="Palatino Linotype" w:cs="Palatino Linotype"/>
                    <w:szCs w:val="22"/>
                  </w:rPr>
                </w:pPr>
                <w:r w:rsidRPr="006828AB">
                  <w:rPr>
                    <w:rFonts w:ascii="Palatino Linotype" w:eastAsia="Palatino Linotype" w:hAnsi="Palatino Linotype" w:cs="Palatino Linotype"/>
                    <w:szCs w:val="22"/>
                  </w:rPr>
                  <w:t>13108/INFOEM/IP/RR/2025</w:t>
                </w:r>
                <w:r w:rsidRPr="006828AB">
                  <w:rPr>
                    <w:rFonts w:ascii="Palatino Linotype" w:eastAsia="Palatino Linotype" w:hAnsi="Palatino Linotype" w:cs="Palatino Linotype"/>
                    <w:b/>
                    <w:bCs/>
                    <w:szCs w:val="22"/>
                  </w:rPr>
                  <w:t xml:space="preserve"> </w:t>
                </w:r>
              </w:p>
            </w:tc>
          </w:tr>
          <w:tr w:rsidR="00B45F84" w:rsidTr="006828AB">
            <w:trPr>
              <w:trHeight w:val="295"/>
            </w:trPr>
            <w:tc>
              <w:tcPr>
                <w:tcW w:w="2693" w:type="dxa"/>
                <w:shd w:val="clear" w:color="auto" w:fill="auto"/>
              </w:tcPr>
              <w:p w:rsidR="00B45F84" w:rsidRPr="006828AB" w:rsidRDefault="00B45F84" w:rsidP="006828AB">
                <w:pPr>
                  <w:tabs>
                    <w:tab w:val="right" w:pos="8838"/>
                  </w:tabs>
                  <w:ind w:right="-105"/>
                  <w:rPr>
                    <w:rFonts w:ascii="Palatino Linotype" w:eastAsia="Palatino Linotype" w:hAnsi="Palatino Linotype" w:cs="Palatino Linotype"/>
                    <w:b/>
                    <w:bCs/>
                    <w:szCs w:val="22"/>
                  </w:rPr>
                </w:pPr>
                <w:r w:rsidRPr="006828AB">
                  <w:rPr>
                    <w:rFonts w:ascii="Palatino Linotype" w:eastAsia="Palatino Linotype" w:hAnsi="Palatino Linotype" w:cs="Palatino Linotype"/>
                    <w:b/>
                    <w:bCs/>
                    <w:szCs w:val="22"/>
                  </w:rPr>
                  <w:t>Sujeto Obligado:</w:t>
                </w:r>
              </w:p>
            </w:tc>
            <w:tc>
              <w:tcPr>
                <w:tcW w:w="4394" w:type="dxa"/>
                <w:shd w:val="clear" w:color="auto" w:fill="auto"/>
              </w:tcPr>
              <w:p w:rsidR="00B45F84" w:rsidRPr="006828AB" w:rsidRDefault="00B45F84" w:rsidP="006828AB">
                <w:pPr>
                  <w:tabs>
                    <w:tab w:val="left" w:pos="2834"/>
                    <w:tab w:val="right" w:pos="8838"/>
                  </w:tabs>
                  <w:ind w:right="-1090"/>
                  <w:jc w:val="both"/>
                  <w:rPr>
                    <w:rFonts w:ascii="Palatino Linotype" w:eastAsia="Palatino Linotype" w:hAnsi="Palatino Linotype" w:cs="Palatino Linotype"/>
                    <w:szCs w:val="22"/>
                  </w:rPr>
                </w:pPr>
                <w:r w:rsidRPr="006828AB">
                  <w:rPr>
                    <w:rFonts w:ascii="Palatino Linotype" w:eastAsia="Palatino Linotype" w:hAnsi="Palatino Linotype" w:cs="Palatino Linotype"/>
                    <w:bCs/>
                    <w:szCs w:val="22"/>
                  </w:rPr>
                  <w:t>Ayuntamiento de Naucalpan de Juárez</w:t>
                </w:r>
              </w:p>
            </w:tc>
          </w:tr>
          <w:tr w:rsidR="00B45F84" w:rsidTr="006828AB">
            <w:trPr>
              <w:trHeight w:val="295"/>
            </w:trPr>
            <w:tc>
              <w:tcPr>
                <w:tcW w:w="2693" w:type="dxa"/>
                <w:shd w:val="clear" w:color="auto" w:fill="auto"/>
              </w:tcPr>
              <w:p w:rsidR="00B45F84" w:rsidRPr="006828AB" w:rsidRDefault="00B45F84" w:rsidP="006828AB">
                <w:pPr>
                  <w:tabs>
                    <w:tab w:val="right" w:pos="8838"/>
                  </w:tabs>
                  <w:ind w:right="-105"/>
                  <w:rPr>
                    <w:rFonts w:ascii="Palatino Linotype" w:eastAsia="Palatino Linotype" w:hAnsi="Palatino Linotype" w:cs="Palatino Linotype"/>
                    <w:b/>
                    <w:bCs/>
                    <w:szCs w:val="22"/>
                  </w:rPr>
                </w:pPr>
                <w:r w:rsidRPr="006828AB">
                  <w:rPr>
                    <w:rFonts w:ascii="Palatino Linotype" w:eastAsia="Palatino Linotype" w:hAnsi="Palatino Linotype" w:cs="Palatino Linotype"/>
                    <w:b/>
                    <w:bCs/>
                    <w:szCs w:val="22"/>
                  </w:rPr>
                  <w:t>Comisionado ponente:</w:t>
                </w:r>
              </w:p>
            </w:tc>
            <w:tc>
              <w:tcPr>
                <w:tcW w:w="4394" w:type="dxa"/>
                <w:shd w:val="clear" w:color="auto" w:fill="auto"/>
              </w:tcPr>
              <w:p w:rsidR="00B45F84" w:rsidRPr="006828AB" w:rsidRDefault="00B45F84" w:rsidP="006828AB">
                <w:pPr>
                  <w:tabs>
                    <w:tab w:val="right" w:pos="8838"/>
                  </w:tabs>
                  <w:ind w:right="-1090"/>
                  <w:jc w:val="both"/>
                  <w:rPr>
                    <w:rFonts w:ascii="Palatino Linotype" w:eastAsia="Palatino Linotype" w:hAnsi="Palatino Linotype" w:cs="Palatino Linotype"/>
                    <w:szCs w:val="22"/>
                  </w:rPr>
                </w:pPr>
                <w:r w:rsidRPr="006828AB">
                  <w:rPr>
                    <w:rFonts w:ascii="Palatino Linotype" w:eastAsia="Palatino Linotype" w:hAnsi="Palatino Linotype" w:cs="Palatino Linotype"/>
                    <w:szCs w:val="22"/>
                  </w:rPr>
                  <w:t>María del Rosario Mejía Ayala</w:t>
                </w:r>
              </w:p>
              <w:p w:rsidR="00B45F84" w:rsidRPr="006828AB" w:rsidRDefault="00B45F84" w:rsidP="006828AB">
                <w:pPr>
                  <w:tabs>
                    <w:tab w:val="right" w:pos="8838"/>
                  </w:tabs>
                  <w:ind w:right="-1090"/>
                  <w:jc w:val="both"/>
                  <w:rPr>
                    <w:rFonts w:ascii="Palatino Linotype" w:eastAsia="Palatino Linotype" w:hAnsi="Palatino Linotype" w:cs="Palatino Linotype"/>
                    <w:b/>
                    <w:bCs/>
                    <w:szCs w:val="22"/>
                  </w:rPr>
                </w:pPr>
              </w:p>
            </w:tc>
          </w:tr>
        </w:tbl>
        <w:p w:rsidR="00B45F84" w:rsidRDefault="00B45F84">
          <w:pPr>
            <w:tabs>
              <w:tab w:val="right" w:pos="8838"/>
            </w:tabs>
            <w:ind w:left="-28"/>
            <w:jc w:val="both"/>
            <w:rPr>
              <w:rFonts w:ascii="Arial" w:eastAsia="Arial" w:hAnsi="Arial" w:cs="Arial"/>
              <w:b/>
              <w:bCs/>
              <w:sz w:val="22"/>
              <w:szCs w:val="22"/>
            </w:rPr>
          </w:pPr>
        </w:p>
      </w:tc>
    </w:tr>
  </w:tbl>
  <w:p w:rsidR="00B45F84" w:rsidRDefault="00360EBC">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68.8pt;margin-top:-120.5pt;width:589.8pt;height:768pt;z-index:-251658752;mso-position-horizontal:absolute;mso-position-horizontal-relative:margin;mso-position-vertical:absolute;mso-position-vertical-relative:margin">
          <v:imagedata r:id="rId1" o:title="image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20" w:type="dxa"/>
      <w:tblLayout w:type="fixed"/>
      <w:tblLook w:val="0400" w:firstRow="0" w:lastRow="0" w:firstColumn="0" w:lastColumn="0" w:noHBand="0" w:noVBand="1"/>
    </w:tblPr>
    <w:tblGrid>
      <w:gridCol w:w="2265"/>
      <w:gridCol w:w="7755"/>
    </w:tblGrid>
    <w:tr w:rsidR="00B45F84">
      <w:trPr>
        <w:trHeight w:val="1435"/>
      </w:trPr>
      <w:tc>
        <w:tcPr>
          <w:tcW w:w="2265" w:type="dxa"/>
          <w:shd w:val="clear" w:color="auto" w:fill="auto"/>
        </w:tcPr>
        <w:p w:rsidR="00B45F84" w:rsidRDefault="00B45F84">
          <w:pPr>
            <w:tabs>
              <w:tab w:val="right" w:pos="4273"/>
            </w:tabs>
            <w:rPr>
              <w:rFonts w:ascii="Garamond" w:eastAsia="Garamond" w:hAnsi="Garamond" w:cs="Garamond"/>
              <w:sz w:val="22"/>
              <w:szCs w:val="22"/>
            </w:rPr>
          </w:pPr>
        </w:p>
      </w:tc>
      <w:tc>
        <w:tcPr>
          <w:tcW w:w="7755" w:type="dxa"/>
          <w:shd w:val="clear" w:color="auto" w:fill="auto"/>
        </w:tcPr>
        <w:tbl>
          <w:tblPr>
            <w:tblW w:w="7655" w:type="dxa"/>
            <w:tblInd w:w="746" w:type="dxa"/>
            <w:tblLayout w:type="fixed"/>
            <w:tblLook w:val="0400" w:firstRow="0" w:lastRow="0" w:firstColumn="0" w:lastColumn="0" w:noHBand="0" w:noVBand="1"/>
          </w:tblPr>
          <w:tblGrid>
            <w:gridCol w:w="2690"/>
            <w:gridCol w:w="4965"/>
          </w:tblGrid>
          <w:tr w:rsidR="00B45F84" w:rsidTr="006828AB">
            <w:trPr>
              <w:trHeight w:val="144"/>
            </w:trPr>
            <w:tc>
              <w:tcPr>
                <w:tcW w:w="2690" w:type="dxa"/>
                <w:shd w:val="clear" w:color="auto" w:fill="auto"/>
              </w:tcPr>
              <w:p w:rsidR="00B45F84" w:rsidRPr="006828AB" w:rsidRDefault="00B45F84" w:rsidP="006828AB">
                <w:pPr>
                  <w:tabs>
                    <w:tab w:val="right" w:pos="8838"/>
                  </w:tabs>
                  <w:ind w:left="-264" w:right="-105" w:firstLine="195"/>
                  <w:rPr>
                    <w:rFonts w:ascii="Palatino Linotype" w:eastAsia="Palatino Linotype" w:hAnsi="Palatino Linotype" w:cs="Palatino Linotype"/>
                    <w:b/>
                    <w:bCs/>
                    <w:szCs w:val="22"/>
                  </w:rPr>
                </w:pPr>
                <w:r w:rsidRPr="006828AB">
                  <w:rPr>
                    <w:rFonts w:ascii="Palatino Linotype" w:eastAsia="Palatino Linotype" w:hAnsi="Palatino Linotype" w:cs="Palatino Linotype"/>
                    <w:b/>
                    <w:bCs/>
                    <w:szCs w:val="22"/>
                  </w:rPr>
                  <w:t>Recurso de Revisión:</w:t>
                </w:r>
              </w:p>
            </w:tc>
            <w:tc>
              <w:tcPr>
                <w:tcW w:w="4965" w:type="dxa"/>
                <w:shd w:val="clear" w:color="auto" w:fill="auto"/>
              </w:tcPr>
              <w:p w:rsidR="00B45F84" w:rsidRPr="006828AB" w:rsidRDefault="00B45F84" w:rsidP="00A05450">
                <w:pPr>
                  <w:tabs>
                    <w:tab w:val="right" w:pos="8838"/>
                  </w:tabs>
                  <w:ind w:left="-74"/>
                  <w:rPr>
                    <w:rFonts w:ascii="Palatino Linotype" w:eastAsia="Palatino Linotype" w:hAnsi="Palatino Linotype" w:cs="Palatino Linotype"/>
                    <w:szCs w:val="22"/>
                  </w:rPr>
                </w:pPr>
                <w:r w:rsidRPr="006828AB">
                  <w:rPr>
                    <w:rFonts w:ascii="Palatino Linotype" w:eastAsia="Palatino Linotype" w:hAnsi="Palatino Linotype" w:cs="Palatino Linotype"/>
                    <w:szCs w:val="22"/>
                  </w:rPr>
                  <w:t>13108/INFOEM/IP/RR/2025</w:t>
                </w:r>
              </w:p>
            </w:tc>
          </w:tr>
          <w:tr w:rsidR="00B45F84" w:rsidTr="006828AB">
            <w:trPr>
              <w:trHeight w:val="144"/>
            </w:trPr>
            <w:tc>
              <w:tcPr>
                <w:tcW w:w="2690" w:type="dxa"/>
                <w:shd w:val="clear" w:color="auto" w:fill="auto"/>
              </w:tcPr>
              <w:p w:rsidR="00B45F84" w:rsidRPr="006828AB" w:rsidRDefault="00B45F84" w:rsidP="006828AB">
                <w:pPr>
                  <w:tabs>
                    <w:tab w:val="right" w:pos="8838"/>
                  </w:tabs>
                  <w:ind w:left="-74" w:right="-105"/>
                  <w:rPr>
                    <w:rFonts w:ascii="Palatino Linotype" w:eastAsia="Palatino Linotype" w:hAnsi="Palatino Linotype" w:cs="Palatino Linotype"/>
                    <w:b/>
                    <w:bCs/>
                    <w:szCs w:val="22"/>
                  </w:rPr>
                </w:pPr>
                <w:r w:rsidRPr="006828AB">
                  <w:rPr>
                    <w:rFonts w:ascii="Palatino Linotype" w:eastAsia="Palatino Linotype" w:hAnsi="Palatino Linotype" w:cs="Palatino Linotype"/>
                    <w:b/>
                    <w:bCs/>
                    <w:szCs w:val="22"/>
                  </w:rPr>
                  <w:t>Recurrente:</w:t>
                </w:r>
              </w:p>
            </w:tc>
            <w:tc>
              <w:tcPr>
                <w:tcW w:w="4965" w:type="dxa"/>
                <w:shd w:val="clear" w:color="auto" w:fill="auto"/>
              </w:tcPr>
              <w:p w:rsidR="00B45F84" w:rsidRPr="006828AB" w:rsidRDefault="00B45F84" w:rsidP="006828AB">
                <w:pPr>
                  <w:tabs>
                    <w:tab w:val="left" w:pos="3122"/>
                    <w:tab w:val="right" w:pos="8838"/>
                  </w:tabs>
                  <w:ind w:left="-74" w:right="-1269"/>
                  <w:rPr>
                    <w:rFonts w:ascii="Palatino Linotype" w:eastAsia="Palatino Linotype" w:hAnsi="Palatino Linotype" w:cs="Palatino Linotype"/>
                    <w:szCs w:val="22"/>
                  </w:rPr>
                </w:pPr>
                <w:r w:rsidRPr="006828AB">
                  <w:rPr>
                    <w:rFonts w:ascii="Palatino Linotype" w:eastAsia="Palatino Linotype" w:hAnsi="Palatino Linotype" w:cs="Palatino Linotype"/>
                    <w:b/>
                    <w:bCs/>
                    <w:szCs w:val="22"/>
                  </w:rPr>
                  <w:t> </w:t>
                </w:r>
              </w:p>
            </w:tc>
          </w:tr>
          <w:tr w:rsidR="00B45F84" w:rsidTr="006828AB">
            <w:trPr>
              <w:trHeight w:val="283"/>
            </w:trPr>
            <w:tc>
              <w:tcPr>
                <w:tcW w:w="2690" w:type="dxa"/>
                <w:shd w:val="clear" w:color="auto" w:fill="auto"/>
              </w:tcPr>
              <w:p w:rsidR="00B45F84" w:rsidRPr="006828AB" w:rsidRDefault="00B45F84" w:rsidP="006828AB">
                <w:pPr>
                  <w:tabs>
                    <w:tab w:val="right" w:pos="8838"/>
                  </w:tabs>
                  <w:ind w:left="-74" w:right="-105"/>
                  <w:rPr>
                    <w:rFonts w:ascii="Palatino Linotype" w:eastAsia="Palatino Linotype" w:hAnsi="Palatino Linotype" w:cs="Palatino Linotype"/>
                    <w:b/>
                    <w:bCs/>
                    <w:szCs w:val="22"/>
                  </w:rPr>
                </w:pPr>
                <w:r w:rsidRPr="006828AB">
                  <w:rPr>
                    <w:rFonts w:ascii="Palatino Linotype" w:eastAsia="Palatino Linotype" w:hAnsi="Palatino Linotype" w:cs="Palatino Linotype"/>
                    <w:b/>
                    <w:bCs/>
                    <w:szCs w:val="22"/>
                  </w:rPr>
                  <w:t>Sujeto Obligado:</w:t>
                </w:r>
              </w:p>
            </w:tc>
            <w:tc>
              <w:tcPr>
                <w:tcW w:w="4965" w:type="dxa"/>
                <w:shd w:val="clear" w:color="auto" w:fill="auto"/>
              </w:tcPr>
              <w:p w:rsidR="00B45F84" w:rsidRPr="006828AB" w:rsidRDefault="00B45F84" w:rsidP="006828AB">
                <w:pPr>
                  <w:tabs>
                    <w:tab w:val="left" w:pos="2834"/>
                    <w:tab w:val="right" w:pos="8838"/>
                  </w:tabs>
                  <w:ind w:left="-74" w:right="-1269"/>
                  <w:rPr>
                    <w:rFonts w:ascii="Palatino Linotype" w:eastAsia="Palatino Linotype" w:hAnsi="Palatino Linotype" w:cs="Palatino Linotype"/>
                    <w:szCs w:val="22"/>
                  </w:rPr>
                </w:pPr>
                <w:r w:rsidRPr="006828AB">
                  <w:rPr>
                    <w:rFonts w:ascii="Palatino Linotype" w:eastAsia="Palatino Linotype" w:hAnsi="Palatino Linotype" w:cs="Palatino Linotype"/>
                    <w:bCs/>
                    <w:szCs w:val="22"/>
                  </w:rPr>
                  <w:t>Ayuntamiento de Naucalpan de Juárez</w:t>
                </w:r>
              </w:p>
            </w:tc>
          </w:tr>
          <w:tr w:rsidR="00B45F84" w:rsidTr="006828AB">
            <w:trPr>
              <w:trHeight w:val="283"/>
            </w:trPr>
            <w:tc>
              <w:tcPr>
                <w:tcW w:w="2690" w:type="dxa"/>
                <w:shd w:val="clear" w:color="auto" w:fill="auto"/>
              </w:tcPr>
              <w:p w:rsidR="00B45F84" w:rsidRPr="006828AB" w:rsidRDefault="00B45F84" w:rsidP="006828AB">
                <w:pPr>
                  <w:tabs>
                    <w:tab w:val="right" w:pos="8838"/>
                  </w:tabs>
                  <w:ind w:left="-74" w:right="-105"/>
                  <w:rPr>
                    <w:rFonts w:ascii="Palatino Linotype" w:eastAsia="Palatino Linotype" w:hAnsi="Palatino Linotype" w:cs="Palatino Linotype"/>
                    <w:b/>
                    <w:bCs/>
                    <w:szCs w:val="22"/>
                  </w:rPr>
                </w:pPr>
                <w:r w:rsidRPr="006828AB">
                  <w:rPr>
                    <w:rFonts w:ascii="Palatino Linotype" w:eastAsia="Palatino Linotype" w:hAnsi="Palatino Linotype" w:cs="Palatino Linotype"/>
                    <w:b/>
                    <w:bCs/>
                    <w:szCs w:val="22"/>
                  </w:rPr>
                  <w:t>Comisionado ponente:</w:t>
                </w:r>
              </w:p>
            </w:tc>
            <w:tc>
              <w:tcPr>
                <w:tcW w:w="4965" w:type="dxa"/>
                <w:shd w:val="clear" w:color="auto" w:fill="auto"/>
              </w:tcPr>
              <w:p w:rsidR="00B45F84" w:rsidRPr="006828AB" w:rsidRDefault="00B45F84" w:rsidP="006828AB">
                <w:pPr>
                  <w:tabs>
                    <w:tab w:val="right" w:pos="8838"/>
                  </w:tabs>
                  <w:ind w:left="-74" w:right="-1269"/>
                  <w:rPr>
                    <w:rFonts w:ascii="Palatino Linotype" w:eastAsia="Palatino Linotype" w:hAnsi="Palatino Linotype" w:cs="Palatino Linotype"/>
                    <w:szCs w:val="22"/>
                  </w:rPr>
                </w:pPr>
                <w:r w:rsidRPr="006828AB">
                  <w:rPr>
                    <w:rFonts w:ascii="Palatino Linotype" w:eastAsia="Palatino Linotype" w:hAnsi="Palatino Linotype" w:cs="Palatino Linotype"/>
                    <w:szCs w:val="22"/>
                  </w:rPr>
                  <w:t>María del Rosario Mejía Ayala</w:t>
                </w:r>
              </w:p>
              <w:p w:rsidR="00B45F84" w:rsidRPr="006828AB" w:rsidRDefault="00B45F84" w:rsidP="006828AB">
                <w:pPr>
                  <w:tabs>
                    <w:tab w:val="right" w:pos="8838"/>
                  </w:tabs>
                  <w:ind w:left="-74" w:right="-1269"/>
                  <w:rPr>
                    <w:rFonts w:ascii="Palatino Linotype" w:eastAsia="Palatino Linotype" w:hAnsi="Palatino Linotype" w:cs="Palatino Linotype"/>
                    <w:b/>
                    <w:bCs/>
                    <w:szCs w:val="22"/>
                  </w:rPr>
                </w:pPr>
              </w:p>
            </w:tc>
          </w:tr>
        </w:tbl>
        <w:p w:rsidR="00B45F84" w:rsidRDefault="00B45F84">
          <w:pPr>
            <w:tabs>
              <w:tab w:val="right" w:pos="8838"/>
            </w:tabs>
            <w:ind w:left="-28"/>
            <w:jc w:val="both"/>
            <w:rPr>
              <w:rFonts w:ascii="Arial" w:eastAsia="Arial" w:hAnsi="Arial" w:cs="Arial"/>
              <w:b/>
              <w:bCs/>
              <w:sz w:val="22"/>
              <w:szCs w:val="22"/>
            </w:rPr>
          </w:pPr>
        </w:p>
      </w:tc>
    </w:tr>
  </w:tbl>
  <w:p w:rsidR="00B45F84" w:rsidRDefault="00360EBC">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62.5pt;margin-top:-119.15pt;width:589.8pt;height:768pt;z-index:-251657728;mso-position-horizontal-relative:margin;mso-position-vertical-relative:margin">
          <v:imagedata r:id="rId1" o:title="image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554D7"/>
    <w:multiLevelType w:val="hybridMultilevel"/>
    <w:tmpl w:val="FE22F4DE"/>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 w15:restartNumberingAfterBreak="0">
    <w:nsid w:val="077706A1"/>
    <w:multiLevelType w:val="hybridMultilevel"/>
    <w:tmpl w:val="F710CB56"/>
    <w:lvl w:ilvl="0" w:tplc="6D48FB40">
      <w:numFmt w:val="bullet"/>
      <w:lvlText w:val="-"/>
      <w:lvlJc w:val="left"/>
      <w:pPr>
        <w:ind w:left="1080" w:hanging="360"/>
      </w:pPr>
      <w:rPr>
        <w:rFonts w:ascii="Palatino Linotype" w:eastAsia="Palatino Linotype" w:hAnsi="Palatino Linotype" w:cs="Palatino Linotype"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 w15:restartNumberingAfterBreak="0">
    <w:nsid w:val="089314B4"/>
    <w:multiLevelType w:val="multilevel"/>
    <w:tmpl w:val="09E262D6"/>
    <w:lvl w:ilvl="0">
      <w:start w:val="1"/>
      <w:numFmt w:val="decimal"/>
      <w:lvlText w:val="%1."/>
      <w:lvlJc w:val="left"/>
      <w:pPr>
        <w:ind w:left="360" w:hanging="360"/>
      </w:pPr>
      <w:rPr>
        <w:rFonts w:ascii="Palatino Linotype" w:hAnsi="Palatino Linotype" w:hint="default"/>
        <w:b/>
        <w:bCs/>
        <w:i w:val="0"/>
        <w:iCs w:val="0"/>
        <w:sz w:val="24"/>
        <w:szCs w:val="24"/>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5381D6B"/>
    <w:multiLevelType w:val="multilevel"/>
    <w:tmpl w:val="81ECC8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7AF7097"/>
    <w:multiLevelType w:val="multilevel"/>
    <w:tmpl w:val="4E5EC0A8"/>
    <w:lvl w:ilvl="0">
      <w:start w:val="1"/>
      <w:numFmt w:val="decimal"/>
      <w:lvlText w:val="%1."/>
      <w:lvlJc w:val="left"/>
      <w:pPr>
        <w:ind w:left="3479" w:hanging="36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02B190D"/>
    <w:multiLevelType w:val="hybridMultilevel"/>
    <w:tmpl w:val="88B4C39A"/>
    <w:lvl w:ilvl="0" w:tplc="3EF48730">
      <w:start w:val="1"/>
      <w:numFmt w:val="decimal"/>
      <w:lvlText w:val="%1."/>
      <w:lvlJc w:val="left"/>
      <w:pPr>
        <w:ind w:left="360"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 w15:restartNumberingAfterBreak="0">
    <w:nsid w:val="66D84846"/>
    <w:multiLevelType w:val="multilevel"/>
    <w:tmpl w:val="B9384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4754F9"/>
    <w:multiLevelType w:val="multilevel"/>
    <w:tmpl w:val="5038F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A90B33"/>
    <w:multiLevelType w:val="multilevel"/>
    <w:tmpl w:val="AB2AE9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A003D4A"/>
    <w:multiLevelType w:val="hybridMultilevel"/>
    <w:tmpl w:val="BD526848"/>
    <w:lvl w:ilvl="0" w:tplc="C37E60D8">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8"/>
  </w:num>
  <w:num w:numId="4">
    <w:abstractNumId w:val="1"/>
  </w:num>
  <w:num w:numId="5">
    <w:abstractNumId w:val="9"/>
  </w:num>
  <w:num w:numId="6">
    <w:abstractNumId w:val="6"/>
  </w:num>
  <w:num w:numId="7">
    <w:abstractNumId w:val="7"/>
  </w:num>
  <w:num w:numId="8">
    <w:abstractNumId w:val="5"/>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0D4"/>
    <w:rsid w:val="00174FC2"/>
    <w:rsid w:val="00192085"/>
    <w:rsid w:val="002265B5"/>
    <w:rsid w:val="00241858"/>
    <w:rsid w:val="002E2585"/>
    <w:rsid w:val="00326FFB"/>
    <w:rsid w:val="00360EBC"/>
    <w:rsid w:val="003623EB"/>
    <w:rsid w:val="004327F5"/>
    <w:rsid w:val="00541E49"/>
    <w:rsid w:val="005A40D4"/>
    <w:rsid w:val="005B3115"/>
    <w:rsid w:val="006720F8"/>
    <w:rsid w:val="006828AB"/>
    <w:rsid w:val="006C04C5"/>
    <w:rsid w:val="00756215"/>
    <w:rsid w:val="00757C65"/>
    <w:rsid w:val="007B540D"/>
    <w:rsid w:val="00807087"/>
    <w:rsid w:val="00821F1C"/>
    <w:rsid w:val="009F6BBE"/>
    <w:rsid w:val="00A05450"/>
    <w:rsid w:val="00A17C60"/>
    <w:rsid w:val="00A65C23"/>
    <w:rsid w:val="00AD6BAA"/>
    <w:rsid w:val="00B25DB5"/>
    <w:rsid w:val="00B45F84"/>
    <w:rsid w:val="00B64E3A"/>
    <w:rsid w:val="00C1481F"/>
    <w:rsid w:val="00C7198E"/>
    <w:rsid w:val="00DC325E"/>
    <w:rsid w:val="00DE35B6"/>
    <w:rsid w:val="00E11A9B"/>
    <w:rsid w:val="00E522D1"/>
    <w:rsid w:val="00E65893"/>
    <w:rsid w:val="00ED2FE4"/>
    <w:rsid w:val="00F20350"/>
    <w:rsid w:val="00F2603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CCAE3538-FE90-4BBC-8586-1AEFEB002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A40D4"/>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rsid w:val="005A40D4"/>
    <w:pPr>
      <w:keepNext/>
      <w:keepLines/>
      <w:spacing w:before="240"/>
      <w:outlineLvl w:val="0"/>
    </w:pPr>
    <w:rPr>
      <w:rFonts w:ascii="Calibri" w:eastAsia="Calibri" w:hAnsi="Calibri" w:cs="Calibri"/>
      <w:color w:val="2E75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A40D4"/>
    <w:rPr>
      <w:rFonts w:ascii="Calibri" w:eastAsia="Calibri" w:hAnsi="Calibri" w:cs="Calibri"/>
      <w:color w:val="2E75B5"/>
      <w:sz w:val="32"/>
      <w:szCs w:val="32"/>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A40D4"/>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A40D4"/>
    <w:rPr>
      <w:rFonts w:ascii="Times New Roman" w:eastAsia="Times New Roman" w:hAnsi="Times New Roman" w:cs="Times New Roman"/>
      <w:sz w:val="24"/>
      <w:szCs w:val="24"/>
      <w:lang w:eastAsia="es-MX"/>
    </w:rPr>
  </w:style>
  <w:style w:type="character" w:styleId="Hipervnculo">
    <w:name w:val="Hyperlink"/>
    <w:aliases w:val="Hipervínculo1,Hipervínculo11,Hipervínculo12,Hipervínculo13,Hipervínculo14,Hipervínculo15"/>
    <w:basedOn w:val="Fuentedeprrafopredeter"/>
    <w:uiPriority w:val="99"/>
    <w:unhideWhenUsed/>
    <w:qFormat/>
    <w:rsid w:val="005A40D4"/>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5A40D4"/>
    <w:rPr>
      <w:rFonts w:ascii="Calibri" w:eastAsia="Calibri" w:hAnsi="Calibr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5A40D4"/>
    <w:rPr>
      <w:rFonts w:ascii="Calibri" w:eastAsia="Calibri" w:hAnsi="Calibri" w:cs="Times New Roman"/>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5A40D4"/>
    <w:rPr>
      <w:vertAlign w:val="superscript"/>
    </w:rPr>
  </w:style>
  <w:style w:type="table" w:styleId="Tabladecuadrcula4-nfasis3">
    <w:name w:val="Grid Table 4 Accent 3"/>
    <w:basedOn w:val="Tablanormal"/>
    <w:uiPriority w:val="49"/>
    <w:rsid w:val="005A40D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normaltextrun">
    <w:name w:val="normaltextrun"/>
    <w:basedOn w:val="Fuentedeprrafopredeter"/>
    <w:rsid w:val="005A40D4"/>
  </w:style>
  <w:style w:type="paragraph" w:styleId="Piedepgina">
    <w:name w:val="footer"/>
    <w:basedOn w:val="Normal"/>
    <w:link w:val="PiedepginaCar"/>
    <w:uiPriority w:val="99"/>
    <w:unhideWhenUsed/>
    <w:rsid w:val="002265B5"/>
    <w:pPr>
      <w:tabs>
        <w:tab w:val="center" w:pos="4419"/>
        <w:tab w:val="right" w:pos="8838"/>
      </w:tabs>
    </w:pPr>
  </w:style>
  <w:style w:type="character" w:customStyle="1" w:styleId="PiedepginaCar">
    <w:name w:val="Pie de página Car"/>
    <w:basedOn w:val="Fuentedeprrafopredeter"/>
    <w:link w:val="Piedepgina"/>
    <w:uiPriority w:val="99"/>
    <w:rsid w:val="002265B5"/>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2464517">
      <w:bodyDiv w:val="1"/>
      <w:marLeft w:val="0"/>
      <w:marRight w:val="0"/>
      <w:marTop w:val="0"/>
      <w:marBottom w:val="0"/>
      <w:divBdr>
        <w:top w:val="none" w:sz="0" w:space="0" w:color="auto"/>
        <w:left w:val="none" w:sz="0" w:space="0" w:color="auto"/>
        <w:bottom w:val="none" w:sz="0" w:space="0" w:color="auto"/>
        <w:right w:val="none" w:sz="0" w:space="0" w:color="auto"/>
      </w:divBdr>
    </w:div>
    <w:div w:id="1078015646">
      <w:bodyDiv w:val="1"/>
      <w:marLeft w:val="0"/>
      <w:marRight w:val="0"/>
      <w:marTop w:val="0"/>
      <w:marBottom w:val="0"/>
      <w:divBdr>
        <w:top w:val="none" w:sz="0" w:space="0" w:color="auto"/>
        <w:left w:val="none" w:sz="0" w:space="0" w:color="auto"/>
        <w:bottom w:val="none" w:sz="0" w:space="0" w:color="auto"/>
        <w:right w:val="none" w:sz="0" w:space="0" w:color="auto"/>
      </w:divBdr>
    </w:div>
    <w:div w:id="1263687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imex.org.mx/saimex/solicitud/downloadAttach/2603417.page" TargetMode="External"/><Relationship Id="rId13" Type="http://schemas.openxmlformats.org/officeDocument/2006/relationships/hyperlink" Target="https://www.saimex.org.mx/saimex/solicitud/downloadAttach/2636128.page"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saimex.org.mx/saimex/solicitud/downloadAttach/2603416.page" TargetMode="External"/><Relationship Id="rId12" Type="http://schemas.openxmlformats.org/officeDocument/2006/relationships/hyperlink" Target="https://www.saimex.org.mx/saimex/solicitud/downloadAttach/2636111.page"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aimex.org.mx/saimex/solicitud/downloadAttach/2621895.page"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saimex.org.mx/saimex/solicitud/downloadAttach/2611286.page"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saimex.org.mx/saimex/solicitud/downloadAttach/2603909.page" TargetMode="External"/><Relationship Id="rId14" Type="http://schemas.openxmlformats.org/officeDocument/2006/relationships/hyperlink" Target="https://www.saimex.org.mx/saimex/solicitud/downloadAttach/2640853.pag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40</Pages>
  <Words>9537</Words>
  <Characters>52455</Characters>
  <Application>Microsoft Office Word</Application>
  <DocSecurity>0</DocSecurity>
  <Lines>437</Lines>
  <Paragraphs>123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61869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INFOEM549</dc:creator>
  <cp:keywords/>
  <dc:description/>
  <cp:lastModifiedBy>Cuenta Microsoft</cp:lastModifiedBy>
  <cp:revision>8</cp:revision>
  <cp:lastPrinted>2026-06-05T16:53:00Z</cp:lastPrinted>
  <dcterms:created xsi:type="dcterms:W3CDTF">2026-06-01T19:24:00Z</dcterms:created>
  <dcterms:modified xsi:type="dcterms:W3CDTF">2026-06-10T18:43:00Z</dcterms:modified>
</cp:coreProperties>
</file>