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041" w:rsidRPr="007D6C00" w:rsidRDefault="00F725B1" w:rsidP="007D6C00">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w:t>
      </w:r>
      <w:r w:rsidR="00E8601E" w:rsidRPr="007D6C00">
        <w:rPr>
          <w:rFonts w:ascii="Palatino Linotype" w:eastAsia="Palatino Linotype" w:hAnsi="Palatino Linotype" w:cs="Palatino Linotype"/>
          <w:b/>
          <w:bCs/>
          <w:color w:val="000000"/>
        </w:rPr>
        <w:t>diecisiete</w:t>
      </w:r>
      <w:r w:rsidR="007D6C00">
        <w:rPr>
          <w:rFonts w:ascii="Palatino Linotype" w:eastAsia="Palatino Linotype" w:hAnsi="Palatino Linotype" w:cs="Palatino Linotype"/>
          <w:b/>
          <w:bCs/>
          <w:color w:val="000000"/>
        </w:rPr>
        <w:t xml:space="preserve"> (17)</w:t>
      </w:r>
      <w:r w:rsidRPr="007D6C00">
        <w:rPr>
          <w:rFonts w:ascii="Palatino Linotype" w:eastAsia="Palatino Linotype" w:hAnsi="Palatino Linotype" w:cs="Palatino Linotype"/>
          <w:b/>
          <w:bCs/>
          <w:color w:val="000000"/>
        </w:rPr>
        <w:t xml:space="preserve"> de junio de dos mil veintiséis</w:t>
      </w:r>
      <w:r w:rsidRPr="007D6C00">
        <w:rPr>
          <w:rFonts w:ascii="Palatino Linotype" w:eastAsia="Palatino Linotype" w:hAnsi="Palatino Linotype" w:cs="Palatino Linotype"/>
          <w:color w:val="000000"/>
        </w:rPr>
        <w:t>.</w:t>
      </w:r>
    </w:p>
    <w:p w:rsidR="00820041" w:rsidRPr="007D6C00" w:rsidRDefault="00820041" w:rsidP="007D6C00">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bookmarkStart w:id="0" w:name="_heading=h.gjdgxs" w:colFirst="0" w:colLast="0"/>
      <w:bookmarkEnd w:id="0"/>
      <w:r w:rsidRPr="007D6C00">
        <w:rPr>
          <w:rFonts w:ascii="Palatino Linotype" w:eastAsia="Palatino Linotype" w:hAnsi="Palatino Linotype" w:cs="Palatino Linotype"/>
          <w:color w:val="000000"/>
        </w:rPr>
        <w:t xml:space="preserve">VISTO el expediente electrónico formado con motivo del Recursos de Revisión </w:t>
      </w:r>
      <w:r w:rsidRPr="007D6C00">
        <w:rPr>
          <w:rFonts w:ascii="Palatino Linotype" w:eastAsia="Palatino Linotype" w:hAnsi="Palatino Linotype" w:cs="Palatino Linotype"/>
          <w:b/>
          <w:bCs/>
          <w:color w:val="000000"/>
        </w:rPr>
        <w:t xml:space="preserve">03323/INFOEM/IP/RR/2026 </w:t>
      </w:r>
      <w:r w:rsidRPr="007D6C00">
        <w:rPr>
          <w:rFonts w:ascii="Palatino Linotype" w:eastAsia="Palatino Linotype" w:hAnsi="Palatino Linotype" w:cs="Palatino Linotype"/>
          <w:color w:val="000000"/>
        </w:rPr>
        <w:t xml:space="preserve">promovido por </w:t>
      </w:r>
      <w:r w:rsidR="00360220">
        <w:rPr>
          <w:rFonts w:ascii="Palatino Linotype" w:eastAsia="Palatino Linotype" w:hAnsi="Palatino Linotype" w:cs="Palatino Linotype"/>
          <w:b/>
          <w:bCs/>
        </w:rPr>
        <w:t>XXXX</w:t>
      </w:r>
      <w:r w:rsidRPr="007D6C00">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7D6C00">
        <w:rPr>
          <w:rFonts w:ascii="Palatino Linotype" w:eastAsia="Palatino Linotype" w:hAnsi="Palatino Linotype" w:cs="Palatino Linotype"/>
          <w:b/>
          <w:bCs/>
          <w:color w:val="000000"/>
        </w:rPr>
        <w:t>EL RECURRENTE</w:t>
      </w:r>
      <w:r w:rsidR="00E8601E" w:rsidRPr="007D6C00">
        <w:rPr>
          <w:rFonts w:ascii="Palatino Linotype" w:eastAsia="Palatino Linotype" w:hAnsi="Palatino Linotype" w:cs="Palatino Linotype"/>
          <w:color w:val="000000"/>
        </w:rPr>
        <w:t>, en contra de la respuesta</w:t>
      </w:r>
      <w:r w:rsidRPr="007D6C00">
        <w:rPr>
          <w:rFonts w:ascii="Palatino Linotype" w:eastAsia="Palatino Linotype" w:hAnsi="Palatino Linotype" w:cs="Palatino Linotype"/>
          <w:color w:val="000000"/>
        </w:rPr>
        <w:t xml:space="preserve"> del </w:t>
      </w:r>
      <w:r w:rsidRPr="007D6C00">
        <w:rPr>
          <w:rFonts w:ascii="Palatino Linotype" w:eastAsia="Palatino Linotype" w:hAnsi="Palatino Linotype" w:cs="Palatino Linotype"/>
          <w:b/>
          <w:bCs/>
          <w:color w:val="000000"/>
        </w:rPr>
        <w:t>Ayuntamiento de Coyotepec</w:t>
      </w:r>
      <w:r w:rsidRPr="007D6C00">
        <w:rPr>
          <w:rFonts w:ascii="Palatino Linotype" w:eastAsia="Palatino Linotype" w:hAnsi="Palatino Linotype" w:cs="Palatino Linotype"/>
          <w:color w:val="000000"/>
        </w:rPr>
        <w:t xml:space="preserve">, en </w:t>
      </w:r>
      <w:r w:rsidRPr="007D6C00">
        <w:rPr>
          <w:rFonts w:ascii="Palatino Linotype" w:eastAsia="Palatino Linotype" w:hAnsi="Palatino Linotype" w:cs="Palatino Linotype"/>
        </w:rPr>
        <w:t>adelante</w:t>
      </w:r>
      <w:r w:rsidRPr="007D6C00">
        <w:rPr>
          <w:rFonts w:ascii="Palatino Linotype" w:eastAsia="Palatino Linotype" w:hAnsi="Palatino Linotype" w:cs="Palatino Linotype"/>
          <w:color w:val="000000"/>
        </w:rPr>
        <w:t xml:space="preserve"> </w:t>
      </w:r>
      <w:r w:rsidRPr="007D6C00">
        <w:rPr>
          <w:rFonts w:ascii="Palatino Linotype" w:eastAsia="Palatino Linotype" w:hAnsi="Palatino Linotype" w:cs="Palatino Linotype"/>
          <w:b/>
          <w:bCs/>
          <w:color w:val="000000"/>
        </w:rPr>
        <w:t>EL SUJETO OBLIGADO</w:t>
      </w:r>
      <w:r w:rsidRPr="007D6C00">
        <w:rPr>
          <w:rFonts w:ascii="Palatino Linotype" w:eastAsia="Palatino Linotype" w:hAnsi="Palatino Linotype" w:cs="Palatino Linotype"/>
          <w:color w:val="000000"/>
        </w:rPr>
        <w:t>, se procede a dictar la presente resolución, con base en los siguientes:</w:t>
      </w:r>
    </w:p>
    <w:p w:rsidR="00820041" w:rsidRPr="007D6C00" w:rsidRDefault="00820041" w:rsidP="007D6C00">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pBdr>
          <w:top w:val="nil"/>
          <w:left w:val="nil"/>
          <w:bottom w:val="nil"/>
          <w:right w:val="nil"/>
          <w:between w:val="nil"/>
        </w:pBdr>
        <w:spacing w:line="360" w:lineRule="auto"/>
        <w:ind w:right="-850"/>
        <w:jc w:val="center"/>
        <w:rPr>
          <w:rFonts w:ascii="Palatino Linotype" w:eastAsia="Palatino Linotype" w:hAnsi="Palatino Linotype" w:cs="Palatino Linotype"/>
          <w:b/>
          <w:bCs/>
          <w:color w:val="000000"/>
        </w:rPr>
      </w:pPr>
      <w:r w:rsidRPr="007D6C00">
        <w:rPr>
          <w:rFonts w:ascii="Palatino Linotype" w:eastAsia="Palatino Linotype" w:hAnsi="Palatino Linotype" w:cs="Palatino Linotype"/>
          <w:b/>
          <w:bCs/>
          <w:color w:val="000000"/>
        </w:rPr>
        <w:t>A N T E C E D E N T E S</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El </w:t>
      </w:r>
      <w:r w:rsidRPr="007D6C00">
        <w:rPr>
          <w:rFonts w:ascii="Palatino Linotype" w:eastAsia="Palatino Linotype" w:hAnsi="Palatino Linotype" w:cs="Palatino Linotype"/>
          <w:b/>
          <w:bCs/>
          <w:color w:val="000000"/>
        </w:rPr>
        <w:t xml:space="preserve">veinte de febrero de dos mil veintiséis, </w:t>
      </w:r>
      <w:r w:rsidRPr="007D6C00">
        <w:rPr>
          <w:rFonts w:ascii="Palatino Linotype" w:eastAsia="Palatino Linotype" w:hAnsi="Palatino Linotype" w:cs="Palatino Linotype"/>
          <w:color w:val="000000"/>
        </w:rPr>
        <w:t xml:space="preserve">se presentó ante el </w:t>
      </w:r>
      <w:r w:rsidRPr="007D6C00">
        <w:rPr>
          <w:rFonts w:ascii="Palatino Linotype" w:eastAsia="Palatino Linotype" w:hAnsi="Palatino Linotype" w:cs="Palatino Linotype"/>
          <w:b/>
          <w:bCs/>
          <w:color w:val="000000"/>
        </w:rPr>
        <w:t>SUJETO OBLIGADO</w:t>
      </w:r>
      <w:r w:rsidRPr="007D6C00">
        <w:rPr>
          <w:rFonts w:ascii="Palatino Linotype" w:eastAsia="Palatino Linotype" w:hAnsi="Palatino Linotype" w:cs="Palatino Linotype"/>
          <w:color w:val="000000"/>
        </w:rPr>
        <w:t xml:space="preserve"> vía </w:t>
      </w:r>
      <w:r w:rsidRPr="007D6C00">
        <w:rPr>
          <w:rFonts w:ascii="Palatino Linotype" w:eastAsia="Palatino Linotype" w:hAnsi="Palatino Linotype" w:cs="Palatino Linotype"/>
          <w:b/>
          <w:bCs/>
          <w:color w:val="000000"/>
        </w:rPr>
        <w:t>SAIMEX</w:t>
      </w:r>
      <w:r w:rsidRPr="007D6C00">
        <w:rPr>
          <w:rFonts w:ascii="Palatino Linotype" w:eastAsia="Palatino Linotype" w:hAnsi="Palatino Linotype" w:cs="Palatino Linotype"/>
          <w:color w:val="000000"/>
        </w:rPr>
        <w:t xml:space="preserve">, la solicitud de información pública registrada con el número </w:t>
      </w:r>
      <w:r w:rsidRPr="007D6C00">
        <w:rPr>
          <w:rFonts w:ascii="Palatino Linotype" w:eastAsia="Palatino Linotype" w:hAnsi="Palatino Linotype" w:cs="Palatino Linotype"/>
          <w:b/>
          <w:bCs/>
          <w:color w:val="000000"/>
        </w:rPr>
        <w:t xml:space="preserve">01927/COYOTEP/IP/2026, </w:t>
      </w:r>
      <w:r w:rsidRPr="007D6C00">
        <w:rPr>
          <w:rFonts w:ascii="Palatino Linotype" w:eastAsia="Palatino Linotype" w:hAnsi="Palatino Linotype" w:cs="Palatino Linotype"/>
        </w:rPr>
        <w:t xml:space="preserve">en la que </w:t>
      </w:r>
      <w:r w:rsidRPr="007D6C00">
        <w:rPr>
          <w:rFonts w:ascii="Palatino Linotype" w:eastAsia="Palatino Linotype" w:hAnsi="Palatino Linotype" w:cs="Palatino Linotype"/>
          <w:color w:val="000000"/>
        </w:rPr>
        <w:t>se solicitó la siguiente información:</w:t>
      </w:r>
    </w:p>
    <w:p w:rsidR="00820041" w:rsidRPr="007D6C00" w:rsidRDefault="00820041" w:rsidP="007D6C00">
      <w:pPr>
        <w:ind w:right="-850"/>
        <w:jc w:val="both"/>
        <w:rPr>
          <w:rFonts w:ascii="Palatino Linotype" w:eastAsia="Palatino Linotype" w:hAnsi="Palatino Linotype" w:cs="Palatino Linotype"/>
          <w:i/>
          <w:iCs/>
        </w:rPr>
      </w:pPr>
    </w:p>
    <w:p w:rsidR="00820041" w:rsidRDefault="00F725B1" w:rsidP="007D6C00">
      <w:pPr>
        <w:pBdr>
          <w:top w:val="nil"/>
          <w:left w:val="nil"/>
          <w:bottom w:val="nil"/>
          <w:right w:val="nil"/>
          <w:between w:val="nil"/>
        </w:pBdr>
        <w:ind w:left="1701"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“SOLICITO CONOCER DE LA REGIDORA VANESSA TECUAPACHO ANGUIANO: 1. DECLARACIÓN PATRIMONIAL, TANTO LA INICIAL COMO AQUELLAS ACTUALIZACIONES QUE CORRESPONDAN. 2. CONOCER SU CURRÍCULUM AMPLIADO: FORMACIÓN Y EXPERIENCIA EN LA ADMINISTRACIÓN PÚBLICA. 3. CONOCER LAS INICIATIVAS QUE HA IMPULSADO EN LAS SESIONES DE CABILDO DURANTE EL AÑO 2025: NÚMERO DE SESIÓN, INICIATIVA, PUNTO DE ACUERDO O SIMILAR Y LOS RESULTADOS DE LA MISMA. 4. CONOCER LOS TRABAJOS Y RESULTADOS DE SU TRABAJO EN COMISIONES EDILICIAS..”</w:t>
      </w:r>
      <w:bookmarkStart w:id="1" w:name="_GoBack"/>
      <w:bookmarkEnd w:id="1"/>
    </w:p>
    <w:p w:rsidR="00360220" w:rsidRPr="007D6C00" w:rsidRDefault="00360220" w:rsidP="007D6C00">
      <w:pPr>
        <w:pBdr>
          <w:top w:val="nil"/>
          <w:left w:val="nil"/>
          <w:bottom w:val="nil"/>
          <w:right w:val="nil"/>
          <w:between w:val="nil"/>
        </w:pBdr>
        <w:ind w:left="1701" w:right="-850"/>
        <w:jc w:val="both"/>
        <w:rPr>
          <w:rFonts w:ascii="Palatino Linotype" w:eastAsia="Palatino Linotype" w:hAnsi="Palatino Linotype" w:cs="Palatino Linotype"/>
          <w:i/>
          <w:iCs/>
          <w:color w:val="000000"/>
        </w:rPr>
      </w:pPr>
    </w:p>
    <w:p w:rsidR="00820041" w:rsidRPr="007D6C00" w:rsidRDefault="00F725B1" w:rsidP="007D6C00">
      <w:pPr>
        <w:numPr>
          <w:ilvl w:val="0"/>
          <w:numId w:val="1"/>
        </w:numPr>
        <w:pBdr>
          <w:top w:val="nil"/>
          <w:left w:val="nil"/>
          <w:bottom w:val="nil"/>
          <w:right w:val="nil"/>
          <w:between w:val="nil"/>
        </w:pBdr>
        <w:spacing w:line="360" w:lineRule="auto"/>
        <w:ind w:left="709" w:right="-85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b/>
          <w:bCs/>
          <w:color w:val="000000"/>
        </w:rPr>
        <w:lastRenderedPageBreak/>
        <w:t>Modalidad de entrega</w:t>
      </w:r>
      <w:r w:rsidRPr="007D6C00">
        <w:rPr>
          <w:rFonts w:ascii="Palatino Linotype" w:eastAsia="Palatino Linotype" w:hAnsi="Palatino Linotype" w:cs="Palatino Linotype"/>
          <w:color w:val="000000"/>
        </w:rPr>
        <w:t>: Sistema de Acceso a la Información</w:t>
      </w:r>
    </w:p>
    <w:p w:rsidR="00820041" w:rsidRPr="007D6C00" w:rsidRDefault="00820041" w:rsidP="007D6C00">
      <w:pPr>
        <w:pBdr>
          <w:top w:val="nil"/>
          <w:left w:val="nil"/>
          <w:bottom w:val="nil"/>
          <w:right w:val="nil"/>
          <w:between w:val="nil"/>
        </w:pBdr>
        <w:spacing w:line="360" w:lineRule="auto"/>
        <w:ind w:left="709"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El </w:t>
      </w:r>
      <w:r w:rsidRPr="007D6C00">
        <w:rPr>
          <w:rFonts w:ascii="Palatino Linotype" w:eastAsia="Palatino Linotype" w:hAnsi="Palatino Linotype" w:cs="Palatino Linotype"/>
          <w:b/>
          <w:bCs/>
          <w:color w:val="000000"/>
        </w:rPr>
        <w:t xml:space="preserve">cinco de marzo de dos mil veintiséis, </w:t>
      </w:r>
      <w:r w:rsidRPr="007D6C00">
        <w:rPr>
          <w:rFonts w:ascii="Palatino Linotype" w:eastAsia="Palatino Linotype" w:hAnsi="Palatino Linotype" w:cs="Palatino Linotype"/>
          <w:color w:val="000000"/>
        </w:rPr>
        <w:t xml:space="preserve">el Titular de la Unidad de Transparencia </w:t>
      </w:r>
      <w:r w:rsidRPr="007D6C00">
        <w:rPr>
          <w:rFonts w:ascii="Palatino Linotype" w:eastAsia="Palatino Linotype" w:hAnsi="Palatino Linotype" w:cs="Palatino Linotype"/>
        </w:rPr>
        <w:t>giró</w:t>
      </w:r>
      <w:r w:rsidRPr="007D6C00">
        <w:rPr>
          <w:rFonts w:ascii="Palatino Linotype" w:eastAsia="Palatino Linotype" w:hAnsi="Palatino Linotype" w:cs="Palatino Linotype"/>
          <w:color w:val="000000"/>
        </w:rPr>
        <w:t xml:space="preserve"> los requerimientos de información, para que fuera atendida la solicitud de información </w:t>
      </w:r>
      <w:r w:rsidRPr="007D6C00">
        <w:rPr>
          <w:rFonts w:ascii="Palatino Linotype" w:eastAsia="Palatino Linotype" w:hAnsi="Palatino Linotype" w:cs="Palatino Linotype"/>
          <w:b/>
          <w:bCs/>
          <w:color w:val="000000"/>
        </w:rPr>
        <w:t>01927/COYOTEP/IP/2026</w:t>
      </w:r>
      <w:r w:rsidRPr="007D6C00">
        <w:rPr>
          <w:rFonts w:ascii="Palatino Linotype" w:eastAsia="Palatino Linotype" w:hAnsi="Palatino Linotype" w:cs="Palatino Linotype"/>
          <w:color w:val="000000"/>
        </w:rPr>
        <w:t xml:space="preserve">. </w:t>
      </w:r>
    </w:p>
    <w:p w:rsidR="00820041" w:rsidRPr="007D6C00" w:rsidRDefault="00820041" w:rsidP="007D6C00">
      <w:pPr>
        <w:ind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En esa línea, el </w:t>
      </w:r>
      <w:r w:rsidRPr="007D6C00">
        <w:rPr>
          <w:rFonts w:ascii="Palatino Linotype" w:eastAsia="Palatino Linotype" w:hAnsi="Palatino Linotype" w:cs="Palatino Linotype"/>
          <w:b/>
          <w:bCs/>
          <w:color w:val="000000"/>
        </w:rPr>
        <w:t>diecisiete de marzo de dos mil veintiséis,</w:t>
      </w:r>
      <w:r w:rsidRPr="007D6C00">
        <w:rPr>
          <w:rFonts w:ascii="Palatino Linotype" w:eastAsia="Palatino Linotype" w:hAnsi="Palatino Linotype" w:cs="Palatino Linotype"/>
          <w:color w:val="000000"/>
        </w:rPr>
        <w:t xml:space="preserve"> el </w:t>
      </w:r>
      <w:r w:rsidRPr="007D6C00">
        <w:rPr>
          <w:rFonts w:ascii="Palatino Linotype" w:eastAsia="Palatino Linotype" w:hAnsi="Palatino Linotype" w:cs="Palatino Linotype"/>
          <w:b/>
          <w:bCs/>
          <w:color w:val="000000"/>
        </w:rPr>
        <w:t xml:space="preserve">SUJETO OBLIGADO </w:t>
      </w:r>
      <w:r w:rsidRPr="007D6C00">
        <w:rPr>
          <w:rFonts w:ascii="Palatino Linotype" w:eastAsia="Palatino Linotype" w:hAnsi="Palatino Linotype" w:cs="Palatino Linotype"/>
          <w:color w:val="000000"/>
        </w:rPr>
        <w:t xml:space="preserve">dio respuesta a la solicitud de información mediante dos archivos electrónicos en formato pdf, cuyo contenido grosso modo es el siguiente.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b/>
          <w:bCs/>
          <w:i/>
          <w:iCs/>
          <w:color w:val="000000"/>
        </w:rPr>
        <w:t xml:space="preserve">FICHA CURR TERCER REGIDORA 1927.pdf: </w:t>
      </w:r>
      <w:r w:rsidRPr="007D6C00">
        <w:rPr>
          <w:rFonts w:ascii="Palatino Linotype" w:eastAsia="Palatino Linotype" w:hAnsi="Palatino Linotype" w:cs="Palatino Linotype"/>
          <w:i/>
          <w:iCs/>
          <w:color w:val="000000"/>
        </w:rPr>
        <w:t xml:space="preserve">Ficha Curricular de la Tercera Regidora. </w:t>
      </w:r>
    </w:p>
    <w:p w:rsidR="00820041" w:rsidRPr="007D6C00" w:rsidRDefault="0082004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b/>
          <w:bCs/>
          <w:i/>
          <w:iCs/>
          <w:color w:val="000000"/>
        </w:rPr>
        <w:t xml:space="preserve">SOL. 1927-2026.pdf: </w:t>
      </w:r>
      <w:r w:rsidRPr="007D6C00">
        <w:rPr>
          <w:rFonts w:ascii="Palatino Linotype" w:eastAsia="Palatino Linotype" w:hAnsi="Palatino Linotype" w:cs="Palatino Linotype"/>
          <w:i/>
          <w:iCs/>
          <w:color w:val="000000"/>
        </w:rPr>
        <w:t xml:space="preserve">oficio de la Titular de la Coordinación de Recursos Humanos, mediante el cual informa que remire la ficha curricular de la tercera regidora. </w:t>
      </w:r>
    </w:p>
    <w:p w:rsidR="00820041" w:rsidRPr="007D6C00" w:rsidRDefault="0082004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El </w:t>
      </w:r>
      <w:r w:rsidRPr="007D6C00">
        <w:rPr>
          <w:rFonts w:ascii="Palatino Linotype" w:eastAsia="Palatino Linotype" w:hAnsi="Palatino Linotype" w:cs="Palatino Linotype"/>
          <w:b/>
          <w:bCs/>
          <w:color w:val="000000"/>
        </w:rPr>
        <w:t>dieciocho de marzo</w:t>
      </w:r>
      <w:r w:rsidRPr="007D6C00">
        <w:rPr>
          <w:rFonts w:ascii="Palatino Linotype" w:eastAsia="Palatino Linotype" w:hAnsi="Palatino Linotype" w:cs="Palatino Linotype"/>
          <w:color w:val="000000"/>
        </w:rPr>
        <w:t xml:space="preserve">, el solicitante interpuso recurso de revisión en contra de la respuestas emitida por el </w:t>
      </w:r>
      <w:r w:rsidRPr="007D6C00">
        <w:rPr>
          <w:rFonts w:ascii="Palatino Linotype" w:eastAsia="Palatino Linotype" w:hAnsi="Palatino Linotype" w:cs="Palatino Linotype"/>
          <w:b/>
          <w:bCs/>
          <w:color w:val="000000"/>
        </w:rPr>
        <w:t>SUJETO OBLIGADO</w:t>
      </w:r>
      <w:r w:rsidRPr="007D6C00">
        <w:rPr>
          <w:rFonts w:ascii="Palatino Linotype" w:eastAsia="Palatino Linotype" w:hAnsi="Palatino Linotype" w:cs="Palatino Linotype"/>
          <w:color w:val="000000"/>
        </w:rPr>
        <w:t>, señalando las siguientes razones o motivos de inconformidad:</w:t>
      </w:r>
    </w:p>
    <w:p w:rsidR="00820041" w:rsidRPr="007D6C00" w:rsidRDefault="00820041" w:rsidP="007D6C00">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numPr>
          <w:ilvl w:val="0"/>
          <w:numId w:val="10"/>
        </w:numPr>
        <w:pBdr>
          <w:top w:val="nil"/>
          <w:left w:val="nil"/>
          <w:bottom w:val="nil"/>
          <w:right w:val="nil"/>
          <w:between w:val="nil"/>
        </w:pBdr>
        <w:ind w:left="1134" w:right="-850" w:firstLine="0"/>
        <w:jc w:val="both"/>
        <w:rPr>
          <w:rFonts w:ascii="Palatino Linotype" w:eastAsia="Palatino Linotype" w:hAnsi="Palatino Linotype" w:cs="Palatino Linotype"/>
          <w:color w:val="000000"/>
        </w:rPr>
      </w:pPr>
      <w:bookmarkStart w:id="2" w:name="_heading=h.1fob9te" w:colFirst="0" w:colLast="0"/>
      <w:bookmarkEnd w:id="2"/>
      <w:r w:rsidRPr="007D6C00">
        <w:rPr>
          <w:rFonts w:ascii="Palatino Linotype" w:eastAsia="Palatino Linotype" w:hAnsi="Palatino Linotype" w:cs="Palatino Linotype"/>
          <w:b/>
          <w:bCs/>
          <w:color w:val="000000"/>
        </w:rPr>
        <w:t xml:space="preserve">Acto impugnado: </w:t>
      </w:r>
      <w:r w:rsidRPr="007D6C00">
        <w:rPr>
          <w:rFonts w:ascii="Palatino Linotype" w:eastAsia="Palatino Linotype" w:hAnsi="Palatino Linotype" w:cs="Palatino Linotype"/>
          <w:i/>
          <w:iCs/>
          <w:color w:val="000000"/>
        </w:rPr>
        <w:t>“LA RESPUESTA A LA SOLICITUD DE INFORMACIÓN QUE RECIBÍ ESTÁ INCOMPLETA.”</w:t>
      </w:r>
    </w:p>
    <w:p w:rsidR="00820041" w:rsidRPr="007D6C00" w:rsidRDefault="00820041" w:rsidP="007D6C00">
      <w:pPr>
        <w:pBdr>
          <w:top w:val="nil"/>
          <w:left w:val="nil"/>
          <w:bottom w:val="nil"/>
          <w:right w:val="nil"/>
          <w:between w:val="nil"/>
        </w:pBdr>
        <w:ind w:left="1134" w:right="-850"/>
        <w:jc w:val="both"/>
        <w:rPr>
          <w:rFonts w:ascii="Palatino Linotype" w:eastAsia="Palatino Linotype" w:hAnsi="Palatino Linotype" w:cs="Palatino Linotype"/>
          <w:color w:val="000000"/>
        </w:rPr>
      </w:pPr>
    </w:p>
    <w:p w:rsidR="00820041" w:rsidRPr="007D6C00" w:rsidRDefault="00F725B1" w:rsidP="007D6C00">
      <w:pPr>
        <w:numPr>
          <w:ilvl w:val="0"/>
          <w:numId w:val="10"/>
        </w:numPr>
        <w:pBdr>
          <w:top w:val="nil"/>
          <w:left w:val="nil"/>
          <w:bottom w:val="nil"/>
          <w:right w:val="nil"/>
          <w:between w:val="nil"/>
        </w:pBdr>
        <w:ind w:left="1134" w:right="-850" w:firstLine="0"/>
        <w:jc w:val="both"/>
        <w:rPr>
          <w:rFonts w:ascii="Palatino Linotype" w:eastAsia="Palatino Linotype" w:hAnsi="Palatino Linotype" w:cs="Palatino Linotype"/>
          <w:color w:val="000000"/>
        </w:rPr>
      </w:pPr>
      <w:bookmarkStart w:id="3" w:name="_heading=h.3znysh7" w:colFirst="0" w:colLast="0"/>
      <w:bookmarkEnd w:id="3"/>
      <w:r w:rsidRPr="007D6C00">
        <w:rPr>
          <w:rFonts w:ascii="Palatino Linotype" w:eastAsia="Palatino Linotype" w:hAnsi="Palatino Linotype" w:cs="Palatino Linotype"/>
          <w:b/>
          <w:bCs/>
          <w:color w:val="000000"/>
        </w:rPr>
        <w:t xml:space="preserve">Razones o Motivos de inconformidad: </w:t>
      </w:r>
      <w:r w:rsidRPr="007D6C00">
        <w:rPr>
          <w:rFonts w:ascii="Palatino Linotype" w:eastAsia="Palatino Linotype" w:hAnsi="Palatino Linotype" w:cs="Palatino Linotype"/>
          <w:i/>
          <w:iCs/>
          <w:color w:val="000000"/>
        </w:rPr>
        <w:t xml:space="preserve">“EN LA RESPUESTA RECIBIDA NO SE INCLUYE: 1. DECLARACIÓN PATRIMONIAL, TANTO LA INICIAL COMO AQUELLAS ACTUALIZACIONES QUE CORRESPONDAN. 2. INICIATIVAS QUE HA IMPULSADO EN LAS SESIONES DE CABILDO DURANTE EL AÑO 2025: NÚMERO DE SESIÓN, INICIATIVA, PUNTO DE ACUERDO Y SIMILAR Y LOS RESULTADOS DE LA MISMA. 3. TRABAJOS Y RESULTADOS DE SU TRABAJO EN COMISIONES EDILICIAS. ADCIONALMENTE EL CURRICULUM QUE SE </w:t>
      </w:r>
      <w:r w:rsidRPr="007D6C00">
        <w:rPr>
          <w:rFonts w:ascii="Palatino Linotype" w:eastAsia="Palatino Linotype" w:hAnsi="Palatino Linotype" w:cs="Palatino Linotype"/>
          <w:i/>
          <w:iCs/>
          <w:color w:val="000000"/>
        </w:rPr>
        <w:lastRenderedPageBreak/>
        <w:t>PROPORCIONA NO INCLUYE LA FORMACIÓN EN ADMINISTRACIÓN PÚBLICA SOLICITADA, LA VERSIÓN OTORGADA ES FICHA CURRICULAR NO EL CURRICULUM AMPLIADO SOLICITADO.”</w:t>
      </w:r>
    </w:p>
    <w:p w:rsidR="00820041" w:rsidRPr="007D6C00" w:rsidRDefault="00820041" w:rsidP="007D6C00">
      <w:pPr>
        <w:ind w:right="-850"/>
        <w:jc w:val="both"/>
        <w:rPr>
          <w:rFonts w:ascii="Palatino Linotype" w:eastAsia="Palatino Linotype" w:hAnsi="Palatino Linotype" w:cs="Palatino Linotype"/>
          <w:b/>
          <w:bCs/>
          <w:i/>
          <w:iCs/>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Consecutivamente</w:t>
      </w:r>
      <w:r w:rsidRPr="007D6C00">
        <w:rPr>
          <w:rFonts w:ascii="Palatino Linotype" w:eastAsia="Palatino Linotype" w:hAnsi="Palatino Linotype" w:cs="Palatino Linotype"/>
          <w:i/>
          <w:iCs/>
          <w:color w:val="000000"/>
        </w:rPr>
        <w:t xml:space="preserve">, </w:t>
      </w:r>
      <w:r w:rsidRPr="007D6C00">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7D6C00">
        <w:rPr>
          <w:rFonts w:ascii="Palatino Linotype" w:eastAsia="Palatino Linotype" w:hAnsi="Palatino Linotype" w:cs="Palatino Linotype"/>
          <w:b/>
          <w:bCs/>
          <w:color w:val="000000"/>
        </w:rPr>
        <w:t>Comisionada</w:t>
      </w:r>
      <w:r w:rsidRPr="007D6C00">
        <w:rPr>
          <w:rFonts w:ascii="Palatino Linotype" w:eastAsia="Palatino Linotype" w:hAnsi="Palatino Linotype" w:cs="Palatino Linotype"/>
          <w:color w:val="000000"/>
        </w:rPr>
        <w:t xml:space="preserve"> </w:t>
      </w:r>
      <w:r w:rsidRPr="007D6C00">
        <w:rPr>
          <w:rFonts w:ascii="Palatino Linotype" w:eastAsia="Palatino Linotype" w:hAnsi="Palatino Linotype" w:cs="Palatino Linotype"/>
          <w:b/>
          <w:bCs/>
          <w:color w:val="000000"/>
        </w:rPr>
        <w:t>María del Rosario Mejía Ayala</w:t>
      </w:r>
      <w:r w:rsidRPr="007D6C00">
        <w:rPr>
          <w:rFonts w:ascii="Palatino Linotype" w:eastAsia="Palatino Linotype" w:hAnsi="Palatino Linotype" w:cs="Palatino Linotype"/>
          <w:color w:val="000000"/>
        </w:rPr>
        <w:t>,</w:t>
      </w:r>
      <w:r w:rsidRPr="007D6C00">
        <w:rPr>
          <w:rFonts w:ascii="Palatino Linotype" w:eastAsia="Palatino Linotype" w:hAnsi="Palatino Linotype" w:cs="Palatino Linotype"/>
          <w:b/>
          <w:bCs/>
          <w:color w:val="000000"/>
        </w:rPr>
        <w:t xml:space="preserve"> </w:t>
      </w:r>
      <w:r w:rsidRPr="007D6C00">
        <w:rPr>
          <w:rFonts w:ascii="Palatino Linotype" w:eastAsia="Palatino Linotype" w:hAnsi="Palatino Linotype" w:cs="Palatino Linotype"/>
          <w:color w:val="000000"/>
        </w:rPr>
        <w:t>con el objeto de su análisis.</w:t>
      </w:r>
    </w:p>
    <w:p w:rsidR="00820041" w:rsidRPr="007D6C00" w:rsidRDefault="00820041" w:rsidP="007D6C00">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7D6C00">
        <w:rPr>
          <w:rFonts w:ascii="Palatino Linotype" w:eastAsia="Palatino Linotype" w:hAnsi="Palatino Linotype" w:cs="Palatino Linotype"/>
          <w:b/>
          <w:bCs/>
          <w:color w:val="000000"/>
        </w:rPr>
        <w:t xml:space="preserve">acuerdo de admisión </w:t>
      </w:r>
      <w:r w:rsidRPr="007D6C00">
        <w:rPr>
          <w:rFonts w:ascii="Palatino Linotype" w:eastAsia="Palatino Linotype" w:hAnsi="Palatino Linotype" w:cs="Palatino Linotype"/>
          <w:color w:val="000000"/>
        </w:rPr>
        <w:t xml:space="preserve">del </w:t>
      </w:r>
      <w:r w:rsidRPr="007D6C00">
        <w:rPr>
          <w:rFonts w:ascii="Palatino Linotype" w:eastAsia="Palatino Linotype" w:hAnsi="Palatino Linotype" w:cs="Palatino Linotype"/>
          <w:b/>
          <w:bCs/>
          <w:color w:val="000000"/>
        </w:rPr>
        <w:t xml:space="preserve">veintitrés de marzo de dos mil veintiséis, </w:t>
      </w:r>
      <w:r w:rsidRPr="007D6C00">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7D6C00">
        <w:rPr>
          <w:rFonts w:ascii="Palatino Linotype" w:eastAsia="Palatino Linotype" w:hAnsi="Palatino Linotype" w:cs="Palatino Linotype"/>
        </w:rPr>
        <w:t>manifestara</w:t>
      </w:r>
      <w:r w:rsidRPr="007D6C00">
        <w:rPr>
          <w:rFonts w:ascii="Palatino Linotype" w:eastAsia="Palatino Linotype" w:hAnsi="Palatino Linotype" w:cs="Palatino Linotype"/>
          <w:color w:val="000000"/>
        </w:rPr>
        <w:t xml:space="preserve"> lo que a su derecho conviniera, </w:t>
      </w:r>
      <w:r w:rsidRPr="007D6C00">
        <w:rPr>
          <w:rFonts w:ascii="Palatino Linotype" w:eastAsia="Palatino Linotype" w:hAnsi="Palatino Linotype" w:cs="Palatino Linotype"/>
        </w:rPr>
        <w:t>ofreciera</w:t>
      </w:r>
      <w:r w:rsidRPr="007D6C00">
        <w:rPr>
          <w:rFonts w:ascii="Palatino Linotype" w:eastAsia="Palatino Linotype" w:hAnsi="Palatino Linotype" w:cs="Palatino Linotype"/>
          <w:color w:val="000000"/>
        </w:rPr>
        <w:t xml:space="preserve"> pruebas y alegatos según corresponda al caso concreto, de esta forma para que el </w:t>
      </w:r>
      <w:r w:rsidRPr="007D6C00">
        <w:rPr>
          <w:rFonts w:ascii="Palatino Linotype" w:eastAsia="Palatino Linotype" w:hAnsi="Palatino Linotype" w:cs="Palatino Linotype"/>
          <w:b/>
          <w:bCs/>
          <w:color w:val="000000"/>
        </w:rPr>
        <w:t xml:space="preserve">SUJETO OBLIGADO </w:t>
      </w:r>
      <w:r w:rsidRPr="007D6C00">
        <w:rPr>
          <w:rFonts w:ascii="Palatino Linotype" w:eastAsia="Palatino Linotype" w:hAnsi="Palatino Linotype" w:cs="Palatino Linotype"/>
        </w:rPr>
        <w:t>presentará</w:t>
      </w:r>
      <w:r w:rsidRPr="007D6C00">
        <w:rPr>
          <w:rFonts w:ascii="Palatino Linotype" w:eastAsia="Palatino Linotype" w:hAnsi="Palatino Linotype" w:cs="Palatino Linotype"/>
          <w:color w:val="000000"/>
        </w:rPr>
        <w:t xml:space="preserve"> el Informe Justificado procedente.</w:t>
      </w:r>
    </w:p>
    <w:p w:rsidR="00820041" w:rsidRPr="007D6C00" w:rsidRDefault="00820041" w:rsidP="007D6C00">
      <w:pPr>
        <w:pBdr>
          <w:top w:val="nil"/>
          <w:left w:val="nil"/>
          <w:bottom w:val="nil"/>
          <w:right w:val="nil"/>
          <w:between w:val="nil"/>
        </w:pBdr>
        <w:ind w:left="708"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En esa línea, tal y como se observa en el expediente electrónico el </w:t>
      </w:r>
      <w:r w:rsidRPr="007D6C00">
        <w:rPr>
          <w:rFonts w:ascii="Palatino Linotype" w:eastAsia="Palatino Linotype" w:hAnsi="Palatino Linotype" w:cs="Palatino Linotype"/>
          <w:b/>
          <w:bCs/>
          <w:color w:val="000000"/>
        </w:rPr>
        <w:t xml:space="preserve">SUJETO OBLIGADO </w:t>
      </w:r>
      <w:r w:rsidRPr="007D6C00">
        <w:rPr>
          <w:rFonts w:ascii="Palatino Linotype" w:eastAsia="Palatino Linotype" w:hAnsi="Palatino Linotype" w:cs="Palatino Linotype"/>
          <w:color w:val="000000"/>
        </w:rPr>
        <w:t xml:space="preserve">y el </w:t>
      </w:r>
      <w:r w:rsidRPr="007D6C00">
        <w:rPr>
          <w:rFonts w:ascii="Palatino Linotype" w:eastAsia="Palatino Linotype" w:hAnsi="Palatino Linotype" w:cs="Palatino Linotype"/>
          <w:b/>
          <w:bCs/>
          <w:color w:val="000000"/>
        </w:rPr>
        <w:t xml:space="preserve">RECURRENTE </w:t>
      </w:r>
      <w:r w:rsidRPr="007D6C00">
        <w:rPr>
          <w:rFonts w:ascii="Palatino Linotype" w:eastAsia="Palatino Linotype" w:hAnsi="Palatino Linotype" w:cs="Palatino Linotype"/>
          <w:color w:val="000000"/>
        </w:rPr>
        <w:t xml:space="preserve">fueron omisos en manifestar lo que a su derecho conviniera y asistiera, respectivamente. </w:t>
      </w:r>
    </w:p>
    <w:p w:rsidR="00820041" w:rsidRPr="007D6C00" w:rsidRDefault="00820041" w:rsidP="007D6C00">
      <w:pPr>
        <w:pBdr>
          <w:top w:val="nil"/>
          <w:left w:val="nil"/>
          <w:bottom w:val="nil"/>
          <w:right w:val="nil"/>
          <w:between w:val="nil"/>
        </w:pBdr>
        <w:spacing w:line="360" w:lineRule="auto"/>
        <w:ind w:right="-850"/>
        <w:jc w:val="both"/>
        <w:rPr>
          <w:rFonts w:ascii="Palatino Linotype" w:eastAsia="Palatino Linotype" w:hAnsi="Palatino Linotype" w:cs="Palatino Linotype"/>
          <w:b/>
          <w:bCs/>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El </w:t>
      </w:r>
      <w:r w:rsidRPr="007D6C00">
        <w:rPr>
          <w:rFonts w:ascii="Palatino Linotype" w:eastAsia="Palatino Linotype" w:hAnsi="Palatino Linotype" w:cs="Palatino Linotype"/>
          <w:b/>
          <w:bCs/>
          <w:color w:val="000000"/>
        </w:rPr>
        <w:t>veintiuno de mayo de dos mil veintiséis</w:t>
      </w:r>
      <w:r w:rsidRPr="007D6C00">
        <w:rPr>
          <w:rFonts w:ascii="Palatino Linotype" w:eastAsia="Palatino Linotype" w:hAnsi="Palatino Linotype" w:cs="Palatino Linotype"/>
          <w:color w:val="000000"/>
        </w:rPr>
        <w:t xml:space="preserve">, la Comisionada Ponente notificó el </w:t>
      </w:r>
      <w:r w:rsidRPr="007D6C00">
        <w:rPr>
          <w:rFonts w:ascii="Palatino Linotype" w:eastAsia="Palatino Linotype" w:hAnsi="Palatino Linotype" w:cs="Palatino Linotype"/>
          <w:b/>
          <w:bCs/>
          <w:color w:val="000000"/>
        </w:rPr>
        <w:t>acuerdo de ampliación</w:t>
      </w:r>
      <w:r w:rsidRPr="007D6C00">
        <w:rPr>
          <w:rFonts w:ascii="Palatino Linotype" w:eastAsia="Palatino Linotype" w:hAnsi="Palatino Linotype" w:cs="Palatino Linotype"/>
          <w:color w:val="000000"/>
        </w:rPr>
        <w:t xml:space="preserve"> de plazo para emitir resolución.</w:t>
      </w:r>
      <w:r w:rsidR="007D6C00">
        <w:rPr>
          <w:rFonts w:ascii="Palatino Linotype" w:eastAsia="Palatino Linotype" w:hAnsi="Palatino Linotype" w:cs="Palatino Linotype"/>
          <w:color w:val="000000"/>
        </w:rPr>
        <w:t xml:space="preserve"> ------------------------------------------------</w:t>
      </w:r>
      <w:r w:rsidRPr="007D6C00">
        <w:rPr>
          <w:rFonts w:ascii="Palatino Linotype" w:eastAsia="Palatino Linotype" w:hAnsi="Palatino Linotype" w:cs="Palatino Linotype"/>
          <w:color w:val="000000"/>
        </w:rPr>
        <w:t xml:space="preserve"> </w:t>
      </w:r>
    </w:p>
    <w:p w:rsidR="00820041" w:rsidRPr="007D6C00" w:rsidRDefault="00820041" w:rsidP="007D6C00">
      <w:pPr>
        <w:pBdr>
          <w:top w:val="nil"/>
          <w:left w:val="nil"/>
          <w:bottom w:val="nil"/>
          <w:right w:val="nil"/>
          <w:between w:val="nil"/>
        </w:pBdr>
        <w:spacing w:line="360" w:lineRule="auto"/>
        <w:ind w:right="-850"/>
        <w:jc w:val="both"/>
        <w:rPr>
          <w:rFonts w:ascii="Palatino Linotype" w:eastAsia="Palatino Linotype" w:hAnsi="Palatino Linotype" w:cs="Palatino Linotype"/>
          <w:b/>
          <w:bCs/>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b/>
          <w:bCs/>
          <w:color w:val="000000"/>
        </w:rPr>
      </w:pPr>
      <w:bookmarkStart w:id="4" w:name="_heading=h.2et92p0" w:colFirst="0" w:colLast="0"/>
      <w:bookmarkEnd w:id="4"/>
      <w:r w:rsidRPr="007D6C00">
        <w:rPr>
          <w:rFonts w:ascii="Palatino Linotype" w:eastAsia="Palatino Linotype" w:hAnsi="Palatino Linotype" w:cs="Palatino Linotype"/>
          <w:color w:val="000000"/>
        </w:rPr>
        <w:lastRenderedPageBreak/>
        <w:t>Finalmente, la Comisionada Ponente mediante acuerdo de fecha</w:t>
      </w:r>
      <w:r w:rsidRPr="007D6C00">
        <w:rPr>
          <w:rFonts w:ascii="Palatino Linotype" w:eastAsia="Palatino Linotype" w:hAnsi="Palatino Linotype" w:cs="Palatino Linotype"/>
          <w:b/>
          <w:bCs/>
          <w:color w:val="000000"/>
        </w:rPr>
        <w:t xml:space="preserve"> veintiuno de mayo de dos mil veintiséis</w:t>
      </w:r>
      <w:r w:rsidRPr="007D6C00">
        <w:rPr>
          <w:rFonts w:ascii="Palatino Linotype" w:eastAsia="Palatino Linotype" w:hAnsi="Palatino Linotype" w:cs="Palatino Linotype"/>
          <w:color w:val="000000"/>
        </w:rPr>
        <w:t xml:space="preserve">, decretó el cierre de instrucción de los expedientes, por lo que no habiendo más que hacer constar, y </w:t>
      </w:r>
    </w:p>
    <w:p w:rsidR="00820041" w:rsidRPr="007D6C00" w:rsidRDefault="00820041" w:rsidP="007D6C00">
      <w:pPr>
        <w:pBdr>
          <w:top w:val="nil"/>
          <w:left w:val="nil"/>
          <w:bottom w:val="nil"/>
          <w:right w:val="nil"/>
          <w:between w:val="nil"/>
        </w:pBdr>
        <w:spacing w:line="360" w:lineRule="auto"/>
        <w:ind w:right="-850"/>
        <w:jc w:val="both"/>
        <w:rPr>
          <w:rFonts w:ascii="Palatino Linotype" w:eastAsia="Palatino Linotype" w:hAnsi="Palatino Linotype" w:cs="Palatino Linotype"/>
        </w:rPr>
      </w:pPr>
      <w:bookmarkStart w:id="5" w:name="_heading=h.162m1m3fkzl6" w:colFirst="0" w:colLast="0"/>
      <w:bookmarkEnd w:id="5"/>
    </w:p>
    <w:p w:rsidR="00820041" w:rsidRPr="007D6C00" w:rsidRDefault="00F725B1" w:rsidP="007D6C00">
      <w:pPr>
        <w:pBdr>
          <w:top w:val="nil"/>
          <w:left w:val="nil"/>
          <w:bottom w:val="nil"/>
          <w:right w:val="nil"/>
          <w:between w:val="nil"/>
        </w:pBdr>
        <w:spacing w:line="360" w:lineRule="auto"/>
        <w:ind w:right="-850"/>
        <w:jc w:val="center"/>
        <w:rPr>
          <w:rFonts w:ascii="Palatino Linotype" w:eastAsia="Palatino Linotype" w:hAnsi="Palatino Linotype" w:cs="Palatino Linotype"/>
          <w:b/>
          <w:bCs/>
          <w:color w:val="000000"/>
        </w:rPr>
      </w:pPr>
      <w:r w:rsidRPr="007D6C00">
        <w:rPr>
          <w:rFonts w:ascii="Palatino Linotype" w:eastAsia="Palatino Linotype" w:hAnsi="Palatino Linotype" w:cs="Palatino Linotype"/>
          <w:b/>
          <w:bCs/>
          <w:color w:val="000000"/>
        </w:rPr>
        <w:t>C O N S I D E R A N D O</w:t>
      </w:r>
    </w:p>
    <w:p w:rsidR="00820041" w:rsidRPr="007D6C00" w:rsidRDefault="00F725B1" w:rsidP="007D6C00">
      <w:pPr>
        <w:pStyle w:val="Ttulo2"/>
        <w:spacing w:before="0" w:line="360" w:lineRule="auto"/>
        <w:ind w:right="-850"/>
        <w:jc w:val="both"/>
        <w:rPr>
          <w:rFonts w:ascii="Palatino Linotype" w:eastAsia="Palatino Linotype" w:hAnsi="Palatino Linotype" w:cs="Palatino Linotype"/>
          <w:b/>
          <w:bCs/>
          <w:color w:val="000000"/>
          <w:sz w:val="24"/>
          <w:szCs w:val="24"/>
        </w:rPr>
      </w:pPr>
      <w:bookmarkStart w:id="6" w:name="_heading=h.tyjcwt" w:colFirst="0" w:colLast="0"/>
      <w:bookmarkEnd w:id="6"/>
      <w:r w:rsidRPr="007D6C00">
        <w:rPr>
          <w:rFonts w:ascii="Palatino Linotype" w:eastAsia="Palatino Linotype" w:hAnsi="Palatino Linotype" w:cs="Palatino Linotype"/>
          <w:b/>
          <w:bCs/>
          <w:color w:val="000000"/>
          <w:sz w:val="24"/>
          <w:szCs w:val="24"/>
        </w:rPr>
        <w:t>PRIMERO. De la competencia</w:t>
      </w: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bookmarkStart w:id="7" w:name="_heading=h.3dy6vkm" w:colFirst="0" w:colLast="0"/>
      <w:bookmarkEnd w:id="7"/>
      <w:r w:rsidRPr="007D6C00">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820041" w:rsidRPr="007D6C00" w:rsidRDefault="00820041" w:rsidP="007D6C00">
      <w:pPr>
        <w:pBdr>
          <w:top w:val="nil"/>
          <w:left w:val="nil"/>
          <w:bottom w:val="nil"/>
          <w:right w:val="nil"/>
          <w:between w:val="nil"/>
        </w:pBdr>
        <w:tabs>
          <w:tab w:val="left" w:pos="426"/>
        </w:tabs>
        <w:spacing w:line="360" w:lineRule="auto"/>
        <w:ind w:right="-850"/>
        <w:jc w:val="both"/>
        <w:rPr>
          <w:rFonts w:ascii="Palatino Linotype" w:eastAsia="Palatino Linotype" w:hAnsi="Palatino Linotype" w:cs="Palatino Linotype"/>
          <w:b/>
          <w:bCs/>
          <w:color w:val="000000"/>
        </w:rPr>
      </w:pPr>
    </w:p>
    <w:p w:rsidR="00820041" w:rsidRPr="007D6C00" w:rsidRDefault="00F725B1" w:rsidP="007D6C00">
      <w:pPr>
        <w:pBdr>
          <w:top w:val="nil"/>
          <w:left w:val="nil"/>
          <w:bottom w:val="nil"/>
          <w:right w:val="nil"/>
          <w:between w:val="nil"/>
        </w:pBdr>
        <w:tabs>
          <w:tab w:val="left" w:pos="426"/>
        </w:tabs>
        <w:spacing w:line="360" w:lineRule="auto"/>
        <w:ind w:right="-850"/>
        <w:jc w:val="both"/>
        <w:rPr>
          <w:rFonts w:ascii="Palatino Linotype" w:eastAsia="Palatino Linotype" w:hAnsi="Palatino Linotype" w:cs="Palatino Linotype"/>
          <w:b/>
          <w:bCs/>
          <w:color w:val="000000"/>
        </w:rPr>
      </w:pPr>
      <w:bookmarkStart w:id="8" w:name="_heading=h.1t3h5sf" w:colFirst="0" w:colLast="0"/>
      <w:bookmarkEnd w:id="8"/>
      <w:r w:rsidRPr="007D6C00">
        <w:rPr>
          <w:rFonts w:ascii="Palatino Linotype" w:eastAsia="Palatino Linotype" w:hAnsi="Palatino Linotype" w:cs="Palatino Linotype"/>
          <w:b/>
          <w:bCs/>
          <w:color w:val="000000"/>
        </w:rPr>
        <w:t>SEGUNDO. De la oportunidad y procedencia.</w:t>
      </w: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bookmarkStart w:id="9" w:name="_heading=h.4d34og8" w:colFirst="0" w:colLast="0"/>
      <w:bookmarkEnd w:id="9"/>
      <w:r w:rsidRPr="007D6C00">
        <w:rPr>
          <w:rFonts w:ascii="Palatino Linotype" w:eastAsia="Palatino Linotype" w:hAnsi="Palatino Linotype" w:cs="Palatino Linotype"/>
          <w:color w:val="000000"/>
        </w:rPr>
        <w:t xml:space="preserve">Los medios de impugnación fueron presentados a través del SAIMEX, en el formato previamente aprobado para tal efecto y dentro del plazo legal de quince días hábiles otorgados; para el caso en particular es de señalar que el SUJETO OBLIGADO entregó su respuesta </w:t>
      </w:r>
      <w:r w:rsidRPr="007D6C00">
        <w:rPr>
          <w:rFonts w:ascii="Palatino Linotype" w:eastAsia="Palatino Linotype" w:hAnsi="Palatino Linotype" w:cs="Palatino Linotype"/>
          <w:b/>
          <w:bCs/>
          <w:color w:val="000000"/>
        </w:rPr>
        <w:t>el diecisiete de marzo de dos mil veintiséis</w:t>
      </w:r>
      <w:r w:rsidRPr="007D6C00">
        <w:rPr>
          <w:rFonts w:ascii="Palatino Linotype" w:eastAsia="Palatino Linotype" w:hAnsi="Palatino Linotype" w:cs="Palatino Linotype"/>
          <w:color w:val="000000"/>
        </w:rPr>
        <w:t xml:space="preserve">, de tal forma que el plazo para interponer el recurso de revisión transcurrió del </w:t>
      </w:r>
      <w:r w:rsidRPr="007D6C00">
        <w:rPr>
          <w:rFonts w:ascii="Palatino Linotype" w:eastAsia="Palatino Linotype" w:hAnsi="Palatino Linotype" w:cs="Palatino Linotype"/>
          <w:b/>
          <w:bCs/>
          <w:color w:val="000000"/>
        </w:rPr>
        <w:t>dieciocho de marzo al catorce de abril de dos mil veintiséis</w:t>
      </w:r>
      <w:r w:rsidRPr="007D6C00">
        <w:rPr>
          <w:rFonts w:ascii="Palatino Linotype" w:eastAsia="Palatino Linotype" w:hAnsi="Palatino Linotype" w:cs="Palatino Linotype"/>
          <w:color w:val="000000"/>
        </w:rPr>
        <w:t xml:space="preserve">; en consecuencia, el ahora </w:t>
      </w:r>
      <w:r w:rsidRPr="007D6C00">
        <w:rPr>
          <w:rFonts w:ascii="Palatino Linotype" w:eastAsia="Palatino Linotype" w:hAnsi="Palatino Linotype" w:cs="Palatino Linotype"/>
          <w:b/>
          <w:bCs/>
          <w:color w:val="000000"/>
        </w:rPr>
        <w:t>RECURRENTE</w:t>
      </w:r>
      <w:r w:rsidRPr="007D6C00">
        <w:rPr>
          <w:rFonts w:ascii="Palatino Linotype" w:eastAsia="Palatino Linotype" w:hAnsi="Palatino Linotype" w:cs="Palatino Linotype"/>
          <w:color w:val="000000"/>
        </w:rPr>
        <w:t xml:space="preserve"> presentó su inconformidad el </w:t>
      </w:r>
      <w:r w:rsidRPr="007D6C00">
        <w:rPr>
          <w:rFonts w:ascii="Palatino Linotype" w:eastAsia="Palatino Linotype" w:hAnsi="Palatino Linotype" w:cs="Palatino Linotype"/>
          <w:b/>
          <w:bCs/>
          <w:color w:val="000000"/>
        </w:rPr>
        <w:lastRenderedPageBreak/>
        <w:t>dieciocho de marzo de dos mil veintiséis</w:t>
      </w:r>
      <w:r w:rsidRPr="007D6C00">
        <w:rPr>
          <w:rFonts w:ascii="Palatino Linotype" w:eastAsia="Palatino Linotype" w:hAnsi="Palatino Linotype" w:cs="Palatino Linotype"/>
          <w:color w:val="000000"/>
        </w:rPr>
        <w:t>; es decir dentro del lapso legalmente establecido para tal efecto.</w:t>
      </w:r>
    </w:p>
    <w:p w:rsidR="00820041" w:rsidRPr="007D6C00" w:rsidRDefault="00820041" w:rsidP="007D6C00">
      <w:pPr>
        <w:pBdr>
          <w:top w:val="nil"/>
          <w:left w:val="nil"/>
          <w:bottom w:val="nil"/>
          <w:right w:val="nil"/>
          <w:between w:val="nil"/>
        </w:pBdr>
        <w:ind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Por otro lado, es de suma importancia señalar que la parte recurrente no proporciona un nombre completo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w:t>
      </w:r>
      <w:r w:rsidRPr="007D6C00">
        <w:rPr>
          <w:rFonts w:ascii="Palatino Linotype" w:eastAsia="Palatino Linotype" w:hAnsi="Palatino Linotype" w:cs="Palatino Linotype"/>
          <w:b/>
          <w:bCs/>
          <w:i/>
          <w:iCs/>
          <w:color w:val="000000"/>
        </w:rPr>
        <w:t>Las solicitudes anónimas</w:t>
      </w:r>
      <w:r w:rsidRPr="007D6C00">
        <w:rPr>
          <w:rFonts w:ascii="Palatino Linotype" w:eastAsia="Palatino Linotype" w:hAnsi="Palatino Linotype" w:cs="Palatino Linotype"/>
          <w:i/>
          <w:iCs/>
          <w:color w:val="000000"/>
        </w:rPr>
        <w:t xml:space="preserve">, con nombre incompleto o seudónimo </w:t>
      </w:r>
      <w:r w:rsidRPr="007D6C00">
        <w:rPr>
          <w:rFonts w:ascii="Palatino Linotype" w:eastAsia="Palatino Linotype" w:hAnsi="Palatino Linotype" w:cs="Palatino Linotype"/>
          <w:b/>
          <w:bCs/>
          <w:i/>
          <w:iCs/>
          <w:color w:val="000000"/>
        </w:rPr>
        <w:t>serán procedentes para su trámite por parte del sujeto obligado ante quien se presente</w:t>
      </w:r>
      <w:r w:rsidRPr="007D6C00">
        <w:rPr>
          <w:rFonts w:ascii="Palatino Linotype" w:eastAsia="Palatino Linotype" w:hAnsi="Palatino Linotype" w:cs="Palatino Linotype"/>
          <w:i/>
          <w:iCs/>
          <w:color w:val="000000"/>
        </w:rPr>
        <w:t>. No podrá requerirse información adicional con motivo del nombre proporcionado por el solicitante.”</w:t>
      </w:r>
    </w:p>
    <w:p w:rsidR="00820041" w:rsidRDefault="00820041" w:rsidP="007D6C00">
      <w:pPr>
        <w:pBdr>
          <w:top w:val="nil"/>
          <w:left w:val="nil"/>
          <w:bottom w:val="nil"/>
          <w:right w:val="nil"/>
          <w:between w:val="nil"/>
        </w:pBdr>
        <w:ind w:right="-850"/>
        <w:jc w:val="both"/>
        <w:rPr>
          <w:rFonts w:ascii="Palatino Linotype" w:eastAsia="Palatino Linotype" w:hAnsi="Palatino Linotype" w:cs="Palatino Linotype"/>
          <w:i/>
          <w:iCs/>
          <w:color w:val="000000"/>
        </w:rPr>
      </w:pPr>
    </w:p>
    <w:p w:rsidR="007D6C00" w:rsidRPr="007D6C00" w:rsidRDefault="007D6C00" w:rsidP="007D6C00">
      <w:pPr>
        <w:pBdr>
          <w:top w:val="nil"/>
          <w:left w:val="nil"/>
          <w:bottom w:val="nil"/>
          <w:right w:val="nil"/>
          <w:between w:val="nil"/>
        </w:pBdr>
        <w:ind w:right="-850"/>
        <w:jc w:val="both"/>
        <w:rPr>
          <w:rFonts w:ascii="Palatino Linotype" w:eastAsia="Palatino Linotype" w:hAnsi="Palatino Linotype" w:cs="Palatino Linotype"/>
          <w:i/>
          <w:iCs/>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w:t>
      </w:r>
      <w:r w:rsidRPr="007D6C00">
        <w:rPr>
          <w:rFonts w:ascii="Palatino Linotype" w:eastAsia="Palatino Linotype" w:hAnsi="Palatino Linotype" w:cs="Palatino Linotype"/>
          <w:b/>
          <w:bCs/>
          <w:i/>
          <w:iCs/>
          <w:color w:val="000000"/>
        </w:rPr>
        <w:t>Artículo 6.-</w:t>
      </w:r>
      <w:r w:rsidRPr="007D6C00">
        <w:rPr>
          <w:rFonts w:ascii="Palatino Linotype" w:eastAsia="Palatino Linotype" w:hAnsi="Palatino Linotype" w:cs="Palatino Linotype"/>
          <w:i/>
          <w:iCs/>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820041" w:rsidRPr="007D6C00" w:rsidRDefault="00F725B1" w:rsidP="007D6C00">
      <w:pPr>
        <w:pBdr>
          <w:top w:val="nil"/>
          <w:left w:val="nil"/>
          <w:bottom w:val="nil"/>
          <w:right w:val="nil"/>
          <w:between w:val="nil"/>
        </w:pBdr>
        <w:spacing w:after="120"/>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Para efectos de lo dispuesto en el presente artículo se observará lo siguiente:</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A. Para el ejercicio del derecho de acceso a la información, la Federación, los Estados y el Distrito Federal, en el ámbito de sus respectivas competencias, se regirán por los siguientes principios y bases:</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III. Toda persona, sin necesidad de acreditar interés alguno o justificar su utilización, tendrá acceso gratuito a la información pública, a sus datos personales o a la rectificación de éstos.”(Sic)</w:t>
      </w:r>
    </w:p>
    <w:p w:rsidR="00820041" w:rsidRPr="007D6C00" w:rsidRDefault="00820041" w:rsidP="007D6C00">
      <w:pPr>
        <w:pBdr>
          <w:top w:val="nil"/>
          <w:left w:val="nil"/>
          <w:bottom w:val="nil"/>
          <w:right w:val="nil"/>
          <w:between w:val="nil"/>
        </w:pBdr>
        <w:ind w:left="360" w:right="-850" w:hanging="76"/>
        <w:jc w:val="both"/>
        <w:rPr>
          <w:rFonts w:ascii="Palatino Linotype" w:eastAsia="Palatino Linotype" w:hAnsi="Palatino Linotype" w:cs="Palatino Linotype"/>
          <w:i/>
          <w:iCs/>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lastRenderedPageBreak/>
        <w:t>Así como el artículo 5 fracción III, párrafo vigésimo noveno, trigésimo y trigésimo primero, de la Constitución Política del Estado Libre y Soberano de México, que determina lo siguiente:</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w:t>
      </w:r>
      <w:r w:rsidRPr="007D6C00">
        <w:rPr>
          <w:rFonts w:ascii="Palatino Linotype" w:eastAsia="Palatino Linotype" w:hAnsi="Palatino Linotype" w:cs="Palatino Linotype"/>
          <w:b/>
          <w:bCs/>
          <w:i/>
          <w:iCs/>
          <w:color w:val="000000"/>
        </w:rPr>
        <w:t>Artículo 5.-</w:t>
      </w:r>
      <w:r w:rsidRPr="007D6C00">
        <w:rPr>
          <w:rFonts w:ascii="Palatino Linotype" w:eastAsia="Palatino Linotype" w:hAnsi="Palatino Linotype" w:cs="Palatino Linotype"/>
          <w:i/>
          <w:iCs/>
          <w:color w:val="00000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820041" w:rsidRPr="007D6C00" w:rsidRDefault="00F725B1" w:rsidP="007D6C00">
      <w:pPr>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Toda persona en el Estado de México, tiene derecho al libre acceso a la información plural y oportuna, así como a buscar recibir y difundir información e ideas de toda índole por cualquier medio de expresión.</w:t>
      </w:r>
    </w:p>
    <w:p w:rsidR="00820041" w:rsidRPr="007D6C00" w:rsidRDefault="00F725B1" w:rsidP="007D6C00">
      <w:pPr>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El derecho a la información será garantizado por el Estado. La ley establecerá las previsiones que permitan asegurar la protección, el respeto y la difusión de este derecho.</w:t>
      </w:r>
    </w:p>
    <w:p w:rsidR="00820041" w:rsidRPr="007D6C00" w:rsidRDefault="0082004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III. Toda persona, sin necesidad de acreditar interés alguno o justificar su utilización, tendrá acceso gratuito a la información pública, a sus datos personales o a la rectificación de éstos;</w:t>
      </w:r>
    </w:p>
    <w:p w:rsidR="00820041" w:rsidRPr="007D6C00" w:rsidRDefault="00F725B1" w:rsidP="007D6C00">
      <w:pPr>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(Sic)</w:t>
      </w:r>
    </w:p>
    <w:p w:rsidR="00820041" w:rsidRPr="007D6C00" w:rsidRDefault="00820041" w:rsidP="007D6C00">
      <w:pPr>
        <w:pBdr>
          <w:top w:val="nil"/>
          <w:left w:val="nil"/>
          <w:bottom w:val="nil"/>
          <w:right w:val="nil"/>
          <w:between w:val="nil"/>
        </w:pBdr>
        <w:ind w:left="360" w:right="-850" w:hanging="76"/>
        <w:jc w:val="both"/>
        <w:rPr>
          <w:rFonts w:ascii="Palatino Linotype" w:eastAsia="Palatino Linotype" w:hAnsi="Palatino Linotype" w:cs="Palatino Linotype"/>
          <w:i/>
          <w:iCs/>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lastRenderedPageBreak/>
        <w:t>Por otra parte, del contenido del artículo 1 de la Constitución Política de los Estados Unidos mexicanos, se destaca lo siguiente:</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w:t>
      </w:r>
      <w:r w:rsidRPr="007D6C00">
        <w:rPr>
          <w:rFonts w:ascii="Palatino Linotype" w:eastAsia="Palatino Linotype" w:hAnsi="Palatino Linotype" w:cs="Palatino Linotype"/>
          <w:b/>
          <w:bCs/>
          <w:i/>
          <w:iCs/>
          <w:color w:val="000000"/>
        </w:rPr>
        <w:t>Artículo 1</w:t>
      </w:r>
      <w:r w:rsidRPr="007D6C00">
        <w:rPr>
          <w:rFonts w:ascii="Palatino Linotype" w:eastAsia="Palatino Linotype" w:hAnsi="Palatino Linotype" w:cs="Palatino Linotype"/>
          <w:i/>
          <w:iCs/>
          <w:color w:val="000000"/>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Las normas relativas a los derechos humanos se interpretarán de conformidad con esta Constitución y con los tratados internacionales de la materia favoreciendo en todo tiempo a las personas la protección más amplia.</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820041" w:rsidRPr="007D6C00" w:rsidRDefault="00820041" w:rsidP="007D6C00">
      <w:pPr>
        <w:pBdr>
          <w:top w:val="nil"/>
          <w:left w:val="nil"/>
          <w:bottom w:val="nil"/>
          <w:right w:val="nil"/>
          <w:between w:val="nil"/>
        </w:pBdr>
        <w:ind w:left="360" w:right="-850" w:firstLine="66"/>
        <w:jc w:val="both"/>
        <w:rPr>
          <w:rFonts w:ascii="Palatino Linotype" w:eastAsia="Palatino Linotype" w:hAnsi="Palatino Linotype" w:cs="Palatino Linotype"/>
          <w:i/>
          <w:iCs/>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Esto es, que el derecho humano de acceso a la información pública, se aprecia que toda persona, sin necesidad de acreditar interés alguno o justificar su interposición, deberá tener acceso a la información pública, es decir, dicho </w:t>
      </w:r>
      <w:r w:rsidRPr="007D6C00">
        <w:rPr>
          <w:rFonts w:ascii="Palatino Linotype" w:eastAsia="Palatino Linotype" w:hAnsi="Palatino Linotype" w:cs="Palatino Linotype"/>
          <w:i/>
          <w:iCs/>
          <w:color w:val="000000"/>
        </w:rPr>
        <w:t>derecho fundamental exime a quien lo ejerce</w:t>
      </w:r>
      <w:r w:rsidRPr="007D6C00">
        <w:rPr>
          <w:rFonts w:ascii="Palatino Linotype" w:eastAsia="Palatino Linotype" w:hAnsi="Palatino Linotype" w:cs="Palatino Linotype"/>
          <w:color w:val="000000"/>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820041" w:rsidRPr="007D6C00" w:rsidRDefault="00820041" w:rsidP="007D6C00">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Lo que se fortalece con el Criterio 6/2014 del entonces Instituto Federal de Acceso a la Información y Protección de Datos, ahora Instituto Nacional de Transparencia Acceso a la Información y Protección de Datos Personales, el cual se reproduce para una mayor referencia:</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lastRenderedPageBreak/>
        <w:t>“Acceso a información gubernamental. No debe condicionarse a que el solicitante acredite su personalidad, demuestre interés alguno o justifique su utilización. De conformidad con lo dispuesto en los artículos 6º., apartado A, fracción III de la Constitución Política de los Estados Unidos Mexicanos, y 1º, 2º, 4º y 40 de la Ley Federal de Transparencia y Acceso a la Información Pública Gubernamental, la respuesta a una solicitud de acceso a información y entrega de la misma, no debe estar condicionada a que el particular acredite su personalidad, demuestre interés alguno o justifique su utilización, en virtud de que los sujetos obligados no deben requerir al solicitante mayores requisitos que los establecidos en la Ley. En este sentido, las dependencias y entidades, sólo deberán asegurarse de que, en su caso, se haya cubierto el pago de reproducción y envío de la información, mediante la exhibición del recibo correspondiente.”(Sic)</w:t>
      </w:r>
    </w:p>
    <w:p w:rsidR="00820041" w:rsidRPr="007D6C00" w:rsidRDefault="00820041" w:rsidP="007D6C00">
      <w:pPr>
        <w:pBdr>
          <w:top w:val="nil"/>
          <w:left w:val="nil"/>
          <w:bottom w:val="nil"/>
          <w:right w:val="nil"/>
          <w:between w:val="nil"/>
        </w:pBdr>
        <w:ind w:left="360" w:right="-850" w:hanging="76"/>
        <w:jc w:val="both"/>
        <w:rPr>
          <w:rFonts w:ascii="Palatino Linotype" w:eastAsia="Palatino Linotype" w:hAnsi="Palatino Linotype" w:cs="Palatino Linotype"/>
          <w:i/>
          <w:iCs/>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820041" w:rsidRPr="007D6C00" w:rsidRDefault="00820041" w:rsidP="007D6C00">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pStyle w:val="Ttulo1"/>
        <w:spacing w:before="0" w:line="360" w:lineRule="auto"/>
        <w:ind w:right="-850"/>
        <w:jc w:val="both"/>
        <w:rPr>
          <w:rFonts w:ascii="Palatino Linotype" w:eastAsia="Palatino Linotype" w:hAnsi="Palatino Linotype" w:cs="Palatino Linotype"/>
          <w:b/>
          <w:bCs/>
          <w:color w:val="000000"/>
          <w:sz w:val="24"/>
          <w:szCs w:val="24"/>
        </w:rPr>
      </w:pPr>
      <w:bookmarkStart w:id="10" w:name="_heading=h.2s8eyo1" w:colFirst="0" w:colLast="0"/>
      <w:bookmarkEnd w:id="10"/>
      <w:r w:rsidRPr="007D6C00">
        <w:rPr>
          <w:rFonts w:ascii="Palatino Linotype" w:eastAsia="Palatino Linotype" w:hAnsi="Palatino Linotype" w:cs="Palatino Linotype"/>
          <w:b/>
          <w:bCs/>
          <w:color w:val="000000"/>
          <w:sz w:val="24"/>
          <w:szCs w:val="24"/>
        </w:rPr>
        <w:t xml:space="preserve">TERCERO. Del planteamiento de la </w:t>
      </w:r>
      <w:r w:rsidRPr="007D6C00">
        <w:rPr>
          <w:rFonts w:ascii="Palatino Linotype" w:eastAsia="Palatino Linotype" w:hAnsi="Palatino Linotype" w:cs="Palatino Linotype"/>
          <w:b/>
          <w:bCs/>
          <w:i/>
          <w:iCs/>
          <w:color w:val="000000"/>
          <w:sz w:val="24"/>
          <w:szCs w:val="24"/>
        </w:rPr>
        <w:t>Litis</w:t>
      </w:r>
      <w:r w:rsidRPr="007D6C00">
        <w:rPr>
          <w:rFonts w:ascii="Palatino Linotype" w:eastAsia="Palatino Linotype" w:hAnsi="Palatino Linotype" w:cs="Palatino Linotype"/>
          <w:b/>
          <w:bCs/>
          <w:color w:val="000000"/>
          <w:sz w:val="24"/>
          <w:szCs w:val="24"/>
        </w:rPr>
        <w:t>.</w:t>
      </w: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b/>
          <w:bCs/>
          <w:color w:val="000000"/>
        </w:rPr>
      </w:pPr>
      <w:r w:rsidRPr="007D6C00">
        <w:rPr>
          <w:rFonts w:ascii="Palatino Linotype" w:eastAsia="Palatino Linotype" w:hAnsi="Palatino Linotype" w:cs="Palatino Linotype"/>
          <w:color w:val="000000"/>
        </w:rPr>
        <w:t>De las constancias en el expediente al rubro indicado, se desprende que la particular solicitó la información que a continuación se desagrega:</w:t>
      </w:r>
    </w:p>
    <w:p w:rsidR="00820041" w:rsidRPr="007D6C00" w:rsidRDefault="00F725B1" w:rsidP="007D6C00">
      <w:pPr>
        <w:pBdr>
          <w:top w:val="nil"/>
          <w:left w:val="nil"/>
          <w:bottom w:val="nil"/>
          <w:right w:val="nil"/>
          <w:between w:val="nil"/>
        </w:pBdr>
        <w:spacing w:line="360" w:lineRule="auto"/>
        <w:ind w:left="1134" w:right="-850"/>
        <w:jc w:val="both"/>
        <w:rPr>
          <w:rFonts w:ascii="Palatino Linotype" w:eastAsia="Palatino Linotype" w:hAnsi="Palatino Linotype" w:cs="Palatino Linotype"/>
          <w:b/>
          <w:bCs/>
          <w:i/>
          <w:iCs/>
          <w:color w:val="000000"/>
        </w:rPr>
      </w:pPr>
      <w:r w:rsidRPr="007D6C00">
        <w:rPr>
          <w:rFonts w:ascii="Palatino Linotype" w:eastAsia="Palatino Linotype" w:hAnsi="Palatino Linotype" w:cs="Palatino Linotype"/>
          <w:b/>
          <w:bCs/>
          <w:i/>
          <w:iCs/>
          <w:color w:val="000000"/>
        </w:rPr>
        <w:t xml:space="preserve">De la Tercera Regidora </w:t>
      </w:r>
    </w:p>
    <w:p w:rsidR="00820041" w:rsidRPr="007D6C00" w:rsidRDefault="00F725B1" w:rsidP="007D6C00">
      <w:pPr>
        <w:ind w:left="1134" w:right="-850"/>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 xml:space="preserve">1. Declaración patrimonial, tanto la inicial como aquellas actualizaciones que correspondan. </w:t>
      </w:r>
    </w:p>
    <w:p w:rsidR="00820041" w:rsidRPr="007D6C00" w:rsidRDefault="00F725B1" w:rsidP="007D6C00">
      <w:pPr>
        <w:ind w:left="1134" w:right="-850"/>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2. Currículum ampliado</w:t>
      </w:r>
    </w:p>
    <w:p w:rsidR="00820041" w:rsidRPr="007D6C00" w:rsidRDefault="00F725B1" w:rsidP="007D6C00">
      <w:pPr>
        <w:ind w:left="1134" w:right="-850"/>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 xml:space="preserve">3. Las iniciativas que ha impulsado en las sesiones de cabildo durante el año 2025: número de sesión, iniciativa, punto de acuerdo o similar y los resultados de la misma. </w:t>
      </w:r>
    </w:p>
    <w:p w:rsidR="00820041" w:rsidRPr="007D6C00" w:rsidRDefault="00F725B1" w:rsidP="007D6C00">
      <w:pPr>
        <w:ind w:left="1134" w:right="-850"/>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 xml:space="preserve">4. Conocer los trabajos y resultados de su trabajo en comisiones edilicias. </w:t>
      </w:r>
    </w:p>
    <w:p w:rsidR="00820041" w:rsidRPr="007D6C00" w:rsidRDefault="00820041" w:rsidP="007D6C00">
      <w:pPr>
        <w:ind w:left="1134" w:right="-850"/>
        <w:jc w:val="both"/>
        <w:rPr>
          <w:rFonts w:ascii="Palatino Linotype" w:eastAsia="Palatino Linotype" w:hAnsi="Palatino Linotype" w:cs="Palatino Linotype"/>
          <w:b/>
          <w:bCs/>
          <w:i/>
          <w:iCs/>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lastRenderedPageBreak/>
        <w:t xml:space="preserve">En respuesta, el </w:t>
      </w:r>
      <w:r w:rsidRPr="007D6C00">
        <w:rPr>
          <w:rFonts w:ascii="Palatino Linotype" w:eastAsia="Palatino Linotype" w:hAnsi="Palatino Linotype" w:cs="Palatino Linotype"/>
          <w:b/>
          <w:bCs/>
          <w:color w:val="000000"/>
        </w:rPr>
        <w:t xml:space="preserve">SUJETO OBLIGADO </w:t>
      </w:r>
      <w:r w:rsidRPr="007D6C00">
        <w:rPr>
          <w:rFonts w:ascii="Palatino Linotype" w:eastAsia="Palatino Linotype" w:hAnsi="Palatino Linotype" w:cs="Palatino Linotype"/>
          <w:color w:val="000000"/>
        </w:rPr>
        <w:t>entrego la información que fue descrita en el párrafo tres de la presente resolución.</w:t>
      </w:r>
    </w:p>
    <w:p w:rsidR="00820041" w:rsidRPr="007D6C00" w:rsidRDefault="00820041" w:rsidP="007D6C00">
      <w:pPr>
        <w:pBdr>
          <w:top w:val="nil"/>
          <w:left w:val="nil"/>
          <w:bottom w:val="nil"/>
          <w:right w:val="nil"/>
          <w:between w:val="nil"/>
        </w:pBdr>
        <w:spacing w:line="360" w:lineRule="auto"/>
        <w:ind w:right="-850"/>
        <w:jc w:val="both"/>
        <w:rPr>
          <w:rFonts w:ascii="Palatino Linotype" w:eastAsia="Palatino Linotype" w:hAnsi="Palatino Linotype" w:cs="Palatino Linotype"/>
          <w:i/>
          <w:iCs/>
          <w:color w:val="000000"/>
        </w:rPr>
      </w:pPr>
    </w:p>
    <w:p w:rsidR="00820041"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En dichas condiciones, la </w:t>
      </w:r>
      <w:r w:rsidRPr="007D6C00">
        <w:rPr>
          <w:rFonts w:ascii="Palatino Linotype" w:eastAsia="Palatino Linotype" w:hAnsi="Palatino Linotype" w:cs="Palatino Linotype"/>
          <w:i/>
          <w:iCs/>
          <w:color w:val="000000"/>
        </w:rPr>
        <w:t>Litis</w:t>
      </w:r>
      <w:r w:rsidRPr="007D6C00">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sidRPr="007D6C00">
        <w:rPr>
          <w:rFonts w:ascii="Palatino Linotype" w:eastAsia="Palatino Linotype" w:hAnsi="Palatino Linotype" w:cs="Palatino Linotype"/>
          <w:b/>
          <w:bCs/>
          <w:color w:val="000000"/>
        </w:rPr>
        <w:t xml:space="preserve">fracción V </w:t>
      </w:r>
      <w:r w:rsidRPr="007D6C00">
        <w:rPr>
          <w:rFonts w:ascii="Palatino Linotype" w:eastAsia="Palatino Linotype" w:hAnsi="Palatino Linotype" w:cs="Palatino Linotype"/>
          <w:color w:val="000000"/>
        </w:rPr>
        <w:t>de la Ley</w:t>
      </w:r>
      <w:r w:rsidRPr="007D6C00">
        <w:rPr>
          <w:rFonts w:ascii="Palatino Linotype" w:eastAsia="Palatino Linotype" w:hAnsi="Palatino Linotype" w:cs="Palatino Linotype"/>
          <w:b/>
          <w:bCs/>
          <w:color w:val="000000"/>
        </w:rPr>
        <w:t xml:space="preserve"> de Transparencia y Acceso a la Información Pública del Estado de </w:t>
      </w:r>
      <w:r w:rsidRPr="007D6C00">
        <w:rPr>
          <w:rFonts w:ascii="Palatino Linotype" w:eastAsia="Palatino Linotype" w:hAnsi="Palatino Linotype" w:cs="Palatino Linotype"/>
          <w:color w:val="000000"/>
        </w:rPr>
        <w:t>México</w:t>
      </w:r>
      <w:r w:rsidRPr="007D6C00">
        <w:rPr>
          <w:rFonts w:ascii="Palatino Linotype" w:eastAsia="Palatino Linotype" w:hAnsi="Palatino Linotype" w:cs="Palatino Linotype"/>
          <w:b/>
          <w:bCs/>
          <w:color w:val="000000"/>
        </w:rPr>
        <w:t xml:space="preserve"> y Municipios</w:t>
      </w:r>
      <w:r w:rsidRPr="007D6C00">
        <w:rPr>
          <w:rFonts w:ascii="Palatino Linotype" w:eastAsia="Palatino Linotype" w:hAnsi="Palatino Linotype" w:cs="Palatino Linotype"/>
          <w:color w:val="000000"/>
        </w:rPr>
        <w:t xml:space="preserve">; fracción que determina la hipótesis jurídica relativa a la entrega de información incompleta; contexto del cual se dolió </w:t>
      </w:r>
      <w:r w:rsidRPr="007D6C00">
        <w:rPr>
          <w:rFonts w:ascii="Palatino Linotype" w:eastAsia="Palatino Linotype" w:hAnsi="Palatino Linotype" w:cs="Palatino Linotype"/>
          <w:b/>
          <w:bCs/>
          <w:color w:val="000000"/>
        </w:rPr>
        <w:t xml:space="preserve">EL RECURRENTE </w:t>
      </w:r>
      <w:r w:rsidRPr="007D6C00">
        <w:rPr>
          <w:rFonts w:ascii="Palatino Linotype" w:eastAsia="Palatino Linotype" w:hAnsi="Palatino Linotype" w:cs="Palatino Linotype"/>
          <w:color w:val="000000"/>
        </w:rPr>
        <w:t>al momento de interponer su inconformidad.</w:t>
      </w:r>
    </w:p>
    <w:p w:rsidR="007D6C00" w:rsidRPr="007D6C00" w:rsidRDefault="007D6C00" w:rsidP="007D6C00">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De modo tal que el presente recurso de revisión se </w:t>
      </w:r>
      <w:r w:rsidRPr="007D6C00">
        <w:rPr>
          <w:rFonts w:ascii="Palatino Linotype" w:eastAsia="Palatino Linotype" w:hAnsi="Palatino Linotype" w:cs="Palatino Linotype"/>
        </w:rPr>
        <w:t>abocara</w:t>
      </w:r>
      <w:r w:rsidRPr="007D6C00">
        <w:rPr>
          <w:rFonts w:ascii="Palatino Linotype" w:eastAsia="Palatino Linotype" w:hAnsi="Palatino Linotype" w:cs="Palatino Linotype"/>
          <w:color w:val="000000"/>
        </w:rPr>
        <w:t xml:space="preserve"> en determinar si el </w:t>
      </w:r>
      <w:r w:rsidRPr="007D6C00">
        <w:rPr>
          <w:rFonts w:ascii="Palatino Linotype" w:eastAsia="Palatino Linotype" w:hAnsi="Palatino Linotype" w:cs="Palatino Linotype"/>
          <w:b/>
          <w:bCs/>
          <w:color w:val="000000"/>
        </w:rPr>
        <w:t>SUJETO OBLIGADO</w:t>
      </w:r>
      <w:r w:rsidRPr="007D6C00">
        <w:rPr>
          <w:rFonts w:ascii="Palatino Linotype" w:eastAsia="Palatino Linotype" w:hAnsi="Palatino Linotype" w:cs="Palatino Linotype"/>
          <w:color w:val="000000"/>
        </w:rPr>
        <w:t xml:space="preserve"> con su respuesta ciertamente actualiza la causal de procedencia</w:t>
      </w:r>
      <w:r w:rsidRPr="007D6C00">
        <w:rPr>
          <w:rFonts w:ascii="Palatino Linotype" w:eastAsia="Palatino Linotype" w:hAnsi="Palatino Linotype" w:cs="Palatino Linotype"/>
          <w:b/>
          <w:bCs/>
          <w:color w:val="000000"/>
        </w:rPr>
        <w:t xml:space="preserve"> </w:t>
      </w:r>
      <w:r w:rsidRPr="007D6C00">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820041" w:rsidRPr="007D6C00" w:rsidRDefault="00820041" w:rsidP="007D6C00">
      <w:pPr>
        <w:pBdr>
          <w:top w:val="nil"/>
          <w:left w:val="nil"/>
          <w:bottom w:val="nil"/>
          <w:right w:val="nil"/>
          <w:between w:val="nil"/>
        </w:pBdr>
        <w:spacing w:line="360" w:lineRule="auto"/>
        <w:ind w:left="709" w:right="-850"/>
        <w:jc w:val="both"/>
        <w:rPr>
          <w:rFonts w:ascii="Palatino Linotype" w:eastAsia="Palatino Linotype" w:hAnsi="Palatino Linotype" w:cs="Palatino Linotype"/>
          <w:color w:val="000000"/>
        </w:rPr>
      </w:pPr>
    </w:p>
    <w:p w:rsidR="00820041" w:rsidRPr="007D6C00" w:rsidRDefault="00F725B1" w:rsidP="007D6C00">
      <w:pPr>
        <w:keepNext/>
        <w:keepLines/>
        <w:spacing w:line="360" w:lineRule="auto"/>
        <w:ind w:right="-850"/>
        <w:jc w:val="both"/>
        <w:rPr>
          <w:rFonts w:ascii="Palatino Linotype" w:eastAsia="Palatino Linotype" w:hAnsi="Palatino Linotype" w:cs="Palatino Linotype"/>
          <w:b/>
          <w:bCs/>
          <w:color w:val="000000"/>
        </w:rPr>
      </w:pPr>
      <w:r w:rsidRPr="007D6C00">
        <w:rPr>
          <w:rFonts w:ascii="Palatino Linotype" w:eastAsia="Palatino Linotype" w:hAnsi="Palatino Linotype" w:cs="Palatino Linotype"/>
          <w:b/>
          <w:bCs/>
          <w:color w:val="000000"/>
        </w:rPr>
        <w:t>CUARTO. Del estudio y resolución del estudio.</w:t>
      </w:r>
    </w:p>
    <w:p w:rsidR="00820041" w:rsidRPr="007D6C00" w:rsidRDefault="00F725B1" w:rsidP="007D6C00">
      <w:pPr>
        <w:keepNext/>
        <w:keepLines/>
        <w:numPr>
          <w:ilvl w:val="0"/>
          <w:numId w:val="8"/>
        </w:numPr>
        <w:spacing w:after="240" w:line="360" w:lineRule="auto"/>
        <w:ind w:left="786" w:right="-850"/>
        <w:jc w:val="both"/>
        <w:rPr>
          <w:rFonts w:ascii="Palatino Linotype" w:eastAsia="Palatino Linotype" w:hAnsi="Palatino Linotype" w:cs="Palatino Linotype"/>
          <w:b/>
          <w:bCs/>
          <w:color w:val="000000"/>
        </w:rPr>
      </w:pPr>
      <w:bookmarkStart w:id="11" w:name="_heading=h.17dp8vu" w:colFirst="0" w:colLast="0"/>
      <w:bookmarkEnd w:id="11"/>
      <w:r w:rsidRPr="007D6C00">
        <w:rPr>
          <w:rFonts w:ascii="Palatino Linotype" w:eastAsia="Palatino Linotype" w:hAnsi="Palatino Linotype" w:cs="Palatino Linotype"/>
          <w:b/>
          <w:bCs/>
          <w:color w:val="000000"/>
        </w:rPr>
        <w:t>Del derecho de acceso a la información.</w:t>
      </w: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820041" w:rsidRPr="007D6C00" w:rsidRDefault="00F725B1" w:rsidP="007D6C00">
      <w:pPr>
        <w:numPr>
          <w:ilvl w:val="0"/>
          <w:numId w:val="3"/>
        </w:numPr>
        <w:spacing w:before="240"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lastRenderedPageBreak/>
        <w:t xml:space="preserve">Definiendo el Derecho de Acceso a la Información Pública como: </w:t>
      </w:r>
      <w:r w:rsidRPr="007D6C00">
        <w:rPr>
          <w:rFonts w:ascii="Palatino Linotype" w:eastAsia="Palatino Linotype" w:hAnsi="Palatino Linotype" w:cs="Palatino Linotype"/>
          <w:i/>
          <w:iCs/>
          <w:color w:val="000000"/>
        </w:rPr>
        <w:t>La igualdad de oportunidades para recibir, buscar e impartir información</w:t>
      </w:r>
      <w:r w:rsidRPr="007D6C00">
        <w:rPr>
          <w:rFonts w:ascii="Palatino Linotype" w:eastAsia="Palatino Linotype" w:hAnsi="Palatino Linotype" w:cs="Palatino Linotype"/>
          <w:i/>
          <w:iCs/>
          <w:vertAlign w:val="superscript"/>
        </w:rPr>
        <w:footnoteReference w:id="1"/>
      </w:r>
      <w:r w:rsidRPr="007D6C00">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7D6C00">
        <w:rPr>
          <w:rFonts w:ascii="Palatino Linotype" w:eastAsia="Palatino Linotype" w:hAnsi="Palatino Linotype" w:cs="Palatino Linotype"/>
          <w:i/>
          <w:iCs/>
          <w:vertAlign w:val="superscript"/>
        </w:rPr>
        <w:footnoteReference w:id="2"/>
      </w:r>
      <w:r w:rsidRPr="007D6C00">
        <w:rPr>
          <w:rFonts w:ascii="Palatino Linotype" w:eastAsia="Palatino Linotype" w:hAnsi="Palatino Linotype" w:cs="Palatino Linotype"/>
          <w:color w:val="000000"/>
        </w:rPr>
        <w:t>que se constituye como una herramienta fundamental para ejercer</w:t>
      </w:r>
      <w:r w:rsidRPr="007D6C00">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7D6C00">
        <w:rPr>
          <w:rFonts w:ascii="Palatino Linotype" w:eastAsia="Palatino Linotype" w:hAnsi="Palatino Linotype" w:cs="Palatino Linotype"/>
          <w:i/>
          <w:iCs/>
          <w:vertAlign w:val="superscript"/>
        </w:rPr>
        <w:footnoteReference w:id="3"/>
      </w:r>
      <w:r w:rsidRPr="007D6C00">
        <w:rPr>
          <w:rFonts w:ascii="Palatino Linotype" w:eastAsia="Palatino Linotype" w:hAnsi="Palatino Linotype" w:cs="Palatino Linotype"/>
          <w:color w:val="000000"/>
        </w:rPr>
        <w:t>fomentando</w:t>
      </w:r>
      <w:r w:rsidRPr="007D6C00">
        <w:rPr>
          <w:rFonts w:ascii="Palatino Linotype" w:eastAsia="Palatino Linotype" w:hAnsi="Palatino Linotype" w:cs="Palatino Linotype"/>
          <w:i/>
          <w:iCs/>
          <w:color w:val="000000"/>
        </w:rPr>
        <w:t xml:space="preserve"> la transparencia de las actividades estatales y </w:t>
      </w:r>
      <w:r w:rsidRPr="007D6C00">
        <w:rPr>
          <w:rFonts w:ascii="Palatino Linotype" w:eastAsia="Palatino Linotype" w:hAnsi="Palatino Linotype" w:cs="Palatino Linotype"/>
          <w:color w:val="000000"/>
        </w:rPr>
        <w:t>promoviendo</w:t>
      </w:r>
      <w:r w:rsidRPr="007D6C00">
        <w:rPr>
          <w:rFonts w:ascii="Palatino Linotype" w:eastAsia="Palatino Linotype" w:hAnsi="Palatino Linotype" w:cs="Palatino Linotype"/>
          <w:i/>
          <w:iCs/>
          <w:color w:val="000000"/>
        </w:rPr>
        <w:t xml:space="preserve"> la responsabilidad de los funcionarios sobre su gestión pública,</w:t>
      </w:r>
      <w:r w:rsidRPr="007D6C00">
        <w:rPr>
          <w:rFonts w:ascii="Palatino Linotype" w:eastAsia="Palatino Linotype" w:hAnsi="Palatino Linotype" w:cs="Palatino Linotype"/>
          <w:i/>
          <w:iCs/>
          <w:vertAlign w:val="superscript"/>
        </w:rPr>
        <w:footnoteReference w:id="4"/>
      </w:r>
      <w:r w:rsidRPr="007D6C00">
        <w:rPr>
          <w:rFonts w:ascii="Palatino Linotype" w:eastAsia="Palatino Linotype" w:hAnsi="Palatino Linotype" w:cs="Palatino Linotype"/>
          <w:color w:val="000000"/>
        </w:rPr>
        <w:t>que permite</w:t>
      </w:r>
      <w:r w:rsidRPr="007D6C00">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820041" w:rsidRPr="007D6C00" w:rsidRDefault="00F725B1" w:rsidP="007D6C00">
      <w:pPr>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w:t>
      </w:r>
      <w:r w:rsidRPr="007D6C00">
        <w:rPr>
          <w:rFonts w:ascii="Palatino Linotype" w:eastAsia="Palatino Linotype" w:hAnsi="Palatino Linotype" w:cs="Palatino Linotype"/>
          <w:b/>
          <w:bCs/>
          <w:i/>
          <w:iCs/>
        </w:rPr>
        <w:t>Artículo 1.-</w:t>
      </w:r>
      <w:r w:rsidRPr="007D6C00">
        <w:rPr>
          <w:rFonts w:ascii="Palatino Linotype" w:eastAsia="Palatino Linotype" w:hAnsi="Palatino Linotype" w:cs="Palatino Linotype"/>
          <w:i/>
          <w:iCs/>
        </w:rPr>
        <w:t xml:space="preserve"> </w:t>
      </w:r>
    </w:p>
    <w:p w:rsidR="00820041" w:rsidRPr="007D6C00" w:rsidRDefault="00F725B1" w:rsidP="007D6C00">
      <w:pPr>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w:t>
      </w:r>
    </w:p>
    <w:p w:rsidR="00820041" w:rsidRPr="007D6C00" w:rsidRDefault="00F725B1" w:rsidP="007D6C00">
      <w:pPr>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Todas las</w:t>
      </w:r>
      <w:r w:rsidRPr="007D6C00">
        <w:rPr>
          <w:rFonts w:ascii="Palatino Linotype" w:eastAsia="Palatino Linotype" w:hAnsi="Palatino Linotype" w:cs="Palatino Linotype"/>
        </w:rPr>
        <w:t xml:space="preserve"> </w:t>
      </w:r>
      <w:r w:rsidRPr="007D6C00">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820041" w:rsidRPr="007D6C00" w:rsidRDefault="00F725B1" w:rsidP="007D6C00">
      <w:pPr>
        <w:ind w:left="1134" w:right="-850"/>
        <w:jc w:val="both"/>
        <w:rPr>
          <w:rFonts w:ascii="Palatino Linotype" w:eastAsia="Palatino Linotype" w:hAnsi="Palatino Linotype" w:cs="Palatino Linotype"/>
        </w:rPr>
      </w:pPr>
      <w:r w:rsidRPr="007D6C00">
        <w:rPr>
          <w:rFonts w:ascii="Palatino Linotype" w:eastAsia="Palatino Linotype" w:hAnsi="Palatino Linotype" w:cs="Palatino Linotype"/>
          <w:i/>
          <w:iCs/>
        </w:rPr>
        <w:lastRenderedPageBreak/>
        <w:t>(…)</w:t>
      </w:r>
      <w:r w:rsidRPr="007D6C00">
        <w:rPr>
          <w:rFonts w:ascii="Palatino Linotype" w:eastAsia="Palatino Linotype" w:hAnsi="Palatino Linotype" w:cs="Palatino Linotype"/>
        </w:rPr>
        <w:t>”.</w:t>
      </w:r>
    </w:p>
    <w:p w:rsidR="00820041" w:rsidRPr="007D6C00" w:rsidRDefault="00820041" w:rsidP="007D6C00">
      <w:pPr>
        <w:ind w:right="-850"/>
        <w:jc w:val="both"/>
        <w:rPr>
          <w:rFonts w:ascii="Palatino Linotype" w:eastAsia="Palatino Linotype" w:hAnsi="Palatino Linotype" w:cs="Palatino Linotype"/>
          <w:b/>
          <w:bCs/>
        </w:rPr>
      </w:pPr>
    </w:p>
    <w:p w:rsidR="00820041" w:rsidRPr="007D6C00" w:rsidRDefault="00F725B1" w:rsidP="007D6C00">
      <w:pPr>
        <w:numPr>
          <w:ilvl w:val="0"/>
          <w:numId w:val="3"/>
        </w:numP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820041" w:rsidRPr="007D6C00" w:rsidRDefault="00F725B1" w:rsidP="007D6C00">
      <w:pPr>
        <w:spacing w:after="240"/>
        <w:ind w:left="1134" w:right="-850"/>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Constitución Política de los Estados Unidos Mexicanos</w:t>
      </w:r>
    </w:p>
    <w:p w:rsidR="00820041" w:rsidRPr="007D6C00" w:rsidRDefault="00F725B1" w:rsidP="007D6C00">
      <w:pPr>
        <w:spacing w:before="240" w:after="240"/>
        <w:ind w:left="1134" w:right="-850"/>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“Artículo 6.</w:t>
      </w:r>
    </w:p>
    <w:p w:rsidR="00820041" w:rsidRPr="007D6C00" w:rsidRDefault="00F725B1" w:rsidP="007D6C00">
      <w:pPr>
        <w:spacing w:before="240" w:after="240"/>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w:t>
      </w:r>
    </w:p>
    <w:p w:rsidR="00820041" w:rsidRPr="007D6C00" w:rsidRDefault="00F725B1" w:rsidP="007D6C00">
      <w:pPr>
        <w:spacing w:before="240" w:after="240"/>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Para efectos de lo dispuesto en el presente artículo se observará lo siguiente:</w:t>
      </w:r>
    </w:p>
    <w:p w:rsidR="00820041" w:rsidRPr="007D6C00" w:rsidRDefault="00F725B1" w:rsidP="007D6C00">
      <w:pPr>
        <w:spacing w:before="240" w:after="240"/>
        <w:ind w:left="1134" w:right="-850"/>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A</w:t>
      </w:r>
      <w:r w:rsidRPr="007D6C00">
        <w:rPr>
          <w:rFonts w:ascii="Palatino Linotype" w:eastAsia="Palatino Linotype" w:hAnsi="Palatino Linotype" w:cs="Palatino Linotype"/>
          <w:i/>
          <w:iCs/>
        </w:rPr>
        <w:t xml:space="preserve">. </w:t>
      </w:r>
      <w:r w:rsidRPr="007D6C00">
        <w:rPr>
          <w:rFonts w:ascii="Palatino Linotype" w:eastAsia="Palatino Linotype" w:hAnsi="Palatino Linotype" w:cs="Palatino Linotype"/>
          <w:b/>
          <w:bCs/>
          <w:i/>
          <w:iCs/>
        </w:rPr>
        <w:t>Para el ejercicio del derecho de acceso a la información</w:t>
      </w:r>
      <w:r w:rsidRPr="007D6C00">
        <w:rPr>
          <w:rFonts w:ascii="Palatino Linotype" w:eastAsia="Palatino Linotype" w:hAnsi="Palatino Linotype" w:cs="Palatino Linotype"/>
          <w:i/>
          <w:iCs/>
        </w:rPr>
        <w:t xml:space="preserve">, la Federación y </w:t>
      </w:r>
      <w:r w:rsidRPr="007D6C00">
        <w:rPr>
          <w:rFonts w:ascii="Palatino Linotype" w:eastAsia="Palatino Linotype" w:hAnsi="Palatino Linotype" w:cs="Palatino Linotype"/>
          <w:b/>
          <w:bCs/>
          <w:i/>
          <w:iCs/>
        </w:rPr>
        <w:t>las entidades federativas, en el ámbito de sus respectivas competencias, se regirán por los siguientes principios y bases:</w:t>
      </w:r>
    </w:p>
    <w:p w:rsidR="00820041" w:rsidRPr="007D6C00" w:rsidRDefault="00F725B1" w:rsidP="007D6C00">
      <w:pPr>
        <w:spacing w:before="240" w:after="240"/>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b/>
          <w:bCs/>
          <w:i/>
          <w:iCs/>
        </w:rPr>
        <w:t xml:space="preserve">I. </w:t>
      </w:r>
      <w:r w:rsidRPr="007D6C00">
        <w:rPr>
          <w:rFonts w:ascii="Palatino Linotype" w:eastAsia="Palatino Linotype" w:hAnsi="Palatino Linotype" w:cs="Palatino Linotype"/>
          <w:b/>
          <w:bCs/>
          <w:i/>
          <w:iCs/>
        </w:rPr>
        <w:tab/>
        <w:t>Toda la información en posesión de cualquier</w:t>
      </w:r>
      <w:r w:rsidRPr="007D6C00">
        <w:rPr>
          <w:rFonts w:ascii="Palatino Linotype" w:eastAsia="Palatino Linotype" w:hAnsi="Palatino Linotype" w:cs="Palatino Linotype"/>
          <w:i/>
          <w:iCs/>
        </w:rPr>
        <w:t xml:space="preserve"> </w:t>
      </w:r>
      <w:r w:rsidRPr="007D6C00">
        <w:rPr>
          <w:rFonts w:ascii="Palatino Linotype" w:eastAsia="Palatino Linotype" w:hAnsi="Palatino Linotype" w:cs="Palatino Linotype"/>
          <w:b/>
          <w:bCs/>
          <w:i/>
          <w:iCs/>
        </w:rPr>
        <w:t>autoridad</w:t>
      </w:r>
      <w:r w:rsidRPr="007D6C00">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7D6C00">
        <w:rPr>
          <w:rFonts w:ascii="Palatino Linotype" w:eastAsia="Palatino Linotype" w:hAnsi="Palatino Linotype" w:cs="Palatino Linotype"/>
          <w:b/>
          <w:bCs/>
          <w:i/>
          <w:iCs/>
        </w:rPr>
        <w:t>municipal</w:t>
      </w:r>
      <w:r w:rsidRPr="007D6C00">
        <w:rPr>
          <w:rFonts w:ascii="Palatino Linotype" w:eastAsia="Palatino Linotype" w:hAnsi="Palatino Linotype" w:cs="Palatino Linotype"/>
          <w:i/>
          <w:iCs/>
        </w:rPr>
        <w:t xml:space="preserve">, </w:t>
      </w:r>
      <w:r w:rsidRPr="007D6C00">
        <w:rPr>
          <w:rFonts w:ascii="Palatino Linotype" w:eastAsia="Palatino Linotype" w:hAnsi="Palatino Linotype" w:cs="Palatino Linotype"/>
          <w:b/>
          <w:bCs/>
          <w:i/>
          <w:iCs/>
        </w:rPr>
        <w:t>es pública</w:t>
      </w:r>
      <w:r w:rsidRPr="007D6C00">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7D6C00">
        <w:rPr>
          <w:rFonts w:ascii="Palatino Linotype" w:eastAsia="Palatino Linotype" w:hAnsi="Palatino Linotype" w:cs="Palatino Linotype"/>
          <w:b/>
          <w:bCs/>
          <w:i/>
          <w:iCs/>
        </w:rPr>
        <w:t xml:space="preserve">En la interpretación de este derecho deberá prevalecer el principio de máxima </w:t>
      </w:r>
      <w:r w:rsidRPr="007D6C00">
        <w:rPr>
          <w:rFonts w:ascii="Palatino Linotype" w:eastAsia="Palatino Linotype" w:hAnsi="Palatino Linotype" w:cs="Palatino Linotype"/>
          <w:b/>
          <w:bCs/>
          <w:i/>
          <w:iCs/>
        </w:rPr>
        <w:lastRenderedPageBreak/>
        <w:t>publicidad. Los sujetos obligados deberán documentar todo acto que derive del ejercicio de sus facultades, competencias o funciones</w:t>
      </w:r>
      <w:r w:rsidRPr="007D6C00">
        <w:rPr>
          <w:rFonts w:ascii="Palatino Linotype" w:eastAsia="Palatino Linotype" w:hAnsi="Palatino Linotype" w:cs="Palatino Linotype"/>
          <w:i/>
          <w:iCs/>
        </w:rPr>
        <w:t>, la ley determinará los supuestos específicos bajo los cuales procederá la declaración de inexistencia de la información.”</w:t>
      </w:r>
    </w:p>
    <w:p w:rsidR="00820041" w:rsidRPr="007D6C00" w:rsidRDefault="00820041" w:rsidP="007D6C00">
      <w:pPr>
        <w:pBdr>
          <w:top w:val="nil"/>
          <w:left w:val="nil"/>
          <w:bottom w:val="nil"/>
          <w:right w:val="nil"/>
          <w:between w:val="nil"/>
        </w:pBdr>
        <w:tabs>
          <w:tab w:val="left" w:pos="567"/>
        </w:tabs>
        <w:spacing w:before="240" w:after="240"/>
        <w:ind w:left="1134" w:right="-850"/>
        <w:jc w:val="both"/>
        <w:rPr>
          <w:rFonts w:ascii="Palatino Linotype" w:eastAsia="Palatino Linotype" w:hAnsi="Palatino Linotype" w:cs="Palatino Linotype"/>
          <w:b/>
          <w:bCs/>
          <w:i/>
          <w:iCs/>
          <w:color w:val="000000"/>
        </w:rPr>
      </w:pPr>
    </w:p>
    <w:p w:rsidR="00820041" w:rsidRPr="007D6C00" w:rsidRDefault="00F725B1" w:rsidP="007D6C00">
      <w:pPr>
        <w:spacing w:before="240" w:after="240"/>
        <w:ind w:left="1134" w:right="-850"/>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Constitución Política del Estado Libre y Soberano de México</w:t>
      </w:r>
    </w:p>
    <w:p w:rsidR="00820041" w:rsidRPr="007D6C00" w:rsidRDefault="00F725B1" w:rsidP="007D6C00">
      <w:pPr>
        <w:spacing w:before="240" w:after="240"/>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b/>
          <w:bCs/>
          <w:i/>
          <w:iCs/>
        </w:rPr>
        <w:t>“Artículo 5</w:t>
      </w:r>
      <w:r w:rsidRPr="007D6C00">
        <w:rPr>
          <w:rFonts w:ascii="Palatino Linotype" w:eastAsia="Palatino Linotype" w:hAnsi="Palatino Linotype" w:cs="Palatino Linotype"/>
          <w:i/>
          <w:iCs/>
        </w:rPr>
        <w:t xml:space="preserve">.- </w:t>
      </w:r>
    </w:p>
    <w:p w:rsidR="00820041" w:rsidRPr="007D6C00" w:rsidRDefault="00F725B1" w:rsidP="007D6C00">
      <w:pPr>
        <w:spacing w:before="240" w:after="240"/>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w:t>
      </w:r>
    </w:p>
    <w:p w:rsidR="00820041" w:rsidRPr="007D6C00" w:rsidRDefault="00F725B1" w:rsidP="007D6C00">
      <w:pPr>
        <w:spacing w:before="240" w:after="240"/>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7D6C00">
        <w:rPr>
          <w:rFonts w:ascii="Palatino Linotype" w:eastAsia="Palatino Linotype" w:hAnsi="Palatino Linotype" w:cs="Palatino Linotype"/>
          <w:i/>
          <w:iCs/>
        </w:rPr>
        <w:t>.</w:t>
      </w:r>
    </w:p>
    <w:p w:rsidR="00820041" w:rsidRPr="007D6C00" w:rsidRDefault="00F725B1" w:rsidP="007D6C00">
      <w:pPr>
        <w:spacing w:before="240" w:after="240"/>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820041" w:rsidRPr="007D6C00" w:rsidRDefault="00F725B1" w:rsidP="007D6C00">
      <w:pPr>
        <w:spacing w:before="240" w:after="240"/>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b/>
          <w:bCs/>
          <w:i/>
          <w:iCs/>
        </w:rPr>
        <w:t>Este derecho se regirá por los principios y bases siguientes</w:t>
      </w:r>
      <w:r w:rsidRPr="007D6C00">
        <w:rPr>
          <w:rFonts w:ascii="Palatino Linotype" w:eastAsia="Palatino Linotype" w:hAnsi="Palatino Linotype" w:cs="Palatino Linotype"/>
          <w:i/>
          <w:iCs/>
        </w:rPr>
        <w:t>:</w:t>
      </w:r>
    </w:p>
    <w:p w:rsidR="00820041" w:rsidRPr="007D6C00" w:rsidRDefault="00F725B1" w:rsidP="007D6C00">
      <w:pPr>
        <w:spacing w:before="240" w:after="240"/>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b/>
          <w:bCs/>
          <w:i/>
          <w:iCs/>
        </w:rPr>
        <w:t>I. Toda la información en posesión de cualquier autoridad, entidad, órgano y organismos de los</w:t>
      </w:r>
      <w:r w:rsidRPr="007D6C00">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7D6C00">
        <w:rPr>
          <w:rFonts w:ascii="Palatino Linotype" w:eastAsia="Palatino Linotype" w:hAnsi="Palatino Linotype" w:cs="Palatino Linotype"/>
          <w:b/>
          <w:bCs/>
          <w:i/>
          <w:iCs/>
        </w:rPr>
        <w:t>municipales</w:t>
      </w:r>
      <w:r w:rsidRPr="007D6C00">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7D6C00">
        <w:rPr>
          <w:rFonts w:ascii="Palatino Linotype" w:eastAsia="Palatino Linotype" w:hAnsi="Palatino Linotype" w:cs="Palatino Linotype"/>
          <w:b/>
          <w:bCs/>
          <w:i/>
          <w:iCs/>
        </w:rPr>
        <w:t>es pública</w:t>
      </w:r>
      <w:r w:rsidRPr="007D6C00">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7D6C00">
        <w:rPr>
          <w:rFonts w:ascii="Palatino Linotype" w:eastAsia="Palatino Linotype" w:hAnsi="Palatino Linotype" w:cs="Palatino Linotype"/>
          <w:b/>
          <w:bCs/>
          <w:i/>
          <w:iCs/>
        </w:rPr>
        <w:t>En la interpretación de este derecho deberá prevalecer el principio de máxima publicidad</w:t>
      </w:r>
      <w:r w:rsidRPr="007D6C00">
        <w:rPr>
          <w:rFonts w:ascii="Palatino Linotype" w:eastAsia="Palatino Linotype" w:hAnsi="Palatino Linotype" w:cs="Palatino Linotype"/>
          <w:i/>
          <w:iCs/>
        </w:rPr>
        <w:t xml:space="preserve">. </w:t>
      </w:r>
      <w:r w:rsidRPr="007D6C00">
        <w:rPr>
          <w:rFonts w:ascii="Palatino Linotype" w:eastAsia="Palatino Linotype" w:hAnsi="Palatino Linotype" w:cs="Palatino Linotype"/>
          <w:b/>
          <w:bCs/>
          <w:i/>
          <w:iCs/>
        </w:rPr>
        <w:t>Los sujetos obligados deberán documentar todo acto que derive del ejercicio de sus facultades, competencias o funciones</w:t>
      </w:r>
      <w:r w:rsidRPr="007D6C00">
        <w:rPr>
          <w:rFonts w:ascii="Palatino Linotype" w:eastAsia="Palatino Linotype" w:hAnsi="Palatino Linotype" w:cs="Palatino Linotype"/>
          <w:i/>
          <w:iCs/>
        </w:rPr>
        <w:t>, la ley determinará los supuestos específicos bajo los cuales procederá la declaración de inexistencia de la información.”</w:t>
      </w:r>
    </w:p>
    <w:p w:rsidR="00820041" w:rsidRPr="007D6C00" w:rsidRDefault="00820041" w:rsidP="007D6C00">
      <w:pPr>
        <w:tabs>
          <w:tab w:val="left" w:pos="567"/>
        </w:tabs>
        <w:spacing w:before="240" w:after="240"/>
        <w:ind w:right="-850"/>
        <w:jc w:val="both"/>
        <w:rPr>
          <w:rFonts w:ascii="Palatino Linotype" w:eastAsia="Palatino Linotype" w:hAnsi="Palatino Linotype" w:cs="Palatino Linotype"/>
          <w:b/>
          <w:bCs/>
          <w:i/>
          <w:iCs/>
        </w:rPr>
      </w:pPr>
    </w:p>
    <w:p w:rsidR="00820041" w:rsidRPr="007D6C00" w:rsidRDefault="00F725B1" w:rsidP="007D6C00">
      <w:pPr>
        <w:numPr>
          <w:ilvl w:val="0"/>
          <w:numId w:val="3"/>
        </w:numPr>
        <w:spacing w:before="240"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lastRenderedPageBreak/>
        <w:t xml:space="preserve">Según el artículo 150 de la Ley de Transparencia del Estado, la solicitud es la garantía primaria del Derecho de Acceso a la Información, además, establece que se regirá </w:t>
      </w:r>
      <w:r w:rsidRPr="007D6C00">
        <w:rPr>
          <w:rFonts w:ascii="Palatino Linotype" w:eastAsia="Palatino Linotype" w:hAnsi="Palatino Linotype" w:cs="Palatino Linotype"/>
          <w:i/>
          <w:iCs/>
        </w:rPr>
        <w:t>por los principios de simplicidad, rapidez gratuidad del procedimiento, auxilio y orientación a los particulares</w:t>
      </w:r>
      <w:r w:rsidRPr="007D6C00">
        <w:rPr>
          <w:rFonts w:ascii="Palatino Linotype" w:eastAsia="Palatino Linotype" w:hAnsi="Palatino Linotype" w:cs="Palatino Linotype"/>
        </w:rPr>
        <w:t>, contemplando el derecho de las personas con discapacidad y hablantes de lengua indígena.</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 xml:space="preserve">El Derecho de Acceso a la Información se garantiza y respeta oportunamente, y según lo que dispone la Ley, las </w:t>
      </w:r>
      <w:r w:rsidRPr="007D6C00">
        <w:rPr>
          <w:rFonts w:ascii="Palatino Linotype" w:eastAsia="Palatino Linotype" w:hAnsi="Palatino Linotype" w:cs="Palatino Linotype"/>
          <w:i/>
          <w:iCs/>
        </w:rPr>
        <w:t>solicitudes de acceso a la información</w:t>
      </w:r>
      <w:r w:rsidRPr="007D6C00">
        <w:rPr>
          <w:rFonts w:ascii="Palatino Linotype" w:eastAsia="Palatino Linotype" w:hAnsi="Palatino Linotype" w:cs="Palatino Linotype"/>
        </w:rPr>
        <w:t>.</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spacing w:line="360" w:lineRule="auto"/>
        <w:ind w:left="0" w:right="-850" w:firstLine="0"/>
        <w:jc w:val="both"/>
        <w:rPr>
          <w:rFonts w:ascii="Palatino Linotype" w:eastAsia="Palatino Linotype" w:hAnsi="Palatino Linotype" w:cs="Palatino Linotype"/>
        </w:rPr>
      </w:pPr>
      <w:bookmarkStart w:id="12" w:name="_heading=h.3rdcrjn" w:colFirst="0" w:colLast="0"/>
      <w:bookmarkEnd w:id="12"/>
      <w:r w:rsidRPr="007D6C00">
        <w:rPr>
          <w:rFonts w:ascii="Palatino Linotype" w:eastAsia="Palatino Linotype" w:hAnsi="Palatino Linotype" w:cs="Palatino Linotype"/>
        </w:rPr>
        <w:t xml:space="preserve">Así entonces, se procede analizar, en primer lugar, si el </w:t>
      </w:r>
      <w:r w:rsidRPr="007D6C00">
        <w:rPr>
          <w:rFonts w:ascii="Palatino Linotype" w:eastAsia="Palatino Linotype" w:hAnsi="Palatino Linotype" w:cs="Palatino Linotype"/>
          <w:b/>
          <w:bCs/>
        </w:rPr>
        <w:t>SUJETO OBLIGADO</w:t>
      </w:r>
      <w:r w:rsidRPr="007D6C00">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7D6C00" w:rsidP="007D6C00">
      <w:pPr>
        <w:pStyle w:val="Ttulo1"/>
        <w:spacing w:before="0" w:after="240" w:line="360" w:lineRule="auto"/>
        <w:ind w:right="-850"/>
        <w:jc w:val="both"/>
        <w:rPr>
          <w:rFonts w:ascii="Palatino Linotype" w:eastAsia="Palatino Linotype" w:hAnsi="Palatino Linotype" w:cs="Palatino Linotype"/>
          <w:b/>
          <w:bCs/>
          <w:color w:val="000000"/>
          <w:sz w:val="24"/>
          <w:szCs w:val="24"/>
        </w:rPr>
      </w:pPr>
      <w:bookmarkStart w:id="13" w:name="_heading=h.26in1rg" w:colFirst="0" w:colLast="0"/>
      <w:bookmarkEnd w:id="13"/>
      <w:r>
        <w:rPr>
          <w:rFonts w:ascii="Palatino Linotype" w:eastAsia="Palatino Linotype" w:hAnsi="Palatino Linotype" w:cs="Palatino Linotype"/>
          <w:b/>
          <w:bCs/>
          <w:color w:val="000000"/>
          <w:sz w:val="24"/>
          <w:szCs w:val="24"/>
        </w:rPr>
        <w:t xml:space="preserve">II. </w:t>
      </w:r>
      <w:r w:rsidR="00F725B1" w:rsidRPr="007D6C00">
        <w:rPr>
          <w:rFonts w:ascii="Palatino Linotype" w:eastAsia="Palatino Linotype" w:hAnsi="Palatino Linotype" w:cs="Palatino Linotype"/>
          <w:b/>
          <w:bCs/>
          <w:color w:val="000000"/>
          <w:sz w:val="24"/>
          <w:szCs w:val="24"/>
        </w:rPr>
        <w:t>De la información solicitada y la respuesta del SUJETO OBLIGADO</w:t>
      </w:r>
    </w:p>
    <w:p w:rsidR="00820041" w:rsidRPr="007D6C00" w:rsidRDefault="00F725B1" w:rsidP="007D6C00">
      <w:pPr>
        <w:numPr>
          <w:ilvl w:val="0"/>
          <w:numId w:val="3"/>
        </w:numP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color w:val="000000"/>
        </w:rPr>
        <w:t xml:space="preserve">Acotada la </w:t>
      </w:r>
      <w:r w:rsidRPr="007D6C00">
        <w:rPr>
          <w:rFonts w:ascii="Palatino Linotype" w:eastAsia="Palatino Linotype" w:hAnsi="Palatino Linotype" w:cs="Palatino Linotype"/>
          <w:i/>
          <w:iCs/>
          <w:color w:val="000000"/>
        </w:rPr>
        <w:t>Litis</w:t>
      </w:r>
      <w:r w:rsidRPr="007D6C00">
        <w:rPr>
          <w:rFonts w:ascii="Palatino Linotype" w:eastAsia="Palatino Linotype" w:hAnsi="Palatino Linotype" w:cs="Palatino Linotype"/>
          <w:color w:val="000000"/>
        </w:rPr>
        <w:t xml:space="preserve"> del presente asunto se debe de analizar mediante el siguiente cuadro si el </w:t>
      </w:r>
      <w:r w:rsidRPr="007D6C00">
        <w:rPr>
          <w:rFonts w:ascii="Palatino Linotype" w:eastAsia="Palatino Linotype" w:hAnsi="Palatino Linotype" w:cs="Palatino Linotype"/>
          <w:b/>
          <w:bCs/>
          <w:color w:val="000000"/>
        </w:rPr>
        <w:t xml:space="preserve">SUJETO OBLIGADO </w:t>
      </w:r>
      <w:r w:rsidRPr="007D6C00">
        <w:rPr>
          <w:rFonts w:ascii="Palatino Linotype" w:eastAsia="Palatino Linotype" w:hAnsi="Palatino Linotype" w:cs="Palatino Linotype"/>
          <w:color w:val="000000"/>
        </w:rPr>
        <w:t xml:space="preserve">con la información remitida colmo el derecho de acceso a la información del </w:t>
      </w:r>
      <w:r w:rsidRPr="007D6C00">
        <w:rPr>
          <w:rFonts w:ascii="Palatino Linotype" w:eastAsia="Palatino Linotype" w:hAnsi="Palatino Linotype" w:cs="Palatino Linotype"/>
          <w:b/>
          <w:bCs/>
          <w:color w:val="000000"/>
        </w:rPr>
        <w:t xml:space="preserve">RECURRENTE. </w:t>
      </w:r>
    </w:p>
    <w:p w:rsidR="00820041" w:rsidRPr="007D6C00" w:rsidRDefault="00F725B1" w:rsidP="007D6C00">
      <w:pPr>
        <w:pBdr>
          <w:top w:val="nil"/>
          <w:left w:val="nil"/>
          <w:bottom w:val="nil"/>
          <w:right w:val="nil"/>
          <w:between w:val="nil"/>
        </w:pBdr>
        <w:spacing w:line="360" w:lineRule="auto"/>
        <w:ind w:right="-850"/>
        <w:jc w:val="both"/>
        <w:rPr>
          <w:rFonts w:ascii="Palatino Linotype" w:eastAsia="Palatino Linotype" w:hAnsi="Palatino Linotype" w:cs="Palatino Linotype"/>
          <w:b/>
          <w:bCs/>
          <w:i/>
          <w:iCs/>
          <w:color w:val="000000"/>
        </w:rPr>
      </w:pPr>
      <w:r w:rsidRPr="007D6C00">
        <w:rPr>
          <w:rFonts w:ascii="Palatino Linotype" w:eastAsia="Palatino Linotype" w:hAnsi="Palatino Linotype" w:cs="Palatino Linotype"/>
          <w:b/>
          <w:bCs/>
          <w:i/>
          <w:iCs/>
          <w:color w:val="000000"/>
        </w:rPr>
        <w:t>De la Tercera Regidora</w:t>
      </w:r>
    </w:p>
    <w:tbl>
      <w:tblPr>
        <w:tblStyle w:val="a"/>
        <w:tblW w:w="10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260"/>
        <w:gridCol w:w="3544"/>
      </w:tblGrid>
      <w:tr w:rsidR="00820041" w:rsidRPr="007D6C00" w:rsidTr="007D6C00">
        <w:trPr>
          <w:jc w:val="center"/>
        </w:trPr>
        <w:tc>
          <w:tcPr>
            <w:tcW w:w="3256" w:type="dxa"/>
          </w:tcPr>
          <w:p w:rsidR="00820041" w:rsidRPr="007D6C00" w:rsidRDefault="00F725B1" w:rsidP="007D6C00">
            <w:pPr>
              <w:jc w:val="center"/>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Información solicitada</w:t>
            </w:r>
          </w:p>
        </w:tc>
        <w:tc>
          <w:tcPr>
            <w:tcW w:w="3260" w:type="dxa"/>
          </w:tcPr>
          <w:p w:rsidR="00820041" w:rsidRPr="007D6C00" w:rsidRDefault="00F725B1" w:rsidP="007D6C00">
            <w:pPr>
              <w:jc w:val="center"/>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Respuesta inicial</w:t>
            </w:r>
          </w:p>
        </w:tc>
        <w:tc>
          <w:tcPr>
            <w:tcW w:w="3544" w:type="dxa"/>
          </w:tcPr>
          <w:p w:rsidR="00820041" w:rsidRPr="007D6C00" w:rsidRDefault="00F725B1" w:rsidP="007D6C00">
            <w:pPr>
              <w:ind w:right="34"/>
              <w:jc w:val="center"/>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colma</w:t>
            </w:r>
          </w:p>
        </w:tc>
      </w:tr>
      <w:tr w:rsidR="00820041" w:rsidRPr="007D6C00" w:rsidTr="007D6C00">
        <w:trPr>
          <w:jc w:val="center"/>
        </w:trPr>
        <w:tc>
          <w:tcPr>
            <w:tcW w:w="3256" w:type="dxa"/>
          </w:tcPr>
          <w:p w:rsidR="00820041" w:rsidRPr="007D6C00" w:rsidRDefault="00F725B1" w:rsidP="007D6C00">
            <w:pPr>
              <w:tabs>
                <w:tab w:val="left" w:pos="1163"/>
              </w:tabs>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 xml:space="preserve">1. Declaración patrimonial, tanto la inicial como aquellas actualizaciones que correspondan. </w:t>
            </w:r>
          </w:p>
          <w:p w:rsidR="00820041" w:rsidRPr="007D6C00" w:rsidRDefault="00820041" w:rsidP="007D6C00">
            <w:pPr>
              <w:tabs>
                <w:tab w:val="left" w:pos="1163"/>
              </w:tabs>
              <w:jc w:val="both"/>
              <w:rPr>
                <w:rFonts w:ascii="Palatino Linotype" w:eastAsia="Palatino Linotype" w:hAnsi="Palatino Linotype" w:cs="Palatino Linotype"/>
                <w:b/>
                <w:bCs/>
                <w:i/>
                <w:iCs/>
              </w:rPr>
            </w:pPr>
          </w:p>
        </w:tc>
        <w:tc>
          <w:tcPr>
            <w:tcW w:w="3260" w:type="dxa"/>
          </w:tcPr>
          <w:p w:rsidR="00820041" w:rsidRPr="007D6C00" w:rsidRDefault="00F725B1" w:rsidP="007D6C00">
            <w:pPr>
              <w:pBdr>
                <w:top w:val="nil"/>
                <w:left w:val="nil"/>
                <w:bottom w:val="nil"/>
                <w:right w:val="nil"/>
                <w:between w:val="nil"/>
              </w:pBdr>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 xml:space="preserve">No hay pronunciamiento </w:t>
            </w:r>
          </w:p>
        </w:tc>
        <w:tc>
          <w:tcPr>
            <w:tcW w:w="3544" w:type="dxa"/>
          </w:tcPr>
          <w:p w:rsidR="00820041" w:rsidRPr="007D6C00" w:rsidRDefault="00F725B1" w:rsidP="007D6C00">
            <w:pPr>
              <w:jc w:val="both"/>
              <w:rPr>
                <w:rFonts w:ascii="Palatino Linotype" w:eastAsia="Palatino Linotype" w:hAnsi="Palatino Linotype" w:cs="Palatino Linotype"/>
                <w:b/>
                <w:bCs/>
                <w:i/>
                <w:iCs/>
              </w:rPr>
            </w:pPr>
            <w:r w:rsidRPr="007D6C00">
              <w:rPr>
                <w:rFonts w:ascii="Palatino Linotype" w:eastAsia="Palatino Linotype" w:hAnsi="Palatino Linotype" w:cs="Palatino Linotype"/>
                <w:i/>
                <w:iCs/>
              </w:rPr>
              <w:t xml:space="preserve">No colma pero es información que no se resguarda en los archivos del </w:t>
            </w:r>
            <w:r w:rsidRPr="007D6C00">
              <w:rPr>
                <w:rFonts w:ascii="Palatino Linotype" w:eastAsia="Palatino Linotype" w:hAnsi="Palatino Linotype" w:cs="Palatino Linotype"/>
                <w:b/>
                <w:bCs/>
                <w:i/>
                <w:iCs/>
              </w:rPr>
              <w:t xml:space="preserve">SUJETO OBLIGADO. </w:t>
            </w:r>
          </w:p>
        </w:tc>
      </w:tr>
      <w:tr w:rsidR="00820041" w:rsidRPr="007D6C00" w:rsidTr="007D6C00">
        <w:trPr>
          <w:jc w:val="center"/>
        </w:trPr>
        <w:tc>
          <w:tcPr>
            <w:tcW w:w="3256" w:type="dxa"/>
          </w:tcPr>
          <w:p w:rsidR="00820041" w:rsidRPr="007D6C00" w:rsidRDefault="00F725B1" w:rsidP="007D6C00">
            <w:pPr>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lastRenderedPageBreak/>
              <w:t>2. Currículum ampliado</w:t>
            </w:r>
          </w:p>
        </w:tc>
        <w:tc>
          <w:tcPr>
            <w:tcW w:w="3260" w:type="dxa"/>
          </w:tcPr>
          <w:p w:rsidR="00820041" w:rsidRPr="007D6C00" w:rsidRDefault="00F725B1" w:rsidP="007D6C00">
            <w:pPr>
              <w:pBdr>
                <w:top w:val="nil"/>
                <w:left w:val="nil"/>
                <w:bottom w:val="nil"/>
                <w:right w:val="nil"/>
                <w:between w:val="nil"/>
              </w:pBdr>
              <w:jc w:val="both"/>
              <w:rPr>
                <w:rFonts w:ascii="Palatino Linotype" w:eastAsia="Palatino Linotype" w:hAnsi="Palatino Linotype" w:cs="Palatino Linotype"/>
                <w:i/>
                <w:iCs/>
              </w:rPr>
            </w:pPr>
            <w:r w:rsidRPr="007D6C00">
              <w:rPr>
                <w:rFonts w:ascii="Palatino Linotype" w:eastAsia="Palatino Linotype" w:hAnsi="Palatino Linotype" w:cs="Palatino Linotype"/>
                <w:b/>
                <w:bCs/>
                <w:i/>
                <w:iCs/>
              </w:rPr>
              <w:t xml:space="preserve">FICHA CURR TERCER REGIDORA 1927.pdf: </w:t>
            </w:r>
            <w:r w:rsidRPr="007D6C00">
              <w:rPr>
                <w:rFonts w:ascii="Palatino Linotype" w:eastAsia="Palatino Linotype" w:hAnsi="Palatino Linotype" w:cs="Palatino Linotype"/>
                <w:i/>
                <w:iCs/>
              </w:rPr>
              <w:t xml:space="preserve">Ficha Curricular de la Tercera Regidora. </w:t>
            </w:r>
          </w:p>
        </w:tc>
        <w:tc>
          <w:tcPr>
            <w:tcW w:w="3544" w:type="dxa"/>
          </w:tcPr>
          <w:p w:rsidR="00820041" w:rsidRPr="007D6C00" w:rsidRDefault="00F725B1" w:rsidP="007D6C00">
            <w:pPr>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 xml:space="preserve">Colma, toda vez que fue entregada la ficha curricular que es un documento análogo. </w:t>
            </w:r>
          </w:p>
        </w:tc>
      </w:tr>
      <w:tr w:rsidR="00820041" w:rsidRPr="007D6C00" w:rsidTr="007D6C00">
        <w:trPr>
          <w:jc w:val="center"/>
        </w:trPr>
        <w:tc>
          <w:tcPr>
            <w:tcW w:w="3256" w:type="dxa"/>
          </w:tcPr>
          <w:p w:rsidR="00820041" w:rsidRPr="007D6C00" w:rsidRDefault="00F725B1" w:rsidP="007D6C00">
            <w:pPr>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 xml:space="preserve">3. Las iniciativas que ha impulsado en las sesiones de cabildo durante el año 2025: número de sesión, iniciativa, punto de acuerdo o similar y los resultados de la misma. </w:t>
            </w:r>
          </w:p>
          <w:p w:rsidR="00820041" w:rsidRPr="007D6C00" w:rsidRDefault="00820041" w:rsidP="007D6C00">
            <w:pPr>
              <w:jc w:val="both"/>
              <w:rPr>
                <w:rFonts w:ascii="Palatino Linotype" w:eastAsia="Palatino Linotype" w:hAnsi="Palatino Linotype" w:cs="Palatino Linotype"/>
                <w:b/>
                <w:bCs/>
                <w:i/>
                <w:iCs/>
              </w:rPr>
            </w:pPr>
          </w:p>
        </w:tc>
        <w:tc>
          <w:tcPr>
            <w:tcW w:w="3260" w:type="dxa"/>
          </w:tcPr>
          <w:p w:rsidR="00820041" w:rsidRPr="007D6C00" w:rsidRDefault="00F725B1" w:rsidP="007D6C00">
            <w:pPr>
              <w:pBdr>
                <w:top w:val="nil"/>
                <w:left w:val="nil"/>
                <w:bottom w:val="nil"/>
                <w:right w:val="nil"/>
                <w:between w:val="nil"/>
              </w:pBdr>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No hay pronunciamiento</w:t>
            </w:r>
          </w:p>
        </w:tc>
        <w:tc>
          <w:tcPr>
            <w:tcW w:w="3544" w:type="dxa"/>
          </w:tcPr>
          <w:p w:rsidR="00820041" w:rsidRPr="007D6C00" w:rsidRDefault="00F725B1" w:rsidP="007D6C00">
            <w:pPr>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 xml:space="preserve">No colma, toda vez que no existe pronunciamiento del área habilitada. </w:t>
            </w:r>
          </w:p>
        </w:tc>
      </w:tr>
      <w:tr w:rsidR="00820041" w:rsidRPr="007D6C00" w:rsidTr="007D6C00">
        <w:trPr>
          <w:jc w:val="center"/>
        </w:trPr>
        <w:tc>
          <w:tcPr>
            <w:tcW w:w="3256" w:type="dxa"/>
          </w:tcPr>
          <w:p w:rsidR="00820041" w:rsidRPr="007D6C00" w:rsidRDefault="00F725B1" w:rsidP="007D6C00">
            <w:pPr>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 xml:space="preserve">4. Conocer los trabajos y resultados de su trabajo en comisiones edilicias. </w:t>
            </w:r>
          </w:p>
          <w:p w:rsidR="00820041" w:rsidRPr="007D6C00" w:rsidRDefault="00820041" w:rsidP="007D6C00">
            <w:pPr>
              <w:jc w:val="both"/>
              <w:rPr>
                <w:rFonts w:ascii="Palatino Linotype" w:eastAsia="Palatino Linotype" w:hAnsi="Palatino Linotype" w:cs="Palatino Linotype"/>
                <w:b/>
                <w:bCs/>
                <w:i/>
                <w:iCs/>
              </w:rPr>
            </w:pPr>
          </w:p>
          <w:p w:rsidR="00820041" w:rsidRPr="007D6C00" w:rsidRDefault="00820041" w:rsidP="007D6C00">
            <w:pPr>
              <w:jc w:val="both"/>
              <w:rPr>
                <w:rFonts w:ascii="Palatino Linotype" w:eastAsia="Palatino Linotype" w:hAnsi="Palatino Linotype" w:cs="Palatino Linotype"/>
                <w:b/>
                <w:bCs/>
                <w:i/>
                <w:iCs/>
              </w:rPr>
            </w:pPr>
          </w:p>
        </w:tc>
        <w:tc>
          <w:tcPr>
            <w:tcW w:w="3260" w:type="dxa"/>
          </w:tcPr>
          <w:p w:rsidR="00820041" w:rsidRPr="007D6C00" w:rsidRDefault="00F725B1" w:rsidP="007D6C00">
            <w:pPr>
              <w:pBdr>
                <w:top w:val="nil"/>
                <w:left w:val="nil"/>
                <w:bottom w:val="nil"/>
                <w:right w:val="nil"/>
                <w:between w:val="nil"/>
              </w:pBdr>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No hay pronunciamiento</w:t>
            </w:r>
          </w:p>
        </w:tc>
        <w:tc>
          <w:tcPr>
            <w:tcW w:w="3544" w:type="dxa"/>
          </w:tcPr>
          <w:p w:rsidR="00820041" w:rsidRPr="007D6C00" w:rsidRDefault="00F725B1" w:rsidP="007D6C00">
            <w:pPr>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No colma, toda vez que no existe pronunciamiento del área habilitada.</w:t>
            </w:r>
          </w:p>
        </w:tc>
      </w:tr>
    </w:tbl>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De lo anterior, se tiene que el </w:t>
      </w:r>
      <w:r w:rsidRPr="007D6C00">
        <w:rPr>
          <w:rFonts w:ascii="Palatino Linotype" w:eastAsia="Palatino Linotype" w:hAnsi="Palatino Linotype" w:cs="Palatino Linotype"/>
          <w:b/>
          <w:bCs/>
          <w:color w:val="000000"/>
        </w:rPr>
        <w:t xml:space="preserve">SUJETO OBLIGADO </w:t>
      </w:r>
      <w:r w:rsidRPr="007D6C00">
        <w:rPr>
          <w:rFonts w:ascii="Palatino Linotype" w:eastAsia="Palatino Linotype" w:hAnsi="Palatino Linotype" w:cs="Palatino Linotype"/>
          <w:color w:val="000000"/>
        </w:rPr>
        <w:t xml:space="preserve">colmo parcialmente el derecho de acceso a la información del </w:t>
      </w:r>
      <w:r w:rsidRPr="007D6C00">
        <w:rPr>
          <w:rFonts w:ascii="Palatino Linotype" w:eastAsia="Palatino Linotype" w:hAnsi="Palatino Linotype" w:cs="Palatino Linotype"/>
          <w:b/>
          <w:bCs/>
          <w:color w:val="000000"/>
        </w:rPr>
        <w:t xml:space="preserve">RECURRENTE, </w:t>
      </w:r>
      <w:r w:rsidRPr="007D6C00">
        <w:rPr>
          <w:rFonts w:ascii="Palatino Linotype" w:eastAsia="Palatino Linotype" w:hAnsi="Palatino Linotype" w:cs="Palatino Linotype"/>
          <w:color w:val="000000"/>
        </w:rPr>
        <w:t xml:space="preserve">situación por la cual se precisa lo siguiente. </w:t>
      </w:r>
    </w:p>
    <w:p w:rsidR="00820041" w:rsidRPr="007D6C00" w:rsidRDefault="00820041" w:rsidP="007D6C00">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 xml:space="preserve">En esa línea, en cuanto a la información del </w:t>
      </w:r>
      <w:r w:rsidRPr="007D6C00">
        <w:rPr>
          <w:rFonts w:ascii="Palatino Linotype" w:eastAsia="Palatino Linotype" w:hAnsi="Palatino Linotype" w:cs="Palatino Linotype"/>
          <w:b/>
          <w:bCs/>
        </w:rPr>
        <w:t xml:space="preserve">CURRICULUM VITAE </w:t>
      </w:r>
      <w:r w:rsidRPr="007D6C00">
        <w:rPr>
          <w:rFonts w:ascii="Palatino Linotype" w:eastAsia="Palatino Linotype" w:hAnsi="Palatino Linotype" w:cs="Palatino Linotype"/>
        </w:rPr>
        <w:t>se debe de precisar lo siguiente.</w:t>
      </w:r>
    </w:p>
    <w:p w:rsidR="00820041" w:rsidRPr="007D6C00" w:rsidRDefault="00820041" w:rsidP="007D6C00">
      <w:pPr>
        <w:pBdr>
          <w:top w:val="nil"/>
          <w:left w:val="nil"/>
          <w:bottom w:val="nil"/>
          <w:right w:val="nil"/>
          <w:between w:val="nil"/>
        </w:pBdr>
        <w:ind w:left="720"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 xml:space="preserve"> En esa línea, se advierte que la información curricular requerida podría obrar en </w:t>
      </w:r>
      <w:r w:rsidRPr="007D6C00">
        <w:rPr>
          <w:rFonts w:ascii="Palatino Linotype" w:eastAsia="Palatino Linotype" w:hAnsi="Palatino Linotype" w:cs="Palatino Linotype"/>
          <w:color w:val="000000"/>
        </w:rPr>
        <w:t>Portal de Información Pública de Oficio de los Sujetos Obligados del Estado de México y Municipios (IPOMEX), toda vez que, corresponde a una Obligación de Transparencia Común conforme a lo establecido en la fracción XXI del artículo 92 de la Ley de Transparencia y Acceso a la Información Pública del Estado de México y Municipios</w:t>
      </w:r>
      <w:r w:rsidRPr="007D6C00">
        <w:rPr>
          <w:rFonts w:ascii="Palatino Linotype" w:eastAsia="Palatino Linotype" w:hAnsi="Palatino Linotype" w:cs="Palatino Linotype"/>
        </w:rPr>
        <w:t>.</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ind w:left="1134" w:right="-850"/>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lastRenderedPageBreak/>
        <w:t>Capítulo II</w:t>
      </w:r>
    </w:p>
    <w:p w:rsidR="00820041" w:rsidRPr="007D6C00" w:rsidRDefault="00F725B1" w:rsidP="007D6C00">
      <w:pPr>
        <w:ind w:left="1134" w:right="-850"/>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De las Obligaciones de Transparencia Comunes</w:t>
      </w:r>
    </w:p>
    <w:p w:rsidR="00820041" w:rsidRPr="007D6C00" w:rsidRDefault="00F725B1" w:rsidP="007D6C00">
      <w:pPr>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b/>
          <w:bCs/>
          <w:i/>
          <w:iCs/>
        </w:rPr>
        <w:t>“Artículo 92.</w:t>
      </w:r>
      <w:r w:rsidRPr="007D6C00">
        <w:rPr>
          <w:rFonts w:ascii="Palatino Linotype" w:eastAsia="Palatino Linotype" w:hAnsi="Palatino Linotype" w:cs="Palatino Linotype"/>
          <w:i/>
          <w:iCs/>
        </w:rPr>
        <w:t xml:space="preserve"> Los sujetos obligados deberal poner a disposición del público de manera permanente y actualizada de forma sencilla, precisa y entendible, en los respectivos medios electrónicos, de acuerdo con sus facultades, atribuciones, funciones u objeto social, según corresponda, la información, por lo menos, de los temas , documentos y políticas que a continuación se señalan:</w:t>
      </w:r>
    </w:p>
    <w:p w:rsidR="00820041" w:rsidRPr="007D6C00" w:rsidRDefault="00F725B1" w:rsidP="007D6C00">
      <w:pPr>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w:t>
      </w:r>
    </w:p>
    <w:p w:rsidR="00820041" w:rsidRPr="007D6C00" w:rsidRDefault="00F725B1" w:rsidP="007D6C00">
      <w:pPr>
        <w:ind w:left="1134" w:right="-850"/>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 xml:space="preserve">XXI. La información curricular, </w:t>
      </w:r>
      <w:r w:rsidRPr="007D6C00">
        <w:rPr>
          <w:rFonts w:ascii="Palatino Linotype" w:eastAsia="Palatino Linotype" w:hAnsi="Palatino Linotype" w:cs="Palatino Linotype"/>
          <w:i/>
          <w:iCs/>
        </w:rPr>
        <w:t>desde el nivel de jefe de departamento o equivalente, hasta el titular del sujeto obligado, así como, en caso, las sanciones administrativas de que haya sido objeto;</w:t>
      </w:r>
    </w:p>
    <w:p w:rsidR="00820041" w:rsidRPr="007D6C00" w:rsidRDefault="00F725B1" w:rsidP="007D6C00">
      <w:pPr>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i/>
          <w:iCs/>
        </w:rPr>
        <w:t>(…)”</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 xml:space="preserve">Aunado a lo anterior, el formato 17 LGT_Art_70_Fr_XVII de los Lineamientos técnicos generales para la publicación, homologación y estandarización de la información de las obligaciones establecidas en el Título Quinto y en la fracción IV del artículo 31 de la Ley General de Transparencia y Acceso a la Información Pública –Lineamientos Generales-, establece que los Sujetos Obligados deben difundir en los portales de Internet y en la Plataforma Nacional de Transparencia, </w:t>
      </w:r>
      <w:r w:rsidRPr="007D6C00">
        <w:rPr>
          <w:rFonts w:ascii="Palatino Linotype" w:eastAsia="Palatino Linotype" w:hAnsi="Palatino Linotype" w:cs="Palatino Linotype"/>
          <w:b/>
          <w:bCs/>
        </w:rPr>
        <w:t>el nivel máximo de estudios concluido y comprobable, así como la experiencia laboral, concerniente a los tres últimos empleos de los Servidores Públicos</w:t>
      </w:r>
      <w:r w:rsidRPr="007D6C00">
        <w:rPr>
          <w:rFonts w:ascii="Palatino Linotype" w:eastAsia="Palatino Linotype" w:hAnsi="Palatino Linotype" w:cs="Palatino Linotype"/>
        </w:rPr>
        <w:t>, como se muestra a continuación:</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spacing w:line="360" w:lineRule="auto"/>
        <w:ind w:right="-850"/>
        <w:jc w:val="both"/>
        <w:rPr>
          <w:rFonts w:ascii="Palatino Linotype" w:eastAsia="Palatino Linotype" w:hAnsi="Palatino Linotype" w:cs="Palatino Linotype"/>
        </w:rPr>
      </w:pPr>
      <w:r w:rsidRPr="007D6C00">
        <w:rPr>
          <w:rFonts w:ascii="Palatino Linotype" w:eastAsia="Palatino Linotype" w:hAnsi="Palatino Linotype" w:cs="Palatino Linotype"/>
          <w:noProof/>
        </w:rPr>
        <w:lastRenderedPageBreak/>
        <w:drawing>
          <wp:inline distT="0" distB="0" distL="0" distR="0">
            <wp:extent cx="5642500" cy="1801535"/>
            <wp:effectExtent l="9525" t="9525" r="9525" b="9525"/>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671" t="2241" r="1077" b="9778"/>
                    <a:stretch>
                      <a:fillRect/>
                    </a:stretch>
                  </pic:blipFill>
                  <pic:spPr>
                    <a:xfrm>
                      <a:off x="0" y="0"/>
                      <a:ext cx="5642500" cy="1801535"/>
                    </a:xfrm>
                    <a:prstGeom prst="rect">
                      <a:avLst/>
                    </a:prstGeom>
                    <a:ln w="9525">
                      <a:solidFill>
                        <a:srgbClr val="000000"/>
                      </a:solidFill>
                      <a:prstDash val="solid"/>
                    </a:ln>
                  </pic:spPr>
                </pic:pic>
              </a:graphicData>
            </a:graphic>
          </wp:inline>
        </w:drawing>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 xml:space="preserve">Asimismo de manera orientadora, el Criterio de Interpretación número SO/003/2009, emitido por el Pleno del entonces Instituto Federal de Acceso a la Información y Protección de Datos, señala que una de las formas en que los ciudadanos pueden evaluar las aptitudes para desempeñar un cargo público determinado, es mediante la publicidad de ciertos datos contenidos en el </w:t>
      </w:r>
      <w:r w:rsidRPr="007D6C00">
        <w:rPr>
          <w:rFonts w:ascii="Palatino Linotype" w:eastAsia="Palatino Linotype" w:hAnsi="Palatino Linotype" w:cs="Palatino Linotype"/>
          <w:b/>
          <w:bCs/>
          <w:i/>
          <w:iCs/>
        </w:rPr>
        <w:t>currículum vitae</w:t>
      </w:r>
      <w:r w:rsidRPr="007D6C00">
        <w:rPr>
          <w:rFonts w:ascii="Palatino Linotype" w:eastAsia="Palatino Linotype" w:hAnsi="Palatino Linotype" w:cs="Palatino Linotype"/>
          <w:i/>
          <w:iCs/>
        </w:rPr>
        <w:t xml:space="preserve">, </w:t>
      </w:r>
      <w:r w:rsidRPr="007D6C00">
        <w:rPr>
          <w:rFonts w:ascii="Palatino Linotype" w:eastAsia="Palatino Linotype" w:hAnsi="Palatino Linotype" w:cs="Palatino Linotype"/>
        </w:rPr>
        <w:t>tales como, la trayectoria académica, profesional, laboral, así como todos aquellos que acrediten su capacidad, habilidades para ocupar el puesto público. Lo anterior, para favorecer la rendición de cuentas, pues la publicidad de lo anterior, tiene como fin verificar el correcto desempeño de los Sujetos Obligados, como se muestra:</w:t>
      </w:r>
    </w:p>
    <w:p w:rsidR="00820041" w:rsidRPr="007D6C00" w:rsidRDefault="00F725B1" w:rsidP="007D6C00">
      <w:pPr>
        <w:ind w:left="1134" w:right="-850"/>
        <w:jc w:val="both"/>
        <w:rPr>
          <w:rFonts w:ascii="Palatino Linotype" w:eastAsia="Palatino Linotype" w:hAnsi="Palatino Linotype" w:cs="Palatino Linotype"/>
          <w:i/>
          <w:iCs/>
        </w:rPr>
      </w:pPr>
      <w:r w:rsidRPr="007D6C00">
        <w:rPr>
          <w:rFonts w:ascii="Palatino Linotype" w:eastAsia="Palatino Linotype" w:hAnsi="Palatino Linotype" w:cs="Palatino Linotype"/>
          <w:b/>
          <w:bCs/>
          <w:i/>
          <w:iCs/>
        </w:rPr>
        <w:t>Curriculum Vitae de servidores públicos. Es obligación de los sujetos obligados otorgar acceso a versiones públicas de los mismos ante una solicitud de acceso.</w:t>
      </w:r>
      <w:r w:rsidRPr="007D6C00">
        <w:rPr>
          <w:rFonts w:ascii="Palatino Linotype" w:eastAsia="Palatino Linotype" w:hAnsi="Palatino Linotype" w:cs="Palatino Linotype"/>
          <w:i/>
          <w:iCs/>
        </w:rPr>
        <w:t xml:space="preserve"> Uno de los objetivos de la Ley Federal de Transparencia y Acceso a la Información Pública Gubernamental, de acuerdo con su artículo 4, fracción IV, es favorecer la rendición de cuentas a las personas, de manera que puedan valorar el desempeño de los sujetos obligados. Si bien en el curriculum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Pública Gubernamental, y en consecuencia, representan información confidencial, en términos de lo establecido en el artículo 18, fracción II de la Ley Federal de Transparencia y Acceso a la Información Pública Gubernamental, tratándose del curriculum vitae de un servidor </w:t>
      </w:r>
      <w:r w:rsidRPr="007D6C00">
        <w:rPr>
          <w:rFonts w:ascii="Palatino Linotype" w:eastAsia="Palatino Linotype" w:hAnsi="Palatino Linotype" w:cs="Palatino Linotype"/>
          <w:i/>
          <w:iCs/>
        </w:rPr>
        <w:lastRenderedPageBreak/>
        <w:t>público, una de las formas en que los ciudadanos pueden evaluar sus aptitudes para desempeñar el cargo público que le ha sido encomendado, es mediante la publicidad de ciertos datos de los ahí contenidos. En esa tesitura, entre los datos personales del curriculum vitae de un servidor público susceptibles de hacerse del conocimiento público, ante una solicitud de acceso, se encuentran los relativos a su trayectoria académica,  profesional, laboral, así como todos aquellos que acrediten su capacidad, habilidades o pericia para ocupar el cargo público.</w:t>
      </w:r>
    </w:p>
    <w:p w:rsidR="00820041" w:rsidRPr="007D6C00" w:rsidRDefault="00820041" w:rsidP="007D6C00">
      <w:pPr>
        <w:pBdr>
          <w:top w:val="nil"/>
          <w:left w:val="nil"/>
          <w:bottom w:val="nil"/>
          <w:right w:val="nil"/>
          <w:between w:val="nil"/>
        </w:pBdr>
        <w:ind w:left="720"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Ahora bien, al versar la solicitud de información en obtener el curriculum vitae, también se debe señalar a otras documentales como lo es </w:t>
      </w:r>
      <w:r w:rsidRPr="007D6C00">
        <w:rPr>
          <w:rFonts w:ascii="Palatino Linotype" w:eastAsia="Palatino Linotype" w:hAnsi="Palatino Linotype" w:cs="Palatino Linotype"/>
          <w:b/>
          <w:bCs/>
          <w:color w:val="000000"/>
        </w:rPr>
        <w:t xml:space="preserve">la </w:t>
      </w:r>
      <w:r w:rsidRPr="007D6C00">
        <w:rPr>
          <w:rFonts w:ascii="Palatino Linotype" w:eastAsia="Palatino Linotype" w:hAnsi="Palatino Linotype" w:cs="Palatino Linotype"/>
          <w:b/>
          <w:bCs/>
        </w:rPr>
        <w:t>solicitud</w:t>
      </w:r>
      <w:r w:rsidRPr="007D6C00">
        <w:rPr>
          <w:rFonts w:ascii="Palatino Linotype" w:eastAsia="Palatino Linotype" w:hAnsi="Palatino Linotype" w:cs="Palatino Linotype"/>
          <w:b/>
          <w:bCs/>
          <w:color w:val="000000"/>
        </w:rPr>
        <w:t xml:space="preserve"> de empleo o la ficha curricular</w:t>
      </w:r>
      <w:r w:rsidRPr="007D6C00">
        <w:rPr>
          <w:rFonts w:ascii="Palatino Linotype" w:eastAsia="Palatino Linotype" w:hAnsi="Palatino Linotype" w:cs="Palatino Linotype"/>
          <w:color w:val="000000"/>
        </w:rPr>
        <w:t>, ello en virtud que el currículum vitae corresponde a una locución latina que literalmente significa “carrera de la vida”, y que la Real Academia Española de la Lengua</w:t>
      </w:r>
      <w:r w:rsidRPr="007D6C00">
        <w:rPr>
          <w:rFonts w:ascii="Palatino Linotype" w:eastAsia="Palatino Linotype" w:hAnsi="Palatino Linotype" w:cs="Palatino Linotype"/>
          <w:color w:val="000000"/>
          <w:vertAlign w:val="superscript"/>
        </w:rPr>
        <w:footnoteReference w:id="5"/>
      </w:r>
      <w:r w:rsidRPr="007D6C00">
        <w:rPr>
          <w:rFonts w:ascii="Palatino Linotype" w:eastAsia="Palatino Linotype" w:hAnsi="Palatino Linotype" w:cs="Palatino Linotype"/>
          <w:color w:val="000000"/>
        </w:rPr>
        <w:t xml:space="preserve"> ha definido como “la relación de los títulos, honores, cargos, trabajos realizados y datos biográficos que califican a una persona”; por ello, conviene precisar que en dicho currículum además de señalar datos personales de los particulares, se citan los estudios realizados o nivel académico, así como su experiencia laboral que incluye los cargos ocupados, períodos y sus funciones.</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color w:val="000000"/>
        </w:rPr>
        <w:t xml:space="preserve">En </w:t>
      </w:r>
      <w:r w:rsidRPr="007D6C00">
        <w:rPr>
          <w:rFonts w:ascii="Palatino Linotype" w:eastAsia="Palatino Linotype" w:hAnsi="Palatino Linotype" w:cs="Palatino Linotype"/>
        </w:rPr>
        <w:t>este</w:t>
      </w:r>
      <w:r w:rsidRPr="007D6C00">
        <w:rPr>
          <w:rFonts w:ascii="Palatino Linotype" w:eastAsia="Palatino Linotype" w:hAnsi="Palatino Linotype" w:cs="Palatino Linotype"/>
          <w:color w:val="000000"/>
        </w:rPr>
        <w:t xml:space="preserve"> orden de ideas, la Ley del Trabajo de los Servidores Públicos del Estado y Municipios, en su artículo 47 fracción I  regula que para ingresar al servicio público se requiere </w:t>
      </w:r>
      <w:r w:rsidRPr="007D6C00">
        <w:rPr>
          <w:rFonts w:ascii="Palatino Linotype" w:eastAsia="Palatino Linotype" w:hAnsi="Palatino Linotype" w:cs="Palatino Linotype"/>
          <w:b/>
          <w:bCs/>
          <w:i/>
          <w:iCs/>
          <w:color w:val="000000"/>
        </w:rPr>
        <w:t xml:space="preserve">presentar una solicitud utilizando la forma oficial que se autorice por la institución pública o dependencia correspondiente. </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De </w:t>
      </w:r>
      <w:r w:rsidRPr="007D6C00">
        <w:rPr>
          <w:rFonts w:ascii="Palatino Linotype" w:eastAsia="Palatino Linotype" w:hAnsi="Palatino Linotype" w:cs="Palatino Linotype"/>
        </w:rPr>
        <w:t>precepto</w:t>
      </w:r>
      <w:r w:rsidRPr="007D6C00">
        <w:rPr>
          <w:rFonts w:ascii="Palatino Linotype" w:eastAsia="Palatino Linotype" w:hAnsi="Palatino Linotype" w:cs="Palatino Linotype"/>
          <w:color w:val="000000"/>
        </w:rPr>
        <w:t xml:space="preserve"> en cita, se advierte que para acreditar los requerimientos de </w:t>
      </w:r>
      <w:r w:rsidRPr="007D6C00">
        <w:rPr>
          <w:rFonts w:ascii="Palatino Linotype" w:eastAsia="Palatino Linotype" w:hAnsi="Palatino Linotype" w:cs="Palatino Linotype"/>
          <w:b/>
          <w:bCs/>
          <w:color w:val="000000"/>
        </w:rPr>
        <w:t>ingreso al servicio público</w:t>
      </w:r>
      <w:r w:rsidRPr="007D6C00">
        <w:rPr>
          <w:rFonts w:ascii="Palatino Linotype" w:eastAsia="Palatino Linotype" w:hAnsi="Palatino Linotype" w:cs="Palatino Linotype"/>
          <w:color w:val="000000"/>
        </w:rPr>
        <w:t xml:space="preserve"> y las obligaciones de transparencia común, </w:t>
      </w:r>
      <w:r w:rsidRPr="007D6C00">
        <w:rPr>
          <w:rFonts w:ascii="Palatino Linotype" w:eastAsia="Palatino Linotype" w:hAnsi="Palatino Linotype" w:cs="Palatino Linotype"/>
          <w:b/>
          <w:bCs/>
          <w:color w:val="000000"/>
        </w:rPr>
        <w:t>EL SUJETO OBLIGADO</w:t>
      </w:r>
      <w:r w:rsidRPr="007D6C00">
        <w:rPr>
          <w:rFonts w:ascii="Palatino Linotype" w:eastAsia="Palatino Linotype" w:hAnsi="Palatino Linotype" w:cs="Palatino Linotype"/>
          <w:color w:val="000000"/>
        </w:rPr>
        <w:t xml:space="preserve">, debe </w:t>
      </w:r>
      <w:r w:rsidRPr="007D6C00">
        <w:rPr>
          <w:rFonts w:ascii="Palatino Linotype" w:eastAsia="Palatino Linotype" w:hAnsi="Palatino Linotype" w:cs="Palatino Linotype"/>
          <w:color w:val="000000"/>
        </w:rPr>
        <w:lastRenderedPageBreak/>
        <w:t xml:space="preserve">contar en sus archivos con una serie de documentos, tales como la </w:t>
      </w:r>
      <w:r w:rsidRPr="007D6C00">
        <w:rPr>
          <w:rFonts w:ascii="Palatino Linotype" w:eastAsia="Palatino Linotype" w:hAnsi="Palatino Linotype" w:cs="Palatino Linotype"/>
          <w:b/>
          <w:bCs/>
          <w:color w:val="000000"/>
        </w:rPr>
        <w:t>ficha curricular</w:t>
      </w:r>
      <w:r w:rsidRPr="007D6C00">
        <w:rPr>
          <w:rFonts w:ascii="Palatino Linotype" w:eastAsia="Palatino Linotype" w:hAnsi="Palatino Linotype" w:cs="Palatino Linotype"/>
          <w:color w:val="000000"/>
        </w:rPr>
        <w:t xml:space="preserve">, el </w:t>
      </w:r>
      <w:r w:rsidRPr="007D6C00">
        <w:rPr>
          <w:rFonts w:ascii="Palatino Linotype" w:eastAsia="Palatino Linotype" w:hAnsi="Palatino Linotype" w:cs="Palatino Linotype"/>
          <w:b/>
          <w:bCs/>
          <w:i/>
          <w:iCs/>
          <w:color w:val="000000"/>
        </w:rPr>
        <w:t>curriculum vitae</w:t>
      </w:r>
      <w:r w:rsidRPr="007D6C00">
        <w:rPr>
          <w:rFonts w:ascii="Palatino Linotype" w:eastAsia="Palatino Linotype" w:hAnsi="Palatino Linotype" w:cs="Palatino Linotype"/>
          <w:color w:val="000000"/>
        </w:rPr>
        <w:t xml:space="preserve">, y la </w:t>
      </w:r>
      <w:r w:rsidRPr="007D6C00">
        <w:rPr>
          <w:rFonts w:ascii="Palatino Linotype" w:eastAsia="Palatino Linotype" w:hAnsi="Palatino Linotype" w:cs="Palatino Linotype"/>
          <w:b/>
          <w:bCs/>
          <w:color w:val="000000"/>
        </w:rPr>
        <w:t>solicitud de empleo.</w:t>
      </w:r>
    </w:p>
    <w:p w:rsidR="00820041" w:rsidRPr="007D6C00" w:rsidRDefault="00820041" w:rsidP="007D6C00">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En esa línea, se tiene que el </w:t>
      </w:r>
      <w:r w:rsidRPr="007D6C00">
        <w:rPr>
          <w:rFonts w:ascii="Palatino Linotype" w:eastAsia="Palatino Linotype" w:hAnsi="Palatino Linotype" w:cs="Palatino Linotype"/>
          <w:b/>
          <w:bCs/>
          <w:color w:val="000000"/>
        </w:rPr>
        <w:t xml:space="preserve">SUJETO OBLIGADO </w:t>
      </w:r>
      <w:r w:rsidRPr="007D6C00">
        <w:rPr>
          <w:rFonts w:ascii="Palatino Linotype" w:eastAsia="Palatino Linotype" w:hAnsi="Palatino Linotype" w:cs="Palatino Linotype"/>
          <w:color w:val="000000"/>
        </w:rPr>
        <w:t>colm</w:t>
      </w:r>
      <w:r w:rsidRPr="007D6C00">
        <w:rPr>
          <w:rFonts w:ascii="Palatino Linotype" w:eastAsia="Palatino Linotype" w:hAnsi="Palatino Linotype" w:cs="Palatino Linotype"/>
        </w:rPr>
        <w:t>ó</w:t>
      </w:r>
      <w:r w:rsidRPr="007D6C00">
        <w:rPr>
          <w:rFonts w:ascii="Palatino Linotype" w:eastAsia="Palatino Linotype" w:hAnsi="Palatino Linotype" w:cs="Palatino Linotype"/>
          <w:color w:val="000000"/>
        </w:rPr>
        <w:t xml:space="preserve"> el derecho de acceso a la información del </w:t>
      </w:r>
      <w:r w:rsidRPr="007D6C00">
        <w:rPr>
          <w:rFonts w:ascii="Palatino Linotype" w:eastAsia="Palatino Linotype" w:hAnsi="Palatino Linotype" w:cs="Palatino Linotype"/>
          <w:b/>
          <w:bCs/>
          <w:color w:val="000000"/>
        </w:rPr>
        <w:t xml:space="preserve">RECURRENTE </w:t>
      </w:r>
      <w:r w:rsidRPr="007D6C00">
        <w:rPr>
          <w:rFonts w:ascii="Palatino Linotype" w:eastAsia="Palatino Linotype" w:hAnsi="Palatino Linotype" w:cs="Palatino Linotype"/>
          <w:color w:val="000000"/>
        </w:rPr>
        <w:t xml:space="preserve">al remitir la ficha curricular de la tercera regidora, tal y como se observa en la siguiente captura de pantalla. </w:t>
      </w:r>
    </w:p>
    <w:p w:rsidR="00820041" w:rsidRPr="007D6C00" w:rsidRDefault="00820041" w:rsidP="007D6C00">
      <w:pPr>
        <w:pBdr>
          <w:top w:val="nil"/>
          <w:left w:val="nil"/>
          <w:bottom w:val="nil"/>
          <w:right w:val="nil"/>
          <w:between w:val="nil"/>
        </w:pBdr>
        <w:ind w:left="720" w:right="-850"/>
        <w:jc w:val="both"/>
        <w:rPr>
          <w:rFonts w:ascii="Palatino Linotype" w:eastAsia="Palatino Linotype" w:hAnsi="Palatino Linotype" w:cs="Palatino Linotype"/>
          <w:color w:val="000000"/>
        </w:rPr>
      </w:pPr>
    </w:p>
    <w:p w:rsidR="00820041" w:rsidRDefault="00F725B1" w:rsidP="007D6C00">
      <w:pPr>
        <w:pBdr>
          <w:top w:val="nil"/>
          <w:left w:val="nil"/>
          <w:bottom w:val="nil"/>
          <w:right w:val="nil"/>
          <w:between w:val="nil"/>
        </w:pBdr>
        <w:spacing w:line="360" w:lineRule="auto"/>
        <w:ind w:right="-850"/>
        <w:jc w:val="center"/>
        <w:rPr>
          <w:rFonts w:ascii="Palatino Linotype" w:eastAsia="Palatino Linotype" w:hAnsi="Palatino Linotype" w:cs="Palatino Linotype"/>
          <w:color w:val="000000"/>
        </w:rPr>
      </w:pPr>
      <w:r w:rsidRPr="007D6C00">
        <w:rPr>
          <w:rFonts w:ascii="Palatino Linotype" w:eastAsia="Palatino Linotype" w:hAnsi="Palatino Linotype" w:cs="Palatino Linotype"/>
          <w:noProof/>
          <w:color w:val="000000"/>
        </w:rPr>
        <w:drawing>
          <wp:inline distT="0" distB="0" distL="0" distR="0">
            <wp:extent cx="2943785" cy="3918118"/>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943785" cy="3918118"/>
                    </a:xfrm>
                    <a:prstGeom prst="rect">
                      <a:avLst/>
                    </a:prstGeom>
                    <a:ln/>
                  </pic:spPr>
                </pic:pic>
              </a:graphicData>
            </a:graphic>
          </wp:inline>
        </w:drawing>
      </w:r>
    </w:p>
    <w:p w:rsidR="007D6C00" w:rsidRPr="007D6C00" w:rsidRDefault="007D6C00" w:rsidP="007D6C00">
      <w:pPr>
        <w:pBdr>
          <w:top w:val="nil"/>
          <w:left w:val="nil"/>
          <w:bottom w:val="nil"/>
          <w:right w:val="nil"/>
          <w:between w:val="nil"/>
        </w:pBdr>
        <w:spacing w:line="360" w:lineRule="auto"/>
        <w:ind w:right="-850"/>
        <w:jc w:val="center"/>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Ahora bien, en cuanto a las declaraciones patrimoniales solicitadas, se debe de analizar lo siguiente. </w:t>
      </w:r>
    </w:p>
    <w:p w:rsidR="00820041" w:rsidRPr="007D6C00" w:rsidRDefault="00820041" w:rsidP="007D6C00">
      <w:pPr>
        <w:pBdr>
          <w:top w:val="nil"/>
          <w:left w:val="nil"/>
          <w:bottom w:val="nil"/>
          <w:right w:val="nil"/>
          <w:between w:val="nil"/>
        </w:pBdr>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lastRenderedPageBreak/>
        <w:t xml:space="preserve">En esa línea, se debe de establecer que el </w:t>
      </w:r>
      <w:r w:rsidRPr="007D6C00">
        <w:rPr>
          <w:rFonts w:ascii="Palatino Linotype" w:eastAsia="Palatino Linotype" w:hAnsi="Palatino Linotype" w:cs="Palatino Linotype"/>
          <w:b/>
          <w:bCs/>
        </w:rPr>
        <w:t xml:space="preserve">SUJETO OBLIGADO </w:t>
      </w:r>
      <w:r w:rsidRPr="007D6C00">
        <w:rPr>
          <w:rFonts w:ascii="Palatino Linotype" w:eastAsia="Palatino Linotype" w:hAnsi="Palatino Linotype" w:cs="Palatino Linotype"/>
        </w:rPr>
        <w:t xml:space="preserve">se integra por el Órgano Interno de Control, quien a su vez se integra por la Coordinación de Responsabilidades, quien de acuerdo con el Manual General de Organización del Ayuntamiento de Coyotepec, tiene las siguientes funciones. </w:t>
      </w:r>
    </w:p>
    <w:p w:rsidR="00820041" w:rsidRPr="007D6C00" w:rsidRDefault="00F725B1" w:rsidP="007D6C00">
      <w:pPr>
        <w:pBdr>
          <w:top w:val="nil"/>
          <w:left w:val="nil"/>
          <w:bottom w:val="nil"/>
          <w:right w:val="nil"/>
          <w:between w:val="nil"/>
        </w:pBdr>
        <w:ind w:left="720"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4.2 Coordinación de Responsabilidades </w:t>
      </w:r>
    </w:p>
    <w:p w:rsidR="00820041" w:rsidRPr="007D6C00" w:rsidRDefault="00F725B1" w:rsidP="007D6C00">
      <w:pPr>
        <w:pBdr>
          <w:top w:val="nil"/>
          <w:left w:val="nil"/>
          <w:bottom w:val="nil"/>
          <w:right w:val="nil"/>
          <w:between w:val="nil"/>
        </w:pBdr>
        <w:ind w:left="720"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Objetivo: </w:t>
      </w:r>
    </w:p>
    <w:p w:rsidR="00820041" w:rsidRPr="007D6C00" w:rsidRDefault="00F725B1" w:rsidP="007D6C00">
      <w:pPr>
        <w:pBdr>
          <w:top w:val="nil"/>
          <w:left w:val="nil"/>
          <w:bottom w:val="nil"/>
          <w:right w:val="nil"/>
          <w:between w:val="nil"/>
        </w:pBdr>
        <w:ind w:left="720"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Brindar atención de denuncias en contra de servidores públicos, que incurran en el incumplimiento de las obligaciones conferidas por razón de su empleo, cargo o comisión. </w:t>
      </w:r>
    </w:p>
    <w:p w:rsidR="00820041" w:rsidRPr="007D6C00" w:rsidRDefault="00F725B1" w:rsidP="007D6C00">
      <w:pPr>
        <w:pBdr>
          <w:top w:val="nil"/>
          <w:left w:val="nil"/>
          <w:bottom w:val="nil"/>
          <w:right w:val="nil"/>
          <w:between w:val="nil"/>
        </w:pBdr>
        <w:ind w:left="720"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Funciones: </w:t>
      </w:r>
    </w:p>
    <w:p w:rsidR="00820041" w:rsidRPr="007D6C00" w:rsidRDefault="00F725B1" w:rsidP="007D6C00">
      <w:pPr>
        <w:pBdr>
          <w:top w:val="nil"/>
          <w:left w:val="nil"/>
          <w:bottom w:val="nil"/>
          <w:right w:val="nil"/>
          <w:between w:val="nil"/>
        </w:pBdr>
        <w:ind w:left="720"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 Registrar en la base de datos de la Dirección General de Responsabilidades y Situación Patrimonial, los acuerdos y las resoluciones emitidas al iniciar y al concluir los procedimientos administrativos; </w:t>
      </w:r>
    </w:p>
    <w:p w:rsidR="00820041" w:rsidRPr="007D6C00" w:rsidRDefault="00F725B1" w:rsidP="007D6C00">
      <w:pPr>
        <w:pBdr>
          <w:top w:val="nil"/>
          <w:left w:val="nil"/>
          <w:bottom w:val="nil"/>
          <w:right w:val="nil"/>
          <w:between w:val="nil"/>
        </w:pBdr>
        <w:ind w:left="720" w:right="-850"/>
        <w:jc w:val="both"/>
        <w:rPr>
          <w:i/>
          <w:iCs/>
          <w:color w:val="000000"/>
        </w:rPr>
      </w:pPr>
      <w:r w:rsidRPr="007D6C00">
        <w:rPr>
          <w:rFonts w:ascii="Palatino Linotype" w:eastAsia="Palatino Linotype" w:hAnsi="Palatino Linotype" w:cs="Palatino Linotype"/>
          <w:i/>
          <w:iCs/>
          <w:color w:val="000000"/>
        </w:rPr>
        <w:t xml:space="preserve">• </w:t>
      </w:r>
      <w:r w:rsidRPr="007D6C00">
        <w:rPr>
          <w:rFonts w:ascii="Palatino Linotype" w:eastAsia="Palatino Linotype" w:hAnsi="Palatino Linotype" w:cs="Palatino Linotype"/>
          <w:b/>
          <w:bCs/>
          <w:i/>
          <w:iCs/>
          <w:color w:val="000000"/>
        </w:rPr>
        <w:t>Verificar que los servidores públicos obligados a presentar la Declaración de Situación Patrimonial y de intereses, cumplan con dicha obligación en tiempo y forma;</w:t>
      </w:r>
      <w:r w:rsidRPr="007D6C00">
        <w:rPr>
          <w:i/>
          <w:iCs/>
          <w:color w:val="000000"/>
        </w:rPr>
        <w:t xml:space="preserve"> </w:t>
      </w:r>
    </w:p>
    <w:p w:rsidR="00820041" w:rsidRPr="007D6C00" w:rsidRDefault="00F725B1" w:rsidP="007D6C00">
      <w:pPr>
        <w:pBdr>
          <w:top w:val="nil"/>
          <w:left w:val="nil"/>
          <w:bottom w:val="nil"/>
          <w:right w:val="nil"/>
          <w:between w:val="nil"/>
        </w:pBdr>
        <w:ind w:left="720"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 Consultaren el Boletín de Empresas Contratistas y/o Proveedores Objetados en el Estado de México y Otras Entidades, con la finalidad de informar a la Dirección de Administración el estado que guardan las empresas; </w:t>
      </w:r>
    </w:p>
    <w:p w:rsidR="00820041" w:rsidRPr="007D6C00" w:rsidRDefault="00F725B1" w:rsidP="007D6C00">
      <w:pPr>
        <w:pBdr>
          <w:top w:val="nil"/>
          <w:left w:val="nil"/>
          <w:bottom w:val="nil"/>
          <w:right w:val="nil"/>
          <w:between w:val="nil"/>
        </w:pBdr>
        <w:ind w:left="720"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 Participar en la entrega-recepción de las unidades administrativas de la Administración Pública Municipal y Organismos Públicos Descentralizados; </w:t>
      </w:r>
    </w:p>
    <w:p w:rsidR="00820041" w:rsidRPr="007D6C00" w:rsidRDefault="00F725B1" w:rsidP="007D6C00">
      <w:pPr>
        <w:pBdr>
          <w:top w:val="nil"/>
          <w:left w:val="nil"/>
          <w:bottom w:val="nil"/>
          <w:right w:val="nil"/>
          <w:between w:val="nil"/>
        </w:pBdr>
        <w:ind w:left="720"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 Proporcionar asesoría a los servidores públicos municipales, con la finalidad de cumplir con sus funciones y obligaciones contempladas en las Leyes respectivas, Bando Municipal, Reglamentos, Circulares, Manuales de Organización y Procedimientos; relativos a la Administración Pública Municipal; y </w:t>
      </w:r>
    </w:p>
    <w:p w:rsidR="00820041" w:rsidRPr="007D6C00" w:rsidRDefault="00F725B1" w:rsidP="007D6C00">
      <w:pPr>
        <w:pBdr>
          <w:top w:val="nil"/>
          <w:left w:val="nil"/>
          <w:bottom w:val="nil"/>
          <w:right w:val="nil"/>
          <w:between w:val="nil"/>
        </w:pBdr>
        <w:ind w:left="720"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Las demás que le señalen las disposiciones aplicables</w:t>
      </w:r>
    </w:p>
    <w:p w:rsidR="00820041" w:rsidRPr="007D6C00" w:rsidRDefault="00820041" w:rsidP="007D6C00">
      <w:pPr>
        <w:pBdr>
          <w:top w:val="nil"/>
          <w:left w:val="nil"/>
          <w:bottom w:val="nil"/>
          <w:right w:val="nil"/>
          <w:between w:val="nil"/>
        </w:pBdr>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 xml:space="preserve">De lo anterior, se tiene que el Ayuntamiento solo tiene la función de verificar que los servidores públicos presenten la </w:t>
      </w:r>
      <w:r w:rsidRPr="007D6C00">
        <w:rPr>
          <w:rFonts w:ascii="Palatino Linotype" w:eastAsia="Palatino Linotype" w:hAnsi="Palatino Linotype" w:cs="Palatino Linotype"/>
          <w:b/>
          <w:bCs/>
        </w:rPr>
        <w:t>declaración de situación patrimonial y de intereses,</w:t>
      </w:r>
      <w:r w:rsidRPr="007D6C00">
        <w:rPr>
          <w:rFonts w:ascii="Palatino Linotype" w:eastAsia="Palatino Linotype" w:hAnsi="Palatino Linotype" w:cs="Palatino Linotype"/>
        </w:rPr>
        <w:t xml:space="preserve"> más no de resguardar los acuses de las solicitudes de información presentadas en este caso por la </w:t>
      </w:r>
      <w:r w:rsidRPr="007D6C00">
        <w:rPr>
          <w:rFonts w:ascii="Palatino Linotype" w:eastAsia="Palatino Linotype" w:hAnsi="Palatino Linotype" w:cs="Palatino Linotype"/>
        </w:rPr>
        <w:lastRenderedPageBreak/>
        <w:t xml:space="preserve">Tercera Regidora, situación por la cual el </w:t>
      </w:r>
      <w:r w:rsidRPr="007D6C00">
        <w:rPr>
          <w:rFonts w:ascii="Palatino Linotype" w:eastAsia="Palatino Linotype" w:hAnsi="Palatino Linotype" w:cs="Palatino Linotype"/>
          <w:b/>
          <w:bCs/>
        </w:rPr>
        <w:t xml:space="preserve">SUJETO OBLIGADO </w:t>
      </w:r>
      <w:r w:rsidRPr="007D6C00">
        <w:rPr>
          <w:rFonts w:ascii="Palatino Linotype" w:eastAsia="Palatino Linotype" w:hAnsi="Palatino Linotype" w:cs="Palatino Linotype"/>
        </w:rPr>
        <w:t xml:space="preserve">es incompetente para atender este punto de la solicitud de información. </w:t>
      </w:r>
    </w:p>
    <w:p w:rsidR="00820041" w:rsidRPr="007D6C00" w:rsidRDefault="00820041" w:rsidP="007D6C00">
      <w:pPr>
        <w:pBdr>
          <w:top w:val="nil"/>
          <w:left w:val="nil"/>
          <w:bottom w:val="nil"/>
          <w:right w:val="nil"/>
          <w:between w:val="nil"/>
        </w:pBdr>
        <w:spacing w:line="360" w:lineRule="auto"/>
        <w:ind w:right="-850"/>
        <w:jc w:val="both"/>
        <w:rPr>
          <w:rFonts w:ascii="Palatino Linotype" w:eastAsia="Palatino Linotype" w:hAnsi="Palatino Linotype" w:cs="Palatino Linotype"/>
        </w:rPr>
      </w:pPr>
    </w:p>
    <w:p w:rsidR="00A44E37" w:rsidRPr="007D6C00" w:rsidRDefault="00A44E37"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Cs/>
          <w:iCs/>
        </w:rPr>
        <w:t xml:space="preserve">En esa línea, de dejan a salvo los derechos del </w:t>
      </w:r>
      <w:r w:rsidRPr="007D6C00">
        <w:rPr>
          <w:rFonts w:ascii="Palatino Linotype" w:eastAsia="Palatino Linotype" w:hAnsi="Palatino Linotype" w:cs="Palatino Linotype"/>
          <w:b/>
          <w:bCs/>
          <w:iCs/>
        </w:rPr>
        <w:t xml:space="preserve">RECURRENTE </w:t>
      </w:r>
      <w:r w:rsidRPr="007D6C00">
        <w:rPr>
          <w:rFonts w:ascii="Palatino Linotype" w:eastAsia="Palatino Linotype" w:hAnsi="Palatino Linotype" w:cs="Palatino Linotype"/>
          <w:bCs/>
          <w:iCs/>
        </w:rPr>
        <w:t xml:space="preserve">para que ingrese nuevas solicitudes de información a la Secretaría de la Contraloría, quien es el </w:t>
      </w:r>
      <w:r w:rsidRPr="007D6C00">
        <w:rPr>
          <w:rFonts w:ascii="Palatino Linotype" w:eastAsia="Palatino Linotype" w:hAnsi="Palatino Linotype" w:cs="Palatino Linotype"/>
          <w:b/>
          <w:bCs/>
          <w:iCs/>
        </w:rPr>
        <w:t xml:space="preserve">SUJETO OBLIGADO </w:t>
      </w:r>
      <w:r w:rsidRPr="007D6C00">
        <w:rPr>
          <w:rFonts w:ascii="Palatino Linotype" w:eastAsia="Palatino Linotype" w:hAnsi="Palatino Linotype" w:cs="Palatino Linotype"/>
          <w:bCs/>
          <w:iCs/>
        </w:rPr>
        <w:t xml:space="preserve">para atender lo conducente de la </w:t>
      </w:r>
      <w:r w:rsidRPr="007D6C00">
        <w:rPr>
          <w:rFonts w:ascii="Palatino Linotype" w:eastAsia="Palatino Linotype" w:hAnsi="Palatino Linotype" w:cs="Palatino Linotype"/>
          <w:b/>
          <w:bCs/>
        </w:rPr>
        <w:t xml:space="preserve">declaración de situación patrimonial y de intereses. </w:t>
      </w:r>
    </w:p>
    <w:p w:rsidR="00A44E37" w:rsidRPr="007D6C00" w:rsidRDefault="00A44E37" w:rsidP="007D6C00">
      <w:pPr>
        <w:pStyle w:val="Prrafodelista"/>
        <w:ind w:right="-850"/>
        <w:rPr>
          <w:rFonts w:ascii="Palatino Linotype" w:eastAsia="Palatino Linotype" w:hAnsi="Palatino Linotype" w:cs="Palatino Linotyp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b/>
          <w:bCs/>
          <w:i/>
          <w:iCs/>
        </w:rPr>
      </w:pPr>
      <w:r w:rsidRPr="007D6C00">
        <w:rPr>
          <w:rFonts w:ascii="Palatino Linotype" w:eastAsia="Palatino Linotype" w:hAnsi="Palatino Linotype" w:cs="Palatino Linotype"/>
        </w:rPr>
        <w:t>Ahora bien, en cuanto a los puntos de la solicitud de información tres y cuatro de la solicitud de información, consistentes en “</w:t>
      </w:r>
      <w:r w:rsidRPr="007D6C00">
        <w:rPr>
          <w:rFonts w:ascii="Palatino Linotype" w:eastAsia="Palatino Linotype" w:hAnsi="Palatino Linotype" w:cs="Palatino Linotype"/>
          <w:b/>
          <w:bCs/>
          <w:i/>
          <w:iCs/>
        </w:rPr>
        <w:t xml:space="preserve">Las iniciativas que ha impulsado en las sesiones de cabildo durante el año 2025: número de sesión, iniciativa, punto de acuerdo o similar y los resultados de la misma.”  y “4. Conocer los trabajos y resultados de su trabajo en comisiones edilicias.”, </w:t>
      </w:r>
      <w:r w:rsidRPr="007D6C00">
        <w:rPr>
          <w:rFonts w:ascii="Palatino Linotype" w:eastAsia="Palatino Linotype" w:hAnsi="Palatino Linotype" w:cs="Palatino Linotype"/>
        </w:rPr>
        <w:t xml:space="preserve">se analiza que las funciones de los regidores de acuerdo con el artículo 55 de la Ley Orgánica Municipal del Estado de México, tiene las siguientes funciones.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 xml:space="preserve">Artículo 55.- Son atribuciones de los regidores, las siguientes: </w:t>
      </w:r>
    </w:p>
    <w:p w:rsidR="00820041" w:rsidRPr="007D6C00" w:rsidRDefault="00F725B1" w:rsidP="007D6C00">
      <w:pPr>
        <w:numPr>
          <w:ilvl w:val="0"/>
          <w:numId w:val="4"/>
        </w:numPr>
        <w:pBdr>
          <w:top w:val="nil"/>
          <w:left w:val="nil"/>
          <w:bottom w:val="nil"/>
          <w:right w:val="nil"/>
          <w:between w:val="nil"/>
        </w:pBdr>
        <w:ind w:left="1134" w:right="-850" w:firstLine="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Asistir puntualmente a las sesiones que celebre el ayuntamiento;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II. Suplir al presidente municipal en sus faltas temporales, en los términos establecidos por este ordenamiento;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b/>
          <w:bCs/>
          <w:i/>
          <w:iCs/>
          <w:color w:val="000000"/>
        </w:rPr>
      </w:pPr>
      <w:r w:rsidRPr="007D6C00">
        <w:rPr>
          <w:rFonts w:ascii="Palatino Linotype" w:eastAsia="Palatino Linotype" w:hAnsi="Palatino Linotype" w:cs="Palatino Linotype"/>
          <w:b/>
          <w:bCs/>
          <w:i/>
          <w:iCs/>
          <w:color w:val="000000"/>
        </w:rPr>
        <w:t xml:space="preserve">III. Vigilar y atender el sector de la administración municipal que les sea encomendado por el ayuntamiento;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b/>
          <w:bCs/>
          <w:i/>
          <w:iCs/>
          <w:color w:val="000000"/>
        </w:rPr>
      </w:pPr>
      <w:r w:rsidRPr="007D6C00">
        <w:rPr>
          <w:rFonts w:ascii="Palatino Linotype" w:eastAsia="Palatino Linotype" w:hAnsi="Palatino Linotype" w:cs="Palatino Linotype"/>
          <w:b/>
          <w:bCs/>
          <w:i/>
          <w:iCs/>
          <w:color w:val="000000"/>
        </w:rPr>
        <w:t xml:space="preserve">IV. Participar responsablemente en las comisiones conferidas por el ayuntamiento y aquéllas que le designe en forma concreta el presidente municipal;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b/>
          <w:bCs/>
          <w:i/>
          <w:iCs/>
          <w:color w:val="000000"/>
        </w:rPr>
      </w:pPr>
      <w:r w:rsidRPr="007D6C00">
        <w:rPr>
          <w:rFonts w:ascii="Palatino Linotype" w:eastAsia="Palatino Linotype" w:hAnsi="Palatino Linotype" w:cs="Palatino Linotype"/>
          <w:b/>
          <w:bCs/>
          <w:i/>
          <w:iCs/>
          <w:color w:val="000000"/>
        </w:rPr>
        <w:t xml:space="preserve">V. Proponer al ayuntamiento, alternativas de solución para la debida atención de los diferentes sectores de la administración municipal;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b/>
          <w:bCs/>
          <w:i/>
          <w:iCs/>
          <w:color w:val="000000"/>
        </w:rPr>
      </w:pPr>
      <w:r w:rsidRPr="007D6C00">
        <w:rPr>
          <w:rFonts w:ascii="Palatino Linotype" w:eastAsia="Palatino Linotype" w:hAnsi="Palatino Linotype" w:cs="Palatino Linotype"/>
          <w:b/>
          <w:bCs/>
          <w:i/>
          <w:iCs/>
          <w:color w:val="000000"/>
        </w:rPr>
        <w:t xml:space="preserve">VI. Promover la participación ciudadana en apoyo a los programas que formule y apruebe el ayuntamiento;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VII. Firmar las Actas de Cabildo, y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VIII. Las demás que les otorgue esta Ley y otras disposiciones aplicables.</w:t>
      </w:r>
    </w:p>
    <w:p w:rsidR="00820041" w:rsidRPr="007D6C00" w:rsidRDefault="00820041" w:rsidP="007D6C00">
      <w:pPr>
        <w:pBdr>
          <w:top w:val="nil"/>
          <w:left w:val="nil"/>
          <w:bottom w:val="nil"/>
          <w:right w:val="nil"/>
          <w:between w:val="nil"/>
        </w:pBdr>
        <w:ind w:left="720" w:right="-850"/>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lastRenderedPageBreak/>
        <w:t xml:space="preserve">De lo anterior, se tiene que la Tercera Regidora, dentro de sus funciones tiene el proponer alternativas o actividades en los sectores de la administración pública que tenga a su cargo, mismas que serán propuestas en las Actas de Cabildo, situación por la cual el </w:t>
      </w:r>
      <w:r w:rsidRPr="007D6C00">
        <w:rPr>
          <w:rFonts w:ascii="Palatino Linotype" w:eastAsia="Palatino Linotype" w:hAnsi="Palatino Linotype" w:cs="Palatino Linotype"/>
          <w:b/>
          <w:bCs/>
        </w:rPr>
        <w:t xml:space="preserve">SUJETO OBLIGADO </w:t>
      </w:r>
      <w:r w:rsidRPr="007D6C00">
        <w:rPr>
          <w:rFonts w:ascii="Palatino Linotype" w:eastAsia="Palatino Linotype" w:hAnsi="Palatino Linotype" w:cs="Palatino Linotype"/>
        </w:rPr>
        <w:t xml:space="preserve">debió de turnar la solicitud de información a la Secretaría del Ayuntamiento, área que de acuerdo con el artículo 91 de la Ley Orgánica Municipal del Estado de México, tiene las siguientes atribuciones.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 xml:space="preserve">Artículo 91.- La Secretaría del Ayuntamiento estará a cargo de un Secretario, el que, sin ser miembro del mismo, deberá ser nombrado por el propio Ayuntamiento a propuesta del Presidente Municipal como lo marca el artículo 31 de la presente ley. Sus faltas temporales serán cubiertas por quien designe el Ayuntamiento y sus atribuciones son las siguientes: </w:t>
      </w:r>
    </w:p>
    <w:p w:rsidR="00820041" w:rsidRPr="007D6C00" w:rsidRDefault="00F725B1" w:rsidP="007D6C00">
      <w:pPr>
        <w:numPr>
          <w:ilvl w:val="0"/>
          <w:numId w:val="5"/>
        </w:numPr>
        <w:pBdr>
          <w:top w:val="nil"/>
          <w:left w:val="nil"/>
          <w:bottom w:val="nil"/>
          <w:right w:val="nil"/>
          <w:between w:val="nil"/>
        </w:pBdr>
        <w:ind w:left="1134" w:right="-850" w:firstLine="0"/>
        <w:jc w:val="both"/>
        <w:rPr>
          <w:rFonts w:ascii="Palatino Linotype" w:eastAsia="Palatino Linotype" w:hAnsi="Palatino Linotype" w:cs="Palatino Linotype"/>
          <w:b/>
          <w:bCs/>
          <w:i/>
          <w:iCs/>
          <w:color w:val="000000"/>
        </w:rPr>
      </w:pPr>
      <w:r w:rsidRPr="007D6C00">
        <w:rPr>
          <w:rFonts w:ascii="Palatino Linotype" w:eastAsia="Palatino Linotype" w:hAnsi="Palatino Linotype" w:cs="Palatino Linotype"/>
          <w:b/>
          <w:bCs/>
          <w:i/>
          <w:iCs/>
          <w:color w:val="000000"/>
        </w:rPr>
        <w:t xml:space="preserve">Asistir a las sesiones del ayuntamiento y levantar las actas correspondientes;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II. Emitir los citatorios para la celebración de las sesiones de cabildo, convocadas legalmente;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III. Dar cuenta en la primera sesión de cada mes, del número y contenido de los expedientes pasados a comisión, con mención de los que hayan sido resueltos y de los pendientes;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IV. Llevar y conservar los libros de actas de cabildo, obteniendo las firmas de los asistentes a las sesiones;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V. Validar con su firma, los documentos oficiales emanados del ayuntamiento o de cualquiera de sus miembros;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VI. Tener a su cargo el archivo general del ayuntamiento;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VII. Controlar y distribuir la correspondencia oficial del ayuntamiento, dando cuenta diaria al presidente municipal para acordar su trámite;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VIII. Publicar en la Gaceta Municipal los reglamentos, circulares y demás disposiciones municipales de observancia general;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IX. Compilar leyes, decretos, reglamentos, periódicos oficiales del estado, circulares y órdenes relativas a los distintos sectores de la administración pública municipal;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X. Expedir las constancias de vecindad, de identidad o de última residencia que soliciten los habitantes del municipio, en un plazo no mayor de 24 horas, así como las certificaciones y demás documentos públicos que legalmente procedan, o los que acuerde el ayuntamiento;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XI. Elaborar con la intervención del síndico el inventario general de los bienes muebles e inmuebles municipales, así como la integración del sistema de información inmobiliaria, </w:t>
      </w:r>
      <w:r w:rsidRPr="007D6C00">
        <w:rPr>
          <w:rFonts w:ascii="Palatino Linotype" w:eastAsia="Palatino Linotype" w:hAnsi="Palatino Linotype" w:cs="Palatino Linotype"/>
          <w:i/>
          <w:iCs/>
          <w:color w:val="000000"/>
        </w:rPr>
        <w:lastRenderedPageBreak/>
        <w:t xml:space="preserve">que contemple los bienes del dominio público y privado, en un término que no exceda de un año contado a partir de la instalación del ayuntamiento y presentarlo al cabildo para su conocimiento y opinión. En el caso de que el ayuntamiento adquiera por cualquier concepto bienes muebles o inmuebles durante su ejercicio, deberá realizar la actualización del inventario general de los bienes mueb1es e inmuebles y del sistema de información inmobiliaria en un plazo de ciento veinte días hábiles a partir de su adquisición y presentar un informe trimestral al cabildo para su conocimiento y opinión.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XII. Integrar un sistema de información que contenga datos de los aspectos socio-económicos básicos del municipio;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XIII. Ser responsable de la edición, publicación y difusión de la Gaceta Municipal. Para garantizar la autenticidad, integridad e inalterabilidad de la Gaceta Municipal en su versión electrónica, el Secretario deberá validarla mediante el uso de su firma electrónica avanzada o sello electrónico, de conformidad con la legislación aplicable en materia de Gobierno Digital y firma electrónica; y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XIV. Las demás que le confieran esta Ley y disposiciones aplicables.</w:t>
      </w:r>
    </w:p>
    <w:p w:rsidR="00820041" w:rsidRPr="007D6C00" w:rsidRDefault="00820041" w:rsidP="007D6C00">
      <w:pPr>
        <w:pBdr>
          <w:top w:val="nil"/>
          <w:left w:val="nil"/>
          <w:bottom w:val="nil"/>
          <w:right w:val="nil"/>
          <w:between w:val="nil"/>
        </w:pBdr>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 xml:space="preserve">De lo anterior, se tiene que la Secretaría del Ayuntamiento es el área habilitada del </w:t>
      </w:r>
      <w:r w:rsidRPr="007D6C00">
        <w:rPr>
          <w:rFonts w:ascii="Palatino Linotype" w:eastAsia="Palatino Linotype" w:hAnsi="Palatino Linotype" w:cs="Palatino Linotype"/>
          <w:b/>
          <w:bCs/>
        </w:rPr>
        <w:t xml:space="preserve">SUJETO OBLIGADO </w:t>
      </w:r>
      <w:r w:rsidRPr="007D6C00">
        <w:rPr>
          <w:rFonts w:ascii="Palatino Linotype" w:eastAsia="Palatino Linotype" w:hAnsi="Palatino Linotype" w:cs="Palatino Linotype"/>
        </w:rPr>
        <w:t xml:space="preserve">para atender la solicitud de información, toda vez que al entregar el Acta, se observaran las propuestas realizadas por la tercera regidora, el número de sesión, el punto de acuerdo y los resultados, situación por la cual se establece que el </w:t>
      </w:r>
      <w:r w:rsidRPr="007D6C00">
        <w:rPr>
          <w:rFonts w:ascii="Palatino Linotype" w:eastAsia="Palatino Linotype" w:hAnsi="Palatino Linotype" w:cs="Palatino Linotype"/>
          <w:b/>
          <w:bCs/>
        </w:rPr>
        <w:t xml:space="preserve">SUJETO OBLIGADO </w:t>
      </w:r>
      <w:r w:rsidRPr="007D6C00">
        <w:rPr>
          <w:rFonts w:ascii="Palatino Linotype" w:eastAsia="Palatino Linotype" w:hAnsi="Palatino Linotype" w:cs="Palatino Linotype"/>
        </w:rPr>
        <w:t xml:space="preserve">cuenta con los documentos que dan cuenta de los </w:t>
      </w:r>
      <w:r w:rsidRPr="007D6C00">
        <w:rPr>
          <w:rFonts w:ascii="Palatino Linotype" w:eastAsia="Palatino Linotype" w:hAnsi="Palatino Linotype" w:cs="Palatino Linotype"/>
          <w:highlight w:val="white"/>
        </w:rPr>
        <w:t xml:space="preserve">puntos tres y cuatro de la solicitud de información. </w:t>
      </w:r>
    </w:p>
    <w:p w:rsidR="00820041" w:rsidRPr="007D6C00" w:rsidRDefault="00820041" w:rsidP="007D6C00">
      <w:pPr>
        <w:pBdr>
          <w:top w:val="nil"/>
          <w:left w:val="nil"/>
          <w:bottom w:val="nil"/>
          <w:right w:val="nil"/>
          <w:between w:val="nil"/>
        </w:pBdr>
        <w:ind w:right="-850"/>
        <w:jc w:val="both"/>
        <w:rPr>
          <w:rFonts w:ascii="Palatino Linotype" w:eastAsia="Palatino Linotype" w:hAnsi="Palatino Linotype" w:cs="Palatino Linotype"/>
          <w:highlight w:val="whit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highlight w:val="white"/>
        </w:rPr>
      </w:pPr>
      <w:r w:rsidRPr="007D6C00">
        <w:rPr>
          <w:rFonts w:ascii="Palatino Linotype" w:eastAsia="Palatino Linotype" w:hAnsi="Palatino Linotype" w:cs="Palatino Linotype"/>
          <w:highlight w:val="white"/>
        </w:rPr>
        <w:t xml:space="preserve">En cuanto a </w:t>
      </w:r>
      <w:r w:rsidRPr="007D6C00">
        <w:rPr>
          <w:rFonts w:ascii="Palatino Linotype" w:eastAsia="Palatino Linotype" w:hAnsi="Palatino Linotype" w:cs="Palatino Linotype"/>
          <w:b/>
          <w:bCs/>
          <w:highlight w:val="white"/>
        </w:rPr>
        <w:t xml:space="preserve">“los trabajos y resultados realizados en las comisiones edilicias”, </w:t>
      </w:r>
      <w:r w:rsidRPr="007D6C00">
        <w:rPr>
          <w:rFonts w:ascii="Palatino Linotype" w:eastAsia="Palatino Linotype" w:hAnsi="Palatino Linotype" w:cs="Palatino Linotype"/>
          <w:highlight w:val="white"/>
        </w:rPr>
        <w:t xml:space="preserve">se debe de analizar que tal y como lo regula el artículo 55 de la Ley Orgánica Municipal del Estado de México, los regidores tienen la atribución de </w:t>
      </w:r>
      <w:r w:rsidRPr="007D6C00">
        <w:rPr>
          <w:rFonts w:ascii="Palatino Linotype" w:eastAsia="Palatino Linotype" w:hAnsi="Palatino Linotype" w:cs="Palatino Linotype"/>
          <w:b/>
          <w:bCs/>
          <w:highlight w:val="white"/>
        </w:rPr>
        <w:t xml:space="preserve">participar responsablemente en las comisiones conferidas por el ayuntamiento y aquéllas que le designe en forma concreta el presidente municipal. </w:t>
      </w:r>
    </w:p>
    <w:p w:rsidR="00820041" w:rsidRPr="007D6C00" w:rsidRDefault="00820041" w:rsidP="007D6C00">
      <w:pPr>
        <w:pBdr>
          <w:top w:val="nil"/>
          <w:left w:val="nil"/>
          <w:bottom w:val="nil"/>
          <w:right w:val="nil"/>
          <w:between w:val="nil"/>
        </w:pBdr>
        <w:ind w:left="720" w:right="-850"/>
        <w:rPr>
          <w:rFonts w:ascii="Palatino Linotype" w:eastAsia="Palatino Linotype" w:hAnsi="Palatino Linotype" w:cs="Palatino Linotype"/>
          <w:highlight w:val="whit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highlight w:val="white"/>
        </w:rPr>
      </w:pPr>
      <w:bookmarkStart w:id="14" w:name="_heading=h.cw2lz2hk2cco" w:colFirst="0" w:colLast="0"/>
      <w:bookmarkEnd w:id="14"/>
      <w:r w:rsidRPr="007D6C00">
        <w:rPr>
          <w:rFonts w:ascii="Palatino Linotype" w:eastAsia="Palatino Linotype" w:hAnsi="Palatino Linotype" w:cs="Palatino Linotype"/>
          <w:highlight w:val="white"/>
        </w:rPr>
        <w:lastRenderedPageBreak/>
        <w:t xml:space="preserve">Seguidamente, el Bando Municipal del Ayuntamiento de Coyotepec, regula lo siguiente en cuanto a las Comisiones del Ayuntamiento.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highlight w:val="white"/>
        </w:rPr>
      </w:pPr>
      <w:r w:rsidRPr="007D6C00">
        <w:rPr>
          <w:rFonts w:ascii="Palatino Linotype" w:eastAsia="Palatino Linotype" w:hAnsi="Palatino Linotype" w:cs="Palatino Linotype"/>
          <w:i/>
          <w:iCs/>
          <w:highlight w:val="white"/>
        </w:rPr>
        <w:t xml:space="preserve">Artículo 55. Los integrantes de las comisiones del Ayuntamiento serán nombrados por éste, de entre sus miembros, a propuesta de la persona titular de la Presidencia Municipal, a más tardar en la Tercera Sesión Ordinaria que celebren al inicio de su gestión. Las comisiones se conformarán de forma plural y proporcional, tomando en cuenta el número de sus integrantes y la importancia de los ramos encomendados a las mismas; en su integración se deberá tomar en consideración el conocimiento, profesión, vocación y experiencia de los integrantes del ayuntamiento, procurando la paridad de género en la designación de presidencias de las comisiones del Ayuntamiento. Una vez nombrados los integrantes de las comisiones, las personas titulares de las presidencias de cada una tendrán treinta días para convocar a sesión a efecto de llevar a cabo su instalación e inicio de los trabajos.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i/>
          <w:iCs/>
          <w:highlight w:val="white"/>
        </w:rPr>
      </w:pPr>
      <w:r w:rsidRPr="007D6C00">
        <w:rPr>
          <w:rFonts w:ascii="Palatino Linotype" w:eastAsia="Palatino Linotype" w:hAnsi="Palatino Linotype" w:cs="Palatino Linotype"/>
          <w:b/>
          <w:bCs/>
          <w:i/>
          <w:iCs/>
          <w:highlight w:val="white"/>
        </w:rPr>
        <w:t xml:space="preserve">Artículo 56. </w:t>
      </w:r>
      <w:r w:rsidRPr="007D6C00">
        <w:rPr>
          <w:rFonts w:ascii="Palatino Linotype" w:eastAsia="Palatino Linotype" w:hAnsi="Palatino Linotype" w:cs="Palatino Linotype"/>
          <w:i/>
          <w:iCs/>
          <w:highlight w:val="white"/>
        </w:rPr>
        <w:t xml:space="preserve">Las comisiones del Ayuntamiento serán responsables de estudiar, examinar y proponer a éste los acuerdos, acciones o normas tendientes a mejorar el Gobierno Municipal, la solución de los litigios laborales en su contra, así como de vigilar e informar sobre los asuntos a su cargo y sobre el cumplimiento de las disposiciones y acuerdos que dicte el cabildo. </w:t>
      </w:r>
    </w:p>
    <w:p w:rsidR="00820041" w:rsidRPr="007D6C00" w:rsidRDefault="00F725B1" w:rsidP="007D6C00">
      <w:pPr>
        <w:pBdr>
          <w:top w:val="nil"/>
          <w:left w:val="nil"/>
          <w:bottom w:val="nil"/>
          <w:right w:val="nil"/>
          <w:between w:val="nil"/>
        </w:pBdr>
        <w:ind w:left="1134" w:right="-850"/>
        <w:jc w:val="both"/>
        <w:rPr>
          <w:rFonts w:ascii="Palatino Linotype" w:eastAsia="Palatino Linotype" w:hAnsi="Palatino Linotype" w:cs="Palatino Linotype"/>
          <w:b/>
          <w:bCs/>
          <w:i/>
          <w:iCs/>
          <w:highlight w:val="white"/>
        </w:rPr>
      </w:pPr>
      <w:r w:rsidRPr="007D6C00">
        <w:rPr>
          <w:rFonts w:ascii="Palatino Linotype" w:eastAsia="Palatino Linotype" w:hAnsi="Palatino Linotype" w:cs="Palatino Linotype"/>
          <w:b/>
          <w:bCs/>
          <w:i/>
          <w:iCs/>
          <w:highlight w:val="white"/>
        </w:rPr>
        <w:t>Las comisiones, deberán entregar al Ayuntamiento, en sesión ordinaria, un informe trimestral que permita conocer y transparentar el desarrollo de sus actividades, trabajo y gestiones realizadas</w:t>
      </w:r>
    </w:p>
    <w:p w:rsidR="00820041" w:rsidRPr="007D6C00" w:rsidRDefault="00820041" w:rsidP="007D6C00">
      <w:pPr>
        <w:pBdr>
          <w:top w:val="nil"/>
          <w:left w:val="nil"/>
          <w:bottom w:val="nil"/>
          <w:right w:val="nil"/>
          <w:between w:val="nil"/>
        </w:pBdr>
        <w:ind w:left="720" w:right="-850"/>
        <w:rPr>
          <w:rFonts w:ascii="Palatino Linotype" w:eastAsia="Palatino Linotype" w:hAnsi="Palatino Linotype" w:cs="Palatino Linotype"/>
          <w:highlight w:val="whit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highlight w:val="white"/>
        </w:rPr>
      </w:pPr>
      <w:r w:rsidRPr="007D6C00">
        <w:rPr>
          <w:rFonts w:ascii="Palatino Linotype" w:eastAsia="Palatino Linotype" w:hAnsi="Palatino Linotype" w:cs="Palatino Linotype"/>
          <w:highlight w:val="white"/>
        </w:rPr>
        <w:t xml:space="preserve">De lo anterior, se tiene que el </w:t>
      </w:r>
      <w:r w:rsidRPr="007D6C00">
        <w:rPr>
          <w:rFonts w:ascii="Palatino Linotype" w:eastAsia="Palatino Linotype" w:hAnsi="Palatino Linotype" w:cs="Palatino Linotype"/>
          <w:b/>
          <w:bCs/>
          <w:highlight w:val="white"/>
        </w:rPr>
        <w:t xml:space="preserve">SUJETO OBLIGADO </w:t>
      </w:r>
      <w:r w:rsidRPr="007D6C00">
        <w:rPr>
          <w:rFonts w:ascii="Palatino Linotype" w:eastAsia="Palatino Linotype" w:hAnsi="Palatino Linotype" w:cs="Palatino Linotype"/>
          <w:highlight w:val="white"/>
        </w:rPr>
        <w:t xml:space="preserve">cuenta con las atribuciones de generar documentos que contengan los trabajos realizados y los resultados de las comisiones que tiene a su cargo, por lo que, para colmar el derecho de acceso a la información del </w:t>
      </w:r>
      <w:r w:rsidRPr="007D6C00">
        <w:rPr>
          <w:rFonts w:ascii="Palatino Linotype" w:eastAsia="Palatino Linotype" w:hAnsi="Palatino Linotype" w:cs="Palatino Linotype"/>
          <w:b/>
          <w:bCs/>
          <w:highlight w:val="white"/>
        </w:rPr>
        <w:t xml:space="preserve">RECURRENTE </w:t>
      </w:r>
      <w:r w:rsidRPr="007D6C00">
        <w:rPr>
          <w:rFonts w:ascii="Palatino Linotype" w:eastAsia="Palatino Linotype" w:hAnsi="Palatino Linotype" w:cs="Palatino Linotype"/>
          <w:highlight w:val="white"/>
        </w:rPr>
        <w:t xml:space="preserve">el </w:t>
      </w:r>
      <w:r w:rsidRPr="007D6C00">
        <w:rPr>
          <w:rFonts w:ascii="Palatino Linotype" w:eastAsia="Palatino Linotype" w:hAnsi="Palatino Linotype" w:cs="Palatino Linotype"/>
          <w:b/>
          <w:bCs/>
          <w:highlight w:val="white"/>
        </w:rPr>
        <w:t xml:space="preserve">SUJETO OBLIGADO </w:t>
      </w:r>
      <w:r w:rsidRPr="007D6C00">
        <w:rPr>
          <w:rFonts w:ascii="Palatino Linotype" w:eastAsia="Palatino Linotype" w:hAnsi="Palatino Linotype" w:cs="Palatino Linotype"/>
          <w:highlight w:val="white"/>
        </w:rPr>
        <w:t xml:space="preserve">deberá de entregar el soporte documental que contenga los trabajos realizados y los resultados de las comisiones que preside la Tercera Regidora. </w:t>
      </w:r>
    </w:p>
    <w:p w:rsidR="00820041" w:rsidRPr="007D6C00" w:rsidRDefault="00820041" w:rsidP="007D6C00">
      <w:pPr>
        <w:pBdr>
          <w:top w:val="nil"/>
          <w:left w:val="nil"/>
          <w:bottom w:val="nil"/>
          <w:right w:val="nil"/>
          <w:between w:val="nil"/>
        </w:pBdr>
        <w:spacing w:line="360" w:lineRule="auto"/>
        <w:ind w:right="-850"/>
        <w:jc w:val="both"/>
        <w:rPr>
          <w:rFonts w:ascii="Palatino Linotype" w:eastAsia="Palatino Linotype" w:hAnsi="Palatino Linotype" w:cs="Palatino Linotype"/>
          <w:highlight w:val="whit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lastRenderedPageBreak/>
        <w:t xml:space="preserve">En esa línea, se debe de establecer que el </w:t>
      </w:r>
      <w:r w:rsidRPr="007D6C00">
        <w:rPr>
          <w:rFonts w:ascii="Palatino Linotype" w:eastAsia="Palatino Linotype" w:hAnsi="Palatino Linotype" w:cs="Palatino Linotype"/>
          <w:b/>
          <w:bCs/>
        </w:rPr>
        <w:t xml:space="preserve">SUJETO OBLIGADO </w:t>
      </w:r>
      <w:r w:rsidRPr="007D6C00">
        <w:rPr>
          <w:rFonts w:ascii="Palatino Linotype" w:eastAsia="Palatino Linotype" w:hAnsi="Palatino Linotype" w:cs="Palatino Linotype"/>
        </w:rPr>
        <w:t>no turnó la solicitud de información a todas las áreas competentes del Ayuntamiento de Coyotepec, situación por la cual se analiza lo siguiente.</w:t>
      </w:r>
    </w:p>
    <w:p w:rsidR="00820041" w:rsidRPr="007D6C00" w:rsidRDefault="00820041" w:rsidP="007D6C00">
      <w:pPr>
        <w:ind w:right="-850"/>
        <w:rPr>
          <w:rFonts w:ascii="Palatino Linotype" w:eastAsia="Palatino Linotype" w:hAnsi="Palatino Linotype" w:cs="Palatino Linotyp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color w:val="000000"/>
        </w:rPr>
      </w:pPr>
      <w:r w:rsidRPr="007D6C00">
        <w:rPr>
          <w:rFonts w:ascii="Palatino Linotype" w:eastAsia="Palatino Linotype" w:hAnsi="Palatino Linotype" w:cs="Palatino Linotype"/>
          <w:color w:val="000000"/>
        </w:rPr>
        <w:t xml:space="preserve">De lo anterior, al artículo 162 de la de la Ley de Transparencia y Acceso a la </w:t>
      </w:r>
      <w:r w:rsidRPr="007D6C00">
        <w:rPr>
          <w:rFonts w:ascii="Palatino Linotype" w:eastAsia="Palatino Linotype" w:hAnsi="Palatino Linotype" w:cs="Palatino Linotype"/>
        </w:rPr>
        <w:t>Información</w:t>
      </w:r>
      <w:r w:rsidRPr="007D6C00">
        <w:rPr>
          <w:rFonts w:ascii="Palatino Linotype" w:eastAsia="Palatino Linotype" w:hAnsi="Palatino Linotype" w:cs="Palatino Linotype"/>
          <w:color w:val="000000"/>
        </w:rPr>
        <w:t xml:space="preserve"> Pública del Estado de México y Municipios, regula que las Unidades de Transparencia deben de garantizar que las solicitudes </w:t>
      </w:r>
      <w:r w:rsidRPr="007D6C00">
        <w:rPr>
          <w:rFonts w:ascii="Palatino Linotype" w:eastAsia="Palatino Linotype" w:hAnsi="Palatino Linotype" w:cs="Palatino Linotype"/>
          <w:b/>
          <w:bCs/>
          <w:color w:val="000000"/>
        </w:rPr>
        <w:t>se turnen a todas las Áreas competentes que cuenten con la información o deban tenerla de acuerdo a sus facultades,</w:t>
      </w:r>
      <w:r w:rsidRPr="007D6C00">
        <w:rPr>
          <w:rFonts w:ascii="Palatino Linotype" w:eastAsia="Palatino Linotype" w:hAnsi="Palatino Linotype" w:cs="Palatino Linotype"/>
          <w:color w:val="000000"/>
        </w:rPr>
        <w:t xml:space="preserve"> competencias y funciones, </w:t>
      </w:r>
      <w:r w:rsidRPr="007D6C00">
        <w:rPr>
          <w:rFonts w:ascii="Palatino Linotype" w:eastAsia="Palatino Linotype" w:hAnsi="Palatino Linotype" w:cs="Palatino Linotype"/>
          <w:b/>
          <w:bCs/>
          <w:color w:val="000000"/>
          <w:u w:val="single"/>
        </w:rPr>
        <w:t>con el objeto de que realicen una búsqueda exhaustiva y razonable de la información solicitada</w:t>
      </w:r>
      <w:r w:rsidRPr="007D6C00">
        <w:rPr>
          <w:rFonts w:ascii="Palatino Linotype" w:eastAsia="Palatino Linotype" w:hAnsi="Palatino Linotype" w:cs="Palatino Linotype"/>
          <w:color w:val="000000"/>
        </w:rPr>
        <w:t xml:space="preserve">, situación que no fue realizada por el Titular de la Unidad de Transparencia del </w:t>
      </w:r>
      <w:r w:rsidRPr="007D6C00">
        <w:rPr>
          <w:rFonts w:ascii="Palatino Linotype" w:eastAsia="Palatino Linotype" w:hAnsi="Palatino Linotype" w:cs="Palatino Linotype"/>
          <w:b/>
          <w:bCs/>
          <w:color w:val="000000"/>
        </w:rPr>
        <w:t>Sujeto Obligado</w:t>
      </w:r>
      <w:r w:rsidRPr="007D6C00">
        <w:rPr>
          <w:rFonts w:ascii="Palatino Linotype" w:eastAsia="Palatino Linotype" w:hAnsi="Palatino Linotype" w:cs="Palatino Linotype"/>
          <w:color w:val="000000"/>
        </w:rPr>
        <w:t>.</w:t>
      </w:r>
    </w:p>
    <w:p w:rsidR="00820041" w:rsidRPr="007D6C00" w:rsidRDefault="00820041" w:rsidP="007D6C00">
      <w:pP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color w:val="000000"/>
        </w:rPr>
      </w:pPr>
      <w:r w:rsidRPr="007D6C00">
        <w:rPr>
          <w:rFonts w:ascii="Palatino Linotype" w:eastAsia="Palatino Linotype" w:hAnsi="Palatino Linotype" w:cs="Palatino Linotype"/>
          <w:color w:val="000000"/>
        </w:rPr>
        <w:t xml:space="preserve">A </w:t>
      </w:r>
      <w:r w:rsidRPr="007D6C00">
        <w:rPr>
          <w:rFonts w:ascii="Palatino Linotype" w:eastAsia="Palatino Linotype" w:hAnsi="Palatino Linotype" w:cs="Palatino Linotype"/>
        </w:rPr>
        <w:t>efecto</w:t>
      </w:r>
      <w:r w:rsidRPr="007D6C00">
        <w:rPr>
          <w:rFonts w:ascii="Palatino Linotype" w:eastAsia="Palatino Linotype" w:hAnsi="Palatino Linotype" w:cs="Palatino Linotype"/>
          <w:color w:val="000000"/>
        </w:rPr>
        <w:t xml:space="preserve"> de determinar la legalidad de dicha respuesta, es necesario tomar en cuenta las siguientes disposiciones de la Ley de la materia.</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w:t>
      </w:r>
      <w:r w:rsidRPr="007D6C00">
        <w:rPr>
          <w:rFonts w:ascii="Palatino Linotype" w:eastAsia="Palatino Linotype" w:hAnsi="Palatino Linotype" w:cs="Palatino Linotype"/>
          <w:b/>
          <w:bCs/>
          <w:i/>
          <w:iCs/>
          <w:color w:val="000000"/>
        </w:rPr>
        <w:t>Artículo 50.</w:t>
      </w:r>
      <w:r w:rsidRPr="007D6C00">
        <w:rPr>
          <w:rFonts w:ascii="Palatino Linotype" w:eastAsia="Palatino Linotype" w:hAnsi="Palatino Linotype" w:cs="Palatino Linotype"/>
          <w:i/>
          <w:iCs/>
          <w:color w:val="000000"/>
        </w:rPr>
        <w:t xml:space="preserve"> Los sujetos obligados contarán con un área responsable para la atención de las solicitudes de información, a la que se le denominará Unidad de Transparencia.</w:t>
      </w:r>
    </w:p>
    <w:p w:rsidR="00820041" w:rsidRPr="007D6C00" w:rsidRDefault="00820041" w:rsidP="007D6C00">
      <w:pPr>
        <w:ind w:left="1134" w:right="-850"/>
        <w:jc w:val="both"/>
        <w:rPr>
          <w:rFonts w:ascii="Palatino Linotype" w:eastAsia="Palatino Linotype" w:hAnsi="Palatino Linotype" w:cs="Palatino Linotype"/>
          <w:i/>
          <w:iCs/>
          <w:color w:val="000000"/>
        </w:rPr>
      </w:pP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b/>
          <w:bCs/>
          <w:i/>
          <w:iCs/>
          <w:color w:val="000000"/>
        </w:rPr>
        <w:t>Artículo 51</w:t>
      </w:r>
      <w:r w:rsidRPr="007D6C00">
        <w:rPr>
          <w:rFonts w:ascii="Palatino Linotype" w:eastAsia="Palatino Linotype" w:hAnsi="Palatino Linotype" w:cs="Palatino Linotype"/>
          <w:i/>
          <w:iCs/>
          <w:color w:val="000000"/>
        </w:rPr>
        <w:t>.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rsidR="00820041" w:rsidRPr="007D6C00" w:rsidRDefault="00820041" w:rsidP="007D6C00">
      <w:pPr>
        <w:ind w:left="1134" w:right="-850"/>
        <w:jc w:val="both"/>
        <w:rPr>
          <w:rFonts w:ascii="Palatino Linotype" w:eastAsia="Palatino Linotype" w:hAnsi="Palatino Linotype" w:cs="Palatino Linotype"/>
          <w:i/>
          <w:iCs/>
          <w:color w:val="000000"/>
        </w:rPr>
      </w:pP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b/>
          <w:bCs/>
          <w:i/>
          <w:iCs/>
          <w:color w:val="000000"/>
        </w:rPr>
        <w:t>Artículo 53</w:t>
      </w:r>
      <w:r w:rsidRPr="007D6C00">
        <w:rPr>
          <w:rFonts w:ascii="Palatino Linotype" w:eastAsia="Palatino Linotype" w:hAnsi="Palatino Linotype" w:cs="Palatino Linotype"/>
          <w:i/>
          <w:iCs/>
          <w:color w:val="000000"/>
        </w:rPr>
        <w:t>. Las Unidades de Transparencia tendrán las siguientes funciones:</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w:t>
      </w:r>
      <w:r w:rsidRPr="007D6C00">
        <w:rPr>
          <w:rFonts w:ascii="Palatino Linotype" w:eastAsia="Palatino Linotype" w:hAnsi="Palatino Linotype" w:cs="Palatino Linotype"/>
          <w:i/>
          <w:iCs/>
          <w:color w:val="000000"/>
        </w:rPr>
        <w:lastRenderedPageBreak/>
        <w:t>Instituto y las demás disposiciones de la materia, así como propiciar que las áreas la actualicen periódicamente conforme a la normatividad aplicable;</w:t>
      </w:r>
    </w:p>
    <w:p w:rsidR="00820041" w:rsidRPr="007D6C00" w:rsidRDefault="00F725B1" w:rsidP="007D6C00">
      <w:pPr>
        <w:ind w:left="1134" w:right="-850"/>
        <w:jc w:val="both"/>
        <w:rPr>
          <w:rFonts w:ascii="Palatino Linotype" w:eastAsia="Palatino Linotype" w:hAnsi="Palatino Linotype" w:cs="Palatino Linotype"/>
          <w:b/>
          <w:bCs/>
          <w:i/>
          <w:iCs/>
          <w:color w:val="000000"/>
        </w:rPr>
      </w:pPr>
      <w:r w:rsidRPr="007D6C00">
        <w:rPr>
          <w:rFonts w:ascii="Palatino Linotype" w:eastAsia="Palatino Linotype" w:hAnsi="Palatino Linotype" w:cs="Palatino Linotype"/>
          <w:b/>
          <w:bCs/>
          <w:i/>
          <w:iCs/>
          <w:color w:val="000000"/>
        </w:rPr>
        <w:t xml:space="preserve">II. Recibir, </w:t>
      </w:r>
      <w:r w:rsidRPr="007D6C00">
        <w:rPr>
          <w:rFonts w:ascii="Palatino Linotype" w:eastAsia="Palatino Linotype" w:hAnsi="Palatino Linotype" w:cs="Palatino Linotype"/>
          <w:b/>
          <w:bCs/>
          <w:i/>
          <w:iCs/>
          <w:color w:val="000000"/>
          <w:u w:val="single"/>
        </w:rPr>
        <w:t>tramitar</w:t>
      </w:r>
      <w:r w:rsidRPr="007D6C00">
        <w:rPr>
          <w:rFonts w:ascii="Palatino Linotype" w:eastAsia="Palatino Linotype" w:hAnsi="Palatino Linotype" w:cs="Palatino Linotype"/>
          <w:b/>
          <w:bCs/>
          <w:i/>
          <w:iCs/>
          <w:color w:val="000000"/>
        </w:rPr>
        <w:t xml:space="preserve"> y dar respuesta a las solicitudes de acceso a la información;</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III. Auxiliar a los particulares en la elaboración de solicitudes de acceso a la información y, en su caso, orientarlos sobre los sujetos obligados competentes conforme a la normatividad aplicable;</w:t>
      </w:r>
    </w:p>
    <w:p w:rsidR="00820041" w:rsidRPr="007D6C00" w:rsidRDefault="00F725B1" w:rsidP="007D6C00">
      <w:pPr>
        <w:ind w:left="1134" w:right="-850"/>
        <w:jc w:val="both"/>
        <w:rPr>
          <w:rFonts w:ascii="Palatino Linotype" w:eastAsia="Palatino Linotype" w:hAnsi="Palatino Linotype" w:cs="Palatino Linotype"/>
          <w:b/>
          <w:bCs/>
          <w:i/>
          <w:iCs/>
          <w:color w:val="000000"/>
        </w:rPr>
      </w:pPr>
      <w:r w:rsidRPr="007D6C00">
        <w:rPr>
          <w:rFonts w:ascii="Palatino Linotype" w:eastAsia="Palatino Linotype" w:hAnsi="Palatino Linotype" w:cs="Palatino Linotype"/>
          <w:b/>
          <w:bCs/>
          <w:i/>
          <w:iCs/>
          <w:color w:val="000000"/>
        </w:rPr>
        <w:t>IV. Realizar, con efectividad, los trámites internos necesarios para la atención de las solicitudes de acceso a la información;</w:t>
      </w:r>
    </w:p>
    <w:p w:rsidR="00820041" w:rsidRPr="007D6C00" w:rsidRDefault="00F725B1" w:rsidP="007D6C00">
      <w:pPr>
        <w:ind w:left="1134" w:right="-850"/>
        <w:jc w:val="both"/>
        <w:rPr>
          <w:rFonts w:ascii="Palatino Linotype" w:eastAsia="Palatino Linotype" w:hAnsi="Palatino Linotype" w:cs="Palatino Linotype"/>
          <w:b/>
          <w:bCs/>
          <w:i/>
          <w:iCs/>
          <w:color w:val="000000"/>
        </w:rPr>
      </w:pPr>
      <w:r w:rsidRPr="007D6C00">
        <w:rPr>
          <w:rFonts w:ascii="Palatino Linotype" w:eastAsia="Palatino Linotype" w:hAnsi="Palatino Linotype" w:cs="Palatino Linotype"/>
          <w:b/>
          <w:bCs/>
          <w:i/>
          <w:iCs/>
          <w:color w:val="000000"/>
        </w:rPr>
        <w:t>V. Entregar, en su caso, a los particulares la información solicitada;</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VI. Efectuar las notificaciones a los solicitantes;</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VII. Proponer al Comité de Transparencia, los procedimientos internos que aseguren la mayor eficiencia en la gestión de las solicitudes de acceso a la información, conforme a la normatividad aplicable;</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VIII. Proponer a quien preside el Comité de Transparencia, personal habilitado que sea necesario para recibir y dar trámite a las solicitudes de acceso a la información;</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IX. Llevar un registro de las solicitudes de acceso a la información, sus respuestas, resultados, costos de reproducción y envío, resolución a los recursos de revisión que se hayan emitido en contra de sus respuestas y del cumplimiento de las mismas;</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X. Presentar ante el Comité, el proyecto de clasificación de información;</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XI. Promover e implementar políticas de transparencia proactiva procurando su accesibilidad;</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XII. Fomentar la transparencia y accesibilidad al interior del sujeto obligado;</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Los sujetos obligados promoverán acuerdos con instituciones públicas especializadas que pudieran auxiliarse a entregar las respuestas a solicitudes de información, en la lengua indígena, braille o cualquier formato accesible correspondiente, en forma más eficiente.</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w:t>
      </w:r>
      <w:r w:rsidRPr="007D6C00">
        <w:rPr>
          <w:rFonts w:ascii="Palatino Linotype" w:eastAsia="Palatino Linotype" w:hAnsi="Palatino Linotype" w:cs="Palatino Linotype"/>
          <w:i/>
          <w:iCs/>
          <w:color w:val="000000"/>
        </w:rPr>
        <w:lastRenderedPageBreak/>
        <w:t>Transparencia, presentar solicitudes de acceso a la información y facilitar su gestión e interponer los recursos que las leyes establezcan.</w:t>
      </w:r>
    </w:p>
    <w:p w:rsidR="00820041" w:rsidRPr="007D6C00" w:rsidRDefault="00820041" w:rsidP="007D6C00">
      <w:pPr>
        <w:ind w:left="1134" w:right="-850"/>
        <w:jc w:val="both"/>
        <w:rPr>
          <w:rFonts w:ascii="Palatino Linotype" w:eastAsia="Palatino Linotype" w:hAnsi="Palatino Linotype" w:cs="Palatino Linotype"/>
          <w:i/>
          <w:iCs/>
          <w:color w:val="000000"/>
        </w:rPr>
      </w:pP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b/>
          <w:bCs/>
          <w:i/>
          <w:iCs/>
          <w:color w:val="000000"/>
        </w:rPr>
        <w:t>Artículo 59</w:t>
      </w:r>
      <w:r w:rsidRPr="007D6C00">
        <w:rPr>
          <w:rFonts w:ascii="Palatino Linotype" w:eastAsia="Palatino Linotype" w:hAnsi="Palatino Linotype" w:cs="Palatino Linotype"/>
          <w:i/>
          <w:iCs/>
          <w:color w:val="000000"/>
        </w:rPr>
        <w:t xml:space="preserve">. </w:t>
      </w:r>
      <w:r w:rsidRPr="007D6C00">
        <w:rPr>
          <w:rFonts w:ascii="Palatino Linotype" w:eastAsia="Palatino Linotype" w:hAnsi="Palatino Linotype" w:cs="Palatino Linotype"/>
          <w:b/>
          <w:bCs/>
          <w:i/>
          <w:iCs/>
          <w:color w:val="000000"/>
        </w:rPr>
        <w:t>Los servidores públicos habilitados</w:t>
      </w:r>
      <w:r w:rsidRPr="007D6C00">
        <w:rPr>
          <w:rFonts w:ascii="Palatino Linotype" w:eastAsia="Palatino Linotype" w:hAnsi="Palatino Linotype" w:cs="Palatino Linotype"/>
          <w:i/>
          <w:iCs/>
          <w:color w:val="000000"/>
        </w:rPr>
        <w:t xml:space="preserve"> tendrán las funciones siguientes:</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I. Localizar la información que le solicite la Unidad de Transparencia;</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II. Proporcionar la información que obre en los archivos y que le sea solicitada por la Unidad de Transparencia;</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III. Apoyar a la Unidad de Transparencia en lo que esta le solicite para el cumplimiento de sus funciones;</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IV. Proporcionar a la Unidad de Transparencia, las modificaciones a la información pública de oficio que obre en su poder;</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V. Integrar y presentar al responsable de la Unidad de Transparencia la propuesta de clasificación de información, la cual tendrá los fundamentos y argumentos en que se basa dicha propuesta;</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VI. Verificar, una vez analizado el contenido de la información, que no se encuentre en los supuestos de información clasificada; y</w:t>
      </w: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VII. Dar cuenta a la Unidad de Transparencia del vencimiento de los plazos de reserva.</w:t>
      </w:r>
    </w:p>
    <w:p w:rsidR="00820041" w:rsidRPr="007D6C00" w:rsidRDefault="00820041" w:rsidP="007D6C00">
      <w:pPr>
        <w:ind w:left="1134" w:right="-850"/>
        <w:jc w:val="both"/>
        <w:rPr>
          <w:rFonts w:ascii="Palatino Linotype" w:eastAsia="Palatino Linotype" w:hAnsi="Palatino Linotype" w:cs="Palatino Linotype"/>
          <w:i/>
          <w:iCs/>
          <w:color w:val="000000"/>
        </w:rPr>
      </w:pPr>
    </w:p>
    <w:p w:rsidR="00820041" w:rsidRPr="007D6C00" w:rsidRDefault="00F725B1" w:rsidP="007D6C00">
      <w:p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b/>
          <w:bCs/>
          <w:i/>
          <w:iCs/>
          <w:color w:val="000000"/>
        </w:rPr>
        <w:t>Artículo 162</w:t>
      </w:r>
      <w:r w:rsidRPr="007D6C00">
        <w:rPr>
          <w:rFonts w:ascii="Palatino Linotype" w:eastAsia="Palatino Linotype" w:hAnsi="Palatino Linotype" w:cs="Palatino Linotype"/>
          <w:i/>
          <w:iCs/>
          <w:color w:val="000000"/>
        </w:rPr>
        <w:t>.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820041" w:rsidRPr="007D6C00" w:rsidRDefault="00820041" w:rsidP="007D6C00">
      <w:pPr>
        <w:ind w:right="-850"/>
        <w:jc w:val="both"/>
        <w:rPr>
          <w:rFonts w:ascii="Palatino Linotype" w:eastAsia="Palatino Linotype" w:hAnsi="Palatino Linotype" w:cs="Palatino Linotype"/>
          <w:i/>
          <w:iCs/>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color w:val="000000"/>
        </w:rPr>
      </w:pPr>
      <w:r w:rsidRPr="007D6C00">
        <w:rPr>
          <w:rFonts w:ascii="Palatino Linotype" w:eastAsia="Palatino Linotype" w:hAnsi="Palatino Linotype" w:cs="Palatino Linotype"/>
          <w:color w:val="000000"/>
        </w:rPr>
        <w:t>De la normatividad en cita, se desprende que las Unidades de Transparencia, se erigen como el área responsable en cada Sujeto Obligado que tiene a su cargo la atención de las solicitudes de información que se realicen al amparo de la Ley. El responsable de dicha área funge como enlace entre el</w:t>
      </w:r>
      <w:r w:rsidRPr="007D6C00">
        <w:rPr>
          <w:rFonts w:ascii="Palatino Linotype" w:eastAsia="Palatino Linotype" w:hAnsi="Palatino Linotype" w:cs="Palatino Linotype"/>
          <w:b/>
          <w:bCs/>
          <w:color w:val="000000"/>
        </w:rPr>
        <w:t xml:space="preserve"> SUJETO OBLIGADO</w:t>
      </w:r>
      <w:r w:rsidRPr="007D6C00">
        <w:rPr>
          <w:rFonts w:ascii="Palatino Linotype" w:eastAsia="Palatino Linotype" w:hAnsi="Palatino Linotype" w:cs="Palatino Linotype"/>
          <w:color w:val="000000"/>
        </w:rPr>
        <w:t xml:space="preserve"> y los solicitantes, y tiene bajo su responsabilidad el tramitar internamente la solicitud de información.</w:t>
      </w:r>
    </w:p>
    <w:p w:rsidR="00820041" w:rsidRPr="007D6C00" w:rsidRDefault="00820041" w:rsidP="007D6C00">
      <w:pP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color w:val="000000"/>
        </w:rPr>
      </w:pPr>
      <w:r w:rsidRPr="007D6C00">
        <w:rPr>
          <w:rFonts w:ascii="Palatino Linotype" w:eastAsia="Palatino Linotype" w:hAnsi="Palatino Linotype" w:cs="Palatino Linotype"/>
          <w:color w:val="000000"/>
        </w:rPr>
        <w:t xml:space="preserve">De tal manera que, si bien, el Titular de la Unidad de Transparencia dio respuesta a la solicitud de información en cuestión, tenía que haber realizado el procedimiento, de turnar </w:t>
      </w:r>
      <w:r w:rsidRPr="007D6C00">
        <w:rPr>
          <w:rFonts w:ascii="Palatino Linotype" w:eastAsia="Palatino Linotype" w:hAnsi="Palatino Linotype" w:cs="Palatino Linotype"/>
          <w:color w:val="000000"/>
        </w:rPr>
        <w:lastRenderedPageBreak/>
        <w:t xml:space="preserve">dentro de las áreas que conforman la estructura del </w:t>
      </w:r>
      <w:r w:rsidRPr="007D6C00">
        <w:rPr>
          <w:rFonts w:ascii="Palatino Linotype" w:eastAsia="Palatino Linotype" w:hAnsi="Palatino Linotype" w:cs="Palatino Linotype"/>
          <w:b/>
          <w:bCs/>
          <w:color w:val="000000"/>
        </w:rPr>
        <w:t xml:space="preserve">Sujeto </w:t>
      </w:r>
      <w:r w:rsidRPr="007D6C00">
        <w:rPr>
          <w:rFonts w:ascii="Palatino Linotype" w:eastAsia="Palatino Linotype" w:hAnsi="Palatino Linotype" w:cs="Palatino Linotype"/>
        </w:rPr>
        <w:t>Obligado</w:t>
      </w:r>
      <w:r w:rsidRPr="007D6C00">
        <w:rPr>
          <w:rFonts w:ascii="Palatino Linotype" w:eastAsia="Palatino Linotype" w:hAnsi="Palatino Linotype" w:cs="Palatino Linotype"/>
          <w:color w:val="000000"/>
        </w:rPr>
        <w:t>, a fin de que el responsable del área diera respuesta a la misma, tal y como lo marca la normatividad invocada, es por ello que debe turnar la solicitud a todas las áreas que y que pudieran generar, administrar o poseer la información requerida por el particular; pues los mismos, tienen como función, buscar, localizar y poseer la información, así como entregarla.</w:t>
      </w:r>
    </w:p>
    <w:p w:rsidR="00820041" w:rsidRPr="007D6C00" w:rsidRDefault="00820041" w:rsidP="007D6C00">
      <w:pP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color w:val="000000"/>
        </w:rPr>
      </w:pPr>
      <w:r w:rsidRPr="007D6C00">
        <w:rPr>
          <w:rFonts w:ascii="Palatino Linotype" w:eastAsia="Palatino Linotype" w:hAnsi="Palatino Linotype" w:cs="Palatino Linotype"/>
          <w:color w:val="000000"/>
        </w:rPr>
        <w:t xml:space="preserve">Es por ello, que corresponde al Titular de la Unidad de Transparencia el garantizar que las solicitudes se turnen a todas las áreas competentes que puedan contar con la información, con el objeto de que se realice una búsqueda exhaustiva y </w:t>
      </w:r>
      <w:r w:rsidRPr="007D6C00">
        <w:rPr>
          <w:rFonts w:ascii="Palatino Linotype" w:eastAsia="Palatino Linotype" w:hAnsi="Palatino Linotype" w:cs="Palatino Linotype"/>
        </w:rPr>
        <w:t>razonable</w:t>
      </w:r>
      <w:r w:rsidRPr="007D6C00">
        <w:rPr>
          <w:rFonts w:ascii="Palatino Linotype" w:eastAsia="Palatino Linotype" w:hAnsi="Palatino Linotype" w:cs="Palatino Linotype"/>
          <w:color w:val="000000"/>
        </w:rPr>
        <w:t xml:space="preserve"> de la misma.</w:t>
      </w:r>
    </w:p>
    <w:p w:rsidR="00820041" w:rsidRPr="007D6C00" w:rsidRDefault="00820041" w:rsidP="007D6C00">
      <w:pPr>
        <w:spacing w:line="360" w:lineRule="auto"/>
        <w:ind w:right="-850"/>
        <w:jc w:val="both"/>
        <w:rPr>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color w:val="000000"/>
        </w:rPr>
      </w:pPr>
      <w:r w:rsidRPr="007D6C00">
        <w:rPr>
          <w:rFonts w:ascii="Palatino Linotype" w:eastAsia="Palatino Linotype" w:hAnsi="Palatino Linotype" w:cs="Palatino Linotype"/>
          <w:color w:val="000000"/>
        </w:rPr>
        <w:t xml:space="preserve">De lo anterior, es de precisar que la información que resulta de interés para el particular obra en los archivos del </w:t>
      </w:r>
      <w:r w:rsidRPr="007D6C00">
        <w:rPr>
          <w:rFonts w:ascii="Palatino Linotype" w:eastAsia="Palatino Linotype" w:hAnsi="Palatino Linotype" w:cs="Palatino Linotype"/>
          <w:b/>
          <w:bCs/>
          <w:color w:val="000000"/>
        </w:rPr>
        <w:t xml:space="preserve">SUJETO OBLIGADO </w:t>
      </w:r>
      <w:r w:rsidRPr="007D6C00">
        <w:rPr>
          <w:rFonts w:ascii="Palatino Linotype" w:eastAsia="Palatino Linotype" w:hAnsi="Palatino Linotype" w:cs="Palatino Linotype"/>
          <w:color w:val="000000"/>
        </w:rPr>
        <w:t>y por lo tanto debe proceder a realizar una búsqueda exhaustiva a efecto de proporcionar los documentos donde obre la misma de tal forma que cumpla con los requisitos de la Ley en la materia.</w:t>
      </w:r>
    </w:p>
    <w:p w:rsidR="00820041" w:rsidRPr="007D6C00" w:rsidRDefault="00820041" w:rsidP="007D6C00">
      <w:pP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color w:val="000000"/>
        </w:rPr>
      </w:pPr>
      <w:r w:rsidRPr="007D6C00">
        <w:rPr>
          <w:rFonts w:ascii="Palatino Linotype" w:eastAsia="Palatino Linotype" w:hAnsi="Palatino Linotype" w:cs="Palatino Linotype"/>
          <w:color w:val="000000"/>
        </w:rPr>
        <w:t xml:space="preserve">Conforme a lo anterior, se puede advertir que el </w:t>
      </w:r>
      <w:r w:rsidRPr="007D6C00">
        <w:rPr>
          <w:rFonts w:ascii="Palatino Linotype" w:eastAsia="Palatino Linotype" w:hAnsi="Palatino Linotype" w:cs="Palatino Linotype"/>
          <w:b/>
          <w:bCs/>
          <w:color w:val="000000"/>
        </w:rPr>
        <w:t>SUJETO OBLIGADO</w:t>
      </w:r>
      <w:r w:rsidRPr="007D6C00">
        <w:rPr>
          <w:rFonts w:ascii="Palatino Linotype" w:eastAsia="Palatino Linotype" w:hAnsi="Palatino Linotype" w:cs="Palatino Linotype"/>
          <w:color w:val="000000"/>
        </w:rPr>
        <w:t xml:space="preserve"> no turnó la solicitud de información a todas  las unidad administrativa habilitadas de </w:t>
      </w:r>
      <w:r w:rsidRPr="007D6C00">
        <w:rPr>
          <w:rFonts w:ascii="Palatino Linotype" w:eastAsia="Palatino Linotype" w:hAnsi="Palatino Linotype" w:cs="Palatino Linotype"/>
        </w:rPr>
        <w:t>conocer</w:t>
      </w:r>
      <w:r w:rsidRPr="007D6C00">
        <w:rPr>
          <w:rFonts w:ascii="Palatino Linotype" w:eastAsia="Palatino Linotype" w:hAnsi="Palatino Linotype" w:cs="Palatino Linotype"/>
          <w:color w:val="000000"/>
        </w:rPr>
        <w:t xml:space="preserve"> de la solicitud de información, por lo que se concluye, que el </w:t>
      </w:r>
      <w:r w:rsidRPr="007D6C00">
        <w:rPr>
          <w:rFonts w:ascii="Palatino Linotype" w:eastAsia="Palatino Linotype" w:hAnsi="Palatino Linotype" w:cs="Palatino Linotype"/>
          <w:b/>
          <w:bCs/>
          <w:color w:val="000000"/>
        </w:rPr>
        <w:t>SUJETO OBLIGADO</w:t>
      </w:r>
      <w:r w:rsidRPr="007D6C00">
        <w:rPr>
          <w:rFonts w:ascii="Palatino Linotype" w:eastAsia="Palatino Linotype" w:hAnsi="Palatino Linotype" w:cs="Palatino Linotype"/>
          <w:color w:val="000000"/>
        </w:rPr>
        <w:t xml:space="preserve"> incumplió con el procedimiento de búsqueda establecido en el artículo 162 de la Ley de Transparencia y Acceso a la Información Pública del Estado de México y Municipios, por lo que no se acreditó que la búsqueda fuera exhaustiva y razonable; para lograr dicha situación, en principio, resulta necesario determinar, que es una investigación con esas características.</w:t>
      </w:r>
    </w:p>
    <w:p w:rsidR="00820041" w:rsidRPr="007D6C00" w:rsidRDefault="00820041" w:rsidP="007D6C00">
      <w:pP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color w:val="000000"/>
        </w:rPr>
      </w:pPr>
      <w:r w:rsidRPr="007D6C00">
        <w:rPr>
          <w:rFonts w:ascii="Palatino Linotype" w:eastAsia="Palatino Linotype" w:hAnsi="Palatino Linotype" w:cs="Palatino Linotype"/>
          <w:color w:val="000000"/>
        </w:rPr>
        <w:lastRenderedPageBreak/>
        <w:t>Aunado a lo expuesto,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rsidR="00820041" w:rsidRPr="007D6C00" w:rsidRDefault="00820041" w:rsidP="007D6C00">
      <w:pP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color w:val="000000"/>
        </w:rPr>
      </w:pPr>
      <w:r w:rsidRPr="007D6C00">
        <w:rPr>
          <w:rFonts w:ascii="Palatino Linotype" w:eastAsia="Palatino Linotype" w:hAnsi="Palatino Linotype" w:cs="Palatino Linotype"/>
          <w:color w:val="000000"/>
        </w:rPr>
        <w:t xml:space="preserve">En ese contexto, de conformidad con los </w:t>
      </w:r>
      <w:r w:rsidRPr="007D6C00">
        <w:rPr>
          <w:rFonts w:ascii="Palatino Linotype" w:eastAsia="Palatino Linotype" w:hAnsi="Palatino Linotype" w:cs="Palatino Linotype"/>
          <w:b/>
          <w:bCs/>
          <w:color w:val="000000"/>
        </w:rPr>
        <w:t>criterios 12/10 y 04/19,</w:t>
      </w:r>
      <w:r w:rsidRPr="007D6C00">
        <w:rPr>
          <w:rFonts w:ascii="Palatino Linotype" w:eastAsia="Palatino Linotype" w:hAnsi="Palatino Linotype" w:cs="Palatino Linotype"/>
          <w:color w:val="000000"/>
        </w:rPr>
        <w:t xml:space="preserve"> emitidos por el Instituto Nacional de Transparencia, Acceso a la Información y Protección de Datos Personales, traídos por analogía, se colige que los sujetos obligados para </w:t>
      </w:r>
      <w:r w:rsidRPr="007D6C00">
        <w:rPr>
          <w:rFonts w:ascii="Palatino Linotype" w:eastAsia="Palatino Linotype" w:hAnsi="Palatino Linotype" w:cs="Palatino Linotype"/>
        </w:rPr>
        <w:t>acreditar</w:t>
      </w:r>
      <w:r w:rsidRPr="007D6C00">
        <w:rPr>
          <w:rFonts w:ascii="Palatino Linotype" w:eastAsia="Palatino Linotype" w:hAnsi="Palatino Linotype" w:cs="Palatino Linotype"/>
          <w:color w:val="000000"/>
        </w:rPr>
        <w:t xml:space="preserve"> que se realizó una búsqueda exhaustiva y razonable, deben de proporcionar los </w:t>
      </w:r>
      <w:r w:rsidRPr="007D6C00">
        <w:rPr>
          <w:rFonts w:ascii="Palatino Linotype" w:eastAsia="Palatino Linotype" w:hAnsi="Palatino Linotype" w:cs="Palatino Linotype"/>
          <w:b/>
          <w:bCs/>
          <w:color w:val="000000"/>
        </w:rPr>
        <w:t>elementos suficientes</w:t>
      </w:r>
      <w:r w:rsidRPr="007D6C00">
        <w:rPr>
          <w:rFonts w:ascii="Palatino Linotype" w:eastAsia="Palatino Linotype" w:hAnsi="Palatino Linotype" w:cs="Palatino Linotype"/>
          <w:color w:val="000000"/>
        </w:rPr>
        <w:t xml:space="preserve"> del carácter exhaustivo de la indagación realizada, a saber, los siguientes:</w:t>
      </w:r>
    </w:p>
    <w:p w:rsidR="00820041" w:rsidRPr="007D6C00" w:rsidRDefault="00F725B1" w:rsidP="007D6C00">
      <w:pPr>
        <w:numPr>
          <w:ilvl w:val="0"/>
          <w:numId w:val="6"/>
        </w:num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Motivación por las que se buscó la información, en determinadas unidades administrativas;</w:t>
      </w:r>
    </w:p>
    <w:p w:rsidR="00820041" w:rsidRPr="007D6C00" w:rsidRDefault="00F725B1" w:rsidP="007D6C00">
      <w:pPr>
        <w:numPr>
          <w:ilvl w:val="0"/>
          <w:numId w:val="6"/>
        </w:num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Los criterios de búsqueda utilizados, y</w:t>
      </w:r>
    </w:p>
    <w:p w:rsidR="00820041" w:rsidRPr="007D6C00" w:rsidRDefault="00F725B1" w:rsidP="007D6C00">
      <w:pPr>
        <w:numPr>
          <w:ilvl w:val="0"/>
          <w:numId w:val="6"/>
        </w:numPr>
        <w:ind w:left="1134" w:right="-850"/>
        <w:jc w:val="both"/>
        <w:rPr>
          <w:rFonts w:ascii="Palatino Linotype" w:eastAsia="Palatino Linotype" w:hAnsi="Palatino Linotype" w:cs="Palatino Linotype"/>
          <w:i/>
          <w:iCs/>
          <w:color w:val="000000"/>
        </w:rPr>
      </w:pPr>
      <w:r w:rsidRPr="007D6C00">
        <w:rPr>
          <w:rFonts w:ascii="Palatino Linotype" w:eastAsia="Palatino Linotype" w:hAnsi="Palatino Linotype" w:cs="Palatino Linotype"/>
          <w:i/>
          <w:iCs/>
          <w:color w:val="000000"/>
        </w:rPr>
        <w:t>Las circunstancias que fueron tomadas en cuenta.</w:t>
      </w:r>
    </w:p>
    <w:p w:rsidR="00820041" w:rsidRPr="007D6C00" w:rsidRDefault="00820041" w:rsidP="007D6C00">
      <w:pP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color w:val="000000"/>
        </w:rPr>
      </w:pPr>
      <w:r w:rsidRPr="007D6C00">
        <w:rPr>
          <w:rFonts w:ascii="Palatino Linotype" w:eastAsia="Palatino Linotype" w:hAnsi="Palatino Linotype" w:cs="Palatino Linotype"/>
          <w:color w:val="000000"/>
        </w:rPr>
        <w:t xml:space="preserve">De tales circunstancias, se considera que para que los Sujetos Obligado justifiquen que </w:t>
      </w:r>
      <w:r w:rsidRPr="007D6C00">
        <w:rPr>
          <w:rFonts w:ascii="Palatino Linotype" w:eastAsia="Palatino Linotype" w:hAnsi="Palatino Linotype" w:cs="Palatino Linotype"/>
        </w:rPr>
        <w:t>realizaron</w:t>
      </w:r>
      <w:r w:rsidRPr="007D6C00">
        <w:rPr>
          <w:rFonts w:ascii="Palatino Linotype" w:eastAsia="Palatino Linotype" w:hAnsi="Palatino Linotype" w:cs="Palatino Linotype"/>
          <w:color w:val="000000"/>
        </w:rPr>
        <w:t xml:space="preserve"> una búsqueda exhaustiva y razonable, deben indicar de manera clara, lo siguiente:</w:t>
      </w:r>
    </w:p>
    <w:p w:rsidR="00820041" w:rsidRPr="007D6C00" w:rsidRDefault="00F725B1" w:rsidP="007D6C00">
      <w:pPr>
        <w:numPr>
          <w:ilvl w:val="0"/>
          <w:numId w:val="7"/>
        </w:numPr>
        <w:ind w:left="1134" w:right="-850" w:firstLine="0"/>
        <w:jc w:val="both"/>
        <w:rPr>
          <w:rFonts w:ascii="Palatino Linotype" w:eastAsia="Palatino Linotype" w:hAnsi="Palatino Linotype" w:cs="Palatino Linotype"/>
          <w:b/>
          <w:bCs/>
          <w:i/>
          <w:iCs/>
          <w:color w:val="000000"/>
        </w:rPr>
      </w:pPr>
      <w:r w:rsidRPr="007D6C00">
        <w:rPr>
          <w:rFonts w:ascii="Palatino Linotype" w:eastAsia="Palatino Linotype" w:hAnsi="Palatino Linotype" w:cs="Palatino Linotype"/>
          <w:b/>
          <w:bCs/>
          <w:i/>
          <w:iCs/>
          <w:color w:val="000000"/>
        </w:rPr>
        <w:t>Las áreas donde se buscó la información;</w:t>
      </w:r>
    </w:p>
    <w:p w:rsidR="00820041" w:rsidRPr="007D6C00" w:rsidRDefault="00F725B1" w:rsidP="007D6C00">
      <w:pPr>
        <w:numPr>
          <w:ilvl w:val="0"/>
          <w:numId w:val="7"/>
        </w:numPr>
        <w:ind w:left="1134" w:right="-850" w:firstLine="0"/>
        <w:jc w:val="both"/>
        <w:rPr>
          <w:rFonts w:ascii="Palatino Linotype" w:eastAsia="Palatino Linotype" w:hAnsi="Palatino Linotype" w:cs="Palatino Linotype"/>
          <w:b/>
          <w:bCs/>
          <w:i/>
          <w:iCs/>
          <w:color w:val="000000"/>
        </w:rPr>
      </w:pPr>
      <w:r w:rsidRPr="007D6C00">
        <w:rPr>
          <w:rFonts w:ascii="Palatino Linotype" w:eastAsia="Palatino Linotype" w:hAnsi="Palatino Linotype" w:cs="Palatino Linotype"/>
          <w:b/>
          <w:bCs/>
          <w:i/>
          <w:iCs/>
          <w:color w:val="000000"/>
        </w:rPr>
        <w:t>Tipo de archivos buscados (físicos o electrónicos);</w:t>
      </w:r>
    </w:p>
    <w:p w:rsidR="00820041" w:rsidRPr="007D6C00" w:rsidRDefault="00F725B1" w:rsidP="007D6C00">
      <w:pPr>
        <w:numPr>
          <w:ilvl w:val="0"/>
          <w:numId w:val="7"/>
        </w:numPr>
        <w:ind w:left="1134" w:right="-850" w:firstLine="0"/>
        <w:jc w:val="both"/>
        <w:rPr>
          <w:rFonts w:ascii="Palatino Linotype" w:eastAsia="Palatino Linotype" w:hAnsi="Palatino Linotype" w:cs="Palatino Linotype"/>
          <w:b/>
          <w:bCs/>
          <w:i/>
          <w:iCs/>
          <w:color w:val="000000"/>
        </w:rPr>
      </w:pPr>
      <w:r w:rsidRPr="007D6C00">
        <w:rPr>
          <w:rFonts w:ascii="Palatino Linotype" w:eastAsia="Palatino Linotype" w:hAnsi="Palatino Linotype" w:cs="Palatino Linotype"/>
          <w:b/>
          <w:bCs/>
          <w:i/>
          <w:iCs/>
          <w:color w:val="000000"/>
        </w:rPr>
        <w:t xml:space="preserve">Los criterios de búsqueda utilizados, y </w:t>
      </w:r>
    </w:p>
    <w:p w:rsidR="00820041" w:rsidRPr="007D6C00" w:rsidRDefault="00F725B1" w:rsidP="007D6C00">
      <w:pPr>
        <w:numPr>
          <w:ilvl w:val="0"/>
          <w:numId w:val="7"/>
        </w:numPr>
        <w:ind w:left="1134" w:right="-850" w:firstLine="0"/>
        <w:jc w:val="both"/>
        <w:rPr>
          <w:rFonts w:ascii="Palatino Linotype" w:eastAsia="Palatino Linotype" w:hAnsi="Palatino Linotype" w:cs="Palatino Linotype"/>
          <w:b/>
          <w:bCs/>
          <w:i/>
          <w:iCs/>
          <w:color w:val="000000"/>
        </w:rPr>
      </w:pPr>
      <w:r w:rsidRPr="007D6C00">
        <w:rPr>
          <w:rFonts w:ascii="Palatino Linotype" w:eastAsia="Palatino Linotype" w:hAnsi="Palatino Linotype" w:cs="Palatino Linotype"/>
          <w:b/>
          <w:bCs/>
          <w:i/>
          <w:iCs/>
          <w:color w:val="000000"/>
        </w:rPr>
        <w:t>Las circunstancias que fueron tomadas en cuenta.</w:t>
      </w:r>
      <w:r w:rsidRPr="007D6C00">
        <w:rPr>
          <w:rFonts w:ascii="Palatino Linotype" w:eastAsia="Palatino Linotype" w:hAnsi="Palatino Linotype" w:cs="Palatino Linotype"/>
          <w:b/>
          <w:bCs/>
          <w:i/>
          <w:iCs/>
          <w:color w:val="000000"/>
        </w:rPr>
        <w:tab/>
      </w:r>
    </w:p>
    <w:p w:rsidR="00820041" w:rsidRPr="007D6C00" w:rsidRDefault="00820041" w:rsidP="007D6C00">
      <w:pP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b/>
          <w:bCs/>
          <w:color w:val="000000"/>
        </w:rPr>
      </w:pPr>
      <w:r w:rsidRPr="007D6C00">
        <w:rPr>
          <w:rFonts w:ascii="Palatino Linotype" w:eastAsia="Palatino Linotype" w:hAnsi="Palatino Linotype" w:cs="Palatino Linotype"/>
          <w:color w:val="000000"/>
        </w:rPr>
        <w:t xml:space="preserve">Conforme a lo anterior, este Instituto considera que el </w:t>
      </w:r>
      <w:r w:rsidRPr="007D6C00">
        <w:rPr>
          <w:rFonts w:ascii="Palatino Linotype" w:eastAsia="Palatino Linotype" w:hAnsi="Palatino Linotype" w:cs="Palatino Linotype"/>
          <w:b/>
          <w:bCs/>
          <w:color w:val="000000"/>
        </w:rPr>
        <w:t>Ayuntamiento de Coyotepec</w:t>
      </w:r>
      <w:r w:rsidRPr="007D6C00">
        <w:rPr>
          <w:rFonts w:ascii="Palatino Linotype" w:eastAsia="Palatino Linotype" w:hAnsi="Palatino Linotype" w:cs="Palatino Linotype"/>
          <w:color w:val="000000"/>
        </w:rPr>
        <w:t xml:space="preserve">, no cumplió con ninguno de los requisitos previamente señalados por lo consiguiente no turnó la solicitud de información a las diversas áreas, toda vez que de la respuesta entregada no se </w:t>
      </w:r>
      <w:r w:rsidRPr="007D6C00">
        <w:rPr>
          <w:rFonts w:ascii="Palatino Linotype" w:eastAsia="Palatino Linotype" w:hAnsi="Palatino Linotype" w:cs="Palatino Linotype"/>
          <w:color w:val="000000"/>
        </w:rPr>
        <w:lastRenderedPageBreak/>
        <w:t xml:space="preserve">pronuncian todos los servidores públicos habilitados, por lo que, no se logró advertir que esta haya realizado una indagación de lo requerido, </w:t>
      </w:r>
      <w:r w:rsidRPr="007D6C00">
        <w:rPr>
          <w:rFonts w:ascii="Palatino Linotype" w:eastAsia="Palatino Linotype" w:hAnsi="Palatino Linotype" w:cs="Palatino Linotype"/>
          <w:b/>
          <w:bCs/>
          <w:color w:val="000000"/>
        </w:rPr>
        <w:t>no se indago en documentos físicos o también electrónicos y no se logró desprender los criterios de búsqueda utilizados, pues no precisó cómo realizó la misma.</w:t>
      </w:r>
    </w:p>
    <w:p w:rsidR="00820041" w:rsidRPr="007D6C00" w:rsidRDefault="00820041" w:rsidP="007D6C00">
      <w:pPr>
        <w:spacing w:line="360" w:lineRule="auto"/>
        <w:ind w:right="-850"/>
        <w:jc w:val="both"/>
        <w:rPr>
          <w:rFonts w:ascii="Palatino Linotype" w:eastAsia="Palatino Linotype" w:hAnsi="Palatino Linotype" w:cs="Palatino Linotype"/>
          <w:i/>
          <w:iCs/>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color w:val="000000"/>
        </w:rPr>
      </w:pPr>
      <w:r w:rsidRPr="007D6C00">
        <w:rPr>
          <w:rFonts w:ascii="Palatino Linotype" w:eastAsia="Palatino Linotype" w:hAnsi="Palatino Linotype" w:cs="Palatino Linotype"/>
          <w:color w:val="000000"/>
        </w:rPr>
        <w:t xml:space="preserve">De lo anterior, se concluye que la búsqueda exhaustiva y razonable de la </w:t>
      </w:r>
      <w:r w:rsidRPr="007D6C00">
        <w:rPr>
          <w:rFonts w:ascii="Palatino Linotype" w:eastAsia="Palatino Linotype" w:hAnsi="Palatino Linotype" w:cs="Palatino Linotype"/>
        </w:rPr>
        <w:t>información</w:t>
      </w:r>
      <w:r w:rsidRPr="007D6C00">
        <w:rPr>
          <w:rFonts w:ascii="Palatino Linotype" w:eastAsia="Palatino Linotype" w:hAnsi="Palatino Linotype" w:cs="Palatino Linotype"/>
          <w:color w:val="000000"/>
        </w:rPr>
        <w:t xml:space="preserve"> debe estar sustentada con los respectivos criterios de búsqueda exhaustiva que el sujeto obligado utilizó.</w:t>
      </w:r>
    </w:p>
    <w:p w:rsidR="00820041" w:rsidRPr="007D6C00" w:rsidRDefault="00820041" w:rsidP="007D6C00">
      <w:pPr>
        <w:pBdr>
          <w:top w:val="nil"/>
          <w:left w:val="nil"/>
          <w:bottom w:val="nil"/>
          <w:right w:val="nil"/>
          <w:between w:val="nil"/>
        </w:pBdr>
        <w:spacing w:line="360" w:lineRule="auto"/>
        <w:ind w:right="-850"/>
        <w:jc w:val="both"/>
        <w:rPr>
          <w:color w:val="000000"/>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 xml:space="preserve">Ahora bien, se debe de señalar que de la información solicitada por el </w:t>
      </w:r>
      <w:r w:rsidRPr="007D6C00">
        <w:rPr>
          <w:rFonts w:ascii="Palatino Linotype" w:eastAsia="Palatino Linotype" w:hAnsi="Palatino Linotype" w:cs="Palatino Linotype"/>
          <w:b/>
          <w:bCs/>
        </w:rPr>
        <w:t xml:space="preserve">RECURRENTE </w:t>
      </w:r>
      <w:r w:rsidRPr="007D6C00">
        <w:rPr>
          <w:rFonts w:ascii="Palatino Linotype" w:eastAsia="Palatino Linotype" w:hAnsi="Palatino Linotype" w:cs="Palatino Linotype"/>
        </w:rPr>
        <w:t xml:space="preserve">existen datos que son susceptibles de clasificarse como confidenciales, siendo de manera enunciativa más no limitativa los siguientes. </w:t>
      </w:r>
    </w:p>
    <w:p w:rsidR="00820041" w:rsidRPr="007D6C00" w:rsidRDefault="00820041" w:rsidP="007D6C00">
      <w:pP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spacing w:line="360" w:lineRule="auto"/>
        <w:ind w:right="-850"/>
        <w:jc w:val="both"/>
        <w:rPr>
          <w:rFonts w:ascii="Palatino Linotype" w:eastAsia="Palatino Linotype" w:hAnsi="Palatino Linotype" w:cs="Palatino Linotype"/>
          <w:b/>
          <w:bCs/>
          <w:color w:val="000000"/>
        </w:rPr>
      </w:pPr>
      <w:r w:rsidRPr="007D6C00">
        <w:rPr>
          <w:rFonts w:ascii="Palatino Linotype" w:eastAsia="Palatino Linotype" w:hAnsi="Palatino Linotype" w:cs="Palatino Linotype"/>
          <w:b/>
          <w:bCs/>
          <w:color w:val="000000"/>
        </w:rPr>
        <w:t>Domicilio</w:t>
      </w: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w:t>
      </w:r>
      <w:r w:rsidRPr="007D6C00">
        <w:rPr>
          <w:rFonts w:ascii="Palatino Linotype" w:eastAsia="Palatino Linotype" w:hAnsi="Palatino Linotype" w:cs="Palatino Linotype"/>
        </w:rPr>
        <w:t>personalidad</w:t>
      </w:r>
      <w:r w:rsidRPr="007D6C00">
        <w:rPr>
          <w:rFonts w:ascii="Palatino Linotype" w:eastAsia="Palatino Linotype" w:hAnsi="Palatino Linotype" w:cs="Palatino Linotype"/>
          <w:color w:val="000000"/>
        </w:rPr>
        <w:t xml:space="preserve"> y un derecho de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7D6C00">
        <w:rPr>
          <w:rFonts w:ascii="Palatino Linotype" w:eastAsia="Palatino Linotype" w:hAnsi="Palatino Linotype" w:cs="Palatino Linotype"/>
          <w:b/>
          <w:bCs/>
          <w:color w:val="000000"/>
        </w:rPr>
        <w:t>el domicilio particular</w:t>
      </w:r>
      <w:r w:rsidRPr="007D6C00">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rsidR="00820041" w:rsidRPr="007D6C00" w:rsidRDefault="00F725B1" w:rsidP="007D6C00">
      <w:pPr>
        <w:spacing w:line="360" w:lineRule="auto"/>
        <w:ind w:right="-850"/>
        <w:jc w:val="both"/>
        <w:rPr>
          <w:rFonts w:ascii="Palatino Linotype" w:eastAsia="Palatino Linotype" w:hAnsi="Palatino Linotype" w:cs="Palatino Linotype"/>
          <w:b/>
          <w:bCs/>
        </w:rPr>
      </w:pPr>
      <w:r w:rsidRPr="007D6C00">
        <w:rPr>
          <w:rFonts w:ascii="Palatino Linotype" w:eastAsia="Palatino Linotype" w:hAnsi="Palatino Linotype" w:cs="Palatino Linotype"/>
          <w:b/>
          <w:bCs/>
        </w:rPr>
        <w:lastRenderedPageBreak/>
        <w:t>Estado civil.</w:t>
      </w: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El estado civil es un atributo de la personalidad, de acuerdo al artículo 2.3 del Código Civil del Estado de México, e indica si las personas son solteras o casadas y sólo se comprueba 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De esta manera, se trata de un dato personal confidencial que tiene que ver únicamente con la vida privada de las personas, motivo por el cual se considera un dato personal en términos del artículo 143, fracción I de la Ley de Transparencia y Acceso a la Información Pública del Estado de México y Municipios.</w:t>
      </w:r>
    </w:p>
    <w:p w:rsidR="00820041" w:rsidRPr="007D6C00" w:rsidRDefault="00820041" w:rsidP="007D6C00">
      <w:pPr>
        <w:pBdr>
          <w:top w:val="nil"/>
          <w:left w:val="nil"/>
          <w:bottom w:val="nil"/>
          <w:right w:val="nil"/>
          <w:between w:val="nil"/>
        </w:pBdr>
        <w:ind w:left="720" w:right="-850"/>
        <w:jc w:val="both"/>
        <w:rPr>
          <w:rFonts w:ascii="Palatino Linotype" w:eastAsia="Palatino Linotype" w:hAnsi="Palatino Linotype" w:cs="Palatino Linotype"/>
          <w:color w:val="000000"/>
        </w:rPr>
      </w:pPr>
    </w:p>
    <w:p w:rsidR="00820041" w:rsidRPr="007D6C00" w:rsidRDefault="00F725B1" w:rsidP="007D6C00">
      <w:pPr>
        <w:spacing w:line="360" w:lineRule="auto"/>
        <w:ind w:right="-850"/>
        <w:jc w:val="both"/>
        <w:rPr>
          <w:rFonts w:ascii="Palatino Linotype" w:eastAsia="Palatino Linotype" w:hAnsi="Palatino Linotype" w:cs="Palatino Linotype"/>
        </w:rPr>
      </w:pPr>
      <w:r w:rsidRPr="007D6C00">
        <w:rPr>
          <w:rFonts w:ascii="Palatino Linotype" w:eastAsia="Palatino Linotype" w:hAnsi="Palatino Linotype" w:cs="Palatino Linotype"/>
          <w:b/>
          <w:bCs/>
        </w:rPr>
        <w:t>Teléfono y celular particular.</w:t>
      </w: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En ese sentido, se colige que la titularidad de este, al igual que el correo electrónico analizado, corresponde a la persona física en su calidad de particular y no como servidor público.</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lastRenderedPageBreak/>
        <w:t>En tales consideraciones, dicho dato personal es susceptible de ser clasificado como confidencial, con fundamento en el artículo 143, fracción I de la Ley de Transparencia y Acceso a la Información Pública.</w:t>
      </w:r>
    </w:p>
    <w:p w:rsidR="00820041" w:rsidRPr="007D6C00" w:rsidRDefault="00820041" w:rsidP="007D6C00">
      <w:pPr>
        <w:pBdr>
          <w:top w:val="nil"/>
          <w:left w:val="nil"/>
          <w:bottom w:val="nil"/>
          <w:right w:val="nil"/>
          <w:between w:val="nil"/>
        </w:pBdr>
        <w:ind w:left="720" w:right="-850"/>
        <w:jc w:val="both"/>
        <w:rPr>
          <w:rFonts w:ascii="Palatino Linotype" w:eastAsia="Palatino Linotype" w:hAnsi="Palatino Linotype" w:cs="Palatino Linotype"/>
          <w:color w:val="000000"/>
        </w:rPr>
      </w:pPr>
    </w:p>
    <w:p w:rsidR="00820041" w:rsidRPr="007D6C00" w:rsidRDefault="00F725B1" w:rsidP="007D6C00">
      <w:pPr>
        <w:numPr>
          <w:ilvl w:val="0"/>
          <w:numId w:val="2"/>
        </w:num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b/>
          <w:bCs/>
          <w:color w:val="000000"/>
        </w:rPr>
        <w:t>Correo electrónico particular.</w:t>
      </w: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En ese sentido,  cabe señalar que el correo electrónico corresponde a un dato personal que actualiza la causal de clasificación establecida en el artículo 143, fracción I de la Ley de Transparencia y Acceso a la Información Pública del Estado de México y Municipios.</w:t>
      </w:r>
    </w:p>
    <w:p w:rsidR="00820041" w:rsidRPr="007D6C00" w:rsidRDefault="00820041" w:rsidP="007D6C00">
      <w:pPr>
        <w:ind w:right="-850"/>
        <w:jc w:val="both"/>
        <w:rPr>
          <w:rFonts w:ascii="Palatino Linotype" w:eastAsia="Palatino Linotype" w:hAnsi="Palatino Linotype" w:cs="Palatino Linotyp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t xml:space="preserve">En esa línea, se determina </w:t>
      </w:r>
      <w:r w:rsidRPr="007D6C00">
        <w:rPr>
          <w:rFonts w:ascii="Palatino Linotype" w:eastAsia="Palatino Linotype" w:hAnsi="Palatino Linotype" w:cs="Palatino Linotype"/>
          <w:b/>
          <w:bCs/>
        </w:rPr>
        <w:t xml:space="preserve">MODIFICAR </w:t>
      </w:r>
      <w:r w:rsidRPr="007D6C00">
        <w:rPr>
          <w:rFonts w:ascii="Palatino Linotype" w:eastAsia="Palatino Linotype" w:hAnsi="Palatino Linotype" w:cs="Palatino Linotype"/>
        </w:rPr>
        <w:t xml:space="preserve">la respuesta del </w:t>
      </w:r>
      <w:r w:rsidRPr="007D6C00">
        <w:rPr>
          <w:rFonts w:ascii="Palatino Linotype" w:eastAsia="Palatino Linotype" w:hAnsi="Palatino Linotype" w:cs="Palatino Linotype"/>
          <w:b/>
          <w:bCs/>
        </w:rPr>
        <w:t xml:space="preserve">SUJETO OBLIGADO </w:t>
      </w:r>
      <w:r w:rsidRPr="007D6C00">
        <w:rPr>
          <w:rFonts w:ascii="Palatino Linotype" w:eastAsia="Palatino Linotype" w:hAnsi="Palatino Linotype" w:cs="Palatino Linotype"/>
        </w:rPr>
        <w:t xml:space="preserve">en la solicitud de información </w:t>
      </w:r>
      <w:r w:rsidRPr="007D6C00">
        <w:rPr>
          <w:rFonts w:ascii="Palatino Linotype" w:eastAsia="Palatino Linotype" w:hAnsi="Palatino Linotype" w:cs="Palatino Linotype"/>
          <w:b/>
          <w:bCs/>
        </w:rPr>
        <w:t xml:space="preserve"> 01927/COYOTEP/IP/2026, </w:t>
      </w:r>
      <w:r w:rsidRPr="007D6C00">
        <w:rPr>
          <w:rFonts w:ascii="Palatino Linotype" w:eastAsia="Palatino Linotype" w:hAnsi="Palatino Linotype" w:cs="Palatino Linotype"/>
        </w:rPr>
        <w:t xml:space="preserve">por resultar fundados y motivados las razones de inconformidad. </w:t>
      </w:r>
    </w:p>
    <w:p w:rsidR="00820041" w:rsidRPr="007D6C00" w:rsidRDefault="00820041" w:rsidP="007D6C00">
      <w:pPr>
        <w:ind w:right="-850"/>
        <w:jc w:val="both"/>
        <w:rPr>
          <w:rFonts w:ascii="Palatino Linotype" w:eastAsia="Palatino Linotype" w:hAnsi="Palatino Linotype" w:cs="Palatino Linotype"/>
          <w:color w:val="000000"/>
        </w:rPr>
      </w:pPr>
    </w:p>
    <w:p w:rsidR="00820041" w:rsidRPr="007D6C00" w:rsidRDefault="00F725B1" w:rsidP="007D6C00">
      <w:pPr>
        <w:keepNext/>
        <w:keepLines/>
        <w:spacing w:after="160" w:line="360" w:lineRule="auto"/>
        <w:ind w:right="-850"/>
        <w:jc w:val="both"/>
        <w:rPr>
          <w:rFonts w:ascii="Palatino Linotype" w:eastAsia="Palatino Linotype" w:hAnsi="Palatino Linotype" w:cs="Palatino Linotype"/>
          <w:b/>
          <w:bCs/>
          <w:color w:val="000000"/>
        </w:rPr>
      </w:pPr>
      <w:r w:rsidRPr="007D6C00">
        <w:rPr>
          <w:rFonts w:ascii="Palatino Linotype" w:eastAsia="Palatino Linotype" w:hAnsi="Palatino Linotype" w:cs="Palatino Linotype"/>
          <w:b/>
          <w:bCs/>
          <w:color w:val="000000"/>
        </w:rPr>
        <w:t>QUINTO. De la versión pública.</w:t>
      </w:r>
    </w:p>
    <w:p w:rsidR="00820041" w:rsidRPr="007D6C00" w:rsidRDefault="00F725B1" w:rsidP="007D6C00">
      <w:pPr>
        <w:keepNext/>
        <w:keepLines/>
        <w:numPr>
          <w:ilvl w:val="0"/>
          <w:numId w:val="9"/>
        </w:numPr>
        <w:tabs>
          <w:tab w:val="left" w:pos="284"/>
        </w:tabs>
        <w:spacing w:after="160" w:line="360" w:lineRule="auto"/>
        <w:ind w:left="0" w:right="-850" w:firstLine="0"/>
        <w:jc w:val="both"/>
        <w:rPr>
          <w:rFonts w:ascii="Palatino Linotype" w:eastAsia="Palatino Linotype" w:hAnsi="Palatino Linotype" w:cs="Palatino Linotype"/>
          <w:b/>
          <w:bCs/>
          <w:color w:val="000000"/>
        </w:rPr>
      </w:pPr>
      <w:r w:rsidRPr="007D6C00">
        <w:rPr>
          <w:rFonts w:ascii="Palatino Linotype" w:eastAsia="Palatino Linotype" w:hAnsi="Palatino Linotype" w:cs="Palatino Linotype"/>
          <w:b/>
          <w:bCs/>
          <w:color w:val="000000"/>
        </w:rPr>
        <w:t xml:space="preserve">Nociones generales. </w:t>
      </w: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Debe destacarse, que debido a la información solicitada por el </w:t>
      </w:r>
      <w:r w:rsidRPr="007D6C00">
        <w:rPr>
          <w:rFonts w:ascii="Palatino Linotype" w:eastAsia="Palatino Linotype" w:hAnsi="Palatino Linotype" w:cs="Palatino Linotype"/>
          <w:b/>
          <w:bCs/>
          <w:color w:val="000000"/>
        </w:rPr>
        <w:t xml:space="preserve">RECURRENTE, pueden </w:t>
      </w:r>
      <w:r w:rsidRPr="007D6C00">
        <w:rPr>
          <w:rFonts w:ascii="Palatino Linotype" w:eastAsia="Palatino Linotype" w:hAnsi="Palatino Linotype" w:cs="Palatino Linotype"/>
        </w:rPr>
        <w:t>obrar</w:t>
      </w:r>
      <w:r w:rsidRPr="007D6C00">
        <w:rPr>
          <w:rFonts w:ascii="Palatino Linotype" w:eastAsia="Palatino Linotype" w:hAnsi="Palatino Linotype" w:cs="Palatino Linotype"/>
          <w:b/>
          <w:bCs/>
          <w:color w:val="000000"/>
        </w:rPr>
        <w:t xml:space="preserve"> </w:t>
      </w:r>
      <w:r w:rsidRPr="007D6C00">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7D6C00">
        <w:rPr>
          <w:rFonts w:ascii="Palatino Linotype" w:eastAsia="Palatino Linotype" w:hAnsi="Palatino Linotype" w:cs="Palatino Linotype"/>
          <w:b/>
          <w:bCs/>
          <w:color w:val="000000"/>
        </w:rPr>
        <w:t xml:space="preserve">SUJETO OBLIGADO </w:t>
      </w:r>
      <w:r w:rsidRPr="007D6C00">
        <w:rPr>
          <w:rFonts w:ascii="Palatino Linotype" w:eastAsia="Palatino Linotype" w:hAnsi="Palatino Linotype" w:cs="Palatino Linotype"/>
          <w:color w:val="000000"/>
        </w:rPr>
        <w:t xml:space="preserve">deberá de hacer la </w:t>
      </w:r>
      <w:r w:rsidRPr="007D6C00">
        <w:rPr>
          <w:rFonts w:ascii="Palatino Linotype" w:eastAsia="Palatino Linotype" w:hAnsi="Palatino Linotype" w:cs="Palatino Linotype"/>
          <w:color w:val="000000"/>
        </w:rPr>
        <w:lastRenderedPageBreak/>
        <w:t xml:space="preserve">adecuada versión pública, protegiendo los datos que no son susceptibles de ser proporcionados. </w:t>
      </w:r>
    </w:p>
    <w:p w:rsidR="00820041" w:rsidRPr="007D6C00" w:rsidRDefault="00820041" w:rsidP="007D6C00">
      <w:pPr>
        <w:tabs>
          <w:tab w:val="left" w:pos="0"/>
          <w:tab w:val="left" w:pos="284"/>
        </w:tabs>
        <w:spacing w:line="360" w:lineRule="auto"/>
        <w:ind w:right="-850"/>
        <w:jc w:val="both"/>
        <w:rPr>
          <w:rFonts w:ascii="Palatino Linotype" w:eastAsia="Palatino Linotype" w:hAnsi="Palatino Linotype" w:cs="Palatino Linotype"/>
        </w:rPr>
      </w:pPr>
    </w:p>
    <w:p w:rsidR="00820041" w:rsidRPr="007D6C00" w:rsidRDefault="00F725B1" w:rsidP="007D6C00">
      <w:pPr>
        <w:numPr>
          <w:ilvl w:val="0"/>
          <w:numId w:val="3"/>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rPr>
        <w:t>No</w:t>
      </w:r>
      <w:r w:rsidRPr="007D6C00">
        <w:rPr>
          <w:rFonts w:ascii="Palatino Linotype" w:eastAsia="Palatino Linotype" w:hAnsi="Palatino Linotype" w:cs="Palatino Linotype"/>
          <w:color w:val="000000"/>
        </w:rPr>
        <w:t xml:space="preserve"> pasa desapercibido para este Órgano Garante que los sujetos obligados</w:t>
      </w:r>
      <w:r w:rsidRPr="007D6C00">
        <w:rPr>
          <w:rFonts w:ascii="Palatino Linotype" w:eastAsia="Palatino Linotype" w:hAnsi="Palatino Linotype" w:cs="Palatino Linotype"/>
          <w:b/>
          <w:bCs/>
          <w:color w:val="000000"/>
        </w:rPr>
        <w:t xml:space="preserve"> </w:t>
      </w:r>
      <w:r w:rsidRPr="007D6C00">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820041" w:rsidRPr="007D6C00" w:rsidRDefault="00820041" w:rsidP="007D6C00">
      <w:pPr>
        <w:tabs>
          <w:tab w:val="left" w:pos="284"/>
        </w:tabs>
        <w:spacing w:after="160" w:line="360" w:lineRule="auto"/>
        <w:ind w:right="-850"/>
        <w:jc w:val="both"/>
        <w:rPr>
          <w:rFonts w:ascii="Palatino Linotype" w:eastAsia="Palatino Linotype" w:hAnsi="Palatino Linotype" w:cs="Palatino Linotype"/>
          <w:color w:val="000000"/>
        </w:rPr>
      </w:pPr>
    </w:p>
    <w:tbl>
      <w:tblPr>
        <w:tblStyle w:val="a0"/>
        <w:tblW w:w="961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6810"/>
      </w:tblGrid>
      <w:tr w:rsidR="00820041" w:rsidRPr="007D6C00">
        <w:tc>
          <w:tcPr>
            <w:tcW w:w="2805" w:type="dxa"/>
          </w:tcPr>
          <w:p w:rsidR="00820041" w:rsidRPr="007D6C00" w:rsidRDefault="00F725B1" w:rsidP="007D6C00">
            <w:pPr>
              <w:tabs>
                <w:tab w:val="left" w:pos="284"/>
              </w:tabs>
              <w:spacing w:line="360" w:lineRule="auto"/>
              <w:ind w:right="1"/>
              <w:jc w:val="both"/>
              <w:rPr>
                <w:rFonts w:ascii="Palatino Linotype" w:eastAsia="Palatino Linotype" w:hAnsi="Palatino Linotype" w:cs="Palatino Linotype"/>
              </w:rPr>
            </w:pPr>
            <w:r w:rsidRPr="007D6C00">
              <w:rPr>
                <w:rFonts w:ascii="Palatino Linotype" w:eastAsia="Palatino Linotype" w:hAnsi="Palatino Linotype" w:cs="Palatino Linotype"/>
              </w:rPr>
              <w:t>a) Requisitos previos.</w:t>
            </w:r>
          </w:p>
        </w:tc>
        <w:tc>
          <w:tcPr>
            <w:tcW w:w="6810" w:type="dxa"/>
          </w:tcPr>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rPr>
            </w:pPr>
            <w:r w:rsidRPr="007D6C00">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7D6C00">
              <w:rPr>
                <w:rFonts w:ascii="Palatino Linotype" w:eastAsia="Palatino Linotype" w:hAnsi="Palatino Linotype" w:cs="Palatino Linotype"/>
                <w:color w:val="000000"/>
                <w:u w:val="single"/>
              </w:rPr>
              <w:t xml:space="preserve">no se puede hacer un acuerdo para clasificar de manera </w:t>
            </w:r>
            <w:r w:rsidRPr="007D6C00">
              <w:rPr>
                <w:rFonts w:ascii="Palatino Linotype" w:eastAsia="Palatino Linotype" w:hAnsi="Palatino Linotype" w:cs="Palatino Linotype"/>
                <w:color w:val="000000"/>
                <w:u w:val="single"/>
              </w:rPr>
              <w:lastRenderedPageBreak/>
              <w:t>general todos los documentos de un expediente o área, sin</w:t>
            </w:r>
            <w:r w:rsidRPr="007D6C00">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820041" w:rsidRPr="007D6C00">
        <w:tc>
          <w:tcPr>
            <w:tcW w:w="2805" w:type="dxa"/>
          </w:tcPr>
          <w:p w:rsidR="00820041" w:rsidRPr="007D6C00" w:rsidRDefault="00F725B1" w:rsidP="007D6C00">
            <w:pPr>
              <w:tabs>
                <w:tab w:val="left" w:pos="284"/>
              </w:tabs>
              <w:spacing w:line="360" w:lineRule="auto"/>
              <w:ind w:right="1"/>
              <w:jc w:val="both"/>
              <w:rPr>
                <w:rFonts w:ascii="Palatino Linotype" w:eastAsia="Palatino Linotype" w:hAnsi="Palatino Linotype" w:cs="Palatino Linotype"/>
              </w:rPr>
            </w:pPr>
            <w:r w:rsidRPr="007D6C00">
              <w:rPr>
                <w:rFonts w:ascii="Palatino Linotype" w:eastAsia="Palatino Linotype" w:hAnsi="Palatino Linotype" w:cs="Palatino Linotype"/>
              </w:rPr>
              <w:lastRenderedPageBreak/>
              <w:t>b) Supuestos de clasificación.</w:t>
            </w:r>
          </w:p>
        </w:tc>
        <w:tc>
          <w:tcPr>
            <w:tcW w:w="6810" w:type="dxa"/>
          </w:tcPr>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rPr>
            </w:pPr>
            <w:r w:rsidRPr="007D6C00">
              <w:rPr>
                <w:rFonts w:ascii="Palatino Linotype" w:eastAsia="Palatino Linotype" w:hAnsi="Palatino Linotype" w:cs="Palatino Linotype"/>
                <w:color w:val="000000"/>
              </w:rPr>
              <w:t xml:space="preserve">El </w:t>
            </w:r>
            <w:r w:rsidRPr="007D6C00">
              <w:rPr>
                <w:rFonts w:ascii="Palatino Linotype" w:eastAsia="Palatino Linotype" w:hAnsi="Palatino Linotype" w:cs="Palatino Linotype"/>
                <w:b/>
                <w:bCs/>
                <w:color w:val="000000"/>
              </w:rPr>
              <w:t>Sujeto Obligado</w:t>
            </w:r>
            <w:r w:rsidRPr="007D6C00">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820041" w:rsidRPr="007D6C00">
        <w:tc>
          <w:tcPr>
            <w:tcW w:w="2805" w:type="dxa"/>
          </w:tcPr>
          <w:p w:rsidR="00820041" w:rsidRPr="007D6C00" w:rsidRDefault="00F725B1" w:rsidP="007D6C00">
            <w:pPr>
              <w:tabs>
                <w:tab w:val="left" w:pos="284"/>
              </w:tabs>
              <w:spacing w:line="360" w:lineRule="auto"/>
              <w:ind w:right="1"/>
              <w:jc w:val="both"/>
              <w:rPr>
                <w:rFonts w:ascii="Palatino Linotype" w:eastAsia="Palatino Linotype" w:hAnsi="Palatino Linotype" w:cs="Palatino Linotype"/>
              </w:rPr>
            </w:pPr>
            <w:r w:rsidRPr="007D6C00">
              <w:rPr>
                <w:rFonts w:ascii="Palatino Linotype" w:eastAsia="Palatino Linotype" w:hAnsi="Palatino Linotype" w:cs="Palatino Linotype"/>
              </w:rPr>
              <w:lastRenderedPageBreak/>
              <w:t>c) Formalidades para emitir el acuerdo de clasificación.</w:t>
            </w:r>
          </w:p>
        </w:tc>
        <w:tc>
          <w:tcPr>
            <w:tcW w:w="6810" w:type="dxa"/>
          </w:tcPr>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Es necesario que </w:t>
            </w:r>
            <w:r w:rsidRPr="007D6C00">
              <w:rPr>
                <w:rFonts w:ascii="Palatino Linotype" w:eastAsia="Palatino Linotype" w:hAnsi="Palatino Linotype" w:cs="Palatino Linotype"/>
                <w:b/>
                <w:bCs/>
                <w:color w:val="000000"/>
                <w:u w:val="single"/>
              </w:rPr>
              <w:t>el acto reúna con los requisitos elementales</w:t>
            </w:r>
            <w:r w:rsidRPr="007D6C00">
              <w:rPr>
                <w:rFonts w:ascii="Palatino Linotype" w:eastAsia="Palatino Linotype" w:hAnsi="Palatino Linotype" w:cs="Palatino Linotype"/>
                <w:color w:val="000000"/>
              </w:rPr>
              <w:t>, entre ellos, que la autoridad que va a emitir el acto de autoridad sea la legalmente facultada para ello.</w:t>
            </w:r>
          </w:p>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rPr>
            </w:pPr>
            <w:r w:rsidRPr="007D6C00">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7D6C00">
              <w:rPr>
                <w:rFonts w:ascii="Palatino Linotype" w:eastAsia="Palatino Linotype" w:hAnsi="Palatino Linotype" w:cs="Palatino Linotype"/>
              </w:rPr>
              <w:t>El área</w:t>
            </w:r>
            <w:r w:rsidRPr="007D6C00">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820041" w:rsidRPr="007D6C00">
        <w:tc>
          <w:tcPr>
            <w:tcW w:w="2805" w:type="dxa"/>
          </w:tcPr>
          <w:p w:rsidR="00820041" w:rsidRPr="007D6C00" w:rsidRDefault="00820041" w:rsidP="007D6C00">
            <w:pPr>
              <w:tabs>
                <w:tab w:val="left" w:pos="284"/>
              </w:tabs>
              <w:spacing w:line="360" w:lineRule="auto"/>
              <w:ind w:right="1"/>
              <w:jc w:val="both"/>
              <w:rPr>
                <w:rFonts w:ascii="Palatino Linotype" w:eastAsia="Palatino Linotype" w:hAnsi="Palatino Linotype" w:cs="Palatino Linotype"/>
              </w:rPr>
            </w:pPr>
          </w:p>
          <w:p w:rsidR="00820041" w:rsidRPr="007D6C00" w:rsidRDefault="00F725B1" w:rsidP="007D6C00">
            <w:pPr>
              <w:tabs>
                <w:tab w:val="left" w:pos="284"/>
              </w:tabs>
              <w:spacing w:line="360" w:lineRule="auto"/>
              <w:ind w:right="1"/>
              <w:jc w:val="both"/>
              <w:rPr>
                <w:rFonts w:ascii="Palatino Linotype" w:eastAsia="Palatino Linotype" w:hAnsi="Palatino Linotype" w:cs="Palatino Linotype"/>
              </w:rPr>
            </w:pPr>
            <w:r w:rsidRPr="007D6C00">
              <w:rPr>
                <w:rFonts w:ascii="Palatino Linotype" w:eastAsia="Palatino Linotype" w:hAnsi="Palatino Linotype" w:cs="Palatino Linotype"/>
                <w:color w:val="000000"/>
              </w:rPr>
              <w:t xml:space="preserve">d) Requisitos de fondo del acuerdo de clasificación. </w:t>
            </w:r>
          </w:p>
        </w:tc>
        <w:tc>
          <w:tcPr>
            <w:tcW w:w="6810" w:type="dxa"/>
          </w:tcPr>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7D6C00">
              <w:rPr>
                <w:rFonts w:ascii="Palatino Linotype" w:eastAsia="Palatino Linotype" w:hAnsi="Palatino Linotype" w:cs="Palatino Linotype"/>
                <w:b/>
                <w:bCs/>
                <w:color w:val="000000"/>
              </w:rPr>
              <w:t>Sujetos Obligados</w:t>
            </w:r>
            <w:r w:rsidRPr="007D6C00">
              <w:rPr>
                <w:rFonts w:ascii="Palatino Linotype" w:eastAsia="Palatino Linotype" w:hAnsi="Palatino Linotype" w:cs="Palatino Linotype"/>
                <w:color w:val="000000"/>
              </w:rPr>
              <w:t xml:space="preserve">, por lo que deberán fundar y motivar debidamente la clasificación. </w:t>
            </w:r>
          </w:p>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lastRenderedPageBreak/>
              <w:t xml:space="preserve">De lo anterior, se desprende que para una correcta </w:t>
            </w:r>
            <w:r w:rsidRPr="007D6C00">
              <w:rPr>
                <w:rFonts w:ascii="Palatino Linotype" w:eastAsia="Palatino Linotype" w:hAnsi="Palatino Linotype" w:cs="Palatino Linotype"/>
                <w:b/>
                <w:bCs/>
                <w:color w:val="000000"/>
              </w:rPr>
              <w:t>clasificación total o parcial</w:t>
            </w:r>
            <w:r w:rsidRPr="007D6C00">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Ahora bien, </w:t>
            </w:r>
            <w:r w:rsidRPr="007D6C00">
              <w:rPr>
                <w:rFonts w:ascii="Palatino Linotype" w:eastAsia="Palatino Linotype" w:hAnsi="Palatino Linotype" w:cs="Palatino Linotype"/>
                <w:b/>
                <w:bCs/>
                <w:color w:val="000000"/>
                <w:u w:val="single"/>
              </w:rPr>
              <w:t>para cada caso además de fundar y motivar</w:t>
            </w:r>
            <w:r w:rsidRPr="007D6C00">
              <w:rPr>
                <w:rFonts w:ascii="Palatino Linotype" w:eastAsia="Palatino Linotype" w:hAnsi="Palatino Linotype" w:cs="Palatino Linotype"/>
                <w:color w:val="000000"/>
              </w:rPr>
              <w:t xml:space="preserve">, se debe identificar con claridad </w:t>
            </w:r>
            <w:r w:rsidRPr="007D6C00">
              <w:rPr>
                <w:rFonts w:ascii="Palatino Linotype" w:eastAsia="Palatino Linotype" w:hAnsi="Palatino Linotype" w:cs="Palatino Linotype"/>
              </w:rPr>
              <w:t>qué</w:t>
            </w:r>
            <w:r w:rsidRPr="007D6C00">
              <w:rPr>
                <w:rFonts w:ascii="Palatino Linotype" w:eastAsia="Palatino Linotype" w:hAnsi="Palatino Linotype" w:cs="Palatino Linotype"/>
                <w:color w:val="000000"/>
              </w:rPr>
              <w:t xml:space="preserve"> datos contenidos en las documentales que son susceptibles de suprimirse, por </w:t>
            </w:r>
            <w:r w:rsidRPr="007D6C00">
              <w:rPr>
                <w:rFonts w:ascii="Palatino Linotype" w:eastAsia="Palatino Linotype" w:hAnsi="Palatino Linotype" w:cs="Palatino Linotype"/>
                <w:color w:val="000000"/>
              </w:rPr>
              <w:lastRenderedPageBreak/>
              <w:t>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820041" w:rsidRPr="007D6C00">
        <w:tc>
          <w:tcPr>
            <w:tcW w:w="2805" w:type="dxa"/>
          </w:tcPr>
          <w:p w:rsidR="00820041" w:rsidRPr="007D6C00" w:rsidRDefault="00F725B1" w:rsidP="007D6C00">
            <w:pPr>
              <w:tabs>
                <w:tab w:val="left" w:pos="284"/>
              </w:tabs>
              <w:spacing w:line="360" w:lineRule="auto"/>
              <w:jc w:val="both"/>
              <w:rPr>
                <w:rFonts w:ascii="Palatino Linotype" w:eastAsia="Palatino Linotype" w:hAnsi="Palatino Linotype" w:cs="Palatino Linotype"/>
              </w:rPr>
            </w:pPr>
            <w:r w:rsidRPr="007D6C00">
              <w:rPr>
                <w:rFonts w:ascii="Palatino Linotype" w:eastAsia="Palatino Linotype" w:hAnsi="Palatino Linotype" w:cs="Palatino Linotype"/>
              </w:rPr>
              <w:lastRenderedPageBreak/>
              <w:t xml:space="preserve">e) Condiciones especiales de la clasificación de la información como confidencial. </w:t>
            </w:r>
          </w:p>
        </w:tc>
        <w:tc>
          <w:tcPr>
            <w:tcW w:w="6810" w:type="dxa"/>
          </w:tcPr>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820041" w:rsidRPr="007D6C00" w:rsidRDefault="00F725B1" w:rsidP="007D6C00">
            <w:pPr>
              <w:tabs>
                <w:tab w:val="left" w:pos="284"/>
              </w:tabs>
              <w:spacing w:line="360" w:lineRule="auto"/>
              <w:ind w:right="7"/>
              <w:jc w:val="both"/>
              <w:rPr>
                <w:rFonts w:ascii="Palatino Linotype" w:eastAsia="Palatino Linotype" w:hAnsi="Palatino Linotype" w:cs="Palatino Linotype"/>
              </w:rPr>
            </w:pPr>
            <w:r w:rsidRPr="007D6C00">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820041" w:rsidRPr="007D6C00" w:rsidRDefault="00820041" w:rsidP="007D6C00">
      <w:pPr>
        <w:tabs>
          <w:tab w:val="left" w:pos="284"/>
        </w:tabs>
        <w:spacing w:line="360" w:lineRule="auto"/>
        <w:ind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spacing w:line="360" w:lineRule="auto"/>
        <w:ind w:left="0" w:right="-850" w:firstLine="0"/>
        <w:jc w:val="both"/>
        <w:rPr>
          <w:rFonts w:ascii="Palatino Linotype" w:eastAsia="Palatino Linotype" w:hAnsi="Palatino Linotype" w:cs="Palatino Linotype"/>
        </w:rPr>
      </w:pPr>
      <w:r w:rsidRPr="007D6C00">
        <w:rPr>
          <w:rFonts w:ascii="Palatino Linotype" w:eastAsia="Palatino Linotype" w:hAnsi="Palatino Linotype" w:cs="Palatino Linotype"/>
        </w:rPr>
        <w:lastRenderedPageBreak/>
        <w:t>Si el servidor público incumple con estas formalidades y entrega la información sin proteger los datos personales incumple con lo que estipula las disposiciones legales establecidas.</w:t>
      </w:r>
    </w:p>
    <w:p w:rsidR="00820041" w:rsidRPr="007D6C00" w:rsidRDefault="00820041" w:rsidP="007D6C00">
      <w:pPr>
        <w:spacing w:line="360" w:lineRule="auto"/>
        <w:ind w:right="-850"/>
        <w:jc w:val="both"/>
        <w:rPr>
          <w:rFonts w:ascii="Palatino Linotype" w:eastAsia="Palatino Linotype" w:hAnsi="Palatino Linotype" w:cs="Palatino Linotype"/>
          <w:color w:val="000000"/>
        </w:rPr>
      </w:pPr>
    </w:p>
    <w:p w:rsidR="00820041" w:rsidRPr="007D6C00" w:rsidRDefault="00F725B1" w:rsidP="007D6C00">
      <w:pPr>
        <w:numPr>
          <w:ilvl w:val="0"/>
          <w:numId w:val="3"/>
        </w:numPr>
        <w:spacing w:line="360" w:lineRule="auto"/>
        <w:ind w:left="0" w:right="-850" w:firstLine="0"/>
        <w:jc w:val="both"/>
        <w:rPr>
          <w:rFonts w:ascii="Palatino Linotype" w:eastAsia="Palatino Linotype" w:hAnsi="Palatino Linotype" w:cs="Palatino Linotype"/>
          <w:color w:val="000000"/>
        </w:rPr>
      </w:pPr>
      <w:r w:rsidRPr="007D6C00">
        <w:rPr>
          <w:rFonts w:ascii="Palatino Linotype" w:eastAsia="Palatino Linotype" w:hAnsi="Palatino Linotype" w:cs="Palatino Linotype"/>
        </w:rPr>
        <w:t>Por lo anteriormente expuesto, este Órgano Garante considera fundadas las razones o motivos de inconformidad que plantea el</w:t>
      </w:r>
      <w:r w:rsidRPr="007D6C00">
        <w:rPr>
          <w:rFonts w:ascii="Palatino Linotype" w:eastAsia="Palatino Linotype" w:hAnsi="Palatino Linotype" w:cs="Palatino Linotype"/>
          <w:b/>
          <w:bCs/>
        </w:rPr>
        <w:t xml:space="preserve"> RECURRENTE</w:t>
      </w:r>
      <w:r w:rsidRPr="007D6C00">
        <w:rPr>
          <w:rFonts w:ascii="Palatino Linotype" w:eastAsia="Palatino Linotype" w:hAnsi="Palatino Linotype" w:cs="Palatino Linotype"/>
        </w:rPr>
        <w:t xml:space="preserve">, determinando </w:t>
      </w:r>
      <w:r w:rsidRPr="007D6C00">
        <w:rPr>
          <w:rFonts w:ascii="Palatino Linotype" w:eastAsia="Palatino Linotype" w:hAnsi="Palatino Linotype" w:cs="Palatino Linotype"/>
          <w:b/>
          <w:bCs/>
          <w:smallCaps/>
        </w:rPr>
        <w:t xml:space="preserve">MODIFICAR </w:t>
      </w:r>
      <w:r w:rsidRPr="007D6C00">
        <w:rPr>
          <w:rFonts w:ascii="Palatino Linotype" w:eastAsia="Palatino Linotype" w:hAnsi="Palatino Linotype" w:cs="Palatino Linotype"/>
        </w:rPr>
        <w:t xml:space="preserve">la respuesta del </w:t>
      </w:r>
      <w:r w:rsidRPr="007D6C00">
        <w:rPr>
          <w:rFonts w:ascii="Palatino Linotype" w:eastAsia="Palatino Linotype" w:hAnsi="Palatino Linotype" w:cs="Palatino Linotype"/>
          <w:b/>
          <w:bCs/>
        </w:rPr>
        <w:t>SUJETO OBLIGADO</w:t>
      </w:r>
      <w:r w:rsidRPr="007D6C00">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7D6C00">
        <w:rPr>
          <w:rFonts w:ascii="Palatino Linotype" w:eastAsia="Palatino Linotype" w:hAnsi="Palatino Linotype" w:cs="Palatino Linotype"/>
          <w:color w:val="000000"/>
        </w:rPr>
        <w:t xml:space="preserve">este </w:t>
      </w:r>
      <w:r w:rsidRPr="007D6C00">
        <w:rPr>
          <w:rFonts w:ascii="Palatino Linotype" w:eastAsia="Palatino Linotype" w:hAnsi="Palatino Linotype" w:cs="Palatino Linotype"/>
          <w:b/>
          <w:bCs/>
          <w:color w:val="000000"/>
        </w:rPr>
        <w:t>ÓRGANO GARANTE</w:t>
      </w:r>
      <w:r w:rsidRPr="007D6C00">
        <w:rPr>
          <w:rFonts w:ascii="Palatino Linotype" w:eastAsia="Palatino Linotype" w:hAnsi="Palatino Linotype" w:cs="Palatino Linotype"/>
          <w:color w:val="000000"/>
        </w:rPr>
        <w:t xml:space="preserve"> emite los siguientes.</w:t>
      </w:r>
    </w:p>
    <w:p w:rsidR="00820041" w:rsidRPr="007D6C00" w:rsidRDefault="00820041" w:rsidP="007D6C00">
      <w:pPr>
        <w:pBdr>
          <w:top w:val="nil"/>
          <w:left w:val="nil"/>
          <w:bottom w:val="nil"/>
          <w:right w:val="nil"/>
          <w:between w:val="nil"/>
        </w:pBdr>
        <w:ind w:left="720" w:right="-850"/>
        <w:jc w:val="both"/>
        <w:rPr>
          <w:rFonts w:ascii="Palatino Linotype" w:eastAsia="Palatino Linotype" w:hAnsi="Palatino Linotype" w:cs="Palatino Linotype"/>
          <w:color w:val="000000"/>
        </w:rPr>
      </w:pPr>
    </w:p>
    <w:p w:rsidR="00820041" w:rsidRPr="007D6C00" w:rsidRDefault="00F725B1" w:rsidP="007D6C00">
      <w:pPr>
        <w:pStyle w:val="Ttulo1"/>
        <w:spacing w:before="0" w:line="360" w:lineRule="auto"/>
        <w:ind w:right="-850"/>
        <w:jc w:val="center"/>
        <w:rPr>
          <w:rFonts w:ascii="Palatino Linotype" w:eastAsia="Palatino Linotype" w:hAnsi="Palatino Linotype" w:cs="Palatino Linotype"/>
          <w:b/>
          <w:bCs/>
          <w:color w:val="000000"/>
          <w:sz w:val="24"/>
          <w:szCs w:val="24"/>
        </w:rPr>
      </w:pPr>
      <w:r w:rsidRPr="007D6C00">
        <w:rPr>
          <w:rFonts w:ascii="Palatino Linotype" w:eastAsia="Palatino Linotype" w:hAnsi="Palatino Linotype" w:cs="Palatino Linotype"/>
          <w:b/>
          <w:bCs/>
          <w:color w:val="000000"/>
          <w:sz w:val="24"/>
          <w:szCs w:val="24"/>
        </w:rPr>
        <w:t>R E S O L U T I V O S</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spacing w:line="360" w:lineRule="auto"/>
        <w:ind w:right="-850"/>
        <w:jc w:val="both"/>
        <w:rPr>
          <w:rFonts w:ascii="Palatino Linotype" w:eastAsia="Palatino Linotype" w:hAnsi="Palatino Linotype" w:cs="Palatino Linotype"/>
        </w:rPr>
      </w:pPr>
      <w:r w:rsidRPr="007D6C00">
        <w:rPr>
          <w:rFonts w:ascii="Palatino Linotype" w:eastAsia="Palatino Linotype" w:hAnsi="Palatino Linotype" w:cs="Palatino Linotype"/>
          <w:b/>
          <w:bCs/>
        </w:rPr>
        <w:t>PRIMERO</w:t>
      </w:r>
      <w:r w:rsidRPr="007D6C00">
        <w:rPr>
          <w:rFonts w:ascii="Palatino Linotype" w:eastAsia="Palatino Linotype" w:hAnsi="Palatino Linotype" w:cs="Palatino Linotype"/>
        </w:rPr>
        <w:t xml:space="preserve">. Resultan fundadas las razones o motivos de inconformidad hechos valer en los Recursos de Revisión </w:t>
      </w:r>
      <w:r w:rsidRPr="007D6C00">
        <w:rPr>
          <w:rFonts w:ascii="Palatino Linotype" w:eastAsia="Palatino Linotype" w:hAnsi="Palatino Linotype" w:cs="Palatino Linotype"/>
          <w:b/>
          <w:bCs/>
        </w:rPr>
        <w:t xml:space="preserve">03323/INFOEM/IP/RR/2026, </w:t>
      </w:r>
      <w:r w:rsidRPr="007D6C00">
        <w:rPr>
          <w:rFonts w:ascii="Palatino Linotype" w:eastAsia="Palatino Linotype" w:hAnsi="Palatino Linotype" w:cs="Palatino Linotype"/>
        </w:rPr>
        <w:t xml:space="preserve">en términos del Considerando </w:t>
      </w:r>
      <w:r w:rsidRPr="007D6C00">
        <w:rPr>
          <w:rFonts w:ascii="Palatino Linotype" w:eastAsia="Palatino Linotype" w:hAnsi="Palatino Linotype" w:cs="Palatino Linotype"/>
          <w:b/>
          <w:bCs/>
        </w:rPr>
        <w:t xml:space="preserve">Cuarto y Quinto </w:t>
      </w:r>
      <w:r w:rsidRPr="007D6C00">
        <w:rPr>
          <w:rFonts w:ascii="Palatino Linotype" w:eastAsia="Palatino Linotype" w:hAnsi="Palatino Linotype" w:cs="Palatino Linotype"/>
        </w:rPr>
        <w:t xml:space="preserve">de la presente resolución. </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spacing w:line="360" w:lineRule="auto"/>
        <w:ind w:right="-850"/>
        <w:jc w:val="both"/>
        <w:rPr>
          <w:rFonts w:ascii="Palatino Linotype" w:eastAsia="Palatino Linotype" w:hAnsi="Palatino Linotype" w:cs="Palatino Linotype"/>
        </w:rPr>
      </w:pPr>
      <w:bookmarkStart w:id="15" w:name="_heading=h.1ksv4uv" w:colFirst="0" w:colLast="0"/>
      <w:bookmarkEnd w:id="15"/>
      <w:r w:rsidRPr="007D6C00">
        <w:rPr>
          <w:rFonts w:ascii="Palatino Linotype" w:eastAsia="Palatino Linotype" w:hAnsi="Palatino Linotype" w:cs="Palatino Linotype"/>
          <w:b/>
          <w:bCs/>
        </w:rPr>
        <w:t xml:space="preserve">SEGUNDO. </w:t>
      </w:r>
      <w:r w:rsidRPr="007D6C00">
        <w:rPr>
          <w:rFonts w:ascii="Palatino Linotype" w:eastAsia="Palatino Linotype" w:hAnsi="Palatino Linotype" w:cs="Palatino Linotype"/>
          <w:color w:val="000000"/>
        </w:rPr>
        <w:t xml:space="preserve">Se </w:t>
      </w:r>
      <w:r w:rsidRPr="007D6C00">
        <w:rPr>
          <w:rFonts w:ascii="Palatino Linotype" w:eastAsia="Palatino Linotype" w:hAnsi="Palatino Linotype" w:cs="Palatino Linotype"/>
          <w:b/>
          <w:bCs/>
          <w:color w:val="000000"/>
        </w:rPr>
        <w:t xml:space="preserve">MODIFICA </w:t>
      </w:r>
      <w:r w:rsidRPr="007D6C00">
        <w:rPr>
          <w:rFonts w:ascii="Palatino Linotype" w:eastAsia="Palatino Linotype" w:hAnsi="Palatino Linotype" w:cs="Palatino Linotype"/>
          <w:color w:val="000000"/>
        </w:rPr>
        <w:t xml:space="preserve">la respuesta emitida por el </w:t>
      </w:r>
      <w:r w:rsidRPr="007D6C00">
        <w:rPr>
          <w:rFonts w:ascii="Palatino Linotype" w:eastAsia="Palatino Linotype" w:hAnsi="Palatino Linotype" w:cs="Palatino Linotype"/>
          <w:b/>
          <w:bCs/>
          <w:color w:val="000000"/>
        </w:rPr>
        <w:t xml:space="preserve">Ayuntamiento de Coyotepec </w:t>
      </w:r>
      <w:r w:rsidRPr="007D6C00">
        <w:rPr>
          <w:rFonts w:ascii="Palatino Linotype" w:eastAsia="Palatino Linotype" w:hAnsi="Palatino Linotype" w:cs="Palatino Linotype"/>
          <w:color w:val="000000"/>
        </w:rPr>
        <w:t xml:space="preserve">y se </w:t>
      </w:r>
      <w:r w:rsidRPr="007D6C00">
        <w:rPr>
          <w:rFonts w:ascii="Palatino Linotype" w:eastAsia="Palatino Linotype" w:hAnsi="Palatino Linotype" w:cs="Palatino Linotype"/>
          <w:b/>
          <w:bCs/>
          <w:color w:val="000000"/>
        </w:rPr>
        <w:t>ORDENA</w:t>
      </w:r>
      <w:r w:rsidRPr="007D6C00">
        <w:rPr>
          <w:rFonts w:ascii="Palatino Linotype" w:eastAsia="Palatino Linotype" w:hAnsi="Palatino Linotype" w:cs="Palatino Linotype"/>
          <w:color w:val="000000"/>
        </w:rPr>
        <w:t xml:space="preserve"> entregar vía Sistema de Acceso a la Información,</w:t>
      </w:r>
      <w:r w:rsidRPr="007D6C00">
        <w:rPr>
          <w:rFonts w:ascii="Palatino Linotype" w:eastAsia="Palatino Linotype" w:hAnsi="Palatino Linotype" w:cs="Palatino Linotype"/>
        </w:rPr>
        <w:t xml:space="preserve"> en versión pública:</w:t>
      </w:r>
    </w:p>
    <w:p w:rsidR="00820041" w:rsidRPr="007D6C00" w:rsidRDefault="00820041" w:rsidP="007D6C00">
      <w:pPr>
        <w:pBdr>
          <w:top w:val="nil"/>
          <w:left w:val="nil"/>
          <w:bottom w:val="nil"/>
          <w:right w:val="nil"/>
          <w:between w:val="nil"/>
        </w:pBdr>
        <w:ind w:left="1134" w:right="-850"/>
        <w:jc w:val="both"/>
        <w:rPr>
          <w:rFonts w:ascii="Palatino Linotype" w:eastAsia="Palatino Linotype" w:hAnsi="Palatino Linotype" w:cs="Palatino Linotype"/>
          <w:b/>
          <w:bCs/>
          <w:i/>
          <w:iCs/>
          <w:color w:val="000000"/>
        </w:rPr>
      </w:pPr>
    </w:p>
    <w:p w:rsidR="00820041" w:rsidRPr="007D6C00" w:rsidRDefault="00820041" w:rsidP="007D6C00">
      <w:pPr>
        <w:ind w:right="-850"/>
        <w:jc w:val="both"/>
        <w:rPr>
          <w:rFonts w:ascii="Palatino Linotype" w:eastAsia="Palatino Linotype" w:hAnsi="Palatino Linotype" w:cs="Palatino Linotype"/>
          <w:b/>
          <w:bCs/>
          <w:i/>
          <w:iCs/>
        </w:rPr>
      </w:pPr>
    </w:p>
    <w:p w:rsidR="00820041" w:rsidRPr="007D6C00" w:rsidRDefault="00F725B1" w:rsidP="007D6C00">
      <w:pPr>
        <w:ind w:left="1134" w:right="-850"/>
        <w:jc w:val="both"/>
        <w:rPr>
          <w:rFonts w:ascii="Palatino Linotype" w:eastAsia="Palatino Linotype" w:hAnsi="Palatino Linotype" w:cs="Palatino Linotype"/>
          <w:b/>
          <w:bCs/>
          <w:i/>
          <w:iCs/>
        </w:rPr>
      </w:pPr>
      <w:r w:rsidRPr="007D6C00">
        <w:rPr>
          <w:rFonts w:ascii="Palatino Linotype" w:eastAsia="Palatino Linotype" w:hAnsi="Palatino Linotype" w:cs="Palatino Linotype"/>
          <w:b/>
          <w:bCs/>
          <w:i/>
          <w:iCs/>
        </w:rPr>
        <w:t>1.-  Documento donde consten o se adviertan las iniciativas que ha impulsado la Tercera Regidora en las sesiones de cabildo que contenga el número de sesión, el punto de acuerdo y los resultados, del ejercicio fiscal dos mil veinticinco; y</w:t>
      </w:r>
    </w:p>
    <w:p w:rsidR="00820041" w:rsidRPr="007D6C00" w:rsidRDefault="00820041" w:rsidP="007D6C00">
      <w:pPr>
        <w:ind w:left="1134" w:right="-850"/>
        <w:jc w:val="both"/>
        <w:rPr>
          <w:rFonts w:ascii="Palatino Linotype" w:eastAsia="Palatino Linotype" w:hAnsi="Palatino Linotype" w:cs="Palatino Linotype"/>
          <w:b/>
          <w:bCs/>
          <w:i/>
          <w:iCs/>
        </w:rPr>
      </w:pPr>
    </w:p>
    <w:p w:rsidR="00820041" w:rsidRPr="007D6C00" w:rsidRDefault="00F725B1" w:rsidP="007D6C00">
      <w:pPr>
        <w:ind w:left="1134" w:right="-850"/>
        <w:jc w:val="both"/>
        <w:rPr>
          <w:rFonts w:ascii="Palatino Linotype" w:eastAsia="Palatino Linotype" w:hAnsi="Palatino Linotype" w:cs="Palatino Linotype"/>
          <w:b/>
          <w:bCs/>
          <w:i/>
          <w:iCs/>
          <w:highlight w:val="white"/>
        </w:rPr>
      </w:pPr>
      <w:r w:rsidRPr="007D6C00">
        <w:rPr>
          <w:rFonts w:ascii="Palatino Linotype" w:eastAsia="Palatino Linotype" w:hAnsi="Palatino Linotype" w:cs="Palatino Linotype"/>
          <w:b/>
          <w:bCs/>
          <w:i/>
          <w:iCs/>
          <w:highlight w:val="white"/>
        </w:rPr>
        <w:t xml:space="preserve">2.- Soporte documental que dé cuenta de los trabajos y resultados de las  Comisiones Edilicias que preside la Tercera Regidora, del ejercicio fiscal dos mil veinticinco. </w:t>
      </w:r>
    </w:p>
    <w:p w:rsidR="00820041" w:rsidRPr="007D6C00" w:rsidRDefault="00820041" w:rsidP="007D6C00">
      <w:pPr>
        <w:ind w:right="-850"/>
        <w:jc w:val="both"/>
        <w:rPr>
          <w:rFonts w:ascii="Palatino Linotype" w:eastAsia="Palatino Linotype" w:hAnsi="Palatino Linotype" w:cs="Palatino Linotype"/>
          <w:b/>
          <w:bCs/>
          <w:i/>
          <w:iCs/>
        </w:rPr>
      </w:pPr>
    </w:p>
    <w:p w:rsidR="00820041" w:rsidRPr="007D6C00" w:rsidRDefault="00820041" w:rsidP="007D6C00">
      <w:pPr>
        <w:ind w:right="-850"/>
        <w:jc w:val="both"/>
        <w:rPr>
          <w:rFonts w:ascii="Palatino Linotype" w:eastAsia="Palatino Linotype" w:hAnsi="Palatino Linotype" w:cs="Palatino Linotype"/>
          <w:b/>
          <w:bCs/>
        </w:rPr>
      </w:pPr>
    </w:p>
    <w:p w:rsidR="00820041" w:rsidRPr="007D6C00" w:rsidRDefault="00F725B1" w:rsidP="007D6C00">
      <w:pPr>
        <w:tabs>
          <w:tab w:val="left" w:pos="8080"/>
        </w:tabs>
        <w:spacing w:line="360" w:lineRule="auto"/>
        <w:ind w:right="-850"/>
        <w:jc w:val="both"/>
        <w:rPr>
          <w:rFonts w:ascii="Palatino Linotype" w:eastAsia="Palatino Linotype" w:hAnsi="Palatino Linotype" w:cs="Palatino Linotype"/>
          <w:b/>
          <w:bCs/>
        </w:rPr>
      </w:pPr>
      <w:r w:rsidRPr="007D6C00">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7D6C00">
        <w:rPr>
          <w:rFonts w:ascii="Palatino Linotype" w:eastAsia="Palatino Linotype" w:hAnsi="Palatino Linotype" w:cs="Palatino Linotype"/>
          <w:b/>
          <w:bCs/>
        </w:rPr>
        <w:t>RECURRENTE.</w:t>
      </w:r>
    </w:p>
    <w:p w:rsidR="00820041" w:rsidRPr="007D6C00" w:rsidRDefault="00820041" w:rsidP="007D6C00">
      <w:pPr>
        <w:tabs>
          <w:tab w:val="left" w:pos="8080"/>
        </w:tabs>
        <w:spacing w:line="360" w:lineRule="auto"/>
        <w:ind w:right="-850"/>
        <w:jc w:val="both"/>
        <w:rPr>
          <w:rFonts w:ascii="Palatino Linotype" w:eastAsia="Palatino Linotype" w:hAnsi="Palatino Linotype" w:cs="Palatino Linotype"/>
        </w:rPr>
      </w:pPr>
    </w:p>
    <w:p w:rsidR="00820041" w:rsidRPr="007D6C00" w:rsidRDefault="00F725B1" w:rsidP="007D6C00">
      <w:pPr>
        <w:tabs>
          <w:tab w:val="left" w:pos="8080"/>
        </w:tabs>
        <w:spacing w:line="360" w:lineRule="auto"/>
        <w:ind w:right="-850"/>
        <w:jc w:val="both"/>
        <w:rPr>
          <w:rFonts w:ascii="Palatino Linotype" w:eastAsia="Palatino Linotype" w:hAnsi="Palatino Linotype" w:cs="Palatino Linotype"/>
          <w:color w:val="222222"/>
        </w:rPr>
      </w:pPr>
      <w:r w:rsidRPr="007D6C00">
        <w:rPr>
          <w:rFonts w:ascii="Palatino Linotype" w:eastAsia="Palatino Linotype" w:hAnsi="Palatino Linotype" w:cs="Palatino Linotype"/>
          <w:b/>
          <w:bCs/>
        </w:rPr>
        <w:t xml:space="preserve">TERCERO. </w:t>
      </w:r>
      <w:r w:rsidRPr="007D6C00">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7D6C00">
        <w:rPr>
          <w:rFonts w:ascii="Palatino Linotype" w:eastAsia="Palatino Linotype" w:hAnsi="Palatino Linotype" w:cs="Palatino Linotype"/>
          <w:b/>
          <w:bCs/>
          <w:color w:val="222222"/>
        </w:rPr>
        <w:t xml:space="preserve">dé cumplimiento a lo ordenado dentro del plazo de diez días hábiles, </w:t>
      </w:r>
      <w:r w:rsidRPr="007D6C00">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820041" w:rsidRPr="007D6C00" w:rsidRDefault="00820041" w:rsidP="007D6C00">
      <w:pPr>
        <w:tabs>
          <w:tab w:val="left" w:pos="8080"/>
        </w:tabs>
        <w:spacing w:line="360" w:lineRule="auto"/>
        <w:ind w:right="-850"/>
        <w:jc w:val="both"/>
        <w:rPr>
          <w:rFonts w:ascii="Palatino Linotype" w:eastAsia="Palatino Linotype" w:hAnsi="Palatino Linotype" w:cs="Palatino Linotype"/>
          <w:color w:val="222222"/>
        </w:rPr>
      </w:pPr>
    </w:p>
    <w:p w:rsidR="00820041" w:rsidRPr="007D6C00" w:rsidRDefault="00F725B1" w:rsidP="007D6C00">
      <w:pPr>
        <w:spacing w:line="360" w:lineRule="auto"/>
        <w:ind w:right="-850"/>
        <w:jc w:val="both"/>
        <w:rPr>
          <w:rFonts w:ascii="Palatino Linotype" w:eastAsia="Palatino Linotype" w:hAnsi="Palatino Linotype" w:cs="Palatino Linotype"/>
        </w:rPr>
      </w:pPr>
      <w:r w:rsidRPr="007D6C00">
        <w:rPr>
          <w:rFonts w:ascii="Palatino Linotype" w:eastAsia="Palatino Linotype" w:hAnsi="Palatino Linotype" w:cs="Palatino Linotype"/>
          <w:b/>
          <w:bCs/>
        </w:rPr>
        <w:t xml:space="preserve">CUARTO. </w:t>
      </w:r>
      <w:r w:rsidRPr="007D6C00">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7D6C00">
        <w:rPr>
          <w:rFonts w:ascii="Palatino Linotype" w:eastAsia="Palatino Linotype" w:hAnsi="Palatino Linotype" w:cs="Palatino Linotype"/>
          <w:b/>
          <w:bCs/>
        </w:rPr>
        <w:lastRenderedPageBreak/>
        <w:t>SUJETO OBLIGADO</w:t>
      </w:r>
      <w:r w:rsidRPr="007D6C00">
        <w:rPr>
          <w:rFonts w:ascii="Palatino Linotype" w:eastAsia="Palatino Linotype" w:hAnsi="Palatino Linotype" w:cs="Palatino Linotype"/>
        </w:rPr>
        <w:t xml:space="preserve"> de manera fundada y motivada, podrá solicitar una ampliación de plazo para el cumplimiento de la presente resolución.</w:t>
      </w: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F725B1" w:rsidP="007D6C00">
      <w:pPr>
        <w:shd w:val="clear" w:color="auto" w:fill="FFFFFF"/>
        <w:spacing w:line="360" w:lineRule="auto"/>
        <w:ind w:right="-850"/>
        <w:jc w:val="both"/>
        <w:rPr>
          <w:rFonts w:ascii="Palatino Linotype" w:eastAsia="Palatino Linotype" w:hAnsi="Palatino Linotype" w:cs="Palatino Linotype"/>
        </w:rPr>
      </w:pPr>
      <w:bookmarkStart w:id="16" w:name="_heading=h.2jxsxqh" w:colFirst="0" w:colLast="0"/>
      <w:bookmarkEnd w:id="16"/>
      <w:r w:rsidRPr="007D6C00">
        <w:rPr>
          <w:rFonts w:ascii="Palatino Linotype" w:eastAsia="Palatino Linotype" w:hAnsi="Palatino Linotype" w:cs="Palatino Linotype"/>
          <w:b/>
          <w:bCs/>
        </w:rPr>
        <w:t xml:space="preserve">QUINTO. </w:t>
      </w:r>
      <w:r w:rsidRPr="007D6C00">
        <w:rPr>
          <w:rFonts w:ascii="Palatino Linotype" w:eastAsia="Palatino Linotype" w:hAnsi="Palatino Linotype" w:cs="Palatino Linotype"/>
        </w:rPr>
        <w:t xml:space="preserve">Notifíquese a </w:t>
      </w:r>
      <w:r w:rsidRPr="007D6C00">
        <w:rPr>
          <w:rFonts w:ascii="Palatino Linotype" w:eastAsia="Palatino Linotype" w:hAnsi="Palatino Linotype" w:cs="Palatino Linotype"/>
          <w:b/>
          <w:bCs/>
        </w:rPr>
        <w:t>EL RECURRENTE</w:t>
      </w:r>
      <w:r w:rsidRPr="007D6C00">
        <w:rPr>
          <w:rFonts w:ascii="Palatino Linotype" w:eastAsia="Palatino Linotype" w:hAnsi="Palatino Linotype" w:cs="Palatino Linotype"/>
        </w:rPr>
        <w:t xml:space="preserve"> la presente resolución, vía SAIMEX.</w:t>
      </w:r>
    </w:p>
    <w:p w:rsidR="00820041" w:rsidRPr="007D6C00" w:rsidRDefault="00820041" w:rsidP="007D6C00">
      <w:pPr>
        <w:shd w:val="clear" w:color="auto" w:fill="FFFFFF"/>
        <w:spacing w:line="360" w:lineRule="auto"/>
        <w:ind w:right="-850"/>
        <w:jc w:val="both"/>
        <w:rPr>
          <w:rFonts w:ascii="Palatino Linotype" w:eastAsia="Palatino Linotype" w:hAnsi="Palatino Linotype" w:cs="Palatino Linotype"/>
        </w:rPr>
      </w:pPr>
    </w:p>
    <w:p w:rsidR="00820041" w:rsidRPr="007D6C00" w:rsidRDefault="00F725B1" w:rsidP="007D6C00">
      <w:pPr>
        <w:shd w:val="clear" w:color="auto" w:fill="FFFFFF"/>
        <w:spacing w:line="360" w:lineRule="auto"/>
        <w:ind w:right="-850"/>
        <w:jc w:val="both"/>
        <w:rPr>
          <w:rFonts w:ascii="Palatino Linotype" w:eastAsia="Palatino Linotype" w:hAnsi="Palatino Linotype" w:cs="Palatino Linotype"/>
        </w:rPr>
      </w:pPr>
      <w:r w:rsidRPr="007D6C00">
        <w:rPr>
          <w:rFonts w:ascii="Palatino Linotype" w:eastAsia="Palatino Linotype" w:hAnsi="Palatino Linotype" w:cs="Palatino Linotype"/>
          <w:b/>
          <w:bCs/>
        </w:rPr>
        <w:t>SEXTO.</w:t>
      </w:r>
      <w:r w:rsidRPr="007D6C00">
        <w:rPr>
          <w:rFonts w:ascii="Palatino Linotype" w:eastAsia="Palatino Linotype" w:hAnsi="Palatino Linotype" w:cs="Palatino Linotype"/>
        </w:rPr>
        <w:t xml:space="preserve"> Se hace del conocimiento de </w:t>
      </w:r>
      <w:r w:rsidRPr="007D6C00">
        <w:rPr>
          <w:rFonts w:ascii="Palatino Linotype" w:eastAsia="Palatino Linotype" w:hAnsi="Palatino Linotype" w:cs="Palatino Linotype"/>
          <w:b/>
          <w:bCs/>
        </w:rPr>
        <w:t>EL RECURRENTE</w:t>
      </w:r>
      <w:r w:rsidRPr="007D6C00">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E8601E" w:rsidRPr="007D6C00" w:rsidRDefault="00E8601E" w:rsidP="007D6C00">
      <w:pPr>
        <w:shd w:val="clear" w:color="auto" w:fill="FFFFFF"/>
        <w:spacing w:line="360" w:lineRule="auto"/>
        <w:ind w:right="-850"/>
        <w:jc w:val="both"/>
        <w:rPr>
          <w:rFonts w:ascii="Palatino Linotype" w:eastAsia="Palatino Linotype" w:hAnsi="Palatino Linotype" w:cs="Palatino Linotype"/>
        </w:rPr>
      </w:pPr>
    </w:p>
    <w:p w:rsidR="00E8601E" w:rsidRPr="007D6C00" w:rsidRDefault="00E8601E" w:rsidP="007D6C00">
      <w:pPr>
        <w:spacing w:before="240" w:after="240" w:line="360" w:lineRule="auto"/>
        <w:ind w:right="-850" w:firstLine="1"/>
        <w:jc w:val="both"/>
        <w:rPr>
          <w:rFonts w:ascii="Palatino Linotype" w:hAnsi="Palatino Linotype"/>
        </w:rPr>
      </w:pPr>
      <w:bookmarkStart w:id="17" w:name="_Hlk99014733"/>
      <w:r w:rsidRPr="007D6C00">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7D6C00">
        <w:rPr>
          <w:rFonts w:ascii="Palatino Linotype" w:hAnsi="Palatino Linotype" w:cs="Palatino Linotype"/>
          <w:color w:val="000000" w:themeColor="text1"/>
        </w:rPr>
        <w:t>ALEXIS TAPIA RAMÍREZ.</w:t>
      </w:r>
    </w:p>
    <w:bookmarkEnd w:id="17"/>
    <w:p w:rsidR="00820041" w:rsidRPr="007D6C00" w:rsidRDefault="00820041" w:rsidP="007D6C00">
      <w:pPr>
        <w:spacing w:before="240" w:after="240" w:line="360" w:lineRule="auto"/>
        <w:ind w:right="-850"/>
        <w:jc w:val="both"/>
        <w:rPr>
          <w:rFonts w:ascii="Palatino Linotype" w:eastAsia="Palatino Linotype" w:hAnsi="Palatino Linotype" w:cs="Palatino Linotype"/>
        </w:rPr>
      </w:pPr>
    </w:p>
    <w:p w:rsidR="00820041" w:rsidRPr="007D6C00" w:rsidRDefault="00820041" w:rsidP="007D6C00">
      <w:pPr>
        <w:spacing w:before="240" w:after="240" w:line="360" w:lineRule="auto"/>
        <w:ind w:right="-850"/>
        <w:jc w:val="both"/>
        <w:rPr>
          <w:rFonts w:ascii="Palatino Linotype" w:eastAsia="Palatino Linotype" w:hAnsi="Palatino Linotype" w:cs="Palatino Linotype"/>
        </w:rPr>
      </w:pPr>
    </w:p>
    <w:p w:rsidR="00820041" w:rsidRPr="007D6C00" w:rsidRDefault="00820041" w:rsidP="007D6C00">
      <w:pPr>
        <w:spacing w:before="240" w:after="240" w:line="360" w:lineRule="auto"/>
        <w:ind w:right="-850"/>
        <w:jc w:val="both"/>
        <w:rPr>
          <w:rFonts w:ascii="Palatino Linotype" w:eastAsia="Palatino Linotype" w:hAnsi="Palatino Linotype" w:cs="Palatino Linotype"/>
        </w:rPr>
      </w:pPr>
    </w:p>
    <w:p w:rsidR="00820041" w:rsidRPr="007D6C00" w:rsidRDefault="00820041" w:rsidP="007D6C00">
      <w:pPr>
        <w:spacing w:before="240" w:after="240" w:line="360" w:lineRule="auto"/>
        <w:ind w:right="-850"/>
        <w:jc w:val="both"/>
        <w:rPr>
          <w:rFonts w:ascii="Palatino Linotype" w:eastAsia="Palatino Linotype" w:hAnsi="Palatino Linotype" w:cs="Palatino Linotype"/>
        </w:rPr>
      </w:pPr>
    </w:p>
    <w:p w:rsidR="00820041" w:rsidRPr="007D6C00" w:rsidRDefault="00820041" w:rsidP="007D6C00">
      <w:pPr>
        <w:spacing w:before="240" w:after="240" w:line="360" w:lineRule="auto"/>
        <w:ind w:right="-850"/>
        <w:jc w:val="both"/>
        <w:rPr>
          <w:rFonts w:ascii="Palatino Linotype" w:eastAsia="Palatino Linotype" w:hAnsi="Palatino Linotype" w:cs="Palatino Linotype"/>
        </w:rPr>
      </w:pPr>
    </w:p>
    <w:p w:rsidR="00820041" w:rsidRPr="007D6C00" w:rsidRDefault="00820041" w:rsidP="007D6C00">
      <w:pPr>
        <w:spacing w:line="360" w:lineRule="auto"/>
        <w:ind w:right="-850"/>
        <w:jc w:val="both"/>
        <w:rPr>
          <w:rFonts w:ascii="Palatino Linotype" w:eastAsia="Palatino Linotype" w:hAnsi="Palatino Linotype" w:cs="Palatino Linotype"/>
        </w:rPr>
      </w:pPr>
    </w:p>
    <w:p w:rsidR="00820041" w:rsidRPr="007D6C00" w:rsidRDefault="00820041" w:rsidP="007D6C00">
      <w:pPr>
        <w:keepNext/>
        <w:keepLines/>
        <w:spacing w:after="240" w:line="360" w:lineRule="auto"/>
        <w:ind w:right="-850"/>
        <w:jc w:val="both"/>
        <w:rPr>
          <w:rFonts w:ascii="Palatino Linotype" w:eastAsia="Palatino Linotype" w:hAnsi="Palatino Linotype" w:cs="Palatino Linotype"/>
        </w:rPr>
      </w:pPr>
    </w:p>
    <w:p w:rsidR="00820041" w:rsidRPr="007D6C00" w:rsidRDefault="00820041" w:rsidP="007D6C00">
      <w:pPr>
        <w:ind w:right="-850"/>
        <w:jc w:val="both"/>
        <w:rPr>
          <w:rFonts w:ascii="Palatino Linotype" w:eastAsia="Palatino Linotype" w:hAnsi="Palatino Linotype" w:cs="Palatino Linotype"/>
        </w:rPr>
      </w:pPr>
    </w:p>
    <w:p w:rsidR="00820041" w:rsidRPr="007D6C00" w:rsidRDefault="00820041" w:rsidP="007D6C00">
      <w:pPr>
        <w:ind w:right="-850"/>
        <w:jc w:val="both"/>
        <w:rPr>
          <w:rFonts w:ascii="Palatino Linotype" w:eastAsia="Palatino Linotype" w:hAnsi="Palatino Linotype" w:cs="Palatino Linotype"/>
        </w:rPr>
      </w:pPr>
    </w:p>
    <w:p w:rsidR="00820041" w:rsidRPr="007D6C00" w:rsidRDefault="00820041" w:rsidP="007D6C00">
      <w:pPr>
        <w:ind w:right="-850"/>
        <w:jc w:val="both"/>
        <w:rPr>
          <w:rFonts w:ascii="Palatino Linotype" w:eastAsia="Palatino Linotype" w:hAnsi="Palatino Linotype" w:cs="Palatino Linotype"/>
        </w:rPr>
      </w:pPr>
    </w:p>
    <w:p w:rsidR="00820041" w:rsidRPr="007D6C00" w:rsidRDefault="00820041" w:rsidP="007D6C00">
      <w:pPr>
        <w:ind w:right="-850"/>
        <w:jc w:val="both"/>
        <w:rPr>
          <w:rFonts w:ascii="Palatino Linotype" w:eastAsia="Palatino Linotype" w:hAnsi="Palatino Linotype" w:cs="Palatino Linotype"/>
        </w:rPr>
      </w:pPr>
    </w:p>
    <w:p w:rsidR="00820041" w:rsidRPr="007D6C00" w:rsidRDefault="00820041" w:rsidP="007D6C00">
      <w:pPr>
        <w:ind w:right="-850"/>
        <w:jc w:val="both"/>
        <w:rPr>
          <w:rFonts w:ascii="Palatino Linotype" w:eastAsia="Palatino Linotype" w:hAnsi="Palatino Linotype" w:cs="Palatino Linotype"/>
        </w:rPr>
      </w:pPr>
    </w:p>
    <w:p w:rsidR="00820041" w:rsidRPr="007D6C00" w:rsidRDefault="00820041" w:rsidP="007D6C00">
      <w:pPr>
        <w:ind w:right="-850"/>
        <w:jc w:val="both"/>
        <w:rPr>
          <w:rFonts w:ascii="Palatino Linotype" w:eastAsia="Palatino Linotype" w:hAnsi="Palatino Linotype" w:cs="Palatino Linotype"/>
        </w:rPr>
      </w:pPr>
    </w:p>
    <w:p w:rsidR="00820041" w:rsidRPr="007D6C00" w:rsidRDefault="00820041" w:rsidP="007D6C00">
      <w:pPr>
        <w:ind w:right="-850"/>
        <w:jc w:val="both"/>
      </w:pPr>
    </w:p>
    <w:sectPr w:rsidR="00820041" w:rsidRPr="007D6C00" w:rsidSect="007D6C00">
      <w:headerReference w:type="default" r:id="rId10"/>
      <w:footerReference w:type="default" r:id="rId11"/>
      <w:headerReference w:type="first" r:id="rId12"/>
      <w:footerReference w:type="first" r:id="rId13"/>
      <w:pgSz w:w="12240" w:h="15840"/>
      <w:pgMar w:top="2410" w:right="160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70F" w:rsidRDefault="0001170F">
      <w:r>
        <w:separator/>
      </w:r>
    </w:p>
  </w:endnote>
  <w:endnote w:type="continuationSeparator" w:id="0">
    <w:p w:rsidR="0001170F" w:rsidRDefault="00011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0A6432D4-A3A0-4A96-A99C-69B14C24297F}"/>
    <w:embedBold r:id="rId2" w:fontKey="{8E377F70-3491-4B33-A9E6-A4998AF6316B}"/>
    <w:embedItalic r:id="rId3" w:fontKey="{C2493535-8266-4A08-9E35-123CDDDA2BD1}"/>
    <w:embedBoldItalic r:id="rId4" w:fontKey="{A81E18BB-EBD0-4EE3-9460-2F9492A01C5F}"/>
  </w:font>
  <w:font w:name="Noto Sans Symbols">
    <w:altName w:val="Times New Roman"/>
    <w:charset w:val="00"/>
    <w:family w:val="auto"/>
    <w:pitch w:val="default"/>
    <w:embedRegular r:id="rId5" w:fontKey="{B4286BDE-CC0E-4913-9F94-681DA3701AF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4F31C5A5-3261-4099-9E25-65A09AC8C2EB}"/>
  </w:font>
  <w:font w:name="Georgia">
    <w:panose1 w:val="02040502050405020303"/>
    <w:charset w:val="00"/>
    <w:family w:val="roman"/>
    <w:pitch w:val="variable"/>
    <w:sig w:usb0="00000287" w:usb1="00000000" w:usb2="00000000" w:usb3="00000000" w:csb0="0000009F" w:csb1="00000000"/>
    <w:embedItalic r:id="rId7" w:fontKey="{982FBED1-9FF9-494A-8FA9-DBFF3FB5D7E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BCE54A13-2F34-458D-BADB-EA7CB1B63D6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041" w:rsidRPr="007D6C00" w:rsidRDefault="00F725B1">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7D6C00">
      <w:rPr>
        <w:rFonts w:ascii="Palatino Linotype" w:eastAsia="Arial" w:hAnsi="Palatino Linotype" w:cs="Arial"/>
        <w:b/>
        <w:bCs/>
        <w:color w:val="000000"/>
        <w:sz w:val="22"/>
        <w:szCs w:val="20"/>
      </w:rPr>
      <w:t xml:space="preserve">Página </w:t>
    </w:r>
    <w:r w:rsidRPr="007D6C00">
      <w:rPr>
        <w:rFonts w:ascii="Palatino Linotype" w:eastAsia="Arial" w:hAnsi="Palatino Linotype" w:cs="Arial"/>
        <w:b/>
        <w:bCs/>
        <w:color w:val="000000"/>
        <w:sz w:val="22"/>
        <w:szCs w:val="20"/>
      </w:rPr>
      <w:fldChar w:fldCharType="begin"/>
    </w:r>
    <w:r w:rsidRPr="007D6C00">
      <w:rPr>
        <w:rFonts w:ascii="Palatino Linotype" w:eastAsia="Arial" w:hAnsi="Palatino Linotype" w:cs="Arial"/>
        <w:b/>
        <w:bCs/>
        <w:color w:val="000000"/>
        <w:sz w:val="22"/>
        <w:szCs w:val="20"/>
      </w:rPr>
      <w:instrText>PAGE</w:instrText>
    </w:r>
    <w:r w:rsidRPr="007D6C00">
      <w:rPr>
        <w:rFonts w:ascii="Palatino Linotype" w:eastAsia="Arial" w:hAnsi="Palatino Linotype" w:cs="Arial"/>
        <w:b/>
        <w:bCs/>
        <w:color w:val="000000"/>
        <w:sz w:val="22"/>
        <w:szCs w:val="20"/>
      </w:rPr>
      <w:fldChar w:fldCharType="separate"/>
    </w:r>
    <w:r w:rsidR="00360220">
      <w:rPr>
        <w:rFonts w:ascii="Palatino Linotype" w:eastAsia="Arial" w:hAnsi="Palatino Linotype" w:cs="Arial"/>
        <w:b/>
        <w:bCs/>
        <w:noProof/>
        <w:color w:val="000000"/>
        <w:sz w:val="22"/>
        <w:szCs w:val="20"/>
      </w:rPr>
      <w:t>2</w:t>
    </w:r>
    <w:r w:rsidRPr="007D6C00">
      <w:rPr>
        <w:rFonts w:ascii="Palatino Linotype" w:eastAsia="Arial" w:hAnsi="Palatino Linotype" w:cs="Arial"/>
        <w:b/>
        <w:bCs/>
        <w:color w:val="000000"/>
        <w:sz w:val="22"/>
        <w:szCs w:val="20"/>
      </w:rPr>
      <w:fldChar w:fldCharType="end"/>
    </w:r>
    <w:r w:rsidRPr="007D6C00">
      <w:rPr>
        <w:rFonts w:ascii="Palatino Linotype" w:eastAsia="Arial" w:hAnsi="Palatino Linotype" w:cs="Arial"/>
        <w:color w:val="000000"/>
        <w:sz w:val="22"/>
        <w:szCs w:val="20"/>
      </w:rPr>
      <w:t xml:space="preserve"> de </w:t>
    </w:r>
    <w:r w:rsidRPr="007D6C00">
      <w:rPr>
        <w:rFonts w:ascii="Palatino Linotype" w:eastAsia="Arial" w:hAnsi="Palatino Linotype" w:cs="Arial"/>
        <w:b/>
        <w:bCs/>
        <w:color w:val="000000"/>
        <w:sz w:val="22"/>
        <w:szCs w:val="20"/>
      </w:rPr>
      <w:fldChar w:fldCharType="begin"/>
    </w:r>
    <w:r w:rsidRPr="007D6C00">
      <w:rPr>
        <w:rFonts w:ascii="Palatino Linotype" w:eastAsia="Arial" w:hAnsi="Palatino Linotype" w:cs="Arial"/>
        <w:b/>
        <w:bCs/>
        <w:color w:val="000000"/>
        <w:sz w:val="22"/>
        <w:szCs w:val="20"/>
      </w:rPr>
      <w:instrText>NUMPAGES</w:instrText>
    </w:r>
    <w:r w:rsidRPr="007D6C00">
      <w:rPr>
        <w:rFonts w:ascii="Palatino Linotype" w:eastAsia="Arial" w:hAnsi="Palatino Linotype" w:cs="Arial"/>
        <w:b/>
        <w:bCs/>
        <w:color w:val="000000"/>
        <w:sz w:val="22"/>
        <w:szCs w:val="20"/>
      </w:rPr>
      <w:fldChar w:fldCharType="separate"/>
    </w:r>
    <w:r w:rsidR="00360220">
      <w:rPr>
        <w:rFonts w:ascii="Palatino Linotype" w:eastAsia="Arial" w:hAnsi="Palatino Linotype" w:cs="Arial"/>
        <w:b/>
        <w:bCs/>
        <w:noProof/>
        <w:color w:val="000000"/>
        <w:sz w:val="22"/>
        <w:szCs w:val="20"/>
      </w:rPr>
      <w:t>40</w:t>
    </w:r>
    <w:r w:rsidRPr="007D6C00">
      <w:rPr>
        <w:rFonts w:ascii="Palatino Linotype" w:eastAsia="Arial" w:hAnsi="Palatino Linotype" w:cs="Arial"/>
        <w:b/>
        <w:bCs/>
        <w:color w:val="000000"/>
        <w:sz w:val="22"/>
        <w:szCs w:val="20"/>
      </w:rPr>
      <w:fldChar w:fldCharType="end"/>
    </w:r>
  </w:p>
  <w:p w:rsidR="00820041" w:rsidRDefault="00820041">
    <w:pPr>
      <w:pBdr>
        <w:top w:val="nil"/>
        <w:left w:val="nil"/>
        <w:bottom w:val="nil"/>
        <w:right w:val="nil"/>
        <w:between w:val="nil"/>
      </w:pBdr>
      <w:tabs>
        <w:tab w:val="center" w:pos="4252"/>
        <w:tab w:val="right" w:pos="8504"/>
      </w:tabs>
      <w:rPr>
        <w:color w:val="000000"/>
      </w:rPr>
    </w:pPr>
  </w:p>
  <w:p w:rsidR="00820041" w:rsidRDefault="00820041">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041" w:rsidRPr="007D6C00" w:rsidRDefault="00F725B1">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7D6C00">
      <w:rPr>
        <w:rFonts w:ascii="Palatino Linotype" w:eastAsia="Arial" w:hAnsi="Palatino Linotype" w:cs="Arial"/>
        <w:b/>
        <w:bCs/>
        <w:color w:val="000000"/>
        <w:sz w:val="22"/>
        <w:szCs w:val="20"/>
      </w:rPr>
      <w:t xml:space="preserve">Página </w:t>
    </w:r>
    <w:r w:rsidRPr="007D6C00">
      <w:rPr>
        <w:rFonts w:ascii="Palatino Linotype" w:eastAsia="Arial" w:hAnsi="Palatino Linotype" w:cs="Arial"/>
        <w:b/>
        <w:bCs/>
        <w:color w:val="000000"/>
        <w:sz w:val="22"/>
        <w:szCs w:val="20"/>
      </w:rPr>
      <w:fldChar w:fldCharType="begin"/>
    </w:r>
    <w:r w:rsidRPr="007D6C00">
      <w:rPr>
        <w:rFonts w:ascii="Palatino Linotype" w:eastAsia="Arial" w:hAnsi="Palatino Linotype" w:cs="Arial"/>
        <w:b/>
        <w:bCs/>
        <w:color w:val="000000"/>
        <w:sz w:val="22"/>
        <w:szCs w:val="20"/>
      </w:rPr>
      <w:instrText>PAGE</w:instrText>
    </w:r>
    <w:r w:rsidRPr="007D6C00">
      <w:rPr>
        <w:rFonts w:ascii="Palatino Linotype" w:eastAsia="Arial" w:hAnsi="Palatino Linotype" w:cs="Arial"/>
        <w:b/>
        <w:bCs/>
        <w:color w:val="000000"/>
        <w:sz w:val="22"/>
        <w:szCs w:val="20"/>
      </w:rPr>
      <w:fldChar w:fldCharType="separate"/>
    </w:r>
    <w:r w:rsidR="00360220">
      <w:rPr>
        <w:rFonts w:ascii="Palatino Linotype" w:eastAsia="Arial" w:hAnsi="Palatino Linotype" w:cs="Arial"/>
        <w:b/>
        <w:bCs/>
        <w:noProof/>
        <w:color w:val="000000"/>
        <w:sz w:val="22"/>
        <w:szCs w:val="20"/>
      </w:rPr>
      <w:t>1</w:t>
    </w:r>
    <w:r w:rsidRPr="007D6C00">
      <w:rPr>
        <w:rFonts w:ascii="Palatino Linotype" w:eastAsia="Arial" w:hAnsi="Palatino Linotype" w:cs="Arial"/>
        <w:b/>
        <w:bCs/>
        <w:color w:val="000000"/>
        <w:sz w:val="22"/>
        <w:szCs w:val="20"/>
      </w:rPr>
      <w:fldChar w:fldCharType="end"/>
    </w:r>
    <w:r w:rsidRPr="007D6C00">
      <w:rPr>
        <w:rFonts w:ascii="Palatino Linotype" w:eastAsia="Arial" w:hAnsi="Palatino Linotype" w:cs="Arial"/>
        <w:color w:val="000000"/>
        <w:sz w:val="22"/>
        <w:szCs w:val="20"/>
      </w:rPr>
      <w:t xml:space="preserve"> de </w:t>
    </w:r>
    <w:r w:rsidRPr="007D6C00">
      <w:rPr>
        <w:rFonts w:ascii="Palatino Linotype" w:eastAsia="Arial" w:hAnsi="Palatino Linotype" w:cs="Arial"/>
        <w:b/>
        <w:bCs/>
        <w:color w:val="000000"/>
        <w:sz w:val="22"/>
        <w:szCs w:val="20"/>
      </w:rPr>
      <w:fldChar w:fldCharType="begin"/>
    </w:r>
    <w:r w:rsidRPr="007D6C00">
      <w:rPr>
        <w:rFonts w:ascii="Palatino Linotype" w:eastAsia="Arial" w:hAnsi="Palatino Linotype" w:cs="Arial"/>
        <w:b/>
        <w:bCs/>
        <w:color w:val="000000"/>
        <w:sz w:val="22"/>
        <w:szCs w:val="20"/>
      </w:rPr>
      <w:instrText>NUMPAGES</w:instrText>
    </w:r>
    <w:r w:rsidRPr="007D6C00">
      <w:rPr>
        <w:rFonts w:ascii="Palatino Linotype" w:eastAsia="Arial" w:hAnsi="Palatino Linotype" w:cs="Arial"/>
        <w:b/>
        <w:bCs/>
        <w:color w:val="000000"/>
        <w:sz w:val="22"/>
        <w:szCs w:val="20"/>
      </w:rPr>
      <w:fldChar w:fldCharType="separate"/>
    </w:r>
    <w:r w:rsidR="00360220">
      <w:rPr>
        <w:rFonts w:ascii="Palatino Linotype" w:eastAsia="Arial" w:hAnsi="Palatino Linotype" w:cs="Arial"/>
        <w:b/>
        <w:bCs/>
        <w:noProof/>
        <w:color w:val="000000"/>
        <w:sz w:val="22"/>
        <w:szCs w:val="20"/>
      </w:rPr>
      <w:t>40</w:t>
    </w:r>
    <w:r w:rsidRPr="007D6C00">
      <w:rPr>
        <w:rFonts w:ascii="Palatino Linotype" w:eastAsia="Arial" w:hAnsi="Palatino Linotype" w:cs="Arial"/>
        <w:b/>
        <w:bCs/>
        <w:color w:val="000000"/>
        <w:sz w:val="22"/>
        <w:szCs w:val="20"/>
      </w:rPr>
      <w:fldChar w:fldCharType="end"/>
    </w:r>
  </w:p>
  <w:p w:rsidR="00820041" w:rsidRDefault="00820041">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70F" w:rsidRDefault="0001170F">
      <w:r>
        <w:separator/>
      </w:r>
    </w:p>
  </w:footnote>
  <w:footnote w:type="continuationSeparator" w:id="0">
    <w:p w:rsidR="0001170F" w:rsidRDefault="0001170F">
      <w:r>
        <w:continuationSeparator/>
      </w:r>
    </w:p>
  </w:footnote>
  <w:footnote w:id="1">
    <w:p w:rsidR="00820041" w:rsidRDefault="00F725B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820041" w:rsidRDefault="00F725B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820041" w:rsidRDefault="00F725B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820041" w:rsidRDefault="00F725B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 w:id="5">
    <w:p w:rsidR="00820041" w:rsidRDefault="00F725B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https://dle.rae.es/?id=Bk5TdI5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140" w:type="dxa"/>
      <w:tblInd w:w="3544" w:type="dxa"/>
      <w:tblLayout w:type="fixed"/>
      <w:tblLook w:val="0400" w:firstRow="0" w:lastRow="0" w:firstColumn="0" w:lastColumn="0" w:noHBand="0" w:noVBand="1"/>
    </w:tblPr>
    <w:tblGrid>
      <w:gridCol w:w="2835"/>
      <w:gridCol w:w="4305"/>
    </w:tblGrid>
    <w:tr w:rsidR="00820041" w:rsidTr="007D6C00">
      <w:tc>
        <w:tcPr>
          <w:tcW w:w="2835" w:type="dxa"/>
          <w:vAlign w:val="center"/>
        </w:tcPr>
        <w:p w:rsidR="00820041" w:rsidRPr="007D6C00" w:rsidRDefault="00F725B1">
          <w:pPr>
            <w:rPr>
              <w:rFonts w:ascii="Palatino Linotype" w:eastAsia="Palatino Linotype" w:hAnsi="Palatino Linotype" w:cs="Palatino Linotype"/>
              <w:b/>
              <w:bCs/>
            </w:rPr>
          </w:pPr>
          <w:r w:rsidRPr="007D6C00">
            <w:rPr>
              <w:rFonts w:ascii="Palatino Linotype" w:eastAsia="Palatino Linotype" w:hAnsi="Palatino Linotype" w:cs="Palatino Linotype"/>
              <w:b/>
              <w:bCs/>
            </w:rPr>
            <w:t>Recurso de Revisión:</w:t>
          </w:r>
        </w:p>
      </w:tc>
      <w:tc>
        <w:tcPr>
          <w:tcW w:w="4305" w:type="dxa"/>
          <w:vAlign w:val="center"/>
        </w:tcPr>
        <w:p w:rsidR="00820041" w:rsidRPr="007D6C00" w:rsidRDefault="00F725B1">
          <w:pPr>
            <w:ind w:right="-1093"/>
            <w:jc w:val="both"/>
            <w:rPr>
              <w:rFonts w:ascii="Palatino Linotype" w:eastAsia="Palatino Linotype" w:hAnsi="Palatino Linotype" w:cs="Palatino Linotype"/>
            </w:rPr>
          </w:pPr>
          <w:r w:rsidRPr="007D6C00">
            <w:rPr>
              <w:rFonts w:ascii="Palatino Linotype" w:eastAsia="Palatino Linotype" w:hAnsi="Palatino Linotype" w:cs="Palatino Linotype"/>
            </w:rPr>
            <w:t>03323/INFOEM/IP/RR/2026</w:t>
          </w:r>
        </w:p>
      </w:tc>
    </w:tr>
    <w:tr w:rsidR="00820041" w:rsidTr="007D6C00">
      <w:trPr>
        <w:trHeight w:val="228"/>
      </w:trPr>
      <w:tc>
        <w:tcPr>
          <w:tcW w:w="2835" w:type="dxa"/>
          <w:vAlign w:val="center"/>
        </w:tcPr>
        <w:p w:rsidR="00820041" w:rsidRPr="007D6C00" w:rsidRDefault="00F725B1">
          <w:pPr>
            <w:rPr>
              <w:rFonts w:ascii="Palatino Linotype" w:eastAsia="Palatino Linotype" w:hAnsi="Palatino Linotype" w:cs="Palatino Linotype"/>
              <w:b/>
              <w:bCs/>
            </w:rPr>
          </w:pPr>
          <w:r w:rsidRPr="007D6C00">
            <w:rPr>
              <w:rFonts w:ascii="Palatino Linotype" w:eastAsia="Palatino Linotype" w:hAnsi="Palatino Linotype" w:cs="Palatino Linotype"/>
              <w:b/>
              <w:bCs/>
            </w:rPr>
            <w:t>Sujeto Obligado:</w:t>
          </w:r>
        </w:p>
      </w:tc>
      <w:tc>
        <w:tcPr>
          <w:tcW w:w="4305" w:type="dxa"/>
          <w:shd w:val="clear" w:color="auto" w:fill="auto"/>
          <w:vAlign w:val="center"/>
        </w:tcPr>
        <w:p w:rsidR="00820041" w:rsidRPr="007D6C00" w:rsidRDefault="00F725B1">
          <w:pPr>
            <w:ind w:right="-1093"/>
            <w:rPr>
              <w:rFonts w:ascii="Palatino Linotype" w:eastAsia="Palatino Linotype" w:hAnsi="Palatino Linotype" w:cs="Palatino Linotype"/>
              <w:color w:val="000000"/>
            </w:rPr>
          </w:pPr>
          <w:r w:rsidRPr="007D6C00">
            <w:rPr>
              <w:rFonts w:ascii="Palatino Linotype" w:eastAsia="Palatino Linotype" w:hAnsi="Palatino Linotype" w:cs="Palatino Linotype"/>
              <w:bCs/>
              <w:color w:val="000000"/>
            </w:rPr>
            <w:t>Ayuntamiento de Coyotepec</w:t>
          </w:r>
        </w:p>
      </w:tc>
    </w:tr>
    <w:tr w:rsidR="00820041" w:rsidTr="007D6C00">
      <w:tc>
        <w:tcPr>
          <w:tcW w:w="2835" w:type="dxa"/>
          <w:vAlign w:val="center"/>
        </w:tcPr>
        <w:p w:rsidR="00820041" w:rsidRPr="007D6C00" w:rsidRDefault="00F725B1">
          <w:pPr>
            <w:rPr>
              <w:rFonts w:ascii="Palatino Linotype" w:eastAsia="Palatino Linotype" w:hAnsi="Palatino Linotype" w:cs="Palatino Linotype"/>
              <w:b/>
              <w:bCs/>
            </w:rPr>
          </w:pPr>
          <w:r w:rsidRPr="007D6C00">
            <w:rPr>
              <w:rFonts w:ascii="Palatino Linotype" w:eastAsia="Palatino Linotype" w:hAnsi="Palatino Linotype" w:cs="Palatino Linotype"/>
              <w:b/>
              <w:bCs/>
            </w:rPr>
            <w:t>Comisionada Ponente:</w:t>
          </w:r>
        </w:p>
      </w:tc>
      <w:tc>
        <w:tcPr>
          <w:tcW w:w="4305" w:type="dxa"/>
          <w:vAlign w:val="center"/>
        </w:tcPr>
        <w:p w:rsidR="00820041" w:rsidRPr="007D6C00" w:rsidRDefault="00F725B1">
          <w:pPr>
            <w:ind w:right="-1093"/>
            <w:jc w:val="both"/>
            <w:rPr>
              <w:rFonts w:ascii="Palatino Linotype" w:eastAsia="Palatino Linotype" w:hAnsi="Palatino Linotype" w:cs="Palatino Linotype"/>
            </w:rPr>
          </w:pPr>
          <w:r w:rsidRPr="007D6C00">
            <w:rPr>
              <w:rFonts w:ascii="Palatino Linotype" w:eastAsia="Palatino Linotype" w:hAnsi="Palatino Linotype" w:cs="Palatino Linotype"/>
            </w:rPr>
            <w:t>María del Rosario Mejía Ayala</w:t>
          </w:r>
        </w:p>
      </w:tc>
    </w:tr>
  </w:tbl>
  <w:p w:rsidR="00820041" w:rsidRDefault="00F725B1">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simplePos x="0" y="0"/>
          <wp:positionH relativeFrom="column">
            <wp:posOffset>-1213483</wp:posOffset>
          </wp:positionH>
          <wp:positionV relativeFrom="paragraph">
            <wp:posOffset>-1219833</wp:posOffset>
          </wp:positionV>
          <wp:extent cx="7813085" cy="10170000"/>
          <wp:effectExtent l="0" t="0" r="0" b="0"/>
          <wp:wrapNone/>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215" w:type="dxa"/>
      <w:tblInd w:w="3261" w:type="dxa"/>
      <w:tblLayout w:type="fixed"/>
      <w:tblLook w:val="0400" w:firstRow="0" w:lastRow="0" w:firstColumn="0" w:lastColumn="0" w:noHBand="0" w:noVBand="1"/>
    </w:tblPr>
    <w:tblGrid>
      <w:gridCol w:w="2835"/>
      <w:gridCol w:w="4380"/>
    </w:tblGrid>
    <w:tr w:rsidR="00820041" w:rsidTr="007D6C00">
      <w:tc>
        <w:tcPr>
          <w:tcW w:w="2835" w:type="dxa"/>
          <w:vAlign w:val="center"/>
        </w:tcPr>
        <w:p w:rsidR="00820041" w:rsidRPr="007D6C00" w:rsidRDefault="00F725B1">
          <w:pPr>
            <w:rPr>
              <w:rFonts w:ascii="Palatino Linotype" w:eastAsia="Palatino Linotype" w:hAnsi="Palatino Linotype" w:cs="Palatino Linotype"/>
              <w:b/>
              <w:bCs/>
              <w:szCs w:val="22"/>
            </w:rPr>
          </w:pPr>
          <w:r w:rsidRPr="007D6C00">
            <w:rPr>
              <w:rFonts w:ascii="Palatino Linotype" w:eastAsia="Palatino Linotype" w:hAnsi="Palatino Linotype" w:cs="Palatino Linotype"/>
              <w:b/>
              <w:bCs/>
              <w:szCs w:val="22"/>
            </w:rPr>
            <w:t>Recurso de Revisión:</w:t>
          </w:r>
        </w:p>
        <w:p w:rsidR="00820041" w:rsidRPr="007D6C00" w:rsidRDefault="00F725B1">
          <w:pPr>
            <w:rPr>
              <w:rFonts w:ascii="Palatino Linotype" w:eastAsia="Palatino Linotype" w:hAnsi="Palatino Linotype" w:cs="Palatino Linotype"/>
              <w:b/>
              <w:bCs/>
              <w:szCs w:val="22"/>
            </w:rPr>
          </w:pPr>
          <w:r w:rsidRPr="007D6C00">
            <w:rPr>
              <w:rFonts w:ascii="Palatino Linotype" w:eastAsia="Palatino Linotype" w:hAnsi="Palatino Linotype" w:cs="Palatino Linotype"/>
              <w:b/>
              <w:bCs/>
              <w:szCs w:val="22"/>
            </w:rPr>
            <w:t>Recurrente:</w:t>
          </w:r>
        </w:p>
      </w:tc>
      <w:tc>
        <w:tcPr>
          <w:tcW w:w="4380" w:type="dxa"/>
          <w:vAlign w:val="center"/>
        </w:tcPr>
        <w:p w:rsidR="00820041" w:rsidRPr="007D6C00" w:rsidRDefault="00F725B1">
          <w:pPr>
            <w:ind w:right="-1093"/>
            <w:jc w:val="both"/>
            <w:rPr>
              <w:rFonts w:ascii="Palatino Linotype" w:eastAsia="Palatino Linotype" w:hAnsi="Palatino Linotype" w:cs="Palatino Linotype"/>
              <w:szCs w:val="22"/>
            </w:rPr>
          </w:pPr>
          <w:r w:rsidRPr="007D6C00">
            <w:rPr>
              <w:rFonts w:ascii="Palatino Linotype" w:eastAsia="Palatino Linotype" w:hAnsi="Palatino Linotype" w:cs="Palatino Linotype"/>
              <w:szCs w:val="22"/>
            </w:rPr>
            <w:t xml:space="preserve">03323/INFOEM/IP/RR/2026 </w:t>
          </w:r>
        </w:p>
        <w:p w:rsidR="00820041" w:rsidRPr="007D6C00" w:rsidRDefault="00360220">
          <w:pPr>
            <w:ind w:right="-1093"/>
            <w:jc w:val="both"/>
            <w:rPr>
              <w:rFonts w:ascii="Palatino Linotype" w:eastAsia="Palatino Linotype" w:hAnsi="Palatino Linotype" w:cs="Palatino Linotype"/>
              <w:b/>
              <w:bCs/>
              <w:szCs w:val="22"/>
            </w:rPr>
          </w:pPr>
          <w:r>
            <w:rPr>
              <w:rFonts w:ascii="Palatino Linotype" w:eastAsia="Palatino Linotype" w:hAnsi="Palatino Linotype" w:cs="Palatino Linotype"/>
              <w:b/>
              <w:bCs/>
              <w:szCs w:val="22"/>
            </w:rPr>
            <w:t>XXXX</w:t>
          </w:r>
          <w:r w:rsidR="00F725B1" w:rsidRPr="007D6C00">
            <w:rPr>
              <w:rFonts w:ascii="Palatino Linotype" w:eastAsia="Palatino Linotype" w:hAnsi="Palatino Linotype" w:cs="Palatino Linotype"/>
              <w:b/>
              <w:bCs/>
              <w:szCs w:val="22"/>
            </w:rPr>
            <w:t> </w:t>
          </w:r>
        </w:p>
      </w:tc>
    </w:tr>
    <w:tr w:rsidR="00820041" w:rsidTr="007D6C00">
      <w:trPr>
        <w:trHeight w:val="228"/>
      </w:trPr>
      <w:tc>
        <w:tcPr>
          <w:tcW w:w="2835" w:type="dxa"/>
          <w:vAlign w:val="center"/>
        </w:tcPr>
        <w:p w:rsidR="00820041" w:rsidRPr="007D6C00" w:rsidRDefault="00F725B1">
          <w:pPr>
            <w:rPr>
              <w:rFonts w:ascii="Palatino Linotype" w:eastAsia="Palatino Linotype" w:hAnsi="Palatino Linotype" w:cs="Palatino Linotype"/>
              <w:b/>
              <w:bCs/>
              <w:szCs w:val="22"/>
            </w:rPr>
          </w:pPr>
          <w:r w:rsidRPr="007D6C00">
            <w:rPr>
              <w:rFonts w:ascii="Palatino Linotype" w:eastAsia="Palatino Linotype" w:hAnsi="Palatino Linotype" w:cs="Palatino Linotype"/>
              <w:b/>
              <w:bCs/>
              <w:szCs w:val="22"/>
            </w:rPr>
            <w:t>Sujeto Obligado:</w:t>
          </w:r>
        </w:p>
      </w:tc>
      <w:tc>
        <w:tcPr>
          <w:tcW w:w="4380" w:type="dxa"/>
          <w:shd w:val="clear" w:color="auto" w:fill="auto"/>
          <w:vAlign w:val="center"/>
        </w:tcPr>
        <w:p w:rsidR="00820041" w:rsidRPr="007D6C00" w:rsidRDefault="00F725B1">
          <w:pPr>
            <w:ind w:right="-1093"/>
            <w:rPr>
              <w:rFonts w:ascii="Palatino Linotype" w:eastAsia="Palatino Linotype" w:hAnsi="Palatino Linotype" w:cs="Palatino Linotype"/>
              <w:color w:val="000000"/>
              <w:szCs w:val="22"/>
            </w:rPr>
          </w:pPr>
          <w:r w:rsidRPr="007D6C00">
            <w:rPr>
              <w:rFonts w:ascii="Palatino Linotype" w:eastAsia="Palatino Linotype" w:hAnsi="Palatino Linotype" w:cs="Palatino Linotype"/>
              <w:b/>
              <w:bCs/>
              <w:color w:val="000000"/>
              <w:szCs w:val="22"/>
            </w:rPr>
            <w:t>Ayuntamiento de Coyotepec</w:t>
          </w:r>
        </w:p>
      </w:tc>
    </w:tr>
    <w:tr w:rsidR="00820041" w:rsidTr="007D6C00">
      <w:tc>
        <w:tcPr>
          <w:tcW w:w="2835" w:type="dxa"/>
          <w:vAlign w:val="center"/>
        </w:tcPr>
        <w:p w:rsidR="00820041" w:rsidRPr="007D6C00" w:rsidRDefault="00F725B1">
          <w:pPr>
            <w:rPr>
              <w:rFonts w:ascii="Palatino Linotype" w:eastAsia="Palatino Linotype" w:hAnsi="Palatino Linotype" w:cs="Palatino Linotype"/>
              <w:b/>
              <w:bCs/>
              <w:szCs w:val="22"/>
            </w:rPr>
          </w:pPr>
          <w:r w:rsidRPr="007D6C00">
            <w:rPr>
              <w:rFonts w:ascii="Palatino Linotype" w:eastAsia="Palatino Linotype" w:hAnsi="Palatino Linotype" w:cs="Palatino Linotype"/>
              <w:b/>
              <w:bCs/>
              <w:szCs w:val="22"/>
            </w:rPr>
            <w:t>Comisionada Ponente:</w:t>
          </w:r>
        </w:p>
      </w:tc>
      <w:tc>
        <w:tcPr>
          <w:tcW w:w="4380" w:type="dxa"/>
          <w:vAlign w:val="center"/>
        </w:tcPr>
        <w:p w:rsidR="00820041" w:rsidRPr="007D6C00" w:rsidRDefault="00F725B1">
          <w:pPr>
            <w:ind w:right="-1093"/>
            <w:jc w:val="both"/>
            <w:rPr>
              <w:rFonts w:ascii="Palatino Linotype" w:eastAsia="Palatino Linotype" w:hAnsi="Palatino Linotype" w:cs="Palatino Linotype"/>
              <w:szCs w:val="22"/>
            </w:rPr>
          </w:pPr>
          <w:r w:rsidRPr="007D6C00">
            <w:rPr>
              <w:rFonts w:ascii="Palatino Linotype" w:eastAsia="Palatino Linotype" w:hAnsi="Palatino Linotype" w:cs="Palatino Linotype"/>
              <w:szCs w:val="22"/>
            </w:rPr>
            <w:t>María del Rosario Mejía Ayala</w:t>
          </w:r>
        </w:p>
      </w:tc>
    </w:tr>
  </w:tbl>
  <w:p w:rsidR="00820041" w:rsidRDefault="007D6C00">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simplePos x="0" y="0"/>
          <wp:positionH relativeFrom="column">
            <wp:posOffset>-991451</wp:posOffset>
          </wp:positionH>
          <wp:positionV relativeFrom="paragraph">
            <wp:posOffset>-1207566</wp:posOffset>
          </wp:positionV>
          <wp:extent cx="7813085" cy="10170000"/>
          <wp:effectExtent l="0" t="0" r="0" b="0"/>
          <wp:wrapNone/>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703BC"/>
    <w:multiLevelType w:val="multilevel"/>
    <w:tmpl w:val="C7549C6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BB6DBB"/>
    <w:multiLevelType w:val="multilevel"/>
    <w:tmpl w:val="F9469B74"/>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15:restartNumberingAfterBreak="0">
    <w:nsid w:val="27B2000B"/>
    <w:multiLevelType w:val="multilevel"/>
    <w:tmpl w:val="BA92FF28"/>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F859C3"/>
    <w:multiLevelType w:val="multilevel"/>
    <w:tmpl w:val="D1BCCCF8"/>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 w15:restartNumberingAfterBreak="0">
    <w:nsid w:val="3E341A47"/>
    <w:multiLevelType w:val="multilevel"/>
    <w:tmpl w:val="8F3090D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5" w15:restartNumberingAfterBreak="0">
    <w:nsid w:val="42E62C1E"/>
    <w:multiLevelType w:val="multilevel"/>
    <w:tmpl w:val="7D6278F0"/>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 w15:restartNumberingAfterBreak="0">
    <w:nsid w:val="547024EF"/>
    <w:multiLevelType w:val="multilevel"/>
    <w:tmpl w:val="4E0A6E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73D4050"/>
    <w:multiLevelType w:val="multilevel"/>
    <w:tmpl w:val="DE40D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9BE42F3"/>
    <w:multiLevelType w:val="multilevel"/>
    <w:tmpl w:val="3EA01274"/>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ECB0C41"/>
    <w:multiLevelType w:val="multilevel"/>
    <w:tmpl w:val="A87E6E66"/>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num w:numId="1">
    <w:abstractNumId w:val="4"/>
  </w:num>
  <w:num w:numId="2">
    <w:abstractNumId w:val="8"/>
  </w:num>
  <w:num w:numId="3">
    <w:abstractNumId w:val="2"/>
  </w:num>
  <w:num w:numId="4">
    <w:abstractNumId w:val="1"/>
  </w:num>
  <w:num w:numId="5">
    <w:abstractNumId w:val="3"/>
  </w:num>
  <w:num w:numId="6">
    <w:abstractNumId w:val="9"/>
  </w:num>
  <w:num w:numId="7">
    <w:abstractNumId w:val="6"/>
  </w:num>
  <w:num w:numId="8">
    <w:abstractNumId w:val="5"/>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041"/>
    <w:rsid w:val="0001170F"/>
    <w:rsid w:val="00127E3C"/>
    <w:rsid w:val="003432C3"/>
    <w:rsid w:val="00360220"/>
    <w:rsid w:val="004D6B5C"/>
    <w:rsid w:val="006866EE"/>
    <w:rsid w:val="007C3199"/>
    <w:rsid w:val="007D6C00"/>
    <w:rsid w:val="00820041"/>
    <w:rsid w:val="0097077C"/>
    <w:rsid w:val="00A44E37"/>
    <w:rsid w:val="00E8601E"/>
    <w:rsid w:val="00F725B1"/>
    <w:rsid w:val="00FE08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4BEB4B-F4B4-400F-B99B-DADEA770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A44E37"/>
    <w:pPr>
      <w:ind w:left="720"/>
      <w:contextualSpacing/>
    </w:pPr>
  </w:style>
  <w:style w:type="paragraph" w:styleId="Encabezado">
    <w:name w:val="header"/>
    <w:basedOn w:val="Normal"/>
    <w:link w:val="EncabezadoCar"/>
    <w:uiPriority w:val="99"/>
    <w:unhideWhenUsed/>
    <w:rsid w:val="00E8601E"/>
    <w:pPr>
      <w:tabs>
        <w:tab w:val="center" w:pos="4419"/>
        <w:tab w:val="right" w:pos="8838"/>
      </w:tabs>
    </w:pPr>
  </w:style>
  <w:style w:type="character" w:customStyle="1" w:styleId="EncabezadoCar">
    <w:name w:val="Encabezado Car"/>
    <w:basedOn w:val="Fuentedeprrafopredeter"/>
    <w:link w:val="Encabezado"/>
    <w:uiPriority w:val="99"/>
    <w:rsid w:val="00E8601E"/>
  </w:style>
  <w:style w:type="paragraph" w:styleId="Piedepgina">
    <w:name w:val="footer"/>
    <w:basedOn w:val="Normal"/>
    <w:link w:val="PiedepginaCar"/>
    <w:uiPriority w:val="99"/>
    <w:unhideWhenUsed/>
    <w:rsid w:val="00E8601E"/>
    <w:pPr>
      <w:tabs>
        <w:tab w:val="center" w:pos="4419"/>
        <w:tab w:val="right" w:pos="8838"/>
      </w:tabs>
    </w:pPr>
  </w:style>
  <w:style w:type="character" w:customStyle="1" w:styleId="PiedepginaCar">
    <w:name w:val="Pie de página Car"/>
    <w:basedOn w:val="Fuentedeprrafopredeter"/>
    <w:link w:val="Piedepgina"/>
    <w:uiPriority w:val="99"/>
    <w:rsid w:val="00E86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7ei49A9McHZAxd06WTYIFBbpww==">CgMxLjAyCGguZ2pkZ3hzMgloLjFmb2I5dGUyCWguM3pueXNoNzIJaC4yZXQ5MnAwMg5oLjE2Mm0xbTNma3psNjIIaC50eWpjd3QyCWguM2R5NnZrbTIJaC4xdDNoNXNmMgloLjRkMzRvZzgyCWguMnM4ZXlvMTIJaC4xN2RwOHZ1MgloLjNyZGNyam4yCWguMjZpbjFyZzIOaC5jdzJsejJoazJjY28yCWguMWtzdjR1djIJaC4yanhzeHFoOAByITFCYlpqMlUtVTYzbWVpeVlhQ1NWNGhOQkpiRmZaM1Vi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40</Pages>
  <Words>9727</Words>
  <Characters>53500</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63101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9</cp:revision>
  <cp:lastPrinted>2026-06-18T18:43:00Z</cp:lastPrinted>
  <dcterms:created xsi:type="dcterms:W3CDTF">2026-06-15T19:44:00Z</dcterms:created>
  <dcterms:modified xsi:type="dcterms:W3CDTF">2026-06-24T00:00:00Z</dcterms:modified>
</cp:coreProperties>
</file>