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5E510B" w14:textId="4F873691" w:rsidR="00A8075B" w:rsidRPr="00B703DA" w:rsidRDefault="00F026F3">
      <w:pPr>
        <w:tabs>
          <w:tab w:val="left" w:pos="0"/>
        </w:tabs>
        <w:spacing w:line="360" w:lineRule="auto"/>
        <w:jc w:val="both"/>
        <w:rPr>
          <w:rFonts w:ascii="Palatino Linotype" w:eastAsia="Palatino Linotype" w:hAnsi="Palatino Linotype" w:cs="Palatino Linotype"/>
        </w:rPr>
      </w:pPr>
      <w:r w:rsidRPr="00B703DA">
        <w:rPr>
          <w:rFonts w:ascii="Palatino Linotype" w:eastAsia="Palatino Linotype" w:hAnsi="Palatino Linotype" w:cs="Palatino Linotype"/>
        </w:rPr>
        <w:t>Resolución del Pleno del Instituto de Transparencia, Acceso a la Información Pública y Protección de Datos Personales del Estado de México y Municipios, con domicilio e</w:t>
      </w:r>
      <w:r w:rsidR="00B703DA">
        <w:rPr>
          <w:rFonts w:ascii="Palatino Linotype" w:eastAsia="Palatino Linotype" w:hAnsi="Palatino Linotype" w:cs="Palatino Linotype"/>
        </w:rPr>
        <w:t>n Metepec, Estado de México; de fecha</w:t>
      </w:r>
      <w:r w:rsidRPr="00B703DA">
        <w:rPr>
          <w:rFonts w:ascii="Palatino Linotype" w:eastAsia="Palatino Linotype" w:hAnsi="Palatino Linotype" w:cs="Palatino Linotype"/>
        </w:rPr>
        <w:t xml:space="preserve"> </w:t>
      </w:r>
      <w:r w:rsidR="00E326B4" w:rsidRPr="00B703DA">
        <w:rPr>
          <w:rFonts w:ascii="Palatino Linotype" w:eastAsia="Palatino Linotype" w:hAnsi="Palatino Linotype" w:cs="Palatino Linotype"/>
          <w:b/>
          <w:bCs/>
        </w:rPr>
        <w:t>trece</w:t>
      </w:r>
      <w:r w:rsidRPr="00B703DA">
        <w:rPr>
          <w:rFonts w:ascii="Palatino Linotype" w:eastAsia="Palatino Linotype" w:hAnsi="Palatino Linotype" w:cs="Palatino Linotype"/>
          <w:b/>
          <w:bCs/>
        </w:rPr>
        <w:t xml:space="preserve"> </w:t>
      </w:r>
      <w:r w:rsidR="00B703DA">
        <w:rPr>
          <w:rFonts w:ascii="Palatino Linotype" w:eastAsia="Palatino Linotype" w:hAnsi="Palatino Linotype" w:cs="Palatino Linotype"/>
          <w:b/>
          <w:bCs/>
        </w:rPr>
        <w:t xml:space="preserve">(13) </w:t>
      </w:r>
      <w:r w:rsidRPr="00B703DA">
        <w:rPr>
          <w:rFonts w:ascii="Palatino Linotype" w:eastAsia="Palatino Linotype" w:hAnsi="Palatino Linotype" w:cs="Palatino Linotype"/>
          <w:b/>
          <w:bCs/>
        </w:rPr>
        <w:t>de mayo de dos mil veintiséis.</w:t>
      </w:r>
      <w:r w:rsidRPr="00B703DA">
        <w:rPr>
          <w:rFonts w:ascii="Palatino Linotype" w:eastAsia="Palatino Linotype" w:hAnsi="Palatino Linotype" w:cs="Palatino Linotype"/>
        </w:rPr>
        <w:t xml:space="preserve"> </w:t>
      </w:r>
    </w:p>
    <w:p w14:paraId="4A57F41A" w14:textId="77777777" w:rsidR="00A8075B" w:rsidRPr="00B703DA" w:rsidRDefault="00A8075B">
      <w:pPr>
        <w:tabs>
          <w:tab w:val="left" w:pos="0"/>
        </w:tabs>
        <w:spacing w:line="360" w:lineRule="auto"/>
        <w:jc w:val="both"/>
        <w:rPr>
          <w:rFonts w:ascii="Palatino Linotype" w:eastAsia="Palatino Linotype" w:hAnsi="Palatino Linotype" w:cs="Palatino Linotype"/>
        </w:rPr>
      </w:pPr>
    </w:p>
    <w:p w14:paraId="2B3C72DF" w14:textId="5B7AC6EB" w:rsidR="00A8075B" w:rsidRPr="00B703DA" w:rsidRDefault="00F026F3">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B703DA">
        <w:rPr>
          <w:rFonts w:ascii="Palatino Linotype" w:eastAsia="Palatino Linotype" w:hAnsi="Palatino Linotype" w:cs="Palatino Linotype"/>
          <w:b/>
          <w:bCs/>
          <w:color w:val="000000"/>
        </w:rPr>
        <w:t>VISTO</w:t>
      </w:r>
      <w:r w:rsidRPr="00B703DA">
        <w:rPr>
          <w:rFonts w:ascii="Palatino Linotype" w:eastAsia="Palatino Linotype" w:hAnsi="Palatino Linotype" w:cs="Palatino Linotype"/>
          <w:color w:val="000000"/>
        </w:rPr>
        <w:t xml:space="preserve"> el expediente electrónico formado con motivo de los recursos de revisión </w:t>
      </w:r>
      <w:r w:rsidRPr="00B703DA">
        <w:rPr>
          <w:rFonts w:ascii="Palatino Linotype" w:eastAsia="Palatino Linotype" w:hAnsi="Palatino Linotype" w:cs="Palatino Linotype"/>
          <w:b/>
          <w:bCs/>
          <w:color w:val="000000"/>
        </w:rPr>
        <w:t xml:space="preserve">02963/INFOEM/IP/RR/2026 y 02968/INFOEM/IP/RR/2026, </w:t>
      </w:r>
      <w:r w:rsidRPr="00B703DA">
        <w:rPr>
          <w:rFonts w:ascii="Palatino Linotype" w:eastAsia="Palatino Linotype" w:hAnsi="Palatino Linotype" w:cs="Palatino Linotype"/>
          <w:color w:val="000000"/>
        </w:rPr>
        <w:t xml:space="preserve">promovido por </w:t>
      </w:r>
      <w:r w:rsidR="00FE7385">
        <w:rPr>
          <w:rFonts w:ascii="Palatino Linotype" w:eastAsia="Palatino Linotype" w:hAnsi="Palatino Linotype" w:cs="Palatino Linotype"/>
          <w:b/>
          <w:bCs/>
        </w:rPr>
        <w:t>XXXX</w:t>
      </w:r>
      <w:r w:rsidRPr="00B703DA">
        <w:rPr>
          <w:rFonts w:ascii="Palatino Linotype" w:eastAsia="Palatino Linotype" w:hAnsi="Palatino Linotype" w:cs="Palatino Linotype"/>
          <w:color w:val="000000"/>
        </w:rPr>
        <w:t xml:space="preserve">, a través del Sistema de Acceso a la Información Mexiquense (SAIMEX), a quien en lo sucesivo se le identificará como </w:t>
      </w:r>
      <w:r w:rsidRPr="00B703DA">
        <w:rPr>
          <w:rFonts w:ascii="Palatino Linotype" w:eastAsia="Palatino Linotype" w:hAnsi="Palatino Linotype" w:cs="Palatino Linotype"/>
          <w:b/>
          <w:bCs/>
          <w:color w:val="000000"/>
        </w:rPr>
        <w:t>EL RECURRENTE</w:t>
      </w:r>
      <w:r w:rsidRPr="00B703DA">
        <w:rPr>
          <w:rFonts w:ascii="Palatino Linotype" w:eastAsia="Palatino Linotype" w:hAnsi="Palatino Linotype" w:cs="Palatino Linotype"/>
          <w:color w:val="000000"/>
        </w:rPr>
        <w:t xml:space="preserve">, en contra de las respuestas del </w:t>
      </w:r>
      <w:r w:rsidRPr="00B703DA">
        <w:rPr>
          <w:rFonts w:ascii="Palatino Linotype" w:eastAsia="Palatino Linotype" w:hAnsi="Palatino Linotype" w:cs="Palatino Linotype"/>
          <w:b/>
          <w:bCs/>
          <w:color w:val="000000"/>
        </w:rPr>
        <w:t>Ayuntamiento de Calimaya</w:t>
      </w:r>
      <w:r w:rsidRPr="00B703DA">
        <w:rPr>
          <w:rFonts w:ascii="Palatino Linotype" w:eastAsia="Palatino Linotype" w:hAnsi="Palatino Linotype" w:cs="Palatino Linotype"/>
          <w:color w:val="000000"/>
        </w:rPr>
        <w:t xml:space="preserve">, en </w:t>
      </w:r>
      <w:r w:rsidR="00B703DA">
        <w:rPr>
          <w:rFonts w:ascii="Palatino Linotype" w:eastAsia="Palatino Linotype" w:hAnsi="Palatino Linotype" w:cs="Palatino Linotype"/>
          <w:color w:val="000000"/>
        </w:rPr>
        <w:t>adelante</w:t>
      </w:r>
      <w:r w:rsidRPr="00B703DA">
        <w:rPr>
          <w:rFonts w:ascii="Palatino Linotype" w:eastAsia="Palatino Linotype" w:hAnsi="Palatino Linotype" w:cs="Palatino Linotype"/>
          <w:color w:val="000000"/>
        </w:rPr>
        <w:t xml:space="preserve"> </w:t>
      </w:r>
      <w:r w:rsidRPr="00B703DA">
        <w:rPr>
          <w:rFonts w:ascii="Palatino Linotype" w:eastAsia="Palatino Linotype" w:hAnsi="Palatino Linotype" w:cs="Palatino Linotype"/>
          <w:b/>
          <w:bCs/>
          <w:color w:val="000000"/>
        </w:rPr>
        <w:t>EL SUJETO OBLIGADO</w:t>
      </w:r>
      <w:r w:rsidRPr="00B703DA">
        <w:rPr>
          <w:rFonts w:ascii="Palatino Linotype" w:eastAsia="Palatino Linotype" w:hAnsi="Palatino Linotype" w:cs="Palatino Linotype"/>
          <w:color w:val="000000"/>
        </w:rPr>
        <w:t>, se procede a dictar la presente resolución, con base en los siguientes:</w:t>
      </w:r>
    </w:p>
    <w:p w14:paraId="490F9E4B" w14:textId="77777777" w:rsidR="00A8075B" w:rsidRPr="00B703DA" w:rsidRDefault="00A8075B">
      <w:pPr>
        <w:spacing w:line="360" w:lineRule="auto"/>
        <w:jc w:val="both"/>
        <w:rPr>
          <w:rFonts w:ascii="Palatino Linotype" w:eastAsia="Palatino Linotype" w:hAnsi="Palatino Linotype" w:cs="Palatino Linotype"/>
        </w:rPr>
      </w:pPr>
      <w:bookmarkStart w:id="0" w:name="_GoBack"/>
      <w:bookmarkEnd w:id="0"/>
    </w:p>
    <w:p w14:paraId="77386F72" w14:textId="4F7821A7" w:rsidR="00A8075B" w:rsidRPr="00B703DA" w:rsidRDefault="00F026F3">
      <w:pPr>
        <w:keepNext/>
        <w:keepLines/>
        <w:tabs>
          <w:tab w:val="left" w:pos="0"/>
        </w:tabs>
        <w:spacing w:line="360" w:lineRule="auto"/>
        <w:jc w:val="center"/>
        <w:rPr>
          <w:rFonts w:ascii="Palatino Linotype" w:eastAsia="Palatino Linotype" w:hAnsi="Palatino Linotype" w:cs="Palatino Linotype"/>
          <w:b/>
          <w:bCs/>
        </w:rPr>
      </w:pPr>
      <w:bookmarkStart w:id="1" w:name="_heading=h.qxl11m2bubfb" w:colFirst="0" w:colLast="0"/>
      <w:bookmarkEnd w:id="1"/>
      <w:r w:rsidRPr="00B703DA">
        <w:rPr>
          <w:rFonts w:ascii="Palatino Linotype" w:eastAsia="Palatino Linotype" w:hAnsi="Palatino Linotype" w:cs="Palatino Linotype"/>
          <w:b/>
          <w:bCs/>
        </w:rPr>
        <w:t>A</w:t>
      </w:r>
      <w:r w:rsidR="00B703DA">
        <w:rPr>
          <w:rFonts w:ascii="Palatino Linotype" w:eastAsia="Palatino Linotype" w:hAnsi="Palatino Linotype" w:cs="Palatino Linotype"/>
          <w:b/>
          <w:bCs/>
        </w:rPr>
        <w:t xml:space="preserve"> </w:t>
      </w:r>
      <w:r w:rsidRPr="00B703DA">
        <w:rPr>
          <w:rFonts w:ascii="Palatino Linotype" w:eastAsia="Palatino Linotype" w:hAnsi="Palatino Linotype" w:cs="Palatino Linotype"/>
          <w:b/>
          <w:bCs/>
        </w:rPr>
        <w:t>N</w:t>
      </w:r>
      <w:r w:rsidR="00B703DA">
        <w:rPr>
          <w:rFonts w:ascii="Palatino Linotype" w:eastAsia="Palatino Linotype" w:hAnsi="Palatino Linotype" w:cs="Palatino Linotype"/>
          <w:b/>
          <w:bCs/>
        </w:rPr>
        <w:t xml:space="preserve"> </w:t>
      </w:r>
      <w:r w:rsidRPr="00B703DA">
        <w:rPr>
          <w:rFonts w:ascii="Palatino Linotype" w:eastAsia="Palatino Linotype" w:hAnsi="Palatino Linotype" w:cs="Palatino Linotype"/>
          <w:b/>
          <w:bCs/>
        </w:rPr>
        <w:t>T</w:t>
      </w:r>
      <w:r w:rsidR="00B703DA">
        <w:rPr>
          <w:rFonts w:ascii="Palatino Linotype" w:eastAsia="Palatino Linotype" w:hAnsi="Palatino Linotype" w:cs="Palatino Linotype"/>
          <w:b/>
          <w:bCs/>
        </w:rPr>
        <w:t xml:space="preserve"> </w:t>
      </w:r>
      <w:r w:rsidRPr="00B703DA">
        <w:rPr>
          <w:rFonts w:ascii="Palatino Linotype" w:eastAsia="Palatino Linotype" w:hAnsi="Palatino Linotype" w:cs="Palatino Linotype"/>
          <w:b/>
          <w:bCs/>
        </w:rPr>
        <w:t>E</w:t>
      </w:r>
      <w:r w:rsidR="00B703DA">
        <w:rPr>
          <w:rFonts w:ascii="Palatino Linotype" w:eastAsia="Palatino Linotype" w:hAnsi="Palatino Linotype" w:cs="Palatino Linotype"/>
          <w:b/>
          <w:bCs/>
        </w:rPr>
        <w:t xml:space="preserve"> </w:t>
      </w:r>
      <w:r w:rsidRPr="00B703DA">
        <w:rPr>
          <w:rFonts w:ascii="Palatino Linotype" w:eastAsia="Palatino Linotype" w:hAnsi="Palatino Linotype" w:cs="Palatino Linotype"/>
          <w:b/>
          <w:bCs/>
        </w:rPr>
        <w:t>C</w:t>
      </w:r>
      <w:r w:rsidR="00B703DA">
        <w:rPr>
          <w:rFonts w:ascii="Palatino Linotype" w:eastAsia="Palatino Linotype" w:hAnsi="Palatino Linotype" w:cs="Palatino Linotype"/>
          <w:b/>
          <w:bCs/>
        </w:rPr>
        <w:t xml:space="preserve"> </w:t>
      </w:r>
      <w:r w:rsidRPr="00B703DA">
        <w:rPr>
          <w:rFonts w:ascii="Palatino Linotype" w:eastAsia="Palatino Linotype" w:hAnsi="Palatino Linotype" w:cs="Palatino Linotype"/>
          <w:b/>
          <w:bCs/>
        </w:rPr>
        <w:t>E</w:t>
      </w:r>
      <w:r w:rsidR="00B703DA">
        <w:rPr>
          <w:rFonts w:ascii="Palatino Linotype" w:eastAsia="Palatino Linotype" w:hAnsi="Palatino Linotype" w:cs="Palatino Linotype"/>
          <w:b/>
          <w:bCs/>
        </w:rPr>
        <w:t xml:space="preserve"> </w:t>
      </w:r>
      <w:r w:rsidRPr="00B703DA">
        <w:rPr>
          <w:rFonts w:ascii="Palatino Linotype" w:eastAsia="Palatino Linotype" w:hAnsi="Palatino Linotype" w:cs="Palatino Linotype"/>
          <w:b/>
          <w:bCs/>
        </w:rPr>
        <w:t>D</w:t>
      </w:r>
      <w:r w:rsidR="00B703DA">
        <w:rPr>
          <w:rFonts w:ascii="Palatino Linotype" w:eastAsia="Palatino Linotype" w:hAnsi="Palatino Linotype" w:cs="Palatino Linotype"/>
          <w:b/>
          <w:bCs/>
        </w:rPr>
        <w:t xml:space="preserve"> </w:t>
      </w:r>
      <w:r w:rsidRPr="00B703DA">
        <w:rPr>
          <w:rFonts w:ascii="Palatino Linotype" w:eastAsia="Palatino Linotype" w:hAnsi="Palatino Linotype" w:cs="Palatino Linotype"/>
          <w:b/>
          <w:bCs/>
        </w:rPr>
        <w:t>E</w:t>
      </w:r>
      <w:r w:rsidR="00B703DA">
        <w:rPr>
          <w:rFonts w:ascii="Palatino Linotype" w:eastAsia="Palatino Linotype" w:hAnsi="Palatino Linotype" w:cs="Palatino Linotype"/>
          <w:b/>
          <w:bCs/>
        </w:rPr>
        <w:t xml:space="preserve"> </w:t>
      </w:r>
      <w:r w:rsidRPr="00B703DA">
        <w:rPr>
          <w:rFonts w:ascii="Palatino Linotype" w:eastAsia="Palatino Linotype" w:hAnsi="Palatino Linotype" w:cs="Palatino Linotype"/>
          <w:b/>
          <w:bCs/>
        </w:rPr>
        <w:t>N</w:t>
      </w:r>
      <w:r w:rsidR="00B703DA">
        <w:rPr>
          <w:rFonts w:ascii="Palatino Linotype" w:eastAsia="Palatino Linotype" w:hAnsi="Palatino Linotype" w:cs="Palatino Linotype"/>
          <w:b/>
          <w:bCs/>
        </w:rPr>
        <w:t xml:space="preserve"> </w:t>
      </w:r>
      <w:r w:rsidRPr="00B703DA">
        <w:rPr>
          <w:rFonts w:ascii="Palatino Linotype" w:eastAsia="Palatino Linotype" w:hAnsi="Palatino Linotype" w:cs="Palatino Linotype"/>
          <w:b/>
          <w:bCs/>
        </w:rPr>
        <w:t>T</w:t>
      </w:r>
      <w:r w:rsidR="00B703DA">
        <w:rPr>
          <w:rFonts w:ascii="Palatino Linotype" w:eastAsia="Palatino Linotype" w:hAnsi="Palatino Linotype" w:cs="Palatino Linotype"/>
          <w:b/>
          <w:bCs/>
        </w:rPr>
        <w:t xml:space="preserve"> </w:t>
      </w:r>
      <w:r w:rsidRPr="00B703DA">
        <w:rPr>
          <w:rFonts w:ascii="Palatino Linotype" w:eastAsia="Palatino Linotype" w:hAnsi="Palatino Linotype" w:cs="Palatino Linotype"/>
          <w:b/>
          <w:bCs/>
        </w:rPr>
        <w:t>E</w:t>
      </w:r>
      <w:r w:rsidR="00B703DA">
        <w:rPr>
          <w:rFonts w:ascii="Palatino Linotype" w:eastAsia="Palatino Linotype" w:hAnsi="Palatino Linotype" w:cs="Palatino Linotype"/>
          <w:b/>
          <w:bCs/>
        </w:rPr>
        <w:t xml:space="preserve"> </w:t>
      </w:r>
      <w:r w:rsidRPr="00B703DA">
        <w:rPr>
          <w:rFonts w:ascii="Palatino Linotype" w:eastAsia="Palatino Linotype" w:hAnsi="Palatino Linotype" w:cs="Palatino Linotype"/>
          <w:b/>
          <w:bCs/>
        </w:rPr>
        <w:t>S</w:t>
      </w:r>
    </w:p>
    <w:p w14:paraId="4B185E33" w14:textId="77777777" w:rsidR="00A8075B" w:rsidRPr="00B703DA" w:rsidRDefault="00A8075B">
      <w:pPr>
        <w:keepNext/>
        <w:keepLines/>
        <w:tabs>
          <w:tab w:val="left" w:pos="0"/>
        </w:tabs>
        <w:spacing w:line="360" w:lineRule="auto"/>
        <w:jc w:val="center"/>
        <w:rPr>
          <w:rFonts w:ascii="Palatino Linotype" w:eastAsia="Palatino Linotype" w:hAnsi="Palatino Linotype" w:cs="Palatino Linotype"/>
          <w:b/>
          <w:bCs/>
        </w:rPr>
      </w:pPr>
    </w:p>
    <w:p w14:paraId="00E2B90D" w14:textId="67312E8F" w:rsidR="00A8075B" w:rsidRPr="00B703DA" w:rsidRDefault="00F026F3">
      <w:pPr>
        <w:numPr>
          <w:ilvl w:val="0"/>
          <w:numId w:val="1"/>
        </w:numPr>
        <w:tabs>
          <w:tab w:val="left" w:pos="0"/>
        </w:tabs>
        <w:spacing w:line="360" w:lineRule="auto"/>
        <w:ind w:left="0" w:firstLine="0"/>
        <w:jc w:val="both"/>
        <w:rPr>
          <w:rFonts w:ascii="Palatino Linotype" w:eastAsia="Palatino Linotype" w:hAnsi="Palatino Linotype" w:cs="Palatino Linotype"/>
        </w:rPr>
      </w:pPr>
      <w:r w:rsidRPr="00B703DA">
        <w:rPr>
          <w:rFonts w:ascii="Palatino Linotype" w:eastAsia="Palatino Linotype" w:hAnsi="Palatino Linotype" w:cs="Palatino Linotype"/>
        </w:rPr>
        <w:t xml:space="preserve">El </w:t>
      </w:r>
      <w:r w:rsidRPr="00B703DA">
        <w:rPr>
          <w:rFonts w:ascii="Palatino Linotype" w:eastAsia="Palatino Linotype" w:hAnsi="Palatino Linotype" w:cs="Palatino Linotype"/>
          <w:b/>
          <w:bCs/>
        </w:rPr>
        <w:t>veintinueve de enero y tres de febrero de dos mil veintiséis</w:t>
      </w:r>
      <w:r w:rsidRPr="00B703DA">
        <w:rPr>
          <w:rFonts w:ascii="Palatino Linotype" w:eastAsia="Palatino Linotype" w:hAnsi="Palatino Linotype" w:cs="Palatino Linotype"/>
        </w:rPr>
        <w:t>, el</w:t>
      </w:r>
      <w:r w:rsidRPr="00B703DA">
        <w:rPr>
          <w:rFonts w:ascii="Palatino Linotype" w:eastAsia="Palatino Linotype" w:hAnsi="Palatino Linotype" w:cs="Palatino Linotype"/>
          <w:b/>
          <w:bCs/>
        </w:rPr>
        <w:t xml:space="preserve"> </w:t>
      </w:r>
      <w:r w:rsidRPr="00B703DA">
        <w:rPr>
          <w:rFonts w:ascii="Palatino Linotype" w:eastAsia="Palatino Linotype" w:hAnsi="Palatino Linotype" w:cs="Palatino Linotype"/>
        </w:rPr>
        <w:t>solicitante</w:t>
      </w:r>
      <w:r w:rsidRPr="00B703DA">
        <w:rPr>
          <w:rFonts w:ascii="Palatino Linotype" w:eastAsia="Palatino Linotype" w:hAnsi="Palatino Linotype" w:cs="Palatino Linotype"/>
          <w:b/>
          <w:bCs/>
        </w:rPr>
        <w:t xml:space="preserve"> </w:t>
      </w:r>
      <w:r w:rsidRPr="00B703DA">
        <w:rPr>
          <w:rFonts w:ascii="Palatino Linotype" w:eastAsia="Palatino Linotype" w:hAnsi="Palatino Linotype" w:cs="Palatino Linotype"/>
        </w:rPr>
        <w:t>presentó</w:t>
      </w:r>
      <w:r w:rsidRPr="00B703DA">
        <w:rPr>
          <w:rFonts w:ascii="Palatino Linotype" w:eastAsia="Palatino Linotype" w:hAnsi="Palatino Linotype" w:cs="Palatino Linotype"/>
          <w:b/>
          <w:bCs/>
        </w:rPr>
        <w:t xml:space="preserve"> </w:t>
      </w:r>
      <w:r w:rsidRPr="00B703DA">
        <w:rPr>
          <w:rFonts w:ascii="Palatino Linotype" w:eastAsia="Palatino Linotype" w:hAnsi="Palatino Linotype" w:cs="Palatino Linotype"/>
        </w:rPr>
        <w:t xml:space="preserve">ante el </w:t>
      </w:r>
      <w:r w:rsidRPr="00B703DA">
        <w:rPr>
          <w:rFonts w:ascii="Palatino Linotype" w:eastAsia="Palatino Linotype" w:hAnsi="Palatino Linotype" w:cs="Palatino Linotype"/>
          <w:b/>
          <w:bCs/>
        </w:rPr>
        <w:t>SUJETO OBLIGADO,</w:t>
      </w:r>
      <w:r w:rsidRPr="00B703DA">
        <w:rPr>
          <w:rFonts w:ascii="Palatino Linotype" w:eastAsia="Palatino Linotype" w:hAnsi="Palatino Linotype" w:cs="Palatino Linotype"/>
        </w:rPr>
        <w:t xml:space="preserve"> a través del Sistema de Acceso a la Información Mexiquense (SAIMEX), las solicitudes de información pública registradas con el número </w:t>
      </w:r>
      <w:r w:rsidR="00E326B4" w:rsidRPr="00B703DA">
        <w:rPr>
          <w:rFonts w:ascii="Palatino Linotype" w:eastAsia="Palatino Linotype" w:hAnsi="Palatino Linotype" w:cs="Palatino Linotype"/>
          <w:b/>
          <w:bCs/>
        </w:rPr>
        <w:t>00033/CALIMAYA/IP/2026 y</w:t>
      </w:r>
      <w:r w:rsidRPr="00B703DA">
        <w:rPr>
          <w:rFonts w:ascii="Palatino Linotype" w:eastAsia="Palatino Linotype" w:hAnsi="Palatino Linotype" w:cs="Palatino Linotype"/>
          <w:b/>
          <w:bCs/>
        </w:rPr>
        <w:t xml:space="preserve"> 00027/CALIMAYA/IP/2026</w:t>
      </w:r>
      <w:r w:rsidRPr="00B703DA">
        <w:rPr>
          <w:rFonts w:ascii="Palatino Linotype" w:eastAsia="Palatino Linotype" w:hAnsi="Palatino Linotype" w:cs="Palatino Linotype"/>
        </w:rPr>
        <w:t>, mediante la</w:t>
      </w:r>
      <w:r w:rsidR="00E326B4" w:rsidRPr="00B703DA">
        <w:rPr>
          <w:rFonts w:ascii="Palatino Linotype" w:eastAsia="Palatino Linotype" w:hAnsi="Palatino Linotype" w:cs="Palatino Linotype"/>
        </w:rPr>
        <w:t>s</w:t>
      </w:r>
      <w:r w:rsidRPr="00B703DA">
        <w:rPr>
          <w:rFonts w:ascii="Palatino Linotype" w:eastAsia="Palatino Linotype" w:hAnsi="Palatino Linotype" w:cs="Palatino Linotype"/>
        </w:rPr>
        <w:t xml:space="preserve"> cual</w:t>
      </w:r>
      <w:r w:rsidR="00E326B4" w:rsidRPr="00B703DA">
        <w:rPr>
          <w:rFonts w:ascii="Palatino Linotype" w:eastAsia="Palatino Linotype" w:hAnsi="Palatino Linotype" w:cs="Palatino Linotype"/>
        </w:rPr>
        <w:t>es</w:t>
      </w:r>
      <w:r w:rsidRPr="00B703DA">
        <w:rPr>
          <w:rFonts w:ascii="Palatino Linotype" w:eastAsia="Palatino Linotype" w:hAnsi="Palatino Linotype" w:cs="Palatino Linotype"/>
        </w:rPr>
        <w:t xml:space="preserve"> se solicitó:</w:t>
      </w:r>
    </w:p>
    <w:p w14:paraId="14E1D821" w14:textId="77777777" w:rsidR="00A8075B" w:rsidRPr="00B703DA" w:rsidRDefault="00A8075B">
      <w:pPr>
        <w:tabs>
          <w:tab w:val="left" w:pos="0"/>
        </w:tabs>
        <w:spacing w:line="360" w:lineRule="auto"/>
        <w:jc w:val="both"/>
        <w:rPr>
          <w:rFonts w:ascii="Palatino Linotype" w:eastAsia="Palatino Linotype" w:hAnsi="Palatino Linotype" w:cs="Palatino Linotype"/>
        </w:rPr>
      </w:pPr>
    </w:p>
    <w:p w14:paraId="372D2A81" w14:textId="77777777" w:rsidR="00A8075B" w:rsidRPr="00B703DA" w:rsidRDefault="00F026F3">
      <w:pPr>
        <w:pBdr>
          <w:top w:val="nil"/>
          <w:left w:val="nil"/>
          <w:bottom w:val="nil"/>
          <w:right w:val="nil"/>
          <w:between w:val="nil"/>
        </w:pBdr>
        <w:spacing w:line="360" w:lineRule="auto"/>
        <w:ind w:left="360"/>
        <w:jc w:val="both"/>
        <w:rPr>
          <w:rFonts w:ascii="Palatino Linotype" w:eastAsia="Palatino Linotype" w:hAnsi="Palatino Linotype" w:cs="Palatino Linotype"/>
          <w:b/>
          <w:bCs/>
          <w:color w:val="000000"/>
        </w:rPr>
      </w:pPr>
      <w:r w:rsidRPr="00B703DA">
        <w:rPr>
          <w:rFonts w:ascii="Palatino Linotype" w:eastAsia="Palatino Linotype" w:hAnsi="Palatino Linotype" w:cs="Palatino Linotype"/>
          <w:b/>
          <w:bCs/>
        </w:rPr>
        <w:t>00027/CALIMAYA/IP/2026</w:t>
      </w:r>
    </w:p>
    <w:p w14:paraId="5AC464E6" w14:textId="77777777" w:rsidR="00A8075B" w:rsidRPr="00B703DA" w:rsidRDefault="00F026F3">
      <w:pPr>
        <w:pBdr>
          <w:top w:val="nil"/>
          <w:left w:val="nil"/>
          <w:bottom w:val="nil"/>
          <w:right w:val="nil"/>
          <w:between w:val="nil"/>
        </w:pBdr>
        <w:spacing w:line="360" w:lineRule="auto"/>
        <w:ind w:left="567" w:right="539"/>
        <w:jc w:val="both"/>
        <w:rPr>
          <w:rFonts w:ascii="Palatino Linotype" w:eastAsia="Palatino Linotype" w:hAnsi="Palatino Linotype" w:cs="Palatino Linotype"/>
          <w:b/>
          <w:bCs/>
          <w:i/>
          <w:iCs/>
          <w:color w:val="000000"/>
        </w:rPr>
      </w:pPr>
      <w:r w:rsidRPr="00B703DA">
        <w:rPr>
          <w:rFonts w:ascii="Palatino Linotype" w:eastAsia="Palatino Linotype" w:hAnsi="Palatino Linotype" w:cs="Palatino Linotype"/>
          <w:b/>
          <w:bCs/>
          <w:i/>
          <w:iCs/>
          <w:color w:val="000000"/>
        </w:rPr>
        <w:t>Solicitud</w:t>
      </w:r>
    </w:p>
    <w:p w14:paraId="3B5FBF65" w14:textId="77777777" w:rsidR="00A8075B" w:rsidRPr="00B703DA" w:rsidRDefault="00A8075B">
      <w:pPr>
        <w:pBdr>
          <w:top w:val="nil"/>
          <w:left w:val="nil"/>
          <w:bottom w:val="nil"/>
          <w:right w:val="nil"/>
          <w:between w:val="nil"/>
        </w:pBdr>
        <w:tabs>
          <w:tab w:val="left" w:pos="1005"/>
        </w:tabs>
        <w:spacing w:line="360" w:lineRule="auto"/>
        <w:ind w:left="567" w:right="539"/>
        <w:jc w:val="both"/>
        <w:rPr>
          <w:rFonts w:ascii="Palatino Linotype" w:eastAsia="Palatino Linotype" w:hAnsi="Palatino Linotype" w:cs="Palatino Linotype"/>
          <w:i/>
          <w:iCs/>
          <w:color w:val="000000"/>
        </w:rPr>
      </w:pPr>
    </w:p>
    <w:p w14:paraId="633E587C" w14:textId="77777777" w:rsidR="00A8075B" w:rsidRPr="00B703DA" w:rsidRDefault="00F026F3">
      <w:pPr>
        <w:pBdr>
          <w:top w:val="nil"/>
          <w:left w:val="nil"/>
          <w:bottom w:val="nil"/>
          <w:right w:val="nil"/>
          <w:between w:val="nil"/>
        </w:pBdr>
        <w:ind w:left="567" w:right="539"/>
        <w:jc w:val="both"/>
        <w:rPr>
          <w:rFonts w:ascii="Palatino Linotype" w:eastAsia="Palatino Linotype" w:hAnsi="Palatino Linotype" w:cs="Palatino Linotype"/>
          <w:i/>
          <w:iCs/>
          <w:color w:val="000000"/>
        </w:rPr>
      </w:pPr>
      <w:r w:rsidRPr="00B703DA">
        <w:rPr>
          <w:rFonts w:ascii="Palatino Linotype" w:eastAsia="Palatino Linotype" w:hAnsi="Palatino Linotype" w:cs="Palatino Linotype"/>
          <w:i/>
          <w:iCs/>
          <w:color w:val="000000"/>
        </w:rPr>
        <w:t>“NOMBRE COMPLETO DEL SECRETARIO TECNICO, FUNCIONES Y ATRIBUCIONES, RECIBO DE NOMINA DE LA PRIMERA QUINCENA DE ENERO DE 2026. CUANTOS LAUDOS SE TUVIERON DE ENERO A DICIEMBRE DE 2025.”(Sic.)</w:t>
      </w:r>
    </w:p>
    <w:p w14:paraId="69D5823C" w14:textId="77777777" w:rsidR="00A8075B" w:rsidRPr="00B703DA" w:rsidRDefault="00A8075B">
      <w:pPr>
        <w:pBdr>
          <w:top w:val="nil"/>
          <w:left w:val="nil"/>
          <w:bottom w:val="nil"/>
          <w:right w:val="nil"/>
          <w:between w:val="nil"/>
        </w:pBdr>
        <w:spacing w:line="360" w:lineRule="auto"/>
        <w:ind w:left="360"/>
        <w:jc w:val="both"/>
        <w:rPr>
          <w:rFonts w:ascii="Palatino Linotype" w:eastAsia="Palatino Linotype" w:hAnsi="Palatino Linotype" w:cs="Palatino Linotype"/>
          <w:b/>
          <w:bCs/>
        </w:rPr>
      </w:pPr>
    </w:p>
    <w:p w14:paraId="3EF214EF" w14:textId="77777777" w:rsidR="00A8075B" w:rsidRPr="00B703DA" w:rsidRDefault="00F026F3">
      <w:pPr>
        <w:pBdr>
          <w:top w:val="nil"/>
          <w:left w:val="nil"/>
          <w:bottom w:val="nil"/>
          <w:right w:val="nil"/>
          <w:between w:val="nil"/>
        </w:pBdr>
        <w:spacing w:line="360" w:lineRule="auto"/>
        <w:ind w:left="360"/>
        <w:jc w:val="both"/>
        <w:rPr>
          <w:rFonts w:ascii="Palatino Linotype" w:eastAsia="Palatino Linotype" w:hAnsi="Palatino Linotype" w:cs="Palatino Linotype"/>
          <w:b/>
          <w:bCs/>
          <w:color w:val="000000"/>
        </w:rPr>
      </w:pPr>
      <w:r w:rsidRPr="00B703DA">
        <w:rPr>
          <w:rFonts w:ascii="Palatino Linotype" w:eastAsia="Palatino Linotype" w:hAnsi="Palatino Linotype" w:cs="Palatino Linotype"/>
          <w:b/>
          <w:bCs/>
        </w:rPr>
        <w:lastRenderedPageBreak/>
        <w:t>00033/CALIMAYA/IP/2026</w:t>
      </w:r>
    </w:p>
    <w:p w14:paraId="6819E632" w14:textId="77777777" w:rsidR="00A8075B" w:rsidRPr="00B703DA" w:rsidRDefault="00F026F3">
      <w:pPr>
        <w:pBdr>
          <w:top w:val="nil"/>
          <w:left w:val="nil"/>
          <w:bottom w:val="nil"/>
          <w:right w:val="nil"/>
          <w:between w:val="nil"/>
        </w:pBdr>
        <w:spacing w:line="360" w:lineRule="auto"/>
        <w:ind w:left="567" w:right="539"/>
        <w:jc w:val="both"/>
        <w:rPr>
          <w:rFonts w:ascii="Palatino Linotype" w:eastAsia="Palatino Linotype" w:hAnsi="Palatino Linotype" w:cs="Palatino Linotype"/>
          <w:b/>
          <w:bCs/>
          <w:i/>
          <w:iCs/>
          <w:color w:val="000000"/>
        </w:rPr>
      </w:pPr>
      <w:r w:rsidRPr="00B703DA">
        <w:rPr>
          <w:rFonts w:ascii="Palatino Linotype" w:eastAsia="Palatino Linotype" w:hAnsi="Palatino Linotype" w:cs="Palatino Linotype"/>
          <w:b/>
          <w:bCs/>
          <w:i/>
          <w:iCs/>
          <w:color w:val="000000"/>
        </w:rPr>
        <w:t>Solicitud</w:t>
      </w:r>
    </w:p>
    <w:p w14:paraId="44A0F00B" w14:textId="77777777" w:rsidR="00A8075B" w:rsidRPr="00B703DA" w:rsidRDefault="00A8075B">
      <w:pPr>
        <w:pBdr>
          <w:top w:val="nil"/>
          <w:left w:val="nil"/>
          <w:bottom w:val="nil"/>
          <w:right w:val="nil"/>
          <w:between w:val="nil"/>
        </w:pBdr>
        <w:tabs>
          <w:tab w:val="left" w:pos="1005"/>
        </w:tabs>
        <w:spacing w:line="360" w:lineRule="auto"/>
        <w:ind w:left="567" w:right="539"/>
        <w:jc w:val="both"/>
        <w:rPr>
          <w:rFonts w:ascii="Palatino Linotype" w:eastAsia="Palatino Linotype" w:hAnsi="Palatino Linotype" w:cs="Palatino Linotype"/>
          <w:i/>
          <w:iCs/>
          <w:color w:val="000000"/>
        </w:rPr>
      </w:pPr>
    </w:p>
    <w:p w14:paraId="6D25B4B4" w14:textId="77777777" w:rsidR="00A8075B" w:rsidRPr="00B703DA" w:rsidRDefault="00F026F3">
      <w:pPr>
        <w:pBdr>
          <w:top w:val="nil"/>
          <w:left w:val="nil"/>
          <w:bottom w:val="nil"/>
          <w:right w:val="nil"/>
          <w:between w:val="nil"/>
        </w:pBdr>
        <w:ind w:left="567" w:right="539"/>
        <w:jc w:val="both"/>
        <w:rPr>
          <w:rFonts w:ascii="Palatino Linotype" w:eastAsia="Palatino Linotype" w:hAnsi="Palatino Linotype" w:cs="Palatino Linotype"/>
          <w:i/>
          <w:iCs/>
          <w:color w:val="000000"/>
        </w:rPr>
      </w:pPr>
      <w:r w:rsidRPr="00B703DA">
        <w:rPr>
          <w:rFonts w:ascii="Palatino Linotype" w:eastAsia="Palatino Linotype" w:hAnsi="Palatino Linotype" w:cs="Palatino Linotype"/>
          <w:i/>
          <w:iCs/>
          <w:color w:val="000000"/>
        </w:rPr>
        <w:t>“LA UBICACIÓN DE LOS 8 PARADEROS, DOCUMENTO QUE AVALE EL RECIBIMIENTO DE CADA BENEFICARIO CON LA ENTREGA DE 263 CALENTADORES SOLARES DE LAS 31 CISTERNAS Y 29 CUARTOS DORMITORIOS EJERCICIO 2025”. (Sic.)</w:t>
      </w:r>
    </w:p>
    <w:p w14:paraId="5A924E02" w14:textId="77777777" w:rsidR="00A8075B" w:rsidRPr="00B703DA" w:rsidRDefault="00A8075B">
      <w:pPr>
        <w:pBdr>
          <w:top w:val="nil"/>
          <w:left w:val="nil"/>
          <w:bottom w:val="nil"/>
          <w:right w:val="nil"/>
          <w:between w:val="nil"/>
        </w:pBdr>
        <w:spacing w:line="360" w:lineRule="auto"/>
        <w:ind w:left="567" w:right="539"/>
        <w:jc w:val="both"/>
        <w:rPr>
          <w:rFonts w:ascii="Palatino Linotype" w:eastAsia="Palatino Linotype" w:hAnsi="Palatino Linotype" w:cs="Palatino Linotype"/>
          <w:i/>
          <w:iCs/>
          <w:color w:val="000000"/>
        </w:rPr>
      </w:pPr>
    </w:p>
    <w:p w14:paraId="39C77CDE" w14:textId="77777777" w:rsidR="00A8075B" w:rsidRPr="00B703DA" w:rsidRDefault="00F026F3">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i/>
          <w:iCs/>
          <w:color w:val="000000"/>
        </w:rPr>
      </w:pPr>
      <w:r w:rsidRPr="00B703DA">
        <w:rPr>
          <w:rFonts w:ascii="Palatino Linotype" w:eastAsia="Palatino Linotype" w:hAnsi="Palatino Linotype" w:cs="Palatino Linotype"/>
          <w:color w:val="000000"/>
        </w:rPr>
        <w:t>Se hace constar que se señaló como modalidad de entrega de la información a través de SAIMEX.</w:t>
      </w:r>
    </w:p>
    <w:p w14:paraId="350E17D5" w14:textId="77777777" w:rsidR="00A8075B" w:rsidRPr="00B703DA" w:rsidRDefault="00A8075B">
      <w:pPr>
        <w:pBdr>
          <w:top w:val="nil"/>
          <w:left w:val="nil"/>
          <w:bottom w:val="nil"/>
          <w:right w:val="nil"/>
          <w:between w:val="nil"/>
        </w:pBdr>
        <w:spacing w:line="360" w:lineRule="auto"/>
        <w:jc w:val="both"/>
        <w:rPr>
          <w:rFonts w:ascii="Palatino Linotype" w:eastAsia="Palatino Linotype" w:hAnsi="Palatino Linotype" w:cs="Palatino Linotype"/>
          <w:i/>
          <w:iCs/>
          <w:color w:val="000000"/>
        </w:rPr>
      </w:pPr>
    </w:p>
    <w:p w14:paraId="78B50F48" w14:textId="77777777" w:rsidR="00A8075B" w:rsidRPr="00B703DA" w:rsidRDefault="00F026F3">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i/>
          <w:iCs/>
          <w:color w:val="000000"/>
        </w:rPr>
      </w:pPr>
      <w:r w:rsidRPr="00B703DA">
        <w:rPr>
          <w:rFonts w:ascii="Palatino Linotype" w:eastAsia="Palatino Linotype" w:hAnsi="Palatino Linotype" w:cs="Palatino Linotype"/>
        </w:rPr>
        <w:t xml:space="preserve">Respecto al Recursos de Revisión </w:t>
      </w:r>
      <w:r w:rsidRPr="00B703DA">
        <w:rPr>
          <w:rFonts w:ascii="Palatino Linotype" w:eastAsia="Palatino Linotype" w:hAnsi="Palatino Linotype" w:cs="Palatino Linotype"/>
          <w:b/>
          <w:bCs/>
          <w:color w:val="000000"/>
        </w:rPr>
        <w:t xml:space="preserve">02968/INFOEM/IP/RR/2026, el </w:t>
      </w:r>
      <w:r w:rsidRPr="00B703DA">
        <w:rPr>
          <w:rFonts w:ascii="Palatino Linotype" w:eastAsia="Palatino Linotype" w:hAnsi="Palatino Linotype" w:cs="Palatino Linotype"/>
          <w:b/>
          <w:bCs/>
        </w:rPr>
        <w:t xml:space="preserve">veinticuatro de febrero de dos mil veintiséis, </w:t>
      </w:r>
      <w:r w:rsidRPr="00B703DA">
        <w:rPr>
          <w:rFonts w:ascii="Palatino Linotype" w:eastAsia="Palatino Linotype" w:hAnsi="Palatino Linotype" w:cs="Palatino Linotype"/>
        </w:rPr>
        <w:t xml:space="preserve">el </w:t>
      </w:r>
      <w:r w:rsidRPr="00B703DA">
        <w:rPr>
          <w:rFonts w:ascii="Palatino Linotype" w:eastAsia="Palatino Linotype" w:hAnsi="Palatino Linotype" w:cs="Palatino Linotype"/>
          <w:b/>
          <w:bCs/>
        </w:rPr>
        <w:t xml:space="preserve">Sujeto Obligado </w:t>
      </w:r>
      <w:r w:rsidRPr="00B703DA">
        <w:rPr>
          <w:rFonts w:ascii="Palatino Linotype" w:eastAsia="Palatino Linotype" w:hAnsi="Palatino Linotype" w:cs="Palatino Linotype"/>
        </w:rPr>
        <w:t>notificó a la persona solicitante la prórroga para dar respuesta a la solicitud</w:t>
      </w:r>
      <w:r w:rsidRPr="00B703DA">
        <w:rPr>
          <w:rFonts w:ascii="Palatino Linotype" w:eastAsia="Palatino Linotype" w:hAnsi="Palatino Linotype" w:cs="Palatino Linotype"/>
          <w:b/>
          <w:bCs/>
        </w:rPr>
        <w:t>,</w:t>
      </w:r>
      <w:r w:rsidRPr="00B703DA">
        <w:rPr>
          <w:rFonts w:ascii="Palatino Linotype" w:eastAsia="Palatino Linotype" w:hAnsi="Palatino Linotype" w:cs="Palatino Linotype"/>
        </w:rPr>
        <w:t xml:space="preserve"> medularmente en los siguientes términos:</w:t>
      </w:r>
    </w:p>
    <w:p w14:paraId="5518333E" w14:textId="77777777" w:rsidR="00A8075B" w:rsidRPr="00B703DA" w:rsidRDefault="00F026F3">
      <w:pPr>
        <w:spacing w:before="120" w:after="120"/>
        <w:ind w:left="851" w:right="902"/>
        <w:jc w:val="both"/>
        <w:rPr>
          <w:rFonts w:ascii="Palatino Linotype" w:eastAsia="Palatino Linotype" w:hAnsi="Palatino Linotype" w:cs="Palatino Linotype"/>
          <w:i/>
          <w:iCs/>
        </w:rPr>
      </w:pPr>
      <w:r w:rsidRPr="00B703DA">
        <w:rPr>
          <w:rFonts w:ascii="Palatino Linotype" w:eastAsia="Palatino Linotype" w:hAnsi="Palatino Linotype" w:cs="Palatino Linotype"/>
          <w:i/>
          <w:iCs/>
        </w:rPr>
        <w:t>“Con fundamento en el artículo 163 de la Ley de Transparencia y Acceso a la Información Pública del Estado de México y Municipios, se le hace de su conocimiento que el plazo de 15 días hábiles para atender su solicitud de información ha sido prorrogado por 7 días en virtud de las siguientes razones:</w:t>
      </w:r>
    </w:p>
    <w:p w14:paraId="1C72B58E" w14:textId="77777777" w:rsidR="00A8075B" w:rsidRPr="00B703DA" w:rsidRDefault="00F026F3">
      <w:pPr>
        <w:spacing w:before="120" w:after="120"/>
        <w:ind w:left="851" w:right="902"/>
        <w:jc w:val="both"/>
        <w:rPr>
          <w:rFonts w:ascii="Palatino Linotype" w:eastAsia="Palatino Linotype" w:hAnsi="Palatino Linotype" w:cs="Palatino Linotype"/>
          <w:i/>
          <w:iCs/>
        </w:rPr>
      </w:pPr>
      <w:r w:rsidRPr="00B703DA">
        <w:rPr>
          <w:rFonts w:ascii="Palatino Linotype" w:eastAsia="Palatino Linotype" w:hAnsi="Palatino Linotype" w:cs="Palatino Linotype"/>
          <w:i/>
          <w:iCs/>
        </w:rPr>
        <w:t xml:space="preserve">ESTE COMITÉ DE TRANSPARENCIA CONSIDERA PROCEDENTE CONFIRMAR LA AMPLIACIÓN DE PLAZO PARA DAR RESPUESTA A LA SOLICITUD QUE NOS OCUPA, PUES SE ESTIMA ACERTADO QUE DICHA ÁREA CUENTE CON EL TIEMPO NECESARIO PARA CONTINUAR CON LA REVISIÓN EXHAUSTIVA DE LA INFORMACIÓN SOLICITADA, CON EL OBJETO DE DETERMINAR SI, EN SU CASO, CONTIENEN INFORMACIÓN SUSCEPTIBLE DE CLASIFICARSE COMO RESERVADA O CONFIDENCIAL Y, EN CONSECUENCIA, LA ELABORACIÓN DE LA VERSIÓN PÚBLICA CORRESPONDIENTE. BAJO ESTA LÓGICA, ESTE COMITÉ DE TRANSPARENCIA DETERMINA QUE SE ENCUENTRA FUNDADA Y MOTIVADA LA PRÓRROGA PARA DAR RESPUESTA A LA SOLICITUD CON NÚMERO DE FOLIO 00033/CALIMAYA/IP/2026. ADICIONALMENTE SE ANEXA LA RESOLUCIÓN DEL COMITÉ DE TRANSPARENCIA Y ACCESO A </w:t>
      </w:r>
      <w:r w:rsidRPr="00B703DA">
        <w:rPr>
          <w:rFonts w:ascii="Palatino Linotype" w:eastAsia="Palatino Linotype" w:hAnsi="Palatino Linotype" w:cs="Palatino Linotype"/>
          <w:i/>
          <w:iCs/>
        </w:rPr>
        <w:lastRenderedPageBreak/>
        <w:t>LA INFORMACIÓN DEL AYUNTAMIENTO DE CALIMAYA, CON FUNDAMENTO EN EL ARTÍCULO 163 SEGUNDO PÁRRAFO DE LA LEY DE TRANSPARENCIA Y ACCESO A LA INFORMACIÓN PÚBLICA DEL ESTADO DE MÉXICO Y MUNICIPIOS DONDE SE ENCUENTRA EL ACUERDO CALIMAYA/CT/0010/2026 POR EL CUAL EL COMITÉ DE TRANSPARENCIA APRUEBA LA AMPLIACIÓN DE PLAZO (PRORROGA), QUE ABRA DE DAR RESPUESTA A SU SOLICITUD DE INFORMACIÓN PÚBLIC.” (sic)</w:t>
      </w:r>
    </w:p>
    <w:p w14:paraId="77ABCEDE" w14:textId="77777777" w:rsidR="00A8075B" w:rsidRPr="00B703DA" w:rsidRDefault="00A8075B">
      <w:pPr>
        <w:spacing w:before="120" w:after="120" w:line="360" w:lineRule="auto"/>
        <w:ind w:left="851" w:right="902"/>
        <w:jc w:val="both"/>
        <w:rPr>
          <w:rFonts w:ascii="Palatino Linotype" w:eastAsia="Palatino Linotype" w:hAnsi="Palatino Linotype" w:cs="Palatino Linotype"/>
          <w:i/>
          <w:iCs/>
        </w:rPr>
      </w:pPr>
    </w:p>
    <w:p w14:paraId="152C0307" w14:textId="77777777" w:rsidR="00A8075B" w:rsidRPr="00B703DA" w:rsidRDefault="00F026F3">
      <w:pPr>
        <w:spacing w:line="360" w:lineRule="auto"/>
        <w:jc w:val="both"/>
        <w:rPr>
          <w:rFonts w:ascii="Palatino Linotype" w:eastAsia="Palatino Linotype" w:hAnsi="Palatino Linotype" w:cs="Palatino Linotype"/>
        </w:rPr>
      </w:pPr>
      <w:r w:rsidRPr="00B703DA">
        <w:rPr>
          <w:rFonts w:ascii="Palatino Linotype" w:eastAsia="Palatino Linotype" w:hAnsi="Palatino Linotype" w:cs="Palatino Linotype"/>
        </w:rPr>
        <w:t xml:space="preserve">Como refiere el </w:t>
      </w:r>
      <w:r w:rsidRPr="00B703DA">
        <w:rPr>
          <w:rFonts w:ascii="Palatino Linotype" w:eastAsia="Palatino Linotype" w:hAnsi="Palatino Linotype" w:cs="Palatino Linotype"/>
          <w:b/>
          <w:bCs/>
        </w:rPr>
        <w:t>Sujeto Obligado</w:t>
      </w:r>
      <w:r w:rsidRPr="00B703DA">
        <w:rPr>
          <w:rFonts w:ascii="Palatino Linotype" w:eastAsia="Palatino Linotype" w:hAnsi="Palatino Linotype" w:cs="Palatino Linotype"/>
        </w:rPr>
        <w:t xml:space="preserve"> la Ley de Transparencia y Acceso a la Información Pública del Estado de México y Municipios, contempla la potestad de ampliar el plazo hasta por siete días, en términos del párrafo segundo del artículo 163 de la Ley de Transparencia y Acceso a la Información Pública del Estado de México y Municipios, siempre y cuando existan razones fundadas y motivadas para hacerlo, y que estas sean aprobadas por el Comité de Transparencia, mediante la emisión de una resolución; en el caso particular que nos ocupa y derivado de las constancias que obran en el expediente, se advierte que el </w:t>
      </w:r>
      <w:r w:rsidRPr="00B703DA">
        <w:rPr>
          <w:rFonts w:ascii="Palatino Linotype" w:eastAsia="Palatino Linotype" w:hAnsi="Palatino Linotype" w:cs="Palatino Linotype"/>
          <w:b/>
          <w:bCs/>
        </w:rPr>
        <w:t xml:space="preserve">SUJETO OBLIGADO, </w:t>
      </w:r>
      <w:r w:rsidRPr="00B703DA">
        <w:rPr>
          <w:rFonts w:ascii="Palatino Linotype" w:eastAsia="Palatino Linotype" w:hAnsi="Palatino Linotype" w:cs="Palatino Linotype"/>
        </w:rPr>
        <w:t>a través del Acuerdo CALIMAYA/CT/0010/2026 de fecha veinticuatro de febrero de dos mil veintiséis, aprobó la ampliación de plazo para brindar respuesta a la solicitud de información que nos ocupa.</w:t>
      </w:r>
    </w:p>
    <w:p w14:paraId="547CD811" w14:textId="77777777" w:rsidR="00A8075B" w:rsidRPr="00B703DA" w:rsidRDefault="00A8075B">
      <w:pPr>
        <w:tabs>
          <w:tab w:val="left" w:pos="0"/>
        </w:tabs>
        <w:spacing w:line="360" w:lineRule="auto"/>
        <w:jc w:val="both"/>
        <w:rPr>
          <w:rFonts w:ascii="Palatino Linotype" w:eastAsia="Palatino Linotype" w:hAnsi="Palatino Linotype" w:cs="Palatino Linotype"/>
        </w:rPr>
      </w:pPr>
    </w:p>
    <w:p w14:paraId="5479EAAD" w14:textId="77777777" w:rsidR="00A8075B" w:rsidRPr="00B703DA" w:rsidRDefault="00F026F3">
      <w:pPr>
        <w:numPr>
          <w:ilvl w:val="0"/>
          <w:numId w:val="1"/>
        </w:numPr>
        <w:tabs>
          <w:tab w:val="left" w:pos="0"/>
        </w:tabs>
        <w:spacing w:line="360" w:lineRule="auto"/>
        <w:ind w:left="0" w:firstLine="0"/>
        <w:jc w:val="both"/>
        <w:rPr>
          <w:rFonts w:ascii="Palatino Linotype" w:eastAsia="Palatino Linotype" w:hAnsi="Palatino Linotype" w:cs="Palatino Linotype"/>
        </w:rPr>
      </w:pPr>
      <w:r w:rsidRPr="00B703DA">
        <w:rPr>
          <w:rFonts w:ascii="Palatino Linotype" w:eastAsia="Palatino Linotype" w:hAnsi="Palatino Linotype" w:cs="Palatino Linotype"/>
        </w:rPr>
        <w:t xml:space="preserve">El </w:t>
      </w:r>
      <w:r w:rsidRPr="00B703DA">
        <w:rPr>
          <w:rFonts w:ascii="Palatino Linotype" w:eastAsia="Palatino Linotype" w:hAnsi="Palatino Linotype" w:cs="Palatino Linotype"/>
          <w:b/>
          <w:bCs/>
        </w:rPr>
        <w:t>veinte de febrero y cuatro de marzo de dos mil veintiséis</w:t>
      </w:r>
      <w:r w:rsidRPr="00B703DA">
        <w:rPr>
          <w:rFonts w:ascii="Palatino Linotype" w:eastAsia="Palatino Linotype" w:hAnsi="Palatino Linotype" w:cs="Palatino Linotype"/>
        </w:rPr>
        <w:t>, el Sujeto Obligado brindó respuesta a las solicitudes de información en el mismo sentido:</w:t>
      </w:r>
    </w:p>
    <w:p w14:paraId="642CDB44" w14:textId="77777777" w:rsidR="00A8075B" w:rsidRPr="00B703DA" w:rsidRDefault="00A8075B">
      <w:pPr>
        <w:tabs>
          <w:tab w:val="left" w:pos="0"/>
        </w:tabs>
        <w:spacing w:line="360" w:lineRule="auto"/>
        <w:jc w:val="both"/>
        <w:rPr>
          <w:rFonts w:ascii="Palatino Linotype" w:eastAsia="Palatino Linotype" w:hAnsi="Palatino Linotype" w:cs="Palatino Linotype"/>
        </w:rPr>
      </w:pPr>
    </w:p>
    <w:p w14:paraId="27E4B98A" w14:textId="77777777" w:rsidR="00A8075B" w:rsidRPr="00B703DA" w:rsidRDefault="00F026F3">
      <w:pPr>
        <w:tabs>
          <w:tab w:val="left" w:pos="8505"/>
        </w:tabs>
        <w:ind w:left="567" w:right="539"/>
        <w:jc w:val="both"/>
        <w:rPr>
          <w:rFonts w:ascii="Palatino Linotype" w:eastAsia="Palatino Linotype" w:hAnsi="Palatino Linotype" w:cs="Palatino Linotype"/>
          <w:i/>
          <w:iCs/>
        </w:rPr>
      </w:pPr>
      <w:bookmarkStart w:id="2" w:name="_heading=h.1k5bae8w8ih0" w:colFirst="0" w:colLast="0"/>
      <w:bookmarkEnd w:id="2"/>
      <w:r w:rsidRPr="00B703DA">
        <w:rPr>
          <w:rFonts w:ascii="Palatino Linotype" w:eastAsia="Palatino Linotype" w:hAnsi="Palatino Linotype" w:cs="Palatino Linotype"/>
          <w:i/>
          <w:iCs/>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0CAEA3F3" w14:textId="77777777" w:rsidR="00A8075B" w:rsidRPr="00B703DA" w:rsidRDefault="00A8075B">
      <w:pPr>
        <w:tabs>
          <w:tab w:val="left" w:pos="8505"/>
        </w:tabs>
        <w:ind w:left="567" w:right="539"/>
        <w:jc w:val="both"/>
        <w:rPr>
          <w:rFonts w:ascii="Palatino Linotype" w:eastAsia="Palatino Linotype" w:hAnsi="Palatino Linotype" w:cs="Palatino Linotype"/>
          <w:i/>
          <w:iCs/>
        </w:rPr>
      </w:pPr>
    </w:p>
    <w:p w14:paraId="22D45953" w14:textId="77777777" w:rsidR="00A8075B" w:rsidRPr="00B703DA" w:rsidRDefault="00F026F3">
      <w:pPr>
        <w:tabs>
          <w:tab w:val="left" w:pos="8505"/>
        </w:tabs>
        <w:ind w:left="567" w:right="539"/>
        <w:jc w:val="both"/>
        <w:rPr>
          <w:rFonts w:ascii="Palatino Linotype" w:eastAsia="Palatino Linotype" w:hAnsi="Palatino Linotype" w:cs="Palatino Linotype"/>
          <w:i/>
          <w:iCs/>
        </w:rPr>
      </w:pPr>
      <w:r w:rsidRPr="00B703DA">
        <w:rPr>
          <w:rFonts w:ascii="Palatino Linotype" w:eastAsia="Palatino Linotype" w:hAnsi="Palatino Linotype" w:cs="Palatino Linotype"/>
          <w:i/>
          <w:iCs/>
        </w:rPr>
        <w:t xml:space="preserve">ESTIMADO SOLICITANTE: EN ATENCIÓN A SU SOLICITUD DE INFORMACIÓN CON NÚMERO DE FOLIO 00027/CALIMAYA/IP/2026  y 00033/CALIMAYA/IP/2026 </w:t>
      </w:r>
      <w:r w:rsidRPr="00B703DA">
        <w:rPr>
          <w:rFonts w:ascii="Palatino Linotype" w:eastAsia="Palatino Linotype" w:hAnsi="Palatino Linotype" w:cs="Palatino Linotype"/>
          <w:i/>
          <w:iCs/>
        </w:rPr>
        <w:lastRenderedPageBreak/>
        <w:t>POR ESTE MEDIO ME PERMITO HACER DE SU CONOCIMIENTO QUE SU SOLICITUD FUE TURNADA AL SERVIDOR PÚBLICO HABILITADO QUE A CONTINUACIÓN SE ENLISTAN, QUIEN EMITIÓ LA SIGUIENTE RESPUESTA Y DOCUMENTOS ADJUNTOS QUE SE ENTREGAN A TRAVÉS DEL SAIMEX, DE CONFORMIDAD A LO ESTABLECIDO EN LOS ARTÍCULOS 53 FRACCIÓN II Y IV, 59, 158, 159, 161, 162 Y 163 DE LA LEY DE TRANSPARENCIA Y ACCESO A LA INFORMACIÓN PÚBLICA DEL ESTADO DE MÉXICO Y MUNICIPIOS: “SE HACE DEL CONOCIMIENTO DEL SOLICITANTE QUE MEDIANTE LOS OFICIOS (…) SE DIÓ RESPUESTA A LA SOLICITUD CON NÚMERO DE FOLIO (…), SE ADJUNTAN LOS OFICIOS DE RESPUESTA PARA MAYOR REFERENCIA.” ADICIONALMENTE SE ANEXA (…), CON FUNDAMENTO EN EL ARTÍCULO 2, FRACCIÓN VIII INCISO I) DE LA LEY DE TRANSPARENCIA Y ACCESO A LA INFORMACIÓN PÚBLICA DEL ESTADO DE MÉXICO Y MUNICIPIOS DONDE SE ENCUENTRA EL ACUERDO (…) POR EL CUAL EL COMITÉ DE TRANSPARENCIA APRUEBA LA CLASIFICACIÓN DE LA INFORMACIÓN COMO CONFIDENCIAL, QUE ABRA DE DAR RESPUESTA A SU SOLICITUD DE INFORMACIÓN PÚBLICA. SIN OTRO ASUNTO, DEJANDO A SALVO SUS PRERROGATIVAS DE INCONFORMIDAD ESTABLECIDAS EN EL TÍTULO OCTAVO DE LA LEY DE TRANSPARENCIA Y ACCESO A LA INFORMACIÓN PÚBLICA DEL ESTADO DE MÉXICO Y MUNICIPIOS, INFORMANDO QUE CUENTA, EN SU CASO, CON 15 DÍAS PARA PROMOVERLA, QUEDO DE USTED.”(Sic.)</w:t>
      </w:r>
    </w:p>
    <w:p w14:paraId="477399E5" w14:textId="77777777" w:rsidR="00A8075B" w:rsidRPr="00B703DA" w:rsidRDefault="00A8075B">
      <w:pPr>
        <w:tabs>
          <w:tab w:val="left" w:pos="8505"/>
        </w:tabs>
        <w:spacing w:line="360" w:lineRule="auto"/>
        <w:ind w:left="567" w:right="539"/>
        <w:jc w:val="both"/>
        <w:rPr>
          <w:rFonts w:ascii="Palatino Linotype" w:eastAsia="Palatino Linotype" w:hAnsi="Palatino Linotype" w:cs="Palatino Linotype"/>
          <w:i/>
          <w:iCs/>
        </w:rPr>
      </w:pPr>
    </w:p>
    <w:p w14:paraId="38E3D0BD" w14:textId="77777777" w:rsidR="00A8075B" w:rsidRPr="00B703DA" w:rsidRDefault="00F026F3">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b/>
          <w:bCs/>
          <w:color w:val="000000"/>
        </w:rPr>
      </w:pPr>
      <w:r w:rsidRPr="00B703DA">
        <w:rPr>
          <w:rFonts w:ascii="Palatino Linotype" w:eastAsia="Palatino Linotype" w:hAnsi="Palatino Linotype" w:cs="Palatino Linotype"/>
          <w:color w:val="000000"/>
        </w:rPr>
        <w:t>Se adjuntaron los archivos electrónicos denominados:</w:t>
      </w:r>
    </w:p>
    <w:p w14:paraId="22BA78C6" w14:textId="77777777" w:rsidR="00A8075B" w:rsidRPr="00B703DA" w:rsidRDefault="00F026F3">
      <w:pPr>
        <w:pBdr>
          <w:top w:val="nil"/>
          <w:left w:val="nil"/>
          <w:bottom w:val="nil"/>
          <w:right w:val="nil"/>
          <w:between w:val="nil"/>
        </w:pBdr>
        <w:spacing w:line="360" w:lineRule="auto"/>
        <w:ind w:left="360"/>
        <w:jc w:val="both"/>
        <w:rPr>
          <w:rFonts w:ascii="Palatino Linotype" w:eastAsia="Palatino Linotype" w:hAnsi="Palatino Linotype" w:cs="Palatino Linotype"/>
          <w:b/>
          <w:bCs/>
          <w:color w:val="000000"/>
        </w:rPr>
      </w:pPr>
      <w:r w:rsidRPr="00B703DA">
        <w:rPr>
          <w:rFonts w:ascii="Palatino Linotype" w:eastAsia="Palatino Linotype" w:hAnsi="Palatino Linotype" w:cs="Palatino Linotype"/>
          <w:b/>
          <w:bCs/>
          <w:color w:val="000000"/>
        </w:rPr>
        <w:t>00027/CALIMAYA/IP/2026</w:t>
      </w:r>
    </w:p>
    <w:p w14:paraId="3FA2E884" w14:textId="77777777" w:rsidR="00A8075B" w:rsidRPr="00B703DA" w:rsidRDefault="00A205DE">
      <w:pPr>
        <w:numPr>
          <w:ilvl w:val="0"/>
          <w:numId w:val="2"/>
        </w:numPr>
        <w:pBdr>
          <w:top w:val="nil"/>
          <w:left w:val="nil"/>
          <w:bottom w:val="nil"/>
          <w:right w:val="nil"/>
          <w:between w:val="nil"/>
        </w:pBdr>
        <w:spacing w:line="360" w:lineRule="auto"/>
        <w:ind w:right="539"/>
        <w:jc w:val="both"/>
        <w:rPr>
          <w:rFonts w:ascii="Palatino Linotype" w:eastAsia="Palatino Linotype" w:hAnsi="Palatino Linotype" w:cs="Palatino Linotype"/>
          <w:b/>
          <w:bCs/>
          <w:color w:val="000000"/>
        </w:rPr>
      </w:pPr>
      <w:hyperlink r:id="rId8">
        <w:r w:rsidR="00F026F3" w:rsidRPr="00B703DA">
          <w:rPr>
            <w:rFonts w:ascii="Palatino Linotype" w:eastAsia="Palatino Linotype" w:hAnsi="Palatino Linotype" w:cs="Palatino Linotype"/>
            <w:b/>
            <w:bCs/>
            <w:color w:val="000000"/>
          </w:rPr>
          <w:t>00027.pdf</w:t>
        </w:r>
      </w:hyperlink>
      <w:r w:rsidR="00F026F3" w:rsidRPr="00B703DA">
        <w:rPr>
          <w:rFonts w:ascii="Palatino Linotype" w:eastAsia="Palatino Linotype" w:hAnsi="Palatino Linotype" w:cs="Palatino Linotype"/>
          <w:b/>
          <w:bCs/>
          <w:color w:val="000000"/>
        </w:rPr>
        <w:t>:</w:t>
      </w:r>
      <w:r w:rsidR="00F026F3" w:rsidRPr="00B703DA">
        <w:rPr>
          <w:rFonts w:ascii="Palatino Linotype" w:eastAsia="Palatino Linotype" w:hAnsi="Palatino Linotype" w:cs="Palatino Linotype"/>
          <w:color w:val="000000"/>
        </w:rPr>
        <w:t xml:space="preserve"> Documento que contienen los siguientes documentos:</w:t>
      </w:r>
    </w:p>
    <w:p w14:paraId="67BEE48C" w14:textId="77777777" w:rsidR="00A8075B" w:rsidRPr="00B703DA" w:rsidRDefault="00F026F3">
      <w:pPr>
        <w:numPr>
          <w:ilvl w:val="1"/>
          <w:numId w:val="2"/>
        </w:numPr>
        <w:pBdr>
          <w:top w:val="nil"/>
          <w:left w:val="nil"/>
          <w:bottom w:val="nil"/>
          <w:right w:val="nil"/>
          <w:between w:val="nil"/>
        </w:pBdr>
        <w:spacing w:line="360" w:lineRule="auto"/>
        <w:ind w:right="539"/>
        <w:jc w:val="both"/>
        <w:rPr>
          <w:rFonts w:ascii="Palatino Linotype" w:eastAsia="Palatino Linotype" w:hAnsi="Palatino Linotype" w:cs="Palatino Linotype"/>
          <w:b/>
          <w:bCs/>
          <w:color w:val="000000"/>
        </w:rPr>
      </w:pPr>
      <w:r w:rsidRPr="00B703DA">
        <w:rPr>
          <w:rFonts w:ascii="Palatino Linotype" w:eastAsia="Palatino Linotype" w:hAnsi="Palatino Linotype" w:cs="Palatino Linotype"/>
          <w:color w:val="000000"/>
        </w:rPr>
        <w:t xml:space="preserve">Oficio PMC/TM/055/2026 de fecha diez de febrero de dos mil veintiséis, suscrito por el Tesorero Municipal, mediante el cual remite el recibo de nómina de Secretario Técnico, correspondiente a la primera quincena del mes de enero de dos mil veintiséis. </w:t>
      </w:r>
    </w:p>
    <w:p w14:paraId="2152AB79" w14:textId="77777777" w:rsidR="00A8075B" w:rsidRPr="00B703DA" w:rsidRDefault="00F026F3">
      <w:pPr>
        <w:numPr>
          <w:ilvl w:val="1"/>
          <w:numId w:val="2"/>
        </w:numPr>
        <w:pBdr>
          <w:top w:val="nil"/>
          <w:left w:val="nil"/>
          <w:bottom w:val="nil"/>
          <w:right w:val="nil"/>
          <w:between w:val="nil"/>
        </w:pBdr>
        <w:spacing w:line="360" w:lineRule="auto"/>
        <w:ind w:right="539"/>
        <w:jc w:val="both"/>
        <w:rPr>
          <w:rFonts w:ascii="Palatino Linotype" w:eastAsia="Palatino Linotype" w:hAnsi="Palatino Linotype" w:cs="Palatino Linotype"/>
          <w:b/>
          <w:bCs/>
          <w:color w:val="000000"/>
        </w:rPr>
      </w:pPr>
      <w:r w:rsidRPr="00B703DA">
        <w:rPr>
          <w:rFonts w:ascii="Palatino Linotype" w:eastAsia="Palatino Linotype" w:hAnsi="Palatino Linotype" w:cs="Palatino Linotype"/>
          <w:color w:val="000000"/>
        </w:rPr>
        <w:lastRenderedPageBreak/>
        <w:t>Recibo de nómina en versión pública a favor del Secretario Técnico del Ayuntamiento de Calimaya, correspondiente a la primera quincena de enero de dos mil veintiséis</w:t>
      </w:r>
    </w:p>
    <w:p w14:paraId="7B8907E9" w14:textId="77777777" w:rsidR="00A8075B" w:rsidRPr="00B703DA" w:rsidRDefault="00A205DE">
      <w:pPr>
        <w:numPr>
          <w:ilvl w:val="0"/>
          <w:numId w:val="2"/>
        </w:numPr>
        <w:pBdr>
          <w:top w:val="nil"/>
          <w:left w:val="nil"/>
          <w:bottom w:val="nil"/>
          <w:right w:val="nil"/>
          <w:between w:val="nil"/>
        </w:pBdr>
        <w:spacing w:line="360" w:lineRule="auto"/>
        <w:ind w:right="539"/>
        <w:jc w:val="both"/>
        <w:rPr>
          <w:rFonts w:ascii="Palatino Linotype" w:eastAsia="Palatino Linotype" w:hAnsi="Palatino Linotype" w:cs="Palatino Linotype"/>
          <w:b/>
          <w:bCs/>
          <w:color w:val="000000"/>
        </w:rPr>
      </w:pPr>
      <w:hyperlink r:id="rId9">
        <w:r w:rsidR="00F026F3" w:rsidRPr="00B703DA">
          <w:rPr>
            <w:rFonts w:ascii="Palatino Linotype" w:eastAsia="Palatino Linotype" w:hAnsi="Palatino Linotype" w:cs="Palatino Linotype"/>
            <w:b/>
            <w:bCs/>
            <w:color w:val="000000"/>
          </w:rPr>
          <w:t>MX-2651_20260211_115457.pdf</w:t>
        </w:r>
      </w:hyperlink>
      <w:r w:rsidR="00F026F3" w:rsidRPr="00B703DA">
        <w:rPr>
          <w:rFonts w:ascii="Palatino Linotype" w:eastAsia="Palatino Linotype" w:hAnsi="Palatino Linotype" w:cs="Palatino Linotype"/>
          <w:b/>
          <w:bCs/>
          <w:color w:val="000000"/>
        </w:rPr>
        <w:t xml:space="preserve">: </w:t>
      </w:r>
      <w:r w:rsidR="00F026F3" w:rsidRPr="00B703DA">
        <w:rPr>
          <w:rFonts w:ascii="Palatino Linotype" w:eastAsia="Palatino Linotype" w:hAnsi="Palatino Linotype" w:cs="Palatino Linotype"/>
          <w:color w:val="000000"/>
        </w:rPr>
        <w:t>Oficio PMC/ST/021/2026 de fecha once de febrero de dos mil veintiséis, suscrito por el Secretario Técnico, mediante el cual proporciona su nombre completo, refiriendo que sus funciones se encuentran establecida en el artículo 90 del Bando Municipal 2025; así como en el Manual de Organización del área.</w:t>
      </w:r>
    </w:p>
    <w:p w14:paraId="5301765F" w14:textId="77777777" w:rsidR="00A8075B" w:rsidRPr="00B703DA" w:rsidRDefault="00A205DE">
      <w:pPr>
        <w:numPr>
          <w:ilvl w:val="0"/>
          <w:numId w:val="2"/>
        </w:numPr>
        <w:pBdr>
          <w:top w:val="nil"/>
          <w:left w:val="nil"/>
          <w:bottom w:val="nil"/>
          <w:right w:val="nil"/>
          <w:between w:val="nil"/>
        </w:pBdr>
        <w:spacing w:line="360" w:lineRule="auto"/>
        <w:ind w:right="539"/>
        <w:jc w:val="both"/>
        <w:rPr>
          <w:rFonts w:ascii="Palatino Linotype" w:eastAsia="Palatino Linotype" w:hAnsi="Palatino Linotype" w:cs="Palatino Linotype"/>
          <w:b/>
          <w:bCs/>
          <w:color w:val="000000"/>
        </w:rPr>
      </w:pPr>
      <w:hyperlink r:id="rId10">
        <w:r w:rsidR="00F026F3" w:rsidRPr="00B703DA">
          <w:rPr>
            <w:rFonts w:ascii="Palatino Linotype" w:eastAsia="Palatino Linotype" w:hAnsi="Palatino Linotype" w:cs="Palatino Linotype"/>
            <w:b/>
            <w:bCs/>
            <w:color w:val="000000"/>
          </w:rPr>
          <w:t>00027.pdf</w:t>
        </w:r>
      </w:hyperlink>
      <w:r w:rsidR="00F026F3" w:rsidRPr="00B703DA">
        <w:rPr>
          <w:rFonts w:ascii="Palatino Linotype" w:eastAsia="Palatino Linotype" w:hAnsi="Palatino Linotype" w:cs="Palatino Linotype"/>
          <w:b/>
          <w:bCs/>
          <w:color w:val="000000"/>
        </w:rPr>
        <w:t xml:space="preserve">: </w:t>
      </w:r>
      <w:r w:rsidR="00F026F3" w:rsidRPr="00B703DA">
        <w:rPr>
          <w:rFonts w:ascii="Palatino Linotype" w:eastAsia="Palatino Linotype" w:hAnsi="Palatino Linotype" w:cs="Palatino Linotype"/>
          <w:color w:val="000000"/>
        </w:rPr>
        <w:t>Oficio PMC/CJ/128/2026 de fecha dieciséis de febrero de dos mil veintiséis, suscrito por el Titular de la Consejería Jurídica, mediante el cual informa que durante el periodo que comprende del uno de enero al treinta y uno de diciembre de dos mil veinticinco, no se tiene registro de laudos.</w:t>
      </w:r>
      <w:r w:rsidR="00F026F3" w:rsidRPr="00B703DA">
        <w:rPr>
          <w:rFonts w:ascii="Palatino Linotype" w:eastAsia="Palatino Linotype" w:hAnsi="Palatino Linotype" w:cs="Palatino Linotype"/>
          <w:b/>
          <w:bCs/>
          <w:color w:val="000000"/>
        </w:rPr>
        <w:t xml:space="preserve"> </w:t>
      </w:r>
    </w:p>
    <w:p w14:paraId="7A26F6BF" w14:textId="77777777" w:rsidR="00A8075B" w:rsidRPr="00B703DA" w:rsidRDefault="00A205DE">
      <w:pPr>
        <w:numPr>
          <w:ilvl w:val="0"/>
          <w:numId w:val="2"/>
        </w:numPr>
        <w:pBdr>
          <w:top w:val="nil"/>
          <w:left w:val="nil"/>
          <w:bottom w:val="nil"/>
          <w:right w:val="nil"/>
          <w:between w:val="nil"/>
        </w:pBdr>
        <w:spacing w:line="360" w:lineRule="auto"/>
        <w:ind w:right="539"/>
        <w:jc w:val="both"/>
        <w:rPr>
          <w:rFonts w:ascii="Palatino Linotype" w:eastAsia="Palatino Linotype" w:hAnsi="Palatino Linotype" w:cs="Palatino Linotype"/>
          <w:b/>
          <w:bCs/>
          <w:color w:val="000000"/>
        </w:rPr>
      </w:pPr>
      <w:hyperlink r:id="rId11">
        <w:r w:rsidR="00F026F3" w:rsidRPr="00B703DA">
          <w:rPr>
            <w:rFonts w:ascii="Palatino Linotype" w:eastAsia="Palatino Linotype" w:hAnsi="Palatino Linotype" w:cs="Palatino Linotype"/>
            <w:b/>
            <w:bCs/>
            <w:color w:val="000000"/>
          </w:rPr>
          <w:t>DECIMA SEPTIMA EXTRAORDINARIA 2026.pdf</w:t>
        </w:r>
      </w:hyperlink>
      <w:r w:rsidR="00F026F3" w:rsidRPr="00B703DA">
        <w:rPr>
          <w:rFonts w:ascii="Palatino Linotype" w:eastAsia="Palatino Linotype" w:hAnsi="Palatino Linotype" w:cs="Palatino Linotype"/>
          <w:b/>
          <w:bCs/>
          <w:color w:val="000000"/>
        </w:rPr>
        <w:t xml:space="preserve">: </w:t>
      </w:r>
      <w:r w:rsidR="00F026F3" w:rsidRPr="00B703DA">
        <w:rPr>
          <w:rFonts w:ascii="Palatino Linotype" w:eastAsia="Palatino Linotype" w:hAnsi="Palatino Linotype" w:cs="Palatino Linotype"/>
          <w:color w:val="000000"/>
        </w:rPr>
        <w:t>Acta de la Décima Séptima Sesión Extraordinaria del Comité de Transparencia del Ayuntamiento de Calimaya.</w:t>
      </w:r>
      <w:r w:rsidR="00F026F3" w:rsidRPr="00B703DA">
        <w:rPr>
          <w:rFonts w:ascii="Palatino Linotype" w:eastAsia="Palatino Linotype" w:hAnsi="Palatino Linotype" w:cs="Palatino Linotype"/>
          <w:b/>
          <w:bCs/>
          <w:color w:val="000000"/>
        </w:rPr>
        <w:t xml:space="preserve"> </w:t>
      </w:r>
    </w:p>
    <w:p w14:paraId="43D4EE3B" w14:textId="77777777" w:rsidR="00A8075B" w:rsidRPr="00B703DA" w:rsidRDefault="00A8075B">
      <w:pPr>
        <w:spacing w:line="360" w:lineRule="auto"/>
        <w:jc w:val="both"/>
        <w:rPr>
          <w:rFonts w:ascii="Palatino Linotype" w:eastAsia="Palatino Linotype" w:hAnsi="Palatino Linotype" w:cs="Palatino Linotype"/>
          <w:b/>
          <w:bCs/>
        </w:rPr>
      </w:pPr>
    </w:p>
    <w:p w14:paraId="5AC41630" w14:textId="77777777" w:rsidR="00A8075B" w:rsidRPr="00B703DA" w:rsidRDefault="00F026F3">
      <w:pPr>
        <w:spacing w:line="360" w:lineRule="auto"/>
        <w:rPr>
          <w:rFonts w:ascii="Palatino Linotype" w:eastAsia="Palatino Linotype" w:hAnsi="Palatino Linotype" w:cs="Palatino Linotype"/>
          <w:b/>
          <w:bCs/>
        </w:rPr>
      </w:pPr>
      <w:r w:rsidRPr="00B703DA">
        <w:rPr>
          <w:rFonts w:ascii="Palatino Linotype" w:eastAsia="Palatino Linotype" w:hAnsi="Palatino Linotype" w:cs="Palatino Linotype"/>
          <w:b/>
          <w:bCs/>
        </w:rPr>
        <w:t>00033/CALIMAYA/IP/2026</w:t>
      </w:r>
    </w:p>
    <w:p w14:paraId="5F59C1C3" w14:textId="77777777" w:rsidR="00A8075B" w:rsidRPr="00B703DA" w:rsidRDefault="00A205DE">
      <w:pPr>
        <w:numPr>
          <w:ilvl w:val="0"/>
          <w:numId w:val="6"/>
        </w:numPr>
        <w:pBdr>
          <w:top w:val="nil"/>
          <w:left w:val="nil"/>
          <w:bottom w:val="nil"/>
          <w:right w:val="nil"/>
          <w:between w:val="nil"/>
        </w:pBdr>
        <w:spacing w:line="360" w:lineRule="auto"/>
        <w:jc w:val="both"/>
        <w:rPr>
          <w:rFonts w:ascii="Palatino Linotype" w:eastAsia="Palatino Linotype" w:hAnsi="Palatino Linotype" w:cs="Palatino Linotype"/>
          <w:b/>
          <w:bCs/>
        </w:rPr>
      </w:pPr>
      <w:hyperlink r:id="rId12">
        <w:r w:rsidR="00F026F3" w:rsidRPr="00B703DA">
          <w:rPr>
            <w:rFonts w:ascii="Palatino Linotype" w:eastAsia="Palatino Linotype" w:hAnsi="Palatino Linotype" w:cs="Palatino Linotype"/>
            <w:b/>
            <w:bCs/>
          </w:rPr>
          <w:t>3.- 00033_CALIMAYA_IP_2026.pdf</w:t>
        </w:r>
      </w:hyperlink>
      <w:r w:rsidR="00F026F3" w:rsidRPr="00B703DA">
        <w:rPr>
          <w:rFonts w:ascii="Palatino Linotype" w:eastAsia="Palatino Linotype" w:hAnsi="Palatino Linotype" w:cs="Palatino Linotype"/>
          <w:b/>
          <w:bCs/>
        </w:rPr>
        <w:t xml:space="preserve">: </w:t>
      </w:r>
      <w:r w:rsidR="00F026F3" w:rsidRPr="00B703DA">
        <w:rPr>
          <w:rFonts w:ascii="Palatino Linotype" w:eastAsia="Palatino Linotype" w:hAnsi="Palatino Linotype" w:cs="Palatino Linotype"/>
        </w:rPr>
        <w:t>Oficio PMC/DBS/031/2026 de fecha cuatro de febrero de dos mil veintiséis, suscrito por la Directora de Bienestar Social, a través del cual refiere que no cuenta con la información requerida por el particular.</w:t>
      </w:r>
    </w:p>
    <w:p w14:paraId="116B41BD" w14:textId="77777777" w:rsidR="00A8075B" w:rsidRPr="00B703DA" w:rsidRDefault="00A205DE">
      <w:pPr>
        <w:numPr>
          <w:ilvl w:val="0"/>
          <w:numId w:val="6"/>
        </w:numPr>
        <w:pBdr>
          <w:top w:val="nil"/>
          <w:left w:val="nil"/>
          <w:bottom w:val="nil"/>
          <w:right w:val="nil"/>
          <w:between w:val="nil"/>
        </w:pBdr>
        <w:spacing w:line="360" w:lineRule="auto"/>
        <w:jc w:val="both"/>
        <w:rPr>
          <w:rFonts w:ascii="Palatino Linotype" w:eastAsia="Palatino Linotype" w:hAnsi="Palatino Linotype" w:cs="Palatino Linotype"/>
          <w:b/>
          <w:bCs/>
        </w:rPr>
      </w:pPr>
      <w:hyperlink r:id="rId13">
        <w:r w:rsidR="00F026F3" w:rsidRPr="00B703DA">
          <w:rPr>
            <w:rFonts w:ascii="Palatino Linotype" w:eastAsia="Palatino Linotype" w:hAnsi="Palatino Linotype" w:cs="Palatino Linotype"/>
            <w:b/>
            <w:bCs/>
          </w:rPr>
          <w:t>MX-5070N_20260217_114852 Solicitud 033.pdf</w:t>
        </w:r>
      </w:hyperlink>
      <w:r w:rsidR="00F026F3" w:rsidRPr="00B703DA">
        <w:rPr>
          <w:rFonts w:ascii="Palatino Linotype" w:eastAsia="Palatino Linotype" w:hAnsi="Palatino Linotype" w:cs="Palatino Linotype"/>
          <w:b/>
          <w:bCs/>
        </w:rPr>
        <w:t xml:space="preserve">: </w:t>
      </w:r>
      <w:r w:rsidR="00F026F3" w:rsidRPr="00B703DA">
        <w:rPr>
          <w:rFonts w:ascii="Palatino Linotype" w:eastAsia="Palatino Linotype" w:hAnsi="Palatino Linotype" w:cs="Palatino Linotype"/>
        </w:rPr>
        <w:t>Oficio PMC/DA/093/2026 de fecha once de febrero de dos mil veintiséis, signado por el Director de Administración, a través del cual refiere que después de una búsqueda exhaustiva en los archivos de esa Unidad Administrativa, no se cuenta con la información requerida por el particular.</w:t>
      </w:r>
    </w:p>
    <w:p w14:paraId="5AC5B8B7" w14:textId="77777777" w:rsidR="00A8075B" w:rsidRPr="00B703DA" w:rsidRDefault="00A205DE">
      <w:pPr>
        <w:numPr>
          <w:ilvl w:val="0"/>
          <w:numId w:val="6"/>
        </w:numPr>
        <w:pBdr>
          <w:top w:val="nil"/>
          <w:left w:val="nil"/>
          <w:bottom w:val="nil"/>
          <w:right w:val="nil"/>
          <w:between w:val="nil"/>
        </w:pBdr>
        <w:spacing w:line="360" w:lineRule="auto"/>
        <w:jc w:val="both"/>
        <w:rPr>
          <w:rFonts w:ascii="Palatino Linotype" w:eastAsia="Palatino Linotype" w:hAnsi="Palatino Linotype" w:cs="Palatino Linotype"/>
          <w:b/>
          <w:bCs/>
        </w:rPr>
      </w:pPr>
      <w:hyperlink r:id="rId14">
        <w:r w:rsidR="00F026F3" w:rsidRPr="00B703DA">
          <w:rPr>
            <w:rFonts w:ascii="Palatino Linotype" w:eastAsia="Palatino Linotype" w:hAnsi="Palatino Linotype" w:cs="Palatino Linotype"/>
            <w:b/>
            <w:bCs/>
          </w:rPr>
          <w:t>FOLIO 0033 Y ANEXOS Vo BO.pdf</w:t>
        </w:r>
      </w:hyperlink>
      <w:r w:rsidR="00F026F3" w:rsidRPr="00B703DA">
        <w:rPr>
          <w:rFonts w:ascii="Palatino Linotype" w:eastAsia="Palatino Linotype" w:hAnsi="Palatino Linotype" w:cs="Palatino Linotype"/>
          <w:b/>
          <w:bCs/>
        </w:rPr>
        <w:t xml:space="preserve">: </w:t>
      </w:r>
      <w:r w:rsidR="00F026F3" w:rsidRPr="00B703DA">
        <w:rPr>
          <w:rFonts w:ascii="Palatino Linotype" w:eastAsia="Palatino Linotype" w:hAnsi="Palatino Linotype" w:cs="Palatino Linotype"/>
        </w:rPr>
        <w:t>Documento que contiene los siguientes similares:</w:t>
      </w:r>
    </w:p>
    <w:p w14:paraId="6E4C2223" w14:textId="77777777" w:rsidR="00A8075B" w:rsidRPr="00B703DA" w:rsidRDefault="00F026F3">
      <w:pPr>
        <w:numPr>
          <w:ilvl w:val="1"/>
          <w:numId w:val="6"/>
        </w:numPr>
        <w:pBdr>
          <w:top w:val="nil"/>
          <w:left w:val="nil"/>
          <w:bottom w:val="nil"/>
          <w:right w:val="nil"/>
          <w:between w:val="nil"/>
        </w:pBdr>
        <w:spacing w:line="360" w:lineRule="auto"/>
        <w:jc w:val="both"/>
        <w:rPr>
          <w:rFonts w:ascii="Palatino Linotype" w:eastAsia="Palatino Linotype" w:hAnsi="Palatino Linotype" w:cs="Palatino Linotype"/>
          <w:b/>
          <w:bCs/>
        </w:rPr>
      </w:pPr>
      <w:r w:rsidRPr="00B703DA">
        <w:rPr>
          <w:rFonts w:ascii="Palatino Linotype" w:eastAsia="Palatino Linotype" w:hAnsi="Palatino Linotype" w:cs="Palatino Linotype"/>
        </w:rPr>
        <w:t>Oficio PMC/DOP/0096/2026 de fecha veintiséis de febrero de dos mil veintiséis, firmado por la Directora de Obras Públicas, a través del cual remite el croquis donde se especifica la ubicación de los ocho paraderos requeridos por el particular, los formatos FPS4 Acta de Entrega Recepción y Reporte de Conclusión de Obra, especificando que de tal documento se hace constar el recibimiento de los beneficiarios en los programas de cisternas, calentadores solares y cuartos dormitorios en el ejercicio fiscal 2025.</w:t>
      </w:r>
    </w:p>
    <w:p w14:paraId="79C69ADD" w14:textId="77777777" w:rsidR="00A8075B" w:rsidRPr="00B703DA" w:rsidRDefault="00F026F3">
      <w:pPr>
        <w:numPr>
          <w:ilvl w:val="1"/>
          <w:numId w:val="6"/>
        </w:numPr>
        <w:pBdr>
          <w:top w:val="nil"/>
          <w:left w:val="nil"/>
          <w:bottom w:val="nil"/>
          <w:right w:val="nil"/>
          <w:between w:val="nil"/>
        </w:pBdr>
        <w:spacing w:line="360" w:lineRule="auto"/>
        <w:jc w:val="both"/>
        <w:rPr>
          <w:rFonts w:ascii="Palatino Linotype" w:eastAsia="Palatino Linotype" w:hAnsi="Palatino Linotype" w:cs="Palatino Linotype"/>
          <w:b/>
          <w:bCs/>
        </w:rPr>
      </w:pPr>
      <w:r w:rsidRPr="00B703DA">
        <w:rPr>
          <w:rFonts w:ascii="Palatino Linotype" w:eastAsia="Palatino Linotype" w:hAnsi="Palatino Linotype" w:cs="Palatino Linotype"/>
        </w:rPr>
        <w:t>Croquis de ubicación de los ocho paraderos</w:t>
      </w:r>
    </w:p>
    <w:p w14:paraId="532FFDC1" w14:textId="77777777" w:rsidR="00A8075B" w:rsidRPr="00B703DA" w:rsidRDefault="00F026F3">
      <w:pPr>
        <w:numPr>
          <w:ilvl w:val="1"/>
          <w:numId w:val="6"/>
        </w:numPr>
        <w:pBdr>
          <w:top w:val="nil"/>
          <w:left w:val="nil"/>
          <w:bottom w:val="nil"/>
          <w:right w:val="nil"/>
          <w:between w:val="nil"/>
        </w:pBdr>
        <w:spacing w:line="360" w:lineRule="auto"/>
        <w:jc w:val="both"/>
        <w:rPr>
          <w:rFonts w:ascii="Palatino Linotype" w:eastAsia="Palatino Linotype" w:hAnsi="Palatino Linotype" w:cs="Palatino Linotype"/>
          <w:b/>
          <w:bCs/>
        </w:rPr>
      </w:pPr>
      <w:r w:rsidRPr="00B703DA">
        <w:rPr>
          <w:rFonts w:ascii="Palatino Linotype" w:eastAsia="Palatino Linotype" w:hAnsi="Palatino Linotype" w:cs="Palatino Linotype"/>
        </w:rPr>
        <w:t>7 Actas Entrega-Recepción de Reporte de Conclusión de la Obra referente al equipamiento de Calentadores Solares</w:t>
      </w:r>
    </w:p>
    <w:p w14:paraId="7326BD7C" w14:textId="77777777" w:rsidR="00A8075B" w:rsidRPr="00B703DA" w:rsidRDefault="00F026F3">
      <w:pPr>
        <w:numPr>
          <w:ilvl w:val="1"/>
          <w:numId w:val="6"/>
        </w:numPr>
        <w:pBdr>
          <w:top w:val="nil"/>
          <w:left w:val="nil"/>
          <w:bottom w:val="nil"/>
          <w:right w:val="nil"/>
          <w:between w:val="nil"/>
        </w:pBdr>
        <w:spacing w:line="360" w:lineRule="auto"/>
        <w:jc w:val="both"/>
        <w:rPr>
          <w:rFonts w:ascii="Palatino Linotype" w:eastAsia="Palatino Linotype" w:hAnsi="Palatino Linotype" w:cs="Palatino Linotype"/>
          <w:b/>
          <w:bCs/>
        </w:rPr>
      </w:pPr>
      <w:r w:rsidRPr="00B703DA">
        <w:rPr>
          <w:rFonts w:ascii="Palatino Linotype" w:eastAsia="Palatino Linotype" w:hAnsi="Palatino Linotype" w:cs="Palatino Linotype"/>
        </w:rPr>
        <w:t>7 Actas Entrega-Recepción de Reporte de Conclusión de la Obra referente a la Construcción de Cisternas</w:t>
      </w:r>
    </w:p>
    <w:p w14:paraId="30403F39" w14:textId="77777777" w:rsidR="00A8075B" w:rsidRPr="00B703DA" w:rsidRDefault="00F026F3">
      <w:pPr>
        <w:numPr>
          <w:ilvl w:val="1"/>
          <w:numId w:val="6"/>
        </w:numPr>
        <w:pBdr>
          <w:top w:val="nil"/>
          <w:left w:val="nil"/>
          <w:bottom w:val="nil"/>
          <w:right w:val="nil"/>
          <w:between w:val="nil"/>
        </w:pBdr>
        <w:spacing w:line="360" w:lineRule="auto"/>
        <w:jc w:val="both"/>
        <w:rPr>
          <w:rFonts w:ascii="Palatino Linotype" w:eastAsia="Palatino Linotype" w:hAnsi="Palatino Linotype" w:cs="Palatino Linotype"/>
          <w:b/>
          <w:bCs/>
        </w:rPr>
      </w:pPr>
      <w:r w:rsidRPr="00B703DA">
        <w:rPr>
          <w:rFonts w:ascii="Palatino Linotype" w:eastAsia="Palatino Linotype" w:hAnsi="Palatino Linotype" w:cs="Palatino Linotype"/>
        </w:rPr>
        <w:t>7 Actas Entrega-Recepción de Reporte de Conclusión de la Obra referente a la Construcción de Cuartos Dormitorios</w:t>
      </w:r>
    </w:p>
    <w:p w14:paraId="2BC64D3E" w14:textId="77777777" w:rsidR="00A8075B" w:rsidRPr="00B703DA" w:rsidRDefault="00A205DE">
      <w:pPr>
        <w:numPr>
          <w:ilvl w:val="0"/>
          <w:numId w:val="6"/>
        </w:numPr>
        <w:pBdr>
          <w:top w:val="nil"/>
          <w:left w:val="nil"/>
          <w:bottom w:val="nil"/>
          <w:right w:val="nil"/>
          <w:between w:val="nil"/>
        </w:pBdr>
        <w:spacing w:line="360" w:lineRule="auto"/>
        <w:jc w:val="both"/>
        <w:rPr>
          <w:rFonts w:ascii="Palatino Linotype" w:eastAsia="Palatino Linotype" w:hAnsi="Palatino Linotype" w:cs="Palatino Linotype"/>
          <w:b/>
          <w:bCs/>
        </w:rPr>
      </w:pPr>
      <w:hyperlink r:id="rId15">
        <w:r w:rsidR="00F026F3" w:rsidRPr="00B703DA">
          <w:rPr>
            <w:rFonts w:ascii="Palatino Linotype" w:eastAsia="Palatino Linotype" w:hAnsi="Palatino Linotype" w:cs="Palatino Linotype"/>
            <w:b/>
            <w:bCs/>
          </w:rPr>
          <w:t>PUNTO DE ACUERDO 00033-CALIMAYA-IP-2026.pdf</w:t>
        </w:r>
      </w:hyperlink>
      <w:r w:rsidR="00F026F3" w:rsidRPr="00B703DA">
        <w:rPr>
          <w:rFonts w:ascii="Palatino Linotype" w:eastAsia="Palatino Linotype" w:hAnsi="Palatino Linotype" w:cs="Palatino Linotype"/>
          <w:b/>
          <w:bCs/>
        </w:rPr>
        <w:t xml:space="preserve">: </w:t>
      </w:r>
      <w:r w:rsidR="00F026F3" w:rsidRPr="00B703DA">
        <w:rPr>
          <w:rFonts w:ascii="Palatino Linotype" w:eastAsia="Palatino Linotype" w:hAnsi="Palatino Linotype" w:cs="Palatino Linotype"/>
        </w:rPr>
        <w:t>Acuerdo CALIMAYA/CT/0013/2026 para la presentación, discusión y en su caso aprobación de la Clasificación de la Información como Confidencial, para dar respuesta a la solicitud de información 00033/CALIMAYA/IP/2026.</w:t>
      </w:r>
    </w:p>
    <w:p w14:paraId="718E0DB3" w14:textId="77777777" w:rsidR="00A8075B" w:rsidRPr="00B703DA" w:rsidRDefault="00A8075B">
      <w:pPr>
        <w:spacing w:line="360" w:lineRule="auto"/>
        <w:jc w:val="both"/>
        <w:rPr>
          <w:rFonts w:ascii="Palatino Linotype" w:eastAsia="Palatino Linotype" w:hAnsi="Palatino Linotype" w:cs="Palatino Linotype"/>
          <w:b/>
          <w:bCs/>
        </w:rPr>
      </w:pPr>
    </w:p>
    <w:p w14:paraId="71B0857C" w14:textId="77777777" w:rsidR="00A8075B" w:rsidRPr="00B703DA" w:rsidRDefault="00F026F3">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b/>
          <w:bCs/>
          <w:color w:val="000000"/>
        </w:rPr>
      </w:pPr>
      <w:r w:rsidRPr="00B703DA">
        <w:rPr>
          <w:rFonts w:ascii="Palatino Linotype" w:eastAsia="Palatino Linotype" w:hAnsi="Palatino Linotype" w:cs="Palatino Linotype"/>
          <w:color w:val="000000"/>
        </w:rPr>
        <w:t xml:space="preserve">El </w:t>
      </w:r>
      <w:r w:rsidRPr="00B703DA">
        <w:rPr>
          <w:rFonts w:ascii="Palatino Linotype" w:eastAsia="Palatino Linotype" w:hAnsi="Palatino Linotype" w:cs="Palatino Linotype"/>
          <w:b/>
          <w:bCs/>
          <w:color w:val="000000"/>
        </w:rPr>
        <w:t>cuatro de marzo de dos mil veintiséis</w:t>
      </w:r>
      <w:r w:rsidRPr="00B703DA">
        <w:rPr>
          <w:rFonts w:ascii="Palatino Linotype" w:eastAsia="Palatino Linotype" w:hAnsi="Palatino Linotype" w:cs="Palatino Linotype"/>
          <w:color w:val="000000"/>
        </w:rPr>
        <w:t xml:space="preserve">, el solicitante interpuso recurso de revisión en las solicitudes de información </w:t>
      </w:r>
      <w:r w:rsidRPr="00B703DA">
        <w:rPr>
          <w:rFonts w:ascii="Palatino Linotype" w:eastAsia="Palatino Linotype" w:hAnsi="Palatino Linotype" w:cs="Palatino Linotype"/>
          <w:b/>
          <w:bCs/>
          <w:color w:val="000000"/>
        </w:rPr>
        <w:t xml:space="preserve">00027/CALIMAYA/IP/2026, y 00033/CALIMAYA/IP/2026, </w:t>
      </w:r>
      <w:r w:rsidRPr="00B703DA">
        <w:rPr>
          <w:rFonts w:ascii="Palatino Linotype" w:eastAsia="Palatino Linotype" w:hAnsi="Palatino Linotype" w:cs="Palatino Linotype"/>
          <w:color w:val="000000"/>
        </w:rPr>
        <w:t xml:space="preserve">en contra de las respuestas emitidas por el </w:t>
      </w:r>
      <w:r w:rsidRPr="00B703DA">
        <w:rPr>
          <w:rFonts w:ascii="Palatino Linotype" w:eastAsia="Palatino Linotype" w:hAnsi="Palatino Linotype" w:cs="Palatino Linotype"/>
          <w:b/>
          <w:bCs/>
          <w:color w:val="000000"/>
        </w:rPr>
        <w:t>SUJETO OBLIGADO</w:t>
      </w:r>
      <w:r w:rsidRPr="00B703DA">
        <w:rPr>
          <w:rFonts w:ascii="Palatino Linotype" w:eastAsia="Palatino Linotype" w:hAnsi="Palatino Linotype" w:cs="Palatino Linotype"/>
          <w:color w:val="000000"/>
        </w:rPr>
        <w:t>, señalando las siguientes razones o motivos de inconformidad:</w:t>
      </w:r>
    </w:p>
    <w:p w14:paraId="7340DBFB" w14:textId="77777777" w:rsidR="00A8075B" w:rsidRPr="00B703DA" w:rsidRDefault="00F026F3">
      <w:pPr>
        <w:pBdr>
          <w:top w:val="nil"/>
          <w:left w:val="nil"/>
          <w:bottom w:val="nil"/>
          <w:right w:val="nil"/>
          <w:between w:val="nil"/>
        </w:pBdr>
        <w:spacing w:line="360" w:lineRule="auto"/>
        <w:ind w:left="567"/>
        <w:jc w:val="both"/>
        <w:rPr>
          <w:rFonts w:ascii="Palatino Linotype" w:eastAsia="Palatino Linotype" w:hAnsi="Palatino Linotype" w:cs="Palatino Linotype"/>
          <w:b/>
          <w:bCs/>
          <w:color w:val="000000"/>
        </w:rPr>
      </w:pPr>
      <w:r w:rsidRPr="00B703DA">
        <w:rPr>
          <w:rFonts w:ascii="Palatino Linotype" w:eastAsia="Palatino Linotype" w:hAnsi="Palatino Linotype" w:cs="Palatino Linotype"/>
          <w:b/>
          <w:bCs/>
          <w:color w:val="000000"/>
        </w:rPr>
        <w:lastRenderedPageBreak/>
        <w:t>00027/CALIMAYA/IP/2026</w:t>
      </w:r>
    </w:p>
    <w:p w14:paraId="1A442844" w14:textId="77777777" w:rsidR="00A8075B" w:rsidRPr="00B703DA" w:rsidRDefault="00F026F3">
      <w:pPr>
        <w:pBdr>
          <w:top w:val="nil"/>
          <w:left w:val="nil"/>
          <w:bottom w:val="nil"/>
          <w:right w:val="nil"/>
          <w:between w:val="nil"/>
        </w:pBdr>
        <w:spacing w:line="360" w:lineRule="auto"/>
        <w:ind w:left="567"/>
        <w:jc w:val="both"/>
        <w:rPr>
          <w:rFonts w:ascii="Palatino Linotype" w:eastAsia="Palatino Linotype" w:hAnsi="Palatino Linotype" w:cs="Palatino Linotype"/>
          <w:b/>
          <w:bCs/>
          <w:color w:val="000000"/>
        </w:rPr>
      </w:pPr>
      <w:r w:rsidRPr="00B703DA">
        <w:rPr>
          <w:rFonts w:ascii="Palatino Linotype" w:eastAsia="Palatino Linotype" w:hAnsi="Palatino Linotype" w:cs="Palatino Linotype"/>
          <w:b/>
          <w:bCs/>
          <w:color w:val="000000"/>
        </w:rPr>
        <w:t>Acto Impugnado</w:t>
      </w:r>
    </w:p>
    <w:p w14:paraId="43C98AC0" w14:textId="77777777" w:rsidR="00A8075B" w:rsidRPr="00B703DA" w:rsidRDefault="00F026F3">
      <w:pPr>
        <w:pBdr>
          <w:top w:val="nil"/>
          <w:left w:val="nil"/>
          <w:bottom w:val="nil"/>
          <w:right w:val="nil"/>
          <w:between w:val="nil"/>
        </w:pBdr>
        <w:ind w:left="567"/>
        <w:jc w:val="both"/>
        <w:rPr>
          <w:rFonts w:ascii="Palatino Linotype" w:eastAsia="Palatino Linotype" w:hAnsi="Palatino Linotype" w:cs="Palatino Linotype"/>
          <w:i/>
          <w:iCs/>
          <w:color w:val="000000"/>
        </w:rPr>
      </w:pPr>
      <w:r w:rsidRPr="00B703DA">
        <w:rPr>
          <w:rFonts w:ascii="Palatino Linotype" w:eastAsia="Palatino Linotype" w:hAnsi="Palatino Linotype" w:cs="Palatino Linotype"/>
          <w:i/>
          <w:iCs/>
          <w:color w:val="000000"/>
        </w:rPr>
        <w:t>“NO ENTREGA LA INFORMACIÓN DEL SECRETARIO TECNICO, REFERENTE A SUS FUNCIONES” (Sic.)</w:t>
      </w:r>
    </w:p>
    <w:p w14:paraId="25DCBD9F" w14:textId="77777777" w:rsidR="00A8075B" w:rsidRPr="00B703DA" w:rsidRDefault="00A8075B">
      <w:pPr>
        <w:pBdr>
          <w:top w:val="nil"/>
          <w:left w:val="nil"/>
          <w:bottom w:val="nil"/>
          <w:right w:val="nil"/>
          <w:between w:val="nil"/>
        </w:pBdr>
        <w:ind w:left="567"/>
        <w:jc w:val="both"/>
        <w:rPr>
          <w:rFonts w:ascii="Palatino Linotype" w:eastAsia="Palatino Linotype" w:hAnsi="Palatino Linotype" w:cs="Palatino Linotype"/>
          <w:i/>
          <w:iCs/>
          <w:color w:val="000000"/>
        </w:rPr>
      </w:pPr>
    </w:p>
    <w:p w14:paraId="20633662" w14:textId="77777777" w:rsidR="00A8075B" w:rsidRPr="00B703DA" w:rsidRDefault="00F026F3">
      <w:pPr>
        <w:pBdr>
          <w:top w:val="nil"/>
          <w:left w:val="nil"/>
          <w:bottom w:val="nil"/>
          <w:right w:val="nil"/>
          <w:between w:val="nil"/>
        </w:pBdr>
        <w:spacing w:line="360" w:lineRule="auto"/>
        <w:ind w:left="567"/>
        <w:jc w:val="both"/>
        <w:rPr>
          <w:rFonts w:ascii="Palatino Linotype" w:eastAsia="Palatino Linotype" w:hAnsi="Palatino Linotype" w:cs="Palatino Linotype"/>
          <w:b/>
          <w:bCs/>
          <w:color w:val="000000"/>
        </w:rPr>
      </w:pPr>
      <w:r w:rsidRPr="00B703DA">
        <w:rPr>
          <w:rFonts w:ascii="Palatino Linotype" w:eastAsia="Palatino Linotype" w:hAnsi="Palatino Linotype" w:cs="Palatino Linotype"/>
          <w:b/>
          <w:bCs/>
          <w:color w:val="000000"/>
        </w:rPr>
        <w:t>Razones o Motivos de la Inconformidad</w:t>
      </w:r>
    </w:p>
    <w:p w14:paraId="192A1B3B" w14:textId="77777777" w:rsidR="00A8075B" w:rsidRPr="00B703DA" w:rsidRDefault="00F026F3">
      <w:pPr>
        <w:pBdr>
          <w:top w:val="nil"/>
          <w:left w:val="nil"/>
          <w:bottom w:val="nil"/>
          <w:right w:val="nil"/>
          <w:between w:val="nil"/>
        </w:pBdr>
        <w:ind w:left="567" w:right="680"/>
        <w:jc w:val="both"/>
        <w:rPr>
          <w:rFonts w:ascii="Palatino Linotype" w:eastAsia="Palatino Linotype" w:hAnsi="Palatino Linotype" w:cs="Palatino Linotype"/>
          <w:i/>
          <w:iCs/>
          <w:color w:val="000000"/>
        </w:rPr>
      </w:pPr>
      <w:r w:rsidRPr="00B703DA">
        <w:rPr>
          <w:rFonts w:ascii="Palatino Linotype" w:eastAsia="Palatino Linotype" w:hAnsi="Palatino Linotype" w:cs="Palatino Linotype"/>
          <w:i/>
          <w:iCs/>
          <w:color w:val="000000"/>
        </w:rPr>
        <w:t>“LA INFORMACIÓN ES INCOMPLETA POR QUE NO PROCIONA LA INFORMACIÓN DEL SECRETARIO TÉCNICO, SOBRE SUS FUNCIONES, NO DAN CUMPLIMIENTO A LO ESTABLECIDO EN LA LEY DE TRANSPARENCIA Y ACCESO A LA INFORMACIÓN PÚBLICA DEL ESTADO DE MÉXICO Y MUNICIPIOS” (Sic.)</w:t>
      </w:r>
    </w:p>
    <w:p w14:paraId="7F6360CD" w14:textId="77777777" w:rsidR="00A8075B" w:rsidRPr="00B703DA" w:rsidRDefault="00A8075B">
      <w:pPr>
        <w:pBdr>
          <w:top w:val="nil"/>
          <w:left w:val="nil"/>
          <w:bottom w:val="nil"/>
          <w:right w:val="nil"/>
          <w:between w:val="nil"/>
        </w:pBdr>
        <w:spacing w:line="360" w:lineRule="auto"/>
        <w:ind w:left="567"/>
        <w:jc w:val="both"/>
        <w:rPr>
          <w:rFonts w:ascii="Palatino Linotype" w:eastAsia="Palatino Linotype" w:hAnsi="Palatino Linotype" w:cs="Palatino Linotype"/>
          <w:i/>
          <w:iCs/>
          <w:color w:val="000000"/>
        </w:rPr>
      </w:pPr>
    </w:p>
    <w:p w14:paraId="2285856C" w14:textId="77777777" w:rsidR="00A8075B" w:rsidRPr="00B703DA" w:rsidRDefault="00F026F3">
      <w:pPr>
        <w:pBdr>
          <w:top w:val="nil"/>
          <w:left w:val="nil"/>
          <w:bottom w:val="nil"/>
          <w:right w:val="nil"/>
          <w:between w:val="nil"/>
        </w:pBdr>
        <w:spacing w:line="360" w:lineRule="auto"/>
        <w:ind w:left="567"/>
        <w:jc w:val="both"/>
        <w:rPr>
          <w:rFonts w:ascii="Palatino Linotype" w:eastAsia="Palatino Linotype" w:hAnsi="Palatino Linotype" w:cs="Palatino Linotype"/>
          <w:b/>
          <w:bCs/>
          <w:color w:val="000000"/>
        </w:rPr>
      </w:pPr>
      <w:r w:rsidRPr="00B703DA">
        <w:rPr>
          <w:rFonts w:ascii="Palatino Linotype" w:eastAsia="Palatino Linotype" w:hAnsi="Palatino Linotype" w:cs="Palatino Linotype"/>
          <w:b/>
          <w:bCs/>
          <w:color w:val="000000"/>
        </w:rPr>
        <w:t>00033/CALIMAYA/IP/2026</w:t>
      </w:r>
    </w:p>
    <w:p w14:paraId="775C37E7" w14:textId="77777777" w:rsidR="00A8075B" w:rsidRPr="00B703DA" w:rsidRDefault="00F026F3">
      <w:pPr>
        <w:pBdr>
          <w:top w:val="nil"/>
          <w:left w:val="nil"/>
          <w:bottom w:val="nil"/>
          <w:right w:val="nil"/>
          <w:between w:val="nil"/>
        </w:pBdr>
        <w:spacing w:line="360" w:lineRule="auto"/>
        <w:ind w:left="567"/>
        <w:jc w:val="both"/>
        <w:rPr>
          <w:rFonts w:ascii="Palatino Linotype" w:eastAsia="Palatino Linotype" w:hAnsi="Palatino Linotype" w:cs="Palatino Linotype"/>
          <w:b/>
          <w:bCs/>
          <w:color w:val="000000"/>
        </w:rPr>
      </w:pPr>
      <w:r w:rsidRPr="00B703DA">
        <w:rPr>
          <w:rFonts w:ascii="Palatino Linotype" w:eastAsia="Palatino Linotype" w:hAnsi="Palatino Linotype" w:cs="Palatino Linotype"/>
          <w:b/>
          <w:bCs/>
          <w:color w:val="000000"/>
        </w:rPr>
        <w:t>Acto Impugnado</w:t>
      </w:r>
    </w:p>
    <w:p w14:paraId="27D9978C" w14:textId="77777777" w:rsidR="00A8075B" w:rsidRPr="00B703DA" w:rsidRDefault="00F026F3">
      <w:pPr>
        <w:pBdr>
          <w:top w:val="nil"/>
          <w:left w:val="nil"/>
          <w:bottom w:val="nil"/>
          <w:right w:val="nil"/>
          <w:between w:val="nil"/>
        </w:pBdr>
        <w:tabs>
          <w:tab w:val="left" w:pos="851"/>
        </w:tabs>
        <w:ind w:left="567" w:right="680"/>
        <w:jc w:val="both"/>
        <w:rPr>
          <w:rFonts w:ascii="Palatino Linotype" w:eastAsia="Palatino Linotype" w:hAnsi="Palatino Linotype" w:cs="Palatino Linotype"/>
          <w:i/>
          <w:iCs/>
          <w:color w:val="000000"/>
        </w:rPr>
      </w:pPr>
      <w:r w:rsidRPr="00B703DA">
        <w:rPr>
          <w:rFonts w:ascii="Palatino Linotype" w:eastAsia="Palatino Linotype" w:hAnsi="Palatino Linotype" w:cs="Palatino Linotype"/>
          <w:i/>
          <w:iCs/>
          <w:color w:val="000000"/>
        </w:rPr>
        <w:t>“NO ENTREGO LA INFORMACIÓN REFERENTE A LOS BENEFICIARIOS QUE RECIBIERON EL APOYO CON CALENTADORES, CISTERNAS Y CUARTOS DORMITORIOS.” (Sic.)</w:t>
      </w:r>
    </w:p>
    <w:p w14:paraId="6197AECC" w14:textId="77777777" w:rsidR="00A8075B" w:rsidRPr="00B703DA" w:rsidRDefault="00A8075B">
      <w:pPr>
        <w:pBdr>
          <w:top w:val="nil"/>
          <w:left w:val="nil"/>
          <w:bottom w:val="nil"/>
          <w:right w:val="nil"/>
          <w:between w:val="nil"/>
        </w:pBdr>
        <w:tabs>
          <w:tab w:val="left" w:pos="851"/>
        </w:tabs>
        <w:spacing w:line="360" w:lineRule="auto"/>
        <w:ind w:left="567"/>
        <w:jc w:val="both"/>
        <w:rPr>
          <w:rFonts w:ascii="Palatino Linotype" w:eastAsia="Palatino Linotype" w:hAnsi="Palatino Linotype" w:cs="Palatino Linotype"/>
          <w:i/>
          <w:iCs/>
          <w:color w:val="000000"/>
        </w:rPr>
      </w:pPr>
    </w:p>
    <w:p w14:paraId="1319B941" w14:textId="77777777" w:rsidR="00A8075B" w:rsidRPr="00B703DA" w:rsidRDefault="00F026F3">
      <w:pPr>
        <w:pBdr>
          <w:top w:val="nil"/>
          <w:left w:val="nil"/>
          <w:bottom w:val="nil"/>
          <w:right w:val="nil"/>
          <w:between w:val="nil"/>
        </w:pBdr>
        <w:tabs>
          <w:tab w:val="left" w:pos="851"/>
        </w:tabs>
        <w:spacing w:line="360" w:lineRule="auto"/>
        <w:ind w:left="567"/>
        <w:jc w:val="both"/>
        <w:rPr>
          <w:rFonts w:ascii="Palatino Linotype" w:eastAsia="Palatino Linotype" w:hAnsi="Palatino Linotype" w:cs="Palatino Linotype"/>
          <w:b/>
          <w:bCs/>
          <w:color w:val="000000"/>
        </w:rPr>
      </w:pPr>
      <w:r w:rsidRPr="00B703DA">
        <w:rPr>
          <w:rFonts w:ascii="Palatino Linotype" w:eastAsia="Palatino Linotype" w:hAnsi="Palatino Linotype" w:cs="Palatino Linotype"/>
          <w:b/>
          <w:bCs/>
          <w:color w:val="000000"/>
        </w:rPr>
        <w:t>Razones o Motivos de Inconformidad</w:t>
      </w:r>
    </w:p>
    <w:p w14:paraId="5CE4B0BA" w14:textId="77777777" w:rsidR="00A8075B" w:rsidRPr="00B703DA" w:rsidRDefault="00F026F3">
      <w:pPr>
        <w:pBdr>
          <w:top w:val="nil"/>
          <w:left w:val="nil"/>
          <w:bottom w:val="nil"/>
          <w:right w:val="nil"/>
          <w:between w:val="nil"/>
        </w:pBdr>
        <w:tabs>
          <w:tab w:val="left" w:pos="851"/>
        </w:tabs>
        <w:ind w:left="567" w:right="680"/>
        <w:jc w:val="both"/>
        <w:rPr>
          <w:rFonts w:ascii="Palatino Linotype" w:eastAsia="Palatino Linotype" w:hAnsi="Palatino Linotype" w:cs="Palatino Linotype"/>
          <w:i/>
          <w:iCs/>
          <w:color w:val="000000"/>
        </w:rPr>
      </w:pPr>
      <w:r w:rsidRPr="00B703DA">
        <w:rPr>
          <w:rFonts w:ascii="Palatino Linotype" w:eastAsia="Palatino Linotype" w:hAnsi="Palatino Linotype" w:cs="Palatino Linotype"/>
          <w:i/>
          <w:iCs/>
          <w:color w:val="000000"/>
        </w:rPr>
        <w:t>“ENTREGARON INFORMACION QUE NO CORRESPONDE CON LO SOLICTADOS, ENTREGARON ACTAS DE TERMINACION DE OBRA, MÁS NO DE LOS BENEFICIARIOS, INCURRIENDO EN UNA FALTA, FAVOR DE PROPORCIONAR LA INFORMACIÓN QUE SE SOLICITA” (Sic.)</w:t>
      </w:r>
    </w:p>
    <w:p w14:paraId="4C5CBFAA" w14:textId="77777777" w:rsidR="00A8075B" w:rsidRPr="00B703DA" w:rsidRDefault="00A8075B">
      <w:pPr>
        <w:pBdr>
          <w:top w:val="nil"/>
          <w:left w:val="nil"/>
          <w:bottom w:val="nil"/>
          <w:right w:val="nil"/>
          <w:between w:val="nil"/>
        </w:pBdr>
        <w:tabs>
          <w:tab w:val="left" w:pos="851"/>
        </w:tabs>
        <w:spacing w:line="360" w:lineRule="auto"/>
        <w:ind w:left="567"/>
        <w:jc w:val="both"/>
        <w:rPr>
          <w:rFonts w:ascii="Palatino Linotype" w:eastAsia="Palatino Linotype" w:hAnsi="Palatino Linotype" w:cs="Palatino Linotype"/>
          <w:i/>
          <w:iCs/>
          <w:color w:val="000000"/>
        </w:rPr>
      </w:pPr>
    </w:p>
    <w:p w14:paraId="1D31AC69" w14:textId="77777777" w:rsidR="00A8075B" w:rsidRPr="00B703DA" w:rsidRDefault="00F026F3">
      <w:pPr>
        <w:numPr>
          <w:ilvl w:val="0"/>
          <w:numId w:val="1"/>
        </w:numPr>
        <w:spacing w:line="360" w:lineRule="auto"/>
        <w:ind w:left="0" w:firstLine="0"/>
        <w:jc w:val="both"/>
        <w:rPr>
          <w:rFonts w:ascii="Palatino Linotype" w:eastAsia="Palatino Linotype" w:hAnsi="Palatino Linotype" w:cs="Palatino Linotype"/>
          <w:i/>
          <w:iCs/>
          <w:color w:val="000000"/>
        </w:rPr>
      </w:pPr>
      <w:r w:rsidRPr="00B703DA">
        <w:rPr>
          <w:rFonts w:ascii="Palatino Linotype" w:eastAsia="Palatino Linotype" w:hAnsi="Palatino Linotype" w:cs="Palatino Linotype"/>
        </w:rPr>
        <w:t xml:space="preserve">Se registraron los recursos de revisión bajo los números de expediente al rubro indicados, asimismo con fundamento en lo dispuesto por el artículo 185 fracción I de la Ley de Transparencia y Acceso a la Información Pública del Estado de México y Municipios se turnaron a la </w:t>
      </w:r>
      <w:r w:rsidRPr="00B703DA">
        <w:rPr>
          <w:rFonts w:ascii="Palatino Linotype" w:eastAsia="Palatino Linotype" w:hAnsi="Palatino Linotype" w:cs="Palatino Linotype"/>
          <w:b/>
          <w:bCs/>
        </w:rPr>
        <w:t xml:space="preserve">Comisionada María del Rosario Mejía Ayala </w:t>
      </w:r>
      <w:r w:rsidRPr="00B703DA">
        <w:rPr>
          <w:rFonts w:ascii="Palatino Linotype" w:eastAsia="Palatino Linotype" w:hAnsi="Palatino Linotype" w:cs="Palatino Linotype"/>
        </w:rPr>
        <w:t>con el objeto de su análisis.</w:t>
      </w:r>
    </w:p>
    <w:p w14:paraId="15AFEED8" w14:textId="77777777" w:rsidR="00A8075B" w:rsidRPr="00B703DA" w:rsidRDefault="00A8075B">
      <w:pPr>
        <w:spacing w:line="360" w:lineRule="auto"/>
        <w:jc w:val="both"/>
        <w:rPr>
          <w:rFonts w:ascii="Palatino Linotype" w:eastAsia="Palatino Linotype" w:hAnsi="Palatino Linotype" w:cs="Palatino Linotype"/>
          <w:i/>
          <w:iCs/>
          <w:color w:val="000000"/>
        </w:rPr>
      </w:pPr>
    </w:p>
    <w:p w14:paraId="196A9EE0" w14:textId="77777777" w:rsidR="00A8075B" w:rsidRPr="00B703DA" w:rsidRDefault="00F026F3">
      <w:pPr>
        <w:numPr>
          <w:ilvl w:val="0"/>
          <w:numId w:val="1"/>
        </w:numPr>
        <w:spacing w:line="360" w:lineRule="auto"/>
        <w:ind w:left="0" w:firstLine="0"/>
        <w:jc w:val="both"/>
        <w:rPr>
          <w:rFonts w:ascii="Palatino Linotype" w:eastAsia="Palatino Linotype" w:hAnsi="Palatino Linotype" w:cs="Palatino Linotype"/>
          <w:i/>
          <w:iCs/>
          <w:color w:val="000000"/>
        </w:rPr>
      </w:pPr>
      <w:r w:rsidRPr="00B703DA">
        <w:rPr>
          <w:rFonts w:ascii="Palatino Linotype" w:eastAsia="Palatino Linotype" w:hAnsi="Palatino Linotype" w:cs="Palatino Linotype"/>
          <w:color w:val="000000"/>
        </w:rPr>
        <w:lastRenderedPageBreak/>
        <w:t xml:space="preserve">La Comisionada Ponente de origen con fundamento en lo dispuesto por el artículo 185 </w:t>
      </w:r>
      <w:r w:rsidRPr="00B703DA">
        <w:rPr>
          <w:rFonts w:ascii="Palatino Linotype" w:eastAsia="Palatino Linotype" w:hAnsi="Palatino Linotype" w:cs="Palatino Linotype"/>
        </w:rPr>
        <w:t>fracción</w:t>
      </w:r>
      <w:r w:rsidRPr="00B703DA">
        <w:rPr>
          <w:rFonts w:ascii="Palatino Linotype" w:eastAsia="Palatino Linotype" w:hAnsi="Palatino Linotype" w:cs="Palatino Linotype"/>
          <w:color w:val="000000"/>
        </w:rPr>
        <w:t xml:space="preserve"> II de la ley de la materia, a través de los </w:t>
      </w:r>
      <w:r w:rsidRPr="00B703DA">
        <w:rPr>
          <w:rFonts w:ascii="Palatino Linotype" w:eastAsia="Palatino Linotype" w:hAnsi="Palatino Linotype" w:cs="Palatino Linotype"/>
          <w:b/>
          <w:bCs/>
          <w:color w:val="000000"/>
        </w:rPr>
        <w:t xml:space="preserve">acuerdos de admisión </w:t>
      </w:r>
      <w:r w:rsidRPr="00B703DA">
        <w:rPr>
          <w:rFonts w:ascii="Palatino Linotype" w:eastAsia="Palatino Linotype" w:hAnsi="Palatino Linotype" w:cs="Palatino Linotype"/>
          <w:color w:val="000000"/>
        </w:rPr>
        <w:t xml:space="preserve">de fechas </w:t>
      </w:r>
      <w:r w:rsidRPr="00B703DA">
        <w:rPr>
          <w:rFonts w:ascii="Palatino Linotype" w:eastAsia="Palatino Linotype" w:hAnsi="Palatino Linotype" w:cs="Palatino Linotype"/>
          <w:b/>
          <w:bCs/>
          <w:color w:val="000000"/>
        </w:rPr>
        <w:t>cinco y seis de marzo de dos mil veintiséis</w:t>
      </w:r>
      <w:r w:rsidRPr="00B703DA">
        <w:rPr>
          <w:rFonts w:ascii="Palatino Linotype" w:eastAsia="Palatino Linotype" w:hAnsi="Palatino Linotype" w:cs="Palatino Linotype"/>
          <w:color w:val="000000"/>
        </w:rPr>
        <w:t xml:space="preserve">, puso a disposición de las partes el expediente electrónico vía SAIMEX a efecto de que en un plazo máximo de siete días manifestaran lo que a su derecho conviniera, ofrecieran pruebas y alegatos según corresponda al caso concreto, de esta forma para que el </w:t>
      </w:r>
      <w:r w:rsidRPr="00B703DA">
        <w:rPr>
          <w:rFonts w:ascii="Palatino Linotype" w:eastAsia="Palatino Linotype" w:hAnsi="Palatino Linotype" w:cs="Palatino Linotype"/>
          <w:b/>
          <w:bCs/>
          <w:color w:val="000000"/>
        </w:rPr>
        <w:t xml:space="preserve">SUJETO OBLIGADO </w:t>
      </w:r>
      <w:r w:rsidRPr="00B703DA">
        <w:rPr>
          <w:rFonts w:ascii="Palatino Linotype" w:eastAsia="Palatino Linotype" w:hAnsi="Palatino Linotype" w:cs="Palatino Linotype"/>
          <w:color w:val="000000"/>
        </w:rPr>
        <w:t>presentara el Informe Justificado procedente.</w:t>
      </w:r>
    </w:p>
    <w:p w14:paraId="2A5DB904" w14:textId="77777777" w:rsidR="00A8075B" w:rsidRPr="00B703DA" w:rsidRDefault="00A8075B">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14:paraId="688F866C" w14:textId="77777777" w:rsidR="00A8075B" w:rsidRPr="00B703DA" w:rsidRDefault="00F026F3">
      <w:pPr>
        <w:numPr>
          <w:ilvl w:val="0"/>
          <w:numId w:val="1"/>
        </w:numPr>
        <w:spacing w:line="360" w:lineRule="auto"/>
        <w:ind w:left="0" w:firstLine="0"/>
        <w:jc w:val="both"/>
        <w:rPr>
          <w:rFonts w:ascii="Palatino Linotype" w:eastAsia="Palatino Linotype" w:hAnsi="Palatino Linotype" w:cs="Palatino Linotype"/>
          <w:color w:val="000000"/>
        </w:rPr>
      </w:pPr>
      <w:r w:rsidRPr="00B703DA">
        <w:rPr>
          <w:rFonts w:ascii="Palatino Linotype" w:eastAsia="Palatino Linotype" w:hAnsi="Palatino Linotype" w:cs="Palatino Linotype"/>
          <w:color w:val="000000"/>
        </w:rPr>
        <w:t xml:space="preserve">El </w:t>
      </w:r>
      <w:r w:rsidRPr="00B703DA">
        <w:rPr>
          <w:rFonts w:ascii="Palatino Linotype" w:eastAsia="Palatino Linotype" w:hAnsi="Palatino Linotype" w:cs="Palatino Linotype"/>
          <w:b/>
          <w:bCs/>
          <w:color w:val="000000"/>
        </w:rPr>
        <w:t>diez de marzo de dos mil veintiséis</w:t>
      </w:r>
      <w:r w:rsidRPr="00B703DA">
        <w:rPr>
          <w:rFonts w:ascii="Palatino Linotype" w:eastAsia="Palatino Linotype" w:hAnsi="Palatino Linotype" w:cs="Palatino Linotype"/>
          <w:color w:val="000000"/>
        </w:rPr>
        <w:t xml:space="preserve">, en relación al recuro de revisión </w:t>
      </w:r>
      <w:r w:rsidRPr="00B703DA">
        <w:rPr>
          <w:rFonts w:ascii="Palatino Linotype" w:eastAsia="Palatino Linotype" w:hAnsi="Palatino Linotype" w:cs="Palatino Linotype"/>
          <w:b/>
          <w:bCs/>
        </w:rPr>
        <w:t>02963/INFOEM/IP/RR/2026</w:t>
      </w:r>
      <w:r w:rsidRPr="00B703DA">
        <w:rPr>
          <w:rFonts w:ascii="Palatino Linotype" w:eastAsia="Palatino Linotype" w:hAnsi="Palatino Linotype" w:cs="Palatino Linotype"/>
        </w:rPr>
        <w:t xml:space="preserve">, </w:t>
      </w:r>
      <w:r w:rsidRPr="00B703DA">
        <w:rPr>
          <w:rFonts w:ascii="Palatino Linotype" w:eastAsia="Palatino Linotype" w:hAnsi="Palatino Linotype" w:cs="Palatino Linotype"/>
          <w:color w:val="000000"/>
        </w:rPr>
        <w:t xml:space="preserve">el </w:t>
      </w:r>
      <w:r w:rsidRPr="00B703DA">
        <w:rPr>
          <w:rFonts w:ascii="Palatino Linotype" w:eastAsia="Palatino Linotype" w:hAnsi="Palatino Linotype" w:cs="Palatino Linotype"/>
          <w:b/>
          <w:bCs/>
          <w:color w:val="000000"/>
        </w:rPr>
        <w:t>SUJETO OBLIGADO</w:t>
      </w:r>
      <w:r w:rsidRPr="00B703DA">
        <w:rPr>
          <w:rFonts w:ascii="Palatino Linotype" w:eastAsia="Palatino Linotype" w:hAnsi="Palatino Linotype" w:cs="Palatino Linotype"/>
          <w:color w:val="000000"/>
        </w:rPr>
        <w:t xml:space="preserve"> rindió el </w:t>
      </w:r>
      <w:r w:rsidRPr="00B703DA">
        <w:rPr>
          <w:rFonts w:ascii="Palatino Linotype" w:eastAsia="Palatino Linotype" w:hAnsi="Palatino Linotype" w:cs="Palatino Linotype"/>
          <w:b/>
          <w:bCs/>
          <w:color w:val="000000"/>
        </w:rPr>
        <w:t>informe justificado</w:t>
      </w:r>
      <w:r w:rsidRPr="00B703DA">
        <w:rPr>
          <w:rFonts w:ascii="Palatino Linotype" w:eastAsia="Palatino Linotype" w:hAnsi="Palatino Linotype" w:cs="Palatino Linotype"/>
          <w:color w:val="000000"/>
        </w:rPr>
        <w:t xml:space="preserve"> correspondiente, a través de los siguientes documentos:</w:t>
      </w:r>
    </w:p>
    <w:p w14:paraId="6524D15F" w14:textId="77777777" w:rsidR="00A8075B" w:rsidRPr="00B703DA" w:rsidRDefault="00A8075B">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14:paraId="5081182E" w14:textId="77777777" w:rsidR="00A8075B" w:rsidRPr="00B703DA" w:rsidRDefault="00F026F3">
      <w:pPr>
        <w:numPr>
          <w:ilvl w:val="0"/>
          <w:numId w:val="7"/>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B703DA">
        <w:rPr>
          <w:rFonts w:ascii="Palatino Linotype" w:eastAsia="Palatino Linotype" w:hAnsi="Palatino Linotype" w:cs="Palatino Linotype"/>
          <w:b/>
          <w:bCs/>
        </w:rPr>
        <w:t>02963/INFOEM/IP/RR/2026</w:t>
      </w:r>
    </w:p>
    <w:p w14:paraId="0389816B" w14:textId="77777777" w:rsidR="00A8075B" w:rsidRPr="00B703DA" w:rsidRDefault="00A205DE">
      <w:pPr>
        <w:numPr>
          <w:ilvl w:val="1"/>
          <w:numId w:val="7"/>
        </w:numPr>
        <w:pBdr>
          <w:top w:val="nil"/>
          <w:left w:val="nil"/>
          <w:bottom w:val="nil"/>
          <w:right w:val="nil"/>
          <w:between w:val="nil"/>
        </w:pBdr>
        <w:spacing w:line="360" w:lineRule="auto"/>
        <w:jc w:val="both"/>
        <w:rPr>
          <w:rFonts w:ascii="Palatino Linotype" w:eastAsia="Palatino Linotype" w:hAnsi="Palatino Linotype" w:cs="Palatino Linotype"/>
          <w:b/>
          <w:bCs/>
        </w:rPr>
      </w:pPr>
      <w:hyperlink r:id="rId16">
        <w:r w:rsidR="00F026F3" w:rsidRPr="00B703DA">
          <w:rPr>
            <w:rFonts w:ascii="Palatino Linotype" w:eastAsia="Palatino Linotype" w:hAnsi="Palatino Linotype" w:cs="Palatino Linotype"/>
            <w:b/>
            <w:bCs/>
          </w:rPr>
          <w:t>MANIFESTACIONES AL RR 02963-INFOEM-IP-RR-2026.pdf</w:t>
        </w:r>
      </w:hyperlink>
      <w:r w:rsidR="00F026F3" w:rsidRPr="00B703DA">
        <w:rPr>
          <w:rFonts w:ascii="Palatino Linotype" w:eastAsia="Palatino Linotype" w:hAnsi="Palatino Linotype" w:cs="Palatino Linotype"/>
          <w:b/>
          <w:bCs/>
        </w:rPr>
        <w:t xml:space="preserve">: </w:t>
      </w:r>
      <w:r w:rsidR="00F026F3" w:rsidRPr="00B703DA">
        <w:rPr>
          <w:rFonts w:ascii="Palatino Linotype" w:eastAsia="Palatino Linotype" w:hAnsi="Palatino Linotype" w:cs="Palatino Linotype"/>
        </w:rPr>
        <w:t xml:space="preserve">Oficio de fecha diez de marzo de dos mil veintiséis, suscrito por el Titular de la Unidad de Transparencia, a través del cual refiere que las funciones y atribuciones del Secretario Técnico, se encuentran establecidas en el Manual de Organización, el cual se encuentra públicado en la páginaoficial del Ayuntamiento, proporcionando la liga de acceso </w:t>
      </w:r>
      <w:r w:rsidR="00F026F3" w:rsidRPr="00B703DA">
        <w:rPr>
          <w:rFonts w:ascii="Palatino Linotype" w:eastAsia="Palatino Linotype" w:hAnsi="Palatino Linotype" w:cs="Palatino Linotype"/>
          <w:noProof/>
        </w:rPr>
        <w:drawing>
          <wp:inline distT="0" distB="0" distL="0" distR="0" wp14:anchorId="3DCBEB2C" wp14:editId="5309BA7E">
            <wp:extent cx="4638675" cy="762635"/>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7"/>
                    <a:srcRect/>
                    <a:stretch>
                      <a:fillRect/>
                    </a:stretch>
                  </pic:blipFill>
                  <pic:spPr>
                    <a:xfrm>
                      <a:off x="0" y="0"/>
                      <a:ext cx="4638675" cy="762635"/>
                    </a:xfrm>
                    <a:prstGeom prst="rect">
                      <a:avLst/>
                    </a:prstGeom>
                    <a:ln/>
                  </pic:spPr>
                </pic:pic>
              </a:graphicData>
            </a:graphic>
          </wp:inline>
        </w:drawing>
      </w:r>
      <w:r w:rsidR="00F026F3" w:rsidRPr="00B703DA">
        <w:rPr>
          <w:rFonts w:ascii="Palatino Linotype" w:eastAsia="Palatino Linotype" w:hAnsi="Palatino Linotype" w:cs="Palatino Linotype"/>
        </w:rPr>
        <w:t xml:space="preserve">en datos cerrados, no obstante agrega las atribuciones y funciones de la Secretaría Técnica, establecidas en el Manual de Organización. </w:t>
      </w:r>
      <w:r w:rsidR="00F026F3" w:rsidRPr="00B703DA">
        <w:rPr>
          <w:noProof/>
        </w:rPr>
        <mc:AlternateContent>
          <mc:Choice Requires="wps">
            <w:drawing>
              <wp:anchor distT="0" distB="0" distL="114300" distR="114300" simplePos="0" relativeHeight="251658240" behindDoc="0" locked="0" layoutInCell="1" hidden="0" allowOverlap="1" wp14:anchorId="374466DD" wp14:editId="562B0620">
                <wp:simplePos x="0" y="0"/>
                <wp:positionH relativeFrom="column">
                  <wp:posOffset>910907</wp:posOffset>
                </wp:positionH>
                <wp:positionV relativeFrom="paragraph">
                  <wp:posOffset>1695768</wp:posOffset>
                </wp:positionV>
                <wp:extent cx="1104900" cy="171450"/>
                <wp:effectExtent l="0" t="0" r="0" b="0"/>
                <wp:wrapNone/>
                <wp:docPr id="1" name="Rectángulo 1"/>
                <wp:cNvGraphicFramePr/>
                <a:graphic xmlns:a="http://schemas.openxmlformats.org/drawingml/2006/main">
                  <a:graphicData uri="http://schemas.microsoft.com/office/word/2010/wordprocessingShape">
                    <wps:wsp>
                      <wps:cNvSpPr/>
                      <wps:spPr>
                        <a:xfrm>
                          <a:off x="4798313" y="3699038"/>
                          <a:ext cx="1095375" cy="161925"/>
                        </a:xfrm>
                        <a:prstGeom prst="rect">
                          <a:avLst/>
                        </a:prstGeom>
                        <a:solidFill>
                          <a:schemeClr val="lt1"/>
                        </a:solidFill>
                        <a:ln>
                          <a:noFill/>
                        </a:ln>
                      </wps:spPr>
                      <wps:txbx>
                        <w:txbxContent>
                          <w:p w14:paraId="0CC10883" w14:textId="77777777" w:rsidR="00A8075B" w:rsidRDefault="00A8075B">
                            <w:pPr>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ángulo 1" o:spid="_x0000_s1026" style="position:absolute;left:0;text-align:left;margin-left:71.7pt;margin-top:133.55pt;width:87pt;height:13.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" fillcolor="white [3201]" stroked="f">
                <v:textbox inset="2.53958mm,2.53958mm,2.53958mm,2.53958mm">
                  <w:txbxContent>
                    <w:p w:rsidR="00A8075B" w:rsidRDefault="00A8075B">
                      <w:pPr>
                        <w:textDirection w:val="btLr"/>
                      </w:pPr>
                    </w:p>
                  </w:txbxContent>
                </v:textbox>
              </v:rect>
            </w:pict>
          </mc:Fallback>
        </mc:AlternateContent>
      </w:r>
    </w:p>
    <w:p w14:paraId="4D369E24" w14:textId="77777777" w:rsidR="00A8075B" w:rsidRPr="00B703DA" w:rsidRDefault="00A205DE">
      <w:pPr>
        <w:numPr>
          <w:ilvl w:val="1"/>
          <w:numId w:val="7"/>
        </w:numPr>
        <w:pBdr>
          <w:top w:val="nil"/>
          <w:left w:val="nil"/>
          <w:bottom w:val="nil"/>
          <w:right w:val="nil"/>
          <w:between w:val="nil"/>
        </w:pBdr>
        <w:spacing w:line="360" w:lineRule="auto"/>
        <w:jc w:val="both"/>
        <w:rPr>
          <w:rFonts w:ascii="Palatino Linotype" w:eastAsia="Palatino Linotype" w:hAnsi="Palatino Linotype" w:cs="Palatino Linotype"/>
        </w:rPr>
      </w:pPr>
      <w:hyperlink r:id="rId18">
        <w:r w:rsidR="00F026F3" w:rsidRPr="00B703DA">
          <w:rPr>
            <w:rFonts w:ascii="Palatino Linotype" w:eastAsia="Palatino Linotype" w:hAnsi="Palatino Linotype" w:cs="Palatino Linotype"/>
            <w:b/>
            <w:bCs/>
          </w:rPr>
          <w:t>manual-de-organizacion-sec-tec.pdf</w:t>
        </w:r>
      </w:hyperlink>
      <w:r w:rsidR="00F026F3" w:rsidRPr="00B703DA">
        <w:rPr>
          <w:rFonts w:ascii="Palatino Linotype" w:eastAsia="Palatino Linotype" w:hAnsi="Palatino Linotype" w:cs="Palatino Linotype"/>
          <w:b/>
          <w:bCs/>
        </w:rPr>
        <w:t xml:space="preserve">: </w:t>
      </w:r>
      <w:r w:rsidR="00F026F3" w:rsidRPr="00B703DA">
        <w:rPr>
          <w:rFonts w:ascii="Palatino Linotype" w:eastAsia="Palatino Linotype" w:hAnsi="Palatino Linotype" w:cs="Palatino Linotype"/>
        </w:rPr>
        <w:t>Manual de Organización de la Secretaría Técnica del Ayuntamiento de Calimaya, en el cual se advierten las atribuciones y funciones de la Secretaría Técnica</w:t>
      </w:r>
    </w:p>
    <w:p w14:paraId="435DB4BA" w14:textId="77777777" w:rsidR="00A8075B" w:rsidRPr="00B703DA" w:rsidRDefault="00A8075B">
      <w:pPr>
        <w:spacing w:line="360" w:lineRule="auto"/>
        <w:jc w:val="both"/>
        <w:rPr>
          <w:rFonts w:ascii="Palatino Linotype" w:eastAsia="Palatino Linotype" w:hAnsi="Palatino Linotype" w:cs="Palatino Linotype"/>
          <w:color w:val="000000"/>
        </w:rPr>
      </w:pPr>
    </w:p>
    <w:p w14:paraId="7CEB21C0" w14:textId="77777777" w:rsidR="00A8075B" w:rsidRPr="00B703DA" w:rsidRDefault="00F026F3">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b/>
          <w:bCs/>
          <w:i/>
          <w:iCs/>
          <w:color w:val="000000"/>
        </w:rPr>
      </w:pPr>
      <w:r w:rsidRPr="00B703DA">
        <w:rPr>
          <w:rFonts w:ascii="Palatino Linotype" w:eastAsia="Palatino Linotype" w:hAnsi="Palatino Linotype" w:cs="Palatino Linotype"/>
          <w:color w:val="000000"/>
        </w:rPr>
        <w:t xml:space="preserve">Esta información fue puesta a la vista del </w:t>
      </w:r>
      <w:r w:rsidRPr="00B703DA">
        <w:rPr>
          <w:rFonts w:ascii="Palatino Linotype" w:eastAsia="Palatino Linotype" w:hAnsi="Palatino Linotype" w:cs="Palatino Linotype"/>
          <w:b/>
          <w:bCs/>
          <w:color w:val="000000"/>
        </w:rPr>
        <w:t>RECURRENTE</w:t>
      </w:r>
      <w:r w:rsidRPr="00B703DA">
        <w:rPr>
          <w:rFonts w:ascii="Palatino Linotype" w:eastAsia="Palatino Linotype" w:hAnsi="Palatino Linotype" w:cs="Palatino Linotype"/>
          <w:color w:val="000000"/>
        </w:rPr>
        <w:t xml:space="preserve"> el </w:t>
      </w:r>
      <w:r w:rsidRPr="00B703DA">
        <w:rPr>
          <w:rFonts w:ascii="Palatino Linotype" w:eastAsia="Palatino Linotype" w:hAnsi="Palatino Linotype" w:cs="Palatino Linotype"/>
          <w:b/>
          <w:bCs/>
          <w:color w:val="000000"/>
        </w:rPr>
        <w:t>veintisiete de abril de dos mil veintiséis</w:t>
      </w:r>
      <w:r w:rsidRPr="00B703DA">
        <w:rPr>
          <w:rFonts w:ascii="Palatino Linotype" w:eastAsia="Palatino Linotype" w:hAnsi="Palatino Linotype" w:cs="Palatino Linotype"/>
          <w:color w:val="000000"/>
        </w:rPr>
        <w:t>, para que, en un plazo de tres días hábiles, manifestara lo que a su derecho conviniera, de conformidad con lo establecido en el artículo 185, fracción III de la Ley de Transparencia y Acceso a la Información Pública del Estado de México y Municipios.</w:t>
      </w:r>
    </w:p>
    <w:p w14:paraId="637ACF50" w14:textId="77777777" w:rsidR="00A8075B" w:rsidRPr="00B703DA" w:rsidRDefault="00A8075B">
      <w:pPr>
        <w:spacing w:line="360" w:lineRule="auto"/>
        <w:ind w:left="360"/>
        <w:jc w:val="both"/>
        <w:rPr>
          <w:rFonts w:ascii="Palatino Linotype" w:eastAsia="Palatino Linotype" w:hAnsi="Palatino Linotype" w:cs="Palatino Linotype"/>
          <w:i/>
          <w:iCs/>
          <w:color w:val="000000"/>
        </w:rPr>
      </w:pPr>
    </w:p>
    <w:p w14:paraId="797026F8" w14:textId="77777777" w:rsidR="00A8075B" w:rsidRPr="00B703DA" w:rsidRDefault="00F026F3">
      <w:pPr>
        <w:numPr>
          <w:ilvl w:val="0"/>
          <w:numId w:val="1"/>
        </w:numPr>
        <w:spacing w:line="360" w:lineRule="auto"/>
        <w:ind w:left="0" w:firstLine="0"/>
        <w:jc w:val="both"/>
        <w:rPr>
          <w:rFonts w:ascii="Palatino Linotype" w:eastAsia="Palatino Linotype" w:hAnsi="Palatino Linotype" w:cs="Palatino Linotype"/>
          <w:i/>
          <w:iCs/>
          <w:color w:val="000000"/>
        </w:rPr>
      </w:pPr>
      <w:r w:rsidRPr="00B703DA">
        <w:rPr>
          <w:rFonts w:ascii="Palatino Linotype" w:eastAsia="Palatino Linotype" w:hAnsi="Palatino Linotype" w:cs="Palatino Linotype"/>
        </w:rPr>
        <w:t xml:space="preserve">Para el Recursos Revisión </w:t>
      </w:r>
      <w:r w:rsidRPr="00B703DA">
        <w:rPr>
          <w:rFonts w:ascii="Palatino Linotype" w:eastAsia="Palatino Linotype" w:hAnsi="Palatino Linotype" w:cs="Palatino Linotype"/>
          <w:b/>
          <w:bCs/>
        </w:rPr>
        <w:t xml:space="preserve">02968/INFOEM/IP/RR/2026, </w:t>
      </w:r>
      <w:r w:rsidRPr="00B703DA">
        <w:rPr>
          <w:rFonts w:ascii="Palatino Linotype" w:eastAsia="Palatino Linotype" w:hAnsi="Palatino Linotype" w:cs="Palatino Linotype"/>
        </w:rPr>
        <w:t>el</w:t>
      </w:r>
      <w:r w:rsidRPr="00B703DA">
        <w:rPr>
          <w:rFonts w:ascii="Palatino Linotype" w:eastAsia="Palatino Linotype" w:hAnsi="Palatino Linotype" w:cs="Palatino Linotype"/>
          <w:b/>
          <w:bCs/>
        </w:rPr>
        <w:t xml:space="preserve"> SUJETO OBLIGADO, </w:t>
      </w:r>
      <w:r w:rsidRPr="00B703DA">
        <w:rPr>
          <w:rFonts w:ascii="Palatino Linotype" w:eastAsia="Palatino Linotype" w:hAnsi="Palatino Linotype" w:cs="Palatino Linotype"/>
        </w:rPr>
        <w:t>no realizó manifestaciones.</w:t>
      </w:r>
    </w:p>
    <w:p w14:paraId="5E940269" w14:textId="77777777" w:rsidR="00A8075B" w:rsidRPr="00B703DA" w:rsidRDefault="00A8075B">
      <w:pPr>
        <w:spacing w:line="360" w:lineRule="auto"/>
        <w:ind w:left="360"/>
        <w:jc w:val="both"/>
        <w:rPr>
          <w:rFonts w:ascii="Palatino Linotype" w:eastAsia="Palatino Linotype" w:hAnsi="Palatino Linotype" w:cs="Palatino Linotype"/>
          <w:i/>
          <w:iCs/>
          <w:color w:val="000000"/>
        </w:rPr>
      </w:pPr>
    </w:p>
    <w:p w14:paraId="6F2D5BF8" w14:textId="77777777" w:rsidR="00A8075B" w:rsidRPr="00B703DA" w:rsidRDefault="00F026F3">
      <w:pPr>
        <w:numPr>
          <w:ilvl w:val="0"/>
          <w:numId w:val="1"/>
        </w:numPr>
        <w:spacing w:line="360" w:lineRule="auto"/>
        <w:ind w:left="0" w:firstLine="0"/>
        <w:jc w:val="both"/>
        <w:rPr>
          <w:rFonts w:ascii="Palatino Linotype" w:eastAsia="Palatino Linotype" w:hAnsi="Palatino Linotype" w:cs="Palatino Linotype"/>
          <w:i/>
          <w:iCs/>
          <w:color w:val="000000"/>
        </w:rPr>
      </w:pPr>
      <w:r w:rsidRPr="00B703DA">
        <w:rPr>
          <w:rFonts w:ascii="Palatino Linotype" w:eastAsia="Palatino Linotype" w:hAnsi="Palatino Linotype" w:cs="Palatino Linotype"/>
        </w:rPr>
        <w:t xml:space="preserve">De lo anterior </w:t>
      </w:r>
      <w:r w:rsidRPr="00B703DA">
        <w:rPr>
          <w:rFonts w:ascii="Palatino Linotype" w:eastAsia="Palatino Linotype" w:hAnsi="Palatino Linotype" w:cs="Palatino Linotype"/>
          <w:b/>
          <w:bCs/>
        </w:rPr>
        <w:t xml:space="preserve">el RECURRENTE </w:t>
      </w:r>
      <w:r w:rsidRPr="00B703DA">
        <w:rPr>
          <w:rFonts w:ascii="Palatino Linotype" w:eastAsia="Palatino Linotype" w:hAnsi="Palatino Linotype" w:cs="Palatino Linotype"/>
        </w:rPr>
        <w:t xml:space="preserve">dejaron de realizar manifestaciones que a su derecho conviniera y asistiera respectivamente para cada uno de los recursos de revisión. </w:t>
      </w:r>
    </w:p>
    <w:p w14:paraId="3A2E3387" w14:textId="77777777" w:rsidR="00A8075B" w:rsidRPr="00B703DA" w:rsidRDefault="00A8075B">
      <w:pPr>
        <w:spacing w:line="360" w:lineRule="auto"/>
        <w:jc w:val="both"/>
        <w:rPr>
          <w:rFonts w:ascii="Palatino Linotype" w:eastAsia="Palatino Linotype" w:hAnsi="Palatino Linotype" w:cs="Palatino Linotype"/>
          <w:i/>
          <w:iCs/>
          <w:color w:val="000000"/>
        </w:rPr>
      </w:pPr>
    </w:p>
    <w:p w14:paraId="197B9464" w14:textId="77777777" w:rsidR="00A8075B" w:rsidRPr="00B703DA" w:rsidRDefault="00F026F3">
      <w:pPr>
        <w:numPr>
          <w:ilvl w:val="0"/>
          <w:numId w:val="1"/>
        </w:numPr>
        <w:spacing w:line="360" w:lineRule="auto"/>
        <w:ind w:left="0" w:firstLine="0"/>
        <w:jc w:val="both"/>
        <w:rPr>
          <w:rFonts w:ascii="Palatino Linotype" w:eastAsia="Palatino Linotype" w:hAnsi="Palatino Linotype" w:cs="Palatino Linotype"/>
          <w:i/>
          <w:iCs/>
          <w:color w:val="000000"/>
        </w:rPr>
      </w:pPr>
      <w:r w:rsidRPr="00B703DA">
        <w:rPr>
          <w:rFonts w:ascii="Palatino Linotype" w:eastAsia="Palatino Linotype" w:hAnsi="Palatino Linotype" w:cs="Palatino Linotype"/>
        </w:rPr>
        <w:t xml:space="preserve">En continuidad la Comisionada Ponente mediante acuerdo del </w:t>
      </w:r>
      <w:r w:rsidRPr="00B703DA">
        <w:rPr>
          <w:rFonts w:ascii="Palatino Linotype" w:eastAsia="Palatino Linotype" w:hAnsi="Palatino Linotype" w:cs="Palatino Linotype"/>
          <w:b/>
          <w:bCs/>
        </w:rPr>
        <w:t>veintisiete de abril de dos mil veintiséis</w:t>
      </w:r>
      <w:r w:rsidRPr="00B703DA">
        <w:rPr>
          <w:rFonts w:ascii="Palatino Linotype" w:eastAsia="Palatino Linotype" w:hAnsi="Palatino Linotype" w:cs="Palatino Linotype"/>
        </w:rPr>
        <w:t xml:space="preserve">, decretó el cierre de instrucción del expediente </w:t>
      </w:r>
      <w:r w:rsidRPr="00B703DA">
        <w:rPr>
          <w:rFonts w:ascii="Palatino Linotype" w:eastAsia="Palatino Linotype" w:hAnsi="Palatino Linotype" w:cs="Palatino Linotype"/>
          <w:b/>
          <w:bCs/>
        </w:rPr>
        <w:t>02968/INFOEM/IP/RR/2026</w:t>
      </w:r>
      <w:r w:rsidRPr="00B703DA">
        <w:rPr>
          <w:rFonts w:ascii="Palatino Linotype" w:eastAsia="Palatino Linotype" w:hAnsi="Palatino Linotype" w:cs="Palatino Linotype"/>
        </w:rPr>
        <w:t>, por lo que no habiendo más que hacer constar.</w:t>
      </w:r>
      <w:r w:rsidRPr="00B703DA">
        <w:rPr>
          <w:rFonts w:ascii="Palatino Linotype" w:eastAsia="Palatino Linotype" w:hAnsi="Palatino Linotype" w:cs="Palatino Linotype"/>
          <w:color w:val="000000"/>
        </w:rPr>
        <w:t xml:space="preserve"> </w:t>
      </w:r>
    </w:p>
    <w:p w14:paraId="34F88BB5" w14:textId="77777777" w:rsidR="00A8075B" w:rsidRPr="00B703DA" w:rsidRDefault="00A8075B">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14:paraId="3E146E41" w14:textId="77777777" w:rsidR="00A8075B" w:rsidRPr="00B703DA" w:rsidRDefault="00F026F3">
      <w:pPr>
        <w:numPr>
          <w:ilvl w:val="0"/>
          <w:numId w:val="1"/>
        </w:numPr>
        <w:spacing w:line="360" w:lineRule="auto"/>
        <w:ind w:left="0" w:firstLine="0"/>
        <w:jc w:val="both"/>
        <w:rPr>
          <w:rFonts w:ascii="Palatino Linotype" w:eastAsia="Palatino Linotype" w:hAnsi="Palatino Linotype" w:cs="Palatino Linotype"/>
          <w:i/>
          <w:iCs/>
          <w:color w:val="000000"/>
        </w:rPr>
      </w:pPr>
      <w:r w:rsidRPr="00B703DA">
        <w:rPr>
          <w:rFonts w:ascii="Palatino Linotype" w:eastAsia="Palatino Linotype" w:hAnsi="Palatino Linotype" w:cs="Palatino Linotype"/>
          <w:color w:val="000000"/>
        </w:rPr>
        <w:t xml:space="preserve">Posteriormente, la Comisionada Ponente a través </w:t>
      </w:r>
      <w:r w:rsidRPr="00B703DA">
        <w:rPr>
          <w:rFonts w:ascii="Palatino Linotype" w:eastAsia="Palatino Linotype" w:hAnsi="Palatino Linotype" w:cs="Palatino Linotype"/>
        </w:rPr>
        <w:t>del acuerdo</w:t>
      </w:r>
      <w:r w:rsidRPr="00B703DA">
        <w:rPr>
          <w:rFonts w:ascii="Palatino Linotype" w:eastAsia="Palatino Linotype" w:hAnsi="Palatino Linotype" w:cs="Palatino Linotype"/>
          <w:color w:val="000000"/>
        </w:rPr>
        <w:t xml:space="preserve"> de fecha </w:t>
      </w:r>
      <w:r w:rsidRPr="00B703DA">
        <w:rPr>
          <w:rFonts w:ascii="Palatino Linotype" w:eastAsia="Palatino Linotype" w:hAnsi="Palatino Linotype" w:cs="Palatino Linotype"/>
          <w:b/>
          <w:bCs/>
          <w:color w:val="000000"/>
        </w:rPr>
        <w:t>veintisiete de abril de dos mil veintiséis</w:t>
      </w:r>
      <w:r w:rsidRPr="00B703DA">
        <w:rPr>
          <w:rFonts w:ascii="Palatino Linotype" w:eastAsia="Palatino Linotype" w:hAnsi="Palatino Linotype" w:cs="Palatino Linotype"/>
          <w:color w:val="000000"/>
        </w:rPr>
        <w:t xml:space="preserve">, con fundamento en el artículo 14, fracciones I, II, V y XVI del Reglamento Interior del Instituto de Transparencia, Acceso a la Información Pública y Protección de Datos Personales del Estado de México y Municipios, previo análisis de las características de los medios de impugnación identificados con los números 2963/INFOEM/IP/RR/2026 y 2968/INFOEM/IP/RR/2026, toda vez que se advirtió conexidad </w:t>
      </w:r>
      <w:r w:rsidRPr="00B703DA">
        <w:rPr>
          <w:rFonts w:ascii="Palatino Linotype" w:eastAsia="Palatino Linotype" w:hAnsi="Palatino Linotype" w:cs="Palatino Linotype"/>
          <w:color w:val="000000"/>
        </w:rPr>
        <w:lastRenderedPageBreak/>
        <w:t xml:space="preserve">entre estos, al haber sido promovidos por la misma persona, en los que se señaló como dependencia o entidad recurrida al Ayuntamiento de Calimaya; con el propósito de privilegiar la resolución expedita y evitar el dictado de resoluciones contradictorias, con fundamento en el artículo 18 del Código de Procedimientos Administrativos del Estado de México, de aplicación supletoria a la Ley de Transparencia y Acceso a la Información Pública del Estado de México y Municipios, de conformidad con su artículo 195 de dicho ordenamiento, se decreta la acumulación del Recurso de Revisión </w:t>
      </w:r>
      <w:r w:rsidRPr="00B703DA">
        <w:rPr>
          <w:rFonts w:ascii="Palatino Linotype" w:eastAsia="Palatino Linotype" w:hAnsi="Palatino Linotype" w:cs="Palatino Linotype"/>
          <w:b/>
          <w:bCs/>
          <w:color w:val="000000"/>
        </w:rPr>
        <w:t>2968/INFOEM/IP/RR/2026</w:t>
      </w:r>
      <w:r w:rsidRPr="00B703DA">
        <w:rPr>
          <w:rFonts w:ascii="Palatino Linotype" w:eastAsia="Palatino Linotype" w:hAnsi="Palatino Linotype" w:cs="Palatino Linotype"/>
          <w:color w:val="000000"/>
        </w:rPr>
        <w:t xml:space="preserve"> al diverso </w:t>
      </w:r>
      <w:r w:rsidRPr="00B703DA">
        <w:rPr>
          <w:rFonts w:ascii="Palatino Linotype" w:eastAsia="Palatino Linotype" w:hAnsi="Palatino Linotype" w:cs="Palatino Linotype"/>
          <w:b/>
          <w:bCs/>
          <w:color w:val="000000"/>
        </w:rPr>
        <w:t>2963/INFOEM/IP/RR/2026</w:t>
      </w:r>
      <w:r w:rsidRPr="00B703DA">
        <w:rPr>
          <w:rFonts w:ascii="Palatino Linotype" w:eastAsia="Palatino Linotype" w:hAnsi="Palatino Linotype" w:cs="Palatino Linotype"/>
          <w:color w:val="000000"/>
        </w:rPr>
        <w:t>, por ser este último el más antiguo, sustanciado bajo el índice de esta Ponencia.</w:t>
      </w:r>
    </w:p>
    <w:p w14:paraId="30D682BD" w14:textId="77777777" w:rsidR="00A8075B" w:rsidRPr="00B703DA" w:rsidRDefault="00A8075B">
      <w:pPr>
        <w:pBdr>
          <w:top w:val="nil"/>
          <w:left w:val="nil"/>
          <w:bottom w:val="nil"/>
          <w:right w:val="nil"/>
          <w:between w:val="nil"/>
        </w:pBdr>
        <w:spacing w:line="360" w:lineRule="auto"/>
        <w:jc w:val="both"/>
        <w:rPr>
          <w:rFonts w:ascii="Palatino Linotype" w:eastAsia="Palatino Linotype" w:hAnsi="Palatino Linotype" w:cs="Palatino Linotype"/>
          <w:b/>
          <w:bCs/>
          <w:i/>
          <w:iCs/>
          <w:color w:val="000000"/>
        </w:rPr>
      </w:pPr>
    </w:p>
    <w:p w14:paraId="30625F4F" w14:textId="77777777" w:rsidR="00A8075B" w:rsidRPr="00B703DA" w:rsidRDefault="00F026F3">
      <w:pPr>
        <w:numPr>
          <w:ilvl w:val="0"/>
          <w:numId w:val="1"/>
        </w:numPr>
        <w:pBdr>
          <w:top w:val="nil"/>
          <w:left w:val="nil"/>
          <w:bottom w:val="nil"/>
          <w:right w:val="nil"/>
          <w:between w:val="nil"/>
        </w:pBdr>
        <w:tabs>
          <w:tab w:val="left" w:pos="0"/>
          <w:tab w:val="left" w:pos="567"/>
        </w:tabs>
        <w:spacing w:line="360" w:lineRule="auto"/>
        <w:ind w:left="0" w:right="-29" w:firstLine="0"/>
        <w:jc w:val="both"/>
        <w:rPr>
          <w:rFonts w:ascii="Palatino Linotype" w:eastAsia="Palatino Linotype" w:hAnsi="Palatino Linotype" w:cs="Palatino Linotype"/>
          <w:b/>
          <w:bCs/>
        </w:rPr>
      </w:pPr>
      <w:r w:rsidRPr="00B703DA">
        <w:rPr>
          <w:rFonts w:ascii="Palatino Linotype" w:eastAsia="Palatino Linotype" w:hAnsi="Palatino Linotype" w:cs="Palatino Linotype"/>
          <w:color w:val="000000"/>
        </w:rPr>
        <w:t xml:space="preserve">El </w:t>
      </w:r>
      <w:r w:rsidRPr="00B703DA">
        <w:rPr>
          <w:rFonts w:ascii="Palatino Linotype" w:eastAsia="Palatino Linotype" w:hAnsi="Palatino Linotype" w:cs="Palatino Linotype"/>
          <w:b/>
          <w:bCs/>
          <w:color w:val="000000"/>
        </w:rPr>
        <w:t>veintisiete de abril de dos mil veintiséis</w:t>
      </w:r>
      <w:r w:rsidRPr="00B703DA">
        <w:rPr>
          <w:rFonts w:ascii="Palatino Linotype" w:eastAsia="Palatino Linotype" w:hAnsi="Palatino Linotype" w:cs="Palatino Linotype"/>
          <w:color w:val="000000"/>
        </w:rPr>
        <w:t>, se notificó el acuerdo mediante el cual se amplió el plazo para emitir resolución por un término de 15 días adicionales.</w:t>
      </w:r>
    </w:p>
    <w:p w14:paraId="48EF1A96" w14:textId="77777777" w:rsidR="00A8075B" w:rsidRPr="00B703DA" w:rsidRDefault="00A8075B">
      <w:pPr>
        <w:spacing w:line="360" w:lineRule="auto"/>
        <w:jc w:val="both"/>
        <w:rPr>
          <w:rFonts w:ascii="Palatino Linotype" w:eastAsia="Palatino Linotype" w:hAnsi="Palatino Linotype" w:cs="Palatino Linotype"/>
          <w:i/>
          <w:iCs/>
          <w:color w:val="000000"/>
        </w:rPr>
      </w:pPr>
    </w:p>
    <w:p w14:paraId="17DBD1DF" w14:textId="4EAFE91F" w:rsidR="00A8075B" w:rsidRPr="00B703DA" w:rsidRDefault="00F026F3">
      <w:pPr>
        <w:numPr>
          <w:ilvl w:val="0"/>
          <w:numId w:val="1"/>
        </w:numPr>
        <w:spacing w:line="360" w:lineRule="auto"/>
        <w:ind w:left="0" w:firstLine="0"/>
        <w:jc w:val="both"/>
        <w:rPr>
          <w:rFonts w:ascii="Palatino Linotype" w:eastAsia="Palatino Linotype" w:hAnsi="Palatino Linotype" w:cs="Palatino Linotype"/>
          <w:i/>
          <w:iCs/>
          <w:color w:val="000000"/>
        </w:rPr>
      </w:pPr>
      <w:r w:rsidRPr="00B703DA">
        <w:rPr>
          <w:rFonts w:ascii="Palatino Linotype" w:eastAsia="Palatino Linotype" w:hAnsi="Palatino Linotype" w:cs="Palatino Linotype"/>
        </w:rPr>
        <w:t xml:space="preserve">Finalmente, la Comisionada Ponente mediante acuerdo del </w:t>
      </w:r>
      <w:r w:rsidRPr="00B703DA">
        <w:rPr>
          <w:rFonts w:ascii="Palatino Linotype" w:eastAsia="Palatino Linotype" w:hAnsi="Palatino Linotype" w:cs="Palatino Linotype"/>
          <w:b/>
          <w:bCs/>
        </w:rPr>
        <w:t>seis de mayo de dos mil veintiséis</w:t>
      </w:r>
      <w:r w:rsidRPr="00B703DA">
        <w:rPr>
          <w:rFonts w:ascii="Palatino Linotype" w:eastAsia="Palatino Linotype" w:hAnsi="Palatino Linotype" w:cs="Palatino Linotype"/>
        </w:rPr>
        <w:t xml:space="preserve">, decretó el cierre de instrucción del expediente </w:t>
      </w:r>
      <w:r w:rsidRPr="00B703DA">
        <w:rPr>
          <w:rFonts w:ascii="Palatino Linotype" w:eastAsia="Palatino Linotype" w:hAnsi="Palatino Linotype" w:cs="Palatino Linotype"/>
          <w:b/>
          <w:bCs/>
          <w:color w:val="000000"/>
        </w:rPr>
        <w:t>2963/INFOEM/IP/RR/2026</w:t>
      </w:r>
      <w:r w:rsidRPr="00B703DA">
        <w:rPr>
          <w:rFonts w:ascii="Palatino Linotype" w:eastAsia="Palatino Linotype" w:hAnsi="Palatino Linotype" w:cs="Palatino Linotype"/>
        </w:rPr>
        <w:t>, por lo que no habiendo más que hacer constar, y</w:t>
      </w:r>
      <w:r w:rsidRPr="00B703DA">
        <w:rPr>
          <w:rFonts w:ascii="Palatino Linotype" w:eastAsia="Palatino Linotype" w:hAnsi="Palatino Linotype" w:cs="Palatino Linotype"/>
          <w:color w:val="000000"/>
        </w:rPr>
        <w:t xml:space="preserve"> </w:t>
      </w:r>
    </w:p>
    <w:p w14:paraId="670F28A2" w14:textId="77777777" w:rsidR="00A8075B" w:rsidRPr="00B703DA" w:rsidRDefault="00A8075B">
      <w:pPr>
        <w:spacing w:line="360" w:lineRule="auto"/>
        <w:jc w:val="both"/>
        <w:rPr>
          <w:rFonts w:ascii="Palatino Linotype" w:eastAsia="Palatino Linotype" w:hAnsi="Palatino Linotype" w:cs="Palatino Linotype"/>
          <w:b/>
          <w:bCs/>
        </w:rPr>
      </w:pPr>
    </w:p>
    <w:p w14:paraId="4B96B9C6" w14:textId="16C0D303" w:rsidR="00A8075B" w:rsidRPr="00B703DA" w:rsidRDefault="00F026F3">
      <w:pPr>
        <w:keepNext/>
        <w:keepLines/>
        <w:spacing w:line="360" w:lineRule="auto"/>
        <w:jc w:val="center"/>
        <w:rPr>
          <w:rFonts w:ascii="Palatino Linotype" w:eastAsia="Palatino Linotype" w:hAnsi="Palatino Linotype" w:cs="Palatino Linotype"/>
          <w:b/>
          <w:bCs/>
        </w:rPr>
      </w:pPr>
      <w:bookmarkStart w:id="3" w:name="_heading=h.s8x3vsr4bmu" w:colFirst="0" w:colLast="0"/>
      <w:bookmarkEnd w:id="3"/>
      <w:r w:rsidRPr="00B703DA">
        <w:rPr>
          <w:rFonts w:ascii="Palatino Linotype" w:eastAsia="Palatino Linotype" w:hAnsi="Palatino Linotype" w:cs="Palatino Linotype"/>
          <w:b/>
          <w:bCs/>
        </w:rPr>
        <w:t>C</w:t>
      </w:r>
      <w:r w:rsidR="00B703DA">
        <w:rPr>
          <w:rFonts w:ascii="Palatino Linotype" w:eastAsia="Palatino Linotype" w:hAnsi="Palatino Linotype" w:cs="Palatino Linotype"/>
          <w:b/>
          <w:bCs/>
        </w:rPr>
        <w:t xml:space="preserve"> </w:t>
      </w:r>
      <w:r w:rsidRPr="00B703DA">
        <w:rPr>
          <w:rFonts w:ascii="Palatino Linotype" w:eastAsia="Palatino Linotype" w:hAnsi="Palatino Linotype" w:cs="Palatino Linotype"/>
          <w:b/>
          <w:bCs/>
        </w:rPr>
        <w:t>O</w:t>
      </w:r>
      <w:r w:rsidR="00B703DA">
        <w:rPr>
          <w:rFonts w:ascii="Palatino Linotype" w:eastAsia="Palatino Linotype" w:hAnsi="Palatino Linotype" w:cs="Palatino Linotype"/>
          <w:b/>
          <w:bCs/>
        </w:rPr>
        <w:t xml:space="preserve"> </w:t>
      </w:r>
      <w:r w:rsidRPr="00B703DA">
        <w:rPr>
          <w:rFonts w:ascii="Palatino Linotype" w:eastAsia="Palatino Linotype" w:hAnsi="Palatino Linotype" w:cs="Palatino Linotype"/>
          <w:b/>
          <w:bCs/>
        </w:rPr>
        <w:t>N</w:t>
      </w:r>
      <w:r w:rsidR="00B703DA">
        <w:rPr>
          <w:rFonts w:ascii="Palatino Linotype" w:eastAsia="Palatino Linotype" w:hAnsi="Palatino Linotype" w:cs="Palatino Linotype"/>
          <w:b/>
          <w:bCs/>
        </w:rPr>
        <w:t xml:space="preserve"> </w:t>
      </w:r>
      <w:r w:rsidRPr="00B703DA">
        <w:rPr>
          <w:rFonts w:ascii="Palatino Linotype" w:eastAsia="Palatino Linotype" w:hAnsi="Palatino Linotype" w:cs="Palatino Linotype"/>
          <w:b/>
          <w:bCs/>
        </w:rPr>
        <w:t>S</w:t>
      </w:r>
      <w:r w:rsidR="00B703DA">
        <w:rPr>
          <w:rFonts w:ascii="Palatino Linotype" w:eastAsia="Palatino Linotype" w:hAnsi="Palatino Linotype" w:cs="Palatino Linotype"/>
          <w:b/>
          <w:bCs/>
        </w:rPr>
        <w:t xml:space="preserve"> </w:t>
      </w:r>
      <w:r w:rsidRPr="00B703DA">
        <w:rPr>
          <w:rFonts w:ascii="Palatino Linotype" w:eastAsia="Palatino Linotype" w:hAnsi="Palatino Linotype" w:cs="Palatino Linotype"/>
          <w:b/>
          <w:bCs/>
        </w:rPr>
        <w:t>I</w:t>
      </w:r>
      <w:r w:rsidR="00B703DA">
        <w:rPr>
          <w:rFonts w:ascii="Palatino Linotype" w:eastAsia="Palatino Linotype" w:hAnsi="Palatino Linotype" w:cs="Palatino Linotype"/>
          <w:b/>
          <w:bCs/>
        </w:rPr>
        <w:t xml:space="preserve"> </w:t>
      </w:r>
      <w:r w:rsidRPr="00B703DA">
        <w:rPr>
          <w:rFonts w:ascii="Palatino Linotype" w:eastAsia="Palatino Linotype" w:hAnsi="Palatino Linotype" w:cs="Palatino Linotype"/>
          <w:b/>
          <w:bCs/>
        </w:rPr>
        <w:t>D</w:t>
      </w:r>
      <w:r w:rsidR="00B703DA">
        <w:rPr>
          <w:rFonts w:ascii="Palatino Linotype" w:eastAsia="Palatino Linotype" w:hAnsi="Palatino Linotype" w:cs="Palatino Linotype"/>
          <w:b/>
          <w:bCs/>
        </w:rPr>
        <w:t xml:space="preserve"> </w:t>
      </w:r>
      <w:r w:rsidRPr="00B703DA">
        <w:rPr>
          <w:rFonts w:ascii="Palatino Linotype" w:eastAsia="Palatino Linotype" w:hAnsi="Palatino Linotype" w:cs="Palatino Linotype"/>
          <w:b/>
          <w:bCs/>
        </w:rPr>
        <w:t>E</w:t>
      </w:r>
      <w:r w:rsidR="00B703DA">
        <w:rPr>
          <w:rFonts w:ascii="Palatino Linotype" w:eastAsia="Palatino Linotype" w:hAnsi="Palatino Linotype" w:cs="Palatino Linotype"/>
          <w:b/>
          <w:bCs/>
        </w:rPr>
        <w:t xml:space="preserve"> </w:t>
      </w:r>
      <w:r w:rsidRPr="00B703DA">
        <w:rPr>
          <w:rFonts w:ascii="Palatino Linotype" w:eastAsia="Palatino Linotype" w:hAnsi="Palatino Linotype" w:cs="Palatino Linotype"/>
          <w:b/>
          <w:bCs/>
        </w:rPr>
        <w:t>R</w:t>
      </w:r>
      <w:r w:rsidR="00B703DA">
        <w:rPr>
          <w:rFonts w:ascii="Palatino Linotype" w:eastAsia="Palatino Linotype" w:hAnsi="Palatino Linotype" w:cs="Palatino Linotype"/>
          <w:b/>
          <w:bCs/>
        </w:rPr>
        <w:t xml:space="preserve"> </w:t>
      </w:r>
      <w:r w:rsidRPr="00B703DA">
        <w:rPr>
          <w:rFonts w:ascii="Palatino Linotype" w:eastAsia="Palatino Linotype" w:hAnsi="Palatino Linotype" w:cs="Palatino Linotype"/>
          <w:b/>
          <w:bCs/>
        </w:rPr>
        <w:t>A</w:t>
      </w:r>
      <w:r w:rsidR="00B703DA">
        <w:rPr>
          <w:rFonts w:ascii="Palatino Linotype" w:eastAsia="Palatino Linotype" w:hAnsi="Palatino Linotype" w:cs="Palatino Linotype"/>
          <w:b/>
          <w:bCs/>
        </w:rPr>
        <w:t xml:space="preserve"> </w:t>
      </w:r>
      <w:r w:rsidRPr="00B703DA">
        <w:rPr>
          <w:rFonts w:ascii="Palatino Linotype" w:eastAsia="Palatino Linotype" w:hAnsi="Palatino Linotype" w:cs="Palatino Linotype"/>
          <w:b/>
          <w:bCs/>
        </w:rPr>
        <w:t>N</w:t>
      </w:r>
      <w:r w:rsidR="00B703DA">
        <w:rPr>
          <w:rFonts w:ascii="Palatino Linotype" w:eastAsia="Palatino Linotype" w:hAnsi="Palatino Linotype" w:cs="Palatino Linotype"/>
          <w:b/>
          <w:bCs/>
        </w:rPr>
        <w:t xml:space="preserve"> </w:t>
      </w:r>
      <w:r w:rsidRPr="00B703DA">
        <w:rPr>
          <w:rFonts w:ascii="Palatino Linotype" w:eastAsia="Palatino Linotype" w:hAnsi="Palatino Linotype" w:cs="Palatino Linotype"/>
          <w:b/>
          <w:bCs/>
        </w:rPr>
        <w:t>D</w:t>
      </w:r>
      <w:r w:rsidR="00B703DA">
        <w:rPr>
          <w:rFonts w:ascii="Palatino Linotype" w:eastAsia="Palatino Linotype" w:hAnsi="Palatino Linotype" w:cs="Palatino Linotype"/>
          <w:b/>
          <w:bCs/>
        </w:rPr>
        <w:t xml:space="preserve"> </w:t>
      </w:r>
      <w:r w:rsidRPr="00B703DA">
        <w:rPr>
          <w:rFonts w:ascii="Palatino Linotype" w:eastAsia="Palatino Linotype" w:hAnsi="Palatino Linotype" w:cs="Palatino Linotype"/>
          <w:b/>
          <w:bCs/>
        </w:rPr>
        <w:t>O</w:t>
      </w:r>
      <w:r w:rsidR="00B703DA">
        <w:rPr>
          <w:rFonts w:ascii="Palatino Linotype" w:eastAsia="Palatino Linotype" w:hAnsi="Palatino Linotype" w:cs="Palatino Linotype"/>
          <w:b/>
          <w:bCs/>
        </w:rPr>
        <w:t xml:space="preserve"> </w:t>
      </w:r>
    </w:p>
    <w:p w14:paraId="7061C27C" w14:textId="77777777" w:rsidR="00A8075B" w:rsidRPr="00B703DA" w:rsidRDefault="00A8075B">
      <w:pPr>
        <w:keepNext/>
        <w:keepLines/>
        <w:spacing w:line="360" w:lineRule="auto"/>
        <w:jc w:val="center"/>
        <w:rPr>
          <w:rFonts w:ascii="Palatino Linotype" w:eastAsia="Palatino Linotype" w:hAnsi="Palatino Linotype" w:cs="Palatino Linotype"/>
          <w:b/>
          <w:bCs/>
        </w:rPr>
      </w:pPr>
    </w:p>
    <w:p w14:paraId="716EFBEA" w14:textId="77777777" w:rsidR="00A8075B" w:rsidRPr="00B703DA" w:rsidRDefault="00F026F3">
      <w:pPr>
        <w:keepNext/>
        <w:keepLines/>
        <w:spacing w:line="360" w:lineRule="auto"/>
        <w:rPr>
          <w:rFonts w:ascii="Palatino Linotype" w:eastAsia="Palatino Linotype" w:hAnsi="Palatino Linotype" w:cs="Palatino Linotype"/>
          <w:b/>
          <w:bCs/>
        </w:rPr>
      </w:pPr>
      <w:bookmarkStart w:id="4" w:name="_heading=h.5p2d6jb4q5hn" w:colFirst="0" w:colLast="0"/>
      <w:bookmarkEnd w:id="4"/>
      <w:r w:rsidRPr="00B703DA">
        <w:rPr>
          <w:rFonts w:ascii="Palatino Linotype" w:eastAsia="Palatino Linotype" w:hAnsi="Palatino Linotype" w:cs="Palatino Linotype"/>
          <w:b/>
          <w:bCs/>
        </w:rPr>
        <w:t>PRIMERO. De la competencia.</w:t>
      </w:r>
    </w:p>
    <w:p w14:paraId="6215EE47" w14:textId="77777777" w:rsidR="00A8075B" w:rsidRPr="00B703DA" w:rsidRDefault="00F026F3">
      <w:pPr>
        <w:numPr>
          <w:ilvl w:val="0"/>
          <w:numId w:val="1"/>
        </w:numPr>
        <w:pBdr>
          <w:top w:val="nil"/>
          <w:left w:val="nil"/>
          <w:bottom w:val="nil"/>
          <w:right w:val="nil"/>
          <w:between w:val="nil"/>
        </w:pBdr>
        <w:spacing w:before="240" w:after="240" w:line="360" w:lineRule="auto"/>
        <w:ind w:left="0" w:firstLine="0"/>
        <w:jc w:val="both"/>
        <w:rPr>
          <w:rFonts w:ascii="Palatino Linotype" w:eastAsia="Palatino Linotype" w:hAnsi="Palatino Linotype" w:cs="Palatino Linotype"/>
          <w:color w:val="000000"/>
        </w:rPr>
      </w:pPr>
      <w:r w:rsidRPr="00B703DA">
        <w:rPr>
          <w:rFonts w:ascii="Palatino Linotype" w:eastAsia="Palatino Linotype" w:hAnsi="Palatino Linotype" w:cs="Palatino Linotype"/>
          <w:color w:val="000000"/>
        </w:rPr>
        <w:t>Este Instituto de Transparencia, Acceso a la Información Pública y Protección de Datos Personales del Estado de México y Municipios, es competente para conocer y resolver del presente recurso de conformidad con el artículo: 6, apartado A, fracción IV de la </w:t>
      </w:r>
      <w:r w:rsidRPr="00B703DA">
        <w:rPr>
          <w:rFonts w:ascii="Palatino Linotype" w:eastAsia="Palatino Linotype" w:hAnsi="Palatino Linotype" w:cs="Palatino Linotype"/>
          <w:b/>
          <w:bCs/>
          <w:color w:val="000000"/>
        </w:rPr>
        <w:t>Constitución Política de los Estados Unidos Mexicanos</w:t>
      </w:r>
      <w:r w:rsidRPr="00B703DA">
        <w:rPr>
          <w:rFonts w:ascii="Palatino Linotype" w:eastAsia="Palatino Linotype" w:hAnsi="Palatino Linotype" w:cs="Palatino Linotype"/>
          <w:color w:val="000000"/>
        </w:rPr>
        <w:t xml:space="preserve">; 5, párrafos trigésimo segundo, trigésimo tercero y </w:t>
      </w:r>
      <w:r w:rsidRPr="00B703DA">
        <w:rPr>
          <w:rFonts w:ascii="Palatino Linotype" w:eastAsia="Palatino Linotype" w:hAnsi="Palatino Linotype" w:cs="Palatino Linotype"/>
          <w:color w:val="000000"/>
        </w:rPr>
        <w:lastRenderedPageBreak/>
        <w:t>trigésimo cuarto fracciones IV y V de la </w:t>
      </w:r>
      <w:r w:rsidRPr="00B703DA">
        <w:rPr>
          <w:rFonts w:ascii="Palatino Linotype" w:eastAsia="Palatino Linotype" w:hAnsi="Palatino Linotype" w:cs="Palatino Linotype"/>
          <w:b/>
          <w:bCs/>
          <w:color w:val="000000"/>
        </w:rPr>
        <w:t>Constitución Política del Estado Libre y Soberano de México</w:t>
      </w:r>
      <w:r w:rsidRPr="00B703DA">
        <w:rPr>
          <w:rFonts w:ascii="Palatino Linotype" w:eastAsia="Palatino Linotype" w:hAnsi="Palatino Linotype" w:cs="Palatino Linotype"/>
          <w:color w:val="000000"/>
        </w:rPr>
        <w:t>; artículos 1, 2 fracción II, 13, 29, 36 fracciones I y II, 176, 178, 179, 181 párrafo tercero y 185 de la </w:t>
      </w:r>
      <w:r w:rsidRPr="00B703DA">
        <w:rPr>
          <w:rFonts w:ascii="Palatino Linotype" w:eastAsia="Palatino Linotype" w:hAnsi="Palatino Linotype" w:cs="Palatino Linotype"/>
          <w:b/>
          <w:bCs/>
          <w:color w:val="000000"/>
        </w:rPr>
        <w:t>Ley de Transparencia y Acceso a la Información Pública del Estado de México y Municipios</w:t>
      </w:r>
      <w:r w:rsidRPr="00B703DA">
        <w:rPr>
          <w:rFonts w:ascii="Palatino Linotype" w:eastAsia="Palatino Linotype" w:hAnsi="Palatino Linotype" w:cs="Palatino Linotype"/>
          <w:color w:val="000000"/>
        </w:rPr>
        <w:t>; y 7, 9 fracciones I y XXIII, y 11 del </w:t>
      </w:r>
      <w:r w:rsidRPr="00B703DA">
        <w:rPr>
          <w:rFonts w:ascii="Palatino Linotype" w:eastAsia="Palatino Linotype" w:hAnsi="Palatino Linotype" w:cs="Palatino Linotype"/>
          <w:b/>
          <w:bCs/>
          <w:color w:val="000000"/>
        </w:rPr>
        <w:t>Reglamento Interior del Instituto de Transparencia, Acceso a la Información Pública y Protección de Datos Personales del Estado de México y Municipios</w:t>
      </w:r>
      <w:r w:rsidRPr="00B703DA">
        <w:rPr>
          <w:rFonts w:ascii="Palatino Linotype" w:eastAsia="Palatino Linotype" w:hAnsi="Palatino Linotype" w:cs="Palatino Linotype"/>
          <w:color w:val="000000"/>
        </w:rPr>
        <w:t>.</w:t>
      </w:r>
    </w:p>
    <w:p w14:paraId="7E62FD4B" w14:textId="77777777" w:rsidR="00A8075B" w:rsidRPr="00B703DA" w:rsidRDefault="00F026F3">
      <w:pPr>
        <w:keepNext/>
        <w:keepLines/>
        <w:spacing w:line="360" w:lineRule="auto"/>
        <w:rPr>
          <w:rFonts w:ascii="Palatino Linotype" w:eastAsia="Palatino Linotype" w:hAnsi="Palatino Linotype" w:cs="Palatino Linotype"/>
          <w:b/>
          <w:bCs/>
        </w:rPr>
      </w:pPr>
      <w:bookmarkStart w:id="5" w:name="_heading=h.whjcxqyrpcz6" w:colFirst="0" w:colLast="0"/>
      <w:bookmarkEnd w:id="5"/>
      <w:r w:rsidRPr="00B703DA">
        <w:rPr>
          <w:rFonts w:ascii="Palatino Linotype" w:eastAsia="Palatino Linotype" w:hAnsi="Palatino Linotype" w:cs="Palatino Linotype"/>
          <w:b/>
          <w:bCs/>
        </w:rPr>
        <w:t>SEGUNDO. De la oportunidad y procedencia.</w:t>
      </w:r>
    </w:p>
    <w:p w14:paraId="20BDCD0B" w14:textId="77777777" w:rsidR="00A8075B" w:rsidRPr="00B703DA" w:rsidRDefault="00F026F3">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B703DA">
        <w:rPr>
          <w:rFonts w:ascii="Palatino Linotype" w:eastAsia="Palatino Linotype" w:hAnsi="Palatino Linotype" w:cs="Palatino Linotype"/>
          <w:color w:val="000000"/>
        </w:rPr>
        <w:t xml:space="preserve">El medio de impugnación fue presentado a través del </w:t>
      </w:r>
      <w:r w:rsidRPr="00B703DA">
        <w:rPr>
          <w:rFonts w:ascii="Palatino Linotype" w:eastAsia="Palatino Linotype" w:hAnsi="Palatino Linotype" w:cs="Palatino Linotype"/>
          <w:b/>
          <w:bCs/>
          <w:color w:val="000000"/>
        </w:rPr>
        <w:t>SAIMEX,</w:t>
      </w:r>
      <w:r w:rsidRPr="00B703DA">
        <w:rPr>
          <w:rFonts w:ascii="Palatino Linotype" w:eastAsia="Palatino Linotype" w:hAnsi="Palatino Linotype" w:cs="Palatino Linotype"/>
          <w:color w:val="000000"/>
        </w:rPr>
        <w:t xml:space="preserve"> en el formato previamente aprobado para tal efecto y dentro del plazo legal de quince días hábiles otorgados; para el caso en particular es de señalar que el </w:t>
      </w:r>
      <w:r w:rsidRPr="00B703DA">
        <w:rPr>
          <w:rFonts w:ascii="Palatino Linotype" w:eastAsia="Palatino Linotype" w:hAnsi="Palatino Linotype" w:cs="Palatino Linotype"/>
          <w:b/>
          <w:bCs/>
          <w:color w:val="000000"/>
        </w:rPr>
        <w:t>SUJETO OBLIGADO</w:t>
      </w:r>
      <w:r w:rsidRPr="00B703DA">
        <w:rPr>
          <w:rFonts w:ascii="Palatino Linotype" w:eastAsia="Palatino Linotype" w:hAnsi="Palatino Linotype" w:cs="Palatino Linotype"/>
          <w:color w:val="000000"/>
        </w:rPr>
        <w:t xml:space="preserve"> entregó respuestas el día </w:t>
      </w:r>
      <w:r w:rsidRPr="00B703DA">
        <w:rPr>
          <w:rFonts w:ascii="Palatino Linotype" w:eastAsia="Palatino Linotype" w:hAnsi="Palatino Linotype" w:cs="Palatino Linotype"/>
          <w:b/>
          <w:bCs/>
          <w:color w:val="000000"/>
        </w:rPr>
        <w:t>veinte de febrero y cuatro de marzo de dos mil veintiséis</w:t>
      </w:r>
      <w:r w:rsidRPr="00B703DA">
        <w:rPr>
          <w:rFonts w:ascii="Palatino Linotype" w:eastAsia="Palatino Linotype" w:hAnsi="Palatino Linotype" w:cs="Palatino Linotype"/>
          <w:color w:val="000000"/>
        </w:rPr>
        <w:t xml:space="preserve">, de tal forma que el plazo para interponer el recurso transcurrió del </w:t>
      </w:r>
      <w:r w:rsidRPr="00B703DA">
        <w:rPr>
          <w:rFonts w:ascii="Palatino Linotype" w:eastAsia="Palatino Linotype" w:hAnsi="Palatino Linotype" w:cs="Palatino Linotype"/>
          <w:b/>
          <w:bCs/>
          <w:color w:val="000000"/>
        </w:rPr>
        <w:t>veintitrés de febrero y cinco de marzo de dos mil veintiséis al dieciocho y veintisiete de marzo de dos mil veintiséis</w:t>
      </w:r>
      <w:r w:rsidRPr="00B703DA">
        <w:rPr>
          <w:rFonts w:ascii="Palatino Linotype" w:eastAsia="Palatino Linotype" w:hAnsi="Palatino Linotype" w:cs="Palatino Linotype"/>
          <w:color w:val="000000"/>
        </w:rPr>
        <w:t xml:space="preserve">, de acuerdo al calendario oficial del Instituto de Transparencia del Estado de México y Municipios; en consecuencia, si el particular presentó sus inconformidades el día </w:t>
      </w:r>
      <w:r w:rsidRPr="00B703DA">
        <w:rPr>
          <w:rFonts w:ascii="Palatino Linotype" w:eastAsia="Palatino Linotype" w:hAnsi="Palatino Linotype" w:cs="Palatino Linotype"/>
          <w:b/>
          <w:bCs/>
          <w:color w:val="000000"/>
        </w:rPr>
        <w:t>cuatro de marzo de dos mil veintiséis</w:t>
      </w:r>
      <w:r w:rsidRPr="00B703DA">
        <w:rPr>
          <w:rFonts w:ascii="Palatino Linotype" w:eastAsia="Palatino Linotype" w:hAnsi="Palatino Linotype" w:cs="Palatino Linotype"/>
          <w:color w:val="000000"/>
        </w:rPr>
        <w:t>; por lo que se estima que la inconformidad se presentó dentro del lapso legalmente establecido para tal efecto.</w:t>
      </w:r>
    </w:p>
    <w:p w14:paraId="2C6FD7CB" w14:textId="77777777" w:rsidR="00A8075B" w:rsidRPr="00B703DA" w:rsidRDefault="00A8075B">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59B65472" w14:textId="77777777" w:rsidR="00A8075B" w:rsidRPr="00B703DA" w:rsidRDefault="00F026F3">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B703DA">
        <w:rPr>
          <w:rFonts w:ascii="Palatino Linotype" w:eastAsia="Palatino Linotype" w:hAnsi="Palatino Linotype" w:cs="Palatino Linotype"/>
        </w:rPr>
        <w:t>Por otro lado, es de suma importancia señalar que la parte recurrente no proporciona un nombre o datos de identificación como se advierte en el detalle de seguimiento del SAIMEX, no obstante lo anterior, no proporcionar el nombre completo no es motivo para archivar la solicitud de acceso a la información pública como concluida, conforme a lo previsto en el artículo 155, penúltimo párrafo de la Ley de Transparencia y Acceso a la Información Pública del Estado de México y Municipios que establece lo siguiente:</w:t>
      </w:r>
    </w:p>
    <w:p w14:paraId="20B01E5D" w14:textId="77777777" w:rsidR="00A8075B" w:rsidRPr="00B703DA" w:rsidRDefault="00F026F3">
      <w:pPr>
        <w:pBdr>
          <w:top w:val="nil"/>
          <w:left w:val="nil"/>
          <w:bottom w:val="nil"/>
          <w:right w:val="nil"/>
          <w:between w:val="nil"/>
        </w:pBdr>
        <w:tabs>
          <w:tab w:val="left" w:pos="7655"/>
        </w:tabs>
        <w:ind w:left="567" w:right="539"/>
        <w:jc w:val="both"/>
        <w:rPr>
          <w:rFonts w:ascii="Palatino Linotype" w:eastAsia="Palatino Linotype" w:hAnsi="Palatino Linotype" w:cs="Palatino Linotype"/>
          <w:i/>
          <w:iCs/>
          <w:color w:val="000000"/>
        </w:rPr>
      </w:pPr>
      <w:r w:rsidRPr="00B703DA">
        <w:rPr>
          <w:rFonts w:ascii="Palatino Linotype" w:eastAsia="Palatino Linotype" w:hAnsi="Palatino Linotype" w:cs="Palatino Linotype"/>
          <w:i/>
          <w:iCs/>
          <w:color w:val="000000"/>
        </w:rPr>
        <w:lastRenderedPageBreak/>
        <w:t>"</w:t>
      </w:r>
      <w:r w:rsidRPr="00B703DA">
        <w:rPr>
          <w:rFonts w:ascii="Palatino Linotype" w:eastAsia="Palatino Linotype" w:hAnsi="Palatino Linotype" w:cs="Palatino Linotype"/>
          <w:b/>
          <w:bCs/>
          <w:i/>
          <w:iCs/>
          <w:color w:val="000000"/>
        </w:rPr>
        <w:t>Las solicitudes anónimas</w:t>
      </w:r>
      <w:r w:rsidRPr="00B703DA">
        <w:rPr>
          <w:rFonts w:ascii="Palatino Linotype" w:eastAsia="Palatino Linotype" w:hAnsi="Palatino Linotype" w:cs="Palatino Linotype"/>
          <w:i/>
          <w:iCs/>
          <w:color w:val="000000"/>
        </w:rPr>
        <w:t xml:space="preserve">, con nombre incompleto o seudónimo </w:t>
      </w:r>
      <w:r w:rsidRPr="00B703DA">
        <w:rPr>
          <w:rFonts w:ascii="Palatino Linotype" w:eastAsia="Palatino Linotype" w:hAnsi="Palatino Linotype" w:cs="Palatino Linotype"/>
          <w:b/>
          <w:bCs/>
          <w:i/>
          <w:iCs/>
          <w:color w:val="000000"/>
        </w:rPr>
        <w:t>serán procedentes para su trámite por parte del sujeto obligado ante quien se presente</w:t>
      </w:r>
      <w:r w:rsidRPr="00B703DA">
        <w:rPr>
          <w:rFonts w:ascii="Palatino Linotype" w:eastAsia="Palatino Linotype" w:hAnsi="Palatino Linotype" w:cs="Palatino Linotype"/>
          <w:i/>
          <w:iCs/>
          <w:color w:val="000000"/>
        </w:rPr>
        <w:t>. No podrá requerirse información adicional con motivo del nombre proporcionado por el solicitante."</w:t>
      </w:r>
    </w:p>
    <w:p w14:paraId="1F898DAF" w14:textId="77777777" w:rsidR="00A8075B" w:rsidRPr="00B703DA" w:rsidRDefault="00A8075B">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14:paraId="7B0D3961" w14:textId="77777777" w:rsidR="00A8075B" w:rsidRPr="00B703DA" w:rsidRDefault="00F026F3">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B703DA">
        <w:rPr>
          <w:rFonts w:ascii="Palatino Linotype" w:eastAsia="Palatino Linotype" w:hAnsi="Palatino Linotype" w:cs="Palatino Linotype"/>
          <w:color w:val="000000"/>
        </w:rPr>
        <w:t>Robusteciendo lo anterior se encuentra lo dispuesto en el artículo 6, Apartado A, fracciones III de la Constitución Política de los Estados Unidos Mexicanos que establece:</w:t>
      </w:r>
    </w:p>
    <w:p w14:paraId="455F3107" w14:textId="77777777" w:rsidR="00A8075B" w:rsidRPr="00B703DA" w:rsidRDefault="00F026F3">
      <w:pPr>
        <w:pBdr>
          <w:top w:val="nil"/>
          <w:left w:val="nil"/>
          <w:bottom w:val="nil"/>
          <w:right w:val="nil"/>
          <w:between w:val="nil"/>
        </w:pBdr>
        <w:ind w:left="567" w:right="539"/>
        <w:jc w:val="both"/>
        <w:rPr>
          <w:rFonts w:ascii="Palatino Linotype" w:eastAsia="Palatino Linotype" w:hAnsi="Palatino Linotype" w:cs="Palatino Linotype"/>
          <w:i/>
          <w:iCs/>
          <w:color w:val="000000"/>
        </w:rPr>
      </w:pPr>
      <w:r w:rsidRPr="00B703DA">
        <w:rPr>
          <w:rFonts w:ascii="Palatino Linotype" w:eastAsia="Palatino Linotype" w:hAnsi="Palatino Linotype" w:cs="Palatino Linotype"/>
          <w:i/>
          <w:iCs/>
          <w:color w:val="000000"/>
        </w:rPr>
        <w:t>"</w:t>
      </w:r>
      <w:r w:rsidRPr="00B703DA">
        <w:rPr>
          <w:rFonts w:ascii="Palatino Linotype" w:eastAsia="Palatino Linotype" w:hAnsi="Palatino Linotype" w:cs="Palatino Linotype"/>
          <w:b/>
          <w:bCs/>
          <w:i/>
          <w:iCs/>
          <w:color w:val="000000"/>
        </w:rPr>
        <w:t>Artículo 6.-</w:t>
      </w:r>
      <w:r w:rsidRPr="00B703DA">
        <w:rPr>
          <w:rFonts w:ascii="Palatino Linotype" w:eastAsia="Palatino Linotype" w:hAnsi="Palatino Linotype" w:cs="Palatino Linotype"/>
          <w:i/>
          <w:iCs/>
          <w:color w:val="000000"/>
        </w:rPr>
        <w:t xml:space="preserve">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6FE8BDDF" w14:textId="77777777" w:rsidR="00A8075B" w:rsidRPr="00B703DA" w:rsidRDefault="00A8075B">
      <w:pPr>
        <w:pBdr>
          <w:top w:val="nil"/>
          <w:left w:val="nil"/>
          <w:bottom w:val="nil"/>
          <w:right w:val="nil"/>
          <w:between w:val="nil"/>
        </w:pBdr>
        <w:spacing w:line="360" w:lineRule="auto"/>
        <w:ind w:left="567" w:right="539"/>
        <w:jc w:val="both"/>
        <w:rPr>
          <w:rFonts w:ascii="Palatino Linotype" w:eastAsia="Palatino Linotype" w:hAnsi="Palatino Linotype" w:cs="Palatino Linotype"/>
          <w:i/>
          <w:iCs/>
          <w:color w:val="000000"/>
        </w:rPr>
      </w:pPr>
    </w:p>
    <w:p w14:paraId="4EC8F62B" w14:textId="77777777" w:rsidR="00A8075B" w:rsidRPr="00B703DA" w:rsidRDefault="00F026F3">
      <w:pPr>
        <w:pBdr>
          <w:top w:val="nil"/>
          <w:left w:val="nil"/>
          <w:bottom w:val="nil"/>
          <w:right w:val="nil"/>
          <w:between w:val="nil"/>
        </w:pBdr>
        <w:ind w:left="567" w:right="539"/>
        <w:jc w:val="both"/>
        <w:rPr>
          <w:rFonts w:ascii="Palatino Linotype" w:eastAsia="Palatino Linotype" w:hAnsi="Palatino Linotype" w:cs="Palatino Linotype"/>
          <w:i/>
          <w:iCs/>
          <w:color w:val="000000"/>
        </w:rPr>
      </w:pPr>
      <w:r w:rsidRPr="00B703DA">
        <w:rPr>
          <w:rFonts w:ascii="Palatino Linotype" w:eastAsia="Palatino Linotype" w:hAnsi="Palatino Linotype" w:cs="Palatino Linotype"/>
          <w:i/>
          <w:iCs/>
          <w:color w:val="000000"/>
        </w:rPr>
        <w:t>Para efectos de lo dispuesto en el presente artículo se observará lo siguiente:</w:t>
      </w:r>
    </w:p>
    <w:p w14:paraId="0E98A7AA" w14:textId="77777777" w:rsidR="00A8075B" w:rsidRPr="00B703DA" w:rsidRDefault="00A8075B">
      <w:pPr>
        <w:pBdr>
          <w:top w:val="nil"/>
          <w:left w:val="nil"/>
          <w:bottom w:val="nil"/>
          <w:right w:val="nil"/>
          <w:between w:val="nil"/>
        </w:pBdr>
        <w:ind w:left="567" w:right="539"/>
        <w:jc w:val="both"/>
        <w:rPr>
          <w:rFonts w:ascii="Palatino Linotype" w:eastAsia="Palatino Linotype" w:hAnsi="Palatino Linotype" w:cs="Palatino Linotype"/>
          <w:i/>
          <w:iCs/>
          <w:color w:val="000000"/>
        </w:rPr>
      </w:pPr>
    </w:p>
    <w:p w14:paraId="1164E8A5" w14:textId="77777777" w:rsidR="00A8075B" w:rsidRPr="00B703DA" w:rsidRDefault="00F026F3">
      <w:pPr>
        <w:pBdr>
          <w:top w:val="nil"/>
          <w:left w:val="nil"/>
          <w:bottom w:val="nil"/>
          <w:right w:val="nil"/>
          <w:between w:val="nil"/>
        </w:pBdr>
        <w:ind w:left="567" w:right="539"/>
        <w:jc w:val="both"/>
        <w:rPr>
          <w:rFonts w:ascii="Palatino Linotype" w:eastAsia="Palatino Linotype" w:hAnsi="Palatino Linotype" w:cs="Palatino Linotype"/>
          <w:i/>
          <w:iCs/>
          <w:color w:val="000000"/>
        </w:rPr>
      </w:pPr>
      <w:r w:rsidRPr="00B703DA">
        <w:rPr>
          <w:rFonts w:ascii="Palatino Linotype" w:eastAsia="Palatino Linotype" w:hAnsi="Palatino Linotype" w:cs="Palatino Linotype"/>
          <w:i/>
          <w:iCs/>
          <w:color w:val="000000"/>
        </w:rPr>
        <w:t>A. Para el ejercicio del derecho de acceso a la información, la Federación, los Estados y el Distrito Federal, en el ámbito de sus respectivas competencias, se regirán por los siguientes principios y bases:</w:t>
      </w:r>
    </w:p>
    <w:p w14:paraId="673DCB25" w14:textId="77777777" w:rsidR="00A8075B" w:rsidRPr="00B703DA" w:rsidRDefault="00A8075B">
      <w:pPr>
        <w:pBdr>
          <w:top w:val="nil"/>
          <w:left w:val="nil"/>
          <w:bottom w:val="nil"/>
          <w:right w:val="nil"/>
          <w:between w:val="nil"/>
        </w:pBdr>
        <w:ind w:left="567" w:right="539"/>
        <w:jc w:val="both"/>
        <w:rPr>
          <w:rFonts w:ascii="Palatino Linotype" w:eastAsia="Palatino Linotype" w:hAnsi="Palatino Linotype" w:cs="Palatino Linotype"/>
          <w:i/>
          <w:iCs/>
          <w:color w:val="000000"/>
        </w:rPr>
      </w:pPr>
    </w:p>
    <w:p w14:paraId="48A7360A" w14:textId="77777777" w:rsidR="00A8075B" w:rsidRPr="00B703DA" w:rsidRDefault="00F026F3">
      <w:pPr>
        <w:pBdr>
          <w:top w:val="nil"/>
          <w:left w:val="nil"/>
          <w:bottom w:val="nil"/>
          <w:right w:val="nil"/>
          <w:between w:val="nil"/>
        </w:pBdr>
        <w:ind w:left="567" w:right="539"/>
        <w:jc w:val="both"/>
        <w:rPr>
          <w:rFonts w:ascii="Palatino Linotype" w:eastAsia="Palatino Linotype" w:hAnsi="Palatino Linotype" w:cs="Palatino Linotype"/>
          <w:i/>
          <w:iCs/>
          <w:color w:val="000000"/>
        </w:rPr>
      </w:pPr>
      <w:r w:rsidRPr="00B703DA">
        <w:rPr>
          <w:rFonts w:ascii="Palatino Linotype" w:eastAsia="Palatino Linotype" w:hAnsi="Palatino Linotype" w:cs="Palatino Linotype"/>
          <w:i/>
          <w:iCs/>
          <w:color w:val="000000"/>
        </w:rPr>
        <w:t xml:space="preserve">III. Toda persona, sin necesidad de acreditar interés alguno o justificar su utilización, tendrá acceso gratuito a la información pública, a sus datos personales o a la rectificación de éstos.” </w:t>
      </w:r>
      <w:r w:rsidRPr="00B703DA">
        <w:rPr>
          <w:rFonts w:ascii="Palatino Linotype" w:eastAsia="Palatino Linotype" w:hAnsi="Palatino Linotype" w:cs="Palatino Linotype"/>
          <w:color w:val="000000"/>
        </w:rPr>
        <w:t>(Sic)</w:t>
      </w:r>
    </w:p>
    <w:p w14:paraId="51D0F12D" w14:textId="77777777" w:rsidR="00A8075B" w:rsidRPr="00B703DA" w:rsidRDefault="00A8075B">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57C1397E" w14:textId="77777777" w:rsidR="00A8075B" w:rsidRPr="00B703DA" w:rsidRDefault="00F026F3">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B703DA">
        <w:rPr>
          <w:rFonts w:ascii="Palatino Linotype" w:eastAsia="Palatino Linotype" w:hAnsi="Palatino Linotype" w:cs="Palatino Linotype"/>
          <w:color w:val="000000"/>
        </w:rPr>
        <w:t>Así como el artículo 5 fracción III, párrafo vigésimo noveno, trigésimo y trigésimo primero, de la Constitución Política del Estado Libre y Soberano de México, que determina lo siguiente:</w:t>
      </w:r>
    </w:p>
    <w:p w14:paraId="404947EE" w14:textId="77777777" w:rsidR="00A8075B" w:rsidRPr="00B703DA" w:rsidRDefault="00F026F3">
      <w:pPr>
        <w:pBdr>
          <w:top w:val="nil"/>
          <w:left w:val="nil"/>
          <w:bottom w:val="nil"/>
          <w:right w:val="nil"/>
          <w:between w:val="nil"/>
        </w:pBdr>
        <w:ind w:left="567" w:right="539"/>
        <w:jc w:val="both"/>
        <w:rPr>
          <w:rFonts w:ascii="Palatino Linotype" w:eastAsia="Palatino Linotype" w:hAnsi="Palatino Linotype" w:cs="Palatino Linotype"/>
          <w:i/>
          <w:iCs/>
          <w:color w:val="000000"/>
        </w:rPr>
      </w:pPr>
      <w:r w:rsidRPr="00B703DA">
        <w:rPr>
          <w:rFonts w:ascii="Palatino Linotype" w:eastAsia="Palatino Linotype" w:hAnsi="Palatino Linotype" w:cs="Palatino Linotype"/>
          <w:i/>
          <w:iCs/>
          <w:color w:val="000000"/>
        </w:rPr>
        <w:t>"</w:t>
      </w:r>
      <w:r w:rsidRPr="00B703DA">
        <w:rPr>
          <w:rFonts w:ascii="Palatino Linotype" w:eastAsia="Palatino Linotype" w:hAnsi="Palatino Linotype" w:cs="Palatino Linotype"/>
          <w:b/>
          <w:bCs/>
          <w:i/>
          <w:iCs/>
          <w:color w:val="000000"/>
        </w:rPr>
        <w:t>Artículo 5.-</w:t>
      </w:r>
      <w:r w:rsidRPr="00B703DA">
        <w:rPr>
          <w:rFonts w:ascii="Palatino Linotype" w:eastAsia="Palatino Linotype" w:hAnsi="Palatino Linotype" w:cs="Palatino Linotype"/>
          <w:i/>
          <w:iCs/>
          <w:color w:val="000000"/>
        </w:rPr>
        <w:t xml:space="preserve">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establece”.(Sic)</w:t>
      </w:r>
    </w:p>
    <w:p w14:paraId="56595C7C" w14:textId="77777777" w:rsidR="00A8075B" w:rsidRPr="00B703DA" w:rsidRDefault="00F026F3">
      <w:pPr>
        <w:pBdr>
          <w:top w:val="nil"/>
          <w:left w:val="nil"/>
          <w:bottom w:val="nil"/>
          <w:right w:val="nil"/>
          <w:between w:val="nil"/>
        </w:pBdr>
        <w:ind w:left="567" w:right="539"/>
        <w:jc w:val="both"/>
        <w:rPr>
          <w:rFonts w:ascii="Palatino Linotype" w:eastAsia="Palatino Linotype" w:hAnsi="Palatino Linotype" w:cs="Palatino Linotype"/>
          <w:i/>
          <w:iCs/>
          <w:color w:val="000000"/>
        </w:rPr>
      </w:pPr>
      <w:r w:rsidRPr="00B703DA">
        <w:rPr>
          <w:rFonts w:ascii="Palatino Linotype" w:eastAsia="Palatino Linotype" w:hAnsi="Palatino Linotype" w:cs="Palatino Linotype"/>
          <w:i/>
          <w:iCs/>
          <w:color w:val="000000"/>
        </w:rPr>
        <w:t>…</w:t>
      </w:r>
    </w:p>
    <w:p w14:paraId="3D3DF7E2" w14:textId="77777777" w:rsidR="00A8075B" w:rsidRPr="00B703DA" w:rsidRDefault="00F026F3">
      <w:pPr>
        <w:pBdr>
          <w:top w:val="nil"/>
          <w:left w:val="nil"/>
          <w:bottom w:val="nil"/>
          <w:right w:val="nil"/>
          <w:between w:val="nil"/>
        </w:pBdr>
        <w:ind w:left="567" w:right="539"/>
        <w:jc w:val="both"/>
        <w:rPr>
          <w:rFonts w:ascii="Palatino Linotype" w:eastAsia="Palatino Linotype" w:hAnsi="Palatino Linotype" w:cs="Palatino Linotype"/>
          <w:i/>
          <w:iCs/>
          <w:color w:val="000000"/>
        </w:rPr>
      </w:pPr>
      <w:r w:rsidRPr="00B703DA">
        <w:rPr>
          <w:rFonts w:ascii="Palatino Linotype" w:eastAsia="Palatino Linotype" w:hAnsi="Palatino Linotype" w:cs="Palatino Linotype"/>
          <w:i/>
          <w:iCs/>
          <w:color w:val="000000"/>
        </w:rPr>
        <w:lastRenderedPageBreak/>
        <w:t>Toda persona en el Estado de México, tiene derecho al libre acceso a la información plural y oportuna, así como a buscar recibir y difundir información e ideas de toda índole por cualquier medio de expresión.</w:t>
      </w:r>
    </w:p>
    <w:p w14:paraId="0D5B7617" w14:textId="77777777" w:rsidR="00A8075B" w:rsidRPr="00B703DA" w:rsidRDefault="00F026F3">
      <w:pPr>
        <w:pBdr>
          <w:top w:val="nil"/>
          <w:left w:val="nil"/>
          <w:bottom w:val="nil"/>
          <w:right w:val="nil"/>
          <w:between w:val="nil"/>
        </w:pBdr>
        <w:ind w:left="567" w:right="539"/>
        <w:jc w:val="both"/>
        <w:rPr>
          <w:rFonts w:ascii="Palatino Linotype" w:eastAsia="Palatino Linotype" w:hAnsi="Palatino Linotype" w:cs="Palatino Linotype"/>
          <w:i/>
          <w:iCs/>
          <w:color w:val="000000"/>
        </w:rPr>
      </w:pPr>
      <w:r w:rsidRPr="00B703DA">
        <w:rPr>
          <w:rFonts w:ascii="Palatino Linotype" w:eastAsia="Palatino Linotype" w:hAnsi="Palatino Linotype" w:cs="Palatino Linotype"/>
          <w:i/>
          <w:iCs/>
          <w:color w:val="000000"/>
        </w:rPr>
        <w:t>...</w:t>
      </w:r>
    </w:p>
    <w:p w14:paraId="08CE13CB" w14:textId="77777777" w:rsidR="00A8075B" w:rsidRPr="00B703DA" w:rsidRDefault="00F026F3">
      <w:pPr>
        <w:pBdr>
          <w:top w:val="nil"/>
          <w:left w:val="nil"/>
          <w:bottom w:val="nil"/>
          <w:right w:val="nil"/>
          <w:between w:val="nil"/>
        </w:pBdr>
        <w:ind w:left="567" w:right="539"/>
        <w:jc w:val="both"/>
        <w:rPr>
          <w:rFonts w:ascii="Palatino Linotype" w:eastAsia="Palatino Linotype" w:hAnsi="Palatino Linotype" w:cs="Palatino Linotype"/>
          <w:i/>
          <w:iCs/>
          <w:color w:val="000000"/>
        </w:rPr>
      </w:pPr>
      <w:r w:rsidRPr="00B703DA">
        <w:rPr>
          <w:rFonts w:ascii="Palatino Linotype" w:eastAsia="Palatino Linotype" w:hAnsi="Palatino Linotype" w:cs="Palatino Linotype"/>
          <w:i/>
          <w:iCs/>
          <w:color w:val="000000"/>
        </w:rPr>
        <w:t>El derecho a la información será garantizado por el Estado. La ley establecerá las previsiones que permitan asegurar la protección, el respeto y la difusión de este derecho.</w:t>
      </w:r>
    </w:p>
    <w:p w14:paraId="64DA1881" w14:textId="77777777" w:rsidR="00A8075B" w:rsidRPr="00B703DA" w:rsidRDefault="00F026F3">
      <w:pPr>
        <w:pBdr>
          <w:top w:val="nil"/>
          <w:left w:val="nil"/>
          <w:bottom w:val="nil"/>
          <w:right w:val="nil"/>
          <w:between w:val="nil"/>
        </w:pBdr>
        <w:ind w:left="567" w:right="539"/>
        <w:jc w:val="both"/>
        <w:rPr>
          <w:rFonts w:ascii="Palatino Linotype" w:eastAsia="Palatino Linotype" w:hAnsi="Palatino Linotype" w:cs="Palatino Linotype"/>
          <w:i/>
          <w:iCs/>
          <w:color w:val="000000"/>
        </w:rPr>
      </w:pPr>
      <w:r w:rsidRPr="00B703DA">
        <w:rPr>
          <w:rFonts w:ascii="Palatino Linotype" w:eastAsia="Palatino Linotype" w:hAnsi="Palatino Linotype" w:cs="Palatino Linotype"/>
          <w:i/>
          <w:iCs/>
          <w:color w:val="000000"/>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14:paraId="1DEAEAD3" w14:textId="77777777" w:rsidR="00A8075B" w:rsidRPr="00B703DA" w:rsidRDefault="00F026F3">
      <w:pPr>
        <w:pBdr>
          <w:top w:val="nil"/>
          <w:left w:val="nil"/>
          <w:bottom w:val="nil"/>
          <w:right w:val="nil"/>
          <w:between w:val="nil"/>
        </w:pBdr>
        <w:ind w:left="567" w:right="539"/>
        <w:jc w:val="both"/>
        <w:rPr>
          <w:rFonts w:ascii="Palatino Linotype" w:eastAsia="Palatino Linotype" w:hAnsi="Palatino Linotype" w:cs="Palatino Linotype"/>
          <w:i/>
          <w:iCs/>
          <w:color w:val="000000"/>
        </w:rPr>
      </w:pPr>
      <w:r w:rsidRPr="00B703DA">
        <w:rPr>
          <w:rFonts w:ascii="Palatino Linotype" w:eastAsia="Palatino Linotype" w:hAnsi="Palatino Linotype" w:cs="Palatino Linotype"/>
          <w:i/>
          <w:iCs/>
          <w:color w:val="000000"/>
        </w:rPr>
        <w:t>III. Toda persona, sin necesidad de acreditar interés alguno o justificar su utilización, tendrá acceso gratuito a la información pública, a sus datos personales o a la rectificación de éstos;</w:t>
      </w:r>
    </w:p>
    <w:p w14:paraId="583F71F3" w14:textId="77777777" w:rsidR="00A8075B" w:rsidRPr="00B703DA" w:rsidRDefault="00F026F3">
      <w:pPr>
        <w:pBdr>
          <w:top w:val="nil"/>
          <w:left w:val="nil"/>
          <w:bottom w:val="nil"/>
          <w:right w:val="nil"/>
          <w:between w:val="nil"/>
        </w:pBdr>
        <w:ind w:left="567" w:right="539"/>
        <w:jc w:val="both"/>
        <w:rPr>
          <w:rFonts w:ascii="Palatino Linotype" w:eastAsia="Palatino Linotype" w:hAnsi="Palatino Linotype" w:cs="Palatino Linotype"/>
          <w:i/>
          <w:iCs/>
          <w:color w:val="000000"/>
        </w:rPr>
      </w:pPr>
      <w:r w:rsidRPr="00B703DA">
        <w:rPr>
          <w:rFonts w:ascii="Palatino Linotype" w:eastAsia="Palatino Linotype" w:hAnsi="Palatino Linotype" w:cs="Palatino Linotype"/>
          <w:i/>
          <w:iCs/>
          <w:color w:val="000000"/>
        </w:rPr>
        <w:t>...</w:t>
      </w:r>
    </w:p>
    <w:p w14:paraId="15035431" w14:textId="77777777" w:rsidR="00A8075B" w:rsidRPr="00B703DA" w:rsidRDefault="00F026F3">
      <w:pPr>
        <w:pBdr>
          <w:top w:val="nil"/>
          <w:left w:val="nil"/>
          <w:bottom w:val="nil"/>
          <w:right w:val="nil"/>
          <w:between w:val="nil"/>
        </w:pBdr>
        <w:ind w:left="567" w:right="539"/>
        <w:jc w:val="both"/>
        <w:rPr>
          <w:rFonts w:ascii="Palatino Linotype" w:eastAsia="Palatino Linotype" w:hAnsi="Palatino Linotype" w:cs="Palatino Linotype"/>
          <w:i/>
          <w:iCs/>
          <w:color w:val="000000"/>
        </w:rPr>
      </w:pPr>
      <w:r w:rsidRPr="00B703DA">
        <w:rPr>
          <w:rFonts w:ascii="Palatino Linotype" w:eastAsia="Palatino Linotype" w:hAnsi="Palatino Linotype" w:cs="Palatino Linotype"/>
          <w:i/>
          <w:iCs/>
          <w:color w:val="000000"/>
        </w:rPr>
        <w:t xml:space="preserve">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r w:rsidRPr="00B703DA">
        <w:rPr>
          <w:rFonts w:ascii="Palatino Linotype" w:eastAsia="Palatino Linotype" w:hAnsi="Palatino Linotype" w:cs="Palatino Linotype"/>
          <w:color w:val="000000"/>
        </w:rPr>
        <w:t>(Sic)</w:t>
      </w:r>
    </w:p>
    <w:p w14:paraId="3BC19845" w14:textId="77777777" w:rsidR="00A8075B" w:rsidRPr="00B703DA" w:rsidRDefault="00A8075B">
      <w:pPr>
        <w:tabs>
          <w:tab w:val="left" w:pos="7655"/>
        </w:tabs>
        <w:spacing w:line="360" w:lineRule="auto"/>
        <w:ind w:left="567"/>
        <w:jc w:val="both"/>
        <w:rPr>
          <w:rFonts w:ascii="Palatino Linotype" w:eastAsia="Palatino Linotype" w:hAnsi="Palatino Linotype" w:cs="Palatino Linotype"/>
          <w:i/>
          <w:iCs/>
        </w:rPr>
      </w:pPr>
    </w:p>
    <w:p w14:paraId="0CFB58F3" w14:textId="77777777" w:rsidR="00A8075B" w:rsidRPr="00B703DA" w:rsidRDefault="00F026F3">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B703DA">
        <w:rPr>
          <w:rFonts w:ascii="Palatino Linotype" w:eastAsia="Palatino Linotype" w:hAnsi="Palatino Linotype" w:cs="Palatino Linotype"/>
          <w:color w:val="000000"/>
        </w:rPr>
        <w:t>Por otra parte, del contenido del artículo 1 de la Constitución Política de los Estados Unidos mexicanos, se destaca lo siguiente:</w:t>
      </w:r>
    </w:p>
    <w:p w14:paraId="21901980" w14:textId="77777777" w:rsidR="00A8075B" w:rsidRPr="00B703DA" w:rsidRDefault="00A8075B">
      <w:pPr>
        <w:spacing w:line="360" w:lineRule="auto"/>
        <w:jc w:val="both"/>
        <w:rPr>
          <w:rFonts w:ascii="Palatino Linotype" w:eastAsia="Palatino Linotype" w:hAnsi="Palatino Linotype" w:cs="Palatino Linotype"/>
        </w:rPr>
      </w:pPr>
    </w:p>
    <w:p w14:paraId="302F1852" w14:textId="77777777" w:rsidR="00A8075B" w:rsidRPr="00B703DA" w:rsidRDefault="00F026F3">
      <w:pPr>
        <w:pBdr>
          <w:top w:val="nil"/>
          <w:left w:val="nil"/>
          <w:bottom w:val="nil"/>
          <w:right w:val="nil"/>
          <w:between w:val="nil"/>
        </w:pBdr>
        <w:ind w:left="567" w:right="539"/>
        <w:jc w:val="both"/>
        <w:rPr>
          <w:rFonts w:ascii="Palatino Linotype" w:eastAsia="Palatino Linotype" w:hAnsi="Palatino Linotype" w:cs="Palatino Linotype"/>
          <w:i/>
          <w:iCs/>
          <w:color w:val="000000"/>
        </w:rPr>
      </w:pPr>
      <w:r w:rsidRPr="00B703DA">
        <w:rPr>
          <w:rFonts w:ascii="Palatino Linotype" w:eastAsia="Palatino Linotype" w:hAnsi="Palatino Linotype" w:cs="Palatino Linotype"/>
          <w:i/>
          <w:iCs/>
          <w:color w:val="000000"/>
        </w:rPr>
        <w:t>"</w:t>
      </w:r>
      <w:r w:rsidRPr="00B703DA">
        <w:rPr>
          <w:rFonts w:ascii="Palatino Linotype" w:eastAsia="Palatino Linotype" w:hAnsi="Palatino Linotype" w:cs="Palatino Linotype"/>
          <w:b/>
          <w:bCs/>
          <w:i/>
          <w:iCs/>
          <w:color w:val="000000"/>
        </w:rPr>
        <w:t>Artículo 1</w:t>
      </w:r>
      <w:r w:rsidRPr="00B703DA">
        <w:rPr>
          <w:rFonts w:ascii="Palatino Linotype" w:eastAsia="Palatino Linotype" w:hAnsi="Palatino Linotype" w:cs="Palatino Linotype"/>
          <w:i/>
          <w:iCs/>
          <w:color w:val="000000"/>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19C4CCF2" w14:textId="77777777" w:rsidR="00A8075B" w:rsidRPr="00B703DA" w:rsidRDefault="00F026F3">
      <w:pPr>
        <w:pBdr>
          <w:top w:val="nil"/>
          <w:left w:val="nil"/>
          <w:bottom w:val="nil"/>
          <w:right w:val="nil"/>
          <w:between w:val="nil"/>
        </w:pBdr>
        <w:ind w:left="567" w:right="539"/>
        <w:jc w:val="both"/>
        <w:rPr>
          <w:rFonts w:ascii="Palatino Linotype" w:eastAsia="Palatino Linotype" w:hAnsi="Palatino Linotype" w:cs="Palatino Linotype"/>
          <w:i/>
          <w:iCs/>
          <w:color w:val="000000"/>
        </w:rPr>
      </w:pPr>
      <w:r w:rsidRPr="00B703DA">
        <w:rPr>
          <w:rFonts w:ascii="Palatino Linotype" w:eastAsia="Palatino Linotype" w:hAnsi="Palatino Linotype" w:cs="Palatino Linotype"/>
          <w:i/>
          <w:iCs/>
          <w:color w:val="000000"/>
        </w:rPr>
        <w:t>Las normas relativas a los derechos humanos se interpretarán de conformidad con esta Constitución y con los tratados internacionales de la materia favoreciendo en todo tiempo a las personas la protección más amplia.</w:t>
      </w:r>
    </w:p>
    <w:p w14:paraId="2DF71A82" w14:textId="77777777" w:rsidR="00A8075B" w:rsidRPr="00B703DA" w:rsidRDefault="00F026F3">
      <w:pPr>
        <w:pBdr>
          <w:top w:val="nil"/>
          <w:left w:val="nil"/>
          <w:bottom w:val="nil"/>
          <w:right w:val="nil"/>
          <w:between w:val="nil"/>
        </w:pBdr>
        <w:ind w:left="567" w:right="539"/>
        <w:jc w:val="both"/>
        <w:rPr>
          <w:rFonts w:ascii="Palatino Linotype" w:eastAsia="Palatino Linotype" w:hAnsi="Palatino Linotype" w:cs="Palatino Linotype"/>
          <w:i/>
          <w:iCs/>
          <w:color w:val="000000"/>
        </w:rPr>
      </w:pPr>
      <w:r w:rsidRPr="00B703DA">
        <w:rPr>
          <w:rFonts w:ascii="Palatino Linotype" w:eastAsia="Palatino Linotype" w:hAnsi="Palatino Linotype" w:cs="Palatino Linotype"/>
          <w:i/>
          <w:iCs/>
          <w:color w:val="000000"/>
        </w:rPr>
        <w:t xml:space="preserve">Todas las autoridades, en el ámbito de sus competencias, tienen la obligación de promover, respetar, proteger y garantizar los derechos humanos de conformidad con los principios de universalidad, interdependencia, indivisibilidad y progresividad. En consecuencia, el Estado </w:t>
      </w:r>
      <w:r w:rsidRPr="00B703DA">
        <w:rPr>
          <w:rFonts w:ascii="Palatino Linotype" w:eastAsia="Palatino Linotype" w:hAnsi="Palatino Linotype" w:cs="Palatino Linotype"/>
          <w:i/>
          <w:iCs/>
          <w:color w:val="000000"/>
        </w:rPr>
        <w:lastRenderedPageBreak/>
        <w:t>deberá prevenir, investigar, sancionar y reparar las violaciones a los derechos humanos, en los términos que establezca la ley."(Sic)</w:t>
      </w:r>
    </w:p>
    <w:p w14:paraId="7BC0C8B6" w14:textId="77777777" w:rsidR="00A8075B" w:rsidRPr="00B703DA" w:rsidRDefault="00A8075B">
      <w:pPr>
        <w:spacing w:line="360" w:lineRule="auto"/>
        <w:jc w:val="both"/>
        <w:rPr>
          <w:rFonts w:ascii="Palatino Linotype" w:eastAsia="Palatino Linotype" w:hAnsi="Palatino Linotype" w:cs="Palatino Linotype"/>
        </w:rPr>
      </w:pPr>
    </w:p>
    <w:p w14:paraId="2DE0E601" w14:textId="77777777" w:rsidR="00A8075B" w:rsidRPr="00B703DA" w:rsidRDefault="00F026F3">
      <w:pPr>
        <w:numPr>
          <w:ilvl w:val="0"/>
          <w:numId w:val="1"/>
        </w:numPr>
        <w:spacing w:line="360" w:lineRule="auto"/>
        <w:ind w:left="0" w:firstLine="0"/>
        <w:jc w:val="both"/>
        <w:rPr>
          <w:rFonts w:ascii="Palatino Linotype" w:eastAsia="Palatino Linotype" w:hAnsi="Palatino Linotype" w:cs="Palatino Linotype"/>
        </w:rPr>
      </w:pPr>
      <w:r w:rsidRPr="00B703DA">
        <w:rPr>
          <w:rFonts w:ascii="Palatino Linotype" w:eastAsia="Palatino Linotype" w:hAnsi="Palatino Linotype" w:cs="Palatino Linotype"/>
        </w:rPr>
        <w:t xml:space="preserve">Esto es, que el derecho humano de acceso a la información pública, se aprecia que toda persona, sin necesidad de acreditar interés alguno o justificar su interposición, deberá tener acceso a la información pública, es decir, dicho </w:t>
      </w:r>
      <w:r w:rsidRPr="00B703DA">
        <w:rPr>
          <w:rFonts w:ascii="Palatino Linotype" w:eastAsia="Palatino Linotype" w:hAnsi="Palatino Linotype" w:cs="Palatino Linotype"/>
          <w:i/>
          <w:iCs/>
        </w:rPr>
        <w:t>derecho fundamental exime a quien lo ejerce</w:t>
      </w:r>
      <w:r w:rsidRPr="00B703DA">
        <w:rPr>
          <w:rFonts w:ascii="Palatino Linotype" w:eastAsia="Palatino Linotype" w:hAnsi="Palatino Linotype" w:cs="Palatino Linotype"/>
        </w:rPr>
        <w:t>, de acreditar su legitimación en la causa o su interés en el asunto, lo que permite la posibilidad de que, incluso, la solicitud de acceso a la información pueda ser anónima o no contener un nombre que identifique al solicitante o que permita tener certeza sobre su identidad.</w:t>
      </w:r>
    </w:p>
    <w:p w14:paraId="27E47FD1" w14:textId="77777777" w:rsidR="00A8075B" w:rsidRPr="00B703DA" w:rsidRDefault="00A8075B">
      <w:pPr>
        <w:spacing w:line="360" w:lineRule="auto"/>
        <w:jc w:val="both"/>
        <w:rPr>
          <w:rFonts w:ascii="Palatino Linotype" w:eastAsia="Palatino Linotype" w:hAnsi="Palatino Linotype" w:cs="Palatino Linotype"/>
          <w:b/>
          <w:bCs/>
        </w:rPr>
      </w:pPr>
    </w:p>
    <w:p w14:paraId="04084B66" w14:textId="77777777" w:rsidR="00A8075B" w:rsidRPr="00B703DA" w:rsidRDefault="00F026F3">
      <w:pPr>
        <w:numPr>
          <w:ilvl w:val="0"/>
          <w:numId w:val="1"/>
        </w:numPr>
        <w:spacing w:line="360" w:lineRule="auto"/>
        <w:ind w:left="0" w:firstLine="0"/>
        <w:jc w:val="both"/>
        <w:rPr>
          <w:rFonts w:ascii="Palatino Linotype" w:eastAsia="Palatino Linotype" w:hAnsi="Palatino Linotype" w:cs="Palatino Linotype"/>
        </w:rPr>
      </w:pPr>
      <w:r w:rsidRPr="00B703DA">
        <w:rPr>
          <w:rFonts w:ascii="Palatino Linotype" w:eastAsia="Palatino Linotype" w:hAnsi="Palatino Linotype" w:cs="Palatino Linotype"/>
        </w:rPr>
        <w:t xml:space="preserve">En consecuencia, dado lo expuesto y fundado con anterioridad, se estima que el requisito relativo al nombre del </w:t>
      </w:r>
      <w:r w:rsidRPr="00B703DA">
        <w:rPr>
          <w:rFonts w:ascii="Palatino Linotype" w:eastAsia="Palatino Linotype" w:hAnsi="Palatino Linotype" w:cs="Palatino Linotype"/>
          <w:b/>
          <w:bCs/>
        </w:rPr>
        <w:t>RECURRENTE</w:t>
      </w:r>
      <w:r w:rsidRPr="00B703DA">
        <w:rPr>
          <w:rFonts w:ascii="Palatino Linotype" w:eastAsia="Palatino Linotype" w:hAnsi="Palatino Linotype" w:cs="Palatino Linotype"/>
        </w:rPr>
        <w:t xml:space="preserve"> no constituye un presupuesto indispensable de procedencia del Recurso de Revisión, en términos de los artículos 25 de la Convención Americana de Derechos Humanos, 1, párrafos segundo y tercero, 6 apartado A fracción III de la Constitución Política de los Estados Unidos Mexicanos y 5 párrafo vigésimo noveno, trigésimo y trigésimo primero de la Constitución Política del Estado Libre y Soberano de México, debido a que el acceso a la información pública es un derecho humano que no requiere legitimación en la causa, si no que únicamente basta con que se encuentre legitimado en el procedimiento de Recurso de Revisión, circunstancia que se acredita en las constancias electrónicas de los expedientes en revisión, de las que se desprende que la parte recurrente, es la misma que realizó la solicitud de acceso a la información pública que ahora se impugna.</w:t>
      </w:r>
    </w:p>
    <w:p w14:paraId="4D412CB2" w14:textId="77777777" w:rsidR="00A8075B" w:rsidRPr="00B703DA" w:rsidRDefault="00A8075B">
      <w:pPr>
        <w:spacing w:line="360" w:lineRule="auto"/>
        <w:jc w:val="both"/>
        <w:rPr>
          <w:rFonts w:ascii="Palatino Linotype" w:eastAsia="Palatino Linotype" w:hAnsi="Palatino Linotype" w:cs="Palatino Linotype"/>
          <w:b/>
          <w:bCs/>
        </w:rPr>
      </w:pPr>
    </w:p>
    <w:p w14:paraId="585C7BAF" w14:textId="77777777" w:rsidR="00A8075B" w:rsidRPr="00B703DA" w:rsidRDefault="00F026F3">
      <w:pPr>
        <w:numPr>
          <w:ilvl w:val="0"/>
          <w:numId w:val="1"/>
        </w:numPr>
        <w:spacing w:line="360" w:lineRule="auto"/>
        <w:ind w:left="0" w:firstLine="0"/>
        <w:jc w:val="both"/>
        <w:rPr>
          <w:rFonts w:ascii="Palatino Linotype" w:eastAsia="Palatino Linotype" w:hAnsi="Palatino Linotype" w:cs="Palatino Linotype"/>
          <w:b/>
          <w:bCs/>
        </w:rPr>
      </w:pPr>
      <w:r w:rsidRPr="00B703DA">
        <w:rPr>
          <w:rFonts w:ascii="Palatino Linotype" w:eastAsia="Palatino Linotype" w:hAnsi="Palatino Linotype" w:cs="Palatino Linotype"/>
        </w:rPr>
        <w:t xml:space="preserve">Consecuentemente, el escrito contiene las formalidades previstas por el artículo 180 último párrafo de la Ley de la materia actual, por lo que es procedente que este Instituto de </w:t>
      </w:r>
      <w:r w:rsidRPr="00B703DA">
        <w:rPr>
          <w:rFonts w:ascii="Palatino Linotype" w:eastAsia="Palatino Linotype" w:hAnsi="Palatino Linotype" w:cs="Palatino Linotype"/>
        </w:rPr>
        <w:lastRenderedPageBreak/>
        <w:t>Transparencia, Acceso a la Información Pública y Protección de Datos Personales del Estado de México y Municipios, conozca y resuelva el presente recurso.</w:t>
      </w:r>
    </w:p>
    <w:p w14:paraId="6F01CC4D" w14:textId="77777777" w:rsidR="00A8075B" w:rsidRPr="00B703DA" w:rsidRDefault="00A8075B">
      <w:pPr>
        <w:pBdr>
          <w:top w:val="nil"/>
          <w:left w:val="nil"/>
          <w:bottom w:val="nil"/>
          <w:right w:val="nil"/>
          <w:between w:val="nil"/>
        </w:pBdr>
        <w:spacing w:line="360" w:lineRule="auto"/>
        <w:ind w:left="720"/>
        <w:rPr>
          <w:rFonts w:ascii="Palatino Linotype" w:eastAsia="Palatino Linotype" w:hAnsi="Palatino Linotype" w:cs="Palatino Linotype"/>
          <w:b/>
          <w:bCs/>
          <w:color w:val="000000"/>
        </w:rPr>
      </w:pPr>
    </w:p>
    <w:p w14:paraId="33079D1C" w14:textId="77777777" w:rsidR="00A8075B" w:rsidRPr="00B703DA" w:rsidRDefault="00F026F3">
      <w:pPr>
        <w:keepNext/>
        <w:keepLines/>
        <w:spacing w:line="360" w:lineRule="auto"/>
        <w:rPr>
          <w:rFonts w:ascii="Palatino Linotype" w:eastAsia="Palatino Linotype" w:hAnsi="Palatino Linotype" w:cs="Palatino Linotype"/>
          <w:b/>
          <w:bCs/>
        </w:rPr>
      </w:pPr>
      <w:bookmarkStart w:id="6" w:name="_heading=h.jk809y70lgga" w:colFirst="0" w:colLast="0"/>
      <w:bookmarkEnd w:id="6"/>
      <w:r w:rsidRPr="00B703DA">
        <w:rPr>
          <w:rFonts w:ascii="Palatino Linotype" w:eastAsia="Palatino Linotype" w:hAnsi="Palatino Linotype" w:cs="Palatino Linotype"/>
          <w:b/>
          <w:bCs/>
        </w:rPr>
        <w:t>TERCERO. Planteamiento de la Litis.</w:t>
      </w:r>
    </w:p>
    <w:p w14:paraId="49D5F22D" w14:textId="77777777" w:rsidR="00A8075B" w:rsidRPr="00B703DA" w:rsidRDefault="00F026F3">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i/>
          <w:iCs/>
          <w:color w:val="000000"/>
        </w:rPr>
      </w:pPr>
      <w:r w:rsidRPr="00B703DA">
        <w:rPr>
          <w:rFonts w:ascii="Palatino Linotype" w:eastAsia="Palatino Linotype" w:hAnsi="Palatino Linotype" w:cs="Palatino Linotype"/>
          <w:color w:val="000000"/>
        </w:rPr>
        <w:t>De las constancias que obran en el expediente al rubro indicado, se desprende que el particular solicitó la información que a continuación se desagrega:</w:t>
      </w:r>
    </w:p>
    <w:p w14:paraId="2FB88DBA" w14:textId="77777777" w:rsidR="00A8075B" w:rsidRPr="00B703DA" w:rsidRDefault="00A8075B">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5621E931" w14:textId="77777777" w:rsidR="00A8075B" w:rsidRPr="00B703DA" w:rsidRDefault="00F026F3">
      <w:pPr>
        <w:spacing w:line="360" w:lineRule="auto"/>
        <w:rPr>
          <w:rFonts w:ascii="Palatino Linotype" w:eastAsia="Palatino Linotype" w:hAnsi="Palatino Linotype" w:cs="Palatino Linotype"/>
          <w:b/>
          <w:bCs/>
        </w:rPr>
      </w:pPr>
      <w:r w:rsidRPr="00B703DA">
        <w:rPr>
          <w:rFonts w:ascii="Palatino Linotype" w:eastAsia="Palatino Linotype" w:hAnsi="Palatino Linotype" w:cs="Palatino Linotype"/>
          <w:b/>
          <w:bCs/>
        </w:rPr>
        <w:t xml:space="preserve">00027/CALIMAYA/IP/2026, </w:t>
      </w:r>
    </w:p>
    <w:p w14:paraId="6DFBE7B9" w14:textId="77777777" w:rsidR="00A8075B" w:rsidRPr="00B703DA" w:rsidRDefault="00A8075B">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73F585C3" w14:textId="77777777" w:rsidR="00A8075B" w:rsidRPr="00B703DA" w:rsidRDefault="00F026F3">
      <w:pPr>
        <w:numPr>
          <w:ilvl w:val="0"/>
          <w:numId w:val="8"/>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B703DA">
        <w:rPr>
          <w:rFonts w:ascii="Palatino Linotype" w:eastAsia="Palatino Linotype" w:hAnsi="Palatino Linotype" w:cs="Palatino Linotype"/>
          <w:color w:val="000000"/>
        </w:rPr>
        <w:t xml:space="preserve"> Del Secretario Técnico, el documento que dé cuenta de: </w:t>
      </w:r>
    </w:p>
    <w:p w14:paraId="2D1976DD" w14:textId="77777777" w:rsidR="00A8075B" w:rsidRPr="00B703DA" w:rsidRDefault="00F026F3">
      <w:pPr>
        <w:numPr>
          <w:ilvl w:val="1"/>
          <w:numId w:val="8"/>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B703DA">
        <w:rPr>
          <w:rFonts w:ascii="Palatino Linotype" w:eastAsia="Palatino Linotype" w:hAnsi="Palatino Linotype" w:cs="Palatino Linotype"/>
          <w:b/>
          <w:bCs/>
          <w:color w:val="000000"/>
        </w:rPr>
        <w:t>Nombre completo</w:t>
      </w:r>
    </w:p>
    <w:p w14:paraId="44F1BADA" w14:textId="77777777" w:rsidR="00A8075B" w:rsidRPr="00B703DA" w:rsidRDefault="00F026F3">
      <w:pPr>
        <w:numPr>
          <w:ilvl w:val="1"/>
          <w:numId w:val="8"/>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B703DA">
        <w:rPr>
          <w:rFonts w:ascii="Palatino Linotype" w:eastAsia="Palatino Linotype" w:hAnsi="Palatino Linotype" w:cs="Palatino Linotype"/>
          <w:b/>
          <w:bCs/>
          <w:color w:val="000000"/>
        </w:rPr>
        <w:t>Funciones y atribuciones</w:t>
      </w:r>
    </w:p>
    <w:p w14:paraId="089A0A60" w14:textId="77777777" w:rsidR="00A8075B" w:rsidRPr="00B703DA" w:rsidRDefault="00F026F3">
      <w:pPr>
        <w:numPr>
          <w:ilvl w:val="1"/>
          <w:numId w:val="8"/>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B703DA">
        <w:rPr>
          <w:rFonts w:ascii="Palatino Linotype" w:eastAsia="Palatino Linotype" w:hAnsi="Palatino Linotype" w:cs="Palatino Linotype"/>
          <w:b/>
          <w:bCs/>
          <w:color w:val="000000"/>
        </w:rPr>
        <w:t>Recibo de nómina de la primera quincena de enero de dos mil veintiséis</w:t>
      </w:r>
    </w:p>
    <w:p w14:paraId="188CBBCD" w14:textId="77777777" w:rsidR="00A8075B" w:rsidRPr="00B703DA" w:rsidRDefault="00F026F3">
      <w:pPr>
        <w:numPr>
          <w:ilvl w:val="1"/>
          <w:numId w:val="8"/>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B703DA">
        <w:rPr>
          <w:rFonts w:ascii="Palatino Linotype" w:eastAsia="Palatino Linotype" w:hAnsi="Palatino Linotype" w:cs="Palatino Linotype"/>
          <w:b/>
          <w:bCs/>
          <w:color w:val="000000"/>
        </w:rPr>
        <w:t>Cuantos laudos se tuvieron del uno de enero al treinta y uno de diciembre de dos mi veinticinco.</w:t>
      </w:r>
    </w:p>
    <w:p w14:paraId="6A0D606A" w14:textId="77777777" w:rsidR="00A8075B" w:rsidRPr="00B703DA" w:rsidRDefault="00A8075B">
      <w:pPr>
        <w:pBdr>
          <w:top w:val="nil"/>
          <w:left w:val="nil"/>
          <w:bottom w:val="nil"/>
          <w:right w:val="nil"/>
          <w:between w:val="nil"/>
        </w:pBdr>
        <w:spacing w:line="360" w:lineRule="auto"/>
        <w:ind w:left="1440"/>
        <w:jc w:val="both"/>
        <w:rPr>
          <w:rFonts w:ascii="Palatino Linotype" w:eastAsia="Palatino Linotype" w:hAnsi="Palatino Linotype" w:cs="Palatino Linotype"/>
          <w:color w:val="000000"/>
        </w:rPr>
      </w:pPr>
    </w:p>
    <w:p w14:paraId="1E38C483" w14:textId="77777777" w:rsidR="00A8075B" w:rsidRPr="00B703DA" w:rsidRDefault="00F026F3">
      <w:pPr>
        <w:spacing w:line="360" w:lineRule="auto"/>
        <w:rPr>
          <w:rFonts w:ascii="Palatino Linotype" w:eastAsia="Palatino Linotype" w:hAnsi="Palatino Linotype" w:cs="Palatino Linotype"/>
          <w:b/>
          <w:bCs/>
        </w:rPr>
      </w:pPr>
      <w:r w:rsidRPr="00B703DA">
        <w:rPr>
          <w:rFonts w:ascii="Palatino Linotype" w:eastAsia="Palatino Linotype" w:hAnsi="Palatino Linotype" w:cs="Palatino Linotype"/>
          <w:b/>
          <w:bCs/>
        </w:rPr>
        <w:t>00033/CALIMAYA/IP/2026</w:t>
      </w:r>
    </w:p>
    <w:p w14:paraId="02D78EB0" w14:textId="77777777" w:rsidR="00A8075B" w:rsidRPr="00B703DA" w:rsidRDefault="00A8075B">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2289B926" w14:textId="77777777" w:rsidR="00A8075B" w:rsidRPr="00B703DA" w:rsidRDefault="00F026F3">
      <w:pPr>
        <w:numPr>
          <w:ilvl w:val="0"/>
          <w:numId w:val="8"/>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B703DA">
        <w:rPr>
          <w:rFonts w:ascii="Palatino Linotype" w:eastAsia="Palatino Linotype" w:hAnsi="Palatino Linotype" w:cs="Palatino Linotype"/>
          <w:b/>
          <w:bCs/>
          <w:color w:val="000000"/>
        </w:rPr>
        <w:t>De la entrega de los Programas de Equipamiento de calentadores, construcción de cisternas y construcción de cuartos dormitorios, otorgados por el Ayuntamiento de Calimaya, la siguiente información:</w:t>
      </w:r>
    </w:p>
    <w:p w14:paraId="1890BE07" w14:textId="77777777" w:rsidR="00A8075B" w:rsidRPr="00B703DA" w:rsidRDefault="00F026F3">
      <w:pPr>
        <w:numPr>
          <w:ilvl w:val="1"/>
          <w:numId w:val="8"/>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B703DA">
        <w:rPr>
          <w:rFonts w:ascii="Palatino Linotype" w:eastAsia="Palatino Linotype" w:hAnsi="Palatino Linotype" w:cs="Palatino Linotype"/>
          <w:b/>
          <w:bCs/>
          <w:color w:val="000000"/>
        </w:rPr>
        <w:t>Ubicación de los ocho paraderos</w:t>
      </w:r>
    </w:p>
    <w:p w14:paraId="03D6C726" w14:textId="77777777" w:rsidR="00A8075B" w:rsidRPr="00B703DA" w:rsidRDefault="00F026F3">
      <w:pPr>
        <w:numPr>
          <w:ilvl w:val="1"/>
          <w:numId w:val="8"/>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B703DA">
        <w:rPr>
          <w:rFonts w:ascii="Palatino Linotype" w:eastAsia="Palatino Linotype" w:hAnsi="Palatino Linotype" w:cs="Palatino Linotype"/>
          <w:b/>
          <w:bCs/>
          <w:color w:val="000000"/>
        </w:rPr>
        <w:t>Documento que avale el recibimiento de cada beneficiario</w:t>
      </w:r>
    </w:p>
    <w:p w14:paraId="61A29D8C" w14:textId="77777777" w:rsidR="00A8075B" w:rsidRPr="00B703DA" w:rsidRDefault="00A8075B">
      <w:pPr>
        <w:pBdr>
          <w:top w:val="nil"/>
          <w:left w:val="nil"/>
          <w:bottom w:val="nil"/>
          <w:right w:val="nil"/>
          <w:between w:val="nil"/>
        </w:pBdr>
        <w:spacing w:line="360" w:lineRule="auto"/>
        <w:ind w:left="1440"/>
        <w:jc w:val="both"/>
        <w:rPr>
          <w:rFonts w:ascii="Palatino Linotype" w:eastAsia="Palatino Linotype" w:hAnsi="Palatino Linotype" w:cs="Palatino Linotype"/>
        </w:rPr>
      </w:pPr>
    </w:p>
    <w:p w14:paraId="3682EC29" w14:textId="77777777" w:rsidR="00A8075B" w:rsidRPr="00B703DA" w:rsidRDefault="00F026F3">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B703DA">
        <w:rPr>
          <w:rFonts w:ascii="Palatino Linotype" w:eastAsia="Palatino Linotype" w:hAnsi="Palatino Linotype" w:cs="Palatino Linotype"/>
          <w:color w:val="000000"/>
        </w:rPr>
        <w:lastRenderedPageBreak/>
        <w:t xml:space="preserve">En respuesta, el </w:t>
      </w:r>
      <w:r w:rsidRPr="00B703DA">
        <w:rPr>
          <w:rFonts w:ascii="Palatino Linotype" w:eastAsia="Palatino Linotype" w:hAnsi="Palatino Linotype" w:cs="Palatino Linotype"/>
          <w:b/>
          <w:bCs/>
          <w:color w:val="000000"/>
        </w:rPr>
        <w:t xml:space="preserve">SUJETO OBLIGADO </w:t>
      </w:r>
      <w:r w:rsidRPr="00B703DA">
        <w:rPr>
          <w:rFonts w:ascii="Palatino Linotype" w:eastAsia="Palatino Linotype" w:hAnsi="Palatino Linotype" w:cs="Palatino Linotype"/>
        </w:rPr>
        <w:t>brindó</w:t>
      </w:r>
      <w:r w:rsidRPr="00B703DA">
        <w:rPr>
          <w:rFonts w:ascii="Palatino Linotype" w:eastAsia="Palatino Linotype" w:hAnsi="Palatino Linotype" w:cs="Palatino Linotype"/>
          <w:color w:val="000000"/>
        </w:rPr>
        <w:t xml:space="preserve"> respuesta en términos del numeral 4 de la presente resolución.</w:t>
      </w:r>
    </w:p>
    <w:p w14:paraId="57AAB4BD" w14:textId="77777777" w:rsidR="00A8075B" w:rsidRPr="00B703DA" w:rsidRDefault="00A8075B">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14:paraId="4AE49A50" w14:textId="77777777" w:rsidR="00A8075B" w:rsidRPr="00B703DA" w:rsidRDefault="00F026F3">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FF0000"/>
        </w:rPr>
      </w:pPr>
      <w:r w:rsidRPr="00B703DA">
        <w:rPr>
          <w:rFonts w:ascii="Palatino Linotype" w:eastAsia="Palatino Linotype" w:hAnsi="Palatino Linotype" w:cs="Palatino Linotype"/>
          <w:color w:val="000000"/>
        </w:rPr>
        <w:t xml:space="preserve">El </w:t>
      </w:r>
      <w:r w:rsidRPr="00B703DA">
        <w:rPr>
          <w:rFonts w:ascii="Palatino Linotype" w:eastAsia="Palatino Linotype" w:hAnsi="Palatino Linotype" w:cs="Palatino Linotype"/>
          <w:b/>
          <w:bCs/>
          <w:color w:val="000000"/>
        </w:rPr>
        <w:t>RECURRENTE</w:t>
      </w:r>
      <w:r w:rsidRPr="00B703DA">
        <w:rPr>
          <w:rFonts w:ascii="Palatino Linotype" w:eastAsia="Palatino Linotype" w:hAnsi="Palatino Linotype" w:cs="Palatino Linotype"/>
          <w:color w:val="000000"/>
        </w:rPr>
        <w:t xml:space="preserve">, se </w:t>
      </w:r>
      <w:r w:rsidRPr="00B703DA">
        <w:rPr>
          <w:rFonts w:ascii="Palatino Linotype" w:eastAsia="Palatino Linotype" w:hAnsi="Palatino Linotype" w:cs="Palatino Linotype"/>
        </w:rPr>
        <w:t>inconforma</w:t>
      </w:r>
      <w:r w:rsidRPr="00B703DA">
        <w:rPr>
          <w:rFonts w:ascii="Palatino Linotype" w:eastAsia="Palatino Linotype" w:hAnsi="Palatino Linotype" w:cs="Palatino Linotype"/>
          <w:color w:val="000000"/>
        </w:rPr>
        <w:t xml:space="preserve"> por la entrega de información incompleta, en los siguientes términos: </w:t>
      </w:r>
    </w:p>
    <w:p w14:paraId="3F00DF3B" w14:textId="77777777" w:rsidR="00A8075B" w:rsidRPr="00B703DA" w:rsidRDefault="00A8075B">
      <w:pPr>
        <w:pBdr>
          <w:top w:val="nil"/>
          <w:left w:val="nil"/>
          <w:bottom w:val="nil"/>
          <w:right w:val="nil"/>
          <w:between w:val="nil"/>
        </w:pBdr>
        <w:spacing w:line="360" w:lineRule="auto"/>
        <w:ind w:left="720"/>
        <w:rPr>
          <w:rFonts w:ascii="Palatino Linotype" w:eastAsia="Palatino Linotype" w:hAnsi="Palatino Linotype" w:cs="Palatino Linotype"/>
          <w:color w:val="FF0000"/>
        </w:rPr>
      </w:pPr>
    </w:p>
    <w:p w14:paraId="1F80B10E" w14:textId="77777777" w:rsidR="00A8075B" w:rsidRPr="00B703DA" w:rsidRDefault="00F026F3">
      <w:pPr>
        <w:spacing w:line="360" w:lineRule="auto"/>
        <w:ind w:firstLine="567"/>
        <w:rPr>
          <w:rFonts w:ascii="Palatino Linotype" w:eastAsia="Palatino Linotype" w:hAnsi="Palatino Linotype" w:cs="Palatino Linotype"/>
          <w:b/>
          <w:bCs/>
        </w:rPr>
      </w:pPr>
      <w:r w:rsidRPr="00B703DA">
        <w:rPr>
          <w:rFonts w:ascii="Palatino Linotype" w:eastAsia="Palatino Linotype" w:hAnsi="Palatino Linotype" w:cs="Palatino Linotype"/>
          <w:b/>
          <w:bCs/>
        </w:rPr>
        <w:t>00027/CALIMAYA/IP/2026</w:t>
      </w:r>
    </w:p>
    <w:p w14:paraId="271518AA" w14:textId="77777777" w:rsidR="00A8075B" w:rsidRPr="00B703DA" w:rsidRDefault="00F026F3">
      <w:pPr>
        <w:pBdr>
          <w:top w:val="nil"/>
          <w:left w:val="nil"/>
          <w:bottom w:val="nil"/>
          <w:right w:val="nil"/>
          <w:between w:val="nil"/>
        </w:pBdr>
        <w:spacing w:line="360" w:lineRule="auto"/>
        <w:ind w:left="567"/>
        <w:jc w:val="both"/>
        <w:rPr>
          <w:rFonts w:ascii="Palatino Linotype" w:eastAsia="Palatino Linotype" w:hAnsi="Palatino Linotype" w:cs="Palatino Linotype"/>
          <w:b/>
          <w:bCs/>
          <w:color w:val="000000"/>
        </w:rPr>
      </w:pPr>
      <w:r w:rsidRPr="00B703DA">
        <w:rPr>
          <w:rFonts w:ascii="Palatino Linotype" w:eastAsia="Palatino Linotype" w:hAnsi="Palatino Linotype" w:cs="Palatino Linotype"/>
          <w:b/>
          <w:bCs/>
          <w:color w:val="000000"/>
        </w:rPr>
        <w:t>Acto Impugnado</w:t>
      </w:r>
    </w:p>
    <w:p w14:paraId="6F5FFC89" w14:textId="77777777" w:rsidR="00A8075B" w:rsidRPr="00B703DA" w:rsidRDefault="00F026F3">
      <w:pPr>
        <w:pBdr>
          <w:top w:val="nil"/>
          <w:left w:val="nil"/>
          <w:bottom w:val="nil"/>
          <w:right w:val="nil"/>
          <w:between w:val="nil"/>
        </w:pBdr>
        <w:ind w:left="567" w:right="538"/>
        <w:jc w:val="both"/>
        <w:rPr>
          <w:rFonts w:ascii="Palatino Linotype" w:eastAsia="Palatino Linotype" w:hAnsi="Palatino Linotype" w:cs="Palatino Linotype"/>
          <w:i/>
          <w:iCs/>
          <w:color w:val="000000"/>
        </w:rPr>
      </w:pPr>
      <w:r w:rsidRPr="00B703DA">
        <w:rPr>
          <w:rFonts w:ascii="Palatino Linotype" w:eastAsia="Palatino Linotype" w:hAnsi="Palatino Linotype" w:cs="Palatino Linotype"/>
          <w:i/>
          <w:iCs/>
          <w:color w:val="000000"/>
        </w:rPr>
        <w:t>“NO ENTREGA LA INFORMACIÓN DEL SECRETARIO TECNICO, REFERENTE A SUS FUNCIONES” (Sic)</w:t>
      </w:r>
    </w:p>
    <w:p w14:paraId="5067F83F" w14:textId="77777777" w:rsidR="00A8075B" w:rsidRPr="00B703DA" w:rsidRDefault="00A8075B">
      <w:pPr>
        <w:pBdr>
          <w:top w:val="nil"/>
          <w:left w:val="nil"/>
          <w:bottom w:val="nil"/>
          <w:right w:val="nil"/>
          <w:between w:val="nil"/>
        </w:pBdr>
        <w:spacing w:line="360" w:lineRule="auto"/>
        <w:ind w:left="567"/>
        <w:jc w:val="both"/>
        <w:rPr>
          <w:rFonts w:ascii="Palatino Linotype" w:eastAsia="Palatino Linotype" w:hAnsi="Palatino Linotype" w:cs="Palatino Linotype"/>
          <w:i/>
          <w:iCs/>
          <w:color w:val="000000"/>
        </w:rPr>
      </w:pPr>
    </w:p>
    <w:p w14:paraId="3FAB790E" w14:textId="77777777" w:rsidR="00A8075B" w:rsidRPr="00B703DA" w:rsidRDefault="00F026F3">
      <w:pPr>
        <w:pBdr>
          <w:top w:val="nil"/>
          <w:left w:val="nil"/>
          <w:bottom w:val="nil"/>
          <w:right w:val="nil"/>
          <w:between w:val="nil"/>
        </w:pBdr>
        <w:spacing w:line="360" w:lineRule="auto"/>
        <w:ind w:left="567"/>
        <w:jc w:val="both"/>
        <w:rPr>
          <w:rFonts w:ascii="Palatino Linotype" w:eastAsia="Palatino Linotype" w:hAnsi="Palatino Linotype" w:cs="Palatino Linotype"/>
          <w:b/>
          <w:bCs/>
          <w:color w:val="000000"/>
        </w:rPr>
      </w:pPr>
      <w:r w:rsidRPr="00B703DA">
        <w:rPr>
          <w:rFonts w:ascii="Palatino Linotype" w:eastAsia="Palatino Linotype" w:hAnsi="Palatino Linotype" w:cs="Palatino Linotype"/>
          <w:b/>
          <w:bCs/>
          <w:color w:val="000000"/>
        </w:rPr>
        <w:t>Razones o motivo de inconformidad</w:t>
      </w:r>
    </w:p>
    <w:p w14:paraId="304FE4B4" w14:textId="77777777" w:rsidR="00A8075B" w:rsidRPr="00B703DA" w:rsidRDefault="00F026F3">
      <w:pPr>
        <w:pBdr>
          <w:top w:val="nil"/>
          <w:left w:val="nil"/>
          <w:bottom w:val="nil"/>
          <w:right w:val="nil"/>
          <w:between w:val="nil"/>
        </w:pBdr>
        <w:ind w:left="567" w:right="538"/>
        <w:jc w:val="both"/>
        <w:rPr>
          <w:rFonts w:ascii="Palatino Linotype" w:eastAsia="Palatino Linotype" w:hAnsi="Palatino Linotype" w:cs="Palatino Linotype"/>
          <w:i/>
          <w:iCs/>
          <w:color w:val="000000"/>
        </w:rPr>
      </w:pPr>
      <w:r w:rsidRPr="00B703DA">
        <w:rPr>
          <w:rFonts w:ascii="Palatino Linotype" w:eastAsia="Palatino Linotype" w:hAnsi="Palatino Linotype" w:cs="Palatino Linotype"/>
          <w:i/>
          <w:iCs/>
          <w:color w:val="000000"/>
        </w:rPr>
        <w:t>“LA INFORMACIÓN ES INCOMPLETA POR QUE NO PROCIONA LA INFORMACIÓN DEL SECRETARIO TÉCNICO, SOBRE SUS FUNCIONES, NO DAN CUMPLIMIENTO A LO ESTABLECIDO EN LA LEY DE TRANSPARENCIA Y ACCESO A LA INFORMACIÓN PÚBLICA DEL ESTADO DE MÉXICO Y MUNICIPIOS.” (Sic)</w:t>
      </w:r>
    </w:p>
    <w:p w14:paraId="0405A656" w14:textId="77777777" w:rsidR="00A8075B" w:rsidRPr="00B703DA" w:rsidRDefault="00A8075B">
      <w:pPr>
        <w:pBdr>
          <w:top w:val="nil"/>
          <w:left w:val="nil"/>
          <w:bottom w:val="nil"/>
          <w:right w:val="nil"/>
          <w:between w:val="nil"/>
        </w:pBdr>
        <w:spacing w:line="360" w:lineRule="auto"/>
        <w:jc w:val="both"/>
        <w:rPr>
          <w:rFonts w:ascii="Palatino Linotype" w:eastAsia="Palatino Linotype" w:hAnsi="Palatino Linotype" w:cs="Palatino Linotype"/>
          <w:color w:val="FF0000"/>
        </w:rPr>
      </w:pPr>
    </w:p>
    <w:p w14:paraId="67CAD5A8" w14:textId="77777777" w:rsidR="00A8075B" w:rsidRPr="00B703DA" w:rsidRDefault="00F026F3">
      <w:pPr>
        <w:spacing w:line="360" w:lineRule="auto"/>
        <w:ind w:firstLine="567"/>
        <w:rPr>
          <w:rFonts w:ascii="Palatino Linotype" w:eastAsia="Palatino Linotype" w:hAnsi="Palatino Linotype" w:cs="Palatino Linotype"/>
          <w:b/>
          <w:bCs/>
        </w:rPr>
      </w:pPr>
      <w:r w:rsidRPr="00B703DA">
        <w:rPr>
          <w:rFonts w:ascii="Palatino Linotype" w:eastAsia="Palatino Linotype" w:hAnsi="Palatino Linotype" w:cs="Palatino Linotype"/>
          <w:b/>
          <w:bCs/>
        </w:rPr>
        <w:t>00033/CALIMAYA/IP/2026</w:t>
      </w:r>
    </w:p>
    <w:p w14:paraId="6B737282" w14:textId="77777777" w:rsidR="00A8075B" w:rsidRPr="00B703DA" w:rsidRDefault="00F026F3">
      <w:pPr>
        <w:pBdr>
          <w:top w:val="nil"/>
          <w:left w:val="nil"/>
          <w:bottom w:val="nil"/>
          <w:right w:val="nil"/>
          <w:between w:val="nil"/>
        </w:pBdr>
        <w:spacing w:line="360" w:lineRule="auto"/>
        <w:ind w:left="567"/>
        <w:jc w:val="both"/>
        <w:rPr>
          <w:rFonts w:ascii="Palatino Linotype" w:eastAsia="Palatino Linotype" w:hAnsi="Palatino Linotype" w:cs="Palatino Linotype"/>
          <w:b/>
          <w:bCs/>
          <w:color w:val="000000"/>
        </w:rPr>
      </w:pPr>
      <w:r w:rsidRPr="00B703DA">
        <w:rPr>
          <w:rFonts w:ascii="Palatino Linotype" w:eastAsia="Palatino Linotype" w:hAnsi="Palatino Linotype" w:cs="Palatino Linotype"/>
          <w:b/>
          <w:bCs/>
          <w:color w:val="000000"/>
        </w:rPr>
        <w:t>Acto Impugnado</w:t>
      </w:r>
    </w:p>
    <w:p w14:paraId="46FCD552" w14:textId="77777777" w:rsidR="00A8075B" w:rsidRPr="00B703DA" w:rsidRDefault="00F026F3">
      <w:pPr>
        <w:pBdr>
          <w:top w:val="nil"/>
          <w:left w:val="nil"/>
          <w:bottom w:val="nil"/>
          <w:right w:val="nil"/>
          <w:between w:val="nil"/>
        </w:pBdr>
        <w:ind w:left="567"/>
        <w:jc w:val="both"/>
        <w:rPr>
          <w:rFonts w:ascii="Palatino Linotype" w:eastAsia="Palatino Linotype" w:hAnsi="Palatino Linotype" w:cs="Palatino Linotype"/>
          <w:i/>
          <w:iCs/>
          <w:color w:val="000000"/>
        </w:rPr>
      </w:pPr>
      <w:r w:rsidRPr="00B703DA">
        <w:rPr>
          <w:rFonts w:ascii="Palatino Linotype" w:eastAsia="Palatino Linotype" w:hAnsi="Palatino Linotype" w:cs="Palatino Linotype"/>
          <w:i/>
          <w:iCs/>
          <w:color w:val="000000"/>
        </w:rPr>
        <w:t xml:space="preserve">“NO ENTREGO LA INFORMACIÓN REFERENTE A LOS BENEFICIARIOS QUE RECIBIERON EL APOYO CON CALENTADORES, CISTERNAS Y CUARTOS DORMITORIOS” (Sic) </w:t>
      </w:r>
    </w:p>
    <w:p w14:paraId="6C907A6F" w14:textId="77777777" w:rsidR="00A8075B" w:rsidRPr="00B703DA" w:rsidRDefault="00A8075B">
      <w:pPr>
        <w:pBdr>
          <w:top w:val="nil"/>
          <w:left w:val="nil"/>
          <w:bottom w:val="nil"/>
          <w:right w:val="nil"/>
          <w:between w:val="nil"/>
        </w:pBdr>
        <w:spacing w:line="360" w:lineRule="auto"/>
        <w:jc w:val="both"/>
        <w:rPr>
          <w:rFonts w:ascii="Palatino Linotype" w:eastAsia="Palatino Linotype" w:hAnsi="Palatino Linotype" w:cs="Palatino Linotype"/>
          <w:color w:val="FF0000"/>
        </w:rPr>
      </w:pPr>
    </w:p>
    <w:p w14:paraId="7DB5F7BF" w14:textId="77777777" w:rsidR="00A8075B" w:rsidRPr="00B703DA" w:rsidRDefault="00F026F3">
      <w:pPr>
        <w:pBdr>
          <w:top w:val="nil"/>
          <w:left w:val="nil"/>
          <w:bottom w:val="nil"/>
          <w:right w:val="nil"/>
          <w:between w:val="nil"/>
        </w:pBdr>
        <w:spacing w:line="360" w:lineRule="auto"/>
        <w:ind w:left="567"/>
        <w:jc w:val="both"/>
        <w:rPr>
          <w:rFonts w:ascii="Palatino Linotype" w:eastAsia="Palatino Linotype" w:hAnsi="Palatino Linotype" w:cs="Palatino Linotype"/>
          <w:b/>
          <w:bCs/>
          <w:color w:val="000000"/>
        </w:rPr>
      </w:pPr>
      <w:r w:rsidRPr="00B703DA">
        <w:rPr>
          <w:rFonts w:ascii="Palatino Linotype" w:eastAsia="Palatino Linotype" w:hAnsi="Palatino Linotype" w:cs="Palatino Linotype"/>
          <w:b/>
          <w:bCs/>
          <w:color w:val="000000"/>
        </w:rPr>
        <w:t>Razones o motivo de inconformidad</w:t>
      </w:r>
    </w:p>
    <w:p w14:paraId="48EE4B4E" w14:textId="77777777" w:rsidR="00A8075B" w:rsidRPr="00B703DA" w:rsidRDefault="00F026F3">
      <w:pPr>
        <w:pBdr>
          <w:top w:val="nil"/>
          <w:left w:val="nil"/>
          <w:bottom w:val="nil"/>
          <w:right w:val="nil"/>
          <w:between w:val="nil"/>
        </w:pBdr>
        <w:ind w:left="567" w:right="538"/>
        <w:jc w:val="both"/>
        <w:rPr>
          <w:rFonts w:ascii="Palatino Linotype" w:eastAsia="Palatino Linotype" w:hAnsi="Palatino Linotype" w:cs="Palatino Linotype"/>
          <w:i/>
          <w:iCs/>
          <w:color w:val="000000"/>
        </w:rPr>
      </w:pPr>
      <w:r w:rsidRPr="00B703DA">
        <w:rPr>
          <w:rFonts w:ascii="Palatino Linotype" w:eastAsia="Palatino Linotype" w:hAnsi="Palatino Linotype" w:cs="Palatino Linotype"/>
          <w:i/>
          <w:iCs/>
          <w:color w:val="000000"/>
        </w:rPr>
        <w:t>“ENTREGARON INFORMACION QUE NO CORRESPONDE CON LO SOLICTADOS, ENTREGARON ACTAS DE TERMINACION DE OBRA, MÁS NO DE LOS BENEFICIARIOS, INCURRIENDO EN UNA FALTA , FAVOR DE PROPORCIONAR LA INFORMACIÓN QUE SE SOLICITA” (Sic.)</w:t>
      </w:r>
    </w:p>
    <w:p w14:paraId="3B6AA69C" w14:textId="77777777" w:rsidR="00A8075B" w:rsidRPr="00B703DA" w:rsidRDefault="00F026F3">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i/>
          <w:iCs/>
          <w:color w:val="000000"/>
        </w:rPr>
      </w:pPr>
      <w:r w:rsidRPr="00B703DA">
        <w:rPr>
          <w:rFonts w:ascii="Palatino Linotype" w:eastAsia="Palatino Linotype" w:hAnsi="Palatino Linotype" w:cs="Palatino Linotype"/>
          <w:color w:val="000000"/>
        </w:rPr>
        <w:lastRenderedPageBreak/>
        <w:t xml:space="preserve">En dichas condiciones, la </w:t>
      </w:r>
      <w:r w:rsidRPr="00B703DA">
        <w:rPr>
          <w:rFonts w:ascii="Palatino Linotype" w:eastAsia="Palatino Linotype" w:hAnsi="Palatino Linotype" w:cs="Palatino Linotype"/>
          <w:i/>
          <w:iCs/>
          <w:color w:val="000000"/>
        </w:rPr>
        <w:t>Litis</w:t>
      </w:r>
      <w:r w:rsidRPr="00B703DA">
        <w:rPr>
          <w:rFonts w:ascii="Palatino Linotype" w:eastAsia="Palatino Linotype" w:hAnsi="Palatino Linotype" w:cs="Palatino Linotype"/>
          <w:color w:val="000000"/>
        </w:rPr>
        <w:t xml:space="preserve"> a resolver en este recurso se circunscribe a determinar si se actualizan las causales de procedencia previstas en el artículo 179, </w:t>
      </w:r>
      <w:r w:rsidRPr="00B703DA">
        <w:rPr>
          <w:rFonts w:ascii="Palatino Linotype" w:eastAsia="Palatino Linotype" w:hAnsi="Palatino Linotype" w:cs="Palatino Linotype"/>
          <w:b/>
          <w:bCs/>
          <w:color w:val="000000"/>
        </w:rPr>
        <w:t xml:space="preserve">fracción V </w:t>
      </w:r>
      <w:r w:rsidRPr="00B703DA">
        <w:rPr>
          <w:rFonts w:ascii="Palatino Linotype" w:eastAsia="Palatino Linotype" w:hAnsi="Palatino Linotype" w:cs="Palatino Linotype"/>
          <w:color w:val="000000"/>
        </w:rPr>
        <w:t>de la Ley</w:t>
      </w:r>
      <w:r w:rsidRPr="00B703DA">
        <w:rPr>
          <w:rFonts w:ascii="Palatino Linotype" w:eastAsia="Palatino Linotype" w:hAnsi="Palatino Linotype" w:cs="Palatino Linotype"/>
          <w:b/>
          <w:bCs/>
          <w:color w:val="000000"/>
        </w:rPr>
        <w:t xml:space="preserve"> de Transparencia y Acceso a la Información Pública del Estado de </w:t>
      </w:r>
      <w:r w:rsidRPr="00B703DA">
        <w:rPr>
          <w:rFonts w:ascii="Palatino Linotype" w:eastAsia="Palatino Linotype" w:hAnsi="Palatino Linotype" w:cs="Palatino Linotype"/>
          <w:color w:val="000000"/>
        </w:rPr>
        <w:t>México</w:t>
      </w:r>
      <w:r w:rsidRPr="00B703DA">
        <w:rPr>
          <w:rFonts w:ascii="Palatino Linotype" w:eastAsia="Palatino Linotype" w:hAnsi="Palatino Linotype" w:cs="Palatino Linotype"/>
          <w:b/>
          <w:bCs/>
          <w:color w:val="000000"/>
        </w:rPr>
        <w:t xml:space="preserve"> y Municipios</w:t>
      </w:r>
      <w:r w:rsidRPr="00B703DA">
        <w:rPr>
          <w:rFonts w:ascii="Palatino Linotype" w:eastAsia="Palatino Linotype" w:hAnsi="Palatino Linotype" w:cs="Palatino Linotype"/>
          <w:color w:val="000000"/>
        </w:rPr>
        <w:t xml:space="preserve">; fracción que determina la hipótesis jurídica relativa a </w:t>
      </w:r>
      <w:r w:rsidRPr="00B703DA">
        <w:rPr>
          <w:rFonts w:ascii="Palatino Linotype" w:eastAsia="Palatino Linotype" w:hAnsi="Palatino Linotype" w:cs="Palatino Linotype"/>
          <w:b/>
          <w:bCs/>
          <w:color w:val="000000"/>
        </w:rPr>
        <w:t xml:space="preserve">la entrega de la información incompleta </w:t>
      </w:r>
      <w:r w:rsidRPr="00B703DA">
        <w:rPr>
          <w:rFonts w:ascii="Palatino Linotype" w:eastAsia="Palatino Linotype" w:hAnsi="Palatino Linotype" w:cs="Palatino Linotype"/>
          <w:color w:val="000000"/>
        </w:rPr>
        <w:t xml:space="preserve">por el </w:t>
      </w:r>
      <w:r w:rsidRPr="00B703DA">
        <w:rPr>
          <w:rFonts w:ascii="Palatino Linotype" w:eastAsia="Palatino Linotype" w:hAnsi="Palatino Linotype" w:cs="Palatino Linotype"/>
          <w:b/>
          <w:bCs/>
          <w:color w:val="000000"/>
        </w:rPr>
        <w:t>SUJETO OBLIGADO</w:t>
      </w:r>
      <w:r w:rsidRPr="00B703DA">
        <w:rPr>
          <w:rFonts w:ascii="Palatino Linotype" w:eastAsia="Palatino Linotype" w:hAnsi="Palatino Linotype" w:cs="Palatino Linotype"/>
          <w:color w:val="000000"/>
        </w:rPr>
        <w:t xml:space="preserve">; contexto del cual se dolió </w:t>
      </w:r>
      <w:r w:rsidRPr="00B703DA">
        <w:rPr>
          <w:rFonts w:ascii="Palatino Linotype" w:eastAsia="Palatino Linotype" w:hAnsi="Palatino Linotype" w:cs="Palatino Linotype"/>
          <w:b/>
          <w:bCs/>
          <w:color w:val="000000"/>
        </w:rPr>
        <w:t xml:space="preserve">EL RECURRENTE </w:t>
      </w:r>
      <w:r w:rsidRPr="00B703DA">
        <w:rPr>
          <w:rFonts w:ascii="Palatino Linotype" w:eastAsia="Palatino Linotype" w:hAnsi="Palatino Linotype" w:cs="Palatino Linotype"/>
          <w:color w:val="000000"/>
        </w:rPr>
        <w:t>al momento de interponer su inconformidad.</w:t>
      </w:r>
    </w:p>
    <w:p w14:paraId="12E575A6" w14:textId="77777777" w:rsidR="00A8075B" w:rsidRPr="00B703DA" w:rsidRDefault="00A8075B">
      <w:pPr>
        <w:pBdr>
          <w:top w:val="nil"/>
          <w:left w:val="nil"/>
          <w:bottom w:val="nil"/>
          <w:right w:val="nil"/>
          <w:between w:val="nil"/>
        </w:pBdr>
        <w:spacing w:line="360" w:lineRule="auto"/>
        <w:jc w:val="both"/>
        <w:rPr>
          <w:rFonts w:ascii="Palatino Linotype" w:eastAsia="Palatino Linotype" w:hAnsi="Palatino Linotype" w:cs="Palatino Linotype"/>
        </w:rPr>
      </w:pPr>
    </w:p>
    <w:p w14:paraId="07DF110A" w14:textId="77777777" w:rsidR="00A8075B" w:rsidRPr="00B703DA" w:rsidRDefault="00F026F3">
      <w:pPr>
        <w:pStyle w:val="Ttulo1"/>
        <w:spacing w:before="0" w:line="360" w:lineRule="auto"/>
        <w:rPr>
          <w:rFonts w:ascii="Palatino Linotype" w:eastAsia="Palatino Linotype" w:hAnsi="Palatino Linotype" w:cs="Palatino Linotype"/>
          <w:b/>
          <w:bCs/>
          <w:color w:val="000000"/>
          <w:sz w:val="24"/>
          <w:szCs w:val="24"/>
        </w:rPr>
      </w:pPr>
      <w:bookmarkStart w:id="7" w:name="_heading=h.lhov3kxlr6mt" w:colFirst="0" w:colLast="0"/>
      <w:bookmarkEnd w:id="7"/>
      <w:r w:rsidRPr="00B703DA">
        <w:rPr>
          <w:rFonts w:ascii="Palatino Linotype" w:eastAsia="Palatino Linotype" w:hAnsi="Palatino Linotype" w:cs="Palatino Linotype"/>
          <w:b/>
          <w:bCs/>
          <w:color w:val="000000"/>
          <w:sz w:val="24"/>
          <w:szCs w:val="24"/>
        </w:rPr>
        <w:t>CUARTO. Del estudio y resolución del recurso de revisión.</w:t>
      </w:r>
    </w:p>
    <w:p w14:paraId="15CAD760" w14:textId="77777777" w:rsidR="00A8075B" w:rsidRPr="00B703DA" w:rsidRDefault="00F026F3">
      <w:pPr>
        <w:keepNext/>
        <w:keepLines/>
        <w:numPr>
          <w:ilvl w:val="0"/>
          <w:numId w:val="3"/>
        </w:numPr>
        <w:spacing w:after="240" w:line="360" w:lineRule="auto"/>
        <w:ind w:left="786"/>
        <w:rPr>
          <w:rFonts w:ascii="Palatino Linotype" w:eastAsia="Palatino Linotype" w:hAnsi="Palatino Linotype" w:cs="Palatino Linotype"/>
          <w:b/>
          <w:bCs/>
        </w:rPr>
      </w:pPr>
      <w:r w:rsidRPr="00B703DA">
        <w:rPr>
          <w:rFonts w:ascii="Palatino Linotype" w:eastAsia="Palatino Linotype" w:hAnsi="Palatino Linotype" w:cs="Palatino Linotype"/>
          <w:b/>
          <w:bCs/>
        </w:rPr>
        <w:t>Del derecho de acceso a la información.</w:t>
      </w:r>
    </w:p>
    <w:p w14:paraId="21B5395F" w14:textId="77777777" w:rsidR="00A8075B" w:rsidRPr="00B703DA" w:rsidRDefault="00F026F3">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B703DA">
        <w:rPr>
          <w:rFonts w:ascii="Palatino Linotype" w:eastAsia="Palatino Linotype" w:hAnsi="Palatino Linotype" w:cs="Palatino Linotype"/>
          <w:color w:val="000000"/>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Particular del Estado de México. </w:t>
      </w:r>
    </w:p>
    <w:p w14:paraId="4066AD88" w14:textId="77777777" w:rsidR="00A8075B" w:rsidRPr="00B703DA" w:rsidRDefault="00A8075B">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3E1C00D7" w14:textId="77777777" w:rsidR="00A8075B" w:rsidRPr="00B703DA" w:rsidRDefault="00F026F3">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B703DA">
        <w:rPr>
          <w:rFonts w:ascii="Palatino Linotype" w:eastAsia="Palatino Linotype" w:hAnsi="Palatino Linotype" w:cs="Palatino Linotype"/>
          <w:color w:val="000000"/>
        </w:rPr>
        <w:t xml:space="preserve">Definiendo el Derecho de Acceso a la Información Pública como: </w:t>
      </w:r>
      <w:r w:rsidRPr="00B703DA">
        <w:rPr>
          <w:rFonts w:ascii="Palatino Linotype" w:eastAsia="Palatino Linotype" w:hAnsi="Palatino Linotype" w:cs="Palatino Linotype"/>
          <w:i/>
          <w:iCs/>
          <w:color w:val="000000"/>
        </w:rPr>
        <w:t>La igualdad de oportunidades para recibir, buscar e impartir información</w:t>
      </w:r>
      <w:r w:rsidRPr="00B703DA">
        <w:rPr>
          <w:rFonts w:ascii="Palatino Linotype" w:eastAsia="Palatino Linotype" w:hAnsi="Palatino Linotype" w:cs="Palatino Linotype"/>
          <w:i/>
          <w:iCs/>
          <w:color w:val="000000"/>
          <w:vertAlign w:val="superscript"/>
        </w:rPr>
        <w:footnoteReference w:id="1"/>
      </w:r>
      <w:r w:rsidRPr="00B703DA">
        <w:rPr>
          <w:rFonts w:ascii="Palatino Linotype" w:eastAsia="Palatino Linotype" w:hAnsi="Palatino Linotype" w:cs="Palatino Linotype"/>
          <w:i/>
          <w:iCs/>
          <w:color w:val="000000"/>
        </w:rPr>
        <w:t>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Pr="00B703DA">
        <w:rPr>
          <w:rFonts w:ascii="Palatino Linotype" w:eastAsia="Palatino Linotype" w:hAnsi="Palatino Linotype" w:cs="Palatino Linotype"/>
          <w:i/>
          <w:iCs/>
          <w:color w:val="000000"/>
          <w:vertAlign w:val="superscript"/>
        </w:rPr>
        <w:footnoteReference w:id="2"/>
      </w:r>
      <w:r w:rsidRPr="00B703DA">
        <w:rPr>
          <w:rFonts w:ascii="Palatino Linotype" w:eastAsia="Palatino Linotype" w:hAnsi="Palatino Linotype" w:cs="Palatino Linotype"/>
          <w:color w:val="000000"/>
        </w:rPr>
        <w:t>que se constituye como una herramienta fundamental para ejercer</w:t>
      </w:r>
      <w:r w:rsidRPr="00B703DA">
        <w:rPr>
          <w:rFonts w:ascii="Palatino Linotype" w:eastAsia="Palatino Linotype" w:hAnsi="Palatino Linotype" w:cs="Palatino Linotype"/>
          <w:i/>
          <w:iCs/>
          <w:color w:val="000000"/>
        </w:rPr>
        <w:t xml:space="preserve"> el control democrático de las gestiones estatales, de forma tal que puedan cuestionar, indagar y considerar si se está dando un adecuado </w:t>
      </w:r>
      <w:r w:rsidRPr="00B703DA">
        <w:rPr>
          <w:rFonts w:ascii="Palatino Linotype" w:eastAsia="Palatino Linotype" w:hAnsi="Palatino Linotype" w:cs="Palatino Linotype"/>
          <w:i/>
          <w:iCs/>
          <w:color w:val="000000"/>
        </w:rPr>
        <w:lastRenderedPageBreak/>
        <w:t>cumplimiento a las funciones públicas,</w:t>
      </w:r>
      <w:r w:rsidRPr="00B703DA">
        <w:rPr>
          <w:rFonts w:ascii="Palatino Linotype" w:eastAsia="Palatino Linotype" w:hAnsi="Palatino Linotype" w:cs="Palatino Linotype"/>
          <w:i/>
          <w:iCs/>
          <w:color w:val="000000"/>
          <w:vertAlign w:val="superscript"/>
        </w:rPr>
        <w:footnoteReference w:id="3"/>
      </w:r>
      <w:r w:rsidRPr="00B703DA">
        <w:rPr>
          <w:rFonts w:ascii="Palatino Linotype" w:eastAsia="Palatino Linotype" w:hAnsi="Palatino Linotype" w:cs="Palatino Linotype"/>
          <w:color w:val="000000"/>
        </w:rPr>
        <w:t>fomentando</w:t>
      </w:r>
      <w:r w:rsidRPr="00B703DA">
        <w:rPr>
          <w:rFonts w:ascii="Palatino Linotype" w:eastAsia="Palatino Linotype" w:hAnsi="Palatino Linotype" w:cs="Palatino Linotype"/>
          <w:i/>
          <w:iCs/>
          <w:color w:val="000000"/>
        </w:rPr>
        <w:t xml:space="preserve"> la transparencia de las actividades estatales y </w:t>
      </w:r>
      <w:r w:rsidRPr="00B703DA">
        <w:rPr>
          <w:rFonts w:ascii="Palatino Linotype" w:eastAsia="Palatino Linotype" w:hAnsi="Palatino Linotype" w:cs="Palatino Linotype"/>
          <w:color w:val="000000"/>
        </w:rPr>
        <w:t>promoviendo</w:t>
      </w:r>
      <w:r w:rsidRPr="00B703DA">
        <w:rPr>
          <w:rFonts w:ascii="Palatino Linotype" w:eastAsia="Palatino Linotype" w:hAnsi="Palatino Linotype" w:cs="Palatino Linotype"/>
          <w:i/>
          <w:iCs/>
          <w:color w:val="000000"/>
        </w:rPr>
        <w:t xml:space="preserve"> la responsabilidad de los funcionarios sobre su gestión pública,</w:t>
      </w:r>
      <w:r w:rsidRPr="00B703DA">
        <w:rPr>
          <w:rFonts w:ascii="Palatino Linotype" w:eastAsia="Palatino Linotype" w:hAnsi="Palatino Linotype" w:cs="Palatino Linotype"/>
          <w:i/>
          <w:iCs/>
          <w:color w:val="000000"/>
          <w:vertAlign w:val="superscript"/>
        </w:rPr>
        <w:footnoteReference w:id="4"/>
      </w:r>
      <w:r w:rsidRPr="00B703DA">
        <w:rPr>
          <w:rFonts w:ascii="Palatino Linotype" w:eastAsia="Palatino Linotype" w:hAnsi="Palatino Linotype" w:cs="Palatino Linotype"/>
          <w:color w:val="000000"/>
        </w:rPr>
        <w:t>que permite</w:t>
      </w:r>
      <w:r w:rsidRPr="00B703DA">
        <w:rPr>
          <w:rFonts w:ascii="Palatino Linotype" w:eastAsia="Palatino Linotype" w:hAnsi="Palatino Linotype" w:cs="Palatino Linotype"/>
          <w:i/>
          <w:iCs/>
          <w:color w:val="000000"/>
        </w:rPr>
        <w:t xml:space="preserve"> saber qué están haciendo los gobiernos por sus pueblos, sin lo cual la verdad languidecería y la participación en el gobierno permanecería fragmentada.</w:t>
      </w:r>
    </w:p>
    <w:p w14:paraId="5359080E" w14:textId="77777777" w:rsidR="00A8075B" w:rsidRPr="00B703DA" w:rsidRDefault="00A8075B">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1996D3A9" w14:textId="77777777" w:rsidR="00A8075B" w:rsidRPr="00B703DA" w:rsidRDefault="00F026F3">
      <w:pPr>
        <w:numPr>
          <w:ilvl w:val="0"/>
          <w:numId w:val="1"/>
        </w:numPr>
        <w:spacing w:line="360" w:lineRule="auto"/>
        <w:ind w:left="0" w:firstLine="0"/>
        <w:jc w:val="both"/>
        <w:rPr>
          <w:rFonts w:ascii="Palatino Linotype" w:eastAsia="Palatino Linotype" w:hAnsi="Palatino Linotype" w:cs="Palatino Linotype"/>
        </w:rPr>
      </w:pPr>
      <w:r w:rsidRPr="00B703DA">
        <w:rPr>
          <w:rFonts w:ascii="Palatino Linotype" w:eastAsia="Palatino Linotype" w:hAnsi="Palatino Linotype" w:cs="Palatino Linotype"/>
        </w:rPr>
        <w:t>En México, además de los derechos, están reconocidas las garantías para su protección, en ese sentido el párrafo tercero de artículo primero de la Constitución Política de los Estados Unidos Mexicanos dispone lo siguiente:</w:t>
      </w:r>
    </w:p>
    <w:p w14:paraId="4A42B450" w14:textId="77777777" w:rsidR="00A8075B" w:rsidRPr="00B703DA" w:rsidRDefault="00A8075B">
      <w:pPr>
        <w:spacing w:line="360" w:lineRule="auto"/>
        <w:jc w:val="both"/>
        <w:rPr>
          <w:rFonts w:ascii="Palatino Linotype" w:eastAsia="Palatino Linotype" w:hAnsi="Palatino Linotype" w:cs="Palatino Linotype"/>
        </w:rPr>
      </w:pPr>
    </w:p>
    <w:p w14:paraId="7C0C4A8F" w14:textId="77777777" w:rsidR="00A8075B" w:rsidRPr="00B703DA" w:rsidRDefault="00F026F3">
      <w:pPr>
        <w:tabs>
          <w:tab w:val="left" w:pos="7655"/>
        </w:tabs>
        <w:ind w:left="567" w:right="538"/>
        <w:jc w:val="both"/>
        <w:rPr>
          <w:rFonts w:ascii="Palatino Linotype" w:eastAsia="Palatino Linotype" w:hAnsi="Palatino Linotype" w:cs="Palatino Linotype"/>
          <w:i/>
          <w:iCs/>
        </w:rPr>
      </w:pPr>
      <w:r w:rsidRPr="00B703DA">
        <w:rPr>
          <w:rFonts w:ascii="Palatino Linotype" w:eastAsia="Palatino Linotype" w:hAnsi="Palatino Linotype" w:cs="Palatino Linotype"/>
          <w:i/>
          <w:iCs/>
        </w:rPr>
        <w:t>“</w:t>
      </w:r>
      <w:r w:rsidRPr="00B703DA">
        <w:rPr>
          <w:rFonts w:ascii="Palatino Linotype" w:eastAsia="Palatino Linotype" w:hAnsi="Palatino Linotype" w:cs="Palatino Linotype"/>
          <w:b/>
          <w:bCs/>
          <w:i/>
          <w:iCs/>
        </w:rPr>
        <w:t>Artículo 1.-</w:t>
      </w:r>
      <w:r w:rsidRPr="00B703DA">
        <w:rPr>
          <w:rFonts w:ascii="Palatino Linotype" w:eastAsia="Palatino Linotype" w:hAnsi="Palatino Linotype" w:cs="Palatino Linotype"/>
          <w:i/>
          <w:iCs/>
        </w:rPr>
        <w:t xml:space="preserve"> </w:t>
      </w:r>
    </w:p>
    <w:p w14:paraId="7E95468F" w14:textId="77777777" w:rsidR="00A8075B" w:rsidRPr="00B703DA" w:rsidRDefault="00F026F3">
      <w:pPr>
        <w:tabs>
          <w:tab w:val="left" w:pos="7655"/>
        </w:tabs>
        <w:ind w:left="567" w:right="538"/>
        <w:jc w:val="both"/>
        <w:rPr>
          <w:rFonts w:ascii="Palatino Linotype" w:eastAsia="Palatino Linotype" w:hAnsi="Palatino Linotype" w:cs="Palatino Linotype"/>
          <w:i/>
          <w:iCs/>
        </w:rPr>
      </w:pPr>
      <w:r w:rsidRPr="00B703DA">
        <w:rPr>
          <w:rFonts w:ascii="Palatino Linotype" w:eastAsia="Palatino Linotype" w:hAnsi="Palatino Linotype" w:cs="Palatino Linotype"/>
          <w:i/>
          <w:iCs/>
        </w:rPr>
        <w:t>(…)</w:t>
      </w:r>
    </w:p>
    <w:p w14:paraId="3FC0CA78" w14:textId="77777777" w:rsidR="00A8075B" w:rsidRPr="00B703DA" w:rsidRDefault="00F026F3">
      <w:pPr>
        <w:tabs>
          <w:tab w:val="left" w:pos="7655"/>
        </w:tabs>
        <w:ind w:left="567" w:right="538"/>
        <w:jc w:val="both"/>
        <w:rPr>
          <w:rFonts w:ascii="Palatino Linotype" w:eastAsia="Palatino Linotype" w:hAnsi="Palatino Linotype" w:cs="Palatino Linotype"/>
          <w:i/>
          <w:iCs/>
        </w:rPr>
      </w:pPr>
      <w:r w:rsidRPr="00B703DA">
        <w:rPr>
          <w:rFonts w:ascii="Palatino Linotype" w:eastAsia="Palatino Linotype" w:hAnsi="Palatino Linotype" w:cs="Palatino Linotype"/>
          <w:i/>
          <w:iCs/>
        </w:rPr>
        <w:t>Todas las</w:t>
      </w:r>
      <w:r w:rsidRPr="00B703DA">
        <w:rPr>
          <w:rFonts w:ascii="Palatino Linotype" w:eastAsia="Palatino Linotype" w:hAnsi="Palatino Linotype" w:cs="Palatino Linotype"/>
        </w:rPr>
        <w:t xml:space="preserve"> </w:t>
      </w:r>
      <w:r w:rsidRPr="00B703DA">
        <w:rPr>
          <w:rFonts w:ascii="Palatino Linotype" w:eastAsia="Palatino Linotype" w:hAnsi="Palatino Linotype" w:cs="Palatino Linotype"/>
          <w:i/>
          <w:iCs/>
        </w:rPr>
        <w:t>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14:paraId="6224346F" w14:textId="77777777" w:rsidR="00A8075B" w:rsidRPr="00B703DA" w:rsidRDefault="00F026F3">
      <w:pPr>
        <w:tabs>
          <w:tab w:val="left" w:pos="7655"/>
        </w:tabs>
        <w:ind w:left="567" w:right="538"/>
        <w:jc w:val="both"/>
        <w:rPr>
          <w:rFonts w:ascii="Palatino Linotype" w:eastAsia="Palatino Linotype" w:hAnsi="Palatino Linotype" w:cs="Palatino Linotype"/>
        </w:rPr>
      </w:pPr>
      <w:r w:rsidRPr="00B703DA">
        <w:rPr>
          <w:rFonts w:ascii="Palatino Linotype" w:eastAsia="Palatino Linotype" w:hAnsi="Palatino Linotype" w:cs="Palatino Linotype"/>
          <w:i/>
          <w:iCs/>
        </w:rPr>
        <w:t>(…)</w:t>
      </w:r>
      <w:r w:rsidRPr="00B703DA">
        <w:rPr>
          <w:rFonts w:ascii="Palatino Linotype" w:eastAsia="Palatino Linotype" w:hAnsi="Palatino Linotype" w:cs="Palatino Linotype"/>
        </w:rPr>
        <w:t>”.</w:t>
      </w:r>
    </w:p>
    <w:p w14:paraId="21FC742C" w14:textId="77777777" w:rsidR="00A8075B" w:rsidRPr="00B703DA" w:rsidRDefault="00A8075B">
      <w:pPr>
        <w:spacing w:line="360" w:lineRule="auto"/>
        <w:ind w:right="538"/>
        <w:jc w:val="both"/>
        <w:rPr>
          <w:rFonts w:ascii="Palatino Linotype" w:eastAsia="Palatino Linotype" w:hAnsi="Palatino Linotype" w:cs="Palatino Linotype"/>
        </w:rPr>
      </w:pPr>
    </w:p>
    <w:p w14:paraId="6D017A66" w14:textId="77777777" w:rsidR="00A8075B" w:rsidRPr="00B703DA" w:rsidRDefault="00F026F3">
      <w:pPr>
        <w:numPr>
          <w:ilvl w:val="0"/>
          <w:numId w:val="1"/>
        </w:numPr>
        <w:spacing w:line="360" w:lineRule="auto"/>
        <w:ind w:left="0" w:firstLine="0"/>
        <w:jc w:val="both"/>
        <w:rPr>
          <w:rFonts w:ascii="Palatino Linotype" w:eastAsia="Palatino Linotype" w:hAnsi="Palatino Linotype" w:cs="Palatino Linotype"/>
        </w:rPr>
      </w:pPr>
      <w:r w:rsidRPr="00B703DA">
        <w:rPr>
          <w:rFonts w:ascii="Palatino Linotype" w:eastAsia="Palatino Linotype" w:hAnsi="Palatino Linotype" w:cs="Palatino Linotype"/>
        </w:rPr>
        <w:t>Por lo anterior, se deduce que el Derecho de Acceso a la Información Pública es un Derecho Humano de Fuente Internacional y Constitucionalmente reconocido. Además del derecho, también se reconocen garantías para su protección, lo que vincula con el mandato del párrafo tercero del mismo artículo.</w:t>
      </w:r>
    </w:p>
    <w:p w14:paraId="6CC180A8" w14:textId="77777777" w:rsidR="00A8075B" w:rsidRPr="00B703DA" w:rsidRDefault="00A8075B">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5671928F" w14:textId="77777777" w:rsidR="00A8075B" w:rsidRPr="00B703DA" w:rsidRDefault="00F026F3">
      <w:pPr>
        <w:numPr>
          <w:ilvl w:val="0"/>
          <w:numId w:val="1"/>
        </w:numPr>
        <w:spacing w:line="360" w:lineRule="auto"/>
        <w:ind w:left="0" w:firstLine="0"/>
        <w:jc w:val="both"/>
        <w:rPr>
          <w:rFonts w:ascii="Palatino Linotype" w:eastAsia="Palatino Linotype" w:hAnsi="Palatino Linotype" w:cs="Palatino Linotype"/>
        </w:rPr>
      </w:pPr>
      <w:r w:rsidRPr="00B703DA">
        <w:rPr>
          <w:rFonts w:ascii="Palatino Linotype" w:eastAsia="Palatino Linotype" w:hAnsi="Palatino Linotype" w:cs="Palatino Linotype"/>
        </w:rPr>
        <w:t xml:space="preserve">Así, conforme a la Constitución Política de las Estado Unidos Mexicanos y la Constitución Política del Estado Libre y Soberano de México respectivamente, el cumplimiento </w:t>
      </w:r>
      <w:r w:rsidRPr="00B703DA">
        <w:rPr>
          <w:rFonts w:ascii="Palatino Linotype" w:eastAsia="Palatino Linotype" w:hAnsi="Palatino Linotype" w:cs="Palatino Linotype"/>
        </w:rPr>
        <w:lastRenderedPageBreak/>
        <w:t>de las garantías primarias, entendidas como obligaciones inmediatamente relacionadas con el Derecho de Acceso a la Información Pública, permiten que todas las autoridades, en el ámbito de sus atribuciones lo respeten, protejan y garanticen.</w:t>
      </w:r>
    </w:p>
    <w:p w14:paraId="5E105695" w14:textId="77777777" w:rsidR="00A8075B" w:rsidRPr="00B703DA" w:rsidRDefault="00A8075B">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14:paraId="33D67BC7" w14:textId="77777777" w:rsidR="00A8075B" w:rsidRPr="00B703DA" w:rsidRDefault="00F026F3">
      <w:pPr>
        <w:spacing w:after="240"/>
        <w:ind w:left="567" w:right="538"/>
        <w:jc w:val="both"/>
        <w:rPr>
          <w:rFonts w:ascii="Palatino Linotype" w:eastAsia="Palatino Linotype" w:hAnsi="Palatino Linotype" w:cs="Palatino Linotype"/>
          <w:b/>
          <w:bCs/>
          <w:i/>
          <w:iCs/>
        </w:rPr>
      </w:pPr>
      <w:r w:rsidRPr="00B703DA">
        <w:rPr>
          <w:rFonts w:ascii="Palatino Linotype" w:eastAsia="Palatino Linotype" w:hAnsi="Palatino Linotype" w:cs="Palatino Linotype"/>
          <w:b/>
          <w:bCs/>
          <w:i/>
          <w:iCs/>
        </w:rPr>
        <w:t>Constitución Política de los Estados Unidos Mexicanos</w:t>
      </w:r>
    </w:p>
    <w:p w14:paraId="46575F7A" w14:textId="77777777" w:rsidR="00A8075B" w:rsidRPr="00B703DA" w:rsidRDefault="00F026F3">
      <w:pPr>
        <w:spacing w:before="240" w:after="240"/>
        <w:ind w:left="567" w:right="538"/>
        <w:jc w:val="both"/>
        <w:rPr>
          <w:rFonts w:ascii="Palatino Linotype" w:eastAsia="Palatino Linotype" w:hAnsi="Palatino Linotype" w:cs="Palatino Linotype"/>
          <w:b/>
          <w:bCs/>
          <w:i/>
          <w:iCs/>
        </w:rPr>
      </w:pPr>
      <w:r w:rsidRPr="00B703DA">
        <w:rPr>
          <w:rFonts w:ascii="Palatino Linotype" w:eastAsia="Palatino Linotype" w:hAnsi="Palatino Linotype" w:cs="Palatino Linotype"/>
          <w:b/>
          <w:bCs/>
          <w:i/>
          <w:iCs/>
        </w:rPr>
        <w:t>“Artículo 6.</w:t>
      </w:r>
    </w:p>
    <w:p w14:paraId="20F6B186" w14:textId="77777777" w:rsidR="00A8075B" w:rsidRPr="00B703DA" w:rsidRDefault="00F026F3">
      <w:pPr>
        <w:spacing w:before="240" w:after="240"/>
        <w:ind w:left="567" w:right="538"/>
        <w:jc w:val="both"/>
        <w:rPr>
          <w:rFonts w:ascii="Palatino Linotype" w:eastAsia="Palatino Linotype" w:hAnsi="Palatino Linotype" w:cs="Palatino Linotype"/>
          <w:i/>
          <w:iCs/>
        </w:rPr>
      </w:pPr>
      <w:r w:rsidRPr="00B703DA">
        <w:rPr>
          <w:rFonts w:ascii="Palatino Linotype" w:eastAsia="Palatino Linotype" w:hAnsi="Palatino Linotype" w:cs="Palatino Linotype"/>
          <w:i/>
          <w:iCs/>
        </w:rPr>
        <w:t>(…)</w:t>
      </w:r>
    </w:p>
    <w:p w14:paraId="3305323B" w14:textId="77777777" w:rsidR="00A8075B" w:rsidRPr="00B703DA" w:rsidRDefault="00F026F3">
      <w:pPr>
        <w:spacing w:before="240" w:after="240"/>
        <w:ind w:left="567" w:right="538"/>
        <w:jc w:val="both"/>
        <w:rPr>
          <w:rFonts w:ascii="Palatino Linotype" w:eastAsia="Palatino Linotype" w:hAnsi="Palatino Linotype" w:cs="Palatino Linotype"/>
          <w:i/>
          <w:iCs/>
        </w:rPr>
      </w:pPr>
      <w:r w:rsidRPr="00B703DA">
        <w:rPr>
          <w:rFonts w:ascii="Palatino Linotype" w:eastAsia="Palatino Linotype" w:hAnsi="Palatino Linotype" w:cs="Palatino Linotype"/>
          <w:i/>
          <w:iCs/>
        </w:rPr>
        <w:t>Para efectos de lo dispuesto en el presente artículo se observará lo siguiente:</w:t>
      </w:r>
    </w:p>
    <w:p w14:paraId="6964BF06" w14:textId="77777777" w:rsidR="00A8075B" w:rsidRPr="00B703DA" w:rsidRDefault="00F026F3">
      <w:pPr>
        <w:spacing w:before="240" w:after="240"/>
        <w:ind w:left="567" w:right="538"/>
        <w:jc w:val="both"/>
        <w:rPr>
          <w:rFonts w:ascii="Palatino Linotype" w:eastAsia="Palatino Linotype" w:hAnsi="Palatino Linotype" w:cs="Palatino Linotype"/>
          <w:b/>
          <w:bCs/>
          <w:i/>
          <w:iCs/>
        </w:rPr>
      </w:pPr>
      <w:r w:rsidRPr="00B703DA">
        <w:rPr>
          <w:rFonts w:ascii="Palatino Linotype" w:eastAsia="Palatino Linotype" w:hAnsi="Palatino Linotype" w:cs="Palatino Linotype"/>
          <w:b/>
          <w:bCs/>
          <w:i/>
          <w:iCs/>
        </w:rPr>
        <w:t>A</w:t>
      </w:r>
      <w:r w:rsidRPr="00B703DA">
        <w:rPr>
          <w:rFonts w:ascii="Palatino Linotype" w:eastAsia="Palatino Linotype" w:hAnsi="Palatino Linotype" w:cs="Palatino Linotype"/>
          <w:i/>
          <w:iCs/>
        </w:rPr>
        <w:t xml:space="preserve">. </w:t>
      </w:r>
      <w:r w:rsidRPr="00B703DA">
        <w:rPr>
          <w:rFonts w:ascii="Palatino Linotype" w:eastAsia="Palatino Linotype" w:hAnsi="Palatino Linotype" w:cs="Palatino Linotype"/>
          <w:b/>
          <w:bCs/>
          <w:i/>
          <w:iCs/>
        </w:rPr>
        <w:t>Para el ejercicio del derecho de acceso a la información</w:t>
      </w:r>
      <w:r w:rsidRPr="00B703DA">
        <w:rPr>
          <w:rFonts w:ascii="Palatino Linotype" w:eastAsia="Palatino Linotype" w:hAnsi="Palatino Linotype" w:cs="Palatino Linotype"/>
          <w:i/>
          <w:iCs/>
        </w:rPr>
        <w:t xml:space="preserve">, la Federación y </w:t>
      </w:r>
      <w:r w:rsidRPr="00B703DA">
        <w:rPr>
          <w:rFonts w:ascii="Palatino Linotype" w:eastAsia="Palatino Linotype" w:hAnsi="Palatino Linotype" w:cs="Palatino Linotype"/>
          <w:b/>
          <w:bCs/>
          <w:i/>
          <w:iCs/>
        </w:rPr>
        <w:t>las entidades federativas, en el ámbito de sus respectivas competencias, se regirán por los siguientes principios y bases:</w:t>
      </w:r>
    </w:p>
    <w:p w14:paraId="59012EDB" w14:textId="77777777" w:rsidR="00A8075B" w:rsidRPr="00B703DA" w:rsidRDefault="00F026F3">
      <w:pPr>
        <w:spacing w:before="240" w:after="240"/>
        <w:ind w:left="567" w:right="538"/>
        <w:jc w:val="both"/>
        <w:rPr>
          <w:rFonts w:ascii="Palatino Linotype" w:eastAsia="Palatino Linotype" w:hAnsi="Palatino Linotype" w:cs="Palatino Linotype"/>
          <w:i/>
          <w:iCs/>
        </w:rPr>
      </w:pPr>
      <w:r w:rsidRPr="00B703DA">
        <w:rPr>
          <w:rFonts w:ascii="Palatino Linotype" w:eastAsia="Palatino Linotype" w:hAnsi="Palatino Linotype" w:cs="Palatino Linotype"/>
          <w:b/>
          <w:bCs/>
          <w:i/>
          <w:iCs/>
        </w:rPr>
        <w:t>I. Toda la información en posesión de cualquier</w:t>
      </w:r>
      <w:r w:rsidRPr="00B703DA">
        <w:rPr>
          <w:rFonts w:ascii="Palatino Linotype" w:eastAsia="Palatino Linotype" w:hAnsi="Palatino Linotype" w:cs="Palatino Linotype"/>
          <w:i/>
          <w:iCs/>
        </w:rPr>
        <w:t xml:space="preserve"> </w:t>
      </w:r>
      <w:r w:rsidRPr="00B703DA">
        <w:rPr>
          <w:rFonts w:ascii="Palatino Linotype" w:eastAsia="Palatino Linotype" w:hAnsi="Palatino Linotype" w:cs="Palatino Linotype"/>
          <w:b/>
          <w:bCs/>
          <w:i/>
          <w:iCs/>
        </w:rPr>
        <w:t>autoridad</w:t>
      </w:r>
      <w:r w:rsidRPr="00B703DA">
        <w:rPr>
          <w:rFonts w:ascii="Palatino Linotype" w:eastAsia="Palatino Linotype" w:hAnsi="Palatino Linotype" w:cs="Palatino Linotype"/>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B703DA">
        <w:rPr>
          <w:rFonts w:ascii="Palatino Linotype" w:eastAsia="Palatino Linotype" w:hAnsi="Palatino Linotype" w:cs="Palatino Linotype"/>
          <w:b/>
          <w:bCs/>
          <w:i/>
          <w:iCs/>
        </w:rPr>
        <w:t>municipal</w:t>
      </w:r>
      <w:r w:rsidRPr="00B703DA">
        <w:rPr>
          <w:rFonts w:ascii="Palatino Linotype" w:eastAsia="Palatino Linotype" w:hAnsi="Palatino Linotype" w:cs="Palatino Linotype"/>
          <w:i/>
          <w:iCs/>
        </w:rPr>
        <w:t xml:space="preserve">, </w:t>
      </w:r>
      <w:r w:rsidRPr="00B703DA">
        <w:rPr>
          <w:rFonts w:ascii="Palatino Linotype" w:eastAsia="Palatino Linotype" w:hAnsi="Palatino Linotype" w:cs="Palatino Linotype"/>
          <w:b/>
          <w:bCs/>
          <w:i/>
          <w:iCs/>
        </w:rPr>
        <w:t>es pública</w:t>
      </w:r>
      <w:r w:rsidRPr="00B703DA">
        <w:rPr>
          <w:rFonts w:ascii="Palatino Linotype" w:eastAsia="Palatino Linotype" w:hAnsi="Palatino Linotype" w:cs="Palatino Linotype"/>
          <w:i/>
          <w:iCs/>
        </w:rPr>
        <w:t xml:space="preserve"> y sólo podrá ser reservada temporalmente por razones de interés público y seguridad nacional, en los términos que fijen las leyes. </w:t>
      </w:r>
      <w:r w:rsidRPr="00B703DA">
        <w:rPr>
          <w:rFonts w:ascii="Palatino Linotype" w:eastAsia="Palatino Linotype" w:hAnsi="Palatino Linotype" w:cs="Palatino Linotype"/>
          <w:b/>
          <w:bCs/>
          <w:i/>
          <w:iCs/>
        </w:rPr>
        <w:t>En la interpretación de este derecho deberá prevalecer el principio de máxima publicidad. Los sujetos obligados deberán documentar todo acto que derive del ejercicio de sus facultades, competencias o funciones</w:t>
      </w:r>
      <w:r w:rsidRPr="00B703DA">
        <w:rPr>
          <w:rFonts w:ascii="Palatino Linotype" w:eastAsia="Palatino Linotype" w:hAnsi="Palatino Linotype" w:cs="Palatino Linotype"/>
          <w:i/>
          <w:iCs/>
        </w:rPr>
        <w:t>, la ley determinará los supuestos específicos bajo los cuales procederá la declaración de inexistencia de la información.”</w:t>
      </w:r>
    </w:p>
    <w:p w14:paraId="1D6F740F" w14:textId="77777777" w:rsidR="00A8075B" w:rsidRPr="00B703DA" w:rsidRDefault="00A8075B">
      <w:pPr>
        <w:tabs>
          <w:tab w:val="left" w:pos="567"/>
        </w:tabs>
        <w:spacing w:before="240"/>
        <w:ind w:left="567" w:right="538"/>
        <w:jc w:val="both"/>
        <w:rPr>
          <w:rFonts w:ascii="Palatino Linotype" w:eastAsia="Palatino Linotype" w:hAnsi="Palatino Linotype" w:cs="Palatino Linotype"/>
          <w:b/>
          <w:bCs/>
          <w:i/>
          <w:iCs/>
        </w:rPr>
      </w:pPr>
    </w:p>
    <w:p w14:paraId="57C41786" w14:textId="77777777" w:rsidR="00A8075B" w:rsidRPr="00B703DA" w:rsidRDefault="00F026F3">
      <w:pPr>
        <w:spacing w:after="240"/>
        <w:ind w:left="567" w:right="538"/>
        <w:jc w:val="both"/>
        <w:rPr>
          <w:rFonts w:ascii="Palatino Linotype" w:eastAsia="Palatino Linotype" w:hAnsi="Palatino Linotype" w:cs="Palatino Linotype"/>
          <w:b/>
          <w:bCs/>
          <w:i/>
          <w:iCs/>
        </w:rPr>
      </w:pPr>
      <w:r w:rsidRPr="00B703DA">
        <w:rPr>
          <w:rFonts w:ascii="Palatino Linotype" w:eastAsia="Palatino Linotype" w:hAnsi="Palatino Linotype" w:cs="Palatino Linotype"/>
          <w:b/>
          <w:bCs/>
          <w:i/>
          <w:iCs/>
        </w:rPr>
        <w:t>Constitución Política del Estado Libre y Soberano de México</w:t>
      </w:r>
    </w:p>
    <w:p w14:paraId="18C752BD" w14:textId="77777777" w:rsidR="00A8075B" w:rsidRPr="00B703DA" w:rsidRDefault="00F026F3">
      <w:pPr>
        <w:spacing w:before="240" w:after="240"/>
        <w:ind w:left="567" w:right="538"/>
        <w:jc w:val="both"/>
        <w:rPr>
          <w:rFonts w:ascii="Palatino Linotype" w:eastAsia="Palatino Linotype" w:hAnsi="Palatino Linotype" w:cs="Palatino Linotype"/>
          <w:i/>
          <w:iCs/>
        </w:rPr>
      </w:pPr>
      <w:r w:rsidRPr="00B703DA">
        <w:rPr>
          <w:rFonts w:ascii="Palatino Linotype" w:eastAsia="Palatino Linotype" w:hAnsi="Palatino Linotype" w:cs="Palatino Linotype"/>
          <w:b/>
          <w:bCs/>
          <w:i/>
          <w:iCs/>
        </w:rPr>
        <w:t>“Artículo 5</w:t>
      </w:r>
      <w:r w:rsidRPr="00B703DA">
        <w:rPr>
          <w:rFonts w:ascii="Palatino Linotype" w:eastAsia="Palatino Linotype" w:hAnsi="Palatino Linotype" w:cs="Palatino Linotype"/>
          <w:i/>
          <w:iCs/>
        </w:rPr>
        <w:t xml:space="preserve">.- </w:t>
      </w:r>
    </w:p>
    <w:p w14:paraId="31BDD515" w14:textId="77777777" w:rsidR="00A8075B" w:rsidRPr="00B703DA" w:rsidRDefault="00F026F3">
      <w:pPr>
        <w:spacing w:before="240" w:after="240"/>
        <w:ind w:left="567" w:right="538"/>
        <w:jc w:val="both"/>
        <w:rPr>
          <w:rFonts w:ascii="Palatino Linotype" w:eastAsia="Palatino Linotype" w:hAnsi="Palatino Linotype" w:cs="Palatino Linotype"/>
          <w:i/>
          <w:iCs/>
        </w:rPr>
      </w:pPr>
      <w:r w:rsidRPr="00B703DA">
        <w:rPr>
          <w:rFonts w:ascii="Palatino Linotype" w:eastAsia="Palatino Linotype" w:hAnsi="Palatino Linotype" w:cs="Palatino Linotype"/>
          <w:i/>
          <w:iCs/>
        </w:rPr>
        <w:t>(…)</w:t>
      </w:r>
    </w:p>
    <w:p w14:paraId="5AA457DA" w14:textId="77777777" w:rsidR="00A8075B" w:rsidRPr="00B703DA" w:rsidRDefault="00F026F3">
      <w:pPr>
        <w:spacing w:before="240" w:after="240"/>
        <w:ind w:left="567" w:right="538"/>
        <w:jc w:val="both"/>
        <w:rPr>
          <w:rFonts w:ascii="Palatino Linotype" w:eastAsia="Palatino Linotype" w:hAnsi="Palatino Linotype" w:cs="Palatino Linotype"/>
          <w:i/>
          <w:iCs/>
        </w:rPr>
      </w:pPr>
      <w:r w:rsidRPr="00B703DA">
        <w:rPr>
          <w:rFonts w:ascii="Palatino Linotype" w:eastAsia="Palatino Linotype" w:hAnsi="Palatino Linotype" w:cs="Palatino Linotype"/>
          <w:b/>
          <w:bCs/>
          <w:i/>
          <w:iCs/>
        </w:rPr>
        <w:t>El derecho a la información será garantizado por el Estado. La ley establecerá las previsiones que permitan asegurar la protección, el respeto y la difusión de este derecho</w:t>
      </w:r>
      <w:r w:rsidRPr="00B703DA">
        <w:rPr>
          <w:rFonts w:ascii="Palatino Linotype" w:eastAsia="Palatino Linotype" w:hAnsi="Palatino Linotype" w:cs="Palatino Linotype"/>
          <w:i/>
          <w:iCs/>
        </w:rPr>
        <w:t>.</w:t>
      </w:r>
    </w:p>
    <w:p w14:paraId="6DCB1C23" w14:textId="77777777" w:rsidR="00A8075B" w:rsidRPr="00B703DA" w:rsidRDefault="00F026F3">
      <w:pPr>
        <w:spacing w:before="240" w:after="240"/>
        <w:ind w:left="567" w:right="538"/>
        <w:jc w:val="both"/>
        <w:rPr>
          <w:rFonts w:ascii="Palatino Linotype" w:eastAsia="Palatino Linotype" w:hAnsi="Palatino Linotype" w:cs="Palatino Linotype"/>
          <w:i/>
          <w:iCs/>
        </w:rPr>
      </w:pPr>
      <w:r w:rsidRPr="00B703DA">
        <w:rPr>
          <w:rFonts w:ascii="Palatino Linotype" w:eastAsia="Palatino Linotype" w:hAnsi="Palatino Linotype" w:cs="Palatino Linotype"/>
          <w:i/>
          <w:iCs/>
        </w:rPr>
        <w:lastRenderedPageBreak/>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240351AB" w14:textId="77777777" w:rsidR="00A8075B" w:rsidRPr="00B703DA" w:rsidRDefault="00F026F3">
      <w:pPr>
        <w:spacing w:before="240" w:after="240"/>
        <w:ind w:left="567" w:right="538"/>
        <w:jc w:val="both"/>
        <w:rPr>
          <w:rFonts w:ascii="Palatino Linotype" w:eastAsia="Palatino Linotype" w:hAnsi="Palatino Linotype" w:cs="Palatino Linotype"/>
          <w:i/>
          <w:iCs/>
        </w:rPr>
      </w:pPr>
      <w:r w:rsidRPr="00B703DA">
        <w:rPr>
          <w:rFonts w:ascii="Palatino Linotype" w:eastAsia="Palatino Linotype" w:hAnsi="Palatino Linotype" w:cs="Palatino Linotype"/>
          <w:b/>
          <w:bCs/>
          <w:i/>
          <w:iCs/>
        </w:rPr>
        <w:t>Este derecho se regirá por los principios y bases siguientes</w:t>
      </w:r>
      <w:r w:rsidRPr="00B703DA">
        <w:rPr>
          <w:rFonts w:ascii="Palatino Linotype" w:eastAsia="Palatino Linotype" w:hAnsi="Palatino Linotype" w:cs="Palatino Linotype"/>
          <w:i/>
          <w:iCs/>
        </w:rPr>
        <w:t>:</w:t>
      </w:r>
    </w:p>
    <w:p w14:paraId="2E60D6C7" w14:textId="77777777" w:rsidR="00A8075B" w:rsidRPr="00B703DA" w:rsidRDefault="00F026F3">
      <w:pPr>
        <w:spacing w:before="240" w:after="240"/>
        <w:ind w:left="567" w:right="538"/>
        <w:jc w:val="both"/>
        <w:rPr>
          <w:rFonts w:ascii="Palatino Linotype" w:eastAsia="Palatino Linotype" w:hAnsi="Palatino Linotype" w:cs="Palatino Linotype"/>
          <w:i/>
          <w:iCs/>
        </w:rPr>
      </w:pPr>
      <w:r w:rsidRPr="00B703DA">
        <w:rPr>
          <w:rFonts w:ascii="Palatino Linotype" w:eastAsia="Palatino Linotype" w:hAnsi="Palatino Linotype" w:cs="Palatino Linotype"/>
          <w:b/>
          <w:bCs/>
          <w:i/>
          <w:iCs/>
        </w:rPr>
        <w:t>I. Toda la información en posesión de cualquier autoridad, entidad, órgano y organismos de los</w:t>
      </w:r>
      <w:r w:rsidRPr="00B703DA">
        <w:rPr>
          <w:rFonts w:ascii="Palatino Linotype" w:eastAsia="Palatino Linotype" w:hAnsi="Palatino Linotype" w:cs="Palatino Linotype"/>
          <w:i/>
          <w:iCs/>
        </w:rPr>
        <w:t xml:space="preserve"> Poderes Ejecutivo, Legislativo y Judicial, órganos autónomos, partidos políticos, fideicomisos y fondos públicos estatales y </w:t>
      </w:r>
      <w:r w:rsidRPr="00B703DA">
        <w:rPr>
          <w:rFonts w:ascii="Palatino Linotype" w:eastAsia="Palatino Linotype" w:hAnsi="Palatino Linotype" w:cs="Palatino Linotype"/>
          <w:b/>
          <w:bCs/>
          <w:i/>
          <w:iCs/>
        </w:rPr>
        <w:t>municipales</w:t>
      </w:r>
      <w:r w:rsidRPr="00B703DA">
        <w:rPr>
          <w:rFonts w:ascii="Palatino Linotype" w:eastAsia="Palatino Linotype" w:hAnsi="Palatino Linotype" w:cs="Palatino Linotype"/>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B703DA">
        <w:rPr>
          <w:rFonts w:ascii="Palatino Linotype" w:eastAsia="Palatino Linotype" w:hAnsi="Palatino Linotype" w:cs="Palatino Linotype"/>
          <w:b/>
          <w:bCs/>
          <w:i/>
          <w:iCs/>
        </w:rPr>
        <w:t>es pública</w:t>
      </w:r>
      <w:r w:rsidRPr="00B703DA">
        <w:rPr>
          <w:rFonts w:ascii="Palatino Linotype" w:eastAsia="Palatino Linotype" w:hAnsi="Palatino Linotype" w:cs="Palatino Linotype"/>
          <w:i/>
          <w:iCs/>
        </w:rPr>
        <w:t xml:space="preserve"> y sólo podrá ser reservada temporalmente por razones previstas en la Constitución Política de los Estados Unidos Mexicanos de interés público y seguridad, en los términos que fijen las leyes. </w:t>
      </w:r>
      <w:r w:rsidRPr="00B703DA">
        <w:rPr>
          <w:rFonts w:ascii="Palatino Linotype" w:eastAsia="Palatino Linotype" w:hAnsi="Palatino Linotype" w:cs="Palatino Linotype"/>
          <w:b/>
          <w:bCs/>
          <w:i/>
          <w:iCs/>
        </w:rPr>
        <w:t>En la interpretación de este derecho deberá prevalecer el principio de máxima publicidad</w:t>
      </w:r>
      <w:r w:rsidRPr="00B703DA">
        <w:rPr>
          <w:rFonts w:ascii="Palatino Linotype" w:eastAsia="Palatino Linotype" w:hAnsi="Palatino Linotype" w:cs="Palatino Linotype"/>
          <w:i/>
          <w:iCs/>
        </w:rPr>
        <w:t xml:space="preserve">. </w:t>
      </w:r>
      <w:r w:rsidRPr="00B703DA">
        <w:rPr>
          <w:rFonts w:ascii="Palatino Linotype" w:eastAsia="Palatino Linotype" w:hAnsi="Palatino Linotype" w:cs="Palatino Linotype"/>
          <w:b/>
          <w:bCs/>
          <w:i/>
          <w:iCs/>
        </w:rPr>
        <w:t>Los sujetos obligados deberán documentar todo acto que derive del ejercicio de sus facultades, competencias o funciones</w:t>
      </w:r>
      <w:r w:rsidRPr="00B703DA">
        <w:rPr>
          <w:rFonts w:ascii="Palatino Linotype" w:eastAsia="Palatino Linotype" w:hAnsi="Palatino Linotype" w:cs="Palatino Linotype"/>
          <w:i/>
          <w:iCs/>
        </w:rPr>
        <w:t>, la ley determinará los supuestos específicos bajo los cuales procederá la declaración de inexistencia de la información.”</w:t>
      </w:r>
    </w:p>
    <w:p w14:paraId="541C58F9" w14:textId="77777777" w:rsidR="00A8075B" w:rsidRPr="00B703DA" w:rsidRDefault="00F026F3">
      <w:pPr>
        <w:numPr>
          <w:ilvl w:val="0"/>
          <w:numId w:val="1"/>
        </w:numPr>
        <w:spacing w:before="240" w:line="360" w:lineRule="auto"/>
        <w:ind w:left="0" w:firstLine="0"/>
        <w:jc w:val="both"/>
        <w:rPr>
          <w:rFonts w:ascii="Palatino Linotype" w:eastAsia="Palatino Linotype" w:hAnsi="Palatino Linotype" w:cs="Palatino Linotype"/>
        </w:rPr>
      </w:pPr>
      <w:r w:rsidRPr="00B703DA">
        <w:rPr>
          <w:rFonts w:ascii="Palatino Linotype" w:eastAsia="Palatino Linotype" w:hAnsi="Palatino Linotype" w:cs="Palatino Linotype"/>
        </w:rPr>
        <w:t xml:space="preserve">Según el artículo 150 de la Ley de Transparencia del Estado, la solicitud es la garantía primaria del Derecho de Acceso a la Información, además, establece que se regirá </w:t>
      </w:r>
      <w:r w:rsidRPr="00B703DA">
        <w:rPr>
          <w:rFonts w:ascii="Palatino Linotype" w:eastAsia="Palatino Linotype" w:hAnsi="Palatino Linotype" w:cs="Palatino Linotype"/>
          <w:i/>
          <w:iCs/>
        </w:rPr>
        <w:t>por los principios de simplicidad, rapidez gratuidad del procedimiento, auxilio y orientación a los particulares</w:t>
      </w:r>
      <w:r w:rsidRPr="00B703DA">
        <w:rPr>
          <w:rFonts w:ascii="Palatino Linotype" w:eastAsia="Palatino Linotype" w:hAnsi="Palatino Linotype" w:cs="Palatino Linotype"/>
        </w:rPr>
        <w:t>, contemplando el derecho de las personas con discapacidad y hablantes de lengua indígena.</w:t>
      </w:r>
    </w:p>
    <w:p w14:paraId="5E8E29A3" w14:textId="77777777" w:rsidR="00A8075B" w:rsidRPr="00B703DA" w:rsidRDefault="00A8075B">
      <w:pPr>
        <w:spacing w:before="240" w:line="360" w:lineRule="auto"/>
        <w:jc w:val="both"/>
        <w:rPr>
          <w:rFonts w:ascii="Palatino Linotype" w:eastAsia="Palatino Linotype" w:hAnsi="Palatino Linotype" w:cs="Palatino Linotype"/>
        </w:rPr>
      </w:pPr>
    </w:p>
    <w:p w14:paraId="0EE0429C" w14:textId="77777777" w:rsidR="00A8075B" w:rsidRPr="00B703DA" w:rsidRDefault="00F026F3">
      <w:pPr>
        <w:numPr>
          <w:ilvl w:val="0"/>
          <w:numId w:val="1"/>
        </w:numPr>
        <w:spacing w:line="360" w:lineRule="auto"/>
        <w:ind w:left="0" w:firstLine="0"/>
        <w:jc w:val="both"/>
        <w:rPr>
          <w:rFonts w:ascii="Palatino Linotype" w:eastAsia="Palatino Linotype" w:hAnsi="Palatino Linotype" w:cs="Palatino Linotype"/>
        </w:rPr>
      </w:pPr>
      <w:r w:rsidRPr="00B703DA">
        <w:rPr>
          <w:rFonts w:ascii="Palatino Linotype" w:eastAsia="Palatino Linotype" w:hAnsi="Palatino Linotype" w:cs="Palatino Linotype"/>
        </w:rPr>
        <w:t xml:space="preserve">El Derecho de Acceso a la Información se garantiza y respeta oportunamente, y según lo que dispone la Ley, las </w:t>
      </w:r>
      <w:r w:rsidRPr="00B703DA">
        <w:rPr>
          <w:rFonts w:ascii="Palatino Linotype" w:eastAsia="Palatino Linotype" w:hAnsi="Palatino Linotype" w:cs="Palatino Linotype"/>
          <w:i/>
          <w:iCs/>
        </w:rPr>
        <w:t>solicitudes de acceso a la información</w:t>
      </w:r>
      <w:r w:rsidRPr="00B703DA">
        <w:rPr>
          <w:rFonts w:ascii="Palatino Linotype" w:eastAsia="Palatino Linotype" w:hAnsi="Palatino Linotype" w:cs="Palatino Linotype"/>
        </w:rPr>
        <w:t>.</w:t>
      </w:r>
    </w:p>
    <w:p w14:paraId="4C681FD5" w14:textId="77777777" w:rsidR="00A8075B" w:rsidRPr="00B703DA" w:rsidRDefault="00A8075B">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14:paraId="5199FAF4" w14:textId="77777777" w:rsidR="00A8075B" w:rsidRPr="00B703DA" w:rsidRDefault="00F026F3">
      <w:pPr>
        <w:numPr>
          <w:ilvl w:val="0"/>
          <w:numId w:val="1"/>
        </w:numPr>
        <w:spacing w:line="360" w:lineRule="auto"/>
        <w:ind w:left="0" w:firstLine="0"/>
        <w:jc w:val="both"/>
        <w:rPr>
          <w:rFonts w:ascii="Palatino Linotype" w:eastAsia="Palatino Linotype" w:hAnsi="Palatino Linotype" w:cs="Palatino Linotype"/>
        </w:rPr>
      </w:pPr>
      <w:r w:rsidRPr="00B703DA">
        <w:rPr>
          <w:rFonts w:ascii="Palatino Linotype" w:eastAsia="Palatino Linotype" w:hAnsi="Palatino Linotype" w:cs="Palatino Linotype"/>
        </w:rPr>
        <w:t xml:space="preserve">Así entonces, se procede analizar, en primer lugar, si el </w:t>
      </w:r>
      <w:r w:rsidRPr="00B703DA">
        <w:rPr>
          <w:rFonts w:ascii="Palatino Linotype" w:eastAsia="Palatino Linotype" w:hAnsi="Palatino Linotype" w:cs="Palatino Linotype"/>
          <w:b/>
          <w:bCs/>
        </w:rPr>
        <w:t>SUJETO OBLIGADO</w:t>
      </w:r>
      <w:r w:rsidRPr="00B703DA">
        <w:rPr>
          <w:rFonts w:ascii="Palatino Linotype" w:eastAsia="Palatino Linotype" w:hAnsi="Palatino Linotype" w:cs="Palatino Linotype"/>
        </w:rPr>
        <w:t xml:space="preserve"> al atender la solicitud de acceso a la información, satisfizo la garantía primaria del derecho según lo dispuesto por el artículo 150 de la Ley de Transparencia y Acceso a la Información Pública del </w:t>
      </w:r>
      <w:r w:rsidRPr="00B703DA">
        <w:rPr>
          <w:rFonts w:ascii="Palatino Linotype" w:eastAsia="Palatino Linotype" w:hAnsi="Palatino Linotype" w:cs="Palatino Linotype"/>
        </w:rPr>
        <w:lastRenderedPageBreak/>
        <w:t>Estado de México y Municipios y en segundo término si cumplió con su deber de respetar y garantizar el derecho, entregando la información solicitada.</w:t>
      </w:r>
    </w:p>
    <w:p w14:paraId="1B3D54E9" w14:textId="77777777" w:rsidR="00A8075B" w:rsidRPr="00B703DA" w:rsidRDefault="00A8075B">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14:paraId="1AEF2233" w14:textId="77777777" w:rsidR="00A8075B" w:rsidRPr="00B703DA" w:rsidRDefault="00F026F3">
      <w:pPr>
        <w:keepNext/>
        <w:keepLines/>
        <w:spacing w:after="240" w:line="360" w:lineRule="auto"/>
        <w:rPr>
          <w:rFonts w:ascii="Palatino Linotype" w:eastAsia="Palatino Linotype" w:hAnsi="Palatino Linotype" w:cs="Palatino Linotype"/>
          <w:b/>
          <w:bCs/>
        </w:rPr>
      </w:pPr>
      <w:r w:rsidRPr="00B703DA">
        <w:rPr>
          <w:rFonts w:ascii="Palatino Linotype" w:eastAsia="Palatino Linotype" w:hAnsi="Palatino Linotype" w:cs="Palatino Linotype"/>
          <w:b/>
          <w:bCs/>
        </w:rPr>
        <w:t>II. De la información solicitada y la respuesta del SUJETO OBLIGADO</w:t>
      </w:r>
    </w:p>
    <w:p w14:paraId="62FFB0CD" w14:textId="77777777" w:rsidR="00A8075B" w:rsidRPr="00B703DA" w:rsidRDefault="00F026F3">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B703DA">
        <w:rPr>
          <w:rFonts w:ascii="Palatino Linotype" w:eastAsia="Palatino Linotype" w:hAnsi="Palatino Linotype" w:cs="Palatino Linotype"/>
          <w:color w:val="000000"/>
        </w:rPr>
        <w:t>Derivado del Planteamiento de la Litis, se procede a analizar el contenido íntegro de las actuaciones que obran en el expediente electrónico y con ello, este Órgano Garante dicte la resolución correspondiente, tomando en consideración los elementos aportados por las partes y apegándose en todo momento al principio de máxima publicidad, de acuerdo con lo establecido en el artículo 8 de la Ley de Transparencia y Acceso a la Información Pública del Estado de México y Municipios.</w:t>
      </w:r>
    </w:p>
    <w:p w14:paraId="062EA41C" w14:textId="77777777" w:rsidR="00A8075B" w:rsidRPr="00B703DA" w:rsidRDefault="00A8075B">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465A6E69" w14:textId="77777777" w:rsidR="00A8075B" w:rsidRPr="00B703DA" w:rsidRDefault="00F026F3">
      <w:pPr>
        <w:numPr>
          <w:ilvl w:val="0"/>
          <w:numId w:val="1"/>
        </w:numPr>
        <w:spacing w:line="360" w:lineRule="auto"/>
        <w:ind w:left="0" w:firstLine="0"/>
        <w:jc w:val="both"/>
        <w:rPr>
          <w:rFonts w:ascii="Palatino Linotype" w:eastAsia="Palatino Linotype" w:hAnsi="Palatino Linotype" w:cs="Palatino Linotype"/>
          <w:color w:val="000000"/>
        </w:rPr>
      </w:pPr>
      <w:r w:rsidRPr="00B703DA">
        <w:rPr>
          <w:rFonts w:ascii="Palatino Linotype" w:eastAsia="Palatino Linotype" w:hAnsi="Palatino Linotype" w:cs="Palatino Linotype"/>
          <w:color w:val="000000"/>
        </w:rPr>
        <w:t>Ahora bien</w:t>
      </w:r>
      <w:r w:rsidRPr="00B703DA">
        <w:rPr>
          <w:rFonts w:ascii="Palatino Linotype" w:eastAsia="Palatino Linotype" w:hAnsi="Palatino Linotype" w:cs="Palatino Linotype"/>
        </w:rPr>
        <w:t xml:space="preserve">, en los recursos de revisión </w:t>
      </w:r>
      <w:r w:rsidRPr="00B703DA">
        <w:rPr>
          <w:rFonts w:ascii="Palatino Linotype" w:eastAsia="Palatino Linotype" w:hAnsi="Palatino Linotype" w:cs="Palatino Linotype"/>
          <w:b/>
          <w:bCs/>
        </w:rPr>
        <w:t xml:space="preserve">02963/INFOEM/IP/RR/2026 y 02968/INFOEM/IP/RR/2026, </w:t>
      </w:r>
      <w:r w:rsidRPr="00B703DA">
        <w:rPr>
          <w:rFonts w:ascii="Palatino Linotype" w:eastAsia="Palatino Linotype" w:hAnsi="Palatino Linotype" w:cs="Palatino Linotype"/>
        </w:rPr>
        <w:t xml:space="preserve">se advierte que hay elementos entregados en respuesta por parte del </w:t>
      </w:r>
      <w:r w:rsidRPr="00B703DA">
        <w:rPr>
          <w:rFonts w:ascii="Palatino Linotype" w:eastAsia="Palatino Linotype" w:hAnsi="Palatino Linotype" w:cs="Palatino Linotype"/>
          <w:b/>
          <w:bCs/>
        </w:rPr>
        <w:t>SUJETO OBLIGADO</w:t>
      </w:r>
      <w:r w:rsidRPr="00B703DA">
        <w:rPr>
          <w:rFonts w:ascii="Palatino Linotype" w:eastAsia="Palatino Linotype" w:hAnsi="Palatino Linotype" w:cs="Palatino Linotype"/>
        </w:rPr>
        <w:t xml:space="preserve"> sobre los cuales el </w:t>
      </w:r>
      <w:r w:rsidRPr="00B703DA">
        <w:rPr>
          <w:rFonts w:ascii="Palatino Linotype" w:eastAsia="Palatino Linotype" w:hAnsi="Palatino Linotype" w:cs="Palatino Linotype"/>
          <w:b/>
          <w:bCs/>
        </w:rPr>
        <w:t>RECURRENTE</w:t>
      </w:r>
      <w:r w:rsidRPr="00B703DA">
        <w:rPr>
          <w:rFonts w:ascii="Palatino Linotype" w:eastAsia="Palatino Linotype" w:hAnsi="Palatino Linotype" w:cs="Palatino Linotype"/>
        </w:rPr>
        <w:t xml:space="preserve"> no se inconformó.</w:t>
      </w:r>
    </w:p>
    <w:p w14:paraId="164A7A61" w14:textId="77777777" w:rsidR="00A8075B" w:rsidRPr="00B703DA" w:rsidRDefault="00A8075B">
      <w:pPr>
        <w:spacing w:line="360" w:lineRule="auto"/>
        <w:rPr>
          <w:rFonts w:ascii="Palatino Linotype" w:eastAsia="Palatino Linotype" w:hAnsi="Palatino Linotype" w:cs="Palatino Linotype"/>
          <w:color w:val="000000"/>
        </w:rPr>
      </w:pPr>
    </w:p>
    <w:p w14:paraId="4245929C" w14:textId="77777777" w:rsidR="00A8075B" w:rsidRPr="00B703DA" w:rsidRDefault="00F026F3">
      <w:pPr>
        <w:numPr>
          <w:ilvl w:val="0"/>
          <w:numId w:val="1"/>
        </w:numPr>
        <w:spacing w:line="360" w:lineRule="auto"/>
        <w:ind w:left="0" w:firstLine="0"/>
        <w:jc w:val="both"/>
        <w:rPr>
          <w:rFonts w:ascii="Palatino Linotype" w:eastAsia="Palatino Linotype" w:hAnsi="Palatino Linotype" w:cs="Palatino Linotype"/>
          <w:color w:val="000000"/>
        </w:rPr>
      </w:pPr>
      <w:r w:rsidRPr="00B703DA">
        <w:rPr>
          <w:rFonts w:ascii="Palatino Linotype" w:eastAsia="Palatino Linotype" w:hAnsi="Palatino Linotype" w:cs="Palatino Linotype"/>
          <w:color w:val="000000"/>
        </w:rPr>
        <w:t xml:space="preserve">En </w:t>
      </w:r>
      <w:r w:rsidRPr="00B703DA">
        <w:rPr>
          <w:rFonts w:ascii="Palatino Linotype" w:eastAsia="Palatino Linotype" w:hAnsi="Palatino Linotype" w:cs="Palatino Linotype"/>
        </w:rPr>
        <w:t xml:space="preserve">este sentido, la parte de la respuesta que no fue impugnada debe declararse consentida, toda vez que al no realizar manifestaciones de inconformidad respecto de la respuesta proporcionada; no pueden producirse efectos jurídicos tendentes a revocar, confirmar o modificar el acto reclamado, ya que no realizó manifestación alguna al respecto. </w:t>
      </w:r>
    </w:p>
    <w:p w14:paraId="02164D6E" w14:textId="77777777" w:rsidR="00A8075B" w:rsidRPr="00B703DA" w:rsidRDefault="00A8075B">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14:paraId="2CA537E0" w14:textId="77777777" w:rsidR="00A8075B" w:rsidRPr="00B703DA" w:rsidRDefault="00F026F3">
      <w:pPr>
        <w:numPr>
          <w:ilvl w:val="0"/>
          <w:numId w:val="1"/>
        </w:numPr>
        <w:spacing w:line="360" w:lineRule="auto"/>
        <w:ind w:left="0" w:firstLine="0"/>
        <w:jc w:val="both"/>
        <w:rPr>
          <w:rFonts w:ascii="Palatino Linotype" w:eastAsia="Palatino Linotype" w:hAnsi="Palatino Linotype" w:cs="Palatino Linotype"/>
          <w:color w:val="000000"/>
        </w:rPr>
      </w:pPr>
      <w:r w:rsidRPr="00B703DA">
        <w:rPr>
          <w:rFonts w:ascii="Palatino Linotype" w:eastAsia="Palatino Linotype" w:hAnsi="Palatino Linotype" w:cs="Palatino Linotype"/>
          <w:color w:val="000000"/>
        </w:rPr>
        <w:t xml:space="preserve">Sirve </w:t>
      </w:r>
      <w:r w:rsidRPr="00B703DA">
        <w:rPr>
          <w:rFonts w:ascii="Palatino Linotype" w:eastAsia="Palatino Linotype" w:hAnsi="Palatino Linotype" w:cs="Palatino Linotype"/>
        </w:rPr>
        <w:t xml:space="preserve">de sustento, la tesis jurisprudencial número VI.3o.C. J/60, publicada en el Semanario Judicial de la Federación y su Gaceta bajo el número de registro 176,608 que a la letra dice: </w:t>
      </w:r>
    </w:p>
    <w:p w14:paraId="595D47B8" w14:textId="77777777" w:rsidR="00A8075B" w:rsidRPr="00B703DA" w:rsidRDefault="00F026F3">
      <w:pPr>
        <w:tabs>
          <w:tab w:val="left" w:pos="851"/>
        </w:tabs>
        <w:ind w:left="567" w:right="538"/>
        <w:jc w:val="both"/>
        <w:rPr>
          <w:rFonts w:ascii="Palatino Linotype" w:eastAsia="Palatino Linotype" w:hAnsi="Palatino Linotype" w:cs="Palatino Linotype"/>
          <w:i/>
          <w:iCs/>
        </w:rPr>
      </w:pPr>
      <w:r w:rsidRPr="00B703DA">
        <w:rPr>
          <w:rFonts w:ascii="Palatino Linotype" w:eastAsia="Palatino Linotype" w:hAnsi="Palatino Linotype" w:cs="Palatino Linotype"/>
          <w:b/>
          <w:bCs/>
          <w:i/>
          <w:iCs/>
        </w:rPr>
        <w:lastRenderedPageBreak/>
        <w:t xml:space="preserve">“ACTOS CONSENTIDOS. SON LOS QUE NO SE IMPUGNAN MEDIANTE EL RECURSO IDÓNEO. </w:t>
      </w:r>
      <w:r w:rsidRPr="00B703DA">
        <w:rPr>
          <w:rFonts w:ascii="Palatino Linotype" w:eastAsia="Palatino Linotype" w:hAnsi="Palatino Linotype" w:cs="Palatino Linotype"/>
          <w:i/>
          <w:iCs/>
        </w:rPr>
        <w:t>Debe reputarse como consentido el acto que no se impugnó por el medio establecido por la ley,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14:paraId="6A95494A" w14:textId="77777777" w:rsidR="00A8075B" w:rsidRPr="00B703DA" w:rsidRDefault="00A8075B">
      <w:pPr>
        <w:spacing w:line="360" w:lineRule="auto"/>
        <w:jc w:val="both"/>
        <w:rPr>
          <w:rFonts w:ascii="Palatino Linotype" w:eastAsia="Palatino Linotype" w:hAnsi="Palatino Linotype" w:cs="Palatino Linotype"/>
          <w:color w:val="000000"/>
        </w:rPr>
      </w:pPr>
    </w:p>
    <w:p w14:paraId="7C2987DA" w14:textId="77777777" w:rsidR="00A8075B" w:rsidRPr="00B703DA" w:rsidRDefault="00F026F3">
      <w:pPr>
        <w:numPr>
          <w:ilvl w:val="0"/>
          <w:numId w:val="1"/>
        </w:numPr>
        <w:spacing w:line="360" w:lineRule="auto"/>
        <w:ind w:left="0" w:firstLine="0"/>
        <w:jc w:val="both"/>
        <w:rPr>
          <w:rFonts w:ascii="Palatino Linotype" w:eastAsia="Palatino Linotype" w:hAnsi="Palatino Linotype" w:cs="Palatino Linotype"/>
          <w:color w:val="000000"/>
        </w:rPr>
      </w:pPr>
      <w:r w:rsidRPr="00B703DA">
        <w:rPr>
          <w:rFonts w:ascii="Palatino Linotype" w:eastAsia="Palatino Linotype" w:hAnsi="Palatino Linotype" w:cs="Palatino Linotype"/>
          <w:color w:val="000000"/>
        </w:rPr>
        <w:t xml:space="preserve">De </w:t>
      </w:r>
      <w:r w:rsidRPr="00B703DA">
        <w:rPr>
          <w:rFonts w:ascii="Palatino Linotype" w:eastAsia="Palatino Linotype" w:hAnsi="Palatino Linotype" w:cs="Palatino Linotype"/>
        </w:rPr>
        <w:t xml:space="preserve">la interpretación del criterio antes citado, se advierte que cuando el Particular impugnó la respuesta del </w:t>
      </w:r>
      <w:r w:rsidRPr="00B703DA">
        <w:rPr>
          <w:rFonts w:ascii="Palatino Linotype" w:eastAsia="Palatino Linotype" w:hAnsi="Palatino Linotype" w:cs="Palatino Linotype"/>
          <w:b/>
          <w:bCs/>
        </w:rPr>
        <w:t>SUJETO OBLIGADO</w:t>
      </w:r>
      <w:r w:rsidRPr="00B703DA">
        <w:rPr>
          <w:rFonts w:ascii="Palatino Linotype" w:eastAsia="Palatino Linotype" w:hAnsi="Palatino Linotype" w:cs="Palatino Linotype"/>
        </w:rPr>
        <w:t xml:space="preserve">, no expresó razón o motivo de inconformidad en contra de los rubros solicitados, por tanto, estos deben declararse atendidos, pues se entiende que el </w:t>
      </w:r>
      <w:r w:rsidRPr="00B703DA">
        <w:rPr>
          <w:rFonts w:ascii="Palatino Linotype" w:eastAsia="Palatino Linotype" w:hAnsi="Palatino Linotype" w:cs="Palatino Linotype"/>
          <w:b/>
          <w:bCs/>
        </w:rPr>
        <w:t>RECURRENTE</w:t>
      </w:r>
      <w:r w:rsidRPr="00B703DA">
        <w:rPr>
          <w:rFonts w:ascii="Palatino Linotype" w:eastAsia="Palatino Linotype" w:hAnsi="Palatino Linotype" w:cs="Palatino Linotype"/>
        </w:rPr>
        <w:t xml:space="preserve"> está conforme con la respuesta proporcionada por el</w:t>
      </w:r>
      <w:r w:rsidRPr="00B703DA">
        <w:rPr>
          <w:rFonts w:ascii="Palatino Linotype" w:eastAsia="Palatino Linotype" w:hAnsi="Palatino Linotype" w:cs="Palatino Linotype"/>
          <w:b/>
          <w:bCs/>
        </w:rPr>
        <w:t xml:space="preserve"> SUJETO OBLIGADO,</w:t>
      </w:r>
      <w:r w:rsidRPr="00B703DA">
        <w:rPr>
          <w:rFonts w:ascii="Palatino Linotype" w:eastAsia="Palatino Linotype" w:hAnsi="Palatino Linotype" w:cs="Palatino Linotype"/>
        </w:rPr>
        <w:t xml:space="preserve"> al no contravenir la misma.</w:t>
      </w:r>
    </w:p>
    <w:p w14:paraId="604DAC95" w14:textId="77777777" w:rsidR="00A8075B" w:rsidRPr="00B703DA" w:rsidRDefault="00A8075B">
      <w:pPr>
        <w:spacing w:line="360" w:lineRule="auto"/>
        <w:jc w:val="both"/>
        <w:rPr>
          <w:rFonts w:ascii="Palatino Linotype" w:eastAsia="Palatino Linotype" w:hAnsi="Palatino Linotype" w:cs="Palatino Linotype"/>
          <w:color w:val="000000"/>
        </w:rPr>
      </w:pPr>
    </w:p>
    <w:p w14:paraId="1EE2A9AC" w14:textId="77777777" w:rsidR="00A8075B" w:rsidRPr="00B703DA" w:rsidRDefault="00F026F3">
      <w:pPr>
        <w:numPr>
          <w:ilvl w:val="0"/>
          <w:numId w:val="1"/>
        </w:numPr>
        <w:spacing w:line="360" w:lineRule="auto"/>
        <w:ind w:left="0" w:firstLine="0"/>
        <w:jc w:val="both"/>
        <w:rPr>
          <w:rFonts w:ascii="Palatino Linotype" w:eastAsia="Palatino Linotype" w:hAnsi="Palatino Linotype" w:cs="Palatino Linotype"/>
          <w:color w:val="000000"/>
        </w:rPr>
      </w:pPr>
      <w:r w:rsidRPr="00B703DA">
        <w:rPr>
          <w:rFonts w:ascii="Palatino Linotype" w:eastAsia="Palatino Linotype" w:hAnsi="Palatino Linotype" w:cs="Palatino Linotype"/>
          <w:color w:val="000000"/>
        </w:rPr>
        <w:t xml:space="preserve">Ante </w:t>
      </w:r>
      <w:r w:rsidRPr="00B703DA">
        <w:rPr>
          <w:rFonts w:ascii="Palatino Linotype" w:eastAsia="Palatino Linotype" w:hAnsi="Palatino Linotype" w:cs="Palatino Linotype"/>
        </w:rPr>
        <w:t>ello, es importante traer a contexto la Tesis Jurisprudencial Número 3ª./J.7/91, Publicada en el Semanario Judicial de la Federación y su Gaceta bajo el número de registro 174,177, que establece lo siguiente:</w:t>
      </w:r>
    </w:p>
    <w:p w14:paraId="7893E148" w14:textId="77777777" w:rsidR="00A8075B" w:rsidRPr="00B703DA" w:rsidRDefault="00A8075B">
      <w:pPr>
        <w:ind w:right="538"/>
        <w:jc w:val="both"/>
        <w:rPr>
          <w:rFonts w:ascii="Palatino Linotype" w:eastAsia="Palatino Linotype" w:hAnsi="Palatino Linotype" w:cs="Palatino Linotype"/>
          <w:color w:val="000000"/>
        </w:rPr>
      </w:pPr>
    </w:p>
    <w:p w14:paraId="5C367107" w14:textId="77777777" w:rsidR="00A8075B" w:rsidRPr="00B703DA" w:rsidRDefault="00F026F3">
      <w:pPr>
        <w:tabs>
          <w:tab w:val="left" w:pos="7937"/>
          <w:tab w:val="left" w:pos="8222"/>
        </w:tabs>
        <w:ind w:left="851" w:right="538"/>
        <w:jc w:val="both"/>
        <w:rPr>
          <w:rFonts w:ascii="Palatino Linotype" w:eastAsia="Palatino Linotype" w:hAnsi="Palatino Linotype" w:cs="Palatino Linotype"/>
          <w:i/>
          <w:iCs/>
        </w:rPr>
      </w:pPr>
      <w:r w:rsidRPr="00B703DA">
        <w:rPr>
          <w:rFonts w:ascii="Palatino Linotype" w:eastAsia="Palatino Linotype" w:hAnsi="Palatino Linotype" w:cs="Palatino Linotype"/>
          <w:b/>
          <w:bCs/>
          <w:i/>
          <w:iCs/>
        </w:rPr>
        <w:t xml:space="preserve">“REVISIÓN EN AMPARO. LOS RESOLUTIVOS NO COMBATIDOS DEBEN DECLARARSE FIRMES. </w:t>
      </w:r>
      <w:r w:rsidRPr="00B703DA">
        <w:rPr>
          <w:rFonts w:ascii="Palatino Linotype" w:eastAsia="Palatino Linotype" w:hAnsi="Palatino Linotype" w:cs="Palatino Linotype"/>
          <w:i/>
          <w:iCs/>
        </w:rPr>
        <w:t>Cuando algún resolutivo de la sentencia impugnada afecta a la recurrente, y ésta no expresa agravio en contra de las consideraciones que le sirven de base, dicho resolutivo debe declararse firme. Esto es, en el caso referido, no obstante que la materia de la revisión comprende a todos los resolutivos que afectan a la recurrente, deben declararse firmes aquéllos en contra de los cuales no se formuló agravio y dicha declaración de firmeza debe reflejarse en la parte considerativa y en los resolutivos debe confirmarse la sentencia recurrida en la parte correspondiente.”</w:t>
      </w:r>
    </w:p>
    <w:p w14:paraId="2F9B0CB6" w14:textId="77777777" w:rsidR="00A8075B" w:rsidRPr="00B703DA" w:rsidRDefault="00A8075B">
      <w:pPr>
        <w:spacing w:line="360" w:lineRule="auto"/>
        <w:jc w:val="both"/>
        <w:rPr>
          <w:rFonts w:ascii="Palatino Linotype" w:eastAsia="Palatino Linotype" w:hAnsi="Palatino Linotype" w:cs="Palatino Linotype"/>
        </w:rPr>
      </w:pPr>
    </w:p>
    <w:p w14:paraId="6A435C8F" w14:textId="77777777" w:rsidR="00A8075B" w:rsidRPr="00B703DA" w:rsidRDefault="00F026F3">
      <w:pPr>
        <w:numPr>
          <w:ilvl w:val="0"/>
          <w:numId w:val="1"/>
        </w:numPr>
        <w:spacing w:line="360" w:lineRule="auto"/>
        <w:ind w:left="0" w:firstLine="0"/>
        <w:jc w:val="both"/>
        <w:rPr>
          <w:rFonts w:ascii="Palatino Linotype" w:eastAsia="Palatino Linotype" w:hAnsi="Palatino Linotype" w:cs="Palatino Linotype"/>
          <w:color w:val="000000"/>
        </w:rPr>
      </w:pPr>
      <w:r w:rsidRPr="00B703DA">
        <w:rPr>
          <w:rFonts w:ascii="Palatino Linotype" w:eastAsia="Palatino Linotype" w:hAnsi="Palatino Linotype" w:cs="Palatino Linotype"/>
          <w:color w:val="000000"/>
        </w:rPr>
        <w:t xml:space="preserve">Una vez hecha la precisión anterior, se advierte que </w:t>
      </w:r>
      <w:r w:rsidRPr="00B703DA">
        <w:rPr>
          <w:rFonts w:ascii="Palatino Linotype" w:eastAsia="Palatino Linotype" w:hAnsi="Palatino Linotype" w:cs="Palatino Linotype"/>
        </w:rPr>
        <w:t xml:space="preserve">este Instituto no se encuentra facultado para dudar de la veracidad de las respuestas emitidas por los Sujetos Obligados ni de la que ponen a disposición de los solicitantes; situación que se aleja de las atribuciones de este </w:t>
      </w:r>
      <w:r w:rsidRPr="00B703DA">
        <w:rPr>
          <w:rFonts w:ascii="Palatino Linotype" w:eastAsia="Palatino Linotype" w:hAnsi="Palatino Linotype" w:cs="Palatino Linotype"/>
        </w:rPr>
        <w:lastRenderedPageBreak/>
        <w:t>Órgano Garante</w:t>
      </w:r>
      <w:r w:rsidRPr="00B703DA">
        <w:rPr>
          <w:rFonts w:ascii="Palatino Linotype" w:eastAsia="Palatino Linotype" w:hAnsi="Palatino Linotype" w:cs="Palatino Linotype"/>
          <w:color w:val="000000"/>
        </w:rPr>
        <w:t xml:space="preserve"> que al momento que ponen a disposición ésta, la misma tiene el carácter oficial y se presume veraz, tan es así que la misma queda registrada en el </w:t>
      </w:r>
      <w:r w:rsidRPr="00B703DA">
        <w:rPr>
          <w:rFonts w:ascii="Palatino Linotype" w:eastAsia="Palatino Linotype" w:hAnsi="Palatino Linotype" w:cs="Palatino Linotype"/>
          <w:b/>
          <w:bCs/>
          <w:color w:val="000000"/>
        </w:rPr>
        <w:t>SAIMEX.</w:t>
      </w:r>
    </w:p>
    <w:p w14:paraId="3542CDDD" w14:textId="77777777" w:rsidR="00A8075B" w:rsidRPr="00B703DA" w:rsidRDefault="00A8075B">
      <w:pPr>
        <w:spacing w:line="360" w:lineRule="auto"/>
        <w:rPr>
          <w:rFonts w:ascii="Palatino Linotype" w:eastAsia="Palatino Linotype" w:hAnsi="Palatino Linotype" w:cs="Palatino Linotype"/>
          <w:color w:val="000000"/>
        </w:rPr>
      </w:pPr>
    </w:p>
    <w:p w14:paraId="5EE0710C" w14:textId="77777777" w:rsidR="00A8075B" w:rsidRPr="00B703DA" w:rsidRDefault="00F026F3">
      <w:pPr>
        <w:numPr>
          <w:ilvl w:val="0"/>
          <w:numId w:val="1"/>
        </w:numPr>
        <w:spacing w:line="360" w:lineRule="auto"/>
        <w:ind w:left="0" w:firstLine="0"/>
        <w:jc w:val="both"/>
        <w:rPr>
          <w:rFonts w:ascii="Palatino Linotype" w:eastAsia="Palatino Linotype" w:hAnsi="Palatino Linotype" w:cs="Palatino Linotype"/>
          <w:color w:val="000000"/>
        </w:rPr>
      </w:pPr>
      <w:r w:rsidRPr="00B703DA">
        <w:rPr>
          <w:rFonts w:ascii="Palatino Linotype" w:eastAsia="Palatino Linotype" w:hAnsi="Palatino Linotype" w:cs="Palatino Linotype"/>
          <w:color w:val="000000"/>
        </w:rPr>
        <w:t xml:space="preserve">Sirve de apoyo </w:t>
      </w:r>
      <w:r w:rsidRPr="00B703DA">
        <w:rPr>
          <w:rFonts w:ascii="Palatino Linotype" w:eastAsia="Palatino Linotype" w:hAnsi="Palatino Linotype" w:cs="Palatino Linotype"/>
        </w:rPr>
        <w:t>a lo anterior por analogía, el criterio 31-10 emitido por el ahora Instituto Nacional de Transparencia, Acceso a la Información y Protección de Datos Personales, que a la letra dice:</w:t>
      </w:r>
    </w:p>
    <w:p w14:paraId="202B951C" w14:textId="77777777" w:rsidR="00A8075B" w:rsidRPr="00B703DA" w:rsidRDefault="00F026F3">
      <w:pPr>
        <w:pBdr>
          <w:top w:val="nil"/>
          <w:left w:val="nil"/>
          <w:bottom w:val="nil"/>
          <w:right w:val="nil"/>
          <w:between w:val="nil"/>
        </w:pBdr>
        <w:spacing w:before="240" w:after="360"/>
        <w:ind w:left="567" w:right="538"/>
        <w:jc w:val="both"/>
        <w:rPr>
          <w:rFonts w:ascii="Palatino Linotype" w:eastAsia="Palatino Linotype" w:hAnsi="Palatino Linotype" w:cs="Palatino Linotype"/>
          <w:i/>
          <w:iCs/>
          <w:color w:val="000000"/>
        </w:rPr>
      </w:pPr>
      <w:r w:rsidRPr="00B703DA">
        <w:rPr>
          <w:rFonts w:ascii="Palatino Linotype" w:eastAsia="Palatino Linotype" w:hAnsi="Palatino Linotype" w:cs="Palatino Linotype"/>
          <w:i/>
          <w:iCs/>
          <w:color w:val="000000"/>
        </w:rPr>
        <w:t xml:space="preserve">El Instituto Federal de Acceso a la Información y Protección de Datos </w:t>
      </w:r>
      <w:r w:rsidRPr="00B703DA">
        <w:rPr>
          <w:rFonts w:ascii="Palatino Linotype" w:eastAsia="Palatino Linotype" w:hAnsi="Palatino Linotype" w:cs="Palatino Linotype"/>
          <w:b/>
          <w:bCs/>
          <w:i/>
          <w:iCs/>
          <w:color w:val="000000"/>
        </w:rPr>
        <w:t>no cuenta con facultades para pronunciarse respecto de la veracidad de los documentos proporcionados por los sujetos obligados.</w:t>
      </w:r>
      <w:r w:rsidRPr="00B703DA">
        <w:rPr>
          <w:rFonts w:ascii="Palatino Linotype" w:eastAsia="Palatino Linotype" w:hAnsi="Palatino Linotype" w:cs="Palatino Linotype"/>
          <w:i/>
          <w:iCs/>
          <w:color w:val="000000"/>
        </w:rPr>
        <w:t xml:space="preserve"> El Instituto Federal de Acceso a la Información y Protección de Datos es un órgano de la Administración Pública Federal con autonomía operativa, presupuestaria y de decisión, encargado de promover y difundir el ejercicio del derecho de acceso a la información; resolver sobre la negativa de las solicitudes de acceso a la información; y proteger los datos personales en poder de las dependencias y entidades. Sin embargo, no está facultado para pronunciarse sobre la veracidad de la información proporcionada por las autoridades en respuesta a las solicitudes de información que les presentan los particulares, en virtud de que en los artículos 49 y 50 de la Ley Federal de Transparencia y Acceso a la Información Pública Gubernamental no se prevé una causal que permita al Instituto Federal de Acceso a la Información y Protección de Datos conocer, vía recurso revisión, al respecto.</w:t>
      </w:r>
    </w:p>
    <w:p w14:paraId="43042106" w14:textId="77777777" w:rsidR="00A8075B" w:rsidRPr="00B703DA" w:rsidRDefault="00A8075B">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1073B275" w14:textId="77777777" w:rsidR="00A8075B" w:rsidRPr="00B703DA" w:rsidRDefault="00F026F3">
      <w:pPr>
        <w:numPr>
          <w:ilvl w:val="0"/>
          <w:numId w:val="10"/>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B703DA">
        <w:rPr>
          <w:rFonts w:ascii="Palatino Linotype" w:eastAsia="Palatino Linotype" w:hAnsi="Palatino Linotype" w:cs="Palatino Linotype"/>
          <w:b/>
          <w:bCs/>
          <w:color w:val="000000"/>
        </w:rPr>
        <w:t>02963/INFOEM/IP/RR/2026</w:t>
      </w:r>
    </w:p>
    <w:p w14:paraId="4191ECB9" w14:textId="77777777" w:rsidR="00A8075B" w:rsidRPr="00B703DA" w:rsidRDefault="00A8075B">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16335438" w14:textId="77777777" w:rsidR="00A8075B" w:rsidRPr="00B703DA" w:rsidRDefault="00F026F3">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B703DA">
        <w:rPr>
          <w:rFonts w:ascii="Palatino Linotype" w:eastAsia="Palatino Linotype" w:hAnsi="Palatino Linotype" w:cs="Palatino Linotype"/>
          <w:color w:val="000000"/>
        </w:rPr>
        <w:t xml:space="preserve">En continuidad se realizará el estudio correspondiente para cada Recurso de Revisión, es así que se tienen que el particular </w:t>
      </w:r>
      <w:r w:rsidRPr="00B703DA">
        <w:rPr>
          <w:rFonts w:ascii="Palatino Linotype" w:eastAsia="Palatino Linotype" w:hAnsi="Palatino Linotype" w:cs="Palatino Linotype"/>
        </w:rPr>
        <w:t>solicitó</w:t>
      </w:r>
      <w:r w:rsidRPr="00B703DA">
        <w:rPr>
          <w:rFonts w:ascii="Palatino Linotype" w:eastAsia="Palatino Linotype" w:hAnsi="Palatino Linotype" w:cs="Palatino Linotype"/>
          <w:color w:val="000000"/>
        </w:rPr>
        <w:t xml:space="preserve"> en el </w:t>
      </w:r>
      <w:r w:rsidRPr="00B703DA">
        <w:rPr>
          <w:rFonts w:ascii="Palatino Linotype" w:eastAsia="Palatino Linotype" w:hAnsi="Palatino Linotype" w:cs="Palatino Linotype"/>
          <w:b/>
          <w:bCs/>
          <w:color w:val="000000"/>
        </w:rPr>
        <w:t xml:space="preserve">RECURSO DE REVISIÓN 02963/INFOEM/IP/RR/2026, </w:t>
      </w:r>
      <w:r w:rsidRPr="00B703DA">
        <w:rPr>
          <w:rFonts w:ascii="Palatino Linotype" w:eastAsia="Palatino Linotype" w:hAnsi="Palatino Linotype" w:cs="Palatino Linotype"/>
          <w:color w:val="000000"/>
        </w:rPr>
        <w:t>lo siguiente:</w:t>
      </w:r>
    </w:p>
    <w:p w14:paraId="4A32A81C" w14:textId="77777777" w:rsidR="00A8075B" w:rsidRPr="00B703DA" w:rsidRDefault="00A8075B">
      <w:pPr>
        <w:pBdr>
          <w:top w:val="nil"/>
          <w:left w:val="nil"/>
          <w:bottom w:val="nil"/>
          <w:right w:val="nil"/>
          <w:between w:val="nil"/>
        </w:pBdr>
        <w:spacing w:line="360" w:lineRule="auto"/>
        <w:ind w:left="360"/>
        <w:jc w:val="both"/>
        <w:rPr>
          <w:rFonts w:ascii="Palatino Linotype" w:eastAsia="Palatino Linotype" w:hAnsi="Palatino Linotype" w:cs="Palatino Linotype"/>
          <w:color w:val="000000"/>
        </w:rPr>
      </w:pPr>
    </w:p>
    <w:p w14:paraId="146803C1" w14:textId="77777777" w:rsidR="00A8075B" w:rsidRPr="00B703DA" w:rsidRDefault="00F026F3">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B703DA">
        <w:rPr>
          <w:rFonts w:ascii="Palatino Linotype" w:eastAsia="Palatino Linotype" w:hAnsi="Palatino Linotype" w:cs="Palatino Linotype"/>
          <w:color w:val="000000"/>
        </w:rPr>
        <w:t xml:space="preserve">Del Secretario Técnico, el documento que dé cuenta de: </w:t>
      </w:r>
    </w:p>
    <w:p w14:paraId="7564C4D3" w14:textId="77777777" w:rsidR="00A8075B" w:rsidRPr="00B703DA" w:rsidRDefault="00F026F3">
      <w:pPr>
        <w:numPr>
          <w:ilvl w:val="1"/>
          <w:numId w:val="1"/>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B703DA">
        <w:rPr>
          <w:rFonts w:ascii="Palatino Linotype" w:eastAsia="Palatino Linotype" w:hAnsi="Palatino Linotype" w:cs="Palatino Linotype"/>
          <w:b/>
          <w:bCs/>
          <w:color w:val="000000"/>
        </w:rPr>
        <w:t>Nombre completo</w:t>
      </w:r>
    </w:p>
    <w:p w14:paraId="35DFB7F5" w14:textId="77777777" w:rsidR="00A8075B" w:rsidRPr="00B703DA" w:rsidRDefault="00F026F3">
      <w:pPr>
        <w:numPr>
          <w:ilvl w:val="1"/>
          <w:numId w:val="1"/>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B703DA">
        <w:rPr>
          <w:rFonts w:ascii="Palatino Linotype" w:eastAsia="Palatino Linotype" w:hAnsi="Palatino Linotype" w:cs="Palatino Linotype"/>
          <w:b/>
          <w:bCs/>
          <w:color w:val="000000"/>
        </w:rPr>
        <w:lastRenderedPageBreak/>
        <w:t>Funciones y atribuciones</w:t>
      </w:r>
    </w:p>
    <w:p w14:paraId="62A0FBA8" w14:textId="77777777" w:rsidR="00A8075B" w:rsidRPr="00B703DA" w:rsidRDefault="00F026F3">
      <w:pPr>
        <w:numPr>
          <w:ilvl w:val="1"/>
          <w:numId w:val="1"/>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B703DA">
        <w:rPr>
          <w:rFonts w:ascii="Palatino Linotype" w:eastAsia="Palatino Linotype" w:hAnsi="Palatino Linotype" w:cs="Palatino Linotype"/>
          <w:b/>
          <w:bCs/>
          <w:color w:val="000000"/>
        </w:rPr>
        <w:t>Recibo de nómina de la primera quincena de enero de dos mil veintiséis</w:t>
      </w:r>
    </w:p>
    <w:p w14:paraId="54E34B13" w14:textId="77777777" w:rsidR="00A8075B" w:rsidRPr="00B703DA" w:rsidRDefault="00F026F3">
      <w:pPr>
        <w:numPr>
          <w:ilvl w:val="1"/>
          <w:numId w:val="1"/>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B703DA">
        <w:rPr>
          <w:rFonts w:ascii="Palatino Linotype" w:eastAsia="Palatino Linotype" w:hAnsi="Palatino Linotype" w:cs="Palatino Linotype"/>
          <w:b/>
          <w:bCs/>
          <w:color w:val="000000"/>
        </w:rPr>
        <w:t>Cuantos laudos se tuvieron del uno de enero al treinta y uno de diciembre de dos mi veinticinco.</w:t>
      </w:r>
    </w:p>
    <w:p w14:paraId="2EC3F916" w14:textId="77777777" w:rsidR="00A8075B" w:rsidRPr="00B703DA" w:rsidRDefault="00A8075B">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2F378B06" w14:textId="77777777" w:rsidR="00A8075B" w:rsidRPr="00B703DA" w:rsidRDefault="00F026F3">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b/>
          <w:bCs/>
          <w:color w:val="000000"/>
        </w:rPr>
      </w:pPr>
      <w:r w:rsidRPr="00B703DA">
        <w:rPr>
          <w:rFonts w:ascii="Palatino Linotype" w:eastAsia="Palatino Linotype" w:hAnsi="Palatino Linotype" w:cs="Palatino Linotype"/>
          <w:color w:val="000000"/>
        </w:rPr>
        <w:t xml:space="preserve">En respuesta el </w:t>
      </w:r>
      <w:r w:rsidRPr="00B703DA">
        <w:rPr>
          <w:rFonts w:ascii="Palatino Linotype" w:eastAsia="Palatino Linotype" w:hAnsi="Palatino Linotype" w:cs="Palatino Linotype"/>
          <w:b/>
          <w:bCs/>
          <w:color w:val="000000"/>
        </w:rPr>
        <w:t>SUJETO OBLIGADO,</w:t>
      </w:r>
      <w:r w:rsidRPr="00B703DA">
        <w:rPr>
          <w:rFonts w:ascii="Palatino Linotype" w:eastAsia="Palatino Linotype" w:hAnsi="Palatino Linotype" w:cs="Palatino Linotype"/>
          <w:color w:val="000000"/>
        </w:rPr>
        <w:t xml:space="preserve"> remite en versión pública, el recibo de nómina de la primera quincena de enero de dos mil veintiséis, donde se advierte el nombre completo del Secretario Técnico; así mismo informa que durante el periodo que comprende del uno de enero al treinta y uno de diciembre de dos mil veinticinco, no se tiene registro de laudos.</w:t>
      </w:r>
      <w:r w:rsidRPr="00B703DA">
        <w:rPr>
          <w:rFonts w:ascii="Palatino Linotype" w:eastAsia="Palatino Linotype" w:hAnsi="Palatino Linotype" w:cs="Palatino Linotype"/>
          <w:b/>
          <w:bCs/>
          <w:color w:val="000000"/>
        </w:rPr>
        <w:t xml:space="preserve"> </w:t>
      </w:r>
    </w:p>
    <w:p w14:paraId="00DD2A58" w14:textId="77777777" w:rsidR="00A8075B" w:rsidRPr="00B703DA" w:rsidRDefault="00A8075B">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3FAE182F" w14:textId="77777777" w:rsidR="00A8075B" w:rsidRPr="00B703DA" w:rsidRDefault="00A8075B">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14E28EFB" w14:textId="77777777" w:rsidR="00A8075B" w:rsidRPr="00B703DA" w:rsidRDefault="00F026F3">
      <w:pPr>
        <w:numPr>
          <w:ilvl w:val="0"/>
          <w:numId w:val="1"/>
        </w:numPr>
        <w:spacing w:line="360" w:lineRule="auto"/>
        <w:ind w:left="0" w:firstLine="0"/>
        <w:jc w:val="both"/>
        <w:rPr>
          <w:rFonts w:ascii="Palatino Linotype" w:eastAsia="Palatino Linotype" w:hAnsi="Palatino Linotype" w:cs="Palatino Linotype"/>
          <w:color w:val="000000"/>
        </w:rPr>
      </w:pPr>
      <w:r w:rsidRPr="00B703DA">
        <w:rPr>
          <w:rFonts w:ascii="Palatino Linotype" w:eastAsia="Palatino Linotype" w:hAnsi="Palatino Linotype" w:cs="Palatino Linotype"/>
          <w:color w:val="000000"/>
        </w:rPr>
        <w:t xml:space="preserve">No obstante, el </w:t>
      </w:r>
      <w:r w:rsidRPr="00B703DA">
        <w:rPr>
          <w:rFonts w:ascii="Palatino Linotype" w:eastAsia="Palatino Linotype" w:hAnsi="Palatino Linotype" w:cs="Palatino Linotype"/>
          <w:b/>
          <w:bCs/>
          <w:color w:val="000000"/>
        </w:rPr>
        <w:t>RECURRENTE</w:t>
      </w:r>
      <w:r w:rsidRPr="00B703DA">
        <w:rPr>
          <w:rFonts w:ascii="Palatino Linotype" w:eastAsia="Palatino Linotype" w:hAnsi="Palatino Linotype" w:cs="Palatino Linotype"/>
          <w:color w:val="000000"/>
        </w:rPr>
        <w:t xml:space="preserve"> por medio del recurso de revisión, manifestó como razones o motivos de inconformidad: </w:t>
      </w:r>
      <w:r w:rsidRPr="00B703DA">
        <w:rPr>
          <w:rFonts w:ascii="Palatino Linotype" w:eastAsia="Palatino Linotype" w:hAnsi="Palatino Linotype" w:cs="Palatino Linotype"/>
          <w:b/>
          <w:bCs/>
          <w:i/>
          <w:iCs/>
        </w:rPr>
        <w:t>“LA INFORMACIÓN ES INCOMPLETA POR QUE NO PROCIONA LA INFORMACIÓN DEL SECRETARIO TÉCNICO, SOBRE SUS FUNCIONES, NO DAN CUMPLIMIENTO A LO ESTABLECIDO EN LA LEY DE TRANSPARENCIA Y ACCESO A LA INFORMACIÓN PÚBLICA DEL ESTADO DE MÉXICO Y MUNICIPIOS.” (Sic)</w:t>
      </w:r>
    </w:p>
    <w:p w14:paraId="5293F233" w14:textId="77777777" w:rsidR="00A8075B" w:rsidRPr="00B703DA" w:rsidRDefault="00A8075B">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10BF5F27" w14:textId="77777777" w:rsidR="00A8075B" w:rsidRPr="00B703DA" w:rsidRDefault="00F026F3">
      <w:pPr>
        <w:numPr>
          <w:ilvl w:val="0"/>
          <w:numId w:val="1"/>
        </w:numPr>
        <w:spacing w:line="360" w:lineRule="auto"/>
        <w:ind w:left="0" w:right="1" w:firstLine="0"/>
        <w:jc w:val="both"/>
        <w:rPr>
          <w:rFonts w:ascii="Palatino Linotype" w:eastAsia="Palatino Linotype" w:hAnsi="Palatino Linotype" w:cs="Palatino Linotype"/>
        </w:rPr>
      </w:pPr>
      <w:r w:rsidRPr="00B703DA">
        <w:rPr>
          <w:rFonts w:ascii="Palatino Linotype" w:eastAsia="Palatino Linotype" w:hAnsi="Palatino Linotype" w:cs="Palatino Linotype"/>
        </w:rPr>
        <w:t xml:space="preserve">En consecuencia, por medio de un acto jurídico posterior como lo es el informe justificado, el </w:t>
      </w:r>
      <w:r w:rsidRPr="00B703DA">
        <w:rPr>
          <w:rFonts w:ascii="Palatino Linotype" w:eastAsia="Palatino Linotype" w:hAnsi="Palatino Linotype" w:cs="Palatino Linotype"/>
          <w:b/>
          <w:bCs/>
        </w:rPr>
        <w:t>SUJETO OBLIGADO</w:t>
      </w:r>
      <w:r w:rsidRPr="00B703DA">
        <w:rPr>
          <w:rFonts w:ascii="Palatino Linotype" w:eastAsia="Palatino Linotype" w:hAnsi="Palatino Linotype" w:cs="Palatino Linotype"/>
        </w:rPr>
        <w:t>, remite las funciones y atribuciones correspondientes a la Secretaría Técnica establecidas en el Manual General de Organización de la Secretaría; así mismo remite en documento pdf el Manual de Organización de la Secretaría Técnica del Ayuntamiento de Calimaya, del que se desprende la información requerida por el particular.</w:t>
      </w:r>
    </w:p>
    <w:p w14:paraId="18B21FBB" w14:textId="77777777" w:rsidR="00A8075B" w:rsidRPr="00B703DA" w:rsidRDefault="00A8075B">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14:paraId="04780422" w14:textId="77777777" w:rsidR="00A8075B" w:rsidRPr="00B703DA" w:rsidRDefault="00F026F3">
      <w:pPr>
        <w:numPr>
          <w:ilvl w:val="0"/>
          <w:numId w:val="1"/>
        </w:numPr>
        <w:spacing w:line="360" w:lineRule="auto"/>
        <w:ind w:left="0" w:firstLine="0"/>
        <w:jc w:val="both"/>
        <w:rPr>
          <w:rFonts w:ascii="Palatino Linotype" w:eastAsia="Palatino Linotype" w:hAnsi="Palatino Linotype" w:cs="Palatino Linotype"/>
        </w:rPr>
      </w:pPr>
      <w:r w:rsidRPr="00B703DA">
        <w:rPr>
          <w:rFonts w:ascii="Palatino Linotype" w:eastAsia="Palatino Linotype" w:hAnsi="Palatino Linotype" w:cs="Palatino Linotype"/>
          <w:color w:val="000000"/>
        </w:rPr>
        <w:t xml:space="preserve">Así las cosas, cabe resaltar que, la Ley de Transparencia y Acceso a la Información Pública del Estado de México y Municipios, en su artículo 150, establece que el procedimiento de acceso </w:t>
      </w:r>
      <w:r w:rsidRPr="00B703DA">
        <w:rPr>
          <w:rFonts w:ascii="Palatino Linotype" w:eastAsia="Palatino Linotype" w:hAnsi="Palatino Linotype" w:cs="Palatino Linotype"/>
          <w:color w:val="000000"/>
        </w:rPr>
        <w:lastRenderedPageBreak/>
        <w:t>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w:t>
      </w:r>
    </w:p>
    <w:p w14:paraId="0B432C80" w14:textId="77777777" w:rsidR="00A8075B" w:rsidRPr="00B703DA" w:rsidRDefault="00A8075B">
      <w:pPr>
        <w:spacing w:line="360" w:lineRule="auto"/>
        <w:ind w:right="1"/>
        <w:jc w:val="both"/>
        <w:rPr>
          <w:rFonts w:ascii="Palatino Linotype" w:eastAsia="Palatino Linotype" w:hAnsi="Palatino Linotype" w:cs="Palatino Linotype"/>
        </w:rPr>
      </w:pPr>
    </w:p>
    <w:p w14:paraId="2B0EDB0E" w14:textId="77777777" w:rsidR="00A8075B" w:rsidRPr="00B703DA" w:rsidRDefault="00F026F3">
      <w:pPr>
        <w:numPr>
          <w:ilvl w:val="0"/>
          <w:numId w:val="1"/>
        </w:numPr>
        <w:spacing w:line="360" w:lineRule="auto"/>
        <w:ind w:left="0" w:firstLine="0"/>
        <w:jc w:val="both"/>
        <w:rPr>
          <w:rFonts w:ascii="Palatino Linotype" w:eastAsia="Palatino Linotype" w:hAnsi="Palatino Linotype" w:cs="Palatino Linotype"/>
        </w:rPr>
      </w:pPr>
      <w:r w:rsidRPr="00B703DA">
        <w:rPr>
          <w:rFonts w:ascii="Palatino Linotype" w:eastAsia="Palatino Linotype" w:hAnsi="Palatino Linotype" w:cs="Palatino Linotype"/>
          <w:color w:val="000000"/>
        </w:rPr>
        <w:t>En este sentido, para atender las solicitudes de información, los Sujetos Obligados contarán con un área denominada Unidad de Transparencia</w:t>
      </w:r>
      <w:r w:rsidRPr="00B703DA">
        <w:rPr>
          <w:rFonts w:ascii="Palatino Linotype" w:eastAsia="Palatino Linotype" w:hAnsi="Palatino Linotype" w:cs="Palatino Linotype"/>
          <w:color w:val="000000"/>
          <w:vertAlign w:val="superscript"/>
        </w:rPr>
        <w:footnoteReference w:id="5"/>
      </w:r>
      <w:r w:rsidRPr="00B703DA">
        <w:rPr>
          <w:rFonts w:ascii="Palatino Linotype" w:eastAsia="Palatino Linotype" w:hAnsi="Palatino Linotype" w:cs="Palatino Linotype"/>
          <w:color w:val="000000"/>
        </w:rPr>
        <w:t>, la cual será presidida por un Titular, quien fungirá como enlace entre éstos y los solicitantes. Dicha Unidad será la encargada de tramitar internamente la solicitud de información y tendrá la responsabilidad de verificar en cada caso que la misma no sea confidencial o reservada. Asimismo, contará con las facultades internas necesarias para gestionar la atención a las solicitudes de información</w:t>
      </w:r>
      <w:r w:rsidRPr="00B703DA">
        <w:rPr>
          <w:rFonts w:ascii="Palatino Linotype" w:eastAsia="Palatino Linotype" w:hAnsi="Palatino Linotype" w:cs="Palatino Linotype"/>
          <w:b/>
          <w:bCs/>
          <w:color w:val="000000"/>
        </w:rPr>
        <w:t xml:space="preserve"> </w:t>
      </w:r>
      <w:r w:rsidRPr="00B703DA">
        <w:rPr>
          <w:rFonts w:ascii="Palatino Linotype" w:eastAsia="Palatino Linotype" w:hAnsi="Palatino Linotype" w:cs="Palatino Linotype"/>
          <w:color w:val="000000"/>
        </w:rPr>
        <w:t>en los términos de la Ley General y la Ley de Transparencia y Acceso a la Información Pública del Estado de México y Municipios</w:t>
      </w:r>
      <w:r w:rsidRPr="00B703DA">
        <w:rPr>
          <w:rFonts w:ascii="Palatino Linotype" w:eastAsia="Palatino Linotype" w:hAnsi="Palatino Linotype" w:cs="Palatino Linotype"/>
          <w:color w:val="000000"/>
          <w:vertAlign w:val="superscript"/>
        </w:rPr>
        <w:footnoteReference w:id="6"/>
      </w:r>
      <w:r w:rsidRPr="00B703DA">
        <w:rPr>
          <w:rFonts w:ascii="Palatino Linotype" w:eastAsia="Palatino Linotype" w:hAnsi="Palatino Linotype" w:cs="Palatino Linotype"/>
          <w:color w:val="000000"/>
        </w:rPr>
        <w:t>.</w:t>
      </w:r>
    </w:p>
    <w:p w14:paraId="73F67688" w14:textId="77777777" w:rsidR="00A8075B" w:rsidRPr="00B703DA" w:rsidRDefault="00A8075B">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14:paraId="512E466D" w14:textId="77777777" w:rsidR="00A8075B" w:rsidRPr="00B703DA" w:rsidRDefault="00F026F3">
      <w:pPr>
        <w:numPr>
          <w:ilvl w:val="0"/>
          <w:numId w:val="1"/>
        </w:numPr>
        <w:spacing w:line="360" w:lineRule="auto"/>
        <w:ind w:left="0" w:firstLine="0"/>
        <w:jc w:val="both"/>
        <w:rPr>
          <w:rFonts w:ascii="Palatino Linotype" w:eastAsia="Palatino Linotype" w:hAnsi="Palatino Linotype" w:cs="Palatino Linotype"/>
        </w:rPr>
      </w:pPr>
      <w:r w:rsidRPr="00B703DA">
        <w:rPr>
          <w:rFonts w:ascii="Palatino Linotype" w:eastAsia="Palatino Linotype" w:hAnsi="Palatino Linotype" w:cs="Palatino Linotype"/>
          <w:color w:val="000000"/>
        </w:rPr>
        <w:t>De conformidad con lo dispuesto en la Ley de Transparencia y Acceso a la Información Pública del Estado de México y Municipios, las Unidades de Transparencia tendrán, entre sus atribuciones, las siguientes:</w:t>
      </w:r>
    </w:p>
    <w:p w14:paraId="7750A9B9" w14:textId="77777777" w:rsidR="00A8075B" w:rsidRPr="00B703DA" w:rsidRDefault="00F026F3">
      <w:pPr>
        <w:numPr>
          <w:ilvl w:val="1"/>
          <w:numId w:val="11"/>
        </w:numPr>
        <w:pBdr>
          <w:top w:val="nil"/>
          <w:left w:val="nil"/>
          <w:bottom w:val="nil"/>
          <w:right w:val="nil"/>
          <w:between w:val="nil"/>
        </w:pBdr>
        <w:spacing w:line="360" w:lineRule="auto"/>
        <w:ind w:left="709" w:right="-29" w:hanging="142"/>
        <w:jc w:val="both"/>
        <w:rPr>
          <w:rFonts w:ascii="Palatino Linotype" w:eastAsia="Palatino Linotype" w:hAnsi="Palatino Linotype" w:cs="Palatino Linotype"/>
          <w:color w:val="000000"/>
        </w:rPr>
      </w:pPr>
      <w:r w:rsidRPr="00B703DA">
        <w:rPr>
          <w:rFonts w:ascii="Palatino Linotype" w:eastAsia="Palatino Linotype" w:hAnsi="Palatino Linotype" w:cs="Palatino Linotype"/>
          <w:color w:val="000000"/>
        </w:rPr>
        <w:t>Recibir, tramitar y dar respuesta a las solicitudes de acceso a la información;</w:t>
      </w:r>
    </w:p>
    <w:p w14:paraId="6C8C0E26" w14:textId="77777777" w:rsidR="00A8075B" w:rsidRPr="00B703DA" w:rsidRDefault="00F026F3">
      <w:pPr>
        <w:numPr>
          <w:ilvl w:val="1"/>
          <w:numId w:val="11"/>
        </w:numPr>
        <w:pBdr>
          <w:top w:val="nil"/>
          <w:left w:val="nil"/>
          <w:bottom w:val="nil"/>
          <w:right w:val="nil"/>
          <w:between w:val="nil"/>
        </w:pBdr>
        <w:spacing w:line="360" w:lineRule="auto"/>
        <w:ind w:left="709" w:right="-29" w:hanging="142"/>
        <w:jc w:val="both"/>
        <w:rPr>
          <w:rFonts w:ascii="Palatino Linotype" w:eastAsia="Palatino Linotype" w:hAnsi="Palatino Linotype" w:cs="Palatino Linotype"/>
          <w:color w:val="000000"/>
        </w:rPr>
      </w:pPr>
      <w:r w:rsidRPr="00B703DA">
        <w:rPr>
          <w:rFonts w:ascii="Palatino Linotype" w:eastAsia="Palatino Linotype" w:hAnsi="Palatino Linotype" w:cs="Palatino Linotype"/>
          <w:color w:val="000000"/>
        </w:rPr>
        <w:t xml:space="preserve">Realizar, con efectividad, los trámites internos necesarios para la atención de las solicitudes de acceso a la información; </w:t>
      </w:r>
    </w:p>
    <w:p w14:paraId="5407B007" w14:textId="77777777" w:rsidR="00A8075B" w:rsidRPr="00B703DA" w:rsidRDefault="00F026F3">
      <w:pPr>
        <w:numPr>
          <w:ilvl w:val="1"/>
          <w:numId w:val="11"/>
        </w:numPr>
        <w:pBdr>
          <w:top w:val="nil"/>
          <w:left w:val="nil"/>
          <w:bottom w:val="nil"/>
          <w:right w:val="nil"/>
          <w:between w:val="nil"/>
        </w:pBdr>
        <w:spacing w:line="360" w:lineRule="auto"/>
        <w:ind w:left="709" w:right="-29" w:hanging="142"/>
        <w:jc w:val="both"/>
        <w:rPr>
          <w:rFonts w:ascii="Palatino Linotype" w:eastAsia="Palatino Linotype" w:hAnsi="Palatino Linotype" w:cs="Palatino Linotype"/>
          <w:color w:val="000000"/>
        </w:rPr>
      </w:pPr>
      <w:r w:rsidRPr="00B703DA">
        <w:rPr>
          <w:rFonts w:ascii="Palatino Linotype" w:eastAsia="Palatino Linotype" w:hAnsi="Palatino Linotype" w:cs="Palatino Linotype"/>
          <w:color w:val="000000"/>
        </w:rPr>
        <w:t xml:space="preserve">Entregar, en su caso, a los particulares la información solicitada; y </w:t>
      </w:r>
    </w:p>
    <w:p w14:paraId="45F8EFDC" w14:textId="77777777" w:rsidR="00A8075B" w:rsidRPr="00B703DA" w:rsidRDefault="00F026F3">
      <w:pPr>
        <w:numPr>
          <w:ilvl w:val="1"/>
          <w:numId w:val="11"/>
        </w:numPr>
        <w:pBdr>
          <w:top w:val="nil"/>
          <w:left w:val="nil"/>
          <w:bottom w:val="nil"/>
          <w:right w:val="nil"/>
          <w:between w:val="nil"/>
        </w:pBdr>
        <w:spacing w:after="240" w:line="360" w:lineRule="auto"/>
        <w:ind w:left="709" w:right="-29" w:hanging="142"/>
        <w:jc w:val="both"/>
        <w:rPr>
          <w:rFonts w:ascii="Palatino Linotype" w:eastAsia="Palatino Linotype" w:hAnsi="Palatino Linotype" w:cs="Palatino Linotype"/>
          <w:color w:val="000000"/>
        </w:rPr>
      </w:pPr>
      <w:r w:rsidRPr="00B703DA">
        <w:rPr>
          <w:rFonts w:ascii="Palatino Linotype" w:eastAsia="Palatino Linotype" w:hAnsi="Palatino Linotype" w:cs="Palatino Linotype"/>
          <w:color w:val="000000"/>
        </w:rPr>
        <w:lastRenderedPageBreak/>
        <w:t>Efectuar las notificaciones a los solicitantes.</w:t>
      </w:r>
    </w:p>
    <w:p w14:paraId="7A16934D" w14:textId="77777777" w:rsidR="00A8075B" w:rsidRDefault="00F026F3">
      <w:pPr>
        <w:numPr>
          <w:ilvl w:val="0"/>
          <w:numId w:val="1"/>
        </w:numPr>
        <w:pBdr>
          <w:top w:val="nil"/>
          <w:left w:val="nil"/>
          <w:bottom w:val="nil"/>
          <w:right w:val="nil"/>
          <w:between w:val="nil"/>
        </w:pBdr>
        <w:tabs>
          <w:tab w:val="left" w:pos="0"/>
        </w:tabs>
        <w:spacing w:line="360" w:lineRule="auto"/>
        <w:ind w:left="0" w:firstLine="0"/>
        <w:jc w:val="both"/>
        <w:rPr>
          <w:rFonts w:ascii="Palatino Linotype" w:eastAsia="Palatino Linotype" w:hAnsi="Palatino Linotype" w:cs="Palatino Linotype"/>
          <w:color w:val="000000"/>
        </w:rPr>
      </w:pPr>
      <w:r w:rsidRPr="00B703DA">
        <w:rPr>
          <w:rFonts w:ascii="Palatino Linotype" w:eastAsia="Palatino Linotype" w:hAnsi="Palatino Linotype" w:cs="Palatino Linotype"/>
          <w:color w:val="000000"/>
        </w:rPr>
        <w:t xml:space="preserve">Otros sujetos del proceso de atención a las solicitudes de información son los servidores públicos habilitados, quienes serán designados por el titular del </w:t>
      </w:r>
      <w:r w:rsidRPr="00B703DA">
        <w:rPr>
          <w:rFonts w:ascii="Palatino Linotype" w:eastAsia="Palatino Linotype" w:hAnsi="Palatino Linotype" w:cs="Palatino Linotype"/>
          <w:b/>
          <w:bCs/>
          <w:color w:val="000000"/>
        </w:rPr>
        <w:t xml:space="preserve">SUJETO OBLIGADO </w:t>
      </w:r>
      <w:r w:rsidRPr="00B703DA">
        <w:rPr>
          <w:rFonts w:ascii="Palatino Linotype" w:eastAsia="Palatino Linotype" w:hAnsi="Palatino Linotype" w:cs="Palatino Linotype"/>
          <w:color w:val="000000"/>
        </w:rPr>
        <w:t>a propuesta del responsable de la Unidad de Transparencia</w:t>
      </w:r>
      <w:r w:rsidRPr="00B703DA">
        <w:rPr>
          <w:rFonts w:ascii="Palatino Linotype" w:eastAsia="Palatino Linotype" w:hAnsi="Palatino Linotype" w:cs="Palatino Linotype"/>
          <w:color w:val="000000"/>
          <w:vertAlign w:val="superscript"/>
        </w:rPr>
        <w:footnoteReference w:id="7"/>
      </w:r>
      <w:r w:rsidRPr="00B703DA">
        <w:rPr>
          <w:rFonts w:ascii="Palatino Linotype" w:eastAsia="Palatino Linotype" w:hAnsi="Palatino Linotype" w:cs="Palatino Linotype"/>
          <w:color w:val="000000"/>
        </w:rPr>
        <w:t xml:space="preserve"> y tendrán, entre sus atribuciones, las siguientes</w:t>
      </w:r>
      <w:r w:rsidRPr="00B703DA">
        <w:rPr>
          <w:rFonts w:ascii="Palatino Linotype" w:eastAsia="Palatino Linotype" w:hAnsi="Palatino Linotype" w:cs="Palatino Linotype"/>
          <w:color w:val="000000"/>
          <w:vertAlign w:val="superscript"/>
        </w:rPr>
        <w:footnoteReference w:id="8"/>
      </w:r>
      <w:r w:rsidRPr="00B703DA">
        <w:rPr>
          <w:rFonts w:ascii="Palatino Linotype" w:eastAsia="Palatino Linotype" w:hAnsi="Palatino Linotype" w:cs="Palatino Linotype"/>
          <w:color w:val="000000"/>
        </w:rPr>
        <w:t>:</w:t>
      </w:r>
    </w:p>
    <w:p w14:paraId="7E6BD368" w14:textId="77777777" w:rsidR="00B703DA" w:rsidRPr="00B703DA" w:rsidRDefault="00B703DA" w:rsidP="00B703DA">
      <w:pPr>
        <w:pBdr>
          <w:top w:val="nil"/>
          <w:left w:val="nil"/>
          <w:bottom w:val="nil"/>
          <w:right w:val="nil"/>
          <w:between w:val="nil"/>
        </w:pBdr>
        <w:tabs>
          <w:tab w:val="left" w:pos="0"/>
        </w:tabs>
        <w:spacing w:line="360" w:lineRule="auto"/>
        <w:jc w:val="both"/>
        <w:rPr>
          <w:rFonts w:ascii="Palatino Linotype" w:eastAsia="Palatino Linotype" w:hAnsi="Palatino Linotype" w:cs="Palatino Linotype"/>
          <w:color w:val="000000"/>
        </w:rPr>
      </w:pPr>
    </w:p>
    <w:p w14:paraId="4F1DDCA5" w14:textId="77777777" w:rsidR="00A8075B" w:rsidRPr="00B703DA" w:rsidRDefault="00F026F3">
      <w:pPr>
        <w:numPr>
          <w:ilvl w:val="0"/>
          <w:numId w:val="1"/>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rPr>
      </w:pPr>
      <w:r w:rsidRPr="00B703DA">
        <w:rPr>
          <w:rFonts w:ascii="Palatino Linotype" w:eastAsia="Palatino Linotype" w:hAnsi="Palatino Linotype" w:cs="Palatino Linotype"/>
          <w:color w:val="000000"/>
        </w:rPr>
        <w:t xml:space="preserve">De tal manera que cada una de las áreas administrativas del </w:t>
      </w:r>
      <w:r w:rsidRPr="00B703DA">
        <w:rPr>
          <w:rFonts w:ascii="Palatino Linotype" w:eastAsia="Palatino Linotype" w:hAnsi="Palatino Linotype" w:cs="Palatino Linotype"/>
          <w:b/>
          <w:bCs/>
          <w:color w:val="000000"/>
        </w:rPr>
        <w:t>SUJETO OBLIGADO</w:t>
      </w:r>
      <w:r w:rsidRPr="00B703DA">
        <w:rPr>
          <w:rFonts w:ascii="Palatino Linotype" w:eastAsia="Palatino Linotype" w:hAnsi="Palatino Linotype" w:cs="Palatino Linotype"/>
          <w:color w:val="000000"/>
        </w:rPr>
        <w:t xml:space="preserve"> deberá contar con un servidor público habilitado, quien será, a su vez, el enlace entre la Unidad de Transparencia y el área administrativa, y se encargará de buscar, localizar y proporcionar la información que se requiera a través de las solicitudes de acceso a la información.</w:t>
      </w:r>
    </w:p>
    <w:p w14:paraId="47A68088" w14:textId="77777777" w:rsidR="00A8075B" w:rsidRPr="00B703DA" w:rsidRDefault="00A8075B">
      <w:pPr>
        <w:spacing w:line="360" w:lineRule="auto"/>
        <w:jc w:val="both"/>
        <w:rPr>
          <w:rFonts w:ascii="Palatino Linotype" w:eastAsia="Palatino Linotype" w:hAnsi="Palatino Linotype" w:cs="Palatino Linotype"/>
          <w:color w:val="000000"/>
        </w:rPr>
      </w:pPr>
    </w:p>
    <w:p w14:paraId="599DAC09" w14:textId="77777777" w:rsidR="00A8075B" w:rsidRPr="00B703DA" w:rsidRDefault="00F026F3">
      <w:pPr>
        <w:numPr>
          <w:ilvl w:val="0"/>
          <w:numId w:val="1"/>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rPr>
      </w:pPr>
      <w:r w:rsidRPr="00B703DA">
        <w:rPr>
          <w:rFonts w:ascii="Palatino Linotype" w:eastAsia="Palatino Linotype" w:hAnsi="Palatino Linotype" w:cs="Palatino Linotype"/>
          <w:color w:val="000000"/>
        </w:rPr>
        <w:t>Aunado a lo anterior, la Ley de Transparencia y Acceso a la Información Pública del Estado de México y Municipios, en su artículo 53, establece las funciones correspondientes a esta Unidad; mismas que se inserta a continuación:</w:t>
      </w:r>
    </w:p>
    <w:p w14:paraId="10DDABD1" w14:textId="77777777" w:rsidR="00A8075B" w:rsidRPr="00B703DA" w:rsidRDefault="00A8075B">
      <w:pPr>
        <w:spacing w:line="360" w:lineRule="auto"/>
        <w:jc w:val="both"/>
        <w:rPr>
          <w:rFonts w:ascii="Palatino Linotype" w:eastAsia="Palatino Linotype" w:hAnsi="Palatino Linotype" w:cs="Palatino Linotype"/>
          <w:color w:val="000000"/>
        </w:rPr>
      </w:pPr>
    </w:p>
    <w:p w14:paraId="23151C89" w14:textId="77777777" w:rsidR="00A8075B" w:rsidRPr="00B703DA" w:rsidRDefault="00F026F3">
      <w:pPr>
        <w:pBdr>
          <w:top w:val="nil"/>
          <w:left w:val="nil"/>
          <w:bottom w:val="nil"/>
          <w:right w:val="nil"/>
          <w:between w:val="nil"/>
        </w:pBdr>
        <w:tabs>
          <w:tab w:val="left" w:pos="426"/>
        </w:tabs>
        <w:ind w:left="567" w:right="567"/>
        <w:jc w:val="both"/>
        <w:rPr>
          <w:rFonts w:ascii="Palatino Linotype" w:eastAsia="Palatino Linotype" w:hAnsi="Palatino Linotype" w:cs="Palatino Linotype"/>
          <w:i/>
          <w:iCs/>
          <w:color w:val="000000"/>
        </w:rPr>
      </w:pPr>
      <w:r w:rsidRPr="00B703DA">
        <w:rPr>
          <w:rFonts w:ascii="Palatino Linotype" w:eastAsia="Palatino Linotype" w:hAnsi="Palatino Linotype" w:cs="Palatino Linotype"/>
          <w:b/>
          <w:bCs/>
          <w:i/>
          <w:iCs/>
          <w:color w:val="000000"/>
        </w:rPr>
        <w:t>“Artículo 53</w:t>
      </w:r>
      <w:r w:rsidRPr="00B703DA">
        <w:rPr>
          <w:rFonts w:ascii="Palatino Linotype" w:eastAsia="Palatino Linotype" w:hAnsi="Palatino Linotype" w:cs="Palatino Linotype"/>
          <w:i/>
          <w:iCs/>
          <w:color w:val="000000"/>
        </w:rPr>
        <w:t xml:space="preserve">. Las Unidades de Transparencia tendrán las siguientes funciones: </w:t>
      </w:r>
    </w:p>
    <w:p w14:paraId="7BF482AA" w14:textId="77777777" w:rsidR="00A8075B" w:rsidRPr="00B703DA" w:rsidRDefault="00A8075B">
      <w:pPr>
        <w:pBdr>
          <w:top w:val="nil"/>
          <w:left w:val="nil"/>
          <w:bottom w:val="nil"/>
          <w:right w:val="nil"/>
          <w:between w:val="nil"/>
        </w:pBdr>
        <w:tabs>
          <w:tab w:val="left" w:pos="426"/>
        </w:tabs>
        <w:ind w:left="567" w:right="567"/>
        <w:jc w:val="both"/>
        <w:rPr>
          <w:rFonts w:ascii="Palatino Linotype" w:eastAsia="Palatino Linotype" w:hAnsi="Palatino Linotype" w:cs="Palatino Linotype"/>
          <w:i/>
          <w:iCs/>
          <w:color w:val="000000"/>
        </w:rPr>
      </w:pPr>
    </w:p>
    <w:p w14:paraId="6E45BE39" w14:textId="77777777" w:rsidR="00A8075B" w:rsidRPr="00B703DA" w:rsidRDefault="00F026F3">
      <w:pPr>
        <w:pBdr>
          <w:top w:val="nil"/>
          <w:left w:val="nil"/>
          <w:bottom w:val="nil"/>
          <w:right w:val="nil"/>
          <w:between w:val="nil"/>
        </w:pBdr>
        <w:tabs>
          <w:tab w:val="left" w:pos="426"/>
        </w:tabs>
        <w:ind w:left="567" w:right="567"/>
        <w:jc w:val="both"/>
        <w:rPr>
          <w:rFonts w:ascii="Palatino Linotype" w:eastAsia="Palatino Linotype" w:hAnsi="Palatino Linotype" w:cs="Palatino Linotype"/>
          <w:i/>
          <w:iCs/>
          <w:color w:val="000000"/>
        </w:rPr>
      </w:pPr>
      <w:r w:rsidRPr="00B703DA">
        <w:rPr>
          <w:rFonts w:ascii="Palatino Linotype" w:eastAsia="Palatino Linotype" w:hAnsi="Palatino Linotype" w:cs="Palatino Linotype"/>
          <w:i/>
          <w:iCs/>
          <w:color w:val="000000"/>
        </w:rPr>
        <w:t xml:space="preserve">I. Recabar, difundir y actualizar la información relativa a las obligaciones de transparencia comunes y específicas a la que se refiere la Ley General, esta Ley, la que determine el Instituto y las demás disposiciones de la materia, así como propiciar que las áreas la actualicen periódicamente conforme a la normatividad aplicable; </w:t>
      </w:r>
    </w:p>
    <w:p w14:paraId="049F8453" w14:textId="77777777" w:rsidR="00A8075B" w:rsidRPr="00B703DA" w:rsidRDefault="00F026F3">
      <w:pPr>
        <w:pBdr>
          <w:top w:val="nil"/>
          <w:left w:val="nil"/>
          <w:bottom w:val="nil"/>
          <w:right w:val="nil"/>
          <w:between w:val="nil"/>
        </w:pBdr>
        <w:tabs>
          <w:tab w:val="left" w:pos="426"/>
        </w:tabs>
        <w:ind w:left="567" w:right="567"/>
        <w:jc w:val="both"/>
        <w:rPr>
          <w:rFonts w:ascii="Palatino Linotype" w:eastAsia="Palatino Linotype" w:hAnsi="Palatino Linotype" w:cs="Palatino Linotype"/>
          <w:b/>
          <w:bCs/>
          <w:i/>
          <w:iCs/>
          <w:color w:val="000000"/>
        </w:rPr>
      </w:pPr>
      <w:r w:rsidRPr="00B703DA">
        <w:rPr>
          <w:rFonts w:ascii="Palatino Linotype" w:eastAsia="Palatino Linotype" w:hAnsi="Palatino Linotype" w:cs="Palatino Linotype"/>
          <w:b/>
          <w:bCs/>
          <w:i/>
          <w:iCs/>
          <w:color w:val="000000"/>
        </w:rPr>
        <w:t xml:space="preserve">II. Recibir, tramitar y dar respuesta a las solicitudes de acceso a la información; </w:t>
      </w:r>
    </w:p>
    <w:p w14:paraId="76A4221D" w14:textId="77777777" w:rsidR="00A8075B" w:rsidRPr="00B703DA" w:rsidRDefault="00F026F3">
      <w:pPr>
        <w:pBdr>
          <w:top w:val="nil"/>
          <w:left w:val="nil"/>
          <w:bottom w:val="nil"/>
          <w:right w:val="nil"/>
          <w:between w:val="nil"/>
        </w:pBdr>
        <w:tabs>
          <w:tab w:val="left" w:pos="426"/>
        </w:tabs>
        <w:ind w:left="567" w:right="567"/>
        <w:jc w:val="both"/>
        <w:rPr>
          <w:rFonts w:ascii="Palatino Linotype" w:eastAsia="Palatino Linotype" w:hAnsi="Palatino Linotype" w:cs="Palatino Linotype"/>
          <w:i/>
          <w:iCs/>
          <w:color w:val="000000"/>
        </w:rPr>
      </w:pPr>
      <w:r w:rsidRPr="00B703DA">
        <w:rPr>
          <w:rFonts w:ascii="Palatino Linotype" w:eastAsia="Palatino Linotype" w:hAnsi="Palatino Linotype" w:cs="Palatino Linotype"/>
          <w:i/>
          <w:iCs/>
          <w:color w:val="000000"/>
        </w:rPr>
        <w:t xml:space="preserve">III. Auxiliar a los particulares en la elaboración de solicitudes de acceso a la información y, en su caso, orientarlos sobre los sujetos obligados competentes conforme a la normatividad aplicable; </w:t>
      </w:r>
    </w:p>
    <w:p w14:paraId="11BDBB0F" w14:textId="77777777" w:rsidR="00A8075B" w:rsidRPr="00B703DA" w:rsidRDefault="00F026F3">
      <w:pPr>
        <w:pBdr>
          <w:top w:val="nil"/>
          <w:left w:val="nil"/>
          <w:bottom w:val="nil"/>
          <w:right w:val="nil"/>
          <w:between w:val="nil"/>
        </w:pBdr>
        <w:tabs>
          <w:tab w:val="left" w:pos="426"/>
        </w:tabs>
        <w:ind w:left="567" w:right="567"/>
        <w:jc w:val="both"/>
        <w:rPr>
          <w:rFonts w:ascii="Palatino Linotype" w:eastAsia="Palatino Linotype" w:hAnsi="Palatino Linotype" w:cs="Palatino Linotype"/>
          <w:b/>
          <w:bCs/>
          <w:i/>
          <w:iCs/>
          <w:color w:val="000000"/>
        </w:rPr>
      </w:pPr>
      <w:r w:rsidRPr="00B703DA">
        <w:rPr>
          <w:rFonts w:ascii="Palatino Linotype" w:eastAsia="Palatino Linotype" w:hAnsi="Palatino Linotype" w:cs="Palatino Linotype"/>
          <w:b/>
          <w:bCs/>
          <w:i/>
          <w:iCs/>
          <w:color w:val="000000"/>
        </w:rPr>
        <w:lastRenderedPageBreak/>
        <w:t xml:space="preserve">IV. Realizar, con efectividad, los trámites internos necesarios para la atención de las solicitudes de acceso a la información; </w:t>
      </w:r>
    </w:p>
    <w:p w14:paraId="36BDE021" w14:textId="77777777" w:rsidR="00A8075B" w:rsidRPr="00B703DA" w:rsidRDefault="00F026F3">
      <w:pPr>
        <w:pBdr>
          <w:top w:val="nil"/>
          <w:left w:val="nil"/>
          <w:bottom w:val="nil"/>
          <w:right w:val="nil"/>
          <w:between w:val="nil"/>
        </w:pBdr>
        <w:tabs>
          <w:tab w:val="left" w:pos="426"/>
        </w:tabs>
        <w:ind w:left="567" w:right="567"/>
        <w:jc w:val="both"/>
        <w:rPr>
          <w:rFonts w:ascii="Palatino Linotype" w:eastAsia="Palatino Linotype" w:hAnsi="Palatino Linotype" w:cs="Palatino Linotype"/>
          <w:i/>
          <w:iCs/>
          <w:color w:val="000000"/>
        </w:rPr>
      </w:pPr>
      <w:r w:rsidRPr="00B703DA">
        <w:rPr>
          <w:rFonts w:ascii="Palatino Linotype" w:eastAsia="Palatino Linotype" w:hAnsi="Palatino Linotype" w:cs="Palatino Linotype"/>
          <w:i/>
          <w:iCs/>
          <w:color w:val="000000"/>
        </w:rPr>
        <w:t xml:space="preserve">V. Entregar, en su caso, a los particulares la información solicitada; </w:t>
      </w:r>
    </w:p>
    <w:p w14:paraId="2D4C15E0" w14:textId="77777777" w:rsidR="00A8075B" w:rsidRPr="00B703DA" w:rsidRDefault="00F026F3">
      <w:pPr>
        <w:pBdr>
          <w:top w:val="nil"/>
          <w:left w:val="nil"/>
          <w:bottom w:val="nil"/>
          <w:right w:val="nil"/>
          <w:between w:val="nil"/>
        </w:pBdr>
        <w:tabs>
          <w:tab w:val="left" w:pos="426"/>
        </w:tabs>
        <w:ind w:left="567" w:right="567"/>
        <w:jc w:val="both"/>
        <w:rPr>
          <w:rFonts w:ascii="Palatino Linotype" w:eastAsia="Palatino Linotype" w:hAnsi="Palatino Linotype" w:cs="Palatino Linotype"/>
          <w:i/>
          <w:iCs/>
          <w:color w:val="000000"/>
        </w:rPr>
      </w:pPr>
      <w:r w:rsidRPr="00B703DA">
        <w:rPr>
          <w:rFonts w:ascii="Palatino Linotype" w:eastAsia="Palatino Linotype" w:hAnsi="Palatino Linotype" w:cs="Palatino Linotype"/>
          <w:i/>
          <w:iCs/>
          <w:color w:val="000000"/>
        </w:rPr>
        <w:t xml:space="preserve">VI. Efectuar las notificaciones a los solicitantes; </w:t>
      </w:r>
    </w:p>
    <w:p w14:paraId="5AEFFB94" w14:textId="77777777" w:rsidR="00A8075B" w:rsidRPr="00B703DA" w:rsidRDefault="00F026F3">
      <w:pPr>
        <w:pBdr>
          <w:top w:val="nil"/>
          <w:left w:val="nil"/>
          <w:bottom w:val="nil"/>
          <w:right w:val="nil"/>
          <w:between w:val="nil"/>
        </w:pBdr>
        <w:tabs>
          <w:tab w:val="left" w:pos="426"/>
        </w:tabs>
        <w:ind w:left="567" w:right="567"/>
        <w:jc w:val="both"/>
        <w:rPr>
          <w:rFonts w:ascii="Palatino Linotype" w:eastAsia="Palatino Linotype" w:hAnsi="Palatino Linotype" w:cs="Palatino Linotype"/>
          <w:i/>
          <w:iCs/>
          <w:color w:val="000000"/>
        </w:rPr>
      </w:pPr>
      <w:r w:rsidRPr="00B703DA">
        <w:rPr>
          <w:rFonts w:ascii="Palatino Linotype" w:eastAsia="Palatino Linotype" w:hAnsi="Palatino Linotype" w:cs="Palatino Linotype"/>
          <w:i/>
          <w:iCs/>
          <w:color w:val="000000"/>
        </w:rPr>
        <w:t xml:space="preserve">VII. Proponer al Comité de Transparencia, los procedimientos internos que aseguren la mayor eficiencia en la gestión de las solicitudes de acceso a la información, conforme a la normatividad aplicable; </w:t>
      </w:r>
    </w:p>
    <w:p w14:paraId="4393485D" w14:textId="77777777" w:rsidR="00A8075B" w:rsidRPr="00B703DA" w:rsidRDefault="00F026F3">
      <w:pPr>
        <w:pBdr>
          <w:top w:val="nil"/>
          <w:left w:val="nil"/>
          <w:bottom w:val="nil"/>
          <w:right w:val="nil"/>
          <w:between w:val="nil"/>
        </w:pBdr>
        <w:tabs>
          <w:tab w:val="left" w:pos="426"/>
        </w:tabs>
        <w:ind w:left="567" w:right="567"/>
        <w:jc w:val="both"/>
        <w:rPr>
          <w:rFonts w:ascii="Palatino Linotype" w:eastAsia="Palatino Linotype" w:hAnsi="Palatino Linotype" w:cs="Palatino Linotype"/>
          <w:i/>
          <w:iCs/>
          <w:color w:val="000000"/>
        </w:rPr>
      </w:pPr>
      <w:r w:rsidRPr="00B703DA">
        <w:rPr>
          <w:rFonts w:ascii="Palatino Linotype" w:eastAsia="Palatino Linotype" w:hAnsi="Palatino Linotype" w:cs="Palatino Linotype"/>
          <w:i/>
          <w:iCs/>
          <w:color w:val="000000"/>
        </w:rPr>
        <w:t xml:space="preserve">VIII. Proponer a quien preside el Comité de Transparencia, personal habilitado que sea necesario para recibir y dar trámite a las solicitudes de acceso a la información; </w:t>
      </w:r>
    </w:p>
    <w:p w14:paraId="044BEB56" w14:textId="77777777" w:rsidR="00A8075B" w:rsidRPr="00B703DA" w:rsidRDefault="00F026F3">
      <w:pPr>
        <w:pBdr>
          <w:top w:val="nil"/>
          <w:left w:val="nil"/>
          <w:bottom w:val="nil"/>
          <w:right w:val="nil"/>
          <w:between w:val="nil"/>
        </w:pBdr>
        <w:tabs>
          <w:tab w:val="left" w:pos="426"/>
        </w:tabs>
        <w:ind w:left="567" w:right="567"/>
        <w:jc w:val="both"/>
        <w:rPr>
          <w:rFonts w:ascii="Palatino Linotype" w:eastAsia="Palatino Linotype" w:hAnsi="Palatino Linotype" w:cs="Palatino Linotype"/>
          <w:b/>
          <w:bCs/>
          <w:i/>
          <w:iCs/>
          <w:color w:val="000000"/>
        </w:rPr>
      </w:pPr>
      <w:r w:rsidRPr="00B703DA">
        <w:rPr>
          <w:rFonts w:ascii="Palatino Linotype" w:eastAsia="Palatino Linotype" w:hAnsi="Palatino Linotype" w:cs="Palatino Linotype"/>
          <w:b/>
          <w:bCs/>
          <w:i/>
          <w:iCs/>
          <w:color w:val="000000"/>
        </w:rPr>
        <w:t xml:space="preserve">IX. Llevar un registro de las solicitudes de acceso a la información, sus respuestas, resultados, costos de reproducción y envío, resolución a los recursos de revisión que se hayan emitido en contra de sus respuestas y del cumplimiento de las mismas; </w:t>
      </w:r>
    </w:p>
    <w:p w14:paraId="6F8FE3A8" w14:textId="77777777" w:rsidR="00A8075B" w:rsidRPr="00B703DA" w:rsidRDefault="00F026F3">
      <w:pPr>
        <w:pBdr>
          <w:top w:val="nil"/>
          <w:left w:val="nil"/>
          <w:bottom w:val="nil"/>
          <w:right w:val="nil"/>
          <w:between w:val="nil"/>
        </w:pBdr>
        <w:tabs>
          <w:tab w:val="left" w:pos="426"/>
        </w:tabs>
        <w:ind w:left="567" w:right="567"/>
        <w:jc w:val="both"/>
        <w:rPr>
          <w:rFonts w:ascii="Palatino Linotype" w:eastAsia="Palatino Linotype" w:hAnsi="Palatino Linotype" w:cs="Palatino Linotype"/>
          <w:i/>
          <w:iCs/>
          <w:color w:val="000000"/>
        </w:rPr>
      </w:pPr>
      <w:r w:rsidRPr="00B703DA">
        <w:rPr>
          <w:rFonts w:ascii="Palatino Linotype" w:eastAsia="Palatino Linotype" w:hAnsi="Palatino Linotype" w:cs="Palatino Linotype"/>
          <w:i/>
          <w:iCs/>
          <w:color w:val="000000"/>
        </w:rPr>
        <w:t xml:space="preserve">X. Presentar ante el Comité, el proyecto de clasificación de información; </w:t>
      </w:r>
    </w:p>
    <w:p w14:paraId="7E1DA4AE" w14:textId="77777777" w:rsidR="00A8075B" w:rsidRPr="00B703DA" w:rsidRDefault="00F026F3">
      <w:pPr>
        <w:pBdr>
          <w:top w:val="nil"/>
          <w:left w:val="nil"/>
          <w:bottom w:val="nil"/>
          <w:right w:val="nil"/>
          <w:between w:val="nil"/>
        </w:pBdr>
        <w:tabs>
          <w:tab w:val="left" w:pos="426"/>
        </w:tabs>
        <w:ind w:left="567" w:right="567"/>
        <w:jc w:val="both"/>
        <w:rPr>
          <w:rFonts w:ascii="Palatino Linotype" w:eastAsia="Palatino Linotype" w:hAnsi="Palatino Linotype" w:cs="Palatino Linotype"/>
          <w:i/>
          <w:iCs/>
          <w:color w:val="000000"/>
        </w:rPr>
      </w:pPr>
      <w:r w:rsidRPr="00B703DA">
        <w:rPr>
          <w:rFonts w:ascii="Palatino Linotype" w:eastAsia="Palatino Linotype" w:hAnsi="Palatino Linotype" w:cs="Palatino Linotype"/>
          <w:i/>
          <w:iCs/>
          <w:color w:val="000000"/>
        </w:rPr>
        <w:t xml:space="preserve">XI. Promover e implementar políticas de transparencia proactiva procurando su accesibilidad; </w:t>
      </w:r>
    </w:p>
    <w:p w14:paraId="5243A2C4" w14:textId="77777777" w:rsidR="00A8075B" w:rsidRPr="00B703DA" w:rsidRDefault="00F026F3">
      <w:pPr>
        <w:pBdr>
          <w:top w:val="nil"/>
          <w:left w:val="nil"/>
          <w:bottom w:val="nil"/>
          <w:right w:val="nil"/>
          <w:between w:val="nil"/>
        </w:pBdr>
        <w:tabs>
          <w:tab w:val="left" w:pos="426"/>
        </w:tabs>
        <w:ind w:left="567" w:right="567"/>
        <w:jc w:val="both"/>
        <w:rPr>
          <w:rFonts w:ascii="Palatino Linotype" w:eastAsia="Palatino Linotype" w:hAnsi="Palatino Linotype" w:cs="Palatino Linotype"/>
          <w:i/>
          <w:iCs/>
          <w:color w:val="000000"/>
        </w:rPr>
      </w:pPr>
      <w:r w:rsidRPr="00B703DA">
        <w:rPr>
          <w:rFonts w:ascii="Palatino Linotype" w:eastAsia="Palatino Linotype" w:hAnsi="Palatino Linotype" w:cs="Palatino Linotype"/>
          <w:i/>
          <w:iCs/>
          <w:color w:val="000000"/>
        </w:rPr>
        <w:t xml:space="preserve">XII. Fomentar la transparencia y accesibilidad al interior del sujeto obligado; </w:t>
      </w:r>
    </w:p>
    <w:p w14:paraId="07C82747" w14:textId="77777777" w:rsidR="00A8075B" w:rsidRPr="00B703DA" w:rsidRDefault="00F026F3">
      <w:pPr>
        <w:pBdr>
          <w:top w:val="nil"/>
          <w:left w:val="nil"/>
          <w:bottom w:val="nil"/>
          <w:right w:val="nil"/>
          <w:between w:val="nil"/>
        </w:pBdr>
        <w:tabs>
          <w:tab w:val="left" w:pos="426"/>
        </w:tabs>
        <w:ind w:left="567" w:right="567"/>
        <w:jc w:val="both"/>
        <w:rPr>
          <w:rFonts w:ascii="Palatino Linotype" w:eastAsia="Palatino Linotype" w:hAnsi="Palatino Linotype" w:cs="Palatino Linotype"/>
          <w:i/>
          <w:iCs/>
          <w:color w:val="000000"/>
        </w:rPr>
      </w:pPr>
      <w:r w:rsidRPr="00B703DA">
        <w:rPr>
          <w:rFonts w:ascii="Palatino Linotype" w:eastAsia="Palatino Linotype" w:hAnsi="Palatino Linotype" w:cs="Palatino Linotype"/>
          <w:i/>
          <w:iCs/>
          <w:color w:val="000000"/>
        </w:rPr>
        <w:t>XIII. Hacer del conocimiento de la instancia competente la probable responsabilidad por el incumplimiento de las obligaciones previstas en la presente Ley; y</w:t>
      </w:r>
    </w:p>
    <w:p w14:paraId="24977BC0" w14:textId="77777777" w:rsidR="00A8075B" w:rsidRPr="00B703DA" w:rsidRDefault="00F026F3">
      <w:pPr>
        <w:pBdr>
          <w:top w:val="nil"/>
          <w:left w:val="nil"/>
          <w:bottom w:val="nil"/>
          <w:right w:val="nil"/>
          <w:between w:val="nil"/>
        </w:pBdr>
        <w:tabs>
          <w:tab w:val="left" w:pos="426"/>
        </w:tabs>
        <w:ind w:left="567" w:right="567"/>
        <w:jc w:val="both"/>
        <w:rPr>
          <w:rFonts w:ascii="Palatino Linotype" w:eastAsia="Palatino Linotype" w:hAnsi="Palatino Linotype" w:cs="Palatino Linotype"/>
          <w:i/>
          <w:iCs/>
          <w:color w:val="000000"/>
        </w:rPr>
      </w:pPr>
      <w:r w:rsidRPr="00B703DA">
        <w:rPr>
          <w:rFonts w:ascii="Palatino Linotype" w:eastAsia="Palatino Linotype" w:hAnsi="Palatino Linotype" w:cs="Palatino Linotype"/>
          <w:i/>
          <w:iCs/>
          <w:color w:val="000000"/>
        </w:rPr>
        <w:t>XIV. Las demás que resulten necesarias para facilitar el acceso a la información y aquellas que se desprenden de la presente Ley y demás disposiciones jurídicas aplicables. (…)</w:t>
      </w:r>
    </w:p>
    <w:p w14:paraId="62734DFD" w14:textId="77777777" w:rsidR="00A8075B" w:rsidRPr="00B703DA" w:rsidRDefault="00F026F3">
      <w:pPr>
        <w:ind w:left="567" w:right="538"/>
        <w:jc w:val="both"/>
        <w:rPr>
          <w:rFonts w:ascii="Palatino Linotype" w:eastAsia="Palatino Linotype" w:hAnsi="Palatino Linotype" w:cs="Palatino Linotype"/>
          <w:color w:val="000000"/>
        </w:rPr>
      </w:pPr>
      <w:r w:rsidRPr="00B703DA">
        <w:rPr>
          <w:rFonts w:ascii="Palatino Linotype" w:eastAsia="Palatino Linotype" w:hAnsi="Palatino Linotype" w:cs="Palatino Linotype"/>
          <w:i/>
          <w:iCs/>
          <w:color w:val="000000"/>
        </w:rPr>
        <w:t>Los sujetos obligados deberán implementar a través de las unidades de transparencia, progresivamente y conforme a sus previsiones, las medidas pertinentes para asegurar que el entorno físico de las instalaciones cuente con los ajustes razonables, con el objeto de proporcionar adecuada accesibilidad que otorgue las facilidades necesarias, así como establecer procedimientos para brindar asesoría y atención a las personas con discapacidad, a fin de que puedan consultar los sistemas que integran la Plataforma Nacional de Transparencia, presentar solicitudes de acceso a la información y facilitar su gestión e interponer los recursos que las leyes establezcan.”</w:t>
      </w:r>
    </w:p>
    <w:p w14:paraId="7C83C98F" w14:textId="77777777" w:rsidR="00A8075B" w:rsidRPr="00B703DA" w:rsidRDefault="00A8075B">
      <w:pPr>
        <w:spacing w:line="360" w:lineRule="auto"/>
        <w:jc w:val="both"/>
        <w:rPr>
          <w:rFonts w:ascii="Palatino Linotype" w:eastAsia="Palatino Linotype" w:hAnsi="Palatino Linotype" w:cs="Palatino Linotype"/>
          <w:color w:val="000000"/>
        </w:rPr>
      </w:pPr>
    </w:p>
    <w:p w14:paraId="66D86D4E" w14:textId="77777777" w:rsidR="00A8075B" w:rsidRPr="00B703DA" w:rsidRDefault="00F026F3">
      <w:pPr>
        <w:numPr>
          <w:ilvl w:val="0"/>
          <w:numId w:val="1"/>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rPr>
      </w:pPr>
      <w:r w:rsidRPr="00B703DA">
        <w:rPr>
          <w:rFonts w:ascii="Palatino Linotype" w:eastAsia="Palatino Linotype" w:hAnsi="Palatino Linotype" w:cs="Palatino Linotype"/>
          <w:color w:val="000000"/>
        </w:rPr>
        <w:t>De lo expuesto y con relación a lo solicitado, se tiene que, la Unidad de Transparencia es la encargada de recibir, tramitar y dar respuesta a las solicitudes de acceso a la información.</w:t>
      </w:r>
    </w:p>
    <w:p w14:paraId="17E63B01" w14:textId="77777777" w:rsidR="00A8075B" w:rsidRPr="00B703DA" w:rsidRDefault="00A8075B">
      <w:pPr>
        <w:spacing w:line="360" w:lineRule="auto"/>
        <w:jc w:val="both"/>
        <w:rPr>
          <w:rFonts w:ascii="Palatino Linotype" w:eastAsia="Palatino Linotype" w:hAnsi="Palatino Linotype" w:cs="Palatino Linotype"/>
          <w:color w:val="000000"/>
        </w:rPr>
      </w:pPr>
    </w:p>
    <w:p w14:paraId="76725DE4" w14:textId="77777777" w:rsidR="00A8075B" w:rsidRPr="00B703DA" w:rsidRDefault="00F026F3">
      <w:pPr>
        <w:numPr>
          <w:ilvl w:val="0"/>
          <w:numId w:val="1"/>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b/>
          <w:bCs/>
        </w:rPr>
      </w:pPr>
      <w:r w:rsidRPr="00B703DA">
        <w:rPr>
          <w:rFonts w:ascii="Palatino Linotype" w:eastAsia="Palatino Linotype" w:hAnsi="Palatino Linotype" w:cs="Palatino Linotype"/>
          <w:color w:val="000000"/>
        </w:rPr>
        <w:t xml:space="preserve">En este sentido, se advierte que, el </w:t>
      </w:r>
      <w:r w:rsidRPr="00B703DA">
        <w:rPr>
          <w:rFonts w:ascii="Palatino Linotype" w:eastAsia="Palatino Linotype" w:hAnsi="Palatino Linotype" w:cs="Palatino Linotype"/>
          <w:b/>
          <w:bCs/>
          <w:color w:val="000000"/>
        </w:rPr>
        <w:t>SUJETO OBLIGADO</w:t>
      </w:r>
      <w:r w:rsidRPr="00B703DA">
        <w:rPr>
          <w:rFonts w:ascii="Palatino Linotype" w:eastAsia="Palatino Linotype" w:hAnsi="Palatino Linotype" w:cs="Palatino Linotype"/>
          <w:color w:val="000000"/>
        </w:rPr>
        <w:t xml:space="preserve"> cumplió con el procedimiento de búsqueda exhaustiva y razonable, pues gestionó la solicitud de información en la unidad </w:t>
      </w:r>
      <w:r w:rsidRPr="00B703DA">
        <w:rPr>
          <w:rFonts w:ascii="Palatino Linotype" w:eastAsia="Palatino Linotype" w:hAnsi="Palatino Linotype" w:cs="Palatino Linotype"/>
          <w:color w:val="000000"/>
        </w:rPr>
        <w:lastRenderedPageBreak/>
        <w:t xml:space="preserve">administrativa en donde </w:t>
      </w:r>
      <w:r w:rsidRPr="00B703DA">
        <w:rPr>
          <w:rFonts w:ascii="Palatino Linotype" w:eastAsia="Palatino Linotype" w:hAnsi="Palatino Linotype" w:cs="Palatino Linotype"/>
          <w:color w:val="000000"/>
          <w:u w:val="single"/>
        </w:rPr>
        <w:t>pudiera</w:t>
      </w:r>
      <w:r w:rsidRPr="00B703DA">
        <w:rPr>
          <w:rFonts w:ascii="Palatino Linotype" w:eastAsia="Palatino Linotype" w:hAnsi="Palatino Linotype" w:cs="Palatino Linotype"/>
          <w:color w:val="000000"/>
        </w:rPr>
        <w:t xml:space="preserve"> obrar lo peticionado, siendo esta </w:t>
      </w:r>
      <w:r w:rsidRPr="00B703DA">
        <w:rPr>
          <w:rFonts w:ascii="Palatino Linotype" w:eastAsia="Palatino Linotype" w:hAnsi="Palatino Linotype" w:cs="Palatino Linotype"/>
          <w:b/>
          <w:bCs/>
          <w:color w:val="000000"/>
        </w:rPr>
        <w:t>la Tesorería Municipal y el propio Secretaría Técnico.</w:t>
      </w:r>
    </w:p>
    <w:p w14:paraId="1C88ED70" w14:textId="77777777" w:rsidR="00A8075B" w:rsidRPr="00B703DA" w:rsidRDefault="00A8075B">
      <w:pPr>
        <w:spacing w:line="360" w:lineRule="auto"/>
        <w:jc w:val="both"/>
        <w:rPr>
          <w:rFonts w:ascii="Palatino Linotype" w:eastAsia="Palatino Linotype" w:hAnsi="Palatino Linotype" w:cs="Palatino Linotype"/>
          <w:color w:val="000000"/>
        </w:rPr>
      </w:pPr>
    </w:p>
    <w:p w14:paraId="4C09B409" w14:textId="77777777" w:rsidR="00A8075B" w:rsidRPr="00B703DA" w:rsidRDefault="00F026F3">
      <w:pPr>
        <w:numPr>
          <w:ilvl w:val="0"/>
          <w:numId w:val="1"/>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color w:val="000000"/>
        </w:rPr>
      </w:pPr>
      <w:r w:rsidRPr="00B703DA">
        <w:rPr>
          <w:rFonts w:ascii="Palatino Linotype" w:eastAsia="Palatino Linotype" w:hAnsi="Palatino Linotype" w:cs="Palatino Linotype"/>
          <w:color w:val="000000"/>
        </w:rPr>
        <w:t xml:space="preserve">Ahora bien, conviene señalar que el </w:t>
      </w:r>
      <w:r w:rsidRPr="00B703DA">
        <w:rPr>
          <w:rFonts w:ascii="Palatino Linotype" w:eastAsia="Palatino Linotype" w:hAnsi="Palatino Linotype" w:cs="Palatino Linotype"/>
          <w:b/>
          <w:bCs/>
          <w:color w:val="000000"/>
        </w:rPr>
        <w:t>SUJETO OBLIGADO</w:t>
      </w:r>
      <w:r w:rsidRPr="00B703DA">
        <w:rPr>
          <w:rFonts w:ascii="Palatino Linotype" w:eastAsia="Palatino Linotype" w:hAnsi="Palatino Linotype" w:cs="Palatino Linotype"/>
          <w:color w:val="000000"/>
        </w:rPr>
        <w:t xml:space="preserve">, al remitir el recibo de nómina correspondiente a la primera quincena de enero de dos mil veintiséis, donde se advierte el nombre completo del Secretario Técnico; así como precisar que durante el periodo que comprende del uno de enero al treinta y uno de diciembre de dos mil veinticinco, no se tienen registros de laudos; además de que mediante un acto jurídico posterior como lo es el informe justificado remite el Manual de Organización de la Secretaría Técnica del Ayuntamiento de Calimaya, del que se advierten las funciones y atribuciones del servidor público de referencia, se vislumbra que el </w:t>
      </w:r>
      <w:r w:rsidRPr="00B703DA">
        <w:rPr>
          <w:rFonts w:ascii="Palatino Linotype" w:eastAsia="Palatino Linotype" w:hAnsi="Palatino Linotype" w:cs="Palatino Linotype"/>
          <w:b/>
          <w:bCs/>
          <w:color w:val="000000"/>
        </w:rPr>
        <w:t xml:space="preserve">SUJETO OBLIGADO, </w:t>
      </w:r>
      <w:r w:rsidRPr="00B703DA">
        <w:rPr>
          <w:rFonts w:ascii="Palatino Linotype" w:eastAsia="Palatino Linotype" w:hAnsi="Palatino Linotype" w:cs="Palatino Linotype"/>
          <w:color w:val="000000"/>
        </w:rPr>
        <w:t>garantizó el derechos humano de acceso a la información del particular.</w:t>
      </w:r>
    </w:p>
    <w:p w14:paraId="2B4C88A6" w14:textId="77777777" w:rsidR="00A8075B" w:rsidRPr="00B703DA" w:rsidRDefault="00A8075B">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14:paraId="322317CE" w14:textId="77777777" w:rsidR="00A8075B" w:rsidRPr="00B703DA" w:rsidRDefault="00F026F3">
      <w:pPr>
        <w:numPr>
          <w:ilvl w:val="0"/>
          <w:numId w:val="1"/>
        </w:numPr>
        <w:spacing w:line="360" w:lineRule="auto"/>
        <w:ind w:left="0" w:right="-28" w:firstLine="0"/>
        <w:jc w:val="both"/>
        <w:rPr>
          <w:rFonts w:ascii="Palatino Linotype" w:eastAsia="Palatino Linotype" w:hAnsi="Palatino Linotype" w:cs="Palatino Linotype"/>
        </w:rPr>
      </w:pPr>
      <w:r w:rsidRPr="00B703DA">
        <w:rPr>
          <w:rFonts w:ascii="Palatino Linotype" w:eastAsia="Palatino Linotype" w:hAnsi="Palatino Linotype" w:cs="Palatino Linotype"/>
          <w:color w:val="000000"/>
        </w:rPr>
        <w:t xml:space="preserve">Por lo que, </w:t>
      </w:r>
      <w:r w:rsidRPr="00B703DA">
        <w:rPr>
          <w:rFonts w:ascii="Palatino Linotype" w:eastAsia="Palatino Linotype" w:hAnsi="Palatino Linotype" w:cs="Palatino Linotype"/>
        </w:rPr>
        <w:t>es importante señalar que el artículo 4, párrafo segundo de la Ley de Transparencia y Acceso a la Información Pública del Estado de México y Municipios, dispone:</w:t>
      </w:r>
    </w:p>
    <w:p w14:paraId="075508F7" w14:textId="77777777" w:rsidR="00A8075B" w:rsidRPr="00B703DA" w:rsidRDefault="00A8075B">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14:paraId="64459803" w14:textId="77777777" w:rsidR="00A8075B" w:rsidRPr="00B703DA" w:rsidRDefault="00F026F3">
      <w:pPr>
        <w:pBdr>
          <w:top w:val="nil"/>
          <w:left w:val="nil"/>
          <w:bottom w:val="nil"/>
          <w:right w:val="nil"/>
          <w:between w:val="nil"/>
        </w:pBdr>
        <w:tabs>
          <w:tab w:val="left" w:pos="426"/>
          <w:tab w:val="left" w:pos="567"/>
        </w:tabs>
        <w:ind w:left="567" w:right="565"/>
        <w:jc w:val="both"/>
        <w:rPr>
          <w:rFonts w:ascii="Palatino Linotype" w:eastAsia="Palatino Linotype" w:hAnsi="Palatino Linotype" w:cs="Palatino Linotype"/>
          <w:i/>
          <w:iCs/>
          <w:color w:val="000000"/>
        </w:rPr>
      </w:pPr>
      <w:r w:rsidRPr="00B703DA">
        <w:rPr>
          <w:rFonts w:ascii="Palatino Linotype" w:eastAsia="Palatino Linotype" w:hAnsi="Palatino Linotype" w:cs="Palatino Linotype"/>
          <w:i/>
          <w:iCs/>
          <w:color w:val="000000"/>
        </w:rPr>
        <w:t>“</w:t>
      </w:r>
      <w:r w:rsidRPr="00B703DA">
        <w:rPr>
          <w:rFonts w:ascii="Palatino Linotype" w:eastAsia="Palatino Linotype" w:hAnsi="Palatino Linotype" w:cs="Palatino Linotype"/>
          <w:b/>
          <w:bCs/>
          <w:i/>
          <w:iCs/>
          <w:color w:val="000000"/>
        </w:rPr>
        <w:t>Artículo 4. …</w:t>
      </w:r>
    </w:p>
    <w:p w14:paraId="5CE59257" w14:textId="77777777" w:rsidR="00A8075B" w:rsidRPr="00B703DA" w:rsidRDefault="00F026F3">
      <w:pPr>
        <w:pBdr>
          <w:top w:val="nil"/>
          <w:left w:val="nil"/>
          <w:bottom w:val="nil"/>
          <w:right w:val="nil"/>
          <w:between w:val="nil"/>
        </w:pBdr>
        <w:tabs>
          <w:tab w:val="left" w:pos="426"/>
          <w:tab w:val="left" w:pos="567"/>
        </w:tabs>
        <w:ind w:left="567" w:right="565"/>
        <w:jc w:val="both"/>
        <w:rPr>
          <w:rFonts w:ascii="Palatino Linotype" w:eastAsia="Palatino Linotype" w:hAnsi="Palatino Linotype" w:cs="Palatino Linotype"/>
          <w:i/>
          <w:iCs/>
          <w:color w:val="000000"/>
        </w:rPr>
      </w:pPr>
      <w:r w:rsidRPr="00B703DA">
        <w:rPr>
          <w:rFonts w:ascii="Palatino Linotype" w:eastAsia="Palatino Linotype" w:hAnsi="Palatino Linotype" w:cs="Palatino Linotype"/>
          <w:i/>
          <w:iCs/>
          <w:color w:val="000000"/>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6E2BF8FB" w14:textId="77777777" w:rsidR="00A8075B" w:rsidRPr="00B703DA" w:rsidRDefault="00A8075B">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14:paraId="27FBAC2C" w14:textId="77777777" w:rsidR="00A8075B" w:rsidRPr="00B703DA" w:rsidRDefault="00A8075B">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14:paraId="7D08D88A" w14:textId="77777777" w:rsidR="00A8075B" w:rsidRPr="00B703DA" w:rsidRDefault="00F026F3">
      <w:pPr>
        <w:numPr>
          <w:ilvl w:val="0"/>
          <w:numId w:val="1"/>
        </w:numPr>
        <w:spacing w:line="360" w:lineRule="auto"/>
        <w:ind w:left="0" w:right="-28" w:firstLine="0"/>
        <w:jc w:val="both"/>
        <w:rPr>
          <w:rFonts w:ascii="Palatino Linotype" w:eastAsia="Palatino Linotype" w:hAnsi="Palatino Linotype" w:cs="Palatino Linotype"/>
        </w:rPr>
      </w:pPr>
      <w:r w:rsidRPr="00B703DA">
        <w:rPr>
          <w:rFonts w:ascii="Palatino Linotype" w:eastAsia="Palatino Linotype" w:hAnsi="Palatino Linotype" w:cs="Palatino Linotype"/>
          <w:color w:val="000000"/>
        </w:rPr>
        <w:lastRenderedPageBreak/>
        <w:t xml:space="preserve">De lo anterior, se desprende </w:t>
      </w:r>
      <w:r w:rsidRPr="00B703DA">
        <w:rPr>
          <w:rFonts w:ascii="Palatino Linotype" w:eastAsia="Palatino Linotype" w:hAnsi="Palatino Linotype" w:cs="Palatino Linotype"/>
        </w:rPr>
        <w:t>que la información generada, obtenida, adquirida, transmitida, administrada o en posesión de los Sujetos Obligados, será accesible de manera permanente a cualquier persona, privilegiando el principio de máxima publicidad de la información.</w:t>
      </w:r>
    </w:p>
    <w:p w14:paraId="57682E0D" w14:textId="77777777" w:rsidR="00A8075B" w:rsidRPr="00B703DA" w:rsidRDefault="00A8075B">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b/>
          <w:bCs/>
        </w:rPr>
      </w:pPr>
    </w:p>
    <w:p w14:paraId="52BB95BE" w14:textId="77777777" w:rsidR="00A8075B" w:rsidRPr="00B703DA" w:rsidRDefault="00F026F3">
      <w:pPr>
        <w:numPr>
          <w:ilvl w:val="0"/>
          <w:numId w:val="1"/>
        </w:numPr>
        <w:spacing w:line="360" w:lineRule="auto"/>
        <w:ind w:left="0" w:right="-28" w:firstLine="0"/>
        <w:jc w:val="both"/>
        <w:rPr>
          <w:rFonts w:ascii="Palatino Linotype" w:eastAsia="Palatino Linotype" w:hAnsi="Palatino Linotype" w:cs="Palatino Linotype"/>
        </w:rPr>
      </w:pPr>
      <w:r w:rsidRPr="00B703DA">
        <w:rPr>
          <w:rFonts w:ascii="Palatino Linotype" w:eastAsia="Palatino Linotype" w:hAnsi="Palatino Linotype" w:cs="Palatino Linotype"/>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como se señala a continuación: </w:t>
      </w:r>
    </w:p>
    <w:p w14:paraId="016C7EE2" w14:textId="77777777" w:rsidR="00A8075B" w:rsidRPr="00B703DA" w:rsidRDefault="00A8075B">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b/>
          <w:bCs/>
        </w:rPr>
      </w:pPr>
    </w:p>
    <w:p w14:paraId="3A4C43F2" w14:textId="77777777" w:rsidR="00A8075B" w:rsidRPr="00B703DA" w:rsidRDefault="00F026F3">
      <w:pPr>
        <w:pBdr>
          <w:top w:val="nil"/>
          <w:left w:val="nil"/>
          <w:bottom w:val="nil"/>
          <w:right w:val="nil"/>
          <w:between w:val="nil"/>
        </w:pBdr>
        <w:tabs>
          <w:tab w:val="left" w:pos="1134"/>
        </w:tabs>
        <w:ind w:left="567" w:right="565"/>
        <w:jc w:val="both"/>
        <w:rPr>
          <w:rFonts w:ascii="Palatino Linotype" w:eastAsia="Palatino Linotype" w:hAnsi="Palatino Linotype" w:cs="Palatino Linotype"/>
          <w:i/>
          <w:iCs/>
          <w:color w:val="000000"/>
        </w:rPr>
      </w:pPr>
      <w:r w:rsidRPr="00B703DA">
        <w:rPr>
          <w:rFonts w:ascii="Palatino Linotype" w:eastAsia="Palatino Linotype" w:hAnsi="Palatino Linotype" w:cs="Palatino Linotype"/>
          <w:i/>
          <w:iCs/>
          <w:color w:val="000000"/>
        </w:rPr>
        <w:t>“</w:t>
      </w:r>
      <w:r w:rsidRPr="00B703DA">
        <w:rPr>
          <w:rFonts w:ascii="Palatino Linotype" w:eastAsia="Palatino Linotype" w:hAnsi="Palatino Linotype" w:cs="Palatino Linotype"/>
          <w:b/>
          <w:bCs/>
          <w:i/>
          <w:iCs/>
          <w:color w:val="000000"/>
        </w:rPr>
        <w:t>Artículo 12.</w:t>
      </w:r>
      <w:r w:rsidRPr="00B703DA">
        <w:rPr>
          <w:rFonts w:ascii="Palatino Linotype" w:eastAsia="Palatino Linotype" w:hAnsi="Palatino Linotype" w:cs="Palatino Linotype"/>
          <w:i/>
          <w:iCs/>
          <w:color w:val="000000"/>
        </w:rPr>
        <w:t xml:space="preserve"> Quienes generen, recopilen, administren, manejen, procesen, archiven o conserven información pública serán responsables de la misma en los términos de las disposiciones jurídicas aplicables. </w:t>
      </w:r>
    </w:p>
    <w:p w14:paraId="1AD77C53" w14:textId="77777777" w:rsidR="00A8075B" w:rsidRPr="00B703DA" w:rsidRDefault="00A8075B">
      <w:pPr>
        <w:pBdr>
          <w:top w:val="nil"/>
          <w:left w:val="nil"/>
          <w:bottom w:val="nil"/>
          <w:right w:val="nil"/>
          <w:between w:val="nil"/>
        </w:pBdr>
        <w:tabs>
          <w:tab w:val="left" w:pos="1134"/>
        </w:tabs>
        <w:ind w:left="567" w:right="565"/>
        <w:jc w:val="both"/>
        <w:rPr>
          <w:rFonts w:ascii="Palatino Linotype" w:eastAsia="Palatino Linotype" w:hAnsi="Palatino Linotype" w:cs="Palatino Linotype"/>
          <w:i/>
          <w:iCs/>
          <w:color w:val="000000"/>
        </w:rPr>
      </w:pPr>
    </w:p>
    <w:p w14:paraId="57C94030" w14:textId="77777777" w:rsidR="00A8075B" w:rsidRPr="00B703DA" w:rsidRDefault="00F026F3">
      <w:pPr>
        <w:tabs>
          <w:tab w:val="left" w:pos="1134"/>
        </w:tabs>
        <w:ind w:left="567" w:right="565"/>
        <w:jc w:val="both"/>
        <w:rPr>
          <w:rFonts w:ascii="Palatino Linotype" w:eastAsia="Palatino Linotype" w:hAnsi="Palatino Linotype" w:cs="Palatino Linotype"/>
          <w:i/>
          <w:iCs/>
        </w:rPr>
      </w:pPr>
      <w:r w:rsidRPr="00B703DA">
        <w:rPr>
          <w:rFonts w:ascii="Palatino Linotype" w:eastAsia="Palatino Linotype" w:hAnsi="Palatino Linotype" w:cs="Palatino Linotype"/>
          <w:i/>
          <w:iCs/>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5EB04894" w14:textId="77777777" w:rsidR="00A8075B" w:rsidRPr="00B703DA" w:rsidRDefault="00A8075B">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b/>
          <w:bCs/>
        </w:rPr>
      </w:pPr>
    </w:p>
    <w:p w14:paraId="2BDD391F" w14:textId="77777777" w:rsidR="00A8075B" w:rsidRPr="00B703DA" w:rsidRDefault="00F026F3">
      <w:pPr>
        <w:numPr>
          <w:ilvl w:val="0"/>
          <w:numId w:val="1"/>
        </w:numPr>
        <w:spacing w:line="360" w:lineRule="auto"/>
        <w:ind w:left="0" w:right="-28" w:firstLine="0"/>
        <w:jc w:val="both"/>
        <w:rPr>
          <w:rFonts w:ascii="Palatino Linotype" w:eastAsia="Palatino Linotype" w:hAnsi="Palatino Linotype" w:cs="Palatino Linotype"/>
        </w:rPr>
      </w:pPr>
      <w:r w:rsidRPr="00B703DA">
        <w:rPr>
          <w:rFonts w:ascii="Palatino Linotype" w:eastAsia="Palatino Linotype" w:hAnsi="Palatino Linotype" w:cs="Palatino Linotype"/>
          <w:color w:val="000000"/>
        </w:rPr>
        <w:t xml:space="preserve">En síntesis, </w:t>
      </w:r>
      <w:r w:rsidRPr="00B703DA">
        <w:rPr>
          <w:rFonts w:ascii="Palatino Linotype" w:eastAsia="Palatino Linotype" w:hAnsi="Palatino Linotype" w:cs="Palatino Linotype"/>
        </w:rPr>
        <w:t xml:space="preserve">el derecho de acceso a la información pública se satisface en aquellos casos en que se entregue el soporte documental en que conste la información pública, toda vez que, los Sujetos Obligados no tienen el deber de generar, poseer o administrar la información pública con el grado de detalle solicitado; esto es, que no tienen el deber de generar un documento ad hoc, para satisfacer el derecho de acceso a la información pública. </w:t>
      </w:r>
    </w:p>
    <w:p w14:paraId="60E52E8E" w14:textId="77777777" w:rsidR="00A8075B" w:rsidRPr="00B703DA" w:rsidRDefault="00A8075B">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b/>
          <w:bCs/>
        </w:rPr>
      </w:pPr>
    </w:p>
    <w:p w14:paraId="5337E4B0" w14:textId="77777777" w:rsidR="00A8075B" w:rsidRPr="00B703DA" w:rsidRDefault="00F026F3">
      <w:pPr>
        <w:numPr>
          <w:ilvl w:val="0"/>
          <w:numId w:val="1"/>
        </w:numPr>
        <w:spacing w:line="360" w:lineRule="auto"/>
        <w:ind w:left="0" w:right="-28" w:firstLine="0"/>
        <w:jc w:val="both"/>
        <w:rPr>
          <w:rFonts w:ascii="Palatino Linotype" w:eastAsia="Palatino Linotype" w:hAnsi="Palatino Linotype" w:cs="Palatino Linotype"/>
        </w:rPr>
      </w:pPr>
      <w:r w:rsidRPr="00B703DA">
        <w:rPr>
          <w:rFonts w:ascii="Palatino Linotype" w:eastAsia="Palatino Linotype" w:hAnsi="Palatino Linotype" w:cs="Palatino Linotype"/>
        </w:rPr>
        <w:lastRenderedPageBreak/>
        <w:t xml:space="preserve">Como apoyo a lo anterior, es aplicable el Criterio 03-17, emitido por el Instituto Nacional de Transparencia, Acceso a la Información y Protección de Datos Personales, que dice: </w:t>
      </w:r>
    </w:p>
    <w:p w14:paraId="224D0B62" w14:textId="77777777" w:rsidR="00A8075B" w:rsidRPr="00B703DA" w:rsidRDefault="00A8075B">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b/>
          <w:bCs/>
        </w:rPr>
      </w:pPr>
    </w:p>
    <w:p w14:paraId="00BA611C" w14:textId="77777777" w:rsidR="00A8075B" w:rsidRPr="00B703DA" w:rsidRDefault="00F026F3">
      <w:pPr>
        <w:pBdr>
          <w:top w:val="nil"/>
          <w:left w:val="nil"/>
          <w:bottom w:val="nil"/>
          <w:right w:val="nil"/>
          <w:between w:val="nil"/>
        </w:pBdr>
        <w:tabs>
          <w:tab w:val="left" w:pos="709"/>
          <w:tab w:val="left" w:pos="1985"/>
        </w:tabs>
        <w:ind w:left="567" w:right="565"/>
        <w:jc w:val="both"/>
        <w:rPr>
          <w:rFonts w:ascii="Palatino Linotype" w:eastAsia="Palatino Linotype" w:hAnsi="Palatino Linotype" w:cs="Palatino Linotype"/>
          <w:i/>
          <w:iCs/>
          <w:color w:val="000000"/>
        </w:rPr>
      </w:pPr>
      <w:r w:rsidRPr="00B703DA">
        <w:rPr>
          <w:rFonts w:ascii="Palatino Linotype" w:eastAsia="Palatino Linotype" w:hAnsi="Palatino Linotype" w:cs="Palatino Linotype"/>
          <w:b/>
          <w:bCs/>
          <w:i/>
          <w:iCs/>
          <w:color w:val="000000"/>
        </w:rPr>
        <w:t>“No existe obligación de elaborar documentos ad hoc para atender las solicitudes de acceso a la información.</w:t>
      </w:r>
      <w:r w:rsidRPr="00B703DA">
        <w:rPr>
          <w:rFonts w:ascii="Palatino Linotype" w:eastAsia="Palatino Linotype" w:hAnsi="Palatino Linotype" w:cs="Palatino Linotype"/>
          <w:i/>
          <w:iCs/>
          <w:color w:val="000000"/>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w:t>
      </w:r>
    </w:p>
    <w:p w14:paraId="092C0C9F" w14:textId="77777777" w:rsidR="00A8075B" w:rsidRPr="00B703DA" w:rsidRDefault="00A8075B">
      <w:pPr>
        <w:pBdr>
          <w:top w:val="nil"/>
          <w:left w:val="nil"/>
          <w:bottom w:val="nil"/>
          <w:right w:val="nil"/>
          <w:between w:val="nil"/>
        </w:pBdr>
        <w:tabs>
          <w:tab w:val="left" w:pos="709"/>
          <w:tab w:val="left" w:pos="1985"/>
        </w:tabs>
        <w:spacing w:line="360" w:lineRule="auto"/>
        <w:ind w:left="567" w:right="565"/>
        <w:jc w:val="both"/>
        <w:rPr>
          <w:rFonts w:ascii="Palatino Linotype" w:eastAsia="Palatino Linotype" w:hAnsi="Palatino Linotype" w:cs="Palatino Linotype"/>
          <w:i/>
          <w:iCs/>
          <w:color w:val="000000"/>
        </w:rPr>
      </w:pPr>
    </w:p>
    <w:p w14:paraId="79ECF1FF" w14:textId="77777777" w:rsidR="00A8075B" w:rsidRPr="00B703DA" w:rsidRDefault="00F026F3">
      <w:pPr>
        <w:pBdr>
          <w:top w:val="nil"/>
          <w:left w:val="nil"/>
          <w:bottom w:val="nil"/>
          <w:right w:val="nil"/>
          <w:between w:val="nil"/>
        </w:pBdr>
        <w:tabs>
          <w:tab w:val="left" w:pos="709"/>
          <w:tab w:val="left" w:pos="1985"/>
        </w:tabs>
        <w:ind w:left="567" w:right="565"/>
        <w:jc w:val="both"/>
        <w:rPr>
          <w:rFonts w:ascii="Palatino Linotype" w:eastAsia="Palatino Linotype" w:hAnsi="Palatino Linotype" w:cs="Palatino Linotype"/>
          <w:i/>
          <w:iCs/>
          <w:color w:val="000000"/>
        </w:rPr>
      </w:pPr>
      <w:r w:rsidRPr="00B703DA">
        <w:rPr>
          <w:rFonts w:ascii="Palatino Linotype" w:eastAsia="Palatino Linotype" w:hAnsi="Palatino Linotype" w:cs="Palatino Linotype"/>
          <w:i/>
          <w:iCs/>
          <w:color w:val="000000"/>
        </w:rPr>
        <w:t xml:space="preserve">Resoluciones: </w:t>
      </w:r>
    </w:p>
    <w:p w14:paraId="120CBEDC" w14:textId="77777777" w:rsidR="00A8075B" w:rsidRPr="00B703DA" w:rsidRDefault="00F026F3">
      <w:pPr>
        <w:pBdr>
          <w:top w:val="nil"/>
          <w:left w:val="nil"/>
          <w:bottom w:val="nil"/>
          <w:right w:val="nil"/>
          <w:between w:val="nil"/>
        </w:pBdr>
        <w:tabs>
          <w:tab w:val="left" w:pos="709"/>
          <w:tab w:val="left" w:pos="1985"/>
        </w:tabs>
        <w:ind w:left="567" w:right="565"/>
        <w:jc w:val="both"/>
        <w:rPr>
          <w:rFonts w:ascii="Palatino Linotype" w:eastAsia="Palatino Linotype" w:hAnsi="Palatino Linotype" w:cs="Palatino Linotype"/>
          <w:i/>
          <w:iCs/>
          <w:color w:val="000000"/>
        </w:rPr>
      </w:pPr>
      <w:r w:rsidRPr="00B703DA">
        <w:rPr>
          <w:rFonts w:ascii="Symbol" w:eastAsia="Symbol" w:hAnsi="Symbol" w:cs="Symbol"/>
          <w:i/>
          <w:iCs/>
          <w:color w:val="000000"/>
        </w:rPr>
        <w:t>∙</w:t>
      </w:r>
      <w:r w:rsidRPr="00B703DA">
        <w:rPr>
          <w:rFonts w:ascii="Palatino Linotype" w:eastAsia="Palatino Linotype" w:hAnsi="Palatino Linotype" w:cs="Palatino Linotype"/>
          <w:i/>
          <w:iCs/>
          <w:color w:val="000000"/>
        </w:rPr>
        <w:t xml:space="preserve"> RRA 0050/16. Instituto Nacional para la Evaluación de la Educación. 13 julio de 2016. Por unanimidad. Comisionado Ponente: Francisco Javier Acuña Llamas. </w:t>
      </w:r>
    </w:p>
    <w:p w14:paraId="0E02B97E" w14:textId="77777777" w:rsidR="00A8075B" w:rsidRPr="00B703DA" w:rsidRDefault="00F026F3">
      <w:pPr>
        <w:pBdr>
          <w:top w:val="nil"/>
          <w:left w:val="nil"/>
          <w:bottom w:val="nil"/>
          <w:right w:val="nil"/>
          <w:between w:val="nil"/>
        </w:pBdr>
        <w:tabs>
          <w:tab w:val="left" w:pos="709"/>
          <w:tab w:val="left" w:pos="1985"/>
        </w:tabs>
        <w:ind w:left="567" w:right="565"/>
        <w:jc w:val="both"/>
        <w:rPr>
          <w:rFonts w:ascii="Palatino Linotype" w:eastAsia="Palatino Linotype" w:hAnsi="Palatino Linotype" w:cs="Palatino Linotype"/>
          <w:i/>
          <w:iCs/>
          <w:color w:val="000000"/>
        </w:rPr>
      </w:pPr>
      <w:r w:rsidRPr="00B703DA">
        <w:rPr>
          <w:rFonts w:ascii="Symbol" w:eastAsia="Symbol" w:hAnsi="Symbol" w:cs="Symbol"/>
          <w:i/>
          <w:iCs/>
          <w:color w:val="000000"/>
        </w:rPr>
        <w:t>∙</w:t>
      </w:r>
      <w:r w:rsidRPr="00B703DA">
        <w:rPr>
          <w:rFonts w:ascii="Palatino Linotype" w:eastAsia="Palatino Linotype" w:hAnsi="Palatino Linotype" w:cs="Palatino Linotype"/>
          <w:i/>
          <w:iCs/>
          <w:color w:val="000000"/>
        </w:rPr>
        <w:t xml:space="preserve"> RRA 0310/16. Instituto Nacional de Transparencia, Acceso a la Información y Protección de Datos Personales. 10 de agosto de 2016. Por unanimidad. Comisionada Ponente. Areli Cano Guadiana. </w:t>
      </w:r>
    </w:p>
    <w:p w14:paraId="1992D9C3" w14:textId="77777777" w:rsidR="00A8075B" w:rsidRPr="00B703DA" w:rsidRDefault="00F026F3">
      <w:pPr>
        <w:tabs>
          <w:tab w:val="left" w:pos="709"/>
          <w:tab w:val="left" w:pos="1985"/>
        </w:tabs>
        <w:ind w:left="567" w:right="565"/>
        <w:jc w:val="both"/>
        <w:rPr>
          <w:rFonts w:ascii="Palatino Linotype" w:eastAsia="Palatino Linotype" w:hAnsi="Palatino Linotype" w:cs="Palatino Linotype"/>
          <w:color w:val="000000"/>
        </w:rPr>
      </w:pPr>
      <w:r w:rsidRPr="00B703DA">
        <w:rPr>
          <w:rFonts w:ascii="Symbol" w:eastAsia="Symbol" w:hAnsi="Symbol" w:cs="Symbol"/>
          <w:i/>
          <w:iCs/>
        </w:rPr>
        <w:t>∙</w:t>
      </w:r>
      <w:r w:rsidRPr="00B703DA">
        <w:rPr>
          <w:rFonts w:ascii="Palatino Linotype" w:eastAsia="Palatino Linotype" w:hAnsi="Palatino Linotype" w:cs="Palatino Linotype"/>
          <w:i/>
          <w:iCs/>
        </w:rPr>
        <w:t xml:space="preserve"> RRA 1889/16. Secretaría de Hacienda y Crédito Público. 05 de octubre de 2016. Por unanimidad. Comisionada Ponente. Ximena Puente de la Mora.”</w:t>
      </w:r>
    </w:p>
    <w:p w14:paraId="31B8D027" w14:textId="77777777" w:rsidR="00A8075B" w:rsidRPr="00B703DA" w:rsidRDefault="00A8075B">
      <w:pPr>
        <w:pBdr>
          <w:top w:val="nil"/>
          <w:left w:val="nil"/>
          <w:bottom w:val="nil"/>
          <w:right w:val="nil"/>
          <w:between w:val="nil"/>
        </w:pBdr>
        <w:tabs>
          <w:tab w:val="left" w:pos="426"/>
          <w:tab w:val="left" w:pos="567"/>
        </w:tabs>
        <w:jc w:val="both"/>
        <w:rPr>
          <w:rFonts w:ascii="Palatino Linotype" w:eastAsia="Palatino Linotype" w:hAnsi="Palatino Linotype" w:cs="Palatino Linotype"/>
          <w:b/>
          <w:bCs/>
        </w:rPr>
      </w:pPr>
    </w:p>
    <w:p w14:paraId="1A16387E" w14:textId="77777777" w:rsidR="00A8075B" w:rsidRPr="00B703DA" w:rsidRDefault="00F026F3">
      <w:pPr>
        <w:numPr>
          <w:ilvl w:val="0"/>
          <w:numId w:val="1"/>
        </w:numPr>
        <w:spacing w:line="360" w:lineRule="auto"/>
        <w:ind w:left="0" w:right="-28" w:firstLine="0"/>
        <w:jc w:val="both"/>
        <w:rPr>
          <w:rFonts w:ascii="Palatino Linotype" w:eastAsia="Palatino Linotype" w:hAnsi="Palatino Linotype" w:cs="Palatino Linotype"/>
        </w:rPr>
      </w:pPr>
      <w:r w:rsidRPr="00B703DA">
        <w:rPr>
          <w:rFonts w:ascii="Palatino Linotype" w:eastAsia="Palatino Linotype" w:hAnsi="Palatino Linotype" w:cs="Palatino Linotype"/>
          <w:color w:val="000000"/>
        </w:rPr>
        <w:t xml:space="preserve">Asimismo, </w:t>
      </w:r>
      <w:r w:rsidRPr="00B703DA">
        <w:rPr>
          <w:rFonts w:ascii="Palatino Linotype" w:eastAsia="Palatino Linotype" w:hAnsi="Palatino Linotype" w:cs="Palatino Linotype"/>
        </w:rPr>
        <w:t>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618208D2" w14:textId="77777777" w:rsidR="00A8075B" w:rsidRPr="00B703DA" w:rsidRDefault="00A8075B">
      <w:pPr>
        <w:spacing w:line="360" w:lineRule="auto"/>
        <w:jc w:val="both"/>
        <w:rPr>
          <w:rFonts w:ascii="Palatino Linotype" w:eastAsia="Palatino Linotype" w:hAnsi="Palatino Linotype" w:cs="Palatino Linotype"/>
          <w:color w:val="000000"/>
        </w:rPr>
      </w:pPr>
    </w:p>
    <w:p w14:paraId="54995254" w14:textId="77777777" w:rsidR="00A8075B" w:rsidRPr="00B703DA" w:rsidRDefault="00F026F3">
      <w:pPr>
        <w:numPr>
          <w:ilvl w:val="0"/>
          <w:numId w:val="1"/>
        </w:numPr>
        <w:spacing w:line="360" w:lineRule="auto"/>
        <w:ind w:left="0" w:right="1" w:firstLine="0"/>
        <w:jc w:val="both"/>
        <w:rPr>
          <w:rFonts w:ascii="Palatino Linotype" w:eastAsia="Palatino Linotype" w:hAnsi="Palatino Linotype" w:cs="Palatino Linotype"/>
        </w:rPr>
      </w:pPr>
      <w:r w:rsidRPr="00B703DA">
        <w:rPr>
          <w:rFonts w:ascii="Palatino Linotype" w:eastAsia="Palatino Linotype" w:hAnsi="Palatino Linotype" w:cs="Palatino Linotype"/>
          <w:color w:val="000000"/>
        </w:rPr>
        <w:t>Expuesto lo anterior, se tiene que el</w:t>
      </w:r>
      <w:r w:rsidRPr="00B703DA">
        <w:rPr>
          <w:rFonts w:ascii="Palatino Linotype" w:eastAsia="Palatino Linotype" w:hAnsi="Palatino Linotype" w:cs="Palatino Linotype"/>
          <w:b/>
          <w:bCs/>
          <w:color w:val="000000"/>
        </w:rPr>
        <w:t xml:space="preserve"> SUJETO OBLIGADO</w:t>
      </w:r>
      <w:r w:rsidRPr="00B703DA">
        <w:rPr>
          <w:rFonts w:ascii="Palatino Linotype" w:eastAsia="Palatino Linotype" w:hAnsi="Palatino Linotype" w:cs="Palatino Linotype"/>
          <w:color w:val="000000"/>
        </w:rPr>
        <w:t xml:space="preserve"> modificó la respuesta inicial y aportó información novedosa.</w:t>
      </w:r>
    </w:p>
    <w:p w14:paraId="08842879" w14:textId="77777777" w:rsidR="00A8075B" w:rsidRPr="00B703DA" w:rsidRDefault="00F026F3">
      <w:pPr>
        <w:numPr>
          <w:ilvl w:val="0"/>
          <w:numId w:val="1"/>
        </w:numPr>
        <w:spacing w:line="360" w:lineRule="auto"/>
        <w:ind w:left="0" w:right="1" w:firstLine="0"/>
        <w:jc w:val="both"/>
        <w:rPr>
          <w:rFonts w:ascii="Palatino Linotype" w:eastAsia="Palatino Linotype" w:hAnsi="Palatino Linotype" w:cs="Palatino Linotype"/>
        </w:rPr>
      </w:pPr>
      <w:r w:rsidRPr="00B703DA">
        <w:rPr>
          <w:rFonts w:ascii="Palatino Linotype" w:eastAsia="Palatino Linotype" w:hAnsi="Palatino Linotype" w:cs="Palatino Linotype"/>
          <w:color w:val="000000"/>
        </w:rPr>
        <w:lastRenderedPageBreak/>
        <w:t xml:space="preserve">En este sentido, </w:t>
      </w:r>
      <w:r w:rsidRPr="00B703DA">
        <w:rPr>
          <w:rFonts w:ascii="Palatino Linotype" w:eastAsia="Palatino Linotype" w:hAnsi="Palatino Linotype" w:cs="Palatino Linotype"/>
        </w:rPr>
        <w:t xml:space="preserve">es dable sostener que, al haber existido un pronunciamiento por parte del </w:t>
      </w:r>
      <w:r w:rsidRPr="00B703DA">
        <w:rPr>
          <w:rFonts w:ascii="Palatino Linotype" w:eastAsia="Palatino Linotype" w:hAnsi="Palatino Linotype" w:cs="Palatino Linotype"/>
          <w:b/>
          <w:bCs/>
        </w:rPr>
        <w:t>SUJETO OBLIGADO</w:t>
      </w:r>
      <w:r w:rsidRPr="00B703DA">
        <w:rPr>
          <w:rFonts w:ascii="Palatino Linotype" w:eastAsia="Palatino Linotype" w:hAnsi="Palatino Linotype" w:cs="Palatino Linotype"/>
        </w:rPr>
        <w:t>, este Instituto no está facultado para manifestarse sobre la veracidad de este, pues no existe precepto legal alguno en la Ley de la materia que lo faculte para que, vía recurso de revisión, pueda pronunciarse al respecto.</w:t>
      </w:r>
    </w:p>
    <w:p w14:paraId="511157BD" w14:textId="77777777" w:rsidR="00A8075B" w:rsidRPr="00B703DA" w:rsidRDefault="00A8075B">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14:paraId="215FC6D4" w14:textId="77777777" w:rsidR="00A8075B" w:rsidRPr="00B703DA" w:rsidRDefault="00F026F3">
      <w:pPr>
        <w:numPr>
          <w:ilvl w:val="0"/>
          <w:numId w:val="1"/>
        </w:numPr>
        <w:spacing w:line="360" w:lineRule="auto"/>
        <w:ind w:left="0" w:right="1" w:firstLine="0"/>
        <w:jc w:val="both"/>
        <w:rPr>
          <w:rFonts w:ascii="Palatino Linotype" w:eastAsia="Palatino Linotype" w:hAnsi="Palatino Linotype" w:cs="Palatino Linotype"/>
          <w:b/>
          <w:bCs/>
        </w:rPr>
      </w:pPr>
      <w:r w:rsidRPr="00B703DA">
        <w:rPr>
          <w:rFonts w:ascii="Palatino Linotype" w:eastAsia="Palatino Linotype" w:hAnsi="Palatino Linotype" w:cs="Palatino Linotype"/>
        </w:rPr>
        <w:t xml:space="preserve">Así, este Pleno advierte que el </w:t>
      </w:r>
      <w:r w:rsidRPr="00B703DA">
        <w:rPr>
          <w:rFonts w:ascii="Palatino Linotype" w:eastAsia="Palatino Linotype" w:hAnsi="Palatino Linotype" w:cs="Palatino Linotype"/>
          <w:b/>
          <w:bCs/>
        </w:rPr>
        <w:t>SUJETO OBLIGADO</w:t>
      </w:r>
      <w:r w:rsidRPr="00B703DA">
        <w:rPr>
          <w:rFonts w:ascii="Palatino Linotype" w:eastAsia="Palatino Linotype" w:hAnsi="Palatino Linotype" w:cs="Palatino Linotype"/>
        </w:rPr>
        <w:t xml:space="preserve"> </w:t>
      </w:r>
      <w:r w:rsidRPr="00B703DA">
        <w:rPr>
          <w:rFonts w:ascii="Palatino Linotype" w:eastAsia="Palatino Linotype" w:hAnsi="Palatino Linotype" w:cs="Palatino Linotype"/>
          <w:b/>
          <w:bCs/>
        </w:rPr>
        <w:t xml:space="preserve">modificó </w:t>
      </w:r>
      <w:r w:rsidRPr="00B703DA">
        <w:rPr>
          <w:rFonts w:ascii="Palatino Linotype" w:eastAsia="Palatino Linotype" w:hAnsi="Palatino Linotype" w:cs="Palatino Linotype"/>
        </w:rPr>
        <w:t>el acto que le dio origen al recurso de revisión, lo que trae como consecuencia que el mismo quede sin materia, actualizándose de este modo, la hipótesis jurídica contenida en la fracción III del artículo 192 de la Ley de Transparencia Local.</w:t>
      </w:r>
    </w:p>
    <w:p w14:paraId="725B6C55" w14:textId="77777777" w:rsidR="00A8075B" w:rsidRPr="00B703DA" w:rsidRDefault="00A8075B">
      <w:pPr>
        <w:spacing w:line="360" w:lineRule="auto"/>
        <w:jc w:val="both"/>
        <w:rPr>
          <w:rFonts w:ascii="Palatino Linotype" w:eastAsia="Palatino Linotype" w:hAnsi="Palatino Linotype" w:cs="Palatino Linotype"/>
          <w:color w:val="000000"/>
        </w:rPr>
      </w:pPr>
    </w:p>
    <w:p w14:paraId="3857F75C" w14:textId="77777777" w:rsidR="00A8075B" w:rsidRPr="00B703DA" w:rsidRDefault="00F026F3">
      <w:pPr>
        <w:numPr>
          <w:ilvl w:val="0"/>
          <w:numId w:val="1"/>
        </w:numPr>
        <w:spacing w:line="360" w:lineRule="auto"/>
        <w:ind w:left="0" w:right="1" w:firstLine="0"/>
        <w:jc w:val="both"/>
        <w:rPr>
          <w:rFonts w:ascii="Palatino Linotype" w:eastAsia="Palatino Linotype" w:hAnsi="Palatino Linotype" w:cs="Palatino Linotype"/>
          <w:b/>
          <w:bCs/>
        </w:rPr>
      </w:pPr>
      <w:r w:rsidRPr="00B703DA">
        <w:rPr>
          <w:rFonts w:ascii="Palatino Linotype" w:eastAsia="Palatino Linotype" w:hAnsi="Palatino Linotype" w:cs="Palatino Linotype"/>
          <w:color w:val="000000"/>
        </w:rPr>
        <w:t xml:space="preserve">De bien, </w:t>
      </w:r>
      <w:r w:rsidRPr="00B703DA">
        <w:rPr>
          <w:rFonts w:ascii="Palatino Linotype" w:eastAsia="Palatino Linotype" w:hAnsi="Palatino Linotype" w:cs="Palatino Linotype"/>
        </w:rPr>
        <w:t xml:space="preserve">el sistema de medios de impugnación en esta materia se centra en el análisis de los agravios o motivos de inconformidad, los que deben tener relación directa con el acto de autoridad que lo motiva. En consecuencia, los motivos de la inconformidad deben versar sobre la respuesta de información proporcionada por los </w:t>
      </w:r>
      <w:r w:rsidRPr="00B703DA">
        <w:rPr>
          <w:rFonts w:ascii="Palatino Linotype" w:eastAsia="Palatino Linotype" w:hAnsi="Palatino Linotype" w:cs="Palatino Linotype"/>
          <w:b/>
          <w:bCs/>
        </w:rPr>
        <w:t>SUJETOS OBLIGADOS</w:t>
      </w:r>
      <w:r w:rsidRPr="00B703DA">
        <w:rPr>
          <w:rFonts w:ascii="Palatino Linotype" w:eastAsia="Palatino Linotype" w:hAnsi="Palatino Linotype" w:cs="Palatino Linotype"/>
        </w:rPr>
        <w:t xml:space="preserve"> o la negativa de entrega de la misma, derivada de la solicitud de información pública.</w:t>
      </w:r>
    </w:p>
    <w:p w14:paraId="21B94F47" w14:textId="77777777" w:rsidR="00A8075B" w:rsidRPr="00B703DA" w:rsidRDefault="00A8075B">
      <w:pPr>
        <w:spacing w:line="360" w:lineRule="auto"/>
        <w:jc w:val="both"/>
        <w:rPr>
          <w:rFonts w:ascii="Palatino Linotype" w:eastAsia="Palatino Linotype" w:hAnsi="Palatino Linotype" w:cs="Palatino Linotype"/>
          <w:color w:val="000000"/>
        </w:rPr>
      </w:pPr>
    </w:p>
    <w:p w14:paraId="5D231BE0" w14:textId="77777777" w:rsidR="00A8075B" w:rsidRPr="00B703DA" w:rsidRDefault="00F026F3">
      <w:pPr>
        <w:numPr>
          <w:ilvl w:val="0"/>
          <w:numId w:val="1"/>
        </w:numPr>
        <w:spacing w:line="360" w:lineRule="auto"/>
        <w:ind w:left="0" w:right="1" w:firstLine="0"/>
        <w:jc w:val="both"/>
        <w:rPr>
          <w:rFonts w:ascii="Palatino Linotype" w:eastAsia="Palatino Linotype" w:hAnsi="Palatino Linotype" w:cs="Palatino Linotype"/>
          <w:b/>
          <w:bCs/>
        </w:rPr>
      </w:pPr>
      <w:r w:rsidRPr="00B703DA">
        <w:rPr>
          <w:rFonts w:ascii="Palatino Linotype" w:eastAsia="Palatino Linotype" w:hAnsi="Palatino Linotype" w:cs="Palatino Linotype"/>
          <w:color w:val="000000"/>
        </w:rPr>
        <w:t xml:space="preserve">De </w:t>
      </w:r>
      <w:r w:rsidRPr="00B703DA">
        <w:rPr>
          <w:rFonts w:ascii="Palatino Linotype" w:eastAsia="Palatino Linotype" w:hAnsi="Palatino Linotype" w:cs="Palatino Linotype"/>
        </w:rPr>
        <w:t xml:space="preserve">este modo, cuando el </w:t>
      </w:r>
      <w:r w:rsidRPr="00B703DA">
        <w:rPr>
          <w:rFonts w:ascii="Palatino Linotype" w:eastAsia="Palatino Linotype" w:hAnsi="Palatino Linotype" w:cs="Palatino Linotype"/>
          <w:b/>
          <w:bCs/>
        </w:rPr>
        <w:t xml:space="preserve">SUJETO OBLIGADO, </w:t>
      </w:r>
      <w:r w:rsidRPr="00B703DA">
        <w:rPr>
          <w:rFonts w:ascii="Palatino Linotype" w:eastAsia="Palatino Linotype" w:hAnsi="Palatino Linotype" w:cs="Palatino Linotype"/>
        </w:rPr>
        <w:t xml:space="preserve">antes de que se dicte resolución definitiva, entrega la información solicitada o completa la información que en un primer momento fue incompleta o no correspondió con lo solicitado; el recurso de revisión que al efecto se haya interpuesto queda sin materia lo que imposibilita el estudio de fondo de la </w:t>
      </w:r>
      <w:r w:rsidRPr="00B703DA">
        <w:rPr>
          <w:rFonts w:ascii="Palatino Linotype" w:eastAsia="Palatino Linotype" w:hAnsi="Palatino Linotype" w:cs="Palatino Linotype"/>
          <w:i/>
          <w:iCs/>
        </w:rPr>
        <w:t>litis</w:t>
      </w:r>
      <w:r w:rsidRPr="00B703DA">
        <w:rPr>
          <w:rFonts w:ascii="Palatino Linotype" w:eastAsia="Palatino Linotype" w:hAnsi="Palatino Linotype" w:cs="Palatino Linotype"/>
        </w:rPr>
        <w:t xml:space="preserve"> planteada, debido a que la afectación en su esfera de derechos fue restituida por la propia autoridad que emitió el acto motivo de impugnación.</w:t>
      </w:r>
    </w:p>
    <w:p w14:paraId="26F14C59" w14:textId="77777777" w:rsidR="00A8075B" w:rsidRPr="00B703DA" w:rsidRDefault="00A8075B">
      <w:pPr>
        <w:pBdr>
          <w:top w:val="nil"/>
          <w:left w:val="nil"/>
          <w:bottom w:val="nil"/>
          <w:right w:val="nil"/>
          <w:between w:val="nil"/>
        </w:pBdr>
        <w:spacing w:line="360" w:lineRule="auto"/>
        <w:ind w:left="720"/>
        <w:rPr>
          <w:rFonts w:ascii="Palatino Linotype" w:eastAsia="Palatino Linotype" w:hAnsi="Palatino Linotype" w:cs="Palatino Linotype"/>
          <w:b/>
          <w:bCs/>
          <w:color w:val="000000"/>
        </w:rPr>
      </w:pPr>
    </w:p>
    <w:p w14:paraId="120AC25C" w14:textId="77777777" w:rsidR="00A8075B" w:rsidRPr="00B703DA" w:rsidRDefault="00F026F3">
      <w:pPr>
        <w:numPr>
          <w:ilvl w:val="0"/>
          <w:numId w:val="1"/>
        </w:numPr>
        <w:spacing w:line="360" w:lineRule="auto"/>
        <w:ind w:left="0" w:right="1" w:firstLine="0"/>
        <w:jc w:val="both"/>
        <w:rPr>
          <w:rFonts w:ascii="Palatino Linotype" w:eastAsia="Palatino Linotype" w:hAnsi="Palatino Linotype" w:cs="Palatino Linotype"/>
          <w:b/>
          <w:bCs/>
        </w:rPr>
      </w:pPr>
      <w:r w:rsidRPr="00B703DA">
        <w:rPr>
          <w:rFonts w:ascii="Palatino Linotype" w:eastAsia="Palatino Linotype" w:hAnsi="Palatino Linotype" w:cs="Palatino Linotype"/>
          <w:color w:val="000000"/>
        </w:rPr>
        <w:t xml:space="preserve">Sirve </w:t>
      </w:r>
      <w:r w:rsidRPr="00B703DA">
        <w:rPr>
          <w:rFonts w:ascii="Palatino Linotype" w:eastAsia="Palatino Linotype" w:hAnsi="Palatino Linotype" w:cs="Palatino Linotype"/>
        </w:rPr>
        <w:t>de sustento a lo anterior la siguiente jurisprudencia por contradicción, cuyo rubro, texto y datos de identificación son los siguientes:</w:t>
      </w:r>
    </w:p>
    <w:p w14:paraId="3BD727BF" w14:textId="77777777" w:rsidR="00A8075B" w:rsidRPr="00B703DA" w:rsidRDefault="00F026F3">
      <w:pPr>
        <w:ind w:left="567" w:right="567"/>
        <w:jc w:val="both"/>
        <w:rPr>
          <w:rFonts w:ascii="Palatino Linotype" w:eastAsia="Palatino Linotype" w:hAnsi="Palatino Linotype" w:cs="Palatino Linotype"/>
          <w:b/>
          <w:bCs/>
        </w:rPr>
      </w:pPr>
      <w:r w:rsidRPr="00B703DA">
        <w:rPr>
          <w:rFonts w:ascii="Palatino Linotype" w:eastAsia="Palatino Linotype" w:hAnsi="Palatino Linotype" w:cs="Palatino Linotype"/>
          <w:b/>
          <w:bCs/>
          <w:i/>
          <w:iCs/>
        </w:rPr>
        <w:lastRenderedPageBreak/>
        <w:t>CESACIÓN DE EFECTOS DEL ACTO RECLAMADO POR VIOLACIÓN AL ARTÍCULO 8o. DE LA CONSTITUCIÓN POLÍTICA DE LOS ESTADOS UNIDOS MEXICANOS. OPERA CUANDO LA AUTORIDAD RESPONSABLE AL RENDIR SU INFORME JUSTIFICADO EXHIBE LA CONTESTACIÓN A LA PETICIÓN FORMULADA, QUEDANDO EXPEDITOS LOS DERECHOS DEL QUEJOSO PARA AMPLIAR SU DEMANDA INICIAL, PROMOVER OTRO JUICIO DE AMPARO O EL MEDIO ORDINARIO DE DEFENSA QUE PROCEDA.</w:t>
      </w:r>
      <w:r w:rsidRPr="00B703DA">
        <w:rPr>
          <w:rFonts w:ascii="Palatino Linotype" w:eastAsia="Palatino Linotype" w:hAnsi="Palatino Linotype" w:cs="Palatino Linotype"/>
          <w:i/>
          <w:iCs/>
        </w:rPr>
        <w:t xml:space="preserve"> De la interpretación de los artículos 73, fracción XVI y 80 de la Ley de Amparo, se concluye que la causa de improcedencia del juicio de garantías consistente en la cesación de efectos del acto reclamado, se actualiza cuando ante la insubsistencia del mismo, todos sus efectos desaparecen o se destruyen de forma inmediata, total e incondicionalmente, de manera que las cosas vuelvan al estado que tenían antes de la violación constitucional. Ahora bien, el hecho de que la autoridad responsable al rendir su informe justificado exhiba la respuesta expresa a la petición de la parte quejosa, producida durante la tramitación del juicio de amparo, significa, por una parte, que los efectos de la falta de contestación desaparecieron, de manera que las cosas volvieron al estado que tenían antes de la violación al artículo 8o. de la Constitución Política de los Estados Unidos Mexicanos, y por otra, que respecto del contenido de dicha contestación, el quejoso puede ampliar su demanda inicial, promover otro juicio de amparo o el medio ordinario de defensa que proceda, toda vez que se trata de un nuevo acto.</w:t>
      </w:r>
    </w:p>
    <w:p w14:paraId="481C8DE6" w14:textId="77777777" w:rsidR="00A8075B" w:rsidRPr="00B703DA" w:rsidRDefault="00A8075B">
      <w:pPr>
        <w:spacing w:line="360" w:lineRule="auto"/>
        <w:jc w:val="both"/>
        <w:rPr>
          <w:rFonts w:ascii="Palatino Linotype" w:eastAsia="Palatino Linotype" w:hAnsi="Palatino Linotype" w:cs="Palatino Linotype"/>
          <w:color w:val="000000"/>
        </w:rPr>
      </w:pPr>
    </w:p>
    <w:p w14:paraId="0A7C7D49" w14:textId="77777777" w:rsidR="00A8075B" w:rsidRPr="00B703DA" w:rsidRDefault="00F026F3">
      <w:pPr>
        <w:numPr>
          <w:ilvl w:val="0"/>
          <w:numId w:val="1"/>
        </w:numPr>
        <w:spacing w:line="360" w:lineRule="auto"/>
        <w:ind w:right="1"/>
        <w:jc w:val="both"/>
        <w:rPr>
          <w:rFonts w:ascii="Palatino Linotype" w:eastAsia="Palatino Linotype" w:hAnsi="Palatino Linotype" w:cs="Palatino Linotype"/>
          <w:b/>
          <w:bCs/>
        </w:rPr>
      </w:pPr>
      <w:r w:rsidRPr="00B703DA">
        <w:rPr>
          <w:rFonts w:ascii="Palatino Linotype" w:eastAsia="Palatino Linotype" w:hAnsi="Palatino Linotype" w:cs="Palatino Linotype"/>
          <w:color w:val="000000"/>
        </w:rPr>
        <w:t xml:space="preserve">La </w:t>
      </w:r>
      <w:r w:rsidRPr="00B703DA">
        <w:rPr>
          <w:rFonts w:ascii="Palatino Linotype" w:eastAsia="Palatino Linotype" w:hAnsi="Palatino Linotype" w:cs="Palatino Linotype"/>
        </w:rPr>
        <w:t>anterior jurisprudencia resulta aplicable al presente asunto, en dos aspectos:</w:t>
      </w:r>
    </w:p>
    <w:p w14:paraId="64DF0CFE" w14:textId="77777777" w:rsidR="00A8075B" w:rsidRPr="00B703DA" w:rsidRDefault="00A8075B">
      <w:pPr>
        <w:spacing w:line="360" w:lineRule="auto"/>
        <w:jc w:val="both"/>
        <w:rPr>
          <w:rFonts w:ascii="Palatino Linotype" w:eastAsia="Palatino Linotype" w:hAnsi="Palatino Linotype" w:cs="Palatino Linotype"/>
          <w:color w:val="000000"/>
        </w:rPr>
      </w:pPr>
    </w:p>
    <w:p w14:paraId="5C02644F" w14:textId="77777777" w:rsidR="00A8075B" w:rsidRPr="00B703DA" w:rsidRDefault="00F026F3">
      <w:pPr>
        <w:numPr>
          <w:ilvl w:val="0"/>
          <w:numId w:val="12"/>
        </w:numPr>
        <w:spacing w:line="360" w:lineRule="auto"/>
        <w:ind w:left="567" w:right="616" w:firstLine="0"/>
        <w:jc w:val="both"/>
        <w:rPr>
          <w:rFonts w:ascii="Palatino Linotype" w:eastAsia="Palatino Linotype" w:hAnsi="Palatino Linotype" w:cs="Palatino Linotype"/>
        </w:rPr>
      </w:pPr>
      <w:r w:rsidRPr="00B703DA">
        <w:rPr>
          <w:rFonts w:ascii="Palatino Linotype" w:eastAsia="Palatino Linotype" w:hAnsi="Palatino Linotype" w:cs="Palatino Linotype"/>
          <w:b/>
          <w:bCs/>
        </w:rPr>
        <w:t>La cesación de los efectos perniciosos del acto de autoridad:</w:t>
      </w:r>
      <w:r w:rsidRPr="00B703DA">
        <w:rPr>
          <w:rFonts w:ascii="Palatino Linotype" w:eastAsia="Palatino Linotype" w:hAnsi="Palatino Linotype" w:cs="Palatino Linotype"/>
        </w:rPr>
        <w:t xml:space="preserve"> Al respecto, la Ley de Transparencia contempla la figura jurídica del sobreseimiento cuando el </w:t>
      </w:r>
      <w:r w:rsidRPr="00B703DA">
        <w:rPr>
          <w:rFonts w:ascii="Palatino Linotype" w:eastAsia="Palatino Linotype" w:hAnsi="Palatino Linotype" w:cs="Palatino Linotype"/>
          <w:b/>
          <w:bCs/>
        </w:rPr>
        <w:t>SUJETO OBLIGADO</w:t>
      </w:r>
      <w:r w:rsidRPr="00B703DA">
        <w:rPr>
          <w:rFonts w:ascii="Palatino Linotype" w:eastAsia="Palatino Linotype" w:hAnsi="Palatino Linotype" w:cs="Palatino Linotype"/>
        </w:rPr>
        <w:t xml:space="preserve"> de </w:t>
      </w:r>
      <w:r w:rsidRPr="00B703DA">
        <w:rPr>
          <w:rFonts w:ascii="Palatino Linotype" w:eastAsia="Palatino Linotype" w:hAnsi="Palatino Linotype" w:cs="Palatino Linotype"/>
          <w:i/>
          <w:iCs/>
        </w:rPr>
        <w:t>motu proprio</w:t>
      </w:r>
      <w:r w:rsidRPr="00B703DA">
        <w:rPr>
          <w:rFonts w:ascii="Palatino Linotype" w:eastAsia="Palatino Linotype" w:hAnsi="Palatino Linotype" w:cs="Palatino Linotype"/>
        </w:rPr>
        <w:t xml:space="preserve"> modifica o revoca de tal manera el acto motivo de la impugnación que lo deja sin materia; es decir, cesan los efectos de éste y el derecho de acceso a la información pública se encuentra satisfecho.</w:t>
      </w:r>
    </w:p>
    <w:p w14:paraId="62CF0416" w14:textId="77777777" w:rsidR="00A8075B" w:rsidRPr="00B703DA" w:rsidRDefault="00A8075B">
      <w:pPr>
        <w:spacing w:line="360" w:lineRule="auto"/>
        <w:ind w:left="567" w:right="616"/>
        <w:rPr>
          <w:rFonts w:ascii="Palatino Linotype" w:eastAsia="Palatino Linotype" w:hAnsi="Palatino Linotype" w:cs="Palatino Linotype"/>
        </w:rPr>
      </w:pPr>
    </w:p>
    <w:p w14:paraId="3ADCB495" w14:textId="77777777" w:rsidR="00A8075B" w:rsidRPr="00B703DA" w:rsidRDefault="00F026F3">
      <w:pPr>
        <w:numPr>
          <w:ilvl w:val="0"/>
          <w:numId w:val="12"/>
        </w:numPr>
        <w:spacing w:line="360" w:lineRule="auto"/>
        <w:ind w:left="567" w:right="616" w:firstLine="0"/>
        <w:jc w:val="both"/>
        <w:rPr>
          <w:rFonts w:ascii="Palatino Linotype" w:eastAsia="Palatino Linotype" w:hAnsi="Palatino Linotype" w:cs="Palatino Linotype"/>
        </w:rPr>
      </w:pPr>
      <w:r w:rsidRPr="00B703DA">
        <w:rPr>
          <w:rFonts w:ascii="Palatino Linotype" w:eastAsia="Palatino Linotype" w:hAnsi="Palatino Linotype" w:cs="Palatino Linotype"/>
          <w:b/>
          <w:bCs/>
        </w:rPr>
        <w:t>El momento procesal para modificar el acto impugnado:</w:t>
      </w:r>
      <w:r w:rsidRPr="00B703DA">
        <w:rPr>
          <w:rFonts w:ascii="Palatino Linotype" w:eastAsia="Palatino Linotype" w:hAnsi="Palatino Linotype" w:cs="Palatino Linotype"/>
        </w:rPr>
        <w:t xml:space="preserve"> Para que se actualice el sobreseimiento de un recurso de revisión, el </w:t>
      </w:r>
      <w:r w:rsidRPr="00B703DA">
        <w:rPr>
          <w:rFonts w:ascii="Palatino Linotype" w:eastAsia="Palatino Linotype" w:hAnsi="Palatino Linotype" w:cs="Palatino Linotype"/>
          <w:b/>
          <w:bCs/>
        </w:rPr>
        <w:t>SUJETO OBLIGADO</w:t>
      </w:r>
      <w:r w:rsidRPr="00B703DA">
        <w:rPr>
          <w:rFonts w:ascii="Palatino Linotype" w:eastAsia="Palatino Linotype" w:hAnsi="Palatino Linotype" w:cs="Palatino Linotype"/>
        </w:rPr>
        <w:t xml:space="preserve"> puede entregar o completar la información al momento de rendir su informe de justificación o </w:t>
      </w:r>
      <w:r w:rsidRPr="00B703DA">
        <w:rPr>
          <w:rFonts w:ascii="Palatino Linotype" w:eastAsia="Palatino Linotype" w:hAnsi="Palatino Linotype" w:cs="Palatino Linotype"/>
          <w:b/>
          <w:bCs/>
          <w:u w:val="single"/>
        </w:rPr>
        <w:lastRenderedPageBreak/>
        <w:t>posteriormente</w:t>
      </w:r>
      <w:r w:rsidRPr="00B703DA">
        <w:rPr>
          <w:rFonts w:ascii="Palatino Linotype" w:eastAsia="Palatino Linotype" w:hAnsi="Palatino Linotype" w:cs="Palatino Linotype"/>
        </w:rPr>
        <w:t xml:space="preserve"> a éste, siempre y cuando el Pleno del Instituto no haya dictado resolución definitiva.</w:t>
      </w:r>
    </w:p>
    <w:p w14:paraId="400883E2" w14:textId="77777777" w:rsidR="00A8075B" w:rsidRPr="00B703DA" w:rsidRDefault="00A8075B">
      <w:pPr>
        <w:spacing w:line="360" w:lineRule="auto"/>
        <w:jc w:val="both"/>
        <w:rPr>
          <w:rFonts w:ascii="Palatino Linotype" w:eastAsia="Palatino Linotype" w:hAnsi="Palatino Linotype" w:cs="Palatino Linotype"/>
          <w:color w:val="000000"/>
        </w:rPr>
      </w:pPr>
    </w:p>
    <w:p w14:paraId="21B84115" w14:textId="77777777" w:rsidR="00A8075B" w:rsidRPr="00B703DA" w:rsidRDefault="00F026F3">
      <w:pPr>
        <w:numPr>
          <w:ilvl w:val="0"/>
          <w:numId w:val="1"/>
        </w:numPr>
        <w:spacing w:line="360" w:lineRule="auto"/>
        <w:ind w:left="0" w:right="1" w:firstLine="0"/>
        <w:jc w:val="both"/>
        <w:rPr>
          <w:rFonts w:ascii="Palatino Linotype" w:eastAsia="Palatino Linotype" w:hAnsi="Palatino Linotype" w:cs="Palatino Linotype"/>
          <w:b/>
          <w:bCs/>
        </w:rPr>
      </w:pPr>
      <w:r w:rsidRPr="00B703DA">
        <w:rPr>
          <w:rFonts w:ascii="Palatino Linotype" w:eastAsia="Palatino Linotype" w:hAnsi="Palatino Linotype" w:cs="Palatino Linotype"/>
          <w:color w:val="000000"/>
        </w:rPr>
        <w:t xml:space="preserve">Eduardo Pallares, </w:t>
      </w:r>
      <w:r w:rsidRPr="00B703DA">
        <w:rPr>
          <w:rFonts w:ascii="Palatino Linotype" w:eastAsia="Palatino Linotype" w:hAnsi="Palatino Linotype" w:cs="Palatino Linotype"/>
        </w:rPr>
        <w:t xml:space="preserve">en su artículo </w:t>
      </w:r>
      <w:r w:rsidRPr="00B703DA">
        <w:rPr>
          <w:rFonts w:ascii="Palatino Linotype" w:eastAsia="Palatino Linotype" w:hAnsi="Palatino Linotype" w:cs="Palatino Linotype"/>
          <w:i/>
          <w:iCs/>
        </w:rPr>
        <w:t>“La caducidad y el sobreseimiento en el amparo”</w:t>
      </w:r>
      <w:r w:rsidRPr="00B703DA">
        <w:rPr>
          <w:rFonts w:ascii="Palatino Linotype" w:eastAsia="Palatino Linotype" w:hAnsi="Palatino Linotype" w:cs="Palatino Linotype"/>
        </w:rPr>
        <w:t xml:space="preserve">, cita la definición de Aguilera Paz, aduciendo que se </w:t>
      </w:r>
      <w:r w:rsidRPr="00B703DA">
        <w:rPr>
          <w:rFonts w:ascii="Palatino Linotype" w:eastAsia="Palatino Linotype" w:hAnsi="Palatino Linotype" w:cs="Palatino Linotype"/>
          <w:i/>
          <w:iCs/>
        </w:rPr>
        <w:t>“...entiende por sobreseimiento en el tecnicismo forense, el hecho de cesar en el procedimiento o curso de la causa, por no existir méritos bastantes para entrar en un juicio o para entablar la contienda judicial que debe ser objeto del mismo...”</w:t>
      </w:r>
      <w:r w:rsidRPr="00B703DA">
        <w:rPr>
          <w:rFonts w:ascii="Palatino Linotype" w:eastAsia="Palatino Linotype" w:hAnsi="Palatino Linotype" w:cs="Palatino Linotype"/>
        </w:rPr>
        <w:t>. Asimismo, señala que existe el sobreseimiento provisional y el definitivo</w:t>
      </w:r>
      <w:r w:rsidRPr="00B703DA">
        <w:rPr>
          <w:rFonts w:ascii="Palatino Linotype" w:eastAsia="Palatino Linotype" w:hAnsi="Palatino Linotype" w:cs="Palatino Linotype"/>
          <w:i/>
          <w:iCs/>
        </w:rPr>
        <w:t>: “...el definitivo es una verdadera sentencia que pone fin al juicio, y que una vez dictada, produce cosa juzgada, mientras que el provisorio tiene por efectos suspender la prosecución de la causa...”</w:t>
      </w:r>
    </w:p>
    <w:p w14:paraId="34A57D26" w14:textId="77777777" w:rsidR="00A8075B" w:rsidRPr="00B703DA" w:rsidRDefault="00A8075B">
      <w:pPr>
        <w:spacing w:line="360" w:lineRule="auto"/>
        <w:jc w:val="both"/>
        <w:rPr>
          <w:rFonts w:ascii="Palatino Linotype" w:eastAsia="Palatino Linotype" w:hAnsi="Palatino Linotype" w:cs="Palatino Linotype"/>
          <w:color w:val="000000"/>
        </w:rPr>
      </w:pPr>
    </w:p>
    <w:p w14:paraId="4BBEEF53" w14:textId="77777777" w:rsidR="00A8075B" w:rsidRPr="00B703DA" w:rsidRDefault="00F026F3">
      <w:pPr>
        <w:numPr>
          <w:ilvl w:val="0"/>
          <w:numId w:val="1"/>
        </w:numPr>
        <w:spacing w:line="360" w:lineRule="auto"/>
        <w:ind w:left="0" w:right="1" w:firstLine="0"/>
        <w:jc w:val="both"/>
        <w:rPr>
          <w:rFonts w:ascii="Palatino Linotype" w:eastAsia="Palatino Linotype" w:hAnsi="Palatino Linotype" w:cs="Palatino Linotype"/>
          <w:b/>
          <w:bCs/>
        </w:rPr>
      </w:pPr>
      <w:r w:rsidRPr="00B703DA">
        <w:rPr>
          <w:rFonts w:ascii="Palatino Linotype" w:eastAsia="Palatino Linotype" w:hAnsi="Palatino Linotype" w:cs="Palatino Linotype"/>
          <w:color w:val="000000"/>
        </w:rPr>
        <w:t xml:space="preserve">Así, </w:t>
      </w:r>
      <w:r w:rsidRPr="00B703DA">
        <w:rPr>
          <w:rFonts w:ascii="Palatino Linotype" w:eastAsia="Palatino Linotype" w:hAnsi="Palatino Linotype" w:cs="Palatino Linotype"/>
        </w:rPr>
        <w:t xml:space="preserve">para la doctrina el sobreseimiento provoca que un procedimiento se suspenda o se resuelva en definitiva </w:t>
      </w:r>
      <w:r w:rsidRPr="00B703DA">
        <w:rPr>
          <w:rFonts w:ascii="Palatino Linotype" w:eastAsia="Palatino Linotype" w:hAnsi="Palatino Linotype" w:cs="Palatino Linotype"/>
          <w:b/>
          <w:bCs/>
        </w:rPr>
        <w:t>sin que se entre al estudio de los agravios o motivos de inconformidad.</w:t>
      </w:r>
    </w:p>
    <w:p w14:paraId="76F018CB" w14:textId="77777777" w:rsidR="00A8075B" w:rsidRPr="00B703DA" w:rsidRDefault="00A8075B">
      <w:pPr>
        <w:spacing w:line="360" w:lineRule="auto"/>
        <w:ind w:left="360" w:right="1"/>
        <w:jc w:val="both"/>
        <w:rPr>
          <w:rFonts w:ascii="Palatino Linotype" w:eastAsia="Palatino Linotype" w:hAnsi="Palatino Linotype" w:cs="Palatino Linotype"/>
          <w:b/>
          <w:bCs/>
        </w:rPr>
      </w:pPr>
    </w:p>
    <w:p w14:paraId="73F4152F" w14:textId="77777777" w:rsidR="00A8075B" w:rsidRPr="00B703DA" w:rsidRDefault="00F026F3">
      <w:pPr>
        <w:numPr>
          <w:ilvl w:val="0"/>
          <w:numId w:val="1"/>
        </w:numPr>
        <w:spacing w:line="360" w:lineRule="auto"/>
        <w:ind w:left="0" w:right="1" w:firstLine="0"/>
        <w:jc w:val="both"/>
        <w:rPr>
          <w:rFonts w:ascii="Palatino Linotype" w:eastAsia="Palatino Linotype" w:hAnsi="Palatino Linotype" w:cs="Palatino Linotype"/>
          <w:b/>
          <w:bCs/>
        </w:rPr>
      </w:pPr>
      <w:r w:rsidRPr="00B703DA">
        <w:rPr>
          <w:rFonts w:ascii="Palatino Linotype" w:eastAsia="Palatino Linotype" w:hAnsi="Palatino Linotype" w:cs="Palatino Linotype"/>
        </w:rPr>
        <w:t>Este mismo criterio es compartido por el más alto tribunal del país en múltiples jurisprudencias, por lo que a continuación se agrega una de ellas que sirve como orientador en esta resolución:</w:t>
      </w:r>
    </w:p>
    <w:p w14:paraId="75DDAC93" w14:textId="77777777" w:rsidR="00A8075B" w:rsidRPr="00B703DA" w:rsidRDefault="00A8075B">
      <w:pPr>
        <w:spacing w:line="360" w:lineRule="auto"/>
        <w:jc w:val="both"/>
        <w:rPr>
          <w:rFonts w:ascii="Palatino Linotype" w:eastAsia="Palatino Linotype" w:hAnsi="Palatino Linotype" w:cs="Palatino Linotype"/>
          <w:color w:val="000000"/>
        </w:rPr>
      </w:pPr>
    </w:p>
    <w:p w14:paraId="54327106" w14:textId="77777777" w:rsidR="00A8075B" w:rsidRPr="00B703DA" w:rsidRDefault="00F026F3">
      <w:pPr>
        <w:ind w:left="567" w:right="565"/>
        <w:jc w:val="both"/>
        <w:rPr>
          <w:rFonts w:ascii="Palatino Linotype" w:eastAsia="Palatino Linotype" w:hAnsi="Palatino Linotype" w:cs="Palatino Linotype"/>
          <w:i/>
          <w:iCs/>
        </w:rPr>
      </w:pPr>
      <w:r w:rsidRPr="00B703DA">
        <w:rPr>
          <w:rFonts w:ascii="Palatino Linotype" w:eastAsia="Palatino Linotype" w:hAnsi="Palatino Linotype" w:cs="Palatino Linotype"/>
          <w:b/>
          <w:bCs/>
          <w:i/>
          <w:iCs/>
        </w:rPr>
        <w:t>SOBRESEIMIENTO EN EL JUICIO DE AMPARO DIRECTO. IMPIDE EL ESTUDIO DE LAS VIOLACIONES PROCESALES PLANTEADAS EN LOS CONCEPTOS DE VIOLACIÓN. El sobreseimiento</w:t>
      </w:r>
      <w:r w:rsidRPr="00B703DA">
        <w:rPr>
          <w:rFonts w:ascii="Palatino Linotype" w:eastAsia="Palatino Linotype" w:hAnsi="Palatino Linotype" w:cs="Palatino Linotype"/>
          <w:i/>
          <w:iCs/>
        </w:rPr>
        <w:t xml:space="preserve"> en el juicio de amparo directo </w:t>
      </w:r>
      <w:r w:rsidRPr="00B703DA">
        <w:rPr>
          <w:rFonts w:ascii="Palatino Linotype" w:eastAsia="Palatino Linotype" w:hAnsi="Palatino Linotype" w:cs="Palatino Linotype"/>
          <w:b/>
          <w:bCs/>
          <w:i/>
          <w:iCs/>
        </w:rPr>
        <w:t>provoca la terminación de la controversia planteada</w:t>
      </w:r>
      <w:r w:rsidRPr="00B703DA">
        <w:rPr>
          <w:rFonts w:ascii="Palatino Linotype" w:eastAsia="Palatino Linotype" w:hAnsi="Palatino Linotype" w:cs="Palatino Linotype"/>
          <w:i/>
          <w:iCs/>
        </w:rPr>
        <w:t xml:space="preserve"> por el quejoso en la demanda de amparo</w:t>
      </w:r>
      <w:r w:rsidRPr="00B703DA">
        <w:rPr>
          <w:rFonts w:ascii="Palatino Linotype" w:eastAsia="Palatino Linotype" w:hAnsi="Palatino Linotype" w:cs="Palatino Linotype"/>
          <w:b/>
          <w:bCs/>
          <w:i/>
          <w:iCs/>
        </w:rPr>
        <w:t>, sin hacer un pronunciamiento de fondo sobre la legalidad o ilegalidad de la sentencia reclamada</w:t>
      </w:r>
      <w:r w:rsidRPr="00B703DA">
        <w:rPr>
          <w:rFonts w:ascii="Palatino Linotype" w:eastAsia="Palatino Linotype" w:hAnsi="Palatino Linotype" w:cs="Palatino Linotype"/>
          <w:i/>
          <w:iCs/>
        </w:rPr>
        <w:t xml:space="preserve">. </w:t>
      </w:r>
      <w:r w:rsidRPr="00B703DA">
        <w:rPr>
          <w:rFonts w:ascii="Palatino Linotype" w:eastAsia="Palatino Linotype" w:hAnsi="Palatino Linotype" w:cs="Palatino Linotype"/>
          <w:b/>
          <w:bCs/>
          <w:i/>
          <w:iCs/>
        </w:rPr>
        <w:t>Por consiguiente, si al sobreseerse en el juicio de amparo no se pueden estudiar los planteamientos que se hacen valer en contra del fallo reclamado, tampoco se deben analizar las violaciones procesales propuestas en los conceptos de violación, dado que, la principal consecuencia del sobreseimiento es poner fin al juicio de amparo sin resolver la controversia en sus méritos</w:t>
      </w:r>
      <w:r w:rsidRPr="00B703DA">
        <w:rPr>
          <w:rFonts w:ascii="Palatino Linotype" w:eastAsia="Palatino Linotype" w:hAnsi="Palatino Linotype" w:cs="Palatino Linotype"/>
          <w:i/>
          <w:iCs/>
        </w:rPr>
        <w:t>.</w:t>
      </w:r>
    </w:p>
    <w:p w14:paraId="2E26C321" w14:textId="77777777" w:rsidR="00A8075B" w:rsidRPr="00B703DA" w:rsidRDefault="00F026F3">
      <w:pPr>
        <w:ind w:left="567" w:right="565"/>
        <w:jc w:val="both"/>
        <w:rPr>
          <w:rFonts w:ascii="Palatino Linotype" w:eastAsia="Palatino Linotype" w:hAnsi="Palatino Linotype" w:cs="Palatino Linotype"/>
          <w:i/>
          <w:iCs/>
        </w:rPr>
      </w:pPr>
      <w:r w:rsidRPr="00B703DA">
        <w:rPr>
          <w:rFonts w:ascii="Palatino Linotype" w:eastAsia="Palatino Linotype" w:hAnsi="Palatino Linotype" w:cs="Palatino Linotype"/>
          <w:i/>
          <w:iCs/>
        </w:rPr>
        <w:lastRenderedPageBreak/>
        <w:t>SÉPTIMO TRIBUNAL COLEGIADO EN MATERIA CIVIL DEL PRIMER CIRCUITO.</w:t>
      </w:r>
    </w:p>
    <w:p w14:paraId="20189B90" w14:textId="77777777" w:rsidR="00A8075B" w:rsidRPr="00B703DA" w:rsidRDefault="00F026F3">
      <w:pPr>
        <w:ind w:left="567" w:right="565"/>
        <w:jc w:val="both"/>
        <w:rPr>
          <w:rFonts w:ascii="Palatino Linotype" w:eastAsia="Palatino Linotype" w:hAnsi="Palatino Linotype" w:cs="Palatino Linotype"/>
          <w:b/>
          <w:bCs/>
          <w:i/>
          <w:iCs/>
        </w:rPr>
      </w:pPr>
      <w:r w:rsidRPr="00B703DA">
        <w:rPr>
          <w:rFonts w:ascii="Palatino Linotype" w:eastAsia="Palatino Linotype" w:hAnsi="Palatino Linotype" w:cs="Palatino Linotype"/>
          <w:i/>
          <w:iCs/>
        </w:rPr>
        <w:t>Amparo directo 699/2008. Mariana Leticia González Steele. 13 de noviembre de 2008. Unanimidad de votos. Ponente: Sara Judith Montalvo Trejo. Secretario: Arnulfo Mateos García.</w:t>
      </w:r>
    </w:p>
    <w:p w14:paraId="6B149D3B" w14:textId="77777777" w:rsidR="00A8075B" w:rsidRPr="00B703DA" w:rsidRDefault="00A8075B">
      <w:pPr>
        <w:spacing w:line="360" w:lineRule="auto"/>
        <w:jc w:val="both"/>
        <w:rPr>
          <w:rFonts w:ascii="Palatino Linotype" w:eastAsia="Palatino Linotype" w:hAnsi="Palatino Linotype" w:cs="Palatino Linotype"/>
          <w:color w:val="000000"/>
        </w:rPr>
      </w:pPr>
    </w:p>
    <w:p w14:paraId="10E0C9F0" w14:textId="77777777" w:rsidR="00A8075B" w:rsidRPr="00B703DA" w:rsidRDefault="00F026F3">
      <w:pPr>
        <w:numPr>
          <w:ilvl w:val="0"/>
          <w:numId w:val="1"/>
        </w:numPr>
        <w:spacing w:line="360" w:lineRule="auto"/>
        <w:ind w:left="0" w:right="1" w:firstLine="0"/>
        <w:jc w:val="both"/>
        <w:rPr>
          <w:rFonts w:ascii="Palatino Linotype" w:eastAsia="Palatino Linotype" w:hAnsi="Palatino Linotype" w:cs="Palatino Linotype"/>
          <w:b/>
          <w:bCs/>
        </w:rPr>
      </w:pPr>
      <w:r w:rsidRPr="00B703DA">
        <w:rPr>
          <w:rFonts w:ascii="Palatino Linotype" w:eastAsia="Palatino Linotype" w:hAnsi="Palatino Linotype" w:cs="Palatino Linotype"/>
          <w:color w:val="000000"/>
        </w:rPr>
        <w:t xml:space="preserve">Consecuentemente, </w:t>
      </w:r>
      <w:r w:rsidRPr="00B703DA">
        <w:rPr>
          <w:rFonts w:ascii="Palatino Linotype" w:eastAsia="Palatino Linotype" w:hAnsi="Palatino Linotype" w:cs="Palatino Linotype"/>
        </w:rPr>
        <w:t>por lo que hace a los motivos de inconformidad, los mismos devienen inatendibles por actualizarse la figura del sobreseimiento, misma que impide el estudio de los agravios planteados, máxime que se ha dado cumplimiento al derecho de acceso a la información.</w:t>
      </w:r>
    </w:p>
    <w:p w14:paraId="1AAFA613" w14:textId="77777777" w:rsidR="00A8075B" w:rsidRPr="00B703DA" w:rsidRDefault="00A8075B">
      <w:pPr>
        <w:spacing w:line="360" w:lineRule="auto"/>
        <w:jc w:val="both"/>
        <w:rPr>
          <w:rFonts w:ascii="Palatino Linotype" w:eastAsia="Palatino Linotype" w:hAnsi="Palatino Linotype" w:cs="Palatino Linotype"/>
          <w:color w:val="000000"/>
        </w:rPr>
      </w:pPr>
    </w:p>
    <w:p w14:paraId="5F82EEFB" w14:textId="77777777" w:rsidR="00A8075B" w:rsidRPr="00B703DA" w:rsidRDefault="00F026F3">
      <w:pPr>
        <w:numPr>
          <w:ilvl w:val="0"/>
          <w:numId w:val="1"/>
        </w:numPr>
        <w:spacing w:line="360" w:lineRule="auto"/>
        <w:ind w:left="0" w:right="1" w:firstLine="0"/>
        <w:jc w:val="both"/>
        <w:rPr>
          <w:rFonts w:ascii="Palatino Linotype" w:eastAsia="Palatino Linotype" w:hAnsi="Palatino Linotype" w:cs="Palatino Linotype"/>
          <w:b/>
          <w:bCs/>
        </w:rPr>
      </w:pPr>
      <w:r w:rsidRPr="00B703DA">
        <w:rPr>
          <w:rFonts w:ascii="Palatino Linotype" w:eastAsia="Palatino Linotype" w:hAnsi="Palatino Linotype" w:cs="Palatino Linotype"/>
          <w:color w:val="000000"/>
        </w:rPr>
        <w:t xml:space="preserve">Bajo </w:t>
      </w:r>
      <w:r w:rsidRPr="00B703DA">
        <w:rPr>
          <w:rFonts w:ascii="Palatino Linotype" w:eastAsia="Palatino Linotype" w:hAnsi="Palatino Linotype" w:cs="Palatino Linotype"/>
        </w:rPr>
        <w:t xml:space="preserve">ese tenor y en términos del artículo 186 fracción I este Pleno determina el </w:t>
      </w:r>
      <w:r w:rsidRPr="00B703DA">
        <w:rPr>
          <w:rFonts w:ascii="Palatino Linotype" w:eastAsia="Palatino Linotype" w:hAnsi="Palatino Linotype" w:cs="Palatino Linotype"/>
          <w:b/>
          <w:bCs/>
        </w:rPr>
        <w:t xml:space="preserve">SOBRESEIMIENTO </w:t>
      </w:r>
      <w:r w:rsidRPr="00B703DA">
        <w:rPr>
          <w:rFonts w:ascii="Palatino Linotype" w:eastAsia="Palatino Linotype" w:hAnsi="Palatino Linotype" w:cs="Palatino Linotype"/>
        </w:rPr>
        <w:t>del presente recurso de revisión, toda vez que la afectación al derecho de acceso a la información pública establecido constitucionalmente a favor del Particular ha sido resarcida.</w:t>
      </w:r>
    </w:p>
    <w:p w14:paraId="3D170959" w14:textId="77777777" w:rsidR="00A8075B" w:rsidRPr="00B703DA" w:rsidRDefault="00A8075B">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37CE5FF8" w14:textId="77777777" w:rsidR="00A8075B" w:rsidRPr="00B703DA" w:rsidRDefault="00F026F3">
      <w:pPr>
        <w:numPr>
          <w:ilvl w:val="0"/>
          <w:numId w:val="9"/>
        </w:numPr>
        <w:pBdr>
          <w:top w:val="nil"/>
          <w:left w:val="nil"/>
          <w:bottom w:val="nil"/>
          <w:right w:val="nil"/>
          <w:between w:val="nil"/>
        </w:pBdr>
        <w:spacing w:line="360" w:lineRule="auto"/>
        <w:rPr>
          <w:rFonts w:ascii="Palatino Linotype" w:eastAsia="Palatino Linotype" w:hAnsi="Palatino Linotype" w:cs="Palatino Linotype"/>
          <w:b/>
          <w:bCs/>
          <w:color w:val="000000"/>
        </w:rPr>
      </w:pPr>
      <w:r w:rsidRPr="00B703DA">
        <w:rPr>
          <w:rFonts w:ascii="Palatino Linotype" w:eastAsia="Palatino Linotype" w:hAnsi="Palatino Linotype" w:cs="Palatino Linotype"/>
          <w:b/>
          <w:bCs/>
          <w:color w:val="000000"/>
        </w:rPr>
        <w:t>02968/INFOEM/IP/RR/2026</w:t>
      </w:r>
    </w:p>
    <w:p w14:paraId="03446F42" w14:textId="77777777" w:rsidR="00A8075B" w:rsidRPr="00B703DA" w:rsidRDefault="00A8075B">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736CF95C" w14:textId="77777777" w:rsidR="00A8075B" w:rsidRPr="00B703DA" w:rsidRDefault="00F026F3">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B703DA">
        <w:rPr>
          <w:rFonts w:ascii="Palatino Linotype" w:eastAsia="Palatino Linotype" w:hAnsi="Palatino Linotype" w:cs="Palatino Linotype"/>
          <w:color w:val="000000"/>
        </w:rPr>
        <w:t xml:space="preserve">Ahora bien , por lo que respecta al </w:t>
      </w:r>
      <w:r w:rsidRPr="00B703DA">
        <w:rPr>
          <w:rFonts w:ascii="Palatino Linotype" w:eastAsia="Palatino Linotype" w:hAnsi="Palatino Linotype" w:cs="Palatino Linotype"/>
          <w:b/>
          <w:bCs/>
          <w:color w:val="000000"/>
        </w:rPr>
        <w:t xml:space="preserve">RECURSO DE REVISIÓN 02968/INFOEM/IP/RR/2026, </w:t>
      </w:r>
      <w:r w:rsidRPr="00B703DA">
        <w:rPr>
          <w:rFonts w:ascii="Palatino Linotype" w:eastAsia="Palatino Linotype" w:hAnsi="Palatino Linotype" w:cs="Palatino Linotype"/>
          <w:color w:val="000000"/>
        </w:rPr>
        <w:t>el particular requirió lo siguiente:</w:t>
      </w:r>
    </w:p>
    <w:p w14:paraId="36A73C14" w14:textId="77777777" w:rsidR="00A8075B" w:rsidRPr="00B703DA" w:rsidRDefault="00A8075B">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48B8AD32" w14:textId="77777777" w:rsidR="00A8075B" w:rsidRPr="00B703DA" w:rsidRDefault="00F026F3">
      <w:pPr>
        <w:pBdr>
          <w:top w:val="nil"/>
          <w:left w:val="nil"/>
          <w:bottom w:val="nil"/>
          <w:right w:val="nil"/>
          <w:between w:val="nil"/>
        </w:pBdr>
        <w:spacing w:line="360" w:lineRule="auto"/>
        <w:ind w:left="720"/>
        <w:jc w:val="both"/>
        <w:rPr>
          <w:rFonts w:ascii="Palatino Linotype" w:eastAsia="Palatino Linotype" w:hAnsi="Palatino Linotype" w:cs="Palatino Linotype"/>
          <w:b/>
          <w:bCs/>
          <w:color w:val="000000"/>
        </w:rPr>
      </w:pPr>
      <w:r w:rsidRPr="00B703DA">
        <w:rPr>
          <w:rFonts w:ascii="Palatino Linotype" w:eastAsia="Palatino Linotype" w:hAnsi="Palatino Linotype" w:cs="Palatino Linotype"/>
          <w:b/>
          <w:bCs/>
          <w:color w:val="000000"/>
        </w:rPr>
        <w:t>B. De la entrega de los Programas de Equipamiento de calentadores, construcción de cisternas y construcción de cuartos dormitorios, otorgados por el Ayuntamiento de Calimaya, la siguiente información:</w:t>
      </w:r>
    </w:p>
    <w:p w14:paraId="6FD94083" w14:textId="77777777" w:rsidR="00A8075B" w:rsidRPr="00B703DA" w:rsidRDefault="00F026F3">
      <w:pPr>
        <w:numPr>
          <w:ilvl w:val="1"/>
          <w:numId w:val="13"/>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B703DA">
        <w:rPr>
          <w:rFonts w:ascii="Palatino Linotype" w:eastAsia="Palatino Linotype" w:hAnsi="Palatino Linotype" w:cs="Palatino Linotype"/>
          <w:b/>
          <w:bCs/>
          <w:color w:val="000000"/>
        </w:rPr>
        <w:t>Ubicación de los ocho paraderos</w:t>
      </w:r>
    </w:p>
    <w:p w14:paraId="7C8CCA43" w14:textId="77777777" w:rsidR="00A8075B" w:rsidRPr="00B703DA" w:rsidRDefault="00F026F3">
      <w:pPr>
        <w:numPr>
          <w:ilvl w:val="1"/>
          <w:numId w:val="13"/>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B703DA">
        <w:rPr>
          <w:rFonts w:ascii="Palatino Linotype" w:eastAsia="Palatino Linotype" w:hAnsi="Palatino Linotype" w:cs="Palatino Linotype"/>
          <w:b/>
          <w:bCs/>
          <w:color w:val="000000"/>
        </w:rPr>
        <w:t>Documento que avale la entrega del apoyo a cada beneficiario</w:t>
      </w:r>
    </w:p>
    <w:p w14:paraId="4038631A" w14:textId="77777777" w:rsidR="00A8075B" w:rsidRPr="00B703DA" w:rsidRDefault="00A8075B">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4E3EB28A" w14:textId="77777777" w:rsidR="00A8075B" w:rsidRPr="00B703DA" w:rsidRDefault="00F026F3">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B703DA">
        <w:rPr>
          <w:rFonts w:ascii="Palatino Linotype" w:eastAsia="Palatino Linotype" w:hAnsi="Palatino Linotype" w:cs="Palatino Linotype"/>
          <w:color w:val="000000"/>
        </w:rPr>
        <w:lastRenderedPageBreak/>
        <w:t xml:space="preserve">De lo anterior el </w:t>
      </w:r>
      <w:r w:rsidRPr="00B703DA">
        <w:rPr>
          <w:rFonts w:ascii="Palatino Linotype" w:eastAsia="Palatino Linotype" w:hAnsi="Palatino Linotype" w:cs="Palatino Linotype"/>
          <w:b/>
          <w:bCs/>
          <w:color w:val="000000"/>
        </w:rPr>
        <w:t xml:space="preserve">SUJETO OBLIGADO </w:t>
      </w:r>
      <w:r w:rsidRPr="00B703DA">
        <w:rPr>
          <w:rFonts w:ascii="Palatino Linotype" w:eastAsia="Palatino Linotype" w:hAnsi="Palatino Linotype" w:cs="Palatino Linotype"/>
          <w:color w:val="000000"/>
        </w:rPr>
        <w:t xml:space="preserve">por medio de la Directora de Obras Públicas, remite el croquis </w:t>
      </w:r>
      <w:r w:rsidRPr="00B703DA">
        <w:rPr>
          <w:rFonts w:ascii="Palatino Linotype" w:eastAsia="Palatino Linotype" w:hAnsi="Palatino Linotype" w:cs="Palatino Linotype"/>
        </w:rPr>
        <w:t>donde, se especifica la ubicación de los ocho paraderos requeridos por el particular; así como los formatos FPS4 Acta de Entrega Recepción y Reporte de Conclusión de Obra, especificando que de tal documento se hace constar el recibimiento de los beneficiarios en los programas de cisternas, calentadores solares y cuartos dormitorios en el ejercicio fiscal 2025.</w:t>
      </w:r>
    </w:p>
    <w:p w14:paraId="565426A8" w14:textId="77777777" w:rsidR="00A8075B" w:rsidRPr="00B703DA" w:rsidRDefault="00A8075B">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755BE2A7" w14:textId="77777777" w:rsidR="00A8075B" w:rsidRPr="00B703DA" w:rsidRDefault="00F026F3">
      <w:pPr>
        <w:numPr>
          <w:ilvl w:val="0"/>
          <w:numId w:val="1"/>
        </w:numPr>
        <w:spacing w:line="360" w:lineRule="auto"/>
        <w:ind w:left="0" w:firstLine="0"/>
        <w:jc w:val="both"/>
        <w:rPr>
          <w:rFonts w:ascii="Palatino Linotype" w:eastAsia="Palatino Linotype" w:hAnsi="Palatino Linotype" w:cs="Palatino Linotype"/>
          <w:color w:val="000000"/>
        </w:rPr>
      </w:pPr>
      <w:r w:rsidRPr="00B703DA">
        <w:rPr>
          <w:rFonts w:ascii="Palatino Linotype" w:eastAsia="Palatino Linotype" w:hAnsi="Palatino Linotype" w:cs="Palatino Linotype"/>
          <w:color w:val="000000"/>
        </w:rPr>
        <w:t xml:space="preserve">Por lo anterior, el </w:t>
      </w:r>
      <w:r w:rsidRPr="00B703DA">
        <w:rPr>
          <w:rFonts w:ascii="Palatino Linotype" w:eastAsia="Palatino Linotype" w:hAnsi="Palatino Linotype" w:cs="Palatino Linotype"/>
          <w:b/>
          <w:bCs/>
          <w:color w:val="000000"/>
        </w:rPr>
        <w:t>RECURRENTE</w:t>
      </w:r>
      <w:r w:rsidRPr="00B703DA">
        <w:rPr>
          <w:rFonts w:ascii="Palatino Linotype" w:eastAsia="Palatino Linotype" w:hAnsi="Palatino Linotype" w:cs="Palatino Linotype"/>
          <w:color w:val="000000"/>
        </w:rPr>
        <w:t xml:space="preserve"> por medio del recurso de revisión, manifestó como razones o motivos de inconformidad: </w:t>
      </w:r>
      <w:r w:rsidRPr="00B703DA">
        <w:rPr>
          <w:rFonts w:ascii="Palatino Linotype" w:eastAsia="Palatino Linotype" w:hAnsi="Palatino Linotype" w:cs="Palatino Linotype"/>
          <w:b/>
          <w:bCs/>
          <w:i/>
          <w:iCs/>
        </w:rPr>
        <w:t>“ENTREGARON INFORMACION QUE NO CORRESPONDE CON LO SOLICTADOS, ENTREGARON ACTAS DE TERMINACION DE OBRA, MÁS NO DE LOS BENEFICIARIOS, INCURRIENDO EN UNA FALTA , FAVOR DE PROPORCIONAR LA INFORMACIÓN QUE SE SOLICITA.” (Sic)</w:t>
      </w:r>
    </w:p>
    <w:p w14:paraId="611328E3" w14:textId="77777777" w:rsidR="00A8075B" w:rsidRPr="00B703DA" w:rsidRDefault="00A8075B">
      <w:pPr>
        <w:spacing w:line="360" w:lineRule="auto"/>
        <w:jc w:val="both"/>
        <w:rPr>
          <w:rFonts w:ascii="Palatino Linotype" w:eastAsia="Palatino Linotype" w:hAnsi="Palatino Linotype" w:cs="Palatino Linotype"/>
        </w:rPr>
      </w:pPr>
    </w:p>
    <w:p w14:paraId="37146EFF" w14:textId="77777777" w:rsidR="00A8075B" w:rsidRPr="00B703DA" w:rsidRDefault="00F026F3">
      <w:pPr>
        <w:numPr>
          <w:ilvl w:val="0"/>
          <w:numId w:val="1"/>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rPr>
      </w:pPr>
      <w:r w:rsidRPr="00B703DA">
        <w:rPr>
          <w:rFonts w:ascii="Palatino Linotype" w:eastAsia="Palatino Linotype" w:hAnsi="Palatino Linotype" w:cs="Palatino Linotype"/>
          <w:color w:val="000000"/>
          <w:highlight w:val="white"/>
        </w:rPr>
        <w:t xml:space="preserve">En este sentido, resulta necesario señalar que, el </w:t>
      </w:r>
      <w:r w:rsidRPr="00B703DA">
        <w:rPr>
          <w:rFonts w:ascii="Palatino Linotype" w:eastAsia="Palatino Linotype" w:hAnsi="Palatino Linotype" w:cs="Palatino Linotype"/>
          <w:b/>
          <w:bCs/>
          <w:color w:val="000000"/>
          <w:highlight w:val="white"/>
        </w:rPr>
        <w:t xml:space="preserve">RECURRENTE </w:t>
      </w:r>
      <w:r w:rsidRPr="00B703DA">
        <w:rPr>
          <w:rFonts w:ascii="Palatino Linotype" w:eastAsia="Palatino Linotype" w:hAnsi="Palatino Linotype" w:cs="Palatino Linotype"/>
          <w:color w:val="000000"/>
          <w:highlight w:val="white"/>
        </w:rPr>
        <w:t xml:space="preserve">no se inconformó por la totalidad de la respuesta. Bajo ese tenor, se tiene que la parte de la respuesta que no fue impugnada debe declararse como consentida, toda vez que, al no haber realizado manifestaciones de inconformidad al respecto, se infiere que la información proporcionada por el </w:t>
      </w:r>
      <w:r w:rsidRPr="00B703DA">
        <w:rPr>
          <w:rFonts w:ascii="Palatino Linotype" w:eastAsia="Palatino Linotype" w:hAnsi="Palatino Linotype" w:cs="Palatino Linotype"/>
          <w:b/>
          <w:bCs/>
          <w:color w:val="000000"/>
          <w:highlight w:val="white"/>
        </w:rPr>
        <w:t>SUJETO OBLIGADO</w:t>
      </w:r>
      <w:r w:rsidRPr="00B703DA">
        <w:rPr>
          <w:rFonts w:ascii="Palatino Linotype" w:eastAsia="Palatino Linotype" w:hAnsi="Palatino Linotype" w:cs="Palatino Linotype"/>
          <w:color w:val="000000"/>
          <w:highlight w:val="white"/>
        </w:rPr>
        <w:t xml:space="preserve"> satisface este punto de la solicitud presentada.</w:t>
      </w:r>
    </w:p>
    <w:p w14:paraId="25F30102" w14:textId="77777777" w:rsidR="00A8075B" w:rsidRPr="00B703DA" w:rsidRDefault="00A8075B">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14:paraId="767A716E" w14:textId="77777777" w:rsidR="00A8075B" w:rsidRPr="00B703DA" w:rsidRDefault="00F026F3">
      <w:pPr>
        <w:numPr>
          <w:ilvl w:val="0"/>
          <w:numId w:val="1"/>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rPr>
      </w:pPr>
      <w:r w:rsidRPr="00B703DA">
        <w:rPr>
          <w:rFonts w:ascii="Palatino Linotype" w:eastAsia="Palatino Linotype" w:hAnsi="Palatino Linotype" w:cs="Palatino Linotype"/>
          <w:color w:val="000000"/>
          <w:highlight w:val="white"/>
        </w:rPr>
        <w:t xml:space="preserve">Lo anterior es así, debido a que cuando un Recurrente impugna la respuesta del </w:t>
      </w:r>
      <w:r w:rsidRPr="00B703DA">
        <w:rPr>
          <w:rFonts w:ascii="Palatino Linotype" w:eastAsia="Palatino Linotype" w:hAnsi="Palatino Linotype" w:cs="Palatino Linotype"/>
          <w:b/>
          <w:bCs/>
          <w:color w:val="000000"/>
          <w:highlight w:val="white"/>
        </w:rPr>
        <w:t>SUJETO OBLIGADO</w:t>
      </w:r>
      <w:r w:rsidRPr="00B703DA">
        <w:rPr>
          <w:rFonts w:ascii="Palatino Linotype" w:eastAsia="Palatino Linotype" w:hAnsi="Palatino Linotype" w:cs="Palatino Linotype"/>
          <w:color w:val="000000"/>
          <w:highlight w:val="white"/>
        </w:rPr>
        <w:t>, y éste no expresa Razón o Motivo de Inconformidad en contra de todos los rubros solicitados, dichos rubros deben declararse atendidos, pues se entiende que el Recurrente está conforme con la información entregada al no contravenir la misma. Sirve de Apoyo a lo anterior, por analogía la Tesis Jurisprudencial Número 3ª./J.7/91, Publicada en el Semanario Judicial de la Federación y su Gaceta bajo el número de registro 174,177, que establece lo siguiente: </w:t>
      </w:r>
    </w:p>
    <w:p w14:paraId="0EC6CD2F" w14:textId="77777777" w:rsidR="00A8075B" w:rsidRPr="00B703DA" w:rsidRDefault="00F026F3">
      <w:pPr>
        <w:pBdr>
          <w:top w:val="nil"/>
          <w:left w:val="nil"/>
          <w:bottom w:val="nil"/>
          <w:right w:val="nil"/>
          <w:between w:val="nil"/>
        </w:pBdr>
        <w:ind w:left="720" w:right="567"/>
        <w:jc w:val="both"/>
        <w:rPr>
          <w:rFonts w:ascii="Palatino Linotype" w:eastAsia="Palatino Linotype" w:hAnsi="Palatino Linotype" w:cs="Palatino Linotype"/>
          <w:color w:val="000000"/>
          <w:highlight w:val="white"/>
        </w:rPr>
      </w:pPr>
      <w:r w:rsidRPr="00B703DA">
        <w:rPr>
          <w:rFonts w:ascii="Palatino Linotype" w:eastAsia="Palatino Linotype" w:hAnsi="Palatino Linotype" w:cs="Palatino Linotype"/>
          <w:b/>
          <w:bCs/>
          <w:i/>
          <w:iCs/>
          <w:color w:val="000000"/>
          <w:highlight w:val="white"/>
        </w:rPr>
        <w:lastRenderedPageBreak/>
        <w:t xml:space="preserve">“REVISIÓN EN AMPARO. LOS RESOLUTIVOS NO COMBATIDOS DEBEN DECLARARSE FIRMES. </w:t>
      </w:r>
      <w:r w:rsidRPr="00B703DA">
        <w:rPr>
          <w:rFonts w:ascii="Palatino Linotype" w:eastAsia="Palatino Linotype" w:hAnsi="Palatino Linotype" w:cs="Palatino Linotype"/>
          <w:i/>
          <w:iCs/>
          <w:color w:val="000000"/>
          <w:highlight w:val="white"/>
        </w:rPr>
        <w:t>Cuando algún resolutivo de la sentencia impugnada afecta a la recurrente, y ésta no expresa agravio en contra de las consideraciones que le sirven de base, dicho resolutivo debe declararse firme. Esto es, en el caso referido, no obstante que la materia de la revisión comprende a todos los resolutivos que afectan a la recurrente, deben declararse firmes aquéllos en contra de los cuales no se formuló agravio y dicha declaración de firmeza debe reflejarse en la parte considerativa y en los resolutivos debe confirmarse la sentencia recurrida en la parte correspondiente.”</w:t>
      </w:r>
      <w:r w:rsidRPr="00B703DA">
        <w:rPr>
          <w:rFonts w:ascii="Palatino Linotype" w:eastAsia="Palatino Linotype" w:hAnsi="Palatino Linotype" w:cs="Palatino Linotype"/>
          <w:color w:val="000000"/>
          <w:highlight w:val="white"/>
        </w:rPr>
        <w:t> </w:t>
      </w:r>
    </w:p>
    <w:p w14:paraId="7BBA445C" w14:textId="77777777" w:rsidR="00A8075B" w:rsidRPr="00B703DA" w:rsidRDefault="00A8075B">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14:paraId="33DD77C8" w14:textId="77777777" w:rsidR="00A8075B" w:rsidRPr="00B703DA" w:rsidRDefault="00F026F3">
      <w:pPr>
        <w:numPr>
          <w:ilvl w:val="0"/>
          <w:numId w:val="1"/>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rPr>
      </w:pPr>
      <w:r w:rsidRPr="00B703DA">
        <w:rPr>
          <w:rFonts w:ascii="Palatino Linotype" w:eastAsia="Palatino Linotype" w:hAnsi="Palatino Linotype" w:cs="Palatino Linotype"/>
        </w:rPr>
        <w:t xml:space="preserve"> </w:t>
      </w:r>
      <w:r w:rsidRPr="00B703DA">
        <w:rPr>
          <w:rFonts w:ascii="Palatino Linotype" w:eastAsia="Palatino Linotype" w:hAnsi="Palatino Linotype" w:cs="Palatino Linotype"/>
          <w:color w:val="000000"/>
          <w:highlight w:val="white"/>
        </w:rPr>
        <w:t xml:space="preserve">Consecuentemente, se reitera que la parte de la solicitud que no fue impugnada debe declararse consentida por el </w:t>
      </w:r>
      <w:r w:rsidRPr="00B703DA">
        <w:rPr>
          <w:rFonts w:ascii="Palatino Linotype" w:eastAsia="Palatino Linotype" w:hAnsi="Palatino Linotype" w:cs="Palatino Linotype"/>
          <w:b/>
          <w:bCs/>
          <w:color w:val="000000"/>
          <w:highlight w:val="white"/>
        </w:rPr>
        <w:t>RECURRENTE</w:t>
      </w:r>
      <w:r w:rsidRPr="00B703DA">
        <w:rPr>
          <w:rFonts w:ascii="Palatino Linotype" w:eastAsia="Palatino Linotype" w:hAnsi="Palatino Linotype" w:cs="Palatino Linotype"/>
          <w:color w:val="000000"/>
          <w:highlight w:val="white"/>
        </w:rPr>
        <w:t>, debido a que no se realizaron manifestaciones de inconformidad, por lo que no pueden producirse efectos jurídicos tendentes a revocar, confirmar o modificar el acto reclamado ya que se infiere un consentimiento del Recurrente</w:t>
      </w:r>
      <w:r w:rsidRPr="00B703DA">
        <w:rPr>
          <w:rFonts w:ascii="Palatino Linotype" w:eastAsia="Palatino Linotype" w:hAnsi="Palatino Linotype" w:cs="Palatino Linotype"/>
          <w:b/>
          <w:bCs/>
          <w:color w:val="000000"/>
          <w:highlight w:val="white"/>
        </w:rPr>
        <w:t xml:space="preserve"> </w:t>
      </w:r>
      <w:r w:rsidRPr="00B703DA">
        <w:rPr>
          <w:rFonts w:ascii="Palatino Linotype" w:eastAsia="Palatino Linotype" w:hAnsi="Palatino Linotype" w:cs="Palatino Linotype"/>
          <w:color w:val="000000"/>
          <w:highlight w:val="white"/>
        </w:rPr>
        <w:t>ante la falta de impugnación eficaz.</w:t>
      </w:r>
    </w:p>
    <w:p w14:paraId="5248FEF5" w14:textId="77777777" w:rsidR="00A8075B" w:rsidRPr="00B703DA" w:rsidRDefault="00A8075B">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rPr>
      </w:pPr>
    </w:p>
    <w:p w14:paraId="5569EBE6" w14:textId="77777777" w:rsidR="00A8075B" w:rsidRPr="00B703DA" w:rsidRDefault="00F026F3">
      <w:pPr>
        <w:numPr>
          <w:ilvl w:val="0"/>
          <w:numId w:val="1"/>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rPr>
      </w:pPr>
      <w:r w:rsidRPr="00B703DA">
        <w:rPr>
          <w:rFonts w:ascii="Palatino Linotype" w:eastAsia="Palatino Linotype" w:hAnsi="Palatino Linotype" w:cs="Palatino Linotype"/>
          <w:color w:val="000000"/>
          <w:highlight w:val="white"/>
        </w:rPr>
        <w:t>Sirve de sustento a lo anterior por analogía la tesis jurisprudencial número VI.3o.C. J/60, publicada en el Semanario Judicial de la Federación y su Gaceta bajo el número de registro 176,608 que a la letra dice:</w:t>
      </w:r>
    </w:p>
    <w:p w14:paraId="5B8BA9CC" w14:textId="77777777" w:rsidR="00A8075B" w:rsidRPr="00B703DA" w:rsidRDefault="00A8075B">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14:paraId="17FDEFBF" w14:textId="77777777" w:rsidR="00A8075B" w:rsidRPr="00B703DA" w:rsidRDefault="00F026F3">
      <w:pPr>
        <w:pBdr>
          <w:top w:val="nil"/>
          <w:left w:val="nil"/>
          <w:bottom w:val="nil"/>
          <w:right w:val="nil"/>
          <w:between w:val="nil"/>
        </w:pBdr>
        <w:ind w:left="720" w:right="851"/>
        <w:jc w:val="both"/>
        <w:rPr>
          <w:rFonts w:ascii="Palatino Linotype" w:eastAsia="Palatino Linotype" w:hAnsi="Palatino Linotype" w:cs="Palatino Linotype"/>
          <w:color w:val="000000"/>
        </w:rPr>
      </w:pPr>
      <w:r w:rsidRPr="00B703DA">
        <w:rPr>
          <w:rFonts w:ascii="Palatino Linotype" w:eastAsia="Palatino Linotype" w:hAnsi="Palatino Linotype" w:cs="Palatino Linotype"/>
          <w:b/>
          <w:bCs/>
          <w:i/>
          <w:iCs/>
          <w:smallCaps/>
          <w:color w:val="000000"/>
          <w:highlight w:val="white"/>
        </w:rPr>
        <w:t xml:space="preserve">ACTOS CONSENTIDOS. SON LOS QUE NO SE IMPUGNAN MEDIANTE EL RECURSO IDÓNEO. </w:t>
      </w:r>
      <w:r w:rsidRPr="00B703DA">
        <w:rPr>
          <w:rFonts w:ascii="Palatino Linotype" w:eastAsia="Palatino Linotype" w:hAnsi="Palatino Linotype" w:cs="Palatino Linotype"/>
          <w:i/>
          <w:iCs/>
          <w:color w:val="000000"/>
          <w:highlight w:val="white"/>
        </w:rPr>
        <w:t>Debe reputarse como consentido el acto que no se impugnó por el medio establecido por la ley,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r w:rsidRPr="00B703DA">
        <w:rPr>
          <w:rFonts w:ascii="Palatino Linotype" w:eastAsia="Palatino Linotype" w:hAnsi="Palatino Linotype" w:cs="Palatino Linotype"/>
          <w:color w:val="000000"/>
          <w:highlight w:val="white"/>
        </w:rPr>
        <w:t> </w:t>
      </w:r>
    </w:p>
    <w:p w14:paraId="03E336CD" w14:textId="77777777" w:rsidR="00A8075B" w:rsidRPr="00B703DA" w:rsidRDefault="00A8075B">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rPr>
      </w:pPr>
    </w:p>
    <w:p w14:paraId="3EBA03BB" w14:textId="77777777" w:rsidR="00A8075B" w:rsidRPr="00B703DA" w:rsidRDefault="00F026F3">
      <w:pPr>
        <w:numPr>
          <w:ilvl w:val="0"/>
          <w:numId w:val="1"/>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rPr>
      </w:pPr>
      <w:r w:rsidRPr="00B703DA">
        <w:rPr>
          <w:rFonts w:ascii="Palatino Linotype" w:eastAsia="Palatino Linotype" w:hAnsi="Palatino Linotype" w:cs="Palatino Linotype"/>
          <w:color w:val="000000"/>
          <w:highlight w:val="white"/>
        </w:rPr>
        <w:t>Para mayor abundamiento, también resulta aplicable el criterio 01/20 emitido por el Instituto Nacional de Transparencia, Acceso a la Información Pública y Protección de Datos Personales, que a la letra estipula lo siguiente: </w:t>
      </w:r>
    </w:p>
    <w:p w14:paraId="012DEBB0" w14:textId="77777777" w:rsidR="00A8075B" w:rsidRPr="00B703DA" w:rsidRDefault="00A8075B">
      <w:pPr>
        <w:pBdr>
          <w:top w:val="nil"/>
          <w:left w:val="nil"/>
          <w:bottom w:val="nil"/>
          <w:right w:val="nil"/>
          <w:between w:val="nil"/>
        </w:pBdr>
        <w:tabs>
          <w:tab w:val="left" w:pos="426"/>
          <w:tab w:val="left" w:pos="567"/>
        </w:tabs>
        <w:jc w:val="both"/>
        <w:rPr>
          <w:rFonts w:ascii="Palatino Linotype" w:eastAsia="Palatino Linotype" w:hAnsi="Palatino Linotype" w:cs="Palatino Linotype"/>
          <w:color w:val="000000"/>
          <w:highlight w:val="white"/>
        </w:rPr>
      </w:pPr>
    </w:p>
    <w:p w14:paraId="59B76EBE" w14:textId="77777777" w:rsidR="00A8075B" w:rsidRPr="00B703DA" w:rsidRDefault="00F026F3">
      <w:pPr>
        <w:pBdr>
          <w:top w:val="nil"/>
          <w:left w:val="nil"/>
          <w:bottom w:val="nil"/>
          <w:right w:val="nil"/>
          <w:between w:val="nil"/>
        </w:pBdr>
        <w:tabs>
          <w:tab w:val="left" w:pos="142"/>
          <w:tab w:val="left" w:pos="426"/>
          <w:tab w:val="left" w:pos="567"/>
        </w:tabs>
        <w:ind w:left="567" w:right="567"/>
        <w:jc w:val="both"/>
        <w:rPr>
          <w:rFonts w:ascii="Palatino Linotype" w:eastAsia="Palatino Linotype" w:hAnsi="Palatino Linotype" w:cs="Palatino Linotype"/>
        </w:rPr>
      </w:pPr>
      <w:r w:rsidRPr="00B703DA">
        <w:rPr>
          <w:rFonts w:ascii="Palatino Linotype" w:eastAsia="Palatino Linotype" w:hAnsi="Palatino Linotype" w:cs="Palatino Linotype"/>
          <w:b/>
          <w:bCs/>
          <w:i/>
          <w:iCs/>
          <w:color w:val="000000"/>
          <w:highlight w:val="white"/>
        </w:rPr>
        <w:t>Actos consentidos tácitamente. Improcedencia de su análisis.</w:t>
      </w:r>
      <w:r w:rsidRPr="00B703DA">
        <w:rPr>
          <w:rFonts w:ascii="Palatino Linotype" w:eastAsia="Palatino Linotype" w:hAnsi="Palatino Linotype" w:cs="Palatino Linotype"/>
          <w:i/>
          <w:iCs/>
          <w:color w:val="000000"/>
          <w:highlight w:val="white"/>
        </w:rPr>
        <w:t xml:space="preserve"> Si en su recurso de revisión, la persona recurrente no expresó inconformidad alguna con ciertas partes de la respuesta otorgada, se entienden tácitamente consentidas, por ende, no deben formar parte del estudio de fondo de la resolución que emite el Instituto.</w:t>
      </w:r>
      <w:r w:rsidRPr="00B703DA">
        <w:rPr>
          <w:rFonts w:ascii="Palatino Linotype" w:eastAsia="Palatino Linotype" w:hAnsi="Palatino Linotype" w:cs="Palatino Linotype"/>
          <w:color w:val="000000"/>
          <w:highlight w:val="white"/>
        </w:rPr>
        <w:t> </w:t>
      </w:r>
    </w:p>
    <w:p w14:paraId="6D204484" w14:textId="77777777" w:rsidR="00A8075B" w:rsidRPr="00B703DA" w:rsidRDefault="00A8075B">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rPr>
      </w:pPr>
    </w:p>
    <w:p w14:paraId="09F16AED" w14:textId="77777777" w:rsidR="00A8075B" w:rsidRPr="00B703DA" w:rsidRDefault="00F026F3">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B703DA">
        <w:rPr>
          <w:rFonts w:ascii="Palatino Linotype" w:eastAsia="Palatino Linotype" w:hAnsi="Palatino Linotype" w:cs="Palatino Linotype"/>
          <w:color w:val="000000"/>
          <w:highlight w:val="white"/>
        </w:rPr>
        <w:t xml:space="preserve">De lo referido, y a efecto de garantizar el efectivo ejercicio del derecho de acceso a la información pública que asiste al </w:t>
      </w:r>
      <w:r w:rsidRPr="00B703DA">
        <w:rPr>
          <w:rFonts w:ascii="Palatino Linotype" w:eastAsia="Palatino Linotype" w:hAnsi="Palatino Linotype" w:cs="Palatino Linotype"/>
          <w:b/>
          <w:bCs/>
          <w:color w:val="000000"/>
          <w:highlight w:val="white"/>
        </w:rPr>
        <w:t>RECURRENTE</w:t>
      </w:r>
      <w:r w:rsidRPr="00B703DA">
        <w:rPr>
          <w:rFonts w:ascii="Palatino Linotype" w:eastAsia="Palatino Linotype" w:hAnsi="Palatino Linotype" w:cs="Palatino Linotype"/>
          <w:color w:val="000000"/>
          <w:highlight w:val="white"/>
        </w:rPr>
        <w:t xml:space="preserve">, resulta conveniente precisar que el presente análisis versará únicamente sobre lo relativo al </w:t>
      </w:r>
      <w:r w:rsidRPr="00B703DA">
        <w:rPr>
          <w:rFonts w:ascii="Palatino Linotype" w:eastAsia="Palatino Linotype" w:hAnsi="Palatino Linotype" w:cs="Palatino Linotype"/>
          <w:b/>
          <w:bCs/>
          <w:color w:val="000000"/>
          <w:highlight w:val="white"/>
        </w:rPr>
        <w:t>documento que dé cuenta de la entrega de apoyos a cada beneficiario por el SUJETO OBLIGADO.</w:t>
      </w:r>
    </w:p>
    <w:p w14:paraId="0D9FBA07" w14:textId="77777777" w:rsidR="00A8075B" w:rsidRPr="00B703DA" w:rsidRDefault="00A8075B">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43B04D4C" w14:textId="77777777" w:rsidR="00A8075B" w:rsidRPr="00B703DA" w:rsidRDefault="00F026F3">
      <w:pPr>
        <w:numPr>
          <w:ilvl w:val="0"/>
          <w:numId w:val="1"/>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color w:val="000000"/>
        </w:rPr>
      </w:pPr>
      <w:r w:rsidRPr="00B703DA">
        <w:rPr>
          <w:rFonts w:ascii="Palatino Linotype" w:eastAsia="Palatino Linotype" w:hAnsi="Palatino Linotype" w:cs="Palatino Linotype"/>
        </w:rPr>
        <w:t>Precisado lo anterior, r</w:t>
      </w:r>
      <w:r w:rsidRPr="00B703DA">
        <w:rPr>
          <w:rFonts w:ascii="Palatino Linotype" w:eastAsia="Palatino Linotype" w:hAnsi="Palatino Linotype" w:cs="Palatino Linotype"/>
          <w:color w:val="000000"/>
        </w:rPr>
        <w:t xml:space="preserve">esulta necesario referir que, el </w:t>
      </w:r>
      <w:r w:rsidRPr="00B703DA">
        <w:rPr>
          <w:rFonts w:ascii="Palatino Linotype" w:eastAsia="Palatino Linotype" w:hAnsi="Palatino Linotype" w:cs="Palatino Linotype"/>
          <w:b/>
          <w:bCs/>
          <w:color w:val="000000"/>
        </w:rPr>
        <w:t xml:space="preserve">SUJETO OBLIGADO </w:t>
      </w:r>
      <w:r w:rsidRPr="00B703DA">
        <w:rPr>
          <w:rFonts w:ascii="Palatino Linotype" w:eastAsia="Palatino Linotype" w:hAnsi="Palatino Linotype" w:cs="Palatino Linotype"/>
          <w:color w:val="000000"/>
        </w:rPr>
        <w:t>asume de manera expresa que genera, posee y administra lo solicitado, tan es así que remite las Actas Entrega-Recepción de Reporte de Conclusión de la Obra referente al equipamiento de Calentadores Solares, Construcción de Cisternas y Construcción de Cuartos Dormitorios.</w:t>
      </w:r>
    </w:p>
    <w:p w14:paraId="5D9243A2" w14:textId="77777777" w:rsidR="00A8075B" w:rsidRPr="00B703DA" w:rsidRDefault="00A8075B">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4F3994B0" w14:textId="77777777" w:rsidR="00A8075B" w:rsidRPr="00B703DA" w:rsidRDefault="00F026F3">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B703DA">
        <w:rPr>
          <w:rFonts w:ascii="Palatino Linotype" w:eastAsia="Palatino Linotype" w:hAnsi="Palatino Linotype" w:cs="Palatino Linotype"/>
          <w:color w:val="000000"/>
        </w:rPr>
        <w:t xml:space="preserve">Aclarado lo anterior, un segundo aspecto que resulta importante establecer, es que debido a que el mismo </w:t>
      </w:r>
      <w:r w:rsidRPr="00B703DA">
        <w:rPr>
          <w:rFonts w:ascii="Palatino Linotype" w:eastAsia="Palatino Linotype" w:hAnsi="Palatino Linotype" w:cs="Palatino Linotype"/>
          <w:b/>
          <w:bCs/>
          <w:color w:val="000000"/>
        </w:rPr>
        <w:t>SUJETO OBLIGADO</w:t>
      </w:r>
      <w:r w:rsidRPr="00B703DA">
        <w:rPr>
          <w:rFonts w:ascii="Palatino Linotype" w:eastAsia="Palatino Linotype" w:hAnsi="Palatino Linotype" w:cs="Palatino Linotype"/>
          <w:color w:val="000000"/>
        </w:rPr>
        <w:t xml:space="preserve"> admite ser poseedor de la información, no es necesario estudiar si este es competente para conocer y en su caso dar respuesta a las solicitudes, pues al remitir Actas Entrega-Recepción, este reconoce contar con la misma.</w:t>
      </w:r>
    </w:p>
    <w:p w14:paraId="6F0A00EC" w14:textId="77777777" w:rsidR="00AB1F63" w:rsidRPr="00B703DA" w:rsidRDefault="00AB1F63" w:rsidP="00AB1F63">
      <w:pPr>
        <w:pStyle w:val="Prrafodelista"/>
        <w:rPr>
          <w:rFonts w:ascii="Palatino Linotype" w:eastAsia="Palatino Linotype" w:hAnsi="Palatino Linotype" w:cs="Palatino Linotype"/>
          <w:color w:val="000000"/>
        </w:rPr>
      </w:pPr>
    </w:p>
    <w:p w14:paraId="6DD24788" w14:textId="77777777" w:rsidR="00A8075B" w:rsidRPr="00B703DA" w:rsidRDefault="00F026F3">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B703DA">
        <w:rPr>
          <w:rFonts w:ascii="Palatino Linotype" w:eastAsia="Palatino Linotype" w:hAnsi="Palatino Linotype" w:cs="Palatino Linotype"/>
          <w:color w:val="000000"/>
        </w:rPr>
        <w:t>Así las cosas, cabe resaltar que, la Ley de Transparencia y Acceso a la Información Pública del Estado de México y Municipios, en su artículo 150, establece que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w:t>
      </w:r>
    </w:p>
    <w:p w14:paraId="592CD114" w14:textId="77777777" w:rsidR="00A8075B" w:rsidRPr="00B703DA" w:rsidRDefault="00F026F3">
      <w:pPr>
        <w:numPr>
          <w:ilvl w:val="0"/>
          <w:numId w:val="1"/>
        </w:numPr>
        <w:pBdr>
          <w:top w:val="nil"/>
          <w:left w:val="nil"/>
          <w:bottom w:val="nil"/>
          <w:right w:val="nil"/>
          <w:between w:val="nil"/>
        </w:pBdr>
        <w:tabs>
          <w:tab w:val="left" w:pos="0"/>
        </w:tabs>
        <w:spacing w:line="360" w:lineRule="auto"/>
        <w:ind w:left="0" w:firstLine="0"/>
        <w:jc w:val="both"/>
        <w:rPr>
          <w:rFonts w:ascii="Palatino Linotype" w:eastAsia="Palatino Linotype" w:hAnsi="Palatino Linotype" w:cs="Palatino Linotype"/>
          <w:color w:val="000000"/>
        </w:rPr>
      </w:pPr>
      <w:r w:rsidRPr="00B703DA">
        <w:rPr>
          <w:rFonts w:ascii="Palatino Linotype" w:eastAsia="Palatino Linotype" w:hAnsi="Palatino Linotype" w:cs="Palatino Linotype"/>
          <w:color w:val="000000"/>
        </w:rPr>
        <w:lastRenderedPageBreak/>
        <w:t>En este sentido, para atender las solicitudes de información, los Sujetos Obligados contarán con un área denominada Unidad de Transparencia</w:t>
      </w:r>
      <w:r w:rsidRPr="00B703DA">
        <w:rPr>
          <w:rFonts w:ascii="Palatino Linotype" w:eastAsia="Palatino Linotype" w:hAnsi="Palatino Linotype" w:cs="Palatino Linotype"/>
          <w:color w:val="000000"/>
          <w:vertAlign w:val="superscript"/>
        </w:rPr>
        <w:footnoteReference w:id="9"/>
      </w:r>
      <w:r w:rsidRPr="00B703DA">
        <w:rPr>
          <w:rFonts w:ascii="Palatino Linotype" w:eastAsia="Palatino Linotype" w:hAnsi="Palatino Linotype" w:cs="Palatino Linotype"/>
          <w:color w:val="000000"/>
        </w:rPr>
        <w:t>, la cual será presidida por un Titular, quien fungirá como enlace entre éstos y los solicitantes. Dicha Unidad será la encargada de tramitar internamente la solicitud de información y tendrá la responsabilidad de verificar en cada caso que la misma no sea confidencial o reservada. Asimismo, contará con las facultades internas necesarias para gestionar la atención a las solicitudes de información</w:t>
      </w:r>
      <w:r w:rsidRPr="00B703DA">
        <w:rPr>
          <w:rFonts w:ascii="Palatino Linotype" w:eastAsia="Palatino Linotype" w:hAnsi="Palatino Linotype" w:cs="Palatino Linotype"/>
          <w:b/>
          <w:bCs/>
          <w:color w:val="000000"/>
        </w:rPr>
        <w:t xml:space="preserve"> </w:t>
      </w:r>
      <w:r w:rsidRPr="00B703DA">
        <w:rPr>
          <w:rFonts w:ascii="Palatino Linotype" w:eastAsia="Palatino Linotype" w:hAnsi="Palatino Linotype" w:cs="Palatino Linotype"/>
          <w:color w:val="000000"/>
        </w:rPr>
        <w:t>en los términos de la Ley General y la Ley de Transparencia y Acceso a la Información Pública del Estado de México y Municipios</w:t>
      </w:r>
      <w:r w:rsidRPr="00B703DA">
        <w:rPr>
          <w:rFonts w:ascii="Palatino Linotype" w:eastAsia="Palatino Linotype" w:hAnsi="Palatino Linotype" w:cs="Palatino Linotype"/>
          <w:color w:val="000000"/>
          <w:vertAlign w:val="superscript"/>
        </w:rPr>
        <w:footnoteReference w:id="10"/>
      </w:r>
      <w:r w:rsidRPr="00B703DA">
        <w:rPr>
          <w:rFonts w:ascii="Palatino Linotype" w:eastAsia="Palatino Linotype" w:hAnsi="Palatino Linotype" w:cs="Palatino Linotype"/>
          <w:color w:val="000000"/>
        </w:rPr>
        <w:t>.</w:t>
      </w:r>
    </w:p>
    <w:p w14:paraId="275DC488" w14:textId="77777777" w:rsidR="00A8075B" w:rsidRPr="00B703DA" w:rsidRDefault="00A8075B">
      <w:pPr>
        <w:spacing w:line="360" w:lineRule="auto"/>
        <w:rPr>
          <w:rFonts w:ascii="Palatino Linotype" w:eastAsia="Palatino Linotype" w:hAnsi="Palatino Linotype" w:cs="Palatino Linotype"/>
          <w:color w:val="000000"/>
        </w:rPr>
      </w:pPr>
    </w:p>
    <w:p w14:paraId="53496E32" w14:textId="77777777" w:rsidR="00A8075B" w:rsidRPr="00B703DA" w:rsidRDefault="00F026F3">
      <w:pPr>
        <w:numPr>
          <w:ilvl w:val="0"/>
          <w:numId w:val="1"/>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rPr>
      </w:pPr>
      <w:r w:rsidRPr="00B703DA">
        <w:rPr>
          <w:rFonts w:ascii="Palatino Linotype" w:eastAsia="Palatino Linotype" w:hAnsi="Palatino Linotype" w:cs="Palatino Linotype"/>
          <w:color w:val="000000"/>
        </w:rPr>
        <w:t>De conformidad con lo dispuesto en la Ley de Transparencia y Acceso a la Información Pública del Estado de México y Municipios, las Unidades de Transparencia tendrán, entre sus atribuciones, las siguientes:</w:t>
      </w:r>
    </w:p>
    <w:p w14:paraId="4315575F" w14:textId="77777777" w:rsidR="00A8075B" w:rsidRPr="00B703DA" w:rsidRDefault="00F026F3">
      <w:pPr>
        <w:numPr>
          <w:ilvl w:val="1"/>
          <w:numId w:val="4"/>
        </w:numPr>
        <w:pBdr>
          <w:top w:val="nil"/>
          <w:left w:val="nil"/>
          <w:bottom w:val="nil"/>
          <w:right w:val="nil"/>
          <w:between w:val="nil"/>
        </w:pBdr>
        <w:spacing w:line="360" w:lineRule="auto"/>
        <w:ind w:left="709" w:hanging="142"/>
        <w:jc w:val="both"/>
        <w:rPr>
          <w:rFonts w:ascii="Palatino Linotype" w:eastAsia="Palatino Linotype" w:hAnsi="Palatino Linotype" w:cs="Palatino Linotype"/>
          <w:color w:val="000000"/>
        </w:rPr>
      </w:pPr>
      <w:r w:rsidRPr="00B703DA">
        <w:rPr>
          <w:rFonts w:ascii="Palatino Linotype" w:eastAsia="Palatino Linotype" w:hAnsi="Palatino Linotype" w:cs="Palatino Linotype"/>
          <w:color w:val="000000"/>
        </w:rPr>
        <w:t>Recibir, tramitar y dar respuesta a las solicitudes de acceso a la información;</w:t>
      </w:r>
    </w:p>
    <w:p w14:paraId="24C59DDF" w14:textId="77777777" w:rsidR="00A8075B" w:rsidRPr="00B703DA" w:rsidRDefault="00F026F3">
      <w:pPr>
        <w:numPr>
          <w:ilvl w:val="1"/>
          <w:numId w:val="4"/>
        </w:numPr>
        <w:pBdr>
          <w:top w:val="nil"/>
          <w:left w:val="nil"/>
          <w:bottom w:val="nil"/>
          <w:right w:val="nil"/>
          <w:between w:val="nil"/>
        </w:pBdr>
        <w:spacing w:line="360" w:lineRule="auto"/>
        <w:ind w:left="709" w:hanging="142"/>
        <w:jc w:val="both"/>
        <w:rPr>
          <w:rFonts w:ascii="Palatino Linotype" w:eastAsia="Palatino Linotype" w:hAnsi="Palatino Linotype" w:cs="Palatino Linotype"/>
          <w:color w:val="000000"/>
        </w:rPr>
      </w:pPr>
      <w:r w:rsidRPr="00B703DA">
        <w:rPr>
          <w:rFonts w:ascii="Palatino Linotype" w:eastAsia="Palatino Linotype" w:hAnsi="Palatino Linotype" w:cs="Palatino Linotype"/>
          <w:color w:val="000000"/>
        </w:rPr>
        <w:t xml:space="preserve">Realizar, con efectividad, los trámites internos necesarios para la atención de las solicitudes de acceso a la información; </w:t>
      </w:r>
    </w:p>
    <w:p w14:paraId="4C463CFE" w14:textId="77777777" w:rsidR="00A8075B" w:rsidRPr="00B703DA" w:rsidRDefault="00F026F3">
      <w:pPr>
        <w:numPr>
          <w:ilvl w:val="1"/>
          <w:numId w:val="4"/>
        </w:numPr>
        <w:pBdr>
          <w:top w:val="nil"/>
          <w:left w:val="nil"/>
          <w:bottom w:val="nil"/>
          <w:right w:val="nil"/>
          <w:between w:val="nil"/>
        </w:pBdr>
        <w:spacing w:line="360" w:lineRule="auto"/>
        <w:ind w:left="709" w:hanging="142"/>
        <w:jc w:val="both"/>
        <w:rPr>
          <w:rFonts w:ascii="Palatino Linotype" w:eastAsia="Palatino Linotype" w:hAnsi="Palatino Linotype" w:cs="Palatino Linotype"/>
          <w:color w:val="000000"/>
        </w:rPr>
      </w:pPr>
      <w:r w:rsidRPr="00B703DA">
        <w:rPr>
          <w:rFonts w:ascii="Palatino Linotype" w:eastAsia="Palatino Linotype" w:hAnsi="Palatino Linotype" w:cs="Palatino Linotype"/>
          <w:color w:val="000000"/>
        </w:rPr>
        <w:t xml:space="preserve">Entregar, en su caso, a los particulares la información solicitada; y </w:t>
      </w:r>
    </w:p>
    <w:p w14:paraId="3D9EB2F7" w14:textId="77777777" w:rsidR="00A8075B" w:rsidRPr="00B703DA" w:rsidRDefault="00F026F3">
      <w:pPr>
        <w:numPr>
          <w:ilvl w:val="1"/>
          <w:numId w:val="4"/>
        </w:numPr>
        <w:pBdr>
          <w:top w:val="nil"/>
          <w:left w:val="nil"/>
          <w:bottom w:val="nil"/>
          <w:right w:val="nil"/>
          <w:between w:val="nil"/>
        </w:pBdr>
        <w:spacing w:after="240" w:line="360" w:lineRule="auto"/>
        <w:ind w:left="709" w:hanging="142"/>
        <w:jc w:val="both"/>
        <w:rPr>
          <w:rFonts w:ascii="Palatino Linotype" w:eastAsia="Palatino Linotype" w:hAnsi="Palatino Linotype" w:cs="Palatino Linotype"/>
          <w:color w:val="000000"/>
        </w:rPr>
      </w:pPr>
      <w:r w:rsidRPr="00B703DA">
        <w:rPr>
          <w:rFonts w:ascii="Palatino Linotype" w:eastAsia="Palatino Linotype" w:hAnsi="Palatino Linotype" w:cs="Palatino Linotype"/>
          <w:color w:val="000000"/>
        </w:rPr>
        <w:t>Efectuar las notificaciones a los solicitantes.</w:t>
      </w:r>
    </w:p>
    <w:p w14:paraId="0C448DA4" w14:textId="77777777" w:rsidR="00A8075B" w:rsidRPr="00B703DA" w:rsidRDefault="00A8075B">
      <w:pPr>
        <w:spacing w:before="240" w:after="240" w:line="360" w:lineRule="auto"/>
        <w:jc w:val="both"/>
        <w:rPr>
          <w:rFonts w:ascii="Palatino Linotype" w:eastAsia="Palatino Linotype" w:hAnsi="Palatino Linotype" w:cs="Palatino Linotype"/>
          <w:color w:val="000000"/>
        </w:rPr>
      </w:pPr>
    </w:p>
    <w:p w14:paraId="3CFA933C" w14:textId="77777777" w:rsidR="00A8075B" w:rsidRPr="00B703DA" w:rsidRDefault="00F026F3">
      <w:pPr>
        <w:numPr>
          <w:ilvl w:val="0"/>
          <w:numId w:val="1"/>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rPr>
      </w:pPr>
      <w:r w:rsidRPr="00B703DA">
        <w:rPr>
          <w:rFonts w:ascii="Palatino Linotype" w:eastAsia="Palatino Linotype" w:hAnsi="Palatino Linotype" w:cs="Palatino Linotype"/>
          <w:color w:val="000000"/>
        </w:rPr>
        <w:t xml:space="preserve">Otros sujetos del proceso de atención a las solicitudes de información son los servidores públicos habilitados, quienes serán designados por el titular del </w:t>
      </w:r>
      <w:r w:rsidRPr="00B703DA">
        <w:rPr>
          <w:rFonts w:ascii="Palatino Linotype" w:eastAsia="Palatino Linotype" w:hAnsi="Palatino Linotype" w:cs="Palatino Linotype"/>
          <w:b/>
          <w:bCs/>
          <w:color w:val="000000"/>
        </w:rPr>
        <w:t xml:space="preserve">SUJETO OBLIGADO </w:t>
      </w:r>
      <w:r w:rsidRPr="00B703DA">
        <w:rPr>
          <w:rFonts w:ascii="Palatino Linotype" w:eastAsia="Palatino Linotype" w:hAnsi="Palatino Linotype" w:cs="Palatino Linotype"/>
          <w:color w:val="000000"/>
        </w:rPr>
        <w:t xml:space="preserve">a </w:t>
      </w:r>
      <w:r w:rsidRPr="00B703DA">
        <w:rPr>
          <w:rFonts w:ascii="Palatino Linotype" w:eastAsia="Palatino Linotype" w:hAnsi="Palatino Linotype" w:cs="Palatino Linotype"/>
          <w:color w:val="000000"/>
        </w:rPr>
        <w:lastRenderedPageBreak/>
        <w:t>propuesta del responsable de la Unidad de Transparencia</w:t>
      </w:r>
      <w:r w:rsidRPr="00B703DA">
        <w:rPr>
          <w:rFonts w:ascii="Palatino Linotype" w:eastAsia="Palatino Linotype" w:hAnsi="Palatino Linotype" w:cs="Palatino Linotype"/>
          <w:color w:val="000000"/>
          <w:vertAlign w:val="superscript"/>
        </w:rPr>
        <w:footnoteReference w:id="11"/>
      </w:r>
      <w:r w:rsidRPr="00B703DA">
        <w:rPr>
          <w:rFonts w:ascii="Palatino Linotype" w:eastAsia="Palatino Linotype" w:hAnsi="Palatino Linotype" w:cs="Palatino Linotype"/>
          <w:color w:val="000000"/>
        </w:rPr>
        <w:t xml:space="preserve"> y tendrán, entre sus atribuciones, las siguientes</w:t>
      </w:r>
      <w:r w:rsidRPr="00B703DA">
        <w:rPr>
          <w:rFonts w:ascii="Palatino Linotype" w:eastAsia="Palatino Linotype" w:hAnsi="Palatino Linotype" w:cs="Palatino Linotype"/>
          <w:color w:val="000000"/>
          <w:vertAlign w:val="superscript"/>
        </w:rPr>
        <w:footnoteReference w:id="12"/>
      </w:r>
      <w:r w:rsidRPr="00B703DA">
        <w:rPr>
          <w:rFonts w:ascii="Palatino Linotype" w:eastAsia="Palatino Linotype" w:hAnsi="Palatino Linotype" w:cs="Palatino Linotype"/>
          <w:color w:val="000000"/>
        </w:rPr>
        <w:t>:</w:t>
      </w:r>
    </w:p>
    <w:p w14:paraId="73EF49A6" w14:textId="77777777" w:rsidR="00A8075B" w:rsidRPr="00B703DA" w:rsidRDefault="00F026F3">
      <w:pPr>
        <w:numPr>
          <w:ilvl w:val="1"/>
          <w:numId w:val="5"/>
        </w:numPr>
        <w:pBdr>
          <w:top w:val="nil"/>
          <w:left w:val="nil"/>
          <w:bottom w:val="nil"/>
          <w:right w:val="nil"/>
          <w:between w:val="nil"/>
        </w:pBdr>
        <w:spacing w:before="240" w:line="360" w:lineRule="auto"/>
        <w:ind w:left="709" w:hanging="142"/>
        <w:jc w:val="both"/>
        <w:rPr>
          <w:rFonts w:ascii="Palatino Linotype" w:eastAsia="Palatino Linotype" w:hAnsi="Palatino Linotype" w:cs="Palatino Linotype"/>
          <w:color w:val="000000"/>
        </w:rPr>
      </w:pPr>
      <w:r w:rsidRPr="00B703DA">
        <w:rPr>
          <w:rFonts w:ascii="Palatino Linotype" w:eastAsia="Palatino Linotype" w:hAnsi="Palatino Linotype" w:cs="Palatino Linotype"/>
          <w:color w:val="000000"/>
        </w:rPr>
        <w:t>Localizar la información que le solicite la Unidad de Transparencia; y</w:t>
      </w:r>
    </w:p>
    <w:p w14:paraId="3DE951E0" w14:textId="77777777" w:rsidR="00A8075B" w:rsidRPr="00B703DA" w:rsidRDefault="00F026F3">
      <w:pPr>
        <w:numPr>
          <w:ilvl w:val="1"/>
          <w:numId w:val="5"/>
        </w:numPr>
        <w:pBdr>
          <w:top w:val="nil"/>
          <w:left w:val="nil"/>
          <w:bottom w:val="nil"/>
          <w:right w:val="nil"/>
          <w:between w:val="nil"/>
        </w:pBdr>
        <w:spacing w:after="240" w:line="360" w:lineRule="auto"/>
        <w:ind w:left="709" w:hanging="142"/>
        <w:jc w:val="both"/>
        <w:rPr>
          <w:rFonts w:ascii="Palatino Linotype" w:eastAsia="Palatino Linotype" w:hAnsi="Palatino Linotype" w:cs="Palatino Linotype"/>
          <w:color w:val="000000"/>
        </w:rPr>
      </w:pPr>
      <w:r w:rsidRPr="00B703DA">
        <w:rPr>
          <w:rFonts w:ascii="Palatino Linotype" w:eastAsia="Palatino Linotype" w:hAnsi="Palatino Linotype" w:cs="Palatino Linotype"/>
          <w:color w:val="000000"/>
        </w:rPr>
        <w:t>Proporcionar la información que obre en los archivos y que le sea solicitada por la Unidad de Transparencia.</w:t>
      </w:r>
    </w:p>
    <w:p w14:paraId="3AF6DFDB" w14:textId="77777777" w:rsidR="00A8075B" w:rsidRPr="00B703DA" w:rsidRDefault="00A8075B">
      <w:pPr>
        <w:tabs>
          <w:tab w:val="left" w:pos="426"/>
          <w:tab w:val="left" w:pos="567"/>
        </w:tabs>
        <w:spacing w:line="360" w:lineRule="auto"/>
        <w:jc w:val="both"/>
        <w:rPr>
          <w:rFonts w:ascii="Palatino Linotype" w:eastAsia="Palatino Linotype" w:hAnsi="Palatino Linotype" w:cs="Palatino Linotype"/>
          <w:color w:val="000000"/>
        </w:rPr>
      </w:pPr>
    </w:p>
    <w:p w14:paraId="2BF6BA76" w14:textId="77777777" w:rsidR="00A8075B" w:rsidRPr="00B703DA" w:rsidRDefault="00F026F3">
      <w:pPr>
        <w:numPr>
          <w:ilvl w:val="0"/>
          <w:numId w:val="1"/>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rPr>
      </w:pPr>
      <w:r w:rsidRPr="00B703DA">
        <w:rPr>
          <w:rFonts w:ascii="Palatino Linotype" w:eastAsia="Palatino Linotype" w:hAnsi="Palatino Linotype" w:cs="Palatino Linotype"/>
          <w:color w:val="000000"/>
        </w:rPr>
        <w:t xml:space="preserve">De tal manera que cada una de las áreas administrativas del </w:t>
      </w:r>
      <w:r w:rsidRPr="00B703DA">
        <w:rPr>
          <w:rFonts w:ascii="Palatino Linotype" w:eastAsia="Palatino Linotype" w:hAnsi="Palatino Linotype" w:cs="Palatino Linotype"/>
          <w:b/>
          <w:bCs/>
          <w:color w:val="000000"/>
        </w:rPr>
        <w:t>SUJETO OBLIGADO</w:t>
      </w:r>
      <w:r w:rsidRPr="00B703DA">
        <w:rPr>
          <w:rFonts w:ascii="Palatino Linotype" w:eastAsia="Palatino Linotype" w:hAnsi="Palatino Linotype" w:cs="Palatino Linotype"/>
          <w:color w:val="000000"/>
        </w:rPr>
        <w:t xml:space="preserve"> deberá contar con un servidor público habilitado, quien será, a su vez, el enlace entre la Unidad de Transparencia y el área administrativa, y se encargará de buscar, localizar y proporcionar la información que se requiera a través de las solicitudes de acceso a la información.</w:t>
      </w:r>
    </w:p>
    <w:p w14:paraId="335C1BE8" w14:textId="77777777" w:rsidR="00A8075B" w:rsidRPr="00B703DA" w:rsidRDefault="00A8075B">
      <w:pPr>
        <w:spacing w:line="360" w:lineRule="auto"/>
        <w:rPr>
          <w:rFonts w:ascii="Palatino Linotype" w:eastAsia="Palatino Linotype" w:hAnsi="Palatino Linotype" w:cs="Palatino Linotype"/>
          <w:color w:val="000000"/>
        </w:rPr>
      </w:pPr>
    </w:p>
    <w:p w14:paraId="6FA7615B" w14:textId="77777777" w:rsidR="00A8075B" w:rsidRPr="00B703DA" w:rsidRDefault="00F026F3">
      <w:pPr>
        <w:numPr>
          <w:ilvl w:val="0"/>
          <w:numId w:val="1"/>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rPr>
      </w:pPr>
      <w:r w:rsidRPr="00B703DA">
        <w:rPr>
          <w:rFonts w:ascii="Palatino Linotype" w:eastAsia="Palatino Linotype" w:hAnsi="Palatino Linotype" w:cs="Palatino Linotype"/>
          <w:color w:val="000000"/>
        </w:rPr>
        <w:t>Aunado a lo anterior, la Ley de Transparencia y Acceso a la Información Pública del Estado de México y Municipios, en su artículo 53, establece las funciones correspondientes a esta Unidad; mismas que se inserta a continuación:</w:t>
      </w:r>
    </w:p>
    <w:p w14:paraId="034EC43E" w14:textId="77777777" w:rsidR="00A8075B" w:rsidRPr="00B703DA" w:rsidRDefault="00A8075B">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color w:val="000000"/>
        </w:rPr>
      </w:pPr>
    </w:p>
    <w:p w14:paraId="7FCB2C73" w14:textId="77777777" w:rsidR="00A8075B" w:rsidRPr="00B703DA" w:rsidRDefault="00F026F3">
      <w:pPr>
        <w:pBdr>
          <w:top w:val="nil"/>
          <w:left w:val="nil"/>
          <w:bottom w:val="nil"/>
          <w:right w:val="nil"/>
          <w:between w:val="nil"/>
        </w:pBdr>
        <w:tabs>
          <w:tab w:val="left" w:pos="426"/>
        </w:tabs>
        <w:ind w:left="567" w:right="538"/>
        <w:jc w:val="both"/>
        <w:rPr>
          <w:rFonts w:ascii="Palatino Linotype" w:eastAsia="Palatino Linotype" w:hAnsi="Palatino Linotype" w:cs="Palatino Linotype"/>
          <w:i/>
          <w:iCs/>
          <w:color w:val="000000"/>
        </w:rPr>
      </w:pPr>
      <w:r w:rsidRPr="00B703DA">
        <w:rPr>
          <w:rFonts w:ascii="Palatino Linotype" w:eastAsia="Palatino Linotype" w:hAnsi="Palatino Linotype" w:cs="Palatino Linotype"/>
          <w:b/>
          <w:bCs/>
          <w:i/>
          <w:iCs/>
          <w:color w:val="000000"/>
        </w:rPr>
        <w:t>“Artículo 53</w:t>
      </w:r>
      <w:r w:rsidRPr="00B703DA">
        <w:rPr>
          <w:rFonts w:ascii="Palatino Linotype" w:eastAsia="Palatino Linotype" w:hAnsi="Palatino Linotype" w:cs="Palatino Linotype"/>
          <w:i/>
          <w:iCs/>
          <w:color w:val="000000"/>
        </w:rPr>
        <w:t xml:space="preserve">. Las Unidades de Transparencia tendrán las siguientes funciones: </w:t>
      </w:r>
    </w:p>
    <w:p w14:paraId="3075453F" w14:textId="77777777" w:rsidR="00A8075B" w:rsidRPr="00B703DA" w:rsidRDefault="00A8075B">
      <w:pPr>
        <w:pBdr>
          <w:top w:val="nil"/>
          <w:left w:val="nil"/>
          <w:bottom w:val="nil"/>
          <w:right w:val="nil"/>
          <w:between w:val="nil"/>
        </w:pBdr>
        <w:tabs>
          <w:tab w:val="left" w:pos="426"/>
        </w:tabs>
        <w:ind w:left="567" w:right="538"/>
        <w:jc w:val="both"/>
        <w:rPr>
          <w:rFonts w:ascii="Palatino Linotype" w:eastAsia="Palatino Linotype" w:hAnsi="Palatino Linotype" w:cs="Palatino Linotype"/>
          <w:i/>
          <w:iCs/>
          <w:color w:val="000000"/>
        </w:rPr>
      </w:pPr>
    </w:p>
    <w:p w14:paraId="1DEE4A0C" w14:textId="77777777" w:rsidR="00A8075B" w:rsidRPr="00B703DA" w:rsidRDefault="00F026F3">
      <w:pPr>
        <w:pBdr>
          <w:top w:val="nil"/>
          <w:left w:val="nil"/>
          <w:bottom w:val="nil"/>
          <w:right w:val="nil"/>
          <w:between w:val="nil"/>
        </w:pBdr>
        <w:tabs>
          <w:tab w:val="left" w:pos="426"/>
        </w:tabs>
        <w:ind w:left="567" w:right="538"/>
        <w:jc w:val="both"/>
        <w:rPr>
          <w:rFonts w:ascii="Palatino Linotype" w:eastAsia="Palatino Linotype" w:hAnsi="Palatino Linotype" w:cs="Palatino Linotype"/>
          <w:i/>
          <w:iCs/>
          <w:color w:val="000000"/>
        </w:rPr>
      </w:pPr>
      <w:r w:rsidRPr="00B703DA">
        <w:rPr>
          <w:rFonts w:ascii="Palatino Linotype" w:eastAsia="Palatino Linotype" w:hAnsi="Palatino Linotype" w:cs="Palatino Linotype"/>
          <w:i/>
          <w:iCs/>
          <w:color w:val="000000"/>
        </w:rPr>
        <w:t xml:space="preserve">I. Recabar, difundir y actualizar la información relativa a las obligaciones de transparencia comunes y específicas a la que se refiere la Ley General, esta Ley, la que determine el Instituto y las demás disposiciones de la materia, así como propiciar que las áreas la actualicen periódicamente conforme a la normatividad aplicable; </w:t>
      </w:r>
    </w:p>
    <w:p w14:paraId="599B5EC3" w14:textId="77777777" w:rsidR="00A8075B" w:rsidRPr="00B703DA" w:rsidRDefault="00F026F3">
      <w:pPr>
        <w:pBdr>
          <w:top w:val="nil"/>
          <w:left w:val="nil"/>
          <w:bottom w:val="nil"/>
          <w:right w:val="nil"/>
          <w:between w:val="nil"/>
        </w:pBdr>
        <w:tabs>
          <w:tab w:val="left" w:pos="426"/>
        </w:tabs>
        <w:ind w:left="567" w:right="538"/>
        <w:jc w:val="both"/>
        <w:rPr>
          <w:rFonts w:ascii="Palatino Linotype" w:eastAsia="Palatino Linotype" w:hAnsi="Palatino Linotype" w:cs="Palatino Linotype"/>
          <w:b/>
          <w:bCs/>
          <w:i/>
          <w:iCs/>
          <w:color w:val="000000"/>
        </w:rPr>
      </w:pPr>
      <w:r w:rsidRPr="00B703DA">
        <w:rPr>
          <w:rFonts w:ascii="Palatino Linotype" w:eastAsia="Palatino Linotype" w:hAnsi="Palatino Linotype" w:cs="Palatino Linotype"/>
          <w:b/>
          <w:bCs/>
          <w:i/>
          <w:iCs/>
          <w:color w:val="000000"/>
        </w:rPr>
        <w:t xml:space="preserve">II. Recibir, tramitar y dar respuesta a las solicitudes de acceso a la información; </w:t>
      </w:r>
    </w:p>
    <w:p w14:paraId="388F45B8" w14:textId="77777777" w:rsidR="00A8075B" w:rsidRPr="00B703DA" w:rsidRDefault="00F026F3">
      <w:pPr>
        <w:pBdr>
          <w:top w:val="nil"/>
          <w:left w:val="nil"/>
          <w:bottom w:val="nil"/>
          <w:right w:val="nil"/>
          <w:between w:val="nil"/>
        </w:pBdr>
        <w:tabs>
          <w:tab w:val="left" w:pos="426"/>
        </w:tabs>
        <w:ind w:left="567" w:right="538"/>
        <w:jc w:val="both"/>
        <w:rPr>
          <w:rFonts w:ascii="Palatino Linotype" w:eastAsia="Palatino Linotype" w:hAnsi="Palatino Linotype" w:cs="Palatino Linotype"/>
          <w:i/>
          <w:iCs/>
          <w:color w:val="000000"/>
        </w:rPr>
      </w:pPr>
      <w:r w:rsidRPr="00B703DA">
        <w:rPr>
          <w:rFonts w:ascii="Palatino Linotype" w:eastAsia="Palatino Linotype" w:hAnsi="Palatino Linotype" w:cs="Palatino Linotype"/>
          <w:i/>
          <w:iCs/>
          <w:color w:val="000000"/>
        </w:rPr>
        <w:t xml:space="preserve">III. Auxiliar a los particulares en la elaboración de solicitudes de acceso a la información y, en su caso, orientarlos sobre los sujetos obligados competentes conforme a la normatividad aplicable; </w:t>
      </w:r>
    </w:p>
    <w:p w14:paraId="6B726661" w14:textId="77777777" w:rsidR="00A8075B" w:rsidRPr="00B703DA" w:rsidRDefault="00F026F3">
      <w:pPr>
        <w:pBdr>
          <w:top w:val="nil"/>
          <w:left w:val="nil"/>
          <w:bottom w:val="nil"/>
          <w:right w:val="nil"/>
          <w:between w:val="nil"/>
        </w:pBdr>
        <w:tabs>
          <w:tab w:val="left" w:pos="426"/>
        </w:tabs>
        <w:ind w:left="567" w:right="538"/>
        <w:jc w:val="both"/>
        <w:rPr>
          <w:rFonts w:ascii="Palatino Linotype" w:eastAsia="Palatino Linotype" w:hAnsi="Palatino Linotype" w:cs="Palatino Linotype"/>
          <w:b/>
          <w:bCs/>
          <w:i/>
          <w:iCs/>
          <w:color w:val="000000"/>
        </w:rPr>
      </w:pPr>
      <w:r w:rsidRPr="00B703DA">
        <w:rPr>
          <w:rFonts w:ascii="Palatino Linotype" w:eastAsia="Palatino Linotype" w:hAnsi="Palatino Linotype" w:cs="Palatino Linotype"/>
          <w:b/>
          <w:bCs/>
          <w:i/>
          <w:iCs/>
          <w:color w:val="000000"/>
        </w:rPr>
        <w:lastRenderedPageBreak/>
        <w:t xml:space="preserve">IV. Realizar, con efectividad, los trámites internos necesarios para la atención de las solicitudes de acceso a la información; </w:t>
      </w:r>
    </w:p>
    <w:p w14:paraId="1ECE7C78" w14:textId="77777777" w:rsidR="00A8075B" w:rsidRPr="00B703DA" w:rsidRDefault="00F026F3">
      <w:pPr>
        <w:pBdr>
          <w:top w:val="nil"/>
          <w:left w:val="nil"/>
          <w:bottom w:val="nil"/>
          <w:right w:val="nil"/>
          <w:between w:val="nil"/>
        </w:pBdr>
        <w:tabs>
          <w:tab w:val="left" w:pos="426"/>
        </w:tabs>
        <w:ind w:left="567" w:right="538"/>
        <w:jc w:val="both"/>
        <w:rPr>
          <w:rFonts w:ascii="Palatino Linotype" w:eastAsia="Palatino Linotype" w:hAnsi="Palatino Linotype" w:cs="Palatino Linotype"/>
          <w:i/>
          <w:iCs/>
          <w:color w:val="000000"/>
        </w:rPr>
      </w:pPr>
      <w:r w:rsidRPr="00B703DA">
        <w:rPr>
          <w:rFonts w:ascii="Palatino Linotype" w:eastAsia="Palatino Linotype" w:hAnsi="Palatino Linotype" w:cs="Palatino Linotype"/>
          <w:i/>
          <w:iCs/>
          <w:color w:val="000000"/>
        </w:rPr>
        <w:t xml:space="preserve">V. Entregar, en su caso, a los particulares la información solicitada; </w:t>
      </w:r>
    </w:p>
    <w:p w14:paraId="7289CA5A" w14:textId="77777777" w:rsidR="00A8075B" w:rsidRPr="00B703DA" w:rsidRDefault="00F026F3">
      <w:pPr>
        <w:pBdr>
          <w:top w:val="nil"/>
          <w:left w:val="nil"/>
          <w:bottom w:val="nil"/>
          <w:right w:val="nil"/>
          <w:between w:val="nil"/>
        </w:pBdr>
        <w:tabs>
          <w:tab w:val="left" w:pos="426"/>
        </w:tabs>
        <w:ind w:left="567" w:right="538"/>
        <w:jc w:val="both"/>
        <w:rPr>
          <w:rFonts w:ascii="Palatino Linotype" w:eastAsia="Palatino Linotype" w:hAnsi="Palatino Linotype" w:cs="Palatino Linotype"/>
          <w:i/>
          <w:iCs/>
          <w:color w:val="000000"/>
        </w:rPr>
      </w:pPr>
      <w:r w:rsidRPr="00B703DA">
        <w:rPr>
          <w:rFonts w:ascii="Palatino Linotype" w:eastAsia="Palatino Linotype" w:hAnsi="Palatino Linotype" w:cs="Palatino Linotype"/>
          <w:i/>
          <w:iCs/>
          <w:color w:val="000000"/>
        </w:rPr>
        <w:t xml:space="preserve">VI. Efectuar las notificaciones a los solicitantes; </w:t>
      </w:r>
    </w:p>
    <w:p w14:paraId="2B24D8D4" w14:textId="77777777" w:rsidR="00A8075B" w:rsidRPr="00B703DA" w:rsidRDefault="00F026F3">
      <w:pPr>
        <w:pBdr>
          <w:top w:val="nil"/>
          <w:left w:val="nil"/>
          <w:bottom w:val="nil"/>
          <w:right w:val="nil"/>
          <w:between w:val="nil"/>
        </w:pBdr>
        <w:tabs>
          <w:tab w:val="left" w:pos="426"/>
        </w:tabs>
        <w:ind w:left="567" w:right="538"/>
        <w:jc w:val="both"/>
        <w:rPr>
          <w:rFonts w:ascii="Palatino Linotype" w:eastAsia="Palatino Linotype" w:hAnsi="Palatino Linotype" w:cs="Palatino Linotype"/>
          <w:i/>
          <w:iCs/>
          <w:color w:val="000000"/>
        </w:rPr>
      </w:pPr>
      <w:r w:rsidRPr="00B703DA">
        <w:rPr>
          <w:rFonts w:ascii="Palatino Linotype" w:eastAsia="Palatino Linotype" w:hAnsi="Palatino Linotype" w:cs="Palatino Linotype"/>
          <w:i/>
          <w:iCs/>
          <w:color w:val="000000"/>
        </w:rPr>
        <w:t xml:space="preserve">VII. Proponer al Comité de Transparencia, los procedimientos internos que aseguren la mayor eficiencia en la gestión de las solicitudes de acceso a la información, conforme a la normatividad aplicable; </w:t>
      </w:r>
    </w:p>
    <w:p w14:paraId="3F9F19DA" w14:textId="77777777" w:rsidR="00A8075B" w:rsidRPr="00B703DA" w:rsidRDefault="00F026F3">
      <w:pPr>
        <w:pBdr>
          <w:top w:val="nil"/>
          <w:left w:val="nil"/>
          <w:bottom w:val="nil"/>
          <w:right w:val="nil"/>
          <w:between w:val="nil"/>
        </w:pBdr>
        <w:tabs>
          <w:tab w:val="left" w:pos="426"/>
        </w:tabs>
        <w:ind w:left="567" w:right="538"/>
        <w:jc w:val="both"/>
        <w:rPr>
          <w:rFonts w:ascii="Palatino Linotype" w:eastAsia="Palatino Linotype" w:hAnsi="Palatino Linotype" w:cs="Palatino Linotype"/>
          <w:i/>
          <w:iCs/>
          <w:color w:val="000000"/>
        </w:rPr>
      </w:pPr>
      <w:r w:rsidRPr="00B703DA">
        <w:rPr>
          <w:rFonts w:ascii="Palatino Linotype" w:eastAsia="Palatino Linotype" w:hAnsi="Palatino Linotype" w:cs="Palatino Linotype"/>
          <w:i/>
          <w:iCs/>
          <w:color w:val="000000"/>
        </w:rPr>
        <w:t xml:space="preserve">VIII. Proponer a quien preside el Comité de Transparencia, personal habilitado que sea necesario para recibir y dar trámite a las solicitudes de acceso a la información; </w:t>
      </w:r>
    </w:p>
    <w:p w14:paraId="55AF9C0E" w14:textId="77777777" w:rsidR="00A8075B" w:rsidRPr="00B703DA" w:rsidRDefault="00F026F3">
      <w:pPr>
        <w:pBdr>
          <w:top w:val="nil"/>
          <w:left w:val="nil"/>
          <w:bottom w:val="nil"/>
          <w:right w:val="nil"/>
          <w:between w:val="nil"/>
        </w:pBdr>
        <w:tabs>
          <w:tab w:val="left" w:pos="426"/>
        </w:tabs>
        <w:ind w:left="567" w:right="538"/>
        <w:jc w:val="both"/>
        <w:rPr>
          <w:rFonts w:ascii="Palatino Linotype" w:eastAsia="Palatino Linotype" w:hAnsi="Palatino Linotype" w:cs="Palatino Linotype"/>
          <w:b/>
          <w:bCs/>
          <w:i/>
          <w:iCs/>
          <w:color w:val="000000"/>
        </w:rPr>
      </w:pPr>
      <w:r w:rsidRPr="00B703DA">
        <w:rPr>
          <w:rFonts w:ascii="Palatino Linotype" w:eastAsia="Palatino Linotype" w:hAnsi="Palatino Linotype" w:cs="Palatino Linotype"/>
          <w:b/>
          <w:bCs/>
          <w:i/>
          <w:iCs/>
          <w:color w:val="000000"/>
        </w:rPr>
        <w:t xml:space="preserve">IX. Llevar un registro de las solicitudes de acceso a la información, sus respuestas, resultados, costos de reproducción y envío, resolución a los recursos de revisión que se hayan emitido en contra de sus respuestas y del cumplimiento de las mismas; </w:t>
      </w:r>
    </w:p>
    <w:p w14:paraId="4D02B973" w14:textId="77777777" w:rsidR="00A8075B" w:rsidRPr="00B703DA" w:rsidRDefault="00F026F3">
      <w:pPr>
        <w:pBdr>
          <w:top w:val="nil"/>
          <w:left w:val="nil"/>
          <w:bottom w:val="nil"/>
          <w:right w:val="nil"/>
          <w:between w:val="nil"/>
        </w:pBdr>
        <w:tabs>
          <w:tab w:val="left" w:pos="426"/>
        </w:tabs>
        <w:ind w:left="567" w:right="538"/>
        <w:jc w:val="both"/>
        <w:rPr>
          <w:rFonts w:ascii="Palatino Linotype" w:eastAsia="Palatino Linotype" w:hAnsi="Palatino Linotype" w:cs="Palatino Linotype"/>
          <w:i/>
          <w:iCs/>
          <w:color w:val="000000"/>
        </w:rPr>
      </w:pPr>
      <w:r w:rsidRPr="00B703DA">
        <w:rPr>
          <w:rFonts w:ascii="Palatino Linotype" w:eastAsia="Palatino Linotype" w:hAnsi="Palatino Linotype" w:cs="Palatino Linotype"/>
          <w:i/>
          <w:iCs/>
          <w:color w:val="000000"/>
        </w:rPr>
        <w:t xml:space="preserve">X. Presentar ante el Comité, el proyecto de clasificación de información; </w:t>
      </w:r>
    </w:p>
    <w:p w14:paraId="7C914DFC" w14:textId="77777777" w:rsidR="00A8075B" w:rsidRPr="00B703DA" w:rsidRDefault="00F026F3">
      <w:pPr>
        <w:pBdr>
          <w:top w:val="nil"/>
          <w:left w:val="nil"/>
          <w:bottom w:val="nil"/>
          <w:right w:val="nil"/>
          <w:between w:val="nil"/>
        </w:pBdr>
        <w:tabs>
          <w:tab w:val="left" w:pos="426"/>
        </w:tabs>
        <w:ind w:left="567" w:right="538"/>
        <w:jc w:val="both"/>
        <w:rPr>
          <w:rFonts w:ascii="Palatino Linotype" w:eastAsia="Palatino Linotype" w:hAnsi="Palatino Linotype" w:cs="Palatino Linotype"/>
          <w:i/>
          <w:iCs/>
          <w:color w:val="000000"/>
        </w:rPr>
      </w:pPr>
      <w:r w:rsidRPr="00B703DA">
        <w:rPr>
          <w:rFonts w:ascii="Palatino Linotype" w:eastAsia="Palatino Linotype" w:hAnsi="Palatino Linotype" w:cs="Palatino Linotype"/>
          <w:i/>
          <w:iCs/>
          <w:color w:val="000000"/>
        </w:rPr>
        <w:t xml:space="preserve">XI. Promover e implementar políticas de transparencia proactiva procurando su accesibilidad; </w:t>
      </w:r>
    </w:p>
    <w:p w14:paraId="6D69BB40" w14:textId="77777777" w:rsidR="00A8075B" w:rsidRPr="00B703DA" w:rsidRDefault="00F026F3">
      <w:pPr>
        <w:pBdr>
          <w:top w:val="nil"/>
          <w:left w:val="nil"/>
          <w:bottom w:val="nil"/>
          <w:right w:val="nil"/>
          <w:between w:val="nil"/>
        </w:pBdr>
        <w:tabs>
          <w:tab w:val="left" w:pos="426"/>
        </w:tabs>
        <w:ind w:left="567" w:right="538"/>
        <w:jc w:val="both"/>
        <w:rPr>
          <w:rFonts w:ascii="Palatino Linotype" w:eastAsia="Palatino Linotype" w:hAnsi="Palatino Linotype" w:cs="Palatino Linotype"/>
          <w:i/>
          <w:iCs/>
          <w:color w:val="000000"/>
        </w:rPr>
      </w:pPr>
      <w:r w:rsidRPr="00B703DA">
        <w:rPr>
          <w:rFonts w:ascii="Palatino Linotype" w:eastAsia="Palatino Linotype" w:hAnsi="Palatino Linotype" w:cs="Palatino Linotype"/>
          <w:i/>
          <w:iCs/>
          <w:color w:val="000000"/>
        </w:rPr>
        <w:t xml:space="preserve">XII. Fomentar la transparencia y accesibilidad al interior del sujeto obligado; </w:t>
      </w:r>
    </w:p>
    <w:p w14:paraId="0C416616" w14:textId="77777777" w:rsidR="00A8075B" w:rsidRPr="00B703DA" w:rsidRDefault="00F026F3">
      <w:pPr>
        <w:pBdr>
          <w:top w:val="nil"/>
          <w:left w:val="nil"/>
          <w:bottom w:val="nil"/>
          <w:right w:val="nil"/>
          <w:between w:val="nil"/>
        </w:pBdr>
        <w:tabs>
          <w:tab w:val="left" w:pos="426"/>
        </w:tabs>
        <w:ind w:left="567" w:right="538"/>
        <w:jc w:val="both"/>
        <w:rPr>
          <w:rFonts w:ascii="Palatino Linotype" w:eastAsia="Palatino Linotype" w:hAnsi="Palatino Linotype" w:cs="Palatino Linotype"/>
          <w:i/>
          <w:iCs/>
          <w:color w:val="000000"/>
        </w:rPr>
      </w:pPr>
      <w:r w:rsidRPr="00B703DA">
        <w:rPr>
          <w:rFonts w:ascii="Palatino Linotype" w:eastAsia="Palatino Linotype" w:hAnsi="Palatino Linotype" w:cs="Palatino Linotype"/>
          <w:i/>
          <w:iCs/>
          <w:color w:val="000000"/>
        </w:rPr>
        <w:t>XIII. Hacer del conocimiento de la instancia competente la probable responsabilidad por el incumplimiento de las obligaciones previstas en la presente Ley; y</w:t>
      </w:r>
    </w:p>
    <w:p w14:paraId="43F619C2" w14:textId="77777777" w:rsidR="00A8075B" w:rsidRPr="00B703DA" w:rsidRDefault="00F026F3">
      <w:pPr>
        <w:pBdr>
          <w:top w:val="nil"/>
          <w:left w:val="nil"/>
          <w:bottom w:val="nil"/>
          <w:right w:val="nil"/>
          <w:between w:val="nil"/>
        </w:pBdr>
        <w:tabs>
          <w:tab w:val="left" w:pos="426"/>
        </w:tabs>
        <w:ind w:left="567" w:right="538"/>
        <w:jc w:val="both"/>
        <w:rPr>
          <w:rFonts w:ascii="Palatino Linotype" w:eastAsia="Palatino Linotype" w:hAnsi="Palatino Linotype" w:cs="Palatino Linotype"/>
          <w:i/>
          <w:iCs/>
          <w:color w:val="000000"/>
        </w:rPr>
      </w:pPr>
      <w:r w:rsidRPr="00B703DA">
        <w:rPr>
          <w:rFonts w:ascii="Palatino Linotype" w:eastAsia="Palatino Linotype" w:hAnsi="Palatino Linotype" w:cs="Palatino Linotype"/>
          <w:i/>
          <w:iCs/>
          <w:color w:val="000000"/>
        </w:rPr>
        <w:t>XIV. Las demás que resulten necesarias para facilitar el acceso a la información y aquellas que se desprenden de la presente Ley y demás disposiciones jurídicas aplicables. (…)</w:t>
      </w:r>
    </w:p>
    <w:p w14:paraId="5346F10E" w14:textId="77777777" w:rsidR="00A8075B" w:rsidRPr="00B703DA" w:rsidRDefault="00F026F3">
      <w:pPr>
        <w:pBdr>
          <w:top w:val="nil"/>
          <w:left w:val="nil"/>
          <w:bottom w:val="nil"/>
          <w:right w:val="nil"/>
          <w:between w:val="nil"/>
        </w:pBdr>
        <w:tabs>
          <w:tab w:val="left" w:pos="426"/>
        </w:tabs>
        <w:spacing w:after="240"/>
        <w:ind w:left="567" w:right="538"/>
        <w:jc w:val="both"/>
        <w:rPr>
          <w:rFonts w:ascii="Palatino Linotype" w:eastAsia="Palatino Linotype" w:hAnsi="Palatino Linotype" w:cs="Palatino Linotype"/>
          <w:i/>
          <w:iCs/>
          <w:color w:val="000000"/>
        </w:rPr>
      </w:pPr>
      <w:r w:rsidRPr="00B703DA">
        <w:rPr>
          <w:rFonts w:ascii="Palatino Linotype" w:eastAsia="Palatino Linotype" w:hAnsi="Palatino Linotype" w:cs="Palatino Linotype"/>
          <w:i/>
          <w:iCs/>
          <w:color w:val="000000"/>
        </w:rPr>
        <w:t xml:space="preserve">Los sujetos obligados deberán implementar a través de las unidades de transparencia, progresivamente y conforme a sus previsiones, las medidas pertinentes para asegurar que el entorno físico de las instalaciones cuente con los ajustes razonables, con el objeto de proporcionar adecuada accesibilidad que otorgue las facilidades necesarias, así como establecer procedimientos para brindar asesoría y atención a las personas con discapacidad, a fin de que puedan consultar los sistemas que integran la Plataforma Nacional de Transparencia, presentar solicitudes de acceso a la información y facilitar su gestión e interponer los recursos que las leyes establezcan.” </w:t>
      </w:r>
    </w:p>
    <w:p w14:paraId="639A8E29" w14:textId="77777777" w:rsidR="00A8075B" w:rsidRPr="00B703DA" w:rsidRDefault="00A8075B">
      <w:pPr>
        <w:tabs>
          <w:tab w:val="left" w:pos="426"/>
        </w:tabs>
        <w:spacing w:before="240" w:after="240" w:line="360" w:lineRule="auto"/>
        <w:jc w:val="both"/>
        <w:rPr>
          <w:rFonts w:ascii="Palatino Linotype" w:eastAsia="Palatino Linotype" w:hAnsi="Palatino Linotype" w:cs="Palatino Linotype"/>
          <w:i/>
          <w:iCs/>
        </w:rPr>
      </w:pPr>
    </w:p>
    <w:p w14:paraId="3B4CA033" w14:textId="77777777" w:rsidR="00A8075B" w:rsidRPr="00B703DA" w:rsidRDefault="00F026F3">
      <w:pPr>
        <w:numPr>
          <w:ilvl w:val="0"/>
          <w:numId w:val="1"/>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rPr>
      </w:pPr>
      <w:r w:rsidRPr="00B703DA">
        <w:rPr>
          <w:rFonts w:ascii="Palatino Linotype" w:eastAsia="Palatino Linotype" w:hAnsi="Palatino Linotype" w:cs="Palatino Linotype"/>
          <w:color w:val="000000"/>
        </w:rPr>
        <w:t>De lo expuesto y con relación a lo solicitado, se tiene que, la Unidad de Transparencia es la encargada de recibir, tramitar y dar respuesta a las solicitudes de acceso a la información.</w:t>
      </w:r>
    </w:p>
    <w:p w14:paraId="05AA8E30" w14:textId="77777777" w:rsidR="00A8075B" w:rsidRPr="00B703DA" w:rsidRDefault="00A8075B">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color w:val="000000"/>
        </w:rPr>
      </w:pPr>
    </w:p>
    <w:p w14:paraId="7B1D69C0" w14:textId="77777777" w:rsidR="00A8075B" w:rsidRPr="00B703DA" w:rsidRDefault="00F026F3">
      <w:pPr>
        <w:numPr>
          <w:ilvl w:val="0"/>
          <w:numId w:val="1"/>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b/>
          <w:bCs/>
        </w:rPr>
      </w:pPr>
      <w:r w:rsidRPr="00B703DA">
        <w:rPr>
          <w:rFonts w:ascii="Palatino Linotype" w:eastAsia="Palatino Linotype" w:hAnsi="Palatino Linotype" w:cs="Palatino Linotype"/>
          <w:color w:val="000000"/>
        </w:rPr>
        <w:t xml:space="preserve">En este sentido, se advierte que, el </w:t>
      </w:r>
      <w:r w:rsidRPr="00B703DA">
        <w:rPr>
          <w:rFonts w:ascii="Palatino Linotype" w:eastAsia="Palatino Linotype" w:hAnsi="Palatino Linotype" w:cs="Palatino Linotype"/>
          <w:b/>
          <w:bCs/>
          <w:color w:val="000000"/>
        </w:rPr>
        <w:t>SUJETO OBLIGADO</w:t>
      </w:r>
      <w:r w:rsidRPr="00B703DA">
        <w:rPr>
          <w:rFonts w:ascii="Palatino Linotype" w:eastAsia="Palatino Linotype" w:hAnsi="Palatino Linotype" w:cs="Palatino Linotype"/>
          <w:color w:val="000000"/>
        </w:rPr>
        <w:t xml:space="preserve"> no cumplió con el procedimiento de búsqueda exhaustiva y razonable, pues si bien es cierto se pronuncia el servidor público </w:t>
      </w:r>
      <w:r w:rsidRPr="00B703DA">
        <w:rPr>
          <w:rFonts w:ascii="Palatino Linotype" w:eastAsia="Palatino Linotype" w:hAnsi="Palatino Linotype" w:cs="Palatino Linotype"/>
          <w:color w:val="000000"/>
        </w:rPr>
        <w:lastRenderedPageBreak/>
        <w:t>habilitado de la Dirección de Obras Públicas, su respuesta no colma la pretensión del particular pues omitió pronunciarse respecto al documento que avale la entrega del apoyo a los beneficiarios, lo que vislumbra que no se llevó a cabo la búsqueda exhaustiva exigida por la ley de la materia</w:t>
      </w:r>
      <w:r w:rsidRPr="00B703DA">
        <w:rPr>
          <w:rFonts w:ascii="Palatino Linotype" w:eastAsia="Palatino Linotype" w:hAnsi="Palatino Linotype" w:cs="Palatino Linotype"/>
          <w:b/>
          <w:bCs/>
          <w:color w:val="000000"/>
        </w:rPr>
        <w:t>.</w:t>
      </w:r>
    </w:p>
    <w:p w14:paraId="326EF24C" w14:textId="77777777" w:rsidR="00A8075B" w:rsidRPr="00B703DA" w:rsidRDefault="00A8075B">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655217B6" w14:textId="77777777" w:rsidR="00A8075B" w:rsidRPr="00B703DA" w:rsidRDefault="00F026F3">
      <w:pPr>
        <w:numPr>
          <w:ilvl w:val="0"/>
          <w:numId w:val="1"/>
        </w:numPr>
        <w:spacing w:line="360" w:lineRule="auto"/>
        <w:ind w:left="0" w:firstLine="0"/>
        <w:jc w:val="both"/>
        <w:rPr>
          <w:rFonts w:ascii="Palatino Linotype" w:eastAsia="Palatino Linotype" w:hAnsi="Palatino Linotype" w:cs="Palatino Linotype"/>
        </w:rPr>
      </w:pPr>
      <w:r w:rsidRPr="00B703DA">
        <w:rPr>
          <w:rFonts w:ascii="Palatino Linotype" w:eastAsia="Palatino Linotype" w:hAnsi="Palatino Linotype" w:cs="Palatino Linotype"/>
        </w:rPr>
        <w:t xml:space="preserve">En continuidad, se procede a señalar el documento que en el ejercicio de sus funciones y atribuciones que de manera enunciativa más no limitativa pudiera colmar el requerimiento del particular tiene relación con un padrón de beneficiarios, situación por la cual se realizará el siguiente análisis. </w:t>
      </w:r>
    </w:p>
    <w:p w14:paraId="1964939C" w14:textId="77777777" w:rsidR="00A8075B" w:rsidRPr="00B703DA" w:rsidRDefault="00A8075B">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14:paraId="427F9021" w14:textId="77777777" w:rsidR="00A8075B" w:rsidRPr="00B703DA" w:rsidRDefault="00F026F3">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B703DA">
        <w:rPr>
          <w:rFonts w:ascii="Palatino Linotype" w:eastAsia="Palatino Linotype" w:hAnsi="Palatino Linotype" w:cs="Palatino Linotype"/>
          <w:color w:val="000000"/>
        </w:rPr>
        <w:t xml:space="preserve">En esa línea, se debe de referir que la información solicitada por la </w:t>
      </w:r>
      <w:r w:rsidRPr="00B703DA">
        <w:rPr>
          <w:rFonts w:ascii="Palatino Linotype" w:eastAsia="Palatino Linotype" w:hAnsi="Palatino Linotype" w:cs="Palatino Linotype"/>
          <w:b/>
          <w:bCs/>
          <w:color w:val="000000"/>
        </w:rPr>
        <w:t xml:space="preserve">RECURRENTE </w:t>
      </w:r>
      <w:r w:rsidRPr="00B703DA">
        <w:rPr>
          <w:rFonts w:ascii="Palatino Linotype" w:eastAsia="Palatino Linotype" w:hAnsi="Palatino Linotype" w:cs="Palatino Linotype"/>
          <w:color w:val="000000"/>
        </w:rPr>
        <w:t xml:space="preserve">forma parte de las obligaciones de transparencia, toda vez que la población está siendo beneficiada por el Ayuntamiento de Calimaya, dicho argumento está regulado por el artículo 92 de la Ley de Transparencia y Acceso a la Información Pública del Estado de México y Municipios, mismo que refiere lo siguiente. </w:t>
      </w:r>
    </w:p>
    <w:p w14:paraId="32C90E44" w14:textId="77777777" w:rsidR="00A8075B" w:rsidRPr="00B703DA" w:rsidRDefault="00F026F3">
      <w:pPr>
        <w:pBdr>
          <w:top w:val="nil"/>
          <w:left w:val="nil"/>
          <w:bottom w:val="nil"/>
          <w:right w:val="nil"/>
          <w:between w:val="nil"/>
        </w:pBdr>
        <w:ind w:left="1134" w:right="900"/>
        <w:jc w:val="both"/>
        <w:rPr>
          <w:rFonts w:ascii="Palatino Linotype" w:eastAsia="Palatino Linotype" w:hAnsi="Palatino Linotype" w:cs="Palatino Linotype"/>
          <w:i/>
          <w:iCs/>
        </w:rPr>
      </w:pPr>
      <w:r w:rsidRPr="00B703DA">
        <w:rPr>
          <w:rFonts w:ascii="Palatino Linotype" w:eastAsia="Palatino Linotype" w:hAnsi="Palatino Linotype" w:cs="Palatino Linotype"/>
          <w:i/>
          <w:iCs/>
        </w:rPr>
        <w:t xml:space="preserve">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 </w:t>
      </w:r>
    </w:p>
    <w:p w14:paraId="66351D18" w14:textId="77777777" w:rsidR="00A8075B" w:rsidRPr="00B703DA" w:rsidRDefault="00F026F3">
      <w:pPr>
        <w:pBdr>
          <w:top w:val="nil"/>
          <w:left w:val="nil"/>
          <w:bottom w:val="nil"/>
          <w:right w:val="nil"/>
          <w:between w:val="nil"/>
        </w:pBdr>
        <w:ind w:left="1134" w:right="900"/>
        <w:jc w:val="both"/>
        <w:rPr>
          <w:rFonts w:ascii="Palatino Linotype" w:eastAsia="Palatino Linotype" w:hAnsi="Palatino Linotype" w:cs="Palatino Linotype"/>
          <w:i/>
          <w:iCs/>
        </w:rPr>
      </w:pPr>
      <w:r w:rsidRPr="00B703DA">
        <w:rPr>
          <w:rFonts w:ascii="Palatino Linotype" w:eastAsia="Palatino Linotype" w:hAnsi="Palatino Linotype" w:cs="Palatino Linotype"/>
          <w:i/>
          <w:iCs/>
        </w:rPr>
        <w:t xml:space="preserve">p) Padrón de beneficiarios mismo que deberá contener los siguientes datos: </w:t>
      </w:r>
      <w:r w:rsidRPr="00B703DA">
        <w:rPr>
          <w:rFonts w:ascii="Palatino Linotype" w:eastAsia="Palatino Linotype" w:hAnsi="Palatino Linotype" w:cs="Palatino Linotype"/>
          <w:b/>
          <w:bCs/>
          <w:i/>
          <w:iCs/>
        </w:rPr>
        <w:t>nombre de la persona física o denominación social de las personas jurídicas colectivas beneficiadas, el monto, recurso, beneficio o apoyo otorgado para cada una de ellas, unidad territorial, en su caso, edad y sexo.</w:t>
      </w:r>
    </w:p>
    <w:p w14:paraId="1EAA0C1F" w14:textId="77777777" w:rsidR="00A8075B" w:rsidRPr="00B703DA" w:rsidRDefault="00A8075B">
      <w:pPr>
        <w:spacing w:line="360" w:lineRule="auto"/>
        <w:ind w:left="720"/>
        <w:rPr>
          <w:rFonts w:ascii="Palatino Linotype" w:eastAsia="Palatino Linotype" w:hAnsi="Palatino Linotype" w:cs="Palatino Linotype"/>
        </w:rPr>
      </w:pPr>
    </w:p>
    <w:p w14:paraId="7C9FB209" w14:textId="77777777" w:rsidR="00A8075B" w:rsidRPr="00B703DA" w:rsidRDefault="00F026F3">
      <w:pPr>
        <w:numPr>
          <w:ilvl w:val="0"/>
          <w:numId w:val="1"/>
        </w:numPr>
        <w:spacing w:line="360" w:lineRule="auto"/>
        <w:ind w:left="0" w:firstLine="0"/>
        <w:jc w:val="both"/>
        <w:rPr>
          <w:rFonts w:ascii="Palatino Linotype" w:eastAsia="Palatino Linotype" w:hAnsi="Palatino Linotype" w:cs="Palatino Linotype"/>
        </w:rPr>
      </w:pPr>
      <w:r w:rsidRPr="00B703DA">
        <w:rPr>
          <w:rFonts w:ascii="Palatino Linotype" w:eastAsia="Palatino Linotype" w:hAnsi="Palatino Linotype" w:cs="Palatino Linotype"/>
        </w:rPr>
        <w:t xml:space="preserve">Por otro lado, se debe de precisar que de ser el caso que la información con la que colme el derecho de acceso a la información del </w:t>
      </w:r>
      <w:r w:rsidRPr="00B703DA">
        <w:rPr>
          <w:rFonts w:ascii="Palatino Linotype" w:eastAsia="Palatino Linotype" w:hAnsi="Palatino Linotype" w:cs="Palatino Linotype"/>
          <w:b/>
          <w:bCs/>
        </w:rPr>
        <w:t xml:space="preserve">RECURRENTE </w:t>
      </w:r>
      <w:r w:rsidRPr="00B703DA">
        <w:rPr>
          <w:rFonts w:ascii="Palatino Linotype" w:eastAsia="Palatino Linotype" w:hAnsi="Palatino Linotype" w:cs="Palatino Linotype"/>
        </w:rPr>
        <w:t xml:space="preserve">sea por medio de padrones que ya se encuentran publicados en páginas oficiales, se debe de tener en cuenta lo siguiente. </w:t>
      </w:r>
    </w:p>
    <w:p w14:paraId="157E0CFE" w14:textId="77777777" w:rsidR="00A8075B" w:rsidRPr="00B703DA" w:rsidRDefault="00F026F3">
      <w:pPr>
        <w:ind w:left="1134" w:right="900"/>
        <w:jc w:val="both"/>
        <w:rPr>
          <w:rFonts w:ascii="Palatino Linotype" w:eastAsia="Palatino Linotype" w:hAnsi="Palatino Linotype" w:cs="Palatino Linotype"/>
          <w:i/>
          <w:iCs/>
        </w:rPr>
      </w:pPr>
      <w:r w:rsidRPr="00B703DA">
        <w:rPr>
          <w:rFonts w:ascii="Palatino Linotype" w:eastAsia="Palatino Linotype" w:hAnsi="Palatino Linotype" w:cs="Palatino Linotype"/>
          <w:i/>
          <w:iCs/>
        </w:rPr>
        <w:lastRenderedPageBreak/>
        <w:t xml:space="preserve">Artículo 143. Para los efectos de esta Ley se considera información confidencial, la clasificada como tal, de manera permanente, por su naturaleza, cuando: </w:t>
      </w:r>
    </w:p>
    <w:p w14:paraId="1FC51A5B" w14:textId="77777777" w:rsidR="00A8075B" w:rsidRPr="00B703DA" w:rsidRDefault="00F026F3">
      <w:pPr>
        <w:numPr>
          <w:ilvl w:val="0"/>
          <w:numId w:val="14"/>
        </w:numPr>
        <w:pBdr>
          <w:top w:val="nil"/>
          <w:left w:val="nil"/>
          <w:bottom w:val="nil"/>
          <w:right w:val="nil"/>
          <w:between w:val="nil"/>
        </w:pBdr>
        <w:ind w:left="1134" w:right="900" w:firstLine="0"/>
        <w:jc w:val="both"/>
        <w:rPr>
          <w:rFonts w:ascii="Palatino Linotype" w:eastAsia="Palatino Linotype" w:hAnsi="Palatino Linotype" w:cs="Palatino Linotype"/>
          <w:i/>
          <w:iCs/>
          <w:color w:val="000000"/>
        </w:rPr>
      </w:pPr>
      <w:r w:rsidRPr="00B703DA">
        <w:rPr>
          <w:rFonts w:ascii="Palatino Linotype" w:eastAsia="Palatino Linotype" w:hAnsi="Palatino Linotype" w:cs="Palatino Linotype"/>
          <w:i/>
          <w:iCs/>
          <w:color w:val="000000"/>
        </w:rPr>
        <w:t xml:space="preserve">Se refiera a la información privada y los datos personales concernientes a una persona física o jurídico colectiva identificada o identificable; </w:t>
      </w:r>
    </w:p>
    <w:p w14:paraId="6790E3BB" w14:textId="77777777" w:rsidR="00A8075B" w:rsidRPr="00B703DA" w:rsidRDefault="00F026F3">
      <w:pPr>
        <w:ind w:left="1134" w:right="900"/>
        <w:jc w:val="both"/>
        <w:rPr>
          <w:rFonts w:ascii="Palatino Linotype" w:eastAsia="Palatino Linotype" w:hAnsi="Palatino Linotype" w:cs="Palatino Linotype"/>
          <w:i/>
          <w:iCs/>
        </w:rPr>
      </w:pPr>
      <w:r w:rsidRPr="00B703DA">
        <w:rPr>
          <w:rFonts w:ascii="Palatino Linotype" w:eastAsia="Palatino Linotype" w:hAnsi="Palatino Linotype" w:cs="Palatino Linotype"/>
          <w:i/>
          <w:iCs/>
        </w:rPr>
        <w:t xml:space="preserve">II. Los secretos bancario, fiduciario, industrial, comercial, fiscal, bursátil y postal, cuya titularidad corresponda a particulares, sujetos de derecho internacional o a sujetos obligados cuando no involucren el ejercicio de recursos públicos; y </w:t>
      </w:r>
    </w:p>
    <w:p w14:paraId="3C7D727F" w14:textId="77777777" w:rsidR="00A8075B" w:rsidRPr="00B703DA" w:rsidRDefault="00F026F3">
      <w:pPr>
        <w:ind w:left="1134" w:right="900"/>
        <w:jc w:val="both"/>
        <w:rPr>
          <w:rFonts w:ascii="Palatino Linotype" w:eastAsia="Palatino Linotype" w:hAnsi="Palatino Linotype" w:cs="Palatino Linotype"/>
          <w:i/>
          <w:iCs/>
        </w:rPr>
      </w:pPr>
      <w:r w:rsidRPr="00B703DA">
        <w:rPr>
          <w:rFonts w:ascii="Palatino Linotype" w:eastAsia="Palatino Linotype" w:hAnsi="Palatino Linotype" w:cs="Palatino Linotype"/>
          <w:i/>
          <w:iCs/>
        </w:rPr>
        <w:t xml:space="preserve">III. La que presenten los particulares a los sujetos obligados, de conformidad con lo dispuesto por las leyes o los tratados internacionales. </w:t>
      </w:r>
    </w:p>
    <w:p w14:paraId="339E4BC1" w14:textId="77777777" w:rsidR="00A8075B" w:rsidRPr="00B703DA" w:rsidRDefault="00F026F3">
      <w:pPr>
        <w:ind w:left="1134" w:right="900"/>
        <w:jc w:val="both"/>
        <w:rPr>
          <w:rFonts w:ascii="Palatino Linotype" w:eastAsia="Palatino Linotype" w:hAnsi="Palatino Linotype" w:cs="Palatino Linotype"/>
          <w:i/>
          <w:iCs/>
        </w:rPr>
      </w:pPr>
      <w:r w:rsidRPr="00B703DA">
        <w:rPr>
          <w:rFonts w:ascii="Palatino Linotype" w:eastAsia="Palatino Linotype" w:hAnsi="Palatino Linotype" w:cs="Palatino Linotype"/>
          <w:i/>
          <w:iCs/>
        </w:rPr>
        <w:t xml:space="preserve">La información confidencial no estará sujeta a temporalidad alguna y sólo podrán tener acceso a ella los titulares de la misma, sus representantes y los servidores públicos facultados para ello. </w:t>
      </w:r>
    </w:p>
    <w:p w14:paraId="5ACCE7E1" w14:textId="77777777" w:rsidR="00A8075B" w:rsidRPr="00B703DA" w:rsidRDefault="00F026F3">
      <w:pPr>
        <w:ind w:left="1134" w:right="900"/>
        <w:jc w:val="both"/>
        <w:rPr>
          <w:rFonts w:ascii="Palatino Linotype" w:eastAsia="Palatino Linotype" w:hAnsi="Palatino Linotype" w:cs="Palatino Linotype"/>
          <w:b/>
          <w:bCs/>
          <w:i/>
          <w:iCs/>
        </w:rPr>
      </w:pPr>
      <w:r w:rsidRPr="00B703DA">
        <w:rPr>
          <w:rFonts w:ascii="Palatino Linotype" w:eastAsia="Palatino Linotype" w:hAnsi="Palatino Linotype" w:cs="Palatino Linotype"/>
          <w:b/>
          <w:bCs/>
          <w:i/>
          <w:iCs/>
        </w:rPr>
        <w:t>No se considerará confidencial la información que se encuentre en los registros públicos o en fuentes de acceso público, ni tampoco la que sea considerada por la presente ley como información pública.</w:t>
      </w:r>
    </w:p>
    <w:p w14:paraId="01E8887F" w14:textId="77777777" w:rsidR="00AB1F63" w:rsidRPr="00B703DA" w:rsidRDefault="00AB1F63" w:rsidP="00AB1F63">
      <w:pPr>
        <w:spacing w:line="360" w:lineRule="auto"/>
        <w:jc w:val="both"/>
        <w:rPr>
          <w:rFonts w:ascii="Palatino Linotype" w:eastAsia="Palatino Linotype" w:hAnsi="Palatino Linotype" w:cs="Palatino Linotype"/>
        </w:rPr>
      </w:pPr>
    </w:p>
    <w:p w14:paraId="50C916E0" w14:textId="77777777" w:rsidR="00AB1F63" w:rsidRPr="00B703DA" w:rsidRDefault="00AB1F63" w:rsidP="00AB1F63">
      <w:pPr>
        <w:pStyle w:val="Prrafodelista"/>
        <w:numPr>
          <w:ilvl w:val="0"/>
          <w:numId w:val="1"/>
        </w:numPr>
        <w:spacing w:line="360" w:lineRule="auto"/>
        <w:ind w:left="0" w:firstLine="0"/>
        <w:jc w:val="both"/>
        <w:rPr>
          <w:rFonts w:ascii="Palatino Linotype" w:hAnsi="Palatino Linotype" w:cs="Arial"/>
        </w:rPr>
      </w:pPr>
      <w:r w:rsidRPr="00B703DA">
        <w:rPr>
          <w:rFonts w:ascii="Palatino Linotype" w:hAnsi="Palatino Linotype" w:cs="Arial"/>
        </w:rPr>
        <w:t xml:space="preserve">Ahora bien, se debe de mencionar que puede ser el caso que la información pública se encuentre sujeta a un régimen estricto de restricción, y una de sus causas, es el Derecho a la Protección de Datos Personales, lo cual es contemplado por la los lineamientos antes citados, que indican que no debe ser pública de los beneficiarios que sean </w:t>
      </w:r>
      <w:r w:rsidRPr="00B703DA">
        <w:rPr>
          <w:rFonts w:ascii="Palatino Linotype" w:hAnsi="Palatino Linotype" w:cs="Arial"/>
          <w:b/>
          <w:i/>
        </w:rPr>
        <w:t xml:space="preserve">un(a) niño(a), adolescente o víctima del delito. </w:t>
      </w:r>
      <w:r w:rsidRPr="00B703DA">
        <w:rPr>
          <w:rFonts w:ascii="Palatino Linotype" w:hAnsi="Palatino Linotype" w:cs="Arial"/>
          <w:b/>
        </w:rPr>
        <w:t xml:space="preserve">En esos casos, debe prevalecer la confidencialidad de la información que identifique o haga identificable a la persona, conforme a lo que establecen </w:t>
      </w:r>
      <w:r w:rsidRPr="00B703DA">
        <w:rPr>
          <w:rFonts w:ascii="Palatino Linotype" w:hAnsi="Palatino Linotype" w:cs="Arial"/>
        </w:rPr>
        <w:t>los artículos 3 fracción IX, 143 fracción I, de la Ley de Transparencia y Acceso a la Información Pública del Estado de México y Municipios, así como el artículo 4, fracción XI y XII de la Ley de Protección de Datos Personales en Posesión de los Sujetos Obligados del Estado de México y Municipios, los cuales disponen lo siguiente:</w:t>
      </w:r>
    </w:p>
    <w:p w14:paraId="4D7F65B2" w14:textId="77777777" w:rsidR="00AB1F63" w:rsidRPr="00B703DA" w:rsidRDefault="00AB1F63" w:rsidP="00AB1F63">
      <w:pPr>
        <w:ind w:left="1134" w:right="900"/>
        <w:contextualSpacing/>
        <w:rPr>
          <w:rFonts w:ascii="Palatino Linotype" w:hAnsi="Palatino Linotype" w:cs="Arial"/>
        </w:rPr>
      </w:pPr>
    </w:p>
    <w:p w14:paraId="2B6D31BC" w14:textId="77777777" w:rsidR="00AB1F63" w:rsidRPr="00B703DA" w:rsidRDefault="00AB1F63" w:rsidP="00AB1F63">
      <w:pPr>
        <w:numPr>
          <w:ilvl w:val="0"/>
          <w:numId w:val="18"/>
        </w:numPr>
        <w:spacing w:after="160"/>
        <w:ind w:left="567" w:right="538" w:firstLine="0"/>
        <w:contextualSpacing/>
        <w:rPr>
          <w:rFonts w:ascii="Palatino Linotype" w:hAnsi="Palatino Linotype" w:cs="Arial"/>
        </w:rPr>
      </w:pPr>
      <w:r w:rsidRPr="00B703DA">
        <w:rPr>
          <w:rFonts w:ascii="Palatino Linotype" w:hAnsi="Palatino Linotype" w:cs="Arial"/>
        </w:rPr>
        <w:t>Ley de Transparencia y Acceso a la Información Pública del Estado de México y Municipios</w:t>
      </w:r>
    </w:p>
    <w:p w14:paraId="1719CB7F" w14:textId="77777777" w:rsidR="00AB1F63" w:rsidRPr="00B703DA" w:rsidRDefault="00AB1F63" w:rsidP="00AB1F63">
      <w:pPr>
        <w:ind w:left="567" w:right="538"/>
        <w:contextualSpacing/>
        <w:rPr>
          <w:rFonts w:ascii="Palatino Linotype" w:hAnsi="Palatino Linotype" w:cs="Arial"/>
        </w:rPr>
      </w:pPr>
    </w:p>
    <w:p w14:paraId="53A08494" w14:textId="77777777" w:rsidR="00AB1F63" w:rsidRPr="00B703DA" w:rsidRDefault="00AB1F63" w:rsidP="00AB1F63">
      <w:pPr>
        <w:ind w:left="567" w:right="538"/>
        <w:contextualSpacing/>
        <w:jc w:val="both"/>
        <w:rPr>
          <w:rFonts w:ascii="Palatino Linotype" w:hAnsi="Palatino Linotype"/>
          <w:i/>
          <w:iCs/>
        </w:rPr>
      </w:pPr>
      <w:r w:rsidRPr="00B703DA">
        <w:rPr>
          <w:rFonts w:ascii="Palatino Linotype" w:hAnsi="Palatino Linotype"/>
          <w:i/>
          <w:iCs/>
        </w:rPr>
        <w:t>Artículo 3. Para los efectos de la presente Ley se entenderá por:</w:t>
      </w:r>
    </w:p>
    <w:p w14:paraId="500AF982" w14:textId="77777777" w:rsidR="00AB1F63" w:rsidRPr="00B703DA" w:rsidRDefault="00AB1F63" w:rsidP="00AB1F63">
      <w:pPr>
        <w:ind w:left="567" w:right="538"/>
        <w:contextualSpacing/>
        <w:jc w:val="both"/>
        <w:rPr>
          <w:rFonts w:ascii="Palatino Linotype" w:hAnsi="Palatino Linotype" w:cs="Arial"/>
          <w:i/>
          <w:iCs/>
        </w:rPr>
      </w:pPr>
      <w:r w:rsidRPr="00B703DA">
        <w:rPr>
          <w:rFonts w:ascii="Palatino Linotype" w:hAnsi="Palatino Linotype"/>
          <w:i/>
          <w:iCs/>
        </w:rPr>
        <w:lastRenderedPageBreak/>
        <w:t>…</w:t>
      </w:r>
    </w:p>
    <w:p w14:paraId="5012BE9A" w14:textId="77777777" w:rsidR="00AB1F63" w:rsidRPr="00B703DA" w:rsidRDefault="00AB1F63" w:rsidP="00AB1F63">
      <w:pPr>
        <w:ind w:left="567" w:right="538"/>
        <w:contextualSpacing/>
        <w:jc w:val="both"/>
        <w:rPr>
          <w:rFonts w:ascii="Palatino Linotype" w:hAnsi="Palatino Linotype"/>
          <w:i/>
          <w:iCs/>
        </w:rPr>
      </w:pPr>
      <w:r w:rsidRPr="00B703DA">
        <w:rPr>
          <w:rFonts w:ascii="Palatino Linotype" w:hAnsi="Palatino Linotype"/>
          <w:i/>
          <w:iCs/>
        </w:rPr>
        <w:t>IX. Datos personales: La información concerniente a una persona, identificada o identificable según lo dispuesto por la Ley de Protección de Datos Personales del Estado de México;</w:t>
      </w:r>
    </w:p>
    <w:p w14:paraId="7A26F3A2" w14:textId="77777777" w:rsidR="00AB1F63" w:rsidRPr="00B703DA" w:rsidRDefault="00AB1F63" w:rsidP="00AB1F63">
      <w:pPr>
        <w:ind w:left="567" w:right="538"/>
        <w:contextualSpacing/>
        <w:jc w:val="both"/>
        <w:rPr>
          <w:rFonts w:ascii="Palatino Linotype" w:hAnsi="Palatino Linotype"/>
          <w:i/>
          <w:iCs/>
        </w:rPr>
      </w:pPr>
    </w:p>
    <w:p w14:paraId="435D77F3" w14:textId="77777777" w:rsidR="00AB1F63" w:rsidRPr="00B703DA" w:rsidRDefault="00AB1F63" w:rsidP="00AB1F63">
      <w:pPr>
        <w:ind w:left="567" w:right="538"/>
        <w:contextualSpacing/>
        <w:jc w:val="both"/>
        <w:rPr>
          <w:rFonts w:ascii="Palatino Linotype" w:hAnsi="Palatino Linotype"/>
          <w:i/>
          <w:iCs/>
        </w:rPr>
      </w:pPr>
      <w:r w:rsidRPr="00B703DA">
        <w:rPr>
          <w:rFonts w:ascii="Palatino Linotype" w:hAnsi="Palatino Linotype"/>
          <w:i/>
          <w:iCs/>
        </w:rPr>
        <w:t>Artículo 143. Para los efectos de esta Ley se considera información confidencial, la clasificada como tal, de manera permanente, por su naturaleza, cuando:</w:t>
      </w:r>
    </w:p>
    <w:p w14:paraId="73CF86E8" w14:textId="77777777" w:rsidR="00AB1F63" w:rsidRPr="00B703DA" w:rsidRDefault="00AB1F63" w:rsidP="00AB1F63">
      <w:pPr>
        <w:ind w:left="567" w:right="538"/>
        <w:contextualSpacing/>
        <w:jc w:val="both"/>
        <w:rPr>
          <w:rFonts w:ascii="Palatino Linotype" w:hAnsi="Palatino Linotype"/>
          <w:i/>
          <w:iCs/>
        </w:rPr>
      </w:pPr>
    </w:p>
    <w:p w14:paraId="7B77661E" w14:textId="77777777" w:rsidR="00AB1F63" w:rsidRPr="00B703DA" w:rsidRDefault="00AB1F63" w:rsidP="00AB1F63">
      <w:pPr>
        <w:numPr>
          <w:ilvl w:val="1"/>
          <w:numId w:val="17"/>
        </w:numPr>
        <w:spacing w:after="160"/>
        <w:ind w:left="567" w:right="538" w:firstLine="0"/>
        <w:contextualSpacing/>
        <w:jc w:val="both"/>
        <w:rPr>
          <w:rFonts w:ascii="Palatino Linotype" w:hAnsi="Palatino Linotype"/>
          <w:i/>
          <w:iCs/>
        </w:rPr>
      </w:pPr>
      <w:r w:rsidRPr="00B703DA">
        <w:rPr>
          <w:rFonts w:ascii="Palatino Linotype" w:hAnsi="Palatino Linotype"/>
          <w:i/>
          <w:iCs/>
        </w:rPr>
        <w:t>Se refiera a la información privada y los datos personales concernientes a una persona física o jurídico colectiva identificada o identificable;</w:t>
      </w:r>
    </w:p>
    <w:p w14:paraId="2E958635" w14:textId="77777777" w:rsidR="00AB1F63" w:rsidRPr="00B703DA" w:rsidRDefault="00AB1F63" w:rsidP="00AB1F63">
      <w:pPr>
        <w:ind w:left="567" w:right="538"/>
        <w:contextualSpacing/>
        <w:jc w:val="both"/>
        <w:rPr>
          <w:rFonts w:ascii="Palatino Linotype" w:hAnsi="Palatino Linotype"/>
          <w:i/>
          <w:iCs/>
        </w:rPr>
      </w:pPr>
    </w:p>
    <w:p w14:paraId="394A7C17" w14:textId="77777777" w:rsidR="00AB1F63" w:rsidRPr="00B703DA" w:rsidRDefault="00AB1F63" w:rsidP="00AB1F63">
      <w:pPr>
        <w:numPr>
          <w:ilvl w:val="0"/>
          <w:numId w:val="18"/>
        </w:numPr>
        <w:spacing w:after="160"/>
        <w:ind w:left="567" w:right="538" w:firstLine="0"/>
        <w:contextualSpacing/>
        <w:jc w:val="both"/>
        <w:rPr>
          <w:rFonts w:ascii="Palatino Linotype" w:hAnsi="Palatino Linotype" w:cs="Arial"/>
          <w:i/>
          <w:iCs/>
        </w:rPr>
      </w:pPr>
      <w:r w:rsidRPr="00B703DA">
        <w:rPr>
          <w:rFonts w:ascii="Palatino Linotype" w:hAnsi="Palatino Linotype" w:cs="Arial"/>
        </w:rPr>
        <w:t>Ley de Protección de Datos Personales en Posesión de los Sujetos Obligados del Estado de México y Municipios</w:t>
      </w:r>
    </w:p>
    <w:p w14:paraId="79875A37" w14:textId="77777777" w:rsidR="00AB1F63" w:rsidRPr="00B703DA" w:rsidRDefault="00AB1F63" w:rsidP="00AB1F63">
      <w:pPr>
        <w:ind w:left="567" w:right="538"/>
        <w:contextualSpacing/>
        <w:jc w:val="both"/>
        <w:rPr>
          <w:rFonts w:ascii="Palatino Linotype" w:hAnsi="Palatino Linotype" w:cs="Arial"/>
          <w:i/>
          <w:iCs/>
        </w:rPr>
      </w:pPr>
    </w:p>
    <w:p w14:paraId="589CE458" w14:textId="77777777" w:rsidR="00AB1F63" w:rsidRPr="00B703DA" w:rsidRDefault="00AB1F63" w:rsidP="00AB1F63">
      <w:pPr>
        <w:spacing w:after="160"/>
        <w:ind w:left="567" w:right="538"/>
        <w:jc w:val="both"/>
        <w:rPr>
          <w:rFonts w:ascii="Palatino Linotype" w:hAnsi="Palatino Linotype"/>
          <w:i/>
          <w:iCs/>
        </w:rPr>
      </w:pPr>
      <w:r w:rsidRPr="00B703DA">
        <w:rPr>
          <w:rFonts w:ascii="Palatino Linotype" w:hAnsi="Palatino Linotype"/>
          <w:i/>
          <w:iCs/>
        </w:rPr>
        <w:t>Artículo 4. Para los efectos de esta Ley se entenderá por:</w:t>
      </w:r>
    </w:p>
    <w:p w14:paraId="15F0E142" w14:textId="77777777" w:rsidR="00AB1F63" w:rsidRPr="00B703DA" w:rsidRDefault="00AB1F63" w:rsidP="00AB1F63">
      <w:pPr>
        <w:spacing w:after="160"/>
        <w:ind w:left="567" w:right="538"/>
        <w:jc w:val="both"/>
        <w:rPr>
          <w:rFonts w:ascii="Palatino Linotype" w:hAnsi="Palatino Linotype"/>
          <w:i/>
          <w:iCs/>
        </w:rPr>
      </w:pPr>
      <w:r w:rsidRPr="00B703DA">
        <w:rPr>
          <w:rFonts w:ascii="Palatino Linotype" w:hAnsi="Palatino Linotype"/>
          <w:i/>
          <w:iCs/>
        </w:rPr>
        <w:t>…</w:t>
      </w:r>
    </w:p>
    <w:p w14:paraId="54FE59EC" w14:textId="77777777" w:rsidR="00AB1F63" w:rsidRPr="00B703DA" w:rsidRDefault="00AB1F63" w:rsidP="00AB1F63">
      <w:pPr>
        <w:spacing w:after="160"/>
        <w:ind w:left="567" w:right="538"/>
        <w:jc w:val="both"/>
        <w:rPr>
          <w:rFonts w:ascii="Palatino Linotype" w:hAnsi="Palatino Linotype"/>
          <w:i/>
          <w:iCs/>
        </w:rPr>
      </w:pPr>
      <w:r w:rsidRPr="00B703DA">
        <w:rPr>
          <w:rFonts w:ascii="Palatino Linotype" w:hAnsi="Palatino Linotype"/>
          <w:i/>
          <w:iCs/>
        </w:rPr>
        <w:t xml:space="preserve">XI. Datos personales: a la información concerniente a una persona física o jurídica colectiva identificada o identificable, establecida en cualquier formato o modalidad, y que esté almacenada en los sistemas y bases de datos, se considerará que una persona es identificable cuando su identidad pueda determinarse directa o indirectamente a través de cualquier documento informativo físico o electrónico. </w:t>
      </w:r>
    </w:p>
    <w:p w14:paraId="3CCC8E5F" w14:textId="77777777" w:rsidR="00AB1F63" w:rsidRPr="00B703DA" w:rsidRDefault="00AB1F63" w:rsidP="00AB1F63">
      <w:pPr>
        <w:spacing w:after="160"/>
        <w:ind w:left="567" w:right="538"/>
        <w:jc w:val="both"/>
        <w:rPr>
          <w:rFonts w:ascii="Palatino Linotype" w:hAnsi="Palatino Linotype"/>
          <w:i/>
          <w:iCs/>
        </w:rPr>
      </w:pPr>
    </w:p>
    <w:p w14:paraId="0E7EB1F9" w14:textId="77777777" w:rsidR="00AB1F63" w:rsidRPr="00B703DA" w:rsidRDefault="00AB1F63" w:rsidP="00AB1F63">
      <w:pPr>
        <w:spacing w:after="160"/>
        <w:ind w:left="567" w:right="538"/>
        <w:jc w:val="both"/>
        <w:rPr>
          <w:rFonts w:ascii="Palatino Linotype" w:hAnsi="Palatino Linotype"/>
          <w:b/>
          <w:bCs/>
          <w:i/>
          <w:iCs/>
        </w:rPr>
      </w:pPr>
      <w:r w:rsidRPr="00B703DA">
        <w:rPr>
          <w:rFonts w:ascii="Palatino Linotype" w:hAnsi="Palatino Linotype"/>
          <w:i/>
          <w:iCs/>
        </w:rPr>
        <w:t xml:space="preserve">XII. Datos personales sensibles: </w:t>
      </w:r>
      <w:r w:rsidRPr="00B703DA">
        <w:rPr>
          <w:rFonts w:ascii="Palatino Linotype" w:hAnsi="Palatino Linotype"/>
          <w:b/>
          <w:bCs/>
          <w:i/>
          <w:iCs/>
        </w:rPr>
        <w:t>a las referentes de la esfera de su titular cuya utilización indebida pueda dar origen a discriminación o conlleve un riesgo grave para éste. 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y preferencia sexual.</w:t>
      </w:r>
    </w:p>
    <w:p w14:paraId="2D7E60AB" w14:textId="77777777" w:rsidR="00AB1F63" w:rsidRPr="00B703DA" w:rsidRDefault="00AB1F63" w:rsidP="00AB1F63">
      <w:pPr>
        <w:spacing w:after="160"/>
        <w:ind w:left="567" w:right="538"/>
        <w:jc w:val="both"/>
        <w:rPr>
          <w:rFonts w:ascii="Palatino Linotype" w:hAnsi="Palatino Linotype"/>
          <w:b/>
          <w:bCs/>
          <w:i/>
          <w:iCs/>
        </w:rPr>
      </w:pPr>
      <w:r w:rsidRPr="00B703DA">
        <w:rPr>
          <w:rFonts w:ascii="Palatino Linotype" w:hAnsi="Palatino Linotype"/>
          <w:i/>
          <w:iCs/>
        </w:rPr>
        <w:t>(énfasis añadido)</w:t>
      </w:r>
    </w:p>
    <w:p w14:paraId="644F5756" w14:textId="77777777" w:rsidR="00AB1F63" w:rsidRPr="00B703DA" w:rsidRDefault="00AB1F63" w:rsidP="00AB1F63">
      <w:pPr>
        <w:spacing w:after="160" w:line="259" w:lineRule="auto"/>
        <w:rPr>
          <w:rFonts w:ascii="Palatino Linotype" w:hAnsi="Palatino Linotype" w:cs="Arial"/>
        </w:rPr>
      </w:pPr>
    </w:p>
    <w:p w14:paraId="52D66891" w14:textId="77777777" w:rsidR="00AB1F63" w:rsidRPr="00B703DA" w:rsidRDefault="00AB1F63" w:rsidP="00AB1F63">
      <w:pPr>
        <w:numPr>
          <w:ilvl w:val="0"/>
          <w:numId w:val="1"/>
        </w:numPr>
        <w:spacing w:line="360" w:lineRule="auto"/>
        <w:ind w:left="0" w:firstLine="0"/>
        <w:jc w:val="both"/>
        <w:rPr>
          <w:rFonts w:ascii="Palatino Linotype" w:hAnsi="Palatino Linotype" w:cs="Arial"/>
        </w:rPr>
      </w:pPr>
      <w:r w:rsidRPr="00B703DA">
        <w:rPr>
          <w:rFonts w:ascii="Palatino Linotype" w:hAnsi="Palatino Linotype" w:cs="Arial"/>
        </w:rPr>
        <w:t xml:space="preserve">Es así que, si bien hay una normatividad que establece la publicidad de la información relativa a los beneficiarios de estímulos, </w:t>
      </w:r>
      <w:r w:rsidRPr="00B703DA">
        <w:rPr>
          <w:rFonts w:ascii="Palatino Linotype" w:hAnsi="Palatino Linotype" w:cs="Arial"/>
          <w:b/>
        </w:rPr>
        <w:t>apoyos</w:t>
      </w:r>
      <w:r w:rsidRPr="00B703DA">
        <w:rPr>
          <w:rFonts w:ascii="Palatino Linotype" w:hAnsi="Palatino Linotype" w:cs="Arial"/>
        </w:rPr>
        <w:t xml:space="preserve"> o subsidios, pero también lo es que, en los casos en que los beneficiarios correspondan a, niños, adolescentes o víctimas de delitos, debe </w:t>
      </w:r>
      <w:r w:rsidRPr="00B703DA">
        <w:rPr>
          <w:rFonts w:ascii="Palatino Linotype" w:hAnsi="Palatino Linotype" w:cs="Arial"/>
        </w:rPr>
        <w:lastRenderedPageBreak/>
        <w:t>prevalecer la protección de datos personales, así como de las personas de la tercera edad, personas discapacitadas y/o de grupos vulnerables, puesto que en estos casos, se refiere a datos personales sensibles, dado a que su utilización indebida puede dar origen a discriminación.</w:t>
      </w:r>
    </w:p>
    <w:p w14:paraId="067652DA" w14:textId="77777777" w:rsidR="00AB1F63" w:rsidRPr="00B703DA" w:rsidRDefault="00AB1F63" w:rsidP="00AB1F63">
      <w:pPr>
        <w:spacing w:line="360" w:lineRule="auto"/>
        <w:contextualSpacing/>
        <w:jc w:val="both"/>
        <w:rPr>
          <w:rFonts w:ascii="Palatino Linotype" w:hAnsi="Palatino Linotype" w:cs="Arial"/>
        </w:rPr>
      </w:pPr>
    </w:p>
    <w:p w14:paraId="04553650" w14:textId="77777777" w:rsidR="00AB1F63" w:rsidRPr="00B703DA" w:rsidRDefault="00AB1F63" w:rsidP="00AB1F63">
      <w:pPr>
        <w:numPr>
          <w:ilvl w:val="0"/>
          <w:numId w:val="1"/>
        </w:numPr>
        <w:spacing w:line="360" w:lineRule="auto"/>
        <w:ind w:left="0" w:firstLine="0"/>
        <w:jc w:val="both"/>
        <w:rPr>
          <w:rFonts w:ascii="Palatino Linotype" w:hAnsi="Palatino Linotype" w:cs="Arial"/>
        </w:rPr>
      </w:pPr>
      <w:r w:rsidRPr="00B703DA">
        <w:rPr>
          <w:rFonts w:ascii="Palatino Linotype" w:eastAsia="Palatino Linotype" w:hAnsi="Palatino Linotype" w:cs="Palatino Linotype"/>
        </w:rPr>
        <w:t>Sirve</w:t>
      </w:r>
      <w:r w:rsidRPr="00B703DA">
        <w:rPr>
          <w:rFonts w:ascii="Palatino Linotype" w:hAnsi="Palatino Linotype" w:cs="Arial"/>
        </w:rPr>
        <w:t xml:space="preserve"> de sustento el criterio 04/19 del Instituto de Transparencia, Acceso a la Información Pública y Protección de Datos Personales del Estado de México y Municipios:</w:t>
      </w:r>
    </w:p>
    <w:p w14:paraId="5411489E" w14:textId="77777777" w:rsidR="00AB1F63" w:rsidRPr="00B703DA" w:rsidRDefault="00AB1F63" w:rsidP="00AB1F63">
      <w:pPr>
        <w:ind w:left="720"/>
        <w:contextualSpacing/>
        <w:rPr>
          <w:rFonts w:ascii="Palatino Linotype" w:hAnsi="Palatino Linotype" w:cs="Arial"/>
        </w:rPr>
      </w:pPr>
    </w:p>
    <w:p w14:paraId="361BC006" w14:textId="77777777" w:rsidR="00AB1F63" w:rsidRPr="00B703DA" w:rsidRDefault="00AB1F63" w:rsidP="00AB1F63">
      <w:pPr>
        <w:spacing w:after="160"/>
        <w:ind w:left="567" w:right="538"/>
        <w:jc w:val="both"/>
        <w:rPr>
          <w:rFonts w:ascii="Palatino Linotype" w:hAnsi="Palatino Linotype"/>
          <w:i/>
          <w:iCs/>
        </w:rPr>
      </w:pPr>
      <w:r w:rsidRPr="00B703DA">
        <w:rPr>
          <w:rFonts w:ascii="Palatino Linotype" w:hAnsi="Palatino Linotype"/>
          <w:b/>
          <w:i/>
          <w:iCs/>
        </w:rPr>
        <w:t xml:space="preserve">PADRÓN DE BENEFICIARIOS EN POSESIÓN DE SUJETOS OBLIGADOS. EXCEPCIONES PARA LA PUBLICACIÓN DE DATOS PERSONALES CONTENIDOS EN AQUÉL. </w:t>
      </w:r>
      <w:r w:rsidRPr="00B703DA">
        <w:rPr>
          <w:rFonts w:ascii="Palatino Linotype" w:hAnsi="Palatino Linotype"/>
          <w:i/>
          <w:iCs/>
        </w:rPr>
        <w:t xml:space="preserve">De conformidad con el artículo 1º, párrafo segundo de la Constitución Política de los Estados Unidos Mexicanos, las normas de derechos humanos se interpretarán de conformidad con dicha Constitución y los Tratados Internaciones de la materia, favoreciendo en todo tiempo a las personas la protección más amplia. En ese tenor, si bien el numeral 92, fracción XIV, inciso p) de la Ley de Transparencia y Acceso a la Información Pública del Estado de México y Municipios establece como obligación de transparencia común, la publicación de manera permanente y actualizada de los programas de subsidios, estímulos y apoyos, así como el padrón de los beneficiarios, dentro del cual se contienen en esencia, datos personales como el nombre de la persona física o denominación de la persona jurídica colectiva beneficiada, lo cierto es que, esta disposición normativa debe ser interpretada con los principios y derechos establecidos en nuestra Constitución general, como aquellos previstos en los artículos 1º, párrafo quinto, 4°, párrafo noveno, y 16, párrafo segundo; el primero de ellos relativo al principio de no discriminación, el cual prohíbe toda anulación o menoscabo de los derechos y libertades de las personas motivada, entre otras cosas, por origen étnico, el género, la edad, las discapacidades, la condición social, las condiciones de salud o cualquier otra que atente contra la dignidad humana; el segundo relativo al interés superior de la niñez, mandatando que en todas las decisiones y actuaciones del Estado se velará y cumplirá aquél, garantizando de manera plena sus derechos; y finalmente, el derecho a la protección de datos personales, mismo que se reconoce a toda persona, en los términos que fije la ley, en la cual se establecerán los supuestos de excepción a los principios que rijan el tratamiento de datos. Bajo esas directrices, el dispositivo legal en cita de la Ley de Transparencia, debe interpretarse a la luz de los principios y derechos de referencia, a fin de excluir los nombres de las personas menores de edad y las de capacidades diferentes, contenidos en los padrones de beneficiarios en posesión de los Sujetos Obligados, toda vez que la publicidad de estos datos personales puede revelar condiciones sociales, culturales y su plena </w:t>
      </w:r>
      <w:r w:rsidRPr="00B703DA">
        <w:rPr>
          <w:rFonts w:ascii="Palatino Linotype" w:hAnsi="Palatino Linotype"/>
          <w:i/>
          <w:iCs/>
        </w:rPr>
        <w:lastRenderedPageBreak/>
        <w:t>identidad, que por regla general corresponden a grupos vulnerables o grupos sociales en condiciones de desventaja y que naturalmente representan datos sensibles que pueden afectar irreparablemente a su titular, los cuales requieren de una mayor protección, dado que de hacerse públicos generarían un riesgo o afectación que atenta contra la dignidad, la no discriminación y especialmente a la protección de los datos personales, con la única excepción de que, a través de un test de interés público se justifique de manera razonable, la publicidad de dichos datos personales; por tanto, los referidos datos personales deberán clasificarse como confidenciales, en términos de lo dispuesto por los dispositivos Constitucionales previamente invocados y los diversos 3, fracciones IX, XX, XXI, XXIII, XXXII; 8; 6; 137 y 143, fracción I de la Ley de Transparencia y Acceso a la Información Pública del Estado de México y Municipios así como 4, fracciones XI y XII; 6; 7; 8 y 10, de la Ley de Protección de Datos Personales en Posesión de Sujetos Obligados del Estado de México y Municipios.</w:t>
      </w:r>
    </w:p>
    <w:p w14:paraId="61A26BDC" w14:textId="77777777" w:rsidR="00AB1F63" w:rsidRPr="00B703DA" w:rsidRDefault="00AB1F63" w:rsidP="00AB1F63">
      <w:pPr>
        <w:spacing w:after="160"/>
        <w:ind w:left="567" w:right="538"/>
        <w:jc w:val="both"/>
        <w:rPr>
          <w:rFonts w:ascii="Palatino Linotype" w:hAnsi="Palatino Linotype"/>
          <w:b/>
          <w:i/>
          <w:iCs/>
        </w:rPr>
      </w:pPr>
    </w:p>
    <w:p w14:paraId="2F10D447" w14:textId="77777777" w:rsidR="00AB1F63" w:rsidRPr="00B703DA" w:rsidRDefault="00AB1F63" w:rsidP="00AB1F63">
      <w:pPr>
        <w:spacing w:after="160"/>
        <w:ind w:left="567" w:right="538"/>
        <w:jc w:val="both"/>
        <w:rPr>
          <w:rFonts w:ascii="Palatino Linotype" w:hAnsi="Palatino Linotype"/>
          <w:b/>
          <w:i/>
          <w:iCs/>
        </w:rPr>
      </w:pPr>
      <w:r w:rsidRPr="00B703DA">
        <w:rPr>
          <w:rFonts w:ascii="Palatino Linotype" w:hAnsi="Palatino Linotype"/>
          <w:b/>
          <w:i/>
          <w:iCs/>
        </w:rPr>
        <w:t xml:space="preserve">Precedentes: </w:t>
      </w:r>
    </w:p>
    <w:p w14:paraId="33AC7D36" w14:textId="77777777" w:rsidR="00AB1F63" w:rsidRPr="00B703DA" w:rsidRDefault="00AB1F63" w:rsidP="00AB1F63">
      <w:pPr>
        <w:numPr>
          <w:ilvl w:val="0"/>
          <w:numId w:val="19"/>
        </w:numPr>
        <w:spacing w:after="160"/>
        <w:ind w:left="567" w:right="538"/>
        <w:contextualSpacing/>
        <w:jc w:val="both"/>
        <w:rPr>
          <w:rFonts w:ascii="Palatino Linotype" w:eastAsiaTheme="minorHAnsi" w:hAnsi="Palatino Linotype"/>
          <w:i/>
          <w:iCs/>
          <w:lang w:eastAsia="en-US"/>
        </w:rPr>
      </w:pPr>
      <w:r w:rsidRPr="00B703DA">
        <w:rPr>
          <w:rFonts w:ascii="Palatino Linotype" w:eastAsiaTheme="minorHAnsi" w:hAnsi="Palatino Linotype"/>
          <w:i/>
          <w:iCs/>
          <w:lang w:eastAsia="en-US"/>
        </w:rPr>
        <w:t xml:space="preserve">En materia de acceso a la información pública. 03182/INFOEM/IP/RR/2019. Aprobado por unanimidad de votos. Ayuntamiento de Toluca. Comisionada Ponente Eva Abaid Yapur. </w:t>
      </w:r>
    </w:p>
    <w:p w14:paraId="7B4C5D26" w14:textId="77777777" w:rsidR="00AB1F63" w:rsidRPr="00B703DA" w:rsidRDefault="00AB1F63" w:rsidP="00AB1F63">
      <w:pPr>
        <w:numPr>
          <w:ilvl w:val="0"/>
          <w:numId w:val="19"/>
        </w:numPr>
        <w:spacing w:after="160"/>
        <w:ind w:left="567" w:right="538"/>
        <w:contextualSpacing/>
        <w:jc w:val="both"/>
        <w:rPr>
          <w:rFonts w:ascii="Palatino Linotype" w:eastAsiaTheme="minorHAnsi" w:hAnsi="Palatino Linotype"/>
          <w:i/>
          <w:iCs/>
          <w:lang w:eastAsia="en-US"/>
        </w:rPr>
      </w:pPr>
      <w:r w:rsidRPr="00B703DA">
        <w:rPr>
          <w:rFonts w:ascii="Palatino Linotype" w:eastAsiaTheme="minorHAnsi" w:hAnsi="Palatino Linotype"/>
          <w:i/>
          <w:iCs/>
          <w:lang w:eastAsia="en-US"/>
        </w:rPr>
        <w:t>En materia de acceso a la información pública.</w:t>
      </w:r>
      <w:r w:rsidRPr="00B703DA">
        <w:rPr>
          <w:i/>
          <w:iCs/>
        </w:rPr>
        <w:t xml:space="preserve"> </w:t>
      </w:r>
      <w:r w:rsidRPr="00B703DA">
        <w:rPr>
          <w:rFonts w:ascii="Palatino Linotype" w:eastAsiaTheme="minorHAnsi" w:hAnsi="Palatino Linotype"/>
          <w:i/>
          <w:iCs/>
          <w:lang w:eastAsia="en-US"/>
        </w:rPr>
        <w:t xml:space="preserve">02878/INFOEM/IP/RR/2019. Aprobado por unanimidad de votos. Ayuntamiento de Valle de Chalco Solidaridad. Comisionado Ponente José Guadalupe Luna Hernández. </w:t>
      </w:r>
    </w:p>
    <w:p w14:paraId="3B9E8785" w14:textId="77777777" w:rsidR="00AB1F63" w:rsidRPr="00B703DA" w:rsidRDefault="00AB1F63" w:rsidP="00AB1F63">
      <w:pPr>
        <w:ind w:left="567" w:right="538"/>
        <w:contextualSpacing/>
        <w:jc w:val="both"/>
        <w:rPr>
          <w:rFonts w:ascii="Palatino Linotype" w:eastAsiaTheme="minorHAnsi" w:hAnsi="Palatino Linotype"/>
          <w:i/>
          <w:iCs/>
          <w:lang w:eastAsia="en-US"/>
        </w:rPr>
      </w:pPr>
      <w:r w:rsidRPr="00B703DA">
        <w:rPr>
          <w:rFonts w:ascii="Palatino Linotype" w:eastAsiaTheme="minorHAnsi" w:hAnsi="Palatino Linotype"/>
          <w:i/>
          <w:iCs/>
          <w:lang w:eastAsia="en-US"/>
        </w:rPr>
        <w:t xml:space="preserve">En materia de acceso a la información pública. </w:t>
      </w:r>
      <w:r w:rsidRPr="00B703DA">
        <w:rPr>
          <w:rFonts w:ascii="Palatino Linotype" w:hAnsi="Palatino Linotype"/>
          <w:i/>
          <w:iCs/>
        </w:rPr>
        <w:t>01869/INFOEM/IP/RR/2019</w:t>
      </w:r>
      <w:r w:rsidRPr="00B703DA">
        <w:rPr>
          <w:rFonts w:ascii="Palatino Linotype" w:eastAsiaTheme="minorHAnsi" w:hAnsi="Palatino Linotype"/>
          <w:i/>
          <w:iCs/>
          <w:lang w:eastAsia="en-US"/>
        </w:rPr>
        <w:t>. Aprobado por unanimidad de votos, emitiendo voto particular José Guadalupe Luna Hernández. Ayuntamiento de Tecámac. Comisionado Ponente Javier Martínez Cruz</w:t>
      </w:r>
    </w:p>
    <w:p w14:paraId="4BC1D7F3" w14:textId="77777777" w:rsidR="00AB1F63" w:rsidRPr="00B703DA" w:rsidRDefault="00AB1F63" w:rsidP="00AB1F63">
      <w:pPr>
        <w:ind w:left="1134" w:right="900"/>
        <w:contextualSpacing/>
        <w:jc w:val="both"/>
        <w:rPr>
          <w:rFonts w:ascii="Palatino Linotype" w:eastAsiaTheme="minorHAnsi" w:hAnsi="Palatino Linotype"/>
          <w:i/>
          <w:iCs/>
          <w:lang w:eastAsia="en-US"/>
        </w:rPr>
      </w:pPr>
    </w:p>
    <w:p w14:paraId="66866EED" w14:textId="77777777" w:rsidR="00AB1F63" w:rsidRPr="00B703DA" w:rsidRDefault="00AB1F63" w:rsidP="00AB1F63">
      <w:pPr>
        <w:numPr>
          <w:ilvl w:val="0"/>
          <w:numId w:val="1"/>
        </w:numPr>
        <w:spacing w:line="360" w:lineRule="auto"/>
        <w:ind w:left="0" w:firstLine="0"/>
        <w:jc w:val="both"/>
        <w:rPr>
          <w:rFonts w:ascii="Palatino Linotype" w:eastAsia="Palatino Linotype" w:hAnsi="Palatino Linotype" w:cs="Palatino Linotype"/>
        </w:rPr>
      </w:pPr>
      <w:r w:rsidRPr="00B703DA">
        <w:rPr>
          <w:rFonts w:ascii="Palatino Linotype" w:eastAsia="Palatino Linotype" w:hAnsi="Palatino Linotype" w:cs="Palatino Linotype"/>
        </w:rPr>
        <w:t>De lo anterior, se colige que de ser el caso que dentro de los beneficiarios de la jornada existan nombres de menores</w:t>
      </w:r>
      <w:r w:rsidR="00323C8D" w:rsidRPr="00B703DA">
        <w:rPr>
          <w:rFonts w:ascii="Palatino Linotype" w:hAnsi="Palatino Linotype" w:cs="Arial"/>
        </w:rPr>
        <w:t>, adolescentes o víctimas de delitos, debe prevalecer la protección de datos personales, así como de las personas de la tercera edad, personas discapacitadas y/o de grupos vulnerables</w:t>
      </w:r>
      <w:r w:rsidRPr="00B703DA">
        <w:rPr>
          <w:rFonts w:ascii="Palatino Linotype" w:eastAsia="Palatino Linotype" w:hAnsi="Palatino Linotype" w:cs="Palatino Linotype"/>
        </w:rPr>
        <w:t>,</w:t>
      </w:r>
      <w:r w:rsidR="00323C8D" w:rsidRPr="00B703DA">
        <w:rPr>
          <w:rFonts w:ascii="Palatino Linotype" w:eastAsia="Palatino Linotype" w:hAnsi="Palatino Linotype" w:cs="Palatino Linotype"/>
        </w:rPr>
        <w:t xml:space="preserve"> por ende</w:t>
      </w:r>
      <w:r w:rsidRPr="00B703DA">
        <w:rPr>
          <w:rFonts w:ascii="Palatino Linotype" w:eastAsia="Palatino Linotype" w:hAnsi="Palatino Linotype" w:cs="Palatino Linotype"/>
        </w:rPr>
        <w:t xml:space="preserve"> el Comité de Transparencia deberá emitir el Acuerdo mediante el cual de manera fundada y motivada establezca las razones de la confidencialidad de la información.</w:t>
      </w:r>
    </w:p>
    <w:p w14:paraId="4E5A5848" w14:textId="77777777" w:rsidR="00AB1F63" w:rsidRPr="00B703DA" w:rsidRDefault="00AB1F63" w:rsidP="00AB1F63">
      <w:pPr>
        <w:spacing w:line="360" w:lineRule="auto"/>
        <w:jc w:val="both"/>
        <w:rPr>
          <w:rFonts w:ascii="Palatino Linotype" w:eastAsia="Palatino Linotype" w:hAnsi="Palatino Linotype" w:cs="Palatino Linotype"/>
        </w:rPr>
      </w:pPr>
    </w:p>
    <w:p w14:paraId="7AF9A85B" w14:textId="77777777" w:rsidR="00A8075B" w:rsidRPr="00B703DA" w:rsidRDefault="00F026F3">
      <w:pPr>
        <w:numPr>
          <w:ilvl w:val="0"/>
          <w:numId w:val="1"/>
        </w:numPr>
        <w:spacing w:line="360" w:lineRule="auto"/>
        <w:ind w:left="0" w:firstLine="0"/>
        <w:jc w:val="both"/>
        <w:rPr>
          <w:rFonts w:ascii="Palatino Linotype" w:eastAsia="Palatino Linotype" w:hAnsi="Palatino Linotype" w:cs="Palatino Linotype"/>
        </w:rPr>
      </w:pPr>
      <w:r w:rsidRPr="00B703DA">
        <w:rPr>
          <w:rFonts w:ascii="Palatino Linotype" w:eastAsia="Palatino Linotype" w:hAnsi="Palatino Linotype" w:cs="Palatino Linotype"/>
        </w:rPr>
        <w:lastRenderedPageBreak/>
        <w:t xml:space="preserve">Ahora bien, de ser el caso que no se entreguen padrones que ya encuentran en páginas oficiales, se colige que de la información que se entregue pueden obrar datos que deban de ser clasificados como confidenciales, datos que manera enunciativa más no limitativa pueden ser los siguientes. </w:t>
      </w:r>
    </w:p>
    <w:p w14:paraId="56BCA1F8" w14:textId="77777777" w:rsidR="00A8075B" w:rsidRPr="00B703DA" w:rsidRDefault="00A8075B">
      <w:pPr>
        <w:spacing w:line="360" w:lineRule="auto"/>
        <w:rPr>
          <w:rFonts w:ascii="Palatino Linotype" w:eastAsia="Palatino Linotype" w:hAnsi="Palatino Linotype" w:cs="Palatino Linotype"/>
        </w:rPr>
      </w:pPr>
    </w:p>
    <w:p w14:paraId="1D9E8B20" w14:textId="77777777" w:rsidR="00A8075B" w:rsidRPr="00B703DA" w:rsidRDefault="00F026F3">
      <w:pPr>
        <w:spacing w:line="360" w:lineRule="auto"/>
        <w:jc w:val="both"/>
        <w:rPr>
          <w:rFonts w:ascii="Palatino Linotype" w:eastAsia="Palatino Linotype" w:hAnsi="Palatino Linotype" w:cs="Palatino Linotype"/>
          <w:color w:val="000000"/>
        </w:rPr>
      </w:pPr>
      <w:r w:rsidRPr="00B703DA">
        <w:rPr>
          <w:rFonts w:ascii="Palatino Linotype" w:eastAsia="Palatino Linotype" w:hAnsi="Palatino Linotype" w:cs="Palatino Linotype"/>
          <w:b/>
          <w:bCs/>
          <w:color w:val="000000"/>
        </w:rPr>
        <w:t>Registro Federal de Contribuyentes</w:t>
      </w:r>
      <w:r w:rsidRPr="00B703DA">
        <w:rPr>
          <w:rFonts w:ascii="Palatino Linotype" w:eastAsia="Palatino Linotype" w:hAnsi="Palatino Linotype" w:cs="Palatino Linotype"/>
          <w:color w:val="000000"/>
        </w:rPr>
        <w:t xml:space="preserve"> (RFC)</w:t>
      </w:r>
    </w:p>
    <w:p w14:paraId="0F317CA9" w14:textId="77777777" w:rsidR="00A8075B" w:rsidRPr="00B703DA" w:rsidRDefault="00F026F3">
      <w:pPr>
        <w:numPr>
          <w:ilvl w:val="0"/>
          <w:numId w:val="1"/>
        </w:numPr>
        <w:spacing w:line="360" w:lineRule="auto"/>
        <w:ind w:left="0" w:firstLine="0"/>
        <w:jc w:val="both"/>
        <w:rPr>
          <w:rFonts w:ascii="Palatino Linotype" w:eastAsia="Palatino Linotype" w:hAnsi="Palatino Linotype" w:cs="Palatino Linotype"/>
          <w:color w:val="000000"/>
        </w:rPr>
      </w:pPr>
      <w:r w:rsidRPr="00B703DA">
        <w:rPr>
          <w:rFonts w:ascii="Palatino Linotype" w:eastAsia="Palatino Linotype" w:hAnsi="Palatino Linotype" w:cs="Palatino Linotype"/>
          <w:color w:val="000000"/>
        </w:rPr>
        <w:t>Las personas físicas que deban presentar declaraciones periódicas o que están obligadas a expedir comprobantes fiscales, tienen que solicitar su inscripción en el Registro Federal de Contribuyentes, esta inscripción es realizada por el Servicio de Administración Tributaria, quien entrega una cédula de identificación fiscal en donde consta la clave que asigna este órgano desconcentrado de la Secretaría de Hacienda y Crédito Público, de acuerdo con el artículo 27 del Código Fiscal de la Federación.</w:t>
      </w:r>
    </w:p>
    <w:p w14:paraId="788813D7" w14:textId="77777777" w:rsidR="00A8075B" w:rsidRPr="00B703DA" w:rsidRDefault="00A8075B">
      <w:pPr>
        <w:spacing w:line="360" w:lineRule="auto"/>
        <w:jc w:val="both"/>
        <w:rPr>
          <w:rFonts w:ascii="Palatino Linotype" w:eastAsia="Palatino Linotype" w:hAnsi="Palatino Linotype" w:cs="Palatino Linotype"/>
          <w:color w:val="000000"/>
        </w:rPr>
      </w:pPr>
    </w:p>
    <w:p w14:paraId="176E2501" w14:textId="77777777" w:rsidR="00A8075B" w:rsidRPr="00B703DA" w:rsidRDefault="00F026F3">
      <w:pPr>
        <w:numPr>
          <w:ilvl w:val="0"/>
          <w:numId w:val="1"/>
        </w:numPr>
        <w:spacing w:line="360" w:lineRule="auto"/>
        <w:ind w:left="0" w:firstLine="0"/>
        <w:jc w:val="both"/>
        <w:rPr>
          <w:rFonts w:ascii="Palatino Linotype" w:eastAsia="Palatino Linotype" w:hAnsi="Palatino Linotype" w:cs="Palatino Linotype"/>
          <w:color w:val="000000"/>
        </w:rPr>
      </w:pPr>
      <w:r w:rsidRPr="00B703DA">
        <w:rPr>
          <w:rFonts w:ascii="Palatino Linotype" w:eastAsia="Palatino Linotype" w:hAnsi="Palatino Linotype" w:cs="Palatino Linotype"/>
          <w:color w:val="000000"/>
        </w:rPr>
        <w:t>De acuerdo con lo establecido en el artículo en comento, esta clave se compone de trece caracteres alfanuméricos, con datos obtenidos de los apellidos, nombre (s), fecha de nacimiento del titular, más una homoclave que establece el sistema automático del Servicio de Administración Tributaria.</w:t>
      </w:r>
    </w:p>
    <w:p w14:paraId="778E619D" w14:textId="77777777" w:rsidR="00A8075B" w:rsidRPr="00B703DA" w:rsidRDefault="00A8075B">
      <w:pPr>
        <w:spacing w:line="360" w:lineRule="auto"/>
        <w:jc w:val="both"/>
        <w:rPr>
          <w:rFonts w:ascii="Palatino Linotype" w:eastAsia="Palatino Linotype" w:hAnsi="Palatino Linotype" w:cs="Palatino Linotype"/>
          <w:color w:val="000000"/>
        </w:rPr>
      </w:pPr>
    </w:p>
    <w:p w14:paraId="2C43C477" w14:textId="77777777" w:rsidR="00A8075B" w:rsidRPr="00B703DA" w:rsidRDefault="00F026F3">
      <w:pPr>
        <w:numPr>
          <w:ilvl w:val="0"/>
          <w:numId w:val="1"/>
        </w:numPr>
        <w:spacing w:line="360" w:lineRule="auto"/>
        <w:ind w:left="0" w:firstLine="0"/>
        <w:jc w:val="both"/>
        <w:rPr>
          <w:rFonts w:ascii="Palatino Linotype" w:eastAsia="Palatino Linotype" w:hAnsi="Palatino Linotype" w:cs="Palatino Linotype"/>
          <w:color w:val="000000"/>
        </w:rPr>
      </w:pPr>
      <w:r w:rsidRPr="00B703DA">
        <w:rPr>
          <w:rFonts w:ascii="Palatino Linotype" w:eastAsia="Palatino Linotype" w:hAnsi="Palatino Linotype" w:cs="Palatino Linotype"/>
          <w:color w:val="000000"/>
        </w:rPr>
        <w:t>Ahora bien, la clave del Registro Federal de Contribuyentes es el medio de control que tiene la Secretaría de Hacienda y Crédito Público, a través del Servicio de Administración Tributaria, para exigir y vigilar el cumplimiento de las obligaciones fiscales de los contribuyentes; mientras que los particulares tramitan dicho dato, con el único propósito de realizar mediante esa clave de identificación, operaciones o actividades de naturaleza fiscal.</w:t>
      </w:r>
    </w:p>
    <w:p w14:paraId="3ED4C998" w14:textId="77777777" w:rsidR="00A8075B" w:rsidRPr="00B703DA" w:rsidRDefault="00A8075B">
      <w:pPr>
        <w:spacing w:line="360" w:lineRule="auto"/>
        <w:jc w:val="both"/>
        <w:rPr>
          <w:rFonts w:ascii="Palatino Linotype" w:eastAsia="Palatino Linotype" w:hAnsi="Palatino Linotype" w:cs="Palatino Linotype"/>
          <w:color w:val="000000"/>
        </w:rPr>
      </w:pPr>
    </w:p>
    <w:p w14:paraId="0446A730" w14:textId="77777777" w:rsidR="00A8075B" w:rsidRPr="00B703DA" w:rsidRDefault="00F026F3">
      <w:pPr>
        <w:numPr>
          <w:ilvl w:val="0"/>
          <w:numId w:val="1"/>
        </w:numPr>
        <w:spacing w:line="360" w:lineRule="auto"/>
        <w:ind w:left="0" w:firstLine="0"/>
        <w:jc w:val="both"/>
        <w:rPr>
          <w:rFonts w:ascii="Palatino Linotype" w:eastAsia="Palatino Linotype" w:hAnsi="Palatino Linotype" w:cs="Palatino Linotype"/>
          <w:color w:val="000000"/>
        </w:rPr>
      </w:pPr>
      <w:r w:rsidRPr="00B703DA">
        <w:rPr>
          <w:rFonts w:ascii="Palatino Linotype" w:eastAsia="Palatino Linotype" w:hAnsi="Palatino Linotype" w:cs="Palatino Linotype"/>
          <w:color w:val="000000"/>
        </w:rPr>
        <w:lastRenderedPageBreak/>
        <w:t xml:space="preserve">Conforme a lo expuesto, el Registro Federal de Contribuyentes, es un dato personal, ya que hace a las personas físicas identificables, además de que las relaciona como contribuyentes de las autoridades fiscales. Es de destacar que dicho dato únicamente sirve para efectos fiscales y pago de contribuciones, por lo que se trata de un dato relevante únicamente para las personas involucradas, en el pago de estos, en el presente caso, del pago del Impuesto Sobre el Producto del Trabajo. </w:t>
      </w:r>
    </w:p>
    <w:p w14:paraId="25887D2F" w14:textId="77777777" w:rsidR="00A8075B" w:rsidRPr="00B703DA" w:rsidRDefault="00A8075B">
      <w:pPr>
        <w:spacing w:line="360" w:lineRule="auto"/>
        <w:jc w:val="both"/>
        <w:rPr>
          <w:rFonts w:ascii="Palatino Linotype" w:eastAsia="Palatino Linotype" w:hAnsi="Palatino Linotype" w:cs="Palatino Linotype"/>
          <w:color w:val="000000"/>
        </w:rPr>
      </w:pPr>
    </w:p>
    <w:p w14:paraId="00373604" w14:textId="77777777" w:rsidR="00A8075B" w:rsidRPr="00B703DA" w:rsidRDefault="00F026F3">
      <w:pPr>
        <w:numPr>
          <w:ilvl w:val="0"/>
          <w:numId w:val="1"/>
        </w:numPr>
        <w:spacing w:line="360" w:lineRule="auto"/>
        <w:ind w:left="0" w:firstLine="0"/>
        <w:jc w:val="both"/>
        <w:rPr>
          <w:rFonts w:ascii="Palatino Linotype" w:eastAsia="Palatino Linotype" w:hAnsi="Palatino Linotype" w:cs="Palatino Linotype"/>
          <w:color w:val="000000"/>
        </w:rPr>
      </w:pPr>
      <w:r w:rsidRPr="00B703DA">
        <w:rPr>
          <w:rFonts w:ascii="Palatino Linotype" w:eastAsia="Palatino Linotype" w:hAnsi="Palatino Linotype" w:cs="Palatino Linotype"/>
        </w:rPr>
        <w:t>Lo</w:t>
      </w:r>
      <w:r w:rsidRPr="00B703DA">
        <w:rPr>
          <w:rFonts w:ascii="Palatino Linotype" w:eastAsia="Palatino Linotype" w:hAnsi="Palatino Linotype" w:cs="Palatino Linotype"/>
          <w:color w:val="000000"/>
        </w:rPr>
        <w:t xml:space="preserve"> anterior, resulta congruente con el Criterio 19/17 emitido por el Instituto Nacional de Transparencia, Acceso a la Información y Protección de Datos Personales, en el cual se señala lo siguiente:</w:t>
      </w:r>
    </w:p>
    <w:p w14:paraId="1F9E887C" w14:textId="77777777" w:rsidR="00A8075B" w:rsidRPr="00B703DA" w:rsidRDefault="00F026F3">
      <w:pPr>
        <w:ind w:left="1134" w:right="900"/>
        <w:jc w:val="both"/>
        <w:rPr>
          <w:rFonts w:ascii="Palatino Linotype" w:eastAsia="Palatino Linotype" w:hAnsi="Palatino Linotype" w:cs="Palatino Linotype"/>
          <w:i/>
          <w:iCs/>
          <w:color w:val="000000"/>
        </w:rPr>
      </w:pPr>
      <w:r w:rsidRPr="00B703DA">
        <w:rPr>
          <w:rFonts w:ascii="Palatino Linotype" w:eastAsia="Palatino Linotype" w:hAnsi="Palatino Linotype" w:cs="Palatino Linotype"/>
          <w:i/>
          <w:iCs/>
          <w:color w:val="000000"/>
        </w:rPr>
        <w:t>“</w:t>
      </w:r>
      <w:r w:rsidRPr="00B703DA">
        <w:rPr>
          <w:rFonts w:ascii="Palatino Linotype" w:eastAsia="Palatino Linotype" w:hAnsi="Palatino Linotype" w:cs="Palatino Linotype"/>
          <w:b/>
          <w:bCs/>
          <w:i/>
          <w:iCs/>
          <w:color w:val="000000"/>
        </w:rPr>
        <w:t>Registro Federal de Contribuyentes (RFC) de personas físicas</w:t>
      </w:r>
      <w:r w:rsidRPr="00B703DA">
        <w:rPr>
          <w:rFonts w:ascii="Palatino Linotype" w:eastAsia="Palatino Linotype" w:hAnsi="Palatino Linotype" w:cs="Palatino Linotype"/>
          <w:i/>
          <w:iCs/>
          <w:color w:val="000000"/>
        </w:rPr>
        <w:t>. El RFC es una clave de carácter fiscal, única e irrepetible, que permite identificar al titular, su edad y fecha de nacimiento, por lo que es un dato personal de carácter confidencial.”</w:t>
      </w:r>
    </w:p>
    <w:p w14:paraId="1FE6AEE0" w14:textId="77777777" w:rsidR="00A8075B" w:rsidRPr="00B703DA" w:rsidRDefault="00A8075B">
      <w:pPr>
        <w:spacing w:line="360" w:lineRule="auto"/>
        <w:ind w:left="1134" w:right="900"/>
        <w:jc w:val="both"/>
        <w:rPr>
          <w:rFonts w:ascii="Palatino Linotype" w:eastAsia="Palatino Linotype" w:hAnsi="Palatino Linotype" w:cs="Palatino Linotype"/>
          <w:color w:val="000000"/>
        </w:rPr>
      </w:pPr>
    </w:p>
    <w:p w14:paraId="6FCF9932" w14:textId="77777777" w:rsidR="00A8075B" w:rsidRPr="00B703DA" w:rsidRDefault="00F026F3">
      <w:pPr>
        <w:numPr>
          <w:ilvl w:val="0"/>
          <w:numId w:val="1"/>
        </w:numPr>
        <w:spacing w:line="360" w:lineRule="auto"/>
        <w:ind w:left="0" w:firstLine="0"/>
        <w:jc w:val="both"/>
        <w:rPr>
          <w:rFonts w:ascii="Palatino Linotype" w:eastAsia="Palatino Linotype" w:hAnsi="Palatino Linotype" w:cs="Palatino Linotype"/>
          <w:color w:val="000000"/>
        </w:rPr>
      </w:pPr>
      <w:r w:rsidRPr="00B703DA">
        <w:rPr>
          <w:rFonts w:ascii="Palatino Linotype" w:eastAsia="Palatino Linotype" w:hAnsi="Palatino Linotype" w:cs="Palatino Linotype"/>
          <w:color w:val="000000"/>
        </w:rPr>
        <w:t>De tal suerte, el Registro Federal de Contribuyentes de los servidores públicos no guarda relación con la transparencia de los recursos públicos, así como tampoco con el desempeño laboral que pueda tener una persona, por lo que constituye un dato personal confidencial al actualizar el supuesto normativo del artículo 143, fracción I de la Ley de Transparencia y Acceso a la Información Pública del Estado de México y Municipios.</w:t>
      </w:r>
    </w:p>
    <w:p w14:paraId="0A34FA7E" w14:textId="77777777" w:rsidR="00A8075B" w:rsidRPr="00B703DA" w:rsidRDefault="00A8075B">
      <w:pPr>
        <w:spacing w:line="360" w:lineRule="auto"/>
        <w:jc w:val="both"/>
        <w:rPr>
          <w:rFonts w:ascii="Palatino Linotype" w:eastAsia="Palatino Linotype" w:hAnsi="Palatino Linotype" w:cs="Palatino Linotype"/>
          <w:color w:val="000000"/>
        </w:rPr>
      </w:pPr>
    </w:p>
    <w:p w14:paraId="2D7A79D5" w14:textId="77777777" w:rsidR="00A8075B" w:rsidRPr="00B703DA" w:rsidRDefault="00F026F3">
      <w:pPr>
        <w:spacing w:line="360" w:lineRule="auto"/>
        <w:jc w:val="both"/>
        <w:rPr>
          <w:rFonts w:ascii="Palatino Linotype" w:eastAsia="Palatino Linotype" w:hAnsi="Palatino Linotype" w:cs="Palatino Linotype"/>
          <w:b/>
          <w:bCs/>
          <w:color w:val="000000"/>
        </w:rPr>
      </w:pPr>
      <w:r w:rsidRPr="00B703DA">
        <w:rPr>
          <w:rFonts w:ascii="Palatino Linotype" w:eastAsia="Palatino Linotype" w:hAnsi="Palatino Linotype" w:cs="Palatino Linotype"/>
          <w:b/>
          <w:bCs/>
          <w:color w:val="000000"/>
        </w:rPr>
        <w:t>Clave única de Registro de Población –CURP-.</w:t>
      </w:r>
    </w:p>
    <w:p w14:paraId="06207303" w14:textId="77777777" w:rsidR="00A8075B" w:rsidRPr="00B703DA" w:rsidRDefault="00F026F3">
      <w:pPr>
        <w:numPr>
          <w:ilvl w:val="0"/>
          <w:numId w:val="1"/>
        </w:numPr>
        <w:spacing w:line="360" w:lineRule="auto"/>
        <w:ind w:left="0" w:firstLine="0"/>
        <w:jc w:val="both"/>
        <w:rPr>
          <w:rFonts w:ascii="Palatino Linotype" w:eastAsia="Palatino Linotype" w:hAnsi="Palatino Linotype" w:cs="Palatino Linotype"/>
          <w:color w:val="000000"/>
        </w:rPr>
      </w:pPr>
      <w:r w:rsidRPr="00B703DA">
        <w:rPr>
          <w:rFonts w:ascii="Palatino Linotype" w:eastAsia="Palatino Linotype" w:hAnsi="Palatino Linotype" w:cs="Palatino Linotype"/>
          <w:color w:val="000000"/>
        </w:rPr>
        <w:t xml:space="preserve">El artículo 36 de la Constitución Política de los Estados Unidos Mexicanos, dispone la obligación de los ciudadanos de inscribirse en el Registro Nacional de Ciudadanos. </w:t>
      </w:r>
    </w:p>
    <w:p w14:paraId="25E8F223" w14:textId="77777777" w:rsidR="00A8075B" w:rsidRPr="00B703DA" w:rsidRDefault="00A8075B">
      <w:pPr>
        <w:spacing w:line="360" w:lineRule="auto"/>
        <w:jc w:val="both"/>
        <w:rPr>
          <w:rFonts w:ascii="Palatino Linotype" w:eastAsia="Palatino Linotype" w:hAnsi="Palatino Linotype" w:cs="Palatino Linotype"/>
          <w:color w:val="000000"/>
        </w:rPr>
      </w:pPr>
    </w:p>
    <w:p w14:paraId="749DFD75" w14:textId="77777777" w:rsidR="00A8075B" w:rsidRPr="00B703DA" w:rsidRDefault="00F026F3">
      <w:pPr>
        <w:numPr>
          <w:ilvl w:val="0"/>
          <w:numId w:val="1"/>
        </w:numPr>
        <w:spacing w:line="360" w:lineRule="auto"/>
        <w:ind w:left="0" w:firstLine="0"/>
        <w:jc w:val="both"/>
        <w:rPr>
          <w:rFonts w:ascii="Palatino Linotype" w:eastAsia="Palatino Linotype" w:hAnsi="Palatino Linotype" w:cs="Palatino Linotype"/>
          <w:color w:val="000000"/>
        </w:rPr>
      </w:pPr>
      <w:r w:rsidRPr="00B703DA">
        <w:rPr>
          <w:rFonts w:ascii="Palatino Linotype" w:eastAsia="Palatino Linotype" w:hAnsi="Palatino Linotype" w:cs="Palatino Linotype"/>
          <w:color w:val="000000"/>
        </w:rPr>
        <w:lastRenderedPageBreak/>
        <w:t>El artículo 85 de la Ley General de Población, prevé que corresponde a la Secretaría de Gobernación el registro y acreditación de la identidad de todas las personas residentes en el país y de los nacionales que residan en el extranjero.</w:t>
      </w:r>
    </w:p>
    <w:p w14:paraId="6C115C0D" w14:textId="77777777" w:rsidR="00A8075B" w:rsidRPr="00B703DA" w:rsidRDefault="00A8075B">
      <w:pPr>
        <w:spacing w:line="360" w:lineRule="auto"/>
        <w:jc w:val="both"/>
        <w:rPr>
          <w:rFonts w:ascii="Palatino Linotype" w:eastAsia="Palatino Linotype" w:hAnsi="Palatino Linotype" w:cs="Palatino Linotype"/>
          <w:color w:val="000000"/>
        </w:rPr>
      </w:pPr>
    </w:p>
    <w:p w14:paraId="710543F3" w14:textId="77777777" w:rsidR="00A8075B" w:rsidRPr="00B703DA" w:rsidRDefault="00F026F3">
      <w:pPr>
        <w:numPr>
          <w:ilvl w:val="0"/>
          <w:numId w:val="1"/>
        </w:numPr>
        <w:spacing w:line="360" w:lineRule="auto"/>
        <w:ind w:left="0" w:firstLine="0"/>
        <w:jc w:val="both"/>
        <w:rPr>
          <w:rFonts w:ascii="Palatino Linotype" w:eastAsia="Palatino Linotype" w:hAnsi="Palatino Linotype" w:cs="Palatino Linotype"/>
          <w:color w:val="000000"/>
        </w:rPr>
      </w:pPr>
      <w:r w:rsidRPr="00B703DA">
        <w:rPr>
          <w:rFonts w:ascii="Palatino Linotype" w:eastAsia="Palatino Linotype" w:hAnsi="Palatino Linotype" w:cs="Palatino Linotype"/>
          <w:color w:val="000000"/>
        </w:rPr>
        <w:t xml:space="preserve">Acorde con lo anterior, el artículo 22 del Reglamento Interior de la Secretaría de </w:t>
      </w:r>
      <w:r w:rsidRPr="00B703DA">
        <w:rPr>
          <w:rFonts w:ascii="Palatino Linotype" w:eastAsia="Palatino Linotype" w:hAnsi="Palatino Linotype" w:cs="Palatino Linotype"/>
        </w:rPr>
        <w:t>Gobernación</w:t>
      </w:r>
      <w:r w:rsidRPr="00B703DA">
        <w:rPr>
          <w:rFonts w:ascii="Palatino Linotype" w:eastAsia="Palatino Linotype" w:hAnsi="Palatino Linotype" w:cs="Palatino Linotype"/>
          <w:color w:val="000000"/>
        </w:rPr>
        <w:t>, establece en su fracción III, que la Dirección General del Registro Nacional de Población e Identificación Personal tiene la atribución de asignar y depurar la Clave Única de Registro de Población a todas las personas residentes en el país, así como a los mexicanos que residan en el extranjero.</w:t>
      </w:r>
    </w:p>
    <w:p w14:paraId="720CAA66" w14:textId="77777777" w:rsidR="00A8075B" w:rsidRPr="00B703DA" w:rsidRDefault="00A8075B">
      <w:pPr>
        <w:spacing w:line="360" w:lineRule="auto"/>
        <w:jc w:val="both"/>
        <w:rPr>
          <w:rFonts w:ascii="Palatino Linotype" w:eastAsia="Palatino Linotype" w:hAnsi="Palatino Linotype" w:cs="Palatino Linotype"/>
          <w:b/>
          <w:bCs/>
          <w:color w:val="000000"/>
        </w:rPr>
      </w:pPr>
    </w:p>
    <w:p w14:paraId="6AF20543" w14:textId="77777777" w:rsidR="00A8075B" w:rsidRPr="00B703DA" w:rsidRDefault="00F026F3">
      <w:pPr>
        <w:numPr>
          <w:ilvl w:val="0"/>
          <w:numId w:val="1"/>
        </w:numPr>
        <w:spacing w:line="360" w:lineRule="auto"/>
        <w:ind w:left="0" w:firstLine="0"/>
        <w:jc w:val="both"/>
        <w:rPr>
          <w:rFonts w:ascii="Palatino Linotype" w:eastAsia="Palatino Linotype" w:hAnsi="Palatino Linotype" w:cs="Palatino Linotype"/>
          <w:color w:val="000000"/>
        </w:rPr>
      </w:pPr>
      <w:r w:rsidRPr="00B703DA">
        <w:rPr>
          <w:rFonts w:ascii="Palatino Linotype" w:eastAsia="Palatino Linotype" w:hAnsi="Palatino Linotype" w:cs="Palatino Linotype"/>
          <w:color w:val="000000"/>
        </w:rPr>
        <w:t xml:space="preserve">De conformidad con lo precisado por la propia Secretaría de Gobernación en la </w:t>
      </w:r>
      <w:r w:rsidRPr="00B703DA">
        <w:rPr>
          <w:rFonts w:ascii="Palatino Linotype" w:eastAsia="Palatino Linotype" w:hAnsi="Palatino Linotype" w:cs="Palatino Linotype"/>
        </w:rPr>
        <w:t>dirección</w:t>
      </w:r>
      <w:r w:rsidRPr="00B703DA">
        <w:rPr>
          <w:rFonts w:ascii="Palatino Linotype" w:eastAsia="Palatino Linotype" w:hAnsi="Palatino Linotype" w:cs="Palatino Linotype"/>
          <w:color w:val="000000"/>
        </w:rPr>
        <w:t xml:space="preserve"> </w:t>
      </w:r>
      <w:hyperlink r:id="rId19">
        <w:r w:rsidRPr="00B703DA">
          <w:rPr>
            <w:rFonts w:ascii="Palatino Linotype" w:eastAsia="Palatino Linotype" w:hAnsi="Palatino Linotype" w:cs="Palatino Linotype"/>
            <w:color w:val="0563C1"/>
            <w:u w:val="single"/>
          </w:rPr>
          <w:t>https://consultas.curp.gob.mx/CurpSP/html/informacionecurpPS.html</w:t>
        </w:r>
      </w:hyperlink>
      <w:r w:rsidRPr="00B703DA">
        <w:rPr>
          <w:rFonts w:ascii="Palatino Linotype" w:eastAsia="Palatino Linotype" w:hAnsi="Palatino Linotype" w:cs="Palatino Linotype"/>
          <w:color w:val="000000"/>
        </w:rPr>
        <w:t xml:space="preserve">, la Clave Única del Registro de Población  CURP-, es un instrumento de registro que se asigna a todas las personas que viven en el territorio nacional, así como a los mexicanos que residen en el extranjero y se compone de dieciocho elementos, representados por letras y números, que </w:t>
      </w:r>
      <w:r w:rsidRPr="00B703DA">
        <w:rPr>
          <w:rFonts w:ascii="Palatino Linotype" w:eastAsia="Palatino Linotype" w:hAnsi="Palatino Linotype" w:cs="Palatino Linotype"/>
          <w:b/>
          <w:bCs/>
          <w:color w:val="000000"/>
        </w:rPr>
        <w:t xml:space="preserve">se generan a partir de los datos contenidos en el documento probatorio de la identidad del interesado </w:t>
      </w:r>
      <w:r w:rsidRPr="00B703DA">
        <w:rPr>
          <w:rFonts w:ascii="Palatino Linotype" w:eastAsia="Palatino Linotype" w:hAnsi="Palatino Linotype" w:cs="Palatino Linotype"/>
          <w:color w:val="000000"/>
        </w:rPr>
        <w:t>(acta de nacimiento, carta de naturalización o documento migratorio) de la siguiente forma:</w:t>
      </w:r>
    </w:p>
    <w:p w14:paraId="61C0BF11" w14:textId="77777777" w:rsidR="00A8075B" w:rsidRPr="00B703DA" w:rsidRDefault="00A8075B">
      <w:pPr>
        <w:spacing w:line="360" w:lineRule="auto"/>
        <w:jc w:val="both"/>
        <w:rPr>
          <w:rFonts w:ascii="Palatino Linotype" w:eastAsia="Palatino Linotype" w:hAnsi="Palatino Linotype" w:cs="Palatino Linotype"/>
          <w:color w:val="000000"/>
        </w:rPr>
      </w:pPr>
    </w:p>
    <w:p w14:paraId="3A6EE663" w14:textId="77777777" w:rsidR="00A8075B" w:rsidRPr="00B703DA" w:rsidRDefault="00F026F3">
      <w:pPr>
        <w:spacing w:line="360" w:lineRule="auto"/>
        <w:jc w:val="both"/>
        <w:rPr>
          <w:rFonts w:ascii="Palatino Linotype" w:eastAsia="Palatino Linotype" w:hAnsi="Palatino Linotype" w:cs="Palatino Linotype"/>
          <w:color w:val="000000"/>
        </w:rPr>
      </w:pPr>
      <w:r w:rsidRPr="00B703DA">
        <w:rPr>
          <w:rFonts w:ascii="Palatino Linotype" w:eastAsia="Palatino Linotype" w:hAnsi="Palatino Linotype" w:cs="Palatino Linotype"/>
          <w:color w:val="000000"/>
        </w:rPr>
        <w:t xml:space="preserve"> • El primero y segundo apellidos, así como al nombre de pila.</w:t>
      </w:r>
    </w:p>
    <w:p w14:paraId="4B893D6E" w14:textId="77777777" w:rsidR="00A8075B" w:rsidRPr="00B703DA" w:rsidRDefault="00F026F3">
      <w:pPr>
        <w:spacing w:line="360" w:lineRule="auto"/>
        <w:jc w:val="both"/>
        <w:rPr>
          <w:rFonts w:ascii="Palatino Linotype" w:eastAsia="Palatino Linotype" w:hAnsi="Palatino Linotype" w:cs="Palatino Linotype"/>
          <w:color w:val="000000"/>
        </w:rPr>
      </w:pPr>
      <w:r w:rsidRPr="00B703DA">
        <w:rPr>
          <w:rFonts w:ascii="Palatino Linotype" w:eastAsia="Palatino Linotype" w:hAnsi="Palatino Linotype" w:cs="Palatino Linotype"/>
          <w:color w:val="000000"/>
        </w:rPr>
        <w:t xml:space="preserve"> • La fecha de nacimiento.</w:t>
      </w:r>
    </w:p>
    <w:p w14:paraId="6B067A27" w14:textId="77777777" w:rsidR="00A8075B" w:rsidRPr="00B703DA" w:rsidRDefault="00F026F3">
      <w:pPr>
        <w:spacing w:line="360" w:lineRule="auto"/>
        <w:jc w:val="both"/>
        <w:rPr>
          <w:rFonts w:ascii="Palatino Linotype" w:eastAsia="Palatino Linotype" w:hAnsi="Palatino Linotype" w:cs="Palatino Linotype"/>
          <w:color w:val="000000"/>
        </w:rPr>
      </w:pPr>
      <w:r w:rsidRPr="00B703DA">
        <w:rPr>
          <w:rFonts w:ascii="Palatino Linotype" w:eastAsia="Palatino Linotype" w:hAnsi="Palatino Linotype" w:cs="Palatino Linotype"/>
          <w:color w:val="000000"/>
        </w:rPr>
        <w:t xml:space="preserve"> • El sexo.</w:t>
      </w:r>
    </w:p>
    <w:p w14:paraId="72891829" w14:textId="77777777" w:rsidR="00A8075B" w:rsidRPr="00B703DA" w:rsidRDefault="00F026F3">
      <w:pPr>
        <w:spacing w:line="360" w:lineRule="auto"/>
        <w:jc w:val="both"/>
        <w:rPr>
          <w:rFonts w:ascii="Palatino Linotype" w:eastAsia="Palatino Linotype" w:hAnsi="Palatino Linotype" w:cs="Palatino Linotype"/>
          <w:color w:val="000000"/>
        </w:rPr>
      </w:pPr>
      <w:r w:rsidRPr="00B703DA">
        <w:rPr>
          <w:rFonts w:ascii="Palatino Linotype" w:eastAsia="Palatino Linotype" w:hAnsi="Palatino Linotype" w:cs="Palatino Linotype"/>
          <w:color w:val="000000"/>
        </w:rPr>
        <w:t xml:space="preserve"> • La entidad federativa de nacimiento.</w:t>
      </w:r>
    </w:p>
    <w:p w14:paraId="1070CF9D" w14:textId="77777777" w:rsidR="00A8075B" w:rsidRPr="00B703DA" w:rsidRDefault="00F026F3">
      <w:pPr>
        <w:spacing w:line="360" w:lineRule="auto"/>
        <w:jc w:val="both"/>
        <w:rPr>
          <w:rFonts w:ascii="Palatino Linotype" w:eastAsia="Palatino Linotype" w:hAnsi="Palatino Linotype" w:cs="Palatino Linotype"/>
          <w:color w:val="000000"/>
        </w:rPr>
      </w:pPr>
      <w:r w:rsidRPr="00B703DA">
        <w:rPr>
          <w:rFonts w:ascii="Palatino Linotype" w:eastAsia="Palatino Linotype" w:hAnsi="Palatino Linotype" w:cs="Palatino Linotype"/>
          <w:color w:val="000000"/>
        </w:rPr>
        <w:t>Los dos últimos elementos de la CURP evitan la duplicidad de la Clave y garantizan su correcta integración.</w:t>
      </w:r>
    </w:p>
    <w:p w14:paraId="52D9711B" w14:textId="77777777" w:rsidR="00A8075B" w:rsidRPr="00B703DA" w:rsidRDefault="00A8075B">
      <w:pPr>
        <w:spacing w:line="360" w:lineRule="auto"/>
        <w:jc w:val="both"/>
        <w:rPr>
          <w:rFonts w:ascii="Palatino Linotype" w:eastAsia="Palatino Linotype" w:hAnsi="Palatino Linotype" w:cs="Palatino Linotype"/>
          <w:color w:val="000000"/>
        </w:rPr>
      </w:pPr>
    </w:p>
    <w:p w14:paraId="7AD5060D" w14:textId="77777777" w:rsidR="00A8075B" w:rsidRPr="00B703DA" w:rsidRDefault="00F026F3">
      <w:pPr>
        <w:numPr>
          <w:ilvl w:val="0"/>
          <w:numId w:val="1"/>
        </w:numPr>
        <w:spacing w:line="360" w:lineRule="auto"/>
        <w:ind w:left="0" w:firstLine="0"/>
        <w:jc w:val="both"/>
        <w:rPr>
          <w:rFonts w:ascii="Palatino Linotype" w:eastAsia="Palatino Linotype" w:hAnsi="Palatino Linotype" w:cs="Palatino Linotype"/>
          <w:color w:val="000000"/>
        </w:rPr>
      </w:pPr>
      <w:r w:rsidRPr="00B703DA">
        <w:rPr>
          <w:rFonts w:ascii="Palatino Linotype" w:eastAsia="Palatino Linotype" w:hAnsi="Palatino Linotype" w:cs="Palatino Linotype"/>
        </w:rPr>
        <w:lastRenderedPageBreak/>
        <w:t>Como</w:t>
      </w:r>
      <w:r w:rsidRPr="00B703DA">
        <w:rPr>
          <w:rFonts w:ascii="Palatino Linotype" w:eastAsia="Palatino Linotype" w:hAnsi="Palatino Linotype" w:cs="Palatino Linotype"/>
          <w:color w:val="000000"/>
        </w:rPr>
        <w:t xml:space="preserve"> se desprende de lo anterior, la CURP es un dato personal confidencial, ya que por sí sola brinda información personal de su titular y lo hace identificado e identificable, motivo por el cual se aprueba su eliminación de las versiones públicas, por lo que se trata de un trámite administrativo requerido por la autoridad federal para hacer identificables a las personas.</w:t>
      </w:r>
    </w:p>
    <w:p w14:paraId="59561A7B" w14:textId="77777777" w:rsidR="00A8075B" w:rsidRPr="00B703DA" w:rsidRDefault="00A8075B">
      <w:pPr>
        <w:spacing w:line="360" w:lineRule="auto"/>
        <w:jc w:val="both"/>
        <w:rPr>
          <w:rFonts w:ascii="Palatino Linotype" w:eastAsia="Palatino Linotype" w:hAnsi="Palatino Linotype" w:cs="Palatino Linotype"/>
          <w:color w:val="000000"/>
        </w:rPr>
      </w:pPr>
    </w:p>
    <w:p w14:paraId="5742C0F7" w14:textId="77777777" w:rsidR="00A8075B" w:rsidRPr="00B703DA" w:rsidRDefault="00F026F3">
      <w:pPr>
        <w:numPr>
          <w:ilvl w:val="0"/>
          <w:numId w:val="1"/>
        </w:numPr>
        <w:spacing w:line="360" w:lineRule="auto"/>
        <w:ind w:left="0" w:firstLine="0"/>
        <w:jc w:val="both"/>
        <w:rPr>
          <w:rFonts w:ascii="Palatino Linotype" w:eastAsia="Palatino Linotype" w:hAnsi="Palatino Linotype" w:cs="Palatino Linotype"/>
          <w:color w:val="000000"/>
        </w:rPr>
      </w:pPr>
      <w:r w:rsidRPr="00B703DA">
        <w:rPr>
          <w:rFonts w:ascii="Palatino Linotype" w:eastAsia="Palatino Linotype" w:hAnsi="Palatino Linotype" w:cs="Palatino Linotype"/>
        </w:rPr>
        <w:t>Resulta</w:t>
      </w:r>
      <w:r w:rsidRPr="00B703DA">
        <w:rPr>
          <w:rFonts w:ascii="Palatino Linotype" w:eastAsia="Palatino Linotype" w:hAnsi="Palatino Linotype" w:cs="Palatino Linotype"/>
          <w:color w:val="000000"/>
        </w:rPr>
        <w:t xml:space="preserve"> aplicable en la especie, como argumento orientador, el Criterio 3/10, emitido por el INAI.</w:t>
      </w:r>
    </w:p>
    <w:p w14:paraId="36F1AD3B" w14:textId="77777777" w:rsidR="00A8075B" w:rsidRPr="00B703DA" w:rsidRDefault="00A8075B">
      <w:pPr>
        <w:jc w:val="both"/>
        <w:rPr>
          <w:rFonts w:ascii="Palatino Linotype" w:eastAsia="Palatino Linotype" w:hAnsi="Palatino Linotype" w:cs="Palatino Linotype"/>
          <w:color w:val="000000"/>
        </w:rPr>
      </w:pPr>
    </w:p>
    <w:p w14:paraId="708F80AE" w14:textId="77777777" w:rsidR="00A8075B" w:rsidRPr="00B703DA" w:rsidRDefault="00F026F3">
      <w:pPr>
        <w:ind w:left="1134" w:right="900"/>
        <w:jc w:val="both"/>
        <w:rPr>
          <w:rFonts w:ascii="Palatino Linotype" w:eastAsia="Palatino Linotype" w:hAnsi="Palatino Linotype" w:cs="Palatino Linotype"/>
          <w:i/>
          <w:iCs/>
          <w:color w:val="000000"/>
        </w:rPr>
      </w:pPr>
      <w:r w:rsidRPr="00B703DA">
        <w:rPr>
          <w:rFonts w:ascii="Palatino Linotype" w:eastAsia="Palatino Linotype" w:hAnsi="Palatino Linotype" w:cs="Palatino Linotype"/>
          <w:b/>
          <w:bCs/>
          <w:i/>
          <w:iCs/>
          <w:color w:val="000000"/>
        </w:rPr>
        <w:t xml:space="preserve">Clave Única de Registro de Población (CURP) es un dato personal confidencial. </w:t>
      </w:r>
      <w:r w:rsidRPr="00B703DA">
        <w:rPr>
          <w:rFonts w:ascii="Palatino Linotype" w:eastAsia="Palatino Linotype" w:hAnsi="Palatino Linotype" w:cs="Palatino Linotype"/>
          <w:i/>
          <w:iCs/>
          <w:color w:val="000000"/>
        </w:rPr>
        <w:t xml:space="preserve">De conformidad con lo establecido en el artículo 3, fracción II de la Ley Federal de Transparencia y Acceso a la Información Pública Gubernamental, dato personal es toda aquella información concerniente a una persona física identificada o identificable. Por su parte, el artículo 18, fracción II de la Ley considera información confidencial los datos personales que requieren el consentimiento de los individuos para su difusión, distribución o comercialización en los términos de esta Ley. En este sentido, la CURP se integra por datos personales que únicamente le conciernen a un particular como son su fecha de nacimiento, su nombre, sus apellidos y su lugar de nacimiento, y esta es información que lo distingue plenamente del resto de los habitantes, por lo que es de carácter confidencial, en términos de lo dispuesto en el artículos anteriormente señalados. </w:t>
      </w:r>
    </w:p>
    <w:p w14:paraId="4C4881A8" w14:textId="77777777" w:rsidR="00A8075B" w:rsidRPr="00B703DA" w:rsidRDefault="00A8075B">
      <w:pPr>
        <w:spacing w:line="360" w:lineRule="auto"/>
        <w:ind w:left="1134" w:right="900"/>
        <w:jc w:val="both"/>
        <w:rPr>
          <w:rFonts w:ascii="Palatino Linotype" w:eastAsia="Palatino Linotype" w:hAnsi="Palatino Linotype" w:cs="Palatino Linotype"/>
          <w:color w:val="000000"/>
        </w:rPr>
      </w:pPr>
    </w:p>
    <w:p w14:paraId="14A2D9FC" w14:textId="77777777" w:rsidR="00A8075B" w:rsidRPr="00B703DA" w:rsidRDefault="00F026F3">
      <w:pPr>
        <w:numPr>
          <w:ilvl w:val="0"/>
          <w:numId w:val="1"/>
        </w:numPr>
        <w:spacing w:line="360" w:lineRule="auto"/>
        <w:ind w:left="0" w:firstLine="0"/>
        <w:jc w:val="both"/>
        <w:rPr>
          <w:rFonts w:ascii="Palatino Linotype" w:eastAsia="Palatino Linotype" w:hAnsi="Palatino Linotype" w:cs="Palatino Linotype"/>
          <w:color w:val="000000"/>
        </w:rPr>
      </w:pPr>
      <w:r w:rsidRPr="00B703DA">
        <w:rPr>
          <w:rFonts w:ascii="Palatino Linotype" w:eastAsia="Palatino Linotype" w:hAnsi="Palatino Linotype" w:cs="Palatino Linotype"/>
        </w:rPr>
        <w:t>De</w:t>
      </w:r>
      <w:r w:rsidRPr="00B703DA">
        <w:rPr>
          <w:rFonts w:ascii="Palatino Linotype" w:eastAsia="Palatino Linotype" w:hAnsi="Palatino Linotype" w:cs="Palatino Linotype"/>
          <w:color w:val="000000"/>
        </w:rPr>
        <w:t xml:space="preserve"> acuerdo con lo anterior, se la clave CURP, es un dato personal confidencial, en términos del artículo 143, fracción I, de la Ley de Transparencia y Acceso a la Información Pública del Estado de México y Municipios.</w:t>
      </w:r>
    </w:p>
    <w:p w14:paraId="469144C1" w14:textId="77777777" w:rsidR="00A8075B" w:rsidRPr="00B703DA" w:rsidRDefault="00A8075B">
      <w:pPr>
        <w:spacing w:line="360" w:lineRule="auto"/>
        <w:jc w:val="both"/>
        <w:rPr>
          <w:rFonts w:ascii="Palatino Linotype" w:eastAsia="Palatino Linotype" w:hAnsi="Palatino Linotype" w:cs="Palatino Linotype"/>
          <w:color w:val="000000"/>
        </w:rPr>
      </w:pPr>
    </w:p>
    <w:p w14:paraId="4E078065" w14:textId="77777777" w:rsidR="00A8075B" w:rsidRPr="00B703DA" w:rsidRDefault="00F026F3">
      <w:pPr>
        <w:spacing w:line="360" w:lineRule="auto"/>
        <w:jc w:val="both"/>
        <w:rPr>
          <w:rFonts w:ascii="Palatino Linotype" w:eastAsia="Palatino Linotype" w:hAnsi="Palatino Linotype" w:cs="Palatino Linotype"/>
          <w:b/>
          <w:bCs/>
          <w:color w:val="000000"/>
        </w:rPr>
      </w:pPr>
      <w:r w:rsidRPr="00B703DA">
        <w:rPr>
          <w:rFonts w:ascii="Palatino Linotype" w:eastAsia="Palatino Linotype" w:hAnsi="Palatino Linotype" w:cs="Palatino Linotype"/>
          <w:b/>
          <w:bCs/>
          <w:color w:val="000000"/>
        </w:rPr>
        <w:t>Domicilio</w:t>
      </w:r>
    </w:p>
    <w:p w14:paraId="6B70040C" w14:textId="77777777" w:rsidR="00A8075B" w:rsidRPr="00B703DA" w:rsidRDefault="00F026F3">
      <w:pPr>
        <w:numPr>
          <w:ilvl w:val="0"/>
          <w:numId w:val="1"/>
        </w:numPr>
        <w:spacing w:line="360" w:lineRule="auto"/>
        <w:ind w:left="0" w:firstLine="0"/>
        <w:jc w:val="both"/>
        <w:rPr>
          <w:rFonts w:ascii="Palatino Linotype" w:eastAsia="Palatino Linotype" w:hAnsi="Palatino Linotype" w:cs="Palatino Linotype"/>
          <w:color w:val="000000"/>
        </w:rPr>
      </w:pPr>
      <w:r w:rsidRPr="00B703DA">
        <w:rPr>
          <w:rFonts w:ascii="Palatino Linotype" w:eastAsia="Palatino Linotype" w:hAnsi="Palatino Linotype" w:cs="Palatino Linotype"/>
          <w:color w:val="000000"/>
        </w:rPr>
        <w:t xml:space="preserve">De acuerdo a lo señalado en los artículos 2.3 y 2.5, fracción V del Código Civil del Estado de México, el domicilio es un atributo de la personalidad y un derecho de las personas. Este tiene como propósito que una persona pueda establecerse temporal o permanentemente en un </w:t>
      </w:r>
      <w:r w:rsidRPr="00B703DA">
        <w:rPr>
          <w:rFonts w:ascii="Palatino Linotype" w:eastAsia="Palatino Linotype" w:hAnsi="Palatino Linotype" w:cs="Palatino Linotype"/>
          <w:color w:val="000000"/>
        </w:rPr>
        <w:lastRenderedPageBreak/>
        <w:t xml:space="preserve">lugar determinado, para habitar, establecer su centro de trabajo o negocios; ahora bien, su inclusión en el nombramiento se puede decir que sólo tiene como objetivo brindar elementos que permitan conocer y hacer identificable a la persona que se designa, sin que esta información sea de relevancia para el interés público, así como tampoco tiene relevancia en el ejercicio de atribuciones de los servidores públicos. Por lo que </w:t>
      </w:r>
      <w:r w:rsidRPr="00B703DA">
        <w:rPr>
          <w:rFonts w:ascii="Palatino Linotype" w:eastAsia="Palatino Linotype" w:hAnsi="Palatino Linotype" w:cs="Palatino Linotype"/>
          <w:b/>
          <w:bCs/>
          <w:color w:val="000000"/>
        </w:rPr>
        <w:t>el domicilio particular</w:t>
      </w:r>
      <w:r w:rsidRPr="00B703DA">
        <w:rPr>
          <w:rFonts w:ascii="Palatino Linotype" w:eastAsia="Palatino Linotype" w:hAnsi="Palatino Linotype" w:cs="Palatino Linotype"/>
          <w:color w:val="000000"/>
        </w:rPr>
        <w:t xml:space="preserve"> es confidencial, en términos del artículo 143, fracción I de la Ley de Transparencia y Acceso a la Información Pública del Estado de México y Municipios. </w:t>
      </w:r>
    </w:p>
    <w:p w14:paraId="43582ECE" w14:textId="77777777" w:rsidR="00A8075B" w:rsidRPr="00B703DA" w:rsidRDefault="00A8075B">
      <w:pPr>
        <w:spacing w:line="360" w:lineRule="auto"/>
        <w:jc w:val="both"/>
        <w:rPr>
          <w:rFonts w:ascii="Palatino Linotype" w:eastAsia="Palatino Linotype" w:hAnsi="Palatino Linotype" w:cs="Palatino Linotype"/>
          <w:color w:val="000000"/>
        </w:rPr>
      </w:pPr>
    </w:p>
    <w:p w14:paraId="290864C9" w14:textId="77777777" w:rsidR="00A8075B" w:rsidRPr="00B703DA" w:rsidRDefault="00F026F3">
      <w:pPr>
        <w:spacing w:line="360" w:lineRule="auto"/>
        <w:jc w:val="both"/>
        <w:rPr>
          <w:rFonts w:ascii="Palatino Linotype" w:eastAsia="Palatino Linotype" w:hAnsi="Palatino Linotype" w:cs="Palatino Linotype"/>
          <w:b/>
          <w:bCs/>
        </w:rPr>
      </w:pPr>
      <w:r w:rsidRPr="00B703DA">
        <w:rPr>
          <w:rFonts w:ascii="Palatino Linotype" w:eastAsia="Palatino Linotype" w:hAnsi="Palatino Linotype" w:cs="Palatino Linotype"/>
          <w:b/>
          <w:bCs/>
        </w:rPr>
        <w:t>Estado civil.</w:t>
      </w:r>
    </w:p>
    <w:p w14:paraId="5EED9223" w14:textId="77777777" w:rsidR="00A8075B" w:rsidRPr="00B703DA" w:rsidRDefault="00F026F3">
      <w:pPr>
        <w:numPr>
          <w:ilvl w:val="0"/>
          <w:numId w:val="1"/>
        </w:numPr>
        <w:spacing w:line="360" w:lineRule="auto"/>
        <w:ind w:left="0" w:firstLine="0"/>
        <w:jc w:val="both"/>
        <w:rPr>
          <w:rFonts w:ascii="Palatino Linotype" w:eastAsia="Palatino Linotype" w:hAnsi="Palatino Linotype" w:cs="Palatino Linotype"/>
        </w:rPr>
      </w:pPr>
      <w:r w:rsidRPr="00B703DA">
        <w:rPr>
          <w:rFonts w:ascii="Palatino Linotype" w:eastAsia="Palatino Linotype" w:hAnsi="Palatino Linotype" w:cs="Palatino Linotype"/>
        </w:rPr>
        <w:t>El estado civil es un atributo de la personalidad, de acuerdo al artículo 2.3 del Código Civil del Estado de México, e indica si las personas son solteras o casadas y sólo se comprueba con las constancias relativas del Registro Civil. Por lo que es un tema que tiene que ver con la vida privada, ya que, para acceder a un cargo público, el estado civil de las personas es irrelevante, ya que tener uno u otro no influye en el mejor o menor desempeño de un cargo público.</w:t>
      </w:r>
    </w:p>
    <w:p w14:paraId="5B0C3236" w14:textId="77777777" w:rsidR="00A8075B" w:rsidRPr="00B703DA" w:rsidRDefault="00A8075B">
      <w:pPr>
        <w:spacing w:line="360" w:lineRule="auto"/>
        <w:jc w:val="both"/>
        <w:rPr>
          <w:rFonts w:ascii="Palatino Linotype" w:eastAsia="Palatino Linotype" w:hAnsi="Palatino Linotype" w:cs="Palatino Linotype"/>
        </w:rPr>
      </w:pPr>
    </w:p>
    <w:p w14:paraId="7DEF383A" w14:textId="77777777" w:rsidR="00A8075B" w:rsidRPr="00B703DA" w:rsidRDefault="00F026F3">
      <w:pPr>
        <w:numPr>
          <w:ilvl w:val="0"/>
          <w:numId w:val="1"/>
        </w:numPr>
        <w:spacing w:line="360" w:lineRule="auto"/>
        <w:ind w:left="0" w:firstLine="0"/>
        <w:jc w:val="both"/>
        <w:rPr>
          <w:rFonts w:ascii="Palatino Linotype" w:eastAsia="Palatino Linotype" w:hAnsi="Palatino Linotype" w:cs="Palatino Linotype"/>
        </w:rPr>
      </w:pPr>
      <w:r w:rsidRPr="00B703DA">
        <w:rPr>
          <w:rFonts w:ascii="Palatino Linotype" w:eastAsia="Palatino Linotype" w:hAnsi="Palatino Linotype" w:cs="Palatino Linotype"/>
        </w:rPr>
        <w:t>De esta manera, se trata de un dato personal confidencial que tiene que ver únicamente con la vida privada de las personas, motivo por el cual se considera un dato personal en términos del artículo 143, fracción I de la Ley de Transparencia y Acceso a la Información Pública del Estado de México y Municipios.</w:t>
      </w:r>
    </w:p>
    <w:p w14:paraId="5D4CF783" w14:textId="77777777" w:rsidR="00A8075B" w:rsidRPr="00B703DA" w:rsidRDefault="00A8075B">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14:paraId="6CC052E6" w14:textId="77777777" w:rsidR="00A8075B" w:rsidRPr="00B703DA" w:rsidRDefault="00F026F3">
      <w:pPr>
        <w:spacing w:line="360" w:lineRule="auto"/>
        <w:jc w:val="both"/>
        <w:rPr>
          <w:rFonts w:ascii="Palatino Linotype" w:eastAsia="Palatino Linotype" w:hAnsi="Palatino Linotype" w:cs="Palatino Linotype"/>
        </w:rPr>
      </w:pPr>
      <w:r w:rsidRPr="00B703DA">
        <w:rPr>
          <w:rFonts w:ascii="Palatino Linotype" w:eastAsia="Palatino Linotype" w:hAnsi="Palatino Linotype" w:cs="Palatino Linotype"/>
          <w:b/>
          <w:bCs/>
        </w:rPr>
        <w:t>Teléfono y celular particular.</w:t>
      </w:r>
    </w:p>
    <w:p w14:paraId="1385ADD9" w14:textId="77777777" w:rsidR="00A8075B" w:rsidRPr="00B703DA" w:rsidRDefault="00F026F3">
      <w:pPr>
        <w:numPr>
          <w:ilvl w:val="0"/>
          <w:numId w:val="1"/>
        </w:numPr>
        <w:spacing w:line="360" w:lineRule="auto"/>
        <w:ind w:left="0" w:firstLine="0"/>
        <w:jc w:val="both"/>
        <w:rPr>
          <w:rFonts w:ascii="Palatino Linotype" w:eastAsia="Palatino Linotype" w:hAnsi="Palatino Linotype" w:cs="Palatino Linotype"/>
        </w:rPr>
      </w:pPr>
      <w:r w:rsidRPr="00B703DA">
        <w:rPr>
          <w:rFonts w:ascii="Palatino Linotype" w:eastAsia="Palatino Linotype" w:hAnsi="Palatino Linotype" w:cs="Palatino Linotype"/>
        </w:rPr>
        <w:t xml:space="preserve">El número asignado a un teléfono particular o celular permite localizar a una persona física identificada o identificable, ya sea a través de un dispositivo móvil o bien, en un lugar como el domicilio. </w:t>
      </w:r>
    </w:p>
    <w:p w14:paraId="47338481" w14:textId="77777777" w:rsidR="00A8075B" w:rsidRPr="00B703DA" w:rsidRDefault="00F026F3">
      <w:pPr>
        <w:numPr>
          <w:ilvl w:val="0"/>
          <w:numId w:val="1"/>
        </w:numPr>
        <w:spacing w:line="360" w:lineRule="auto"/>
        <w:ind w:left="0" w:firstLine="0"/>
        <w:jc w:val="both"/>
        <w:rPr>
          <w:rFonts w:ascii="Palatino Linotype" w:eastAsia="Palatino Linotype" w:hAnsi="Palatino Linotype" w:cs="Palatino Linotype"/>
        </w:rPr>
      </w:pPr>
      <w:r w:rsidRPr="00B703DA">
        <w:rPr>
          <w:rFonts w:ascii="Palatino Linotype" w:eastAsia="Palatino Linotype" w:hAnsi="Palatino Linotype" w:cs="Palatino Linotype"/>
        </w:rPr>
        <w:lastRenderedPageBreak/>
        <w:t>En ese sentido, se colige que si bien fue proporcionado por la ahora servidora pública que ocupa el cargo de Titular de la Unidad de Transparencia, lo cierto es que fue proporcionado como número contacto, para poder ser localizada de manera privada; por lo que, la titularidad de este, al igual que el correo electrónico analizado, corresponde a la persona física en su calidad de particular y no como servidor público.</w:t>
      </w:r>
    </w:p>
    <w:p w14:paraId="1E6F11B2" w14:textId="77777777" w:rsidR="00A8075B" w:rsidRPr="00B703DA" w:rsidRDefault="00A8075B">
      <w:pPr>
        <w:spacing w:line="360" w:lineRule="auto"/>
        <w:jc w:val="both"/>
        <w:rPr>
          <w:rFonts w:ascii="Palatino Linotype" w:eastAsia="Palatino Linotype" w:hAnsi="Palatino Linotype" w:cs="Palatino Linotype"/>
        </w:rPr>
      </w:pPr>
    </w:p>
    <w:p w14:paraId="2606A26C" w14:textId="77777777" w:rsidR="00A8075B" w:rsidRPr="00B703DA" w:rsidRDefault="00F026F3">
      <w:pPr>
        <w:numPr>
          <w:ilvl w:val="0"/>
          <w:numId w:val="1"/>
        </w:numPr>
        <w:spacing w:line="360" w:lineRule="auto"/>
        <w:ind w:left="0" w:firstLine="0"/>
        <w:jc w:val="both"/>
        <w:rPr>
          <w:rFonts w:ascii="Palatino Linotype" w:eastAsia="Palatino Linotype" w:hAnsi="Palatino Linotype" w:cs="Palatino Linotype"/>
        </w:rPr>
      </w:pPr>
      <w:r w:rsidRPr="00B703DA">
        <w:rPr>
          <w:rFonts w:ascii="Palatino Linotype" w:eastAsia="Palatino Linotype" w:hAnsi="Palatino Linotype" w:cs="Palatino Linotype"/>
        </w:rPr>
        <w:t>En tales consideraciones, dicho dato personal es susceptible de ser clasificado como confidencial, con fundamento en el artículo 143, fracción I de la Ley de Transparencia y Acceso a la Información Pública.</w:t>
      </w:r>
    </w:p>
    <w:p w14:paraId="6791CB05" w14:textId="77777777" w:rsidR="00A8075B" w:rsidRPr="00B703DA" w:rsidRDefault="00A8075B">
      <w:pPr>
        <w:spacing w:line="360" w:lineRule="auto"/>
        <w:jc w:val="both"/>
        <w:rPr>
          <w:rFonts w:ascii="Palatino Linotype" w:eastAsia="Palatino Linotype" w:hAnsi="Palatino Linotype" w:cs="Palatino Linotype"/>
          <w:b/>
          <w:bCs/>
          <w:color w:val="000000"/>
        </w:rPr>
      </w:pPr>
    </w:p>
    <w:p w14:paraId="5F266B16" w14:textId="77777777" w:rsidR="00A8075B" w:rsidRPr="00B703DA" w:rsidRDefault="00F026F3">
      <w:pPr>
        <w:numPr>
          <w:ilvl w:val="0"/>
          <w:numId w:val="1"/>
        </w:numPr>
        <w:spacing w:line="360" w:lineRule="auto"/>
        <w:ind w:left="0" w:firstLine="0"/>
        <w:jc w:val="both"/>
        <w:rPr>
          <w:rFonts w:ascii="Palatino Linotype" w:eastAsia="Palatino Linotype" w:hAnsi="Palatino Linotype" w:cs="Palatino Linotype"/>
        </w:rPr>
      </w:pPr>
      <w:r w:rsidRPr="00B703DA">
        <w:rPr>
          <w:rFonts w:ascii="Palatino Linotype" w:eastAsia="Palatino Linotype" w:hAnsi="Palatino Linotype" w:cs="Palatino Linotype"/>
        </w:rPr>
        <w:t xml:space="preserve">En consecuencia, </w:t>
      </w:r>
      <w:r w:rsidRPr="00B703DA">
        <w:rPr>
          <w:rFonts w:ascii="Palatino Linotype" w:eastAsia="Palatino Linotype" w:hAnsi="Palatino Linotype" w:cs="Palatino Linotype"/>
          <w:b/>
          <w:bCs/>
        </w:rPr>
        <w:t>EL SUJETO OBLIGADO</w:t>
      </w:r>
      <w:r w:rsidRPr="00B703DA">
        <w:rPr>
          <w:rFonts w:ascii="Palatino Linotype" w:eastAsia="Palatino Linotype" w:hAnsi="Palatino Linotype" w:cs="Palatino Linotype"/>
        </w:rPr>
        <w:t xml:space="preserve"> debe testar los datos confidenciales, sin pasar por alto que la clasificación respectiva tiene que cumplirse a través de la forma y formalidades que la Ley impone; es decir, mediante Acuerdo debidamente fundado y motivado, en términos de los numerales 49, fracción VIII y 132, fracciones II y III de la Ley de Transparencia y Acceso a la Información Pública del Estado de México y Municipios, así como los numerales Segundo, fracción XVIII, y del Cuarto al Décimo Primero de los Lineamientos Generales en materia de Clasificación y Desclasificación de la Información, así como para la elaboración de Versiones Públicas, que literalmente expresan:</w:t>
      </w:r>
    </w:p>
    <w:p w14:paraId="5FE716E3" w14:textId="77777777" w:rsidR="00A8075B" w:rsidRPr="00B703DA" w:rsidRDefault="00F026F3">
      <w:pPr>
        <w:ind w:left="1134" w:right="900"/>
        <w:jc w:val="both"/>
        <w:rPr>
          <w:rFonts w:ascii="Palatino Linotype" w:eastAsia="Palatino Linotype" w:hAnsi="Palatino Linotype" w:cs="Palatino Linotype"/>
          <w:b/>
          <w:bCs/>
          <w:i/>
          <w:iCs/>
        </w:rPr>
      </w:pPr>
      <w:r w:rsidRPr="00B703DA">
        <w:rPr>
          <w:rFonts w:ascii="Palatino Linotype" w:eastAsia="Palatino Linotype" w:hAnsi="Palatino Linotype" w:cs="Palatino Linotype"/>
          <w:b/>
          <w:bCs/>
          <w:i/>
          <w:iCs/>
        </w:rPr>
        <w:t>Ley de Transparencia y Acceso a la Información Pública del Estado de México y Municipios</w:t>
      </w:r>
    </w:p>
    <w:p w14:paraId="3F65F1E2" w14:textId="77777777" w:rsidR="00A8075B" w:rsidRPr="00B703DA" w:rsidRDefault="00F026F3">
      <w:pPr>
        <w:ind w:left="1134" w:right="900"/>
        <w:jc w:val="both"/>
        <w:rPr>
          <w:rFonts w:ascii="Palatino Linotype" w:eastAsia="Palatino Linotype" w:hAnsi="Palatino Linotype" w:cs="Palatino Linotype"/>
          <w:i/>
          <w:iCs/>
        </w:rPr>
      </w:pPr>
      <w:r w:rsidRPr="00B703DA">
        <w:rPr>
          <w:rFonts w:ascii="Palatino Linotype" w:eastAsia="Palatino Linotype" w:hAnsi="Palatino Linotype" w:cs="Palatino Linotype"/>
          <w:i/>
          <w:iCs/>
        </w:rPr>
        <w:t>“</w:t>
      </w:r>
      <w:r w:rsidRPr="00B703DA">
        <w:rPr>
          <w:rFonts w:ascii="Palatino Linotype" w:eastAsia="Palatino Linotype" w:hAnsi="Palatino Linotype" w:cs="Palatino Linotype"/>
          <w:b/>
          <w:bCs/>
          <w:i/>
          <w:iCs/>
        </w:rPr>
        <w:t xml:space="preserve">Artículo 49. </w:t>
      </w:r>
      <w:r w:rsidRPr="00B703DA">
        <w:rPr>
          <w:rFonts w:ascii="Palatino Linotype" w:eastAsia="Palatino Linotype" w:hAnsi="Palatino Linotype" w:cs="Palatino Linotype"/>
          <w:i/>
          <w:iCs/>
        </w:rPr>
        <w:t>Los Comités de Transparencia tendrán las siguientes atribuciones:</w:t>
      </w:r>
    </w:p>
    <w:p w14:paraId="44FD48C3" w14:textId="77777777" w:rsidR="00A8075B" w:rsidRPr="00B703DA" w:rsidRDefault="00F026F3">
      <w:pPr>
        <w:ind w:left="1134" w:right="900"/>
        <w:jc w:val="both"/>
        <w:rPr>
          <w:rFonts w:ascii="Palatino Linotype" w:eastAsia="Palatino Linotype" w:hAnsi="Palatino Linotype" w:cs="Palatino Linotype"/>
          <w:i/>
          <w:iCs/>
        </w:rPr>
      </w:pPr>
      <w:r w:rsidRPr="00B703DA">
        <w:rPr>
          <w:rFonts w:ascii="Palatino Linotype" w:eastAsia="Palatino Linotype" w:hAnsi="Palatino Linotype" w:cs="Palatino Linotype"/>
          <w:b/>
          <w:bCs/>
          <w:i/>
          <w:iCs/>
        </w:rPr>
        <w:t>VIII.</w:t>
      </w:r>
      <w:r w:rsidRPr="00B703DA">
        <w:rPr>
          <w:rFonts w:ascii="Palatino Linotype" w:eastAsia="Palatino Linotype" w:hAnsi="Palatino Linotype" w:cs="Palatino Linotype"/>
          <w:i/>
          <w:iCs/>
        </w:rPr>
        <w:t xml:space="preserve"> </w:t>
      </w:r>
      <w:r w:rsidRPr="00B703DA">
        <w:rPr>
          <w:rFonts w:ascii="Palatino Linotype" w:eastAsia="Palatino Linotype" w:hAnsi="Palatino Linotype" w:cs="Palatino Linotype"/>
          <w:b/>
          <w:bCs/>
          <w:i/>
          <w:iCs/>
        </w:rPr>
        <w:t>Aprobar</w:t>
      </w:r>
      <w:r w:rsidRPr="00B703DA">
        <w:rPr>
          <w:rFonts w:ascii="Palatino Linotype" w:eastAsia="Palatino Linotype" w:hAnsi="Palatino Linotype" w:cs="Palatino Linotype"/>
          <w:i/>
          <w:iCs/>
        </w:rPr>
        <w:t>, modificar o revocar la clasificación de la información;</w:t>
      </w:r>
    </w:p>
    <w:p w14:paraId="43DD3CA1" w14:textId="77777777" w:rsidR="00A8075B" w:rsidRPr="00B703DA" w:rsidRDefault="00F026F3">
      <w:pPr>
        <w:ind w:left="1134" w:right="900"/>
        <w:jc w:val="both"/>
        <w:rPr>
          <w:rFonts w:ascii="Palatino Linotype" w:eastAsia="Palatino Linotype" w:hAnsi="Palatino Linotype" w:cs="Palatino Linotype"/>
          <w:b/>
          <w:bCs/>
          <w:i/>
          <w:iCs/>
        </w:rPr>
      </w:pPr>
      <w:r w:rsidRPr="00B703DA">
        <w:rPr>
          <w:rFonts w:ascii="Palatino Linotype" w:eastAsia="Palatino Linotype" w:hAnsi="Palatino Linotype" w:cs="Palatino Linotype"/>
          <w:b/>
          <w:bCs/>
          <w:i/>
          <w:iCs/>
        </w:rPr>
        <w:t>Artículo 132.</w:t>
      </w:r>
      <w:r w:rsidRPr="00B703DA">
        <w:rPr>
          <w:rFonts w:ascii="Palatino Linotype" w:eastAsia="Palatino Linotype" w:hAnsi="Palatino Linotype" w:cs="Palatino Linotype"/>
          <w:i/>
          <w:iCs/>
        </w:rPr>
        <w:t xml:space="preserve"> </w:t>
      </w:r>
      <w:r w:rsidRPr="00B703DA">
        <w:rPr>
          <w:rFonts w:ascii="Palatino Linotype" w:eastAsia="Palatino Linotype" w:hAnsi="Palatino Linotype" w:cs="Palatino Linotype"/>
          <w:b/>
          <w:bCs/>
          <w:i/>
          <w:iCs/>
        </w:rPr>
        <w:t>La clasificación de la información se llevará a cabo en el momento en que:</w:t>
      </w:r>
    </w:p>
    <w:p w14:paraId="196BB386" w14:textId="77777777" w:rsidR="00A8075B" w:rsidRPr="00B703DA" w:rsidRDefault="00F026F3">
      <w:pPr>
        <w:ind w:left="1134" w:right="900"/>
        <w:jc w:val="both"/>
        <w:rPr>
          <w:rFonts w:ascii="Palatino Linotype" w:eastAsia="Palatino Linotype" w:hAnsi="Palatino Linotype" w:cs="Palatino Linotype"/>
          <w:i/>
          <w:iCs/>
        </w:rPr>
      </w:pPr>
      <w:r w:rsidRPr="00B703DA">
        <w:rPr>
          <w:rFonts w:ascii="Palatino Linotype" w:eastAsia="Palatino Linotype" w:hAnsi="Palatino Linotype" w:cs="Palatino Linotype"/>
          <w:b/>
          <w:bCs/>
          <w:i/>
          <w:iCs/>
        </w:rPr>
        <w:t>II.</w:t>
      </w:r>
      <w:r w:rsidRPr="00B703DA">
        <w:rPr>
          <w:rFonts w:ascii="Palatino Linotype" w:eastAsia="Palatino Linotype" w:hAnsi="Palatino Linotype" w:cs="Palatino Linotype"/>
          <w:i/>
          <w:iCs/>
        </w:rPr>
        <w:t xml:space="preserve"> Se determine mediante resolución de autoridad competente; o</w:t>
      </w:r>
    </w:p>
    <w:p w14:paraId="53D2D6A6" w14:textId="77777777" w:rsidR="00A8075B" w:rsidRPr="00B703DA" w:rsidRDefault="00F026F3">
      <w:pPr>
        <w:ind w:left="1134" w:right="900"/>
        <w:jc w:val="both"/>
        <w:rPr>
          <w:rFonts w:ascii="Palatino Linotype" w:eastAsia="Palatino Linotype" w:hAnsi="Palatino Linotype" w:cs="Palatino Linotype"/>
          <w:i/>
          <w:iCs/>
        </w:rPr>
      </w:pPr>
      <w:r w:rsidRPr="00B703DA">
        <w:rPr>
          <w:rFonts w:ascii="Palatino Linotype" w:eastAsia="Palatino Linotype" w:hAnsi="Palatino Linotype" w:cs="Palatino Linotype"/>
          <w:b/>
          <w:bCs/>
          <w:i/>
          <w:iCs/>
        </w:rPr>
        <w:t>III</w:t>
      </w:r>
      <w:r w:rsidRPr="00B703DA">
        <w:rPr>
          <w:rFonts w:ascii="Palatino Linotype" w:eastAsia="Palatino Linotype" w:hAnsi="Palatino Linotype" w:cs="Palatino Linotype"/>
          <w:i/>
          <w:iCs/>
        </w:rPr>
        <w:t xml:space="preserve">. </w:t>
      </w:r>
      <w:r w:rsidRPr="00B703DA">
        <w:rPr>
          <w:rFonts w:ascii="Palatino Linotype" w:eastAsia="Palatino Linotype" w:hAnsi="Palatino Linotype" w:cs="Palatino Linotype"/>
          <w:b/>
          <w:bCs/>
          <w:i/>
          <w:iCs/>
        </w:rPr>
        <w:t>Se generen versiones públicas para dar cumplimiento a las obligaciones de transparencia previstas en esta Ley</w:t>
      </w:r>
      <w:r w:rsidRPr="00B703DA">
        <w:rPr>
          <w:rFonts w:ascii="Palatino Linotype" w:eastAsia="Palatino Linotype" w:hAnsi="Palatino Linotype" w:cs="Palatino Linotype"/>
          <w:i/>
          <w:iCs/>
        </w:rPr>
        <w:t>.”</w:t>
      </w:r>
    </w:p>
    <w:p w14:paraId="5A817645" w14:textId="77777777" w:rsidR="00A8075B" w:rsidRPr="00B703DA" w:rsidRDefault="00F026F3">
      <w:pPr>
        <w:ind w:left="1134" w:right="900"/>
        <w:jc w:val="both"/>
        <w:rPr>
          <w:rFonts w:ascii="Palatino Linotype" w:eastAsia="Palatino Linotype" w:hAnsi="Palatino Linotype" w:cs="Palatino Linotype"/>
          <w:b/>
          <w:bCs/>
          <w:i/>
          <w:iCs/>
        </w:rPr>
      </w:pPr>
      <w:r w:rsidRPr="00B703DA">
        <w:rPr>
          <w:rFonts w:ascii="Palatino Linotype" w:eastAsia="Palatino Linotype" w:hAnsi="Palatino Linotype" w:cs="Palatino Linotype"/>
          <w:b/>
          <w:bCs/>
          <w:i/>
          <w:iCs/>
        </w:rPr>
        <w:lastRenderedPageBreak/>
        <w:t>Lineamientos Generales en materia de Clasificación y Desclasificación de la Información</w:t>
      </w:r>
    </w:p>
    <w:p w14:paraId="33A31859" w14:textId="77777777" w:rsidR="00A8075B" w:rsidRPr="00B703DA" w:rsidRDefault="00F026F3">
      <w:pPr>
        <w:ind w:left="1134" w:right="900"/>
        <w:jc w:val="both"/>
        <w:rPr>
          <w:rFonts w:ascii="Palatino Linotype" w:eastAsia="Palatino Linotype" w:hAnsi="Palatino Linotype" w:cs="Palatino Linotype"/>
          <w:i/>
          <w:iCs/>
        </w:rPr>
      </w:pPr>
      <w:r w:rsidRPr="00B703DA">
        <w:rPr>
          <w:rFonts w:ascii="Palatino Linotype" w:eastAsia="Palatino Linotype" w:hAnsi="Palatino Linotype" w:cs="Palatino Linotype"/>
          <w:i/>
          <w:iCs/>
        </w:rPr>
        <w:t>“</w:t>
      </w:r>
      <w:r w:rsidRPr="00B703DA">
        <w:rPr>
          <w:rFonts w:ascii="Palatino Linotype" w:eastAsia="Palatino Linotype" w:hAnsi="Palatino Linotype" w:cs="Palatino Linotype"/>
          <w:b/>
          <w:bCs/>
          <w:i/>
          <w:iCs/>
        </w:rPr>
        <w:t>Segundo.-</w:t>
      </w:r>
      <w:r w:rsidRPr="00B703DA">
        <w:rPr>
          <w:rFonts w:ascii="Palatino Linotype" w:eastAsia="Palatino Linotype" w:hAnsi="Palatino Linotype" w:cs="Palatino Linotype"/>
          <w:i/>
          <w:iCs/>
        </w:rPr>
        <w:t xml:space="preserve"> Para efectos de los presentes Lineamientos Generales, se entenderá por:</w:t>
      </w:r>
    </w:p>
    <w:p w14:paraId="12E9DBA9" w14:textId="77777777" w:rsidR="00A8075B" w:rsidRPr="00B703DA" w:rsidRDefault="00F026F3">
      <w:pPr>
        <w:ind w:left="1134" w:right="900"/>
        <w:jc w:val="both"/>
        <w:rPr>
          <w:rFonts w:ascii="Palatino Linotype" w:eastAsia="Palatino Linotype" w:hAnsi="Palatino Linotype" w:cs="Palatino Linotype"/>
          <w:i/>
          <w:iCs/>
        </w:rPr>
      </w:pPr>
      <w:r w:rsidRPr="00B703DA">
        <w:rPr>
          <w:rFonts w:ascii="Palatino Linotype" w:eastAsia="Palatino Linotype" w:hAnsi="Palatino Linotype" w:cs="Palatino Linotype"/>
          <w:b/>
          <w:bCs/>
          <w:i/>
          <w:iCs/>
        </w:rPr>
        <w:t>XVIII.</w:t>
      </w:r>
      <w:r w:rsidRPr="00B703DA">
        <w:rPr>
          <w:rFonts w:ascii="Palatino Linotype" w:eastAsia="Palatino Linotype" w:hAnsi="Palatino Linotype" w:cs="Palatino Linotype"/>
          <w:i/>
          <w:iCs/>
        </w:rPr>
        <w:t xml:space="preserve"> </w:t>
      </w:r>
      <w:r w:rsidRPr="00B703DA">
        <w:rPr>
          <w:rFonts w:ascii="Palatino Linotype" w:eastAsia="Palatino Linotype" w:hAnsi="Palatino Linotype" w:cs="Palatino Linotype"/>
          <w:b/>
          <w:bCs/>
          <w:i/>
          <w:iCs/>
        </w:rPr>
        <w:t>Versión pública:</w:t>
      </w:r>
      <w:r w:rsidRPr="00B703DA">
        <w:rPr>
          <w:rFonts w:ascii="Palatino Linotype" w:eastAsia="Palatino Linotype" w:hAnsi="Palatino Linotype" w:cs="Palatino Linotype"/>
          <w:i/>
          <w:iCs/>
        </w:rPr>
        <w:t xml:space="preserve"> El documento a partir del que se otorga acceso a la información, en el que se testan partes o secciones clasificadas, indicando el contenido de éstas de manera genérica, </w:t>
      </w:r>
      <w:r w:rsidRPr="00B703DA">
        <w:rPr>
          <w:rFonts w:ascii="Palatino Linotype" w:eastAsia="Palatino Linotype" w:hAnsi="Palatino Linotype" w:cs="Palatino Linotype"/>
          <w:b/>
          <w:bCs/>
          <w:i/>
          <w:iCs/>
        </w:rPr>
        <w:t>fundando y motivando la</w:t>
      </w:r>
      <w:r w:rsidRPr="00B703DA">
        <w:rPr>
          <w:rFonts w:ascii="Palatino Linotype" w:eastAsia="Palatino Linotype" w:hAnsi="Palatino Linotype" w:cs="Palatino Linotype"/>
          <w:i/>
          <w:iCs/>
        </w:rPr>
        <w:t xml:space="preserve"> </w:t>
      </w:r>
      <w:r w:rsidRPr="00B703DA">
        <w:rPr>
          <w:rFonts w:ascii="Palatino Linotype" w:eastAsia="Palatino Linotype" w:hAnsi="Palatino Linotype" w:cs="Palatino Linotype"/>
          <w:b/>
          <w:bCs/>
          <w:i/>
          <w:iCs/>
        </w:rPr>
        <w:t>reserva</w:t>
      </w:r>
      <w:r w:rsidRPr="00B703DA">
        <w:rPr>
          <w:rFonts w:ascii="Palatino Linotype" w:eastAsia="Palatino Linotype" w:hAnsi="Palatino Linotype" w:cs="Palatino Linotype"/>
          <w:i/>
          <w:iCs/>
        </w:rPr>
        <w:t xml:space="preserve"> o confidencialidad, a través de la resolución que para tal efecto emita el Comité de Transparencia.</w:t>
      </w:r>
    </w:p>
    <w:p w14:paraId="309CA741" w14:textId="77777777" w:rsidR="00A8075B" w:rsidRPr="00B703DA" w:rsidRDefault="00F026F3">
      <w:pPr>
        <w:ind w:left="1134" w:right="900"/>
        <w:jc w:val="both"/>
        <w:rPr>
          <w:rFonts w:ascii="Palatino Linotype" w:eastAsia="Palatino Linotype" w:hAnsi="Palatino Linotype" w:cs="Palatino Linotype"/>
          <w:i/>
          <w:iCs/>
        </w:rPr>
      </w:pPr>
      <w:r w:rsidRPr="00B703DA">
        <w:rPr>
          <w:rFonts w:ascii="Palatino Linotype" w:eastAsia="Palatino Linotype" w:hAnsi="Palatino Linotype" w:cs="Palatino Linotype"/>
          <w:b/>
          <w:bCs/>
          <w:i/>
          <w:iCs/>
        </w:rPr>
        <w:t>Cuarto.</w:t>
      </w:r>
      <w:r w:rsidRPr="00B703DA">
        <w:rPr>
          <w:rFonts w:ascii="Palatino Linotype" w:eastAsia="Palatino Linotype" w:hAnsi="Palatino Linotype" w:cs="Palatino Linotype"/>
          <w:i/>
          <w:iCs/>
        </w:rPr>
        <w:t xml:space="preserve"> </w:t>
      </w:r>
      <w:r w:rsidRPr="00B703DA">
        <w:rPr>
          <w:rFonts w:ascii="Palatino Linotype" w:eastAsia="Palatino Linotype" w:hAnsi="Palatino Linotype" w:cs="Palatino Linotype"/>
          <w:b/>
          <w:bCs/>
          <w:i/>
          <w:iCs/>
        </w:rPr>
        <w:t>Para clasificar la información como</w:t>
      </w:r>
      <w:r w:rsidRPr="00B703DA">
        <w:rPr>
          <w:rFonts w:ascii="Palatino Linotype" w:eastAsia="Palatino Linotype" w:hAnsi="Palatino Linotype" w:cs="Palatino Linotype"/>
          <w:i/>
          <w:iCs/>
        </w:rPr>
        <w:t xml:space="preserve"> </w:t>
      </w:r>
      <w:r w:rsidRPr="00B703DA">
        <w:rPr>
          <w:rFonts w:ascii="Palatino Linotype" w:eastAsia="Palatino Linotype" w:hAnsi="Palatino Linotype" w:cs="Palatino Linotype"/>
          <w:b/>
          <w:bCs/>
          <w:i/>
          <w:iCs/>
        </w:rPr>
        <w:t>reservada o confidencial, de manera total o parcial, el titular del área del sujeto obligado deberá atender lo dispuesto por el Título Sexto de la Ley General</w:t>
      </w:r>
      <w:r w:rsidRPr="00B703DA">
        <w:rPr>
          <w:rFonts w:ascii="Palatino Linotype" w:eastAsia="Palatino Linotype" w:hAnsi="Palatino Linotype" w:cs="Palatino Linotype"/>
          <w:i/>
          <w:iCs/>
        </w:rPr>
        <w:t>,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04C93FAF" w14:textId="77777777" w:rsidR="00A8075B" w:rsidRPr="00B703DA" w:rsidRDefault="00F026F3">
      <w:pPr>
        <w:ind w:left="1134" w:right="900"/>
        <w:jc w:val="both"/>
        <w:rPr>
          <w:rFonts w:ascii="Palatino Linotype" w:eastAsia="Palatino Linotype" w:hAnsi="Palatino Linotype" w:cs="Palatino Linotype"/>
          <w:i/>
          <w:iCs/>
        </w:rPr>
      </w:pPr>
      <w:r w:rsidRPr="00B703DA">
        <w:rPr>
          <w:rFonts w:ascii="Palatino Linotype" w:eastAsia="Palatino Linotype" w:hAnsi="Palatino Linotype" w:cs="Palatino Linotype"/>
          <w:i/>
          <w:iCs/>
        </w:rPr>
        <w:t>Los sujetos obligados deberán aplicar, de manera estricta, las excepciones al derecho de acceso a la información y sólo podrán invocarlas cuando acrediten su procedencia.</w:t>
      </w:r>
    </w:p>
    <w:p w14:paraId="379CD299" w14:textId="77777777" w:rsidR="00A8075B" w:rsidRPr="00B703DA" w:rsidRDefault="00F026F3">
      <w:pPr>
        <w:ind w:left="1134" w:right="900"/>
        <w:jc w:val="both"/>
        <w:rPr>
          <w:rFonts w:ascii="Palatino Linotype" w:eastAsia="Palatino Linotype" w:hAnsi="Palatino Linotype" w:cs="Palatino Linotype"/>
          <w:i/>
          <w:iCs/>
        </w:rPr>
      </w:pPr>
      <w:r w:rsidRPr="00B703DA">
        <w:rPr>
          <w:rFonts w:ascii="Palatino Linotype" w:eastAsia="Palatino Linotype" w:hAnsi="Palatino Linotype" w:cs="Palatino Linotype"/>
          <w:b/>
          <w:bCs/>
          <w:i/>
          <w:iCs/>
        </w:rPr>
        <w:t>Quinto.</w:t>
      </w:r>
      <w:r w:rsidRPr="00B703DA">
        <w:rPr>
          <w:rFonts w:ascii="Palatino Linotype" w:eastAsia="Palatino Linotype" w:hAnsi="Palatino Linotype" w:cs="Palatino Linotype"/>
          <w:i/>
          <w:iCs/>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16481000" w14:textId="77777777" w:rsidR="00A8075B" w:rsidRPr="00B703DA" w:rsidRDefault="00F026F3">
      <w:pPr>
        <w:ind w:left="1134" w:right="900"/>
        <w:jc w:val="both"/>
        <w:rPr>
          <w:rFonts w:ascii="Palatino Linotype" w:eastAsia="Palatino Linotype" w:hAnsi="Palatino Linotype" w:cs="Palatino Linotype"/>
          <w:i/>
          <w:iCs/>
        </w:rPr>
      </w:pPr>
      <w:r w:rsidRPr="00B703DA">
        <w:rPr>
          <w:rFonts w:ascii="Palatino Linotype" w:eastAsia="Palatino Linotype" w:hAnsi="Palatino Linotype" w:cs="Palatino Linotype"/>
          <w:b/>
          <w:bCs/>
          <w:i/>
          <w:iCs/>
        </w:rPr>
        <w:t>Sexto.</w:t>
      </w:r>
      <w:r w:rsidRPr="00B703DA">
        <w:rPr>
          <w:rFonts w:ascii="Palatino Linotype" w:eastAsia="Palatino Linotype" w:hAnsi="Palatino Linotype" w:cs="Palatino Linotype"/>
          <w:i/>
          <w:iCs/>
        </w:rPr>
        <w:t xml:space="preserve"> Los sujetos obligados no podrán emitir acuerdos de carácter general ni particular que clasifiquen documentos o expedientes como reservados, ni clasificar documentos antes de que se genere la información o cuando éstos no obren en sus archivos.</w:t>
      </w:r>
    </w:p>
    <w:p w14:paraId="659A905D" w14:textId="77777777" w:rsidR="00A8075B" w:rsidRPr="00B703DA" w:rsidRDefault="00F026F3">
      <w:pPr>
        <w:ind w:left="1134" w:right="900"/>
        <w:jc w:val="both"/>
        <w:rPr>
          <w:rFonts w:ascii="Palatino Linotype" w:eastAsia="Palatino Linotype" w:hAnsi="Palatino Linotype" w:cs="Palatino Linotype"/>
          <w:i/>
          <w:iCs/>
        </w:rPr>
      </w:pPr>
      <w:r w:rsidRPr="00B703DA">
        <w:rPr>
          <w:rFonts w:ascii="Palatino Linotype" w:eastAsia="Palatino Linotype" w:hAnsi="Palatino Linotype" w:cs="Palatino Linotype"/>
          <w:i/>
          <w:iCs/>
        </w:rPr>
        <w:t>La clasificación de información se realizará conforme a un análisis caso por caso, mediante la aplicación de la prueba de daño y de interés público.</w:t>
      </w:r>
    </w:p>
    <w:p w14:paraId="75A11ABF" w14:textId="77777777" w:rsidR="00A8075B" w:rsidRPr="00B703DA" w:rsidRDefault="00F026F3">
      <w:pPr>
        <w:ind w:left="1134" w:right="900"/>
        <w:jc w:val="both"/>
        <w:rPr>
          <w:rFonts w:ascii="Palatino Linotype" w:eastAsia="Palatino Linotype" w:hAnsi="Palatino Linotype" w:cs="Palatino Linotype"/>
          <w:i/>
          <w:iCs/>
        </w:rPr>
      </w:pPr>
      <w:r w:rsidRPr="00B703DA">
        <w:rPr>
          <w:rFonts w:ascii="Palatino Linotype" w:eastAsia="Palatino Linotype" w:hAnsi="Palatino Linotype" w:cs="Palatino Linotype"/>
          <w:b/>
          <w:bCs/>
          <w:i/>
          <w:iCs/>
        </w:rPr>
        <w:t>Séptimo.</w:t>
      </w:r>
      <w:r w:rsidRPr="00B703DA">
        <w:rPr>
          <w:rFonts w:ascii="Palatino Linotype" w:eastAsia="Palatino Linotype" w:hAnsi="Palatino Linotype" w:cs="Palatino Linotype"/>
          <w:i/>
          <w:iCs/>
        </w:rPr>
        <w:t xml:space="preserve"> La clasificación de la información se llevará a cabo en el momento en que:</w:t>
      </w:r>
    </w:p>
    <w:p w14:paraId="408BFEDB" w14:textId="77777777" w:rsidR="00A8075B" w:rsidRPr="00B703DA" w:rsidRDefault="00F026F3">
      <w:pPr>
        <w:ind w:left="1134" w:right="900"/>
        <w:jc w:val="both"/>
        <w:rPr>
          <w:rFonts w:ascii="Palatino Linotype" w:eastAsia="Palatino Linotype" w:hAnsi="Palatino Linotype" w:cs="Palatino Linotype"/>
          <w:i/>
          <w:iCs/>
        </w:rPr>
      </w:pPr>
      <w:r w:rsidRPr="00B703DA">
        <w:rPr>
          <w:rFonts w:ascii="Palatino Linotype" w:eastAsia="Palatino Linotype" w:hAnsi="Palatino Linotype" w:cs="Palatino Linotype"/>
          <w:b/>
          <w:bCs/>
          <w:i/>
          <w:iCs/>
        </w:rPr>
        <w:t>I.</w:t>
      </w:r>
      <w:r w:rsidRPr="00B703DA">
        <w:rPr>
          <w:rFonts w:ascii="Palatino Linotype" w:eastAsia="Palatino Linotype" w:hAnsi="Palatino Linotype" w:cs="Palatino Linotype"/>
          <w:i/>
          <w:iCs/>
        </w:rPr>
        <w:t xml:space="preserve"> Se reciba una solicitud de acceso a la información;</w:t>
      </w:r>
    </w:p>
    <w:p w14:paraId="55BCFFEF" w14:textId="77777777" w:rsidR="00A8075B" w:rsidRPr="00B703DA" w:rsidRDefault="00F026F3">
      <w:pPr>
        <w:ind w:left="1134" w:right="900"/>
        <w:jc w:val="both"/>
        <w:rPr>
          <w:rFonts w:ascii="Palatino Linotype" w:eastAsia="Palatino Linotype" w:hAnsi="Palatino Linotype" w:cs="Palatino Linotype"/>
          <w:i/>
          <w:iCs/>
        </w:rPr>
      </w:pPr>
      <w:r w:rsidRPr="00B703DA">
        <w:rPr>
          <w:rFonts w:ascii="Palatino Linotype" w:eastAsia="Palatino Linotype" w:hAnsi="Palatino Linotype" w:cs="Palatino Linotype"/>
          <w:b/>
          <w:bCs/>
          <w:i/>
          <w:iCs/>
        </w:rPr>
        <w:t>II.</w:t>
      </w:r>
      <w:r w:rsidRPr="00B703DA">
        <w:rPr>
          <w:rFonts w:ascii="Palatino Linotype" w:eastAsia="Palatino Linotype" w:hAnsi="Palatino Linotype" w:cs="Palatino Linotype"/>
          <w:i/>
          <w:iCs/>
        </w:rPr>
        <w:t xml:space="preserve"> Se determine mediante resolución de autoridad competente, o</w:t>
      </w:r>
    </w:p>
    <w:p w14:paraId="4EB34EA3" w14:textId="77777777" w:rsidR="00A8075B" w:rsidRPr="00B703DA" w:rsidRDefault="00F026F3">
      <w:pPr>
        <w:ind w:left="1134" w:right="900"/>
        <w:jc w:val="both"/>
        <w:rPr>
          <w:rFonts w:ascii="Palatino Linotype" w:eastAsia="Palatino Linotype" w:hAnsi="Palatino Linotype" w:cs="Palatino Linotype"/>
          <w:i/>
          <w:iCs/>
        </w:rPr>
      </w:pPr>
      <w:r w:rsidRPr="00B703DA">
        <w:rPr>
          <w:rFonts w:ascii="Palatino Linotype" w:eastAsia="Palatino Linotype" w:hAnsi="Palatino Linotype" w:cs="Palatino Linotype"/>
          <w:b/>
          <w:bCs/>
          <w:i/>
          <w:iCs/>
        </w:rPr>
        <w:t>III.</w:t>
      </w:r>
      <w:r w:rsidRPr="00B703DA">
        <w:rPr>
          <w:rFonts w:ascii="Palatino Linotype" w:eastAsia="Palatino Linotype" w:hAnsi="Palatino Linotype" w:cs="Palatino Linotype"/>
          <w:i/>
          <w:iCs/>
        </w:rPr>
        <w:t xml:space="preserve"> Se generen versiones públicas para dar cumplimiento a las obligaciones de transparencia previstas en la Ley General, la Ley Federal y las correspondientes de las entidades federativas.</w:t>
      </w:r>
    </w:p>
    <w:p w14:paraId="4FDCA2BF" w14:textId="77777777" w:rsidR="00A8075B" w:rsidRPr="00B703DA" w:rsidRDefault="00F026F3">
      <w:pPr>
        <w:ind w:left="1134" w:right="900"/>
        <w:jc w:val="both"/>
        <w:rPr>
          <w:rFonts w:ascii="Palatino Linotype" w:eastAsia="Palatino Linotype" w:hAnsi="Palatino Linotype" w:cs="Palatino Linotype"/>
          <w:i/>
          <w:iCs/>
        </w:rPr>
      </w:pPr>
      <w:r w:rsidRPr="00B703DA">
        <w:rPr>
          <w:rFonts w:ascii="Palatino Linotype" w:eastAsia="Palatino Linotype" w:hAnsi="Palatino Linotype" w:cs="Palatino Linotype"/>
          <w:i/>
          <w:iCs/>
        </w:rPr>
        <w:lastRenderedPageBreak/>
        <w:t>Los titulares de las áreas deberán revisar la clasificación al momento de la recepción de una solicitud de acceso a la información, para verificar si encuadra en una causal de reserva o de confidencialidad.</w:t>
      </w:r>
    </w:p>
    <w:p w14:paraId="5E5C69ED" w14:textId="77777777" w:rsidR="00A8075B" w:rsidRPr="00B703DA" w:rsidRDefault="00F026F3">
      <w:pPr>
        <w:ind w:left="1134" w:right="900"/>
        <w:jc w:val="both"/>
        <w:rPr>
          <w:rFonts w:ascii="Palatino Linotype" w:eastAsia="Palatino Linotype" w:hAnsi="Palatino Linotype" w:cs="Palatino Linotype"/>
          <w:i/>
          <w:iCs/>
        </w:rPr>
      </w:pPr>
      <w:r w:rsidRPr="00B703DA">
        <w:rPr>
          <w:rFonts w:ascii="Palatino Linotype" w:eastAsia="Palatino Linotype" w:hAnsi="Palatino Linotype" w:cs="Palatino Linotype"/>
          <w:b/>
          <w:bCs/>
          <w:i/>
          <w:iCs/>
        </w:rPr>
        <w:t>Octavo.</w:t>
      </w:r>
      <w:r w:rsidRPr="00B703DA">
        <w:rPr>
          <w:rFonts w:ascii="Palatino Linotype" w:eastAsia="Palatino Linotype" w:hAnsi="Palatino Linotype" w:cs="Palatino Linotype"/>
          <w:i/>
          <w:iCs/>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1A58A28F" w14:textId="77777777" w:rsidR="00A8075B" w:rsidRPr="00B703DA" w:rsidRDefault="00F026F3">
      <w:pPr>
        <w:ind w:left="1134" w:right="900"/>
        <w:jc w:val="both"/>
        <w:rPr>
          <w:rFonts w:ascii="Palatino Linotype" w:eastAsia="Palatino Linotype" w:hAnsi="Palatino Linotype" w:cs="Palatino Linotype"/>
          <w:i/>
          <w:iCs/>
        </w:rPr>
      </w:pPr>
      <w:r w:rsidRPr="00B703DA">
        <w:rPr>
          <w:rFonts w:ascii="Palatino Linotype" w:eastAsia="Palatino Linotype" w:hAnsi="Palatino Linotype" w:cs="Palatino Linotype"/>
          <w:i/>
          <w:iCs/>
        </w:rPr>
        <w:t>Para motivar la clasificación se deberán señalar las razones o circunstancias especiales que lo llevaron a concluir que el caso particular se ajusta al supuesto previsto por la norma legal invocada como fundamento.</w:t>
      </w:r>
    </w:p>
    <w:p w14:paraId="55610C48" w14:textId="77777777" w:rsidR="00A8075B" w:rsidRPr="00B703DA" w:rsidRDefault="00F026F3">
      <w:pPr>
        <w:ind w:left="1134" w:right="900"/>
        <w:jc w:val="both"/>
        <w:rPr>
          <w:rFonts w:ascii="Palatino Linotype" w:eastAsia="Palatino Linotype" w:hAnsi="Palatino Linotype" w:cs="Palatino Linotype"/>
          <w:i/>
          <w:iCs/>
        </w:rPr>
      </w:pPr>
      <w:r w:rsidRPr="00B703DA">
        <w:rPr>
          <w:rFonts w:ascii="Palatino Linotype" w:eastAsia="Palatino Linotype" w:hAnsi="Palatino Linotype" w:cs="Palatino Linotype"/>
          <w:i/>
          <w:iCs/>
        </w:rPr>
        <w:t xml:space="preserve">En caso de referirse </w:t>
      </w:r>
      <w:r w:rsidRPr="00B703DA">
        <w:rPr>
          <w:rFonts w:ascii="Palatino Linotype" w:eastAsia="Palatino Linotype" w:hAnsi="Palatino Linotype" w:cs="Palatino Linotype"/>
          <w:b/>
          <w:bCs/>
          <w:i/>
          <w:iCs/>
        </w:rPr>
        <w:t>a información reservada</w:t>
      </w:r>
      <w:r w:rsidRPr="00B703DA">
        <w:rPr>
          <w:rFonts w:ascii="Palatino Linotype" w:eastAsia="Palatino Linotype" w:hAnsi="Palatino Linotype" w:cs="Palatino Linotype"/>
          <w:i/>
          <w:iCs/>
        </w:rPr>
        <w:t>, la motivación de la clasificación también deberá comprender las circunstancias que justifican el establecimiento de determinado plazo de reserva.</w:t>
      </w:r>
    </w:p>
    <w:p w14:paraId="0721192D" w14:textId="77777777" w:rsidR="00A8075B" w:rsidRPr="00B703DA" w:rsidRDefault="00F026F3">
      <w:pPr>
        <w:ind w:left="1134" w:right="900"/>
        <w:jc w:val="both"/>
        <w:rPr>
          <w:rFonts w:ascii="Palatino Linotype" w:eastAsia="Palatino Linotype" w:hAnsi="Palatino Linotype" w:cs="Palatino Linotype"/>
          <w:i/>
          <w:iCs/>
        </w:rPr>
      </w:pPr>
      <w:r w:rsidRPr="00B703DA">
        <w:rPr>
          <w:rFonts w:ascii="Palatino Linotype" w:eastAsia="Palatino Linotype" w:hAnsi="Palatino Linotype" w:cs="Palatino Linotype"/>
          <w:i/>
          <w:iCs/>
        </w:rPr>
        <w:t>Tratándose de información clasificada como confidencial respecto de la cual se haya determinado su conservación permanente por tener valor histórico, ésta conservará tal carácter de conformidad con la normativa aplicable en materia de archivos.</w:t>
      </w:r>
    </w:p>
    <w:p w14:paraId="1BCF7FDC" w14:textId="77777777" w:rsidR="00A8075B" w:rsidRPr="00B703DA" w:rsidRDefault="00F026F3">
      <w:pPr>
        <w:ind w:left="1134" w:right="900"/>
        <w:jc w:val="both"/>
        <w:rPr>
          <w:rFonts w:ascii="Palatino Linotype" w:eastAsia="Palatino Linotype" w:hAnsi="Palatino Linotype" w:cs="Palatino Linotype"/>
          <w:i/>
          <w:iCs/>
        </w:rPr>
      </w:pPr>
      <w:r w:rsidRPr="00B703DA">
        <w:rPr>
          <w:rFonts w:ascii="Palatino Linotype" w:eastAsia="Palatino Linotype" w:hAnsi="Palatino Linotype" w:cs="Palatino Linotype"/>
          <w:i/>
          <w:iCs/>
        </w:rPr>
        <w:t>Los documentos contenidos en los archivos históricos y los identificados como históricos confidenciales no serán susceptibles de clasificación como reservados.</w:t>
      </w:r>
    </w:p>
    <w:p w14:paraId="0268CA5B" w14:textId="77777777" w:rsidR="00A8075B" w:rsidRPr="00B703DA" w:rsidRDefault="00F026F3">
      <w:pPr>
        <w:ind w:left="1134" w:right="900"/>
        <w:jc w:val="both"/>
        <w:rPr>
          <w:rFonts w:ascii="Palatino Linotype" w:eastAsia="Palatino Linotype" w:hAnsi="Palatino Linotype" w:cs="Palatino Linotype"/>
          <w:i/>
          <w:iCs/>
        </w:rPr>
      </w:pPr>
      <w:r w:rsidRPr="00B703DA">
        <w:rPr>
          <w:rFonts w:ascii="Palatino Linotype" w:eastAsia="Palatino Linotype" w:hAnsi="Palatino Linotype" w:cs="Palatino Linotype"/>
          <w:b/>
          <w:bCs/>
          <w:i/>
          <w:iCs/>
        </w:rPr>
        <w:t>Noveno.</w:t>
      </w:r>
      <w:r w:rsidRPr="00B703DA">
        <w:rPr>
          <w:rFonts w:ascii="Palatino Linotype" w:eastAsia="Palatino Linotype" w:hAnsi="Palatino Linotype" w:cs="Palatino Linotype"/>
          <w:i/>
          <w:iCs/>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0927B7B7" w14:textId="77777777" w:rsidR="00A8075B" w:rsidRPr="00B703DA" w:rsidRDefault="00F026F3">
      <w:pPr>
        <w:ind w:left="1134" w:right="900"/>
        <w:jc w:val="both"/>
        <w:rPr>
          <w:rFonts w:ascii="Palatino Linotype" w:eastAsia="Palatino Linotype" w:hAnsi="Palatino Linotype" w:cs="Palatino Linotype"/>
          <w:i/>
          <w:iCs/>
        </w:rPr>
      </w:pPr>
      <w:r w:rsidRPr="00B703DA">
        <w:rPr>
          <w:rFonts w:ascii="Palatino Linotype" w:eastAsia="Palatino Linotype" w:hAnsi="Palatino Linotype" w:cs="Palatino Linotype"/>
          <w:b/>
          <w:bCs/>
          <w:i/>
          <w:iCs/>
        </w:rPr>
        <w:t>Décimo.</w:t>
      </w:r>
      <w:r w:rsidRPr="00B703DA">
        <w:rPr>
          <w:rFonts w:ascii="Palatino Linotype" w:eastAsia="Palatino Linotype" w:hAnsi="Palatino Linotype" w:cs="Palatino Linotype"/>
          <w:i/>
          <w:iCs/>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los Lineamientos para la Organización y Conservación de Archivos.</w:t>
      </w:r>
    </w:p>
    <w:p w14:paraId="53BF92DE" w14:textId="77777777" w:rsidR="00A8075B" w:rsidRPr="00B703DA" w:rsidRDefault="00F026F3">
      <w:pPr>
        <w:ind w:left="1134" w:right="900"/>
        <w:jc w:val="both"/>
        <w:rPr>
          <w:rFonts w:ascii="Palatino Linotype" w:eastAsia="Palatino Linotype" w:hAnsi="Palatino Linotype" w:cs="Palatino Linotype"/>
          <w:i/>
          <w:iCs/>
        </w:rPr>
      </w:pPr>
      <w:r w:rsidRPr="00B703DA">
        <w:rPr>
          <w:rFonts w:ascii="Palatino Linotype" w:eastAsia="Palatino Linotype" w:hAnsi="Palatino Linotype" w:cs="Palatino Linotype"/>
          <w:i/>
          <w:iCs/>
        </w:rPr>
        <w:t>En ausencia de los titulares de las áreas, la información será clasificada o desclasificada por la persona que lo supla, en términos de la normativa que rija la actuación del sujeto obligado.</w:t>
      </w:r>
    </w:p>
    <w:p w14:paraId="77721FA2" w14:textId="77777777" w:rsidR="00A8075B" w:rsidRPr="00B703DA" w:rsidRDefault="00F026F3">
      <w:pPr>
        <w:ind w:left="1134" w:right="900"/>
        <w:jc w:val="both"/>
        <w:rPr>
          <w:rFonts w:ascii="Palatino Linotype" w:eastAsia="Palatino Linotype" w:hAnsi="Palatino Linotype" w:cs="Palatino Linotype"/>
          <w:i/>
          <w:iCs/>
        </w:rPr>
      </w:pPr>
      <w:r w:rsidRPr="00B703DA">
        <w:rPr>
          <w:rFonts w:ascii="Palatino Linotype" w:eastAsia="Palatino Linotype" w:hAnsi="Palatino Linotype" w:cs="Palatino Linotype"/>
          <w:b/>
          <w:bCs/>
          <w:i/>
          <w:iCs/>
        </w:rPr>
        <w:t>Décimo primero.</w:t>
      </w:r>
      <w:r w:rsidRPr="00B703DA">
        <w:rPr>
          <w:rFonts w:ascii="Palatino Linotype" w:eastAsia="Palatino Linotype" w:hAnsi="Palatino Linotype" w:cs="Palatino Linotype"/>
          <w:i/>
          <w:iCs/>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p>
    <w:p w14:paraId="70348854" w14:textId="77777777" w:rsidR="00A8075B" w:rsidRPr="00B703DA" w:rsidRDefault="00A8075B">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14:paraId="2A5EEFBC" w14:textId="77777777" w:rsidR="00A8075B" w:rsidRPr="00B703DA" w:rsidRDefault="00F026F3">
      <w:pPr>
        <w:numPr>
          <w:ilvl w:val="0"/>
          <w:numId w:val="1"/>
        </w:numPr>
        <w:spacing w:line="360" w:lineRule="auto"/>
        <w:ind w:left="0" w:firstLine="0"/>
        <w:jc w:val="both"/>
        <w:rPr>
          <w:rFonts w:ascii="Palatino Linotype" w:eastAsia="Palatino Linotype" w:hAnsi="Palatino Linotype" w:cs="Palatino Linotype"/>
          <w:i/>
          <w:iCs/>
        </w:rPr>
      </w:pPr>
      <w:r w:rsidRPr="00B703DA">
        <w:rPr>
          <w:rFonts w:ascii="Palatino Linotype" w:eastAsia="Palatino Linotype" w:hAnsi="Palatino Linotype" w:cs="Palatino Linotype"/>
        </w:rPr>
        <w:lastRenderedPageBreak/>
        <w:t xml:space="preserve">De lo anterior, el </w:t>
      </w:r>
      <w:r w:rsidRPr="00B703DA">
        <w:rPr>
          <w:rFonts w:ascii="Palatino Linotype" w:eastAsia="Palatino Linotype" w:hAnsi="Palatino Linotype" w:cs="Palatino Linotype"/>
          <w:b/>
          <w:bCs/>
        </w:rPr>
        <w:t xml:space="preserve">SUJETO OBLIGADO </w:t>
      </w:r>
      <w:r w:rsidRPr="00B703DA">
        <w:rPr>
          <w:rFonts w:ascii="Palatino Linotype" w:eastAsia="Palatino Linotype" w:hAnsi="Palatino Linotype" w:cs="Palatino Linotype"/>
        </w:rPr>
        <w:t>deberá de analizar si dentro del Registro de beneficiarios del otorgamiento de Calentadores Solares, Construcción de Cisternas y Construcción de Cuartos Dormitorios hay datos que deben de ser clasificados como confidenciales.</w:t>
      </w:r>
    </w:p>
    <w:p w14:paraId="171FC475" w14:textId="77777777" w:rsidR="00A8075B" w:rsidRPr="00B703DA" w:rsidRDefault="00A8075B">
      <w:pPr>
        <w:spacing w:line="360" w:lineRule="auto"/>
        <w:jc w:val="both"/>
        <w:rPr>
          <w:rFonts w:ascii="Palatino Linotype" w:eastAsia="Palatino Linotype" w:hAnsi="Palatino Linotype" w:cs="Palatino Linotype"/>
        </w:rPr>
      </w:pPr>
    </w:p>
    <w:p w14:paraId="38C08915" w14:textId="77777777" w:rsidR="00A8075B" w:rsidRPr="00B703DA" w:rsidRDefault="00F026F3">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B703DA">
        <w:rPr>
          <w:rFonts w:ascii="Palatino Linotype" w:eastAsia="Palatino Linotype" w:hAnsi="Palatino Linotype" w:cs="Palatino Linotype"/>
          <w:color w:val="000000"/>
        </w:rPr>
        <w:t xml:space="preserve">Con la determinación a la que se arriba se concluye quedará por colmado el Derecho de Acceso a la Información Pública del ahora </w:t>
      </w:r>
      <w:r w:rsidRPr="00B703DA">
        <w:rPr>
          <w:rFonts w:ascii="Palatino Linotype" w:eastAsia="Palatino Linotype" w:hAnsi="Palatino Linotype" w:cs="Palatino Linotype"/>
          <w:b/>
          <w:bCs/>
          <w:color w:val="000000"/>
        </w:rPr>
        <w:t>RECURRENTE</w:t>
      </w:r>
      <w:r w:rsidRPr="00B703DA">
        <w:rPr>
          <w:rFonts w:ascii="Palatino Linotype" w:eastAsia="Palatino Linotype" w:hAnsi="Palatino Linotype" w:cs="Palatino Linotype"/>
          <w:color w:val="000000"/>
        </w:rPr>
        <w:t xml:space="preserve"> el cual se define como: </w:t>
      </w:r>
      <w:r w:rsidRPr="00B703DA">
        <w:rPr>
          <w:rFonts w:ascii="Palatino Linotype" w:eastAsia="Palatino Linotype" w:hAnsi="Palatino Linotype" w:cs="Palatino Linotype"/>
          <w:i/>
          <w:iCs/>
          <w:color w:val="000000"/>
        </w:rPr>
        <w:t>La igualdad de oportunidades para recibir, buscar e impartir información</w:t>
      </w:r>
      <w:r w:rsidRPr="00B703DA">
        <w:rPr>
          <w:rFonts w:ascii="Palatino Linotype" w:eastAsia="Palatino Linotype" w:hAnsi="Palatino Linotype" w:cs="Palatino Linotype"/>
          <w:i/>
          <w:iCs/>
          <w:color w:val="000000"/>
          <w:vertAlign w:val="superscript"/>
        </w:rPr>
        <w:footnoteReference w:id="13"/>
      </w:r>
      <w:r w:rsidRPr="00B703DA">
        <w:rPr>
          <w:rFonts w:ascii="Palatino Linotype" w:eastAsia="Palatino Linotype" w:hAnsi="Palatino Linotype" w:cs="Palatino Linotype"/>
          <w:i/>
          <w:iCs/>
          <w:color w:val="000000"/>
        </w:rPr>
        <w:t xml:space="preserve">en posesión de cualquier autoridad, entidad, órgano y organismo de los poderes Ejecutivo, Legislativo y Judicial, órganos autónomos, partidos políticos, fideicomisos y fondos públicos, así como de cualquier persona </w:t>
      </w:r>
      <w:r w:rsidRPr="00B703DA">
        <w:rPr>
          <w:rFonts w:ascii="Palatino Linotype" w:eastAsia="Palatino Linotype" w:hAnsi="Palatino Linotype" w:cs="Palatino Linotype"/>
          <w:color w:val="000000"/>
        </w:rPr>
        <w:t>física</w:t>
      </w:r>
      <w:r w:rsidRPr="00B703DA">
        <w:rPr>
          <w:rFonts w:ascii="Palatino Linotype" w:eastAsia="Palatino Linotype" w:hAnsi="Palatino Linotype" w:cs="Palatino Linotype"/>
          <w:i/>
          <w:iCs/>
          <w:color w:val="000000"/>
        </w:rPr>
        <w:t>, moral o sindicato que reciba y ejerza recursos públicos o realice actos de autoridad en el ámbito federal, estatal y municipal,</w:t>
      </w:r>
      <w:r w:rsidRPr="00B703DA">
        <w:rPr>
          <w:rFonts w:ascii="Palatino Linotype" w:eastAsia="Palatino Linotype" w:hAnsi="Palatino Linotype" w:cs="Palatino Linotype"/>
          <w:i/>
          <w:iCs/>
          <w:color w:val="000000"/>
          <w:vertAlign w:val="superscript"/>
        </w:rPr>
        <w:footnoteReference w:id="14"/>
      </w:r>
      <w:r w:rsidRPr="00B703DA">
        <w:rPr>
          <w:rFonts w:ascii="Palatino Linotype" w:eastAsia="Palatino Linotype" w:hAnsi="Palatino Linotype" w:cs="Palatino Linotype"/>
          <w:color w:val="000000"/>
        </w:rPr>
        <w:t>que se constituye como una herramienta fundamental para ejercer</w:t>
      </w:r>
      <w:r w:rsidRPr="00B703DA">
        <w:rPr>
          <w:rFonts w:ascii="Palatino Linotype" w:eastAsia="Palatino Linotype" w:hAnsi="Palatino Linotype" w:cs="Palatino Linotype"/>
          <w:i/>
          <w:iCs/>
          <w:color w:val="000000"/>
        </w:rPr>
        <w:t xml:space="preserve"> el control democrático de las gestiones estatales, de forma tal que puedan cuestionar, indagar y considerar si se está dando un adecuado cumplimiento a las funciones públicas,</w:t>
      </w:r>
      <w:r w:rsidRPr="00B703DA">
        <w:rPr>
          <w:rFonts w:ascii="Palatino Linotype" w:eastAsia="Palatino Linotype" w:hAnsi="Palatino Linotype" w:cs="Palatino Linotype"/>
          <w:i/>
          <w:iCs/>
          <w:color w:val="000000"/>
          <w:vertAlign w:val="superscript"/>
        </w:rPr>
        <w:footnoteReference w:id="15"/>
      </w:r>
      <w:r w:rsidRPr="00B703DA">
        <w:rPr>
          <w:rFonts w:ascii="Palatino Linotype" w:eastAsia="Palatino Linotype" w:hAnsi="Palatino Linotype" w:cs="Palatino Linotype"/>
          <w:color w:val="000000"/>
        </w:rPr>
        <w:t>fomentando</w:t>
      </w:r>
      <w:r w:rsidRPr="00B703DA">
        <w:rPr>
          <w:rFonts w:ascii="Palatino Linotype" w:eastAsia="Palatino Linotype" w:hAnsi="Palatino Linotype" w:cs="Palatino Linotype"/>
          <w:i/>
          <w:iCs/>
          <w:color w:val="000000"/>
        </w:rPr>
        <w:t xml:space="preserve"> la transparencia de las actividades estatales y </w:t>
      </w:r>
      <w:r w:rsidRPr="00B703DA">
        <w:rPr>
          <w:rFonts w:ascii="Palatino Linotype" w:eastAsia="Palatino Linotype" w:hAnsi="Palatino Linotype" w:cs="Palatino Linotype"/>
          <w:color w:val="000000"/>
        </w:rPr>
        <w:t>promoviendo</w:t>
      </w:r>
      <w:r w:rsidRPr="00B703DA">
        <w:rPr>
          <w:rFonts w:ascii="Palatino Linotype" w:eastAsia="Palatino Linotype" w:hAnsi="Palatino Linotype" w:cs="Palatino Linotype"/>
          <w:i/>
          <w:iCs/>
          <w:color w:val="000000"/>
        </w:rPr>
        <w:t xml:space="preserve"> la responsabilidad de los funcionarios sobre su gestión pública,</w:t>
      </w:r>
      <w:r w:rsidRPr="00B703DA">
        <w:rPr>
          <w:rFonts w:ascii="Palatino Linotype" w:eastAsia="Palatino Linotype" w:hAnsi="Palatino Linotype" w:cs="Palatino Linotype"/>
          <w:i/>
          <w:iCs/>
          <w:color w:val="000000"/>
          <w:vertAlign w:val="superscript"/>
        </w:rPr>
        <w:footnoteReference w:id="16"/>
      </w:r>
      <w:r w:rsidRPr="00B703DA">
        <w:rPr>
          <w:rFonts w:ascii="Palatino Linotype" w:eastAsia="Palatino Linotype" w:hAnsi="Palatino Linotype" w:cs="Palatino Linotype"/>
          <w:color w:val="000000"/>
        </w:rPr>
        <w:t>que permite</w:t>
      </w:r>
      <w:r w:rsidRPr="00B703DA">
        <w:rPr>
          <w:rFonts w:ascii="Palatino Linotype" w:eastAsia="Palatino Linotype" w:hAnsi="Palatino Linotype" w:cs="Palatino Linotype"/>
          <w:i/>
          <w:iCs/>
          <w:color w:val="000000"/>
        </w:rPr>
        <w:t xml:space="preserve"> saber qué están haciendo los gobiernos por sus pueblos, sin lo cual la verdad languidecería y la participación en el gobierno permanecería fragmentada.</w:t>
      </w:r>
    </w:p>
    <w:p w14:paraId="4D57B688" w14:textId="77777777" w:rsidR="00A8075B" w:rsidRPr="00B703DA" w:rsidRDefault="00A8075B">
      <w:pPr>
        <w:tabs>
          <w:tab w:val="left" w:pos="284"/>
        </w:tabs>
        <w:spacing w:line="360" w:lineRule="auto"/>
        <w:rPr>
          <w:rFonts w:ascii="Palatino Linotype" w:eastAsia="Palatino Linotype" w:hAnsi="Palatino Linotype" w:cs="Palatino Linotype"/>
        </w:rPr>
      </w:pPr>
    </w:p>
    <w:p w14:paraId="39025952" w14:textId="77777777" w:rsidR="00A8075B" w:rsidRPr="00B703DA" w:rsidRDefault="00F026F3">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i/>
          <w:iCs/>
          <w:color w:val="000000"/>
        </w:rPr>
      </w:pPr>
      <w:r w:rsidRPr="00B703DA">
        <w:rPr>
          <w:rFonts w:ascii="Palatino Linotype" w:eastAsia="Palatino Linotype" w:hAnsi="Palatino Linotype" w:cs="Palatino Linotype"/>
          <w:color w:val="000000"/>
        </w:rPr>
        <w:t xml:space="preserve">Se deduce que el derecho de acceso a la información pública es un derecho humano constitucionalmente reconocido, en consecuencia, todas las autoridades en el ámbito de sus </w:t>
      </w:r>
      <w:r w:rsidRPr="00B703DA">
        <w:rPr>
          <w:rFonts w:ascii="Palatino Linotype" w:eastAsia="Palatino Linotype" w:hAnsi="Palatino Linotype" w:cs="Palatino Linotype"/>
          <w:color w:val="000000"/>
        </w:rPr>
        <w:lastRenderedPageBreak/>
        <w:t>competencias, funciones y atribuciones tienen la obligación de respetarlo, protegerlo y garantizarlo.</w:t>
      </w:r>
    </w:p>
    <w:p w14:paraId="2A29776E" w14:textId="77777777" w:rsidR="00A8075B" w:rsidRPr="00B703DA" w:rsidRDefault="00F026F3">
      <w:pPr>
        <w:tabs>
          <w:tab w:val="left" w:pos="284"/>
        </w:tabs>
        <w:spacing w:line="360" w:lineRule="auto"/>
        <w:jc w:val="both"/>
        <w:rPr>
          <w:rFonts w:ascii="Palatino Linotype" w:eastAsia="Palatino Linotype" w:hAnsi="Palatino Linotype" w:cs="Palatino Linotype"/>
          <w:i/>
          <w:iCs/>
        </w:rPr>
      </w:pPr>
      <w:r w:rsidRPr="00B703DA">
        <w:rPr>
          <w:rFonts w:ascii="Palatino Linotype" w:eastAsia="Palatino Linotype" w:hAnsi="Palatino Linotype" w:cs="Palatino Linotype"/>
          <w:i/>
          <w:iCs/>
        </w:rPr>
        <w:t xml:space="preserve"> </w:t>
      </w:r>
    </w:p>
    <w:p w14:paraId="13D78C3B" w14:textId="77777777" w:rsidR="00A8075B" w:rsidRPr="00B703DA" w:rsidRDefault="00F026F3">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B703DA">
        <w:rPr>
          <w:rFonts w:ascii="Palatino Linotype" w:eastAsia="Palatino Linotype" w:hAnsi="Palatino Linotype" w:cs="Palatino Linotype"/>
          <w:color w:val="000000"/>
        </w:rPr>
        <w:t xml:space="preserve">En tal sentido, el derecho de acceso a la información constituye una garantía primaria, tal y como lo señala el artículo 150 de la Ley de Transparencia y Acceso a la Información del Estado de México y Municipios, que además, establece que se regirá </w:t>
      </w:r>
      <w:r w:rsidRPr="00B703DA">
        <w:rPr>
          <w:rFonts w:ascii="Palatino Linotype" w:eastAsia="Palatino Linotype" w:hAnsi="Palatino Linotype" w:cs="Palatino Linotype"/>
          <w:i/>
          <w:iCs/>
          <w:color w:val="000000"/>
        </w:rPr>
        <w:t>por los principios de simplicidad, rapidez gratuidad del procedimiento, auxilio y orientación a los particulares</w:t>
      </w:r>
      <w:r w:rsidRPr="00B703DA">
        <w:rPr>
          <w:rFonts w:ascii="Palatino Linotype" w:eastAsia="Palatino Linotype" w:hAnsi="Palatino Linotype" w:cs="Palatino Linotype"/>
          <w:color w:val="000000"/>
        </w:rPr>
        <w:t xml:space="preserve">, contemplando el derecho de las personas con discapacidad y hablantes de lengua indígena. </w:t>
      </w:r>
    </w:p>
    <w:p w14:paraId="4F2B8208" w14:textId="77777777" w:rsidR="00A8075B" w:rsidRPr="00B703DA" w:rsidRDefault="00A8075B">
      <w:pPr>
        <w:tabs>
          <w:tab w:val="left" w:pos="284"/>
        </w:tabs>
        <w:spacing w:line="360" w:lineRule="auto"/>
        <w:jc w:val="both"/>
        <w:rPr>
          <w:rFonts w:ascii="Palatino Linotype" w:eastAsia="Palatino Linotype" w:hAnsi="Palatino Linotype" w:cs="Palatino Linotype"/>
        </w:rPr>
      </w:pPr>
    </w:p>
    <w:p w14:paraId="53285B80" w14:textId="77777777" w:rsidR="00A8075B" w:rsidRPr="00B703DA" w:rsidRDefault="00F026F3">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B703DA">
        <w:rPr>
          <w:rFonts w:ascii="Palatino Linotype" w:eastAsia="Palatino Linotype" w:hAnsi="Palatino Linotype" w:cs="Palatino Linotype"/>
          <w:color w:val="000000"/>
        </w:rPr>
        <w:t xml:space="preserve">Es así que la </w:t>
      </w:r>
      <w:r w:rsidRPr="00B703DA">
        <w:rPr>
          <w:rFonts w:ascii="Palatino Linotype" w:eastAsia="Palatino Linotype" w:hAnsi="Palatino Linotype" w:cs="Palatino Linotype"/>
          <w:b/>
          <w:bCs/>
          <w:color w:val="000000"/>
        </w:rPr>
        <w:t xml:space="preserve">Ley de Transparencia y Acceso a la Información Pública del Estado de México y Municipios, </w:t>
      </w:r>
      <w:r w:rsidRPr="00B703DA">
        <w:rPr>
          <w:rFonts w:ascii="Palatino Linotype" w:eastAsia="Palatino Linotype" w:hAnsi="Palatino Linotype" w:cs="Palatino Linotype"/>
          <w:color w:val="000000"/>
        </w:rPr>
        <w:t>cuyo objeto es establecer principios, bases generales y procedimientos para tutelar y garantizar la transparencia y el derecho humano de acceso a la información pública en posesión de los sujetos obligados; en su artículo 176</w:t>
      </w:r>
      <w:r w:rsidRPr="00B703DA">
        <w:rPr>
          <w:rFonts w:ascii="Palatino Linotype" w:eastAsia="Palatino Linotype" w:hAnsi="Palatino Linotype" w:cs="Palatino Linotype"/>
          <w:b/>
          <w:bCs/>
          <w:color w:val="000000"/>
        </w:rPr>
        <w:t xml:space="preserve"> </w:t>
      </w:r>
      <w:r w:rsidRPr="00B703DA">
        <w:rPr>
          <w:rFonts w:ascii="Palatino Linotype" w:eastAsia="Palatino Linotype" w:hAnsi="Palatino Linotype" w:cs="Palatino Linotype"/>
          <w:color w:val="000000"/>
        </w:rPr>
        <w:t xml:space="preserve">establece que </w:t>
      </w:r>
      <w:r w:rsidRPr="00B703DA">
        <w:rPr>
          <w:rFonts w:ascii="Palatino Linotype" w:eastAsia="Palatino Linotype" w:hAnsi="Palatino Linotype" w:cs="Palatino Linotype"/>
          <w:b/>
          <w:bCs/>
          <w:i/>
          <w:iCs/>
          <w:color w:val="000000"/>
          <w:u w:val="single"/>
        </w:rPr>
        <w:t>el recurso de revisión es la garantía secundaria</w:t>
      </w:r>
      <w:r w:rsidRPr="00B703DA">
        <w:rPr>
          <w:rFonts w:ascii="Palatino Linotype" w:eastAsia="Palatino Linotype" w:hAnsi="Palatino Linotype" w:cs="Palatino Linotype"/>
          <w:b/>
          <w:bCs/>
          <w:i/>
          <w:iCs/>
          <w:color w:val="000000"/>
        </w:rPr>
        <w:t xml:space="preserve"> mediante la cual se pretende reparar cualquier posible afectación al derecho de acceso a la información pública</w:t>
      </w:r>
      <w:r w:rsidRPr="00B703DA">
        <w:rPr>
          <w:rFonts w:ascii="Palatino Linotype" w:eastAsia="Palatino Linotype" w:hAnsi="Palatino Linotype" w:cs="Palatino Linotype"/>
          <w:b/>
          <w:bCs/>
          <w:color w:val="000000"/>
        </w:rPr>
        <w:t>, s</w:t>
      </w:r>
      <w:r w:rsidRPr="00B703DA">
        <w:rPr>
          <w:rFonts w:ascii="Palatino Linotype" w:eastAsia="Palatino Linotype" w:hAnsi="Palatino Linotype" w:cs="Palatino Linotype"/>
          <w:color w:val="000000"/>
        </w:rPr>
        <w:t xml:space="preserve">iendo éste el medio a través del cual, este Órgano Garante después de realizar el análisis al procedimiento de acceso a la información, podrá determinar la posible afectación y de ser el caso ordenar la reparación a la violación del derecho en cuestión.  </w:t>
      </w:r>
    </w:p>
    <w:p w14:paraId="4E4B1B3C" w14:textId="77777777" w:rsidR="00A8075B" w:rsidRPr="00B703DA" w:rsidRDefault="00A8075B">
      <w:pPr>
        <w:pBdr>
          <w:top w:val="nil"/>
          <w:left w:val="nil"/>
          <w:bottom w:val="nil"/>
          <w:right w:val="nil"/>
          <w:between w:val="nil"/>
        </w:pBdr>
        <w:spacing w:line="360" w:lineRule="auto"/>
        <w:ind w:left="708"/>
        <w:rPr>
          <w:rFonts w:ascii="Palatino Linotype" w:eastAsia="Palatino Linotype" w:hAnsi="Palatino Linotype" w:cs="Palatino Linotype"/>
          <w:b/>
          <w:bCs/>
          <w:color w:val="000000"/>
        </w:rPr>
      </w:pPr>
    </w:p>
    <w:p w14:paraId="3260AF8E" w14:textId="77777777" w:rsidR="00A8075B" w:rsidRPr="00B703DA" w:rsidRDefault="00F026F3">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B703DA">
        <w:rPr>
          <w:rFonts w:ascii="Palatino Linotype" w:eastAsia="Palatino Linotype" w:hAnsi="Palatino Linotype" w:cs="Palatino Linotype"/>
          <w:color w:val="000000"/>
        </w:rPr>
        <w:t>Ahora bien, para entender los alcances de la información pública se considera importante citar el criterio de interpretación en el orden administrativo número 0002-11, emitido por Acuerdo del Pleno de este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14:paraId="0415F2D9" w14:textId="50944B3C" w:rsidR="00A8075B" w:rsidRPr="00B703DA" w:rsidRDefault="00F026F3">
      <w:pPr>
        <w:ind w:left="567" w:right="538"/>
        <w:jc w:val="both"/>
        <w:rPr>
          <w:rFonts w:ascii="Palatino Linotype" w:eastAsia="Palatino Linotype" w:hAnsi="Palatino Linotype" w:cs="Palatino Linotype"/>
          <w:b/>
          <w:bCs/>
          <w:i/>
          <w:iCs/>
        </w:rPr>
      </w:pPr>
      <w:r w:rsidRPr="00B703DA">
        <w:rPr>
          <w:rFonts w:ascii="Palatino Linotype" w:eastAsia="Palatino Linotype" w:hAnsi="Palatino Linotype" w:cs="Palatino Linotype"/>
          <w:b/>
          <w:bCs/>
          <w:i/>
          <w:iCs/>
        </w:rPr>
        <w:lastRenderedPageBreak/>
        <w:t>CRITERIO 0002-11</w:t>
      </w:r>
    </w:p>
    <w:p w14:paraId="59121CE9" w14:textId="77777777" w:rsidR="00A8075B" w:rsidRPr="00B703DA" w:rsidRDefault="00F026F3">
      <w:pPr>
        <w:ind w:left="567" w:right="538"/>
        <w:jc w:val="both"/>
        <w:rPr>
          <w:rFonts w:ascii="Palatino Linotype" w:eastAsia="Palatino Linotype" w:hAnsi="Palatino Linotype" w:cs="Palatino Linotype"/>
          <w:i/>
          <w:iCs/>
        </w:rPr>
      </w:pPr>
      <w:r w:rsidRPr="00B703DA">
        <w:rPr>
          <w:rFonts w:ascii="Palatino Linotype" w:eastAsia="Palatino Linotype" w:hAnsi="Palatino Linotype" w:cs="Palatino Linotype"/>
          <w:b/>
          <w:bCs/>
          <w:i/>
          <w:iCs/>
        </w:rPr>
        <w:t>INFORMACIÓN PÚBLICA, CONCEPTO DE, EN MATERIA DE TRANSPARENCIA. INTERPRETACIÓN TEMÁTICA DE LOS ARTÍCULOS 2, FRACCIÓN V, XV, Y XVI, 3, 4,11 Y 41.</w:t>
      </w:r>
      <w:r w:rsidRPr="00B703DA">
        <w:rPr>
          <w:rFonts w:ascii="Palatino Linotype" w:eastAsia="Palatino Linotype" w:hAnsi="Palatino Linotype" w:cs="Palatino Linotype"/>
          <w:i/>
          <w:iCs/>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26EC0BAF" w14:textId="77777777" w:rsidR="00A8075B" w:rsidRPr="00B703DA" w:rsidRDefault="00F026F3">
      <w:pPr>
        <w:ind w:left="567" w:right="538"/>
        <w:jc w:val="both"/>
        <w:rPr>
          <w:rFonts w:ascii="Palatino Linotype" w:eastAsia="Palatino Linotype" w:hAnsi="Palatino Linotype" w:cs="Palatino Linotype"/>
          <w:i/>
          <w:iCs/>
        </w:rPr>
      </w:pPr>
      <w:r w:rsidRPr="00B703DA">
        <w:rPr>
          <w:rFonts w:ascii="Palatino Linotype" w:eastAsia="Palatino Linotype" w:hAnsi="Palatino Linotype" w:cs="Palatino Linotype"/>
          <w:i/>
          <w:iCs/>
        </w:rPr>
        <w:t>En consecuencia el acceso a la información se refiere a que se cumplan cualquiera de los siguientes tres supuestos:</w:t>
      </w:r>
    </w:p>
    <w:p w14:paraId="488907C6" w14:textId="77777777" w:rsidR="00A8075B" w:rsidRPr="00B703DA" w:rsidRDefault="00F026F3">
      <w:pPr>
        <w:ind w:left="567" w:right="538"/>
        <w:jc w:val="both"/>
        <w:rPr>
          <w:rFonts w:ascii="Palatino Linotype" w:eastAsia="Palatino Linotype" w:hAnsi="Palatino Linotype" w:cs="Palatino Linotype"/>
          <w:i/>
          <w:iCs/>
        </w:rPr>
      </w:pPr>
      <w:r w:rsidRPr="00B703DA">
        <w:rPr>
          <w:rFonts w:ascii="Palatino Linotype" w:eastAsia="Palatino Linotype" w:hAnsi="Palatino Linotype" w:cs="Palatino Linotype"/>
          <w:i/>
          <w:iCs/>
        </w:rPr>
        <w:t>Que se trate de información registrada en cualquier soporte documental, que en ejercicio de las atribuciones conferidas, sea generada por los Sujetos Obligados;</w:t>
      </w:r>
    </w:p>
    <w:p w14:paraId="4BFC108B" w14:textId="77777777" w:rsidR="00A8075B" w:rsidRPr="00B703DA" w:rsidRDefault="00F026F3">
      <w:pPr>
        <w:ind w:left="567" w:right="538"/>
        <w:jc w:val="both"/>
        <w:rPr>
          <w:rFonts w:ascii="Palatino Linotype" w:eastAsia="Palatino Linotype" w:hAnsi="Palatino Linotype" w:cs="Palatino Linotype"/>
          <w:i/>
          <w:iCs/>
        </w:rPr>
      </w:pPr>
      <w:r w:rsidRPr="00B703DA">
        <w:rPr>
          <w:rFonts w:ascii="Palatino Linotype" w:eastAsia="Palatino Linotype" w:hAnsi="Palatino Linotype" w:cs="Palatino Linotype"/>
          <w:i/>
          <w:iCs/>
        </w:rPr>
        <w:t>Que se trate de información registrada en cualquier soporte documental, que en ejercicio de las atribuciones conferidas, sea administrada por los Sujetos Obligados, y</w:t>
      </w:r>
    </w:p>
    <w:p w14:paraId="201387A1" w14:textId="77777777" w:rsidR="00A8075B" w:rsidRPr="00B703DA" w:rsidRDefault="00F026F3">
      <w:pPr>
        <w:ind w:left="567" w:right="538"/>
        <w:jc w:val="both"/>
        <w:rPr>
          <w:rFonts w:ascii="Palatino Linotype" w:eastAsia="Palatino Linotype" w:hAnsi="Palatino Linotype" w:cs="Palatino Linotype"/>
          <w:i/>
          <w:iCs/>
          <w:color w:val="000000"/>
        </w:rPr>
      </w:pPr>
      <w:bookmarkStart w:id="8" w:name="_heading=h.emuaz3j6t6os" w:colFirst="0" w:colLast="0"/>
      <w:bookmarkEnd w:id="8"/>
      <w:r w:rsidRPr="00B703DA">
        <w:rPr>
          <w:rFonts w:ascii="Palatino Linotype" w:eastAsia="Palatino Linotype" w:hAnsi="Palatino Linotype" w:cs="Palatino Linotype"/>
          <w:i/>
          <w:iCs/>
        </w:rPr>
        <w:t>Que se trate de información registrada en cualquier soporte documental, que en ejercicio de las atribuciones conferidas, se encuentre en posesión de los Sujetos Obligados.”</w:t>
      </w:r>
    </w:p>
    <w:p w14:paraId="2846EAE1" w14:textId="77777777" w:rsidR="00A8075B" w:rsidRPr="00B703DA" w:rsidRDefault="00A8075B">
      <w:pPr>
        <w:pBdr>
          <w:top w:val="nil"/>
          <w:left w:val="nil"/>
          <w:bottom w:val="nil"/>
          <w:right w:val="nil"/>
          <w:between w:val="nil"/>
        </w:pBdr>
        <w:tabs>
          <w:tab w:val="left" w:pos="851"/>
        </w:tabs>
        <w:spacing w:line="360" w:lineRule="auto"/>
        <w:jc w:val="both"/>
        <w:rPr>
          <w:rFonts w:ascii="Palatino Linotype" w:eastAsia="Palatino Linotype" w:hAnsi="Palatino Linotype" w:cs="Palatino Linotype"/>
          <w:color w:val="000000"/>
        </w:rPr>
      </w:pPr>
    </w:p>
    <w:p w14:paraId="43AD86D7" w14:textId="77777777" w:rsidR="00A8075B" w:rsidRPr="00B703DA" w:rsidRDefault="00F026F3">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B703DA">
        <w:rPr>
          <w:rFonts w:ascii="Palatino Linotype" w:eastAsia="Palatino Linotype" w:hAnsi="Palatino Linotype" w:cs="Palatino Linotype"/>
          <w:color w:val="000000"/>
        </w:rPr>
        <w:t>Es así que, todos los actos de autoridad que realicen los sujetos obligados deben estar documentados y, bajo el más alto estándar de transparencia deberán poner toda la información que se encuentre en su posesión, a disposición de los particulares que la soliciten.</w:t>
      </w:r>
    </w:p>
    <w:p w14:paraId="731ABC6C" w14:textId="77777777" w:rsidR="00A8075B" w:rsidRPr="00B703DA" w:rsidRDefault="00A8075B">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63BB5EAA" w14:textId="77777777" w:rsidR="00A8075B" w:rsidRPr="00B703DA" w:rsidRDefault="00F026F3">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B703DA">
        <w:rPr>
          <w:rFonts w:ascii="Palatino Linotype" w:eastAsia="Palatino Linotype" w:hAnsi="Palatino Linotype" w:cs="Palatino Linotype"/>
          <w:color w:val="000000"/>
        </w:rPr>
        <w:t xml:space="preserve">Resulta necesario referir que, el artículo 6° apartado A fracción I, de la Constitución Política de los Estados Unidos Mexicanos, artículo 5 fracción I de la Constitución Política del Estado Libre y Soberano de México y el artículo 18 de la Ley de Transparencia y Acceso a la Información Pública del Estado de México y Municipios, guardan una estrecha relación, puesto que los ordenamientos citados concurren refiriendo que </w:t>
      </w:r>
      <w:r w:rsidRPr="00B703DA">
        <w:rPr>
          <w:rFonts w:ascii="Palatino Linotype" w:eastAsia="Palatino Linotype" w:hAnsi="Palatino Linotype" w:cs="Palatino Linotype"/>
          <w:b/>
          <w:bCs/>
          <w:color w:val="000000"/>
        </w:rPr>
        <w:t>los Sujetos Obligados deberán documentar todo acto que se derive del ejercicio de sus facultades, competencias o funciones,</w:t>
      </w:r>
      <w:r w:rsidRPr="00B703DA">
        <w:rPr>
          <w:rFonts w:ascii="Palatino Linotype" w:eastAsia="Palatino Linotype" w:hAnsi="Palatino Linotype" w:cs="Palatino Linotype"/>
          <w:color w:val="000000"/>
        </w:rPr>
        <w:t xml:space="preserve"> considerando desde su origen la eventual publicidad y reutilización de la información que generen, posean o administren.</w:t>
      </w:r>
    </w:p>
    <w:p w14:paraId="262B7B19" w14:textId="77777777" w:rsidR="00A8075B" w:rsidRPr="00B703DA" w:rsidRDefault="00A8075B">
      <w:pPr>
        <w:pBdr>
          <w:top w:val="nil"/>
          <w:left w:val="nil"/>
          <w:bottom w:val="nil"/>
          <w:right w:val="nil"/>
          <w:between w:val="nil"/>
        </w:pBdr>
        <w:spacing w:line="360" w:lineRule="auto"/>
        <w:ind w:left="708"/>
        <w:rPr>
          <w:rFonts w:ascii="Palatino Linotype" w:eastAsia="Palatino Linotype" w:hAnsi="Palatino Linotype" w:cs="Palatino Linotype"/>
          <w:color w:val="000000"/>
        </w:rPr>
      </w:pPr>
    </w:p>
    <w:p w14:paraId="6D1E31AA" w14:textId="77777777" w:rsidR="00A8075B" w:rsidRPr="00B703DA" w:rsidRDefault="00F026F3">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B703DA">
        <w:rPr>
          <w:rFonts w:ascii="Palatino Linotype" w:eastAsia="Palatino Linotype" w:hAnsi="Palatino Linotype" w:cs="Palatino Linotype"/>
          <w:color w:val="000000"/>
        </w:rPr>
        <w:lastRenderedPageBreak/>
        <w:t>Además, debemos tomar en cuenta los artículos 4 y 12 (antes transcrito), de la Ley de Transparencia y Acceso a la Información Pública del Estado de México y Municipios, los cuales establecen lo siguiente:</w:t>
      </w:r>
    </w:p>
    <w:p w14:paraId="3A6440D1" w14:textId="77777777" w:rsidR="00A8075B" w:rsidRPr="00B703DA" w:rsidRDefault="00A8075B">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331767B8" w14:textId="77777777" w:rsidR="00A8075B" w:rsidRPr="00B703DA" w:rsidRDefault="00F026F3">
      <w:pPr>
        <w:ind w:left="567" w:right="538"/>
        <w:jc w:val="both"/>
        <w:rPr>
          <w:rFonts w:ascii="Palatino Linotype" w:eastAsia="Palatino Linotype" w:hAnsi="Palatino Linotype" w:cs="Palatino Linotype"/>
          <w:i/>
          <w:iCs/>
        </w:rPr>
      </w:pPr>
      <w:r w:rsidRPr="00B703DA">
        <w:rPr>
          <w:rFonts w:ascii="Palatino Linotype" w:eastAsia="Palatino Linotype" w:hAnsi="Palatino Linotype" w:cs="Palatino Linotype"/>
          <w:b/>
          <w:bCs/>
          <w:i/>
          <w:iCs/>
        </w:rPr>
        <w:t xml:space="preserve">Artículo 4. </w:t>
      </w:r>
      <w:r w:rsidRPr="00B703DA">
        <w:rPr>
          <w:rFonts w:ascii="Palatino Linotype" w:eastAsia="Palatino Linotype" w:hAnsi="Palatino Linotype" w:cs="Palatino Linotype"/>
          <w:i/>
          <w:iCs/>
        </w:rPr>
        <w:t>El derecho humano de acceso a la información pública es la prerrogativa de las personas para buscar, difundir, investigar, recabar, recibir y solicitar información pública, sin necesidad de acreditar personalidad ni interés jurídico.</w:t>
      </w:r>
    </w:p>
    <w:p w14:paraId="23F2D6DC" w14:textId="77777777" w:rsidR="00A8075B" w:rsidRPr="00B703DA" w:rsidRDefault="00A8075B">
      <w:pPr>
        <w:ind w:left="567" w:right="538"/>
        <w:jc w:val="both"/>
        <w:rPr>
          <w:rFonts w:ascii="Palatino Linotype" w:eastAsia="Palatino Linotype" w:hAnsi="Palatino Linotype" w:cs="Palatino Linotype"/>
          <w:i/>
          <w:iCs/>
        </w:rPr>
      </w:pPr>
    </w:p>
    <w:p w14:paraId="362987AB" w14:textId="77777777" w:rsidR="00A8075B" w:rsidRPr="00B703DA" w:rsidRDefault="00F026F3">
      <w:pPr>
        <w:ind w:left="567" w:right="538"/>
        <w:jc w:val="both"/>
        <w:rPr>
          <w:rFonts w:ascii="Palatino Linotype" w:eastAsia="Palatino Linotype" w:hAnsi="Palatino Linotype" w:cs="Palatino Linotype"/>
          <w:i/>
          <w:iCs/>
        </w:rPr>
      </w:pPr>
      <w:r w:rsidRPr="00B703DA">
        <w:rPr>
          <w:rFonts w:ascii="Palatino Linotype" w:eastAsia="Palatino Linotype" w:hAnsi="Palatino Linotype" w:cs="Palatino Linotype"/>
          <w:i/>
          <w:iCs/>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72468B7A" w14:textId="77777777" w:rsidR="00A8075B" w:rsidRPr="00B703DA" w:rsidRDefault="00A8075B">
      <w:pPr>
        <w:ind w:left="567" w:right="538"/>
        <w:jc w:val="both"/>
        <w:rPr>
          <w:rFonts w:ascii="Palatino Linotype" w:eastAsia="Palatino Linotype" w:hAnsi="Palatino Linotype" w:cs="Palatino Linotype"/>
          <w:i/>
          <w:iCs/>
        </w:rPr>
      </w:pPr>
    </w:p>
    <w:p w14:paraId="1761B7CA" w14:textId="77777777" w:rsidR="00A8075B" w:rsidRPr="00B703DA" w:rsidRDefault="00F026F3">
      <w:pPr>
        <w:ind w:left="567" w:right="538"/>
        <w:jc w:val="both"/>
        <w:rPr>
          <w:rFonts w:ascii="Palatino Linotype" w:eastAsia="Palatino Linotype" w:hAnsi="Palatino Linotype" w:cs="Palatino Linotype"/>
          <w:i/>
          <w:iCs/>
        </w:rPr>
      </w:pPr>
      <w:r w:rsidRPr="00B703DA">
        <w:rPr>
          <w:rFonts w:ascii="Palatino Linotype" w:eastAsia="Palatino Linotype" w:hAnsi="Palatino Linotype" w:cs="Palatino Linotype"/>
          <w:i/>
          <w:iCs/>
        </w:rPr>
        <w:t>Los sujetos obligados deben poner en práctica, políticas y programas de acceso a la información que se apeguen a criterios de publicidad, veracidad, oportunidad, precisión y suficiencia en beneficio de los solicitantes.</w:t>
      </w:r>
    </w:p>
    <w:p w14:paraId="1AD48C96" w14:textId="77777777" w:rsidR="00A8075B" w:rsidRPr="00B703DA" w:rsidRDefault="00A8075B">
      <w:pPr>
        <w:spacing w:line="360" w:lineRule="auto"/>
        <w:ind w:left="567"/>
        <w:jc w:val="both"/>
        <w:rPr>
          <w:rFonts w:ascii="Palatino Linotype" w:eastAsia="Palatino Linotype" w:hAnsi="Palatino Linotype" w:cs="Palatino Linotype"/>
          <w:i/>
          <w:iCs/>
          <w:color w:val="000000"/>
        </w:rPr>
      </w:pPr>
    </w:p>
    <w:p w14:paraId="672225EA" w14:textId="77777777" w:rsidR="00A8075B" w:rsidRPr="00B703DA" w:rsidRDefault="00F026F3">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B703DA">
        <w:rPr>
          <w:rFonts w:ascii="Palatino Linotype" w:eastAsia="Palatino Linotype" w:hAnsi="Palatino Linotype" w:cs="Palatino Linotype"/>
          <w:b/>
          <w:bCs/>
          <w:color w:val="000000"/>
        </w:rPr>
        <w:t xml:space="preserve"> </w:t>
      </w:r>
      <w:r w:rsidRPr="00B703DA">
        <w:rPr>
          <w:rFonts w:ascii="Palatino Linotype" w:eastAsia="Palatino Linotype" w:hAnsi="Palatino Linotype" w:cs="Palatino Linotype"/>
          <w:color w:val="000000"/>
        </w:rPr>
        <w:t>Es así que, por un lado se tiene la obligación de documentar todos los actos que se lleven a cabo en el ejercicio de sus funciones, atribuciones y competencias, mientras que por otro, se ven impuestos por la obligación de hacer pública toda aquella información que se encuentre en su posesión en estricto apego a los principios de eficacia</w:t>
      </w:r>
      <w:r w:rsidRPr="00B703DA">
        <w:rPr>
          <w:rFonts w:ascii="Palatino Linotype" w:eastAsia="Palatino Linotype" w:hAnsi="Palatino Linotype" w:cs="Palatino Linotype"/>
          <w:color w:val="000000"/>
          <w:vertAlign w:val="superscript"/>
        </w:rPr>
        <w:footnoteReference w:id="17"/>
      </w:r>
      <w:r w:rsidRPr="00B703DA">
        <w:rPr>
          <w:rFonts w:ascii="Palatino Linotype" w:eastAsia="Palatino Linotype" w:hAnsi="Palatino Linotype" w:cs="Palatino Linotype"/>
          <w:color w:val="000000"/>
        </w:rPr>
        <w:t xml:space="preserve"> y máxima publicidad, sobre éste último se debe poner mayor énfasis, puesto que establece que toda la información en posesión de los Sujetos Obligados será pública, completa, oportuna y accesible, lo que permite que la ciudadanía tenga un amplio acceso sobre lo que es el actuar de las autoridades.</w:t>
      </w:r>
    </w:p>
    <w:p w14:paraId="658AC1CF" w14:textId="77777777" w:rsidR="00A8075B" w:rsidRPr="00B703DA" w:rsidRDefault="00F026F3">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B703DA">
        <w:rPr>
          <w:rFonts w:ascii="Palatino Linotype" w:eastAsia="Palatino Linotype" w:hAnsi="Palatino Linotype" w:cs="Palatino Linotype"/>
          <w:color w:val="000000"/>
        </w:rPr>
        <w:lastRenderedPageBreak/>
        <w:t xml:space="preserve">Por lo anterior, es necesario citar el artículo 140 de la Ley de Transparencia y Acceso a la Información Pública del Estado de México y Municipios, el cual precisa que, la información pública será de acceso restringido cuando por razones de interés público, esta sea clasificada como reservada, conforme a los criterios siguientes: </w:t>
      </w:r>
    </w:p>
    <w:p w14:paraId="173A0914" w14:textId="77777777" w:rsidR="00A8075B" w:rsidRPr="00B703DA" w:rsidRDefault="00A8075B">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287B06CE" w14:textId="77777777" w:rsidR="00A8075B" w:rsidRPr="00B703DA" w:rsidRDefault="00F026F3">
      <w:pPr>
        <w:pBdr>
          <w:top w:val="nil"/>
          <w:left w:val="nil"/>
          <w:bottom w:val="nil"/>
          <w:right w:val="nil"/>
          <w:between w:val="nil"/>
        </w:pBdr>
        <w:spacing w:line="360" w:lineRule="auto"/>
        <w:ind w:left="567"/>
        <w:jc w:val="both"/>
        <w:rPr>
          <w:rFonts w:ascii="Palatino Linotype" w:eastAsia="Palatino Linotype" w:hAnsi="Palatino Linotype" w:cs="Palatino Linotype"/>
          <w:color w:val="000000"/>
        </w:rPr>
      </w:pPr>
      <w:r w:rsidRPr="00B703DA">
        <w:rPr>
          <w:rFonts w:ascii="Palatino Linotype" w:eastAsia="Palatino Linotype" w:hAnsi="Palatino Linotype" w:cs="Palatino Linotype"/>
          <w:color w:val="000000"/>
        </w:rPr>
        <w:t xml:space="preserve">● Pueda causar daño u obstruya la prevención o persecución de los delitos, altere el proceso de investigación de las carpetas de investigación, afecte o vulnere la conducción o los derechos del debido proceso en los procedimientos judiciales o administrativos, incluidos los de quejas, denuncias, inconformidades, responsabilidades administrativas y resarcitorias en tanto no hayan quedado firmes o afecte la administración de justicia o la seguridad de un denunciante, querellante o testigo, así como sus familias, en los términos de las disposiciones jurídicas aplicables. </w:t>
      </w:r>
    </w:p>
    <w:p w14:paraId="12C0CBB4" w14:textId="77777777" w:rsidR="00A8075B" w:rsidRPr="00B703DA" w:rsidRDefault="00F026F3">
      <w:pPr>
        <w:pBdr>
          <w:top w:val="nil"/>
          <w:left w:val="nil"/>
          <w:bottom w:val="nil"/>
          <w:right w:val="nil"/>
          <w:between w:val="nil"/>
        </w:pBdr>
        <w:spacing w:line="360" w:lineRule="auto"/>
        <w:ind w:left="567"/>
        <w:jc w:val="both"/>
        <w:rPr>
          <w:rFonts w:ascii="Palatino Linotype" w:eastAsia="Palatino Linotype" w:hAnsi="Palatino Linotype" w:cs="Palatino Linotype"/>
          <w:color w:val="000000"/>
        </w:rPr>
      </w:pPr>
      <w:r w:rsidRPr="00B703DA">
        <w:rPr>
          <w:rFonts w:ascii="Palatino Linotype" w:eastAsia="Palatino Linotype" w:hAnsi="Palatino Linotype" w:cs="Palatino Linotype"/>
          <w:color w:val="000000"/>
        </w:rPr>
        <w:t xml:space="preserve">● Vulnere la conducción de los expedientes judiciales o de los procedimientos administrativos seguidos en forma de juicio, en tanto no hayan quedado firmes. </w:t>
      </w:r>
    </w:p>
    <w:p w14:paraId="09537B15" w14:textId="77777777" w:rsidR="00A8075B" w:rsidRPr="00B703DA" w:rsidRDefault="00F026F3">
      <w:pPr>
        <w:pBdr>
          <w:top w:val="nil"/>
          <w:left w:val="nil"/>
          <w:bottom w:val="nil"/>
          <w:right w:val="nil"/>
          <w:between w:val="nil"/>
        </w:pBdr>
        <w:spacing w:line="360" w:lineRule="auto"/>
        <w:ind w:left="567"/>
        <w:jc w:val="both"/>
        <w:rPr>
          <w:rFonts w:ascii="Palatino Linotype" w:eastAsia="Palatino Linotype" w:hAnsi="Palatino Linotype" w:cs="Palatino Linotype"/>
          <w:color w:val="000000"/>
        </w:rPr>
      </w:pPr>
      <w:r w:rsidRPr="00B703DA">
        <w:rPr>
          <w:rFonts w:ascii="Palatino Linotype" w:eastAsia="Palatino Linotype" w:hAnsi="Palatino Linotype" w:cs="Palatino Linotype"/>
          <w:color w:val="000000"/>
        </w:rPr>
        <w:t>● El daño que pueda producirse con la publicación de la información sea mayor que el interés público de conocer la información de referencia, siempre que esté directamente relacionado con procesos o procedimientos administrativos o judiciales que no hayan quedado firmes.</w:t>
      </w:r>
    </w:p>
    <w:p w14:paraId="62A57B11" w14:textId="77777777" w:rsidR="00A8075B" w:rsidRPr="00B703DA" w:rsidRDefault="00A8075B">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016F1BFD" w14:textId="77777777" w:rsidR="00A8075B" w:rsidRPr="00B703DA" w:rsidRDefault="00F026F3">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B703DA">
        <w:rPr>
          <w:rFonts w:ascii="Palatino Linotype" w:eastAsia="Palatino Linotype" w:hAnsi="Palatino Linotype" w:cs="Palatino Linotype"/>
          <w:color w:val="000000"/>
        </w:rPr>
        <w:t>En ese sentido, cabe la posibilidad de que dentro de la información que se ordena, se encuentren documentos que contengan información que sí actualicen alguna de las causales de reserva o confidencialidad establecidas en los artículos 140 y 143 de la Ley de la materia, dicha información reviste el carácter de información reservada y en este caso, se deberá emitir un acuerdo que clasifique como reservado.</w:t>
      </w:r>
    </w:p>
    <w:p w14:paraId="1E91601A" w14:textId="77777777" w:rsidR="00A8075B" w:rsidRPr="00B703DA" w:rsidRDefault="00A8075B">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4A2078D9" w14:textId="77777777" w:rsidR="00A8075B" w:rsidRPr="00B703DA" w:rsidRDefault="00F026F3">
      <w:pPr>
        <w:numPr>
          <w:ilvl w:val="0"/>
          <w:numId w:val="1"/>
        </w:numPr>
        <w:pBdr>
          <w:top w:val="nil"/>
          <w:left w:val="nil"/>
          <w:bottom w:val="nil"/>
          <w:right w:val="nil"/>
          <w:between w:val="nil"/>
        </w:pBdr>
        <w:spacing w:line="360" w:lineRule="auto"/>
        <w:ind w:left="0" w:right="48" w:firstLine="0"/>
        <w:jc w:val="both"/>
        <w:rPr>
          <w:rFonts w:ascii="Palatino Linotype" w:eastAsia="Palatino Linotype" w:hAnsi="Palatino Linotype" w:cs="Palatino Linotype"/>
          <w:color w:val="000000"/>
        </w:rPr>
      </w:pPr>
      <w:r w:rsidRPr="00B703DA">
        <w:rPr>
          <w:rFonts w:ascii="Palatino Linotype" w:eastAsia="Palatino Linotype" w:hAnsi="Palatino Linotype" w:cs="Palatino Linotype"/>
          <w:color w:val="000000"/>
        </w:rPr>
        <w:lastRenderedPageBreak/>
        <w:t>Por lo anteriormente expuesto, este Órgano Garante considera parcialmente fundadas las razones o motivos de inconformidad que plantea el</w:t>
      </w:r>
      <w:r w:rsidRPr="00B703DA">
        <w:rPr>
          <w:rFonts w:ascii="Palatino Linotype" w:eastAsia="Palatino Linotype" w:hAnsi="Palatino Linotype" w:cs="Palatino Linotype"/>
          <w:b/>
          <w:bCs/>
          <w:color w:val="000000"/>
        </w:rPr>
        <w:t xml:space="preserve"> RECURRENTE</w:t>
      </w:r>
      <w:r w:rsidRPr="00B703DA">
        <w:rPr>
          <w:rFonts w:ascii="Palatino Linotype" w:eastAsia="Palatino Linotype" w:hAnsi="Palatino Linotype" w:cs="Palatino Linotype"/>
          <w:color w:val="000000"/>
        </w:rPr>
        <w:t xml:space="preserve">, determinando </w:t>
      </w:r>
      <w:r w:rsidRPr="00B703DA">
        <w:rPr>
          <w:rFonts w:ascii="Palatino Linotype" w:eastAsia="Palatino Linotype" w:hAnsi="Palatino Linotype" w:cs="Palatino Linotype"/>
          <w:b/>
          <w:bCs/>
          <w:color w:val="000000"/>
        </w:rPr>
        <w:t xml:space="preserve">MODIFICAR </w:t>
      </w:r>
      <w:r w:rsidRPr="00B703DA">
        <w:rPr>
          <w:rFonts w:ascii="Palatino Linotype" w:eastAsia="Palatino Linotype" w:hAnsi="Palatino Linotype" w:cs="Palatino Linotype"/>
          <w:color w:val="000000"/>
        </w:rPr>
        <w:t xml:space="preserve">la respuesta del </w:t>
      </w:r>
      <w:r w:rsidRPr="00B703DA">
        <w:rPr>
          <w:rFonts w:ascii="Palatino Linotype" w:eastAsia="Palatino Linotype" w:hAnsi="Palatino Linotype" w:cs="Palatino Linotype"/>
          <w:b/>
          <w:bCs/>
          <w:color w:val="000000"/>
        </w:rPr>
        <w:t>SUJETO OBLIGADO</w:t>
      </w:r>
      <w:r w:rsidRPr="00B703DA">
        <w:rPr>
          <w:rFonts w:ascii="Palatino Linotype" w:eastAsia="Palatino Linotype" w:hAnsi="Palatino Linotype" w:cs="Palatino Linotype"/>
          <w:color w:val="000000"/>
        </w:rPr>
        <w:t>, por lo que con fundamento en lo prescrito en los artículos 5 párrafos vigésimo noveno, trigésimo y trigésimo primero fracciones IV y V de la Constitución Política del Estado Libre y Soberano de México; 2, fracción II; 29, 36 fracciones I y II; 176, 178, 181, 185 de la Ley de Transparencia y Acceso a la Información Pública del Estado de México y Municipios.</w:t>
      </w:r>
    </w:p>
    <w:p w14:paraId="5AC8F309" w14:textId="77777777" w:rsidR="00A8075B" w:rsidRPr="00B703DA" w:rsidRDefault="00A8075B">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6A208C77" w14:textId="77777777" w:rsidR="00A8075B" w:rsidRPr="00B703DA" w:rsidRDefault="00F026F3">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b/>
          <w:bCs/>
          <w:color w:val="000000"/>
        </w:rPr>
      </w:pPr>
      <w:r w:rsidRPr="00B703DA">
        <w:rPr>
          <w:rFonts w:ascii="Palatino Linotype" w:eastAsia="Palatino Linotype" w:hAnsi="Palatino Linotype" w:cs="Palatino Linotype"/>
          <w:b/>
          <w:bCs/>
          <w:color w:val="000000"/>
        </w:rPr>
        <w:t>QUINTO. De la versión pública.</w:t>
      </w:r>
    </w:p>
    <w:p w14:paraId="53C27012" w14:textId="77777777" w:rsidR="00A8075B" w:rsidRPr="00B703DA" w:rsidRDefault="00F026F3">
      <w:pPr>
        <w:numPr>
          <w:ilvl w:val="0"/>
          <w:numId w:val="1"/>
        </w:numPr>
        <w:pBdr>
          <w:top w:val="nil"/>
          <w:left w:val="nil"/>
          <w:bottom w:val="nil"/>
          <w:right w:val="nil"/>
          <w:between w:val="nil"/>
        </w:pBdr>
        <w:tabs>
          <w:tab w:val="left" w:pos="0"/>
        </w:tabs>
        <w:spacing w:line="360" w:lineRule="auto"/>
        <w:ind w:left="0" w:firstLine="0"/>
        <w:jc w:val="both"/>
        <w:rPr>
          <w:rFonts w:ascii="Palatino Linotype" w:eastAsia="Palatino Linotype" w:hAnsi="Palatino Linotype" w:cs="Palatino Linotype"/>
          <w:color w:val="000000"/>
        </w:rPr>
      </w:pPr>
      <w:r w:rsidRPr="00B703DA">
        <w:rPr>
          <w:rFonts w:ascii="Palatino Linotype" w:eastAsia="Palatino Linotype" w:hAnsi="Palatino Linotype" w:cs="Palatino Linotype"/>
          <w:color w:val="000000"/>
        </w:rPr>
        <w:t>Debe destacarse que, debido a la naturaleza de la información solicitada</w:t>
      </w:r>
      <w:r w:rsidRPr="00B703DA">
        <w:rPr>
          <w:rFonts w:ascii="Palatino Linotype" w:eastAsia="Palatino Linotype" w:hAnsi="Palatino Linotype" w:cs="Palatino Linotype"/>
          <w:b/>
          <w:bCs/>
          <w:color w:val="000000"/>
        </w:rPr>
        <w:t xml:space="preserve"> </w:t>
      </w:r>
      <w:r w:rsidRPr="00B703DA">
        <w:rPr>
          <w:rFonts w:ascii="Palatino Linotype" w:eastAsia="Palatino Linotype" w:hAnsi="Palatino Linotype" w:cs="Palatino Linotype"/>
          <w:color w:val="000000"/>
        </w:rPr>
        <w:t>eventualmente pudieran obrar datos personales susceptibles de protegerse, y toda vez que este Instituto de Transparencia, Acceso a la Información Pública y Protección de Datos Personales del Estado de México tiene el deber de velar por la protección de los datos personales aun tratándose de servidores públicos y en su caso generar la versión pública de los documentos por las consideraciones que se estimen pertinentes.</w:t>
      </w:r>
    </w:p>
    <w:p w14:paraId="65523FF9" w14:textId="77777777" w:rsidR="00A8075B" w:rsidRPr="00B703DA" w:rsidRDefault="00A8075B">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color w:val="000000"/>
        </w:rPr>
      </w:pPr>
    </w:p>
    <w:p w14:paraId="1F6D20B4" w14:textId="77777777" w:rsidR="00A8075B" w:rsidRPr="00B703DA" w:rsidRDefault="00F026F3">
      <w:pPr>
        <w:numPr>
          <w:ilvl w:val="0"/>
          <w:numId w:val="1"/>
        </w:numPr>
        <w:pBdr>
          <w:top w:val="nil"/>
          <w:left w:val="nil"/>
          <w:bottom w:val="nil"/>
          <w:right w:val="nil"/>
          <w:between w:val="nil"/>
        </w:pBdr>
        <w:tabs>
          <w:tab w:val="left" w:pos="0"/>
        </w:tabs>
        <w:spacing w:line="360" w:lineRule="auto"/>
        <w:ind w:left="0" w:firstLine="0"/>
        <w:jc w:val="both"/>
        <w:rPr>
          <w:rFonts w:ascii="Palatino Linotype" w:eastAsia="Palatino Linotype" w:hAnsi="Palatino Linotype" w:cs="Palatino Linotype"/>
          <w:color w:val="000000"/>
        </w:rPr>
      </w:pPr>
      <w:r w:rsidRPr="00B703DA">
        <w:rPr>
          <w:rFonts w:ascii="Palatino Linotype" w:eastAsia="Palatino Linotype" w:hAnsi="Palatino Linotype" w:cs="Palatino Linotype"/>
          <w:color w:val="000000"/>
        </w:rPr>
        <w:t>La clasificación total o parcial de la información requerida, mediante solicitud de acceso a la información pública, constituye una restricción al derecho humano de acceso a la información, por lo que es menester reiterar los mismos:</w:t>
      </w:r>
    </w:p>
    <w:p w14:paraId="388C6CC9" w14:textId="77777777" w:rsidR="00A8075B" w:rsidRPr="00B703DA" w:rsidRDefault="00A8075B">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color w:val="000000"/>
        </w:rPr>
      </w:pPr>
    </w:p>
    <w:tbl>
      <w:tblPr>
        <w:tblStyle w:val="a"/>
        <w:tblW w:w="10060"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2830"/>
        <w:gridCol w:w="7230"/>
      </w:tblGrid>
      <w:tr w:rsidR="00A8075B" w:rsidRPr="00B703DA" w14:paraId="5CDCC823" w14:textId="77777777" w:rsidTr="00B703DA">
        <w:tc>
          <w:tcPr>
            <w:tcW w:w="2830" w:type="dxa"/>
          </w:tcPr>
          <w:p w14:paraId="7E363B39" w14:textId="77777777" w:rsidR="00A8075B" w:rsidRPr="00B703DA" w:rsidRDefault="00F026F3">
            <w:pPr>
              <w:spacing w:line="360" w:lineRule="auto"/>
              <w:rPr>
                <w:rFonts w:ascii="Palatino Linotype" w:eastAsia="Palatino Linotype" w:hAnsi="Palatino Linotype" w:cs="Palatino Linotype"/>
              </w:rPr>
            </w:pPr>
            <w:r w:rsidRPr="00B703DA">
              <w:rPr>
                <w:rFonts w:ascii="Palatino Linotype" w:eastAsia="Palatino Linotype" w:hAnsi="Palatino Linotype" w:cs="Palatino Linotype"/>
              </w:rPr>
              <w:t>a) Requisitos previos.</w:t>
            </w:r>
          </w:p>
        </w:tc>
        <w:tc>
          <w:tcPr>
            <w:tcW w:w="7230" w:type="dxa"/>
          </w:tcPr>
          <w:p w14:paraId="018B029B" w14:textId="77777777" w:rsidR="00A8075B" w:rsidRPr="00B703DA" w:rsidRDefault="00F026F3">
            <w:pPr>
              <w:spacing w:line="360" w:lineRule="auto"/>
              <w:jc w:val="both"/>
              <w:rPr>
                <w:rFonts w:ascii="Palatino Linotype" w:eastAsia="Palatino Linotype" w:hAnsi="Palatino Linotype" w:cs="Palatino Linotype"/>
              </w:rPr>
            </w:pPr>
            <w:r w:rsidRPr="00B703DA">
              <w:rPr>
                <w:rFonts w:ascii="Palatino Linotype" w:eastAsia="Palatino Linotype" w:hAnsi="Palatino Linotype" w:cs="Palatino Linotype"/>
              </w:rPr>
              <w:t xml:space="preserve">Los artículos 100 y 122 de la Ley Estatal y de la Ley General, respectivamente, señalan que si los Sujetos Obligados determinan que la información actualiza alguno de los supuestos de </w:t>
            </w:r>
            <w:r w:rsidRPr="00B703DA">
              <w:rPr>
                <w:rFonts w:ascii="Palatino Linotype" w:eastAsia="Palatino Linotype" w:hAnsi="Palatino Linotype" w:cs="Palatino Linotype"/>
              </w:rPr>
              <w:lastRenderedPageBreak/>
              <w:t xml:space="preserve">clasificación, es deber de los titulares de las áreas proponer su clasificación y no del Comité de Transparencia. </w:t>
            </w:r>
          </w:p>
          <w:p w14:paraId="4CEFA264" w14:textId="77777777" w:rsidR="00A8075B" w:rsidRPr="00B703DA" w:rsidRDefault="00F026F3">
            <w:pPr>
              <w:spacing w:line="360" w:lineRule="auto"/>
              <w:jc w:val="both"/>
              <w:rPr>
                <w:rFonts w:ascii="Palatino Linotype" w:eastAsia="Palatino Linotype" w:hAnsi="Palatino Linotype" w:cs="Palatino Linotype"/>
              </w:rPr>
            </w:pPr>
            <w:r w:rsidRPr="00B703DA">
              <w:rPr>
                <w:rFonts w:ascii="Palatino Linotype" w:eastAsia="Palatino Linotype" w:hAnsi="Palatino Linotype" w:cs="Palatino Linotype"/>
              </w:rPr>
              <w:t>Al hacerlo tienen que precisar de qué información se trata, señalando el supuesto de clasificación (confidencialidad o reserva).</w:t>
            </w:r>
          </w:p>
          <w:p w14:paraId="2035A502" w14:textId="77777777" w:rsidR="00A8075B" w:rsidRPr="00B703DA" w:rsidRDefault="00F026F3">
            <w:pPr>
              <w:spacing w:line="360" w:lineRule="auto"/>
              <w:jc w:val="both"/>
              <w:rPr>
                <w:rFonts w:ascii="Palatino Linotype" w:eastAsia="Palatino Linotype" w:hAnsi="Palatino Linotype" w:cs="Palatino Linotype"/>
              </w:rPr>
            </w:pPr>
            <w:r w:rsidRPr="00B703DA">
              <w:rPr>
                <w:rFonts w:ascii="Palatino Linotype" w:eastAsia="Palatino Linotype" w:hAnsi="Palatino Linotype" w:cs="Palatino Linotype"/>
              </w:rPr>
              <w:t>Además, se debe señalar el procedimiento, de los tres que establecen los artículos 132 y 106 de la Ley Estatal y General, respectivamente.</w:t>
            </w:r>
          </w:p>
          <w:p w14:paraId="4507F207" w14:textId="77777777" w:rsidR="00A8075B" w:rsidRPr="00B703DA" w:rsidRDefault="00F026F3">
            <w:pPr>
              <w:spacing w:line="360" w:lineRule="auto"/>
              <w:jc w:val="both"/>
              <w:rPr>
                <w:rFonts w:ascii="Palatino Linotype" w:eastAsia="Palatino Linotype" w:hAnsi="Palatino Linotype" w:cs="Palatino Linotype"/>
              </w:rPr>
            </w:pPr>
            <w:r w:rsidRPr="00B703DA">
              <w:rPr>
                <w:rFonts w:ascii="Palatino Linotype" w:eastAsia="Palatino Linotype" w:hAnsi="Palatino Linotype" w:cs="Palatino Linotype"/>
              </w:rPr>
              <w:t xml:space="preserve">El último de estos requisitos previos consiste en que no se pueden emitir acuerdos de carácter general ni particular, esto es, </w:t>
            </w:r>
            <w:r w:rsidRPr="00B703DA">
              <w:rPr>
                <w:rFonts w:ascii="Palatino Linotype" w:eastAsia="Palatino Linotype" w:hAnsi="Palatino Linotype" w:cs="Palatino Linotype"/>
                <w:u w:val="single"/>
              </w:rPr>
              <w:t xml:space="preserve">no se puede hacer un acuerdo para clasificar de manera general todos los documentos de un expediente o área,  </w:t>
            </w:r>
            <w:r w:rsidRPr="00B703DA">
              <w:rPr>
                <w:rFonts w:ascii="Palatino Linotype" w:eastAsia="Palatino Linotype" w:hAnsi="Palatino Linotype" w:cs="Palatino Linotype"/>
              </w:rPr>
              <w:t>sin individualizar su análisis y tampoco se puede hacer un acuerdo por cada dato que se vaya a clasificar dentro de un documento con diez datos, por ejemplo, susceptibles de ser clasificados.</w:t>
            </w:r>
          </w:p>
        </w:tc>
      </w:tr>
      <w:tr w:rsidR="00A8075B" w:rsidRPr="00B703DA" w14:paraId="677C1805" w14:textId="77777777" w:rsidTr="00B703DA">
        <w:tc>
          <w:tcPr>
            <w:tcW w:w="2830" w:type="dxa"/>
          </w:tcPr>
          <w:p w14:paraId="1CF6DF80" w14:textId="77777777" w:rsidR="00A8075B" w:rsidRPr="00B703DA" w:rsidRDefault="00F026F3">
            <w:pPr>
              <w:spacing w:line="360" w:lineRule="auto"/>
              <w:rPr>
                <w:rFonts w:ascii="Palatino Linotype" w:eastAsia="Palatino Linotype" w:hAnsi="Palatino Linotype" w:cs="Palatino Linotype"/>
              </w:rPr>
            </w:pPr>
            <w:r w:rsidRPr="00B703DA">
              <w:rPr>
                <w:rFonts w:ascii="Palatino Linotype" w:eastAsia="Palatino Linotype" w:hAnsi="Palatino Linotype" w:cs="Palatino Linotype"/>
              </w:rPr>
              <w:lastRenderedPageBreak/>
              <w:t>b) Supuestos de clasificación.</w:t>
            </w:r>
          </w:p>
        </w:tc>
        <w:tc>
          <w:tcPr>
            <w:tcW w:w="7230" w:type="dxa"/>
          </w:tcPr>
          <w:p w14:paraId="45E903D9" w14:textId="77777777" w:rsidR="00A8075B" w:rsidRPr="00B703DA" w:rsidRDefault="00F026F3">
            <w:pPr>
              <w:spacing w:line="360" w:lineRule="auto"/>
              <w:jc w:val="both"/>
              <w:rPr>
                <w:rFonts w:ascii="Palatino Linotype" w:eastAsia="Palatino Linotype" w:hAnsi="Palatino Linotype" w:cs="Palatino Linotype"/>
              </w:rPr>
            </w:pPr>
            <w:r w:rsidRPr="00B703DA">
              <w:rPr>
                <w:rFonts w:ascii="Palatino Linotype" w:eastAsia="Palatino Linotype" w:hAnsi="Palatino Linotype" w:cs="Palatino Linotype"/>
              </w:rPr>
              <w:t>Las disposiciones constitucionales y legales en la materia establecen los dos supuestos generales para clasificar la información: por reserva y por confidencialidad.</w:t>
            </w:r>
          </w:p>
          <w:p w14:paraId="17456736" w14:textId="77777777" w:rsidR="00A8075B" w:rsidRPr="00B703DA" w:rsidRDefault="00F026F3">
            <w:pPr>
              <w:spacing w:line="360" w:lineRule="auto"/>
              <w:jc w:val="both"/>
              <w:rPr>
                <w:rFonts w:ascii="Palatino Linotype" w:eastAsia="Palatino Linotype" w:hAnsi="Palatino Linotype" w:cs="Palatino Linotype"/>
              </w:rPr>
            </w:pPr>
            <w:r w:rsidRPr="00B703DA">
              <w:rPr>
                <w:rFonts w:ascii="Palatino Linotype" w:eastAsia="Palatino Linotype" w:hAnsi="Palatino Linotype" w:cs="Palatino Linotype"/>
              </w:rPr>
              <w:t xml:space="preserve">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w:t>
            </w:r>
            <w:r w:rsidRPr="00B703DA">
              <w:rPr>
                <w:rFonts w:ascii="Palatino Linotype" w:eastAsia="Palatino Linotype" w:hAnsi="Palatino Linotype" w:cs="Palatino Linotype"/>
              </w:rPr>
              <w:lastRenderedPageBreak/>
              <w:t>cumple con esta condición y no se pueden ampliar las excepciones o supuestos de clasificación aduciendo analogía o mayoría de razón.</w:t>
            </w:r>
          </w:p>
          <w:p w14:paraId="5C95521D" w14:textId="77777777" w:rsidR="00A8075B" w:rsidRPr="00B703DA" w:rsidRDefault="00F026F3">
            <w:pPr>
              <w:spacing w:line="360" w:lineRule="auto"/>
              <w:jc w:val="both"/>
              <w:rPr>
                <w:rFonts w:ascii="Palatino Linotype" w:eastAsia="Palatino Linotype" w:hAnsi="Palatino Linotype" w:cs="Palatino Linotype"/>
              </w:rPr>
            </w:pPr>
            <w:r w:rsidRPr="00B703DA">
              <w:rPr>
                <w:rFonts w:ascii="Palatino Linotype" w:eastAsia="Palatino Linotype" w:hAnsi="Palatino Linotype" w:cs="Palatino Linotype"/>
              </w:rPr>
              <w:t xml:space="preserve">El </w:t>
            </w:r>
            <w:r w:rsidRPr="00B703DA">
              <w:rPr>
                <w:rFonts w:ascii="Palatino Linotype" w:eastAsia="Palatino Linotype" w:hAnsi="Palatino Linotype" w:cs="Palatino Linotype"/>
                <w:b/>
                <w:bCs/>
              </w:rPr>
              <w:t>SUJETO OBLIGADO</w:t>
            </w:r>
            <w:r w:rsidRPr="00B703DA">
              <w:rPr>
                <w:rFonts w:ascii="Palatino Linotype" w:eastAsia="Palatino Linotype" w:hAnsi="Palatino Linotype" w:cs="Palatino Linotype"/>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A8075B" w:rsidRPr="00B703DA" w14:paraId="7D218A5A" w14:textId="77777777" w:rsidTr="00B703DA">
        <w:tc>
          <w:tcPr>
            <w:tcW w:w="2830" w:type="dxa"/>
          </w:tcPr>
          <w:p w14:paraId="1EB270D4" w14:textId="77777777" w:rsidR="00A8075B" w:rsidRPr="00B703DA" w:rsidRDefault="00F026F3">
            <w:pPr>
              <w:spacing w:line="360" w:lineRule="auto"/>
              <w:rPr>
                <w:rFonts w:ascii="Palatino Linotype" w:eastAsia="Palatino Linotype" w:hAnsi="Palatino Linotype" w:cs="Palatino Linotype"/>
              </w:rPr>
            </w:pPr>
            <w:r w:rsidRPr="00B703DA">
              <w:rPr>
                <w:rFonts w:ascii="Palatino Linotype" w:eastAsia="Palatino Linotype" w:hAnsi="Palatino Linotype" w:cs="Palatino Linotype"/>
              </w:rPr>
              <w:lastRenderedPageBreak/>
              <w:t>c) Formalidades para emitir el acuerdo de clasificación.</w:t>
            </w:r>
          </w:p>
        </w:tc>
        <w:tc>
          <w:tcPr>
            <w:tcW w:w="7230" w:type="dxa"/>
          </w:tcPr>
          <w:p w14:paraId="3E9F35E7" w14:textId="77777777" w:rsidR="00A8075B" w:rsidRPr="00B703DA" w:rsidRDefault="00F026F3">
            <w:pPr>
              <w:spacing w:line="360" w:lineRule="auto"/>
              <w:jc w:val="both"/>
              <w:rPr>
                <w:rFonts w:ascii="Palatino Linotype" w:eastAsia="Palatino Linotype" w:hAnsi="Palatino Linotype" w:cs="Palatino Linotype"/>
              </w:rPr>
            </w:pPr>
            <w:r w:rsidRPr="00B703DA">
              <w:rPr>
                <w:rFonts w:ascii="Palatino Linotype" w:eastAsia="Palatino Linotype" w:hAnsi="Palatino Linotype" w:cs="Palatino Linotype"/>
              </w:rPr>
              <w:t xml:space="preserve">El Comité de Transparencia, según lo dispuesto en los artículos cuenta con las facultades para aprobar, modificar o revocar la clasificación de la información que haya propuesto. </w:t>
            </w:r>
          </w:p>
          <w:p w14:paraId="7CE3C44B" w14:textId="77777777" w:rsidR="00A8075B" w:rsidRPr="00B703DA" w:rsidRDefault="00F026F3">
            <w:pPr>
              <w:spacing w:line="360" w:lineRule="auto"/>
              <w:jc w:val="both"/>
              <w:rPr>
                <w:rFonts w:ascii="Palatino Linotype" w:eastAsia="Palatino Linotype" w:hAnsi="Palatino Linotype" w:cs="Palatino Linotype"/>
              </w:rPr>
            </w:pPr>
            <w:r w:rsidRPr="00B703DA">
              <w:rPr>
                <w:rFonts w:ascii="Palatino Linotype" w:eastAsia="Palatino Linotype" w:hAnsi="Palatino Linotype" w:cs="Palatino Linotype"/>
              </w:rPr>
              <w:t xml:space="preserve">Es necesario que </w:t>
            </w:r>
            <w:r w:rsidRPr="00B703DA">
              <w:rPr>
                <w:rFonts w:ascii="Palatino Linotype" w:eastAsia="Palatino Linotype" w:hAnsi="Palatino Linotype" w:cs="Palatino Linotype"/>
                <w:b/>
                <w:bCs/>
                <w:u w:val="single"/>
              </w:rPr>
              <w:t>el acto reúna con los requisitos elementales</w:t>
            </w:r>
            <w:r w:rsidRPr="00B703DA">
              <w:rPr>
                <w:rFonts w:ascii="Palatino Linotype" w:eastAsia="Palatino Linotype" w:hAnsi="Palatino Linotype" w:cs="Palatino Linotype"/>
              </w:rPr>
              <w:t>, entre ellos, que la autoridad que va a emitir el acto de autoridad sea la legalmente facultada para ello.</w:t>
            </w:r>
          </w:p>
          <w:p w14:paraId="48EE683B" w14:textId="77777777" w:rsidR="00A8075B" w:rsidRPr="00B703DA" w:rsidRDefault="00F026F3">
            <w:pPr>
              <w:spacing w:line="360" w:lineRule="auto"/>
              <w:jc w:val="both"/>
              <w:rPr>
                <w:rFonts w:ascii="Palatino Linotype" w:eastAsia="Palatino Linotype" w:hAnsi="Palatino Linotype" w:cs="Palatino Linotype"/>
              </w:rPr>
            </w:pPr>
            <w:r w:rsidRPr="00B703DA">
              <w:rPr>
                <w:rFonts w:ascii="Palatino Linotype" w:eastAsia="Palatino Linotype" w:hAnsi="Palatino Linotype" w:cs="Palatino Linotype"/>
              </w:rPr>
              <w:t>La decisión de aprobar, modificar o revocar la clasificación deberá de asentarse en un documento que registre la determinación a la que se llegue después de un análisis minucioso a partir de lo propuesto por el Titular del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A8075B" w:rsidRPr="00B703DA" w14:paraId="2AAA2389" w14:textId="77777777" w:rsidTr="00B703DA">
        <w:tc>
          <w:tcPr>
            <w:tcW w:w="2830" w:type="dxa"/>
          </w:tcPr>
          <w:p w14:paraId="0AC5A69E" w14:textId="77777777" w:rsidR="00A8075B" w:rsidRPr="00B703DA" w:rsidRDefault="00A8075B">
            <w:pPr>
              <w:spacing w:line="360" w:lineRule="auto"/>
              <w:rPr>
                <w:rFonts w:ascii="Palatino Linotype" w:eastAsia="Palatino Linotype" w:hAnsi="Palatino Linotype" w:cs="Palatino Linotype"/>
              </w:rPr>
            </w:pPr>
          </w:p>
          <w:p w14:paraId="5B95C20E" w14:textId="77777777" w:rsidR="00A8075B" w:rsidRPr="00B703DA" w:rsidRDefault="00F026F3">
            <w:pPr>
              <w:spacing w:line="360" w:lineRule="auto"/>
              <w:jc w:val="both"/>
              <w:rPr>
                <w:rFonts w:ascii="Palatino Linotype" w:eastAsia="Palatino Linotype" w:hAnsi="Palatino Linotype" w:cs="Palatino Linotype"/>
              </w:rPr>
            </w:pPr>
            <w:r w:rsidRPr="00B703DA">
              <w:rPr>
                <w:rFonts w:ascii="Palatino Linotype" w:eastAsia="Palatino Linotype" w:hAnsi="Palatino Linotype" w:cs="Palatino Linotype"/>
              </w:rPr>
              <w:t xml:space="preserve">d) Requisitos de fondo del acuerdo de clasificación. </w:t>
            </w:r>
          </w:p>
        </w:tc>
        <w:tc>
          <w:tcPr>
            <w:tcW w:w="7230" w:type="dxa"/>
          </w:tcPr>
          <w:p w14:paraId="1B4277F1" w14:textId="77777777" w:rsidR="00A8075B" w:rsidRPr="00B703DA" w:rsidRDefault="00F026F3">
            <w:pPr>
              <w:spacing w:line="360" w:lineRule="auto"/>
              <w:jc w:val="both"/>
              <w:rPr>
                <w:rFonts w:ascii="Palatino Linotype" w:eastAsia="Palatino Linotype" w:hAnsi="Palatino Linotype" w:cs="Palatino Linotype"/>
              </w:rPr>
            </w:pPr>
            <w:r w:rsidRPr="00B703DA">
              <w:rPr>
                <w:rFonts w:ascii="Palatino Linotype" w:eastAsia="Palatino Linotype" w:hAnsi="Palatino Linotype" w:cs="Palatino Linotype"/>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B703DA">
              <w:rPr>
                <w:rFonts w:ascii="Palatino Linotype" w:eastAsia="Palatino Linotype" w:hAnsi="Palatino Linotype" w:cs="Palatino Linotype"/>
                <w:b/>
                <w:bCs/>
              </w:rPr>
              <w:t>Sujetos Obligados</w:t>
            </w:r>
            <w:r w:rsidRPr="00B703DA">
              <w:rPr>
                <w:rFonts w:ascii="Palatino Linotype" w:eastAsia="Palatino Linotype" w:hAnsi="Palatino Linotype" w:cs="Palatino Linotype"/>
              </w:rPr>
              <w:t xml:space="preserve">, por lo que deberán fundar y motivar debidamente la clasificación. </w:t>
            </w:r>
          </w:p>
          <w:p w14:paraId="60001EC2" w14:textId="77777777" w:rsidR="00A8075B" w:rsidRPr="00B703DA" w:rsidRDefault="00F026F3">
            <w:pPr>
              <w:spacing w:line="360" w:lineRule="auto"/>
              <w:jc w:val="both"/>
              <w:rPr>
                <w:rFonts w:ascii="Palatino Linotype" w:eastAsia="Palatino Linotype" w:hAnsi="Palatino Linotype" w:cs="Palatino Linotype"/>
              </w:rPr>
            </w:pPr>
            <w:r w:rsidRPr="00B703DA">
              <w:rPr>
                <w:rFonts w:ascii="Palatino Linotype" w:eastAsia="Palatino Linotype" w:hAnsi="Palatino Linotype" w:cs="Palatino Linotype"/>
              </w:rPr>
              <w:t xml:space="preserve">De lo anterior, se desprende que para una correcta </w:t>
            </w:r>
            <w:r w:rsidRPr="00B703DA">
              <w:rPr>
                <w:rFonts w:ascii="Palatino Linotype" w:eastAsia="Palatino Linotype" w:hAnsi="Palatino Linotype" w:cs="Palatino Linotype"/>
                <w:b/>
                <w:bCs/>
              </w:rPr>
              <w:t>clasificación total o parcial</w:t>
            </w:r>
            <w:r w:rsidRPr="00B703DA">
              <w:rPr>
                <w:rFonts w:ascii="Palatino Linotype" w:eastAsia="Palatino Linotype" w:hAnsi="Palatino Linotype" w:cs="Palatino Linotype"/>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14:paraId="7FA8D9E1" w14:textId="77777777" w:rsidR="00A8075B" w:rsidRPr="00B703DA" w:rsidRDefault="00F026F3">
            <w:pPr>
              <w:spacing w:line="360" w:lineRule="auto"/>
              <w:jc w:val="both"/>
              <w:rPr>
                <w:rFonts w:ascii="Palatino Linotype" w:eastAsia="Palatino Linotype" w:hAnsi="Palatino Linotype" w:cs="Palatino Linotype"/>
              </w:rPr>
            </w:pPr>
            <w:r w:rsidRPr="00B703DA">
              <w:rPr>
                <w:rFonts w:ascii="Palatino Linotype" w:eastAsia="Palatino Linotype" w:hAnsi="Palatino Linotype" w:cs="Palatino Linotype"/>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14:paraId="0BBB920A" w14:textId="77777777" w:rsidR="00A8075B" w:rsidRPr="00B703DA" w:rsidRDefault="00F026F3">
            <w:pPr>
              <w:spacing w:line="360" w:lineRule="auto"/>
              <w:jc w:val="both"/>
              <w:rPr>
                <w:rFonts w:ascii="Palatino Linotype" w:eastAsia="Palatino Linotype" w:hAnsi="Palatino Linotype" w:cs="Palatino Linotype"/>
              </w:rPr>
            </w:pPr>
            <w:r w:rsidRPr="00B703DA">
              <w:rPr>
                <w:rFonts w:ascii="Palatino Linotype" w:eastAsia="Palatino Linotype" w:hAnsi="Palatino Linotype" w:cs="Palatino Linotype"/>
              </w:rPr>
              <w:t xml:space="preserve">En ese mismo sentido, el numeral trigésimo tercero fracción V de los Lineamientos Generales, precisa que para motivar la </w:t>
            </w:r>
            <w:r w:rsidRPr="00B703DA">
              <w:rPr>
                <w:rFonts w:ascii="Palatino Linotype" w:eastAsia="Palatino Linotype" w:hAnsi="Palatino Linotype" w:cs="Palatino Linotype"/>
              </w:rPr>
              <w:lastRenderedPageBreak/>
              <w:t>clasificación se deben acreditar las circunstancias de tiempo, modo y lugar.</w:t>
            </w:r>
          </w:p>
          <w:p w14:paraId="35DE4281" w14:textId="77777777" w:rsidR="00A8075B" w:rsidRPr="00B703DA" w:rsidRDefault="00F026F3">
            <w:pPr>
              <w:spacing w:line="360" w:lineRule="auto"/>
              <w:jc w:val="both"/>
              <w:rPr>
                <w:rFonts w:ascii="Palatino Linotype" w:eastAsia="Palatino Linotype" w:hAnsi="Palatino Linotype" w:cs="Palatino Linotype"/>
              </w:rPr>
            </w:pPr>
            <w:r w:rsidRPr="00B703DA">
              <w:rPr>
                <w:rFonts w:ascii="Palatino Linotype" w:eastAsia="Palatino Linotype" w:hAnsi="Palatino Linotype" w:cs="Palatino Linotype"/>
              </w:rPr>
              <w:t xml:space="preserve">Ahora bien, </w:t>
            </w:r>
            <w:r w:rsidRPr="00B703DA">
              <w:rPr>
                <w:rFonts w:ascii="Palatino Linotype" w:eastAsia="Palatino Linotype" w:hAnsi="Palatino Linotype" w:cs="Palatino Linotype"/>
                <w:b/>
                <w:bCs/>
                <w:u w:val="single"/>
              </w:rPr>
              <w:t>para cada caso además de fundar y motivar</w:t>
            </w:r>
            <w:r w:rsidRPr="00B703DA">
              <w:rPr>
                <w:rFonts w:ascii="Palatino Linotype" w:eastAsia="Palatino Linotype" w:hAnsi="Palatino Linotype" w:cs="Palatino Linotype"/>
              </w:rPr>
              <w:t>, se debe identificar con claridad qué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A8075B" w:rsidRPr="00B703DA" w14:paraId="006F773F" w14:textId="77777777" w:rsidTr="00B703DA">
        <w:tc>
          <w:tcPr>
            <w:tcW w:w="2830" w:type="dxa"/>
          </w:tcPr>
          <w:p w14:paraId="5C21FBFC" w14:textId="77777777" w:rsidR="00A8075B" w:rsidRPr="00B703DA" w:rsidRDefault="00F026F3">
            <w:pPr>
              <w:spacing w:line="360" w:lineRule="auto"/>
              <w:jc w:val="both"/>
              <w:rPr>
                <w:rFonts w:ascii="Palatino Linotype" w:eastAsia="Palatino Linotype" w:hAnsi="Palatino Linotype" w:cs="Palatino Linotype"/>
              </w:rPr>
            </w:pPr>
            <w:r w:rsidRPr="00B703DA">
              <w:rPr>
                <w:rFonts w:ascii="Palatino Linotype" w:eastAsia="Palatino Linotype" w:hAnsi="Palatino Linotype" w:cs="Palatino Linotype"/>
              </w:rPr>
              <w:lastRenderedPageBreak/>
              <w:t xml:space="preserve">e) Condiciones especiales de la clasificación de la información como confidencial. </w:t>
            </w:r>
          </w:p>
          <w:p w14:paraId="1ECCDBC0" w14:textId="77777777" w:rsidR="00A8075B" w:rsidRPr="00B703DA" w:rsidRDefault="00A8075B">
            <w:pPr>
              <w:spacing w:line="360" w:lineRule="auto"/>
              <w:rPr>
                <w:rFonts w:ascii="Palatino Linotype" w:eastAsia="Palatino Linotype" w:hAnsi="Palatino Linotype" w:cs="Palatino Linotype"/>
              </w:rPr>
            </w:pPr>
          </w:p>
        </w:tc>
        <w:tc>
          <w:tcPr>
            <w:tcW w:w="7230" w:type="dxa"/>
          </w:tcPr>
          <w:p w14:paraId="34170920" w14:textId="77777777" w:rsidR="00A8075B" w:rsidRPr="00B703DA" w:rsidRDefault="00F026F3">
            <w:pPr>
              <w:spacing w:line="360" w:lineRule="auto"/>
              <w:jc w:val="both"/>
              <w:rPr>
                <w:rFonts w:ascii="Palatino Linotype" w:eastAsia="Palatino Linotype" w:hAnsi="Palatino Linotype" w:cs="Palatino Linotype"/>
              </w:rPr>
            </w:pPr>
            <w:r w:rsidRPr="00B703DA">
              <w:rPr>
                <w:rFonts w:ascii="Palatino Linotype" w:eastAsia="Palatino Linotype" w:hAnsi="Palatino Linotype" w:cs="Palatino Linotype"/>
              </w:rPr>
              <w:t xml:space="preserve">Los artículos 148 y 120 de la Ley Estatal y de la Ley General, respectivamente, establecen que aun tratándose de datos personales, se podrán proporcionar, incluso sin solicitar el consentimiento de su titular. </w:t>
            </w:r>
          </w:p>
          <w:p w14:paraId="72C5E930" w14:textId="77777777" w:rsidR="00A8075B" w:rsidRPr="00B703DA" w:rsidRDefault="00F026F3">
            <w:pPr>
              <w:spacing w:line="360" w:lineRule="auto"/>
              <w:jc w:val="both"/>
              <w:rPr>
                <w:rFonts w:ascii="Palatino Linotype" w:eastAsia="Palatino Linotype" w:hAnsi="Palatino Linotype" w:cs="Palatino Linotype"/>
              </w:rPr>
            </w:pPr>
            <w:r w:rsidRPr="00B703DA">
              <w:rPr>
                <w:rFonts w:ascii="Palatino Linotype" w:eastAsia="Palatino Linotype" w:hAnsi="Palatino Linotype" w:cs="Palatino Linotype"/>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14:paraId="2D8FCB1A" w14:textId="77777777" w:rsidR="00A8075B" w:rsidRPr="00B703DA" w:rsidRDefault="00F026F3">
            <w:pPr>
              <w:spacing w:line="360" w:lineRule="auto"/>
              <w:rPr>
                <w:rFonts w:ascii="Palatino Linotype" w:eastAsia="Palatino Linotype" w:hAnsi="Palatino Linotype" w:cs="Palatino Linotype"/>
              </w:rPr>
            </w:pPr>
            <w:r w:rsidRPr="00B703DA">
              <w:rPr>
                <w:rFonts w:ascii="Palatino Linotype" w:eastAsia="Palatino Linotype" w:hAnsi="Palatino Linotype" w:cs="Palatino Linotype"/>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14:paraId="4F3E5459" w14:textId="77777777" w:rsidR="00A8075B" w:rsidRPr="00B703DA" w:rsidRDefault="00A8075B">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2536B779" w14:textId="77777777" w:rsidR="00A8075B" w:rsidRPr="00B703DA" w:rsidRDefault="00F026F3">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bookmarkStart w:id="9" w:name="_heading=h.us0z7dndj98p" w:colFirst="0" w:colLast="0"/>
      <w:bookmarkEnd w:id="9"/>
      <w:r w:rsidRPr="00B703DA">
        <w:rPr>
          <w:rFonts w:ascii="Palatino Linotype" w:eastAsia="Palatino Linotype" w:hAnsi="Palatino Linotype" w:cs="Palatino Linotype"/>
          <w:color w:val="000000"/>
        </w:rPr>
        <w:lastRenderedPageBreak/>
        <w:t>Si el servidor público incumple con estas formalidades y entrega la información sin proteger los datos personales incumple con lo que estipula las disposiciones legales establecidas; asimismo que si entrega un documento testado sin el debido acuerdo de clasificación.</w:t>
      </w:r>
    </w:p>
    <w:p w14:paraId="3F29536E" w14:textId="77777777" w:rsidR="00A8075B" w:rsidRPr="00B703DA" w:rsidRDefault="00A8075B">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2F727ED3" w14:textId="77777777" w:rsidR="00A8075B" w:rsidRPr="00B703DA" w:rsidRDefault="00F026F3">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B703DA">
        <w:rPr>
          <w:rFonts w:ascii="Palatino Linotype" w:eastAsia="Palatino Linotype" w:hAnsi="Palatino Linotype" w:cs="Palatino Linotype"/>
          <w:color w:val="000000"/>
        </w:rPr>
        <w:t xml:space="preserve">Por lo anteriormente expuesto y fundado, este </w:t>
      </w:r>
      <w:r w:rsidRPr="00B703DA">
        <w:rPr>
          <w:rFonts w:ascii="Palatino Linotype" w:eastAsia="Palatino Linotype" w:hAnsi="Palatino Linotype" w:cs="Palatino Linotype"/>
          <w:b/>
          <w:bCs/>
          <w:color w:val="000000"/>
        </w:rPr>
        <w:t>ÓRGANO GARANTE</w:t>
      </w:r>
      <w:r w:rsidRPr="00B703DA">
        <w:rPr>
          <w:rFonts w:ascii="Palatino Linotype" w:eastAsia="Palatino Linotype" w:hAnsi="Palatino Linotype" w:cs="Palatino Linotype"/>
          <w:color w:val="000000"/>
        </w:rPr>
        <w:t xml:space="preserve"> emite los siguientes:</w:t>
      </w:r>
    </w:p>
    <w:p w14:paraId="567832A7" w14:textId="77777777" w:rsidR="00A8075B" w:rsidRPr="00B703DA" w:rsidRDefault="00A8075B">
      <w:pPr>
        <w:spacing w:line="360" w:lineRule="auto"/>
        <w:jc w:val="both"/>
        <w:rPr>
          <w:rFonts w:ascii="Palatino Linotype" w:eastAsia="Palatino Linotype" w:hAnsi="Palatino Linotype" w:cs="Palatino Linotype"/>
        </w:rPr>
      </w:pPr>
    </w:p>
    <w:p w14:paraId="5C3C0DE1" w14:textId="77777777" w:rsidR="00A8075B" w:rsidRPr="00B703DA" w:rsidRDefault="00F026F3">
      <w:pPr>
        <w:keepNext/>
        <w:keepLines/>
        <w:spacing w:line="360" w:lineRule="auto"/>
        <w:jc w:val="center"/>
        <w:rPr>
          <w:rFonts w:ascii="Palatino Linotype" w:eastAsia="Palatino Linotype" w:hAnsi="Palatino Linotype" w:cs="Palatino Linotype"/>
          <w:b/>
          <w:bCs/>
          <w:color w:val="000000"/>
        </w:rPr>
      </w:pPr>
      <w:r w:rsidRPr="00B703DA">
        <w:rPr>
          <w:rFonts w:ascii="Palatino Linotype" w:eastAsia="Palatino Linotype" w:hAnsi="Palatino Linotype" w:cs="Palatino Linotype"/>
          <w:b/>
          <w:bCs/>
          <w:color w:val="000000"/>
        </w:rPr>
        <w:t>R E S O L U T I V O S</w:t>
      </w:r>
    </w:p>
    <w:p w14:paraId="06ED4915" w14:textId="77777777" w:rsidR="00A8075B" w:rsidRPr="00B703DA" w:rsidRDefault="00A8075B">
      <w:pPr>
        <w:keepNext/>
        <w:keepLines/>
        <w:spacing w:line="360" w:lineRule="auto"/>
        <w:jc w:val="center"/>
        <w:rPr>
          <w:rFonts w:ascii="Palatino Linotype" w:eastAsia="Palatino Linotype" w:hAnsi="Palatino Linotype" w:cs="Palatino Linotype"/>
          <w:b/>
          <w:bCs/>
          <w:color w:val="000000"/>
        </w:rPr>
      </w:pPr>
    </w:p>
    <w:p w14:paraId="58196406" w14:textId="31A2FC53" w:rsidR="00A8075B" w:rsidRPr="00B703DA" w:rsidRDefault="00F026F3">
      <w:pPr>
        <w:spacing w:line="360" w:lineRule="auto"/>
        <w:jc w:val="both"/>
        <w:rPr>
          <w:rFonts w:ascii="Palatino Linotype" w:eastAsia="Palatino Linotype" w:hAnsi="Palatino Linotype" w:cs="Palatino Linotype"/>
        </w:rPr>
      </w:pPr>
      <w:r w:rsidRPr="00B703DA">
        <w:rPr>
          <w:rFonts w:ascii="Palatino Linotype" w:eastAsia="Palatino Linotype" w:hAnsi="Palatino Linotype" w:cs="Palatino Linotype"/>
          <w:b/>
          <w:bCs/>
        </w:rPr>
        <w:t xml:space="preserve">PRIMERO. </w:t>
      </w:r>
      <w:r w:rsidRPr="00B703DA">
        <w:rPr>
          <w:rFonts w:ascii="Palatino Linotype" w:eastAsia="Palatino Linotype" w:hAnsi="Palatino Linotype" w:cs="Palatino Linotype"/>
        </w:rPr>
        <w:t xml:space="preserve">Se </w:t>
      </w:r>
      <w:r w:rsidRPr="00B703DA">
        <w:rPr>
          <w:rFonts w:ascii="Palatino Linotype" w:eastAsia="Palatino Linotype" w:hAnsi="Palatino Linotype" w:cs="Palatino Linotype"/>
          <w:b/>
          <w:bCs/>
        </w:rPr>
        <w:t>SOBRESEE</w:t>
      </w:r>
      <w:r w:rsidRPr="00B703DA">
        <w:rPr>
          <w:rFonts w:ascii="Palatino Linotype" w:eastAsia="Palatino Linotype" w:hAnsi="Palatino Linotype" w:cs="Palatino Linotype"/>
        </w:rPr>
        <w:t xml:space="preserve"> el recurso de revisión número </w:t>
      </w:r>
      <w:r w:rsidRPr="00B703DA">
        <w:rPr>
          <w:rFonts w:ascii="Palatino Linotype" w:eastAsia="Palatino Linotype" w:hAnsi="Palatino Linotype" w:cs="Palatino Linotype"/>
          <w:b/>
        </w:rPr>
        <w:t>2963</w:t>
      </w:r>
      <w:r w:rsidRPr="00B703DA">
        <w:rPr>
          <w:rFonts w:ascii="Palatino Linotype" w:eastAsia="Palatino Linotype" w:hAnsi="Palatino Linotype" w:cs="Palatino Linotype"/>
          <w:b/>
          <w:bCs/>
        </w:rPr>
        <w:t xml:space="preserve">/INFOEM/IP/RR/2025, </w:t>
      </w:r>
      <w:r w:rsidRPr="00B703DA">
        <w:rPr>
          <w:rFonts w:ascii="Palatino Linotype" w:eastAsia="Palatino Linotype" w:hAnsi="Palatino Linotype" w:cs="Palatino Linotype"/>
        </w:rPr>
        <w:t>conforme al artículo 192 fracción III</w:t>
      </w:r>
      <w:r w:rsidR="00E326B4" w:rsidRPr="00B703DA">
        <w:rPr>
          <w:rFonts w:ascii="Palatino Linotype" w:eastAsia="Palatino Linotype" w:hAnsi="Palatino Linotype" w:cs="Palatino Linotype"/>
        </w:rPr>
        <w:t>,</w:t>
      </w:r>
      <w:r w:rsidRPr="00B703DA">
        <w:rPr>
          <w:rFonts w:ascii="Palatino Linotype" w:eastAsia="Palatino Linotype" w:hAnsi="Palatino Linotype" w:cs="Palatino Linotype"/>
        </w:rPr>
        <w:t xml:space="preserve"> de la Ley de Transparencia y Acceso a la Información Pública del Estado de México y Municipios, porque </w:t>
      </w:r>
      <w:r w:rsidRPr="00B703DA">
        <w:rPr>
          <w:rFonts w:ascii="Palatino Linotype" w:eastAsia="Palatino Linotype" w:hAnsi="Palatino Linotype" w:cs="Palatino Linotype"/>
          <w:b/>
          <w:bCs/>
        </w:rPr>
        <w:t>a</w:t>
      </w:r>
      <w:r w:rsidRPr="00B703DA">
        <w:rPr>
          <w:rFonts w:ascii="Palatino Linotype" w:eastAsia="Palatino Linotype" w:hAnsi="Palatino Linotype" w:cs="Palatino Linotype"/>
        </w:rPr>
        <w:t xml:space="preserve">l </w:t>
      </w:r>
      <w:r w:rsidRPr="00B703DA">
        <w:rPr>
          <w:rFonts w:ascii="Palatino Linotype" w:eastAsia="Palatino Linotype" w:hAnsi="Palatino Linotype" w:cs="Palatino Linotype"/>
          <w:b/>
          <w:bCs/>
        </w:rPr>
        <w:t>modificar la respuesta a través del informe justificado y atender lo solicitado</w:t>
      </w:r>
      <w:r w:rsidRPr="00B703DA">
        <w:rPr>
          <w:rFonts w:ascii="Palatino Linotype" w:eastAsia="Palatino Linotype" w:hAnsi="Palatino Linotype" w:cs="Palatino Linotype"/>
        </w:rPr>
        <w:t xml:space="preserve">, el recurso de revisión quedó sin materia en términos del Considerando </w:t>
      </w:r>
      <w:r w:rsidRPr="00B703DA">
        <w:rPr>
          <w:rFonts w:ascii="Palatino Linotype" w:eastAsia="Palatino Linotype" w:hAnsi="Palatino Linotype" w:cs="Palatino Linotype"/>
          <w:b/>
          <w:bCs/>
        </w:rPr>
        <w:t xml:space="preserve">CUARTO </w:t>
      </w:r>
      <w:r w:rsidRPr="00B703DA">
        <w:rPr>
          <w:rFonts w:ascii="Palatino Linotype" w:eastAsia="Palatino Linotype" w:hAnsi="Palatino Linotype" w:cs="Palatino Linotype"/>
        </w:rPr>
        <w:t>de la presente resolución.</w:t>
      </w:r>
    </w:p>
    <w:p w14:paraId="611F1943" w14:textId="77777777" w:rsidR="00A8075B" w:rsidRPr="00B703DA" w:rsidRDefault="00A8075B">
      <w:pPr>
        <w:spacing w:line="360" w:lineRule="auto"/>
        <w:jc w:val="both"/>
        <w:rPr>
          <w:rFonts w:ascii="Palatino Linotype" w:eastAsia="Palatino Linotype" w:hAnsi="Palatino Linotype" w:cs="Palatino Linotype"/>
          <w:b/>
          <w:bCs/>
        </w:rPr>
      </w:pPr>
    </w:p>
    <w:p w14:paraId="01190C71" w14:textId="77777777" w:rsidR="00A8075B" w:rsidRPr="00B703DA" w:rsidRDefault="00F026F3">
      <w:pPr>
        <w:spacing w:line="360" w:lineRule="auto"/>
        <w:jc w:val="both"/>
        <w:rPr>
          <w:rFonts w:ascii="Palatino Linotype" w:eastAsia="Palatino Linotype" w:hAnsi="Palatino Linotype" w:cs="Palatino Linotype"/>
        </w:rPr>
      </w:pPr>
      <w:r w:rsidRPr="00B703DA">
        <w:rPr>
          <w:rFonts w:ascii="Palatino Linotype" w:eastAsia="Palatino Linotype" w:hAnsi="Palatino Linotype" w:cs="Palatino Linotype"/>
          <w:b/>
          <w:bCs/>
        </w:rPr>
        <w:t>SEGUNDO.</w:t>
      </w:r>
      <w:r w:rsidRPr="00B703DA">
        <w:rPr>
          <w:rFonts w:ascii="Palatino Linotype" w:eastAsia="Palatino Linotype" w:hAnsi="Palatino Linotype" w:cs="Palatino Linotype"/>
        </w:rPr>
        <w:t xml:space="preserve"> </w:t>
      </w:r>
      <w:r w:rsidRPr="00B703DA">
        <w:rPr>
          <w:rFonts w:ascii="Palatino Linotype" w:eastAsia="Palatino Linotype" w:hAnsi="Palatino Linotype" w:cs="Palatino Linotype"/>
          <w:color w:val="242424"/>
        </w:rPr>
        <w:t xml:space="preserve">Se </w:t>
      </w:r>
      <w:r w:rsidRPr="00B703DA">
        <w:rPr>
          <w:rFonts w:ascii="Palatino Linotype" w:eastAsia="Palatino Linotype" w:hAnsi="Palatino Linotype" w:cs="Palatino Linotype"/>
          <w:b/>
          <w:bCs/>
          <w:color w:val="242424"/>
        </w:rPr>
        <w:t xml:space="preserve">MODIFICA </w:t>
      </w:r>
      <w:r w:rsidRPr="00B703DA">
        <w:rPr>
          <w:rFonts w:ascii="Palatino Linotype" w:eastAsia="Palatino Linotype" w:hAnsi="Palatino Linotype" w:cs="Palatino Linotype"/>
          <w:color w:val="242424"/>
        </w:rPr>
        <w:t xml:space="preserve">la respuesta  entregada por </w:t>
      </w:r>
      <w:r w:rsidRPr="00B703DA">
        <w:rPr>
          <w:rFonts w:ascii="Palatino Linotype" w:eastAsia="Palatino Linotype" w:hAnsi="Palatino Linotype" w:cs="Palatino Linotype"/>
          <w:b/>
          <w:bCs/>
          <w:color w:val="242424"/>
        </w:rPr>
        <w:t xml:space="preserve">EL SUJETO OBLIGADO, </w:t>
      </w:r>
      <w:r w:rsidRPr="00B703DA">
        <w:rPr>
          <w:rFonts w:ascii="Palatino Linotype" w:eastAsia="Palatino Linotype" w:hAnsi="Palatino Linotype" w:cs="Palatino Linotype"/>
          <w:color w:val="242424"/>
        </w:rPr>
        <w:t xml:space="preserve">a la solicitud de información número </w:t>
      </w:r>
      <w:r w:rsidRPr="00B703DA">
        <w:rPr>
          <w:rFonts w:ascii="Palatino Linotype" w:eastAsia="Palatino Linotype" w:hAnsi="Palatino Linotype" w:cs="Palatino Linotype"/>
          <w:b/>
          <w:bCs/>
          <w:color w:val="242424"/>
        </w:rPr>
        <w:t>00033/CALIMAYA/IP/2026</w:t>
      </w:r>
      <w:r w:rsidRPr="00B703DA">
        <w:rPr>
          <w:rFonts w:ascii="Palatino Linotype" w:eastAsia="Palatino Linotype" w:hAnsi="Palatino Linotype" w:cs="Palatino Linotype"/>
          <w:color w:val="242424"/>
        </w:rPr>
        <w:t xml:space="preserve">, que corresponde al recurso de revisión </w:t>
      </w:r>
      <w:r w:rsidRPr="00B703DA">
        <w:rPr>
          <w:rFonts w:ascii="Palatino Linotype" w:eastAsia="Palatino Linotype" w:hAnsi="Palatino Linotype" w:cs="Palatino Linotype"/>
          <w:b/>
          <w:bCs/>
          <w:color w:val="242424"/>
        </w:rPr>
        <w:t xml:space="preserve">02968/INFOEM/IP/RR/2026, </w:t>
      </w:r>
      <w:r w:rsidRPr="00B703DA">
        <w:rPr>
          <w:rFonts w:ascii="Palatino Linotype" w:eastAsia="Palatino Linotype" w:hAnsi="Palatino Linotype" w:cs="Palatino Linotype"/>
          <w:color w:val="242424"/>
        </w:rPr>
        <w:t xml:space="preserve">por resultar parcialmente fundados los motivos de inconformidad que arguye </w:t>
      </w:r>
      <w:r w:rsidRPr="00B703DA">
        <w:rPr>
          <w:rFonts w:ascii="Palatino Linotype" w:eastAsia="Palatino Linotype" w:hAnsi="Palatino Linotype" w:cs="Palatino Linotype"/>
          <w:b/>
          <w:bCs/>
          <w:color w:val="242424"/>
        </w:rPr>
        <w:t xml:space="preserve">El RECURRENTE, </w:t>
      </w:r>
      <w:r w:rsidRPr="00B703DA">
        <w:rPr>
          <w:rFonts w:ascii="Palatino Linotype" w:eastAsia="Palatino Linotype" w:hAnsi="Palatino Linotype" w:cs="Palatino Linotype"/>
          <w:color w:val="242424"/>
        </w:rPr>
        <w:t>en términos del </w:t>
      </w:r>
      <w:r w:rsidRPr="00B703DA">
        <w:rPr>
          <w:rFonts w:ascii="Palatino Linotype" w:eastAsia="Palatino Linotype" w:hAnsi="Palatino Linotype" w:cs="Palatino Linotype"/>
          <w:b/>
          <w:bCs/>
          <w:color w:val="242424"/>
        </w:rPr>
        <w:t xml:space="preserve">Considerando CUARTO </w:t>
      </w:r>
      <w:r w:rsidRPr="00B703DA">
        <w:rPr>
          <w:rFonts w:ascii="Palatino Linotype" w:eastAsia="Palatino Linotype" w:hAnsi="Palatino Linotype" w:cs="Palatino Linotype"/>
          <w:color w:val="242424"/>
        </w:rPr>
        <w:t>de la presente resolución.</w:t>
      </w:r>
    </w:p>
    <w:p w14:paraId="38FEEA26" w14:textId="77777777" w:rsidR="00A8075B" w:rsidRPr="00B703DA" w:rsidRDefault="00A8075B">
      <w:pPr>
        <w:spacing w:line="360" w:lineRule="auto"/>
        <w:jc w:val="both"/>
        <w:rPr>
          <w:rFonts w:ascii="Palatino Linotype" w:eastAsia="Palatino Linotype" w:hAnsi="Palatino Linotype" w:cs="Palatino Linotype"/>
        </w:rPr>
      </w:pPr>
    </w:p>
    <w:p w14:paraId="266975E5" w14:textId="77777777" w:rsidR="00A8075B" w:rsidRPr="00B703DA" w:rsidRDefault="00F026F3">
      <w:pPr>
        <w:pBdr>
          <w:top w:val="nil"/>
          <w:left w:val="nil"/>
          <w:bottom w:val="nil"/>
          <w:right w:val="nil"/>
          <w:between w:val="nil"/>
        </w:pBdr>
        <w:shd w:val="clear" w:color="auto" w:fill="FFFFFF"/>
        <w:spacing w:line="360" w:lineRule="auto"/>
        <w:jc w:val="both"/>
        <w:rPr>
          <w:rFonts w:ascii="Palatino Linotype" w:eastAsia="Palatino Linotype" w:hAnsi="Palatino Linotype" w:cs="Palatino Linotype"/>
          <w:color w:val="242424"/>
        </w:rPr>
      </w:pPr>
      <w:r w:rsidRPr="00B703DA">
        <w:rPr>
          <w:rFonts w:ascii="Palatino Linotype" w:eastAsia="Palatino Linotype" w:hAnsi="Palatino Linotype" w:cs="Palatino Linotype"/>
          <w:b/>
          <w:bCs/>
          <w:color w:val="242424"/>
        </w:rPr>
        <w:t xml:space="preserve">TERCERO. </w:t>
      </w:r>
      <w:r w:rsidRPr="00B703DA">
        <w:rPr>
          <w:rFonts w:ascii="Palatino Linotype" w:eastAsia="Palatino Linotype" w:hAnsi="Palatino Linotype" w:cs="Palatino Linotype"/>
          <w:color w:val="242424"/>
        </w:rPr>
        <w:t xml:space="preserve">Se </w:t>
      </w:r>
      <w:r w:rsidRPr="00B703DA">
        <w:rPr>
          <w:rFonts w:ascii="Palatino Linotype" w:eastAsia="Palatino Linotype" w:hAnsi="Palatino Linotype" w:cs="Palatino Linotype"/>
          <w:b/>
          <w:bCs/>
          <w:color w:val="242424"/>
        </w:rPr>
        <w:t>ORDENA</w:t>
      </w:r>
      <w:r w:rsidRPr="00B703DA">
        <w:rPr>
          <w:rFonts w:ascii="Palatino Linotype" w:eastAsia="Palatino Linotype" w:hAnsi="Palatino Linotype" w:cs="Palatino Linotype"/>
          <w:color w:val="242424"/>
        </w:rPr>
        <w:t xml:space="preserve"> al Sujeto Obligado que haga entrega al Recurrente mediante el Sistema de Acceso a la Información Mexiquense (SAIMEX) y en términos del </w:t>
      </w:r>
      <w:r w:rsidRPr="00B703DA">
        <w:rPr>
          <w:rFonts w:ascii="Palatino Linotype" w:eastAsia="Palatino Linotype" w:hAnsi="Palatino Linotype" w:cs="Palatino Linotype"/>
          <w:b/>
          <w:bCs/>
          <w:color w:val="242424"/>
        </w:rPr>
        <w:t>Considerando CUARTO</w:t>
      </w:r>
      <w:r w:rsidRPr="00B703DA">
        <w:rPr>
          <w:rFonts w:ascii="Palatino Linotype" w:eastAsia="Palatino Linotype" w:hAnsi="Palatino Linotype" w:cs="Palatino Linotype"/>
          <w:color w:val="242424"/>
        </w:rPr>
        <w:t>, de ser procedente en versión pública, lo siguiente:</w:t>
      </w:r>
    </w:p>
    <w:p w14:paraId="36DC9913" w14:textId="77777777" w:rsidR="00A8075B" w:rsidRPr="00B703DA" w:rsidRDefault="00A8075B">
      <w:pPr>
        <w:spacing w:line="360" w:lineRule="auto"/>
        <w:jc w:val="both"/>
        <w:rPr>
          <w:rFonts w:ascii="Palatino Linotype" w:eastAsia="Palatino Linotype" w:hAnsi="Palatino Linotype" w:cs="Palatino Linotype"/>
        </w:rPr>
      </w:pPr>
    </w:p>
    <w:p w14:paraId="47E9414C" w14:textId="77777777" w:rsidR="00A8075B" w:rsidRPr="00B703DA" w:rsidRDefault="00F026F3">
      <w:pPr>
        <w:numPr>
          <w:ilvl w:val="0"/>
          <w:numId w:val="15"/>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B703DA">
        <w:rPr>
          <w:rFonts w:ascii="Palatino Linotype" w:eastAsia="Palatino Linotype" w:hAnsi="Palatino Linotype" w:cs="Palatino Linotype"/>
          <w:b/>
          <w:bCs/>
          <w:color w:val="000000"/>
        </w:rPr>
        <w:t>El o los documentos donde conste la entrega de los apoyos referidos en respuesta a los beneficiarios.</w:t>
      </w:r>
    </w:p>
    <w:p w14:paraId="5A7AE0D1" w14:textId="77777777" w:rsidR="00A8075B" w:rsidRPr="00B703DA" w:rsidRDefault="00A8075B">
      <w:pPr>
        <w:pBdr>
          <w:top w:val="nil"/>
          <w:left w:val="nil"/>
          <w:bottom w:val="nil"/>
          <w:right w:val="nil"/>
          <w:between w:val="nil"/>
        </w:pBdr>
        <w:spacing w:line="360" w:lineRule="auto"/>
        <w:ind w:left="720"/>
        <w:jc w:val="both"/>
        <w:rPr>
          <w:rFonts w:ascii="Palatino Linotype" w:eastAsia="Palatino Linotype" w:hAnsi="Palatino Linotype" w:cs="Palatino Linotype"/>
          <w:b/>
          <w:bCs/>
          <w:color w:val="000000"/>
        </w:rPr>
      </w:pPr>
    </w:p>
    <w:p w14:paraId="370F9475" w14:textId="77777777" w:rsidR="00A8075B" w:rsidRPr="00B703DA" w:rsidRDefault="00F026F3">
      <w:pPr>
        <w:spacing w:line="360" w:lineRule="auto"/>
        <w:jc w:val="both"/>
        <w:rPr>
          <w:rFonts w:ascii="Palatino Linotype" w:eastAsia="Palatino Linotype" w:hAnsi="Palatino Linotype" w:cs="Palatino Linotype"/>
        </w:rPr>
      </w:pPr>
      <w:r w:rsidRPr="00B703DA">
        <w:rPr>
          <w:rFonts w:ascii="Palatino Linotype" w:eastAsia="Palatino Linotype" w:hAnsi="Palatino Linotype" w:cs="Palatino Linotype"/>
        </w:rPr>
        <w:t>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 a disposición de la parte recurrente.</w:t>
      </w:r>
    </w:p>
    <w:p w14:paraId="6BBF20DF" w14:textId="77777777" w:rsidR="00A8075B" w:rsidRPr="00B703DA" w:rsidRDefault="00A8075B">
      <w:pPr>
        <w:spacing w:line="360" w:lineRule="auto"/>
        <w:jc w:val="both"/>
        <w:rPr>
          <w:rFonts w:ascii="Palatino Linotype" w:eastAsia="Palatino Linotype" w:hAnsi="Palatino Linotype" w:cs="Palatino Linotype"/>
        </w:rPr>
      </w:pPr>
    </w:p>
    <w:p w14:paraId="1E5CF915" w14:textId="77777777" w:rsidR="00A8075B" w:rsidRPr="00B703DA" w:rsidRDefault="00F026F3">
      <w:pPr>
        <w:tabs>
          <w:tab w:val="left" w:pos="8080"/>
        </w:tabs>
        <w:spacing w:line="360" w:lineRule="auto"/>
        <w:jc w:val="both"/>
        <w:rPr>
          <w:rFonts w:ascii="Palatino Linotype" w:eastAsia="Palatino Linotype" w:hAnsi="Palatino Linotype" w:cs="Palatino Linotype"/>
          <w:color w:val="222222"/>
        </w:rPr>
      </w:pPr>
      <w:r w:rsidRPr="00B703DA">
        <w:rPr>
          <w:rFonts w:ascii="Palatino Linotype" w:eastAsia="Palatino Linotype" w:hAnsi="Palatino Linotype" w:cs="Palatino Linotype"/>
          <w:b/>
          <w:bCs/>
        </w:rPr>
        <w:t xml:space="preserve">CUARTO. Notifíquese </w:t>
      </w:r>
      <w:r w:rsidRPr="00B703DA">
        <w:rPr>
          <w:rFonts w:ascii="Palatino Linotype" w:eastAsia="Palatino Linotype" w:hAnsi="Palatino Linotype" w:cs="Palatino Linotype"/>
        </w:rPr>
        <w:t>vía SAIMEX la presente resolución al Titular de la Unidad de Transparencia del Sujeto Obligado, para que conforme al artículo 186 último párrafo, 189 segundo párrafo y 194 de la Ley de Transparencia y Acceso a la Información Pública del Estado de México y Municipios</w:t>
      </w:r>
      <w:r w:rsidRPr="00B703DA">
        <w:rPr>
          <w:rFonts w:ascii="Palatino Linotype" w:eastAsia="Palatino Linotype" w:hAnsi="Palatino Linotype" w:cs="Palatino Linotype"/>
          <w:b/>
        </w:rPr>
        <w:t xml:space="preserve"> dé cumplimiento a lo ordenado dentro del plazo de diez días hábiles</w:t>
      </w:r>
      <w:r w:rsidRPr="00B703DA">
        <w:rPr>
          <w:rFonts w:ascii="Palatino Linotype" w:eastAsia="Palatino Linotype" w:hAnsi="Palatino Linotype" w:cs="Palatino Linotype"/>
        </w:rPr>
        <w:t>,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6FCC6E06" w14:textId="77777777" w:rsidR="00A8075B" w:rsidRPr="00B703DA" w:rsidRDefault="00A8075B">
      <w:pPr>
        <w:tabs>
          <w:tab w:val="left" w:pos="8080"/>
        </w:tabs>
        <w:spacing w:line="360" w:lineRule="auto"/>
        <w:jc w:val="both"/>
        <w:rPr>
          <w:rFonts w:ascii="Palatino Linotype" w:eastAsia="Palatino Linotype" w:hAnsi="Palatino Linotype" w:cs="Palatino Linotype"/>
          <w:color w:val="222222"/>
        </w:rPr>
      </w:pPr>
    </w:p>
    <w:p w14:paraId="10A5BC64" w14:textId="77777777" w:rsidR="00A8075B" w:rsidRPr="00B703DA" w:rsidRDefault="00F026F3">
      <w:pPr>
        <w:shd w:val="clear" w:color="auto" w:fill="FFFFFF"/>
        <w:spacing w:line="360" w:lineRule="auto"/>
        <w:jc w:val="both"/>
        <w:rPr>
          <w:rFonts w:ascii="Palatino Linotype" w:eastAsia="Palatino Linotype" w:hAnsi="Palatino Linotype" w:cs="Palatino Linotype"/>
        </w:rPr>
      </w:pPr>
      <w:r w:rsidRPr="00B703DA">
        <w:rPr>
          <w:rFonts w:ascii="Palatino Linotype" w:eastAsia="Palatino Linotype" w:hAnsi="Palatino Linotype" w:cs="Palatino Linotype"/>
          <w:b/>
          <w:bCs/>
        </w:rPr>
        <w:t>QUINTO. Notifíquese al RECURRENTE</w:t>
      </w:r>
      <w:r w:rsidRPr="00B703DA">
        <w:rPr>
          <w:rFonts w:ascii="Palatino Linotype" w:eastAsia="Palatino Linotype" w:hAnsi="Palatino Linotype" w:cs="Palatino Linotype"/>
        </w:rPr>
        <w:t xml:space="preserve"> la presente resolución vía SAIMEX.</w:t>
      </w:r>
    </w:p>
    <w:p w14:paraId="4139047F" w14:textId="77777777" w:rsidR="00A8075B" w:rsidRPr="00B703DA" w:rsidRDefault="00A8075B">
      <w:pPr>
        <w:shd w:val="clear" w:color="auto" w:fill="FFFFFF"/>
        <w:spacing w:line="360" w:lineRule="auto"/>
        <w:jc w:val="both"/>
        <w:rPr>
          <w:rFonts w:ascii="Palatino Linotype" w:eastAsia="Palatino Linotype" w:hAnsi="Palatino Linotype" w:cs="Palatino Linotype"/>
          <w:b/>
          <w:bCs/>
          <w:color w:val="FF0000"/>
        </w:rPr>
      </w:pPr>
    </w:p>
    <w:p w14:paraId="436E5082" w14:textId="77777777" w:rsidR="00A8075B" w:rsidRPr="00B703DA" w:rsidRDefault="00F026F3">
      <w:pPr>
        <w:spacing w:line="360" w:lineRule="auto"/>
        <w:jc w:val="both"/>
        <w:rPr>
          <w:rFonts w:ascii="Palatino Linotype" w:eastAsia="Palatino Linotype" w:hAnsi="Palatino Linotype" w:cs="Palatino Linotype"/>
        </w:rPr>
      </w:pPr>
      <w:r w:rsidRPr="00B703DA">
        <w:rPr>
          <w:rFonts w:ascii="Palatino Linotype" w:eastAsia="Palatino Linotype" w:hAnsi="Palatino Linotype" w:cs="Palatino Linotype"/>
          <w:b/>
          <w:bCs/>
        </w:rPr>
        <w:t>SEXTO.</w:t>
      </w:r>
      <w:r w:rsidRPr="00B703DA">
        <w:rPr>
          <w:rFonts w:ascii="Palatino Linotype" w:eastAsia="Palatino Linotype" w:hAnsi="Palatino Linotype" w:cs="Palatino Linotype"/>
        </w:rPr>
        <w:t xml:space="preserve"> Se hace del conocimiento del </w:t>
      </w:r>
      <w:r w:rsidRPr="00B703DA">
        <w:rPr>
          <w:rFonts w:ascii="Palatino Linotype" w:eastAsia="Palatino Linotype" w:hAnsi="Palatino Linotype" w:cs="Palatino Linotype"/>
          <w:b/>
          <w:bCs/>
        </w:rPr>
        <w:t>RECURRENTE</w:t>
      </w:r>
      <w:r w:rsidRPr="00B703DA">
        <w:rPr>
          <w:rFonts w:ascii="Palatino Linotype" w:eastAsia="Palatino Linotype" w:hAnsi="Palatino Linotype" w:cs="Palatino Linotype"/>
        </w:rPr>
        <w:t xml:space="preserve"> que de conformidad con lo establecido en el artículo 196 de la Ley de Transparencia y Acceso a la Información Pública del Estado de </w:t>
      </w:r>
      <w:r w:rsidRPr="00B703DA">
        <w:rPr>
          <w:rFonts w:ascii="Palatino Linotype" w:eastAsia="Palatino Linotype" w:hAnsi="Palatino Linotype" w:cs="Palatino Linotype"/>
        </w:rPr>
        <w:lastRenderedPageBreak/>
        <w:t>México y Municipios, en caso de que considere que la resolución le cause algún perjuicio podrá impugnarla vía juicio de amparo en los términos de las leyes aplicables.</w:t>
      </w:r>
    </w:p>
    <w:p w14:paraId="7A1352EE" w14:textId="77777777" w:rsidR="00A8075B" w:rsidRPr="00B703DA" w:rsidRDefault="00A8075B">
      <w:pPr>
        <w:spacing w:line="360" w:lineRule="auto"/>
        <w:jc w:val="both"/>
        <w:rPr>
          <w:rFonts w:ascii="Palatino Linotype" w:eastAsia="Palatino Linotype" w:hAnsi="Palatino Linotype" w:cs="Palatino Linotype"/>
          <w:color w:val="000000"/>
        </w:rPr>
      </w:pPr>
    </w:p>
    <w:p w14:paraId="52616E25" w14:textId="77777777" w:rsidR="00A8075B" w:rsidRPr="00B703DA" w:rsidRDefault="00F026F3">
      <w:pPr>
        <w:spacing w:line="360" w:lineRule="auto"/>
        <w:jc w:val="both"/>
        <w:rPr>
          <w:rFonts w:ascii="Palatino Linotype" w:eastAsia="Palatino Linotype" w:hAnsi="Palatino Linotype" w:cs="Palatino Linotype"/>
        </w:rPr>
      </w:pPr>
      <w:r w:rsidRPr="00B703DA">
        <w:rPr>
          <w:rFonts w:ascii="Palatino Linotype" w:eastAsia="Palatino Linotype" w:hAnsi="Palatino Linotype" w:cs="Palatino Linotype"/>
          <w:b/>
          <w:bCs/>
          <w:color w:val="000000"/>
        </w:rPr>
        <w:t xml:space="preserve">SÉPTIMO. </w:t>
      </w:r>
      <w:r w:rsidRPr="00B703DA">
        <w:rPr>
          <w:rFonts w:ascii="Palatino Linotype" w:eastAsia="Palatino Linotype" w:hAnsi="Palatino Linotype" w:cs="Palatino Linotype"/>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7ECB5AAD" w14:textId="77777777" w:rsidR="00A8075B" w:rsidRPr="00B703DA" w:rsidRDefault="00A8075B">
      <w:pPr>
        <w:spacing w:line="360" w:lineRule="auto"/>
        <w:jc w:val="both"/>
        <w:rPr>
          <w:rFonts w:ascii="Palatino Linotype" w:eastAsia="Palatino Linotype" w:hAnsi="Palatino Linotype" w:cs="Palatino Linotype"/>
        </w:rPr>
      </w:pPr>
    </w:p>
    <w:p w14:paraId="38B87D8D" w14:textId="77777777" w:rsidR="00E326B4" w:rsidRPr="00B703DA" w:rsidRDefault="00E326B4" w:rsidP="00E326B4">
      <w:pPr>
        <w:spacing w:before="240" w:after="240" w:line="360" w:lineRule="auto"/>
        <w:ind w:firstLine="1"/>
        <w:jc w:val="both"/>
        <w:rPr>
          <w:rFonts w:ascii="Palatino Linotype" w:hAnsi="Palatino Linotype"/>
        </w:rPr>
      </w:pPr>
      <w:bookmarkStart w:id="10" w:name="_Hlk99014733"/>
      <w:r w:rsidRPr="00B703DA">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(AUSENCIA JUSTIFICADA) Y GUADALUPE RAMÍREZ PEÑA (AUSENCIA JUSTIFICADA); EN LA DÉCIMA SÉPTIMA SESIÓN ORDINARIA, CELEBRADA EL TRECE (13) DE MAYO DE DOS MIL VEINTISÉIS, ANTE EL SECRETARIO TÉCNICO DEL PLENO </w:t>
      </w:r>
      <w:r w:rsidRPr="00B703DA">
        <w:rPr>
          <w:rFonts w:ascii="Palatino Linotype" w:hAnsi="Palatino Linotype" w:cs="Palatino Linotype"/>
          <w:color w:val="000000" w:themeColor="text1"/>
        </w:rPr>
        <w:t>ALEXIS TAPIA RAMÍREZ.</w:t>
      </w:r>
    </w:p>
    <w:bookmarkEnd w:id="10"/>
    <w:p w14:paraId="48DD1FC7" w14:textId="77777777" w:rsidR="00A8075B" w:rsidRPr="00B703DA" w:rsidRDefault="00A8075B">
      <w:pPr>
        <w:spacing w:line="360" w:lineRule="auto"/>
        <w:rPr>
          <w:rFonts w:ascii="Palatino Linotype" w:eastAsia="Palatino Linotype" w:hAnsi="Palatino Linotype" w:cs="Palatino Linotype"/>
        </w:rPr>
      </w:pPr>
    </w:p>
    <w:p w14:paraId="661900BD" w14:textId="77777777" w:rsidR="00A8075B" w:rsidRPr="00B703DA" w:rsidRDefault="00A8075B">
      <w:pPr>
        <w:spacing w:line="360" w:lineRule="auto"/>
        <w:rPr>
          <w:rFonts w:ascii="Palatino Linotype" w:eastAsia="Palatino Linotype" w:hAnsi="Palatino Linotype" w:cs="Palatino Linotype"/>
        </w:rPr>
      </w:pPr>
    </w:p>
    <w:p w14:paraId="683E3EA1" w14:textId="77777777" w:rsidR="00A8075B" w:rsidRPr="00B703DA" w:rsidRDefault="00A8075B">
      <w:pPr>
        <w:spacing w:line="360" w:lineRule="auto"/>
        <w:rPr>
          <w:rFonts w:ascii="Palatino Linotype" w:eastAsia="Palatino Linotype" w:hAnsi="Palatino Linotype" w:cs="Palatino Linotype"/>
        </w:rPr>
      </w:pPr>
    </w:p>
    <w:p w14:paraId="36F59CE0" w14:textId="77777777" w:rsidR="00A8075B" w:rsidRPr="00B703DA" w:rsidRDefault="00A8075B">
      <w:pPr>
        <w:spacing w:line="360" w:lineRule="auto"/>
        <w:rPr>
          <w:rFonts w:ascii="Palatino Linotype" w:eastAsia="Palatino Linotype" w:hAnsi="Palatino Linotype" w:cs="Palatino Linotype"/>
        </w:rPr>
      </w:pPr>
    </w:p>
    <w:p w14:paraId="079016EB" w14:textId="77777777" w:rsidR="00A8075B" w:rsidRPr="00B703DA" w:rsidRDefault="00A8075B">
      <w:pPr>
        <w:spacing w:line="360" w:lineRule="auto"/>
        <w:rPr>
          <w:rFonts w:ascii="Palatino Linotype" w:eastAsia="Palatino Linotype" w:hAnsi="Palatino Linotype" w:cs="Palatino Linotype"/>
        </w:rPr>
      </w:pPr>
    </w:p>
    <w:p w14:paraId="63D5B833" w14:textId="77777777" w:rsidR="0003364C" w:rsidRPr="00B703DA" w:rsidRDefault="0003364C">
      <w:pPr>
        <w:spacing w:line="360" w:lineRule="auto"/>
        <w:rPr>
          <w:rFonts w:ascii="Palatino Linotype" w:eastAsia="Palatino Linotype" w:hAnsi="Palatino Linotype" w:cs="Palatino Linotype"/>
        </w:rPr>
      </w:pPr>
    </w:p>
    <w:p w14:paraId="190873D1" w14:textId="77777777" w:rsidR="0003364C" w:rsidRPr="00B703DA" w:rsidRDefault="0003364C">
      <w:pPr>
        <w:spacing w:line="360" w:lineRule="auto"/>
        <w:rPr>
          <w:rFonts w:ascii="Palatino Linotype" w:eastAsia="Palatino Linotype" w:hAnsi="Palatino Linotype" w:cs="Palatino Linotype"/>
        </w:rPr>
      </w:pPr>
    </w:p>
    <w:p w14:paraId="744FD2FE" w14:textId="77777777" w:rsidR="0003364C" w:rsidRPr="00B703DA" w:rsidRDefault="0003364C">
      <w:pPr>
        <w:spacing w:line="360" w:lineRule="auto"/>
        <w:rPr>
          <w:rFonts w:ascii="Palatino Linotype" w:eastAsia="Palatino Linotype" w:hAnsi="Palatino Linotype" w:cs="Palatino Linotype"/>
        </w:rPr>
      </w:pPr>
    </w:p>
    <w:p w14:paraId="355E51B6" w14:textId="77777777" w:rsidR="0003364C" w:rsidRPr="00B703DA" w:rsidRDefault="0003364C">
      <w:pPr>
        <w:spacing w:line="360" w:lineRule="auto"/>
        <w:rPr>
          <w:rFonts w:ascii="Palatino Linotype" w:eastAsia="Palatino Linotype" w:hAnsi="Palatino Linotype" w:cs="Palatino Linotype"/>
        </w:rPr>
      </w:pPr>
    </w:p>
    <w:p w14:paraId="7E717B45" w14:textId="77777777" w:rsidR="0003364C" w:rsidRPr="00B703DA" w:rsidRDefault="0003364C">
      <w:pPr>
        <w:spacing w:line="360" w:lineRule="auto"/>
        <w:rPr>
          <w:rFonts w:ascii="Palatino Linotype" w:eastAsia="Palatino Linotype" w:hAnsi="Palatino Linotype" w:cs="Palatino Linotype"/>
        </w:rPr>
      </w:pPr>
    </w:p>
    <w:p w14:paraId="62930332" w14:textId="77777777" w:rsidR="0003364C" w:rsidRPr="00B703DA" w:rsidRDefault="0003364C">
      <w:pPr>
        <w:spacing w:line="360" w:lineRule="auto"/>
        <w:rPr>
          <w:rFonts w:ascii="Palatino Linotype" w:eastAsia="Palatino Linotype" w:hAnsi="Palatino Linotype" w:cs="Palatino Linotype"/>
        </w:rPr>
      </w:pPr>
    </w:p>
    <w:p w14:paraId="3CEE7C31" w14:textId="77777777" w:rsidR="0003364C" w:rsidRPr="00B703DA" w:rsidRDefault="0003364C">
      <w:pPr>
        <w:spacing w:line="360" w:lineRule="auto"/>
        <w:rPr>
          <w:rFonts w:ascii="Palatino Linotype" w:eastAsia="Palatino Linotype" w:hAnsi="Palatino Linotype" w:cs="Palatino Linotype"/>
        </w:rPr>
      </w:pPr>
    </w:p>
    <w:p w14:paraId="241F3447" w14:textId="77777777" w:rsidR="0003364C" w:rsidRPr="00B703DA" w:rsidRDefault="0003364C">
      <w:pPr>
        <w:spacing w:line="360" w:lineRule="auto"/>
        <w:rPr>
          <w:rFonts w:ascii="Palatino Linotype" w:eastAsia="Palatino Linotype" w:hAnsi="Palatino Linotype" w:cs="Palatino Linotype"/>
        </w:rPr>
      </w:pPr>
    </w:p>
    <w:p w14:paraId="5C253E6A" w14:textId="77777777" w:rsidR="0003364C" w:rsidRPr="00B703DA" w:rsidRDefault="0003364C">
      <w:pPr>
        <w:spacing w:line="360" w:lineRule="auto"/>
        <w:rPr>
          <w:rFonts w:ascii="Palatino Linotype" w:eastAsia="Palatino Linotype" w:hAnsi="Palatino Linotype" w:cs="Palatino Linotype"/>
        </w:rPr>
      </w:pPr>
    </w:p>
    <w:p w14:paraId="1BD8524F" w14:textId="77777777" w:rsidR="0003364C" w:rsidRPr="00B703DA" w:rsidRDefault="0003364C">
      <w:pPr>
        <w:spacing w:line="360" w:lineRule="auto"/>
        <w:rPr>
          <w:rFonts w:ascii="Palatino Linotype" w:eastAsia="Palatino Linotype" w:hAnsi="Palatino Linotype" w:cs="Palatino Linotype"/>
        </w:rPr>
      </w:pPr>
    </w:p>
    <w:p w14:paraId="54DA6675" w14:textId="77777777" w:rsidR="0003364C" w:rsidRPr="00B703DA" w:rsidRDefault="0003364C">
      <w:pPr>
        <w:spacing w:line="360" w:lineRule="auto"/>
        <w:rPr>
          <w:rFonts w:ascii="Palatino Linotype" w:eastAsia="Palatino Linotype" w:hAnsi="Palatino Linotype" w:cs="Palatino Linotype"/>
        </w:rPr>
      </w:pPr>
    </w:p>
    <w:p w14:paraId="59997476" w14:textId="77777777" w:rsidR="0003364C" w:rsidRPr="00B703DA" w:rsidRDefault="0003364C">
      <w:pPr>
        <w:spacing w:line="360" w:lineRule="auto"/>
        <w:rPr>
          <w:rFonts w:ascii="Palatino Linotype" w:eastAsia="Palatino Linotype" w:hAnsi="Palatino Linotype" w:cs="Palatino Linotype"/>
        </w:rPr>
      </w:pPr>
    </w:p>
    <w:p w14:paraId="6F15CA86" w14:textId="77777777" w:rsidR="0003364C" w:rsidRPr="00B703DA" w:rsidRDefault="0003364C">
      <w:pPr>
        <w:spacing w:line="360" w:lineRule="auto"/>
        <w:rPr>
          <w:rFonts w:ascii="Palatino Linotype" w:eastAsia="Palatino Linotype" w:hAnsi="Palatino Linotype" w:cs="Palatino Linotype"/>
        </w:rPr>
      </w:pPr>
    </w:p>
    <w:p w14:paraId="320779F5" w14:textId="77777777" w:rsidR="0003364C" w:rsidRPr="00B703DA" w:rsidRDefault="0003364C">
      <w:pPr>
        <w:spacing w:line="360" w:lineRule="auto"/>
        <w:rPr>
          <w:rFonts w:ascii="Palatino Linotype" w:eastAsia="Palatino Linotype" w:hAnsi="Palatino Linotype" w:cs="Palatino Linotype"/>
        </w:rPr>
      </w:pPr>
    </w:p>
    <w:p w14:paraId="63DE6878" w14:textId="77777777" w:rsidR="0003364C" w:rsidRPr="00B703DA" w:rsidRDefault="0003364C">
      <w:pPr>
        <w:spacing w:line="360" w:lineRule="auto"/>
        <w:rPr>
          <w:rFonts w:ascii="Palatino Linotype" w:eastAsia="Palatino Linotype" w:hAnsi="Palatino Linotype" w:cs="Palatino Linotype"/>
        </w:rPr>
      </w:pPr>
    </w:p>
    <w:p w14:paraId="665AB3D6" w14:textId="77777777" w:rsidR="0003364C" w:rsidRPr="00B703DA" w:rsidRDefault="0003364C">
      <w:pPr>
        <w:spacing w:line="360" w:lineRule="auto"/>
        <w:rPr>
          <w:rFonts w:ascii="Palatino Linotype" w:eastAsia="Palatino Linotype" w:hAnsi="Palatino Linotype" w:cs="Palatino Linotype"/>
        </w:rPr>
      </w:pPr>
    </w:p>
    <w:p w14:paraId="40B1F654" w14:textId="77777777" w:rsidR="0003364C" w:rsidRPr="00B703DA" w:rsidRDefault="0003364C">
      <w:pPr>
        <w:spacing w:line="360" w:lineRule="auto"/>
        <w:rPr>
          <w:rFonts w:ascii="Palatino Linotype" w:eastAsia="Palatino Linotype" w:hAnsi="Palatino Linotype" w:cs="Palatino Linotype"/>
        </w:rPr>
      </w:pPr>
    </w:p>
    <w:sectPr w:rsidR="0003364C" w:rsidRPr="00B703DA" w:rsidSect="00B703DA">
      <w:headerReference w:type="even" r:id="rId20"/>
      <w:headerReference w:type="default" r:id="rId21"/>
      <w:footerReference w:type="default" r:id="rId22"/>
      <w:headerReference w:type="first" r:id="rId23"/>
      <w:footerReference w:type="first" r:id="rId24"/>
      <w:pgSz w:w="12240" w:h="15840"/>
      <w:pgMar w:top="80" w:right="616"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07213A" w14:textId="77777777" w:rsidR="00A205DE" w:rsidRDefault="00A205DE">
      <w:r>
        <w:separator/>
      </w:r>
    </w:p>
  </w:endnote>
  <w:endnote w:type="continuationSeparator" w:id="0">
    <w:p w14:paraId="739D0581" w14:textId="77777777" w:rsidR="00A205DE" w:rsidRDefault="00A205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embedRegular r:id="rId1" w:fontKey="{0A80E2C8-B21A-4ED9-A756-6498CC3FE12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embedRegular r:id="rId2" w:fontKey="{9DF9AB3D-DE5B-4963-A127-11DE15E01F26}"/>
    <w:embedBold r:id="rId3" w:fontKey="{90C5DEE9-790C-4631-BC7B-EAFB1CAFD362}"/>
    <w:embedItalic r:id="rId4" w:fontKey="{6114840E-5105-4CD9-B73D-47B5EB119D1D}"/>
    <w:embedBoldItalic r:id="rId5" w:fontKey="{56A90BFE-06CE-4EA6-8FE4-06D2B9341E3B}"/>
  </w:font>
  <w:font w:name="Calibri">
    <w:panose1 w:val="020F0502020204030204"/>
    <w:charset w:val="00"/>
    <w:family w:val="swiss"/>
    <w:pitch w:val="variable"/>
    <w:sig w:usb0="E4002EFF" w:usb1="C200247B" w:usb2="00000009" w:usb3="00000000" w:csb0="000001FF" w:csb1="00000000"/>
    <w:embedRegular r:id="rId6" w:fontKey="{C5CECF07-027D-48B1-BBA4-4D6AE353D4BE}"/>
  </w:font>
  <w:font w:name="Georgia">
    <w:panose1 w:val="02040502050405020303"/>
    <w:charset w:val="00"/>
    <w:family w:val="roman"/>
    <w:pitch w:val="variable"/>
    <w:sig w:usb0="00000287" w:usb1="00000000" w:usb2="00000000" w:usb3="00000000" w:csb0="0000009F" w:csb1="00000000"/>
    <w:embedItalic r:id="rId7" w:fontKey="{9D958148-A584-4152-A41C-8E76E268DF69}"/>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8" w:fontKey="{E6A93EE1-DC02-4E4B-932D-90E831D370A0}"/>
    <w:embedItalic r:id="rId9" w:fontKey="{3D8F16DC-FB60-4FCD-A60E-2F13D30EDA6E}"/>
  </w:font>
  <w:font w:name="Garamond">
    <w:panose1 w:val="02020404030301010803"/>
    <w:charset w:val="00"/>
    <w:family w:val="roman"/>
    <w:pitch w:val="variable"/>
    <w:sig w:usb0="00000287" w:usb1="00000000" w:usb2="00000000" w:usb3="00000000" w:csb0="0000009F" w:csb1="00000000"/>
    <w:embedRegular r:id="rId10" w:fontKey="{26100457-8ED2-4B82-85D6-BEDCC24599C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46E3AD" w14:textId="77777777" w:rsidR="00A8075B" w:rsidRPr="00B703DA" w:rsidRDefault="00F026F3">
    <w:pPr>
      <w:pBdr>
        <w:top w:val="nil"/>
        <w:left w:val="nil"/>
        <w:bottom w:val="nil"/>
        <w:right w:val="nil"/>
        <w:between w:val="nil"/>
      </w:pBdr>
      <w:tabs>
        <w:tab w:val="center" w:pos="4419"/>
        <w:tab w:val="right" w:pos="8838"/>
      </w:tabs>
      <w:jc w:val="right"/>
      <w:rPr>
        <w:rFonts w:ascii="Palatino Linotype" w:hAnsi="Palatino Linotype"/>
        <w:color w:val="000000"/>
        <w:sz w:val="22"/>
      </w:rPr>
    </w:pPr>
    <w:r w:rsidRPr="00B703DA">
      <w:rPr>
        <w:rFonts w:ascii="Palatino Linotype" w:hAnsi="Palatino Linotype"/>
        <w:color w:val="000000"/>
        <w:sz w:val="22"/>
      </w:rPr>
      <w:t xml:space="preserve">Página </w:t>
    </w:r>
    <w:r w:rsidRPr="00B703DA">
      <w:rPr>
        <w:rFonts w:ascii="Palatino Linotype" w:hAnsi="Palatino Linotype"/>
        <w:b/>
        <w:bCs/>
        <w:color w:val="000000"/>
        <w:sz w:val="22"/>
      </w:rPr>
      <w:fldChar w:fldCharType="begin"/>
    </w:r>
    <w:r w:rsidRPr="00B703DA">
      <w:rPr>
        <w:rFonts w:ascii="Palatino Linotype" w:hAnsi="Palatino Linotype"/>
        <w:b/>
        <w:bCs/>
        <w:color w:val="000000"/>
        <w:sz w:val="22"/>
      </w:rPr>
      <w:instrText>PAGE</w:instrText>
    </w:r>
    <w:r w:rsidRPr="00B703DA">
      <w:rPr>
        <w:rFonts w:ascii="Palatino Linotype" w:hAnsi="Palatino Linotype"/>
        <w:b/>
        <w:bCs/>
        <w:color w:val="000000"/>
        <w:sz w:val="22"/>
      </w:rPr>
      <w:fldChar w:fldCharType="separate"/>
    </w:r>
    <w:r w:rsidR="00FE7385">
      <w:rPr>
        <w:rFonts w:ascii="Palatino Linotype" w:hAnsi="Palatino Linotype"/>
        <w:b/>
        <w:bCs/>
        <w:noProof/>
        <w:color w:val="000000"/>
        <w:sz w:val="22"/>
      </w:rPr>
      <w:t>21</w:t>
    </w:r>
    <w:r w:rsidRPr="00B703DA">
      <w:rPr>
        <w:rFonts w:ascii="Palatino Linotype" w:hAnsi="Palatino Linotype"/>
        <w:b/>
        <w:bCs/>
        <w:color w:val="000000"/>
        <w:sz w:val="22"/>
      </w:rPr>
      <w:fldChar w:fldCharType="end"/>
    </w:r>
    <w:r w:rsidRPr="00B703DA">
      <w:rPr>
        <w:rFonts w:ascii="Palatino Linotype" w:hAnsi="Palatino Linotype"/>
        <w:color w:val="000000"/>
        <w:sz w:val="22"/>
      </w:rPr>
      <w:t xml:space="preserve"> de </w:t>
    </w:r>
    <w:r w:rsidRPr="00B703DA">
      <w:rPr>
        <w:rFonts w:ascii="Palatino Linotype" w:hAnsi="Palatino Linotype"/>
        <w:b/>
        <w:bCs/>
        <w:color w:val="000000"/>
        <w:sz w:val="22"/>
      </w:rPr>
      <w:fldChar w:fldCharType="begin"/>
    </w:r>
    <w:r w:rsidRPr="00B703DA">
      <w:rPr>
        <w:rFonts w:ascii="Palatino Linotype" w:hAnsi="Palatino Linotype"/>
        <w:b/>
        <w:bCs/>
        <w:color w:val="000000"/>
        <w:sz w:val="22"/>
      </w:rPr>
      <w:instrText>NUMPAGES</w:instrText>
    </w:r>
    <w:r w:rsidRPr="00B703DA">
      <w:rPr>
        <w:rFonts w:ascii="Palatino Linotype" w:hAnsi="Palatino Linotype"/>
        <w:b/>
        <w:bCs/>
        <w:color w:val="000000"/>
        <w:sz w:val="22"/>
      </w:rPr>
      <w:fldChar w:fldCharType="separate"/>
    </w:r>
    <w:r w:rsidR="00FE7385">
      <w:rPr>
        <w:rFonts w:ascii="Palatino Linotype" w:hAnsi="Palatino Linotype"/>
        <w:b/>
        <w:bCs/>
        <w:noProof/>
        <w:color w:val="000000"/>
        <w:sz w:val="22"/>
      </w:rPr>
      <w:t>67</w:t>
    </w:r>
    <w:r w:rsidRPr="00B703DA">
      <w:rPr>
        <w:rFonts w:ascii="Palatino Linotype" w:hAnsi="Palatino Linotype"/>
        <w:b/>
        <w:bCs/>
        <w:color w:val="000000"/>
        <w:sz w:val="22"/>
      </w:rPr>
      <w:fldChar w:fldCharType="end"/>
    </w:r>
  </w:p>
  <w:p w14:paraId="3399416F" w14:textId="77777777" w:rsidR="00A8075B" w:rsidRDefault="00A8075B">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837529" w14:textId="77777777" w:rsidR="00A8075B" w:rsidRPr="00B703DA" w:rsidRDefault="00F026F3">
    <w:pPr>
      <w:pBdr>
        <w:top w:val="nil"/>
        <w:left w:val="nil"/>
        <w:bottom w:val="nil"/>
        <w:right w:val="nil"/>
        <w:between w:val="nil"/>
      </w:pBdr>
      <w:tabs>
        <w:tab w:val="center" w:pos="4419"/>
        <w:tab w:val="right" w:pos="8838"/>
      </w:tabs>
      <w:jc w:val="right"/>
      <w:rPr>
        <w:rFonts w:ascii="Palatino Linotype" w:hAnsi="Palatino Linotype"/>
        <w:color w:val="000000"/>
        <w:sz w:val="22"/>
      </w:rPr>
    </w:pPr>
    <w:r w:rsidRPr="00B703DA">
      <w:rPr>
        <w:rFonts w:ascii="Palatino Linotype" w:hAnsi="Palatino Linotype"/>
        <w:color w:val="000000"/>
        <w:sz w:val="22"/>
      </w:rPr>
      <w:t xml:space="preserve">Página </w:t>
    </w:r>
    <w:r w:rsidRPr="00B703DA">
      <w:rPr>
        <w:rFonts w:ascii="Palatino Linotype" w:hAnsi="Palatino Linotype"/>
        <w:b/>
        <w:bCs/>
        <w:color w:val="000000"/>
        <w:sz w:val="22"/>
      </w:rPr>
      <w:fldChar w:fldCharType="begin"/>
    </w:r>
    <w:r w:rsidRPr="00B703DA">
      <w:rPr>
        <w:rFonts w:ascii="Palatino Linotype" w:hAnsi="Palatino Linotype"/>
        <w:b/>
        <w:bCs/>
        <w:color w:val="000000"/>
        <w:sz w:val="22"/>
      </w:rPr>
      <w:instrText>PAGE</w:instrText>
    </w:r>
    <w:r w:rsidRPr="00B703DA">
      <w:rPr>
        <w:rFonts w:ascii="Palatino Linotype" w:hAnsi="Palatino Linotype"/>
        <w:b/>
        <w:bCs/>
        <w:color w:val="000000"/>
        <w:sz w:val="22"/>
      </w:rPr>
      <w:fldChar w:fldCharType="separate"/>
    </w:r>
    <w:r w:rsidR="00FE7385">
      <w:rPr>
        <w:rFonts w:ascii="Palatino Linotype" w:hAnsi="Palatino Linotype"/>
        <w:b/>
        <w:bCs/>
        <w:noProof/>
        <w:color w:val="000000"/>
        <w:sz w:val="22"/>
      </w:rPr>
      <w:t>1</w:t>
    </w:r>
    <w:r w:rsidRPr="00B703DA">
      <w:rPr>
        <w:rFonts w:ascii="Palatino Linotype" w:hAnsi="Palatino Linotype"/>
        <w:b/>
        <w:bCs/>
        <w:color w:val="000000"/>
        <w:sz w:val="22"/>
      </w:rPr>
      <w:fldChar w:fldCharType="end"/>
    </w:r>
    <w:r w:rsidRPr="00B703DA">
      <w:rPr>
        <w:rFonts w:ascii="Palatino Linotype" w:hAnsi="Palatino Linotype"/>
        <w:color w:val="000000"/>
        <w:sz w:val="22"/>
      </w:rPr>
      <w:t xml:space="preserve"> de </w:t>
    </w:r>
    <w:r w:rsidRPr="00B703DA">
      <w:rPr>
        <w:rFonts w:ascii="Palatino Linotype" w:hAnsi="Palatino Linotype"/>
        <w:b/>
        <w:bCs/>
        <w:color w:val="000000"/>
        <w:sz w:val="22"/>
      </w:rPr>
      <w:fldChar w:fldCharType="begin"/>
    </w:r>
    <w:r w:rsidRPr="00B703DA">
      <w:rPr>
        <w:rFonts w:ascii="Palatino Linotype" w:hAnsi="Palatino Linotype"/>
        <w:b/>
        <w:bCs/>
        <w:color w:val="000000"/>
        <w:sz w:val="22"/>
      </w:rPr>
      <w:instrText>NUMPAGES</w:instrText>
    </w:r>
    <w:r w:rsidRPr="00B703DA">
      <w:rPr>
        <w:rFonts w:ascii="Palatino Linotype" w:hAnsi="Palatino Linotype"/>
        <w:b/>
        <w:bCs/>
        <w:color w:val="000000"/>
        <w:sz w:val="22"/>
      </w:rPr>
      <w:fldChar w:fldCharType="separate"/>
    </w:r>
    <w:r w:rsidR="00FE7385">
      <w:rPr>
        <w:rFonts w:ascii="Palatino Linotype" w:hAnsi="Palatino Linotype"/>
        <w:b/>
        <w:bCs/>
        <w:noProof/>
        <w:color w:val="000000"/>
        <w:sz w:val="22"/>
      </w:rPr>
      <w:t>67</w:t>
    </w:r>
    <w:r w:rsidRPr="00B703DA">
      <w:rPr>
        <w:rFonts w:ascii="Palatino Linotype" w:hAnsi="Palatino Linotype"/>
        <w:b/>
        <w:bCs/>
        <w:color w:val="000000"/>
        <w:sz w:val="22"/>
      </w:rPr>
      <w:fldChar w:fldCharType="end"/>
    </w:r>
  </w:p>
  <w:p w14:paraId="7C32607C" w14:textId="77777777" w:rsidR="00A8075B" w:rsidRDefault="00A8075B">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50CCE5" w14:textId="77777777" w:rsidR="00A205DE" w:rsidRDefault="00A205DE">
      <w:r>
        <w:separator/>
      </w:r>
    </w:p>
  </w:footnote>
  <w:footnote w:type="continuationSeparator" w:id="0">
    <w:p w14:paraId="6A877997" w14:textId="77777777" w:rsidR="00A205DE" w:rsidRDefault="00A205DE">
      <w:r>
        <w:continuationSeparator/>
      </w:r>
    </w:p>
  </w:footnote>
  <w:footnote w:id="1">
    <w:p w14:paraId="0B0CF884" w14:textId="77777777" w:rsidR="00A8075B" w:rsidRDefault="00F026F3">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Convención Americana sobre Derechos Humanos. Artículo 13.</w:t>
      </w:r>
    </w:p>
  </w:footnote>
  <w:footnote w:id="2">
    <w:p w14:paraId="0BA68B91" w14:textId="77777777" w:rsidR="00A8075B" w:rsidRDefault="00F026F3">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Constitución Política de los Estados Unidos Mexicanos. Artículo sexto, sección A, fracción I.</w:t>
      </w:r>
    </w:p>
  </w:footnote>
  <w:footnote w:id="3">
    <w:p w14:paraId="0F44E237" w14:textId="77777777" w:rsidR="00A8075B" w:rsidRDefault="00F026F3">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Corte Interamericana de Derechos Humanos. Caso Claude Reyes y otros vs. Chile. Sentencia de 19 de septiembre de 2006. Serie C. No. 151. Párr. 86.</w:t>
      </w:r>
    </w:p>
  </w:footnote>
  <w:footnote w:id="4">
    <w:p w14:paraId="60A715B8" w14:textId="77777777" w:rsidR="00A8075B" w:rsidRDefault="00F026F3">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Ibídem. Parr. 87.</w:t>
      </w:r>
    </w:p>
  </w:footnote>
  <w:footnote w:id="5">
    <w:p w14:paraId="04F92776" w14:textId="77777777" w:rsidR="00A8075B" w:rsidRDefault="00F026F3">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50, Ley de Transparencia y Acceso a la Información Pública del Estado de México y Municipios.</w:t>
      </w:r>
    </w:p>
  </w:footnote>
  <w:footnote w:id="6">
    <w:p w14:paraId="656B97C2" w14:textId="77777777" w:rsidR="00A8075B" w:rsidRDefault="00F026F3">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51, Ídem.</w:t>
      </w:r>
    </w:p>
  </w:footnote>
  <w:footnote w:id="7">
    <w:p w14:paraId="6BA9C8A9" w14:textId="77777777" w:rsidR="00A8075B" w:rsidRDefault="00F026F3">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58, Ley de Transparencia y Acceso a la Información Pública del Estado de México y Municipios.</w:t>
      </w:r>
    </w:p>
  </w:footnote>
  <w:footnote w:id="8">
    <w:p w14:paraId="6B83FDC4" w14:textId="77777777" w:rsidR="00A8075B" w:rsidRDefault="00F026F3">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59, Ídem.</w:t>
      </w:r>
    </w:p>
  </w:footnote>
  <w:footnote w:id="9">
    <w:p w14:paraId="41AB4A81" w14:textId="77777777" w:rsidR="00A8075B" w:rsidRDefault="00F026F3">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50, Ley de Transparencia y Acceso a la Información Pública del Estado de México y Municipios.</w:t>
      </w:r>
    </w:p>
  </w:footnote>
  <w:footnote w:id="10">
    <w:p w14:paraId="63560BE8" w14:textId="77777777" w:rsidR="00A8075B" w:rsidRDefault="00F026F3">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51, Ídem.</w:t>
      </w:r>
    </w:p>
  </w:footnote>
  <w:footnote w:id="11">
    <w:p w14:paraId="7713A356" w14:textId="77777777" w:rsidR="00A8075B" w:rsidRDefault="00F026F3">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58, Ley de Transparencia y Acceso a la Información Pública del Estado de México y Municipios.</w:t>
      </w:r>
    </w:p>
  </w:footnote>
  <w:footnote w:id="12">
    <w:p w14:paraId="476E1533" w14:textId="77777777" w:rsidR="00A8075B" w:rsidRDefault="00F026F3">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59, Ídem.</w:t>
      </w:r>
    </w:p>
  </w:footnote>
  <w:footnote w:id="13">
    <w:p w14:paraId="65302236" w14:textId="77777777" w:rsidR="00A8075B" w:rsidRDefault="00F026F3">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Convención Americana sobre Derechos Humanos. Artículo 13.</w:t>
      </w:r>
    </w:p>
  </w:footnote>
  <w:footnote w:id="14">
    <w:p w14:paraId="029D65E9" w14:textId="77777777" w:rsidR="00A8075B" w:rsidRDefault="00F026F3">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Constitución Política de los Estados Unidos Mexicanos. Artículo sexto, sección A, fracción I.</w:t>
      </w:r>
    </w:p>
  </w:footnote>
  <w:footnote w:id="15">
    <w:p w14:paraId="6B5B4B85" w14:textId="77777777" w:rsidR="00A8075B" w:rsidRDefault="00F026F3">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Corte Interamericana de Derechos Humanos. Caso Claude Reyes y otros vs. Chile. Sentencia de 19 de septiembre de 2006. Serie C. No. 151. Párr. 86.</w:t>
      </w:r>
    </w:p>
  </w:footnote>
  <w:footnote w:id="16">
    <w:p w14:paraId="286D3025" w14:textId="77777777" w:rsidR="00A8075B" w:rsidRDefault="00F026F3">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Ibídem. Parr. 87.</w:t>
      </w:r>
    </w:p>
  </w:footnote>
  <w:footnote w:id="17">
    <w:p w14:paraId="7FDCCB89" w14:textId="77777777" w:rsidR="00A8075B" w:rsidRDefault="00F026F3">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Ley de Transparencia y Acceso a la Información Pública del Estado de México y Municipios. Artículo 9. …</w:t>
      </w:r>
    </w:p>
    <w:p w14:paraId="54794DA4" w14:textId="77777777" w:rsidR="00A8075B" w:rsidRDefault="00F026F3">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II. Eficacia: Obligación del Instituto para tutelar, de manera efectiva, el derecho de acceso a la información;</w:t>
      </w:r>
    </w:p>
    <w:p w14:paraId="4CA4649E" w14:textId="77777777" w:rsidR="00A8075B" w:rsidRDefault="00F026F3">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192E1D" w14:textId="77777777" w:rsidR="00A8075B" w:rsidRDefault="00A205DE">
    <w:pPr>
      <w:pBdr>
        <w:top w:val="nil"/>
        <w:left w:val="nil"/>
        <w:bottom w:val="nil"/>
        <w:right w:val="nil"/>
        <w:between w:val="nil"/>
      </w:pBdr>
      <w:tabs>
        <w:tab w:val="center" w:pos="4419"/>
        <w:tab w:val="right" w:pos="8838"/>
      </w:tabs>
      <w:rPr>
        <w:color w:val="000000"/>
      </w:rPr>
    </w:pPr>
    <w:r>
      <w:rPr>
        <w:color w:val="000000"/>
      </w:rPr>
      <w:pict w14:anchorId="6F9CD5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589.8pt;height:768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632" w:type="dxa"/>
      <w:tblInd w:w="0" w:type="dxa"/>
      <w:tblLayout w:type="fixed"/>
      <w:tblLook w:val="0400" w:firstRow="0" w:lastRow="0" w:firstColumn="0" w:lastColumn="0" w:noHBand="0" w:noVBand="1"/>
    </w:tblPr>
    <w:tblGrid>
      <w:gridCol w:w="2268"/>
      <w:gridCol w:w="8364"/>
    </w:tblGrid>
    <w:tr w:rsidR="00A8075B" w14:paraId="186FB5B3" w14:textId="77777777" w:rsidTr="00B703DA">
      <w:trPr>
        <w:trHeight w:val="1435"/>
      </w:trPr>
      <w:tc>
        <w:tcPr>
          <w:tcW w:w="2268" w:type="dxa"/>
          <w:shd w:val="clear" w:color="auto" w:fill="auto"/>
        </w:tcPr>
        <w:p w14:paraId="5816E18C" w14:textId="77777777" w:rsidR="00A8075B" w:rsidRDefault="00A8075B">
          <w:pPr>
            <w:tabs>
              <w:tab w:val="right" w:pos="4273"/>
            </w:tabs>
            <w:rPr>
              <w:rFonts w:ascii="Garamond" w:eastAsia="Garamond" w:hAnsi="Garamond" w:cs="Garamond"/>
              <w:sz w:val="16"/>
              <w:szCs w:val="16"/>
            </w:rPr>
          </w:pPr>
        </w:p>
      </w:tc>
      <w:tc>
        <w:tcPr>
          <w:tcW w:w="8364" w:type="dxa"/>
          <w:shd w:val="clear" w:color="auto" w:fill="auto"/>
        </w:tcPr>
        <w:tbl>
          <w:tblPr>
            <w:tblStyle w:val="a1"/>
            <w:tblW w:w="8209" w:type="dxa"/>
            <w:tblInd w:w="40" w:type="dxa"/>
            <w:tblLayout w:type="fixed"/>
            <w:tblLook w:val="0400" w:firstRow="0" w:lastRow="0" w:firstColumn="0" w:lastColumn="0" w:noHBand="0" w:noVBand="1"/>
          </w:tblPr>
          <w:tblGrid>
            <w:gridCol w:w="3106"/>
            <w:gridCol w:w="5103"/>
          </w:tblGrid>
          <w:tr w:rsidR="00A8075B" w14:paraId="35500659" w14:textId="77777777" w:rsidTr="00B703DA">
            <w:trPr>
              <w:trHeight w:val="150"/>
            </w:trPr>
            <w:tc>
              <w:tcPr>
                <w:tcW w:w="3106" w:type="dxa"/>
                <w:shd w:val="clear" w:color="auto" w:fill="auto"/>
              </w:tcPr>
              <w:p w14:paraId="6B9273F4" w14:textId="77777777" w:rsidR="00A8075B" w:rsidRPr="00B703DA" w:rsidRDefault="00F026F3">
                <w:pPr>
                  <w:tabs>
                    <w:tab w:val="right" w:pos="8838"/>
                  </w:tabs>
                  <w:ind w:right="-105"/>
                  <w:rPr>
                    <w:rFonts w:ascii="Palatino Linotype" w:eastAsia="Palatino Linotype" w:hAnsi="Palatino Linotype" w:cs="Palatino Linotype"/>
                    <w:b/>
                    <w:bCs/>
                    <w:szCs w:val="22"/>
                  </w:rPr>
                </w:pPr>
                <w:r w:rsidRPr="00B703DA">
                  <w:rPr>
                    <w:rFonts w:ascii="Palatino Linotype" w:eastAsia="Palatino Linotype" w:hAnsi="Palatino Linotype" w:cs="Palatino Linotype"/>
                    <w:b/>
                    <w:bCs/>
                    <w:szCs w:val="22"/>
                  </w:rPr>
                  <w:t>Recurso de Revisión:</w:t>
                </w:r>
              </w:p>
            </w:tc>
            <w:tc>
              <w:tcPr>
                <w:tcW w:w="5103" w:type="dxa"/>
                <w:shd w:val="clear" w:color="auto" w:fill="auto"/>
              </w:tcPr>
              <w:p w14:paraId="6C773C45" w14:textId="77777777" w:rsidR="00A8075B" w:rsidRPr="00B703DA" w:rsidRDefault="00F026F3">
                <w:pPr>
                  <w:tabs>
                    <w:tab w:val="right" w:pos="8838"/>
                  </w:tabs>
                  <w:ind w:left="-108" w:right="-102"/>
                  <w:jc w:val="both"/>
                  <w:rPr>
                    <w:rFonts w:ascii="Palatino Linotype" w:eastAsia="Palatino Linotype" w:hAnsi="Palatino Linotype" w:cs="Palatino Linotype"/>
                    <w:szCs w:val="22"/>
                  </w:rPr>
                </w:pPr>
                <w:r w:rsidRPr="00B703DA">
                  <w:rPr>
                    <w:rFonts w:ascii="Palatino Linotype" w:eastAsia="Palatino Linotype" w:hAnsi="Palatino Linotype" w:cs="Palatino Linotype"/>
                    <w:szCs w:val="22"/>
                  </w:rPr>
                  <w:t>02963/INFOEM/IP/RR/2026 y Acumulado</w:t>
                </w:r>
              </w:p>
            </w:tc>
          </w:tr>
          <w:tr w:rsidR="00A8075B" w14:paraId="3F604F92" w14:textId="77777777" w:rsidTr="00B703DA">
            <w:trPr>
              <w:trHeight w:val="295"/>
            </w:trPr>
            <w:tc>
              <w:tcPr>
                <w:tcW w:w="3106" w:type="dxa"/>
                <w:shd w:val="clear" w:color="auto" w:fill="auto"/>
              </w:tcPr>
              <w:p w14:paraId="5A1051BB" w14:textId="77777777" w:rsidR="00A8075B" w:rsidRPr="00B703DA" w:rsidRDefault="00F026F3">
                <w:pPr>
                  <w:tabs>
                    <w:tab w:val="right" w:pos="8838"/>
                  </w:tabs>
                  <w:ind w:right="-105"/>
                  <w:rPr>
                    <w:rFonts w:ascii="Palatino Linotype" w:eastAsia="Palatino Linotype" w:hAnsi="Palatino Linotype" w:cs="Palatino Linotype"/>
                    <w:b/>
                    <w:bCs/>
                    <w:szCs w:val="22"/>
                  </w:rPr>
                </w:pPr>
                <w:r w:rsidRPr="00B703DA">
                  <w:rPr>
                    <w:rFonts w:ascii="Palatino Linotype" w:eastAsia="Palatino Linotype" w:hAnsi="Palatino Linotype" w:cs="Palatino Linotype"/>
                    <w:b/>
                    <w:bCs/>
                    <w:szCs w:val="22"/>
                  </w:rPr>
                  <w:t>Sujeto Obligado:</w:t>
                </w:r>
              </w:p>
            </w:tc>
            <w:tc>
              <w:tcPr>
                <w:tcW w:w="5103" w:type="dxa"/>
                <w:shd w:val="clear" w:color="auto" w:fill="auto"/>
              </w:tcPr>
              <w:p w14:paraId="3F1C6520" w14:textId="77777777" w:rsidR="00A8075B" w:rsidRPr="00B703DA" w:rsidRDefault="00F026F3">
                <w:pPr>
                  <w:tabs>
                    <w:tab w:val="left" w:pos="2834"/>
                    <w:tab w:val="right" w:pos="8838"/>
                  </w:tabs>
                  <w:ind w:left="-108" w:right="-102"/>
                  <w:jc w:val="both"/>
                  <w:rPr>
                    <w:rFonts w:ascii="Palatino Linotype" w:eastAsia="Palatino Linotype" w:hAnsi="Palatino Linotype" w:cs="Palatino Linotype"/>
                    <w:szCs w:val="22"/>
                  </w:rPr>
                </w:pPr>
                <w:r w:rsidRPr="00B703DA">
                  <w:rPr>
                    <w:rFonts w:ascii="Palatino Linotype" w:eastAsia="Palatino Linotype" w:hAnsi="Palatino Linotype" w:cs="Palatino Linotype"/>
                    <w:szCs w:val="22"/>
                  </w:rPr>
                  <w:t>Ayuntamiento de Calimaya</w:t>
                </w:r>
              </w:p>
            </w:tc>
          </w:tr>
          <w:tr w:rsidR="00A8075B" w14:paraId="715A40D8" w14:textId="77777777" w:rsidTr="00B703DA">
            <w:trPr>
              <w:trHeight w:val="295"/>
            </w:trPr>
            <w:tc>
              <w:tcPr>
                <w:tcW w:w="3106" w:type="dxa"/>
                <w:shd w:val="clear" w:color="auto" w:fill="auto"/>
              </w:tcPr>
              <w:p w14:paraId="6CD970CC" w14:textId="77777777" w:rsidR="00A8075B" w:rsidRPr="00B703DA" w:rsidRDefault="00F026F3">
                <w:pPr>
                  <w:tabs>
                    <w:tab w:val="right" w:pos="8838"/>
                  </w:tabs>
                  <w:ind w:right="-105"/>
                  <w:rPr>
                    <w:rFonts w:ascii="Palatino Linotype" w:eastAsia="Palatino Linotype" w:hAnsi="Palatino Linotype" w:cs="Palatino Linotype"/>
                    <w:b/>
                    <w:bCs/>
                    <w:szCs w:val="22"/>
                  </w:rPr>
                </w:pPr>
                <w:r w:rsidRPr="00B703DA">
                  <w:rPr>
                    <w:rFonts w:ascii="Palatino Linotype" w:eastAsia="Palatino Linotype" w:hAnsi="Palatino Linotype" w:cs="Palatino Linotype"/>
                    <w:b/>
                    <w:bCs/>
                    <w:szCs w:val="22"/>
                  </w:rPr>
                  <w:t>Comisionada ponente:</w:t>
                </w:r>
              </w:p>
            </w:tc>
            <w:tc>
              <w:tcPr>
                <w:tcW w:w="5103" w:type="dxa"/>
                <w:shd w:val="clear" w:color="auto" w:fill="auto"/>
              </w:tcPr>
              <w:p w14:paraId="6CC93D5D" w14:textId="77777777" w:rsidR="00A8075B" w:rsidRPr="00B703DA" w:rsidRDefault="00F026F3">
                <w:pPr>
                  <w:tabs>
                    <w:tab w:val="right" w:pos="8838"/>
                  </w:tabs>
                  <w:ind w:left="-108" w:right="171"/>
                  <w:jc w:val="both"/>
                  <w:rPr>
                    <w:rFonts w:ascii="Palatino Linotype" w:eastAsia="Palatino Linotype" w:hAnsi="Palatino Linotype" w:cs="Palatino Linotype"/>
                    <w:szCs w:val="22"/>
                  </w:rPr>
                </w:pPr>
                <w:r w:rsidRPr="00B703DA">
                  <w:rPr>
                    <w:rFonts w:ascii="Palatino Linotype" w:eastAsia="Palatino Linotype" w:hAnsi="Palatino Linotype" w:cs="Palatino Linotype"/>
                    <w:szCs w:val="22"/>
                  </w:rPr>
                  <w:t>María del Rosario Mejía Ayala</w:t>
                </w:r>
              </w:p>
              <w:p w14:paraId="7F441157" w14:textId="77777777" w:rsidR="00A8075B" w:rsidRPr="00B703DA" w:rsidRDefault="00A8075B">
                <w:pPr>
                  <w:tabs>
                    <w:tab w:val="right" w:pos="8838"/>
                  </w:tabs>
                  <w:ind w:left="-108" w:right="171"/>
                  <w:jc w:val="both"/>
                  <w:rPr>
                    <w:rFonts w:ascii="Palatino Linotype" w:eastAsia="Palatino Linotype" w:hAnsi="Palatino Linotype" w:cs="Palatino Linotype"/>
                    <w:b/>
                    <w:bCs/>
                    <w:szCs w:val="22"/>
                  </w:rPr>
                </w:pPr>
              </w:p>
            </w:tc>
          </w:tr>
        </w:tbl>
        <w:p w14:paraId="2E76A39E" w14:textId="77777777" w:rsidR="00A8075B" w:rsidRDefault="00A8075B">
          <w:pPr>
            <w:tabs>
              <w:tab w:val="right" w:pos="8838"/>
            </w:tabs>
            <w:ind w:left="-28"/>
            <w:jc w:val="both"/>
            <w:rPr>
              <w:rFonts w:ascii="Arial" w:eastAsia="Arial" w:hAnsi="Arial" w:cs="Arial"/>
              <w:b/>
              <w:bCs/>
              <w:sz w:val="22"/>
              <w:szCs w:val="22"/>
            </w:rPr>
          </w:pPr>
        </w:p>
      </w:tc>
    </w:tr>
  </w:tbl>
  <w:p w14:paraId="109A4A94" w14:textId="77777777" w:rsidR="00A8075B" w:rsidRDefault="00A205DE">
    <w:pPr>
      <w:pBdr>
        <w:top w:val="nil"/>
        <w:left w:val="nil"/>
        <w:bottom w:val="nil"/>
        <w:right w:val="nil"/>
        <w:between w:val="nil"/>
      </w:pBdr>
      <w:tabs>
        <w:tab w:val="center" w:pos="4419"/>
        <w:tab w:val="right" w:pos="8838"/>
      </w:tabs>
      <w:rPr>
        <w:color w:val="000000"/>
        <w:sz w:val="14"/>
        <w:szCs w:val="14"/>
      </w:rPr>
    </w:pPr>
    <w:r>
      <w:rPr>
        <w:color w:val="000000"/>
        <w:sz w:val="14"/>
        <w:szCs w:val="14"/>
      </w:rPr>
      <w:pict w14:anchorId="6EBAD4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68.8pt;margin-top:-120.5pt;width:589.8pt;height:768pt;z-index:-251659776;mso-position-horizontal:absolute;mso-position-horizontal-relative:margin;mso-position-vertical:absolute;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2"/>
      <w:tblW w:w="10490" w:type="dxa"/>
      <w:tblInd w:w="0" w:type="dxa"/>
      <w:tblLayout w:type="fixed"/>
      <w:tblLook w:val="0400" w:firstRow="0" w:lastRow="0" w:firstColumn="0" w:lastColumn="0" w:noHBand="0" w:noVBand="1"/>
    </w:tblPr>
    <w:tblGrid>
      <w:gridCol w:w="2268"/>
      <w:gridCol w:w="8222"/>
    </w:tblGrid>
    <w:tr w:rsidR="00A8075B" w14:paraId="146928FE" w14:textId="77777777" w:rsidTr="00B703DA">
      <w:trPr>
        <w:trHeight w:val="1435"/>
      </w:trPr>
      <w:tc>
        <w:tcPr>
          <w:tcW w:w="2268" w:type="dxa"/>
          <w:shd w:val="clear" w:color="auto" w:fill="auto"/>
        </w:tcPr>
        <w:p w14:paraId="4D549A2D" w14:textId="77777777" w:rsidR="00A8075B" w:rsidRDefault="00A8075B">
          <w:pPr>
            <w:tabs>
              <w:tab w:val="right" w:pos="4273"/>
            </w:tabs>
            <w:rPr>
              <w:rFonts w:ascii="Garamond" w:eastAsia="Garamond" w:hAnsi="Garamond" w:cs="Garamond"/>
              <w:sz w:val="22"/>
              <w:szCs w:val="22"/>
            </w:rPr>
          </w:pPr>
        </w:p>
      </w:tc>
      <w:tc>
        <w:tcPr>
          <w:tcW w:w="8222" w:type="dxa"/>
          <w:shd w:val="clear" w:color="auto" w:fill="auto"/>
        </w:tcPr>
        <w:tbl>
          <w:tblPr>
            <w:tblStyle w:val="a3"/>
            <w:tblW w:w="7797" w:type="dxa"/>
            <w:tblInd w:w="169" w:type="dxa"/>
            <w:tblLayout w:type="fixed"/>
            <w:tblLook w:val="0400" w:firstRow="0" w:lastRow="0" w:firstColumn="0" w:lastColumn="0" w:noHBand="0" w:noVBand="1"/>
          </w:tblPr>
          <w:tblGrid>
            <w:gridCol w:w="2822"/>
            <w:gridCol w:w="4975"/>
          </w:tblGrid>
          <w:tr w:rsidR="00A8075B" w14:paraId="1733F37B" w14:textId="77777777" w:rsidTr="00B703DA">
            <w:trPr>
              <w:trHeight w:val="144"/>
            </w:trPr>
            <w:tc>
              <w:tcPr>
                <w:tcW w:w="2822" w:type="dxa"/>
                <w:shd w:val="clear" w:color="auto" w:fill="auto"/>
              </w:tcPr>
              <w:p w14:paraId="6D262201" w14:textId="77777777" w:rsidR="00A8075B" w:rsidRPr="00B703DA" w:rsidRDefault="00F026F3" w:rsidP="00B703DA">
                <w:pPr>
                  <w:tabs>
                    <w:tab w:val="right" w:pos="8838"/>
                  </w:tabs>
                  <w:ind w:left="-264" w:right="-105" w:firstLine="195"/>
                  <w:rPr>
                    <w:rFonts w:ascii="Palatino Linotype" w:eastAsia="Palatino Linotype" w:hAnsi="Palatino Linotype" w:cs="Palatino Linotype"/>
                    <w:b/>
                    <w:bCs/>
                    <w:szCs w:val="22"/>
                  </w:rPr>
                </w:pPr>
                <w:r w:rsidRPr="00B703DA">
                  <w:rPr>
                    <w:rFonts w:ascii="Palatino Linotype" w:eastAsia="Palatino Linotype" w:hAnsi="Palatino Linotype" w:cs="Palatino Linotype"/>
                    <w:b/>
                    <w:bCs/>
                    <w:szCs w:val="22"/>
                  </w:rPr>
                  <w:t>Recurso de Revisión:</w:t>
                </w:r>
              </w:p>
            </w:tc>
            <w:tc>
              <w:tcPr>
                <w:tcW w:w="4975" w:type="dxa"/>
                <w:shd w:val="clear" w:color="auto" w:fill="auto"/>
              </w:tcPr>
              <w:p w14:paraId="6AF369EF" w14:textId="77777777" w:rsidR="00A8075B" w:rsidRPr="00B703DA" w:rsidRDefault="00F026F3" w:rsidP="00B703DA">
                <w:pPr>
                  <w:tabs>
                    <w:tab w:val="right" w:pos="8838"/>
                  </w:tabs>
                  <w:ind w:right="-105" w:firstLine="40"/>
                  <w:rPr>
                    <w:rFonts w:ascii="Palatino Linotype" w:eastAsia="Palatino Linotype" w:hAnsi="Palatino Linotype" w:cs="Palatino Linotype"/>
                    <w:b/>
                    <w:bCs/>
                    <w:szCs w:val="22"/>
                  </w:rPr>
                </w:pPr>
                <w:r w:rsidRPr="00B703DA">
                  <w:rPr>
                    <w:rFonts w:ascii="Palatino Linotype" w:eastAsia="Palatino Linotype" w:hAnsi="Palatino Linotype" w:cs="Palatino Linotype"/>
                    <w:b/>
                    <w:bCs/>
                    <w:szCs w:val="22"/>
                  </w:rPr>
                  <w:t>02963/INFOEM/IP/RR/2026 y Acumulado</w:t>
                </w:r>
              </w:p>
            </w:tc>
          </w:tr>
          <w:tr w:rsidR="00A8075B" w14:paraId="7C4F44BB" w14:textId="77777777" w:rsidTr="00B703DA">
            <w:trPr>
              <w:trHeight w:val="144"/>
            </w:trPr>
            <w:tc>
              <w:tcPr>
                <w:tcW w:w="2822" w:type="dxa"/>
                <w:shd w:val="clear" w:color="auto" w:fill="auto"/>
              </w:tcPr>
              <w:p w14:paraId="3F1080B0" w14:textId="77777777" w:rsidR="00A8075B" w:rsidRPr="00B703DA" w:rsidRDefault="00F026F3" w:rsidP="00B703DA">
                <w:pPr>
                  <w:tabs>
                    <w:tab w:val="right" w:pos="8838"/>
                  </w:tabs>
                  <w:ind w:left="-264" w:right="-105" w:firstLine="195"/>
                  <w:rPr>
                    <w:rFonts w:ascii="Palatino Linotype" w:eastAsia="Palatino Linotype" w:hAnsi="Palatino Linotype" w:cs="Palatino Linotype"/>
                    <w:b/>
                    <w:bCs/>
                    <w:szCs w:val="22"/>
                  </w:rPr>
                </w:pPr>
                <w:r w:rsidRPr="00B703DA">
                  <w:rPr>
                    <w:rFonts w:ascii="Palatino Linotype" w:eastAsia="Palatino Linotype" w:hAnsi="Palatino Linotype" w:cs="Palatino Linotype"/>
                    <w:b/>
                    <w:bCs/>
                    <w:szCs w:val="22"/>
                  </w:rPr>
                  <w:t>Recurrente:</w:t>
                </w:r>
              </w:p>
            </w:tc>
            <w:tc>
              <w:tcPr>
                <w:tcW w:w="4975" w:type="dxa"/>
                <w:shd w:val="clear" w:color="auto" w:fill="auto"/>
              </w:tcPr>
              <w:p w14:paraId="7725B2F4" w14:textId="15BFA95F" w:rsidR="00A8075B" w:rsidRPr="00B703DA" w:rsidRDefault="00FE7385" w:rsidP="00B703DA">
                <w:pPr>
                  <w:tabs>
                    <w:tab w:val="left" w:pos="3122"/>
                    <w:tab w:val="right" w:pos="8838"/>
                  </w:tabs>
                  <w:ind w:right="-105" w:firstLine="40"/>
                  <w:rPr>
                    <w:rFonts w:ascii="Palatino Linotype" w:eastAsia="Palatino Linotype" w:hAnsi="Palatino Linotype" w:cs="Palatino Linotype"/>
                    <w:b/>
                    <w:bCs/>
                    <w:szCs w:val="22"/>
                  </w:rPr>
                </w:pPr>
                <w:r>
                  <w:rPr>
                    <w:rFonts w:ascii="Palatino Linotype" w:eastAsia="Palatino Linotype" w:hAnsi="Palatino Linotype" w:cs="Palatino Linotype"/>
                    <w:b/>
                    <w:bCs/>
                    <w:szCs w:val="22"/>
                  </w:rPr>
                  <w:t>XXXX</w:t>
                </w:r>
              </w:p>
            </w:tc>
          </w:tr>
          <w:tr w:rsidR="00A8075B" w14:paraId="6B5CC658" w14:textId="77777777" w:rsidTr="00B703DA">
            <w:trPr>
              <w:trHeight w:val="283"/>
            </w:trPr>
            <w:tc>
              <w:tcPr>
                <w:tcW w:w="2822" w:type="dxa"/>
                <w:shd w:val="clear" w:color="auto" w:fill="auto"/>
              </w:tcPr>
              <w:p w14:paraId="080CB126" w14:textId="77777777" w:rsidR="00A8075B" w:rsidRPr="00B703DA" w:rsidRDefault="00F026F3" w:rsidP="00B703DA">
                <w:pPr>
                  <w:tabs>
                    <w:tab w:val="right" w:pos="8838"/>
                  </w:tabs>
                  <w:ind w:left="-264" w:right="-105" w:firstLine="195"/>
                  <w:rPr>
                    <w:rFonts w:ascii="Palatino Linotype" w:eastAsia="Palatino Linotype" w:hAnsi="Palatino Linotype" w:cs="Palatino Linotype"/>
                    <w:b/>
                    <w:bCs/>
                    <w:szCs w:val="22"/>
                  </w:rPr>
                </w:pPr>
                <w:r w:rsidRPr="00B703DA">
                  <w:rPr>
                    <w:rFonts w:ascii="Palatino Linotype" w:eastAsia="Palatino Linotype" w:hAnsi="Palatino Linotype" w:cs="Palatino Linotype"/>
                    <w:b/>
                    <w:bCs/>
                    <w:szCs w:val="22"/>
                  </w:rPr>
                  <w:t>Sujeto Obligado:</w:t>
                </w:r>
              </w:p>
            </w:tc>
            <w:tc>
              <w:tcPr>
                <w:tcW w:w="4975" w:type="dxa"/>
                <w:shd w:val="clear" w:color="auto" w:fill="auto"/>
              </w:tcPr>
              <w:p w14:paraId="69F4B1FA" w14:textId="77777777" w:rsidR="00A8075B" w:rsidRPr="00B703DA" w:rsidRDefault="00F026F3" w:rsidP="00B703DA">
                <w:pPr>
                  <w:tabs>
                    <w:tab w:val="left" w:pos="2834"/>
                    <w:tab w:val="right" w:pos="8838"/>
                  </w:tabs>
                  <w:ind w:right="-105" w:firstLine="40"/>
                  <w:rPr>
                    <w:rFonts w:ascii="Palatino Linotype" w:eastAsia="Palatino Linotype" w:hAnsi="Palatino Linotype" w:cs="Palatino Linotype"/>
                    <w:b/>
                    <w:bCs/>
                    <w:szCs w:val="22"/>
                  </w:rPr>
                </w:pPr>
                <w:r w:rsidRPr="00B703DA">
                  <w:rPr>
                    <w:rFonts w:ascii="Palatino Linotype" w:eastAsia="Palatino Linotype" w:hAnsi="Palatino Linotype" w:cs="Palatino Linotype"/>
                    <w:b/>
                    <w:bCs/>
                    <w:szCs w:val="22"/>
                  </w:rPr>
                  <w:t>Ayuntamiento de Calimaya</w:t>
                </w:r>
              </w:p>
            </w:tc>
          </w:tr>
          <w:tr w:rsidR="00A8075B" w14:paraId="696F3FEC" w14:textId="77777777" w:rsidTr="00B703DA">
            <w:trPr>
              <w:trHeight w:val="283"/>
            </w:trPr>
            <w:tc>
              <w:tcPr>
                <w:tcW w:w="2822" w:type="dxa"/>
                <w:shd w:val="clear" w:color="auto" w:fill="auto"/>
              </w:tcPr>
              <w:p w14:paraId="613207D7" w14:textId="77777777" w:rsidR="00A8075B" w:rsidRPr="00B703DA" w:rsidRDefault="00F026F3" w:rsidP="00B703DA">
                <w:pPr>
                  <w:tabs>
                    <w:tab w:val="right" w:pos="8838"/>
                  </w:tabs>
                  <w:ind w:left="-264" w:right="-105" w:firstLine="195"/>
                  <w:rPr>
                    <w:rFonts w:ascii="Palatino Linotype" w:eastAsia="Palatino Linotype" w:hAnsi="Palatino Linotype" w:cs="Palatino Linotype"/>
                    <w:b/>
                    <w:bCs/>
                    <w:szCs w:val="22"/>
                  </w:rPr>
                </w:pPr>
                <w:r w:rsidRPr="00B703DA">
                  <w:rPr>
                    <w:rFonts w:ascii="Palatino Linotype" w:eastAsia="Palatino Linotype" w:hAnsi="Palatino Linotype" w:cs="Palatino Linotype"/>
                    <w:b/>
                    <w:bCs/>
                    <w:szCs w:val="22"/>
                  </w:rPr>
                  <w:t>Comisionada ponente:</w:t>
                </w:r>
              </w:p>
            </w:tc>
            <w:tc>
              <w:tcPr>
                <w:tcW w:w="4975" w:type="dxa"/>
                <w:shd w:val="clear" w:color="auto" w:fill="auto"/>
              </w:tcPr>
              <w:p w14:paraId="5763B645" w14:textId="77777777" w:rsidR="00A8075B" w:rsidRPr="00B703DA" w:rsidRDefault="00F026F3" w:rsidP="00B703DA">
                <w:pPr>
                  <w:tabs>
                    <w:tab w:val="right" w:pos="8838"/>
                  </w:tabs>
                  <w:ind w:right="-105" w:firstLine="40"/>
                  <w:rPr>
                    <w:rFonts w:ascii="Palatino Linotype" w:eastAsia="Palatino Linotype" w:hAnsi="Palatino Linotype" w:cs="Palatino Linotype"/>
                    <w:b/>
                    <w:bCs/>
                    <w:szCs w:val="22"/>
                  </w:rPr>
                </w:pPr>
                <w:r w:rsidRPr="00B703DA">
                  <w:rPr>
                    <w:rFonts w:ascii="Palatino Linotype" w:eastAsia="Palatino Linotype" w:hAnsi="Palatino Linotype" w:cs="Palatino Linotype"/>
                    <w:b/>
                    <w:bCs/>
                    <w:szCs w:val="22"/>
                  </w:rPr>
                  <w:t>María del Rosario Mejía Ayala</w:t>
                </w:r>
              </w:p>
              <w:p w14:paraId="275455E0" w14:textId="77777777" w:rsidR="00A8075B" w:rsidRPr="00B703DA" w:rsidRDefault="00A8075B" w:rsidP="00B703DA">
                <w:pPr>
                  <w:tabs>
                    <w:tab w:val="right" w:pos="8838"/>
                  </w:tabs>
                  <w:ind w:right="-105" w:firstLine="40"/>
                  <w:rPr>
                    <w:rFonts w:ascii="Palatino Linotype" w:eastAsia="Palatino Linotype" w:hAnsi="Palatino Linotype" w:cs="Palatino Linotype"/>
                    <w:b/>
                    <w:bCs/>
                    <w:szCs w:val="22"/>
                  </w:rPr>
                </w:pPr>
              </w:p>
            </w:tc>
          </w:tr>
        </w:tbl>
        <w:p w14:paraId="6BF440DC" w14:textId="77777777" w:rsidR="00A8075B" w:rsidRDefault="00A8075B">
          <w:pPr>
            <w:tabs>
              <w:tab w:val="right" w:pos="8838"/>
            </w:tabs>
            <w:ind w:left="-28"/>
            <w:jc w:val="both"/>
            <w:rPr>
              <w:rFonts w:ascii="Arial" w:eastAsia="Arial" w:hAnsi="Arial" w:cs="Arial"/>
              <w:b/>
              <w:bCs/>
              <w:sz w:val="22"/>
              <w:szCs w:val="22"/>
            </w:rPr>
          </w:pPr>
        </w:p>
      </w:tc>
    </w:tr>
  </w:tbl>
  <w:p w14:paraId="21564F7F" w14:textId="77777777" w:rsidR="00A8075B" w:rsidRDefault="00A205DE">
    <w:pPr>
      <w:pBdr>
        <w:top w:val="nil"/>
        <w:left w:val="nil"/>
        <w:bottom w:val="nil"/>
        <w:right w:val="nil"/>
        <w:between w:val="nil"/>
      </w:pBdr>
      <w:tabs>
        <w:tab w:val="center" w:pos="4419"/>
        <w:tab w:val="right" w:pos="8838"/>
      </w:tabs>
      <w:rPr>
        <w:color w:val="000000"/>
        <w:sz w:val="2"/>
        <w:szCs w:val="2"/>
      </w:rPr>
    </w:pPr>
    <w:r>
      <w:rPr>
        <w:color w:val="000000"/>
        <w:sz w:val="2"/>
        <w:szCs w:val="2"/>
      </w:rPr>
      <w:pict w14:anchorId="106B9A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68.8pt;margin-top:-117.6pt;width:589.8pt;height:768pt;z-index:-251658752;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4350F"/>
    <w:multiLevelType w:val="multilevel"/>
    <w:tmpl w:val="8C58A28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113019A7"/>
    <w:multiLevelType w:val="multilevel"/>
    <w:tmpl w:val="A1BE6C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1C56F4D"/>
    <w:multiLevelType w:val="multilevel"/>
    <w:tmpl w:val="6CBE1EEA"/>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3" w15:restartNumberingAfterBreak="0">
    <w:nsid w:val="180B0241"/>
    <w:multiLevelType w:val="multilevel"/>
    <w:tmpl w:val="5BF402DA"/>
    <w:lvl w:ilvl="0">
      <w:start w:val="1"/>
      <w:numFmt w:val="upp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 w15:restartNumberingAfterBreak="0">
    <w:nsid w:val="258C1C8A"/>
    <w:multiLevelType w:val="hybridMultilevel"/>
    <w:tmpl w:val="7E3A1908"/>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5" w15:restartNumberingAfterBreak="0">
    <w:nsid w:val="25C40A64"/>
    <w:multiLevelType w:val="multilevel"/>
    <w:tmpl w:val="B8E47C2A"/>
    <w:lvl w:ilvl="0">
      <w:start w:val="1"/>
      <w:numFmt w:val="decimal"/>
      <w:lvlText w:val="%1."/>
      <w:lvlJc w:val="left"/>
      <w:pPr>
        <w:ind w:left="0" w:firstLine="0"/>
      </w:pPr>
      <w:rPr>
        <w:rFonts w:ascii="Palatino Linotype" w:eastAsia="Palatino Linotype" w:hAnsi="Palatino Linotype" w:cs="Palatino Linotype"/>
        <w:b/>
        <w:bCs/>
        <w:i w:val="0"/>
        <w:iCs w:val="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1F949AD"/>
    <w:multiLevelType w:val="multilevel"/>
    <w:tmpl w:val="530422C2"/>
    <w:lvl w:ilvl="0">
      <w:start w:val="1"/>
      <w:numFmt w:val="decimal"/>
      <w:lvlText w:val="%1."/>
      <w:lvlJc w:val="left"/>
      <w:pPr>
        <w:ind w:left="0" w:firstLine="0"/>
      </w:pPr>
      <w:rPr>
        <w:rFonts w:ascii="Palatino Linotype" w:eastAsia="Palatino Linotype" w:hAnsi="Palatino Linotype" w:cs="Palatino Linotype"/>
        <w:b/>
        <w:bCs/>
        <w:i w:val="0"/>
        <w:iCs w:val="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4317490"/>
    <w:multiLevelType w:val="hybridMultilevel"/>
    <w:tmpl w:val="FD30DC42"/>
    <w:lvl w:ilvl="0" w:tplc="92BE0B36">
      <w:start w:val="1"/>
      <w:numFmt w:val="decimal"/>
      <w:lvlText w:val="%1."/>
      <w:lvlJc w:val="left"/>
      <w:pPr>
        <w:ind w:left="4330" w:hanging="360"/>
      </w:pPr>
      <w:rPr>
        <w:rFonts w:ascii="Palatino Linotype" w:hAnsi="Palatino Linotype" w:hint="default"/>
        <w:b/>
        <w:i w:val="0"/>
        <w:color w:val="auto"/>
        <w:sz w:val="24"/>
      </w:rPr>
    </w:lvl>
    <w:lvl w:ilvl="1" w:tplc="689ED1C2">
      <w:start w:val="1"/>
      <w:numFmt w:val="upperRoman"/>
      <w:lvlText w:val="%2."/>
      <w:lvlJc w:val="left"/>
      <w:pPr>
        <w:ind w:left="1800" w:hanging="720"/>
      </w:pPr>
      <w:rPr>
        <w:rFonts w:ascii="Palatino Linotype" w:hAnsi="Palatino Linotype" w:hint="default"/>
        <w:b/>
        <w:color w:val="auto"/>
      </w:rPr>
    </w:lvl>
    <w:lvl w:ilvl="2" w:tplc="080A001B">
      <w:start w:val="1"/>
      <w:numFmt w:val="lowerRoman"/>
      <w:lvlText w:val="%3."/>
      <w:lvlJc w:val="right"/>
      <w:pPr>
        <w:ind w:left="2160" w:hanging="180"/>
      </w:pPr>
    </w:lvl>
    <w:lvl w:ilvl="3" w:tplc="080A0017">
      <w:start w:val="1"/>
      <w:numFmt w:val="lowerLetter"/>
      <w:lvlText w:val="%4)"/>
      <w:lvlJc w:val="left"/>
      <w:pPr>
        <w:ind w:left="2880" w:hanging="360"/>
      </w:pPr>
    </w:lvl>
    <w:lvl w:ilvl="4" w:tplc="080A0019">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C804CED"/>
    <w:multiLevelType w:val="multilevel"/>
    <w:tmpl w:val="CE24DEA8"/>
    <w:lvl w:ilvl="0">
      <w:start w:val="1"/>
      <w:numFmt w:val="decimal"/>
      <w:lvlText w:val="%1."/>
      <w:lvlJc w:val="left"/>
      <w:pPr>
        <w:ind w:left="0" w:firstLine="0"/>
      </w:pPr>
      <w:rPr>
        <w:rFonts w:ascii="Palatino Linotype" w:eastAsia="Palatino Linotype" w:hAnsi="Palatino Linotype" w:cs="Palatino Linotype"/>
        <w:b/>
        <w:bCs/>
        <w:i w:val="0"/>
        <w:iCs w:val="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03E46BA"/>
    <w:multiLevelType w:val="multilevel"/>
    <w:tmpl w:val="04F8F4F2"/>
    <w:lvl w:ilvl="0">
      <w:start w:val="1"/>
      <w:numFmt w:val="upperRoman"/>
      <w:lvlText w:val="%1."/>
      <w:lvlJc w:val="left"/>
      <w:pPr>
        <w:ind w:left="1430" w:hanging="72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10" w15:restartNumberingAfterBreak="0">
    <w:nsid w:val="4514658E"/>
    <w:multiLevelType w:val="multilevel"/>
    <w:tmpl w:val="A8D2132C"/>
    <w:lvl w:ilvl="0">
      <w:start w:val="1"/>
      <w:numFmt w:val="decimal"/>
      <w:lvlText w:val="%1."/>
      <w:lvlJc w:val="left"/>
      <w:pPr>
        <w:ind w:left="502"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9394EA6"/>
    <w:multiLevelType w:val="multilevel"/>
    <w:tmpl w:val="F39065B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7854376"/>
    <w:multiLevelType w:val="multilevel"/>
    <w:tmpl w:val="804E8F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5F5E6BD1"/>
    <w:multiLevelType w:val="multilevel"/>
    <w:tmpl w:val="0C80DEE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712B46B2"/>
    <w:multiLevelType w:val="hybridMultilevel"/>
    <w:tmpl w:val="DCEA7B3A"/>
    <w:lvl w:ilvl="0" w:tplc="080A0001">
      <w:start w:val="1"/>
      <w:numFmt w:val="bullet"/>
      <w:lvlText w:val=""/>
      <w:lvlJc w:val="left"/>
      <w:pPr>
        <w:ind w:left="720" w:hanging="360"/>
      </w:pPr>
      <w:rPr>
        <w:rFonts w:ascii="Symbol" w:hAnsi="Symbol" w:hint="default"/>
      </w:rPr>
    </w:lvl>
    <w:lvl w:ilvl="1" w:tplc="CD7EF6FE">
      <w:numFmt w:val="bullet"/>
      <w:lvlText w:val="•"/>
      <w:lvlJc w:val="left"/>
      <w:pPr>
        <w:ind w:left="1815" w:hanging="735"/>
      </w:pPr>
      <w:rPr>
        <w:rFonts w:ascii="Palatino Linotype" w:eastAsia="Palatino Linotype" w:hAnsi="Palatino Linotype" w:cs="Palatino Linotype"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754C29D8"/>
    <w:multiLevelType w:val="multilevel"/>
    <w:tmpl w:val="FB50D08A"/>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6" w15:restartNumberingAfterBreak="0">
    <w:nsid w:val="79B450E6"/>
    <w:multiLevelType w:val="multilevel"/>
    <w:tmpl w:val="C1E4FE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7B2A3DAD"/>
    <w:multiLevelType w:val="multilevel"/>
    <w:tmpl w:val="A7BC621C"/>
    <w:lvl w:ilvl="0">
      <w:start w:val="1"/>
      <w:numFmt w:val="upperRoman"/>
      <w:lvlText w:val="%1."/>
      <w:lvlJc w:val="left"/>
      <w:pPr>
        <w:ind w:left="1854" w:hanging="72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18" w15:restartNumberingAfterBreak="0">
    <w:nsid w:val="7D0867DE"/>
    <w:multiLevelType w:val="multilevel"/>
    <w:tmpl w:val="F6827828"/>
    <w:lvl w:ilvl="0">
      <w:start w:val="1"/>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rPr>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8"/>
  </w:num>
  <w:num w:numId="2">
    <w:abstractNumId w:val="2"/>
  </w:num>
  <w:num w:numId="3">
    <w:abstractNumId w:val="9"/>
  </w:num>
  <w:num w:numId="4">
    <w:abstractNumId w:val="8"/>
  </w:num>
  <w:num w:numId="5">
    <w:abstractNumId w:val="6"/>
  </w:num>
  <w:num w:numId="6">
    <w:abstractNumId w:val="16"/>
  </w:num>
  <w:num w:numId="7">
    <w:abstractNumId w:val="1"/>
  </w:num>
  <w:num w:numId="8">
    <w:abstractNumId w:val="11"/>
  </w:num>
  <w:num w:numId="9">
    <w:abstractNumId w:val="0"/>
  </w:num>
  <w:num w:numId="10">
    <w:abstractNumId w:val="12"/>
  </w:num>
  <w:num w:numId="11">
    <w:abstractNumId w:val="5"/>
  </w:num>
  <w:num w:numId="12">
    <w:abstractNumId w:val="15"/>
  </w:num>
  <w:num w:numId="13">
    <w:abstractNumId w:val="13"/>
  </w:num>
  <w:num w:numId="14">
    <w:abstractNumId w:val="17"/>
  </w:num>
  <w:num w:numId="15">
    <w:abstractNumId w:val="3"/>
  </w:num>
  <w:num w:numId="16">
    <w:abstractNumId w:val="10"/>
  </w:num>
  <w:num w:numId="17">
    <w:abstractNumId w:val="7"/>
  </w:num>
  <w:num w:numId="18">
    <w:abstractNumId w:val="4"/>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075B"/>
    <w:rsid w:val="00030E94"/>
    <w:rsid w:val="00030EB2"/>
    <w:rsid w:val="0003364C"/>
    <w:rsid w:val="001537BD"/>
    <w:rsid w:val="002D22AD"/>
    <w:rsid w:val="00323C8D"/>
    <w:rsid w:val="00346E01"/>
    <w:rsid w:val="003708C2"/>
    <w:rsid w:val="00833C4F"/>
    <w:rsid w:val="00A205DE"/>
    <w:rsid w:val="00A8075B"/>
    <w:rsid w:val="00AB1F63"/>
    <w:rsid w:val="00B703DA"/>
    <w:rsid w:val="00E326B4"/>
    <w:rsid w:val="00F026F3"/>
    <w:rsid w:val="00F6186A"/>
    <w:rsid w:val="00FE738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ABCF4FD"/>
  <w15:docId w15:val="{E1E9D98C-435D-48B1-A70D-D2C177A18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40"/>
      <w:outlineLvl w:val="2"/>
    </w:pPr>
    <w:rPr>
      <w:rFonts w:ascii="Calibri" w:eastAsia="Calibri" w:hAnsi="Calibri" w:cs="Calibri"/>
      <w:color w:val="1E4D7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AB1F63"/>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AB1F63"/>
  </w:style>
  <w:style w:type="paragraph" w:styleId="Piedepgina">
    <w:name w:val="footer"/>
    <w:basedOn w:val="Normal"/>
    <w:link w:val="PiedepginaCar"/>
    <w:uiPriority w:val="99"/>
    <w:unhideWhenUsed/>
    <w:rsid w:val="00E326B4"/>
    <w:pPr>
      <w:tabs>
        <w:tab w:val="center" w:pos="4419"/>
        <w:tab w:val="right" w:pos="8838"/>
      </w:tabs>
    </w:pPr>
  </w:style>
  <w:style w:type="character" w:customStyle="1" w:styleId="PiedepginaCar">
    <w:name w:val="Pie de página Car"/>
    <w:basedOn w:val="Fuentedeprrafopredeter"/>
    <w:link w:val="Piedepgina"/>
    <w:uiPriority w:val="99"/>
    <w:rsid w:val="00E326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imex.org.mx/saimex/solicitud/downloadAttach/2681752.page" TargetMode="External"/><Relationship Id="rId13" Type="http://schemas.openxmlformats.org/officeDocument/2006/relationships/hyperlink" Target="https://saimex.org.mx/saimex/solicitud/downloadAttach/2688034.page" TargetMode="External"/><Relationship Id="rId18" Type="http://schemas.openxmlformats.org/officeDocument/2006/relationships/hyperlink" Target="https://saimex.org.mx/saimex/solicitud/downloadAttach/2709625.page"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saimex.org.mx/saimex/solicitud/downloadAttach/2676258.page" TargetMode="External"/><Relationship Id="rId17" Type="http://schemas.openxmlformats.org/officeDocument/2006/relationships/image" Target="media/image1.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saimex.org.mx/saimex/solicitud/downloadAttach/2709352.pag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aimex.org.mx/saimex/solicitud/downloadAttach/2692069.page"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saimex.org.mx/saimex/solicitud/downloadAttach/2703941.page" TargetMode="External"/><Relationship Id="rId23" Type="http://schemas.openxmlformats.org/officeDocument/2006/relationships/header" Target="header3.xml"/><Relationship Id="rId10" Type="http://schemas.openxmlformats.org/officeDocument/2006/relationships/hyperlink" Target="https://saimex.org.mx/saimex/solicitud/downloadAttach/2686265.page" TargetMode="External"/><Relationship Id="rId19" Type="http://schemas.openxmlformats.org/officeDocument/2006/relationships/hyperlink" Target="https://consultas.curp.gob.mx/CurpSP/html/informacionecurpPS.html" TargetMode="External"/><Relationship Id="rId4" Type="http://schemas.openxmlformats.org/officeDocument/2006/relationships/settings" Target="settings.xml"/><Relationship Id="rId9" Type="http://schemas.openxmlformats.org/officeDocument/2006/relationships/hyperlink" Target="https://saimex.org.mx/saimex/solicitud/downloadAttach/2681777.page" TargetMode="External"/><Relationship Id="rId14" Type="http://schemas.openxmlformats.org/officeDocument/2006/relationships/hyperlink" Target="https://saimex.org.mx/saimex/solicitud/downloadAttach/2703336.page" TargetMode="External"/><Relationship Id="rId22"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T9wqK6DgpjMAJKaSM59z+eqAXQ==">CgMxLjAyDmgucXhsMTFtMmJ1YmZiMg5oLjFrNWJhZTh3OGloMDINaC5zOHgzdnNyNGJtdTIOaC41cDJkNmpiNHE1aG4yDmgud2hqY3hxeXJwY3o2Mg5oLmprODA5eTcwbGdnYTIOaC5saG92M2t4bHI2bXQyDmguZW11YXozajZ0Nm9zMg5oLnVzMHo3ZG5kajk4cDIOaC53ZWo3Y29wM2tuMnE4AHIhMVV5U0szeE1Oeld3emwybjRrYzI5c3ltbXFLOFd5ZFZS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67</Pages>
  <Words>17773</Words>
  <Characters>97756</Characters>
  <Application>Microsoft Office Word</Application>
  <DocSecurity>0</DocSecurity>
  <Lines>814</Lines>
  <Paragraphs>230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115299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Infoem600</dc:creator>
  <cp:lastModifiedBy>Cuenta Microsoft</cp:lastModifiedBy>
  <cp:revision>8</cp:revision>
  <cp:lastPrinted>2026-05-14T17:37:00Z</cp:lastPrinted>
  <dcterms:created xsi:type="dcterms:W3CDTF">2026-05-11T22:13:00Z</dcterms:created>
  <dcterms:modified xsi:type="dcterms:W3CDTF">2026-05-19T00:26:00Z</dcterms:modified>
</cp:coreProperties>
</file>