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DF1" w:rsidRPr="005F331F" w:rsidRDefault="009D3673" w:rsidP="00BE307F">
      <w:pPr>
        <w:tabs>
          <w:tab w:val="left" w:pos="3465"/>
        </w:tabs>
        <w:spacing w:line="360" w:lineRule="auto"/>
        <w:ind w:right="49"/>
        <w:jc w:val="both"/>
        <w:rPr>
          <w:rFonts w:ascii="Palatino Linotype" w:eastAsia="Palatino Linotype" w:hAnsi="Palatino Linotype" w:cs="Palatino Linotype"/>
        </w:rPr>
      </w:pPr>
      <w:r w:rsidRPr="005F331F">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w:t>
      </w:r>
      <w:r w:rsidR="0081462E" w:rsidRPr="005F331F">
        <w:rPr>
          <w:rFonts w:ascii="Palatino Linotype" w:eastAsia="Palatino Linotype" w:hAnsi="Palatino Linotype" w:cs="Palatino Linotype"/>
        </w:rPr>
        <w:t xml:space="preserve">tado de México; de fecha </w:t>
      </w:r>
      <w:r w:rsidR="00F85F58" w:rsidRPr="005F331F">
        <w:rPr>
          <w:rFonts w:ascii="Palatino Linotype" w:eastAsia="Palatino Linotype" w:hAnsi="Palatino Linotype" w:cs="Palatino Linotype"/>
        </w:rPr>
        <w:t>uno</w:t>
      </w:r>
      <w:r w:rsidR="004B5F96" w:rsidRPr="005F331F">
        <w:rPr>
          <w:rFonts w:ascii="Palatino Linotype" w:eastAsia="Palatino Linotype" w:hAnsi="Palatino Linotype" w:cs="Palatino Linotype"/>
        </w:rPr>
        <w:t xml:space="preserve"> </w:t>
      </w:r>
      <w:r w:rsidR="005F331F">
        <w:rPr>
          <w:rFonts w:ascii="Palatino Linotype" w:eastAsia="Palatino Linotype" w:hAnsi="Palatino Linotype" w:cs="Palatino Linotype"/>
        </w:rPr>
        <w:t xml:space="preserve">(01) </w:t>
      </w:r>
      <w:r w:rsidR="004B5F96" w:rsidRPr="005F331F">
        <w:rPr>
          <w:rFonts w:ascii="Palatino Linotype" w:eastAsia="Palatino Linotype" w:hAnsi="Palatino Linotype" w:cs="Palatino Linotype"/>
        </w:rPr>
        <w:t xml:space="preserve">de </w:t>
      </w:r>
      <w:r w:rsidR="00F85F58" w:rsidRPr="005F331F">
        <w:rPr>
          <w:rFonts w:ascii="Palatino Linotype" w:eastAsia="Palatino Linotype" w:hAnsi="Palatino Linotype" w:cs="Palatino Linotype"/>
        </w:rPr>
        <w:t>julio</w:t>
      </w:r>
      <w:r w:rsidR="007D013F" w:rsidRPr="005F331F">
        <w:rPr>
          <w:rFonts w:ascii="Palatino Linotype" w:eastAsia="Palatino Linotype" w:hAnsi="Palatino Linotype" w:cs="Palatino Linotype"/>
        </w:rPr>
        <w:t xml:space="preserve"> de dos mil veintiséis</w:t>
      </w:r>
      <w:r w:rsidRPr="005F331F">
        <w:rPr>
          <w:rFonts w:ascii="Palatino Linotype" w:eastAsia="Palatino Linotype" w:hAnsi="Palatino Linotype" w:cs="Palatino Linotype"/>
        </w:rPr>
        <w:t>.</w:t>
      </w:r>
    </w:p>
    <w:p w:rsidR="00B84DF1" w:rsidRPr="005F331F" w:rsidRDefault="00B84DF1" w:rsidP="00BE307F">
      <w:pPr>
        <w:tabs>
          <w:tab w:val="left" w:pos="3465"/>
        </w:tabs>
        <w:spacing w:line="360" w:lineRule="auto"/>
        <w:ind w:right="49"/>
        <w:jc w:val="both"/>
        <w:rPr>
          <w:rFonts w:ascii="Palatino Linotype" w:eastAsia="Palatino Linotype" w:hAnsi="Palatino Linotype" w:cs="Palatino Linotype"/>
        </w:rPr>
      </w:pPr>
    </w:p>
    <w:p w:rsidR="00B84DF1" w:rsidRPr="005F331F" w:rsidRDefault="009D3673" w:rsidP="00BE307F">
      <w:pPr>
        <w:spacing w:line="360" w:lineRule="auto"/>
        <w:ind w:right="49"/>
        <w:jc w:val="both"/>
        <w:rPr>
          <w:rFonts w:ascii="Palatino Linotype" w:eastAsia="Palatino Linotype" w:hAnsi="Palatino Linotype" w:cs="Palatino Linotype"/>
        </w:rPr>
      </w:pPr>
      <w:r w:rsidRPr="005F331F">
        <w:rPr>
          <w:rFonts w:ascii="Palatino Linotype" w:eastAsia="Palatino Linotype" w:hAnsi="Palatino Linotype" w:cs="Palatino Linotype"/>
          <w:b/>
        </w:rPr>
        <w:t xml:space="preserve">VISTAS </w:t>
      </w:r>
      <w:r w:rsidRPr="005F331F">
        <w:rPr>
          <w:rFonts w:ascii="Palatino Linotype" w:eastAsia="Palatino Linotype" w:hAnsi="Palatino Linotype" w:cs="Palatino Linotype"/>
        </w:rPr>
        <w:t xml:space="preserve">las constancias para resolver el Recurso de Revisión </w:t>
      </w:r>
      <w:r w:rsidR="00CB4274" w:rsidRPr="005F331F">
        <w:rPr>
          <w:rFonts w:ascii="Palatino Linotype" w:eastAsia="Palatino Linotype" w:hAnsi="Palatino Linotype" w:cs="Palatino Linotype"/>
          <w:b/>
        </w:rPr>
        <w:t>04898/INFOEM/IP/RR/2026</w:t>
      </w:r>
      <w:r w:rsidRPr="005F331F">
        <w:rPr>
          <w:rFonts w:ascii="Palatino Linotype" w:eastAsia="Palatino Linotype" w:hAnsi="Palatino Linotype" w:cs="Palatino Linotype"/>
          <w:b/>
        </w:rPr>
        <w:t>,</w:t>
      </w:r>
      <w:r w:rsidRPr="005F331F">
        <w:rPr>
          <w:rFonts w:ascii="Palatino Linotype" w:eastAsia="Palatino Linotype" w:hAnsi="Palatino Linotype" w:cs="Palatino Linotype"/>
        </w:rPr>
        <w:t xml:space="preserve"> presentado por </w:t>
      </w:r>
      <w:r w:rsidR="00FE7A07">
        <w:rPr>
          <w:rFonts w:ascii="Palatino Linotype" w:eastAsia="Palatino Linotype" w:hAnsi="Palatino Linotype" w:cs="Palatino Linotype"/>
          <w:b/>
        </w:rPr>
        <w:t>XXXX</w:t>
      </w:r>
      <w:r w:rsidRPr="005F331F">
        <w:rPr>
          <w:rFonts w:ascii="Palatino Linotype" w:eastAsia="Palatino Linotype" w:hAnsi="Palatino Linotype" w:cs="Palatino Linotype"/>
          <w:b/>
        </w:rPr>
        <w:t>,</w:t>
      </w:r>
      <w:r w:rsidRPr="005F331F">
        <w:rPr>
          <w:rFonts w:ascii="Palatino Linotype" w:eastAsia="Palatino Linotype" w:hAnsi="Palatino Linotype" w:cs="Palatino Linotype"/>
        </w:rPr>
        <w:t xml:space="preserve"> a quie</w:t>
      </w:r>
      <w:r w:rsidR="0064652D" w:rsidRPr="005F331F">
        <w:rPr>
          <w:rFonts w:ascii="Palatino Linotype" w:eastAsia="Palatino Linotype" w:hAnsi="Palatino Linotype" w:cs="Palatino Linotype"/>
        </w:rPr>
        <w:t xml:space="preserve">n en lo sucesivo se denominará </w:t>
      </w:r>
      <w:r w:rsidR="00CB4274" w:rsidRPr="005F331F">
        <w:rPr>
          <w:rFonts w:ascii="Palatino Linotype" w:eastAsia="Palatino Linotype" w:hAnsi="Palatino Linotype" w:cs="Palatino Linotype"/>
          <w:b/>
        </w:rPr>
        <w:t>EL RECURRENTE</w:t>
      </w:r>
      <w:r w:rsidRPr="005F331F">
        <w:rPr>
          <w:rFonts w:ascii="Palatino Linotype" w:eastAsia="Palatino Linotype" w:hAnsi="Palatino Linotype" w:cs="Palatino Linotype"/>
        </w:rPr>
        <w:t>, en contra</w:t>
      </w:r>
      <w:r w:rsidR="00EF2A28" w:rsidRPr="005F331F">
        <w:rPr>
          <w:rFonts w:ascii="Palatino Linotype" w:eastAsia="Palatino Linotype" w:hAnsi="Palatino Linotype" w:cs="Palatino Linotype"/>
        </w:rPr>
        <w:t xml:space="preserve"> de la respuesta otorgada a la Solicitud de I</w:t>
      </w:r>
      <w:r w:rsidRPr="005F331F">
        <w:rPr>
          <w:rFonts w:ascii="Palatino Linotype" w:eastAsia="Palatino Linotype" w:hAnsi="Palatino Linotype" w:cs="Palatino Linotype"/>
        </w:rPr>
        <w:t xml:space="preserve">nformación con número de folio </w:t>
      </w:r>
      <w:r w:rsidR="00CB4274" w:rsidRPr="005F331F">
        <w:rPr>
          <w:rFonts w:ascii="Palatino Linotype" w:eastAsia="Palatino Linotype" w:hAnsi="Palatino Linotype" w:cs="Palatino Linotype"/>
          <w:b/>
        </w:rPr>
        <w:t>00026/JOSERIN/IP/2026</w:t>
      </w:r>
      <w:r w:rsidRPr="005F331F">
        <w:rPr>
          <w:rFonts w:ascii="Palatino Linotype" w:eastAsia="Palatino Linotype" w:hAnsi="Palatino Linotype" w:cs="Palatino Linotype"/>
        </w:rPr>
        <w:t xml:space="preserve">, por parte del </w:t>
      </w:r>
      <w:r w:rsidR="00CB4274" w:rsidRPr="005F331F">
        <w:rPr>
          <w:rFonts w:ascii="Palatino Linotype" w:eastAsia="Palatino Linotype" w:hAnsi="Palatino Linotype" w:cs="Palatino Linotype"/>
          <w:b/>
        </w:rPr>
        <w:t>Ayuntamiento de San José del Rincón</w:t>
      </w:r>
      <w:r w:rsidRPr="005F331F">
        <w:rPr>
          <w:rFonts w:ascii="Palatino Linotype" w:eastAsia="Palatino Linotype" w:hAnsi="Palatino Linotype" w:cs="Palatino Linotype"/>
          <w:b/>
        </w:rPr>
        <w:t xml:space="preserve">, </w:t>
      </w:r>
      <w:r w:rsidRPr="005F331F">
        <w:rPr>
          <w:rFonts w:ascii="Palatino Linotype" w:eastAsia="Palatino Linotype" w:hAnsi="Palatino Linotype" w:cs="Palatino Linotype"/>
        </w:rPr>
        <w:t xml:space="preserve">en adelante </w:t>
      </w:r>
      <w:r w:rsidRPr="005F331F">
        <w:rPr>
          <w:rFonts w:ascii="Palatino Linotype" w:eastAsia="Palatino Linotype" w:hAnsi="Palatino Linotype" w:cs="Palatino Linotype"/>
          <w:b/>
        </w:rPr>
        <w:t>EL SUJETO OBLIGADO,</w:t>
      </w:r>
      <w:r w:rsidRPr="005F331F">
        <w:rPr>
          <w:rFonts w:ascii="Palatino Linotype" w:eastAsia="Palatino Linotype" w:hAnsi="Palatino Linotype" w:cs="Palatino Linotype"/>
        </w:rPr>
        <w:t xml:space="preserve"> se emite la presente </w:t>
      </w:r>
      <w:r w:rsidR="0081462E" w:rsidRPr="005F331F">
        <w:rPr>
          <w:rFonts w:ascii="Palatino Linotype" w:eastAsia="Palatino Linotype" w:hAnsi="Palatino Linotype" w:cs="Palatino Linotype"/>
        </w:rPr>
        <w:t>R</w:t>
      </w:r>
      <w:r w:rsidRPr="005F331F">
        <w:rPr>
          <w:rFonts w:ascii="Palatino Linotype" w:eastAsia="Palatino Linotype" w:hAnsi="Palatino Linotype" w:cs="Palatino Linotype"/>
        </w:rPr>
        <w:t>esolución con base en los siguientes:</w:t>
      </w:r>
    </w:p>
    <w:p w:rsidR="00B84DF1" w:rsidRPr="005F331F" w:rsidRDefault="00B84DF1" w:rsidP="00BE307F">
      <w:pPr>
        <w:spacing w:line="360" w:lineRule="auto"/>
        <w:ind w:right="49"/>
        <w:jc w:val="both"/>
        <w:rPr>
          <w:rFonts w:ascii="Palatino Linotype" w:eastAsia="Palatino Linotype" w:hAnsi="Palatino Linotype" w:cs="Palatino Linotype"/>
        </w:rPr>
      </w:pPr>
    </w:p>
    <w:p w:rsidR="00B84DF1" w:rsidRPr="005F331F" w:rsidRDefault="009D3673" w:rsidP="00BE307F">
      <w:pPr>
        <w:pStyle w:val="Ttulo1"/>
        <w:spacing w:before="0" w:line="360" w:lineRule="auto"/>
        <w:ind w:right="49"/>
        <w:jc w:val="center"/>
        <w:rPr>
          <w:rFonts w:ascii="Palatino Linotype" w:eastAsia="Palatino Linotype" w:hAnsi="Palatino Linotype" w:cs="Palatino Linotype"/>
          <w:b/>
          <w:color w:val="000000"/>
          <w:sz w:val="24"/>
          <w:szCs w:val="24"/>
        </w:rPr>
      </w:pPr>
      <w:bookmarkStart w:id="0" w:name="_heading=h.gjdgxs" w:colFirst="0" w:colLast="0"/>
      <w:bookmarkEnd w:id="0"/>
      <w:r w:rsidRPr="005F331F">
        <w:rPr>
          <w:rFonts w:ascii="Palatino Linotype" w:eastAsia="Palatino Linotype" w:hAnsi="Palatino Linotype" w:cs="Palatino Linotype"/>
          <w:b/>
          <w:color w:val="000000"/>
          <w:sz w:val="24"/>
          <w:szCs w:val="24"/>
        </w:rPr>
        <w:t>A N T E C E D E N T E S</w:t>
      </w:r>
    </w:p>
    <w:p w:rsidR="00B84DF1" w:rsidRPr="005F331F" w:rsidRDefault="00B84DF1" w:rsidP="00BE307F">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rsidR="00B84DF1" w:rsidRPr="005F331F" w:rsidRDefault="009D3673" w:rsidP="00BE307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color w:val="000000"/>
        </w:rPr>
        <w:t>El día</w:t>
      </w:r>
      <w:r w:rsidRPr="005F331F">
        <w:rPr>
          <w:rFonts w:ascii="Palatino Linotype" w:eastAsia="Palatino Linotype" w:hAnsi="Palatino Linotype" w:cs="Palatino Linotype"/>
          <w:b/>
          <w:color w:val="000000"/>
        </w:rPr>
        <w:t xml:space="preserve"> </w:t>
      </w:r>
      <w:r w:rsidR="00CB4274" w:rsidRPr="005F331F">
        <w:rPr>
          <w:rFonts w:ascii="Palatino Linotype" w:eastAsia="Palatino Linotype" w:hAnsi="Palatino Linotype" w:cs="Palatino Linotype"/>
          <w:b/>
          <w:color w:val="000000"/>
        </w:rPr>
        <w:t>diez</w:t>
      </w:r>
      <w:r w:rsidR="006F1804" w:rsidRPr="005F331F">
        <w:rPr>
          <w:rFonts w:ascii="Palatino Linotype" w:eastAsia="Palatino Linotype" w:hAnsi="Palatino Linotype" w:cs="Palatino Linotype"/>
          <w:b/>
          <w:color w:val="000000"/>
        </w:rPr>
        <w:t xml:space="preserve"> de </w:t>
      </w:r>
      <w:r w:rsidR="00CB4274" w:rsidRPr="005F331F">
        <w:rPr>
          <w:rFonts w:ascii="Palatino Linotype" w:eastAsia="Palatino Linotype" w:hAnsi="Palatino Linotype" w:cs="Palatino Linotype"/>
          <w:b/>
          <w:color w:val="000000"/>
        </w:rPr>
        <w:t>abril</w:t>
      </w:r>
      <w:r w:rsidRPr="005F331F">
        <w:rPr>
          <w:rFonts w:ascii="Palatino Linotype" w:eastAsia="Palatino Linotype" w:hAnsi="Palatino Linotype" w:cs="Palatino Linotype"/>
          <w:b/>
          <w:color w:val="000000"/>
        </w:rPr>
        <w:t xml:space="preserve"> dos mil </w:t>
      </w:r>
      <w:r w:rsidR="006F1804" w:rsidRPr="005F331F">
        <w:rPr>
          <w:rFonts w:ascii="Palatino Linotype" w:eastAsia="Palatino Linotype" w:hAnsi="Palatino Linotype" w:cs="Palatino Linotype"/>
          <w:b/>
          <w:color w:val="000000"/>
        </w:rPr>
        <w:t>veintiséis</w:t>
      </w:r>
      <w:r w:rsidRPr="005F331F">
        <w:rPr>
          <w:rFonts w:ascii="Palatino Linotype" w:eastAsia="Palatino Linotype" w:hAnsi="Palatino Linotype" w:cs="Palatino Linotype"/>
          <w:color w:val="000000"/>
        </w:rPr>
        <w:t>,</w:t>
      </w:r>
      <w:r w:rsidRPr="005F331F">
        <w:rPr>
          <w:rFonts w:ascii="Palatino Linotype" w:eastAsia="Palatino Linotype" w:hAnsi="Palatino Linotype" w:cs="Palatino Linotype"/>
          <w:b/>
          <w:color w:val="000000"/>
        </w:rPr>
        <w:t xml:space="preserve"> </w:t>
      </w:r>
      <w:r w:rsidRPr="005F331F">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rsidR="00B84DF1" w:rsidRPr="005F331F" w:rsidRDefault="00B84DF1" w:rsidP="00BE307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5F331F" w:rsidRDefault="009D3673" w:rsidP="00BE307F">
      <w:pPr>
        <w:pBdr>
          <w:top w:val="nil"/>
          <w:left w:val="nil"/>
          <w:bottom w:val="nil"/>
          <w:right w:val="nil"/>
          <w:between w:val="nil"/>
        </w:pBdr>
        <w:spacing w:line="360" w:lineRule="auto"/>
        <w:ind w:left="425" w:right="474"/>
        <w:jc w:val="both"/>
        <w:rPr>
          <w:rFonts w:ascii="Palatino Linotype" w:eastAsia="Palatino Linotype" w:hAnsi="Palatino Linotype" w:cs="Palatino Linotype"/>
          <w:i/>
          <w:color w:val="000000"/>
        </w:rPr>
      </w:pPr>
      <w:r w:rsidRPr="005F331F">
        <w:rPr>
          <w:rFonts w:ascii="Palatino Linotype" w:eastAsia="Palatino Linotype" w:hAnsi="Palatino Linotype" w:cs="Palatino Linotype"/>
          <w:i/>
          <w:color w:val="000000"/>
        </w:rPr>
        <w:t>“</w:t>
      </w:r>
      <w:r w:rsidR="00CB4274" w:rsidRPr="005F331F">
        <w:rPr>
          <w:rFonts w:ascii="Palatino Linotype" w:eastAsia="Palatino Linotype" w:hAnsi="Palatino Linotype" w:cs="Palatino Linotype"/>
          <w:i/>
        </w:rPr>
        <w:t xml:space="preserve">1. Proporcione el Curriculum del regidor Cristian Manuel Duran Velasco; 2. Proporcione sus recibos de nomina del ejercicio 2025 a la fecha del regidor Cristian Manuel Duran Velasco; 3. Plantilla de personal a cargo del regidor, señale si dentro de la plantilla del personal del ayuntamiento se encuentra adscritos familiares consanguíneos o políticos del regidor (hermana, esposa, cuñado, madre), de ser el caso, proporcione sus curriculums, y la normatividad que les permite hacer esas contrataciones sin llegar a aplicar el nepotismo; 4. Proporcione las pólizas contables del pago de nomina del ejercicio 2025 a la fecha, con soporte </w:t>
      </w:r>
      <w:r w:rsidR="00CB4274" w:rsidRPr="005F331F">
        <w:rPr>
          <w:rFonts w:ascii="Palatino Linotype" w:eastAsia="Palatino Linotype" w:hAnsi="Palatino Linotype" w:cs="Palatino Linotype"/>
          <w:i/>
        </w:rPr>
        <w:lastRenderedPageBreak/>
        <w:t>documental, que integre las dispersiones bancarias a cada servidor publico de todos los servidores públicos del ayuntamiento, donde incluya la del regidor y su personal; 5. Proporcione todas las pólizas contables con soporte documental de los gastos erogados por el regidor, durante el ejercicio 2025 a la fecha; 6. Proporcione evidencia de los apoyos entregados por el regidor a comunidades y beneficiarios, que fueron entregados por el regidor, así como los documentos que acrediten su entrega y evitar el desvió de recursos favoreciendo a sus familiares.</w:t>
      </w:r>
      <w:r w:rsidRPr="005F331F">
        <w:rPr>
          <w:rFonts w:ascii="Palatino Linotype" w:eastAsia="Palatino Linotype" w:hAnsi="Palatino Linotype" w:cs="Palatino Linotype"/>
          <w:i/>
          <w:color w:val="000000"/>
        </w:rPr>
        <w:t>”</w:t>
      </w:r>
    </w:p>
    <w:p w:rsidR="006F1804" w:rsidRPr="005F331F" w:rsidRDefault="006F1804" w:rsidP="00BE307F">
      <w:pPr>
        <w:pBdr>
          <w:top w:val="nil"/>
          <w:left w:val="nil"/>
          <w:bottom w:val="nil"/>
          <w:right w:val="nil"/>
          <w:between w:val="nil"/>
        </w:pBdr>
        <w:spacing w:line="360" w:lineRule="auto"/>
        <w:ind w:left="425" w:right="474"/>
        <w:jc w:val="both"/>
        <w:rPr>
          <w:rFonts w:ascii="Palatino Linotype" w:eastAsia="Palatino Linotype" w:hAnsi="Palatino Linotype" w:cs="Palatino Linotype"/>
          <w:i/>
          <w:color w:val="000000"/>
        </w:rPr>
      </w:pPr>
    </w:p>
    <w:p w:rsidR="00B84DF1" w:rsidRPr="005F331F" w:rsidRDefault="009D3673" w:rsidP="00BE307F">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color w:val="000000"/>
        </w:rPr>
        <w:t xml:space="preserve">Se eligió como modalidad de entrega de la información: </w:t>
      </w:r>
      <w:r w:rsidR="00CB1566" w:rsidRPr="005F331F">
        <w:rPr>
          <w:rFonts w:ascii="Palatino Linotype" w:eastAsia="Palatino Linotype" w:hAnsi="Palatino Linotype" w:cs="Palatino Linotype"/>
          <w:b/>
          <w:color w:val="000000"/>
        </w:rPr>
        <w:t>a través de SAIMEX</w:t>
      </w:r>
    </w:p>
    <w:p w:rsidR="00FA5405" w:rsidRPr="005F331F" w:rsidRDefault="00FA5405" w:rsidP="00BE307F">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rsidR="003244F7" w:rsidRPr="005F331F" w:rsidRDefault="009D3673" w:rsidP="00BE307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rPr>
      </w:pPr>
      <w:r w:rsidRPr="005F331F">
        <w:rPr>
          <w:rFonts w:ascii="Palatino Linotype" w:eastAsia="Palatino Linotype" w:hAnsi="Palatino Linotype" w:cs="Palatino Linotype"/>
          <w:color w:val="000000"/>
        </w:rPr>
        <w:t xml:space="preserve">El </w:t>
      </w:r>
      <w:r w:rsidR="00CB4274" w:rsidRPr="005F331F">
        <w:rPr>
          <w:rFonts w:ascii="Palatino Linotype" w:eastAsia="Palatino Linotype" w:hAnsi="Palatino Linotype" w:cs="Palatino Linotype"/>
          <w:b/>
          <w:color w:val="000000"/>
        </w:rPr>
        <w:t>treinta de abril</w:t>
      </w:r>
      <w:r w:rsidR="009F6E27" w:rsidRPr="005F331F">
        <w:rPr>
          <w:rFonts w:ascii="Palatino Linotype" w:eastAsia="Palatino Linotype" w:hAnsi="Palatino Linotype" w:cs="Palatino Linotype"/>
          <w:b/>
          <w:color w:val="000000"/>
        </w:rPr>
        <w:t xml:space="preserve"> de</w:t>
      </w:r>
      <w:r w:rsidR="00BE415E" w:rsidRPr="005F331F">
        <w:rPr>
          <w:rFonts w:ascii="Palatino Linotype" w:eastAsia="Palatino Linotype" w:hAnsi="Palatino Linotype" w:cs="Palatino Linotype"/>
          <w:b/>
          <w:color w:val="000000"/>
        </w:rPr>
        <w:t xml:space="preserve"> </w:t>
      </w:r>
      <w:r w:rsidR="00654047" w:rsidRPr="005F331F">
        <w:rPr>
          <w:rFonts w:ascii="Palatino Linotype" w:eastAsia="Palatino Linotype" w:hAnsi="Palatino Linotype" w:cs="Palatino Linotype"/>
          <w:b/>
          <w:color w:val="000000"/>
        </w:rPr>
        <w:t xml:space="preserve">dos mil </w:t>
      </w:r>
      <w:r w:rsidR="00F83745" w:rsidRPr="005F331F">
        <w:rPr>
          <w:rFonts w:ascii="Palatino Linotype" w:eastAsia="Palatino Linotype" w:hAnsi="Palatino Linotype" w:cs="Palatino Linotype"/>
          <w:b/>
          <w:color w:val="000000"/>
        </w:rPr>
        <w:t>veintiséis</w:t>
      </w:r>
      <w:r w:rsidRPr="005F331F">
        <w:rPr>
          <w:rFonts w:ascii="Palatino Linotype" w:eastAsia="Palatino Linotype" w:hAnsi="Palatino Linotype" w:cs="Palatino Linotype"/>
          <w:color w:val="000000"/>
        </w:rPr>
        <w:t xml:space="preserve">, </w:t>
      </w:r>
      <w:r w:rsidR="00CB1566" w:rsidRPr="005F331F">
        <w:rPr>
          <w:rFonts w:ascii="Palatino Linotype" w:eastAsia="Palatino Linotype" w:hAnsi="Palatino Linotype" w:cs="Palatino Linotype"/>
        </w:rPr>
        <w:t xml:space="preserve">el </w:t>
      </w:r>
      <w:r w:rsidR="0064652D" w:rsidRPr="005F331F">
        <w:rPr>
          <w:rFonts w:ascii="Palatino Linotype" w:eastAsia="Palatino Linotype" w:hAnsi="Palatino Linotype" w:cs="Palatino Linotype"/>
          <w:b/>
        </w:rPr>
        <w:t>SUJETO OBLIGADO</w:t>
      </w:r>
      <w:r w:rsidR="00CB1566" w:rsidRPr="005F331F">
        <w:rPr>
          <w:rFonts w:ascii="Palatino Linotype" w:eastAsia="Palatino Linotype" w:hAnsi="Palatino Linotype" w:cs="Palatino Linotype"/>
          <w:b/>
        </w:rPr>
        <w:t xml:space="preserve"> </w:t>
      </w:r>
      <w:r w:rsidR="001D7945" w:rsidRPr="005F331F">
        <w:rPr>
          <w:rFonts w:ascii="Palatino Linotype" w:eastAsia="Palatino Linotype" w:hAnsi="Palatino Linotype" w:cs="Palatino Linotype"/>
        </w:rPr>
        <w:t>dio</w:t>
      </w:r>
      <w:r w:rsidR="00CB1566" w:rsidRPr="005F331F">
        <w:rPr>
          <w:rFonts w:ascii="Palatino Linotype" w:eastAsia="Palatino Linotype" w:hAnsi="Palatino Linotype" w:cs="Palatino Linotype"/>
        </w:rPr>
        <w:t xml:space="preserve"> respuesta a la </w:t>
      </w:r>
      <w:r w:rsidR="00CB1566" w:rsidRPr="005F331F">
        <w:rPr>
          <w:rFonts w:ascii="Palatino Linotype" w:eastAsia="Palatino Linotype" w:hAnsi="Palatino Linotype" w:cs="Palatino Linotype"/>
          <w:color w:val="000000"/>
        </w:rPr>
        <w:t>solicitud</w:t>
      </w:r>
      <w:r w:rsidR="00CB1566" w:rsidRPr="005F331F">
        <w:rPr>
          <w:rFonts w:ascii="Palatino Linotype" w:eastAsia="Palatino Linotype" w:hAnsi="Palatino Linotype" w:cs="Palatino Linotype"/>
        </w:rPr>
        <w:t xml:space="preserve"> de acceso a la información a través de SAIMEX, </w:t>
      </w:r>
      <w:r w:rsidR="008940A5" w:rsidRPr="005F331F">
        <w:rPr>
          <w:rFonts w:ascii="Palatino Linotype" w:eastAsia="Palatino Linotype" w:hAnsi="Palatino Linotype" w:cs="Palatino Linotype"/>
        </w:rPr>
        <w:t xml:space="preserve">mediante </w:t>
      </w:r>
      <w:r w:rsidR="00CB4274" w:rsidRPr="005F331F">
        <w:rPr>
          <w:rFonts w:ascii="Palatino Linotype" w:eastAsia="Palatino Linotype" w:hAnsi="Palatino Linotype" w:cs="Palatino Linotype"/>
        </w:rPr>
        <w:t>diversos</w:t>
      </w:r>
      <w:r w:rsidR="008940A5" w:rsidRPr="005F331F">
        <w:rPr>
          <w:rFonts w:ascii="Palatino Linotype" w:eastAsia="Palatino Linotype" w:hAnsi="Palatino Linotype" w:cs="Palatino Linotype"/>
        </w:rPr>
        <w:t xml:space="preserve"> archivo</w:t>
      </w:r>
      <w:r w:rsidR="00CB4274" w:rsidRPr="005F331F">
        <w:rPr>
          <w:rFonts w:ascii="Palatino Linotype" w:eastAsia="Palatino Linotype" w:hAnsi="Palatino Linotype" w:cs="Palatino Linotype"/>
        </w:rPr>
        <w:t>s</w:t>
      </w:r>
      <w:r w:rsidR="003244F7" w:rsidRPr="005F331F">
        <w:rPr>
          <w:rFonts w:ascii="Palatino Linotype" w:eastAsia="Palatino Linotype" w:hAnsi="Palatino Linotype" w:cs="Palatino Linotype"/>
        </w:rPr>
        <w:t xml:space="preserve"> electrónico</w:t>
      </w:r>
      <w:r w:rsidR="00CB4274" w:rsidRPr="005F331F">
        <w:rPr>
          <w:rFonts w:ascii="Palatino Linotype" w:eastAsia="Palatino Linotype" w:hAnsi="Palatino Linotype" w:cs="Palatino Linotype"/>
        </w:rPr>
        <w:t>s</w:t>
      </w:r>
      <w:r w:rsidR="008940A5" w:rsidRPr="005F331F">
        <w:rPr>
          <w:rFonts w:ascii="Palatino Linotype" w:eastAsia="Palatino Linotype" w:hAnsi="Palatino Linotype" w:cs="Palatino Linotype"/>
        </w:rPr>
        <w:t xml:space="preserve"> denominado</w:t>
      </w:r>
      <w:r w:rsidR="00CB4274" w:rsidRPr="005F331F">
        <w:rPr>
          <w:rFonts w:ascii="Palatino Linotype" w:eastAsia="Palatino Linotype" w:hAnsi="Palatino Linotype" w:cs="Palatino Linotype"/>
        </w:rPr>
        <w:t>s</w:t>
      </w:r>
      <w:r w:rsidR="001D7945" w:rsidRPr="005F331F">
        <w:rPr>
          <w:rFonts w:ascii="Palatino Linotype" w:eastAsia="Palatino Linotype" w:hAnsi="Palatino Linotype" w:cs="Palatino Linotype"/>
        </w:rPr>
        <w:t xml:space="preserve"> </w:t>
      </w:r>
      <w:r w:rsidR="00CB4274" w:rsidRPr="005F331F">
        <w:rPr>
          <w:rFonts w:ascii="Palatino Linotype" w:eastAsia="Palatino Linotype" w:hAnsi="Palatino Linotype" w:cs="Palatino Linotype"/>
          <w:b/>
          <w:i/>
        </w:rPr>
        <w:t xml:space="preserve">00026-JOSERIN-IP-2026-01.pdf, 00026-JOSERIN-IP-2026-02.pdf, 00026-JOSERIN-IP-2026.pdf, 00026JOSERIN.pdf </w:t>
      </w:r>
      <w:r w:rsidR="00CB4274" w:rsidRPr="005F331F">
        <w:rPr>
          <w:rFonts w:ascii="Palatino Linotype" w:eastAsia="Palatino Linotype" w:hAnsi="Palatino Linotype" w:cs="Palatino Linotype"/>
        </w:rPr>
        <w:t>y</w:t>
      </w:r>
      <w:r w:rsidR="00CB4274" w:rsidRPr="005F331F">
        <w:rPr>
          <w:rFonts w:ascii="Palatino Linotype" w:eastAsia="Palatino Linotype" w:hAnsi="Palatino Linotype" w:cs="Palatino Linotype"/>
          <w:b/>
          <w:i/>
        </w:rPr>
        <w:t xml:space="preserve"> SOLIC 26.pdf</w:t>
      </w:r>
      <w:r w:rsidR="001D7945" w:rsidRPr="005F331F">
        <w:rPr>
          <w:rFonts w:ascii="Palatino Linotype" w:eastAsia="Palatino Linotype" w:hAnsi="Palatino Linotype" w:cs="Palatino Linotype"/>
        </w:rPr>
        <w:t xml:space="preserve">, </w:t>
      </w:r>
      <w:r w:rsidR="00F83745" w:rsidRPr="005F331F">
        <w:rPr>
          <w:rFonts w:ascii="Palatino Linotype" w:eastAsia="Palatino Linotype" w:hAnsi="Palatino Linotype" w:cs="Palatino Linotype"/>
          <w:i/>
        </w:rPr>
        <w:t>groso modo</w:t>
      </w:r>
      <w:r w:rsidR="00F83745" w:rsidRPr="005F331F">
        <w:rPr>
          <w:rFonts w:ascii="Palatino Linotype" w:eastAsia="Palatino Linotype" w:hAnsi="Palatino Linotype" w:cs="Palatino Linotype"/>
        </w:rPr>
        <w:t xml:space="preserve"> correspondientes al Acuerdo del Comité de Transparencia en el que se aprueba las versiones públicas generadas, soporte documental tocante a solicitudes de transferencia, pólizas de egresos, reportes de transmisión de archivos de pagos, recibos de nómina, listado de servidores públicos adscritos a la Regiduría de referencia.</w:t>
      </w:r>
    </w:p>
    <w:p w:rsidR="003244F7" w:rsidRPr="005F331F" w:rsidRDefault="003244F7" w:rsidP="00BE307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5F331F" w:rsidRDefault="009D3673" w:rsidP="00BE307F">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color w:val="000000"/>
        </w:rPr>
        <w:t>El</w:t>
      </w:r>
      <w:r w:rsidRPr="005F331F">
        <w:rPr>
          <w:rFonts w:ascii="Palatino Linotype" w:eastAsia="Palatino Linotype" w:hAnsi="Palatino Linotype" w:cs="Palatino Linotype"/>
          <w:b/>
          <w:color w:val="000000"/>
        </w:rPr>
        <w:t xml:space="preserve"> </w:t>
      </w:r>
      <w:r w:rsidR="00F83745" w:rsidRPr="005F331F">
        <w:rPr>
          <w:rFonts w:ascii="Palatino Linotype" w:eastAsia="Palatino Linotype" w:hAnsi="Palatino Linotype" w:cs="Palatino Linotype"/>
          <w:b/>
        </w:rPr>
        <w:t>dieciocho de junio</w:t>
      </w:r>
      <w:r w:rsidR="00CB1566" w:rsidRPr="005F331F">
        <w:rPr>
          <w:rFonts w:ascii="Palatino Linotype" w:eastAsia="Palatino Linotype" w:hAnsi="Palatino Linotype" w:cs="Palatino Linotype"/>
          <w:b/>
        </w:rPr>
        <w:t xml:space="preserve"> de dos mil </w:t>
      </w:r>
      <w:r w:rsidR="00F83745" w:rsidRPr="005F331F">
        <w:rPr>
          <w:rFonts w:ascii="Palatino Linotype" w:eastAsia="Palatino Linotype" w:hAnsi="Palatino Linotype" w:cs="Palatino Linotype"/>
          <w:b/>
        </w:rPr>
        <w:t>veintiséis</w:t>
      </w:r>
      <w:r w:rsidR="00CB1566" w:rsidRPr="005F331F">
        <w:rPr>
          <w:rFonts w:ascii="Palatino Linotype" w:eastAsia="Palatino Linotype" w:hAnsi="Palatino Linotype" w:cs="Palatino Linotype"/>
          <w:b/>
        </w:rPr>
        <w:t xml:space="preserve">, </w:t>
      </w:r>
      <w:r w:rsidR="00CB1566" w:rsidRPr="005F331F">
        <w:rPr>
          <w:rFonts w:ascii="Palatino Linotype" w:eastAsia="Palatino Linotype" w:hAnsi="Palatino Linotype" w:cs="Palatino Linotype"/>
        </w:rPr>
        <w:t xml:space="preserve">la parte </w:t>
      </w:r>
      <w:r w:rsidR="00CB1566" w:rsidRPr="005F331F">
        <w:rPr>
          <w:rFonts w:ascii="Palatino Linotype" w:eastAsia="Palatino Linotype" w:hAnsi="Palatino Linotype" w:cs="Palatino Linotype"/>
          <w:b/>
        </w:rPr>
        <w:t>Recurrente</w:t>
      </w:r>
      <w:r w:rsidR="00CB1566" w:rsidRPr="005F331F">
        <w:rPr>
          <w:rFonts w:ascii="Palatino Linotype" w:eastAsia="Palatino Linotype" w:hAnsi="Palatino Linotype" w:cs="Palatino Linotype"/>
        </w:rPr>
        <w:t xml:space="preserve"> interpuso el recurso de revisión a través de </w:t>
      </w:r>
      <w:r w:rsidR="00CB1566" w:rsidRPr="005F331F">
        <w:rPr>
          <w:rFonts w:ascii="Palatino Linotype" w:eastAsia="Palatino Linotype" w:hAnsi="Palatino Linotype" w:cs="Palatino Linotype"/>
          <w:b/>
        </w:rPr>
        <w:t xml:space="preserve">SAIMEX, </w:t>
      </w:r>
      <w:r w:rsidR="00CB1566" w:rsidRPr="005F331F">
        <w:rPr>
          <w:rFonts w:ascii="Palatino Linotype" w:eastAsia="Palatino Linotype" w:hAnsi="Palatino Linotype" w:cs="Palatino Linotype"/>
        </w:rPr>
        <w:t xml:space="preserve">en donde se manifestó </w:t>
      </w:r>
      <w:r w:rsidR="001D7945" w:rsidRPr="005F331F">
        <w:rPr>
          <w:rFonts w:ascii="Palatino Linotype" w:eastAsia="Palatino Linotype" w:hAnsi="Palatino Linotype" w:cs="Palatino Linotype"/>
        </w:rPr>
        <w:t>lo siguiente</w:t>
      </w:r>
      <w:r w:rsidR="00CB1566" w:rsidRPr="005F331F">
        <w:rPr>
          <w:rFonts w:ascii="Palatino Linotype" w:eastAsia="Palatino Linotype" w:hAnsi="Palatino Linotype" w:cs="Palatino Linotype"/>
        </w:rPr>
        <w:t>:</w:t>
      </w:r>
    </w:p>
    <w:p w:rsidR="00CB1566" w:rsidRPr="005F331F" w:rsidRDefault="00CB1566" w:rsidP="00BE307F">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rsidR="00CB1566" w:rsidRPr="005F331F" w:rsidRDefault="00CB1566" w:rsidP="00930523">
      <w:pPr>
        <w:pStyle w:val="Prrafodelista"/>
        <w:numPr>
          <w:ilvl w:val="0"/>
          <w:numId w:val="6"/>
        </w:numPr>
        <w:tabs>
          <w:tab w:val="left" w:pos="2745"/>
        </w:tabs>
        <w:spacing w:line="360" w:lineRule="auto"/>
        <w:ind w:left="1276" w:right="616"/>
        <w:jc w:val="both"/>
        <w:rPr>
          <w:rFonts w:ascii="Palatino Linotype" w:eastAsia="Palatino Linotype" w:hAnsi="Palatino Linotype" w:cs="Palatino Linotype"/>
          <w:b/>
        </w:rPr>
      </w:pPr>
      <w:r w:rsidRPr="005F331F">
        <w:rPr>
          <w:rFonts w:ascii="Palatino Linotype" w:eastAsia="Palatino Linotype" w:hAnsi="Palatino Linotype" w:cs="Palatino Linotype"/>
          <w:b/>
        </w:rPr>
        <w:t xml:space="preserve">Acto impugnado: </w:t>
      </w:r>
    </w:p>
    <w:p w:rsidR="00CB1566" w:rsidRPr="005F331F" w:rsidRDefault="00CB1566" w:rsidP="00BE307F">
      <w:pPr>
        <w:tabs>
          <w:tab w:val="left" w:pos="2745"/>
        </w:tabs>
        <w:spacing w:line="360" w:lineRule="auto"/>
        <w:ind w:left="851" w:right="616"/>
        <w:jc w:val="both"/>
        <w:rPr>
          <w:rFonts w:ascii="Palatino Linotype" w:eastAsia="Palatino Linotype" w:hAnsi="Palatino Linotype" w:cs="Palatino Linotype"/>
          <w:i/>
        </w:rPr>
      </w:pPr>
      <w:r w:rsidRPr="005F331F">
        <w:rPr>
          <w:rFonts w:ascii="Palatino Linotype" w:eastAsia="Palatino Linotype" w:hAnsi="Palatino Linotype" w:cs="Palatino Linotype"/>
          <w:i/>
        </w:rPr>
        <w:lastRenderedPageBreak/>
        <w:t>“</w:t>
      </w:r>
      <w:r w:rsidR="00215664" w:rsidRPr="005F331F">
        <w:rPr>
          <w:rFonts w:ascii="Palatino Linotype" w:eastAsia="Palatino Linotype" w:hAnsi="Palatino Linotype" w:cs="Palatino Linotype"/>
          <w:i/>
        </w:rPr>
        <w:t>Solicite "señale si dentro de la plantilla del personal del ayuntamiento se encuentra adscritos familiares consanguíneos o políticos del regidor (hermana, esposa, cuñado, madre), de ser el caso, proporcione sus curriculums, y la normatividad que les permite hacer esas contrataciones sin llegar a aplicar el nepotismo"</w:t>
      </w:r>
    </w:p>
    <w:p w:rsidR="00CB1566" w:rsidRPr="005F331F" w:rsidRDefault="00CB1566" w:rsidP="00BE307F">
      <w:pPr>
        <w:tabs>
          <w:tab w:val="left" w:pos="2745"/>
        </w:tabs>
        <w:spacing w:line="360" w:lineRule="auto"/>
        <w:ind w:left="851" w:right="616"/>
        <w:jc w:val="both"/>
        <w:rPr>
          <w:rFonts w:ascii="Palatino Linotype" w:eastAsia="Palatino Linotype" w:hAnsi="Palatino Linotype" w:cs="Palatino Linotype"/>
          <w:i/>
        </w:rPr>
      </w:pPr>
    </w:p>
    <w:p w:rsidR="00CB1566" w:rsidRPr="005F331F" w:rsidRDefault="00CB1566" w:rsidP="00930523">
      <w:pPr>
        <w:pStyle w:val="Prrafodelista"/>
        <w:numPr>
          <w:ilvl w:val="0"/>
          <w:numId w:val="6"/>
        </w:numPr>
        <w:spacing w:line="360" w:lineRule="auto"/>
        <w:ind w:left="1134" w:right="616"/>
        <w:jc w:val="both"/>
        <w:rPr>
          <w:rFonts w:ascii="Palatino Linotype" w:eastAsia="Palatino Linotype" w:hAnsi="Palatino Linotype" w:cs="Palatino Linotype"/>
        </w:rPr>
      </w:pPr>
      <w:bookmarkStart w:id="1" w:name="_heading=h.30j0zll" w:colFirst="0" w:colLast="0"/>
      <w:bookmarkEnd w:id="1"/>
      <w:r w:rsidRPr="005F331F">
        <w:rPr>
          <w:rFonts w:ascii="Palatino Linotype" w:eastAsia="Palatino Linotype" w:hAnsi="Palatino Linotype" w:cs="Palatino Linotype"/>
          <w:b/>
        </w:rPr>
        <w:t>Razones o motivos de inconformidad</w:t>
      </w:r>
      <w:r w:rsidRPr="005F331F">
        <w:rPr>
          <w:rFonts w:ascii="Palatino Linotype" w:eastAsia="Palatino Linotype" w:hAnsi="Palatino Linotype" w:cs="Palatino Linotype"/>
        </w:rPr>
        <w:t>:</w:t>
      </w:r>
    </w:p>
    <w:p w:rsidR="00CB1566" w:rsidRPr="005F331F" w:rsidRDefault="00CB1566" w:rsidP="00BE307F">
      <w:pPr>
        <w:tabs>
          <w:tab w:val="left" w:pos="2745"/>
        </w:tabs>
        <w:spacing w:line="360" w:lineRule="auto"/>
        <w:ind w:left="851" w:right="616"/>
        <w:jc w:val="both"/>
        <w:rPr>
          <w:rFonts w:ascii="Palatino Linotype" w:eastAsia="Palatino Linotype" w:hAnsi="Palatino Linotype" w:cs="Palatino Linotype"/>
          <w:i/>
        </w:rPr>
      </w:pPr>
      <w:r w:rsidRPr="005F331F">
        <w:rPr>
          <w:rFonts w:ascii="Palatino Linotype" w:eastAsia="Palatino Linotype" w:hAnsi="Palatino Linotype" w:cs="Palatino Linotype"/>
          <w:i/>
        </w:rPr>
        <w:t>“</w:t>
      </w:r>
      <w:r w:rsidR="00215664" w:rsidRPr="005F331F">
        <w:rPr>
          <w:rFonts w:ascii="Palatino Linotype" w:eastAsia="Palatino Linotype" w:hAnsi="Palatino Linotype" w:cs="Palatino Linotype"/>
          <w:i/>
        </w:rPr>
        <w:t xml:space="preserve">en las polizas contables entregadas, aparece del mes de enero al mes de abril del 2025, un pago quincenal a nombre de Carmen </w:t>
      </w:r>
      <w:bookmarkStart w:id="2" w:name="_GoBack"/>
      <w:r w:rsidR="00215664" w:rsidRPr="005F331F">
        <w:rPr>
          <w:rFonts w:ascii="Palatino Linotype" w:eastAsia="Palatino Linotype" w:hAnsi="Palatino Linotype" w:cs="Palatino Linotype"/>
          <w:i/>
        </w:rPr>
        <w:t>Joselin</w:t>
      </w:r>
      <w:bookmarkEnd w:id="2"/>
      <w:r w:rsidR="00215664" w:rsidRPr="005F331F">
        <w:rPr>
          <w:rFonts w:ascii="Palatino Linotype" w:eastAsia="Palatino Linotype" w:hAnsi="Palatino Linotype" w:cs="Palatino Linotype"/>
          <w:i/>
        </w:rPr>
        <w:t xml:space="preserve"> Duran Velasco, quien es hermana del regidor, por lo cual no se me entrego de forma completa la informacion.</w:t>
      </w:r>
      <w:r w:rsidR="009F6E27" w:rsidRPr="005F331F">
        <w:rPr>
          <w:rFonts w:ascii="Palatino Linotype" w:eastAsia="Palatino Linotype" w:hAnsi="Palatino Linotype" w:cs="Palatino Linotype"/>
          <w:b/>
          <w:i/>
        </w:rPr>
        <w:t>”</w:t>
      </w:r>
    </w:p>
    <w:p w:rsidR="00AF6023" w:rsidRPr="005F331F" w:rsidRDefault="00AF6023" w:rsidP="00BE307F">
      <w:pPr>
        <w:pBdr>
          <w:top w:val="nil"/>
          <w:left w:val="nil"/>
          <w:bottom w:val="nil"/>
          <w:right w:val="nil"/>
          <w:between w:val="nil"/>
        </w:pBdr>
        <w:spacing w:line="360" w:lineRule="auto"/>
        <w:ind w:left="709" w:right="49"/>
        <w:jc w:val="both"/>
        <w:rPr>
          <w:rFonts w:ascii="Palatino Linotype" w:eastAsia="Palatino Linotype" w:hAnsi="Palatino Linotype" w:cs="Palatino Linotype"/>
          <w:i/>
          <w:color w:val="000000"/>
        </w:rPr>
      </w:pPr>
    </w:p>
    <w:p w:rsidR="00B84DF1" w:rsidRPr="005F331F" w:rsidRDefault="00CB1566"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rPr>
        <w:t>Con fecha</w:t>
      </w:r>
      <w:r w:rsidRPr="005F331F">
        <w:rPr>
          <w:rFonts w:ascii="Palatino Linotype" w:eastAsia="Palatino Linotype" w:hAnsi="Palatino Linotype" w:cs="Palatino Linotype"/>
          <w:b/>
        </w:rPr>
        <w:t xml:space="preserve"> </w:t>
      </w:r>
      <w:r w:rsidR="005A0F79" w:rsidRPr="005F331F">
        <w:rPr>
          <w:rFonts w:ascii="Palatino Linotype" w:eastAsia="Palatino Linotype" w:hAnsi="Palatino Linotype" w:cs="Palatino Linotype"/>
          <w:b/>
        </w:rPr>
        <w:t>veinticuatro</w:t>
      </w:r>
      <w:r w:rsidR="00C672D5" w:rsidRPr="005F331F">
        <w:rPr>
          <w:rFonts w:ascii="Palatino Linotype" w:eastAsia="Palatino Linotype" w:hAnsi="Palatino Linotype" w:cs="Palatino Linotype"/>
          <w:b/>
        </w:rPr>
        <w:t xml:space="preserve"> de </w:t>
      </w:r>
      <w:r w:rsidR="005A0F79" w:rsidRPr="005F331F">
        <w:rPr>
          <w:rFonts w:ascii="Palatino Linotype" w:eastAsia="Palatino Linotype" w:hAnsi="Palatino Linotype" w:cs="Palatino Linotype"/>
          <w:b/>
        </w:rPr>
        <w:t>juni</w:t>
      </w:r>
      <w:r w:rsidR="00C672D5" w:rsidRPr="005F331F">
        <w:rPr>
          <w:rFonts w:ascii="Palatino Linotype" w:eastAsia="Palatino Linotype" w:hAnsi="Palatino Linotype" w:cs="Palatino Linotype"/>
          <w:b/>
        </w:rPr>
        <w:t>o</w:t>
      </w:r>
      <w:r w:rsidR="0090156E" w:rsidRPr="005F331F">
        <w:rPr>
          <w:rFonts w:ascii="Palatino Linotype" w:eastAsia="Palatino Linotype" w:hAnsi="Palatino Linotype" w:cs="Palatino Linotype"/>
          <w:b/>
        </w:rPr>
        <w:t xml:space="preserve"> </w:t>
      </w:r>
      <w:r w:rsidRPr="005F331F">
        <w:rPr>
          <w:rFonts w:ascii="Palatino Linotype" w:eastAsia="Palatino Linotype" w:hAnsi="Palatino Linotype" w:cs="Palatino Linotype"/>
          <w:b/>
        </w:rPr>
        <w:t xml:space="preserve">dos mil </w:t>
      </w:r>
      <w:r w:rsidR="00F83745" w:rsidRPr="005F331F">
        <w:rPr>
          <w:rFonts w:ascii="Palatino Linotype" w:eastAsia="Palatino Linotype" w:hAnsi="Palatino Linotype" w:cs="Palatino Linotype"/>
          <w:b/>
        </w:rPr>
        <w:t>veintiséis</w:t>
      </w:r>
      <w:r w:rsidRPr="005F331F">
        <w:rPr>
          <w:rFonts w:ascii="Palatino Linotype" w:eastAsia="Palatino Linotype" w:hAnsi="Palatino Linotype" w:cs="Palatino Linotype"/>
          <w:b/>
        </w:rPr>
        <w:t xml:space="preserve">, </w:t>
      </w:r>
      <w:r w:rsidRPr="005F331F">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5A0F79" w:rsidRPr="005F331F">
        <w:rPr>
          <w:rFonts w:ascii="Palatino Linotype" w:eastAsia="Palatino Linotype" w:hAnsi="Palatino Linotype" w:cs="Palatino Linotype"/>
          <w:b/>
        </w:rPr>
        <w:t xml:space="preserve">SUJETO OBLIGADO </w:t>
      </w:r>
      <w:r w:rsidRPr="005F331F">
        <w:rPr>
          <w:rFonts w:ascii="Palatino Linotype" w:eastAsia="Palatino Linotype" w:hAnsi="Palatino Linotype" w:cs="Palatino Linotype"/>
        </w:rPr>
        <w:t>presentara su informe justificado.</w:t>
      </w:r>
    </w:p>
    <w:p w:rsidR="00C273BD" w:rsidRPr="005F331F" w:rsidRDefault="00C273BD" w:rsidP="00BE307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5F331F" w:rsidRDefault="00760330"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5F331F">
        <w:rPr>
          <w:rFonts w:ascii="Palatino Linotype" w:eastAsia="Palatino Linotype" w:hAnsi="Palatino Linotype" w:cs="Palatino Linotype"/>
          <w:color w:val="000000"/>
        </w:rPr>
        <w:t>E</w:t>
      </w:r>
      <w:r w:rsidR="00874872" w:rsidRPr="005F331F">
        <w:rPr>
          <w:rFonts w:ascii="Palatino Linotype" w:eastAsia="Palatino Linotype" w:hAnsi="Palatino Linotype" w:cs="Palatino Linotype"/>
          <w:color w:val="000000"/>
        </w:rPr>
        <w:t>l</w:t>
      </w:r>
      <w:r w:rsidR="00874872" w:rsidRPr="005F331F">
        <w:rPr>
          <w:rFonts w:ascii="Palatino Linotype" w:eastAsia="Palatino Linotype" w:hAnsi="Palatino Linotype" w:cs="Palatino Linotype"/>
          <w:b/>
          <w:color w:val="000000"/>
        </w:rPr>
        <w:t xml:space="preserve"> SUJETO OBLIGADO </w:t>
      </w:r>
      <w:r w:rsidR="00143A76" w:rsidRPr="005F331F">
        <w:rPr>
          <w:rFonts w:ascii="Palatino Linotype" w:eastAsia="Palatino Linotype" w:hAnsi="Palatino Linotype" w:cs="Palatino Linotype"/>
          <w:color w:val="000000"/>
        </w:rPr>
        <w:t xml:space="preserve">fue omiso en rendir el informe justificado correspondiente. Por su parte, el ahora </w:t>
      </w:r>
      <w:r w:rsidR="00143A76" w:rsidRPr="005F331F">
        <w:rPr>
          <w:rFonts w:ascii="Palatino Linotype" w:eastAsia="Palatino Linotype" w:hAnsi="Palatino Linotype" w:cs="Palatino Linotype"/>
          <w:b/>
          <w:color w:val="000000"/>
        </w:rPr>
        <w:t>RECURRENTE</w:t>
      </w:r>
      <w:r w:rsidR="00143A76" w:rsidRPr="005F331F">
        <w:rPr>
          <w:rFonts w:ascii="Palatino Linotype" w:eastAsia="Palatino Linotype" w:hAnsi="Palatino Linotype" w:cs="Palatino Linotype"/>
          <w:color w:val="000000"/>
        </w:rPr>
        <w:t xml:space="preserve"> dejó de realizar manifestaciones que a su derecho conviniera y asistiera</w:t>
      </w:r>
      <w:r w:rsidR="0054320A" w:rsidRPr="005F331F">
        <w:rPr>
          <w:rFonts w:ascii="Palatino Linotype" w:eastAsia="Palatino Linotype" w:hAnsi="Palatino Linotype" w:cs="Palatino Linotype"/>
          <w:color w:val="000000"/>
        </w:rPr>
        <w:t>.</w:t>
      </w:r>
    </w:p>
    <w:p w:rsidR="00270D3E" w:rsidRPr="005F331F" w:rsidRDefault="00270D3E" w:rsidP="00BE307F">
      <w:pPr>
        <w:pStyle w:val="Prrafodelista"/>
        <w:spacing w:line="360" w:lineRule="auto"/>
        <w:rPr>
          <w:rFonts w:ascii="Palatino Linotype" w:eastAsia="Palatino Linotype" w:hAnsi="Palatino Linotype" w:cs="Palatino Linotype"/>
          <w:b/>
          <w:color w:val="000000"/>
        </w:rPr>
      </w:pPr>
    </w:p>
    <w:p w:rsidR="00EF2A28" w:rsidRPr="005F331F" w:rsidRDefault="00EF2A28"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5F331F">
        <w:rPr>
          <w:rFonts w:ascii="Palatino Linotype" w:eastAsia="Palatino Linotype" w:hAnsi="Palatino Linotype" w:cs="Palatino Linotype"/>
          <w:color w:val="000000"/>
        </w:rPr>
        <w:t xml:space="preserve">Seguidamente en fecha </w:t>
      </w:r>
      <w:r w:rsidR="005A0F79" w:rsidRPr="005F331F">
        <w:rPr>
          <w:rFonts w:ascii="Palatino Linotype" w:eastAsia="Palatino Linotype" w:hAnsi="Palatino Linotype" w:cs="Palatino Linotype"/>
          <w:b/>
          <w:color w:val="000000"/>
        </w:rPr>
        <w:t>veinticuatro</w:t>
      </w:r>
      <w:r w:rsidR="005B5A8B" w:rsidRPr="005F331F">
        <w:rPr>
          <w:rFonts w:ascii="Palatino Linotype" w:eastAsia="Palatino Linotype" w:hAnsi="Palatino Linotype" w:cs="Palatino Linotype"/>
          <w:b/>
          <w:color w:val="000000"/>
        </w:rPr>
        <w:t xml:space="preserve"> de </w:t>
      </w:r>
      <w:r w:rsidR="005A0F79" w:rsidRPr="005F331F">
        <w:rPr>
          <w:rFonts w:ascii="Palatino Linotype" w:eastAsia="Palatino Linotype" w:hAnsi="Palatino Linotype" w:cs="Palatino Linotype"/>
          <w:b/>
          <w:color w:val="000000"/>
        </w:rPr>
        <w:t>juni</w:t>
      </w:r>
      <w:r w:rsidR="005B5A8B" w:rsidRPr="005F331F">
        <w:rPr>
          <w:rFonts w:ascii="Palatino Linotype" w:eastAsia="Palatino Linotype" w:hAnsi="Palatino Linotype" w:cs="Palatino Linotype"/>
          <w:b/>
          <w:color w:val="000000"/>
        </w:rPr>
        <w:t>o</w:t>
      </w:r>
      <w:r w:rsidRPr="005F331F">
        <w:rPr>
          <w:rFonts w:ascii="Palatino Linotype" w:eastAsia="Palatino Linotype" w:hAnsi="Palatino Linotype" w:cs="Palatino Linotype"/>
          <w:b/>
          <w:color w:val="000000"/>
        </w:rPr>
        <w:t xml:space="preserve"> de dos mil veintiséis</w:t>
      </w:r>
      <w:r w:rsidRPr="005F331F">
        <w:rPr>
          <w:rFonts w:ascii="Palatino Linotype" w:eastAsia="Palatino Linotype" w:hAnsi="Palatino Linotype" w:cs="Palatino Linotype"/>
          <w:color w:val="000000"/>
        </w:rPr>
        <w:t xml:space="preserve">, se amplió el </w:t>
      </w:r>
      <w:r w:rsidR="0054320A" w:rsidRPr="005F331F">
        <w:rPr>
          <w:rFonts w:ascii="Palatino Linotype" w:eastAsia="Palatino Linotype" w:hAnsi="Palatino Linotype" w:cs="Palatino Linotype"/>
          <w:color w:val="000000"/>
        </w:rPr>
        <w:t>término</w:t>
      </w:r>
      <w:r w:rsidRPr="005F331F">
        <w:rPr>
          <w:rFonts w:ascii="Palatino Linotype" w:eastAsia="Palatino Linotype" w:hAnsi="Palatino Linotype" w:cs="Palatino Linotype"/>
          <w:color w:val="000000"/>
        </w:rPr>
        <w:t xml:space="preserve"> para resolver</w:t>
      </w:r>
      <w:r w:rsidR="0054320A" w:rsidRPr="005F331F">
        <w:rPr>
          <w:rFonts w:ascii="Palatino Linotype" w:eastAsia="Palatino Linotype" w:hAnsi="Palatino Linotype" w:cs="Palatino Linotype"/>
          <w:color w:val="000000"/>
        </w:rPr>
        <w:t xml:space="preserve">. Consecutivamente al no existir diligencias pendientes de celebrarse </w:t>
      </w:r>
      <w:r w:rsidR="0054320A" w:rsidRPr="005F331F">
        <w:rPr>
          <w:rFonts w:ascii="Palatino Linotype" w:eastAsia="Palatino Linotype" w:hAnsi="Palatino Linotype" w:cs="Palatino Linotype"/>
          <w:color w:val="000000"/>
        </w:rPr>
        <w:lastRenderedPageBreak/>
        <w:t xml:space="preserve">se decretó el cierre de instrucción mediante Acuerdo de </w:t>
      </w:r>
      <w:r w:rsidR="005B5A8B" w:rsidRPr="005F331F">
        <w:rPr>
          <w:rFonts w:ascii="Palatino Linotype" w:eastAsia="Palatino Linotype" w:hAnsi="Palatino Linotype" w:cs="Palatino Linotype"/>
          <w:color w:val="000000"/>
        </w:rPr>
        <w:t>misma fecha</w:t>
      </w:r>
      <w:r w:rsidR="0054320A" w:rsidRPr="005F331F">
        <w:rPr>
          <w:rFonts w:ascii="Palatino Linotype" w:eastAsia="Palatino Linotype" w:hAnsi="Palatino Linotype" w:cs="Palatino Linotype"/>
          <w:color w:val="000000"/>
        </w:rPr>
        <w:t>, por lo que no habiendo más que hacer constar, y</w:t>
      </w:r>
    </w:p>
    <w:p w:rsidR="00B84DF1" w:rsidRPr="005F331F" w:rsidRDefault="00B84DF1" w:rsidP="00BE307F">
      <w:pPr>
        <w:pBdr>
          <w:top w:val="nil"/>
          <w:left w:val="nil"/>
          <w:bottom w:val="nil"/>
          <w:right w:val="nil"/>
          <w:between w:val="nil"/>
        </w:pBdr>
        <w:spacing w:line="360" w:lineRule="auto"/>
        <w:ind w:left="720" w:right="49"/>
        <w:jc w:val="center"/>
        <w:rPr>
          <w:rFonts w:ascii="Palatino Linotype" w:eastAsia="Palatino Linotype" w:hAnsi="Palatino Linotype" w:cs="Palatino Linotype"/>
          <w:b/>
          <w:color w:val="000000"/>
        </w:rPr>
      </w:pPr>
    </w:p>
    <w:p w:rsidR="00B84DF1" w:rsidRPr="005F331F" w:rsidRDefault="009D3673" w:rsidP="00BE307F">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5F331F">
        <w:rPr>
          <w:rFonts w:ascii="Palatino Linotype" w:eastAsia="Palatino Linotype" w:hAnsi="Palatino Linotype" w:cs="Palatino Linotype"/>
          <w:b/>
          <w:color w:val="000000"/>
        </w:rPr>
        <w:t>C O N S I D E R A C I O N E S</w:t>
      </w:r>
    </w:p>
    <w:p w:rsidR="005B5A8B" w:rsidRPr="005F331F" w:rsidRDefault="005B5A8B" w:rsidP="00BE307F">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rsidR="00B84DF1" w:rsidRPr="005F331F" w:rsidRDefault="003B59FA" w:rsidP="00BE307F">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5F331F">
        <w:rPr>
          <w:rFonts w:ascii="Palatino Linotype" w:eastAsia="Palatino Linotype" w:hAnsi="Palatino Linotype" w:cs="Palatino Linotype"/>
          <w:b/>
          <w:color w:val="000000"/>
          <w:sz w:val="24"/>
          <w:szCs w:val="24"/>
        </w:rPr>
        <w:t>PRIMERO</w:t>
      </w:r>
      <w:r w:rsidR="009D3673" w:rsidRPr="005F331F">
        <w:rPr>
          <w:rFonts w:ascii="Palatino Linotype" w:eastAsia="Palatino Linotype" w:hAnsi="Palatino Linotype" w:cs="Palatino Linotype"/>
          <w:b/>
          <w:color w:val="000000"/>
          <w:sz w:val="24"/>
          <w:szCs w:val="24"/>
        </w:rPr>
        <w:t>. Competencia</w:t>
      </w:r>
    </w:p>
    <w:p w:rsidR="00B84DF1" w:rsidRPr="005F331F" w:rsidRDefault="0090156E"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5F331F">
        <w:rPr>
          <w:rFonts w:ascii="Palatino Linotype" w:eastAsia="Palatino Linotype" w:hAnsi="Palatino Linotype" w:cs="Palatino Linotype"/>
        </w:rPr>
        <w:t>trigésimo</w:t>
      </w:r>
      <w:r w:rsidRPr="005F331F">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535A3" w:rsidRPr="005F331F" w:rsidRDefault="006535A3" w:rsidP="00BE307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B84DF1" w:rsidRPr="005F331F" w:rsidRDefault="009D3673" w:rsidP="00BE307F">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5F331F">
        <w:rPr>
          <w:rFonts w:ascii="Palatino Linotype" w:eastAsia="Palatino Linotype" w:hAnsi="Palatino Linotype" w:cs="Palatino Linotype"/>
          <w:b/>
          <w:color w:val="000000"/>
          <w:sz w:val="24"/>
          <w:szCs w:val="24"/>
        </w:rPr>
        <w:t>SEGUND</w:t>
      </w:r>
      <w:r w:rsidR="003B59FA" w:rsidRPr="005F331F">
        <w:rPr>
          <w:rFonts w:ascii="Palatino Linotype" w:eastAsia="Palatino Linotype" w:hAnsi="Palatino Linotype" w:cs="Palatino Linotype"/>
          <w:b/>
          <w:color w:val="000000"/>
          <w:sz w:val="24"/>
          <w:szCs w:val="24"/>
        </w:rPr>
        <w:t>O</w:t>
      </w:r>
      <w:r w:rsidRPr="005F331F">
        <w:rPr>
          <w:rFonts w:ascii="Palatino Linotype" w:eastAsia="Palatino Linotype" w:hAnsi="Palatino Linotype" w:cs="Palatino Linotype"/>
          <w:b/>
          <w:color w:val="000000"/>
          <w:sz w:val="24"/>
          <w:szCs w:val="24"/>
        </w:rPr>
        <w:t>. Procedencia.</w:t>
      </w:r>
    </w:p>
    <w:p w:rsidR="00B84DF1" w:rsidRPr="005F331F" w:rsidRDefault="009D3673"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Este Órgano Garante considera que el medio de impugnación reúne los requisitos de </w:t>
      </w:r>
      <w:r w:rsidRPr="005F331F">
        <w:rPr>
          <w:rFonts w:ascii="Palatino Linotype" w:eastAsia="Palatino Linotype" w:hAnsi="Palatino Linotype" w:cs="Palatino Linotype"/>
          <w:color w:val="000000"/>
        </w:rPr>
        <w:t>procedencia</w:t>
      </w:r>
      <w:r w:rsidRPr="005F331F">
        <w:rPr>
          <w:rFonts w:ascii="Palatino Linotype" w:eastAsia="Palatino Linotype" w:hAnsi="Palatino Linotype" w:cs="Palatino Linotype"/>
        </w:rPr>
        <w:t xml:space="preserve"> </w:t>
      </w:r>
      <w:r w:rsidR="005A0F79" w:rsidRPr="005F331F">
        <w:rPr>
          <w:rFonts w:ascii="Palatino Linotype" w:eastAsia="Palatino Linotype" w:hAnsi="Palatino Linotype" w:cs="Palatino Linotype"/>
          <w:color w:val="000000"/>
        </w:rPr>
        <w:t>toda vez que</w:t>
      </w:r>
      <w:r w:rsidRPr="005F331F">
        <w:rPr>
          <w:rFonts w:ascii="Palatino Linotype" w:eastAsia="Palatino Linotype" w:hAnsi="Palatino Linotype" w:cs="Palatino Linotype"/>
          <w:color w:val="000000"/>
        </w:rPr>
        <w:t xml:space="preserv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6958A0" w:rsidRPr="005F331F" w:rsidRDefault="006958A0"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B84DF1" w:rsidRPr="005F331F" w:rsidRDefault="009D3673"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lastRenderedPageBreak/>
        <w:t xml:space="preserve">Finalmente, el escrito contiene las formalidades previstas por el artículo 180 último </w:t>
      </w:r>
      <w:r w:rsidR="00A227E2" w:rsidRPr="005F331F">
        <w:rPr>
          <w:rFonts w:ascii="Palatino Linotype" w:eastAsia="Palatino Linotype" w:hAnsi="Palatino Linotype" w:cs="Palatino Linotype"/>
        </w:rPr>
        <w:t>párrafo de la citada Ley de la M</w:t>
      </w:r>
      <w:r w:rsidRPr="005F331F">
        <w:rPr>
          <w:rFonts w:ascii="Palatino Linotype" w:eastAsia="Palatino Linotype" w:hAnsi="Palatino Linotype" w:cs="Palatino Linotype"/>
        </w:rPr>
        <w:t>ateria, por lo que es procedente que este Instituto conozca y resuelva el presente Recurso de Revisión.</w:t>
      </w:r>
    </w:p>
    <w:p w:rsidR="005A0F79" w:rsidRPr="005F331F" w:rsidRDefault="005A0F79" w:rsidP="00BE307F">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p>
    <w:p w:rsidR="00313EA6" w:rsidRPr="005F331F" w:rsidRDefault="00313EA6" w:rsidP="00BE307F">
      <w:pPr>
        <w:pStyle w:val="Ttulo2"/>
        <w:tabs>
          <w:tab w:val="left" w:pos="284"/>
          <w:tab w:val="left" w:pos="426"/>
        </w:tabs>
        <w:spacing w:before="0" w:line="360" w:lineRule="auto"/>
        <w:rPr>
          <w:rFonts w:ascii="Palatino Linotype" w:hAnsi="Palatino Linotype"/>
          <w:b/>
          <w:bCs/>
          <w:color w:val="000000" w:themeColor="text1"/>
          <w:sz w:val="24"/>
          <w:szCs w:val="24"/>
        </w:rPr>
      </w:pPr>
      <w:r w:rsidRPr="005F331F">
        <w:rPr>
          <w:rFonts w:ascii="Palatino Linotype" w:hAnsi="Palatino Linotype"/>
          <w:b/>
          <w:bCs/>
          <w:color w:val="000000" w:themeColor="text1"/>
          <w:sz w:val="24"/>
          <w:szCs w:val="24"/>
        </w:rPr>
        <w:t xml:space="preserve">TERCERO. </w:t>
      </w:r>
      <w:bookmarkEnd w:id="6"/>
      <w:bookmarkEnd w:id="7"/>
      <w:r w:rsidR="00BE307F" w:rsidRPr="005F331F">
        <w:rPr>
          <w:rFonts w:ascii="Palatino Linotype" w:hAnsi="Palatino Linotype"/>
          <w:b/>
          <w:bCs/>
          <w:color w:val="000000" w:themeColor="text1"/>
          <w:sz w:val="24"/>
          <w:szCs w:val="24"/>
        </w:rPr>
        <w:t>De las causales de sobreseimiento.</w:t>
      </w:r>
    </w:p>
    <w:p w:rsidR="00313EA6" w:rsidRPr="005F331F" w:rsidRDefault="00313EA6" w:rsidP="00BE307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F331F">
        <w:rPr>
          <w:rFonts w:ascii="Palatino Linotype" w:hAnsi="Palatino Linotype"/>
        </w:rPr>
        <w:t xml:space="preserve">Se solicitó </w:t>
      </w:r>
      <w:r w:rsidRPr="005F331F">
        <w:rPr>
          <w:rFonts w:ascii="Palatino Linotype" w:eastAsia="Palatino Linotype" w:hAnsi="Palatino Linotype" w:cs="Palatino Linotype"/>
        </w:rPr>
        <w:t>tener</w:t>
      </w:r>
      <w:r w:rsidRPr="005F331F">
        <w:rPr>
          <w:rFonts w:ascii="Palatino Linotype" w:hAnsi="Palatino Linotype"/>
        </w:rPr>
        <w:t xml:space="preserve"> </w:t>
      </w:r>
      <w:r w:rsidRPr="005F331F">
        <w:rPr>
          <w:rFonts w:ascii="Palatino Linotype" w:eastAsia="Palatino Linotype" w:hAnsi="Palatino Linotype" w:cs="Palatino Linotype"/>
        </w:rPr>
        <w:t>acceso</w:t>
      </w:r>
      <w:r w:rsidRPr="005F331F">
        <w:rPr>
          <w:rFonts w:ascii="Palatino Linotype" w:hAnsi="Palatino Linotype"/>
        </w:rPr>
        <w:t xml:space="preserve">, a la </w:t>
      </w:r>
      <w:r w:rsidR="005B5A8B" w:rsidRPr="005F331F">
        <w:rPr>
          <w:rFonts w:ascii="Palatino Linotype" w:hAnsi="Palatino Linotype"/>
        </w:rPr>
        <w:t xml:space="preserve">siguiente información </w:t>
      </w:r>
      <w:r w:rsidR="005A0F79" w:rsidRPr="005F331F">
        <w:rPr>
          <w:rFonts w:ascii="Palatino Linotype" w:hAnsi="Palatino Linotype"/>
        </w:rPr>
        <w:t>que se desagrega</w:t>
      </w:r>
      <w:r w:rsidRPr="005F331F">
        <w:rPr>
          <w:rFonts w:ascii="Palatino Linotype" w:hAnsi="Palatino Linotype"/>
        </w:rPr>
        <w:t>:</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Copia del currículum vitae del Regidor Cristian Manuel Durán Velasco.</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Copia de los recibos de nómina del regidor Cristian Manuel Durán Velasco correspondientes al ejercicio 2025 y hasta la fecha de atención de la solicitud.</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Relación o plantilla del personal adscrito al Regidor Cristian Manuel Durán Velasco.</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Documentos que permitan advertir si existen familiares del Regidor adscritos al Ayuntamiento (en caso de que dicha circunstancia conste documentalmente en archivos institucionales).</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Currículums de los servidores públicos que se encuentren adscritos al Ayuntamiento y que sean familiares del Regidor, en caso de existir.</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Señale si dentro de la plantilla del personal del Ayuntamiento se encuentra adscritos familiares consanguíneos o políticos del regidor.</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La normatividad que les permite hacer esas contrataciones sin llegar a aplicar el nepotismo.</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Pólizas contables relacionadas con el pago de </w:t>
      </w:r>
      <w:r w:rsidR="005F331F" w:rsidRPr="005F331F">
        <w:rPr>
          <w:rFonts w:ascii="Palatino Linotype" w:eastAsia="Palatino Linotype" w:hAnsi="Palatino Linotype" w:cs="Palatino Linotype"/>
        </w:rPr>
        <w:t>nómina correspondiente</w:t>
      </w:r>
      <w:r w:rsidRPr="005F331F">
        <w:rPr>
          <w:rFonts w:ascii="Palatino Linotype" w:eastAsia="Palatino Linotype" w:hAnsi="Palatino Linotype" w:cs="Palatino Linotype"/>
        </w:rPr>
        <w:t xml:space="preserve"> al ejercicio 2025 y hasta la fecha de atención de la solicitud.</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Documentación soporte que integre dichas pólizas.</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lastRenderedPageBreak/>
        <w:t>Documentación soporte relativa al pago de nómina del Regidor y del personal adscrito a éste.</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Pólizas contables relativas a gastos erogados por el Regidor durante el ejercicio 2025 y hasta la fecha de atención de la solicitud.</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Documentación comprobatoria o soporte documental de dichos gastos.</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Documentación que acredite los apoyos entregados por el Regidor durante el ejercicio 2025 y hasta la fecha de atención de la solicitud.</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Evidencia documental de la entrega de dichos apoyos.</w:t>
      </w:r>
    </w:p>
    <w:p w:rsidR="005A0F79" w:rsidRPr="005F331F" w:rsidRDefault="005A0F79" w:rsidP="00930523">
      <w:pPr>
        <w:pStyle w:val="Prrafodelista"/>
        <w:numPr>
          <w:ilvl w:val="0"/>
          <w:numId w:val="4"/>
        </w:numPr>
        <w:spacing w:line="360" w:lineRule="auto"/>
        <w:ind w:left="709" w:right="567"/>
        <w:jc w:val="both"/>
        <w:rPr>
          <w:rFonts w:ascii="Palatino Linotype" w:eastAsia="Palatino Linotype" w:hAnsi="Palatino Linotype" w:cs="Palatino Linotype"/>
        </w:rPr>
      </w:pPr>
      <w:r w:rsidRPr="005F331F">
        <w:rPr>
          <w:rFonts w:ascii="Palatino Linotype" w:eastAsia="Palatino Linotype" w:hAnsi="Palatino Linotype" w:cs="Palatino Linotype"/>
        </w:rPr>
        <w:t>Documentos que acrediten la recepción de los apoyos por parte de los beneficiarios, en caso de existir.</w:t>
      </w:r>
    </w:p>
    <w:p w:rsidR="0054320A" w:rsidRPr="005F331F" w:rsidRDefault="005A0F79" w:rsidP="00930523">
      <w:pPr>
        <w:pStyle w:val="Prrafodelista"/>
        <w:numPr>
          <w:ilvl w:val="0"/>
          <w:numId w:val="4"/>
        </w:numPr>
        <w:spacing w:line="360" w:lineRule="auto"/>
        <w:ind w:left="709" w:right="567"/>
        <w:contextualSpacing w:val="0"/>
        <w:jc w:val="both"/>
        <w:rPr>
          <w:rFonts w:ascii="Palatino Linotype" w:eastAsia="Palatino Linotype" w:hAnsi="Palatino Linotype" w:cs="Palatino Linotype"/>
        </w:rPr>
      </w:pPr>
      <w:r w:rsidRPr="005F331F">
        <w:rPr>
          <w:rFonts w:ascii="Palatino Linotype" w:eastAsia="Palatino Linotype" w:hAnsi="Palatino Linotype" w:cs="Palatino Linotype"/>
        </w:rPr>
        <w:t>Documentos que acrediten su entrega y evitar el desvío de recursos</w:t>
      </w:r>
      <w:r w:rsidR="006A45D4" w:rsidRPr="005F331F">
        <w:rPr>
          <w:rFonts w:ascii="Palatino Linotype" w:eastAsia="Palatino Linotype" w:hAnsi="Palatino Linotype" w:cs="Palatino Linotype"/>
        </w:rPr>
        <w:t xml:space="preserve"> favoreciendo a sus familiares.</w:t>
      </w:r>
    </w:p>
    <w:p w:rsidR="005B5A8B" w:rsidRPr="005F331F" w:rsidRDefault="005B5A8B" w:rsidP="00BE307F">
      <w:pPr>
        <w:pStyle w:val="Prrafodelista"/>
        <w:spacing w:line="360" w:lineRule="auto"/>
        <w:ind w:left="1080" w:right="567"/>
        <w:contextualSpacing w:val="0"/>
        <w:jc w:val="both"/>
        <w:rPr>
          <w:rFonts w:ascii="Palatino Linotype" w:eastAsia="Calibri" w:hAnsi="Palatino Linotype" w:cs="Arial"/>
          <w:b/>
          <w:lang w:val="es-AR"/>
        </w:rPr>
      </w:pPr>
    </w:p>
    <w:p w:rsidR="00313EA6" w:rsidRPr="005F331F" w:rsidRDefault="00313EA6" w:rsidP="00BE307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F331F">
        <w:rPr>
          <w:rFonts w:ascii="Palatino Linotype" w:hAnsi="Palatino Linotype"/>
        </w:rPr>
        <w:t xml:space="preserve">Inconforme con la respuesta, el solicitante interpuso recurso de revisión </w:t>
      </w:r>
      <w:r w:rsidR="00945C3B" w:rsidRPr="005F331F">
        <w:rPr>
          <w:rFonts w:ascii="Palatino Linotype" w:hAnsi="Palatino Linotype"/>
        </w:rPr>
        <w:t xml:space="preserve">de manera general </w:t>
      </w:r>
      <w:r w:rsidR="00F11260" w:rsidRPr="005F331F">
        <w:rPr>
          <w:rFonts w:ascii="Palatino Linotype" w:hAnsi="Palatino Linotype"/>
        </w:rPr>
        <w:t>en contra de</w:t>
      </w:r>
      <w:r w:rsidR="0054320A" w:rsidRPr="005F331F">
        <w:rPr>
          <w:rFonts w:ascii="Palatino Linotype" w:hAnsi="Palatino Linotype"/>
        </w:rPr>
        <w:t xml:space="preserve"> </w:t>
      </w:r>
      <w:r w:rsidR="006A45D4" w:rsidRPr="005F331F">
        <w:rPr>
          <w:rFonts w:ascii="Palatino Linotype" w:hAnsi="Palatino Linotype"/>
        </w:rPr>
        <w:t>la entrega de información incompleta</w:t>
      </w:r>
      <w:r w:rsidRPr="005F331F">
        <w:rPr>
          <w:rFonts w:ascii="Palatino Linotype" w:eastAsia="Palatino Linotype" w:hAnsi="Palatino Linotype" w:cs="Palatino Linotype"/>
          <w:color w:val="000000"/>
        </w:rPr>
        <w:t xml:space="preserve">. </w:t>
      </w:r>
      <w:r w:rsidRPr="005F331F">
        <w:rPr>
          <w:rFonts w:ascii="Palatino Linotype" w:hAnsi="Palatino Linotype"/>
        </w:rPr>
        <w:t>En dichas condiciones, la controversia a resolver en el presente proveído, corresponde a determinar si se actualiza la causal de procedencia previst</w:t>
      </w:r>
      <w:r w:rsidR="007147C0" w:rsidRPr="005F331F">
        <w:rPr>
          <w:rFonts w:ascii="Palatino Linotype" w:hAnsi="Palatino Linotype"/>
        </w:rPr>
        <w:t xml:space="preserve">a en el artículo 179, fracción </w:t>
      </w:r>
      <w:r w:rsidR="006A45D4" w:rsidRPr="005F331F">
        <w:rPr>
          <w:rFonts w:ascii="Palatino Linotype" w:hAnsi="Palatino Linotype"/>
        </w:rPr>
        <w:t>V</w:t>
      </w:r>
      <w:r w:rsidRPr="005F331F">
        <w:rPr>
          <w:rFonts w:ascii="Palatino Linotype" w:hAnsi="Palatino Linotype"/>
        </w:rPr>
        <w:t>, de la Ley de Transparencia y Acceso a la Información Pública del Estado de México y Municipios; fracción que determina la hipótesis relativa a la</w:t>
      </w:r>
      <w:r w:rsidR="0054320A" w:rsidRPr="005F331F">
        <w:rPr>
          <w:rFonts w:ascii="Palatino Linotype" w:hAnsi="Palatino Linotype"/>
        </w:rPr>
        <w:t xml:space="preserve"> </w:t>
      </w:r>
      <w:r w:rsidR="001539A5" w:rsidRPr="005F331F">
        <w:rPr>
          <w:rFonts w:ascii="Palatino Linotype" w:hAnsi="Palatino Linotype"/>
        </w:rPr>
        <w:t>clasificación</w:t>
      </w:r>
      <w:r w:rsidR="00E8333A" w:rsidRPr="005F331F">
        <w:rPr>
          <w:rFonts w:ascii="Palatino Linotype" w:hAnsi="Palatino Linotype"/>
        </w:rPr>
        <w:t xml:space="preserve"> de </w:t>
      </w:r>
      <w:r w:rsidR="0054320A" w:rsidRPr="005F331F">
        <w:rPr>
          <w:rFonts w:ascii="Palatino Linotype" w:hAnsi="Palatino Linotype"/>
        </w:rPr>
        <w:t xml:space="preserve">la </w:t>
      </w:r>
      <w:r w:rsidR="00E8333A" w:rsidRPr="005F331F">
        <w:rPr>
          <w:rFonts w:ascii="Palatino Linotype" w:hAnsi="Palatino Linotype"/>
        </w:rPr>
        <w:t>información</w:t>
      </w:r>
      <w:r w:rsidR="00F11260" w:rsidRPr="005F331F">
        <w:rPr>
          <w:rFonts w:ascii="Palatino Linotype" w:hAnsi="Palatino Linotype"/>
        </w:rPr>
        <w:t>;</w:t>
      </w:r>
      <w:r w:rsidRPr="005F331F">
        <w:rPr>
          <w:rFonts w:ascii="Palatino Linotype" w:hAnsi="Palatino Linotype"/>
        </w:rPr>
        <w:t xml:space="preserve"> contexto del cual se dolió el Recurrente al momento de interponer su inconformidad. De modo tal que el presente recurso de revisión se abocará en determinar si el Sujeto Obligado con su respuesta ciertamente actualiza la causal de procedencia señalada. </w:t>
      </w:r>
    </w:p>
    <w:p w:rsidR="00313EA6" w:rsidRPr="005F331F" w:rsidRDefault="00313EA6" w:rsidP="00BE307F">
      <w:pPr>
        <w:pStyle w:val="Prrafodelista"/>
        <w:spacing w:line="360" w:lineRule="auto"/>
        <w:rPr>
          <w:rFonts w:ascii="Palatino Linotype" w:hAnsi="Palatino Linotype"/>
        </w:rPr>
      </w:pPr>
    </w:p>
    <w:p w:rsidR="00313EA6" w:rsidRPr="005F331F" w:rsidRDefault="00313EA6" w:rsidP="00BE307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F331F">
        <w:rPr>
          <w:rFonts w:ascii="Palatino Linotype" w:hAnsi="Palatino Linotype"/>
        </w:rPr>
        <w:lastRenderedPageBreak/>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1539A5" w:rsidRPr="005F331F" w:rsidRDefault="001539A5" w:rsidP="00BE307F">
      <w:pPr>
        <w:pBdr>
          <w:top w:val="nil"/>
          <w:left w:val="nil"/>
          <w:bottom w:val="nil"/>
          <w:right w:val="nil"/>
          <w:between w:val="nil"/>
        </w:pBdr>
        <w:spacing w:line="360" w:lineRule="auto"/>
        <w:ind w:right="49"/>
        <w:jc w:val="both"/>
        <w:rPr>
          <w:rFonts w:ascii="Palatino Linotype" w:hAnsi="Palatino Linotype"/>
        </w:rPr>
      </w:pPr>
    </w:p>
    <w:p w:rsidR="00313EA6" w:rsidRPr="005F331F" w:rsidRDefault="00313EA6" w:rsidP="00BE307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F331F">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313EA6" w:rsidRPr="005F331F" w:rsidRDefault="00313EA6" w:rsidP="00BE307F">
      <w:pPr>
        <w:pStyle w:val="Prrafodelista"/>
        <w:spacing w:line="360" w:lineRule="auto"/>
        <w:rPr>
          <w:rFonts w:ascii="Palatino Linotype" w:hAnsi="Palatino Linotype"/>
        </w:rPr>
      </w:pPr>
    </w:p>
    <w:p w:rsidR="00313EA6" w:rsidRPr="005F331F" w:rsidRDefault="00313EA6" w:rsidP="00BE307F">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5F331F">
        <w:rPr>
          <w:rFonts w:ascii="Palatino Linotype" w:hAnsi="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w:t>
      </w:r>
      <w:r w:rsidRPr="005F331F">
        <w:rPr>
          <w:rFonts w:ascii="Palatino Linotype" w:hAnsi="Palatino Linotype"/>
        </w:rPr>
        <w:lastRenderedPageBreak/>
        <w:t>cualquier medio de difusión o porque la requieren a través de una solicitud de acceso a la información, siempre y cuando no encuadre en una de las excepciones contempladas por la ley.</w:t>
      </w:r>
    </w:p>
    <w:p w:rsidR="00F867E2" w:rsidRPr="005F331F" w:rsidRDefault="00F867E2" w:rsidP="00BE307F">
      <w:pPr>
        <w:pStyle w:val="Prrafodelista"/>
        <w:spacing w:line="360" w:lineRule="auto"/>
        <w:rPr>
          <w:rFonts w:ascii="Palatino Linotype" w:hAnsi="Palatino Linotype"/>
        </w:rPr>
      </w:pPr>
    </w:p>
    <w:p w:rsidR="001539A5" w:rsidRPr="005F331F" w:rsidRDefault="00313EA6"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5F331F">
        <w:rPr>
          <w:rFonts w:ascii="Palatino Linotype" w:eastAsia="Palatino Linotype" w:hAnsi="Palatino Linotype" w:cs="Palatino Linotype"/>
        </w:rPr>
        <w:t xml:space="preserve">Dicho lo anterior </w:t>
      </w:r>
      <w:r w:rsidR="00E8333A" w:rsidRPr="005F331F">
        <w:rPr>
          <w:rFonts w:ascii="Palatino Linotype" w:eastAsia="Palatino Linotype" w:hAnsi="Palatino Linotype" w:cs="Palatino Linotype"/>
        </w:rPr>
        <w:t xml:space="preserve">por razones de orden argumentativo, </w:t>
      </w:r>
      <w:r w:rsidRPr="005F331F">
        <w:rPr>
          <w:rFonts w:ascii="Palatino Linotype" w:eastAsia="Palatino Linotype" w:hAnsi="Palatino Linotype" w:cs="Palatino Linotype"/>
        </w:rPr>
        <w:t xml:space="preserve">es necesario </w:t>
      </w:r>
      <w:r w:rsidR="008D2D54" w:rsidRPr="005F331F">
        <w:rPr>
          <w:rFonts w:ascii="Palatino Linotype" w:eastAsia="Palatino Linotype" w:hAnsi="Palatino Linotype" w:cs="Palatino Linotype"/>
        </w:rPr>
        <w:t xml:space="preserve">traer a </w:t>
      </w:r>
      <w:r w:rsidR="008D2D54" w:rsidRPr="005F331F">
        <w:rPr>
          <w:rFonts w:ascii="Palatino Linotype" w:hAnsi="Palatino Linotype"/>
        </w:rPr>
        <w:t>contexto</w:t>
      </w:r>
      <w:r w:rsidR="008D2D54" w:rsidRPr="005F331F">
        <w:rPr>
          <w:rFonts w:ascii="Palatino Linotype" w:eastAsia="Palatino Linotype" w:hAnsi="Palatino Linotype" w:cs="Palatino Linotype"/>
        </w:rPr>
        <w:t xml:space="preserve"> </w:t>
      </w:r>
      <w:r w:rsidR="00E8333A" w:rsidRPr="005F331F">
        <w:rPr>
          <w:rFonts w:ascii="Palatino Linotype" w:eastAsia="Palatino Linotype" w:hAnsi="Palatino Linotype" w:cs="Palatino Linotype"/>
          <w:color w:val="000000"/>
        </w:rPr>
        <w:t>primeramente</w:t>
      </w:r>
      <w:r w:rsidR="00E8333A" w:rsidRPr="005F331F">
        <w:rPr>
          <w:rFonts w:ascii="Palatino Linotype" w:eastAsia="Palatino Linotype" w:hAnsi="Palatino Linotype" w:cs="Palatino Linotype"/>
        </w:rPr>
        <w:t xml:space="preserve"> </w:t>
      </w:r>
      <w:r w:rsidR="008D2D54" w:rsidRPr="005F331F">
        <w:rPr>
          <w:rFonts w:ascii="Palatino Linotype" w:eastAsia="Palatino Linotype" w:hAnsi="Palatino Linotype" w:cs="Palatino Linotype"/>
        </w:rPr>
        <w:t>l</w:t>
      </w:r>
      <w:r w:rsidR="001539A5" w:rsidRPr="005F331F">
        <w:rPr>
          <w:rFonts w:ascii="Palatino Linotype" w:eastAsia="Palatino Linotype" w:hAnsi="Palatino Linotype" w:cs="Palatino Linotype"/>
        </w:rPr>
        <w:t xml:space="preserve">os motivos de inconformidad, que como ya se señaló son </w:t>
      </w:r>
      <w:r w:rsidR="001539A5" w:rsidRPr="005F331F">
        <w:rPr>
          <w:rFonts w:ascii="Palatino Linotype" w:hAnsi="Palatino Linotype"/>
        </w:rPr>
        <w:t>tendientes</w:t>
      </w:r>
      <w:r w:rsidR="001539A5" w:rsidRPr="005F331F">
        <w:rPr>
          <w:rFonts w:ascii="Palatino Linotype" w:eastAsia="Palatino Linotype" w:hAnsi="Palatino Linotype" w:cs="Palatino Linotype"/>
        </w:rPr>
        <w:t xml:space="preserve"> a impugnar </w:t>
      </w:r>
      <w:r w:rsidR="006A45D4" w:rsidRPr="005F331F">
        <w:rPr>
          <w:rFonts w:ascii="Palatino Linotype" w:eastAsia="Palatino Linotype" w:hAnsi="Palatino Linotype" w:cs="Palatino Linotype"/>
        </w:rPr>
        <w:t>únicamente lo relativo a  "</w:t>
      </w:r>
      <w:r w:rsidR="006A45D4" w:rsidRPr="005F331F">
        <w:rPr>
          <w:rFonts w:ascii="Palatino Linotype" w:eastAsia="Palatino Linotype" w:hAnsi="Palatino Linotype" w:cs="Palatino Linotype"/>
          <w:i/>
        </w:rPr>
        <w:t>señale si dentro de la plantilla del personal del ayuntamiento se encuentra adscritos familiares consanguíneos o políticos del regidor (hermana, esposa, cuñado, madre), de ser el caso, proporcione sus curriculums, y la normatividad que les permite hacer esas contrataciones sin llegar a aplicar el nepotismo</w:t>
      </w:r>
      <w:r w:rsidR="006A45D4" w:rsidRPr="005F331F">
        <w:rPr>
          <w:rFonts w:ascii="Palatino Linotype" w:eastAsia="Palatino Linotype" w:hAnsi="Palatino Linotype" w:cs="Palatino Linotype"/>
        </w:rPr>
        <w:t xml:space="preserve">" </w:t>
      </w:r>
      <w:r w:rsidR="00D22461" w:rsidRPr="005F331F">
        <w:rPr>
          <w:rFonts w:ascii="Palatino Linotype" w:eastAsia="Palatino Linotype" w:hAnsi="Palatino Linotype" w:cs="Palatino Linotype"/>
        </w:rPr>
        <w:t xml:space="preserve">en relación </w:t>
      </w:r>
      <w:r w:rsidR="006A45D4" w:rsidRPr="005F331F">
        <w:rPr>
          <w:rFonts w:ascii="Palatino Linotype" w:eastAsia="Palatino Linotype" w:hAnsi="Palatino Linotype" w:cs="Palatino Linotype"/>
        </w:rPr>
        <w:t xml:space="preserve">a que en las pólizas contables entregadas, aparece del mes de enero al mes de abril del 2025, un pago quincenal a nombre de </w:t>
      </w:r>
      <w:r w:rsidR="006A45D4" w:rsidRPr="005F331F">
        <w:rPr>
          <w:rFonts w:ascii="Palatino Linotype" w:eastAsia="Palatino Linotype" w:hAnsi="Palatino Linotype" w:cs="Palatino Linotype"/>
          <w:i/>
        </w:rPr>
        <w:t>Carmen Joselin Duran Velasco</w:t>
      </w:r>
      <w:r w:rsidR="006A45D4" w:rsidRPr="005F331F">
        <w:rPr>
          <w:rFonts w:ascii="Palatino Linotype" w:eastAsia="Palatino Linotype" w:hAnsi="Palatino Linotype" w:cs="Palatino Linotype"/>
        </w:rPr>
        <w:t>, quien es hermana del Regidor, por lo cual no se le entrego de forma completa la información</w:t>
      </w:r>
      <w:r w:rsidR="001539A5" w:rsidRPr="005F331F">
        <w:rPr>
          <w:rFonts w:ascii="Palatino Linotype" w:eastAsia="Palatino Linotype" w:hAnsi="Palatino Linotype" w:cs="Palatino Linotype"/>
        </w:rPr>
        <w:t>.</w:t>
      </w:r>
    </w:p>
    <w:p w:rsidR="001539A5" w:rsidRPr="005F331F" w:rsidRDefault="001539A5" w:rsidP="00BE307F">
      <w:pPr>
        <w:pStyle w:val="Prrafodelista"/>
        <w:spacing w:line="360" w:lineRule="auto"/>
        <w:rPr>
          <w:rFonts w:ascii="Palatino Linotype" w:eastAsia="Palatino Linotype" w:hAnsi="Palatino Linotype" w:cs="Palatino Linotype"/>
        </w:rPr>
      </w:pPr>
    </w:p>
    <w:p w:rsidR="005D5F5B" w:rsidRPr="005F331F" w:rsidRDefault="005D5F5B"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 </w:t>
      </w:r>
    </w:p>
    <w:p w:rsidR="006A45D4" w:rsidRPr="005F331F" w:rsidRDefault="006A45D4" w:rsidP="00BE307F">
      <w:pPr>
        <w:pStyle w:val="Prrafodelista"/>
        <w:spacing w:line="360" w:lineRule="auto"/>
        <w:rPr>
          <w:rFonts w:ascii="Palatino Linotype" w:eastAsia="Palatino Linotype" w:hAnsi="Palatino Linotype" w:cs="Palatino Linotype"/>
        </w:rPr>
      </w:pPr>
    </w:p>
    <w:p w:rsidR="005D5F5B" w:rsidRPr="005F331F" w:rsidRDefault="005D5F5B"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5D5F5B" w:rsidRPr="005F331F" w:rsidRDefault="005D5F5B" w:rsidP="00BE307F">
      <w:pPr>
        <w:tabs>
          <w:tab w:val="left" w:pos="851"/>
        </w:tabs>
        <w:spacing w:line="360" w:lineRule="auto"/>
        <w:ind w:left="851" w:right="616"/>
        <w:jc w:val="both"/>
        <w:rPr>
          <w:rFonts w:ascii="Palatino Linotype" w:eastAsia="Palatino Linotype" w:hAnsi="Palatino Linotype" w:cs="Palatino Linotype"/>
          <w:i/>
        </w:rPr>
      </w:pPr>
      <w:r w:rsidRPr="005F331F">
        <w:rPr>
          <w:rFonts w:ascii="Palatino Linotype" w:eastAsia="Palatino Linotype" w:hAnsi="Palatino Linotype" w:cs="Palatino Linotype"/>
          <w:b/>
          <w:i/>
        </w:rPr>
        <w:lastRenderedPageBreak/>
        <w:t xml:space="preserve">“ACTOS CONSENTIDOS. SON LOS QUE NO SE IMPUGNAN MEDIANTE EL RECURSO IDÓNEO. </w:t>
      </w:r>
      <w:r w:rsidRPr="005F331F">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5D5F5B" w:rsidRPr="005F331F" w:rsidRDefault="005D5F5B" w:rsidP="00BE307F">
      <w:pPr>
        <w:tabs>
          <w:tab w:val="left" w:pos="851"/>
        </w:tabs>
        <w:spacing w:line="360" w:lineRule="auto"/>
        <w:ind w:left="851" w:right="616"/>
        <w:jc w:val="both"/>
        <w:rPr>
          <w:rFonts w:ascii="Palatino Linotype" w:eastAsia="Palatino Linotype" w:hAnsi="Palatino Linotype" w:cs="Palatino Linotype"/>
          <w:i/>
        </w:rPr>
      </w:pPr>
    </w:p>
    <w:p w:rsidR="005D5F5B" w:rsidRPr="005F331F" w:rsidRDefault="005D5F5B"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De la interpretación del criterio antes citado, se advierte que cuando el particular impugnó la respuesta del </w:t>
      </w:r>
      <w:r w:rsidRPr="005F331F">
        <w:rPr>
          <w:rFonts w:ascii="Palatino Linotype" w:eastAsia="Palatino Linotype" w:hAnsi="Palatino Linotype" w:cs="Palatino Linotype"/>
          <w:b/>
        </w:rPr>
        <w:t>SUJETO OBLIGADO</w:t>
      </w:r>
      <w:r w:rsidRPr="005F331F">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sidRPr="005F331F">
        <w:rPr>
          <w:rFonts w:ascii="Palatino Linotype" w:eastAsia="Palatino Linotype" w:hAnsi="Palatino Linotype" w:cs="Palatino Linotype"/>
          <w:b/>
        </w:rPr>
        <w:t>EL RECURRENTE</w:t>
      </w:r>
      <w:r w:rsidRPr="005F331F">
        <w:rPr>
          <w:rFonts w:ascii="Palatino Linotype" w:eastAsia="Palatino Linotype" w:hAnsi="Palatino Linotype" w:cs="Palatino Linotype"/>
        </w:rPr>
        <w:t xml:space="preserve"> está conforme con la respuesta proporcionada por </w:t>
      </w:r>
      <w:r w:rsidRPr="005F331F">
        <w:rPr>
          <w:rFonts w:ascii="Palatino Linotype" w:eastAsia="Palatino Linotype" w:hAnsi="Palatino Linotype" w:cs="Palatino Linotype"/>
          <w:b/>
        </w:rPr>
        <w:t>EL SUJETO OBLIGADO,</w:t>
      </w:r>
      <w:r w:rsidRPr="005F331F">
        <w:rPr>
          <w:rFonts w:ascii="Palatino Linotype" w:eastAsia="Palatino Linotype" w:hAnsi="Palatino Linotype" w:cs="Palatino Linotype"/>
        </w:rPr>
        <w:t xml:space="preserve"> al no contravenir la misma. </w:t>
      </w:r>
    </w:p>
    <w:p w:rsidR="005D5F5B" w:rsidRPr="005F331F" w:rsidRDefault="005D5F5B"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5D5F5B" w:rsidRPr="005F331F" w:rsidRDefault="005D5F5B"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5D5F5B" w:rsidRPr="005F331F" w:rsidRDefault="005D5F5B" w:rsidP="00BE307F">
      <w:pPr>
        <w:tabs>
          <w:tab w:val="left" w:pos="7937"/>
          <w:tab w:val="left" w:pos="8222"/>
        </w:tabs>
        <w:spacing w:line="360" w:lineRule="auto"/>
        <w:ind w:left="851" w:right="901"/>
        <w:jc w:val="both"/>
        <w:rPr>
          <w:rFonts w:ascii="Palatino Linotype" w:eastAsia="Palatino Linotype" w:hAnsi="Palatino Linotype" w:cs="Palatino Linotype"/>
          <w:i/>
        </w:rPr>
      </w:pPr>
      <w:r w:rsidRPr="005F331F">
        <w:rPr>
          <w:rFonts w:ascii="Palatino Linotype" w:eastAsia="Palatino Linotype" w:hAnsi="Palatino Linotype" w:cs="Palatino Linotype"/>
          <w:b/>
          <w:i/>
        </w:rPr>
        <w:t xml:space="preserve">“REVISIÓN EN AMPARO. LOS RESOLUTIVOS NO COMBATIDOS DEBEN DECLARARSE FIRMES. </w:t>
      </w:r>
      <w:r w:rsidRPr="005F331F">
        <w:rPr>
          <w:rFonts w:ascii="Palatino Linotype" w:eastAsia="Palatino Linotype" w:hAnsi="Palatino Linotype" w:cs="Palatino Linotype"/>
          <w:i/>
        </w:rPr>
        <w:t xml:space="preserve">Cuando algún resolutivo de la sentencia impugnada afecta a </w:t>
      </w:r>
      <w:r w:rsidR="00CB4274" w:rsidRPr="005F331F">
        <w:rPr>
          <w:rFonts w:ascii="Palatino Linotype" w:eastAsia="Palatino Linotype" w:hAnsi="Palatino Linotype" w:cs="Palatino Linotype"/>
          <w:i/>
        </w:rPr>
        <w:t>EL RECURRENTE</w:t>
      </w:r>
      <w:r w:rsidRPr="005F331F">
        <w:rPr>
          <w:rFonts w:ascii="Palatino Linotype" w:eastAsia="Palatino Linotype" w:hAnsi="Palatino Linotype" w:cs="Palatino Linotype"/>
          <w:i/>
        </w:rPr>
        <w:t xml:space="preserve">, y ésta no expresa agravio en contra de las consideraciones que le sirven de base, dicho resolutivo debe declararse firme. Esto es, en el caso referido, no obstante que la materia de la revisión comprende a todos los resolutivos que afectan a </w:t>
      </w:r>
      <w:r w:rsidR="00CB4274" w:rsidRPr="005F331F">
        <w:rPr>
          <w:rFonts w:ascii="Palatino Linotype" w:eastAsia="Palatino Linotype" w:hAnsi="Palatino Linotype" w:cs="Palatino Linotype"/>
          <w:i/>
        </w:rPr>
        <w:t>EL RECURRENTE</w:t>
      </w:r>
      <w:r w:rsidRPr="005F331F">
        <w:rPr>
          <w:rFonts w:ascii="Palatino Linotype" w:eastAsia="Palatino Linotype" w:hAnsi="Palatino Linotype" w:cs="Palatino Linotype"/>
          <w:i/>
        </w:rPr>
        <w:t xml:space="preserve">, deben declararse firmes aquéllos en contra de los cuales no se formuló agravio y dicha declaración de firmeza debe </w:t>
      </w:r>
      <w:r w:rsidRPr="005F331F">
        <w:rPr>
          <w:rFonts w:ascii="Palatino Linotype" w:eastAsia="Palatino Linotype" w:hAnsi="Palatino Linotype" w:cs="Palatino Linotype"/>
          <w:i/>
        </w:rPr>
        <w:lastRenderedPageBreak/>
        <w:t>reflejarse en la parte considerativa y en los resolutivos debe confirmarse la sentencia recurrida en la parte correspondiente.”</w:t>
      </w:r>
    </w:p>
    <w:p w:rsidR="005D5F5B" w:rsidRPr="005F331F" w:rsidRDefault="005D5F5B" w:rsidP="00BE307F">
      <w:pPr>
        <w:tabs>
          <w:tab w:val="left" w:pos="7937"/>
          <w:tab w:val="left" w:pos="8222"/>
        </w:tabs>
        <w:spacing w:line="360" w:lineRule="auto"/>
        <w:ind w:left="851" w:right="901"/>
        <w:jc w:val="both"/>
        <w:rPr>
          <w:rFonts w:ascii="Palatino Linotype" w:eastAsia="Palatino Linotype" w:hAnsi="Palatino Linotype" w:cs="Palatino Linotype"/>
          <w:i/>
        </w:rPr>
      </w:pPr>
    </w:p>
    <w:p w:rsidR="005D5F5B" w:rsidRPr="005F331F" w:rsidRDefault="005D5F5B"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del mismo por las razones hasta aquí expuestas. </w:t>
      </w:r>
    </w:p>
    <w:p w:rsidR="00270D3E" w:rsidRPr="005F331F" w:rsidRDefault="00270D3E" w:rsidP="00BE307F">
      <w:pPr>
        <w:pStyle w:val="Prrafodelista"/>
        <w:spacing w:line="360" w:lineRule="auto"/>
        <w:rPr>
          <w:rFonts w:ascii="Palatino Linotype" w:eastAsia="Palatino Linotype" w:hAnsi="Palatino Linotype" w:cs="Palatino Linotype"/>
        </w:rPr>
      </w:pPr>
    </w:p>
    <w:p w:rsidR="006A45D4" w:rsidRPr="005F331F" w:rsidRDefault="005D5F5B"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Acotado lo anterior, </w:t>
      </w:r>
      <w:r w:rsidR="00FB2EC6" w:rsidRPr="005F331F">
        <w:rPr>
          <w:rFonts w:ascii="Palatino Linotype" w:eastAsia="Palatino Linotype" w:hAnsi="Palatino Linotype" w:cs="Palatino Linotype"/>
        </w:rPr>
        <w:t xml:space="preserve">es necesario traer a contexto el rubro impugnado, tocante a la circunstancias que en las pólizas contables entregadas, aparece del mes de enero al mes de abril del 2025, un pago quincenal a nombre de </w:t>
      </w:r>
      <w:r w:rsidR="00FB2EC6" w:rsidRPr="005F331F">
        <w:rPr>
          <w:rFonts w:ascii="Palatino Linotype" w:eastAsia="Palatino Linotype" w:hAnsi="Palatino Linotype" w:cs="Palatino Linotype"/>
          <w:i/>
        </w:rPr>
        <w:t>Carmen Joselin Duran Velasco</w:t>
      </w:r>
      <w:r w:rsidR="00FB2EC6" w:rsidRPr="005F331F">
        <w:rPr>
          <w:rFonts w:ascii="Palatino Linotype" w:eastAsia="Palatino Linotype" w:hAnsi="Palatino Linotype" w:cs="Palatino Linotype"/>
        </w:rPr>
        <w:t xml:space="preserve">, quien es hermana del regidor, por lo cual no se me entrego de forma completa la información, derivado que dicha circunstancias se encuentra relacionada con la solicitud </w:t>
      </w:r>
      <w:r w:rsidR="00FB2EC6" w:rsidRPr="005F331F">
        <w:rPr>
          <w:rFonts w:ascii="Palatino Linotype" w:eastAsia="Palatino Linotype" w:hAnsi="Palatino Linotype" w:cs="Palatino Linotype"/>
          <w:i/>
        </w:rPr>
        <w:t>"señale si dentro de la plantilla del personal del ayuntamiento se encuentra adscritos familiares consanguíneos o políticos del regidor (hermana, esposa, cuñado, madre), de ser el caso, proporcione sus curriculums, y la normatividad que les permite hacer esas contrataciones sin llegar a aplicar el nepotismo"</w:t>
      </w:r>
    </w:p>
    <w:p w:rsidR="006A45D4" w:rsidRPr="005F331F" w:rsidRDefault="006A45D4" w:rsidP="00BE307F">
      <w:pPr>
        <w:pStyle w:val="Prrafodelista"/>
        <w:spacing w:line="360" w:lineRule="auto"/>
        <w:rPr>
          <w:rFonts w:ascii="Palatino Linotype" w:eastAsia="Palatino Linotype" w:hAnsi="Palatino Linotype" w:cs="Palatino Linotype"/>
        </w:rPr>
      </w:pPr>
    </w:p>
    <w:p w:rsidR="00FB2EC6" w:rsidRPr="005F331F" w:rsidRDefault="00FB2EC6"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Al respecto, es de señalar que desde una perspectiva del derecho de acceso a la información, esa porción de la solicitud no busca exclusivamente documentos o información contenida en archivos del </w:t>
      </w:r>
      <w:r w:rsidRPr="005F331F">
        <w:rPr>
          <w:rFonts w:ascii="Palatino Linotype" w:eastAsia="Palatino Linotype" w:hAnsi="Palatino Linotype" w:cs="Palatino Linotype"/>
          <w:b/>
        </w:rPr>
        <w:t>SUJETO OBLIGADO</w:t>
      </w:r>
      <w:r w:rsidRPr="005F331F">
        <w:rPr>
          <w:rFonts w:ascii="Palatino Linotype" w:eastAsia="Palatino Linotype" w:hAnsi="Palatino Linotype" w:cs="Palatino Linotype"/>
        </w:rPr>
        <w:t>, sino que exige un pronunciamiento, análisis y valoración jurídica por parte de la autoridad, razón por la cual se aproxima más al ejercicio del derecho de petición, por las siguientes consideraciones.</w:t>
      </w:r>
    </w:p>
    <w:p w:rsidR="00FB2EC6" w:rsidRPr="005F331F" w:rsidRDefault="00FB2EC6"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FB2EC6" w:rsidRPr="005F331F" w:rsidRDefault="00FB2EC6"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lastRenderedPageBreak/>
        <w:t>Respecto de "</w:t>
      </w:r>
      <w:r w:rsidRPr="005F331F">
        <w:rPr>
          <w:rFonts w:ascii="Palatino Linotype" w:eastAsia="Palatino Linotype" w:hAnsi="Palatino Linotype" w:cs="Palatino Linotype"/>
          <w:i/>
        </w:rPr>
        <w:t>Señale si dentro de la plantilla del personal del ayuntamiento se encuentran adscritos familiares consanguíneos o políticos del regidor...</w:t>
      </w:r>
      <w:r w:rsidRPr="005F331F">
        <w:rPr>
          <w:rFonts w:ascii="Palatino Linotype" w:eastAsia="Palatino Linotype" w:hAnsi="Palatino Linotype" w:cs="Palatino Linotype"/>
        </w:rPr>
        <w:t xml:space="preserve">" corresponde a una parte que no identifica un documento específico, sino que solicita que el </w:t>
      </w:r>
      <w:r w:rsidRPr="005F331F">
        <w:rPr>
          <w:rFonts w:ascii="Palatino Linotype" w:eastAsia="Palatino Linotype" w:hAnsi="Palatino Linotype" w:cs="Palatino Linotype"/>
          <w:b/>
        </w:rPr>
        <w:t>SUJETO OBLIGADO</w:t>
      </w:r>
      <w:r w:rsidRPr="005F331F">
        <w:rPr>
          <w:rFonts w:ascii="Palatino Linotype" w:eastAsia="Palatino Linotype" w:hAnsi="Palatino Linotype" w:cs="Palatino Linotype"/>
        </w:rPr>
        <w:t>, investigue o indague quiénes son los familiares del Regidor; determine el grado de parentesco de determinadas personas; confronte esa información con la plantilla de personal y emita una conclusión sobre la existencia o inexistencia de familiares adscritos al Ayuntamiento.</w:t>
      </w:r>
    </w:p>
    <w:p w:rsidR="00FB2EC6" w:rsidRPr="005F331F" w:rsidRDefault="00FB2EC6"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FB2EC6" w:rsidRPr="005F331F" w:rsidRDefault="00FB2EC6"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Lo anterior implica un proceso de análisis y elaboración de una respuesta ad hoc, mientras que el derecho de acceso a la información tutela el acceso a información documentada y preexistente en posesión del </w:t>
      </w:r>
      <w:r w:rsidRPr="005F331F">
        <w:rPr>
          <w:rFonts w:ascii="Palatino Linotype" w:eastAsia="Palatino Linotype" w:hAnsi="Palatino Linotype" w:cs="Palatino Linotype"/>
          <w:b/>
        </w:rPr>
        <w:t>SUJETO OBLIGADO</w:t>
      </w:r>
      <w:r w:rsidRPr="005F331F">
        <w:rPr>
          <w:rFonts w:ascii="Palatino Linotype" w:eastAsia="Palatino Linotype" w:hAnsi="Palatino Linotype" w:cs="Palatino Linotype"/>
        </w:rPr>
        <w:t>.</w:t>
      </w:r>
    </w:p>
    <w:p w:rsidR="00FB2EC6" w:rsidRPr="005F331F" w:rsidRDefault="00FB2EC6"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7A27E2" w:rsidRPr="005F331F" w:rsidRDefault="007A27E2"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Por cuanto hace a la porción de la solicitud consistente en: </w:t>
      </w:r>
      <w:r w:rsidRPr="005F331F">
        <w:rPr>
          <w:rFonts w:ascii="Palatino Linotype" w:eastAsia="Palatino Linotype" w:hAnsi="Palatino Linotype" w:cs="Palatino Linotype"/>
          <w:i/>
        </w:rPr>
        <w:t>“...de ser el caso, proporcione sus currículums</w:t>
      </w:r>
      <w:r w:rsidRPr="005F331F">
        <w:rPr>
          <w:rFonts w:ascii="Palatino Linotype" w:eastAsia="Palatino Linotype" w:hAnsi="Palatino Linotype" w:cs="Palatino Linotype"/>
        </w:rPr>
        <w:t>”, se advierte que, en principio, ésta sí encuadra dentro del ejercicio del derecho de acceso a la información, toda vez que versa sobre documentos concretos y preexistentes que, en su caso, obran en los expedientes laborales o administrativos del personal adscrito al sujeto obligado.</w:t>
      </w:r>
    </w:p>
    <w:p w:rsidR="007A27E2" w:rsidRPr="005F331F" w:rsidRDefault="007A27E2"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D22461" w:rsidRPr="005F331F" w:rsidRDefault="007A27E2"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No obstante, en el caso particular, se observa que durante la sustanciación del recurso de revisión la parte recurrente identificó de manera específica a la persona de nombre </w:t>
      </w:r>
      <w:r w:rsidRPr="005F331F">
        <w:rPr>
          <w:rFonts w:ascii="Palatino Linotype" w:eastAsia="Palatino Linotype" w:hAnsi="Palatino Linotype" w:cs="Palatino Linotype"/>
          <w:i/>
        </w:rPr>
        <w:t>Carmen Joselin Duran Velasco</w:t>
      </w:r>
      <w:r w:rsidRPr="005F331F">
        <w:rPr>
          <w:rFonts w:ascii="Palatino Linotype" w:eastAsia="Palatino Linotype" w:hAnsi="Palatino Linotype" w:cs="Palatino Linotype"/>
        </w:rPr>
        <w:t>, pretendiendo que se proporcione su currículum o ficha curricular. Tal pretensión resulta improcedente, en virtud de que dicha información no fue requerida de manera expresa en la solicitud primigenia, por lo que constituye una ampliación o modificación de la misma introducida de manera novedosa en esta etapa procesal (</w:t>
      </w:r>
      <w:r w:rsidRPr="005F331F">
        <w:rPr>
          <w:rFonts w:ascii="Palatino Linotype" w:eastAsia="Palatino Linotype" w:hAnsi="Palatino Linotype" w:cs="Palatino Linotype"/>
          <w:i/>
        </w:rPr>
        <w:t xml:space="preserve">Plus </w:t>
      </w:r>
      <w:r w:rsidRPr="005F331F">
        <w:rPr>
          <w:rFonts w:ascii="Palatino Linotype" w:eastAsia="Palatino Linotype" w:hAnsi="Palatino Linotype" w:cs="Palatino Linotype"/>
          <w:i/>
        </w:rPr>
        <w:lastRenderedPageBreak/>
        <w:t>petitio</w:t>
      </w:r>
      <w:r w:rsidRPr="005F331F">
        <w:rPr>
          <w:rFonts w:ascii="Palatino Linotype" w:eastAsia="Palatino Linotype" w:hAnsi="Palatino Linotype" w:cs="Palatino Linotype"/>
        </w:rPr>
        <w:t>)</w:t>
      </w:r>
      <w:r w:rsidR="00D22461" w:rsidRPr="005F331F">
        <w:rPr>
          <w:rFonts w:ascii="Palatino Linotype" w:eastAsia="Palatino Linotype" w:hAnsi="Palatino Linotype" w:cs="Palatino Linotype"/>
        </w:rPr>
        <w:t>, que consiste en una ampliación a su requerimiento informativo, argumentos que no son susceptibles de ser valorados en términos de la fracción VII del Artículo 191 de la Ley de Transparencia y Acceso a la Información Pública del Estado de México y Municipios, el cual señala la improcedencia cuando la parte</w:t>
      </w:r>
      <w:r w:rsidR="00D22461" w:rsidRPr="005F331F">
        <w:rPr>
          <w:rFonts w:ascii="Palatino Linotype" w:eastAsia="Palatino Linotype" w:hAnsi="Palatino Linotype" w:cs="Palatino Linotype"/>
          <w:b/>
          <w:bCs/>
        </w:rPr>
        <w:t xml:space="preserve"> RECURRENTE</w:t>
      </w:r>
      <w:r w:rsidR="00D22461" w:rsidRPr="005F331F">
        <w:rPr>
          <w:rFonts w:ascii="Palatino Linotype" w:eastAsia="Palatino Linotype" w:hAnsi="Palatino Linotype" w:cs="Palatino Linotype"/>
        </w:rPr>
        <w:t xml:space="preserve"> amplíe su solicitud en el Recurso de Revisión, </w:t>
      </w:r>
      <w:r w:rsidR="00D22461" w:rsidRPr="005F331F">
        <w:rPr>
          <w:rFonts w:ascii="Palatino Linotype" w:eastAsia="Palatino Linotype" w:hAnsi="Palatino Linotype" w:cs="Palatino Linotype"/>
          <w:b/>
          <w:bCs/>
          <w:u w:val="single"/>
        </w:rPr>
        <w:t xml:space="preserve">únicamente respecto de los nuevos contenidos; </w:t>
      </w:r>
      <w:r w:rsidR="00D22461" w:rsidRPr="005F331F">
        <w:rPr>
          <w:rFonts w:ascii="Palatino Linotype" w:eastAsia="Palatino Linotype" w:hAnsi="Palatino Linotype" w:cs="Palatino Linotype"/>
        </w:rPr>
        <w:t>cuestión que tuvo lugar en el presente caso, por tanto no se otorgara observancia al rubro de referencia.</w:t>
      </w:r>
    </w:p>
    <w:p w:rsidR="007A27E2" w:rsidRPr="005F331F" w:rsidRDefault="007A27E2"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300FEC" w:rsidRPr="005F331F" w:rsidRDefault="007A27E2"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Asimismo, debe precisarse que la afirmación relativa a que la persona antes mencionada guarda una relación de parentesco en grado de hermana con el Regidor constituye una manifestación unilateral de la parte </w:t>
      </w:r>
      <w:r w:rsidRPr="005F331F">
        <w:rPr>
          <w:rFonts w:ascii="Palatino Linotype" w:eastAsia="Palatino Linotype" w:hAnsi="Palatino Linotype" w:cs="Palatino Linotype"/>
          <w:b/>
        </w:rPr>
        <w:t>RECURRENTE</w:t>
      </w:r>
      <w:r w:rsidRPr="005F331F">
        <w:rPr>
          <w:rFonts w:ascii="Palatino Linotype" w:eastAsia="Palatino Linotype" w:hAnsi="Palatino Linotype" w:cs="Palatino Linotype"/>
        </w:rPr>
        <w:t xml:space="preserve">, respecto de la cual este Órgano Garante carece de elementos objetivos y suficientes para tenerla por acreditada. </w:t>
      </w:r>
    </w:p>
    <w:p w:rsidR="00300FEC" w:rsidRPr="005F331F" w:rsidRDefault="00300FEC" w:rsidP="00BE307F">
      <w:pPr>
        <w:pStyle w:val="Prrafodelista"/>
        <w:spacing w:line="360" w:lineRule="auto"/>
        <w:rPr>
          <w:rFonts w:ascii="Palatino Linotype" w:eastAsia="Palatino Linotype" w:hAnsi="Palatino Linotype" w:cs="Palatino Linotype"/>
        </w:rPr>
      </w:pPr>
    </w:p>
    <w:p w:rsidR="007A27E2" w:rsidRPr="005F331F" w:rsidRDefault="007A27E2"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Lo anterior, toda vez que de las constancias que integran el expediente no se desprende reconocimiento, aceptación o manifestación alguna por parte del </w:t>
      </w:r>
      <w:r w:rsidRPr="005F331F">
        <w:rPr>
          <w:rFonts w:ascii="Palatino Linotype" w:eastAsia="Palatino Linotype" w:hAnsi="Palatino Linotype" w:cs="Palatino Linotype"/>
          <w:b/>
        </w:rPr>
        <w:t>SUJETO OBLIGADO</w:t>
      </w:r>
      <w:r w:rsidRPr="005F331F">
        <w:rPr>
          <w:rFonts w:ascii="Palatino Linotype" w:eastAsia="Palatino Linotype" w:hAnsi="Palatino Linotype" w:cs="Palatino Linotype"/>
        </w:rPr>
        <w:t xml:space="preserve"> que permita corroborar fehacientemente la existencia del vínculo de parentesco señalado.</w:t>
      </w:r>
    </w:p>
    <w:p w:rsidR="007A27E2" w:rsidRPr="005F331F" w:rsidRDefault="007A27E2"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FB2EC6" w:rsidRPr="005F331F" w:rsidRDefault="007A27E2"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En ese sentido, únicamente podría válidamente analizarse la procedencia de la entrega de información relacionada con dicha persona si existieran elementos documentales aportados por el </w:t>
      </w:r>
      <w:r w:rsidRPr="005F331F">
        <w:rPr>
          <w:rFonts w:ascii="Palatino Linotype" w:eastAsia="Palatino Linotype" w:hAnsi="Palatino Linotype" w:cs="Palatino Linotype"/>
          <w:b/>
        </w:rPr>
        <w:t>SUJETO OBLIGADO</w:t>
      </w:r>
      <w:r w:rsidRPr="005F331F">
        <w:rPr>
          <w:rFonts w:ascii="Palatino Linotype" w:eastAsia="Palatino Linotype" w:hAnsi="Palatino Linotype" w:cs="Palatino Linotype"/>
        </w:rPr>
        <w:t xml:space="preserve"> que permitieran acreditar de manera cierta su calidad de familiar del servidor público referido. De lo contrario, este Instituto carece de facultades para ordenar la entrega de información sustentándose exclusivamente en manifestaciones subjetivas o afirmaciones unilaterales de la parte </w:t>
      </w:r>
      <w:r w:rsidRPr="005F331F">
        <w:rPr>
          <w:rFonts w:ascii="Palatino Linotype" w:eastAsia="Palatino Linotype" w:hAnsi="Palatino Linotype" w:cs="Palatino Linotype"/>
          <w:b/>
        </w:rPr>
        <w:t>RECURRENTE</w:t>
      </w:r>
      <w:r w:rsidRPr="005F331F">
        <w:rPr>
          <w:rFonts w:ascii="Palatino Linotype" w:eastAsia="Palatino Linotype" w:hAnsi="Palatino Linotype" w:cs="Palatino Linotype"/>
        </w:rPr>
        <w:t xml:space="preserve">, las cuales, </w:t>
      </w:r>
      <w:r w:rsidRPr="005F331F">
        <w:rPr>
          <w:rFonts w:ascii="Palatino Linotype" w:eastAsia="Palatino Linotype" w:hAnsi="Palatino Linotype" w:cs="Palatino Linotype"/>
        </w:rPr>
        <w:lastRenderedPageBreak/>
        <w:t>por sí mismas, no generan certeza jurídica suficiente respecto de los hechos que se pretenden acreditar.</w:t>
      </w:r>
    </w:p>
    <w:p w:rsidR="007A27E2" w:rsidRPr="005F331F" w:rsidRDefault="007A27E2"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FB2EC6" w:rsidRPr="005F331F" w:rsidRDefault="007A27E2"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Por otro lado, respecto de </w:t>
      </w:r>
      <w:r w:rsidR="00FB2EC6" w:rsidRPr="005F331F">
        <w:rPr>
          <w:rFonts w:ascii="Palatino Linotype" w:eastAsia="Palatino Linotype" w:hAnsi="Palatino Linotype" w:cs="Palatino Linotype"/>
        </w:rPr>
        <w:t>"</w:t>
      </w:r>
      <w:r w:rsidR="00FB2EC6" w:rsidRPr="005F331F">
        <w:rPr>
          <w:rFonts w:ascii="Palatino Linotype" w:eastAsia="Palatino Linotype" w:hAnsi="Palatino Linotype" w:cs="Palatino Linotype"/>
          <w:i/>
        </w:rPr>
        <w:t>...y la normatividad que les permite hacer esas contrataciones sin llegar a aplicar el nepotismo</w:t>
      </w:r>
      <w:r w:rsidR="00FB2EC6" w:rsidRPr="005F331F">
        <w:rPr>
          <w:rFonts w:ascii="Palatino Linotype" w:eastAsia="Palatino Linotype" w:hAnsi="Palatino Linotype" w:cs="Palatino Linotype"/>
        </w:rPr>
        <w:t>"</w:t>
      </w:r>
      <w:r w:rsidRPr="005F331F">
        <w:rPr>
          <w:rFonts w:ascii="Palatino Linotype" w:eastAsia="Palatino Linotype" w:hAnsi="Palatino Linotype" w:cs="Palatino Linotype"/>
        </w:rPr>
        <w:t>, a</w:t>
      </w:r>
      <w:r w:rsidR="00FB2EC6" w:rsidRPr="005F331F">
        <w:rPr>
          <w:rFonts w:ascii="Palatino Linotype" w:eastAsia="Palatino Linotype" w:hAnsi="Palatino Linotype" w:cs="Palatino Linotype"/>
        </w:rPr>
        <w:t>quí existen dos componentes:</w:t>
      </w:r>
    </w:p>
    <w:p w:rsidR="00FB2EC6" w:rsidRPr="005F331F" w:rsidRDefault="00FB2EC6" w:rsidP="00930523">
      <w:pPr>
        <w:pStyle w:val="Prrafodelista"/>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5F331F">
        <w:rPr>
          <w:rFonts w:ascii="Palatino Linotype" w:eastAsia="Palatino Linotype" w:hAnsi="Palatino Linotype" w:cs="Palatino Linotype"/>
        </w:rPr>
        <w:t>Normatividad aplicable</w:t>
      </w:r>
      <w:r w:rsidR="007A27E2" w:rsidRPr="005F331F">
        <w:rPr>
          <w:rFonts w:ascii="Palatino Linotype" w:eastAsia="Palatino Linotype" w:hAnsi="Palatino Linotype" w:cs="Palatino Linotype"/>
        </w:rPr>
        <w:t xml:space="preserve">, que ciertamente </w:t>
      </w:r>
      <w:r w:rsidRPr="005F331F">
        <w:rPr>
          <w:rFonts w:ascii="Palatino Linotype" w:eastAsia="Palatino Linotype" w:hAnsi="Palatino Linotype" w:cs="Palatino Linotype"/>
        </w:rPr>
        <w:t>sí puede atenderse mediante la entrega o referencia de disposiciones jurídicas existentes.</w:t>
      </w:r>
    </w:p>
    <w:p w:rsidR="00FB2EC6" w:rsidRPr="005F331F" w:rsidRDefault="00FB2EC6" w:rsidP="00930523">
      <w:pPr>
        <w:pStyle w:val="Prrafodelista"/>
        <w:numPr>
          <w:ilvl w:val="0"/>
          <w:numId w:val="5"/>
        </w:num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5F331F">
        <w:rPr>
          <w:rFonts w:ascii="Palatino Linotype" w:eastAsia="Palatino Linotype" w:hAnsi="Palatino Linotype" w:cs="Palatino Linotype"/>
        </w:rPr>
        <w:t>"sin llegar a aplicar el nepotismo"</w:t>
      </w:r>
      <w:r w:rsidR="007A27E2" w:rsidRPr="005F331F">
        <w:rPr>
          <w:rFonts w:ascii="Palatino Linotype" w:eastAsia="Palatino Linotype" w:hAnsi="Palatino Linotype" w:cs="Palatino Linotype"/>
        </w:rPr>
        <w:t>, e</w:t>
      </w:r>
      <w:r w:rsidRPr="005F331F">
        <w:rPr>
          <w:rFonts w:ascii="Palatino Linotype" w:eastAsia="Palatino Linotype" w:hAnsi="Palatino Linotype" w:cs="Palatino Linotype"/>
        </w:rPr>
        <w:t>sta expresión exige que el sujeto obligado emita una valoración jurídica respecto de un caso concreto, es decir:</w:t>
      </w:r>
    </w:p>
    <w:p w:rsidR="00FB2EC6" w:rsidRPr="005F331F" w:rsidRDefault="00FB2EC6"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FB2EC6" w:rsidRPr="005F331F" w:rsidRDefault="00FB2EC6"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Dete</w:t>
      </w:r>
      <w:r w:rsidR="007A27E2" w:rsidRPr="005F331F">
        <w:rPr>
          <w:rFonts w:ascii="Palatino Linotype" w:eastAsia="Palatino Linotype" w:hAnsi="Palatino Linotype" w:cs="Palatino Linotype"/>
        </w:rPr>
        <w:t>rminar si existe o no nepotismo; a</w:t>
      </w:r>
      <w:r w:rsidRPr="005F331F">
        <w:rPr>
          <w:rFonts w:ascii="Palatino Linotype" w:eastAsia="Palatino Linotype" w:hAnsi="Palatino Linotype" w:cs="Palatino Linotype"/>
        </w:rPr>
        <w:t>n</w:t>
      </w:r>
      <w:r w:rsidR="007A27E2" w:rsidRPr="005F331F">
        <w:rPr>
          <w:rFonts w:ascii="Palatino Linotype" w:eastAsia="Palatino Linotype" w:hAnsi="Palatino Linotype" w:cs="Palatino Linotype"/>
        </w:rPr>
        <w:t>alizar relaciones de parentesco; e</w:t>
      </w:r>
      <w:r w:rsidRPr="005F331F">
        <w:rPr>
          <w:rFonts w:ascii="Palatino Linotype" w:eastAsia="Palatino Linotype" w:hAnsi="Palatino Linotype" w:cs="Palatino Linotype"/>
        </w:rPr>
        <w:t>xaminar</w:t>
      </w:r>
      <w:r w:rsidR="007A27E2" w:rsidRPr="005F331F">
        <w:rPr>
          <w:rFonts w:ascii="Palatino Linotype" w:eastAsia="Palatino Linotype" w:hAnsi="Palatino Linotype" w:cs="Palatino Linotype"/>
        </w:rPr>
        <w:t xml:space="preserve"> procedimientos de contratación; c</w:t>
      </w:r>
      <w:r w:rsidRPr="005F331F">
        <w:rPr>
          <w:rFonts w:ascii="Palatino Linotype" w:eastAsia="Palatino Linotype" w:hAnsi="Palatino Linotype" w:cs="Palatino Linotype"/>
        </w:rPr>
        <w:t>oncluir jurídicamente que las contrataciones son válidas.</w:t>
      </w:r>
    </w:p>
    <w:p w:rsidR="00FB2EC6" w:rsidRPr="005F331F" w:rsidRDefault="00FB2EC6"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FB2EC6" w:rsidRPr="005F331F" w:rsidRDefault="00FB2EC6"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Dicha actividad </w:t>
      </w:r>
      <w:r w:rsidRPr="005F331F">
        <w:rPr>
          <w:rFonts w:ascii="Palatino Linotype" w:eastAsia="Palatino Linotype" w:hAnsi="Palatino Linotype" w:cs="Palatino Linotype"/>
          <w:u w:val="single"/>
        </w:rPr>
        <w:t>excede</w:t>
      </w:r>
      <w:r w:rsidRPr="005F331F">
        <w:rPr>
          <w:rFonts w:ascii="Palatino Linotype" w:eastAsia="Palatino Linotype" w:hAnsi="Palatino Linotype" w:cs="Palatino Linotype"/>
        </w:rPr>
        <w:t xml:space="preserve"> el alcance del derecho de acceso a la información, pues no se solicita un documento, sino una opinión o calificación jurídica de hechos específicos.</w:t>
      </w:r>
    </w:p>
    <w:p w:rsidR="00300FEC" w:rsidRPr="005F331F" w:rsidRDefault="00300FEC" w:rsidP="00BE307F">
      <w:pPr>
        <w:pStyle w:val="Prrafodelista"/>
        <w:spacing w:line="360" w:lineRule="auto"/>
        <w:rPr>
          <w:rFonts w:ascii="Palatino Linotype" w:eastAsia="Palatino Linotype" w:hAnsi="Palatino Linotype" w:cs="Palatino Linotype"/>
        </w:rPr>
      </w:pPr>
    </w:p>
    <w:p w:rsidR="00FB2EC6" w:rsidRPr="005F331F" w:rsidRDefault="007A27E2"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Luego entonces, p</w:t>
      </w:r>
      <w:r w:rsidR="00FB2EC6" w:rsidRPr="005F331F">
        <w:rPr>
          <w:rFonts w:ascii="Palatino Linotype" w:eastAsia="Palatino Linotype" w:hAnsi="Palatino Linotype" w:cs="Palatino Linotype"/>
        </w:rPr>
        <w:t>odrí</w:t>
      </w:r>
      <w:r w:rsidRPr="005F331F">
        <w:rPr>
          <w:rFonts w:ascii="Palatino Linotype" w:eastAsia="Palatino Linotype" w:hAnsi="Palatino Linotype" w:cs="Palatino Linotype"/>
        </w:rPr>
        <w:t>a sostenerse que l</w:t>
      </w:r>
      <w:r w:rsidR="00FB2EC6" w:rsidRPr="005F331F">
        <w:rPr>
          <w:rFonts w:ascii="Palatino Linotype" w:eastAsia="Palatino Linotype" w:hAnsi="Palatino Linotype" w:cs="Palatino Linotype"/>
        </w:rPr>
        <w:t>a porción de la solicitud relativa a determ</w:t>
      </w:r>
      <w:r w:rsidRPr="005F331F">
        <w:rPr>
          <w:rFonts w:ascii="Palatino Linotype" w:eastAsia="Palatino Linotype" w:hAnsi="Palatino Linotype" w:cs="Palatino Linotype"/>
        </w:rPr>
        <w:t>inar si existen familiares del R</w:t>
      </w:r>
      <w:r w:rsidR="00FB2EC6" w:rsidRPr="005F331F">
        <w:rPr>
          <w:rFonts w:ascii="Palatino Linotype" w:eastAsia="Palatino Linotype" w:hAnsi="Palatino Linotype" w:cs="Palatino Linotype"/>
        </w:rPr>
        <w:t xml:space="preserve">egidor dentro de la plantilla de personal y a señalar la normatividad que permite su contratación sin configurar nepotismo no constituye propiamente una solicitud de acceso a información pública, toda vez que no versa sobre documentos o información preexistente en los archivos del </w:t>
      </w:r>
      <w:r w:rsidRPr="005F331F">
        <w:rPr>
          <w:rFonts w:ascii="Palatino Linotype" w:eastAsia="Palatino Linotype" w:hAnsi="Palatino Linotype" w:cs="Palatino Linotype"/>
          <w:b/>
        </w:rPr>
        <w:t>SUJETO OBLIGADO</w:t>
      </w:r>
      <w:r w:rsidR="00FB2EC6" w:rsidRPr="005F331F">
        <w:rPr>
          <w:rFonts w:ascii="Palatino Linotype" w:eastAsia="Palatino Linotype" w:hAnsi="Palatino Linotype" w:cs="Palatino Linotype"/>
        </w:rPr>
        <w:t xml:space="preserve">, sino que requiere la realización de un análisis, investigación y pronunciamiento jurídico respecto de relaciones </w:t>
      </w:r>
      <w:r w:rsidR="00FB2EC6" w:rsidRPr="005F331F">
        <w:rPr>
          <w:rFonts w:ascii="Palatino Linotype" w:eastAsia="Palatino Linotype" w:hAnsi="Palatino Linotype" w:cs="Palatino Linotype"/>
        </w:rPr>
        <w:lastRenderedPageBreak/>
        <w:t>de parentesco y la eventual actualización de una figura jurídica, actividades que corresponden al ejercicio del derecho de petición y no al derecho de acceso a la información.</w:t>
      </w:r>
    </w:p>
    <w:p w:rsidR="00FB2EC6" w:rsidRPr="005F331F" w:rsidRDefault="00FB2EC6"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D22461" w:rsidRPr="005F331F" w:rsidRDefault="007A27E2"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Por lo que en </w:t>
      </w:r>
      <w:r w:rsidR="00FA0169" w:rsidRPr="005F331F">
        <w:rPr>
          <w:rFonts w:ascii="Palatino Linotype" w:eastAsia="Palatino Linotype" w:hAnsi="Palatino Linotype" w:cs="Palatino Linotype"/>
        </w:rPr>
        <w:t>relatadas circunstancias, lo procedente es determinar cómo improcedente el rubro combatido por arribarse a la conclusión que corresponde al ejercicio del derecho de petición</w:t>
      </w:r>
      <w:r w:rsidR="00D22461" w:rsidRPr="005F331F">
        <w:rPr>
          <w:rFonts w:ascii="Palatino Linotype" w:eastAsia="Palatino Linotype" w:hAnsi="Palatino Linotype" w:cs="Palatino Linotype"/>
        </w:rPr>
        <w:t>, el cual de acuerdo con el Doctor Ignacio Burgoa Orihuela corresponde a: "...</w:t>
      </w:r>
      <w:r w:rsidR="00D22461" w:rsidRPr="005F331F">
        <w:rPr>
          <w:rFonts w:ascii="Palatino Linotype" w:eastAsia="Palatino Linotype" w:hAnsi="Palatino Linotype" w:cs="Palatino Linotype"/>
          <w:i/>
        </w:rPr>
        <w:t xml:space="preserve"> un Derecho Público subjetivo </w:t>
      </w:r>
      <w:r w:rsidR="00D22461" w:rsidRPr="005F331F">
        <w:rPr>
          <w:rFonts w:ascii="Palatino Linotype" w:eastAsia="Palatino Linotype" w:hAnsi="Palatino Linotype" w:cs="Palatino Linotype"/>
          <w:i/>
          <w:color w:val="000000"/>
        </w:rPr>
        <w:t>individual</w:t>
      </w:r>
      <w:r w:rsidR="00D22461" w:rsidRPr="005F331F">
        <w:rPr>
          <w:rFonts w:ascii="Palatino Linotype" w:eastAsia="Palatino Linotype" w:hAnsi="Palatino Linotype" w:cs="Palatino Linotype"/>
          <w:i/>
        </w:rPr>
        <w:t xml:space="preserve">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w:t>
      </w:r>
      <w:r w:rsidR="00D22461" w:rsidRPr="005F331F">
        <w:rPr>
          <w:rFonts w:ascii="Palatino Linotype" w:eastAsia="Palatino Linotype" w:hAnsi="Palatino Linotype" w:cs="Palatino Linotype"/>
        </w:rPr>
        <w:t>"</w:t>
      </w:r>
      <w:r w:rsidR="00D22461" w:rsidRPr="005F331F">
        <w:rPr>
          <w:rFonts w:ascii="Palatino Linotype" w:eastAsia="Palatino Linotype" w:hAnsi="Palatino Linotype" w:cs="Palatino Linotype"/>
          <w:vertAlign w:val="superscript"/>
        </w:rPr>
        <w:footnoteReference w:id="1"/>
      </w:r>
    </w:p>
    <w:p w:rsidR="00D22461" w:rsidRPr="005F331F" w:rsidRDefault="00D22461" w:rsidP="00BE307F">
      <w:pPr>
        <w:pStyle w:val="Prrafodelista"/>
        <w:spacing w:line="360" w:lineRule="auto"/>
        <w:rPr>
          <w:rFonts w:ascii="Palatino Linotype" w:eastAsia="Palatino Linotype" w:hAnsi="Palatino Linotype" w:cs="Palatino Linotype"/>
        </w:rPr>
      </w:pPr>
    </w:p>
    <w:p w:rsidR="00D22461"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color w:val="000000"/>
        </w:rPr>
      </w:pPr>
      <w:r w:rsidRPr="005F331F">
        <w:rPr>
          <w:rFonts w:ascii="Palatino Linotype" w:eastAsia="Palatino Linotype" w:hAnsi="Palatino Linotype" w:cs="Palatino Linotype"/>
          <w:color w:val="000000"/>
        </w:rPr>
        <w:t xml:space="preserve">Por su parte, David </w:t>
      </w:r>
      <w:r w:rsidRPr="005F331F">
        <w:rPr>
          <w:rFonts w:ascii="Palatino Linotype" w:eastAsia="Palatino Linotype" w:hAnsi="Palatino Linotype" w:cs="Palatino Linotype"/>
        </w:rPr>
        <w:t>Cienfuegos</w:t>
      </w:r>
      <w:r w:rsidRPr="005F331F">
        <w:rPr>
          <w:rFonts w:ascii="Palatino Linotype" w:eastAsia="Palatino Linotype" w:hAnsi="Palatino Linotype" w:cs="Palatino Linotype"/>
          <w:color w:val="000000"/>
        </w:rPr>
        <w:t xml:space="preserve"> Salgado, concibe al derecho de petición como </w:t>
      </w:r>
      <w:r w:rsidRPr="005F331F">
        <w:rPr>
          <w:rFonts w:ascii="Palatino Linotype" w:eastAsia="Palatino Linotype" w:hAnsi="Palatino Linotype" w:cs="Palatino Linotype"/>
          <w:i/>
          <w:color w:val="000000"/>
        </w:rPr>
        <w:t>“el derecho de toda persona a ser escuchado por quienes ejercen el poder público.</w:t>
      </w:r>
      <w:r w:rsidRPr="005F331F">
        <w:rPr>
          <w:rFonts w:ascii="Palatino Linotype" w:eastAsia="Palatino Linotype" w:hAnsi="Palatino Linotype" w:cs="Palatino Linotype"/>
          <w:i/>
          <w:color w:val="000000"/>
          <w:vertAlign w:val="superscript"/>
        </w:rPr>
        <w:t xml:space="preserve"> </w:t>
      </w:r>
      <w:r w:rsidRPr="005F331F">
        <w:rPr>
          <w:rFonts w:ascii="Palatino Linotype" w:eastAsia="Palatino Linotype" w:hAnsi="Palatino Linotype" w:cs="Palatino Linotype"/>
          <w:i/>
          <w:color w:val="000000"/>
          <w:vertAlign w:val="superscript"/>
        </w:rPr>
        <w:footnoteReference w:id="2"/>
      </w:r>
      <w:r w:rsidRPr="005F331F">
        <w:rPr>
          <w:rFonts w:ascii="Palatino Linotype" w:eastAsia="Palatino Linotype" w:hAnsi="Palatino Linotype" w:cs="Palatino Linotype"/>
          <w:i/>
          <w:color w:val="000000"/>
        </w:rPr>
        <w:t>”</w:t>
      </w:r>
    </w:p>
    <w:p w:rsidR="005F331F" w:rsidRPr="005F331F" w:rsidRDefault="005F331F" w:rsidP="005F331F">
      <w:pPr>
        <w:pBdr>
          <w:top w:val="nil"/>
          <w:left w:val="nil"/>
          <w:bottom w:val="nil"/>
          <w:right w:val="nil"/>
          <w:between w:val="nil"/>
        </w:pBdr>
        <w:spacing w:line="360" w:lineRule="auto"/>
        <w:ind w:right="49"/>
        <w:jc w:val="both"/>
        <w:rPr>
          <w:rFonts w:ascii="Palatino Linotype" w:eastAsia="Palatino Linotype" w:hAnsi="Palatino Linotype" w:cs="Palatino Linotype"/>
          <w:i/>
          <w:color w:val="000000"/>
        </w:rPr>
      </w:pPr>
    </w:p>
    <w:p w:rsidR="00D22461" w:rsidRPr="005F331F"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De la misma manera, Migue Carbonell en su libro “Los derechos fundamentales” refiere que el derecho de petición se ha entendido de dos distintitas maneras, a saber: como </w:t>
      </w:r>
      <w:r w:rsidRPr="005F331F">
        <w:rPr>
          <w:rFonts w:ascii="Palatino Linotype" w:eastAsia="Palatino Linotype" w:hAnsi="Palatino Linotype" w:cs="Palatino Linotype"/>
          <w:color w:val="000000"/>
        </w:rPr>
        <w:t>un</w:t>
      </w:r>
      <w:r w:rsidRPr="005F331F">
        <w:rPr>
          <w:rFonts w:ascii="Palatino Linotype" w:eastAsia="Palatino Linotype" w:hAnsi="Palatino Linotype" w:cs="Palatino Linotype"/>
        </w:rPr>
        <w:t xml:space="preserve"> derecho fundamental de participación política ya que permite a los particulares trasladar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w:t>
      </w:r>
      <w:r w:rsidRPr="005F331F">
        <w:rPr>
          <w:rFonts w:ascii="Palatino Linotype" w:eastAsia="Palatino Linotype" w:hAnsi="Palatino Linotype" w:cs="Palatino Linotype"/>
        </w:rPr>
        <w:lastRenderedPageBreak/>
        <w:t>dirigirse a ellos en demanda de lo que deseen expresar o solicitar y responder de dicha demanda por escrito, de forma congruente y en un plazo breve.</w:t>
      </w:r>
      <w:r w:rsidRPr="005F331F">
        <w:rPr>
          <w:rFonts w:ascii="Palatino Linotype" w:eastAsia="Palatino Linotype" w:hAnsi="Palatino Linotype" w:cs="Palatino Linotype"/>
          <w:vertAlign w:val="superscript"/>
        </w:rPr>
        <w:footnoteReference w:id="3"/>
      </w:r>
    </w:p>
    <w:p w:rsidR="00D22461" w:rsidRPr="005F331F" w:rsidRDefault="00D22461" w:rsidP="00BE307F">
      <w:pPr>
        <w:spacing w:line="360" w:lineRule="auto"/>
        <w:ind w:right="-91"/>
        <w:jc w:val="both"/>
        <w:rPr>
          <w:rFonts w:ascii="Palatino Linotype" w:eastAsia="Palatino Linotype" w:hAnsi="Palatino Linotype" w:cs="Palatino Linotype"/>
        </w:rPr>
      </w:pPr>
    </w:p>
    <w:p w:rsidR="00D22461"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rPr>
        <w:t>Derecho de Acceso a la Información Pública: a</w:t>
      </w:r>
      <w:r w:rsidRPr="005F331F">
        <w:rPr>
          <w:rFonts w:ascii="Palatino Linotype" w:eastAsia="Palatino Linotype" w:hAnsi="Palatino Linotype" w:cs="Palatino Linotype"/>
          <w:color w:val="000000"/>
        </w:rPr>
        <w:t xml:space="preserve">simismo, el autor anteriormente citado, indica que el derecho de acceso a la información pública es el derecho de </w:t>
      </w:r>
      <w:r w:rsidRPr="005F331F">
        <w:rPr>
          <w:rFonts w:ascii="Palatino Linotype" w:eastAsia="Palatino Linotype" w:hAnsi="Palatino Linotype" w:cs="Palatino Linotype"/>
        </w:rPr>
        <w:t>conocer</w:t>
      </w:r>
      <w:r w:rsidRPr="005F331F">
        <w:rPr>
          <w:rFonts w:ascii="Palatino Linotype" w:eastAsia="Palatino Linotype" w:hAnsi="Palatino Linotype" w:cs="Palatino Linotype"/>
          <w:color w:val="000000"/>
        </w:rPr>
        <w:t xml:space="preserve"> la información de carácter público que se genera o está en posesión de los órganos del poder público o de los sujetos que utilizan o se benefician con recursos provenientes del Estado, es el derecho que tienen los ciudadanos para acceder a documentos y datos que obren en el poder del gobierno.</w:t>
      </w:r>
    </w:p>
    <w:p w:rsidR="005F331F" w:rsidRPr="005F331F" w:rsidRDefault="005F331F" w:rsidP="005F331F">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D22461" w:rsidRPr="005F331F"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color w:val="000000"/>
        </w:rPr>
        <w:t xml:space="preserve">Por su parte Ernesto Villanueva define al derecho de acceso a la información pública como la </w:t>
      </w:r>
      <w:r w:rsidRPr="005F331F">
        <w:rPr>
          <w:rFonts w:ascii="Palatino Linotype" w:eastAsia="Palatino Linotype" w:hAnsi="Palatino Linotype" w:cs="Palatino Linotype"/>
        </w:rPr>
        <w:t>prerrogativa</w:t>
      </w:r>
      <w:r w:rsidRPr="005F331F">
        <w:rPr>
          <w:rFonts w:ascii="Palatino Linotype" w:eastAsia="Palatino Linotype" w:hAnsi="Palatino Linotype" w:cs="Palatino Linotype"/>
          <w:color w:val="000000"/>
        </w:rPr>
        <w:t xml:space="preserve">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sidRPr="005F331F">
        <w:rPr>
          <w:rFonts w:ascii="Palatino Linotype" w:eastAsia="Palatino Linotype" w:hAnsi="Palatino Linotype" w:cs="Palatino Linotype"/>
          <w:color w:val="000000"/>
          <w:vertAlign w:val="superscript"/>
        </w:rPr>
        <w:footnoteReference w:id="4"/>
      </w:r>
    </w:p>
    <w:p w:rsidR="00D22461" w:rsidRPr="005F331F" w:rsidRDefault="00D22461" w:rsidP="00BE307F">
      <w:pPr>
        <w:pBdr>
          <w:top w:val="nil"/>
          <w:left w:val="nil"/>
          <w:bottom w:val="nil"/>
          <w:right w:val="nil"/>
          <w:between w:val="nil"/>
        </w:pBdr>
        <w:spacing w:line="360" w:lineRule="auto"/>
        <w:ind w:right="99"/>
        <w:jc w:val="both"/>
        <w:rPr>
          <w:rFonts w:ascii="Palatino Linotype" w:eastAsia="Palatino Linotype" w:hAnsi="Palatino Linotype" w:cs="Palatino Linotype"/>
          <w:color w:val="000000"/>
        </w:rPr>
      </w:pPr>
    </w:p>
    <w:p w:rsidR="00D22461" w:rsidRPr="005F331F"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color w:val="000000"/>
        </w:rPr>
        <w:t xml:space="preserve">Del mismo modo, para diferenciar el derecho de petición del derecho de acceso a la información pública, resulta conveniente citar a José Guadalupe Robles, quien conceptualiza el derecho a la información como "un derecho fundamental tanto de carácter individual como colectivo, cuyas limitaciones deben estar establecidas en la ley, así corno una garantía de que </w:t>
      </w:r>
      <w:r w:rsidRPr="005F331F">
        <w:rPr>
          <w:rFonts w:ascii="Palatino Linotype" w:eastAsia="Palatino Linotype" w:hAnsi="Palatino Linotype" w:cs="Palatino Linotype"/>
          <w:color w:val="000000"/>
        </w:rPr>
        <w:lastRenderedPageBreak/>
        <w:t>la información sea tramitada con claridad y objetividad, por cuanto a que es un ben jurídico que coadyuva al desarrollo de las personas y a la formación de opinión pública de calidad para poder participar y luego influir en la vida pública.”</w:t>
      </w:r>
      <w:r w:rsidRPr="005F331F">
        <w:rPr>
          <w:rFonts w:ascii="Palatino Linotype" w:eastAsia="Palatino Linotype" w:hAnsi="Palatino Linotype" w:cs="Palatino Linotype"/>
          <w:color w:val="000000"/>
          <w:vertAlign w:val="superscript"/>
        </w:rPr>
        <w:footnoteReference w:id="5"/>
      </w:r>
    </w:p>
    <w:p w:rsidR="00D22461" w:rsidRPr="005F331F" w:rsidRDefault="00D22461" w:rsidP="00BE307F">
      <w:pPr>
        <w:pBdr>
          <w:top w:val="nil"/>
          <w:left w:val="nil"/>
          <w:bottom w:val="nil"/>
          <w:right w:val="nil"/>
          <w:between w:val="nil"/>
        </w:pBdr>
        <w:spacing w:line="360" w:lineRule="auto"/>
        <w:ind w:right="96"/>
        <w:jc w:val="both"/>
        <w:rPr>
          <w:rFonts w:ascii="Palatino Linotype" w:eastAsia="Palatino Linotype" w:hAnsi="Palatino Linotype" w:cs="Palatino Linotype"/>
          <w:color w:val="000000"/>
        </w:rPr>
      </w:pPr>
    </w:p>
    <w:p w:rsidR="00D22461" w:rsidRPr="005F331F"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color w:val="000000"/>
        </w:rPr>
        <w:t>De ahí que, 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22461" w:rsidRPr="005F331F" w:rsidRDefault="00D22461" w:rsidP="00BE307F">
      <w:pPr>
        <w:spacing w:line="360" w:lineRule="auto"/>
        <w:ind w:left="567" w:right="567"/>
        <w:jc w:val="both"/>
        <w:rPr>
          <w:rFonts w:ascii="Palatino Linotype" w:eastAsia="Palatino Linotype" w:hAnsi="Palatino Linotype" w:cs="Palatino Linotype"/>
          <w:b/>
          <w:i/>
        </w:rPr>
      </w:pPr>
      <w:r w:rsidRPr="005F331F">
        <w:rPr>
          <w:rFonts w:ascii="Palatino Linotype" w:eastAsia="Palatino Linotype" w:hAnsi="Palatino Linotype" w:cs="Palatino Linotype"/>
          <w:b/>
          <w:i/>
        </w:rPr>
        <w:t>“CRITERIO 0002-11</w:t>
      </w:r>
    </w:p>
    <w:p w:rsidR="00D22461" w:rsidRPr="005F331F" w:rsidRDefault="00D22461" w:rsidP="00BE307F">
      <w:pPr>
        <w:spacing w:line="360" w:lineRule="auto"/>
        <w:ind w:left="567" w:right="567"/>
        <w:jc w:val="both"/>
        <w:rPr>
          <w:rFonts w:ascii="Palatino Linotype" w:eastAsia="Palatino Linotype" w:hAnsi="Palatino Linotype" w:cs="Palatino Linotype"/>
          <w:i/>
        </w:rPr>
      </w:pPr>
      <w:r w:rsidRPr="005F331F">
        <w:rPr>
          <w:rFonts w:ascii="Palatino Linotype" w:eastAsia="Palatino Linotype" w:hAnsi="Palatino Linotype" w:cs="Palatino Linotype"/>
          <w:b/>
          <w:i/>
        </w:rPr>
        <w:t>INFORMACIÓN PÚBLICA, CONCEPTO DE, EN MATERIA DE TRANSPARENCIA. INTERPRETACIÓN TEMÁTICA DE LOS ARTÍCULOS 2, FRACCIÓN V, XV, Y XVI, 32, 4,11 Y 41.</w:t>
      </w:r>
      <w:r w:rsidRPr="005F331F">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22461" w:rsidRPr="005F331F" w:rsidRDefault="00D22461" w:rsidP="00BE307F">
      <w:pPr>
        <w:spacing w:line="360" w:lineRule="auto"/>
        <w:ind w:left="567" w:right="567"/>
        <w:jc w:val="both"/>
        <w:rPr>
          <w:rFonts w:ascii="Palatino Linotype" w:eastAsia="Palatino Linotype" w:hAnsi="Palatino Linotype" w:cs="Palatino Linotype"/>
          <w:i/>
        </w:rPr>
      </w:pPr>
      <w:r w:rsidRPr="005F331F">
        <w:rPr>
          <w:rFonts w:ascii="Palatino Linotype" w:eastAsia="Palatino Linotype" w:hAnsi="Palatino Linotype" w:cs="Palatino Linotype"/>
          <w:i/>
        </w:rPr>
        <w:t>En consecuencia el acceso a la información se refiere a que se cumplan cualquiera de los siguientes tres supuestos:</w:t>
      </w:r>
    </w:p>
    <w:p w:rsidR="00D22461" w:rsidRPr="005F331F" w:rsidRDefault="00D22461" w:rsidP="00BE307F">
      <w:pPr>
        <w:spacing w:line="360" w:lineRule="auto"/>
        <w:ind w:left="567" w:right="567"/>
        <w:jc w:val="both"/>
        <w:rPr>
          <w:rFonts w:ascii="Palatino Linotype" w:eastAsia="Palatino Linotype" w:hAnsi="Palatino Linotype" w:cs="Palatino Linotype"/>
          <w:i/>
        </w:rPr>
      </w:pPr>
      <w:r w:rsidRPr="005F331F">
        <w:rPr>
          <w:rFonts w:ascii="Palatino Linotype" w:eastAsia="Palatino Linotype" w:hAnsi="Palatino Linotype" w:cs="Palatino Linotype"/>
          <w:i/>
        </w:rPr>
        <w:lastRenderedPageBreak/>
        <w:t>Que se trate de información registrada en cualquier soporte documental, que en ejercicio de las atribuciones conferidas, sea generada por los Sujetos Obligados;</w:t>
      </w:r>
    </w:p>
    <w:p w:rsidR="00D22461" w:rsidRPr="005F331F" w:rsidRDefault="00D22461" w:rsidP="00BE307F">
      <w:pPr>
        <w:spacing w:line="360" w:lineRule="auto"/>
        <w:ind w:left="567" w:right="567"/>
        <w:jc w:val="both"/>
        <w:rPr>
          <w:rFonts w:ascii="Palatino Linotype" w:eastAsia="Palatino Linotype" w:hAnsi="Palatino Linotype" w:cs="Palatino Linotype"/>
          <w:i/>
        </w:rPr>
      </w:pPr>
      <w:r w:rsidRPr="005F331F">
        <w:rPr>
          <w:rFonts w:ascii="Palatino Linotype" w:eastAsia="Palatino Linotype" w:hAnsi="Palatino Linotype" w:cs="Palatino Linotype"/>
          <w:i/>
        </w:rPr>
        <w:t>Que se trate de información registrada en cualquier soporte documental, que en ejercicio de las atribuciones conferidas, sea administrada por los Sujetos Obligados, y</w:t>
      </w:r>
    </w:p>
    <w:p w:rsidR="00D22461" w:rsidRPr="005F331F" w:rsidRDefault="00D22461" w:rsidP="00BE307F">
      <w:pPr>
        <w:spacing w:line="360" w:lineRule="auto"/>
        <w:ind w:left="567" w:right="567"/>
        <w:jc w:val="both"/>
        <w:rPr>
          <w:rFonts w:ascii="Palatino Linotype" w:eastAsia="Palatino Linotype" w:hAnsi="Palatino Linotype" w:cs="Palatino Linotype"/>
          <w:i/>
        </w:rPr>
      </w:pPr>
      <w:r w:rsidRPr="005F331F">
        <w:rPr>
          <w:rFonts w:ascii="Palatino Linotype" w:eastAsia="Palatino Linotype" w:hAnsi="Palatino Linotype" w:cs="Palatino Linotype"/>
          <w:i/>
        </w:rPr>
        <w:t>Que se trate de información registrada en cualquier soporte documental, que en ejercicio de las atribuciones conferidas, se encuentre en posesión de los Sujetos Obligados.”</w:t>
      </w:r>
    </w:p>
    <w:p w:rsidR="00D22461" w:rsidRPr="005F331F" w:rsidRDefault="00D22461" w:rsidP="00BE307F">
      <w:pPr>
        <w:spacing w:line="360" w:lineRule="auto"/>
        <w:ind w:left="567" w:right="567"/>
        <w:jc w:val="both"/>
        <w:rPr>
          <w:rFonts w:ascii="Palatino Linotype" w:eastAsia="Palatino Linotype" w:hAnsi="Palatino Linotype" w:cs="Palatino Linotype"/>
          <w:i/>
          <w:color w:val="000000"/>
        </w:rPr>
      </w:pPr>
    </w:p>
    <w:p w:rsidR="00D22461" w:rsidRPr="005F331F"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color w:val="000000"/>
        </w:rPr>
        <w:t>De lo anterior se puede concluir que la distinción entre el derecho de petición y el derecho de acceso a la información descansa, principalmente, en que la pretensión del peticionario consiste generalmente en obligar a la autoridad responsable a que actúe 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rsidR="00D22461" w:rsidRPr="005F331F" w:rsidRDefault="00D22461" w:rsidP="00BE307F">
      <w:pPr>
        <w:pBdr>
          <w:top w:val="nil"/>
          <w:left w:val="nil"/>
          <w:bottom w:val="nil"/>
          <w:right w:val="nil"/>
          <w:between w:val="nil"/>
        </w:pBdr>
        <w:spacing w:line="360" w:lineRule="auto"/>
        <w:ind w:right="96"/>
        <w:jc w:val="both"/>
        <w:rPr>
          <w:rFonts w:ascii="Palatino Linotype" w:eastAsia="Palatino Linotype" w:hAnsi="Palatino Linotype" w:cs="Palatino Linotype"/>
          <w:color w:val="000000"/>
        </w:rPr>
      </w:pPr>
    </w:p>
    <w:p w:rsidR="00D22461" w:rsidRPr="005F331F"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color w:val="000000"/>
        </w:rPr>
        <w:t xml:space="preserve">Con base a lo anterior, tenemos que el </w:t>
      </w:r>
      <w:r w:rsidRPr="005F331F">
        <w:rPr>
          <w:rFonts w:ascii="Palatino Linotype" w:eastAsia="Palatino Linotype" w:hAnsi="Palatino Linotype" w:cs="Palatino Linotype"/>
          <w:b/>
          <w:color w:val="000000"/>
        </w:rPr>
        <w:t>RECURRENTE</w:t>
      </w:r>
      <w:r w:rsidRPr="005F331F">
        <w:rPr>
          <w:rFonts w:ascii="Palatino Linotype" w:eastAsia="Palatino Linotype" w:hAnsi="Palatino Linotype" w:cs="Palatino Linotype"/>
          <w:color w:val="000000"/>
        </w:rPr>
        <w:t xml:space="preserve"> en su solicitud de información requiere de una explicación o bien una razón a una consulta sobre un caso específico por parte del </w:t>
      </w:r>
      <w:r w:rsidRPr="005F331F">
        <w:rPr>
          <w:rFonts w:ascii="Palatino Linotype" w:eastAsia="Palatino Linotype" w:hAnsi="Palatino Linotype" w:cs="Palatino Linotype"/>
          <w:b/>
          <w:color w:val="000000"/>
        </w:rPr>
        <w:t>SUJETO OBLIGADO</w:t>
      </w:r>
      <w:r w:rsidRPr="005F331F">
        <w:rPr>
          <w:rFonts w:ascii="Palatino Linotype" w:eastAsia="Palatino Linotype" w:hAnsi="Palatino Linotype" w:cs="Palatino Linotype"/>
          <w:color w:val="000000"/>
        </w:rPr>
        <w:t xml:space="preserve">; por consiguiente, la entrega de una razón o la respuesta a cuestionamientos que no encuentren soporte documental alguno, por parte de los Sujetos Obligados no es algo que la Ley de la Materia establezca como atribución,  derecho o facultad; pues ello implicaría emitir un juicio de valor referente a cuestionamientos realizados, los cuales como ha quedado explicado, al constituir interrogantes, inquietudes, quejas y </w:t>
      </w:r>
      <w:r w:rsidRPr="005F331F">
        <w:rPr>
          <w:rFonts w:ascii="Palatino Linotype" w:eastAsia="Palatino Linotype" w:hAnsi="Palatino Linotype" w:cs="Palatino Linotype"/>
          <w:color w:val="000000"/>
        </w:rPr>
        <w:lastRenderedPageBreak/>
        <w:t>manifestaciones resultan estar encaminadas a ser satisfechas en ejercicio del derecho de petición.</w:t>
      </w:r>
    </w:p>
    <w:p w:rsidR="00FB2EC6" w:rsidRPr="005F331F" w:rsidRDefault="00FB2EC6"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D22461" w:rsidRPr="005F331F"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color w:val="000000"/>
        </w:rPr>
        <w:t>Luego entonces, se determina sobreseer el presente Recurso de Revisión por actualizarse la causal de sobreseimiento prevista en la fracción IV del artículo 192 de la Ley de Transparencia y Acceso a la Información Pública del Estado de México y Municipios en su correlación con la causal de improcedencia contemplada en la fracción VI del artículo 191 del ordenamiento legal en cita, los que se transcriben a continuación, para un mejor entendimiento:</w:t>
      </w:r>
    </w:p>
    <w:p w:rsidR="00D22461" w:rsidRPr="005F331F" w:rsidRDefault="00D22461" w:rsidP="00BE307F">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5F331F">
        <w:rPr>
          <w:rFonts w:ascii="Palatino Linotype" w:eastAsia="Palatino Linotype" w:hAnsi="Palatino Linotype" w:cs="Palatino Linotype"/>
          <w:i/>
          <w:color w:val="000000"/>
        </w:rPr>
        <w:t>“</w:t>
      </w:r>
      <w:r w:rsidRPr="005F331F">
        <w:rPr>
          <w:rFonts w:ascii="Palatino Linotype" w:eastAsia="Palatino Linotype" w:hAnsi="Palatino Linotype" w:cs="Palatino Linotype"/>
          <w:b/>
          <w:i/>
          <w:color w:val="000000"/>
        </w:rPr>
        <w:t>Artículo 192.</w:t>
      </w:r>
      <w:r w:rsidRPr="005F331F">
        <w:rPr>
          <w:rFonts w:ascii="Palatino Linotype" w:eastAsia="Palatino Linotype" w:hAnsi="Palatino Linotype" w:cs="Palatino Linotype"/>
          <w:i/>
          <w:color w:val="000000"/>
        </w:rPr>
        <w:t xml:space="preserve"> El recurso será sobreseído, en todo o en parte, cuando una vez admitido, se actualicen alguno de los siguientes supuestos:</w:t>
      </w:r>
    </w:p>
    <w:p w:rsidR="00D22461" w:rsidRPr="005F331F" w:rsidRDefault="00D22461" w:rsidP="00BE307F">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5F331F">
        <w:rPr>
          <w:rFonts w:ascii="Palatino Linotype" w:eastAsia="Palatino Linotype" w:hAnsi="Palatino Linotype" w:cs="Palatino Linotype"/>
          <w:i/>
          <w:color w:val="000000"/>
        </w:rPr>
        <w:t>…</w:t>
      </w:r>
    </w:p>
    <w:p w:rsidR="00D22461" w:rsidRPr="005F331F" w:rsidRDefault="00D22461" w:rsidP="00BE307F">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5F331F">
        <w:rPr>
          <w:rFonts w:ascii="Palatino Linotype" w:eastAsia="Palatino Linotype" w:hAnsi="Palatino Linotype" w:cs="Palatino Linotype"/>
          <w:b/>
          <w:i/>
          <w:color w:val="000000"/>
        </w:rPr>
        <w:t>IV</w:t>
      </w:r>
      <w:r w:rsidRPr="005F331F">
        <w:rPr>
          <w:rFonts w:ascii="Palatino Linotype" w:eastAsia="Palatino Linotype" w:hAnsi="Palatino Linotype" w:cs="Palatino Linotype"/>
          <w:i/>
          <w:color w:val="000000"/>
        </w:rPr>
        <w:t xml:space="preserve">. Admitido el recurso de revisión, </w:t>
      </w:r>
      <w:r w:rsidRPr="005F331F">
        <w:rPr>
          <w:rFonts w:ascii="Palatino Linotype" w:eastAsia="Palatino Linotype" w:hAnsi="Palatino Linotype" w:cs="Palatino Linotype"/>
          <w:b/>
          <w:i/>
          <w:color w:val="000000"/>
        </w:rPr>
        <w:t>aparezca alguna causal de improcedencia</w:t>
      </w:r>
      <w:r w:rsidRPr="005F331F">
        <w:rPr>
          <w:rFonts w:ascii="Palatino Linotype" w:eastAsia="Palatino Linotype" w:hAnsi="Palatino Linotype" w:cs="Palatino Linotype"/>
          <w:i/>
          <w:color w:val="000000"/>
        </w:rPr>
        <w:t xml:space="preserve"> en los términos de la presente Ley…</w:t>
      </w:r>
    </w:p>
    <w:p w:rsidR="00D22461" w:rsidRPr="005F331F" w:rsidRDefault="00D22461" w:rsidP="00BE307F">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p>
    <w:p w:rsidR="00D22461" w:rsidRPr="005F331F" w:rsidRDefault="00D22461" w:rsidP="00BE307F">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5F331F">
        <w:rPr>
          <w:rFonts w:ascii="Palatino Linotype" w:eastAsia="Palatino Linotype" w:hAnsi="Palatino Linotype" w:cs="Palatino Linotype"/>
          <w:b/>
          <w:i/>
          <w:color w:val="000000"/>
        </w:rPr>
        <w:t>Artículo 191</w:t>
      </w:r>
      <w:r w:rsidRPr="005F331F">
        <w:rPr>
          <w:rFonts w:ascii="Palatino Linotype" w:eastAsia="Palatino Linotype" w:hAnsi="Palatino Linotype" w:cs="Palatino Linotype"/>
          <w:i/>
          <w:color w:val="000000"/>
        </w:rPr>
        <w:t xml:space="preserve">. </w:t>
      </w:r>
      <w:r w:rsidRPr="005F331F">
        <w:rPr>
          <w:rFonts w:ascii="Palatino Linotype" w:eastAsia="Palatino Linotype" w:hAnsi="Palatino Linotype" w:cs="Palatino Linotype"/>
          <w:b/>
          <w:i/>
          <w:color w:val="000000"/>
        </w:rPr>
        <w:t>El recurso</w:t>
      </w:r>
      <w:r w:rsidRPr="005F331F">
        <w:rPr>
          <w:rFonts w:ascii="Palatino Linotype" w:eastAsia="Palatino Linotype" w:hAnsi="Palatino Linotype" w:cs="Palatino Linotype"/>
          <w:i/>
          <w:color w:val="000000"/>
        </w:rPr>
        <w:t xml:space="preserve"> </w:t>
      </w:r>
      <w:r w:rsidRPr="005F331F">
        <w:rPr>
          <w:rFonts w:ascii="Palatino Linotype" w:eastAsia="Palatino Linotype" w:hAnsi="Palatino Linotype" w:cs="Palatino Linotype"/>
          <w:b/>
          <w:i/>
          <w:color w:val="000000"/>
        </w:rPr>
        <w:t xml:space="preserve">será </w:t>
      </w:r>
      <w:r w:rsidRPr="005F331F">
        <w:rPr>
          <w:rFonts w:ascii="Palatino Linotype" w:eastAsia="Palatino Linotype" w:hAnsi="Palatino Linotype" w:cs="Palatino Linotype"/>
          <w:i/>
          <w:color w:val="000000"/>
        </w:rPr>
        <w:t xml:space="preserve">desechado por </w:t>
      </w:r>
      <w:r w:rsidRPr="005F331F">
        <w:rPr>
          <w:rFonts w:ascii="Palatino Linotype" w:eastAsia="Palatino Linotype" w:hAnsi="Palatino Linotype" w:cs="Palatino Linotype"/>
          <w:b/>
          <w:i/>
          <w:color w:val="000000"/>
        </w:rPr>
        <w:t>improcedente cuando</w:t>
      </w:r>
      <w:r w:rsidRPr="005F331F">
        <w:rPr>
          <w:rFonts w:ascii="Palatino Linotype" w:eastAsia="Palatino Linotype" w:hAnsi="Palatino Linotype" w:cs="Palatino Linotype"/>
          <w:i/>
          <w:color w:val="000000"/>
        </w:rPr>
        <w:t>:</w:t>
      </w:r>
    </w:p>
    <w:p w:rsidR="00D22461" w:rsidRPr="005F331F" w:rsidRDefault="00D22461" w:rsidP="00BE307F">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5F331F">
        <w:rPr>
          <w:rFonts w:ascii="Palatino Linotype" w:eastAsia="Palatino Linotype" w:hAnsi="Palatino Linotype" w:cs="Palatino Linotype"/>
          <w:i/>
          <w:color w:val="000000"/>
        </w:rPr>
        <w:t>…</w:t>
      </w:r>
    </w:p>
    <w:p w:rsidR="00D22461" w:rsidRDefault="00D22461" w:rsidP="00BE307F">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r w:rsidRPr="005F331F">
        <w:rPr>
          <w:rFonts w:ascii="Palatino Linotype" w:eastAsia="Palatino Linotype" w:hAnsi="Palatino Linotype" w:cs="Palatino Linotype"/>
          <w:b/>
          <w:i/>
          <w:color w:val="000000"/>
        </w:rPr>
        <w:t>VI. Se trate de una consulta</w:t>
      </w:r>
      <w:r w:rsidRPr="005F331F">
        <w:rPr>
          <w:rFonts w:ascii="Palatino Linotype" w:eastAsia="Palatino Linotype" w:hAnsi="Palatino Linotype" w:cs="Palatino Linotype"/>
          <w:i/>
          <w:color w:val="000000"/>
        </w:rPr>
        <w:t>, o tramite en específico...”</w:t>
      </w:r>
    </w:p>
    <w:p w:rsidR="005F331F" w:rsidRPr="005F331F" w:rsidRDefault="005F331F" w:rsidP="00BE307F">
      <w:pPr>
        <w:pBdr>
          <w:top w:val="nil"/>
          <w:left w:val="nil"/>
          <w:bottom w:val="nil"/>
          <w:right w:val="nil"/>
          <w:between w:val="nil"/>
        </w:pBdr>
        <w:spacing w:line="360" w:lineRule="auto"/>
        <w:ind w:left="567" w:right="616"/>
        <w:jc w:val="both"/>
        <w:rPr>
          <w:rFonts w:ascii="Palatino Linotype" w:eastAsia="Palatino Linotype" w:hAnsi="Palatino Linotype" w:cs="Palatino Linotype"/>
          <w:i/>
          <w:color w:val="000000"/>
        </w:rPr>
      </w:pPr>
    </w:p>
    <w:p w:rsidR="00D22461" w:rsidRPr="005F331F"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5F331F">
        <w:rPr>
          <w:rFonts w:ascii="Palatino Linotype" w:eastAsia="Palatino Linotype" w:hAnsi="Palatino Linotype" w:cs="Palatino Linotype"/>
        </w:rPr>
        <w:t xml:space="preserve">Siendo el </w:t>
      </w:r>
      <w:r w:rsidRPr="005F331F">
        <w:rPr>
          <w:rFonts w:ascii="Palatino Linotype" w:eastAsia="Palatino Linotype" w:hAnsi="Palatino Linotype" w:cs="Palatino Linotype"/>
          <w:i/>
        </w:rPr>
        <w:t>sobreseimiento</w:t>
      </w:r>
      <w:r w:rsidRPr="005F331F">
        <w:rPr>
          <w:rFonts w:ascii="Palatino Linotype" w:eastAsia="Palatino Linotype" w:hAnsi="Palatino Linotype" w:cs="Palatino Linotype"/>
        </w:rPr>
        <w:t xml:space="preserve"> un acto que da por terminado el procedimiento </w:t>
      </w:r>
      <w:r w:rsidRPr="005F331F">
        <w:rPr>
          <w:rFonts w:ascii="Palatino Linotype" w:eastAsia="Palatino Linotype" w:hAnsi="Palatino Linotype" w:cs="Palatino Linotype"/>
          <w:color w:val="000000"/>
        </w:rPr>
        <w:t>administrativo</w:t>
      </w:r>
      <w:r w:rsidRPr="005F331F">
        <w:rPr>
          <w:rFonts w:ascii="Palatino Linotype" w:eastAsia="Palatino Linotype" w:hAnsi="Palatino Linotype" w:cs="Palatino Linotype"/>
        </w:rPr>
        <w:t xml:space="preserve"> de impugnación sin resolver el fondo de la cuestión planteada, por presentarse causas que </w:t>
      </w:r>
      <w:r w:rsidRPr="005F331F">
        <w:rPr>
          <w:rFonts w:ascii="Palatino Linotype" w:eastAsia="Palatino Linotype" w:hAnsi="Palatino Linotype" w:cs="Palatino Linotype"/>
          <w:color w:val="000000"/>
        </w:rPr>
        <w:t>impiden</w:t>
      </w:r>
      <w:r w:rsidRPr="005F331F">
        <w:rPr>
          <w:rFonts w:ascii="Palatino Linotype" w:eastAsia="Palatino Linotype" w:hAnsi="Palatino Linotype" w:cs="Palatino Linotype"/>
        </w:rPr>
        <w:t xml:space="preserve"> a la autoridad referirse a lo sustancial de lo planteado por el recurrente, los efectos del sobreseimiento son los dar por concluido el recurso administrativo sin entrar al estudio </w:t>
      </w:r>
      <w:r w:rsidRPr="005F331F">
        <w:rPr>
          <w:rFonts w:ascii="Palatino Linotype" w:eastAsia="Palatino Linotype" w:hAnsi="Palatino Linotype" w:cs="Palatino Linotype"/>
        </w:rPr>
        <w:lastRenderedPageBreak/>
        <w:t>de fondo del asunto de que se trate; lo anterior con apoyo en el criterio del Poder Judicial de la Federación con rubro:</w:t>
      </w:r>
    </w:p>
    <w:p w:rsidR="00D22461" w:rsidRPr="005F331F" w:rsidRDefault="00D22461" w:rsidP="00BE307F">
      <w:pPr>
        <w:spacing w:line="360" w:lineRule="auto"/>
        <w:ind w:left="426" w:right="539"/>
        <w:jc w:val="both"/>
        <w:rPr>
          <w:rFonts w:ascii="Palatino Linotype" w:eastAsia="Palatino Linotype" w:hAnsi="Palatino Linotype" w:cs="Palatino Linotype"/>
          <w:i/>
        </w:rPr>
      </w:pPr>
      <w:r w:rsidRPr="005F331F">
        <w:rPr>
          <w:rFonts w:ascii="Palatino Linotype" w:eastAsia="Palatino Linotype" w:hAnsi="Palatino Linotype" w:cs="Palatino Linotype"/>
          <w:i/>
        </w:rPr>
        <w:t>“</w:t>
      </w:r>
      <w:r w:rsidRPr="005F331F">
        <w:rPr>
          <w:rFonts w:ascii="Palatino Linotype" w:eastAsia="Palatino Linotype" w:hAnsi="Palatino Linotype" w:cs="Palatino Linotype"/>
          <w:b/>
          <w:i/>
        </w:rPr>
        <w:t>SOBRESEIMIENTO, NO PERMITE ENTRAR AL ESTUDIO DE LAS CUESTIONES DE FONDO”</w:t>
      </w:r>
      <w:r w:rsidRPr="005F331F">
        <w:rPr>
          <w:rFonts w:ascii="Palatino Linotype" w:eastAsia="Palatino Linotype" w:hAnsi="Palatino Linotype" w:cs="Palatino Linotype"/>
          <w:b/>
          <w:i/>
          <w:vertAlign w:val="superscript"/>
        </w:rPr>
        <w:footnoteReference w:id="6"/>
      </w:r>
      <w:r w:rsidRPr="005F331F">
        <w:rPr>
          <w:rFonts w:ascii="Palatino Linotype" w:eastAsia="Palatino Linotype" w:hAnsi="Palatino Linotype" w:cs="Palatino Linotype"/>
          <w:b/>
          <w:i/>
        </w:rPr>
        <w:t>.</w:t>
      </w:r>
    </w:p>
    <w:p w:rsidR="00D22461" w:rsidRDefault="00D22461" w:rsidP="00BE307F">
      <w:pPr>
        <w:spacing w:line="360" w:lineRule="auto"/>
        <w:ind w:left="426" w:right="539"/>
        <w:jc w:val="both"/>
        <w:rPr>
          <w:rFonts w:ascii="Palatino Linotype" w:eastAsia="Palatino Linotype" w:hAnsi="Palatino Linotype" w:cs="Palatino Linotype"/>
        </w:rPr>
      </w:pPr>
      <w:r w:rsidRPr="005F331F">
        <w:rPr>
          <w:rFonts w:ascii="Palatino Linotype" w:eastAsia="Palatino Linotype" w:hAnsi="Palatino Linotype" w:cs="Palatino Linotype"/>
          <w:i/>
        </w:rPr>
        <w:t>Cabe destacar que la decisión de este órgano colegiado de sobreseer el recurso de revisión no implica una limitación o negación a la justicia, según lo ha establecido el Poder Judicial Federal, en el criterio con rubro “</w:t>
      </w:r>
      <w:r w:rsidRPr="005F331F">
        <w:rPr>
          <w:rFonts w:ascii="Palatino Linotype" w:eastAsia="Palatino Linotype" w:hAnsi="Palatino Linotype" w:cs="Palatino Linotype"/>
          <w:b/>
          <w:i/>
        </w:rPr>
        <w:t>DESECHAMIENTO O SOBRESEIMIENTO EN EL JUICIO DE AMPARO. NO IMPLICA DENEGACIÓN DE JUSTICIA NI GENERA INSEGURIDAD JURÍDICA”</w:t>
      </w:r>
      <w:r w:rsidRPr="005F331F">
        <w:rPr>
          <w:rFonts w:ascii="Palatino Linotype" w:eastAsia="Palatino Linotype" w:hAnsi="Palatino Linotype" w:cs="Palatino Linotype"/>
          <w:b/>
          <w:i/>
          <w:vertAlign w:val="superscript"/>
        </w:rPr>
        <w:footnoteReference w:id="7"/>
      </w:r>
      <w:r w:rsidRPr="005F331F">
        <w:rPr>
          <w:rFonts w:ascii="Palatino Linotype" w:eastAsia="Palatino Linotype" w:hAnsi="Palatino Linotype" w:cs="Palatino Linotype"/>
        </w:rPr>
        <w:t xml:space="preserve"> que es aplicable por analogía.</w:t>
      </w:r>
    </w:p>
    <w:p w:rsidR="005F331F" w:rsidRPr="005F331F" w:rsidRDefault="005F331F" w:rsidP="00BE307F">
      <w:pPr>
        <w:spacing w:line="360" w:lineRule="auto"/>
        <w:ind w:left="426" w:right="539"/>
        <w:jc w:val="both"/>
        <w:rPr>
          <w:rFonts w:ascii="Palatino Linotype" w:eastAsia="Palatino Linotype" w:hAnsi="Palatino Linotype" w:cs="Palatino Linotype"/>
        </w:rPr>
      </w:pPr>
    </w:p>
    <w:p w:rsidR="00D22461" w:rsidRPr="005F331F" w:rsidRDefault="00D22461" w:rsidP="00BE307F">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rPr>
        <w:t xml:space="preserve">Así las cosas, con fundamento en lo prescrito en los artículos 5 párrafos trigésimo, trigésimo primero y trigésimo segundo de la Constitución Política del Estado Libre y Soberano de México; 2, fracción II; 29, 36 fracciones I y II; 176, 178, 179, 181 y 185 de la Ley </w:t>
      </w:r>
      <w:r w:rsidRPr="005F331F">
        <w:rPr>
          <w:rFonts w:ascii="Palatino Linotype" w:eastAsia="Palatino Linotype" w:hAnsi="Palatino Linotype" w:cs="Palatino Linotype"/>
        </w:rPr>
        <w:lastRenderedPageBreak/>
        <w:t>de Transparencia y Acceso a la Información Pública del Estado de México y Municipios, este Pleno</w:t>
      </w:r>
      <w:r w:rsidRPr="005F331F">
        <w:rPr>
          <w:rFonts w:ascii="Palatino Linotype" w:eastAsia="Palatino Linotype" w:hAnsi="Palatino Linotype" w:cs="Palatino Linotype"/>
          <w:color w:val="000000"/>
        </w:rPr>
        <w:t xml:space="preserve"> emite los siguientes: </w:t>
      </w:r>
    </w:p>
    <w:p w:rsidR="00D22461" w:rsidRPr="005F331F" w:rsidRDefault="00D22461" w:rsidP="00BE307F">
      <w:pPr>
        <w:pBdr>
          <w:top w:val="nil"/>
          <w:left w:val="nil"/>
          <w:bottom w:val="nil"/>
          <w:right w:val="nil"/>
          <w:between w:val="nil"/>
        </w:pBdr>
        <w:spacing w:line="360" w:lineRule="auto"/>
        <w:ind w:right="-28"/>
        <w:jc w:val="both"/>
        <w:rPr>
          <w:rFonts w:ascii="Palatino Linotype" w:eastAsia="Palatino Linotype" w:hAnsi="Palatino Linotype" w:cs="Palatino Linotype"/>
          <w:color w:val="000000"/>
        </w:rPr>
      </w:pPr>
    </w:p>
    <w:p w:rsidR="00D22461" w:rsidRPr="005F331F" w:rsidRDefault="00D22461" w:rsidP="00BE307F">
      <w:pPr>
        <w:pStyle w:val="Ttulo1"/>
        <w:spacing w:before="0" w:line="360" w:lineRule="auto"/>
        <w:ind w:right="-28"/>
        <w:jc w:val="center"/>
        <w:rPr>
          <w:rFonts w:ascii="Palatino Linotype" w:eastAsia="Palatino Linotype" w:hAnsi="Palatino Linotype" w:cs="Palatino Linotype"/>
          <w:b/>
          <w:bCs/>
          <w:color w:val="000000"/>
          <w:sz w:val="24"/>
          <w:szCs w:val="24"/>
        </w:rPr>
      </w:pPr>
      <w:r w:rsidRPr="005F331F">
        <w:rPr>
          <w:rFonts w:ascii="Palatino Linotype" w:eastAsia="Palatino Linotype" w:hAnsi="Palatino Linotype" w:cs="Palatino Linotype"/>
          <w:b/>
          <w:bCs/>
          <w:color w:val="000000"/>
          <w:sz w:val="24"/>
          <w:szCs w:val="24"/>
        </w:rPr>
        <w:t>R E S O L U T I V O S</w:t>
      </w:r>
    </w:p>
    <w:p w:rsidR="00F85F58" w:rsidRPr="005F331F" w:rsidRDefault="00F85F58" w:rsidP="00F85F58"/>
    <w:p w:rsidR="00D22461" w:rsidRPr="005F331F" w:rsidRDefault="00D22461" w:rsidP="00BE307F">
      <w:pPr>
        <w:spacing w:line="360" w:lineRule="auto"/>
        <w:jc w:val="both"/>
        <w:rPr>
          <w:rFonts w:ascii="Palatino Linotype" w:eastAsia="Palatino Linotype" w:hAnsi="Palatino Linotype" w:cs="Palatino Linotype"/>
        </w:rPr>
      </w:pPr>
      <w:r w:rsidRPr="005F331F">
        <w:rPr>
          <w:rFonts w:ascii="Palatino Linotype" w:eastAsia="Palatino Linotype" w:hAnsi="Palatino Linotype" w:cs="Palatino Linotype"/>
          <w:b/>
        </w:rPr>
        <w:t>PRIMERO</w:t>
      </w:r>
      <w:r w:rsidRPr="005F331F">
        <w:rPr>
          <w:rFonts w:ascii="Palatino Linotype" w:eastAsia="Palatino Linotype" w:hAnsi="Palatino Linotype" w:cs="Palatino Linotype"/>
        </w:rPr>
        <w:t xml:space="preserve">. Se </w:t>
      </w:r>
      <w:r w:rsidRPr="005F331F">
        <w:rPr>
          <w:rFonts w:ascii="Palatino Linotype" w:eastAsia="Palatino Linotype" w:hAnsi="Palatino Linotype" w:cs="Palatino Linotype"/>
          <w:b/>
        </w:rPr>
        <w:t xml:space="preserve">SOBRESEE </w:t>
      </w:r>
      <w:r w:rsidRPr="005F331F">
        <w:rPr>
          <w:rFonts w:ascii="Palatino Linotype" w:eastAsia="Palatino Linotype" w:hAnsi="Palatino Linotype" w:cs="Palatino Linotype"/>
        </w:rPr>
        <w:t>el Recurso de Revisión</w:t>
      </w:r>
      <w:r w:rsidRPr="005F331F">
        <w:rPr>
          <w:rFonts w:ascii="Palatino Linotype" w:eastAsia="Palatino Linotype" w:hAnsi="Palatino Linotype" w:cs="Palatino Linotype"/>
          <w:b/>
        </w:rPr>
        <w:t xml:space="preserve"> </w:t>
      </w:r>
      <w:r w:rsidRPr="005F331F">
        <w:rPr>
          <w:rFonts w:ascii="Palatino Linotype" w:eastAsia="Palatino Linotype" w:hAnsi="Palatino Linotype" w:cs="Palatino Linotype"/>
        </w:rPr>
        <w:t xml:space="preserve">número </w:t>
      </w:r>
      <w:r w:rsidRPr="005F331F">
        <w:rPr>
          <w:rFonts w:ascii="Palatino Linotype" w:eastAsia="Palatino Linotype" w:hAnsi="Palatino Linotype" w:cs="Palatino Linotype"/>
          <w:b/>
          <w:bCs/>
        </w:rPr>
        <w:t>0</w:t>
      </w:r>
      <w:r w:rsidR="00300FEC" w:rsidRPr="005F331F">
        <w:rPr>
          <w:rFonts w:ascii="Palatino Linotype" w:eastAsia="Palatino Linotype" w:hAnsi="Palatino Linotype" w:cs="Palatino Linotype"/>
          <w:b/>
          <w:bCs/>
        </w:rPr>
        <w:t>4898</w:t>
      </w:r>
      <w:r w:rsidRPr="005F331F">
        <w:rPr>
          <w:rFonts w:ascii="Palatino Linotype" w:eastAsia="Palatino Linotype" w:hAnsi="Palatino Linotype" w:cs="Palatino Linotype"/>
          <w:b/>
          <w:bCs/>
        </w:rPr>
        <w:t>/INFOEM/IP/RR/2026</w:t>
      </w:r>
      <w:r w:rsidRPr="005F331F">
        <w:rPr>
          <w:rFonts w:ascii="Palatino Linotype" w:eastAsia="Palatino Linotype" w:hAnsi="Palatino Linotype" w:cs="Palatino Linotype"/>
          <w:b/>
          <w:color w:val="000000"/>
        </w:rPr>
        <w:t>,</w:t>
      </w:r>
      <w:r w:rsidRPr="005F331F">
        <w:rPr>
          <w:rFonts w:ascii="Palatino Linotype" w:eastAsia="Palatino Linotype" w:hAnsi="Palatino Linotype" w:cs="Palatino Linotype"/>
        </w:rPr>
        <w:t xml:space="preserve"> conforme a la fracción IV</w:t>
      </w:r>
      <w:r w:rsidR="00F85F58" w:rsidRPr="005F331F">
        <w:rPr>
          <w:rFonts w:ascii="Palatino Linotype" w:eastAsia="Palatino Linotype" w:hAnsi="Palatino Linotype" w:cs="Palatino Linotype"/>
        </w:rPr>
        <w:t>,</w:t>
      </w:r>
      <w:r w:rsidRPr="005F331F">
        <w:rPr>
          <w:rFonts w:ascii="Palatino Linotype" w:eastAsia="Palatino Linotype" w:hAnsi="Palatino Linotype" w:cs="Palatino Linotype"/>
        </w:rPr>
        <w:t xml:space="preserve"> del artículo 192, en relación con el artículo 191 fracción VI, de la Ley de Transparencia y Acceso a la Información Pública del Estado de México y Municipios</w:t>
      </w:r>
      <w:r w:rsidRPr="005F331F">
        <w:rPr>
          <w:rFonts w:ascii="Palatino Linotype" w:eastAsia="Palatino Linotype" w:hAnsi="Palatino Linotype" w:cs="Palatino Linotype"/>
          <w:b/>
        </w:rPr>
        <w:t xml:space="preserve">, </w:t>
      </w:r>
      <w:r w:rsidRPr="005F331F">
        <w:rPr>
          <w:rFonts w:ascii="Palatino Linotype" w:eastAsia="Palatino Linotype" w:hAnsi="Palatino Linotype" w:cs="Palatino Linotype"/>
        </w:rPr>
        <w:t xml:space="preserve">en términos del </w:t>
      </w:r>
      <w:r w:rsidRPr="005F331F">
        <w:rPr>
          <w:rFonts w:ascii="Palatino Linotype" w:eastAsia="Palatino Linotype" w:hAnsi="Palatino Linotype" w:cs="Palatino Linotype"/>
          <w:b/>
        </w:rPr>
        <w:t>Considerando</w:t>
      </w:r>
      <w:r w:rsidRPr="005F331F">
        <w:rPr>
          <w:rFonts w:ascii="Palatino Linotype" w:eastAsia="Palatino Linotype" w:hAnsi="Palatino Linotype" w:cs="Palatino Linotype"/>
        </w:rPr>
        <w:t xml:space="preserve"> </w:t>
      </w:r>
      <w:r w:rsidRPr="005F331F">
        <w:rPr>
          <w:rFonts w:ascii="Palatino Linotype" w:eastAsia="Palatino Linotype" w:hAnsi="Palatino Linotype" w:cs="Palatino Linotype"/>
          <w:b/>
        </w:rPr>
        <w:t>TERCERO</w:t>
      </w:r>
      <w:r w:rsidRPr="005F331F">
        <w:rPr>
          <w:rFonts w:ascii="Palatino Linotype" w:eastAsia="Palatino Linotype" w:hAnsi="Palatino Linotype" w:cs="Palatino Linotype"/>
        </w:rPr>
        <w:t xml:space="preserve"> de la presente Resolución.</w:t>
      </w:r>
    </w:p>
    <w:p w:rsidR="00BE307F" w:rsidRPr="005F331F" w:rsidRDefault="00BE307F" w:rsidP="00BE307F">
      <w:pPr>
        <w:spacing w:line="360" w:lineRule="auto"/>
        <w:jc w:val="both"/>
        <w:rPr>
          <w:rFonts w:ascii="Palatino Linotype" w:eastAsia="Palatino Linotype" w:hAnsi="Palatino Linotype" w:cs="Palatino Linotype"/>
        </w:rPr>
      </w:pPr>
    </w:p>
    <w:p w:rsidR="00D22461" w:rsidRPr="005F331F" w:rsidRDefault="00D22461" w:rsidP="00BE307F">
      <w:pPr>
        <w:shd w:val="clear" w:color="auto" w:fill="FFFFFF"/>
        <w:spacing w:line="360" w:lineRule="auto"/>
        <w:jc w:val="both"/>
        <w:rPr>
          <w:rFonts w:ascii="Palatino Linotype" w:eastAsia="Palatino Linotype" w:hAnsi="Palatino Linotype" w:cs="Palatino Linotype"/>
          <w:color w:val="000000"/>
        </w:rPr>
      </w:pPr>
      <w:r w:rsidRPr="005F331F">
        <w:rPr>
          <w:rFonts w:ascii="Palatino Linotype" w:eastAsia="Palatino Linotype" w:hAnsi="Palatino Linotype" w:cs="Palatino Linotype"/>
          <w:b/>
        </w:rPr>
        <w:t>SEGUNDO.</w:t>
      </w:r>
      <w:r w:rsidRPr="005F331F">
        <w:rPr>
          <w:rFonts w:ascii="Palatino Linotype" w:eastAsia="Palatino Linotype" w:hAnsi="Palatino Linotype" w:cs="Palatino Linotype"/>
          <w:color w:val="2E75B5"/>
        </w:rPr>
        <w:t xml:space="preserve"> </w:t>
      </w:r>
      <w:r w:rsidRPr="005F331F">
        <w:rPr>
          <w:rFonts w:ascii="Palatino Linotype" w:eastAsia="Palatino Linotype" w:hAnsi="Palatino Linotype" w:cs="Palatino Linotype"/>
          <w:b/>
          <w:color w:val="222222"/>
        </w:rPr>
        <w:t>Notifíquese</w:t>
      </w:r>
      <w:r w:rsidRPr="005F331F">
        <w:rPr>
          <w:rFonts w:ascii="Palatino Linotype" w:eastAsia="Palatino Linotype" w:hAnsi="Palatino Linotype" w:cs="Palatino Linotype"/>
          <w:b/>
          <w:color w:val="000000"/>
        </w:rPr>
        <w:t xml:space="preserve"> </w:t>
      </w:r>
      <w:r w:rsidRPr="005F331F">
        <w:rPr>
          <w:rFonts w:ascii="Palatino Linotype" w:eastAsia="Palatino Linotype" w:hAnsi="Palatino Linotype" w:cs="Palatino Linotype"/>
          <w:color w:val="000000"/>
        </w:rPr>
        <w:t>al Titular de la Unidad de Transparencia del</w:t>
      </w:r>
      <w:r w:rsidRPr="005F331F">
        <w:rPr>
          <w:rFonts w:ascii="Palatino Linotype" w:eastAsia="Palatino Linotype" w:hAnsi="Palatino Linotype" w:cs="Palatino Linotype"/>
          <w:b/>
          <w:color w:val="000000"/>
        </w:rPr>
        <w:t xml:space="preserve"> SUJETO OBLIGADO</w:t>
      </w:r>
      <w:r w:rsidRPr="005F331F">
        <w:rPr>
          <w:rFonts w:ascii="Palatino Linotype" w:eastAsia="Palatino Linotype" w:hAnsi="Palatino Linotype" w:cs="Palatino Linotype"/>
          <w:color w:val="000000"/>
        </w:rPr>
        <w:t xml:space="preserve"> vía </w:t>
      </w:r>
      <w:r w:rsidRPr="005F331F">
        <w:rPr>
          <w:rFonts w:ascii="Palatino Linotype" w:eastAsia="Palatino Linotype" w:hAnsi="Palatino Linotype" w:cs="Palatino Linotype"/>
          <w:b/>
          <w:color w:val="000000"/>
        </w:rPr>
        <w:t>SAIMEX</w:t>
      </w:r>
      <w:r w:rsidRPr="005F331F">
        <w:rPr>
          <w:rFonts w:ascii="Palatino Linotype" w:eastAsia="Palatino Linotype" w:hAnsi="Palatino Linotype" w:cs="Palatino Linotype"/>
          <w:color w:val="000000"/>
        </w:rPr>
        <w:t>, la presente Resolución.</w:t>
      </w:r>
    </w:p>
    <w:p w:rsidR="00BE307F" w:rsidRPr="005F331F" w:rsidRDefault="00BE307F" w:rsidP="00BE307F">
      <w:pPr>
        <w:shd w:val="clear" w:color="auto" w:fill="FFFFFF"/>
        <w:spacing w:line="360" w:lineRule="auto"/>
        <w:jc w:val="both"/>
        <w:rPr>
          <w:rFonts w:ascii="Palatino Linotype" w:eastAsia="Palatino Linotype" w:hAnsi="Palatino Linotype" w:cs="Palatino Linotype"/>
          <w:b/>
          <w:color w:val="2E75B5"/>
        </w:rPr>
      </w:pPr>
    </w:p>
    <w:p w:rsidR="00D22461" w:rsidRPr="005F331F" w:rsidRDefault="00D22461" w:rsidP="00BE307F">
      <w:pPr>
        <w:widowControl w:val="0"/>
        <w:pBdr>
          <w:top w:val="nil"/>
          <w:left w:val="nil"/>
          <w:bottom w:val="nil"/>
          <w:right w:val="nil"/>
          <w:between w:val="nil"/>
        </w:pBdr>
        <w:tabs>
          <w:tab w:val="left" w:pos="1701"/>
        </w:tabs>
        <w:spacing w:line="360" w:lineRule="auto"/>
        <w:jc w:val="both"/>
        <w:rPr>
          <w:rFonts w:ascii="Palatino Linotype" w:eastAsia="Palatino Linotype" w:hAnsi="Palatino Linotype" w:cs="Palatino Linotype"/>
          <w:color w:val="222222"/>
        </w:rPr>
      </w:pPr>
      <w:r w:rsidRPr="005F331F">
        <w:rPr>
          <w:rFonts w:ascii="Palatino Linotype" w:eastAsia="Palatino Linotype" w:hAnsi="Palatino Linotype" w:cs="Palatino Linotype"/>
          <w:b/>
          <w:color w:val="000000"/>
        </w:rPr>
        <w:t>TERCERO</w:t>
      </w:r>
      <w:r w:rsidRPr="005F331F">
        <w:rPr>
          <w:rFonts w:ascii="Palatino Linotype" w:eastAsia="Palatino Linotype" w:hAnsi="Palatino Linotype" w:cs="Palatino Linotype"/>
          <w:b/>
          <w:color w:val="222222"/>
        </w:rPr>
        <w:t xml:space="preserve">. Notifíquese </w:t>
      </w:r>
      <w:r w:rsidRPr="005F331F">
        <w:rPr>
          <w:rFonts w:ascii="Palatino Linotype" w:eastAsia="Palatino Linotype" w:hAnsi="Palatino Linotype" w:cs="Palatino Linotype"/>
          <w:color w:val="222222"/>
        </w:rPr>
        <w:t>a</w:t>
      </w:r>
      <w:r w:rsidRPr="005F331F">
        <w:rPr>
          <w:rFonts w:ascii="Palatino Linotype" w:eastAsia="Palatino Linotype" w:hAnsi="Palatino Linotype" w:cs="Palatino Linotype"/>
          <w:b/>
          <w:color w:val="222222"/>
        </w:rPr>
        <w:t xml:space="preserve"> </w:t>
      </w:r>
      <w:r w:rsidRPr="005F331F">
        <w:rPr>
          <w:rFonts w:ascii="Palatino Linotype" w:eastAsia="Palatino Linotype" w:hAnsi="Palatino Linotype" w:cs="Palatino Linotype"/>
          <w:b/>
          <w:color w:val="000000"/>
        </w:rPr>
        <w:t>EL RECURRENTE</w:t>
      </w:r>
      <w:r w:rsidRPr="005F331F">
        <w:rPr>
          <w:rFonts w:ascii="Palatino Linotype" w:eastAsia="Palatino Linotype" w:hAnsi="Palatino Linotype" w:cs="Palatino Linotype"/>
          <w:color w:val="222222"/>
        </w:rPr>
        <w:t xml:space="preserve"> la presente Resolución, vía </w:t>
      </w:r>
      <w:r w:rsidRPr="005F331F">
        <w:rPr>
          <w:rFonts w:ascii="Palatino Linotype" w:eastAsia="Palatino Linotype" w:hAnsi="Palatino Linotype" w:cs="Palatino Linotype"/>
          <w:b/>
          <w:color w:val="222222"/>
        </w:rPr>
        <w:t>SAIMEX</w:t>
      </w:r>
      <w:r w:rsidRPr="005F331F">
        <w:rPr>
          <w:rFonts w:ascii="Palatino Linotype" w:eastAsia="Palatino Linotype" w:hAnsi="Palatino Linotype" w:cs="Palatino Linotype"/>
          <w:color w:val="222222"/>
        </w:rPr>
        <w:t>.</w:t>
      </w:r>
    </w:p>
    <w:p w:rsidR="00D22461" w:rsidRPr="005F331F" w:rsidRDefault="00D22461" w:rsidP="00BE307F">
      <w:pPr>
        <w:widowControl w:val="0"/>
        <w:pBdr>
          <w:top w:val="nil"/>
          <w:left w:val="nil"/>
          <w:bottom w:val="nil"/>
          <w:right w:val="nil"/>
          <w:between w:val="nil"/>
        </w:pBdr>
        <w:tabs>
          <w:tab w:val="left" w:pos="1701"/>
        </w:tabs>
        <w:spacing w:line="360" w:lineRule="auto"/>
        <w:jc w:val="both"/>
        <w:rPr>
          <w:rFonts w:ascii="Palatino Linotype" w:eastAsia="Palatino Linotype" w:hAnsi="Palatino Linotype" w:cs="Palatino Linotype"/>
          <w:color w:val="222222"/>
        </w:rPr>
      </w:pPr>
    </w:p>
    <w:p w:rsidR="00D22461" w:rsidRPr="005F331F" w:rsidRDefault="00D22461" w:rsidP="00BE307F">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5F331F">
        <w:rPr>
          <w:rFonts w:ascii="Palatino Linotype" w:eastAsia="Palatino Linotype" w:hAnsi="Palatino Linotype" w:cs="Palatino Linotype"/>
          <w:b/>
          <w:color w:val="222222"/>
        </w:rPr>
        <w:t xml:space="preserve">CUARTO. </w:t>
      </w:r>
      <w:r w:rsidRPr="005F331F">
        <w:rPr>
          <w:rFonts w:ascii="Palatino Linotype" w:eastAsia="Palatino Linotype" w:hAnsi="Palatino Linotype" w:cs="Palatino Linotype"/>
          <w:color w:val="000000"/>
        </w:rPr>
        <w:t xml:space="preserve">Se hace del conocimiento de </w:t>
      </w:r>
      <w:r w:rsidRPr="005F331F">
        <w:rPr>
          <w:rFonts w:ascii="Palatino Linotype" w:eastAsia="Palatino Linotype" w:hAnsi="Palatino Linotype" w:cs="Palatino Linotype"/>
          <w:b/>
          <w:color w:val="000000"/>
        </w:rPr>
        <w:t>LA RECURRENTE</w:t>
      </w:r>
      <w:r w:rsidRPr="005F331F">
        <w:rPr>
          <w:rFonts w:ascii="Palatino Linotype" w:eastAsia="Palatino Linotype" w:hAnsi="Palatino Linotype" w:cs="Palatino Linotype"/>
          <w:color w:val="000000"/>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D22461" w:rsidRPr="005F331F" w:rsidRDefault="00D22461" w:rsidP="00BE307F">
      <w:pPr>
        <w:shd w:val="clear" w:color="auto" w:fill="FFFFFF"/>
        <w:spacing w:line="360" w:lineRule="auto"/>
        <w:ind w:right="49"/>
        <w:jc w:val="both"/>
        <w:rPr>
          <w:rFonts w:ascii="Palatino Linotype" w:eastAsia="Palatino Linotype" w:hAnsi="Palatino Linotype" w:cs="Palatino Linotype"/>
        </w:rPr>
      </w:pPr>
    </w:p>
    <w:p w:rsidR="00F85F58" w:rsidRPr="005F331F" w:rsidRDefault="00F85F58" w:rsidP="00F85F58">
      <w:pPr>
        <w:spacing w:before="240" w:after="240" w:line="360" w:lineRule="auto"/>
        <w:ind w:firstLine="1"/>
        <w:jc w:val="both"/>
        <w:rPr>
          <w:rFonts w:ascii="Palatino Linotype" w:hAnsi="Palatino Linotype"/>
        </w:rPr>
      </w:pPr>
      <w:bookmarkStart w:id="32" w:name="_Hlk99014733"/>
      <w:r w:rsidRPr="005F331F">
        <w:rPr>
          <w:rFonts w:ascii="Palatino Linotype" w:hAnsi="Palatino Linotype" w:cs="Palatino Linotype"/>
        </w:rPr>
        <w:t xml:space="preserve">ASÍ LO RESUELVE, POR UNANIMIDAD DE VOTOS, EL PLENO DEL INSTITUTO DE TRANSPARENCIA, ACCESO A LA INFORMACIÓN PÚBLICA Y PROTECCIÓN DE </w:t>
      </w:r>
      <w:r w:rsidRPr="005F331F">
        <w:rPr>
          <w:rFonts w:ascii="Palatino Linotype" w:hAnsi="Palatino Linotype" w:cs="Palatino Linotype"/>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5F331F">
        <w:rPr>
          <w:rFonts w:ascii="Palatino Linotype" w:hAnsi="Palatino Linotype" w:cs="Palatino Linotype"/>
          <w:color w:val="000000" w:themeColor="text1"/>
        </w:rPr>
        <w:t>ALEXIS TAPIA RAMÍREZ.</w:t>
      </w:r>
    </w:p>
    <w:bookmarkEnd w:id="32"/>
    <w:p w:rsidR="00B84DF1" w:rsidRPr="005F331F" w:rsidRDefault="00B84DF1" w:rsidP="00BE307F">
      <w:pPr>
        <w:spacing w:line="360" w:lineRule="auto"/>
        <w:ind w:right="49"/>
        <w:jc w:val="both"/>
        <w:rPr>
          <w:rFonts w:ascii="Palatino Linotype" w:eastAsia="Palatino Linotype" w:hAnsi="Palatino Linotype" w:cs="Palatino Linotype"/>
        </w:rPr>
      </w:pPr>
    </w:p>
    <w:p w:rsidR="00B84DF1" w:rsidRPr="005F331F" w:rsidRDefault="00B84DF1" w:rsidP="00BE307F">
      <w:pPr>
        <w:spacing w:line="360" w:lineRule="auto"/>
        <w:ind w:right="49"/>
        <w:jc w:val="both"/>
        <w:rPr>
          <w:rFonts w:ascii="Palatino Linotype" w:eastAsia="Palatino Linotype" w:hAnsi="Palatino Linotype" w:cs="Palatino Linotype"/>
        </w:rPr>
      </w:pPr>
    </w:p>
    <w:p w:rsidR="00B84DF1" w:rsidRPr="005F331F" w:rsidRDefault="00B84DF1" w:rsidP="00BE307F">
      <w:pPr>
        <w:spacing w:line="360" w:lineRule="auto"/>
        <w:ind w:right="49"/>
        <w:jc w:val="both"/>
        <w:rPr>
          <w:rFonts w:ascii="Palatino Linotype" w:eastAsia="Palatino Linotype" w:hAnsi="Palatino Linotype" w:cs="Palatino Linotype"/>
        </w:rPr>
      </w:pPr>
    </w:p>
    <w:p w:rsidR="00B84DF1" w:rsidRPr="005F331F" w:rsidRDefault="00B84DF1" w:rsidP="00BE307F">
      <w:pPr>
        <w:spacing w:line="360" w:lineRule="auto"/>
        <w:ind w:right="49"/>
        <w:rPr>
          <w:rFonts w:ascii="Palatino Linotype" w:eastAsia="Palatino Linotype" w:hAnsi="Palatino Linotype" w:cs="Palatino Linotype"/>
        </w:rPr>
      </w:pPr>
    </w:p>
    <w:p w:rsidR="00B84DF1" w:rsidRPr="005F331F" w:rsidRDefault="00B84DF1" w:rsidP="00BE307F">
      <w:pPr>
        <w:spacing w:line="360" w:lineRule="auto"/>
        <w:ind w:right="49"/>
        <w:rPr>
          <w:rFonts w:ascii="Palatino Linotype" w:eastAsia="Palatino Linotype" w:hAnsi="Palatino Linotype" w:cs="Palatino Linotype"/>
        </w:rPr>
      </w:pPr>
    </w:p>
    <w:p w:rsidR="00B84DF1" w:rsidRPr="005F331F" w:rsidRDefault="00B84DF1" w:rsidP="00BE307F">
      <w:pPr>
        <w:spacing w:line="360" w:lineRule="auto"/>
        <w:ind w:right="49"/>
        <w:rPr>
          <w:rFonts w:ascii="Palatino Linotype" w:eastAsia="Palatino Linotype" w:hAnsi="Palatino Linotype" w:cs="Palatino Linotype"/>
        </w:rPr>
      </w:pPr>
    </w:p>
    <w:p w:rsidR="00B84DF1" w:rsidRPr="005F331F" w:rsidRDefault="00B84DF1" w:rsidP="00BE307F">
      <w:pPr>
        <w:spacing w:line="360" w:lineRule="auto"/>
        <w:ind w:right="49"/>
        <w:rPr>
          <w:rFonts w:ascii="Palatino Linotype" w:eastAsia="Palatino Linotype" w:hAnsi="Palatino Linotype" w:cs="Palatino Linotype"/>
        </w:rPr>
      </w:pPr>
    </w:p>
    <w:p w:rsidR="00B84DF1" w:rsidRPr="005F331F" w:rsidRDefault="00B84DF1" w:rsidP="00BE307F">
      <w:pPr>
        <w:spacing w:line="360" w:lineRule="auto"/>
        <w:ind w:right="49"/>
        <w:rPr>
          <w:rFonts w:ascii="Palatino Linotype" w:eastAsia="Palatino Linotype" w:hAnsi="Palatino Linotype" w:cs="Palatino Linotype"/>
        </w:rPr>
      </w:pPr>
    </w:p>
    <w:p w:rsidR="00B84DF1" w:rsidRPr="005F331F" w:rsidRDefault="00B84DF1" w:rsidP="00BE307F">
      <w:pPr>
        <w:spacing w:line="360" w:lineRule="auto"/>
        <w:ind w:right="49"/>
        <w:rPr>
          <w:rFonts w:ascii="Palatino Linotype" w:eastAsia="Palatino Linotype" w:hAnsi="Palatino Linotype" w:cs="Palatino Linotype"/>
        </w:rPr>
      </w:pPr>
    </w:p>
    <w:p w:rsidR="00B84DF1" w:rsidRPr="005F331F" w:rsidRDefault="00B84DF1" w:rsidP="00BE307F">
      <w:pPr>
        <w:spacing w:line="360" w:lineRule="auto"/>
        <w:ind w:right="49"/>
        <w:rPr>
          <w:rFonts w:ascii="Palatino Linotype" w:eastAsia="Palatino Linotype" w:hAnsi="Palatino Linotype" w:cs="Palatino Linotype"/>
        </w:rPr>
      </w:pPr>
    </w:p>
    <w:p w:rsidR="00B84DF1" w:rsidRPr="005F331F" w:rsidRDefault="009D3673" w:rsidP="00BE307F">
      <w:pPr>
        <w:tabs>
          <w:tab w:val="left" w:pos="3374"/>
        </w:tabs>
        <w:spacing w:line="360" w:lineRule="auto"/>
        <w:ind w:right="49"/>
        <w:rPr>
          <w:rFonts w:ascii="Palatino Linotype" w:eastAsia="Palatino Linotype" w:hAnsi="Palatino Linotype" w:cs="Palatino Linotype"/>
        </w:rPr>
      </w:pPr>
      <w:r w:rsidRPr="005F331F">
        <w:rPr>
          <w:rFonts w:ascii="Palatino Linotype" w:eastAsia="Palatino Linotype" w:hAnsi="Palatino Linotype" w:cs="Palatino Linotype"/>
        </w:rPr>
        <w:tab/>
      </w:r>
    </w:p>
    <w:p w:rsidR="00B84DF1" w:rsidRPr="005F331F" w:rsidRDefault="00B84DF1" w:rsidP="00BE307F">
      <w:pPr>
        <w:tabs>
          <w:tab w:val="left" w:pos="3374"/>
        </w:tabs>
        <w:spacing w:line="360" w:lineRule="auto"/>
        <w:ind w:right="49"/>
        <w:rPr>
          <w:rFonts w:ascii="Palatino Linotype" w:eastAsia="Palatino Linotype" w:hAnsi="Palatino Linotype" w:cs="Palatino Linotype"/>
        </w:rPr>
      </w:pPr>
    </w:p>
    <w:p w:rsidR="00B84DF1" w:rsidRPr="005F331F" w:rsidRDefault="00B84DF1" w:rsidP="00BE307F">
      <w:pPr>
        <w:tabs>
          <w:tab w:val="left" w:pos="3374"/>
        </w:tabs>
        <w:spacing w:line="360" w:lineRule="auto"/>
        <w:ind w:right="49"/>
        <w:rPr>
          <w:rFonts w:ascii="Palatino Linotype" w:eastAsia="Palatino Linotype" w:hAnsi="Palatino Linotype" w:cs="Palatino Linotype"/>
        </w:rPr>
      </w:pPr>
    </w:p>
    <w:p w:rsidR="00B84DF1" w:rsidRPr="005F331F" w:rsidRDefault="00B84DF1" w:rsidP="00BE307F">
      <w:pPr>
        <w:tabs>
          <w:tab w:val="left" w:pos="3374"/>
        </w:tabs>
        <w:spacing w:line="360" w:lineRule="auto"/>
        <w:ind w:right="49"/>
        <w:rPr>
          <w:rFonts w:ascii="Palatino Linotype" w:eastAsia="Palatino Linotype" w:hAnsi="Palatino Linotype" w:cs="Palatino Linotype"/>
        </w:rPr>
      </w:pPr>
    </w:p>
    <w:p w:rsidR="00B84DF1" w:rsidRPr="005F331F" w:rsidRDefault="00B84DF1" w:rsidP="00BE307F">
      <w:pPr>
        <w:tabs>
          <w:tab w:val="left" w:pos="3374"/>
        </w:tabs>
        <w:spacing w:line="360" w:lineRule="auto"/>
        <w:ind w:right="49"/>
        <w:rPr>
          <w:rFonts w:ascii="Palatino Linotype" w:eastAsia="Palatino Linotype" w:hAnsi="Palatino Linotype" w:cs="Palatino Linotype"/>
        </w:rPr>
      </w:pPr>
    </w:p>
    <w:p w:rsidR="00B84DF1" w:rsidRPr="005F331F" w:rsidRDefault="00B84DF1" w:rsidP="00BE307F">
      <w:pPr>
        <w:tabs>
          <w:tab w:val="left" w:pos="3374"/>
        </w:tabs>
        <w:spacing w:line="360" w:lineRule="auto"/>
        <w:ind w:right="49"/>
        <w:rPr>
          <w:rFonts w:ascii="Palatino Linotype" w:eastAsia="Palatino Linotype" w:hAnsi="Palatino Linotype" w:cs="Palatino Linotype"/>
        </w:rPr>
      </w:pPr>
    </w:p>
    <w:p w:rsidR="00B84DF1" w:rsidRPr="005F331F" w:rsidRDefault="00B84DF1" w:rsidP="00BE307F">
      <w:pPr>
        <w:tabs>
          <w:tab w:val="left" w:pos="3374"/>
        </w:tabs>
        <w:spacing w:line="360" w:lineRule="auto"/>
        <w:ind w:right="49"/>
        <w:rPr>
          <w:rFonts w:ascii="Palatino Linotype" w:eastAsia="Palatino Linotype" w:hAnsi="Palatino Linotype" w:cs="Palatino Linotype"/>
        </w:rPr>
      </w:pPr>
    </w:p>
    <w:p w:rsidR="00B84DF1" w:rsidRPr="005F331F" w:rsidRDefault="00B84DF1" w:rsidP="00BE307F">
      <w:pPr>
        <w:tabs>
          <w:tab w:val="left" w:pos="3374"/>
        </w:tabs>
        <w:spacing w:line="360" w:lineRule="auto"/>
        <w:ind w:right="49"/>
        <w:rPr>
          <w:rFonts w:ascii="Palatino Linotype" w:eastAsia="Palatino Linotype" w:hAnsi="Palatino Linotype" w:cs="Palatino Linotype"/>
        </w:rPr>
      </w:pPr>
    </w:p>
    <w:p w:rsidR="00B84DF1" w:rsidRPr="005F331F" w:rsidRDefault="00B84DF1" w:rsidP="00BE307F">
      <w:pPr>
        <w:tabs>
          <w:tab w:val="left" w:pos="3374"/>
        </w:tabs>
        <w:spacing w:line="360" w:lineRule="auto"/>
        <w:ind w:right="49"/>
        <w:rPr>
          <w:rFonts w:ascii="Palatino Linotype" w:eastAsia="Palatino Linotype" w:hAnsi="Palatino Linotype" w:cs="Palatino Linotype"/>
        </w:rPr>
      </w:pPr>
    </w:p>
    <w:p w:rsidR="00582517" w:rsidRPr="005F331F" w:rsidRDefault="00582517" w:rsidP="00BE307F">
      <w:pPr>
        <w:tabs>
          <w:tab w:val="left" w:pos="3374"/>
        </w:tabs>
        <w:spacing w:line="360" w:lineRule="auto"/>
        <w:ind w:right="49"/>
        <w:rPr>
          <w:rFonts w:ascii="Palatino Linotype" w:eastAsia="Palatino Linotype" w:hAnsi="Palatino Linotype" w:cs="Palatino Linotype"/>
        </w:rPr>
      </w:pPr>
    </w:p>
    <w:p w:rsidR="00582517" w:rsidRPr="005F331F" w:rsidRDefault="00582517" w:rsidP="00BE307F">
      <w:pPr>
        <w:tabs>
          <w:tab w:val="left" w:pos="3374"/>
        </w:tabs>
        <w:spacing w:line="360" w:lineRule="auto"/>
        <w:ind w:right="49"/>
        <w:rPr>
          <w:rFonts w:ascii="Palatino Linotype" w:eastAsia="Palatino Linotype" w:hAnsi="Palatino Linotype" w:cs="Palatino Linotype"/>
        </w:rPr>
      </w:pPr>
    </w:p>
    <w:p w:rsidR="00B84DF1" w:rsidRPr="005F331F" w:rsidRDefault="00B84DF1" w:rsidP="00BE307F">
      <w:pPr>
        <w:spacing w:line="360" w:lineRule="auto"/>
        <w:ind w:right="49"/>
        <w:rPr>
          <w:rFonts w:ascii="Palatino Linotype" w:eastAsia="Palatino Linotype" w:hAnsi="Palatino Linotype" w:cs="Palatino Linotype"/>
        </w:rPr>
      </w:pPr>
    </w:p>
    <w:sectPr w:rsidR="00B84DF1" w:rsidRPr="005F331F" w:rsidSect="005F331F">
      <w:headerReference w:type="even" r:id="rId9"/>
      <w:headerReference w:type="default" r:id="rId10"/>
      <w:footerReference w:type="default" r:id="rId11"/>
      <w:headerReference w:type="first" r:id="rId12"/>
      <w:footerReference w:type="first" r:id="rId13"/>
      <w:pgSz w:w="12240" w:h="15840"/>
      <w:pgMar w:top="2410" w:right="75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D26" w:rsidRDefault="00007D26">
      <w:r>
        <w:separator/>
      </w:r>
    </w:p>
  </w:endnote>
  <w:endnote w:type="continuationSeparator" w:id="0">
    <w:p w:rsidR="00007D26" w:rsidRDefault="00007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C6" w:rsidRPr="005F331F" w:rsidRDefault="00FB2EC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5F331F">
      <w:rPr>
        <w:rFonts w:ascii="Palatino Linotype" w:eastAsia="Palatino Linotype" w:hAnsi="Palatino Linotype" w:cs="Palatino Linotype"/>
        <w:color w:val="000000"/>
        <w:sz w:val="22"/>
        <w:szCs w:val="20"/>
      </w:rPr>
      <w:t xml:space="preserve">Página </w:t>
    </w:r>
    <w:r w:rsidRPr="005F331F">
      <w:rPr>
        <w:rFonts w:ascii="Palatino Linotype" w:eastAsia="Palatino Linotype" w:hAnsi="Palatino Linotype" w:cs="Palatino Linotype"/>
        <w:color w:val="000000"/>
        <w:sz w:val="22"/>
        <w:szCs w:val="20"/>
      </w:rPr>
      <w:fldChar w:fldCharType="begin"/>
    </w:r>
    <w:r w:rsidRPr="005F331F">
      <w:rPr>
        <w:rFonts w:ascii="Palatino Linotype" w:eastAsia="Palatino Linotype" w:hAnsi="Palatino Linotype" w:cs="Palatino Linotype"/>
        <w:color w:val="000000"/>
        <w:sz w:val="22"/>
        <w:szCs w:val="20"/>
      </w:rPr>
      <w:instrText>PAGE</w:instrText>
    </w:r>
    <w:r w:rsidRPr="005F331F">
      <w:rPr>
        <w:rFonts w:ascii="Palatino Linotype" w:eastAsia="Palatino Linotype" w:hAnsi="Palatino Linotype" w:cs="Palatino Linotype"/>
        <w:color w:val="000000"/>
        <w:sz w:val="22"/>
        <w:szCs w:val="20"/>
      </w:rPr>
      <w:fldChar w:fldCharType="separate"/>
    </w:r>
    <w:r w:rsidR="00FE7A07">
      <w:rPr>
        <w:rFonts w:ascii="Palatino Linotype" w:eastAsia="Palatino Linotype" w:hAnsi="Palatino Linotype" w:cs="Palatino Linotype"/>
        <w:noProof/>
        <w:color w:val="000000"/>
        <w:sz w:val="22"/>
        <w:szCs w:val="20"/>
      </w:rPr>
      <w:t>21</w:t>
    </w:r>
    <w:r w:rsidRPr="005F331F">
      <w:rPr>
        <w:rFonts w:ascii="Palatino Linotype" w:eastAsia="Palatino Linotype" w:hAnsi="Palatino Linotype" w:cs="Palatino Linotype"/>
        <w:color w:val="000000"/>
        <w:sz w:val="22"/>
        <w:szCs w:val="20"/>
      </w:rPr>
      <w:fldChar w:fldCharType="end"/>
    </w:r>
    <w:r w:rsidRPr="005F331F">
      <w:rPr>
        <w:rFonts w:ascii="Palatino Linotype" w:eastAsia="Palatino Linotype" w:hAnsi="Palatino Linotype" w:cs="Palatino Linotype"/>
        <w:color w:val="000000"/>
        <w:sz w:val="22"/>
        <w:szCs w:val="20"/>
      </w:rPr>
      <w:t xml:space="preserve"> de </w:t>
    </w:r>
    <w:r w:rsidRPr="005F331F">
      <w:rPr>
        <w:rFonts w:ascii="Palatino Linotype" w:eastAsia="Palatino Linotype" w:hAnsi="Palatino Linotype" w:cs="Palatino Linotype"/>
        <w:color w:val="000000"/>
        <w:sz w:val="22"/>
        <w:szCs w:val="20"/>
      </w:rPr>
      <w:fldChar w:fldCharType="begin"/>
    </w:r>
    <w:r w:rsidRPr="005F331F">
      <w:rPr>
        <w:rFonts w:ascii="Palatino Linotype" w:eastAsia="Palatino Linotype" w:hAnsi="Palatino Linotype" w:cs="Palatino Linotype"/>
        <w:color w:val="000000"/>
        <w:sz w:val="22"/>
        <w:szCs w:val="20"/>
      </w:rPr>
      <w:instrText>NUMPAGES</w:instrText>
    </w:r>
    <w:r w:rsidRPr="005F331F">
      <w:rPr>
        <w:rFonts w:ascii="Palatino Linotype" w:eastAsia="Palatino Linotype" w:hAnsi="Palatino Linotype" w:cs="Palatino Linotype"/>
        <w:color w:val="000000"/>
        <w:sz w:val="22"/>
        <w:szCs w:val="20"/>
      </w:rPr>
      <w:fldChar w:fldCharType="separate"/>
    </w:r>
    <w:r w:rsidR="00FE7A07">
      <w:rPr>
        <w:rFonts w:ascii="Palatino Linotype" w:eastAsia="Palatino Linotype" w:hAnsi="Palatino Linotype" w:cs="Palatino Linotype"/>
        <w:noProof/>
        <w:color w:val="000000"/>
        <w:sz w:val="22"/>
        <w:szCs w:val="20"/>
      </w:rPr>
      <w:t>22</w:t>
    </w:r>
    <w:r w:rsidRPr="005F331F">
      <w:rPr>
        <w:rFonts w:ascii="Palatino Linotype" w:eastAsia="Palatino Linotype" w:hAnsi="Palatino Linotype" w:cs="Palatino Linotype"/>
        <w:color w:val="000000"/>
        <w:sz w:val="22"/>
        <w:szCs w:val="20"/>
      </w:rPr>
      <w:fldChar w:fldCharType="end"/>
    </w:r>
  </w:p>
  <w:p w:rsidR="00FB2EC6" w:rsidRDefault="00FB2EC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C6" w:rsidRPr="005F331F" w:rsidRDefault="00FB2EC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5F331F">
      <w:rPr>
        <w:rFonts w:ascii="Palatino Linotype" w:eastAsia="Palatino Linotype" w:hAnsi="Palatino Linotype" w:cs="Palatino Linotype"/>
        <w:color w:val="000000"/>
        <w:sz w:val="22"/>
        <w:szCs w:val="20"/>
      </w:rPr>
      <w:t xml:space="preserve">Página </w:t>
    </w:r>
    <w:r w:rsidRPr="005F331F">
      <w:rPr>
        <w:rFonts w:ascii="Palatino Linotype" w:eastAsia="Palatino Linotype" w:hAnsi="Palatino Linotype" w:cs="Palatino Linotype"/>
        <w:color w:val="000000"/>
        <w:sz w:val="22"/>
        <w:szCs w:val="20"/>
      </w:rPr>
      <w:fldChar w:fldCharType="begin"/>
    </w:r>
    <w:r w:rsidRPr="005F331F">
      <w:rPr>
        <w:rFonts w:ascii="Palatino Linotype" w:eastAsia="Palatino Linotype" w:hAnsi="Palatino Linotype" w:cs="Palatino Linotype"/>
        <w:color w:val="000000"/>
        <w:sz w:val="22"/>
        <w:szCs w:val="20"/>
      </w:rPr>
      <w:instrText>PAGE</w:instrText>
    </w:r>
    <w:r w:rsidRPr="005F331F">
      <w:rPr>
        <w:rFonts w:ascii="Palatino Linotype" w:eastAsia="Palatino Linotype" w:hAnsi="Palatino Linotype" w:cs="Palatino Linotype"/>
        <w:color w:val="000000"/>
        <w:sz w:val="22"/>
        <w:szCs w:val="20"/>
      </w:rPr>
      <w:fldChar w:fldCharType="separate"/>
    </w:r>
    <w:r w:rsidR="00FE7A07">
      <w:rPr>
        <w:rFonts w:ascii="Palatino Linotype" w:eastAsia="Palatino Linotype" w:hAnsi="Palatino Linotype" w:cs="Palatino Linotype"/>
        <w:noProof/>
        <w:color w:val="000000"/>
        <w:sz w:val="22"/>
        <w:szCs w:val="20"/>
      </w:rPr>
      <w:t>1</w:t>
    </w:r>
    <w:r w:rsidRPr="005F331F">
      <w:rPr>
        <w:rFonts w:ascii="Palatino Linotype" w:eastAsia="Palatino Linotype" w:hAnsi="Palatino Linotype" w:cs="Palatino Linotype"/>
        <w:color w:val="000000"/>
        <w:sz w:val="22"/>
        <w:szCs w:val="20"/>
      </w:rPr>
      <w:fldChar w:fldCharType="end"/>
    </w:r>
    <w:r w:rsidRPr="005F331F">
      <w:rPr>
        <w:rFonts w:ascii="Palatino Linotype" w:eastAsia="Palatino Linotype" w:hAnsi="Palatino Linotype" w:cs="Palatino Linotype"/>
        <w:color w:val="000000"/>
        <w:sz w:val="22"/>
        <w:szCs w:val="20"/>
      </w:rPr>
      <w:t xml:space="preserve"> de </w:t>
    </w:r>
    <w:r w:rsidRPr="005F331F">
      <w:rPr>
        <w:rFonts w:ascii="Palatino Linotype" w:eastAsia="Palatino Linotype" w:hAnsi="Palatino Linotype" w:cs="Palatino Linotype"/>
        <w:color w:val="000000"/>
        <w:sz w:val="22"/>
        <w:szCs w:val="20"/>
      </w:rPr>
      <w:fldChar w:fldCharType="begin"/>
    </w:r>
    <w:r w:rsidRPr="005F331F">
      <w:rPr>
        <w:rFonts w:ascii="Palatino Linotype" w:eastAsia="Palatino Linotype" w:hAnsi="Palatino Linotype" w:cs="Palatino Linotype"/>
        <w:color w:val="000000"/>
        <w:sz w:val="22"/>
        <w:szCs w:val="20"/>
      </w:rPr>
      <w:instrText>NUMPAGES</w:instrText>
    </w:r>
    <w:r w:rsidRPr="005F331F">
      <w:rPr>
        <w:rFonts w:ascii="Palatino Linotype" w:eastAsia="Palatino Linotype" w:hAnsi="Palatino Linotype" w:cs="Palatino Linotype"/>
        <w:color w:val="000000"/>
        <w:sz w:val="22"/>
        <w:szCs w:val="20"/>
      </w:rPr>
      <w:fldChar w:fldCharType="separate"/>
    </w:r>
    <w:r w:rsidR="00FE7A07">
      <w:rPr>
        <w:rFonts w:ascii="Palatino Linotype" w:eastAsia="Palatino Linotype" w:hAnsi="Palatino Linotype" w:cs="Palatino Linotype"/>
        <w:noProof/>
        <w:color w:val="000000"/>
        <w:sz w:val="22"/>
        <w:szCs w:val="20"/>
      </w:rPr>
      <w:t>22</w:t>
    </w:r>
    <w:r w:rsidRPr="005F331F">
      <w:rPr>
        <w:rFonts w:ascii="Palatino Linotype" w:eastAsia="Palatino Linotype" w:hAnsi="Palatino Linotype" w:cs="Palatino Linotype"/>
        <w:color w:val="000000"/>
        <w:sz w:val="22"/>
        <w:szCs w:val="20"/>
      </w:rPr>
      <w:fldChar w:fldCharType="end"/>
    </w:r>
  </w:p>
  <w:p w:rsidR="00FB2EC6" w:rsidRDefault="00FB2EC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D26" w:rsidRDefault="00007D26">
      <w:r>
        <w:separator/>
      </w:r>
    </w:p>
  </w:footnote>
  <w:footnote w:type="continuationSeparator" w:id="0">
    <w:p w:rsidR="00007D26" w:rsidRDefault="00007D26">
      <w:r>
        <w:continuationSeparator/>
      </w:r>
    </w:p>
  </w:footnote>
  <w:footnote w:id="1">
    <w:p w:rsidR="00D22461" w:rsidRDefault="00D22461" w:rsidP="00D22461">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2">
    <w:p w:rsidR="00D22461" w:rsidRDefault="00D22461" w:rsidP="00D22461">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3">
    <w:p w:rsidR="00D22461" w:rsidRDefault="00D22461" w:rsidP="00D22461">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4">
    <w:p w:rsidR="00D22461" w:rsidRDefault="00D22461" w:rsidP="00D22461">
      <w:pPr>
        <w:pBdr>
          <w:top w:val="nil"/>
          <w:left w:val="nil"/>
          <w:bottom w:val="nil"/>
          <w:right w:val="nil"/>
          <w:between w:val="nil"/>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5">
    <w:p w:rsidR="00D22461" w:rsidRDefault="00D22461" w:rsidP="00D22461">
      <w:pPr>
        <w:pBdr>
          <w:top w:val="nil"/>
          <w:left w:val="nil"/>
          <w:bottom w:val="nil"/>
          <w:right w:val="nil"/>
          <w:between w:val="nil"/>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 w:id="6">
    <w:p w:rsidR="00D22461" w:rsidRDefault="00D22461" w:rsidP="00D22461">
      <w:pPr>
        <w:pBdr>
          <w:top w:val="nil"/>
          <w:left w:val="nil"/>
          <w:bottom w:val="nil"/>
          <w:right w:val="nil"/>
          <w:between w:val="nil"/>
        </w:pBdr>
        <w:spacing w:before="120" w:after="120"/>
        <w:jc w:val="both"/>
        <w:rPr>
          <w:rFonts w:ascii="Palatino Linotype" w:eastAsia="Palatino Linotype" w:hAnsi="Palatino Linotype" w:cs="Palatino Linotype"/>
          <w:color w:val="000000"/>
          <w:sz w:val="18"/>
          <w:szCs w:val="18"/>
          <w:highlight w:val="white"/>
        </w:rPr>
      </w:pPr>
      <w:r>
        <w:rPr>
          <w:vertAlign w:val="superscript"/>
        </w:rPr>
        <w:footnoteRef/>
      </w:r>
      <w:r>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b/>
          <w:color w:val="000000"/>
          <w:sz w:val="18"/>
          <w:szCs w:val="18"/>
        </w:rPr>
        <w:t>Localización</w:t>
      </w:r>
      <w:r>
        <w:rPr>
          <w:rFonts w:ascii="Palatino Linotype" w:eastAsia="Palatino Linotype" w:hAnsi="Palatino Linotype" w:cs="Palatino Linotype"/>
          <w:color w:val="000000"/>
          <w:sz w:val="18"/>
          <w:szCs w:val="18"/>
        </w:rPr>
        <w:t>: 2</w:t>
      </w:r>
      <w:r>
        <w:rPr>
          <w:rFonts w:ascii="Palatino Linotype" w:eastAsia="Palatino Linotype" w:hAnsi="Palatino Linotype" w:cs="Palatino Linotype"/>
          <w:color w:val="000000"/>
          <w:sz w:val="18"/>
          <w:szCs w:val="18"/>
          <w:highlight w:val="white"/>
        </w:rPr>
        <w:t>13609. II.2o.183 K. Tribunales Colegiados de Circuito. Octava Época. Semanario Judicial de la Federación. Tomo XIII, Febrero de 1994, Pág. 420</w:t>
      </w:r>
    </w:p>
    <w:p w:rsidR="00D22461" w:rsidRDefault="00D22461" w:rsidP="00D22461">
      <w:pPr>
        <w:pBdr>
          <w:top w:val="nil"/>
          <w:left w:val="nil"/>
          <w:bottom w:val="nil"/>
          <w:right w:val="nil"/>
          <w:between w:val="nil"/>
        </w:pBdr>
        <w:spacing w:before="120" w:after="120"/>
        <w:jc w:val="both"/>
        <w:rPr>
          <w:rFonts w:ascii="Palatino Linotype" w:eastAsia="Palatino Linotype" w:hAnsi="Palatino Linotype" w:cs="Palatino Linotype"/>
          <w:color w:val="000000"/>
          <w:sz w:val="19"/>
          <w:szCs w:val="19"/>
        </w:rPr>
      </w:pPr>
      <w:r>
        <w:rPr>
          <w:rFonts w:ascii="Palatino Linotype" w:eastAsia="Palatino Linotype" w:hAnsi="Palatino Linotype" w:cs="Palatino Linotype"/>
          <w:b/>
          <w:color w:val="000000"/>
          <w:sz w:val="18"/>
          <w:szCs w:val="18"/>
        </w:rPr>
        <w:t>Cuerpo de tesis:</w:t>
      </w:r>
      <w:r>
        <w:rPr>
          <w:rFonts w:ascii="Palatino Linotype" w:eastAsia="Palatino Linotype" w:hAnsi="Palatino Linotype" w:cs="Palatino Linotype"/>
          <w:color w:val="000000"/>
          <w:sz w:val="18"/>
          <w:szCs w:val="18"/>
        </w:rPr>
        <w:t xml:space="preserve"> No causa agravio la sentencia que no se ocupa de los razonamientos tendientes a demostrar la inconstitucionalidad de los actos reclamados de las autoridades responsables, que constituyen el problema de fondo, si se decreta el sobreseimiento del juicio.</w:t>
      </w:r>
    </w:p>
  </w:footnote>
  <w:footnote w:id="7">
    <w:p w:rsidR="00D22461" w:rsidRDefault="00D22461" w:rsidP="00D22461">
      <w:pPr>
        <w:pBdr>
          <w:top w:val="nil"/>
          <w:left w:val="nil"/>
          <w:bottom w:val="nil"/>
          <w:right w:val="nil"/>
          <w:between w:val="nil"/>
        </w:pBdr>
        <w:jc w:val="both"/>
        <w:rPr>
          <w:rFonts w:ascii="Palatino Linotype" w:eastAsia="Palatino Linotype" w:hAnsi="Palatino Linotype" w:cs="Palatino Linotype"/>
          <w:color w:val="000000"/>
          <w:sz w:val="19"/>
          <w:szCs w:val="19"/>
        </w:rPr>
      </w:pPr>
      <w:r>
        <w:rPr>
          <w:vertAlign w:val="superscript"/>
        </w:rPr>
        <w:footnoteRef/>
      </w:r>
      <w:r>
        <w:rPr>
          <w:rFonts w:ascii="Palatino Linotype" w:eastAsia="Palatino Linotype" w:hAnsi="Palatino Linotype" w:cs="Palatino Linotype"/>
          <w:color w:val="000000"/>
          <w:sz w:val="20"/>
          <w:szCs w:val="20"/>
        </w:rPr>
        <w:t xml:space="preserve"> </w:t>
      </w:r>
      <w:r>
        <w:rPr>
          <w:rFonts w:ascii="Palatino Linotype" w:eastAsia="Palatino Linotype" w:hAnsi="Palatino Linotype" w:cs="Palatino Linotype"/>
          <w:b/>
          <w:color w:val="000000"/>
          <w:sz w:val="19"/>
          <w:szCs w:val="19"/>
        </w:rPr>
        <w:t>Cuerpo de la tesis</w:t>
      </w:r>
      <w:r>
        <w:rPr>
          <w:rFonts w:ascii="Palatino Linotype" w:eastAsia="Palatino Linotype" w:hAnsi="Palatino Linotype" w:cs="Palatino Linotype"/>
          <w:color w:val="000000"/>
          <w:sz w:val="19"/>
          <w:szCs w:val="19"/>
        </w:rPr>
        <w:t>: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2EC6" w:rsidRDefault="00007D26">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7087" w:type="dxa"/>
      <w:tblInd w:w="2835" w:type="dxa"/>
      <w:tblLayout w:type="fixed"/>
      <w:tblLook w:val="0400" w:firstRow="0" w:lastRow="0" w:firstColumn="0" w:lastColumn="0" w:noHBand="0" w:noVBand="1"/>
    </w:tblPr>
    <w:tblGrid>
      <w:gridCol w:w="2976"/>
      <w:gridCol w:w="4111"/>
    </w:tblGrid>
    <w:tr w:rsidR="00FB2EC6" w:rsidTr="005F331F">
      <w:trPr>
        <w:trHeight w:val="227"/>
      </w:trPr>
      <w:tc>
        <w:tcPr>
          <w:tcW w:w="2976" w:type="dxa"/>
          <w:vAlign w:val="center"/>
        </w:tcPr>
        <w:p w:rsidR="00FB2EC6" w:rsidRPr="005F331F" w:rsidRDefault="00FB2EC6">
          <w:pPr>
            <w:ind w:right="34"/>
            <w:jc w:val="right"/>
            <w:rPr>
              <w:rFonts w:ascii="Palatino Linotype" w:eastAsia="Palatino Linotype" w:hAnsi="Palatino Linotype" w:cs="Palatino Linotype"/>
              <w:b/>
              <w:szCs w:val="22"/>
            </w:rPr>
          </w:pPr>
          <w:r w:rsidRPr="005F331F">
            <w:rPr>
              <w:rFonts w:ascii="Palatino Linotype" w:eastAsia="Palatino Linotype" w:hAnsi="Palatino Linotype" w:cs="Palatino Linotype"/>
              <w:b/>
              <w:szCs w:val="22"/>
            </w:rPr>
            <w:t>Recurso de Revisión:</w:t>
          </w:r>
        </w:p>
      </w:tc>
      <w:tc>
        <w:tcPr>
          <w:tcW w:w="4111" w:type="dxa"/>
          <w:vAlign w:val="center"/>
        </w:tcPr>
        <w:p w:rsidR="00FB2EC6" w:rsidRPr="005F331F" w:rsidRDefault="00FB2EC6" w:rsidP="00637FE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5F331F">
            <w:rPr>
              <w:rFonts w:ascii="Palatino Linotype" w:eastAsia="Palatino Linotype" w:hAnsi="Palatino Linotype" w:cs="Palatino Linotype"/>
              <w:color w:val="000000"/>
              <w:szCs w:val="22"/>
            </w:rPr>
            <w:t>04898/INFOEM/IP/RR/2026</w:t>
          </w:r>
        </w:p>
      </w:tc>
    </w:tr>
    <w:tr w:rsidR="00FB2EC6" w:rsidTr="005F331F">
      <w:trPr>
        <w:trHeight w:val="242"/>
      </w:trPr>
      <w:tc>
        <w:tcPr>
          <w:tcW w:w="2976" w:type="dxa"/>
          <w:vAlign w:val="center"/>
        </w:tcPr>
        <w:p w:rsidR="00FB2EC6" w:rsidRPr="005F331F" w:rsidRDefault="00FB2EC6">
          <w:pPr>
            <w:ind w:right="34"/>
            <w:jc w:val="right"/>
            <w:rPr>
              <w:rFonts w:ascii="Palatino Linotype" w:eastAsia="Palatino Linotype" w:hAnsi="Palatino Linotype" w:cs="Palatino Linotype"/>
              <w:b/>
              <w:szCs w:val="22"/>
            </w:rPr>
          </w:pPr>
          <w:r w:rsidRPr="005F331F">
            <w:rPr>
              <w:rFonts w:ascii="Palatino Linotype" w:eastAsia="Palatino Linotype" w:hAnsi="Palatino Linotype" w:cs="Palatino Linotype"/>
              <w:b/>
              <w:szCs w:val="22"/>
            </w:rPr>
            <w:t>Sujeto Obligado:</w:t>
          </w:r>
        </w:p>
      </w:tc>
      <w:tc>
        <w:tcPr>
          <w:tcW w:w="4111" w:type="dxa"/>
          <w:vAlign w:val="center"/>
        </w:tcPr>
        <w:p w:rsidR="00FB2EC6" w:rsidRPr="005F331F" w:rsidRDefault="00FB2EC6" w:rsidP="00ED0A5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5F331F">
            <w:rPr>
              <w:rFonts w:ascii="Palatino Linotype" w:eastAsia="Palatino Linotype" w:hAnsi="Palatino Linotype" w:cs="Palatino Linotype"/>
              <w:color w:val="000000"/>
              <w:szCs w:val="22"/>
            </w:rPr>
            <w:t>Ayuntamiento de San José del Rincón</w:t>
          </w:r>
        </w:p>
      </w:tc>
    </w:tr>
    <w:tr w:rsidR="00FB2EC6" w:rsidTr="005F331F">
      <w:trPr>
        <w:trHeight w:val="342"/>
      </w:trPr>
      <w:tc>
        <w:tcPr>
          <w:tcW w:w="2976" w:type="dxa"/>
          <w:vAlign w:val="center"/>
        </w:tcPr>
        <w:p w:rsidR="00FB2EC6" w:rsidRPr="005F331F" w:rsidRDefault="00FB2EC6">
          <w:pPr>
            <w:ind w:right="34"/>
            <w:jc w:val="right"/>
            <w:rPr>
              <w:rFonts w:ascii="Palatino Linotype" w:eastAsia="Palatino Linotype" w:hAnsi="Palatino Linotype" w:cs="Palatino Linotype"/>
              <w:b/>
              <w:szCs w:val="22"/>
            </w:rPr>
          </w:pPr>
          <w:r w:rsidRPr="005F331F">
            <w:rPr>
              <w:rFonts w:ascii="Palatino Linotype" w:eastAsia="Palatino Linotype" w:hAnsi="Palatino Linotype" w:cs="Palatino Linotype"/>
              <w:b/>
              <w:szCs w:val="22"/>
            </w:rPr>
            <w:t>Comisionada Ponente:</w:t>
          </w:r>
        </w:p>
      </w:tc>
      <w:tc>
        <w:tcPr>
          <w:tcW w:w="4111" w:type="dxa"/>
          <w:vAlign w:val="center"/>
        </w:tcPr>
        <w:p w:rsidR="00FB2EC6" w:rsidRPr="005F331F" w:rsidRDefault="00FB2EC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5F331F">
            <w:rPr>
              <w:rFonts w:ascii="Palatino Linotype" w:eastAsia="Palatino Linotype" w:hAnsi="Palatino Linotype" w:cs="Palatino Linotype"/>
              <w:color w:val="000000"/>
              <w:szCs w:val="22"/>
            </w:rPr>
            <w:t>María del Rosario Mejía Ayala</w:t>
          </w:r>
        </w:p>
      </w:tc>
    </w:tr>
  </w:tbl>
  <w:p w:rsidR="00FB2EC6" w:rsidRDefault="00007D26">
    <w:pPr>
      <w:pBdr>
        <w:top w:val="nil"/>
        <w:left w:val="nil"/>
        <w:bottom w:val="nil"/>
        <w:right w:val="nil"/>
        <w:between w:val="nil"/>
      </w:pBdr>
      <w:tabs>
        <w:tab w:val="center" w:pos="4419"/>
        <w:tab w:val="right" w:pos="8838"/>
        <w:tab w:val="left" w:pos="6005"/>
      </w:tabs>
      <w:rPr>
        <w:color w:val="000000"/>
        <w:sz w:val="14"/>
        <w:szCs w:val="14"/>
      </w:rPr>
    </w:pPr>
    <w:r>
      <w:rPr>
        <w:color w:val="000000"/>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8pt;margin-top:-131.85pt;width:609.4pt;height:793.7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7371" w:type="dxa"/>
      <w:tblInd w:w="2835" w:type="dxa"/>
      <w:tblLayout w:type="fixed"/>
      <w:tblLook w:val="0400" w:firstRow="0" w:lastRow="0" w:firstColumn="0" w:lastColumn="0" w:noHBand="0" w:noVBand="1"/>
    </w:tblPr>
    <w:tblGrid>
      <w:gridCol w:w="2977"/>
      <w:gridCol w:w="4394"/>
    </w:tblGrid>
    <w:tr w:rsidR="00FB2EC6" w:rsidTr="005F331F">
      <w:trPr>
        <w:trHeight w:val="227"/>
      </w:trPr>
      <w:tc>
        <w:tcPr>
          <w:tcW w:w="2977" w:type="dxa"/>
          <w:vAlign w:val="center"/>
        </w:tcPr>
        <w:p w:rsidR="00FB2EC6" w:rsidRPr="005F331F" w:rsidRDefault="00FB2EC6">
          <w:pPr>
            <w:jc w:val="right"/>
            <w:rPr>
              <w:rFonts w:ascii="Palatino Linotype" w:eastAsia="Palatino Linotype" w:hAnsi="Palatino Linotype" w:cs="Palatino Linotype"/>
              <w:b/>
              <w:szCs w:val="22"/>
            </w:rPr>
          </w:pPr>
          <w:r w:rsidRPr="005F331F">
            <w:rPr>
              <w:rFonts w:ascii="Palatino Linotype" w:eastAsia="Palatino Linotype" w:hAnsi="Palatino Linotype" w:cs="Palatino Linotype"/>
              <w:b/>
              <w:szCs w:val="22"/>
            </w:rPr>
            <w:t>Recurso de Revisión:</w:t>
          </w:r>
        </w:p>
      </w:tc>
      <w:tc>
        <w:tcPr>
          <w:tcW w:w="4394" w:type="dxa"/>
          <w:vAlign w:val="center"/>
        </w:tcPr>
        <w:p w:rsidR="00FB2EC6" w:rsidRPr="005F331F" w:rsidRDefault="00FB2EC6" w:rsidP="00637FE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5F331F">
            <w:rPr>
              <w:rFonts w:ascii="Palatino Linotype" w:eastAsia="Palatino Linotype" w:hAnsi="Palatino Linotype" w:cs="Palatino Linotype"/>
              <w:color w:val="000000"/>
              <w:szCs w:val="22"/>
            </w:rPr>
            <w:t>04898/INFOEM/IP/RR/2026</w:t>
          </w:r>
        </w:p>
      </w:tc>
    </w:tr>
    <w:tr w:rsidR="00FB2EC6" w:rsidTr="005F331F">
      <w:trPr>
        <w:trHeight w:val="242"/>
      </w:trPr>
      <w:tc>
        <w:tcPr>
          <w:tcW w:w="2977" w:type="dxa"/>
          <w:vAlign w:val="center"/>
        </w:tcPr>
        <w:p w:rsidR="00FB2EC6" w:rsidRPr="005F331F" w:rsidRDefault="00FB2EC6">
          <w:pPr>
            <w:jc w:val="right"/>
            <w:rPr>
              <w:rFonts w:ascii="Palatino Linotype" w:eastAsia="Palatino Linotype" w:hAnsi="Palatino Linotype" w:cs="Palatino Linotype"/>
              <w:b/>
              <w:szCs w:val="22"/>
            </w:rPr>
          </w:pPr>
          <w:r w:rsidRPr="005F331F">
            <w:rPr>
              <w:rFonts w:ascii="Palatino Linotype" w:eastAsia="Palatino Linotype" w:hAnsi="Palatino Linotype" w:cs="Palatino Linotype"/>
              <w:b/>
              <w:szCs w:val="22"/>
            </w:rPr>
            <w:t>Recurrente:</w:t>
          </w:r>
        </w:p>
      </w:tc>
      <w:tc>
        <w:tcPr>
          <w:tcW w:w="4394" w:type="dxa"/>
        </w:tcPr>
        <w:p w:rsidR="00FB2EC6" w:rsidRPr="005F331F" w:rsidRDefault="00FE7A07">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FB2EC6" w:rsidTr="005F331F">
      <w:trPr>
        <w:trHeight w:val="342"/>
      </w:trPr>
      <w:tc>
        <w:tcPr>
          <w:tcW w:w="2977" w:type="dxa"/>
          <w:vAlign w:val="center"/>
        </w:tcPr>
        <w:p w:rsidR="00FB2EC6" w:rsidRPr="005F331F" w:rsidRDefault="00FB2EC6">
          <w:pPr>
            <w:jc w:val="right"/>
            <w:rPr>
              <w:rFonts w:ascii="Palatino Linotype" w:eastAsia="Palatino Linotype" w:hAnsi="Palatino Linotype" w:cs="Palatino Linotype"/>
              <w:b/>
              <w:szCs w:val="22"/>
            </w:rPr>
          </w:pPr>
          <w:r w:rsidRPr="005F331F">
            <w:rPr>
              <w:rFonts w:ascii="Palatino Linotype" w:eastAsia="Palatino Linotype" w:hAnsi="Palatino Linotype" w:cs="Palatino Linotype"/>
              <w:b/>
              <w:szCs w:val="22"/>
            </w:rPr>
            <w:t>Sujeto Obligado:</w:t>
          </w:r>
        </w:p>
      </w:tc>
      <w:tc>
        <w:tcPr>
          <w:tcW w:w="4394" w:type="dxa"/>
          <w:vAlign w:val="center"/>
        </w:tcPr>
        <w:p w:rsidR="00FB2EC6" w:rsidRPr="005F331F" w:rsidRDefault="00FB2EC6" w:rsidP="00EF2A28">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5F331F">
            <w:rPr>
              <w:rFonts w:ascii="Palatino Linotype" w:eastAsia="Palatino Linotype" w:hAnsi="Palatino Linotype" w:cs="Palatino Linotype"/>
              <w:color w:val="000000"/>
              <w:szCs w:val="22"/>
            </w:rPr>
            <w:t>Ayuntamiento de San José del Rincón</w:t>
          </w:r>
        </w:p>
      </w:tc>
    </w:tr>
    <w:tr w:rsidR="00FB2EC6" w:rsidTr="005F331F">
      <w:trPr>
        <w:trHeight w:val="342"/>
      </w:trPr>
      <w:tc>
        <w:tcPr>
          <w:tcW w:w="2977" w:type="dxa"/>
          <w:vAlign w:val="center"/>
        </w:tcPr>
        <w:p w:rsidR="00FB2EC6" w:rsidRPr="005F331F" w:rsidRDefault="00FB2EC6">
          <w:pPr>
            <w:jc w:val="right"/>
            <w:rPr>
              <w:rFonts w:ascii="Palatino Linotype" w:eastAsia="Palatino Linotype" w:hAnsi="Palatino Linotype" w:cs="Palatino Linotype"/>
              <w:b/>
              <w:szCs w:val="22"/>
            </w:rPr>
          </w:pPr>
          <w:r w:rsidRPr="005F331F">
            <w:rPr>
              <w:rFonts w:ascii="Palatino Linotype" w:eastAsia="Palatino Linotype" w:hAnsi="Palatino Linotype" w:cs="Palatino Linotype"/>
              <w:b/>
              <w:szCs w:val="22"/>
            </w:rPr>
            <w:t>Comisionada Ponente:</w:t>
          </w:r>
        </w:p>
      </w:tc>
      <w:tc>
        <w:tcPr>
          <w:tcW w:w="4394" w:type="dxa"/>
          <w:vAlign w:val="center"/>
        </w:tcPr>
        <w:p w:rsidR="00FB2EC6" w:rsidRPr="005F331F" w:rsidRDefault="00FB2EC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5F331F">
            <w:rPr>
              <w:rFonts w:ascii="Palatino Linotype" w:eastAsia="Palatino Linotype" w:hAnsi="Palatino Linotype" w:cs="Palatino Linotype"/>
              <w:color w:val="000000"/>
              <w:szCs w:val="22"/>
            </w:rPr>
            <w:t>María del Rosario Mejía Ayala</w:t>
          </w:r>
        </w:p>
      </w:tc>
    </w:tr>
  </w:tbl>
  <w:p w:rsidR="00FB2EC6" w:rsidRDefault="00007D26">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B160ED6"/>
    <w:multiLevelType w:val="hybridMultilevel"/>
    <w:tmpl w:val="9E3E28E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 w15:restartNumberingAfterBreak="0">
    <w:nsid w:val="19F44A19"/>
    <w:multiLevelType w:val="hybridMultilevel"/>
    <w:tmpl w:val="BFC8F60A"/>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4" w15:restartNumberingAfterBreak="0">
    <w:nsid w:val="497C7172"/>
    <w:multiLevelType w:val="hybridMultilevel"/>
    <w:tmpl w:val="F306DA66"/>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5"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1"/>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677B"/>
    <w:rsid w:val="00007D26"/>
    <w:rsid w:val="00015CA6"/>
    <w:rsid w:val="00025289"/>
    <w:rsid w:val="00031DF2"/>
    <w:rsid w:val="00034F10"/>
    <w:rsid w:val="000378F8"/>
    <w:rsid w:val="00041443"/>
    <w:rsid w:val="000444BD"/>
    <w:rsid w:val="00053809"/>
    <w:rsid w:val="00071823"/>
    <w:rsid w:val="000877E9"/>
    <w:rsid w:val="000A472D"/>
    <w:rsid w:val="000A6691"/>
    <w:rsid w:val="000A6833"/>
    <w:rsid w:val="000B137A"/>
    <w:rsid w:val="000B554D"/>
    <w:rsid w:val="000C7A68"/>
    <w:rsid w:val="000D3385"/>
    <w:rsid w:val="000E5750"/>
    <w:rsid w:val="000E7F59"/>
    <w:rsid w:val="000F0720"/>
    <w:rsid w:val="000F1E77"/>
    <w:rsid w:val="00120600"/>
    <w:rsid w:val="001268E9"/>
    <w:rsid w:val="00132BF0"/>
    <w:rsid w:val="00134848"/>
    <w:rsid w:val="001360AA"/>
    <w:rsid w:val="00137E3A"/>
    <w:rsid w:val="00143A76"/>
    <w:rsid w:val="0015227A"/>
    <w:rsid w:val="001539A5"/>
    <w:rsid w:val="00172F33"/>
    <w:rsid w:val="001737E1"/>
    <w:rsid w:val="001857C9"/>
    <w:rsid w:val="00194544"/>
    <w:rsid w:val="001964B7"/>
    <w:rsid w:val="001C3453"/>
    <w:rsid w:val="001D7945"/>
    <w:rsid w:val="001E0401"/>
    <w:rsid w:val="001E06BF"/>
    <w:rsid w:val="001E3052"/>
    <w:rsid w:val="0021003A"/>
    <w:rsid w:val="00212FD8"/>
    <w:rsid w:val="00215664"/>
    <w:rsid w:val="0023609E"/>
    <w:rsid w:val="00246311"/>
    <w:rsid w:val="00256C47"/>
    <w:rsid w:val="00260274"/>
    <w:rsid w:val="00261EEB"/>
    <w:rsid w:val="0026445F"/>
    <w:rsid w:val="0026452F"/>
    <w:rsid w:val="00267DE2"/>
    <w:rsid w:val="00270D3E"/>
    <w:rsid w:val="00271109"/>
    <w:rsid w:val="00275205"/>
    <w:rsid w:val="00286A7B"/>
    <w:rsid w:val="0029404D"/>
    <w:rsid w:val="002B1760"/>
    <w:rsid w:val="002B6B27"/>
    <w:rsid w:val="002C2106"/>
    <w:rsid w:val="002D3FE5"/>
    <w:rsid w:val="002D50F0"/>
    <w:rsid w:val="002E0DF4"/>
    <w:rsid w:val="002E5220"/>
    <w:rsid w:val="00300FEC"/>
    <w:rsid w:val="003063EE"/>
    <w:rsid w:val="00313EA6"/>
    <w:rsid w:val="00320F2D"/>
    <w:rsid w:val="00320FD6"/>
    <w:rsid w:val="003244F7"/>
    <w:rsid w:val="0032619C"/>
    <w:rsid w:val="0034676E"/>
    <w:rsid w:val="00380BD1"/>
    <w:rsid w:val="003A10C2"/>
    <w:rsid w:val="003B54B3"/>
    <w:rsid w:val="003B59FA"/>
    <w:rsid w:val="003B6629"/>
    <w:rsid w:val="003D2130"/>
    <w:rsid w:val="003D3EFA"/>
    <w:rsid w:val="003D408C"/>
    <w:rsid w:val="003D7E7B"/>
    <w:rsid w:val="003E15C4"/>
    <w:rsid w:val="003E42B6"/>
    <w:rsid w:val="00402665"/>
    <w:rsid w:val="004204F5"/>
    <w:rsid w:val="00425628"/>
    <w:rsid w:val="00425B7C"/>
    <w:rsid w:val="00430300"/>
    <w:rsid w:val="00435EA5"/>
    <w:rsid w:val="00447084"/>
    <w:rsid w:val="00454DEC"/>
    <w:rsid w:val="00456AC6"/>
    <w:rsid w:val="004656BC"/>
    <w:rsid w:val="00472A9C"/>
    <w:rsid w:val="00481DE3"/>
    <w:rsid w:val="004A0C6B"/>
    <w:rsid w:val="004A2ACD"/>
    <w:rsid w:val="004A3279"/>
    <w:rsid w:val="004B459A"/>
    <w:rsid w:val="004B5F96"/>
    <w:rsid w:val="004B79B3"/>
    <w:rsid w:val="004C2773"/>
    <w:rsid w:val="004D4188"/>
    <w:rsid w:val="004D47CA"/>
    <w:rsid w:val="004E4318"/>
    <w:rsid w:val="004E4B9F"/>
    <w:rsid w:val="00514236"/>
    <w:rsid w:val="005311B9"/>
    <w:rsid w:val="0054320A"/>
    <w:rsid w:val="005432FF"/>
    <w:rsid w:val="005531B6"/>
    <w:rsid w:val="00555782"/>
    <w:rsid w:val="00561B00"/>
    <w:rsid w:val="00564C26"/>
    <w:rsid w:val="005705FE"/>
    <w:rsid w:val="0057241F"/>
    <w:rsid w:val="00582517"/>
    <w:rsid w:val="00582B7B"/>
    <w:rsid w:val="005A0D41"/>
    <w:rsid w:val="005A0F79"/>
    <w:rsid w:val="005B2DCD"/>
    <w:rsid w:val="005B5A8B"/>
    <w:rsid w:val="005C66F7"/>
    <w:rsid w:val="005D442D"/>
    <w:rsid w:val="005D5F5B"/>
    <w:rsid w:val="005F331F"/>
    <w:rsid w:val="00601B00"/>
    <w:rsid w:val="006027C3"/>
    <w:rsid w:val="006077D4"/>
    <w:rsid w:val="006261B6"/>
    <w:rsid w:val="00637FE8"/>
    <w:rsid w:val="00640B80"/>
    <w:rsid w:val="00644E0D"/>
    <w:rsid w:val="0064652D"/>
    <w:rsid w:val="00651421"/>
    <w:rsid w:val="006535A3"/>
    <w:rsid w:val="00654047"/>
    <w:rsid w:val="00655B77"/>
    <w:rsid w:val="0066627C"/>
    <w:rsid w:val="00671E11"/>
    <w:rsid w:val="00680F71"/>
    <w:rsid w:val="00681C04"/>
    <w:rsid w:val="006958A0"/>
    <w:rsid w:val="006A45D4"/>
    <w:rsid w:val="006B7977"/>
    <w:rsid w:val="006C294E"/>
    <w:rsid w:val="006C4668"/>
    <w:rsid w:val="006C4EFA"/>
    <w:rsid w:val="006D1DFC"/>
    <w:rsid w:val="006E36A4"/>
    <w:rsid w:val="006E7948"/>
    <w:rsid w:val="006E79B6"/>
    <w:rsid w:val="006F1804"/>
    <w:rsid w:val="00704604"/>
    <w:rsid w:val="007137AB"/>
    <w:rsid w:val="007147C0"/>
    <w:rsid w:val="00714C89"/>
    <w:rsid w:val="00716EDF"/>
    <w:rsid w:val="00725576"/>
    <w:rsid w:val="00725BBA"/>
    <w:rsid w:val="0073213D"/>
    <w:rsid w:val="00734293"/>
    <w:rsid w:val="00745638"/>
    <w:rsid w:val="00745FC2"/>
    <w:rsid w:val="00760330"/>
    <w:rsid w:val="00780B76"/>
    <w:rsid w:val="00792763"/>
    <w:rsid w:val="007939B9"/>
    <w:rsid w:val="007A27E2"/>
    <w:rsid w:val="007A402E"/>
    <w:rsid w:val="007D013F"/>
    <w:rsid w:val="007D1050"/>
    <w:rsid w:val="007D4A48"/>
    <w:rsid w:val="007D523A"/>
    <w:rsid w:val="007E1DBF"/>
    <w:rsid w:val="007E5C32"/>
    <w:rsid w:val="007E6134"/>
    <w:rsid w:val="007F745B"/>
    <w:rsid w:val="007F7F26"/>
    <w:rsid w:val="00805083"/>
    <w:rsid w:val="00805D93"/>
    <w:rsid w:val="0081462E"/>
    <w:rsid w:val="00820BC7"/>
    <w:rsid w:val="00825C56"/>
    <w:rsid w:val="00825F36"/>
    <w:rsid w:val="00826A75"/>
    <w:rsid w:val="00827338"/>
    <w:rsid w:val="008311D3"/>
    <w:rsid w:val="0083179B"/>
    <w:rsid w:val="00831F7B"/>
    <w:rsid w:val="008330D2"/>
    <w:rsid w:val="00833ECD"/>
    <w:rsid w:val="00834AB8"/>
    <w:rsid w:val="00835E0B"/>
    <w:rsid w:val="00850FB6"/>
    <w:rsid w:val="00854B9E"/>
    <w:rsid w:val="00860ADF"/>
    <w:rsid w:val="0086180F"/>
    <w:rsid w:val="00863B48"/>
    <w:rsid w:val="008704F4"/>
    <w:rsid w:val="00874872"/>
    <w:rsid w:val="00874B71"/>
    <w:rsid w:val="00885F80"/>
    <w:rsid w:val="00886BE8"/>
    <w:rsid w:val="008940A5"/>
    <w:rsid w:val="008C5DBF"/>
    <w:rsid w:val="008D2D54"/>
    <w:rsid w:val="008F56FA"/>
    <w:rsid w:val="00900624"/>
    <w:rsid w:val="0090156E"/>
    <w:rsid w:val="00924256"/>
    <w:rsid w:val="00930523"/>
    <w:rsid w:val="00945C3B"/>
    <w:rsid w:val="00961CA6"/>
    <w:rsid w:val="00972164"/>
    <w:rsid w:val="00984C3F"/>
    <w:rsid w:val="009A0E35"/>
    <w:rsid w:val="009C08D3"/>
    <w:rsid w:val="009D0F55"/>
    <w:rsid w:val="009D3673"/>
    <w:rsid w:val="009F12B3"/>
    <w:rsid w:val="009F6E27"/>
    <w:rsid w:val="009F74E7"/>
    <w:rsid w:val="009F7C6A"/>
    <w:rsid w:val="00A07D00"/>
    <w:rsid w:val="00A1164D"/>
    <w:rsid w:val="00A227E2"/>
    <w:rsid w:val="00A31ACC"/>
    <w:rsid w:val="00A34C8C"/>
    <w:rsid w:val="00A36A65"/>
    <w:rsid w:val="00A42E85"/>
    <w:rsid w:val="00A43841"/>
    <w:rsid w:val="00A502B5"/>
    <w:rsid w:val="00A52562"/>
    <w:rsid w:val="00A52687"/>
    <w:rsid w:val="00A634F0"/>
    <w:rsid w:val="00A73911"/>
    <w:rsid w:val="00A77DDE"/>
    <w:rsid w:val="00AA53A0"/>
    <w:rsid w:val="00AC01CA"/>
    <w:rsid w:val="00AD2D90"/>
    <w:rsid w:val="00AD30C0"/>
    <w:rsid w:val="00AD753F"/>
    <w:rsid w:val="00AE3D3C"/>
    <w:rsid w:val="00AF6023"/>
    <w:rsid w:val="00B01467"/>
    <w:rsid w:val="00B01E96"/>
    <w:rsid w:val="00B02063"/>
    <w:rsid w:val="00B040C3"/>
    <w:rsid w:val="00B05FE8"/>
    <w:rsid w:val="00B11C54"/>
    <w:rsid w:val="00B21ADF"/>
    <w:rsid w:val="00B33052"/>
    <w:rsid w:val="00B3387E"/>
    <w:rsid w:val="00B36DB4"/>
    <w:rsid w:val="00B41162"/>
    <w:rsid w:val="00B44995"/>
    <w:rsid w:val="00B5309F"/>
    <w:rsid w:val="00B60BC1"/>
    <w:rsid w:val="00B62425"/>
    <w:rsid w:val="00B64111"/>
    <w:rsid w:val="00B65101"/>
    <w:rsid w:val="00B77AB7"/>
    <w:rsid w:val="00B84DF1"/>
    <w:rsid w:val="00B908BD"/>
    <w:rsid w:val="00B91685"/>
    <w:rsid w:val="00BA3D27"/>
    <w:rsid w:val="00BB4401"/>
    <w:rsid w:val="00BD5B3D"/>
    <w:rsid w:val="00BD7237"/>
    <w:rsid w:val="00BE0044"/>
    <w:rsid w:val="00BE307F"/>
    <w:rsid w:val="00BE415E"/>
    <w:rsid w:val="00BE5C3A"/>
    <w:rsid w:val="00BF427C"/>
    <w:rsid w:val="00C04361"/>
    <w:rsid w:val="00C1203A"/>
    <w:rsid w:val="00C132F6"/>
    <w:rsid w:val="00C273BD"/>
    <w:rsid w:val="00C32489"/>
    <w:rsid w:val="00C33B64"/>
    <w:rsid w:val="00C449F2"/>
    <w:rsid w:val="00C45F15"/>
    <w:rsid w:val="00C62682"/>
    <w:rsid w:val="00C672D5"/>
    <w:rsid w:val="00C73A98"/>
    <w:rsid w:val="00C76F56"/>
    <w:rsid w:val="00C82EDE"/>
    <w:rsid w:val="00CA7D5D"/>
    <w:rsid w:val="00CB0A99"/>
    <w:rsid w:val="00CB1255"/>
    <w:rsid w:val="00CB1566"/>
    <w:rsid w:val="00CB4274"/>
    <w:rsid w:val="00CB4A28"/>
    <w:rsid w:val="00CC160B"/>
    <w:rsid w:val="00CC616B"/>
    <w:rsid w:val="00CC78CD"/>
    <w:rsid w:val="00CD27D3"/>
    <w:rsid w:val="00CD2FD3"/>
    <w:rsid w:val="00CE34F2"/>
    <w:rsid w:val="00CE38F5"/>
    <w:rsid w:val="00CE5C78"/>
    <w:rsid w:val="00CF5DF5"/>
    <w:rsid w:val="00CF698F"/>
    <w:rsid w:val="00CF798E"/>
    <w:rsid w:val="00D01E27"/>
    <w:rsid w:val="00D03874"/>
    <w:rsid w:val="00D03A0D"/>
    <w:rsid w:val="00D11877"/>
    <w:rsid w:val="00D22461"/>
    <w:rsid w:val="00D22942"/>
    <w:rsid w:val="00D36A38"/>
    <w:rsid w:val="00D41150"/>
    <w:rsid w:val="00D43940"/>
    <w:rsid w:val="00D44015"/>
    <w:rsid w:val="00D52722"/>
    <w:rsid w:val="00D603DA"/>
    <w:rsid w:val="00D77568"/>
    <w:rsid w:val="00D82D8C"/>
    <w:rsid w:val="00D90821"/>
    <w:rsid w:val="00DB20B2"/>
    <w:rsid w:val="00DC2BB2"/>
    <w:rsid w:val="00DC7C5B"/>
    <w:rsid w:val="00DD370B"/>
    <w:rsid w:val="00DF2FE0"/>
    <w:rsid w:val="00DF36EF"/>
    <w:rsid w:val="00E17E99"/>
    <w:rsid w:val="00E30F92"/>
    <w:rsid w:val="00E46D33"/>
    <w:rsid w:val="00E76B90"/>
    <w:rsid w:val="00E81E4D"/>
    <w:rsid w:val="00E8333A"/>
    <w:rsid w:val="00E845E2"/>
    <w:rsid w:val="00E84B03"/>
    <w:rsid w:val="00E8516D"/>
    <w:rsid w:val="00E87C17"/>
    <w:rsid w:val="00E95A02"/>
    <w:rsid w:val="00E96581"/>
    <w:rsid w:val="00EC2856"/>
    <w:rsid w:val="00ED0A54"/>
    <w:rsid w:val="00ED457F"/>
    <w:rsid w:val="00EE43F4"/>
    <w:rsid w:val="00EE5A08"/>
    <w:rsid w:val="00EF2A28"/>
    <w:rsid w:val="00EF7EF9"/>
    <w:rsid w:val="00F023EB"/>
    <w:rsid w:val="00F0736F"/>
    <w:rsid w:val="00F11260"/>
    <w:rsid w:val="00F15452"/>
    <w:rsid w:val="00F167E6"/>
    <w:rsid w:val="00F22E98"/>
    <w:rsid w:val="00F321D3"/>
    <w:rsid w:val="00F33652"/>
    <w:rsid w:val="00F413BE"/>
    <w:rsid w:val="00F427A0"/>
    <w:rsid w:val="00F6082D"/>
    <w:rsid w:val="00F62D4D"/>
    <w:rsid w:val="00F816BF"/>
    <w:rsid w:val="00F83745"/>
    <w:rsid w:val="00F85F58"/>
    <w:rsid w:val="00F8679D"/>
    <w:rsid w:val="00F867E2"/>
    <w:rsid w:val="00F916D5"/>
    <w:rsid w:val="00F97F2C"/>
    <w:rsid w:val="00FA0169"/>
    <w:rsid w:val="00FA1827"/>
    <w:rsid w:val="00FA5405"/>
    <w:rsid w:val="00FB2EC6"/>
    <w:rsid w:val="00FC4FFC"/>
    <w:rsid w:val="00FD54ED"/>
    <w:rsid w:val="00FE7A07"/>
    <w:rsid w:val="00FF18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3"/>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036EE0-09DE-48D8-A309-808F26BCC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22</Pages>
  <Words>4528</Words>
  <Characters>24908</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8</cp:revision>
  <cp:lastPrinted>2026-07-03T16:06:00Z</cp:lastPrinted>
  <dcterms:created xsi:type="dcterms:W3CDTF">2026-06-29T19:40:00Z</dcterms:created>
  <dcterms:modified xsi:type="dcterms:W3CDTF">2026-07-08T19:20:00Z</dcterms:modified>
</cp:coreProperties>
</file>