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4D05AA" w14:textId="2CD18577" w:rsidR="009E3316" w:rsidRPr="001D78F4" w:rsidRDefault="009E3316" w:rsidP="009E3316">
      <w:pPr>
        <w:shd w:val="clear" w:color="auto" w:fill="FFFFFF"/>
        <w:spacing w:after="0" w:line="360" w:lineRule="auto"/>
        <w:jc w:val="both"/>
        <w:rPr>
          <w:rFonts w:ascii="Palatino Linotype" w:eastAsia="Palatino Linotype" w:hAnsi="Palatino Linotype" w:cs="Palatino Linotype"/>
          <w:color w:val="000000"/>
          <w:sz w:val="24"/>
          <w:szCs w:val="24"/>
        </w:rPr>
      </w:pPr>
      <w:r w:rsidRPr="001D78F4">
        <w:rPr>
          <w:rFonts w:ascii="Palatino Linotype" w:eastAsia="Palatino Linotype" w:hAnsi="Palatino Linotype" w:cs="Palatino Linotype"/>
          <w:color w:val="000000"/>
          <w:sz w:val="24"/>
          <w:szCs w:val="24"/>
        </w:rPr>
        <w:t xml:space="preserve">Resolución del Pleno del Instituto de Transparencia, Acceso a la Información Pública y Protección de Datos Personales del Estado de México y Municipios, con domicilio en Metepec, Estado de México, a </w:t>
      </w:r>
      <w:r w:rsidR="00A8301C" w:rsidRPr="001D78F4">
        <w:rPr>
          <w:rFonts w:ascii="Palatino Linotype" w:eastAsia="Palatino Linotype" w:hAnsi="Palatino Linotype" w:cs="Palatino Linotype"/>
          <w:color w:val="000000"/>
          <w:sz w:val="24"/>
          <w:szCs w:val="24"/>
        </w:rPr>
        <w:t>veint</w:t>
      </w:r>
      <w:r w:rsidR="00876873" w:rsidRPr="001D78F4">
        <w:rPr>
          <w:rFonts w:ascii="Palatino Linotype" w:eastAsia="Palatino Linotype" w:hAnsi="Palatino Linotype" w:cs="Palatino Linotype"/>
          <w:color w:val="000000"/>
          <w:sz w:val="24"/>
          <w:szCs w:val="24"/>
        </w:rPr>
        <w:t xml:space="preserve">e de mayo </w:t>
      </w:r>
      <w:r w:rsidRPr="001D78F4">
        <w:rPr>
          <w:rFonts w:ascii="Palatino Linotype" w:eastAsia="Palatino Linotype" w:hAnsi="Palatino Linotype" w:cs="Palatino Linotype"/>
          <w:color w:val="000000"/>
          <w:sz w:val="24"/>
          <w:szCs w:val="24"/>
        </w:rPr>
        <w:t xml:space="preserve">de dos mil </w:t>
      </w:r>
      <w:r w:rsidR="001408BE" w:rsidRPr="001D78F4">
        <w:rPr>
          <w:rFonts w:ascii="Palatino Linotype" w:eastAsia="Palatino Linotype" w:hAnsi="Palatino Linotype" w:cs="Palatino Linotype"/>
          <w:color w:val="000000"/>
          <w:sz w:val="24"/>
          <w:szCs w:val="24"/>
        </w:rPr>
        <w:t>veintiséis</w:t>
      </w:r>
      <w:r w:rsidRPr="001D78F4">
        <w:rPr>
          <w:rFonts w:ascii="Palatino Linotype" w:eastAsia="Palatino Linotype" w:hAnsi="Palatino Linotype" w:cs="Palatino Linotype"/>
          <w:color w:val="000000"/>
          <w:sz w:val="24"/>
          <w:szCs w:val="24"/>
        </w:rPr>
        <w:t>.</w:t>
      </w:r>
    </w:p>
    <w:p w14:paraId="1BDF4917" w14:textId="77777777" w:rsidR="009E3316" w:rsidRPr="001D78F4" w:rsidRDefault="009E3316" w:rsidP="009E3316">
      <w:pPr>
        <w:shd w:val="clear" w:color="auto" w:fill="FFFFFF"/>
        <w:spacing w:after="0" w:line="360" w:lineRule="auto"/>
        <w:jc w:val="both"/>
        <w:rPr>
          <w:rFonts w:ascii="Palatino Linotype" w:eastAsia="Palatino Linotype" w:hAnsi="Palatino Linotype" w:cs="Palatino Linotype"/>
          <w:color w:val="000000"/>
          <w:sz w:val="24"/>
          <w:szCs w:val="24"/>
        </w:rPr>
      </w:pPr>
    </w:p>
    <w:p w14:paraId="6003B46C" w14:textId="6C2EAEFD" w:rsidR="009E3316" w:rsidRPr="001D78F4" w:rsidRDefault="009E3316" w:rsidP="009E3316">
      <w:pPr>
        <w:tabs>
          <w:tab w:val="left" w:pos="1701"/>
        </w:tabs>
        <w:spacing w:after="0" w:line="360" w:lineRule="auto"/>
        <w:jc w:val="both"/>
        <w:rPr>
          <w:rFonts w:ascii="Palatino Linotype" w:eastAsia="Palatino Linotype" w:hAnsi="Palatino Linotype" w:cs="Palatino Linotype"/>
          <w:b/>
          <w:sz w:val="24"/>
          <w:szCs w:val="24"/>
        </w:rPr>
      </w:pPr>
      <w:r w:rsidRPr="001D78F4">
        <w:rPr>
          <w:rFonts w:ascii="Palatino Linotype" w:eastAsia="Palatino Linotype" w:hAnsi="Palatino Linotype" w:cs="Palatino Linotype"/>
          <w:b/>
          <w:sz w:val="24"/>
          <w:szCs w:val="24"/>
        </w:rPr>
        <w:t>VISTO</w:t>
      </w:r>
      <w:r w:rsidRPr="001D78F4">
        <w:rPr>
          <w:rFonts w:ascii="Palatino Linotype" w:eastAsia="Palatino Linotype" w:hAnsi="Palatino Linotype" w:cs="Palatino Linotype"/>
          <w:sz w:val="24"/>
          <w:szCs w:val="24"/>
        </w:rPr>
        <w:t xml:space="preserve"> el expediente electrónico del recurso de revisión con número </w:t>
      </w:r>
      <w:bookmarkStart w:id="0" w:name="_GoBack"/>
      <w:r w:rsidRPr="001D78F4">
        <w:rPr>
          <w:rFonts w:ascii="Palatino Linotype" w:eastAsia="Palatino Linotype" w:hAnsi="Palatino Linotype" w:cs="Palatino Linotype"/>
          <w:b/>
          <w:sz w:val="24"/>
          <w:szCs w:val="24"/>
        </w:rPr>
        <w:t>0</w:t>
      </w:r>
      <w:r w:rsidR="00635A64" w:rsidRPr="001D78F4">
        <w:rPr>
          <w:rFonts w:ascii="Palatino Linotype" w:eastAsia="Palatino Linotype" w:hAnsi="Palatino Linotype" w:cs="Palatino Linotype"/>
          <w:b/>
          <w:sz w:val="24"/>
          <w:szCs w:val="24"/>
        </w:rPr>
        <w:t>4070</w:t>
      </w:r>
      <w:r w:rsidRPr="001D78F4">
        <w:rPr>
          <w:rFonts w:ascii="Palatino Linotype" w:eastAsia="Palatino Linotype" w:hAnsi="Palatino Linotype" w:cs="Palatino Linotype"/>
          <w:b/>
          <w:sz w:val="24"/>
          <w:szCs w:val="24"/>
        </w:rPr>
        <w:t>/INFOEM/IP/RR/202</w:t>
      </w:r>
      <w:r w:rsidR="00A8301C" w:rsidRPr="001D78F4">
        <w:rPr>
          <w:rFonts w:ascii="Palatino Linotype" w:eastAsia="Palatino Linotype" w:hAnsi="Palatino Linotype" w:cs="Palatino Linotype"/>
          <w:b/>
          <w:sz w:val="24"/>
          <w:szCs w:val="24"/>
        </w:rPr>
        <w:t>6</w:t>
      </w:r>
      <w:bookmarkEnd w:id="0"/>
      <w:r w:rsidRPr="001D78F4">
        <w:rPr>
          <w:rFonts w:ascii="Palatino Linotype" w:eastAsia="Palatino Linotype" w:hAnsi="Palatino Linotype" w:cs="Palatino Linotype"/>
          <w:b/>
          <w:sz w:val="24"/>
          <w:szCs w:val="24"/>
        </w:rPr>
        <w:t xml:space="preserve">, </w:t>
      </w:r>
      <w:r w:rsidRPr="001D78F4">
        <w:rPr>
          <w:rFonts w:ascii="Palatino Linotype" w:eastAsia="Palatino Linotype" w:hAnsi="Palatino Linotype" w:cs="Palatino Linotype"/>
          <w:color w:val="000000"/>
          <w:sz w:val="24"/>
          <w:szCs w:val="24"/>
        </w:rPr>
        <w:t xml:space="preserve">interpuesto </w:t>
      </w:r>
      <w:r w:rsidR="006A5601" w:rsidRPr="001D78F4">
        <w:rPr>
          <w:rFonts w:ascii="Palatino Linotype" w:eastAsia="Palatino Linotype" w:hAnsi="Palatino Linotype" w:cs="Palatino Linotype"/>
          <w:color w:val="000000"/>
          <w:sz w:val="24"/>
          <w:szCs w:val="24"/>
        </w:rPr>
        <w:t xml:space="preserve">por persona que manifiesta su nombre </w:t>
      </w:r>
      <w:r w:rsidR="0050508E" w:rsidRPr="001D78F4">
        <w:rPr>
          <w:rFonts w:ascii="Palatino Linotype" w:eastAsia="Palatino Linotype" w:hAnsi="Palatino Linotype" w:cs="Palatino Linotype"/>
          <w:color w:val="000000"/>
          <w:sz w:val="24"/>
          <w:szCs w:val="24"/>
        </w:rPr>
        <w:t>com</w:t>
      </w:r>
      <w:r w:rsidR="006A5601" w:rsidRPr="001D78F4">
        <w:rPr>
          <w:rFonts w:ascii="Palatino Linotype" w:eastAsia="Palatino Linotype" w:hAnsi="Palatino Linotype" w:cs="Palatino Linotype"/>
          <w:color w:val="000000"/>
          <w:sz w:val="24"/>
          <w:szCs w:val="24"/>
        </w:rPr>
        <w:t>o dato de identificación</w:t>
      </w:r>
      <w:r w:rsidRPr="001D78F4">
        <w:rPr>
          <w:rFonts w:ascii="Palatino Linotype" w:eastAsia="Palatino Linotype" w:hAnsi="Palatino Linotype" w:cs="Palatino Linotype"/>
          <w:color w:val="000000"/>
          <w:sz w:val="24"/>
          <w:szCs w:val="24"/>
        </w:rPr>
        <w:t xml:space="preserve">, a quien en lo sucesivo se le denominara como la parte </w:t>
      </w:r>
      <w:r w:rsidRPr="001D78F4">
        <w:rPr>
          <w:rFonts w:ascii="Palatino Linotype" w:eastAsia="Palatino Linotype" w:hAnsi="Palatino Linotype" w:cs="Palatino Linotype"/>
          <w:b/>
          <w:color w:val="000000"/>
          <w:sz w:val="24"/>
          <w:szCs w:val="24"/>
        </w:rPr>
        <w:t>Recurrente</w:t>
      </w:r>
      <w:r w:rsidRPr="001D78F4">
        <w:rPr>
          <w:rFonts w:ascii="Palatino Linotype" w:eastAsia="Palatino Linotype" w:hAnsi="Palatino Linotype" w:cs="Palatino Linotype"/>
          <w:color w:val="000000"/>
          <w:sz w:val="24"/>
          <w:szCs w:val="24"/>
        </w:rPr>
        <w:t xml:space="preserve">, </w:t>
      </w:r>
      <w:r w:rsidRPr="001D78F4">
        <w:rPr>
          <w:rFonts w:ascii="Palatino Linotype" w:eastAsia="Palatino Linotype" w:hAnsi="Palatino Linotype" w:cs="Palatino Linotype"/>
          <w:sz w:val="24"/>
          <w:szCs w:val="24"/>
        </w:rPr>
        <w:t xml:space="preserve">en contra de la falta de respuesta del </w:t>
      </w:r>
      <w:r w:rsidR="00876873" w:rsidRPr="001D78F4">
        <w:rPr>
          <w:rFonts w:ascii="Palatino Linotype" w:eastAsia="Palatino Linotype" w:hAnsi="Palatino Linotype" w:cs="Palatino Linotype"/>
          <w:b/>
          <w:bCs/>
          <w:color w:val="000000"/>
          <w:sz w:val="24"/>
          <w:szCs w:val="24"/>
        </w:rPr>
        <w:t>Ayuntamiento de Tepotzotlán</w:t>
      </w:r>
      <w:r w:rsidRPr="001D78F4">
        <w:rPr>
          <w:rFonts w:ascii="Palatino Linotype" w:eastAsia="Palatino Linotype" w:hAnsi="Palatino Linotype" w:cs="Palatino Linotype"/>
          <w:b/>
          <w:sz w:val="24"/>
          <w:szCs w:val="24"/>
        </w:rPr>
        <w:t xml:space="preserve">, </w:t>
      </w:r>
      <w:r w:rsidRPr="001D78F4">
        <w:rPr>
          <w:rFonts w:ascii="Palatino Linotype" w:eastAsia="Palatino Linotype" w:hAnsi="Palatino Linotype" w:cs="Palatino Linotype"/>
          <w:sz w:val="24"/>
          <w:szCs w:val="24"/>
        </w:rPr>
        <w:t>en lo subsecuente</w:t>
      </w:r>
      <w:r w:rsidRPr="001D78F4">
        <w:rPr>
          <w:rFonts w:ascii="Palatino Linotype" w:eastAsia="Palatino Linotype" w:hAnsi="Palatino Linotype" w:cs="Palatino Linotype"/>
          <w:b/>
          <w:sz w:val="24"/>
          <w:szCs w:val="24"/>
        </w:rPr>
        <w:t xml:space="preserve"> el Sujeto Obligado, </w:t>
      </w:r>
      <w:r w:rsidRPr="001D78F4">
        <w:rPr>
          <w:rFonts w:ascii="Palatino Linotype" w:eastAsia="Palatino Linotype" w:hAnsi="Palatino Linotype" w:cs="Palatino Linotype"/>
          <w:sz w:val="24"/>
          <w:szCs w:val="24"/>
        </w:rPr>
        <w:t>se procede a dictar la presente resolución.</w:t>
      </w:r>
    </w:p>
    <w:p w14:paraId="092D6E80" w14:textId="77777777" w:rsidR="009E3316" w:rsidRPr="001D78F4" w:rsidRDefault="009E3316" w:rsidP="009E3316">
      <w:pPr>
        <w:tabs>
          <w:tab w:val="left" w:pos="6960"/>
        </w:tabs>
        <w:spacing w:after="0" w:line="360" w:lineRule="auto"/>
        <w:jc w:val="both"/>
        <w:rPr>
          <w:rFonts w:ascii="Palatino Linotype" w:eastAsia="Palatino Linotype" w:hAnsi="Palatino Linotype" w:cs="Palatino Linotype"/>
          <w:sz w:val="24"/>
          <w:szCs w:val="24"/>
        </w:rPr>
      </w:pPr>
    </w:p>
    <w:p w14:paraId="2EF4E11E" w14:textId="77777777" w:rsidR="009E3316" w:rsidRPr="001D78F4" w:rsidRDefault="009E3316" w:rsidP="009E3316">
      <w:pPr>
        <w:spacing w:after="0" w:line="360" w:lineRule="auto"/>
        <w:jc w:val="center"/>
        <w:rPr>
          <w:rFonts w:ascii="Palatino Linotype" w:eastAsia="Palatino Linotype" w:hAnsi="Palatino Linotype" w:cs="Palatino Linotype"/>
          <w:b/>
          <w:sz w:val="28"/>
          <w:szCs w:val="28"/>
        </w:rPr>
      </w:pPr>
      <w:r w:rsidRPr="001D78F4">
        <w:rPr>
          <w:rFonts w:ascii="Palatino Linotype" w:eastAsia="Palatino Linotype" w:hAnsi="Palatino Linotype" w:cs="Palatino Linotype"/>
          <w:b/>
          <w:sz w:val="28"/>
          <w:szCs w:val="28"/>
        </w:rPr>
        <w:t>A N T E C E D E N T E S</w:t>
      </w:r>
    </w:p>
    <w:p w14:paraId="036D13B8" w14:textId="77777777" w:rsidR="009E3316" w:rsidRPr="001D78F4" w:rsidRDefault="009E3316" w:rsidP="009E3316">
      <w:pPr>
        <w:spacing w:after="0" w:line="360" w:lineRule="auto"/>
        <w:rPr>
          <w:rFonts w:ascii="Palatino Linotype" w:eastAsia="Palatino Linotype" w:hAnsi="Palatino Linotype" w:cs="Palatino Linotype"/>
          <w:b/>
          <w:sz w:val="24"/>
          <w:szCs w:val="24"/>
        </w:rPr>
      </w:pPr>
    </w:p>
    <w:p w14:paraId="0A9A28D4" w14:textId="77777777" w:rsidR="009E3316" w:rsidRPr="001D78F4" w:rsidRDefault="009E3316" w:rsidP="009E3316">
      <w:pPr>
        <w:spacing w:after="0" w:line="360" w:lineRule="auto"/>
        <w:jc w:val="both"/>
        <w:rPr>
          <w:rFonts w:ascii="Palatino Linotype" w:eastAsia="Palatino Linotype" w:hAnsi="Palatino Linotype" w:cs="Palatino Linotype"/>
          <w:b/>
          <w:sz w:val="28"/>
          <w:szCs w:val="24"/>
        </w:rPr>
      </w:pPr>
      <w:r w:rsidRPr="001D78F4">
        <w:rPr>
          <w:rFonts w:ascii="Palatino Linotype" w:eastAsia="Palatino Linotype" w:hAnsi="Palatino Linotype" w:cs="Palatino Linotype"/>
          <w:b/>
          <w:sz w:val="28"/>
          <w:szCs w:val="24"/>
        </w:rPr>
        <w:t xml:space="preserve">PRIMERO. </w:t>
      </w:r>
      <w:r w:rsidRPr="001D78F4">
        <w:rPr>
          <w:rFonts w:ascii="Palatino Linotype" w:eastAsia="Palatino Linotype" w:hAnsi="Palatino Linotype" w:cs="Palatino Linotype"/>
          <w:b/>
          <w:color w:val="000000"/>
          <w:sz w:val="28"/>
          <w:szCs w:val="24"/>
        </w:rPr>
        <w:t>De la solicitud de información.</w:t>
      </w:r>
    </w:p>
    <w:p w14:paraId="571CFC38" w14:textId="5A684F03" w:rsidR="009E3316" w:rsidRPr="001D78F4" w:rsidRDefault="009E3316" w:rsidP="009E3316">
      <w:pPr>
        <w:spacing w:after="0" w:line="360" w:lineRule="auto"/>
        <w:jc w:val="both"/>
        <w:rPr>
          <w:rFonts w:ascii="Palatino Linotype" w:eastAsia="Palatino Linotype" w:hAnsi="Palatino Linotype" w:cs="Palatino Linotype"/>
          <w:b/>
          <w:sz w:val="24"/>
          <w:szCs w:val="24"/>
        </w:rPr>
      </w:pPr>
      <w:r w:rsidRPr="001D78F4">
        <w:rPr>
          <w:rFonts w:ascii="Palatino Linotype" w:eastAsia="Palatino Linotype" w:hAnsi="Palatino Linotype" w:cs="Palatino Linotype"/>
          <w:sz w:val="24"/>
          <w:szCs w:val="24"/>
        </w:rPr>
        <w:t xml:space="preserve">En fecha </w:t>
      </w:r>
      <w:r w:rsidR="00011EA7" w:rsidRPr="001D78F4">
        <w:rPr>
          <w:rFonts w:ascii="Palatino Linotype" w:eastAsia="Palatino Linotype" w:hAnsi="Palatino Linotype" w:cs="Palatino Linotype"/>
          <w:b/>
          <w:sz w:val="24"/>
          <w:szCs w:val="24"/>
        </w:rPr>
        <w:t>trece</w:t>
      </w:r>
      <w:r w:rsidR="00D15BED" w:rsidRPr="001D78F4">
        <w:rPr>
          <w:rFonts w:ascii="Palatino Linotype" w:eastAsia="Palatino Linotype" w:hAnsi="Palatino Linotype" w:cs="Palatino Linotype"/>
          <w:b/>
          <w:sz w:val="24"/>
          <w:szCs w:val="24"/>
        </w:rPr>
        <w:t xml:space="preserve"> de marzo</w:t>
      </w:r>
      <w:r w:rsidR="005740DF" w:rsidRPr="001D78F4">
        <w:rPr>
          <w:rFonts w:ascii="Palatino Linotype" w:eastAsia="Palatino Linotype" w:hAnsi="Palatino Linotype" w:cs="Palatino Linotype"/>
          <w:b/>
          <w:sz w:val="24"/>
          <w:szCs w:val="24"/>
        </w:rPr>
        <w:t xml:space="preserve"> de dos mil veintiséis</w:t>
      </w:r>
      <w:r w:rsidRPr="001D78F4">
        <w:rPr>
          <w:rFonts w:ascii="Palatino Linotype" w:eastAsia="Palatino Linotype" w:hAnsi="Palatino Linotype" w:cs="Palatino Linotype"/>
          <w:sz w:val="24"/>
          <w:szCs w:val="24"/>
        </w:rPr>
        <w:t>, la parte</w:t>
      </w:r>
      <w:r w:rsidRPr="001D78F4">
        <w:rPr>
          <w:rFonts w:ascii="Palatino Linotype" w:eastAsia="Palatino Linotype" w:hAnsi="Palatino Linotype" w:cs="Palatino Linotype"/>
          <w:b/>
          <w:sz w:val="24"/>
          <w:szCs w:val="24"/>
        </w:rPr>
        <w:t xml:space="preserve"> Recurrente</w:t>
      </w:r>
      <w:r w:rsidRPr="001D78F4">
        <w:rPr>
          <w:rFonts w:ascii="Palatino Linotype" w:eastAsia="Palatino Linotype" w:hAnsi="Palatino Linotype" w:cs="Palatino Linotype"/>
          <w:sz w:val="24"/>
          <w:szCs w:val="24"/>
        </w:rPr>
        <w:t xml:space="preserve"> presentó a través del Sistema de Acceso a la Información Mexiquense (</w:t>
      </w:r>
      <w:r w:rsidRPr="001D78F4">
        <w:rPr>
          <w:rFonts w:ascii="Palatino Linotype" w:eastAsia="Palatino Linotype" w:hAnsi="Palatino Linotype" w:cs="Palatino Linotype"/>
          <w:b/>
          <w:sz w:val="24"/>
          <w:szCs w:val="24"/>
        </w:rPr>
        <w:t>SAIMEX)</w:t>
      </w:r>
      <w:r w:rsidRPr="001D78F4">
        <w:rPr>
          <w:rFonts w:ascii="Palatino Linotype" w:eastAsia="Palatino Linotype" w:hAnsi="Palatino Linotype" w:cs="Palatino Linotype"/>
          <w:sz w:val="24"/>
          <w:szCs w:val="24"/>
        </w:rPr>
        <w:t xml:space="preserve">, la solicitud de acceso a la información pública, con número de folio </w:t>
      </w:r>
      <w:r w:rsidR="00011EA7" w:rsidRPr="001D78F4">
        <w:rPr>
          <w:rFonts w:ascii="Palatino Linotype" w:eastAsia="Palatino Linotype" w:hAnsi="Palatino Linotype" w:cs="Palatino Linotype"/>
          <w:b/>
          <w:bCs/>
          <w:sz w:val="24"/>
          <w:szCs w:val="24"/>
        </w:rPr>
        <w:t>00954/TEPOTZOT/IP/2026</w:t>
      </w:r>
      <w:r w:rsidRPr="001D78F4">
        <w:rPr>
          <w:rFonts w:ascii="Palatino Linotype" w:eastAsia="Palatino Linotype" w:hAnsi="Palatino Linotype" w:cs="Palatino Linotype"/>
          <w:sz w:val="24"/>
          <w:szCs w:val="24"/>
        </w:rPr>
        <w:t xml:space="preserve">, de lo siguiente: </w:t>
      </w:r>
    </w:p>
    <w:p w14:paraId="0E04DAD2" w14:textId="1A582CAF" w:rsidR="009E3316" w:rsidRPr="001D78F4" w:rsidRDefault="009E3316" w:rsidP="009E3316">
      <w:pPr>
        <w:pStyle w:val="INFOEM"/>
        <w:rPr>
          <w:lang w:val="es-ES_tradnl" w:eastAsia="es-ES"/>
        </w:rPr>
      </w:pPr>
      <w:r w:rsidRPr="001D78F4">
        <w:rPr>
          <w:lang w:val="es-ES_tradnl" w:eastAsia="es-ES"/>
        </w:rPr>
        <w:t>“</w:t>
      </w:r>
      <w:r w:rsidR="00011EA7" w:rsidRPr="001D78F4">
        <w:rPr>
          <w:lang w:eastAsia="es-ES"/>
        </w:rPr>
        <w:t xml:space="preserve">Solicito copia digital del registro de procedimientos administrativos iniciados por la Dirección de Desarrollo Urbano contra construcciones irregulares desde 2024 a la fecha. Respecto de cada procedimiento solicito: número de expediente fecha de inicio del procedimiento motivo de la infracción nombre del inspector que levantó el acta resolución administrativa emitida. La búsqueda de la información deberá realizarse en todos los archivos físicos y electrónicos, expedientes administrativos, registros de </w:t>
      </w:r>
      <w:r w:rsidR="00011EA7" w:rsidRPr="001D78F4">
        <w:rPr>
          <w:lang w:eastAsia="es-ES"/>
        </w:rPr>
        <w:lastRenderedPageBreak/>
        <w:t>inspección y sistemas institucionales de las unidades administrativas competentes. En caso de que el volumen de la información exceda la capacidad de carga del sistema, solicito que la misma sea proporcionada mediante ligas electrónicas de acceso o descarga. En caso de declararse inexistente la información, solicito se remita el acta del Comité de Transparencia que formalice dicha inexistencia, así como la descripción de las áreas administrativas en las que se realizó la búsqueda exhaustiva.</w:t>
      </w:r>
      <w:r w:rsidRPr="001D78F4">
        <w:rPr>
          <w:lang w:val="es-ES_tradnl" w:eastAsia="es-ES"/>
        </w:rPr>
        <w:t>” (Sic)</w:t>
      </w:r>
    </w:p>
    <w:p w14:paraId="6B4B6209" w14:textId="77777777" w:rsidR="009E3316" w:rsidRPr="001D78F4" w:rsidRDefault="009E3316" w:rsidP="009E3316">
      <w:pPr>
        <w:spacing w:before="240" w:line="360" w:lineRule="auto"/>
        <w:jc w:val="both"/>
        <w:rPr>
          <w:rFonts w:ascii="Palatino Linotype" w:hAnsi="Palatino Linotype"/>
          <w:lang w:val="es-ES_tradnl"/>
        </w:rPr>
      </w:pPr>
      <w:r w:rsidRPr="001D78F4">
        <w:rPr>
          <w:rFonts w:ascii="Palatino Linotype" w:hAnsi="Palatino Linotype"/>
          <w:b/>
          <w:lang w:val="es-ES_tradnl"/>
        </w:rPr>
        <w:t>Modalidad de entrega:</w:t>
      </w:r>
      <w:r w:rsidRPr="001D78F4">
        <w:rPr>
          <w:rFonts w:ascii="Palatino Linotype" w:hAnsi="Palatino Linotype"/>
          <w:lang w:val="es-ES_tradnl"/>
        </w:rPr>
        <w:t xml:space="preserve"> A través del SAIMEX.</w:t>
      </w:r>
    </w:p>
    <w:p w14:paraId="45FCD281" w14:textId="77777777" w:rsidR="009E3316" w:rsidRPr="001D78F4"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p>
    <w:p w14:paraId="0F24739C" w14:textId="77777777" w:rsidR="009E3316" w:rsidRPr="001D78F4"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8"/>
          <w:szCs w:val="24"/>
        </w:rPr>
      </w:pPr>
      <w:r w:rsidRPr="001D78F4">
        <w:rPr>
          <w:rFonts w:ascii="Palatino Linotype" w:eastAsia="Palatino Linotype" w:hAnsi="Palatino Linotype" w:cs="Palatino Linotype"/>
          <w:b/>
          <w:color w:val="000000"/>
          <w:sz w:val="28"/>
          <w:szCs w:val="24"/>
        </w:rPr>
        <w:t>SEGUNDO. De la falta de respuesta del Sujeto Obligado.</w:t>
      </w:r>
    </w:p>
    <w:p w14:paraId="0473EBDC" w14:textId="77777777" w:rsidR="009E3316" w:rsidRPr="001D78F4"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1D78F4">
        <w:rPr>
          <w:rFonts w:ascii="Palatino Linotype" w:eastAsia="Palatino Linotype" w:hAnsi="Palatino Linotype" w:cs="Palatino Linotype"/>
          <w:color w:val="000000"/>
          <w:sz w:val="24"/>
          <w:szCs w:val="24"/>
        </w:rPr>
        <w:t>E</w:t>
      </w:r>
      <w:r w:rsidRPr="001D78F4">
        <w:rPr>
          <w:rFonts w:ascii="Palatino Linotype" w:eastAsia="Palatino Linotype" w:hAnsi="Palatino Linotype" w:cs="Palatino Linotype"/>
          <w:sz w:val="24"/>
          <w:szCs w:val="24"/>
        </w:rPr>
        <w:t xml:space="preserve">l </w:t>
      </w:r>
      <w:r w:rsidRPr="001D78F4">
        <w:rPr>
          <w:rFonts w:ascii="Palatino Linotype" w:eastAsia="Palatino Linotype" w:hAnsi="Palatino Linotype" w:cs="Palatino Linotype"/>
          <w:b/>
          <w:sz w:val="24"/>
          <w:szCs w:val="24"/>
        </w:rPr>
        <w:t>Sujeto Obligado</w:t>
      </w:r>
      <w:r w:rsidRPr="001D78F4">
        <w:rPr>
          <w:rFonts w:ascii="Palatino Linotype" w:eastAsia="Palatino Linotype" w:hAnsi="Palatino Linotype" w:cs="Palatino Linotype"/>
          <w:sz w:val="24"/>
          <w:szCs w:val="24"/>
        </w:rPr>
        <w:t xml:space="preserve"> no proporcionó respuesta a la solicitud de información </w:t>
      </w:r>
      <w:r w:rsidRPr="001D78F4">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14:paraId="6E2C15A2" w14:textId="77777777" w:rsidR="009E3316" w:rsidRPr="001D78F4"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sz w:val="28"/>
          <w:szCs w:val="24"/>
        </w:rPr>
      </w:pPr>
    </w:p>
    <w:p w14:paraId="2C46E954" w14:textId="77777777" w:rsidR="009E3316" w:rsidRPr="001D78F4"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r w:rsidRPr="001D78F4">
        <w:rPr>
          <w:rFonts w:ascii="Palatino Linotype" w:eastAsia="Palatino Linotype" w:hAnsi="Palatino Linotype" w:cs="Palatino Linotype"/>
          <w:b/>
          <w:sz w:val="28"/>
          <w:szCs w:val="24"/>
        </w:rPr>
        <w:t xml:space="preserve">TERCERO. </w:t>
      </w:r>
      <w:r w:rsidRPr="001D78F4">
        <w:rPr>
          <w:rFonts w:ascii="Palatino Linotype" w:eastAsia="Palatino Linotype" w:hAnsi="Palatino Linotype" w:cs="Palatino Linotype"/>
          <w:b/>
          <w:color w:val="000000"/>
          <w:sz w:val="28"/>
          <w:szCs w:val="24"/>
        </w:rPr>
        <w:t>Del recurso de revisión.</w:t>
      </w:r>
    </w:p>
    <w:p w14:paraId="3772108F" w14:textId="158496E6" w:rsidR="009E3316" w:rsidRPr="001D78F4" w:rsidRDefault="009E3316" w:rsidP="009E3316">
      <w:pPr>
        <w:spacing w:after="0" w:line="360" w:lineRule="auto"/>
        <w:jc w:val="both"/>
        <w:rPr>
          <w:rFonts w:ascii="Palatino Linotype" w:eastAsia="Palatino Linotype" w:hAnsi="Palatino Linotype" w:cs="Palatino Linotype"/>
          <w:b/>
          <w:sz w:val="24"/>
          <w:szCs w:val="24"/>
        </w:rPr>
      </w:pPr>
      <w:r w:rsidRPr="001D78F4">
        <w:rPr>
          <w:rFonts w:ascii="Palatino Linotype" w:eastAsia="Palatino Linotype" w:hAnsi="Palatino Linotype" w:cs="Palatino Linotype"/>
          <w:sz w:val="24"/>
          <w:szCs w:val="24"/>
        </w:rPr>
        <w:t>Ante la falta de respuesta</w:t>
      </w:r>
      <w:r w:rsidRPr="001D78F4">
        <w:rPr>
          <w:rFonts w:ascii="Palatino Linotype" w:eastAsia="Palatino Linotype" w:hAnsi="Palatino Linotype" w:cs="Palatino Linotype"/>
          <w:b/>
          <w:sz w:val="24"/>
          <w:szCs w:val="24"/>
        </w:rPr>
        <w:t xml:space="preserve"> </w:t>
      </w:r>
      <w:r w:rsidRPr="001D78F4">
        <w:rPr>
          <w:rFonts w:ascii="Palatino Linotype" w:eastAsia="Palatino Linotype" w:hAnsi="Palatino Linotype" w:cs="Palatino Linotype"/>
          <w:sz w:val="24"/>
          <w:szCs w:val="24"/>
        </w:rPr>
        <w:t xml:space="preserve">del </w:t>
      </w:r>
      <w:r w:rsidRPr="001D78F4">
        <w:rPr>
          <w:rFonts w:ascii="Palatino Linotype" w:eastAsia="Palatino Linotype" w:hAnsi="Palatino Linotype" w:cs="Palatino Linotype"/>
          <w:b/>
          <w:sz w:val="24"/>
          <w:szCs w:val="24"/>
        </w:rPr>
        <w:t>Sujeto Obligado</w:t>
      </w:r>
      <w:r w:rsidRPr="001D78F4">
        <w:rPr>
          <w:rFonts w:ascii="Palatino Linotype" w:eastAsia="Palatino Linotype" w:hAnsi="Palatino Linotype" w:cs="Palatino Linotype"/>
          <w:sz w:val="24"/>
          <w:szCs w:val="24"/>
        </w:rPr>
        <w:t xml:space="preserve">, la parte </w:t>
      </w:r>
      <w:r w:rsidRPr="001D78F4">
        <w:rPr>
          <w:rFonts w:ascii="Palatino Linotype" w:eastAsia="Palatino Linotype" w:hAnsi="Palatino Linotype" w:cs="Palatino Linotype"/>
          <w:b/>
          <w:sz w:val="24"/>
          <w:szCs w:val="24"/>
        </w:rPr>
        <w:t>Recurrente</w:t>
      </w:r>
      <w:r w:rsidRPr="001D78F4">
        <w:rPr>
          <w:rFonts w:ascii="Palatino Linotype" w:eastAsia="Palatino Linotype" w:hAnsi="Palatino Linotype" w:cs="Palatino Linotype"/>
          <w:sz w:val="24"/>
          <w:szCs w:val="24"/>
        </w:rPr>
        <w:t xml:space="preserve"> interpuso el recurso de revisión en fecha </w:t>
      </w:r>
      <w:r w:rsidR="007B06C7" w:rsidRPr="001D78F4">
        <w:rPr>
          <w:rFonts w:ascii="Palatino Linotype" w:eastAsia="Palatino Linotype" w:hAnsi="Palatino Linotype" w:cs="Palatino Linotype"/>
          <w:b/>
          <w:sz w:val="24"/>
          <w:szCs w:val="24"/>
        </w:rPr>
        <w:t>dieciocho</w:t>
      </w:r>
      <w:r w:rsidR="00310F92" w:rsidRPr="001D78F4">
        <w:rPr>
          <w:rFonts w:ascii="Palatino Linotype" w:eastAsia="Palatino Linotype" w:hAnsi="Palatino Linotype" w:cs="Palatino Linotype"/>
          <w:b/>
          <w:sz w:val="24"/>
          <w:szCs w:val="24"/>
        </w:rPr>
        <w:t xml:space="preserve"> de </w:t>
      </w:r>
      <w:r w:rsidR="00E361F4" w:rsidRPr="001D78F4">
        <w:rPr>
          <w:rFonts w:ascii="Palatino Linotype" w:eastAsia="Palatino Linotype" w:hAnsi="Palatino Linotype" w:cs="Palatino Linotype"/>
          <w:b/>
          <w:sz w:val="24"/>
          <w:szCs w:val="24"/>
        </w:rPr>
        <w:t>abril</w:t>
      </w:r>
      <w:r w:rsidRPr="001D78F4">
        <w:rPr>
          <w:rFonts w:ascii="Palatino Linotype" w:eastAsia="Palatino Linotype" w:hAnsi="Palatino Linotype" w:cs="Palatino Linotype"/>
          <w:sz w:val="24"/>
          <w:szCs w:val="24"/>
        </w:rPr>
        <w:t>, y señaló como acto impugnado y razones o motivos de inconformidad, lo siguiente:</w:t>
      </w:r>
    </w:p>
    <w:p w14:paraId="2DF21E02" w14:textId="77777777" w:rsidR="009E3316" w:rsidRPr="001D78F4"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sz w:val="24"/>
          <w:szCs w:val="24"/>
        </w:rPr>
      </w:pPr>
    </w:p>
    <w:p w14:paraId="3C760752" w14:textId="77777777" w:rsidR="009E3316" w:rsidRPr="001D78F4" w:rsidRDefault="009E3316" w:rsidP="009E3316">
      <w:pPr>
        <w:numPr>
          <w:ilvl w:val="0"/>
          <w:numId w:val="1"/>
        </w:numPr>
        <w:pBdr>
          <w:top w:val="nil"/>
          <w:left w:val="nil"/>
          <w:bottom w:val="nil"/>
          <w:right w:val="nil"/>
          <w:between w:val="nil"/>
        </w:pBdr>
        <w:spacing w:after="0" w:line="360" w:lineRule="auto"/>
        <w:jc w:val="both"/>
        <w:rPr>
          <w:i/>
        </w:rPr>
      </w:pPr>
      <w:r w:rsidRPr="001D78F4">
        <w:rPr>
          <w:rFonts w:ascii="Palatino Linotype" w:eastAsia="Palatino Linotype" w:hAnsi="Palatino Linotype" w:cs="Palatino Linotype"/>
          <w:b/>
          <w:i/>
          <w:color w:val="000000"/>
        </w:rPr>
        <w:t xml:space="preserve">Acto Impugnado: </w:t>
      </w:r>
    </w:p>
    <w:p w14:paraId="1703B167" w14:textId="0D590B92" w:rsidR="009E3316" w:rsidRPr="001D78F4" w:rsidRDefault="009E3316" w:rsidP="009E3316">
      <w:pPr>
        <w:pStyle w:val="INFOEM"/>
      </w:pPr>
      <w:r w:rsidRPr="001D78F4">
        <w:t>“</w:t>
      </w:r>
      <w:r w:rsidR="007B06C7" w:rsidRPr="001D78F4">
        <w:t xml:space="preserve">Solicito copia digital del registro de procedimientos administrativos iniciados por la Dirección de Desarrollo Urbano contra construcciones irregulares desde 2024 a la fecha. Respecto de cada procedimiento solicito: número de expediente fecha de inicio </w:t>
      </w:r>
      <w:r w:rsidR="007B06C7" w:rsidRPr="001D78F4">
        <w:lastRenderedPageBreak/>
        <w:t>del procedimiento motivo de la infracción nombre del inspector que levantó el acta resolución administrativa emitida. La búsqueda de la información deberá realizarse en todos los archivos físicos y electrónicos, expedientes administrativos, registros de inspección y sistemas institucionales de las unidades administrativas competentes. En caso de que el volumen de la información exceda la capacidad de carga del sistema, solicito que la misma sea proporcionada mediante ligas electrónicas de acceso o descarga. En caso de declararse inexistente la información, solicito se remita el acta del Comité de Transparencia que formalice dicha inexistencia, así como la descripción de las áreas administrativas en las que se realizó la búsqueda exhaustiva.</w:t>
      </w:r>
      <w:r w:rsidRPr="001D78F4">
        <w:t xml:space="preserve">" (Sic) </w:t>
      </w:r>
    </w:p>
    <w:p w14:paraId="03B98361" w14:textId="77777777" w:rsidR="009E3316" w:rsidRPr="001D78F4" w:rsidRDefault="009E3316" w:rsidP="009E3316">
      <w:pPr>
        <w:pBdr>
          <w:top w:val="nil"/>
          <w:left w:val="nil"/>
          <w:bottom w:val="nil"/>
          <w:right w:val="nil"/>
          <w:between w:val="nil"/>
        </w:pBdr>
        <w:spacing w:after="0" w:line="360" w:lineRule="auto"/>
        <w:ind w:left="720"/>
        <w:jc w:val="both"/>
        <w:rPr>
          <w:rFonts w:ascii="Palatino Linotype" w:eastAsia="Palatino Linotype" w:hAnsi="Palatino Linotype" w:cs="Palatino Linotype"/>
          <w:i/>
          <w:color w:val="000000"/>
        </w:rPr>
      </w:pPr>
    </w:p>
    <w:p w14:paraId="7EF1D43C" w14:textId="77777777" w:rsidR="009E3316" w:rsidRPr="001D78F4" w:rsidRDefault="009E3316" w:rsidP="009E3316">
      <w:pPr>
        <w:numPr>
          <w:ilvl w:val="0"/>
          <w:numId w:val="1"/>
        </w:numPr>
        <w:pBdr>
          <w:top w:val="nil"/>
          <w:left w:val="nil"/>
          <w:bottom w:val="nil"/>
          <w:right w:val="nil"/>
          <w:between w:val="nil"/>
        </w:pBdr>
        <w:spacing w:after="0" w:line="360" w:lineRule="auto"/>
        <w:jc w:val="both"/>
      </w:pPr>
      <w:r w:rsidRPr="001D78F4">
        <w:rPr>
          <w:rFonts w:ascii="Palatino Linotype" w:eastAsia="Palatino Linotype" w:hAnsi="Palatino Linotype" w:cs="Palatino Linotype"/>
          <w:b/>
          <w:i/>
          <w:color w:val="000000"/>
        </w:rPr>
        <w:t>Razones o Motivos de Inconformidad</w:t>
      </w:r>
      <w:r w:rsidRPr="001D78F4">
        <w:rPr>
          <w:rFonts w:ascii="Palatino Linotype" w:eastAsia="Palatino Linotype" w:hAnsi="Palatino Linotype" w:cs="Palatino Linotype"/>
          <w:i/>
          <w:color w:val="000000"/>
        </w:rPr>
        <w:t xml:space="preserve">: </w:t>
      </w:r>
    </w:p>
    <w:p w14:paraId="1E680440" w14:textId="3004172D" w:rsidR="009E3316" w:rsidRPr="001D78F4" w:rsidRDefault="009E3316" w:rsidP="009E3316">
      <w:pPr>
        <w:pStyle w:val="INFOEM"/>
      </w:pPr>
      <w:r w:rsidRPr="001D78F4">
        <w:t>“</w:t>
      </w:r>
      <w:r w:rsidR="007B06C7" w:rsidRPr="001D78F4">
        <w:t xml:space="preserve">El H. Ayuntamiento de Tepotzotlán incurrió en una omisión absoluta al no emitir respuesta dentro del plazo legal, configurándose la negativa ficta y vulnerando de manera directa mi derecho de acceso a la información. No es un hecho aislado, sino una conducta reiterada de incumplimiento en la que el Sujeto Obligado ignora sistemáticamente sus obligaciones y solo responde cuando es obligado por la autoridad, evidenciando desinterés, negligencia y una clara falta de respeto al marco legal en materia de transparencia. La ausencia total de respuesta, de búsqueda de información y de cualquier fundamento o motivación jurídica constituye una violación grave a los principios de legalidad, máxima publicidad y rendición de cuentas, generando un estado de indefensión. Por lo anterior, solicito: Se declare fundada la negativa ficta. Se ordene la entrega inmediata, completa y debidamente fundada de la información. Se impongan medidas de apremio efectivas. Se dé vista al Órgano Interno de Control para la determinación de responsabilidades administrativas. Resulta indispensable que ese Órgano Garante actúe con firmeza, </w:t>
      </w:r>
      <w:r w:rsidR="007B06C7" w:rsidRPr="001D78F4">
        <w:lastRenderedPageBreak/>
        <w:t>ya que tolerar este tipo de conductas solo perpetúa la opacidad y el incumplimiento sistemático por parte del Ayuntamiento</w:t>
      </w:r>
      <w:r w:rsidRPr="001D78F4">
        <w:t>”</w:t>
      </w:r>
      <w:r w:rsidRPr="001D78F4">
        <w:rPr>
          <w:sz w:val="24"/>
          <w:szCs w:val="24"/>
        </w:rPr>
        <w:t xml:space="preserve"> (Sic)</w:t>
      </w:r>
      <w:r w:rsidRPr="001D78F4">
        <w:rPr>
          <w:rFonts w:ascii="Times New Roman" w:eastAsia="Times New Roman" w:hAnsi="Times New Roman" w:cs="Times New Roman"/>
          <w:sz w:val="24"/>
          <w:szCs w:val="24"/>
        </w:rPr>
        <w:t xml:space="preserve"> </w:t>
      </w:r>
    </w:p>
    <w:p w14:paraId="1777C7DF" w14:textId="77777777" w:rsidR="009E3316" w:rsidRPr="001D78F4" w:rsidRDefault="009E3316" w:rsidP="009E3316">
      <w:pPr>
        <w:spacing w:after="0" w:line="360" w:lineRule="auto"/>
        <w:jc w:val="both"/>
        <w:rPr>
          <w:rFonts w:ascii="Palatino Linotype" w:eastAsia="Palatino Linotype" w:hAnsi="Palatino Linotype" w:cs="Palatino Linotype"/>
          <w:b/>
          <w:sz w:val="28"/>
          <w:szCs w:val="28"/>
        </w:rPr>
      </w:pPr>
    </w:p>
    <w:p w14:paraId="693B6776" w14:textId="77777777" w:rsidR="009E3316" w:rsidRPr="001D78F4" w:rsidRDefault="009E3316" w:rsidP="009E3316">
      <w:pPr>
        <w:spacing w:before="240" w:line="360" w:lineRule="auto"/>
        <w:jc w:val="both"/>
        <w:rPr>
          <w:rFonts w:ascii="Palatino Linotype" w:hAnsi="Palatino Linotype" w:cs="Arial"/>
          <w:b/>
        </w:rPr>
      </w:pPr>
      <w:r w:rsidRPr="001D78F4">
        <w:rPr>
          <w:rFonts w:ascii="Palatino Linotype" w:hAnsi="Palatino Linotype" w:cs="Arial"/>
          <w:b/>
          <w:sz w:val="28"/>
        </w:rPr>
        <w:t>CUARTO</w:t>
      </w:r>
      <w:r w:rsidRPr="001D78F4">
        <w:rPr>
          <w:rFonts w:ascii="Palatino Linotype" w:hAnsi="Palatino Linotype" w:cs="Arial"/>
          <w:b/>
        </w:rPr>
        <w:t xml:space="preserve">. </w:t>
      </w:r>
      <w:r w:rsidRPr="001D78F4">
        <w:rPr>
          <w:rFonts w:ascii="Palatino Linotype" w:hAnsi="Palatino Linotype" w:cs="Arial"/>
          <w:b/>
          <w:sz w:val="28"/>
          <w:szCs w:val="28"/>
        </w:rPr>
        <w:t>Del turno y admisión del recurso de revisión.</w:t>
      </w:r>
    </w:p>
    <w:p w14:paraId="26FD1593" w14:textId="5D49DE9D" w:rsidR="009E3316" w:rsidRPr="001D78F4" w:rsidRDefault="009E3316" w:rsidP="009E3316">
      <w:pPr>
        <w:spacing w:before="240" w:line="360" w:lineRule="auto"/>
        <w:jc w:val="both"/>
        <w:rPr>
          <w:rFonts w:ascii="Palatino Linotype" w:hAnsi="Palatino Linotype" w:cs="Arial"/>
          <w:sz w:val="32"/>
        </w:rPr>
      </w:pPr>
      <w:r w:rsidRPr="001D78F4">
        <w:rPr>
          <w:rFonts w:ascii="Palatino Linotype" w:hAnsi="Palatino Linotype"/>
          <w:sz w:val="24"/>
        </w:rPr>
        <w:t xml:space="preserve">El medio de impugnación fue turnado al Comisionado Presidente </w:t>
      </w:r>
      <w:r w:rsidRPr="001D78F4">
        <w:rPr>
          <w:rFonts w:ascii="Palatino Linotype" w:hAnsi="Palatino Linotype"/>
          <w:b/>
          <w:sz w:val="24"/>
        </w:rPr>
        <w:t>José Martínez Vilchis,</w:t>
      </w:r>
      <w:r w:rsidRPr="001D78F4">
        <w:rPr>
          <w:rFonts w:ascii="Palatino Linotype" w:hAnsi="Palatino Linotype"/>
          <w:sz w:val="24"/>
        </w:rPr>
        <w:t xml:space="preserve"> por medio del sistema electrónico SAIMEX, en términos del artículo 185, fracción I, de la Ley de Transparencia y Acceso a la información Pública del Estado de México y Municipios, del cual recayó acuerdo de </w:t>
      </w:r>
      <w:r w:rsidRPr="001D78F4">
        <w:rPr>
          <w:rFonts w:ascii="Palatino Linotype" w:hAnsi="Palatino Linotype"/>
          <w:b/>
          <w:sz w:val="24"/>
        </w:rPr>
        <w:t>admisión</w:t>
      </w:r>
      <w:r w:rsidRPr="001D78F4">
        <w:rPr>
          <w:rFonts w:ascii="Palatino Linotype" w:hAnsi="Palatino Linotype"/>
          <w:sz w:val="24"/>
        </w:rPr>
        <w:t xml:space="preserve"> en fecha </w:t>
      </w:r>
      <w:r w:rsidR="0052559A" w:rsidRPr="001D78F4">
        <w:rPr>
          <w:rFonts w:ascii="Palatino Linotype" w:eastAsia="Palatino Linotype" w:hAnsi="Palatino Linotype" w:cs="Palatino Linotype"/>
          <w:b/>
          <w:sz w:val="24"/>
          <w:szCs w:val="24"/>
        </w:rPr>
        <w:t>veint</w:t>
      </w:r>
      <w:r w:rsidR="007B06C7" w:rsidRPr="001D78F4">
        <w:rPr>
          <w:rFonts w:ascii="Palatino Linotype" w:eastAsia="Palatino Linotype" w:hAnsi="Palatino Linotype" w:cs="Palatino Linotype"/>
          <w:b/>
          <w:sz w:val="24"/>
          <w:szCs w:val="24"/>
        </w:rPr>
        <w:t>iuno</w:t>
      </w:r>
      <w:r w:rsidR="00177CF2" w:rsidRPr="001D78F4">
        <w:rPr>
          <w:rFonts w:ascii="Palatino Linotype" w:eastAsia="Palatino Linotype" w:hAnsi="Palatino Linotype" w:cs="Palatino Linotype"/>
          <w:b/>
          <w:sz w:val="24"/>
          <w:szCs w:val="24"/>
        </w:rPr>
        <w:t xml:space="preserve"> de abril de dos mil veintiséis</w:t>
      </w:r>
      <w:r w:rsidRPr="001D78F4">
        <w:rPr>
          <w:rFonts w:ascii="Palatino Linotype" w:hAnsi="Palatino Linotype"/>
          <w:sz w:val="24"/>
        </w:rPr>
        <w:t>, determinándose en ellos, un plazo de siete días para que las partes manifestaran lo que a su derecho corresponda en términos del numeral ya citado.</w:t>
      </w:r>
    </w:p>
    <w:p w14:paraId="56317DF8" w14:textId="77777777" w:rsidR="009E3316" w:rsidRPr="001D78F4" w:rsidRDefault="009E3316" w:rsidP="009E3316">
      <w:pPr>
        <w:spacing w:after="0" w:line="360" w:lineRule="auto"/>
        <w:jc w:val="both"/>
        <w:rPr>
          <w:rFonts w:ascii="Palatino Linotype" w:eastAsia="Palatino Linotype" w:hAnsi="Palatino Linotype" w:cs="Palatino Linotype"/>
          <w:b/>
          <w:sz w:val="28"/>
          <w:szCs w:val="28"/>
        </w:rPr>
      </w:pPr>
    </w:p>
    <w:p w14:paraId="43BA7D91" w14:textId="77777777" w:rsidR="009E3316" w:rsidRPr="001D78F4" w:rsidRDefault="009E3316" w:rsidP="009E3316">
      <w:pPr>
        <w:pStyle w:val="Prrafodelista"/>
        <w:spacing w:line="360" w:lineRule="auto"/>
        <w:ind w:left="0"/>
        <w:jc w:val="both"/>
        <w:rPr>
          <w:rFonts w:ascii="Palatino Linotype" w:hAnsi="Palatino Linotype" w:cs="Arial"/>
          <w:b/>
          <w:sz w:val="28"/>
          <w:szCs w:val="28"/>
        </w:rPr>
      </w:pPr>
      <w:r w:rsidRPr="001D78F4">
        <w:rPr>
          <w:rFonts w:ascii="Palatino Linotype" w:hAnsi="Palatino Linotype" w:cs="Arial"/>
          <w:b/>
          <w:sz w:val="28"/>
        </w:rPr>
        <w:t>QUINTO</w:t>
      </w:r>
      <w:r w:rsidRPr="001D78F4">
        <w:rPr>
          <w:rFonts w:ascii="Palatino Linotype" w:hAnsi="Palatino Linotype" w:cs="Arial"/>
          <w:b/>
        </w:rPr>
        <w:t>.</w:t>
      </w:r>
      <w:r w:rsidRPr="001D78F4">
        <w:rPr>
          <w:rFonts w:ascii="Palatino Linotype" w:hAnsi="Palatino Linotype" w:cs="Arial"/>
          <w:b/>
          <w:sz w:val="28"/>
          <w:szCs w:val="28"/>
        </w:rPr>
        <w:t xml:space="preserve"> De la etapa de instrucción.</w:t>
      </w:r>
    </w:p>
    <w:p w14:paraId="647001C9" w14:textId="77777777" w:rsidR="009E3316" w:rsidRPr="001D78F4" w:rsidRDefault="009E3316" w:rsidP="009E3316">
      <w:pPr>
        <w:spacing w:after="0" w:line="360" w:lineRule="auto"/>
        <w:jc w:val="both"/>
        <w:rPr>
          <w:rFonts w:ascii="Palatino Linotype" w:hAnsi="Palatino Linotype"/>
          <w:sz w:val="24"/>
          <w:szCs w:val="24"/>
        </w:rPr>
      </w:pPr>
      <w:r w:rsidRPr="001D78F4">
        <w:rPr>
          <w:rFonts w:ascii="Palatino Linotype" w:hAnsi="Palatino Linotype" w:cs="Arial"/>
          <w:sz w:val="24"/>
          <w:szCs w:val="24"/>
        </w:rPr>
        <w:t>De las constancias que obran en el expediente electrónico del SAIMEX, se advierte que el Sujeto Obligado fue omiso al rendir su informe justificado. De igual manera, se advierte que el Recurrente</w:t>
      </w:r>
      <w:r w:rsidRPr="001D78F4">
        <w:rPr>
          <w:rFonts w:ascii="Palatino Linotype" w:hAnsi="Palatino Linotype" w:cs="Arial"/>
          <w:b/>
          <w:sz w:val="24"/>
          <w:szCs w:val="24"/>
        </w:rPr>
        <w:t>,</w:t>
      </w:r>
      <w:r w:rsidRPr="001D78F4">
        <w:rPr>
          <w:rFonts w:ascii="Palatino Linotype" w:hAnsi="Palatino Linotype" w:cs="Arial"/>
          <w:sz w:val="24"/>
          <w:szCs w:val="24"/>
        </w:rPr>
        <w:t xml:space="preserve"> omitió rendir dentro del término de Ley, las manifestaciones que a sus intereses conviniera.</w:t>
      </w:r>
    </w:p>
    <w:p w14:paraId="38015B41" w14:textId="77777777" w:rsidR="009E3316" w:rsidRPr="001D78F4" w:rsidRDefault="009E3316" w:rsidP="009E3316">
      <w:pPr>
        <w:spacing w:after="0" w:line="360" w:lineRule="auto"/>
        <w:jc w:val="both"/>
        <w:rPr>
          <w:rFonts w:ascii="Palatino Linotype" w:hAnsi="Palatino Linotype" w:cs="Arial"/>
          <w:sz w:val="24"/>
          <w:szCs w:val="24"/>
        </w:rPr>
      </w:pPr>
    </w:p>
    <w:p w14:paraId="2716A149" w14:textId="77777777" w:rsidR="009E3316" w:rsidRPr="001D78F4" w:rsidRDefault="009E3316" w:rsidP="009E3316">
      <w:pPr>
        <w:spacing w:after="0" w:line="360" w:lineRule="auto"/>
        <w:jc w:val="both"/>
        <w:rPr>
          <w:rFonts w:ascii="Palatino Linotype" w:hAnsi="Palatino Linotype" w:cs="Arial"/>
          <w:sz w:val="24"/>
          <w:szCs w:val="24"/>
        </w:rPr>
      </w:pPr>
      <w:r w:rsidRPr="001D78F4">
        <w:rPr>
          <w:rFonts w:ascii="Palatino Linotype" w:hAnsi="Palatino Linotype" w:cs="Arial"/>
          <w:sz w:val="24"/>
          <w:szCs w:val="24"/>
        </w:rPr>
        <w:t xml:space="preserve">Por lo que al no existir prueba alguna o diligencia que desahogar en el expediente citado al rubro, el Comisionado Ponente acordó el cierre de instrucción, así como la remisión del mismo a efecto de ser resuelto, de conformidad con lo establecido en el </w:t>
      </w:r>
      <w:r w:rsidRPr="001D78F4">
        <w:rPr>
          <w:rFonts w:ascii="Palatino Linotype" w:hAnsi="Palatino Linotype" w:cs="Arial"/>
          <w:sz w:val="24"/>
          <w:szCs w:val="24"/>
        </w:rPr>
        <w:lastRenderedPageBreak/>
        <w:t>artículo 185 fracciones VI y VIII de la Ley de Transparencia y Acceso a la Información Pública del Estado de México y Municipios.</w:t>
      </w:r>
    </w:p>
    <w:p w14:paraId="2A362ABD" w14:textId="77777777" w:rsidR="009E3316" w:rsidRPr="001D78F4" w:rsidRDefault="009E3316" w:rsidP="009E3316">
      <w:pPr>
        <w:spacing w:after="0" w:line="360" w:lineRule="auto"/>
        <w:jc w:val="both"/>
        <w:rPr>
          <w:rFonts w:ascii="Palatino Linotype" w:hAnsi="Palatino Linotype" w:cs="Arial"/>
          <w:b/>
          <w:sz w:val="28"/>
          <w:szCs w:val="28"/>
        </w:rPr>
      </w:pPr>
    </w:p>
    <w:p w14:paraId="7B12577E" w14:textId="77777777" w:rsidR="009E3316" w:rsidRPr="001D78F4" w:rsidRDefault="009E3316" w:rsidP="009E3316">
      <w:pPr>
        <w:spacing w:after="0" w:line="360" w:lineRule="auto"/>
        <w:jc w:val="both"/>
        <w:rPr>
          <w:rFonts w:ascii="Palatino Linotype" w:hAnsi="Palatino Linotype" w:cs="Arial"/>
          <w:b/>
          <w:sz w:val="28"/>
          <w:szCs w:val="28"/>
        </w:rPr>
      </w:pPr>
      <w:r w:rsidRPr="001D78F4">
        <w:rPr>
          <w:rFonts w:ascii="Palatino Linotype" w:hAnsi="Palatino Linotype" w:cs="Arial"/>
          <w:b/>
          <w:sz w:val="28"/>
          <w:szCs w:val="28"/>
        </w:rPr>
        <w:t>SEXTO. Del Cierre de Instrucción.</w:t>
      </w:r>
    </w:p>
    <w:p w14:paraId="09B37DE1" w14:textId="399EF416" w:rsidR="009E3316" w:rsidRPr="001D78F4" w:rsidRDefault="009E3316" w:rsidP="009E3316">
      <w:pPr>
        <w:spacing w:after="0" w:line="360" w:lineRule="auto"/>
        <w:jc w:val="both"/>
        <w:rPr>
          <w:rFonts w:ascii="Palatino Linotype" w:hAnsi="Palatino Linotype" w:cs="Arial"/>
          <w:sz w:val="24"/>
          <w:szCs w:val="24"/>
        </w:rPr>
      </w:pPr>
      <w:r w:rsidRPr="001D78F4">
        <w:rPr>
          <w:rFonts w:ascii="Palatino Linotype" w:hAnsi="Palatino Linotype" w:cs="Arial"/>
          <w:sz w:val="24"/>
          <w:szCs w:val="24"/>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7B06C7" w:rsidRPr="001D78F4">
        <w:rPr>
          <w:rFonts w:ascii="Palatino Linotype" w:hAnsi="Palatino Linotype" w:cs="Arial"/>
          <w:b/>
          <w:sz w:val="24"/>
          <w:szCs w:val="24"/>
        </w:rPr>
        <w:t>doce</w:t>
      </w:r>
      <w:r w:rsidR="0052559A" w:rsidRPr="001D78F4">
        <w:rPr>
          <w:rFonts w:ascii="Palatino Linotype" w:hAnsi="Palatino Linotype" w:cs="Arial"/>
          <w:b/>
          <w:sz w:val="24"/>
          <w:szCs w:val="24"/>
        </w:rPr>
        <w:t xml:space="preserve"> de mayo </w:t>
      </w:r>
      <w:r w:rsidR="001F682C" w:rsidRPr="001D78F4">
        <w:rPr>
          <w:rFonts w:ascii="Palatino Linotype" w:hAnsi="Palatino Linotype" w:cs="Arial"/>
          <w:b/>
          <w:sz w:val="24"/>
          <w:szCs w:val="24"/>
        </w:rPr>
        <w:t>de dos mil veintiséis</w:t>
      </w:r>
      <w:r w:rsidRPr="001D78F4">
        <w:rPr>
          <w:rFonts w:ascii="Palatino Linotype" w:hAnsi="Palatino Linotype" w:cs="Arial"/>
          <w:sz w:val="24"/>
          <w:szCs w:val="24"/>
        </w:rPr>
        <w:t>, en términos del artículo 185 fracción VI de la Ley de Transparencia y Acceso a la Información Pública del Estado de México y Municipios, ordenándose turnar el expediente a la resolución que en derecho proceda.</w:t>
      </w:r>
    </w:p>
    <w:p w14:paraId="45F0D304" w14:textId="77777777" w:rsidR="009E3316" w:rsidRPr="001D78F4" w:rsidRDefault="009E3316" w:rsidP="009E3316">
      <w:pPr>
        <w:spacing w:after="0" w:line="360" w:lineRule="auto"/>
        <w:jc w:val="both"/>
        <w:rPr>
          <w:rFonts w:ascii="Palatino Linotype" w:eastAsia="Palatino Linotype" w:hAnsi="Palatino Linotype" w:cs="Palatino Linotype"/>
          <w:sz w:val="24"/>
          <w:szCs w:val="24"/>
        </w:rPr>
      </w:pPr>
    </w:p>
    <w:p w14:paraId="42DC15B9" w14:textId="77777777" w:rsidR="009E3316" w:rsidRPr="001D78F4" w:rsidRDefault="009E3316" w:rsidP="009E3316">
      <w:pPr>
        <w:spacing w:after="0" w:line="360" w:lineRule="auto"/>
        <w:jc w:val="center"/>
        <w:rPr>
          <w:rFonts w:ascii="Palatino Linotype" w:eastAsia="Palatino Linotype" w:hAnsi="Palatino Linotype" w:cs="Palatino Linotype"/>
          <w:sz w:val="24"/>
          <w:szCs w:val="24"/>
        </w:rPr>
      </w:pPr>
      <w:r w:rsidRPr="001D78F4">
        <w:rPr>
          <w:rFonts w:ascii="Palatino Linotype" w:eastAsia="Palatino Linotype" w:hAnsi="Palatino Linotype" w:cs="Palatino Linotype"/>
          <w:b/>
          <w:sz w:val="28"/>
          <w:szCs w:val="28"/>
        </w:rPr>
        <w:t xml:space="preserve">C O N S I D E R A N D O </w:t>
      </w:r>
    </w:p>
    <w:p w14:paraId="103A28CF" w14:textId="77777777" w:rsidR="009E3316" w:rsidRPr="001D78F4" w:rsidRDefault="009E3316" w:rsidP="009E3316">
      <w:pPr>
        <w:spacing w:after="0" w:line="360" w:lineRule="auto"/>
        <w:jc w:val="both"/>
        <w:rPr>
          <w:rFonts w:ascii="Palatino Linotype" w:eastAsia="Palatino Linotype" w:hAnsi="Palatino Linotype" w:cs="Palatino Linotype"/>
          <w:sz w:val="24"/>
          <w:szCs w:val="24"/>
        </w:rPr>
      </w:pPr>
    </w:p>
    <w:p w14:paraId="223C556F" w14:textId="77777777" w:rsidR="009E3316" w:rsidRPr="001D78F4" w:rsidRDefault="009E3316" w:rsidP="009E3316">
      <w:pPr>
        <w:spacing w:after="0" w:line="360" w:lineRule="auto"/>
        <w:jc w:val="both"/>
        <w:rPr>
          <w:rFonts w:ascii="Palatino Linotype" w:eastAsia="Palatino Linotype" w:hAnsi="Palatino Linotype" w:cs="Palatino Linotype"/>
          <w:sz w:val="28"/>
          <w:szCs w:val="24"/>
        </w:rPr>
      </w:pPr>
      <w:r w:rsidRPr="001D78F4">
        <w:rPr>
          <w:rFonts w:ascii="Palatino Linotype" w:eastAsia="Palatino Linotype" w:hAnsi="Palatino Linotype" w:cs="Palatino Linotype"/>
          <w:b/>
          <w:sz w:val="28"/>
          <w:szCs w:val="24"/>
        </w:rPr>
        <w:t>PRIMERO. De la competencia</w:t>
      </w:r>
      <w:r w:rsidRPr="001D78F4">
        <w:rPr>
          <w:rFonts w:ascii="Palatino Linotype" w:eastAsia="Palatino Linotype" w:hAnsi="Palatino Linotype" w:cs="Palatino Linotype"/>
          <w:sz w:val="28"/>
          <w:szCs w:val="24"/>
        </w:rPr>
        <w:t>.</w:t>
      </w:r>
    </w:p>
    <w:p w14:paraId="7FA63AB1" w14:textId="77777777" w:rsidR="009E3316" w:rsidRPr="001D78F4" w:rsidRDefault="009E3316" w:rsidP="009E3316">
      <w:pPr>
        <w:spacing w:after="0" w:line="360" w:lineRule="auto"/>
        <w:jc w:val="both"/>
        <w:rPr>
          <w:rFonts w:ascii="Palatino Linotype" w:hAnsi="Palatino Linotype"/>
          <w:sz w:val="24"/>
          <w:lang w:val="es-ES"/>
        </w:rPr>
      </w:pPr>
      <w:r w:rsidRPr="001D78F4">
        <w:rPr>
          <w:rFonts w:ascii="Palatino Linotype" w:hAnsi="Palatino Linotype"/>
          <w:sz w:val="24"/>
          <w:lang w:val="es-ES"/>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w:t>
      </w:r>
      <w:r w:rsidRPr="001D78F4">
        <w:rPr>
          <w:rFonts w:ascii="Palatino Linotype" w:hAnsi="Palatino Linotype"/>
          <w:sz w:val="24"/>
          <w:lang w:val="es-ES"/>
        </w:rPr>
        <w:lastRenderedPageBreak/>
        <w:t>Transparencia, Acceso a la Información Pública y Protección de Datos Personales del Estado de México y Municipios.</w:t>
      </w:r>
    </w:p>
    <w:p w14:paraId="2726A16C" w14:textId="77777777" w:rsidR="009E3316" w:rsidRPr="001D78F4" w:rsidRDefault="009E3316" w:rsidP="009E3316">
      <w:pPr>
        <w:spacing w:after="0" w:line="360" w:lineRule="auto"/>
        <w:jc w:val="both"/>
        <w:rPr>
          <w:rFonts w:ascii="Palatino Linotype" w:eastAsia="Palatino Linotype" w:hAnsi="Palatino Linotype" w:cs="Palatino Linotype"/>
          <w:sz w:val="24"/>
          <w:szCs w:val="24"/>
        </w:rPr>
      </w:pPr>
    </w:p>
    <w:p w14:paraId="100B6F4C" w14:textId="77777777" w:rsidR="009E3316" w:rsidRPr="001D78F4" w:rsidRDefault="009E3316" w:rsidP="009E3316">
      <w:pPr>
        <w:spacing w:after="0" w:line="360" w:lineRule="auto"/>
        <w:jc w:val="both"/>
        <w:rPr>
          <w:rFonts w:ascii="Palatino Linotype" w:eastAsia="Palatino Linotype" w:hAnsi="Palatino Linotype" w:cs="Palatino Linotype"/>
          <w:sz w:val="28"/>
          <w:szCs w:val="24"/>
        </w:rPr>
      </w:pPr>
      <w:r w:rsidRPr="001D78F4">
        <w:rPr>
          <w:rFonts w:ascii="Palatino Linotype" w:eastAsia="Palatino Linotype" w:hAnsi="Palatino Linotype" w:cs="Palatino Linotype"/>
          <w:b/>
          <w:sz w:val="28"/>
          <w:szCs w:val="24"/>
        </w:rPr>
        <w:t>SEGUNDO. De la Oportunidad y Procedencia del Recurso de Revisión</w:t>
      </w:r>
      <w:r w:rsidRPr="001D78F4">
        <w:rPr>
          <w:rFonts w:ascii="Palatino Linotype" w:eastAsia="Palatino Linotype" w:hAnsi="Palatino Linotype" w:cs="Palatino Linotype"/>
          <w:sz w:val="28"/>
          <w:szCs w:val="24"/>
        </w:rPr>
        <w:t>.</w:t>
      </w:r>
    </w:p>
    <w:p w14:paraId="21B97FE4" w14:textId="77777777" w:rsidR="009E3316" w:rsidRPr="001D78F4" w:rsidRDefault="009E3316" w:rsidP="009E3316">
      <w:pPr>
        <w:spacing w:after="0" w:line="360" w:lineRule="auto"/>
        <w:jc w:val="both"/>
        <w:rPr>
          <w:rFonts w:ascii="Palatino Linotype" w:eastAsia="Palatino Linotype" w:hAnsi="Palatino Linotype" w:cs="Palatino Linotype"/>
          <w:b/>
          <w:sz w:val="24"/>
          <w:szCs w:val="24"/>
        </w:rPr>
      </w:pPr>
      <w:r w:rsidRPr="001D78F4">
        <w:rPr>
          <w:rFonts w:ascii="Palatino Linotype" w:eastAsia="Palatino Linotype" w:hAnsi="Palatino Linotype" w:cs="Palatino Linotype"/>
          <w:sz w:val="24"/>
          <w:szCs w:val="24"/>
        </w:rPr>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646C1A07" w14:textId="77777777" w:rsidR="009E3316" w:rsidRPr="001D78F4" w:rsidRDefault="009E3316" w:rsidP="009E3316">
      <w:pPr>
        <w:spacing w:after="0" w:line="360" w:lineRule="auto"/>
        <w:jc w:val="both"/>
        <w:rPr>
          <w:rFonts w:ascii="Palatino Linotype" w:eastAsia="Palatino Linotype" w:hAnsi="Palatino Linotype" w:cs="Palatino Linotype"/>
          <w:sz w:val="24"/>
          <w:szCs w:val="24"/>
        </w:rPr>
      </w:pPr>
    </w:p>
    <w:p w14:paraId="222F7455" w14:textId="77777777" w:rsidR="009E3316" w:rsidRPr="001D78F4" w:rsidRDefault="009E3316" w:rsidP="009E3316">
      <w:pPr>
        <w:spacing w:after="0" w:line="360" w:lineRule="auto"/>
        <w:jc w:val="both"/>
        <w:rPr>
          <w:rFonts w:ascii="Palatino Linotype" w:eastAsia="Palatino Linotype" w:hAnsi="Palatino Linotype" w:cs="Palatino Linotype"/>
          <w:sz w:val="24"/>
          <w:szCs w:val="24"/>
        </w:rPr>
      </w:pPr>
      <w:r w:rsidRPr="001D78F4">
        <w:rPr>
          <w:rFonts w:ascii="Palatino Linotype" w:eastAsia="Palatino Linotype" w:hAnsi="Palatino Linotype" w:cs="Palatino Linotype"/>
          <w:sz w:val="24"/>
          <w:szCs w:val="24"/>
        </w:rPr>
        <w:t xml:space="preserve">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w:t>
      </w:r>
      <w:r w:rsidRPr="001D78F4">
        <w:rPr>
          <w:rFonts w:ascii="Palatino Linotype" w:eastAsia="Palatino Linotype" w:hAnsi="Palatino Linotype" w:cs="Palatino Linotype"/>
          <w:b/>
          <w:sz w:val="24"/>
          <w:szCs w:val="24"/>
        </w:rPr>
        <w:t>Recurrente</w:t>
      </w:r>
      <w:r w:rsidRPr="001D78F4">
        <w:rPr>
          <w:rFonts w:ascii="Palatino Linotype" w:eastAsia="Palatino Linotype" w:hAnsi="Palatino Linotype" w:cs="Palatino Linotype"/>
          <w:sz w:val="24"/>
          <w:szCs w:val="24"/>
        </w:rPr>
        <w:t xml:space="preserve">, por lo que, en el presente caso, al haber sido presentado el recurso de revisión vía </w:t>
      </w:r>
      <w:r w:rsidRPr="001D78F4">
        <w:rPr>
          <w:rFonts w:ascii="Palatino Linotype" w:eastAsia="Palatino Linotype" w:hAnsi="Palatino Linotype" w:cs="Palatino Linotype"/>
          <w:b/>
          <w:sz w:val="24"/>
          <w:szCs w:val="24"/>
        </w:rPr>
        <w:t>SAIMEX</w:t>
      </w:r>
      <w:r w:rsidRPr="001D78F4">
        <w:rPr>
          <w:rFonts w:ascii="Palatino Linotype" w:eastAsia="Palatino Linotype" w:hAnsi="Palatino Linotype" w:cs="Palatino Linotype"/>
          <w:sz w:val="24"/>
          <w:szCs w:val="24"/>
        </w:rPr>
        <w:t>, dicho requisito resulta innecesario.</w:t>
      </w:r>
    </w:p>
    <w:p w14:paraId="118EA90A" w14:textId="77777777" w:rsidR="009E3316" w:rsidRPr="001D78F4" w:rsidRDefault="009E3316" w:rsidP="009E3316">
      <w:pPr>
        <w:spacing w:after="0" w:line="360" w:lineRule="auto"/>
        <w:jc w:val="both"/>
        <w:rPr>
          <w:rFonts w:ascii="Palatino Linotype" w:eastAsia="Palatino Linotype" w:hAnsi="Palatino Linotype" w:cs="Palatino Linotype"/>
          <w:sz w:val="24"/>
          <w:szCs w:val="24"/>
        </w:rPr>
      </w:pPr>
    </w:p>
    <w:p w14:paraId="28F7950A" w14:textId="77777777" w:rsidR="009E3316" w:rsidRPr="001D78F4" w:rsidRDefault="009E3316" w:rsidP="009E3316">
      <w:pPr>
        <w:spacing w:before="240" w:after="240" w:line="360" w:lineRule="auto"/>
        <w:jc w:val="both"/>
        <w:rPr>
          <w:rFonts w:ascii="Palatino Linotype" w:eastAsia="Palatino Linotype" w:hAnsi="Palatino Linotype" w:cs="Palatino Linotype"/>
          <w:i/>
          <w:sz w:val="24"/>
          <w:szCs w:val="24"/>
        </w:rPr>
      </w:pPr>
      <w:r w:rsidRPr="001D78F4">
        <w:rPr>
          <w:rFonts w:ascii="Palatino Linotype" w:eastAsia="Palatino Linotype" w:hAnsi="Palatino Linotype" w:cs="Palatino Linotype"/>
          <w:sz w:val="24"/>
          <w:szCs w:val="24"/>
        </w:rPr>
        <w:t xml:space="preserve">El artículo 179 fracción VII de la Ley de Transparencia y Acceso a la Información Pública del Estado de México y Municipios establece como supuesto de procedencia </w:t>
      </w:r>
      <w:r w:rsidRPr="001D78F4">
        <w:rPr>
          <w:rFonts w:ascii="Palatino Linotype" w:eastAsia="Palatino Linotype" w:hAnsi="Palatino Linotype" w:cs="Palatino Linotype"/>
          <w:sz w:val="24"/>
          <w:szCs w:val="24"/>
        </w:rPr>
        <w:lastRenderedPageBreak/>
        <w:t xml:space="preserve">del recurso de revisión, la falta de respuesta a una solicitud de información por el </w:t>
      </w:r>
      <w:r w:rsidRPr="001D78F4">
        <w:rPr>
          <w:rFonts w:ascii="Palatino Linotype" w:eastAsia="Palatino Linotype" w:hAnsi="Palatino Linotype" w:cs="Palatino Linotype"/>
          <w:b/>
          <w:sz w:val="24"/>
          <w:szCs w:val="24"/>
        </w:rPr>
        <w:t>Sujeto Obligado</w:t>
      </w:r>
      <w:r w:rsidRPr="001D78F4">
        <w:rPr>
          <w:rFonts w:ascii="Palatino Linotype" w:eastAsia="Palatino Linotype" w:hAnsi="Palatino Linotype" w:cs="Palatino Linotype"/>
          <w:sz w:val="24"/>
          <w:szCs w:val="24"/>
        </w:rPr>
        <w:t xml:space="preserve">, hipótesis jurídica que se actualiza en este caso, aunado a que la parte </w:t>
      </w:r>
      <w:r w:rsidRPr="001D78F4">
        <w:rPr>
          <w:rFonts w:ascii="Palatino Linotype" w:eastAsia="Palatino Linotype" w:hAnsi="Palatino Linotype" w:cs="Palatino Linotype"/>
          <w:b/>
          <w:sz w:val="24"/>
          <w:szCs w:val="24"/>
        </w:rPr>
        <w:t>Recurrente</w:t>
      </w:r>
      <w:r w:rsidRPr="001D78F4">
        <w:rPr>
          <w:rFonts w:ascii="Palatino Linotype" w:eastAsia="Palatino Linotype" w:hAnsi="Palatino Linotype" w:cs="Palatino Linotype"/>
          <w:sz w:val="24"/>
          <w:szCs w:val="24"/>
        </w:rPr>
        <w:t xml:space="preserve"> combate falta de trámite por el </w:t>
      </w:r>
      <w:r w:rsidRPr="001D78F4">
        <w:rPr>
          <w:rFonts w:ascii="Palatino Linotype" w:eastAsia="Palatino Linotype" w:hAnsi="Palatino Linotype" w:cs="Palatino Linotype"/>
          <w:b/>
          <w:sz w:val="24"/>
          <w:szCs w:val="24"/>
        </w:rPr>
        <w:t>Sujeto Obligado</w:t>
      </w:r>
      <w:r w:rsidRPr="001D78F4">
        <w:rPr>
          <w:rFonts w:ascii="Palatino Linotype" w:eastAsia="Palatino Linotype" w:hAnsi="Palatino Linotype" w:cs="Palatino Linotype"/>
          <w:sz w:val="24"/>
          <w:szCs w:val="24"/>
        </w:rPr>
        <w:t xml:space="preserve"> y expresa motivos de inconformidad en contra de dicha circunstancia.</w:t>
      </w:r>
    </w:p>
    <w:p w14:paraId="3D1D6126" w14:textId="77777777" w:rsidR="009E3316" w:rsidRPr="001D78F4" w:rsidRDefault="009E3316" w:rsidP="009E3316">
      <w:pPr>
        <w:spacing w:after="0" w:line="360" w:lineRule="auto"/>
        <w:jc w:val="both"/>
        <w:rPr>
          <w:rFonts w:ascii="Palatino Linotype" w:eastAsia="Palatino Linotype" w:hAnsi="Palatino Linotype" w:cs="Palatino Linotype"/>
          <w:sz w:val="24"/>
          <w:szCs w:val="24"/>
        </w:rPr>
      </w:pPr>
    </w:p>
    <w:p w14:paraId="2B24B158" w14:textId="77777777" w:rsidR="009E3316" w:rsidRPr="001D78F4" w:rsidRDefault="009E3316" w:rsidP="009E3316">
      <w:pPr>
        <w:spacing w:after="0" w:line="360" w:lineRule="auto"/>
        <w:jc w:val="both"/>
        <w:rPr>
          <w:rFonts w:ascii="Palatino Linotype" w:eastAsia="Palatino Linotype" w:hAnsi="Palatino Linotype" w:cs="Palatino Linotype"/>
          <w:sz w:val="24"/>
          <w:szCs w:val="24"/>
        </w:rPr>
      </w:pPr>
      <w:r w:rsidRPr="001D78F4">
        <w:rPr>
          <w:rFonts w:ascii="Palatino Linotype" w:eastAsia="Palatino Linotype" w:hAnsi="Palatino Linotype" w:cs="Palatino Linotype"/>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39B43BD6" w14:textId="77777777" w:rsidR="009E3316" w:rsidRPr="001D78F4" w:rsidRDefault="009E3316" w:rsidP="009E3316">
      <w:pPr>
        <w:spacing w:after="0" w:line="360" w:lineRule="auto"/>
        <w:jc w:val="both"/>
        <w:rPr>
          <w:rFonts w:ascii="Palatino Linotype" w:eastAsia="Palatino Linotype" w:hAnsi="Palatino Linotype" w:cs="Palatino Linotype"/>
          <w:sz w:val="24"/>
          <w:szCs w:val="24"/>
        </w:rPr>
      </w:pPr>
    </w:p>
    <w:p w14:paraId="5268436D" w14:textId="77777777" w:rsidR="009E3316" w:rsidRPr="001D78F4" w:rsidRDefault="009E3316" w:rsidP="009E3316">
      <w:pPr>
        <w:widowControl w:val="0"/>
        <w:spacing w:after="0" w:line="360" w:lineRule="auto"/>
        <w:jc w:val="both"/>
        <w:rPr>
          <w:rFonts w:ascii="Palatino Linotype" w:eastAsia="Palatino Linotype" w:hAnsi="Palatino Linotype" w:cs="Palatino Linotype"/>
          <w:b/>
          <w:sz w:val="28"/>
          <w:szCs w:val="28"/>
        </w:rPr>
      </w:pPr>
      <w:r w:rsidRPr="001D78F4">
        <w:rPr>
          <w:rFonts w:ascii="Palatino Linotype" w:eastAsia="Palatino Linotype" w:hAnsi="Palatino Linotype" w:cs="Palatino Linotype"/>
          <w:b/>
          <w:sz w:val="28"/>
          <w:szCs w:val="28"/>
        </w:rPr>
        <w:t xml:space="preserve">TERCERO. Estudio y resolución del asunto. </w:t>
      </w:r>
    </w:p>
    <w:p w14:paraId="04EF9FC4" w14:textId="77777777" w:rsidR="009E3316" w:rsidRPr="001D78F4" w:rsidRDefault="009E3316" w:rsidP="009E3316">
      <w:pPr>
        <w:spacing w:after="0" w:line="360" w:lineRule="auto"/>
        <w:jc w:val="both"/>
        <w:rPr>
          <w:rFonts w:ascii="Palatino Linotype" w:eastAsia="Palatino Linotype" w:hAnsi="Palatino Linotype" w:cs="Palatino Linotype"/>
          <w:color w:val="000000"/>
          <w:sz w:val="24"/>
          <w:szCs w:val="24"/>
        </w:rPr>
      </w:pPr>
      <w:r w:rsidRPr="001D78F4">
        <w:rPr>
          <w:rFonts w:ascii="Palatino Linotype" w:eastAsia="Palatino Linotype" w:hAnsi="Palatino Linotype" w:cs="Palatino Linotype"/>
          <w:sz w:val="24"/>
          <w:szCs w:val="24"/>
        </w:rPr>
        <w:t xml:space="preserve">El derecho de acceso a la información pública es un </w:t>
      </w:r>
      <w:r w:rsidRPr="001D78F4">
        <w:rPr>
          <w:rFonts w:ascii="Palatino Linotype" w:eastAsia="Palatino Linotype" w:hAnsi="Palatino Linotype" w:cs="Palatino Linotype"/>
          <w:color w:val="000000"/>
          <w:sz w:val="24"/>
          <w:szCs w:val="24"/>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77D0DCA5" w14:textId="77777777" w:rsidR="009E3316" w:rsidRPr="001D78F4" w:rsidRDefault="009E3316" w:rsidP="009E3316">
      <w:pPr>
        <w:spacing w:after="0" w:line="360" w:lineRule="auto"/>
        <w:jc w:val="both"/>
        <w:rPr>
          <w:rFonts w:ascii="Palatino Linotype" w:eastAsia="Palatino Linotype" w:hAnsi="Palatino Linotype" w:cs="Palatino Linotype"/>
          <w:sz w:val="24"/>
          <w:szCs w:val="24"/>
        </w:rPr>
      </w:pPr>
    </w:p>
    <w:p w14:paraId="22AD99DC" w14:textId="6BB54CCC" w:rsidR="009E3316" w:rsidRPr="001D78F4" w:rsidRDefault="009E3316" w:rsidP="009E3316">
      <w:pPr>
        <w:spacing w:after="0" w:line="360" w:lineRule="auto"/>
        <w:jc w:val="both"/>
        <w:rPr>
          <w:rFonts w:ascii="Palatino Linotype" w:eastAsia="Palatino Linotype" w:hAnsi="Palatino Linotype" w:cs="Palatino Linotype"/>
          <w:sz w:val="24"/>
          <w:szCs w:val="24"/>
        </w:rPr>
      </w:pPr>
      <w:r w:rsidRPr="001D78F4">
        <w:rPr>
          <w:rFonts w:ascii="Palatino Linotype" w:eastAsia="Palatino Linotype" w:hAnsi="Palatino Linotype" w:cs="Palatino Linotype"/>
          <w:sz w:val="24"/>
          <w:szCs w:val="24"/>
        </w:rPr>
        <w:t xml:space="preserve">Por lo que en cumplimiento a las obligaciones que establece nuestra Carta Magna, la Constitución Estatal y la Ley de la materia le imponen, el </w:t>
      </w:r>
      <w:r w:rsidRPr="001D78F4">
        <w:rPr>
          <w:rFonts w:ascii="Palatino Linotype" w:eastAsia="Palatino Linotype" w:hAnsi="Palatino Linotype" w:cs="Palatino Linotype"/>
          <w:b/>
          <w:sz w:val="24"/>
          <w:szCs w:val="24"/>
        </w:rPr>
        <w:t>Sujeto Obligado</w:t>
      </w:r>
      <w:r w:rsidRPr="001D78F4">
        <w:rPr>
          <w:rFonts w:ascii="Palatino Linotype" w:eastAsia="Palatino Linotype" w:hAnsi="Palatino Linotype" w:cs="Palatino Linotype"/>
          <w:sz w:val="24"/>
          <w:szCs w:val="24"/>
        </w:rPr>
        <w:t xml:space="preserve"> está constreñido a dar atención a las solicitudes de información que a través del SAIMEX o </w:t>
      </w:r>
      <w:r w:rsidRPr="001D78F4">
        <w:rPr>
          <w:rFonts w:ascii="Palatino Linotype" w:eastAsia="Palatino Linotype" w:hAnsi="Palatino Linotype" w:cs="Palatino Linotype"/>
          <w:sz w:val="24"/>
          <w:szCs w:val="24"/>
        </w:rPr>
        <w:lastRenderedPageBreak/>
        <w:t xml:space="preserve">de vía directa le sean presentadas en ejercicio del derecho humano de acceso a la información pública, lo cual, en el caso no aconteció, pues tal y como se ha acreditado de la revisión del expediente electrónico formado de las constancias que obran en el sistema SAIMEX, el </w:t>
      </w:r>
      <w:r w:rsidRPr="001D78F4">
        <w:rPr>
          <w:rFonts w:ascii="Palatino Linotype" w:eastAsia="Palatino Linotype" w:hAnsi="Palatino Linotype" w:cs="Palatino Linotype"/>
          <w:b/>
          <w:sz w:val="24"/>
          <w:szCs w:val="24"/>
        </w:rPr>
        <w:t>Sujeto Obligado</w:t>
      </w:r>
      <w:r w:rsidRPr="001D78F4">
        <w:rPr>
          <w:rFonts w:ascii="Palatino Linotype" w:eastAsia="Palatino Linotype" w:hAnsi="Palatino Linotype" w:cs="Palatino Linotype"/>
          <w:sz w:val="24"/>
          <w:szCs w:val="24"/>
        </w:rPr>
        <w:t xml:space="preserve"> fue omiso en dar respuesta a la solicitud de información dentro de los plazos establecidos en la Ley de Transparencia Loca</w:t>
      </w:r>
      <w:r w:rsidR="002D2141" w:rsidRPr="001D78F4">
        <w:rPr>
          <w:rFonts w:ascii="Palatino Linotype" w:eastAsia="Palatino Linotype" w:hAnsi="Palatino Linotype" w:cs="Palatino Linotype"/>
          <w:sz w:val="24"/>
          <w:szCs w:val="24"/>
        </w:rPr>
        <w:t>l</w:t>
      </w:r>
      <w:r w:rsidRPr="001D78F4">
        <w:rPr>
          <w:rFonts w:ascii="Palatino Linotype" w:eastAsia="Palatino Linotype" w:hAnsi="Palatino Linotype" w:cs="Palatino Linotype"/>
          <w:sz w:val="24"/>
          <w:szCs w:val="24"/>
        </w:rPr>
        <w:t>.</w:t>
      </w:r>
    </w:p>
    <w:p w14:paraId="78F44065" w14:textId="77777777" w:rsidR="009E3316" w:rsidRPr="001D78F4" w:rsidRDefault="009E3316" w:rsidP="009E3316">
      <w:pPr>
        <w:spacing w:after="0" w:line="360" w:lineRule="auto"/>
        <w:jc w:val="both"/>
        <w:rPr>
          <w:rFonts w:ascii="Palatino Linotype" w:eastAsia="Palatino Linotype" w:hAnsi="Palatino Linotype" w:cs="Palatino Linotype"/>
          <w:sz w:val="24"/>
          <w:szCs w:val="24"/>
        </w:rPr>
      </w:pPr>
    </w:p>
    <w:p w14:paraId="4D575ABA" w14:textId="77777777" w:rsidR="009E3316" w:rsidRPr="001D78F4" w:rsidRDefault="009E3316" w:rsidP="009E3316">
      <w:pPr>
        <w:spacing w:after="0" w:line="360" w:lineRule="auto"/>
        <w:jc w:val="both"/>
        <w:rPr>
          <w:rFonts w:ascii="Palatino Linotype" w:eastAsia="Palatino Linotype" w:hAnsi="Palatino Linotype" w:cs="Palatino Linotype"/>
          <w:sz w:val="24"/>
          <w:szCs w:val="24"/>
        </w:rPr>
      </w:pPr>
      <w:r w:rsidRPr="001D78F4">
        <w:rPr>
          <w:rFonts w:ascii="Palatino Linotype" w:eastAsia="Palatino Linotype" w:hAnsi="Palatino Linotype" w:cs="Palatino Linotype"/>
          <w:sz w:val="24"/>
          <w:szCs w:val="24"/>
        </w:rPr>
        <w:t xml:space="preserve">Asimismo, los motivos o razones de inconformidad expuestos por la parte Recurrente, se adolece de la falta de respuesta a la solicitud de acceso a la información formulada, por lo que se actualiza la causal de procedencia establecida </w:t>
      </w:r>
      <w:r w:rsidRPr="001D78F4">
        <w:rPr>
          <w:rFonts w:ascii="Palatino Linotype" w:eastAsia="Palatino Linotype" w:hAnsi="Palatino Linotype" w:cs="Palatino Linotype"/>
          <w:color w:val="000000"/>
          <w:sz w:val="24"/>
          <w:szCs w:val="24"/>
        </w:rPr>
        <w:t>en la fracción VII del artículo 179 de la Ley de Transparencia y Acceso a la Información Pública del Estado de México y Municipios,</w:t>
      </w:r>
      <w:r w:rsidRPr="001D78F4">
        <w:rPr>
          <w:rFonts w:ascii="Palatino Linotype" w:eastAsia="Palatino Linotype" w:hAnsi="Palatino Linotype" w:cs="Palatino Linotype"/>
          <w:b/>
          <w:color w:val="000000"/>
          <w:sz w:val="24"/>
          <w:szCs w:val="24"/>
        </w:rPr>
        <w:t xml:space="preserve"> </w:t>
      </w:r>
      <w:r w:rsidRPr="001D78F4">
        <w:rPr>
          <w:rFonts w:ascii="Palatino Linotype" w:eastAsia="Palatino Linotype" w:hAnsi="Palatino Linotype" w:cs="Palatino Linotype"/>
          <w:color w:val="000000"/>
          <w:sz w:val="24"/>
          <w:szCs w:val="24"/>
        </w:rPr>
        <w:t>y</w:t>
      </w:r>
      <w:r w:rsidRPr="001D78F4">
        <w:rPr>
          <w:rFonts w:ascii="Palatino Linotype" w:eastAsia="Palatino Linotype" w:hAnsi="Palatino Linotype" w:cs="Palatino Linotype"/>
          <w:b/>
          <w:color w:val="000000"/>
          <w:sz w:val="24"/>
          <w:szCs w:val="24"/>
        </w:rPr>
        <w:t xml:space="preserve"> </w:t>
      </w:r>
      <w:r w:rsidRPr="001D78F4">
        <w:rPr>
          <w:rFonts w:ascii="Palatino Linotype" w:eastAsia="Palatino Linotype" w:hAnsi="Palatino Linotype" w:cs="Palatino Linotype"/>
          <w:sz w:val="24"/>
          <w:szCs w:val="24"/>
        </w:rPr>
        <w:t>por tanto, procedente la interposición del recurso de revisión.</w:t>
      </w:r>
    </w:p>
    <w:p w14:paraId="2B406B1C" w14:textId="77777777" w:rsidR="009E3316" w:rsidRPr="001D78F4" w:rsidRDefault="009E3316" w:rsidP="009E3316">
      <w:pPr>
        <w:spacing w:after="0" w:line="360" w:lineRule="auto"/>
        <w:jc w:val="both"/>
        <w:rPr>
          <w:rFonts w:ascii="Palatino Linotype" w:eastAsia="Palatino Linotype" w:hAnsi="Palatino Linotype" w:cs="Palatino Linotype"/>
          <w:sz w:val="24"/>
          <w:szCs w:val="24"/>
        </w:rPr>
      </w:pPr>
    </w:p>
    <w:p w14:paraId="6159ED55" w14:textId="77777777" w:rsidR="009E3316" w:rsidRPr="001D78F4" w:rsidRDefault="009E3316" w:rsidP="009E3316">
      <w:pPr>
        <w:spacing w:after="0" w:line="360" w:lineRule="auto"/>
        <w:jc w:val="both"/>
        <w:rPr>
          <w:rFonts w:ascii="Palatino Linotype" w:eastAsia="Palatino Linotype" w:hAnsi="Palatino Linotype" w:cs="Palatino Linotype"/>
          <w:sz w:val="24"/>
          <w:szCs w:val="24"/>
        </w:rPr>
      </w:pPr>
      <w:r w:rsidRPr="001D78F4">
        <w:rPr>
          <w:rFonts w:ascii="Palatino Linotype" w:eastAsia="Palatino Linotype" w:hAnsi="Palatino Linotype" w:cs="Palatino Linotype"/>
          <w:sz w:val="24"/>
          <w:szCs w:val="24"/>
        </w:rPr>
        <w:t xml:space="preserve">En consecuencia, las razones o motivos de inconformidad hechos valer, resultan </w:t>
      </w:r>
      <w:r w:rsidRPr="001D78F4">
        <w:rPr>
          <w:rFonts w:ascii="Palatino Linotype" w:eastAsia="Palatino Linotype" w:hAnsi="Palatino Linotype" w:cs="Palatino Linotype"/>
          <w:b/>
          <w:sz w:val="24"/>
          <w:szCs w:val="24"/>
        </w:rPr>
        <w:t>fundadas y procedentes</w:t>
      </w:r>
      <w:r w:rsidRPr="001D78F4">
        <w:rPr>
          <w:rFonts w:ascii="Palatino Linotype" w:eastAsia="Palatino Linotype" w:hAnsi="Palatino Linotype" w:cs="Palatino Linotype"/>
          <w:sz w:val="24"/>
          <w:szCs w:val="24"/>
        </w:rPr>
        <w:t xml:space="preserve">, en virtud de las constancias que obran en el expediente electrónico SAIMEX, se acredita que el </w:t>
      </w:r>
      <w:r w:rsidRPr="001D78F4">
        <w:rPr>
          <w:rFonts w:ascii="Palatino Linotype" w:eastAsia="Palatino Linotype" w:hAnsi="Palatino Linotype" w:cs="Palatino Linotype"/>
          <w:b/>
          <w:sz w:val="24"/>
          <w:szCs w:val="24"/>
        </w:rPr>
        <w:t>Sujeto Obligado</w:t>
      </w:r>
      <w:r w:rsidRPr="001D78F4">
        <w:rPr>
          <w:rFonts w:ascii="Palatino Linotype" w:eastAsia="Palatino Linotype" w:hAnsi="Palatino Linotype" w:cs="Palatino Linotype"/>
          <w:sz w:val="24"/>
          <w:szCs w:val="24"/>
        </w:rPr>
        <w:t xml:space="preserve"> fue omiso en responder la solicitud de información hecha por la parte </w:t>
      </w:r>
      <w:r w:rsidRPr="001D78F4">
        <w:rPr>
          <w:rFonts w:ascii="Palatino Linotype" w:eastAsia="Palatino Linotype" w:hAnsi="Palatino Linotype" w:cs="Palatino Linotype"/>
          <w:b/>
          <w:sz w:val="24"/>
          <w:szCs w:val="24"/>
        </w:rPr>
        <w:t>Recurrente</w:t>
      </w:r>
      <w:r w:rsidRPr="001D78F4">
        <w:rPr>
          <w:rFonts w:ascii="Palatino Linotype" w:eastAsia="Palatino Linotype" w:hAnsi="Palatino Linotype" w:cs="Palatino Linotype"/>
          <w:sz w:val="24"/>
          <w:szCs w:val="24"/>
        </w:rPr>
        <w:t xml:space="preserve">, es decir, incumplió las obligaciones que se le imponen como </w:t>
      </w:r>
      <w:r w:rsidRPr="001D78F4">
        <w:rPr>
          <w:rFonts w:ascii="Palatino Linotype" w:eastAsia="Palatino Linotype" w:hAnsi="Palatino Linotype" w:cs="Palatino Linotype"/>
          <w:b/>
          <w:sz w:val="24"/>
          <w:szCs w:val="24"/>
        </w:rPr>
        <w:t>Sujeto Obligado</w:t>
      </w:r>
      <w:r w:rsidRPr="001D78F4">
        <w:rPr>
          <w:rFonts w:ascii="Palatino Linotype" w:eastAsia="Palatino Linotype" w:hAnsi="Palatino Linotype" w:cs="Palatino Linotype"/>
          <w:sz w:val="24"/>
          <w:szCs w:val="24"/>
        </w:rPr>
        <w:t>, de conformidad con lo establecido en los artículos 4, 12, 23 fracción IV, 24 último párrafo y 160 de la Ley de Transparencia y Acceso a la Información Pública del Estado de México y Municipios.</w:t>
      </w:r>
    </w:p>
    <w:p w14:paraId="51F2BFC0" w14:textId="77777777" w:rsidR="009E3316" w:rsidRPr="001D78F4" w:rsidRDefault="009E3316" w:rsidP="009E3316">
      <w:pPr>
        <w:spacing w:after="0" w:line="360" w:lineRule="auto"/>
        <w:jc w:val="both"/>
        <w:rPr>
          <w:rFonts w:ascii="Palatino Linotype" w:eastAsia="Palatino Linotype" w:hAnsi="Palatino Linotype" w:cs="Palatino Linotype"/>
          <w:sz w:val="24"/>
          <w:szCs w:val="24"/>
        </w:rPr>
      </w:pPr>
    </w:p>
    <w:p w14:paraId="68B31BD6" w14:textId="77777777" w:rsidR="009E3316" w:rsidRPr="001D78F4"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r w:rsidRPr="001D78F4">
        <w:rPr>
          <w:rFonts w:ascii="Palatino Linotype" w:eastAsia="Palatino Linotype" w:hAnsi="Palatino Linotype" w:cs="Palatino Linotype"/>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w:t>
      </w:r>
      <w:r w:rsidRPr="001D78F4">
        <w:rPr>
          <w:rFonts w:ascii="Palatino Linotype" w:eastAsia="Palatino Linotype" w:hAnsi="Palatino Linotype" w:cs="Palatino Linotype"/>
          <w:sz w:val="24"/>
          <w:szCs w:val="24"/>
        </w:rPr>
        <w:lastRenderedPageBreak/>
        <w:t xml:space="preserve">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3A3FE0F2" w14:textId="77777777" w:rsidR="009E3316" w:rsidRPr="001D78F4"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p>
    <w:p w14:paraId="3FA57596" w14:textId="77777777" w:rsidR="009E3316" w:rsidRPr="001D78F4"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r w:rsidRPr="001D78F4">
        <w:rPr>
          <w:rFonts w:ascii="Palatino Linotype" w:eastAsia="Palatino Linotype" w:hAnsi="Palatino Linotype" w:cs="Palatino Linotype"/>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99CD4E2" w14:textId="77777777" w:rsidR="009E3316" w:rsidRPr="001D78F4"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p>
    <w:p w14:paraId="209FB054" w14:textId="77777777" w:rsidR="009E3316" w:rsidRPr="001D78F4" w:rsidRDefault="009E3316" w:rsidP="009E3316">
      <w:pPr>
        <w:spacing w:line="360" w:lineRule="auto"/>
        <w:jc w:val="both"/>
        <w:rPr>
          <w:rFonts w:ascii="Palatino Linotype" w:eastAsia="Palatino Linotype" w:hAnsi="Palatino Linotype" w:cs="Palatino Linotype"/>
          <w:sz w:val="24"/>
          <w:szCs w:val="24"/>
        </w:rPr>
      </w:pPr>
      <w:r w:rsidRPr="001D78F4">
        <w:rPr>
          <w:rFonts w:ascii="Palatino Linotype" w:eastAsia="Palatino Linotype" w:hAnsi="Palatino Linotype" w:cs="Palatino Linotype"/>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293C5245" w14:textId="77777777" w:rsidR="009E3316" w:rsidRPr="001D78F4" w:rsidRDefault="009E3316" w:rsidP="009E3316">
      <w:pPr>
        <w:spacing w:after="0" w:line="360" w:lineRule="auto"/>
        <w:jc w:val="both"/>
        <w:rPr>
          <w:rFonts w:ascii="Palatino Linotype" w:eastAsia="Palatino Linotype" w:hAnsi="Palatino Linotype" w:cs="Palatino Linotype"/>
          <w:sz w:val="24"/>
          <w:szCs w:val="24"/>
        </w:rPr>
      </w:pPr>
    </w:p>
    <w:p w14:paraId="0A2CED0C" w14:textId="77777777" w:rsidR="009E3316" w:rsidRPr="001D78F4" w:rsidRDefault="009E3316" w:rsidP="009E3316">
      <w:pPr>
        <w:spacing w:after="0" w:line="360" w:lineRule="auto"/>
        <w:jc w:val="both"/>
        <w:rPr>
          <w:rFonts w:ascii="Palatino Linotype" w:eastAsia="Palatino Linotype" w:hAnsi="Palatino Linotype" w:cs="Palatino Linotype"/>
          <w:i/>
          <w:sz w:val="24"/>
          <w:szCs w:val="24"/>
        </w:rPr>
      </w:pPr>
      <w:r w:rsidRPr="001D78F4">
        <w:rPr>
          <w:rFonts w:ascii="Palatino Linotype" w:eastAsia="Palatino Linotype" w:hAnsi="Palatino Linotype" w:cs="Palatino Linotype"/>
          <w:sz w:val="24"/>
          <w:szCs w:val="24"/>
        </w:rPr>
        <w:lastRenderedPageBreak/>
        <w:t xml:space="preserve">En consecuencia, según lo dispuesto por el artículo 150 de la Ley de Transparencia y Acceso a la Información Pública del Estado de México y Municipios, el </w:t>
      </w:r>
      <w:r w:rsidRPr="001D78F4">
        <w:rPr>
          <w:rFonts w:ascii="Palatino Linotype" w:eastAsia="Palatino Linotype" w:hAnsi="Palatino Linotype" w:cs="Palatino Linotype"/>
          <w:i/>
          <w:sz w:val="24"/>
          <w:szCs w:val="24"/>
        </w:rPr>
        <w:t xml:space="preserve">procedimiento de acceso a la información es la garantía primaria del derecho en cuestión, </w:t>
      </w:r>
      <w:r w:rsidRPr="001D78F4">
        <w:rPr>
          <w:rFonts w:ascii="Palatino Linotype" w:eastAsia="Palatino Linotype" w:hAnsi="Palatino Linotype" w:cs="Palatino Linotype"/>
          <w:sz w:val="24"/>
          <w:szCs w:val="24"/>
        </w:rPr>
        <w:t xml:space="preserve">por lo tanto, la falta de respuesta a una solicitud de acceso a la información constituye un incumplimiento del </w:t>
      </w:r>
      <w:r w:rsidRPr="001D78F4">
        <w:rPr>
          <w:rFonts w:ascii="Palatino Linotype" w:eastAsia="Palatino Linotype" w:hAnsi="Palatino Linotype" w:cs="Palatino Linotype"/>
          <w:b/>
          <w:sz w:val="24"/>
          <w:szCs w:val="24"/>
        </w:rPr>
        <w:t>Sujeto Obligado</w:t>
      </w:r>
      <w:r w:rsidRPr="001D78F4">
        <w:rPr>
          <w:rFonts w:ascii="Palatino Linotype" w:eastAsia="Palatino Linotype" w:hAnsi="Palatino Linotype" w:cs="Palatino Linotype"/>
          <w:sz w:val="24"/>
          <w:szCs w:val="24"/>
        </w:rPr>
        <w:t xml:space="preserve"> a su deber de garantizar el derecho, lo que constituye una vulneración al mismo.</w:t>
      </w:r>
    </w:p>
    <w:p w14:paraId="788E9FE0" w14:textId="77777777" w:rsidR="009E3316" w:rsidRPr="001D78F4" w:rsidRDefault="009E3316" w:rsidP="009E3316">
      <w:pPr>
        <w:spacing w:after="0" w:line="360" w:lineRule="auto"/>
        <w:jc w:val="both"/>
        <w:rPr>
          <w:rFonts w:ascii="Palatino Linotype" w:eastAsia="Palatino Linotype" w:hAnsi="Palatino Linotype" w:cs="Palatino Linotype"/>
          <w:sz w:val="24"/>
          <w:szCs w:val="24"/>
        </w:rPr>
      </w:pPr>
    </w:p>
    <w:p w14:paraId="12984F43" w14:textId="77777777" w:rsidR="009E3316" w:rsidRPr="001D78F4" w:rsidRDefault="009E3316" w:rsidP="009E3316">
      <w:pPr>
        <w:spacing w:after="0" w:line="360" w:lineRule="auto"/>
        <w:jc w:val="both"/>
        <w:rPr>
          <w:rFonts w:ascii="Palatino Linotype" w:eastAsia="Palatino Linotype" w:hAnsi="Palatino Linotype" w:cs="Palatino Linotype"/>
          <w:sz w:val="24"/>
          <w:szCs w:val="24"/>
        </w:rPr>
      </w:pPr>
      <w:r w:rsidRPr="001D78F4">
        <w:rPr>
          <w:rFonts w:ascii="Palatino Linotype" w:eastAsia="Palatino Linotype" w:hAnsi="Palatino Linotype" w:cs="Palatino Linotype"/>
          <w:sz w:val="24"/>
          <w:szCs w:val="24"/>
        </w:rPr>
        <w:t xml:space="preserve">Por lo que, en cumplimiento a esta resolución, el </w:t>
      </w:r>
      <w:r w:rsidRPr="001D78F4">
        <w:rPr>
          <w:rFonts w:ascii="Palatino Linotype" w:eastAsia="Palatino Linotype" w:hAnsi="Palatino Linotype" w:cs="Palatino Linotype"/>
          <w:b/>
          <w:sz w:val="24"/>
          <w:szCs w:val="24"/>
        </w:rPr>
        <w:t xml:space="preserve">Sujeto Obligado </w:t>
      </w:r>
      <w:r w:rsidRPr="001D78F4">
        <w:rPr>
          <w:rFonts w:ascii="Palatino Linotype" w:eastAsia="Palatino Linotype" w:hAnsi="Palatino Linotype" w:cs="Palatino Linotype"/>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78256C9E" w14:textId="77777777" w:rsidR="009E3316" w:rsidRPr="001D78F4" w:rsidRDefault="009E3316" w:rsidP="009E3316">
      <w:pPr>
        <w:spacing w:after="0" w:line="360" w:lineRule="auto"/>
        <w:jc w:val="both"/>
        <w:rPr>
          <w:rFonts w:ascii="Palatino Linotype" w:eastAsia="Palatino Linotype" w:hAnsi="Palatino Linotype" w:cs="Palatino Linotype"/>
          <w:sz w:val="24"/>
          <w:szCs w:val="24"/>
        </w:rPr>
      </w:pPr>
    </w:p>
    <w:p w14:paraId="4EC4DAD7" w14:textId="77777777" w:rsidR="009E3316" w:rsidRPr="001D78F4" w:rsidRDefault="009E3316" w:rsidP="009E3316">
      <w:pPr>
        <w:spacing w:after="0" w:line="360" w:lineRule="auto"/>
        <w:jc w:val="both"/>
        <w:rPr>
          <w:rFonts w:ascii="Palatino Linotype" w:eastAsia="Palatino Linotype" w:hAnsi="Palatino Linotype" w:cs="Palatino Linotype"/>
          <w:sz w:val="24"/>
          <w:szCs w:val="24"/>
        </w:rPr>
      </w:pPr>
    </w:p>
    <w:p w14:paraId="710C443E" w14:textId="77777777" w:rsidR="009E3316" w:rsidRPr="001D78F4" w:rsidRDefault="009E3316" w:rsidP="009E3316">
      <w:pPr>
        <w:numPr>
          <w:ilvl w:val="0"/>
          <w:numId w:val="2"/>
        </w:numPr>
        <w:spacing w:after="0" w:line="360" w:lineRule="auto"/>
        <w:jc w:val="both"/>
        <w:rPr>
          <w:b/>
          <w:sz w:val="28"/>
          <w:szCs w:val="28"/>
        </w:rPr>
      </w:pPr>
      <w:r w:rsidRPr="001D78F4">
        <w:rPr>
          <w:rFonts w:ascii="Palatino Linotype" w:eastAsia="Palatino Linotype" w:hAnsi="Palatino Linotype" w:cs="Palatino Linotype"/>
          <w:b/>
          <w:sz w:val="28"/>
          <w:szCs w:val="28"/>
        </w:rPr>
        <w:t>De la clasificación de la información</w:t>
      </w:r>
    </w:p>
    <w:p w14:paraId="7EA2EC11" w14:textId="77777777" w:rsidR="009E3316" w:rsidRPr="001D78F4"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1D78F4">
        <w:rPr>
          <w:rFonts w:ascii="Palatino Linotype" w:eastAsia="Palatino Linotype" w:hAnsi="Palatino Linotype" w:cs="Palatino Linotype"/>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w:t>
      </w:r>
      <w:r w:rsidRPr="001D78F4">
        <w:rPr>
          <w:rFonts w:ascii="Palatino Linotype" w:eastAsia="Palatino Linotype" w:hAnsi="Palatino Linotype" w:cs="Palatino Linotype"/>
          <w:sz w:val="24"/>
          <w:szCs w:val="24"/>
        </w:rPr>
        <w:lastRenderedPageBreak/>
        <w:t xml:space="preserve">información privada contenida en documentos públicos o privados que refiera a la vida privada y/o los datos personales, que no son de acceso público. </w:t>
      </w:r>
    </w:p>
    <w:p w14:paraId="4B473798" w14:textId="77777777" w:rsidR="009E3316" w:rsidRPr="001D78F4" w:rsidRDefault="009E3316" w:rsidP="009E3316">
      <w:pPr>
        <w:spacing w:line="360" w:lineRule="auto"/>
        <w:jc w:val="both"/>
        <w:rPr>
          <w:rFonts w:ascii="Palatino Linotype" w:eastAsia="Palatino Linotype" w:hAnsi="Palatino Linotype" w:cs="Palatino Linotype"/>
          <w:sz w:val="24"/>
          <w:szCs w:val="24"/>
        </w:rPr>
      </w:pPr>
    </w:p>
    <w:p w14:paraId="062C9FF5" w14:textId="77777777" w:rsidR="009E3316" w:rsidRPr="001D78F4"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1D78F4">
        <w:rPr>
          <w:rFonts w:ascii="Palatino Linotype" w:eastAsia="Palatino Linotype" w:hAnsi="Palatino Linotype" w:cs="Palatino Linotype"/>
          <w:sz w:val="24"/>
          <w:szCs w:val="24"/>
        </w:rPr>
        <w:t>La Ley de Transparencia y Acceso a la Información Pública del Estado de México y Municipios, en sus artículos 140 y 143 prevé los siguientes supuestos para clasificar la información como reservada o confidencial.</w:t>
      </w:r>
    </w:p>
    <w:p w14:paraId="79013665" w14:textId="77777777" w:rsidR="009E3316" w:rsidRPr="001D78F4"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3E90A9F7" w14:textId="77777777" w:rsidR="009E3316" w:rsidRPr="001D78F4" w:rsidRDefault="009E3316" w:rsidP="009E3316">
      <w:pPr>
        <w:spacing w:line="360" w:lineRule="auto"/>
        <w:jc w:val="both"/>
        <w:rPr>
          <w:rFonts w:ascii="Palatino Linotype" w:eastAsia="Palatino Linotype" w:hAnsi="Palatino Linotype" w:cs="Palatino Linotype"/>
          <w:sz w:val="24"/>
          <w:szCs w:val="24"/>
        </w:rPr>
      </w:pPr>
      <w:bookmarkStart w:id="1" w:name="_gjdgxs" w:colFirst="0" w:colLast="0"/>
      <w:bookmarkEnd w:id="1"/>
      <w:r w:rsidRPr="001D78F4">
        <w:rPr>
          <w:rFonts w:ascii="Palatino Linotype" w:eastAsia="Palatino Linotype" w:hAnsi="Palatino Linotype" w:cs="Palatino Linotype"/>
          <w:sz w:val="24"/>
          <w:szCs w:val="24"/>
        </w:rPr>
        <w:t xml:space="preserve">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4ED54A83" w14:textId="77777777" w:rsidR="009E3316" w:rsidRPr="001D78F4"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67985F00" w14:textId="77777777" w:rsidR="009E3316" w:rsidRPr="001D78F4"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1D78F4">
        <w:rPr>
          <w:rFonts w:ascii="Palatino Linotype" w:eastAsia="Palatino Linotype" w:hAnsi="Palatino Linotype" w:cs="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5B8173EA" w14:textId="77777777" w:rsidR="009E3316" w:rsidRPr="001D78F4"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1048CDF3" w14:textId="77777777" w:rsidR="009E3316" w:rsidRPr="001D78F4"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1D78F4">
        <w:rPr>
          <w:rFonts w:ascii="Palatino Linotype" w:eastAsia="Palatino Linotype" w:hAnsi="Palatino Linotype" w:cs="Palatino Linotype"/>
          <w:sz w:val="24"/>
          <w:szCs w:val="24"/>
        </w:rPr>
        <w:t xml:space="preserve">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w:t>
      </w:r>
      <w:r w:rsidRPr="001D78F4">
        <w:rPr>
          <w:rFonts w:ascii="Palatino Linotype" w:eastAsia="Palatino Linotype" w:hAnsi="Palatino Linotype" w:cs="Palatino Linotype"/>
          <w:sz w:val="24"/>
          <w:szCs w:val="24"/>
        </w:rPr>
        <w:lastRenderedPageBreak/>
        <w:t>para la clasificación y desclasificación de la información, garantizan la confidencialidad, el uso adecuado de la información, entre otros.</w:t>
      </w:r>
    </w:p>
    <w:p w14:paraId="54119301" w14:textId="77777777" w:rsidR="009E3316" w:rsidRPr="001D78F4"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41418240" w14:textId="77777777" w:rsidR="009E3316" w:rsidRPr="001D78F4"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1D78F4">
        <w:rPr>
          <w:rFonts w:ascii="Palatino Linotype" w:eastAsia="Palatino Linotype" w:hAnsi="Palatino Linotype" w:cs="Palatino Linotype"/>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1D78F4">
        <w:rPr>
          <w:rFonts w:ascii="Palatino Linotype" w:eastAsia="Palatino Linotype" w:hAnsi="Palatino Linotype" w:cs="Palatino Linotype"/>
          <w:b/>
          <w:sz w:val="24"/>
          <w:szCs w:val="24"/>
        </w:rPr>
        <w:t>Sujeto Obligado</w:t>
      </w:r>
      <w:r w:rsidRPr="001D78F4">
        <w:rPr>
          <w:rFonts w:ascii="Palatino Linotype" w:eastAsia="Palatino Linotype" w:hAnsi="Palatino Linotype" w:cs="Palatino Linotype"/>
          <w:sz w:val="24"/>
          <w:szCs w:val="24"/>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092EB8E1" w14:textId="77777777" w:rsidR="009E3316" w:rsidRPr="001D78F4" w:rsidRDefault="009E3316" w:rsidP="009E3316">
      <w:pPr>
        <w:spacing w:line="360" w:lineRule="auto"/>
        <w:ind w:right="51"/>
        <w:jc w:val="both"/>
        <w:rPr>
          <w:rFonts w:ascii="Palatino Linotype" w:eastAsia="Palatino Linotype" w:hAnsi="Palatino Linotype" w:cs="Palatino Linotype"/>
          <w:sz w:val="24"/>
          <w:szCs w:val="24"/>
        </w:rPr>
      </w:pPr>
    </w:p>
    <w:p w14:paraId="60774B3B" w14:textId="77777777" w:rsidR="009E3316" w:rsidRPr="001D78F4" w:rsidRDefault="009E3316" w:rsidP="009E3316">
      <w:pPr>
        <w:spacing w:line="360" w:lineRule="auto"/>
        <w:jc w:val="both"/>
        <w:rPr>
          <w:rFonts w:ascii="Palatino Linotype" w:eastAsia="Palatino Linotype" w:hAnsi="Palatino Linotype" w:cs="Palatino Linotype"/>
          <w:sz w:val="24"/>
          <w:szCs w:val="24"/>
        </w:rPr>
      </w:pPr>
      <w:r w:rsidRPr="001D78F4">
        <w:rPr>
          <w:rFonts w:ascii="Palatino Linotype" w:eastAsia="Palatino Linotype" w:hAnsi="Palatino Linotype" w:cs="Palatino Linotype"/>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5B8DF8D0" w14:textId="77777777" w:rsidR="009E3316" w:rsidRPr="001D78F4" w:rsidRDefault="009E3316" w:rsidP="009E3316">
      <w:pPr>
        <w:spacing w:line="360" w:lineRule="auto"/>
        <w:jc w:val="both"/>
        <w:rPr>
          <w:rFonts w:ascii="Palatino Linotype" w:eastAsia="Palatino Linotype" w:hAnsi="Palatino Linotype" w:cs="Palatino Linotype"/>
          <w:sz w:val="24"/>
          <w:szCs w:val="24"/>
        </w:rPr>
      </w:pPr>
      <w:r w:rsidRPr="001D78F4">
        <w:rPr>
          <w:rFonts w:ascii="Palatino Linotype" w:eastAsia="Palatino Linotype" w:hAnsi="Palatino Linotype" w:cs="Palatino Linotype"/>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08F305B" w14:textId="77777777" w:rsidR="009E3316" w:rsidRPr="001D78F4"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1D78F4">
        <w:rPr>
          <w:rFonts w:ascii="Palatino Linotype" w:eastAsia="Palatino Linotype" w:hAnsi="Palatino Linotype" w:cs="Palatino Linotype"/>
          <w:sz w:val="24"/>
          <w:szCs w:val="24"/>
        </w:rPr>
        <w:t xml:space="preserve">Por lo tanto, la entrega de documentos, en su versión pública, debe acompañarse necesariamente del Acuerdo del Comité de Transparencia que la sustente, en el que </w:t>
      </w:r>
      <w:r w:rsidRPr="001D78F4">
        <w:rPr>
          <w:rFonts w:ascii="Palatino Linotype" w:eastAsia="Palatino Linotype" w:hAnsi="Palatino Linotype" w:cs="Palatino Linotype"/>
          <w:sz w:val="24"/>
          <w:szCs w:val="24"/>
        </w:rPr>
        <w:lastRenderedPageBreak/>
        <w:t>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403F095F" w14:textId="77777777" w:rsidR="009E3316" w:rsidRPr="001D78F4"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4D575428" w14:textId="77777777" w:rsidR="009E3316" w:rsidRPr="001D78F4" w:rsidRDefault="009E3316" w:rsidP="009E3316">
      <w:pPr>
        <w:spacing w:after="0" w:line="360" w:lineRule="auto"/>
        <w:jc w:val="both"/>
        <w:rPr>
          <w:rFonts w:ascii="Palatino Linotype" w:eastAsia="Palatino Linotype" w:hAnsi="Palatino Linotype" w:cs="Palatino Linotype"/>
          <w:sz w:val="24"/>
          <w:szCs w:val="24"/>
        </w:rPr>
      </w:pPr>
      <w:r w:rsidRPr="001D78F4">
        <w:rPr>
          <w:rFonts w:ascii="Palatino Linotype" w:eastAsia="Palatino Linotype" w:hAnsi="Palatino Linotype" w:cs="Palatino Linotype"/>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1D78F4">
        <w:rPr>
          <w:rFonts w:ascii="Palatino Linotype" w:eastAsia="Palatino Linotype" w:hAnsi="Palatino Linotype" w:cs="Palatino Linotype"/>
          <w:i/>
          <w:sz w:val="24"/>
          <w:szCs w:val="24"/>
        </w:rPr>
        <w:t>.</w:t>
      </w:r>
    </w:p>
    <w:p w14:paraId="2A4469C9" w14:textId="77777777" w:rsidR="009E3316" w:rsidRPr="001D78F4" w:rsidRDefault="009E3316" w:rsidP="009E3316">
      <w:pPr>
        <w:spacing w:after="0" w:line="360" w:lineRule="auto"/>
        <w:jc w:val="both"/>
        <w:rPr>
          <w:rFonts w:ascii="Palatino Linotype" w:eastAsia="Palatino Linotype" w:hAnsi="Palatino Linotype" w:cs="Palatino Linotype"/>
          <w:sz w:val="24"/>
          <w:szCs w:val="24"/>
        </w:rPr>
      </w:pPr>
    </w:p>
    <w:p w14:paraId="1D9B0309" w14:textId="77777777" w:rsidR="009E3316" w:rsidRPr="001D78F4" w:rsidRDefault="009E3316" w:rsidP="009E3316">
      <w:pPr>
        <w:numPr>
          <w:ilvl w:val="0"/>
          <w:numId w:val="3"/>
        </w:numPr>
        <w:tabs>
          <w:tab w:val="left" w:pos="7938"/>
        </w:tabs>
        <w:spacing w:after="0" w:line="360" w:lineRule="auto"/>
        <w:ind w:left="426"/>
        <w:jc w:val="both"/>
        <w:rPr>
          <w:b/>
          <w:sz w:val="28"/>
          <w:szCs w:val="28"/>
        </w:rPr>
      </w:pPr>
      <w:r w:rsidRPr="001D78F4">
        <w:rPr>
          <w:rFonts w:ascii="Palatino Linotype" w:eastAsia="Palatino Linotype" w:hAnsi="Palatino Linotype" w:cs="Palatino Linotype"/>
          <w:b/>
          <w:sz w:val="28"/>
          <w:szCs w:val="28"/>
        </w:rPr>
        <w:t xml:space="preserve">De la vista a los órganos de control interno competentes </w:t>
      </w:r>
    </w:p>
    <w:p w14:paraId="5ED040E4" w14:textId="77777777" w:rsidR="009E3316" w:rsidRPr="001D78F4" w:rsidRDefault="009E3316" w:rsidP="009E3316">
      <w:pPr>
        <w:spacing w:line="360" w:lineRule="auto"/>
        <w:ind w:right="49"/>
        <w:jc w:val="both"/>
        <w:rPr>
          <w:rFonts w:ascii="Palatino Linotype" w:eastAsia="Palatino Linotype" w:hAnsi="Palatino Linotype" w:cs="Palatino Linotype"/>
          <w:sz w:val="24"/>
          <w:szCs w:val="24"/>
        </w:rPr>
      </w:pPr>
      <w:r w:rsidRPr="001D78F4">
        <w:rPr>
          <w:rFonts w:ascii="Palatino Linotype" w:eastAsia="Palatino Linotype" w:hAnsi="Palatino Linotype" w:cs="Palatino Linotype"/>
          <w:sz w:val="24"/>
          <w:szCs w:val="24"/>
        </w:rPr>
        <w:t>Como ya se mencionó el</w:t>
      </w:r>
      <w:r w:rsidRPr="001D78F4">
        <w:rPr>
          <w:rFonts w:ascii="Palatino Linotype" w:eastAsia="Palatino Linotype" w:hAnsi="Palatino Linotype" w:cs="Palatino Linotype"/>
          <w:b/>
          <w:sz w:val="24"/>
          <w:szCs w:val="24"/>
        </w:rPr>
        <w:t xml:space="preserve"> Sujeto Obligado</w:t>
      </w:r>
      <w:r w:rsidRPr="001D78F4">
        <w:rPr>
          <w:rFonts w:ascii="Palatino Linotype" w:eastAsia="Palatino Linotype" w:hAnsi="Palatino Linotype" w:cs="Palatino Linotype"/>
          <w:sz w:val="24"/>
          <w:szCs w:val="24"/>
        </w:rPr>
        <w:t>, no proporcionó respuesta a la solicitud de acceso a la información pública, en el término previsto en el artículo 163 de la Ley de Transparencia y Acceso a la Información Pública por lo que ordena dar vista</w:t>
      </w:r>
      <w:r w:rsidRPr="001D78F4">
        <w:rPr>
          <w:rFonts w:ascii="Palatino Linotype" w:eastAsia="Palatino Linotype" w:hAnsi="Palatino Linotype" w:cs="Palatino Linotype"/>
          <w:b/>
          <w:sz w:val="24"/>
          <w:szCs w:val="24"/>
        </w:rPr>
        <w:t xml:space="preserve"> </w:t>
      </w:r>
      <w:r w:rsidRPr="001D78F4">
        <w:rPr>
          <w:rFonts w:ascii="Palatino Linotype" w:eastAsia="Palatino Linotype" w:hAnsi="Palatino Linotype" w:cs="Palatino Linotype"/>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765655BF" w14:textId="77777777" w:rsidR="009E3316" w:rsidRPr="001D78F4" w:rsidRDefault="009E3316" w:rsidP="009E3316">
      <w:pPr>
        <w:spacing w:line="360" w:lineRule="auto"/>
        <w:ind w:right="49"/>
        <w:jc w:val="both"/>
        <w:rPr>
          <w:rFonts w:ascii="Palatino Linotype" w:eastAsia="Palatino Linotype" w:hAnsi="Palatino Linotype" w:cs="Palatino Linotype"/>
          <w:sz w:val="24"/>
          <w:szCs w:val="24"/>
        </w:rPr>
      </w:pPr>
    </w:p>
    <w:p w14:paraId="6924884E" w14:textId="2F025DE3" w:rsidR="009E3316" w:rsidRPr="001D78F4" w:rsidRDefault="009E3316" w:rsidP="009E3316">
      <w:pPr>
        <w:spacing w:after="0" w:line="360" w:lineRule="auto"/>
        <w:jc w:val="both"/>
        <w:rPr>
          <w:rFonts w:ascii="Palatino Linotype" w:eastAsia="Palatino Linotype" w:hAnsi="Palatino Linotype" w:cs="Palatino Linotype"/>
          <w:sz w:val="24"/>
          <w:szCs w:val="24"/>
        </w:rPr>
      </w:pPr>
      <w:r w:rsidRPr="001D78F4">
        <w:rPr>
          <w:rFonts w:ascii="Palatino Linotype" w:eastAsia="Palatino Linotype" w:hAnsi="Palatino Linotype" w:cs="Palatino Linotype"/>
          <w:sz w:val="24"/>
          <w:szCs w:val="24"/>
        </w:rPr>
        <w:lastRenderedPageBreak/>
        <w:t xml:space="preserve">Por lo tanto, de lo expuesto y con fundamento en la fracción IV del artículo 186, de la Ley de Transparencia y Acceso a la Información Pública del Estado de México y Municipios, se </w:t>
      </w:r>
      <w:r w:rsidRPr="001D78F4">
        <w:rPr>
          <w:rFonts w:ascii="Palatino Linotype" w:eastAsia="Palatino Linotype" w:hAnsi="Palatino Linotype" w:cs="Palatino Linotype"/>
          <w:b/>
          <w:sz w:val="24"/>
          <w:szCs w:val="24"/>
        </w:rPr>
        <w:t>ORDENA</w:t>
      </w:r>
      <w:r w:rsidRPr="001D78F4">
        <w:rPr>
          <w:rFonts w:ascii="Palatino Linotype" w:eastAsia="Palatino Linotype" w:hAnsi="Palatino Linotype" w:cs="Palatino Linotype"/>
          <w:sz w:val="24"/>
          <w:szCs w:val="24"/>
        </w:rPr>
        <w:t xml:space="preserve"> al </w:t>
      </w:r>
      <w:r w:rsidRPr="001D78F4">
        <w:rPr>
          <w:rFonts w:ascii="Palatino Linotype" w:eastAsia="Palatino Linotype" w:hAnsi="Palatino Linotype" w:cs="Palatino Linotype"/>
          <w:b/>
          <w:sz w:val="24"/>
          <w:szCs w:val="24"/>
        </w:rPr>
        <w:t>Sujeto Obligado</w:t>
      </w:r>
      <w:r w:rsidRPr="001D78F4">
        <w:rPr>
          <w:rFonts w:ascii="Palatino Linotype" w:eastAsia="Palatino Linotype" w:hAnsi="Palatino Linotype" w:cs="Palatino Linotype"/>
          <w:sz w:val="24"/>
          <w:szCs w:val="24"/>
        </w:rPr>
        <w:t xml:space="preserve">, atienda la solicitud de información </w:t>
      </w:r>
      <w:r w:rsidR="007B06C7" w:rsidRPr="001D78F4">
        <w:rPr>
          <w:rFonts w:ascii="Palatino Linotype" w:eastAsia="Palatino Linotype" w:hAnsi="Palatino Linotype" w:cs="Palatino Linotype"/>
          <w:b/>
          <w:bCs/>
          <w:sz w:val="24"/>
          <w:szCs w:val="24"/>
        </w:rPr>
        <w:t>00954/TEPOTZOT/IP/2026</w:t>
      </w:r>
      <w:r w:rsidRPr="001D78F4">
        <w:rPr>
          <w:rFonts w:ascii="Palatino Linotype" w:eastAsia="Palatino Linotype" w:hAnsi="Palatino Linotype" w:cs="Palatino Linotype"/>
          <w:b/>
          <w:sz w:val="24"/>
          <w:szCs w:val="24"/>
        </w:rPr>
        <w:t>,</w:t>
      </w:r>
      <w:r w:rsidRPr="001D78F4">
        <w:rPr>
          <w:rFonts w:ascii="Palatino Linotype" w:eastAsia="Palatino Linotype" w:hAnsi="Palatino Linotype" w:cs="Palatino Linotype"/>
          <w:sz w:val="24"/>
          <w:szCs w:val="24"/>
        </w:rPr>
        <w:t xml:space="preserve"> que han sido materia del presente fallo</w:t>
      </w:r>
    </w:p>
    <w:p w14:paraId="398E055B" w14:textId="77777777" w:rsidR="009E3316" w:rsidRPr="001D78F4" w:rsidRDefault="009E3316" w:rsidP="009E3316">
      <w:pPr>
        <w:spacing w:after="0" w:line="360" w:lineRule="auto"/>
        <w:jc w:val="both"/>
        <w:rPr>
          <w:rFonts w:ascii="Palatino Linotype" w:eastAsia="Palatino Linotype" w:hAnsi="Palatino Linotype" w:cs="Palatino Linotype"/>
          <w:sz w:val="24"/>
          <w:szCs w:val="24"/>
        </w:rPr>
      </w:pPr>
      <w:r w:rsidRPr="001D78F4">
        <w:rPr>
          <w:rFonts w:ascii="Palatino Linotype" w:eastAsia="Palatino Linotype" w:hAnsi="Palatino Linotype" w:cs="Palatino Linotype"/>
          <w:sz w:val="24"/>
          <w:szCs w:val="24"/>
        </w:rPr>
        <w:t>Por lo antes expuesto y fundado es de resolverse y,</w:t>
      </w:r>
    </w:p>
    <w:p w14:paraId="187058EA" w14:textId="77777777" w:rsidR="009E3316" w:rsidRPr="001D78F4" w:rsidRDefault="009E3316" w:rsidP="009E3316">
      <w:pPr>
        <w:spacing w:after="0" w:line="360" w:lineRule="auto"/>
        <w:jc w:val="both"/>
        <w:rPr>
          <w:rFonts w:ascii="Palatino Linotype" w:eastAsia="Palatino Linotype" w:hAnsi="Palatino Linotype" w:cs="Palatino Linotype"/>
          <w:sz w:val="24"/>
          <w:szCs w:val="24"/>
        </w:rPr>
      </w:pPr>
    </w:p>
    <w:p w14:paraId="290FCF38" w14:textId="77777777" w:rsidR="009E3316" w:rsidRPr="001D78F4" w:rsidRDefault="009E3316" w:rsidP="009E3316">
      <w:pPr>
        <w:spacing w:after="0" w:line="360" w:lineRule="auto"/>
        <w:ind w:left="426"/>
        <w:jc w:val="center"/>
        <w:rPr>
          <w:rFonts w:ascii="Palatino Linotype" w:eastAsia="Palatino Linotype" w:hAnsi="Palatino Linotype" w:cs="Palatino Linotype"/>
          <w:b/>
          <w:color w:val="000000"/>
          <w:sz w:val="28"/>
          <w:szCs w:val="28"/>
        </w:rPr>
      </w:pPr>
      <w:r w:rsidRPr="001D78F4">
        <w:rPr>
          <w:rFonts w:ascii="Palatino Linotype" w:eastAsia="Palatino Linotype" w:hAnsi="Palatino Linotype" w:cs="Palatino Linotype"/>
          <w:b/>
          <w:color w:val="000000"/>
          <w:sz w:val="28"/>
          <w:szCs w:val="28"/>
        </w:rPr>
        <w:t>SE    RESUELVE</w:t>
      </w:r>
    </w:p>
    <w:p w14:paraId="5E8D5263" w14:textId="77777777" w:rsidR="009E3316" w:rsidRPr="001D78F4" w:rsidRDefault="009E3316" w:rsidP="009E3316">
      <w:pPr>
        <w:spacing w:after="0" w:line="360" w:lineRule="auto"/>
        <w:ind w:left="426"/>
        <w:jc w:val="center"/>
        <w:rPr>
          <w:rFonts w:ascii="Palatino Linotype" w:eastAsia="Palatino Linotype" w:hAnsi="Palatino Linotype" w:cs="Palatino Linotype"/>
          <w:b/>
          <w:color w:val="000000"/>
          <w:sz w:val="28"/>
          <w:szCs w:val="28"/>
        </w:rPr>
      </w:pPr>
    </w:p>
    <w:p w14:paraId="6E9E7EE5" w14:textId="77777777" w:rsidR="009E3316" w:rsidRPr="001D78F4"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1D78F4">
        <w:rPr>
          <w:rFonts w:ascii="Palatino Linotype" w:eastAsia="Palatino Linotype" w:hAnsi="Palatino Linotype" w:cs="Palatino Linotype"/>
          <w:b/>
          <w:sz w:val="28"/>
          <w:szCs w:val="28"/>
        </w:rPr>
        <w:t>PRIMERO.</w:t>
      </w:r>
      <w:r w:rsidRPr="001D78F4">
        <w:rPr>
          <w:rFonts w:ascii="Palatino Linotype" w:eastAsia="Palatino Linotype" w:hAnsi="Palatino Linotype" w:cs="Palatino Linotype"/>
          <w:sz w:val="24"/>
          <w:szCs w:val="24"/>
        </w:rPr>
        <w:t xml:space="preserve"> Resultan fundadas las razones o motivos de inconformidad hechos valer por la parte </w:t>
      </w:r>
      <w:r w:rsidRPr="001D78F4">
        <w:rPr>
          <w:rFonts w:ascii="Palatino Linotype" w:eastAsia="Palatino Linotype" w:hAnsi="Palatino Linotype" w:cs="Palatino Linotype"/>
          <w:b/>
          <w:sz w:val="24"/>
          <w:szCs w:val="24"/>
        </w:rPr>
        <w:t>Recurrente,</w:t>
      </w:r>
      <w:r w:rsidRPr="001D78F4">
        <w:rPr>
          <w:rFonts w:ascii="Palatino Linotype" w:eastAsia="Palatino Linotype" w:hAnsi="Palatino Linotype" w:cs="Palatino Linotype"/>
          <w:sz w:val="24"/>
          <w:szCs w:val="24"/>
        </w:rPr>
        <w:t xml:space="preserve"> en términos del considerando </w:t>
      </w:r>
      <w:r w:rsidRPr="001D78F4">
        <w:rPr>
          <w:rFonts w:ascii="Palatino Linotype" w:eastAsia="Palatino Linotype" w:hAnsi="Palatino Linotype" w:cs="Palatino Linotype"/>
          <w:b/>
          <w:sz w:val="24"/>
          <w:szCs w:val="24"/>
        </w:rPr>
        <w:t>TERCERO</w:t>
      </w:r>
      <w:r w:rsidRPr="001D78F4">
        <w:rPr>
          <w:rFonts w:ascii="Palatino Linotype" w:eastAsia="Palatino Linotype" w:hAnsi="Palatino Linotype" w:cs="Palatino Linotype"/>
          <w:sz w:val="24"/>
          <w:szCs w:val="24"/>
        </w:rPr>
        <w:t>, de la presente resolución.</w:t>
      </w:r>
    </w:p>
    <w:p w14:paraId="51771CB7" w14:textId="77777777" w:rsidR="009E3316" w:rsidRPr="001D78F4"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61956654" w14:textId="409E2C24" w:rsidR="009E3316" w:rsidRPr="001D78F4"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1D78F4">
        <w:rPr>
          <w:rFonts w:ascii="Palatino Linotype" w:eastAsia="Palatino Linotype" w:hAnsi="Palatino Linotype" w:cs="Palatino Linotype"/>
          <w:b/>
          <w:sz w:val="28"/>
          <w:szCs w:val="28"/>
        </w:rPr>
        <w:t>SEGUNDO.</w:t>
      </w:r>
      <w:r w:rsidRPr="001D78F4">
        <w:rPr>
          <w:rFonts w:ascii="Palatino Linotype" w:eastAsia="Palatino Linotype" w:hAnsi="Palatino Linotype" w:cs="Palatino Linotype"/>
          <w:sz w:val="24"/>
          <w:szCs w:val="24"/>
        </w:rPr>
        <w:t xml:space="preserve"> Se </w:t>
      </w:r>
      <w:r w:rsidRPr="001D78F4">
        <w:rPr>
          <w:rFonts w:ascii="Palatino Linotype" w:eastAsia="Palatino Linotype" w:hAnsi="Palatino Linotype" w:cs="Palatino Linotype"/>
          <w:b/>
          <w:sz w:val="24"/>
          <w:szCs w:val="24"/>
        </w:rPr>
        <w:t>ORDENA</w:t>
      </w:r>
      <w:r w:rsidRPr="001D78F4">
        <w:rPr>
          <w:rFonts w:ascii="Palatino Linotype" w:eastAsia="Palatino Linotype" w:hAnsi="Palatino Linotype" w:cs="Palatino Linotype"/>
          <w:sz w:val="24"/>
          <w:szCs w:val="24"/>
        </w:rPr>
        <w:t xml:space="preserve"> al </w:t>
      </w:r>
      <w:r w:rsidRPr="001D78F4">
        <w:rPr>
          <w:rFonts w:ascii="Palatino Linotype" w:eastAsia="Palatino Linotype" w:hAnsi="Palatino Linotype" w:cs="Palatino Linotype"/>
          <w:b/>
          <w:sz w:val="24"/>
          <w:szCs w:val="24"/>
        </w:rPr>
        <w:t>Sujeto Obligado</w:t>
      </w:r>
      <w:r w:rsidRPr="001D78F4">
        <w:rPr>
          <w:rFonts w:ascii="Palatino Linotype" w:eastAsia="Palatino Linotype" w:hAnsi="Palatino Linotype" w:cs="Palatino Linotype"/>
          <w:sz w:val="24"/>
          <w:szCs w:val="24"/>
        </w:rPr>
        <w:t xml:space="preserve"> atienda la solicitud de información </w:t>
      </w:r>
      <w:r w:rsidR="007B06C7" w:rsidRPr="001D78F4">
        <w:rPr>
          <w:rFonts w:ascii="Palatino Linotype" w:eastAsia="Palatino Linotype" w:hAnsi="Palatino Linotype" w:cs="Palatino Linotype"/>
          <w:b/>
          <w:bCs/>
          <w:sz w:val="24"/>
          <w:szCs w:val="24"/>
        </w:rPr>
        <w:t>00954/TEPOTZOT/IP/2026</w:t>
      </w:r>
      <w:r w:rsidRPr="001D78F4">
        <w:rPr>
          <w:rFonts w:ascii="Palatino Linotype" w:eastAsia="Palatino Linotype" w:hAnsi="Palatino Linotype" w:cs="Palatino Linotype"/>
          <w:sz w:val="24"/>
          <w:szCs w:val="24"/>
        </w:rPr>
        <w:t xml:space="preserve">, vía Sistema de Acceso a la Información Mexiquense (SAIMEX), en términos del Considerando </w:t>
      </w:r>
      <w:r w:rsidRPr="001D78F4">
        <w:rPr>
          <w:rFonts w:ascii="Palatino Linotype" w:eastAsia="Palatino Linotype" w:hAnsi="Palatino Linotype" w:cs="Palatino Linotype"/>
          <w:b/>
          <w:sz w:val="24"/>
          <w:szCs w:val="24"/>
        </w:rPr>
        <w:t xml:space="preserve">TERCERO </w:t>
      </w:r>
      <w:r w:rsidRPr="001D78F4">
        <w:rPr>
          <w:rFonts w:ascii="Palatino Linotype" w:eastAsia="Palatino Linotype" w:hAnsi="Palatino Linotype" w:cs="Palatino Linotype"/>
          <w:sz w:val="24"/>
          <w:szCs w:val="24"/>
        </w:rPr>
        <w:t>de esta resolución</w:t>
      </w:r>
      <w:r w:rsidRPr="001D78F4">
        <w:rPr>
          <w:rFonts w:ascii="Palatino Linotype" w:eastAsia="Palatino Linotype" w:hAnsi="Palatino Linotype" w:cs="Palatino Linotype"/>
          <w:b/>
          <w:sz w:val="24"/>
          <w:szCs w:val="24"/>
        </w:rPr>
        <w:t>.</w:t>
      </w:r>
      <w:r w:rsidR="004034C3" w:rsidRPr="001D78F4">
        <w:rPr>
          <w:rFonts w:ascii="Palatino Linotype" w:eastAsia="Palatino Linotype" w:hAnsi="Palatino Linotype" w:cs="Palatino Linotype"/>
          <w:b/>
          <w:sz w:val="24"/>
          <w:szCs w:val="24"/>
        </w:rPr>
        <w:t xml:space="preserve"> </w:t>
      </w:r>
    </w:p>
    <w:p w14:paraId="3B839A27" w14:textId="432A181D" w:rsidR="009E3316" w:rsidRPr="001D78F4" w:rsidRDefault="0052559A" w:rsidP="009E3316">
      <w:pPr>
        <w:tabs>
          <w:tab w:val="left" w:pos="8647"/>
        </w:tabs>
        <w:spacing w:after="0" w:line="360" w:lineRule="auto"/>
        <w:ind w:right="51"/>
        <w:jc w:val="both"/>
        <w:rPr>
          <w:rFonts w:ascii="Palatino Linotype" w:eastAsia="Palatino Linotype" w:hAnsi="Palatino Linotype" w:cs="Palatino Linotype"/>
          <w:sz w:val="24"/>
          <w:szCs w:val="24"/>
        </w:rPr>
      </w:pPr>
      <w:r w:rsidRPr="001D78F4">
        <w:rPr>
          <w:rFonts w:ascii="Palatino Linotype" w:eastAsia="Palatino Linotype" w:hAnsi="Palatino Linotype" w:cs="Palatino Linotype"/>
          <w:sz w:val="24"/>
          <w:szCs w:val="24"/>
        </w:rPr>
        <w:t xml:space="preserve"> </w:t>
      </w:r>
    </w:p>
    <w:p w14:paraId="42BDAAC0" w14:textId="77777777" w:rsidR="009E3316" w:rsidRPr="001D78F4" w:rsidRDefault="009E3316" w:rsidP="009E3316">
      <w:pPr>
        <w:tabs>
          <w:tab w:val="left" w:pos="8647"/>
        </w:tabs>
        <w:spacing w:after="0" w:line="360" w:lineRule="auto"/>
        <w:ind w:right="51"/>
        <w:jc w:val="both"/>
        <w:rPr>
          <w:rFonts w:ascii="Palatino Linotype" w:hAnsi="Palatino Linotype" w:cs="Arial"/>
          <w:sz w:val="24"/>
          <w:szCs w:val="24"/>
        </w:rPr>
      </w:pPr>
      <w:r w:rsidRPr="001D78F4">
        <w:rPr>
          <w:rFonts w:ascii="Palatino Linotype" w:hAnsi="Palatino Linotype" w:cs="Arial"/>
          <w:b/>
          <w:sz w:val="28"/>
          <w:szCs w:val="24"/>
        </w:rPr>
        <w:t>TERCERO</w:t>
      </w:r>
      <w:r w:rsidRPr="001D78F4">
        <w:rPr>
          <w:rFonts w:ascii="Palatino Linotype" w:hAnsi="Palatino Linotype" w:cs="Arial"/>
          <w:b/>
          <w:sz w:val="24"/>
          <w:szCs w:val="24"/>
        </w:rPr>
        <w:t>.</w:t>
      </w:r>
      <w:r w:rsidRPr="001D78F4">
        <w:rPr>
          <w:rFonts w:ascii="Palatino Linotype" w:hAnsi="Palatino Linotype" w:cs="Arial"/>
          <w:sz w:val="24"/>
          <w:szCs w:val="24"/>
        </w:rPr>
        <w:t xml:space="preserve"> </w:t>
      </w:r>
      <w:r w:rsidRPr="001D78F4">
        <w:rPr>
          <w:rFonts w:ascii="Palatino Linotype" w:hAnsi="Palatino Linotype" w:cs="Arial"/>
          <w:b/>
          <w:sz w:val="24"/>
          <w:szCs w:val="24"/>
        </w:rPr>
        <w:t>Notifíquese</w:t>
      </w:r>
      <w:r w:rsidRPr="001D78F4">
        <w:rPr>
          <w:rFonts w:ascii="Palatino Linotype" w:eastAsia="Times New Roman" w:hAnsi="Palatino Linotype" w:cs="Arial"/>
          <w:sz w:val="24"/>
          <w:szCs w:val="24"/>
          <w:lang w:val="es-ES" w:eastAsia="es-ES"/>
        </w:rPr>
        <w:t xml:space="preserve"> a través del SAIMEX,</w:t>
      </w:r>
      <w:r w:rsidRPr="001D78F4">
        <w:rPr>
          <w:rFonts w:ascii="Palatino Linotype" w:hAnsi="Palatino Linotype" w:cs="Arial"/>
          <w:b/>
          <w:i/>
          <w:sz w:val="24"/>
          <w:szCs w:val="24"/>
        </w:rPr>
        <w:t xml:space="preserve"> </w:t>
      </w:r>
      <w:r w:rsidRPr="001D78F4">
        <w:rPr>
          <w:rFonts w:ascii="Palatino Linotype" w:hAnsi="Palatino Linotype" w:cs="Arial"/>
          <w:sz w:val="24"/>
          <w:szCs w:val="24"/>
        </w:rPr>
        <w:t>al Titular de la Unidad de Transparencia del</w:t>
      </w:r>
      <w:r w:rsidRPr="001D78F4">
        <w:rPr>
          <w:rFonts w:ascii="Palatino Linotype" w:hAnsi="Palatino Linotype" w:cs="Arial"/>
          <w:b/>
          <w:sz w:val="24"/>
          <w:szCs w:val="24"/>
        </w:rPr>
        <w:t xml:space="preserve"> Sujeto Obligado</w:t>
      </w:r>
      <w:r w:rsidRPr="001D78F4">
        <w:rPr>
          <w:rFonts w:ascii="Palatino Linotype" w:hAnsi="Palatino Linotype" w:cs="Arial"/>
          <w:sz w:val="24"/>
          <w:szCs w:val="24"/>
        </w:rPr>
        <w:t xml:space="preserve"> la presente resolución, para que conforme al artículo 186 último párrafo y 189 segundo párrafo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w:t>
      </w:r>
      <w:r w:rsidRPr="001D78F4">
        <w:rPr>
          <w:rFonts w:ascii="Palatino Linotype" w:hAnsi="Palatino Linotype" w:cs="Arial"/>
          <w:b/>
          <w:sz w:val="24"/>
          <w:szCs w:val="32"/>
          <w:lang w:val="es-ES_tradnl"/>
        </w:rPr>
        <w:t>y</w:t>
      </w:r>
      <w:r w:rsidRPr="001D78F4">
        <w:rPr>
          <w:rFonts w:ascii="Palatino Linotype" w:hAnsi="Palatino Linotype" w:cs="Arial"/>
          <w:sz w:val="24"/>
          <w:szCs w:val="32"/>
          <w:lang w:val="es-ES_tradnl"/>
        </w:rPr>
        <w:t xml:space="preserve"> </w:t>
      </w:r>
      <w:r w:rsidRPr="001D78F4">
        <w:rPr>
          <w:rFonts w:ascii="Palatino Linotype" w:eastAsia="Palatino Linotype" w:hAnsi="Palatino Linotype" w:cs="Palatino Linotype"/>
          <w:b/>
          <w:color w:val="000000"/>
          <w:sz w:val="24"/>
          <w:lang w:val="es-ES_tradnl"/>
        </w:rPr>
        <w:t xml:space="preserve">se le apercibe que en caso de negarse a cumplir la presente resolución o hacerlo de </w:t>
      </w:r>
      <w:r w:rsidRPr="001D78F4">
        <w:rPr>
          <w:rFonts w:ascii="Palatino Linotype" w:eastAsia="Palatino Linotype" w:hAnsi="Palatino Linotype" w:cs="Palatino Linotype"/>
          <w:b/>
          <w:color w:val="000000"/>
          <w:sz w:val="24"/>
          <w:lang w:val="es-ES_tradnl"/>
        </w:rPr>
        <w:lastRenderedPageBreak/>
        <w:t>manera parcial, se le impondrá una medida de apremio de conformidad con lo previsto en los artículos 198, 200, fracción III; 214, 215 y 216 de la Ley  de Transparencia y Acceso a la Información Pública del Estado de México y Municipios.</w:t>
      </w:r>
    </w:p>
    <w:p w14:paraId="014C66C3" w14:textId="77777777" w:rsidR="009E3316" w:rsidRPr="001D78F4" w:rsidRDefault="009E3316" w:rsidP="009E3316">
      <w:pPr>
        <w:tabs>
          <w:tab w:val="left" w:pos="8647"/>
        </w:tabs>
        <w:spacing w:after="0" w:line="360" w:lineRule="auto"/>
        <w:ind w:right="51"/>
        <w:jc w:val="both"/>
        <w:rPr>
          <w:rFonts w:ascii="Palatino Linotype" w:hAnsi="Palatino Linotype" w:cs="Arial"/>
          <w:sz w:val="24"/>
          <w:szCs w:val="24"/>
        </w:rPr>
      </w:pPr>
    </w:p>
    <w:p w14:paraId="6B0F069A" w14:textId="77777777" w:rsidR="009E3316" w:rsidRPr="001D78F4" w:rsidRDefault="009E3316" w:rsidP="009E3316">
      <w:pPr>
        <w:spacing w:after="0" w:line="360" w:lineRule="auto"/>
        <w:jc w:val="both"/>
        <w:rPr>
          <w:rFonts w:ascii="Palatino Linotype" w:eastAsia="Times New Roman" w:hAnsi="Palatino Linotype" w:cs="Arial"/>
          <w:sz w:val="24"/>
          <w:szCs w:val="24"/>
          <w:lang w:val="es-ES" w:eastAsia="es-ES"/>
        </w:rPr>
      </w:pPr>
      <w:r w:rsidRPr="001D78F4">
        <w:rPr>
          <w:rFonts w:ascii="Palatino Linotype" w:eastAsia="Times New Roman" w:hAnsi="Palatino Linotype" w:cs="Arial"/>
          <w:b/>
          <w:sz w:val="28"/>
          <w:szCs w:val="24"/>
          <w:lang w:val="es-ES" w:eastAsia="es-ES"/>
        </w:rPr>
        <w:t>CUARTO</w:t>
      </w:r>
      <w:r w:rsidRPr="001D78F4">
        <w:rPr>
          <w:rFonts w:ascii="Palatino Linotype" w:eastAsia="Times New Roman" w:hAnsi="Palatino Linotype" w:cs="Arial"/>
          <w:b/>
          <w:sz w:val="24"/>
          <w:szCs w:val="24"/>
          <w:lang w:val="es-ES" w:eastAsia="es-ES"/>
        </w:rPr>
        <w:t>. Notifíquese</w:t>
      </w:r>
      <w:r w:rsidRPr="001D78F4">
        <w:rPr>
          <w:rFonts w:ascii="Palatino Linotype" w:eastAsia="Times New Roman" w:hAnsi="Palatino Linotype" w:cs="Arial"/>
          <w:sz w:val="24"/>
          <w:szCs w:val="24"/>
          <w:lang w:val="es-ES" w:eastAsia="es-ES"/>
        </w:rPr>
        <w:t xml:space="preserve"> </w:t>
      </w:r>
      <w:r w:rsidRPr="001D78F4">
        <w:rPr>
          <w:rFonts w:ascii="Palatino Linotype" w:eastAsia="Times New Roman" w:hAnsi="Palatino Linotype" w:cs="Arial"/>
          <w:b/>
          <w:sz w:val="24"/>
          <w:szCs w:val="24"/>
          <w:lang w:val="es-ES" w:eastAsia="es-ES"/>
        </w:rPr>
        <w:t>a l</w:t>
      </w:r>
      <w:r w:rsidR="00A52F6C" w:rsidRPr="001D78F4">
        <w:rPr>
          <w:rFonts w:ascii="Palatino Linotype" w:eastAsia="Times New Roman" w:hAnsi="Palatino Linotype" w:cs="Arial"/>
          <w:b/>
          <w:sz w:val="24"/>
          <w:szCs w:val="24"/>
          <w:lang w:val="es-ES" w:eastAsia="es-ES"/>
        </w:rPr>
        <w:t>a</w:t>
      </w:r>
      <w:r w:rsidRPr="001D78F4">
        <w:rPr>
          <w:rFonts w:ascii="Palatino Linotype" w:eastAsia="Times New Roman" w:hAnsi="Palatino Linotype" w:cs="Arial"/>
          <w:b/>
          <w:sz w:val="24"/>
          <w:szCs w:val="24"/>
          <w:lang w:val="es-ES" w:eastAsia="es-ES"/>
        </w:rPr>
        <w:t xml:space="preserve"> Recurrente</w:t>
      </w:r>
      <w:r w:rsidRPr="001D78F4">
        <w:rPr>
          <w:rFonts w:ascii="Palatino Linotype" w:eastAsia="Times New Roman" w:hAnsi="Palatino Linotype" w:cs="Arial"/>
          <w:sz w:val="24"/>
          <w:szCs w:val="24"/>
          <w:lang w:val="es-ES" w:eastAsia="es-ES"/>
        </w:rPr>
        <w:t xml:space="preserve"> a través del SAIMEX, la presente resolución, 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p>
    <w:p w14:paraId="3A7D31E4" w14:textId="77777777" w:rsidR="009E3316" w:rsidRPr="001D78F4" w:rsidRDefault="009E3316" w:rsidP="009E3316">
      <w:pPr>
        <w:spacing w:after="0" w:line="360" w:lineRule="auto"/>
        <w:jc w:val="both"/>
        <w:rPr>
          <w:rFonts w:ascii="Palatino Linotype" w:hAnsi="Palatino Linotype"/>
          <w:sz w:val="24"/>
          <w:szCs w:val="24"/>
          <w:lang w:eastAsia="es-ES_tradnl"/>
        </w:rPr>
      </w:pPr>
    </w:p>
    <w:p w14:paraId="6FEFC514" w14:textId="77777777" w:rsidR="009E3316" w:rsidRPr="001D78F4" w:rsidRDefault="009E3316" w:rsidP="009E3316">
      <w:pPr>
        <w:spacing w:after="0" w:line="360" w:lineRule="auto"/>
        <w:jc w:val="both"/>
        <w:rPr>
          <w:rFonts w:ascii="Palatino Linotype" w:hAnsi="Palatino Linotype" w:cs="Times New Roman"/>
          <w:sz w:val="24"/>
          <w:szCs w:val="24"/>
          <w:lang w:eastAsia="es-ES_tradnl"/>
        </w:rPr>
      </w:pPr>
      <w:r w:rsidRPr="001D78F4">
        <w:rPr>
          <w:rFonts w:ascii="Palatino Linotype" w:hAnsi="Palatino Linotype" w:cs="Times New Roman"/>
          <w:b/>
          <w:sz w:val="28"/>
          <w:szCs w:val="24"/>
          <w:lang w:eastAsia="es-ES_tradnl"/>
        </w:rPr>
        <w:t>QUINTO</w:t>
      </w:r>
      <w:r w:rsidRPr="001D78F4">
        <w:rPr>
          <w:rFonts w:ascii="Palatino Linotype" w:hAnsi="Palatino Linotype" w:cs="Times New Roman"/>
          <w:b/>
          <w:sz w:val="24"/>
          <w:szCs w:val="24"/>
          <w:lang w:eastAsia="es-ES_tradnl"/>
        </w:rPr>
        <w:t>.</w:t>
      </w:r>
      <w:r w:rsidRPr="001D78F4">
        <w:rPr>
          <w:rFonts w:ascii="Palatino Linotype" w:hAnsi="Palatino Linotype" w:cs="Times New Roman"/>
          <w:sz w:val="24"/>
          <w:szCs w:val="24"/>
          <w:lang w:eastAsia="es-ES_tradnl"/>
        </w:rPr>
        <w:t xml:space="preserve"> </w:t>
      </w:r>
      <w:r w:rsidRPr="001D78F4">
        <w:rPr>
          <w:rFonts w:ascii="Palatino Linotype" w:hAnsi="Palatino Linotype" w:cs="Times New Roman"/>
          <w:b/>
          <w:sz w:val="24"/>
          <w:szCs w:val="24"/>
          <w:lang w:eastAsia="es-ES_tradnl"/>
        </w:rPr>
        <w:t>Notifíquese</w:t>
      </w:r>
      <w:r w:rsidRPr="001D78F4">
        <w:rPr>
          <w:rFonts w:ascii="Palatino Linotype" w:hAnsi="Palatino Linotype" w:cs="Times New Roman"/>
          <w:sz w:val="24"/>
          <w:szCs w:val="24"/>
          <w:lang w:eastAsia="es-ES_tradnl"/>
        </w:rPr>
        <w:t xml:space="preserve"> al </w:t>
      </w:r>
      <w:r w:rsidRPr="001D78F4">
        <w:rPr>
          <w:rFonts w:ascii="Palatino Linotype" w:hAnsi="Palatino Linotype" w:cs="Times New Roman"/>
          <w:b/>
          <w:sz w:val="24"/>
          <w:szCs w:val="24"/>
          <w:lang w:eastAsia="es-ES_tradnl"/>
        </w:rPr>
        <w:t>Recurrente</w:t>
      </w:r>
      <w:r w:rsidRPr="001D78F4">
        <w:rPr>
          <w:rFonts w:ascii="Palatino Linotype" w:hAnsi="Palatino Linotype" w:cs="Times New Roman"/>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w:t>
      </w:r>
      <w:r w:rsidRPr="001D78F4">
        <w:rPr>
          <w:rFonts w:ascii="Palatino Linotype" w:hAnsi="Palatino Linotype" w:cs="Times New Roman"/>
          <w:b/>
          <w:sz w:val="24"/>
          <w:szCs w:val="24"/>
          <w:lang w:eastAsia="es-ES_tradnl"/>
        </w:rPr>
        <w:t>Sujeto Obligado</w:t>
      </w:r>
      <w:r w:rsidRPr="001D78F4">
        <w:rPr>
          <w:rFonts w:ascii="Palatino Linotype" w:hAnsi="Palatino Linotype" w:cs="Times New Roman"/>
          <w:sz w:val="24"/>
          <w:szCs w:val="24"/>
          <w:lang w:eastAsia="es-ES_tradnl"/>
        </w:rPr>
        <w:t>, en cumplimiento a esta Resolución.</w:t>
      </w:r>
    </w:p>
    <w:p w14:paraId="5C687485" w14:textId="77777777" w:rsidR="009E3316" w:rsidRPr="001D78F4" w:rsidRDefault="009E3316" w:rsidP="009E3316">
      <w:pPr>
        <w:spacing w:after="0" w:line="360" w:lineRule="auto"/>
        <w:jc w:val="both"/>
        <w:rPr>
          <w:rFonts w:ascii="Palatino Linotype" w:hAnsi="Palatino Linotype" w:cs="Times New Roman"/>
          <w:sz w:val="24"/>
          <w:szCs w:val="24"/>
          <w:lang w:eastAsia="es-ES_tradnl"/>
        </w:rPr>
      </w:pPr>
    </w:p>
    <w:p w14:paraId="2E4AEDA8" w14:textId="77777777" w:rsidR="009E3316" w:rsidRPr="001D78F4" w:rsidRDefault="009E3316" w:rsidP="009E3316">
      <w:pPr>
        <w:spacing w:after="0" w:line="360" w:lineRule="auto"/>
        <w:jc w:val="both"/>
        <w:rPr>
          <w:rFonts w:ascii="Palatino Linotype" w:hAnsi="Palatino Linotype"/>
          <w:sz w:val="24"/>
          <w:szCs w:val="24"/>
          <w:lang w:eastAsia="es-ES_tradnl"/>
        </w:rPr>
      </w:pPr>
      <w:r w:rsidRPr="001D78F4">
        <w:rPr>
          <w:rFonts w:ascii="Palatino Linotype" w:hAnsi="Palatino Linotype" w:cs="Times New Roman"/>
          <w:b/>
          <w:sz w:val="28"/>
          <w:szCs w:val="24"/>
          <w:lang w:eastAsia="es-ES_tradnl"/>
        </w:rPr>
        <w:t>SEXTO</w:t>
      </w:r>
      <w:r w:rsidRPr="001D78F4">
        <w:rPr>
          <w:rFonts w:ascii="Palatino Linotype" w:hAnsi="Palatino Linotype" w:cs="Times New Roman"/>
          <w:b/>
          <w:sz w:val="24"/>
          <w:szCs w:val="24"/>
          <w:lang w:eastAsia="es-ES_tradnl"/>
        </w:rPr>
        <w:t xml:space="preserve">. - </w:t>
      </w:r>
      <w:r w:rsidRPr="001D78F4">
        <w:rPr>
          <w:rFonts w:ascii="Palatino Linotype" w:hAnsi="Palatino Linotype"/>
          <w:b/>
          <w:sz w:val="24"/>
          <w:szCs w:val="24"/>
          <w:lang w:eastAsia="es-ES_tradnl"/>
        </w:rPr>
        <w:t xml:space="preserve">Gírese </w:t>
      </w:r>
      <w:r w:rsidRPr="001D78F4">
        <w:rPr>
          <w:rFonts w:ascii="Palatino Linotype" w:hAnsi="Palatino Linotype"/>
          <w:sz w:val="24"/>
          <w:szCs w:val="24"/>
          <w:lang w:eastAsia="es-ES_tradnl"/>
        </w:rPr>
        <w:t xml:space="preserve">oficio a la Secretaría Técnica del Pleno de este Instituto para hacer del conocimiento del Órgano de Control Interno competente la presente resolución, a fin de que de conformidad con el artículo 190 de la Ley de Transparencia y Acceso a la Información Pública del Estado de México y Municipios se determine lo conducente, en términos de lo señalado en el Considerando </w:t>
      </w:r>
      <w:r w:rsidRPr="001D78F4">
        <w:rPr>
          <w:rFonts w:ascii="Palatino Linotype" w:hAnsi="Palatino Linotype"/>
          <w:b/>
          <w:bCs/>
          <w:sz w:val="24"/>
          <w:szCs w:val="24"/>
          <w:lang w:eastAsia="es-ES_tradnl"/>
        </w:rPr>
        <w:t>TERCERO</w:t>
      </w:r>
      <w:r w:rsidRPr="001D78F4">
        <w:rPr>
          <w:rFonts w:ascii="Palatino Linotype" w:hAnsi="Palatino Linotype"/>
          <w:sz w:val="24"/>
          <w:szCs w:val="24"/>
          <w:lang w:eastAsia="es-ES_tradnl"/>
        </w:rPr>
        <w:t xml:space="preserve"> de la presente resolución.</w:t>
      </w:r>
    </w:p>
    <w:p w14:paraId="0B8C099F" w14:textId="77777777" w:rsidR="009E3316" w:rsidRPr="001D78F4" w:rsidRDefault="009E3316" w:rsidP="009E3316">
      <w:pPr>
        <w:spacing w:after="0" w:line="360" w:lineRule="auto"/>
        <w:jc w:val="both"/>
        <w:rPr>
          <w:rFonts w:ascii="Palatino Linotype" w:eastAsia="Palatino Linotype" w:hAnsi="Palatino Linotype" w:cs="Palatino Linotype"/>
          <w:sz w:val="24"/>
          <w:szCs w:val="24"/>
        </w:rPr>
      </w:pPr>
    </w:p>
    <w:p w14:paraId="1659C619" w14:textId="433B37EF" w:rsidR="009E3316" w:rsidRPr="001D78F4" w:rsidRDefault="001D78F4" w:rsidP="009E3316">
      <w:pPr>
        <w:spacing w:after="0" w:line="360" w:lineRule="auto"/>
        <w:jc w:val="both"/>
        <w:rPr>
          <w:rFonts w:ascii="Palatino Linotype" w:eastAsia="Palatino Linotype" w:hAnsi="Palatino Linotype" w:cs="Palatino Linotype"/>
          <w:sz w:val="24"/>
          <w:szCs w:val="24"/>
        </w:rPr>
      </w:pPr>
      <w:r w:rsidRPr="001D78F4">
        <w:rPr>
          <w:rFonts w:ascii="Palatino Linotype" w:eastAsia="Palatino Linotype" w:hAnsi="Palatino Linotype" w:cs="Palatino Linotype"/>
          <w:sz w:val="24"/>
          <w:szCs w:val="24"/>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OCTAVA SESIÓN ORDINARIA CELEBRADA EL VEINTE DE MAYO DE DOS MIL VEINTISÉIS, ANTE EL SECRETARIO TÉCNICO DEL PLENO, ALEXIS TAPIA RAMÍREZ</w:t>
      </w:r>
      <w:r w:rsidR="009E3316" w:rsidRPr="001D78F4">
        <w:rPr>
          <w:rFonts w:ascii="Palatino Linotype" w:eastAsia="Palatino Linotype" w:hAnsi="Palatino Linotype" w:cs="Palatino Linotype"/>
          <w:sz w:val="24"/>
          <w:szCs w:val="24"/>
        </w:rPr>
        <w:t>. -------------------------------------------------------------------------------------------------------------------------------------------------------------------------------------------------------------------------------------------------------------------------------------------------------------------------------------------------------------------------------------------------------------------------------------------</w:t>
      </w:r>
      <w:r w:rsidR="00C6181C" w:rsidRPr="001D78F4">
        <w:rPr>
          <w:rFonts w:ascii="Palatino Linotype" w:eastAsia="Palatino Linotype" w:hAnsi="Palatino Linotype" w:cs="Palatino Linotype"/>
          <w:sz w:val="24"/>
          <w:szCs w:val="24"/>
        </w:rPr>
        <w:t>---------</w:t>
      </w:r>
    </w:p>
    <w:p w14:paraId="7DFF65D6" w14:textId="3233546A" w:rsidR="00C6181C" w:rsidRDefault="00E848FC" w:rsidP="00C6181C">
      <w:pPr>
        <w:spacing w:line="360" w:lineRule="auto"/>
        <w:jc w:val="both"/>
        <w:rPr>
          <w:rFonts w:ascii="Palatino Linotype" w:hAnsi="Palatino Linotype"/>
          <w:bCs/>
          <w:sz w:val="18"/>
          <w:szCs w:val="18"/>
        </w:rPr>
      </w:pPr>
      <w:r w:rsidRPr="001D78F4">
        <w:rPr>
          <w:rFonts w:ascii="Palatino Linotype" w:hAnsi="Palatino Linotype" w:cs="Arial"/>
          <w:sz w:val="16"/>
        </w:rPr>
        <w:t>JMV/</w:t>
      </w:r>
      <w:r w:rsidR="00C6181C" w:rsidRPr="001D78F4">
        <w:rPr>
          <w:rFonts w:ascii="Palatino Linotype" w:hAnsi="Palatino Linotype"/>
          <w:bCs/>
          <w:sz w:val="18"/>
          <w:szCs w:val="18"/>
        </w:rPr>
        <w:t>CCR/IKDF</w:t>
      </w:r>
    </w:p>
    <w:p w14:paraId="1DE89095" w14:textId="77777777" w:rsidR="00C6181C" w:rsidRDefault="00C6181C" w:rsidP="009E3316">
      <w:pPr>
        <w:spacing w:after="0" w:line="360" w:lineRule="auto"/>
        <w:jc w:val="both"/>
        <w:rPr>
          <w:rFonts w:ascii="Palatino Linotype" w:eastAsia="Palatino Linotype" w:hAnsi="Palatino Linotype" w:cs="Palatino Linotype"/>
          <w:sz w:val="24"/>
          <w:szCs w:val="24"/>
        </w:rPr>
      </w:pPr>
    </w:p>
    <w:p w14:paraId="0D115C71" w14:textId="77777777" w:rsidR="009E3316" w:rsidRDefault="009E3316" w:rsidP="009E3316">
      <w:pPr>
        <w:spacing w:after="0" w:line="360" w:lineRule="auto"/>
        <w:jc w:val="both"/>
        <w:rPr>
          <w:rFonts w:ascii="Palatino Linotype" w:eastAsia="Palatino Linotype" w:hAnsi="Palatino Linotype" w:cs="Palatino Linotype"/>
          <w:sz w:val="24"/>
          <w:szCs w:val="24"/>
        </w:rPr>
      </w:pPr>
    </w:p>
    <w:p w14:paraId="6E1406BB" w14:textId="77777777" w:rsidR="009E3316" w:rsidRDefault="009E3316" w:rsidP="009E3316">
      <w:pPr>
        <w:spacing w:after="0" w:line="360" w:lineRule="auto"/>
        <w:jc w:val="both"/>
        <w:rPr>
          <w:rFonts w:ascii="Palatino Linotype" w:eastAsia="Palatino Linotype" w:hAnsi="Palatino Linotype" w:cs="Palatino Linotype"/>
          <w:sz w:val="24"/>
          <w:szCs w:val="24"/>
        </w:rPr>
      </w:pPr>
    </w:p>
    <w:p w14:paraId="1153302B" w14:textId="77777777" w:rsidR="009E3316" w:rsidRDefault="009E3316" w:rsidP="009E3316">
      <w:pPr>
        <w:spacing w:after="0" w:line="360" w:lineRule="auto"/>
        <w:jc w:val="both"/>
        <w:rPr>
          <w:rFonts w:ascii="Palatino Linotype" w:eastAsia="Palatino Linotype" w:hAnsi="Palatino Linotype" w:cs="Palatino Linotype"/>
          <w:sz w:val="24"/>
          <w:szCs w:val="24"/>
        </w:rPr>
      </w:pPr>
    </w:p>
    <w:p w14:paraId="3F6B9B64" w14:textId="77777777" w:rsidR="009E3316" w:rsidRDefault="009E3316" w:rsidP="009E3316">
      <w:pPr>
        <w:spacing w:after="0"/>
        <w:rPr>
          <w:rFonts w:ascii="Palatino Linotype" w:eastAsia="Palatino Linotype" w:hAnsi="Palatino Linotype" w:cs="Palatino Linotype"/>
        </w:rPr>
      </w:pPr>
    </w:p>
    <w:p w14:paraId="1E3526E5" w14:textId="77777777" w:rsidR="009E3316" w:rsidRDefault="009E3316" w:rsidP="009E3316">
      <w:pPr>
        <w:spacing w:after="0"/>
        <w:rPr>
          <w:rFonts w:ascii="Palatino Linotype" w:eastAsia="Palatino Linotype" w:hAnsi="Palatino Linotype" w:cs="Palatino Linotype"/>
        </w:rPr>
      </w:pPr>
    </w:p>
    <w:p w14:paraId="7821D151" w14:textId="77777777" w:rsidR="009E3316" w:rsidRDefault="009E3316" w:rsidP="009E3316">
      <w:pPr>
        <w:spacing w:after="0"/>
        <w:rPr>
          <w:rFonts w:ascii="Palatino Linotype" w:eastAsia="Palatino Linotype" w:hAnsi="Palatino Linotype" w:cs="Palatino Linotype"/>
        </w:rPr>
      </w:pPr>
    </w:p>
    <w:p w14:paraId="4467FE1F" w14:textId="77777777" w:rsidR="009E3316" w:rsidRDefault="009E3316" w:rsidP="009E3316">
      <w:pPr>
        <w:spacing w:after="0"/>
        <w:rPr>
          <w:rFonts w:ascii="Palatino Linotype" w:eastAsia="Palatino Linotype" w:hAnsi="Palatino Linotype" w:cs="Palatino Linotype"/>
        </w:rPr>
      </w:pPr>
    </w:p>
    <w:p w14:paraId="648CC21A" w14:textId="77777777" w:rsidR="009E3316" w:rsidRDefault="009E3316" w:rsidP="009E3316">
      <w:pPr>
        <w:spacing w:after="0"/>
        <w:rPr>
          <w:rFonts w:ascii="Palatino Linotype" w:eastAsia="Palatino Linotype" w:hAnsi="Palatino Linotype" w:cs="Palatino Linotype"/>
        </w:rPr>
      </w:pPr>
    </w:p>
    <w:p w14:paraId="06FF4D4B" w14:textId="77777777" w:rsidR="009E3316" w:rsidRDefault="009E3316" w:rsidP="009E3316">
      <w:pPr>
        <w:spacing w:after="0"/>
        <w:rPr>
          <w:rFonts w:ascii="Palatino Linotype" w:eastAsia="Palatino Linotype" w:hAnsi="Palatino Linotype" w:cs="Palatino Linotype"/>
        </w:rPr>
      </w:pPr>
    </w:p>
    <w:p w14:paraId="0B44F4AA" w14:textId="77777777" w:rsidR="009E3316" w:rsidRDefault="009E3316" w:rsidP="009E3316">
      <w:pPr>
        <w:spacing w:after="0"/>
        <w:rPr>
          <w:rFonts w:ascii="Palatino Linotype" w:eastAsia="Palatino Linotype" w:hAnsi="Palatino Linotype" w:cs="Palatino Linotype"/>
        </w:rPr>
      </w:pPr>
    </w:p>
    <w:p w14:paraId="6F6ADCFF" w14:textId="77777777" w:rsidR="009E3316" w:rsidRDefault="009E3316" w:rsidP="009E3316">
      <w:pPr>
        <w:spacing w:after="0"/>
        <w:rPr>
          <w:rFonts w:ascii="Palatino Linotype" w:eastAsia="Palatino Linotype" w:hAnsi="Palatino Linotype" w:cs="Palatino Linotype"/>
        </w:rPr>
      </w:pPr>
    </w:p>
    <w:p w14:paraId="71AD0829" w14:textId="77777777" w:rsidR="009E3316" w:rsidRDefault="009E3316" w:rsidP="009E3316">
      <w:pPr>
        <w:spacing w:after="0"/>
        <w:rPr>
          <w:rFonts w:ascii="Palatino Linotype" w:eastAsia="Palatino Linotype" w:hAnsi="Palatino Linotype" w:cs="Palatino Linotype"/>
        </w:rPr>
      </w:pPr>
    </w:p>
    <w:p w14:paraId="161F11E5" w14:textId="77777777" w:rsidR="009E3316" w:rsidRDefault="009E3316" w:rsidP="009E3316">
      <w:pPr>
        <w:spacing w:after="0"/>
        <w:rPr>
          <w:rFonts w:ascii="Palatino Linotype" w:eastAsia="Palatino Linotype" w:hAnsi="Palatino Linotype" w:cs="Palatino Linotype"/>
        </w:rPr>
      </w:pPr>
    </w:p>
    <w:p w14:paraId="40FE418D" w14:textId="77777777" w:rsidR="009E3316" w:rsidRDefault="009E3316" w:rsidP="009E3316">
      <w:pPr>
        <w:spacing w:after="0"/>
      </w:pPr>
    </w:p>
    <w:p w14:paraId="7525A35F" w14:textId="77777777" w:rsidR="009E3316" w:rsidRDefault="009E3316" w:rsidP="009E3316"/>
    <w:p w14:paraId="3FF97BF5" w14:textId="77777777" w:rsidR="009E3316" w:rsidRDefault="009E3316" w:rsidP="009E3316"/>
    <w:p w14:paraId="61153700" w14:textId="77777777" w:rsidR="009E3316" w:rsidRDefault="009E3316" w:rsidP="009E3316"/>
    <w:p w14:paraId="05EBE268" w14:textId="77777777" w:rsidR="009E3316" w:rsidRDefault="009E3316" w:rsidP="009E3316"/>
    <w:p w14:paraId="4559565F" w14:textId="77777777" w:rsidR="009E3316" w:rsidRDefault="009E3316" w:rsidP="009E3316"/>
    <w:p w14:paraId="0F5342E5" w14:textId="77777777" w:rsidR="009E3316" w:rsidRDefault="009E3316" w:rsidP="009E3316"/>
    <w:p w14:paraId="083A1081" w14:textId="77777777" w:rsidR="009E3316" w:rsidRDefault="009E3316" w:rsidP="009E3316"/>
    <w:p w14:paraId="3697D904" w14:textId="77777777" w:rsidR="009E3316" w:rsidRDefault="009E3316" w:rsidP="009E3316"/>
    <w:p w14:paraId="7A6D321C" w14:textId="77777777" w:rsidR="009E3316" w:rsidRDefault="009E3316" w:rsidP="009E3316"/>
    <w:p w14:paraId="4A285D33" w14:textId="77777777" w:rsidR="009E3316" w:rsidRDefault="009E3316" w:rsidP="009E3316"/>
    <w:p w14:paraId="098C3F47" w14:textId="77777777" w:rsidR="009E3316" w:rsidRDefault="009E3316" w:rsidP="009E3316"/>
    <w:p w14:paraId="646440C9" w14:textId="77777777" w:rsidR="009E3316" w:rsidRDefault="009E3316" w:rsidP="009E3316"/>
    <w:p w14:paraId="75164F7C" w14:textId="77777777" w:rsidR="009E3316" w:rsidRDefault="009E3316" w:rsidP="009E3316"/>
    <w:p w14:paraId="73F43A89" w14:textId="77777777" w:rsidR="009E3316" w:rsidRDefault="009E3316" w:rsidP="009E3316"/>
    <w:p w14:paraId="7B768896" w14:textId="77777777" w:rsidR="009E3316" w:rsidRDefault="009E3316" w:rsidP="009E3316"/>
    <w:p w14:paraId="0D62D536" w14:textId="77777777" w:rsidR="009E3316" w:rsidRDefault="009E3316" w:rsidP="009E3316"/>
    <w:p w14:paraId="6D24602E" w14:textId="77777777" w:rsidR="00F424DB" w:rsidRDefault="00F424DB"/>
    <w:sectPr w:rsidR="00F424DB">
      <w:headerReference w:type="default" r:id="rId7"/>
      <w:footerReference w:type="default" r:id="rId8"/>
      <w:headerReference w:type="first" r:id="rId9"/>
      <w:footerReference w:type="first" r:id="rId10"/>
      <w:pgSz w:w="12240" w:h="15840"/>
      <w:pgMar w:top="1417" w:right="1467"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935732" w14:textId="77777777" w:rsidR="00842C28" w:rsidRDefault="00842C28" w:rsidP="009E3316">
      <w:pPr>
        <w:spacing w:after="0" w:line="240" w:lineRule="auto"/>
      </w:pPr>
      <w:r>
        <w:separator/>
      </w:r>
    </w:p>
  </w:endnote>
  <w:endnote w:type="continuationSeparator" w:id="0">
    <w:p w14:paraId="34ED9E47" w14:textId="77777777" w:rsidR="00842C28" w:rsidRDefault="00842C28" w:rsidP="009E3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B88F6" w14:textId="77777777" w:rsidR="00D53A8A" w:rsidRDefault="009E3316">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884315">
      <w:rPr>
        <w:rFonts w:ascii="Palatino Linotype" w:eastAsia="Palatino Linotype" w:hAnsi="Palatino Linotype" w:cs="Palatino Linotype"/>
        <w:noProof/>
        <w:color w:val="000000"/>
        <w:sz w:val="20"/>
        <w:szCs w:val="20"/>
      </w:rPr>
      <w:t>17</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884315">
      <w:rPr>
        <w:rFonts w:ascii="Palatino Linotype" w:eastAsia="Palatino Linotype" w:hAnsi="Palatino Linotype" w:cs="Palatino Linotype"/>
        <w:noProof/>
        <w:color w:val="000000"/>
        <w:sz w:val="20"/>
        <w:szCs w:val="20"/>
      </w:rPr>
      <w:t>17</w:t>
    </w:r>
    <w:r>
      <w:rPr>
        <w:rFonts w:ascii="Palatino Linotype" w:eastAsia="Palatino Linotype" w:hAnsi="Palatino Linotype" w:cs="Palatino Linotype"/>
        <w:color w:val="000000"/>
        <w:sz w:val="20"/>
        <w:szCs w:val="20"/>
      </w:rPr>
      <w:fldChar w:fldCharType="end"/>
    </w:r>
  </w:p>
  <w:p w14:paraId="5DC22307" w14:textId="77777777" w:rsidR="00D53A8A" w:rsidRDefault="00D53A8A">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B9B35" w14:textId="77777777" w:rsidR="00D53A8A" w:rsidRDefault="009E3316">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884315">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884315">
      <w:rPr>
        <w:rFonts w:ascii="Palatino Linotype" w:eastAsia="Palatino Linotype" w:hAnsi="Palatino Linotype" w:cs="Palatino Linotype"/>
        <w:noProof/>
        <w:color w:val="000000"/>
        <w:sz w:val="20"/>
        <w:szCs w:val="20"/>
      </w:rPr>
      <w:t>17</w:t>
    </w:r>
    <w:r>
      <w:rPr>
        <w:rFonts w:ascii="Palatino Linotype" w:eastAsia="Palatino Linotype" w:hAnsi="Palatino Linotype" w:cs="Palatino Linotype"/>
        <w:color w:val="000000"/>
        <w:sz w:val="20"/>
        <w:szCs w:val="20"/>
      </w:rPr>
      <w:fldChar w:fldCharType="end"/>
    </w:r>
  </w:p>
  <w:p w14:paraId="7E6DFF91" w14:textId="77777777" w:rsidR="00D53A8A" w:rsidRDefault="00D53A8A">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A3D71A" w14:textId="77777777" w:rsidR="00842C28" w:rsidRDefault="00842C28" w:rsidP="009E3316">
      <w:pPr>
        <w:spacing w:after="0" w:line="240" w:lineRule="auto"/>
      </w:pPr>
      <w:r>
        <w:separator/>
      </w:r>
    </w:p>
  </w:footnote>
  <w:footnote w:type="continuationSeparator" w:id="0">
    <w:p w14:paraId="2F22A87F" w14:textId="77777777" w:rsidR="00842C28" w:rsidRDefault="00842C28" w:rsidP="009E33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27FB8" w14:textId="77777777" w:rsidR="00D53A8A" w:rsidRDefault="00D53A8A">
    <w:pPr>
      <w:widowControl w:val="0"/>
      <w:pBdr>
        <w:top w:val="nil"/>
        <w:left w:val="nil"/>
        <w:bottom w:val="nil"/>
        <w:right w:val="nil"/>
        <w:between w:val="nil"/>
      </w:pBdr>
      <w:spacing w:after="0" w:line="276" w:lineRule="auto"/>
    </w:pPr>
  </w:p>
  <w:tbl>
    <w:tblPr>
      <w:tblW w:w="10065" w:type="dxa"/>
      <w:tblInd w:w="-851" w:type="dxa"/>
      <w:tblLayout w:type="fixed"/>
      <w:tblLook w:val="0400" w:firstRow="0" w:lastRow="0" w:firstColumn="0" w:lastColumn="0" w:noHBand="0" w:noVBand="1"/>
    </w:tblPr>
    <w:tblGrid>
      <w:gridCol w:w="5246"/>
      <w:gridCol w:w="4819"/>
    </w:tblGrid>
    <w:tr w:rsidR="0069244D" w14:paraId="1E27800D" w14:textId="77777777">
      <w:trPr>
        <w:trHeight w:val="227"/>
      </w:trPr>
      <w:tc>
        <w:tcPr>
          <w:tcW w:w="5246" w:type="dxa"/>
        </w:tcPr>
        <w:p w14:paraId="654A7CA6" w14:textId="77777777" w:rsidR="00D53A8A" w:rsidRDefault="009E3316">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b/>
              <w:noProof/>
              <w:color w:val="000000"/>
              <w:sz w:val="24"/>
              <w:szCs w:val="24"/>
            </w:rPr>
            <w:drawing>
              <wp:anchor distT="0" distB="0" distL="0" distR="0" simplePos="0" relativeHeight="251659264" behindDoc="1" locked="0" layoutInCell="1" hidden="0" allowOverlap="1" wp14:anchorId="64F7964A" wp14:editId="094D73AC">
                <wp:simplePos x="0" y="0"/>
                <wp:positionH relativeFrom="page">
                  <wp:posOffset>-715645</wp:posOffset>
                </wp:positionH>
                <wp:positionV relativeFrom="margin">
                  <wp:posOffset>-626745</wp:posOffset>
                </wp:positionV>
                <wp:extent cx="7705725" cy="10048875"/>
                <wp:effectExtent l="0" t="0" r="0" b="0"/>
                <wp:wrapNone/>
                <wp:docPr id="2"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r>
            <w:rPr>
              <w:rFonts w:ascii="Palatino Linotype" w:eastAsia="Palatino Linotype" w:hAnsi="Palatino Linotype" w:cs="Palatino Linotype"/>
            </w:rPr>
            <w:t>Recurso de Revisión N°:</w:t>
          </w:r>
        </w:p>
      </w:tc>
      <w:tc>
        <w:tcPr>
          <w:tcW w:w="4819" w:type="dxa"/>
        </w:tcPr>
        <w:p w14:paraId="759CDF18" w14:textId="49E5DDC2" w:rsidR="00D53A8A" w:rsidRDefault="009E3316" w:rsidP="00B542A6">
          <w:pPr>
            <w:spacing w:after="120" w:line="256" w:lineRule="auto"/>
            <w:ind w:left="-486" w:right="214" w:firstLine="1585"/>
            <w:jc w:val="right"/>
            <w:rPr>
              <w:rFonts w:ascii="Palatino Linotype" w:eastAsia="Palatino Linotype" w:hAnsi="Palatino Linotype" w:cs="Palatino Linotype"/>
              <w:b/>
            </w:rPr>
          </w:pPr>
          <w:r>
            <w:rPr>
              <w:rFonts w:ascii="Palatino Linotype" w:eastAsia="Palatino Linotype" w:hAnsi="Palatino Linotype" w:cs="Palatino Linotype"/>
              <w:b/>
              <w:sz w:val="24"/>
              <w:szCs w:val="24"/>
            </w:rPr>
            <w:t>0</w:t>
          </w:r>
          <w:r w:rsidR="00635A64">
            <w:rPr>
              <w:rFonts w:ascii="Palatino Linotype" w:eastAsia="Palatino Linotype" w:hAnsi="Palatino Linotype" w:cs="Palatino Linotype"/>
              <w:b/>
              <w:sz w:val="24"/>
              <w:szCs w:val="24"/>
            </w:rPr>
            <w:t>4070</w:t>
          </w:r>
          <w:r>
            <w:rPr>
              <w:rFonts w:ascii="Palatino Linotype" w:eastAsia="Palatino Linotype" w:hAnsi="Palatino Linotype" w:cs="Palatino Linotype"/>
              <w:b/>
              <w:sz w:val="24"/>
              <w:szCs w:val="24"/>
            </w:rPr>
            <w:t>/INFOEM/IP/RR/202</w:t>
          </w:r>
          <w:r w:rsidR="00A8301C">
            <w:rPr>
              <w:rFonts w:ascii="Palatino Linotype" w:eastAsia="Palatino Linotype" w:hAnsi="Palatino Linotype" w:cs="Palatino Linotype"/>
              <w:b/>
              <w:sz w:val="24"/>
              <w:szCs w:val="24"/>
            </w:rPr>
            <w:t>6</w:t>
          </w:r>
        </w:p>
      </w:tc>
    </w:tr>
    <w:tr w:rsidR="0069244D" w14:paraId="15A985D3" w14:textId="77777777">
      <w:trPr>
        <w:trHeight w:val="242"/>
      </w:trPr>
      <w:tc>
        <w:tcPr>
          <w:tcW w:w="5246" w:type="dxa"/>
        </w:tcPr>
        <w:p w14:paraId="6C682E97" w14:textId="77777777" w:rsidR="00D53A8A" w:rsidRDefault="009E3316">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14:paraId="73D035B6" w14:textId="10873D3F" w:rsidR="00D53A8A" w:rsidRDefault="00635A64">
          <w:pPr>
            <w:spacing w:after="120" w:line="256" w:lineRule="auto"/>
            <w:ind w:left="-486" w:right="214" w:firstLine="284"/>
            <w:jc w:val="right"/>
            <w:rPr>
              <w:rFonts w:ascii="Palatino Linotype" w:eastAsia="Palatino Linotype" w:hAnsi="Palatino Linotype" w:cs="Palatino Linotype"/>
              <w:b/>
              <w:sz w:val="24"/>
              <w:szCs w:val="24"/>
            </w:rPr>
          </w:pPr>
          <w:r w:rsidRPr="00635A64">
            <w:rPr>
              <w:rFonts w:ascii="Palatino Linotype" w:eastAsia="Palatino Linotype" w:hAnsi="Palatino Linotype" w:cs="Palatino Linotype"/>
              <w:b/>
              <w:bCs/>
              <w:color w:val="000000"/>
              <w:sz w:val="24"/>
              <w:szCs w:val="24"/>
            </w:rPr>
            <w:t>Ayuntamiento de Tepotzotlán</w:t>
          </w:r>
        </w:p>
      </w:tc>
    </w:tr>
    <w:tr w:rsidR="0069244D" w14:paraId="411B160A" w14:textId="77777777">
      <w:trPr>
        <w:trHeight w:val="342"/>
      </w:trPr>
      <w:tc>
        <w:tcPr>
          <w:tcW w:w="5246" w:type="dxa"/>
        </w:tcPr>
        <w:p w14:paraId="237FA920" w14:textId="77777777" w:rsidR="00D53A8A" w:rsidRDefault="009E3316">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14:paraId="7387F050" w14:textId="77777777" w:rsidR="00D53A8A" w:rsidRDefault="009E3316">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14:paraId="4729438A" w14:textId="77777777" w:rsidR="00D53A8A" w:rsidRDefault="00D53A8A">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B46EA" w14:textId="77777777" w:rsidR="00D53A8A" w:rsidRDefault="009E331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4"/>
        <w:szCs w:val="14"/>
      </w:rPr>
    </w:pPr>
    <w:r>
      <w:rPr>
        <w:noProof/>
      </w:rPr>
      <w:drawing>
        <wp:anchor distT="0" distB="0" distL="0" distR="0" simplePos="0" relativeHeight="251660288" behindDoc="1" locked="0" layoutInCell="1" hidden="0" allowOverlap="1" wp14:anchorId="7B5B3857" wp14:editId="758D5DE9">
          <wp:simplePos x="0" y="0"/>
          <wp:positionH relativeFrom="column">
            <wp:posOffset>-1190625</wp:posOffset>
          </wp:positionH>
          <wp:positionV relativeFrom="paragraph">
            <wp:posOffset>-453390</wp:posOffset>
          </wp:positionV>
          <wp:extent cx="7705725" cy="10048875"/>
          <wp:effectExtent l="0" t="0" r="0" b="0"/>
          <wp:wrapNone/>
          <wp:docPr id="1"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p>
  <w:tbl>
    <w:tblPr>
      <w:tblW w:w="9923" w:type="dxa"/>
      <w:tblInd w:w="-851" w:type="dxa"/>
      <w:tblLayout w:type="fixed"/>
      <w:tblLook w:val="0400" w:firstRow="0" w:lastRow="0" w:firstColumn="0" w:lastColumn="0" w:noHBand="0" w:noVBand="1"/>
    </w:tblPr>
    <w:tblGrid>
      <w:gridCol w:w="5104"/>
      <w:gridCol w:w="4819"/>
    </w:tblGrid>
    <w:tr w:rsidR="0069244D" w14:paraId="5063194D" w14:textId="77777777">
      <w:trPr>
        <w:trHeight w:val="227"/>
      </w:trPr>
      <w:tc>
        <w:tcPr>
          <w:tcW w:w="5104" w:type="dxa"/>
        </w:tcPr>
        <w:p w14:paraId="303C39FA" w14:textId="77777777" w:rsidR="00D53A8A" w:rsidRDefault="009E3316">
          <w:pPr>
            <w:spacing w:after="120" w:line="256" w:lineRule="auto"/>
            <w:ind w:right="204"/>
            <w:jc w:val="right"/>
            <w:rPr>
              <w:rFonts w:ascii="Palatino Linotype" w:eastAsia="Palatino Linotype" w:hAnsi="Palatino Linotype" w:cs="Palatino Linotype"/>
            </w:rPr>
          </w:pPr>
          <w:bookmarkStart w:id="2" w:name="_30j0zll" w:colFirst="0" w:colLast="0"/>
          <w:bookmarkEnd w:id="2"/>
          <w:r>
            <w:rPr>
              <w:rFonts w:ascii="Palatino Linotype" w:eastAsia="Palatino Linotype" w:hAnsi="Palatino Linotype" w:cs="Palatino Linotype"/>
            </w:rPr>
            <w:t>Recurso de Revisión N°:</w:t>
          </w:r>
        </w:p>
      </w:tc>
      <w:tc>
        <w:tcPr>
          <w:tcW w:w="4819" w:type="dxa"/>
        </w:tcPr>
        <w:p w14:paraId="118903CA" w14:textId="06663619" w:rsidR="00D53A8A" w:rsidRDefault="009E3316" w:rsidP="00B542A6">
          <w:pPr>
            <w:spacing w:after="120" w:line="256" w:lineRule="auto"/>
            <w:ind w:left="-486" w:right="214" w:firstLine="1585"/>
            <w:jc w:val="right"/>
            <w:rPr>
              <w:rFonts w:ascii="Palatino Linotype" w:eastAsia="Palatino Linotype" w:hAnsi="Palatino Linotype" w:cs="Palatino Linotype"/>
              <w:b/>
            </w:rPr>
          </w:pPr>
          <w:r>
            <w:rPr>
              <w:rFonts w:ascii="Palatino Linotype" w:eastAsia="Palatino Linotype" w:hAnsi="Palatino Linotype" w:cs="Palatino Linotype"/>
              <w:b/>
              <w:sz w:val="24"/>
              <w:szCs w:val="24"/>
            </w:rPr>
            <w:t>0</w:t>
          </w:r>
          <w:r w:rsidR="000F0400">
            <w:rPr>
              <w:rFonts w:ascii="Palatino Linotype" w:eastAsia="Palatino Linotype" w:hAnsi="Palatino Linotype" w:cs="Palatino Linotype"/>
              <w:b/>
              <w:sz w:val="24"/>
              <w:szCs w:val="24"/>
            </w:rPr>
            <w:t>4070</w:t>
          </w:r>
          <w:r w:rsidR="00A8301C">
            <w:rPr>
              <w:rFonts w:ascii="Palatino Linotype" w:eastAsia="Palatino Linotype" w:hAnsi="Palatino Linotype" w:cs="Palatino Linotype"/>
              <w:b/>
              <w:sz w:val="24"/>
              <w:szCs w:val="24"/>
            </w:rPr>
            <w:t>/INFOEM/IP/RR/2026</w:t>
          </w:r>
        </w:p>
      </w:tc>
    </w:tr>
    <w:tr w:rsidR="0069244D" w14:paraId="4E63E472" w14:textId="77777777">
      <w:trPr>
        <w:trHeight w:val="242"/>
      </w:trPr>
      <w:tc>
        <w:tcPr>
          <w:tcW w:w="5104" w:type="dxa"/>
        </w:tcPr>
        <w:p w14:paraId="04CE6C4D" w14:textId="77777777" w:rsidR="00D53A8A" w:rsidRDefault="009E3316">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14:paraId="7E1D8AD4" w14:textId="72FD1086" w:rsidR="00D53A8A" w:rsidRDefault="00635A64">
          <w:pPr>
            <w:spacing w:after="120" w:line="256" w:lineRule="auto"/>
            <w:ind w:left="-486" w:right="214" w:firstLine="284"/>
            <w:jc w:val="right"/>
            <w:rPr>
              <w:rFonts w:ascii="Palatino Linotype" w:eastAsia="Palatino Linotype" w:hAnsi="Palatino Linotype" w:cs="Palatino Linotype"/>
              <w:b/>
            </w:rPr>
          </w:pPr>
          <w:r w:rsidRPr="00635A64">
            <w:rPr>
              <w:rFonts w:ascii="Palatino Linotype" w:eastAsia="Palatino Linotype" w:hAnsi="Palatino Linotype" w:cs="Palatino Linotype"/>
              <w:b/>
              <w:bCs/>
              <w:color w:val="000000"/>
              <w:sz w:val="24"/>
              <w:szCs w:val="24"/>
            </w:rPr>
            <w:t>Ayuntamiento de Tepotzotlán</w:t>
          </w:r>
        </w:p>
      </w:tc>
    </w:tr>
    <w:tr w:rsidR="0069244D" w14:paraId="0071BBFA" w14:textId="77777777">
      <w:trPr>
        <w:trHeight w:val="342"/>
      </w:trPr>
      <w:tc>
        <w:tcPr>
          <w:tcW w:w="5104" w:type="dxa"/>
        </w:tcPr>
        <w:p w14:paraId="693FC5F3" w14:textId="77777777" w:rsidR="00D53A8A" w:rsidRDefault="009E3316">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Recurrente:</w:t>
          </w:r>
        </w:p>
      </w:tc>
      <w:tc>
        <w:tcPr>
          <w:tcW w:w="4819" w:type="dxa"/>
        </w:tcPr>
        <w:p w14:paraId="4E99E1A1" w14:textId="006591F6" w:rsidR="00D53A8A" w:rsidRDefault="00884315">
          <w:pPr>
            <w:spacing w:after="120" w:line="256" w:lineRule="auto"/>
            <w:ind w:left="-486" w:right="214" w:firstLine="567"/>
            <w:jc w:val="right"/>
            <w:rPr>
              <w:rFonts w:ascii="Palatino Linotype" w:eastAsia="Palatino Linotype" w:hAnsi="Palatino Linotype" w:cs="Palatino Linotype"/>
              <w:b/>
            </w:rPr>
          </w:pPr>
          <w:proofErr w:type="spellStart"/>
          <w:r>
            <w:rPr>
              <w:rFonts w:ascii="Palatino Linotype" w:eastAsia="Palatino Linotype" w:hAnsi="Palatino Linotype" w:cs="Palatino Linotype"/>
              <w:b/>
            </w:rPr>
            <w:t>xxxxxxxxxxxxxxxxxxx</w:t>
          </w:r>
          <w:proofErr w:type="spellEnd"/>
        </w:p>
      </w:tc>
    </w:tr>
    <w:tr w:rsidR="0069244D" w14:paraId="0656E851" w14:textId="77777777">
      <w:trPr>
        <w:trHeight w:val="342"/>
      </w:trPr>
      <w:tc>
        <w:tcPr>
          <w:tcW w:w="5104" w:type="dxa"/>
        </w:tcPr>
        <w:p w14:paraId="26451B2C" w14:textId="77777777" w:rsidR="00D53A8A" w:rsidRDefault="009E3316">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14:paraId="4430270D" w14:textId="77777777" w:rsidR="00D53A8A" w:rsidRDefault="009E3316">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14:paraId="4F1B2B44" w14:textId="77777777" w:rsidR="00D53A8A" w:rsidRDefault="00D53A8A">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8444A"/>
    <w:multiLevelType w:val="multilevel"/>
    <w:tmpl w:val="1FCE9F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1FC39F2"/>
    <w:multiLevelType w:val="multilevel"/>
    <w:tmpl w:val="55588704"/>
    <w:lvl w:ilvl="0">
      <w:start w:val="1"/>
      <w:numFmt w:val="lowerLetter"/>
      <w:lvlText w:val="%1)"/>
      <w:lvlJc w:val="left"/>
      <w:pPr>
        <w:ind w:left="720" w:hanging="360"/>
      </w:pPr>
      <w:rPr>
        <w:rFonts w:ascii="Palatino Linotype" w:eastAsia="Palatino Linotype" w:hAnsi="Palatino Linotype" w:cs="Palatino Linotype"/>
        <w:b/>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735249F"/>
    <w:multiLevelType w:val="multilevel"/>
    <w:tmpl w:val="334C5F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316"/>
    <w:rsid w:val="00011EA7"/>
    <w:rsid w:val="000339BD"/>
    <w:rsid w:val="00037DD8"/>
    <w:rsid w:val="00057631"/>
    <w:rsid w:val="000B1D91"/>
    <w:rsid w:val="000E32FB"/>
    <w:rsid w:val="000F0400"/>
    <w:rsid w:val="00126513"/>
    <w:rsid w:val="001408BE"/>
    <w:rsid w:val="00166958"/>
    <w:rsid w:val="00167DB6"/>
    <w:rsid w:val="00177CF2"/>
    <w:rsid w:val="001B3FA8"/>
    <w:rsid w:val="001D45A2"/>
    <w:rsid w:val="001D78F4"/>
    <w:rsid w:val="001E197F"/>
    <w:rsid w:val="001F682C"/>
    <w:rsid w:val="001F7C0B"/>
    <w:rsid w:val="00200558"/>
    <w:rsid w:val="00206BE1"/>
    <w:rsid w:val="00281BE1"/>
    <w:rsid w:val="002D2141"/>
    <w:rsid w:val="002D639D"/>
    <w:rsid w:val="002F4D3C"/>
    <w:rsid w:val="00310F92"/>
    <w:rsid w:val="00324F13"/>
    <w:rsid w:val="00326AAC"/>
    <w:rsid w:val="0034213D"/>
    <w:rsid w:val="00357002"/>
    <w:rsid w:val="0037064E"/>
    <w:rsid w:val="00385493"/>
    <w:rsid w:val="0038572D"/>
    <w:rsid w:val="00386954"/>
    <w:rsid w:val="003F23F0"/>
    <w:rsid w:val="004034C3"/>
    <w:rsid w:val="00405799"/>
    <w:rsid w:val="00451211"/>
    <w:rsid w:val="00454597"/>
    <w:rsid w:val="00483692"/>
    <w:rsid w:val="004A4A57"/>
    <w:rsid w:val="004B79F5"/>
    <w:rsid w:val="004C7FCA"/>
    <w:rsid w:val="004D5D06"/>
    <w:rsid w:val="0050508E"/>
    <w:rsid w:val="0052559A"/>
    <w:rsid w:val="0055554F"/>
    <w:rsid w:val="005740DF"/>
    <w:rsid w:val="005B34B6"/>
    <w:rsid w:val="005B42DB"/>
    <w:rsid w:val="005D1BC7"/>
    <w:rsid w:val="00604949"/>
    <w:rsid w:val="00630897"/>
    <w:rsid w:val="00635A64"/>
    <w:rsid w:val="00636694"/>
    <w:rsid w:val="00640ABD"/>
    <w:rsid w:val="00662649"/>
    <w:rsid w:val="00664255"/>
    <w:rsid w:val="006962E2"/>
    <w:rsid w:val="006A5601"/>
    <w:rsid w:val="006A56B5"/>
    <w:rsid w:val="006B07F0"/>
    <w:rsid w:val="006B4DC8"/>
    <w:rsid w:val="00751EC2"/>
    <w:rsid w:val="00761CFC"/>
    <w:rsid w:val="007B06C7"/>
    <w:rsid w:val="007B0A03"/>
    <w:rsid w:val="007E43E5"/>
    <w:rsid w:val="00842C28"/>
    <w:rsid w:val="00845EA7"/>
    <w:rsid w:val="00876873"/>
    <w:rsid w:val="00884315"/>
    <w:rsid w:val="008D5AEB"/>
    <w:rsid w:val="00905EB8"/>
    <w:rsid w:val="00910898"/>
    <w:rsid w:val="009520BB"/>
    <w:rsid w:val="0097425B"/>
    <w:rsid w:val="009B12A2"/>
    <w:rsid w:val="009B36C9"/>
    <w:rsid w:val="009D63A2"/>
    <w:rsid w:val="009D69A3"/>
    <w:rsid w:val="009D6E62"/>
    <w:rsid w:val="009E3316"/>
    <w:rsid w:val="00A503B2"/>
    <w:rsid w:val="00A52F6C"/>
    <w:rsid w:val="00A8301C"/>
    <w:rsid w:val="00B171BF"/>
    <w:rsid w:val="00B22CF1"/>
    <w:rsid w:val="00B25F4B"/>
    <w:rsid w:val="00B4539B"/>
    <w:rsid w:val="00B542A6"/>
    <w:rsid w:val="00C55E9F"/>
    <w:rsid w:val="00C6181C"/>
    <w:rsid w:val="00C755AE"/>
    <w:rsid w:val="00C76A30"/>
    <w:rsid w:val="00C83432"/>
    <w:rsid w:val="00C9156C"/>
    <w:rsid w:val="00CC14CC"/>
    <w:rsid w:val="00D0571D"/>
    <w:rsid w:val="00D15BED"/>
    <w:rsid w:val="00D52BCF"/>
    <w:rsid w:val="00D53A8A"/>
    <w:rsid w:val="00D6696B"/>
    <w:rsid w:val="00DA20B5"/>
    <w:rsid w:val="00DD37C5"/>
    <w:rsid w:val="00E206A4"/>
    <w:rsid w:val="00E2615D"/>
    <w:rsid w:val="00E361F4"/>
    <w:rsid w:val="00E741A1"/>
    <w:rsid w:val="00E848FC"/>
    <w:rsid w:val="00EB5F5B"/>
    <w:rsid w:val="00F24385"/>
    <w:rsid w:val="00F424DB"/>
    <w:rsid w:val="00F516CC"/>
    <w:rsid w:val="00F65063"/>
    <w:rsid w:val="00F954D3"/>
    <w:rsid w:val="00FA157C"/>
    <w:rsid w:val="00FA35DC"/>
    <w:rsid w:val="00FF5B3F"/>
    <w:rsid w:val="00FF782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328909"/>
  <w15:chartTrackingRefBased/>
  <w15:docId w15:val="{33367D83-780D-4519-801B-302E72673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E3316"/>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NFOEM">
    <w:name w:val="INFOEM"/>
    <w:basedOn w:val="Normal"/>
    <w:qFormat/>
    <w:rsid w:val="009E3316"/>
    <w:pPr>
      <w:spacing w:before="240" w:line="360" w:lineRule="auto"/>
      <w:ind w:left="851" w:right="851"/>
      <w:jc w:val="both"/>
    </w:pPr>
    <w:rPr>
      <w:rFonts w:ascii="Palatino Linotype" w:eastAsiaTheme="minorHAnsi" w:hAnsi="Palatino Linotype" w:cstheme="minorBidi"/>
      <w:i/>
      <w:szCs w:val="14"/>
      <w:lang w:eastAsia="en-U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1"/>
    <w:qFormat/>
    <w:rsid w:val="009E3316"/>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1"/>
    <w:qFormat/>
    <w:locked/>
    <w:rsid w:val="009E331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9E331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E3316"/>
    <w:rPr>
      <w:rFonts w:ascii="Calibri" w:eastAsia="Calibri" w:hAnsi="Calibri" w:cs="Calibri"/>
      <w:lang w:eastAsia="es-MX"/>
    </w:rPr>
  </w:style>
  <w:style w:type="paragraph" w:styleId="Piedepgina">
    <w:name w:val="footer"/>
    <w:basedOn w:val="Normal"/>
    <w:link w:val="PiedepginaCar"/>
    <w:uiPriority w:val="99"/>
    <w:unhideWhenUsed/>
    <w:rsid w:val="009E331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E3316"/>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088776">
      <w:bodyDiv w:val="1"/>
      <w:marLeft w:val="0"/>
      <w:marRight w:val="0"/>
      <w:marTop w:val="0"/>
      <w:marBottom w:val="0"/>
      <w:divBdr>
        <w:top w:val="none" w:sz="0" w:space="0" w:color="auto"/>
        <w:left w:val="none" w:sz="0" w:space="0" w:color="auto"/>
        <w:bottom w:val="none" w:sz="0" w:space="0" w:color="auto"/>
        <w:right w:val="none" w:sz="0" w:space="0" w:color="auto"/>
      </w:divBdr>
    </w:div>
    <w:div w:id="236257602">
      <w:bodyDiv w:val="1"/>
      <w:marLeft w:val="0"/>
      <w:marRight w:val="0"/>
      <w:marTop w:val="0"/>
      <w:marBottom w:val="0"/>
      <w:divBdr>
        <w:top w:val="none" w:sz="0" w:space="0" w:color="auto"/>
        <w:left w:val="none" w:sz="0" w:space="0" w:color="auto"/>
        <w:bottom w:val="none" w:sz="0" w:space="0" w:color="auto"/>
        <w:right w:val="none" w:sz="0" w:space="0" w:color="auto"/>
      </w:divBdr>
    </w:div>
    <w:div w:id="905797788">
      <w:bodyDiv w:val="1"/>
      <w:marLeft w:val="0"/>
      <w:marRight w:val="0"/>
      <w:marTop w:val="0"/>
      <w:marBottom w:val="0"/>
      <w:divBdr>
        <w:top w:val="none" w:sz="0" w:space="0" w:color="auto"/>
        <w:left w:val="none" w:sz="0" w:space="0" w:color="auto"/>
        <w:bottom w:val="none" w:sz="0" w:space="0" w:color="auto"/>
        <w:right w:val="none" w:sz="0" w:space="0" w:color="auto"/>
      </w:divBdr>
    </w:div>
    <w:div w:id="1717048609">
      <w:bodyDiv w:val="1"/>
      <w:marLeft w:val="0"/>
      <w:marRight w:val="0"/>
      <w:marTop w:val="0"/>
      <w:marBottom w:val="0"/>
      <w:divBdr>
        <w:top w:val="none" w:sz="0" w:space="0" w:color="auto"/>
        <w:left w:val="none" w:sz="0" w:space="0" w:color="auto"/>
        <w:bottom w:val="none" w:sz="0" w:space="0" w:color="auto"/>
        <w:right w:val="none" w:sz="0" w:space="0" w:color="auto"/>
      </w:divBdr>
    </w:div>
    <w:div w:id="1784035844">
      <w:bodyDiv w:val="1"/>
      <w:marLeft w:val="0"/>
      <w:marRight w:val="0"/>
      <w:marTop w:val="0"/>
      <w:marBottom w:val="0"/>
      <w:divBdr>
        <w:top w:val="none" w:sz="0" w:space="0" w:color="auto"/>
        <w:left w:val="none" w:sz="0" w:space="0" w:color="auto"/>
        <w:bottom w:val="none" w:sz="0" w:space="0" w:color="auto"/>
        <w:right w:val="none" w:sz="0" w:space="0" w:color="auto"/>
      </w:divBdr>
    </w:div>
    <w:div w:id="181844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17</Pages>
  <Words>3693</Words>
  <Characters>20314</Characters>
  <Application>Microsoft Office Word</Application>
  <DocSecurity>0</DocSecurity>
  <Lines>169</Lines>
  <Paragraphs>47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23960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10</cp:revision>
  <cp:lastPrinted>2026-05-22T17:08:00Z</cp:lastPrinted>
  <dcterms:created xsi:type="dcterms:W3CDTF">2026-05-11T22:33:00Z</dcterms:created>
  <dcterms:modified xsi:type="dcterms:W3CDTF">2026-05-27T22:13:00Z</dcterms:modified>
</cp:coreProperties>
</file>