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4692DE6B" w:rsidR="00A83B4F" w:rsidRPr="00B55E37" w:rsidRDefault="0029071C" w:rsidP="0001640F">
      <w:pPr>
        <w:shd w:val="clear" w:color="auto" w:fill="FFFFFF"/>
        <w:spacing w:line="360" w:lineRule="auto"/>
        <w:jc w:val="both"/>
        <w:rPr>
          <w:rFonts w:ascii="Palatino Linotype" w:hAnsi="Palatino Linotype" w:cs="Arial"/>
          <w:color w:val="000000"/>
          <w:lang w:val="es-MX" w:eastAsia="es-MX"/>
        </w:rPr>
      </w:pPr>
      <w:r w:rsidRPr="00B55E3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C0A42" w:rsidRPr="00B55E37">
        <w:rPr>
          <w:rFonts w:ascii="Palatino Linotype" w:hAnsi="Palatino Linotype" w:cs="Arial"/>
          <w:color w:val="000000"/>
          <w:lang w:val="es-MX" w:eastAsia="es-MX"/>
        </w:rPr>
        <w:t>catorce de enero</w:t>
      </w:r>
      <w:r w:rsidR="00047E6D" w:rsidRPr="00B55E37">
        <w:rPr>
          <w:rFonts w:ascii="Palatino Linotype" w:hAnsi="Palatino Linotype" w:cs="Arial"/>
          <w:color w:val="000000"/>
          <w:lang w:val="es-MX" w:eastAsia="es-MX"/>
        </w:rPr>
        <w:t xml:space="preserve"> de</w:t>
      </w:r>
      <w:r w:rsidR="00126CCD" w:rsidRPr="00B55E37">
        <w:rPr>
          <w:rFonts w:ascii="Palatino Linotype" w:hAnsi="Palatino Linotype" w:cs="Arial"/>
          <w:color w:val="000000"/>
          <w:lang w:val="es-MX" w:eastAsia="es-MX"/>
        </w:rPr>
        <w:t xml:space="preserve"> dos mil </w:t>
      </w:r>
      <w:r w:rsidR="00CC0A42" w:rsidRPr="00B55E37">
        <w:rPr>
          <w:rFonts w:ascii="Palatino Linotype" w:hAnsi="Palatino Linotype" w:cs="Arial"/>
          <w:color w:val="000000"/>
          <w:lang w:val="es-MX" w:eastAsia="es-MX"/>
        </w:rPr>
        <w:t>veintiséis</w:t>
      </w:r>
      <w:r w:rsidRPr="00B55E37">
        <w:rPr>
          <w:rFonts w:ascii="Palatino Linotype" w:hAnsi="Palatino Linotype" w:cs="Arial"/>
          <w:color w:val="000000"/>
          <w:lang w:val="es-MX" w:eastAsia="es-MX"/>
        </w:rPr>
        <w:t>.</w:t>
      </w:r>
    </w:p>
    <w:p w14:paraId="6152DE08" w14:textId="77777777" w:rsidR="0001640F" w:rsidRPr="00B55E37"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3C626A6A" w:rsidR="00C753C2" w:rsidRPr="00B55E37" w:rsidRDefault="0029071C" w:rsidP="00C753C2">
      <w:pPr>
        <w:tabs>
          <w:tab w:val="left" w:pos="1701"/>
        </w:tabs>
        <w:spacing w:line="360" w:lineRule="auto"/>
        <w:jc w:val="both"/>
        <w:rPr>
          <w:rFonts w:ascii="Palatino Linotype" w:eastAsiaTheme="minorHAnsi" w:hAnsi="Palatino Linotype" w:cs="Arial"/>
          <w:lang w:val="es-MX" w:eastAsia="en-US"/>
        </w:rPr>
      </w:pPr>
      <w:r w:rsidRPr="00B55E37">
        <w:rPr>
          <w:rFonts w:ascii="Palatino Linotype" w:eastAsiaTheme="minorHAnsi" w:hAnsi="Palatino Linotype" w:cs="Arial"/>
          <w:b/>
          <w:lang w:val="es-MX" w:eastAsia="en-US"/>
        </w:rPr>
        <w:t>VISTO</w:t>
      </w:r>
      <w:r w:rsidRPr="00B55E37">
        <w:rPr>
          <w:rFonts w:ascii="Palatino Linotype" w:eastAsiaTheme="minorHAnsi" w:hAnsi="Palatino Linotype" w:cs="Arial"/>
          <w:lang w:val="es-MX" w:eastAsia="en-US"/>
        </w:rPr>
        <w:t xml:space="preserve"> el expediente electrónico formado con motivo del recurso de revisión número </w:t>
      </w:r>
      <w:r w:rsidR="00CC0A42" w:rsidRPr="00B55E37">
        <w:rPr>
          <w:rFonts w:ascii="Palatino Linotype" w:eastAsiaTheme="minorHAnsi" w:hAnsi="Palatino Linotype" w:cs="Arial"/>
          <w:b/>
          <w:lang w:val="es-MX" w:eastAsia="en-US"/>
        </w:rPr>
        <w:t>12990/INFOEM/IP/RR/2025</w:t>
      </w:r>
      <w:r w:rsidRPr="00B55E37">
        <w:rPr>
          <w:rFonts w:ascii="Palatino Linotype" w:eastAsiaTheme="minorHAnsi" w:hAnsi="Palatino Linotype" w:cs="Arial"/>
          <w:lang w:val="es-MX" w:eastAsia="en-US"/>
        </w:rPr>
        <w:t xml:space="preserve">, </w:t>
      </w:r>
      <w:r w:rsidR="00047E6D" w:rsidRPr="00B55E37">
        <w:rPr>
          <w:rFonts w:ascii="Palatino Linotype" w:hAnsi="Palatino Linotype"/>
        </w:rPr>
        <w:t>interpuesto por la</w:t>
      </w:r>
      <w:r w:rsidR="00047E6D" w:rsidRPr="00B55E37">
        <w:rPr>
          <w:rFonts w:ascii="Palatino Linotype" w:hAnsi="Palatino Linotype"/>
          <w:b/>
        </w:rPr>
        <w:t xml:space="preserve"> C. </w:t>
      </w:r>
      <w:proofErr w:type="spellStart"/>
      <w:r w:rsidR="00CF5CAA">
        <w:rPr>
          <w:rFonts w:ascii="Palatino Linotype" w:hAnsi="Palatino Linotype"/>
          <w:b/>
        </w:rPr>
        <w:t>xxxxxxxxxxxxxxxxxxxxxxx</w:t>
      </w:r>
      <w:bookmarkStart w:id="0" w:name="_GoBack"/>
      <w:bookmarkEnd w:id="0"/>
      <w:proofErr w:type="spellEnd"/>
      <w:r w:rsidR="00047E6D" w:rsidRPr="00B55E37">
        <w:rPr>
          <w:rFonts w:ascii="Palatino Linotype" w:hAnsi="Palatino Linotype"/>
          <w:b/>
        </w:rPr>
        <w:t>,</w:t>
      </w:r>
      <w:r w:rsidR="00047E6D" w:rsidRPr="00B55E37">
        <w:rPr>
          <w:rFonts w:ascii="Palatino Linotype" w:hAnsi="Palatino Linotype"/>
        </w:rPr>
        <w:t xml:space="preserve"> en lo sucesivo la </w:t>
      </w:r>
      <w:r w:rsidR="00047E6D" w:rsidRPr="00B55E37">
        <w:rPr>
          <w:rFonts w:ascii="Palatino Linotype" w:hAnsi="Palatino Linotype"/>
          <w:b/>
        </w:rPr>
        <w:t>Recurrente</w:t>
      </w:r>
      <w:r w:rsidRPr="00B55E37">
        <w:rPr>
          <w:rFonts w:ascii="Palatino Linotype" w:eastAsiaTheme="minorHAnsi" w:hAnsi="Palatino Linotype" w:cs="Arial"/>
          <w:lang w:val="es-MX" w:eastAsia="en-US"/>
        </w:rPr>
        <w:t>, en contra de la respuesta de</w:t>
      </w:r>
      <w:r w:rsidR="00047E6D" w:rsidRPr="00B55E37">
        <w:rPr>
          <w:rFonts w:ascii="Palatino Linotype" w:eastAsiaTheme="minorHAnsi" w:hAnsi="Palatino Linotype" w:cs="Arial"/>
          <w:lang w:val="es-MX" w:eastAsia="en-US"/>
        </w:rPr>
        <w:t>l</w:t>
      </w:r>
      <w:r w:rsidRPr="00B55E37">
        <w:rPr>
          <w:rFonts w:ascii="Palatino Linotype" w:eastAsiaTheme="minorHAnsi" w:hAnsi="Palatino Linotype" w:cs="Arial"/>
          <w:lang w:val="es-MX" w:eastAsia="en-US"/>
        </w:rPr>
        <w:t xml:space="preserve"> </w:t>
      </w:r>
      <w:r w:rsidR="00CC0A42" w:rsidRPr="00B55E37">
        <w:rPr>
          <w:rFonts w:ascii="Palatino Linotype" w:eastAsiaTheme="minorHAnsi" w:hAnsi="Palatino Linotype" w:cs="Arial"/>
          <w:b/>
          <w:lang w:val="es-MX" w:eastAsia="en-US"/>
        </w:rPr>
        <w:t>Ayuntamiento de la Paz</w:t>
      </w:r>
      <w:r w:rsidRPr="00B55E37">
        <w:rPr>
          <w:rFonts w:ascii="Palatino Linotype" w:eastAsiaTheme="minorHAnsi" w:hAnsi="Palatino Linotype" w:cs="Arial"/>
          <w:lang w:val="es-MX" w:eastAsia="en-US"/>
        </w:rPr>
        <w:t>,</w:t>
      </w:r>
      <w:r w:rsidRPr="00B55E37">
        <w:rPr>
          <w:rFonts w:ascii="Palatino Linotype" w:eastAsiaTheme="minorHAnsi" w:hAnsi="Palatino Linotype" w:cs="Arial"/>
          <w:b/>
          <w:lang w:val="es-MX" w:eastAsia="en-US"/>
        </w:rPr>
        <w:t xml:space="preserve"> </w:t>
      </w:r>
      <w:r w:rsidRPr="00B55E37">
        <w:rPr>
          <w:rFonts w:ascii="Palatino Linotype" w:eastAsiaTheme="minorHAnsi" w:hAnsi="Palatino Linotype" w:cs="Arial"/>
          <w:lang w:val="es-MX" w:eastAsia="en-US"/>
        </w:rPr>
        <w:t>en lo subsecuente</w:t>
      </w:r>
      <w:r w:rsidR="00230100" w:rsidRPr="00B55E37">
        <w:rPr>
          <w:rFonts w:ascii="Palatino Linotype" w:eastAsiaTheme="minorHAnsi" w:hAnsi="Palatino Linotype" w:cs="Arial"/>
          <w:lang w:val="es-MX" w:eastAsia="en-US"/>
        </w:rPr>
        <w:t xml:space="preserve"> el </w:t>
      </w:r>
      <w:r w:rsidRPr="00B55E37">
        <w:rPr>
          <w:rFonts w:ascii="Palatino Linotype" w:eastAsiaTheme="minorHAnsi" w:hAnsi="Palatino Linotype" w:cs="Arial"/>
          <w:b/>
          <w:lang w:val="es-MX" w:eastAsia="en-US"/>
        </w:rPr>
        <w:t xml:space="preserve">Sujeto Obligado, </w:t>
      </w:r>
      <w:r w:rsidRPr="00B55E37">
        <w:rPr>
          <w:rFonts w:ascii="Palatino Linotype" w:eastAsiaTheme="minorHAnsi" w:hAnsi="Palatino Linotype" w:cs="Arial"/>
          <w:lang w:val="es-MX" w:eastAsia="en-US"/>
        </w:rPr>
        <w:t>se procede a dictar la presente resolución.</w:t>
      </w:r>
    </w:p>
    <w:p w14:paraId="3A39ACC2" w14:textId="77777777" w:rsidR="0001640F" w:rsidRPr="00B55E37"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B55E37" w:rsidRDefault="0029071C" w:rsidP="0001640F">
      <w:pPr>
        <w:spacing w:line="360" w:lineRule="auto"/>
        <w:jc w:val="center"/>
        <w:rPr>
          <w:rFonts w:ascii="Palatino Linotype" w:eastAsiaTheme="minorHAnsi" w:hAnsi="Palatino Linotype" w:cs="Arial"/>
          <w:b/>
          <w:sz w:val="28"/>
          <w:lang w:val="es-MX" w:eastAsia="en-US"/>
        </w:rPr>
      </w:pPr>
      <w:r w:rsidRPr="00B55E37">
        <w:rPr>
          <w:rFonts w:ascii="Palatino Linotype" w:eastAsiaTheme="minorHAnsi" w:hAnsi="Palatino Linotype" w:cs="Arial"/>
          <w:b/>
          <w:sz w:val="28"/>
          <w:lang w:val="es-MX" w:eastAsia="en-US"/>
        </w:rPr>
        <w:t>A N T E C E D E N T E S</w:t>
      </w:r>
    </w:p>
    <w:p w14:paraId="4CBA2DAD" w14:textId="77777777" w:rsidR="0001640F" w:rsidRPr="00B55E37"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B55E37" w:rsidRDefault="0029071C" w:rsidP="0029071C">
      <w:pPr>
        <w:spacing w:line="360" w:lineRule="auto"/>
        <w:jc w:val="both"/>
        <w:rPr>
          <w:rFonts w:ascii="Palatino Linotype" w:eastAsiaTheme="minorHAnsi" w:hAnsi="Palatino Linotype" w:cs="Arial"/>
          <w:b/>
          <w:sz w:val="28"/>
          <w:lang w:val="es-MX" w:eastAsia="en-US"/>
        </w:rPr>
      </w:pPr>
      <w:r w:rsidRPr="00B55E37">
        <w:rPr>
          <w:rFonts w:ascii="Palatino Linotype" w:eastAsiaTheme="minorHAnsi" w:hAnsi="Palatino Linotype" w:cs="Arial"/>
          <w:b/>
          <w:sz w:val="28"/>
          <w:lang w:val="es-MX" w:eastAsia="en-US"/>
        </w:rPr>
        <w:t>PRIMERO. De la solicitud de información.</w:t>
      </w:r>
    </w:p>
    <w:p w14:paraId="47D71BFE" w14:textId="7E699885" w:rsidR="008A446B" w:rsidRPr="00B55E37" w:rsidRDefault="0029071C" w:rsidP="0001640F">
      <w:pPr>
        <w:spacing w:line="360" w:lineRule="auto"/>
        <w:jc w:val="both"/>
        <w:rPr>
          <w:rFonts w:ascii="Palatino Linotype" w:eastAsiaTheme="minorHAnsi" w:hAnsi="Palatino Linotype" w:cs="Arial"/>
          <w:szCs w:val="22"/>
          <w:lang w:val="es-MX" w:eastAsia="en-US"/>
        </w:rPr>
      </w:pPr>
      <w:r w:rsidRPr="00B55E37">
        <w:rPr>
          <w:rFonts w:ascii="Palatino Linotype" w:eastAsiaTheme="minorHAnsi" w:hAnsi="Palatino Linotype" w:cs="Arial"/>
          <w:szCs w:val="22"/>
          <w:lang w:val="es-MX" w:eastAsia="en-US"/>
        </w:rPr>
        <w:t xml:space="preserve">En fecha </w:t>
      </w:r>
      <w:r w:rsidR="00A169CC" w:rsidRPr="00B55E37">
        <w:rPr>
          <w:rFonts w:ascii="Palatino Linotype" w:eastAsiaTheme="minorHAnsi" w:hAnsi="Palatino Linotype" w:cs="Arial"/>
          <w:szCs w:val="22"/>
          <w:lang w:val="es-MX" w:eastAsia="en-US"/>
        </w:rPr>
        <w:t>dieciséis de octubre</w:t>
      </w:r>
      <w:r w:rsidR="00DD2DA4" w:rsidRPr="00B55E37">
        <w:rPr>
          <w:rFonts w:ascii="Palatino Linotype" w:eastAsiaTheme="minorHAnsi" w:hAnsi="Palatino Linotype" w:cs="Arial"/>
          <w:szCs w:val="22"/>
          <w:lang w:val="es-MX" w:eastAsia="en-US"/>
        </w:rPr>
        <w:t xml:space="preserve"> </w:t>
      </w:r>
      <w:r w:rsidR="008A446B" w:rsidRPr="00B55E37">
        <w:rPr>
          <w:rFonts w:ascii="Palatino Linotype" w:eastAsiaTheme="minorHAnsi" w:hAnsi="Palatino Linotype" w:cs="Arial"/>
          <w:szCs w:val="22"/>
          <w:lang w:val="es-MX" w:eastAsia="en-US"/>
        </w:rPr>
        <w:t>de dos mil veinti</w:t>
      </w:r>
      <w:r w:rsidR="00AB55A1" w:rsidRPr="00B55E37">
        <w:rPr>
          <w:rFonts w:ascii="Palatino Linotype" w:eastAsiaTheme="minorHAnsi" w:hAnsi="Palatino Linotype" w:cs="Arial"/>
          <w:szCs w:val="22"/>
          <w:lang w:val="es-MX" w:eastAsia="en-US"/>
        </w:rPr>
        <w:t>c</w:t>
      </w:r>
      <w:r w:rsidR="00230100" w:rsidRPr="00B55E37">
        <w:rPr>
          <w:rFonts w:ascii="Palatino Linotype" w:eastAsiaTheme="minorHAnsi" w:hAnsi="Palatino Linotype" w:cs="Arial"/>
          <w:szCs w:val="22"/>
          <w:lang w:val="es-MX" w:eastAsia="en-US"/>
        </w:rPr>
        <w:t>inco</w:t>
      </w:r>
      <w:r w:rsidRPr="00B55E37">
        <w:rPr>
          <w:rFonts w:ascii="Palatino Linotype" w:eastAsiaTheme="minorHAnsi" w:hAnsi="Palatino Linotype" w:cs="Arial"/>
          <w:szCs w:val="22"/>
          <w:lang w:val="es-MX" w:eastAsia="en-US"/>
        </w:rPr>
        <w:t xml:space="preserve">, </w:t>
      </w:r>
      <w:r w:rsidR="00230100" w:rsidRPr="00B55E37">
        <w:rPr>
          <w:rFonts w:ascii="Palatino Linotype" w:eastAsiaTheme="minorHAnsi" w:hAnsi="Palatino Linotype" w:cs="Arial"/>
          <w:szCs w:val="22"/>
          <w:lang w:val="es-MX" w:eastAsia="en-US"/>
        </w:rPr>
        <w:t xml:space="preserve">la parte </w:t>
      </w:r>
      <w:r w:rsidR="00230100" w:rsidRPr="00B55E37">
        <w:rPr>
          <w:rFonts w:ascii="Palatino Linotype" w:eastAsiaTheme="minorHAnsi" w:hAnsi="Palatino Linotype" w:cs="Arial"/>
          <w:b/>
          <w:bCs/>
          <w:szCs w:val="22"/>
          <w:lang w:val="es-MX" w:eastAsia="en-US"/>
        </w:rPr>
        <w:t>R</w:t>
      </w:r>
      <w:r w:rsidRPr="00B55E37">
        <w:rPr>
          <w:rFonts w:ascii="Palatino Linotype" w:eastAsiaTheme="minorHAnsi" w:hAnsi="Palatino Linotype" w:cs="Arial"/>
          <w:b/>
          <w:szCs w:val="22"/>
          <w:lang w:val="es-MX" w:eastAsia="en-US"/>
        </w:rPr>
        <w:t>ecurrente</w:t>
      </w:r>
      <w:r w:rsidRPr="00B55E37">
        <w:rPr>
          <w:rFonts w:ascii="Palatino Linotype" w:eastAsiaTheme="minorHAnsi" w:hAnsi="Palatino Linotype" w:cs="Arial"/>
          <w:szCs w:val="22"/>
          <w:lang w:val="es-MX" w:eastAsia="en-US"/>
        </w:rPr>
        <w:t>, presentó a través d</w:t>
      </w:r>
      <w:r w:rsidR="00CF1704" w:rsidRPr="00B55E37">
        <w:rPr>
          <w:rFonts w:ascii="Palatino Linotype" w:eastAsiaTheme="minorHAnsi" w:hAnsi="Palatino Linotype" w:cs="Arial"/>
          <w:szCs w:val="22"/>
          <w:lang w:val="es-MX" w:eastAsia="en-US"/>
        </w:rPr>
        <w:t>e</w:t>
      </w:r>
      <w:r w:rsidR="00230100" w:rsidRPr="00B55E37">
        <w:rPr>
          <w:rFonts w:ascii="Palatino Linotype" w:eastAsiaTheme="minorHAnsi" w:hAnsi="Palatino Linotype" w:cs="Arial"/>
          <w:szCs w:val="22"/>
          <w:lang w:val="es-MX" w:eastAsia="en-US"/>
        </w:rPr>
        <w:t xml:space="preserve">l </w:t>
      </w:r>
      <w:r w:rsidRPr="00B55E37">
        <w:rPr>
          <w:rFonts w:ascii="Palatino Linotype" w:eastAsiaTheme="minorHAnsi" w:hAnsi="Palatino Linotype" w:cs="Arial"/>
          <w:szCs w:val="22"/>
          <w:lang w:val="es-MX" w:eastAsia="en-US"/>
        </w:rPr>
        <w:t xml:space="preserve">Sistema de Acceso a la Información Mexiquense </w:t>
      </w:r>
      <w:r w:rsidRPr="00B55E37">
        <w:rPr>
          <w:rFonts w:ascii="Palatino Linotype" w:eastAsiaTheme="minorHAnsi" w:hAnsi="Palatino Linotype" w:cs="Arial"/>
          <w:b/>
          <w:szCs w:val="22"/>
          <w:lang w:val="es-MX" w:eastAsia="en-US"/>
        </w:rPr>
        <w:t>(SAIMEX),</w:t>
      </w:r>
      <w:r w:rsidRPr="00B55E37">
        <w:rPr>
          <w:rFonts w:ascii="Palatino Linotype" w:eastAsiaTheme="minorHAnsi" w:hAnsi="Palatino Linotype" w:cs="Arial"/>
          <w:szCs w:val="22"/>
          <w:lang w:val="es-MX" w:eastAsia="en-US"/>
        </w:rPr>
        <w:t xml:space="preserve"> ante el </w:t>
      </w:r>
      <w:r w:rsidRPr="00B55E37">
        <w:rPr>
          <w:rFonts w:ascii="Palatino Linotype" w:eastAsiaTheme="minorHAnsi" w:hAnsi="Palatino Linotype" w:cs="Arial"/>
          <w:b/>
          <w:szCs w:val="22"/>
          <w:lang w:val="es-MX" w:eastAsia="en-US"/>
        </w:rPr>
        <w:t>Sujeto Obligado</w:t>
      </w:r>
      <w:r w:rsidRPr="00B55E37">
        <w:rPr>
          <w:rFonts w:ascii="Palatino Linotype" w:eastAsiaTheme="minorHAnsi" w:hAnsi="Palatino Linotype" w:cs="Arial"/>
          <w:szCs w:val="22"/>
          <w:lang w:val="es-MX" w:eastAsia="en-US"/>
        </w:rPr>
        <w:t>, la solicitud de acceso a la información pública, a la que se le</w:t>
      </w:r>
      <w:r w:rsidR="00C753C2" w:rsidRPr="00B55E37">
        <w:rPr>
          <w:rFonts w:ascii="Palatino Linotype" w:eastAsiaTheme="minorHAnsi" w:hAnsi="Palatino Linotype" w:cs="Arial"/>
          <w:szCs w:val="22"/>
          <w:lang w:val="es-MX" w:eastAsia="en-US"/>
        </w:rPr>
        <w:t xml:space="preserve"> asignó el número de expediente </w:t>
      </w:r>
      <w:r w:rsidR="00A169CC" w:rsidRPr="00B55E37">
        <w:rPr>
          <w:rFonts w:ascii="Palatino Linotype" w:eastAsiaTheme="minorHAnsi" w:hAnsi="Palatino Linotype" w:cs="Arial"/>
          <w:b/>
          <w:szCs w:val="22"/>
          <w:lang w:val="es-MX" w:eastAsia="en-US"/>
        </w:rPr>
        <w:t>00507/LAPAZ/IP/2025</w:t>
      </w:r>
      <w:r w:rsidRPr="00B55E37">
        <w:rPr>
          <w:rFonts w:ascii="Palatino Linotype" w:eastAsiaTheme="minorHAnsi" w:hAnsi="Palatino Linotype" w:cs="Arial"/>
          <w:szCs w:val="22"/>
          <w:lang w:val="es-MX" w:eastAsia="en-US"/>
        </w:rPr>
        <w:t>, mediante la cual solicitó lo siguiente:</w:t>
      </w:r>
    </w:p>
    <w:p w14:paraId="4CEE322A" w14:textId="77777777" w:rsidR="0001640F" w:rsidRPr="00B55E37" w:rsidRDefault="0001640F" w:rsidP="003B2344">
      <w:pPr>
        <w:pStyle w:val="Sinespaciado"/>
        <w:rPr>
          <w:rFonts w:eastAsiaTheme="minorHAnsi"/>
          <w:lang w:eastAsia="en-US"/>
        </w:rPr>
      </w:pPr>
    </w:p>
    <w:p w14:paraId="2259B06C" w14:textId="7ED3A506" w:rsidR="00DD2DA4" w:rsidRPr="00B55E37" w:rsidRDefault="0029071C" w:rsidP="003B2344">
      <w:pPr>
        <w:ind w:left="426" w:right="474"/>
        <w:jc w:val="both"/>
        <w:rPr>
          <w:rFonts w:ascii="Palatino Linotype" w:hAnsi="Palatino Linotype"/>
          <w:i/>
          <w:sz w:val="22"/>
          <w:szCs w:val="22"/>
          <w:lang w:val="es-MX" w:eastAsia="es-MX"/>
        </w:rPr>
      </w:pPr>
      <w:r w:rsidRPr="00B55E37">
        <w:rPr>
          <w:rFonts w:ascii="Palatino Linotype" w:hAnsi="Palatino Linotype"/>
          <w:i/>
          <w:sz w:val="22"/>
          <w:szCs w:val="22"/>
          <w:lang w:val="es-MX"/>
        </w:rPr>
        <w:t>“</w:t>
      </w:r>
      <w:r w:rsidR="00A169CC" w:rsidRPr="00B55E37">
        <w:rPr>
          <w:rFonts w:ascii="Palatino Linotype" w:hAnsi="Palatino Linotype"/>
          <w:i/>
          <w:sz w:val="22"/>
          <w:szCs w:val="22"/>
          <w:lang w:val="es-MX" w:eastAsia="es-MX"/>
        </w:rPr>
        <w:t>SOLICITO COPIA SIMPLE DIGITALIZADA A TRAVÉS DEL SISTEMA ELECTRONICO SAIMEX DE LOS COMPROBANTES DE TODOS LOS PAGOS REALIZADOS A PERSONAS FISICAS Y MORALES POR LA TESORERIA MUNICIAPAL DE 1 DE SEPTIEMBRE AL 15 DE OCTUBRE DE 2025.</w:t>
      </w:r>
      <w:r w:rsidRPr="00B55E37">
        <w:rPr>
          <w:rFonts w:ascii="Palatino Linotype" w:hAnsi="Palatino Linotype"/>
          <w:i/>
          <w:sz w:val="22"/>
          <w:szCs w:val="22"/>
          <w:lang w:val="es-MX"/>
        </w:rPr>
        <w:t>”</w:t>
      </w:r>
      <w:r w:rsidRPr="00B55E37">
        <w:rPr>
          <w:rFonts w:ascii="Palatino Linotype" w:hAnsi="Palatino Linotype"/>
          <w:i/>
          <w:sz w:val="22"/>
          <w:szCs w:val="22"/>
          <w:lang w:val="es-ES_tradnl"/>
        </w:rPr>
        <w:t xml:space="preserve"> (Sic).</w:t>
      </w:r>
    </w:p>
    <w:p w14:paraId="65D1EE35" w14:textId="77777777" w:rsidR="008A446B" w:rsidRPr="00B55E37" w:rsidRDefault="008A446B" w:rsidP="008A446B">
      <w:pPr>
        <w:spacing w:line="360" w:lineRule="auto"/>
        <w:jc w:val="both"/>
        <w:rPr>
          <w:rFonts w:ascii="Palatino Linotype" w:eastAsiaTheme="minorHAnsi" w:hAnsi="Palatino Linotype" w:cs="Arial"/>
          <w:szCs w:val="22"/>
          <w:lang w:val="es-MX" w:eastAsia="en-US"/>
        </w:rPr>
      </w:pPr>
    </w:p>
    <w:p w14:paraId="6F7D5A05" w14:textId="77777777" w:rsidR="00A169CC" w:rsidRPr="00B55E37" w:rsidRDefault="00A169CC" w:rsidP="008A446B">
      <w:pPr>
        <w:spacing w:line="360" w:lineRule="auto"/>
        <w:jc w:val="both"/>
        <w:rPr>
          <w:rFonts w:ascii="Palatino Linotype" w:eastAsiaTheme="minorHAnsi" w:hAnsi="Palatino Linotype" w:cs="Arial"/>
          <w:szCs w:val="22"/>
          <w:lang w:val="es-MX" w:eastAsia="en-US"/>
        </w:rPr>
      </w:pPr>
    </w:p>
    <w:p w14:paraId="6D96FE29" w14:textId="5353E53C" w:rsidR="001959EE" w:rsidRPr="00B55E37"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B55E37">
        <w:rPr>
          <w:rFonts w:ascii="Palatino Linotype" w:hAnsi="Palatino Linotype"/>
          <w:b/>
          <w:lang w:val="es-ES_tradnl"/>
        </w:rPr>
        <w:t>MODALIDAD DE ENTREGA:</w:t>
      </w:r>
      <w:r w:rsidRPr="00B55E37">
        <w:rPr>
          <w:rFonts w:ascii="Palatino Linotype" w:hAnsi="Palatino Linotype"/>
          <w:lang w:val="es-ES_tradnl"/>
        </w:rPr>
        <w:t xml:space="preserve"> </w:t>
      </w:r>
      <w:r w:rsidR="009C6853" w:rsidRPr="00B55E37">
        <w:rPr>
          <w:rFonts w:ascii="Palatino Linotype" w:eastAsiaTheme="minorHAnsi" w:hAnsi="Palatino Linotype" w:cstheme="minorBidi"/>
          <w:color w:val="000000"/>
          <w:lang w:val="es-MX" w:eastAsia="en-US"/>
        </w:rPr>
        <w:t>A través de</w:t>
      </w:r>
      <w:r w:rsidR="003B2344" w:rsidRPr="00B55E37">
        <w:rPr>
          <w:rFonts w:ascii="Palatino Linotype" w:eastAsiaTheme="minorHAnsi" w:hAnsi="Palatino Linotype" w:cstheme="minorBidi"/>
          <w:color w:val="000000"/>
          <w:lang w:val="es-MX" w:eastAsia="en-US"/>
        </w:rPr>
        <w:t>l</w:t>
      </w:r>
      <w:r w:rsidR="009C6853" w:rsidRPr="00B55E37">
        <w:rPr>
          <w:rFonts w:ascii="Palatino Linotype" w:eastAsiaTheme="minorHAnsi" w:hAnsi="Palatino Linotype" w:cstheme="minorBidi"/>
          <w:color w:val="000000"/>
          <w:lang w:val="es-MX" w:eastAsia="en-US"/>
        </w:rPr>
        <w:t xml:space="preserve"> </w:t>
      </w:r>
      <w:r w:rsidR="003B2344" w:rsidRPr="00B55E37">
        <w:rPr>
          <w:rFonts w:ascii="Palatino Linotype" w:eastAsiaTheme="minorHAnsi" w:hAnsi="Palatino Linotype" w:cstheme="minorBidi"/>
          <w:b/>
          <w:color w:val="000000"/>
          <w:lang w:val="es-MX" w:eastAsia="en-US"/>
        </w:rPr>
        <w:t>SAIMEX</w:t>
      </w:r>
      <w:r w:rsidRPr="00B55E37">
        <w:rPr>
          <w:rFonts w:ascii="Palatino Linotype" w:eastAsiaTheme="minorHAnsi" w:hAnsi="Palatino Linotype" w:cstheme="minorBidi"/>
          <w:color w:val="000000"/>
          <w:lang w:val="es-MX" w:eastAsia="en-US"/>
        </w:rPr>
        <w:t>.</w:t>
      </w:r>
    </w:p>
    <w:p w14:paraId="5C1110F5" w14:textId="77777777" w:rsidR="003B2344" w:rsidRPr="00B55E37" w:rsidRDefault="003B2344" w:rsidP="0029071C">
      <w:pPr>
        <w:spacing w:line="360" w:lineRule="auto"/>
        <w:jc w:val="both"/>
        <w:rPr>
          <w:rFonts w:ascii="Palatino Linotype" w:eastAsiaTheme="minorHAnsi" w:hAnsi="Palatino Linotype" w:cs="Arial"/>
          <w:b/>
          <w:sz w:val="28"/>
          <w:lang w:val="es-MX" w:eastAsia="en-US"/>
        </w:rPr>
      </w:pPr>
    </w:p>
    <w:p w14:paraId="30060E0E" w14:textId="77777777" w:rsidR="00A169CC" w:rsidRPr="00B55E37" w:rsidRDefault="00A169CC" w:rsidP="0029071C">
      <w:pPr>
        <w:spacing w:line="360" w:lineRule="auto"/>
        <w:jc w:val="both"/>
        <w:rPr>
          <w:rFonts w:ascii="Palatino Linotype" w:eastAsiaTheme="minorHAnsi" w:hAnsi="Palatino Linotype" w:cs="Arial"/>
          <w:b/>
          <w:sz w:val="28"/>
          <w:lang w:val="es-MX" w:eastAsia="en-US"/>
        </w:rPr>
      </w:pPr>
    </w:p>
    <w:p w14:paraId="6EBD4FB4" w14:textId="3F27E7EB" w:rsidR="0029071C" w:rsidRPr="00B55E37" w:rsidRDefault="00047E6D" w:rsidP="0029071C">
      <w:pPr>
        <w:spacing w:line="360" w:lineRule="auto"/>
        <w:jc w:val="both"/>
        <w:rPr>
          <w:rFonts w:ascii="Palatino Linotype" w:eastAsiaTheme="minorHAnsi" w:hAnsi="Palatino Linotype" w:cs="Arial"/>
          <w:b/>
          <w:sz w:val="28"/>
          <w:lang w:val="es-MX" w:eastAsia="en-US"/>
        </w:rPr>
      </w:pPr>
      <w:r w:rsidRPr="00B55E37">
        <w:rPr>
          <w:rFonts w:ascii="Palatino Linotype" w:eastAsiaTheme="minorHAnsi" w:hAnsi="Palatino Linotype" w:cs="Arial"/>
          <w:b/>
          <w:sz w:val="28"/>
          <w:lang w:val="es-MX" w:eastAsia="en-US"/>
        </w:rPr>
        <w:lastRenderedPageBreak/>
        <w:t>SEGUNDO</w:t>
      </w:r>
      <w:r w:rsidR="0029071C" w:rsidRPr="00B55E37">
        <w:rPr>
          <w:rFonts w:ascii="Palatino Linotype" w:eastAsiaTheme="minorHAnsi" w:hAnsi="Palatino Linotype" w:cs="Arial"/>
          <w:b/>
          <w:sz w:val="28"/>
          <w:lang w:val="es-MX" w:eastAsia="en-US"/>
        </w:rPr>
        <w:t xml:space="preserve">. De la respuesta del Sujeto Obligado. </w:t>
      </w:r>
    </w:p>
    <w:p w14:paraId="6FA79A28" w14:textId="527E7875" w:rsidR="0029071C" w:rsidRPr="00B55E37" w:rsidRDefault="0029071C" w:rsidP="0029071C">
      <w:pPr>
        <w:spacing w:line="360" w:lineRule="auto"/>
        <w:jc w:val="both"/>
        <w:rPr>
          <w:rFonts w:ascii="Palatino Linotype" w:eastAsiaTheme="minorHAnsi" w:hAnsi="Palatino Linotype" w:cs="Arial"/>
          <w:lang w:val="es-MX" w:eastAsia="en-US"/>
        </w:rPr>
      </w:pPr>
      <w:r w:rsidRPr="00B55E37">
        <w:rPr>
          <w:rFonts w:ascii="Palatino Linotype" w:eastAsiaTheme="minorHAnsi" w:hAnsi="Palatino Linotype" w:cs="Arial"/>
          <w:lang w:val="es-MX" w:eastAsia="en-US"/>
        </w:rPr>
        <w:t xml:space="preserve">De las constancias que obran en el sistema </w:t>
      </w:r>
      <w:r w:rsidRPr="00B55E37">
        <w:rPr>
          <w:rFonts w:ascii="Palatino Linotype" w:eastAsiaTheme="minorHAnsi" w:hAnsi="Palatino Linotype" w:cs="Arial"/>
          <w:b/>
          <w:bCs/>
          <w:lang w:val="es-MX" w:eastAsia="en-US"/>
        </w:rPr>
        <w:t>SAIMEX</w:t>
      </w:r>
      <w:r w:rsidRPr="00B55E37">
        <w:rPr>
          <w:rFonts w:ascii="Palatino Linotype" w:eastAsiaTheme="minorHAnsi" w:hAnsi="Palatino Linotype" w:cs="Arial"/>
          <w:lang w:val="es-MX" w:eastAsia="en-US"/>
        </w:rPr>
        <w:t xml:space="preserve">, se advierte que en fecha </w:t>
      </w:r>
      <w:r w:rsidR="00A169CC" w:rsidRPr="00B55E37">
        <w:rPr>
          <w:rFonts w:ascii="Palatino Linotype" w:eastAsiaTheme="minorHAnsi" w:hAnsi="Palatino Linotype" w:cs="Arial"/>
          <w:lang w:val="es-MX" w:eastAsia="en-US"/>
        </w:rPr>
        <w:t>catorce de noviembre</w:t>
      </w:r>
      <w:r w:rsidR="003A2B8C" w:rsidRPr="00B55E37">
        <w:rPr>
          <w:rFonts w:ascii="Palatino Linotype" w:eastAsiaTheme="minorHAnsi" w:hAnsi="Palatino Linotype" w:cs="Arial"/>
          <w:lang w:val="es-MX" w:eastAsia="en-US"/>
        </w:rPr>
        <w:t xml:space="preserve"> </w:t>
      </w:r>
      <w:r w:rsidR="005F1F89" w:rsidRPr="00B55E37">
        <w:rPr>
          <w:rFonts w:ascii="Palatino Linotype" w:eastAsiaTheme="minorHAnsi" w:hAnsi="Palatino Linotype" w:cs="Arial"/>
          <w:lang w:val="es-MX" w:eastAsia="en-US"/>
        </w:rPr>
        <w:t xml:space="preserve">de dos mil </w:t>
      </w:r>
      <w:r w:rsidR="008A446B" w:rsidRPr="00B55E37">
        <w:rPr>
          <w:rFonts w:ascii="Palatino Linotype" w:eastAsiaTheme="minorHAnsi" w:hAnsi="Palatino Linotype" w:cs="Arial"/>
          <w:lang w:val="es-MX" w:eastAsia="en-US"/>
        </w:rPr>
        <w:t>veinti</w:t>
      </w:r>
      <w:r w:rsidR="0082270E" w:rsidRPr="00B55E37">
        <w:rPr>
          <w:rFonts w:ascii="Palatino Linotype" w:eastAsiaTheme="minorHAnsi" w:hAnsi="Palatino Linotype" w:cs="Arial"/>
          <w:lang w:val="es-MX" w:eastAsia="en-US"/>
        </w:rPr>
        <w:t>c</w:t>
      </w:r>
      <w:r w:rsidR="00230100" w:rsidRPr="00B55E37">
        <w:rPr>
          <w:rFonts w:ascii="Palatino Linotype" w:eastAsiaTheme="minorHAnsi" w:hAnsi="Palatino Linotype" w:cs="Arial"/>
          <w:lang w:val="es-MX" w:eastAsia="en-US"/>
        </w:rPr>
        <w:t>inco</w:t>
      </w:r>
      <w:r w:rsidRPr="00B55E37">
        <w:rPr>
          <w:rFonts w:ascii="Palatino Linotype" w:eastAsiaTheme="minorHAnsi" w:hAnsi="Palatino Linotype" w:cs="Arial"/>
          <w:lang w:val="es-MX" w:eastAsia="en-US"/>
        </w:rPr>
        <w:t>,</w:t>
      </w:r>
      <w:r w:rsidR="00230100" w:rsidRPr="00B55E37">
        <w:rPr>
          <w:rFonts w:ascii="Palatino Linotype" w:eastAsiaTheme="minorHAnsi" w:hAnsi="Palatino Linotype" w:cs="Arial"/>
          <w:lang w:val="es-MX" w:eastAsia="en-US"/>
        </w:rPr>
        <w:t xml:space="preserve"> el </w:t>
      </w:r>
      <w:r w:rsidRPr="00B55E37">
        <w:rPr>
          <w:rFonts w:ascii="Palatino Linotype" w:eastAsiaTheme="minorHAnsi" w:hAnsi="Palatino Linotype" w:cs="Arial"/>
          <w:b/>
          <w:lang w:val="es-MX" w:eastAsia="en-US"/>
        </w:rPr>
        <w:t>Sujeto Obligado</w:t>
      </w:r>
      <w:r w:rsidRPr="00B55E37">
        <w:rPr>
          <w:rFonts w:ascii="Palatino Linotype" w:eastAsiaTheme="minorHAnsi" w:hAnsi="Palatino Linotype" w:cs="Arial"/>
          <w:lang w:val="es-MX" w:eastAsia="en-US"/>
        </w:rPr>
        <w:t xml:space="preserve"> emitió la respuesta en los siguientes términos:</w:t>
      </w:r>
    </w:p>
    <w:p w14:paraId="0BD1F4C8" w14:textId="77777777" w:rsidR="0029071C" w:rsidRPr="00B55E37" w:rsidRDefault="0029071C" w:rsidP="0029071C">
      <w:pPr>
        <w:rPr>
          <w:lang w:val="es-MX"/>
        </w:rPr>
      </w:pPr>
    </w:p>
    <w:p w14:paraId="0955E282" w14:textId="77777777" w:rsidR="00A169CC" w:rsidRPr="00B55E37" w:rsidRDefault="0029071C" w:rsidP="00A169CC">
      <w:pPr>
        <w:spacing w:line="276" w:lineRule="auto"/>
        <w:ind w:left="567" w:right="567"/>
        <w:jc w:val="right"/>
        <w:rPr>
          <w:rFonts w:ascii="Palatino Linotype" w:hAnsi="Palatino Linotype"/>
          <w:b/>
          <w:bCs/>
          <w:i/>
          <w:sz w:val="22"/>
          <w:szCs w:val="22"/>
          <w:u w:val="single"/>
          <w:lang w:val="es-MX" w:eastAsia="es-MX"/>
        </w:rPr>
      </w:pPr>
      <w:r w:rsidRPr="00B55E37">
        <w:rPr>
          <w:rFonts w:ascii="Palatino Linotype" w:hAnsi="Palatino Linotype"/>
          <w:i/>
          <w:sz w:val="22"/>
          <w:szCs w:val="22"/>
          <w:lang w:val="es-MX" w:eastAsia="es-MX"/>
        </w:rPr>
        <w:t>“</w:t>
      </w:r>
      <w:r w:rsidR="00A169CC" w:rsidRPr="00B55E37">
        <w:rPr>
          <w:rFonts w:ascii="Palatino Linotype" w:hAnsi="Palatino Linotype"/>
          <w:i/>
          <w:sz w:val="22"/>
          <w:szCs w:val="22"/>
          <w:lang w:val="es-MX" w:eastAsia="es-MX"/>
        </w:rPr>
        <w:t xml:space="preserve">Folio de la solicitud: </w:t>
      </w:r>
      <w:r w:rsidR="00A169CC" w:rsidRPr="00B55E37">
        <w:rPr>
          <w:rFonts w:ascii="Palatino Linotype" w:hAnsi="Palatino Linotype"/>
          <w:b/>
          <w:bCs/>
          <w:i/>
          <w:sz w:val="22"/>
          <w:szCs w:val="22"/>
          <w:u w:val="single"/>
          <w:lang w:val="es-MX" w:eastAsia="es-MX"/>
        </w:rPr>
        <w:t>00507/LAPAZ/IP/2025</w:t>
      </w:r>
    </w:p>
    <w:p w14:paraId="3B54DD50" w14:textId="77777777" w:rsidR="00A169CC" w:rsidRPr="00B55E37" w:rsidRDefault="00A169CC" w:rsidP="00A169CC">
      <w:pPr>
        <w:spacing w:line="276" w:lineRule="auto"/>
        <w:ind w:left="567" w:right="567"/>
        <w:jc w:val="both"/>
        <w:rPr>
          <w:rFonts w:ascii="Palatino Linotype" w:hAnsi="Palatino Linotype"/>
          <w:i/>
          <w:sz w:val="22"/>
          <w:szCs w:val="22"/>
          <w:lang w:val="es-MX" w:eastAsia="es-MX"/>
        </w:rPr>
      </w:pPr>
    </w:p>
    <w:p w14:paraId="3EDF5331" w14:textId="2B6E2381" w:rsidR="00A169CC" w:rsidRPr="00B55E37" w:rsidRDefault="00A169CC" w:rsidP="00A169CC">
      <w:pPr>
        <w:spacing w:line="276" w:lineRule="auto"/>
        <w:ind w:left="567" w:right="567"/>
        <w:jc w:val="both"/>
        <w:rPr>
          <w:rFonts w:ascii="Palatino Linotype" w:hAnsi="Palatino Linotype"/>
          <w:i/>
          <w:sz w:val="22"/>
          <w:szCs w:val="22"/>
          <w:lang w:val="es-MX" w:eastAsia="es-MX"/>
        </w:rPr>
      </w:pPr>
      <w:r w:rsidRPr="00B55E37">
        <w:rPr>
          <w:rFonts w:ascii="Palatino Linotype" w:hAnsi="Palatino Linotype"/>
          <w:i/>
          <w:sz w:val="22"/>
          <w:szCs w:val="22"/>
          <w:lang w:val="es-MX" w:eastAsia="es-MX"/>
        </w:rPr>
        <w:t>SE ANEXA</w:t>
      </w:r>
    </w:p>
    <w:p w14:paraId="3F907773" w14:textId="77777777" w:rsidR="00A169CC" w:rsidRPr="00B55E37" w:rsidRDefault="00A169CC" w:rsidP="00A169CC">
      <w:pPr>
        <w:spacing w:line="276" w:lineRule="auto"/>
        <w:ind w:left="567" w:right="567"/>
        <w:jc w:val="both"/>
        <w:rPr>
          <w:rFonts w:ascii="Palatino Linotype" w:hAnsi="Palatino Linotype"/>
          <w:i/>
          <w:sz w:val="22"/>
          <w:szCs w:val="22"/>
          <w:lang w:val="es-MX" w:eastAsia="es-MX"/>
        </w:rPr>
      </w:pPr>
    </w:p>
    <w:p w14:paraId="188760F6" w14:textId="41BB0A8C" w:rsidR="00A169CC" w:rsidRPr="00B55E37" w:rsidRDefault="00A169CC" w:rsidP="00A169CC">
      <w:pPr>
        <w:spacing w:line="276" w:lineRule="auto"/>
        <w:ind w:left="567" w:right="567"/>
        <w:jc w:val="both"/>
        <w:rPr>
          <w:rFonts w:ascii="Palatino Linotype" w:hAnsi="Palatino Linotype"/>
          <w:i/>
          <w:sz w:val="22"/>
          <w:szCs w:val="22"/>
          <w:lang w:val="es-MX" w:eastAsia="es-MX"/>
        </w:rPr>
      </w:pPr>
      <w:r w:rsidRPr="00B55E37">
        <w:rPr>
          <w:rFonts w:ascii="Palatino Linotype" w:hAnsi="Palatino Linotype"/>
          <w:i/>
          <w:sz w:val="22"/>
          <w:szCs w:val="22"/>
          <w:lang w:val="es-MX" w:eastAsia="es-MX"/>
        </w:rPr>
        <w:t>ATENTAMENTE</w:t>
      </w:r>
    </w:p>
    <w:p w14:paraId="3D4F3A50" w14:textId="1C9F6EE6" w:rsidR="0029071C" w:rsidRPr="00B55E37" w:rsidRDefault="00A169CC" w:rsidP="00A169CC">
      <w:pPr>
        <w:spacing w:line="276" w:lineRule="auto"/>
        <w:ind w:left="567" w:right="567"/>
        <w:jc w:val="both"/>
        <w:rPr>
          <w:rFonts w:ascii="Palatino Linotype" w:hAnsi="Palatino Linotype"/>
          <w:i/>
          <w:sz w:val="22"/>
          <w:szCs w:val="22"/>
          <w:lang w:val="es-MX" w:eastAsia="es-MX"/>
        </w:rPr>
      </w:pPr>
      <w:r w:rsidRPr="00B55E37">
        <w:rPr>
          <w:rFonts w:ascii="Palatino Linotype" w:hAnsi="Palatino Linotype"/>
          <w:i/>
          <w:sz w:val="22"/>
          <w:szCs w:val="22"/>
          <w:lang w:val="es-MX" w:eastAsia="es-MX"/>
        </w:rPr>
        <w:t>MTRA. DERECHO MARÍA TERESA COLÍN RODRÍGUEZ</w:t>
      </w:r>
      <w:r w:rsidR="00E74701" w:rsidRPr="00B55E37">
        <w:rPr>
          <w:rFonts w:ascii="Palatino Linotype" w:hAnsi="Palatino Linotype"/>
          <w:i/>
          <w:sz w:val="22"/>
          <w:szCs w:val="22"/>
          <w:lang w:val="es-MX" w:eastAsia="es-MX"/>
        </w:rPr>
        <w:t>” (Sic).</w:t>
      </w:r>
    </w:p>
    <w:p w14:paraId="6ACE9111" w14:textId="77777777" w:rsidR="00464839" w:rsidRPr="00B55E37" w:rsidRDefault="00464839" w:rsidP="0029071C">
      <w:pPr>
        <w:spacing w:line="360" w:lineRule="auto"/>
        <w:jc w:val="both"/>
        <w:rPr>
          <w:rFonts w:ascii="Palatino Linotype" w:eastAsiaTheme="minorHAnsi" w:hAnsi="Palatino Linotype" w:cs="Arial"/>
          <w:b/>
          <w:lang w:val="es-MX" w:eastAsia="en-US"/>
        </w:rPr>
      </w:pPr>
    </w:p>
    <w:p w14:paraId="3538BDA4" w14:textId="52348E83" w:rsidR="00CF1704" w:rsidRPr="00B55E37" w:rsidRDefault="00CF1704" w:rsidP="00047E6D">
      <w:pPr>
        <w:spacing w:line="360" w:lineRule="auto"/>
        <w:jc w:val="both"/>
        <w:rPr>
          <w:rFonts w:ascii="Palatino Linotype" w:eastAsiaTheme="minorHAnsi" w:hAnsi="Palatino Linotype" w:cs="Arial"/>
          <w:bCs/>
          <w:lang w:val="es-MX" w:eastAsia="en-US"/>
        </w:rPr>
      </w:pPr>
      <w:r w:rsidRPr="00B55E37">
        <w:rPr>
          <w:rFonts w:ascii="Palatino Linotype" w:eastAsiaTheme="minorHAnsi" w:hAnsi="Palatino Linotype" w:cs="Arial"/>
          <w:bCs/>
          <w:lang w:val="es-MX" w:eastAsia="en-US"/>
        </w:rPr>
        <w:t>El</w:t>
      </w:r>
      <w:r w:rsidRPr="00B55E37">
        <w:rPr>
          <w:rFonts w:ascii="Palatino Linotype" w:eastAsiaTheme="minorHAnsi" w:hAnsi="Palatino Linotype" w:cs="Arial"/>
          <w:b/>
          <w:lang w:val="es-MX" w:eastAsia="en-US"/>
        </w:rPr>
        <w:t xml:space="preserve"> Sujeto Obligado</w:t>
      </w:r>
      <w:r w:rsidRPr="00B55E37">
        <w:rPr>
          <w:rFonts w:ascii="Palatino Linotype" w:eastAsiaTheme="minorHAnsi" w:hAnsi="Palatino Linotype" w:cs="Arial"/>
          <w:bCs/>
          <w:lang w:val="es-MX" w:eastAsia="en-US"/>
        </w:rPr>
        <w:t xml:space="preserve">, adjuntó a su respuesta, </w:t>
      </w:r>
      <w:r w:rsidR="00A169CC" w:rsidRPr="00B55E37">
        <w:rPr>
          <w:rFonts w:ascii="Palatino Linotype" w:eastAsiaTheme="minorHAnsi" w:hAnsi="Palatino Linotype" w:cs="Arial"/>
          <w:bCs/>
          <w:lang w:val="es-MX" w:eastAsia="en-US"/>
        </w:rPr>
        <w:t>el</w:t>
      </w:r>
      <w:r w:rsidR="00B72B19" w:rsidRPr="00B55E37">
        <w:rPr>
          <w:rFonts w:ascii="Palatino Linotype" w:eastAsiaTheme="minorHAnsi" w:hAnsi="Palatino Linotype" w:cs="Arial"/>
          <w:bCs/>
          <w:lang w:val="es-MX" w:eastAsia="en-US"/>
        </w:rPr>
        <w:t xml:space="preserve"> </w:t>
      </w:r>
      <w:r w:rsidRPr="00B55E37">
        <w:rPr>
          <w:rFonts w:ascii="Palatino Linotype" w:eastAsiaTheme="minorHAnsi" w:hAnsi="Palatino Linotype" w:cs="Arial"/>
          <w:bCs/>
          <w:lang w:val="es-MX" w:eastAsia="en-US"/>
        </w:rPr>
        <w:t xml:space="preserve">archivo electrónico denominado </w:t>
      </w:r>
      <w:r w:rsidRPr="00B55E37">
        <w:rPr>
          <w:rFonts w:ascii="Palatino Linotype" w:eastAsiaTheme="minorHAnsi" w:hAnsi="Palatino Linotype" w:cs="Arial"/>
          <w:bCs/>
          <w:i/>
          <w:iCs/>
          <w:lang w:val="es-MX" w:eastAsia="en-US"/>
        </w:rPr>
        <w:t>“</w:t>
      </w:r>
      <w:r w:rsidR="00A169CC" w:rsidRPr="00B55E37">
        <w:rPr>
          <w:rFonts w:ascii="Palatino Linotype" w:eastAsiaTheme="minorHAnsi" w:hAnsi="Palatino Linotype" w:cs="Arial"/>
          <w:bCs/>
          <w:i/>
          <w:iCs/>
          <w:lang w:val="es-MX" w:eastAsia="en-US"/>
        </w:rPr>
        <w:t>00507.pdf</w:t>
      </w:r>
      <w:r w:rsidR="00B72B19" w:rsidRPr="00B55E37">
        <w:rPr>
          <w:rFonts w:ascii="Palatino Linotype" w:eastAsiaTheme="minorHAnsi" w:hAnsi="Palatino Linotype" w:cs="Arial"/>
          <w:bCs/>
          <w:i/>
          <w:iCs/>
          <w:lang w:val="es-MX" w:eastAsia="en-US"/>
        </w:rPr>
        <w:t>”</w:t>
      </w:r>
      <w:r w:rsidR="00B72B19" w:rsidRPr="00B55E37">
        <w:rPr>
          <w:rFonts w:ascii="Palatino Linotype" w:eastAsiaTheme="minorHAnsi" w:hAnsi="Palatino Linotype" w:cs="Arial"/>
          <w:bCs/>
          <w:lang w:val="es-MX" w:eastAsia="en-US"/>
        </w:rPr>
        <w:t>;</w:t>
      </w:r>
      <w:r w:rsidRPr="00B55E37">
        <w:rPr>
          <w:rFonts w:ascii="Palatino Linotype" w:eastAsiaTheme="minorHAnsi" w:hAnsi="Palatino Linotype" w:cs="Arial"/>
          <w:bCs/>
          <w:lang w:val="es-MX" w:eastAsia="en-US"/>
        </w:rPr>
        <w:t xml:space="preserve"> mismo que no se inserta</w:t>
      </w:r>
      <w:r w:rsidR="00B72B19" w:rsidRPr="00B55E37">
        <w:rPr>
          <w:rFonts w:ascii="Palatino Linotype" w:eastAsiaTheme="minorHAnsi" w:hAnsi="Palatino Linotype" w:cs="Arial"/>
          <w:bCs/>
          <w:lang w:val="es-MX" w:eastAsia="en-US"/>
        </w:rPr>
        <w:t>n</w:t>
      </w:r>
      <w:r w:rsidRPr="00B55E37">
        <w:rPr>
          <w:rFonts w:ascii="Palatino Linotype" w:eastAsiaTheme="minorHAnsi" w:hAnsi="Palatino Linotype" w:cs="Arial"/>
          <w:bCs/>
          <w:lang w:val="es-MX" w:eastAsia="en-US"/>
        </w:rPr>
        <w:t xml:space="preserve"> por ser del conocimiento de las partes; sin embargo, será</w:t>
      </w:r>
      <w:r w:rsidR="00B72B19" w:rsidRPr="00B55E37">
        <w:rPr>
          <w:rFonts w:ascii="Palatino Linotype" w:eastAsiaTheme="minorHAnsi" w:hAnsi="Palatino Linotype" w:cs="Arial"/>
          <w:bCs/>
          <w:lang w:val="es-MX" w:eastAsia="en-US"/>
        </w:rPr>
        <w:t>n</w:t>
      </w:r>
      <w:r w:rsidRPr="00B55E37">
        <w:rPr>
          <w:rFonts w:ascii="Palatino Linotype" w:eastAsiaTheme="minorHAnsi" w:hAnsi="Palatino Linotype" w:cs="Arial"/>
          <w:bCs/>
          <w:lang w:val="es-MX" w:eastAsia="en-US"/>
        </w:rPr>
        <w:t xml:space="preserve"> motivo de estudio en el Considerando respectivo.</w:t>
      </w:r>
    </w:p>
    <w:p w14:paraId="735558EF" w14:textId="77777777" w:rsidR="003A2B8C" w:rsidRPr="00B55E37" w:rsidRDefault="003A2B8C" w:rsidP="0029071C">
      <w:pPr>
        <w:spacing w:line="360" w:lineRule="auto"/>
        <w:jc w:val="both"/>
        <w:rPr>
          <w:rFonts w:ascii="Palatino Linotype" w:eastAsiaTheme="minorHAnsi" w:hAnsi="Palatino Linotype" w:cs="Arial"/>
          <w:b/>
          <w:lang w:val="es-MX" w:eastAsia="en-US"/>
        </w:rPr>
      </w:pPr>
    </w:p>
    <w:p w14:paraId="11A036AF" w14:textId="363B01D4" w:rsidR="0029071C" w:rsidRPr="00B55E37" w:rsidRDefault="001875AC" w:rsidP="0029071C">
      <w:pPr>
        <w:spacing w:line="360" w:lineRule="auto"/>
        <w:jc w:val="both"/>
        <w:rPr>
          <w:rFonts w:ascii="Palatino Linotype" w:eastAsiaTheme="minorHAnsi" w:hAnsi="Palatino Linotype" w:cs="Arial"/>
          <w:b/>
          <w:sz w:val="28"/>
          <w:lang w:val="es-MX" w:eastAsia="en-US"/>
        </w:rPr>
      </w:pPr>
      <w:r w:rsidRPr="00B55E37">
        <w:rPr>
          <w:rFonts w:ascii="Palatino Linotype" w:eastAsiaTheme="minorHAnsi" w:hAnsi="Palatino Linotype" w:cs="Arial"/>
          <w:b/>
          <w:sz w:val="28"/>
          <w:lang w:val="es-MX" w:eastAsia="en-US"/>
        </w:rPr>
        <w:t>TERCERO</w:t>
      </w:r>
      <w:r w:rsidR="0029071C" w:rsidRPr="00B55E37">
        <w:rPr>
          <w:rFonts w:ascii="Palatino Linotype" w:eastAsiaTheme="minorHAnsi" w:hAnsi="Palatino Linotype" w:cs="Arial"/>
          <w:b/>
          <w:sz w:val="28"/>
          <w:lang w:val="es-MX" w:eastAsia="en-US"/>
        </w:rPr>
        <w:t>. Del recurso de revisión.</w:t>
      </w:r>
    </w:p>
    <w:p w14:paraId="4A5E94A4" w14:textId="3D49A326" w:rsidR="0029071C" w:rsidRPr="00B55E37" w:rsidRDefault="0029071C" w:rsidP="00B250D7">
      <w:pPr>
        <w:spacing w:line="360" w:lineRule="auto"/>
        <w:jc w:val="both"/>
        <w:rPr>
          <w:rFonts w:ascii="Palatino Linotype" w:eastAsiaTheme="minorHAnsi" w:hAnsi="Palatino Linotype" w:cs="Arial"/>
          <w:lang w:val="es-MX" w:eastAsia="en-US"/>
        </w:rPr>
      </w:pPr>
      <w:r w:rsidRPr="00B55E37">
        <w:rPr>
          <w:rFonts w:ascii="Palatino Linotype" w:eastAsiaTheme="minorHAnsi" w:hAnsi="Palatino Linotype" w:cs="Arial"/>
          <w:lang w:val="es-MX" w:eastAsia="en-US"/>
        </w:rPr>
        <w:t xml:space="preserve">Inconforme con la respuesta por parte del </w:t>
      </w:r>
      <w:r w:rsidRPr="00B55E37">
        <w:rPr>
          <w:rFonts w:ascii="Palatino Linotype" w:eastAsiaTheme="minorHAnsi" w:hAnsi="Palatino Linotype" w:cs="Arial"/>
          <w:b/>
          <w:lang w:val="es-MX" w:eastAsia="en-US"/>
        </w:rPr>
        <w:t>Sujeto Obligado</w:t>
      </w:r>
      <w:r w:rsidRPr="00B55E37">
        <w:rPr>
          <w:rFonts w:ascii="Palatino Linotype" w:eastAsiaTheme="minorHAnsi" w:hAnsi="Palatino Linotype" w:cs="Arial"/>
          <w:lang w:val="es-MX" w:eastAsia="en-US"/>
        </w:rPr>
        <w:t xml:space="preserve">, </w:t>
      </w:r>
      <w:r w:rsidR="001875AC" w:rsidRPr="00B55E37">
        <w:rPr>
          <w:rFonts w:ascii="Palatino Linotype" w:eastAsiaTheme="minorHAnsi" w:hAnsi="Palatino Linotype" w:cs="Arial"/>
          <w:lang w:val="es-MX" w:eastAsia="en-US"/>
        </w:rPr>
        <w:t>la</w:t>
      </w:r>
      <w:r w:rsidRPr="00B55E37">
        <w:rPr>
          <w:rFonts w:ascii="Palatino Linotype" w:eastAsiaTheme="minorHAnsi" w:hAnsi="Palatino Linotype" w:cs="Arial"/>
          <w:lang w:val="es-MX" w:eastAsia="en-US"/>
        </w:rPr>
        <w:t xml:space="preserve"> ahora </w:t>
      </w:r>
      <w:r w:rsidRPr="00B55E37">
        <w:rPr>
          <w:rFonts w:ascii="Palatino Linotype" w:eastAsiaTheme="minorHAnsi" w:hAnsi="Palatino Linotype" w:cs="Arial"/>
          <w:b/>
          <w:lang w:val="es-MX" w:eastAsia="en-US"/>
        </w:rPr>
        <w:t>Recurrente</w:t>
      </w:r>
      <w:r w:rsidRPr="00B55E37">
        <w:rPr>
          <w:rFonts w:ascii="Palatino Linotype" w:eastAsiaTheme="minorHAnsi" w:hAnsi="Palatino Linotype" w:cs="Arial"/>
          <w:lang w:val="es-MX" w:eastAsia="en-US"/>
        </w:rPr>
        <w:t xml:space="preserve"> interpuso el presente recurso de revisión en fecha </w:t>
      </w:r>
      <w:r w:rsidR="00AA161F" w:rsidRPr="00B55E37">
        <w:rPr>
          <w:rFonts w:ascii="Palatino Linotype" w:eastAsiaTheme="minorHAnsi" w:hAnsi="Palatino Linotype" w:cs="Arial"/>
          <w:lang w:val="es-MX" w:eastAsia="en-US"/>
        </w:rPr>
        <w:t>once de noviembre</w:t>
      </w:r>
      <w:r w:rsidR="00C45025" w:rsidRPr="00B55E37">
        <w:rPr>
          <w:rFonts w:ascii="Palatino Linotype" w:eastAsiaTheme="minorHAnsi" w:hAnsi="Palatino Linotype" w:cs="Arial"/>
          <w:lang w:val="es-MX" w:eastAsia="en-US"/>
        </w:rPr>
        <w:t xml:space="preserve"> de dos mil veinti</w:t>
      </w:r>
      <w:r w:rsidR="00CF1704" w:rsidRPr="00B55E37">
        <w:rPr>
          <w:rFonts w:ascii="Palatino Linotype" w:eastAsiaTheme="minorHAnsi" w:hAnsi="Palatino Linotype" w:cs="Arial"/>
          <w:lang w:val="es-MX" w:eastAsia="en-US"/>
        </w:rPr>
        <w:t>c</w:t>
      </w:r>
      <w:r w:rsidR="008218E5" w:rsidRPr="00B55E37">
        <w:rPr>
          <w:rFonts w:ascii="Palatino Linotype" w:eastAsiaTheme="minorHAnsi" w:hAnsi="Palatino Linotype" w:cs="Arial"/>
          <w:lang w:val="es-MX" w:eastAsia="en-US"/>
        </w:rPr>
        <w:t>inco</w:t>
      </w:r>
      <w:r w:rsidRPr="00B55E37">
        <w:rPr>
          <w:rFonts w:ascii="Palatino Linotype" w:eastAsiaTheme="minorHAnsi" w:hAnsi="Palatino Linotype" w:cs="Arial"/>
          <w:lang w:val="es-MX" w:eastAsia="en-US"/>
        </w:rPr>
        <w:t>, el cual fue registrado</w:t>
      </w:r>
      <w:r w:rsidRPr="00B55E37">
        <w:rPr>
          <w:rFonts w:ascii="Palatino Linotype" w:eastAsiaTheme="minorHAnsi" w:hAnsi="Palatino Linotype" w:cs="Arial"/>
          <w:b/>
          <w:lang w:val="es-MX" w:eastAsia="en-US"/>
        </w:rPr>
        <w:t xml:space="preserve"> </w:t>
      </w:r>
      <w:r w:rsidRPr="00B55E37">
        <w:rPr>
          <w:rFonts w:ascii="Palatino Linotype" w:eastAsiaTheme="minorHAnsi" w:hAnsi="Palatino Linotype" w:cs="Arial"/>
          <w:lang w:val="es-MX" w:eastAsia="en-US"/>
        </w:rPr>
        <w:t xml:space="preserve">en el sistema electrónico con el expediente número </w:t>
      </w:r>
      <w:r w:rsidR="00AA161F" w:rsidRPr="00B55E37">
        <w:rPr>
          <w:rFonts w:ascii="Palatino Linotype" w:eastAsiaTheme="minorHAnsi" w:hAnsi="Palatino Linotype" w:cs="Arial"/>
          <w:b/>
          <w:bCs/>
          <w:lang w:val="es-MX" w:eastAsia="es-MX"/>
        </w:rPr>
        <w:t>12990/INFOEM/IP/RR/2025</w:t>
      </w:r>
      <w:r w:rsidRPr="00B55E37">
        <w:rPr>
          <w:rFonts w:ascii="Palatino Linotype" w:eastAsiaTheme="minorHAnsi" w:hAnsi="Palatino Linotype" w:cs="Arial"/>
          <w:lang w:val="es-MX" w:eastAsia="en-US"/>
        </w:rPr>
        <w:t>, en el cual aduce, las siguientes manifestaciones:</w:t>
      </w:r>
    </w:p>
    <w:p w14:paraId="297932D8" w14:textId="77777777" w:rsidR="0029071C" w:rsidRPr="00B55E37" w:rsidRDefault="0029071C" w:rsidP="00B250D7">
      <w:pPr>
        <w:rPr>
          <w:lang w:val="es-MX"/>
        </w:rPr>
      </w:pPr>
    </w:p>
    <w:p w14:paraId="29A04516" w14:textId="0A50628D" w:rsidR="002D6E4B" w:rsidRPr="00B55E37" w:rsidRDefault="0029071C" w:rsidP="00B77FED">
      <w:pPr>
        <w:numPr>
          <w:ilvl w:val="0"/>
          <w:numId w:val="1"/>
        </w:numPr>
        <w:spacing w:line="259" w:lineRule="auto"/>
        <w:jc w:val="both"/>
        <w:rPr>
          <w:rFonts w:ascii="Palatino Linotype" w:hAnsi="Palatino Linotype" w:cs="Arial"/>
          <w:b/>
          <w:sz w:val="26"/>
          <w:szCs w:val="26"/>
        </w:rPr>
      </w:pPr>
      <w:r w:rsidRPr="00B55E37">
        <w:rPr>
          <w:rFonts w:ascii="Palatino Linotype" w:hAnsi="Palatino Linotype" w:cs="Arial"/>
          <w:b/>
          <w:sz w:val="26"/>
          <w:szCs w:val="26"/>
        </w:rPr>
        <w:t>Acto Impugnado:</w:t>
      </w:r>
      <w:r w:rsidR="00DD2DA4" w:rsidRPr="00B55E37">
        <w:rPr>
          <w:rFonts w:ascii="Palatino Linotype" w:hAnsi="Palatino Linotype" w:cs="Arial"/>
          <w:b/>
          <w:sz w:val="26"/>
          <w:szCs w:val="26"/>
        </w:rPr>
        <w:t xml:space="preserve"> </w:t>
      </w:r>
      <w:r w:rsidRPr="00B55E37">
        <w:rPr>
          <w:rFonts w:ascii="Palatino Linotype" w:eastAsiaTheme="minorHAnsi" w:hAnsi="Palatino Linotype" w:cstheme="minorBidi"/>
          <w:i/>
          <w:color w:val="000000"/>
          <w:sz w:val="22"/>
          <w:szCs w:val="22"/>
          <w:lang w:val="es-MX" w:eastAsia="en-US"/>
        </w:rPr>
        <w:t>“</w:t>
      </w:r>
      <w:r w:rsidR="00AA161F" w:rsidRPr="00B55E37">
        <w:rPr>
          <w:rFonts w:ascii="Palatino Linotype" w:eastAsiaTheme="minorHAnsi" w:hAnsi="Palatino Linotype" w:cstheme="minorBidi"/>
          <w:i/>
          <w:color w:val="000000"/>
          <w:sz w:val="22"/>
          <w:szCs w:val="22"/>
          <w:lang w:val="es-MX" w:eastAsia="en-US"/>
        </w:rPr>
        <w:t>RESPUESTA A LA SOLICITUD 00507/LAPAZ/IP/2025</w:t>
      </w:r>
      <w:r w:rsidRPr="00B55E37">
        <w:rPr>
          <w:rFonts w:ascii="Palatino Linotype" w:eastAsiaTheme="minorHAnsi" w:hAnsi="Palatino Linotype" w:cstheme="minorBidi"/>
          <w:i/>
          <w:color w:val="000000"/>
          <w:sz w:val="22"/>
          <w:szCs w:val="22"/>
          <w:lang w:val="es-MX" w:eastAsia="en-US"/>
        </w:rPr>
        <w:t>” (Sic).</w:t>
      </w:r>
    </w:p>
    <w:p w14:paraId="5D30BF86" w14:textId="77777777" w:rsidR="00B77FED" w:rsidRPr="00B55E37" w:rsidRDefault="00B77FED" w:rsidP="00B77FED">
      <w:pPr>
        <w:pStyle w:val="Sinespaciado"/>
        <w:rPr>
          <w:lang w:val="es-ES"/>
        </w:rPr>
      </w:pPr>
    </w:p>
    <w:p w14:paraId="7CD83100" w14:textId="260499D8" w:rsidR="00821C4B" w:rsidRPr="00B55E37" w:rsidRDefault="0029071C" w:rsidP="003A2B8C">
      <w:pPr>
        <w:pStyle w:val="Prrafodelista"/>
        <w:numPr>
          <w:ilvl w:val="0"/>
          <w:numId w:val="1"/>
        </w:numPr>
        <w:jc w:val="both"/>
        <w:rPr>
          <w:rFonts w:ascii="Palatino Linotype" w:hAnsi="Palatino Linotype"/>
          <w:i/>
          <w:sz w:val="26"/>
          <w:szCs w:val="26"/>
          <w:lang w:val="es-MX" w:eastAsia="es-MX"/>
        </w:rPr>
      </w:pPr>
      <w:r w:rsidRPr="00B55E37">
        <w:rPr>
          <w:rFonts w:ascii="Palatino Linotype" w:hAnsi="Palatino Linotype" w:cs="Arial"/>
          <w:b/>
          <w:sz w:val="26"/>
          <w:szCs w:val="26"/>
        </w:rPr>
        <w:t>Razones o Motivos de Inconformidad</w:t>
      </w:r>
      <w:r w:rsidRPr="00B55E37">
        <w:rPr>
          <w:rFonts w:ascii="Palatino Linotype" w:hAnsi="Palatino Linotype" w:cs="Arial"/>
          <w:sz w:val="26"/>
          <w:szCs w:val="26"/>
        </w:rPr>
        <w:t xml:space="preserve">: </w:t>
      </w:r>
      <w:r w:rsidRPr="00B55E37">
        <w:rPr>
          <w:rFonts w:ascii="Palatino Linotype" w:eastAsiaTheme="minorHAnsi" w:hAnsi="Palatino Linotype" w:cs="Arial"/>
          <w:i/>
          <w:sz w:val="22"/>
          <w:szCs w:val="22"/>
          <w:lang w:val="es-MX" w:eastAsia="en-US"/>
        </w:rPr>
        <w:t>“</w:t>
      </w:r>
      <w:r w:rsidR="00AA161F" w:rsidRPr="00B55E37">
        <w:rPr>
          <w:rFonts w:ascii="Palatino Linotype" w:eastAsiaTheme="minorHAnsi" w:hAnsi="Palatino Linotype" w:cstheme="minorBidi"/>
          <w:i/>
          <w:color w:val="000000"/>
          <w:sz w:val="22"/>
          <w:szCs w:val="22"/>
          <w:lang w:val="es-MX" w:eastAsia="en-US"/>
        </w:rPr>
        <w:t xml:space="preserve">EL SUJETO OBLIGADO PRETENDE IMPONER DE MANERA ARBITRARIA Y UNILATERAL EL CAMBIO EN LA MODALIDAD DE ENTREGA, SIN CUMPLIR CON LAS FORMALIDADES QUE ESTABLECE LA LEY Y ADEMÁS SIN CONTAR CON ELEMENTOS VERIDICOS PARA APLICAR DICHA DETERMINACIÓN. EL VOLUMEN DE FOJAS INDIC ADO EN LA RESPUESTA POR PARTE DEL SERVIDOR PÚBLICO HABILITADO NO CORRESPONDE CON LA INFORMACIÓN SOLICITADA, ES DECIR, EL SUJETO </w:t>
      </w:r>
      <w:r w:rsidR="00AA161F" w:rsidRPr="00B55E37">
        <w:rPr>
          <w:rFonts w:ascii="Palatino Linotype" w:eastAsiaTheme="minorHAnsi" w:hAnsi="Palatino Linotype" w:cstheme="minorBidi"/>
          <w:i/>
          <w:color w:val="000000"/>
          <w:sz w:val="22"/>
          <w:szCs w:val="22"/>
          <w:lang w:val="es-MX" w:eastAsia="en-US"/>
        </w:rPr>
        <w:lastRenderedPageBreak/>
        <w:t>OBLIGADO ALTERA DICHA INFORMACIÓN PARA OBSTACULIZAR LA ENTREGA DE LA MISMA A ESTE SOLICITANTE A TRAVES DEL SISTEMA ELECTRÓNICO SAIMEX Y CON ELLO EL PRINCIPIO DE MAXIMA ACCESIBILIDAD DE LA INFORMACION PÚBLICA. POR LO ANTERIOR, SOLICITO SE REVOQUE LA RESPUESTA DEL SUJETO OBLIGADO Y SE ORDENE LA ENTREGA DE LA INFORMACION SOLICITADA A TRAVÉS DEL SISTEMA ELECTRÓNICO SAIMEX.</w:t>
      </w:r>
      <w:r w:rsidRPr="00B55E37">
        <w:rPr>
          <w:rFonts w:ascii="Palatino Linotype" w:eastAsiaTheme="minorHAnsi" w:hAnsi="Palatino Linotype" w:cstheme="minorBidi"/>
          <w:i/>
          <w:color w:val="000000"/>
          <w:sz w:val="22"/>
          <w:szCs w:val="22"/>
          <w:lang w:val="es-MX" w:eastAsia="en-US"/>
        </w:rPr>
        <w:t>” (Sic)</w:t>
      </w:r>
    </w:p>
    <w:p w14:paraId="41329C93" w14:textId="77777777" w:rsidR="003A2B8C" w:rsidRPr="00B55E37" w:rsidRDefault="003A2B8C" w:rsidP="003A2B8C">
      <w:pPr>
        <w:jc w:val="both"/>
        <w:rPr>
          <w:rFonts w:ascii="Palatino Linotype" w:hAnsi="Palatino Linotype"/>
          <w:i/>
          <w:sz w:val="26"/>
          <w:szCs w:val="26"/>
          <w:lang w:val="es-MX" w:eastAsia="es-MX"/>
        </w:rPr>
      </w:pPr>
    </w:p>
    <w:p w14:paraId="54954126" w14:textId="77777777" w:rsidR="003A2B8C" w:rsidRPr="00B55E37" w:rsidRDefault="003A2B8C" w:rsidP="003A2B8C">
      <w:pPr>
        <w:jc w:val="both"/>
        <w:rPr>
          <w:rFonts w:ascii="Palatino Linotype" w:hAnsi="Palatino Linotype"/>
          <w:i/>
          <w:sz w:val="20"/>
          <w:szCs w:val="20"/>
          <w:lang w:val="es-MX" w:eastAsia="es-MX"/>
        </w:rPr>
      </w:pPr>
    </w:p>
    <w:p w14:paraId="43F10EA1" w14:textId="1C808851" w:rsidR="0029071C" w:rsidRPr="00B55E37" w:rsidRDefault="001875AC" w:rsidP="0029071C">
      <w:pPr>
        <w:spacing w:line="360" w:lineRule="auto"/>
        <w:jc w:val="both"/>
        <w:rPr>
          <w:rFonts w:ascii="Palatino Linotype" w:eastAsiaTheme="minorHAnsi" w:hAnsi="Palatino Linotype" w:cs="Arial"/>
          <w:b/>
          <w:sz w:val="28"/>
          <w:lang w:val="es-MX" w:eastAsia="en-US"/>
        </w:rPr>
      </w:pPr>
      <w:r w:rsidRPr="00B55E37">
        <w:rPr>
          <w:rFonts w:ascii="Palatino Linotype" w:eastAsiaTheme="minorHAnsi" w:hAnsi="Palatino Linotype" w:cs="Arial"/>
          <w:b/>
          <w:sz w:val="28"/>
          <w:lang w:val="es-MX" w:eastAsia="en-US"/>
        </w:rPr>
        <w:t>CUARTO</w:t>
      </w:r>
      <w:r w:rsidR="0029071C" w:rsidRPr="00B55E37">
        <w:rPr>
          <w:rFonts w:ascii="Palatino Linotype" w:eastAsiaTheme="minorHAnsi" w:hAnsi="Palatino Linotype" w:cs="Arial"/>
          <w:b/>
          <w:sz w:val="28"/>
          <w:lang w:val="es-MX" w:eastAsia="en-US"/>
        </w:rPr>
        <w:t>. Del turno del recurso de revisión.</w:t>
      </w:r>
    </w:p>
    <w:p w14:paraId="11CB15BA" w14:textId="5FEF6621" w:rsidR="00BA27FC" w:rsidRPr="00B55E37" w:rsidRDefault="0029071C" w:rsidP="00DC1583">
      <w:pPr>
        <w:spacing w:line="360" w:lineRule="auto"/>
        <w:jc w:val="both"/>
        <w:rPr>
          <w:rFonts w:ascii="Palatino Linotype" w:eastAsiaTheme="minorHAnsi" w:hAnsi="Palatino Linotype" w:cs="Arial"/>
          <w:lang w:val="es-MX" w:eastAsia="en-US"/>
        </w:rPr>
      </w:pPr>
      <w:r w:rsidRPr="00B55E37">
        <w:rPr>
          <w:rFonts w:ascii="Palatino Linotype" w:eastAsiaTheme="minorHAnsi" w:hAnsi="Palatino Linotype" w:cs="Arial"/>
          <w:lang w:val="es-MX" w:eastAsia="en-US"/>
        </w:rPr>
        <w:t xml:space="preserve">Medio de impugnación </w:t>
      </w:r>
      <w:r w:rsidR="00E74701" w:rsidRPr="00B55E37">
        <w:rPr>
          <w:rFonts w:ascii="Palatino Linotype" w:eastAsiaTheme="minorHAnsi" w:hAnsi="Palatino Linotype" w:cs="Arial"/>
          <w:lang w:val="es-MX" w:eastAsia="en-US"/>
        </w:rPr>
        <w:t>que le fue turnado al</w:t>
      </w:r>
      <w:r w:rsidRPr="00B55E37">
        <w:rPr>
          <w:rFonts w:ascii="Palatino Linotype" w:eastAsiaTheme="minorHAnsi" w:hAnsi="Palatino Linotype" w:cs="Arial"/>
          <w:lang w:val="es-MX" w:eastAsia="en-US"/>
        </w:rPr>
        <w:t xml:space="preserve"> </w:t>
      </w:r>
      <w:r w:rsidR="00E74701" w:rsidRPr="00B55E37">
        <w:rPr>
          <w:rFonts w:ascii="Palatino Linotype" w:eastAsiaTheme="minorHAnsi" w:hAnsi="Palatino Linotype" w:cs="Arial"/>
          <w:lang w:val="es-MX" w:eastAsia="en-US"/>
        </w:rPr>
        <w:t>Comisionado Presidente</w:t>
      </w:r>
      <w:r w:rsidRPr="00B55E37">
        <w:rPr>
          <w:rFonts w:ascii="Palatino Linotype" w:eastAsiaTheme="minorHAnsi" w:hAnsi="Palatino Linotype" w:cs="Arial"/>
          <w:lang w:val="es-MX" w:eastAsia="en-US"/>
        </w:rPr>
        <w:t xml:space="preserve"> </w:t>
      </w:r>
      <w:r w:rsidR="00E74701" w:rsidRPr="00B55E37">
        <w:rPr>
          <w:rFonts w:ascii="Palatino Linotype" w:eastAsiaTheme="minorHAnsi" w:hAnsi="Palatino Linotype" w:cs="Arial"/>
          <w:b/>
          <w:lang w:val="es-MX" w:eastAsia="en-US"/>
        </w:rPr>
        <w:t>José Martínez Vilchis</w:t>
      </w:r>
      <w:r w:rsidRPr="00B55E3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A161F" w:rsidRPr="00B55E37">
        <w:rPr>
          <w:rFonts w:ascii="Palatino Linotype" w:eastAsiaTheme="minorHAnsi" w:hAnsi="Palatino Linotype" w:cs="Arial"/>
          <w:lang w:val="es-MX" w:eastAsia="en-US"/>
        </w:rPr>
        <w:t>diecinueve de noviembre</w:t>
      </w:r>
      <w:r w:rsidR="00BA27FC" w:rsidRPr="00B55E37">
        <w:rPr>
          <w:rFonts w:ascii="Palatino Linotype" w:eastAsiaTheme="minorHAnsi" w:hAnsi="Palatino Linotype" w:cs="Arial"/>
          <w:lang w:val="es-MX" w:eastAsia="en-US"/>
        </w:rPr>
        <w:t xml:space="preserve"> de</w:t>
      </w:r>
      <w:r w:rsidRPr="00B55E37">
        <w:rPr>
          <w:rFonts w:ascii="Palatino Linotype" w:eastAsiaTheme="minorHAnsi" w:hAnsi="Palatino Linotype" w:cs="Arial"/>
          <w:lang w:val="es-MX" w:eastAsia="en-US"/>
        </w:rPr>
        <w:t xml:space="preserve"> </w:t>
      </w:r>
      <w:r w:rsidR="002D6E4B" w:rsidRPr="00B55E37">
        <w:rPr>
          <w:rFonts w:ascii="Palatino Linotype" w:eastAsiaTheme="minorHAnsi" w:hAnsi="Palatino Linotype" w:cs="Arial"/>
          <w:lang w:val="es-MX" w:eastAsia="en-US"/>
        </w:rPr>
        <w:t>dos mil veinti</w:t>
      </w:r>
      <w:r w:rsidR="00CF1704" w:rsidRPr="00B55E37">
        <w:rPr>
          <w:rFonts w:ascii="Palatino Linotype" w:eastAsiaTheme="minorHAnsi" w:hAnsi="Palatino Linotype" w:cs="Arial"/>
          <w:lang w:val="es-MX" w:eastAsia="en-US"/>
        </w:rPr>
        <w:t>c</w:t>
      </w:r>
      <w:r w:rsidR="008218E5" w:rsidRPr="00B55E37">
        <w:rPr>
          <w:rFonts w:ascii="Palatino Linotype" w:eastAsiaTheme="minorHAnsi" w:hAnsi="Palatino Linotype" w:cs="Arial"/>
          <w:lang w:val="es-MX" w:eastAsia="en-US"/>
        </w:rPr>
        <w:t>inco</w:t>
      </w:r>
      <w:r w:rsidRPr="00B55E3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0D2EE0" w14:textId="77777777" w:rsidR="00DD2DA4" w:rsidRPr="00B55E37" w:rsidRDefault="00DD2DA4" w:rsidP="00DC1583">
      <w:pPr>
        <w:spacing w:line="360" w:lineRule="auto"/>
        <w:jc w:val="both"/>
        <w:rPr>
          <w:rFonts w:ascii="Palatino Linotype" w:eastAsiaTheme="minorHAnsi" w:hAnsi="Palatino Linotype" w:cs="Arial"/>
          <w:lang w:val="es-MX" w:eastAsia="en-US"/>
        </w:rPr>
      </w:pPr>
    </w:p>
    <w:p w14:paraId="0C185745" w14:textId="36DC512A" w:rsidR="006B2F26" w:rsidRPr="00B55E37" w:rsidRDefault="001875AC" w:rsidP="001875AC">
      <w:pPr>
        <w:spacing w:line="360" w:lineRule="auto"/>
        <w:jc w:val="both"/>
        <w:rPr>
          <w:rFonts w:ascii="Palatino Linotype" w:eastAsiaTheme="minorHAnsi" w:hAnsi="Palatino Linotype" w:cs="Arial"/>
          <w:b/>
          <w:sz w:val="28"/>
          <w:lang w:val="es-MX" w:eastAsia="en-US"/>
        </w:rPr>
      </w:pPr>
      <w:r w:rsidRPr="00B55E37">
        <w:rPr>
          <w:rFonts w:ascii="Palatino Linotype" w:eastAsiaTheme="minorHAnsi" w:hAnsi="Palatino Linotype" w:cs="Arial"/>
          <w:b/>
          <w:sz w:val="28"/>
          <w:lang w:val="es-MX" w:eastAsia="en-US"/>
        </w:rPr>
        <w:t>QUINTO</w:t>
      </w:r>
      <w:r w:rsidR="0029071C" w:rsidRPr="00B55E37">
        <w:rPr>
          <w:rFonts w:ascii="Palatino Linotype" w:eastAsiaTheme="minorHAnsi" w:hAnsi="Palatino Linotype" w:cs="Arial"/>
          <w:b/>
          <w:sz w:val="28"/>
          <w:lang w:val="es-MX" w:eastAsia="en-US"/>
        </w:rPr>
        <w:t>. De la etapa de manifestaciones y/o alegatos.</w:t>
      </w:r>
    </w:p>
    <w:p w14:paraId="382FEB81" w14:textId="07CB2802" w:rsidR="00AA161F" w:rsidRPr="00B55E37" w:rsidRDefault="00AA161F" w:rsidP="00AA161F">
      <w:pPr>
        <w:spacing w:line="360" w:lineRule="auto"/>
        <w:jc w:val="both"/>
        <w:rPr>
          <w:rFonts w:ascii="Palatino Linotype" w:hAnsi="Palatino Linotype" w:cs="Arial"/>
          <w:lang w:val="es-MX" w:eastAsia="en-US"/>
        </w:rPr>
      </w:pPr>
      <w:r w:rsidRPr="00B55E37">
        <w:rPr>
          <w:rFonts w:ascii="Palatino Linotype" w:hAnsi="Palatino Linotype" w:cs="Arial"/>
          <w:lang w:val="es-MX" w:eastAsia="en-US"/>
        </w:rPr>
        <w:t xml:space="preserve">Así, una vez abierta la etapa de instrucción, en el sumario se observa que </w:t>
      </w:r>
      <w:r w:rsidRPr="00B55E37">
        <w:rPr>
          <w:rFonts w:ascii="Palatino Linotype" w:hAnsi="Palatino Linotype" w:cs="Arial"/>
          <w:b/>
          <w:lang w:val="es-MX" w:eastAsia="en-US"/>
        </w:rPr>
        <w:t>El</w:t>
      </w:r>
      <w:r w:rsidRPr="00B55E37">
        <w:rPr>
          <w:rFonts w:ascii="Palatino Linotype" w:hAnsi="Palatino Linotype" w:cs="Arial"/>
          <w:lang w:val="es-MX" w:eastAsia="en-US"/>
        </w:rPr>
        <w:t xml:space="preserve"> </w:t>
      </w:r>
      <w:r w:rsidRPr="00B55E37">
        <w:rPr>
          <w:rFonts w:ascii="Palatino Linotype" w:hAnsi="Palatino Linotype" w:cs="Arial"/>
          <w:b/>
          <w:lang w:val="es-MX" w:eastAsia="en-US"/>
        </w:rPr>
        <w:t>Sujeto Obligado</w:t>
      </w:r>
      <w:r w:rsidRPr="00B55E37">
        <w:rPr>
          <w:rFonts w:ascii="Palatino Linotype" w:hAnsi="Palatino Linotype" w:cs="Arial"/>
          <w:lang w:val="es-MX" w:eastAsia="en-US"/>
        </w:rPr>
        <w:t xml:space="preserve"> rindió su informe justificado en fecha veintiocho de noviembre de dos mil veinticinco, mediante el archivo electrónico denominado “</w:t>
      </w:r>
      <w:r w:rsidRPr="00B55E37">
        <w:rPr>
          <w:rFonts w:ascii="Palatino Linotype" w:hAnsi="Palatino Linotype" w:cs="Arial"/>
          <w:b/>
          <w:lang w:val="es-MX" w:eastAsia="en-US"/>
        </w:rPr>
        <w:t>00507.pdf</w:t>
      </w:r>
      <w:r w:rsidRPr="00B55E37">
        <w:rPr>
          <w:rFonts w:ascii="Palatino Linotype" w:hAnsi="Palatino Linotype" w:cs="Arial"/>
          <w:lang w:val="es-MX" w:eastAsia="en-US"/>
        </w:rPr>
        <w:t xml:space="preserve">”, mismo que se puso a la vista del </w:t>
      </w:r>
      <w:r w:rsidRPr="00B55E37">
        <w:rPr>
          <w:rFonts w:ascii="Palatino Linotype" w:hAnsi="Palatino Linotype" w:cs="Arial"/>
          <w:b/>
          <w:lang w:val="es-MX" w:eastAsia="en-US"/>
        </w:rPr>
        <w:t>Recurrente</w:t>
      </w:r>
      <w:r w:rsidRPr="00B55E37">
        <w:rPr>
          <w:rFonts w:ascii="Palatino Linotype" w:hAnsi="Palatino Linotype" w:cs="Arial"/>
          <w:lang w:val="es-MX" w:eastAsia="en-US"/>
        </w:rPr>
        <w:t xml:space="preserve"> el día diez de diciembre de dos mil veinticinco para que en el término de tres días realizara sus manifestaciones respecto de dicho informe, se hace constar que </w:t>
      </w:r>
      <w:r w:rsidRPr="00B55E37">
        <w:rPr>
          <w:rFonts w:ascii="Palatino Linotype" w:hAnsi="Palatino Linotype" w:cs="Arial"/>
          <w:b/>
          <w:lang w:val="es-MX" w:eastAsia="en-US"/>
        </w:rPr>
        <w:t>EL Recurrente</w:t>
      </w:r>
      <w:r w:rsidRPr="00B55E37">
        <w:rPr>
          <w:rFonts w:ascii="Palatino Linotype" w:hAnsi="Palatino Linotype" w:cs="Arial"/>
          <w:lang w:val="es-MX" w:eastAsia="en-US"/>
        </w:rPr>
        <w:t xml:space="preserve"> fue omiso en presentar sus manifestaciones respecto al informe justificado remitido por el </w:t>
      </w:r>
      <w:r w:rsidRPr="00B55E37">
        <w:rPr>
          <w:rFonts w:ascii="Palatino Linotype" w:hAnsi="Palatino Linotype" w:cs="Arial"/>
          <w:b/>
          <w:lang w:val="es-MX" w:eastAsia="en-US"/>
        </w:rPr>
        <w:t>Sujeto Obligado</w:t>
      </w:r>
      <w:r w:rsidRPr="00B55E37">
        <w:rPr>
          <w:rFonts w:ascii="Palatino Linotype" w:hAnsi="Palatino Linotype" w:cs="Arial"/>
          <w:lang w:val="es-MX" w:eastAsia="en-US"/>
        </w:rPr>
        <w:t>. Finalmente se advierte de las constancias que integran el presente expediente, que no existe prueba alguna que deba desahogarse.</w:t>
      </w:r>
    </w:p>
    <w:p w14:paraId="3ABCE4AA" w14:textId="06DC6523" w:rsidR="001875AC" w:rsidRPr="00B55E37" w:rsidRDefault="001875AC" w:rsidP="000C1ECB">
      <w:pPr>
        <w:spacing w:line="360" w:lineRule="auto"/>
        <w:jc w:val="center"/>
        <w:rPr>
          <w:rFonts w:ascii="Palatino Linotype" w:hAnsi="Palatino Linotype" w:cs="Arial"/>
          <w:lang w:val="es-MX" w:eastAsia="es-MX"/>
        </w:rPr>
      </w:pPr>
    </w:p>
    <w:p w14:paraId="75A71F57" w14:textId="6CCAE7D7" w:rsidR="008218E5" w:rsidRPr="00B55E37" w:rsidRDefault="008218E5" w:rsidP="008218E5">
      <w:pPr>
        <w:spacing w:line="360" w:lineRule="auto"/>
        <w:jc w:val="both"/>
        <w:rPr>
          <w:rFonts w:ascii="Palatino Linotype" w:eastAsiaTheme="minorHAnsi" w:hAnsi="Palatino Linotype" w:cs="Arial"/>
          <w:lang w:val="es-MX" w:eastAsia="en-US"/>
        </w:rPr>
      </w:pPr>
    </w:p>
    <w:p w14:paraId="340B12C3" w14:textId="6442672F" w:rsidR="0029071C" w:rsidRPr="00B55E37" w:rsidRDefault="001875AC" w:rsidP="0029071C">
      <w:pPr>
        <w:tabs>
          <w:tab w:val="left" w:pos="3206"/>
        </w:tabs>
        <w:spacing w:line="360" w:lineRule="auto"/>
        <w:jc w:val="both"/>
        <w:rPr>
          <w:rFonts w:ascii="Palatino Linotype" w:eastAsiaTheme="minorHAnsi" w:hAnsi="Palatino Linotype" w:cs="Arial"/>
          <w:b/>
          <w:sz w:val="28"/>
          <w:lang w:val="es-MX" w:eastAsia="en-US"/>
        </w:rPr>
      </w:pPr>
      <w:r w:rsidRPr="00B55E37">
        <w:rPr>
          <w:rFonts w:ascii="Palatino Linotype" w:eastAsiaTheme="minorHAnsi" w:hAnsi="Palatino Linotype" w:cs="Arial"/>
          <w:b/>
          <w:sz w:val="28"/>
          <w:lang w:val="es-MX" w:eastAsia="en-US"/>
        </w:rPr>
        <w:lastRenderedPageBreak/>
        <w:t>SEXTO</w:t>
      </w:r>
      <w:r w:rsidR="0029071C" w:rsidRPr="00B55E37">
        <w:rPr>
          <w:rFonts w:ascii="Palatino Linotype" w:eastAsiaTheme="minorHAnsi" w:hAnsi="Palatino Linotype" w:cs="Arial"/>
          <w:b/>
          <w:sz w:val="28"/>
          <w:lang w:val="es-MX" w:eastAsia="en-US"/>
        </w:rPr>
        <w:t>. Del cierre de instrucción.</w:t>
      </w:r>
      <w:r w:rsidR="0029071C" w:rsidRPr="00B55E37">
        <w:rPr>
          <w:rFonts w:ascii="Palatino Linotype" w:eastAsiaTheme="minorHAnsi" w:hAnsi="Palatino Linotype" w:cs="Arial"/>
          <w:b/>
          <w:sz w:val="28"/>
          <w:lang w:val="es-MX" w:eastAsia="en-US"/>
        </w:rPr>
        <w:tab/>
      </w:r>
    </w:p>
    <w:p w14:paraId="2C64AFEC" w14:textId="7AA8EF9A" w:rsidR="00DD2DA4" w:rsidRPr="00B55E37" w:rsidRDefault="0029071C" w:rsidP="0029071C">
      <w:pPr>
        <w:spacing w:line="360" w:lineRule="auto"/>
        <w:jc w:val="both"/>
        <w:rPr>
          <w:rFonts w:ascii="Palatino Linotype" w:eastAsiaTheme="minorHAnsi" w:hAnsi="Palatino Linotype" w:cs="Arial"/>
          <w:lang w:val="es-MX" w:eastAsia="en-US"/>
        </w:rPr>
      </w:pPr>
      <w:r w:rsidRPr="00B55E37">
        <w:rPr>
          <w:rFonts w:ascii="Palatino Linotype" w:eastAsiaTheme="minorHAnsi" w:hAnsi="Palatino Linotype" w:cs="Arial"/>
          <w:lang w:val="es-MX" w:eastAsia="en-US"/>
        </w:rPr>
        <w:t xml:space="preserve">Así, una vez transcurrido el término legal, </w:t>
      </w:r>
      <w:r w:rsidR="00DC1583" w:rsidRPr="00B55E37">
        <w:rPr>
          <w:rFonts w:ascii="Palatino Linotype" w:eastAsiaTheme="minorHAnsi" w:hAnsi="Palatino Linotype" w:cs="Arial"/>
          <w:lang w:val="es-MX" w:eastAsia="en-US"/>
        </w:rPr>
        <w:t>permitió decretarse</w:t>
      </w:r>
      <w:r w:rsidRPr="00B55E37">
        <w:rPr>
          <w:rFonts w:ascii="Palatino Linotype" w:eastAsiaTheme="minorHAnsi" w:hAnsi="Palatino Linotype" w:cs="Arial"/>
          <w:lang w:val="es-MX" w:eastAsia="en-US"/>
        </w:rPr>
        <w:t xml:space="preserve"> el cierre de instrucción en fecha </w:t>
      </w:r>
      <w:r w:rsidR="00E05D56" w:rsidRPr="00B55E37">
        <w:rPr>
          <w:rFonts w:ascii="Palatino Linotype" w:eastAsiaTheme="minorHAnsi" w:hAnsi="Palatino Linotype" w:cs="Arial"/>
          <w:lang w:val="es-MX" w:eastAsia="en-US"/>
        </w:rPr>
        <w:t>dieciocho</w:t>
      </w:r>
      <w:r w:rsidR="00AA161F" w:rsidRPr="00B55E37">
        <w:rPr>
          <w:rFonts w:ascii="Palatino Linotype" w:eastAsiaTheme="minorHAnsi" w:hAnsi="Palatino Linotype" w:cs="Arial"/>
          <w:lang w:val="es-MX" w:eastAsia="en-US"/>
        </w:rPr>
        <w:t xml:space="preserve"> </w:t>
      </w:r>
      <w:r w:rsidR="000C1ECB" w:rsidRPr="00B55E37">
        <w:rPr>
          <w:rFonts w:ascii="Palatino Linotype" w:eastAsiaTheme="minorHAnsi" w:hAnsi="Palatino Linotype" w:cs="Arial"/>
          <w:lang w:val="es-MX" w:eastAsia="en-US"/>
        </w:rPr>
        <w:t>de diciembre</w:t>
      </w:r>
      <w:r w:rsidRPr="00B55E3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06098E2" w14:textId="77777777" w:rsidR="00920CDF" w:rsidRPr="00B55E37" w:rsidRDefault="00920CDF" w:rsidP="0029071C">
      <w:pPr>
        <w:spacing w:line="360" w:lineRule="auto"/>
        <w:jc w:val="both"/>
        <w:rPr>
          <w:rFonts w:ascii="Palatino Linotype" w:eastAsiaTheme="minorHAnsi" w:hAnsi="Palatino Linotype" w:cs="Arial"/>
          <w:lang w:val="es-MX" w:eastAsia="en-US"/>
        </w:rPr>
      </w:pPr>
    </w:p>
    <w:p w14:paraId="1AA7E28C" w14:textId="77777777" w:rsidR="00AA161F" w:rsidRPr="00B55E37" w:rsidRDefault="00AA161F" w:rsidP="0029071C">
      <w:pPr>
        <w:spacing w:line="360" w:lineRule="auto"/>
        <w:jc w:val="both"/>
        <w:rPr>
          <w:rFonts w:ascii="Palatino Linotype" w:eastAsiaTheme="minorHAnsi" w:hAnsi="Palatino Linotype" w:cs="Arial"/>
          <w:lang w:val="es-MX" w:eastAsia="en-US"/>
        </w:rPr>
      </w:pPr>
    </w:p>
    <w:p w14:paraId="38AE8253" w14:textId="77777777" w:rsidR="008150CA" w:rsidRPr="00B55E37" w:rsidRDefault="00E74701" w:rsidP="00EE7775">
      <w:pPr>
        <w:spacing w:line="360" w:lineRule="auto"/>
        <w:jc w:val="center"/>
        <w:rPr>
          <w:rFonts w:ascii="Palatino Linotype" w:eastAsiaTheme="minorHAnsi" w:hAnsi="Palatino Linotype" w:cs="Arial"/>
          <w:b/>
          <w:sz w:val="28"/>
          <w:lang w:val="es-MX" w:eastAsia="en-US"/>
        </w:rPr>
      </w:pPr>
      <w:r w:rsidRPr="00B55E37">
        <w:rPr>
          <w:rFonts w:ascii="Palatino Linotype" w:eastAsiaTheme="minorHAnsi" w:hAnsi="Palatino Linotype" w:cs="Arial"/>
          <w:b/>
          <w:sz w:val="28"/>
          <w:lang w:val="es-MX" w:eastAsia="en-US"/>
        </w:rPr>
        <w:t>C O N S I D E R A N</w:t>
      </w:r>
      <w:r w:rsidR="00D57F74" w:rsidRPr="00B55E37">
        <w:rPr>
          <w:rFonts w:ascii="Palatino Linotype" w:eastAsiaTheme="minorHAnsi" w:hAnsi="Palatino Linotype" w:cs="Arial"/>
          <w:b/>
          <w:sz w:val="28"/>
          <w:lang w:val="es-MX" w:eastAsia="en-US"/>
        </w:rPr>
        <w:t xml:space="preserve"> D O </w:t>
      </w:r>
    </w:p>
    <w:p w14:paraId="19CA75D5" w14:textId="77777777" w:rsidR="00EE7775" w:rsidRPr="00B55E37"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B55E37" w:rsidRDefault="0029071C" w:rsidP="0029071C">
      <w:pPr>
        <w:spacing w:line="360" w:lineRule="auto"/>
        <w:jc w:val="both"/>
        <w:rPr>
          <w:rFonts w:ascii="Palatino Linotype" w:eastAsiaTheme="minorHAnsi" w:hAnsi="Palatino Linotype" w:cs="Arial"/>
          <w:sz w:val="28"/>
          <w:lang w:val="es-MX" w:eastAsia="en-US"/>
        </w:rPr>
      </w:pPr>
      <w:r w:rsidRPr="00B55E37">
        <w:rPr>
          <w:rFonts w:ascii="Palatino Linotype" w:eastAsiaTheme="minorHAnsi" w:hAnsi="Palatino Linotype" w:cs="Arial"/>
          <w:b/>
          <w:sz w:val="28"/>
          <w:lang w:val="es-MX" w:eastAsia="en-US"/>
        </w:rPr>
        <w:t>PRIMERO. De la competencia</w:t>
      </w:r>
      <w:r w:rsidRPr="00B55E37">
        <w:rPr>
          <w:rFonts w:ascii="Palatino Linotype" w:eastAsiaTheme="minorHAnsi" w:hAnsi="Palatino Linotype" w:cs="Arial"/>
          <w:sz w:val="28"/>
          <w:lang w:val="es-MX" w:eastAsia="en-US"/>
        </w:rPr>
        <w:t>.</w:t>
      </w:r>
    </w:p>
    <w:p w14:paraId="5143093D" w14:textId="59CC944E" w:rsidR="00723B5A" w:rsidRPr="00B55E37" w:rsidRDefault="006D7518" w:rsidP="00723B5A">
      <w:pPr>
        <w:spacing w:line="360" w:lineRule="auto"/>
        <w:jc w:val="both"/>
        <w:rPr>
          <w:rFonts w:ascii="Palatino Linotype" w:eastAsiaTheme="minorHAnsi" w:hAnsi="Palatino Linotype" w:cs="Arial"/>
          <w:lang w:val="es-MX" w:eastAsia="en-US"/>
        </w:rPr>
      </w:pPr>
      <w:r w:rsidRPr="00B55E3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0EBA73" w14:textId="77777777" w:rsidR="008218E5" w:rsidRPr="00B55E37" w:rsidRDefault="008218E5" w:rsidP="00723B5A">
      <w:pPr>
        <w:spacing w:line="360" w:lineRule="auto"/>
        <w:jc w:val="both"/>
        <w:rPr>
          <w:rFonts w:ascii="Palatino Linotype" w:eastAsiaTheme="minorHAnsi" w:hAnsi="Palatino Linotype" w:cs="Arial"/>
          <w:lang w:val="es-MX" w:eastAsia="en-US"/>
        </w:rPr>
      </w:pPr>
    </w:p>
    <w:p w14:paraId="13C64254" w14:textId="77777777" w:rsidR="0029071C" w:rsidRPr="00B55E3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55E37">
        <w:rPr>
          <w:rFonts w:ascii="Palatino Linotype" w:eastAsiaTheme="minorHAnsi" w:hAnsi="Palatino Linotype" w:cs="Arial"/>
          <w:b/>
          <w:sz w:val="28"/>
          <w:lang w:val="es-MX" w:eastAsia="en-US"/>
        </w:rPr>
        <w:t xml:space="preserve">SEGUNDO. De los alcances del Recurso de Revisión. </w:t>
      </w:r>
    </w:p>
    <w:p w14:paraId="0F3C35C7" w14:textId="276A3429" w:rsidR="0020146B" w:rsidRPr="00B55E37" w:rsidRDefault="0029071C" w:rsidP="008218E5">
      <w:pPr>
        <w:autoSpaceDE w:val="0"/>
        <w:autoSpaceDN w:val="0"/>
        <w:adjustRightInd w:val="0"/>
        <w:spacing w:line="360" w:lineRule="auto"/>
        <w:jc w:val="both"/>
        <w:rPr>
          <w:rFonts w:ascii="Palatino Linotype" w:eastAsiaTheme="minorHAnsi" w:hAnsi="Palatino Linotype" w:cs="Arial"/>
          <w:lang w:val="es-MX" w:eastAsia="en-US"/>
        </w:rPr>
      </w:pPr>
      <w:r w:rsidRPr="00B55E37">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B55E37">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4383200" w14:textId="77777777" w:rsidR="008218E5" w:rsidRPr="00B55E37"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5B30B027" w14:textId="77777777" w:rsidR="008218E5" w:rsidRPr="00B55E37"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B55E3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5E2BC14" w14:textId="77777777" w:rsidR="008218E5" w:rsidRPr="00B55E37"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16564B65" w14:textId="4DDA7B32" w:rsidR="008218E5" w:rsidRPr="00B55E37"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B55E37">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IV, de la Ley de Transparencia y Acceso a la Información Pública del Estado de México y Municipios.</w:t>
      </w:r>
    </w:p>
    <w:p w14:paraId="07972C8C" w14:textId="77777777" w:rsidR="008218E5" w:rsidRPr="00B55E37"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7D54E425" w14:textId="7A59982D" w:rsidR="008218E5" w:rsidRPr="00B55E37"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B55E37">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302A36D2" w14:textId="77777777" w:rsidR="00761783" w:rsidRPr="00B55E37" w:rsidRDefault="00761783" w:rsidP="008218E5">
      <w:pPr>
        <w:autoSpaceDE w:val="0"/>
        <w:autoSpaceDN w:val="0"/>
        <w:adjustRightInd w:val="0"/>
        <w:spacing w:line="360" w:lineRule="auto"/>
        <w:jc w:val="both"/>
        <w:rPr>
          <w:rFonts w:ascii="Palatino Linotype" w:eastAsiaTheme="minorHAnsi" w:hAnsi="Palatino Linotype" w:cs="Arial"/>
          <w:lang w:val="es-MX" w:eastAsia="en-US"/>
        </w:rPr>
      </w:pPr>
    </w:p>
    <w:p w14:paraId="4AFF1B78" w14:textId="3ACE0BCD" w:rsidR="00081BEC" w:rsidRPr="00B55E37" w:rsidRDefault="000C1ECB" w:rsidP="00081BEC">
      <w:pPr>
        <w:spacing w:line="360" w:lineRule="auto"/>
        <w:jc w:val="both"/>
        <w:rPr>
          <w:rFonts w:ascii="Palatino Linotype" w:eastAsiaTheme="minorHAnsi" w:hAnsi="Palatino Linotype" w:cs="Arial"/>
          <w:b/>
          <w:sz w:val="28"/>
          <w:szCs w:val="28"/>
          <w:lang w:val="es-MX" w:eastAsia="en-US"/>
        </w:rPr>
      </w:pPr>
      <w:r w:rsidRPr="00B55E37">
        <w:rPr>
          <w:rFonts w:ascii="Palatino Linotype" w:eastAsiaTheme="minorHAnsi" w:hAnsi="Palatino Linotype" w:cs="Arial"/>
          <w:b/>
          <w:sz w:val="28"/>
          <w:szCs w:val="28"/>
          <w:lang w:val="es-MX" w:eastAsia="en-US"/>
        </w:rPr>
        <w:t>TERCERO</w:t>
      </w:r>
      <w:r w:rsidR="00081BEC" w:rsidRPr="00B55E37">
        <w:rPr>
          <w:rFonts w:ascii="Palatino Linotype" w:eastAsiaTheme="minorHAnsi" w:hAnsi="Palatino Linotype" w:cs="Arial"/>
          <w:b/>
          <w:sz w:val="28"/>
          <w:szCs w:val="28"/>
          <w:lang w:val="es-MX" w:eastAsia="en-US"/>
        </w:rPr>
        <w:t>. De las causas de improcedencia.</w:t>
      </w:r>
    </w:p>
    <w:p w14:paraId="14EF5228" w14:textId="6F6B35E8" w:rsidR="002B17F9" w:rsidRPr="00B55E37" w:rsidRDefault="00081BEC" w:rsidP="00081BEC">
      <w:pPr>
        <w:autoSpaceDE w:val="0"/>
        <w:autoSpaceDN w:val="0"/>
        <w:adjustRightInd w:val="0"/>
        <w:spacing w:line="360" w:lineRule="auto"/>
        <w:jc w:val="both"/>
        <w:rPr>
          <w:rFonts w:ascii="Palatino Linotype" w:hAnsi="Palatino Linotype" w:cs="Arial"/>
        </w:rPr>
      </w:pPr>
      <w:r w:rsidRPr="00B55E37">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B55E37">
        <w:rPr>
          <w:rFonts w:ascii="Palatino Linotype" w:hAnsi="Palatino Linotype" w:cs="Arial"/>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55E37">
        <w:rPr>
          <w:rFonts w:ascii="Palatino Linotype" w:hAnsi="Palatino Linotype" w:cs="Arial"/>
          <w:vertAlign w:val="superscript"/>
        </w:rPr>
        <w:footnoteReference w:id="1"/>
      </w:r>
      <w:r w:rsidRPr="00B55E37">
        <w:rPr>
          <w:rFonts w:ascii="Palatino Linotype" w:hAnsi="Palatino Linotype" w:cs="Arial"/>
        </w:rPr>
        <w:t>.</w:t>
      </w:r>
    </w:p>
    <w:p w14:paraId="6D931D5B" w14:textId="77777777" w:rsidR="000C1ECB" w:rsidRPr="00B55E37" w:rsidRDefault="000C1ECB" w:rsidP="00081BEC">
      <w:pPr>
        <w:autoSpaceDE w:val="0"/>
        <w:autoSpaceDN w:val="0"/>
        <w:adjustRightInd w:val="0"/>
        <w:spacing w:line="360" w:lineRule="auto"/>
        <w:jc w:val="both"/>
        <w:rPr>
          <w:rFonts w:ascii="Palatino Linotype" w:hAnsi="Palatino Linotype" w:cs="Arial"/>
        </w:rPr>
      </w:pPr>
    </w:p>
    <w:p w14:paraId="0751060A" w14:textId="3C2F7CE8" w:rsidR="00081BEC" w:rsidRPr="00B55E37" w:rsidRDefault="00081BEC" w:rsidP="00081BEC">
      <w:pPr>
        <w:autoSpaceDE w:val="0"/>
        <w:autoSpaceDN w:val="0"/>
        <w:adjustRightInd w:val="0"/>
        <w:spacing w:line="360" w:lineRule="auto"/>
        <w:jc w:val="both"/>
        <w:rPr>
          <w:rFonts w:ascii="Palatino Linotype" w:hAnsi="Palatino Linotype" w:cs="Arial"/>
        </w:rPr>
      </w:pPr>
      <w:r w:rsidRPr="00B55E37">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CCE4F97" w14:textId="77777777" w:rsidR="008218E5" w:rsidRPr="00B55E37" w:rsidRDefault="008218E5" w:rsidP="00081BEC">
      <w:pPr>
        <w:autoSpaceDE w:val="0"/>
        <w:autoSpaceDN w:val="0"/>
        <w:adjustRightInd w:val="0"/>
        <w:spacing w:line="360" w:lineRule="auto"/>
        <w:jc w:val="both"/>
        <w:rPr>
          <w:rFonts w:ascii="Palatino Linotype" w:hAnsi="Palatino Linotype" w:cs="Arial"/>
        </w:rPr>
      </w:pPr>
    </w:p>
    <w:p w14:paraId="4A6150B3" w14:textId="075FFD5B" w:rsidR="00081BEC" w:rsidRPr="00B55E37" w:rsidRDefault="000C1ECB" w:rsidP="00081BEC">
      <w:pPr>
        <w:autoSpaceDE w:val="0"/>
        <w:autoSpaceDN w:val="0"/>
        <w:adjustRightInd w:val="0"/>
        <w:spacing w:line="360" w:lineRule="auto"/>
        <w:jc w:val="both"/>
        <w:rPr>
          <w:rFonts w:ascii="Palatino Linotype" w:hAnsi="Palatino Linotype" w:cs="Arial"/>
          <w:sz w:val="28"/>
          <w:szCs w:val="28"/>
        </w:rPr>
      </w:pPr>
      <w:r w:rsidRPr="00B55E37">
        <w:rPr>
          <w:rFonts w:ascii="Palatino Linotype" w:hAnsi="Palatino Linotype" w:cs="Arial"/>
          <w:b/>
          <w:sz w:val="28"/>
        </w:rPr>
        <w:lastRenderedPageBreak/>
        <w:t>CUARTO</w:t>
      </w:r>
      <w:r w:rsidR="00081BEC" w:rsidRPr="00B55E37">
        <w:rPr>
          <w:rFonts w:ascii="Palatino Linotype" w:hAnsi="Palatino Linotype" w:cs="Arial"/>
          <w:b/>
          <w:sz w:val="28"/>
          <w:szCs w:val="28"/>
        </w:rPr>
        <w:t>.</w:t>
      </w:r>
      <w:r w:rsidR="00081BEC" w:rsidRPr="00B55E37">
        <w:rPr>
          <w:rFonts w:ascii="Palatino Linotype" w:hAnsi="Palatino Linotype" w:cs="Arial"/>
          <w:sz w:val="28"/>
          <w:szCs w:val="28"/>
        </w:rPr>
        <w:t xml:space="preserve"> </w:t>
      </w:r>
      <w:r w:rsidR="00081BEC" w:rsidRPr="00B55E37">
        <w:rPr>
          <w:rFonts w:ascii="Palatino Linotype" w:hAnsi="Palatino Linotype" w:cs="Arial"/>
          <w:b/>
          <w:sz w:val="28"/>
          <w:szCs w:val="28"/>
        </w:rPr>
        <w:t>Estudio y resolución del asunto.</w:t>
      </w:r>
    </w:p>
    <w:p w14:paraId="1261BD2B" w14:textId="77777777" w:rsidR="00081BEC" w:rsidRPr="00B55E37" w:rsidRDefault="00081BEC" w:rsidP="00081BEC">
      <w:pPr>
        <w:autoSpaceDE w:val="0"/>
        <w:autoSpaceDN w:val="0"/>
        <w:adjustRightInd w:val="0"/>
        <w:spacing w:line="360" w:lineRule="auto"/>
        <w:jc w:val="both"/>
        <w:rPr>
          <w:rFonts w:ascii="Palatino Linotype" w:hAnsi="Palatino Linotype" w:cs="Arial"/>
        </w:rPr>
      </w:pPr>
      <w:r w:rsidRPr="00B55E37">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FC046CB" w14:textId="77777777" w:rsidR="00464E34" w:rsidRPr="00B55E37" w:rsidRDefault="00464E34" w:rsidP="00464E34">
      <w:pPr>
        <w:autoSpaceDE w:val="0"/>
        <w:autoSpaceDN w:val="0"/>
        <w:adjustRightInd w:val="0"/>
        <w:spacing w:line="360" w:lineRule="auto"/>
        <w:jc w:val="both"/>
        <w:rPr>
          <w:rFonts w:ascii="Palatino Linotype" w:eastAsiaTheme="minorHAnsi" w:hAnsi="Palatino Linotype" w:cs="Arial"/>
          <w:bCs/>
          <w:lang w:eastAsia="en-US"/>
        </w:rPr>
      </w:pPr>
    </w:p>
    <w:p w14:paraId="5C986EB1" w14:textId="04D7A8DA" w:rsidR="00081BEC" w:rsidRPr="00B55E37" w:rsidRDefault="00464E34" w:rsidP="00464E34">
      <w:pPr>
        <w:spacing w:line="360" w:lineRule="auto"/>
        <w:ind w:right="141"/>
        <w:jc w:val="both"/>
        <w:rPr>
          <w:rFonts w:ascii="Palatino Linotype" w:eastAsiaTheme="minorHAnsi" w:hAnsi="Palatino Linotype" w:cstheme="minorBidi"/>
          <w:lang w:val="es-MX" w:eastAsia="es-MX"/>
        </w:rPr>
      </w:pPr>
      <w:r w:rsidRPr="00B55E3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55E37">
        <w:rPr>
          <w:rFonts w:ascii="Palatino Linotype" w:eastAsiaTheme="minorHAnsi" w:hAnsi="Palatino Linotype" w:cstheme="minorBidi"/>
          <w:b/>
          <w:lang w:val="es-MX" w:eastAsia="es-MX"/>
        </w:rPr>
        <w:t xml:space="preserve"> </w:t>
      </w:r>
      <w:r w:rsidRPr="00B55E37">
        <w:rPr>
          <w:rFonts w:ascii="Palatino Linotype" w:eastAsiaTheme="minorHAnsi" w:hAnsi="Palatino Linotype" w:cstheme="minorBidi"/>
          <w:lang w:val="es-MX" w:eastAsia="es-MX"/>
        </w:rPr>
        <w:t>parte</w:t>
      </w:r>
      <w:r w:rsidRPr="00B55E37">
        <w:rPr>
          <w:rFonts w:ascii="Palatino Linotype" w:eastAsiaTheme="minorHAnsi" w:hAnsi="Palatino Linotype" w:cstheme="minorBidi"/>
          <w:b/>
          <w:lang w:val="es-MX" w:eastAsia="es-MX"/>
        </w:rPr>
        <w:t xml:space="preserve"> Recurrente</w:t>
      </w:r>
      <w:r w:rsidRPr="00B55E37">
        <w:rPr>
          <w:rFonts w:ascii="Palatino Linotype" w:eastAsiaTheme="minorHAnsi" w:hAnsi="Palatino Linotype" w:cstheme="minorBidi"/>
          <w:lang w:val="es-MX" w:eastAsia="es-MX"/>
        </w:rPr>
        <w:t>, para ello analizaremos lo solicitado y la información proporcionada.</w:t>
      </w:r>
    </w:p>
    <w:p w14:paraId="1135FA13" w14:textId="77777777" w:rsidR="002B17F9" w:rsidRPr="00B55E37" w:rsidRDefault="002B17F9" w:rsidP="00464E34">
      <w:pPr>
        <w:spacing w:line="360" w:lineRule="auto"/>
        <w:ind w:right="141"/>
        <w:jc w:val="both"/>
        <w:rPr>
          <w:rFonts w:ascii="Palatino Linotype" w:eastAsiaTheme="minorHAnsi" w:hAnsi="Palatino Linotype" w:cstheme="minorBidi"/>
          <w:lang w:val="es-MX" w:eastAsia="es-MX"/>
        </w:rPr>
      </w:pPr>
    </w:p>
    <w:p w14:paraId="4616D7F8" w14:textId="55642F69" w:rsidR="00920CDF" w:rsidRPr="00B55E37" w:rsidRDefault="00464E34" w:rsidP="003A1AF3">
      <w:pPr>
        <w:spacing w:line="360" w:lineRule="auto"/>
        <w:ind w:right="141"/>
        <w:jc w:val="both"/>
        <w:rPr>
          <w:rFonts w:ascii="Palatino Linotype" w:eastAsiaTheme="minorHAnsi" w:hAnsi="Palatino Linotype" w:cstheme="minorBidi"/>
          <w:b/>
          <w:szCs w:val="22"/>
          <w:lang w:val="es-MX" w:eastAsia="es-MX"/>
        </w:rPr>
      </w:pPr>
      <w:r w:rsidRPr="00B55E37">
        <w:rPr>
          <w:rFonts w:ascii="Palatino Linotype" w:eastAsiaTheme="minorHAnsi" w:hAnsi="Palatino Linotype" w:cstheme="minorBidi"/>
          <w:b/>
          <w:szCs w:val="22"/>
          <w:lang w:val="es-MX" w:eastAsia="es-MX"/>
        </w:rPr>
        <w:t>REQUERIMIENTOS SOLICITADOS</w:t>
      </w:r>
      <w:r w:rsidR="00920CDF" w:rsidRPr="00B55E37">
        <w:rPr>
          <w:rFonts w:ascii="Palatino Linotype" w:eastAsiaTheme="minorHAnsi" w:hAnsi="Palatino Linotype" w:cstheme="minorBidi"/>
          <w:b/>
          <w:szCs w:val="22"/>
          <w:lang w:val="es-MX" w:eastAsia="es-MX"/>
        </w:rPr>
        <w:t>:</w:t>
      </w:r>
    </w:p>
    <w:p w14:paraId="7870AE2F" w14:textId="0C5FFA4B" w:rsidR="00920CDF" w:rsidRPr="00B55E37" w:rsidRDefault="00F51EE2" w:rsidP="00116F3F">
      <w:pPr>
        <w:pStyle w:val="Prrafodelista"/>
        <w:numPr>
          <w:ilvl w:val="0"/>
          <w:numId w:val="7"/>
        </w:numPr>
        <w:spacing w:line="360" w:lineRule="auto"/>
        <w:ind w:right="141"/>
        <w:jc w:val="both"/>
        <w:rPr>
          <w:rFonts w:ascii="Palatino Linotype" w:eastAsiaTheme="minorHAnsi" w:hAnsi="Palatino Linotype" w:cstheme="minorBidi"/>
          <w:bCs/>
          <w:szCs w:val="22"/>
          <w:lang w:val="es-MX" w:eastAsia="es-MX"/>
        </w:rPr>
      </w:pPr>
      <w:r w:rsidRPr="00B55E37">
        <w:rPr>
          <w:rFonts w:ascii="Palatino Linotype" w:eastAsiaTheme="minorHAnsi" w:hAnsi="Palatino Linotype" w:cstheme="minorBidi"/>
          <w:bCs/>
          <w:szCs w:val="22"/>
          <w:lang w:val="es-MX" w:eastAsia="es-MX"/>
        </w:rPr>
        <w:t>Comprobantes de pago realizados a personas físicas y morales por la Tesorería Municipal en el periodo que comprende de 01 de septiembre al 15 de octubre de 2025.</w:t>
      </w:r>
    </w:p>
    <w:p w14:paraId="78EEACF7" w14:textId="77777777" w:rsidR="00130316" w:rsidRPr="00B55E37" w:rsidRDefault="00130316" w:rsidP="00130316">
      <w:pPr>
        <w:pStyle w:val="Sinespaciado"/>
        <w:rPr>
          <w:rFonts w:eastAsiaTheme="minorHAnsi"/>
          <w:lang w:eastAsia="es-MX"/>
        </w:rPr>
      </w:pPr>
    </w:p>
    <w:p w14:paraId="673773D9" w14:textId="77777777" w:rsidR="00196456" w:rsidRPr="00B55E37" w:rsidRDefault="00196456" w:rsidP="00130316">
      <w:pPr>
        <w:pStyle w:val="Sinespaciado"/>
        <w:rPr>
          <w:rFonts w:eastAsiaTheme="minorHAnsi"/>
          <w:lang w:eastAsia="es-MX"/>
        </w:rPr>
      </w:pPr>
    </w:p>
    <w:p w14:paraId="3AC28809" w14:textId="6ADBEE2D" w:rsidR="00196456" w:rsidRPr="00B55E37" w:rsidRDefault="00196456" w:rsidP="00196456">
      <w:pPr>
        <w:autoSpaceDE w:val="0"/>
        <w:autoSpaceDN w:val="0"/>
        <w:adjustRightInd w:val="0"/>
        <w:spacing w:line="360" w:lineRule="auto"/>
        <w:jc w:val="both"/>
        <w:rPr>
          <w:rFonts w:ascii="Palatino Linotype" w:hAnsi="Palatino Linotype" w:cs="Arial"/>
          <w:lang w:val="es-ES_tradnl" w:eastAsia="es-MX"/>
        </w:rPr>
      </w:pPr>
      <w:r w:rsidRPr="00B55E37">
        <w:rPr>
          <w:rFonts w:ascii="Palatino Linotype" w:hAnsi="Palatino Linotype" w:cs="Arial"/>
          <w:lang w:val="es-ES_tradnl" w:eastAsia="es-MX"/>
        </w:rPr>
        <w:t xml:space="preserve">Consecuentemente, el </w:t>
      </w:r>
      <w:r w:rsidRPr="00B55E37">
        <w:rPr>
          <w:rFonts w:ascii="Palatino Linotype" w:hAnsi="Palatino Linotype" w:cs="Arial"/>
          <w:b/>
          <w:bCs/>
          <w:lang w:val="es-ES_tradnl" w:eastAsia="es-MX"/>
        </w:rPr>
        <w:t>Sujeto Obligado</w:t>
      </w:r>
      <w:r w:rsidRPr="00B55E37">
        <w:rPr>
          <w:rFonts w:ascii="Palatino Linotype" w:hAnsi="Palatino Linotype" w:cs="Arial"/>
          <w:lang w:val="es-ES_tradnl" w:eastAsia="es-MX"/>
        </w:rPr>
        <w:t xml:space="preserve"> en fecha </w:t>
      </w:r>
      <w:r w:rsidR="00F51EE2" w:rsidRPr="00B55E37">
        <w:rPr>
          <w:rFonts w:ascii="Palatino Linotype" w:hAnsi="Palatino Linotype" w:cs="Arial"/>
          <w:lang w:val="es-ES_tradnl" w:eastAsia="es-MX"/>
        </w:rPr>
        <w:t>cuatro de noviembre</w:t>
      </w:r>
      <w:r w:rsidRPr="00B55E37">
        <w:rPr>
          <w:rFonts w:ascii="Palatino Linotype" w:hAnsi="Palatino Linotype" w:cs="Arial"/>
          <w:lang w:val="es-ES_tradnl" w:eastAsia="es-MX"/>
        </w:rPr>
        <w:t xml:space="preserve"> de dos mil veinticinco, emitió su respuesta a través de</w:t>
      </w:r>
      <w:r w:rsidR="00F51EE2" w:rsidRPr="00B55E37">
        <w:rPr>
          <w:rFonts w:ascii="Palatino Linotype" w:hAnsi="Palatino Linotype" w:cs="Arial"/>
          <w:lang w:val="es-ES_tradnl" w:eastAsia="es-MX"/>
        </w:rPr>
        <w:t>l</w:t>
      </w:r>
      <w:r w:rsidRPr="00B55E37">
        <w:rPr>
          <w:rFonts w:ascii="Palatino Linotype" w:hAnsi="Palatino Linotype" w:cs="Arial"/>
          <w:lang w:val="es-ES_tradnl" w:eastAsia="es-MX"/>
        </w:rPr>
        <w:t xml:space="preserve"> archivo electrónico de nombre y contenido siguiente: </w:t>
      </w:r>
    </w:p>
    <w:p w14:paraId="3CA93721" w14:textId="77777777" w:rsidR="008F5107" w:rsidRPr="00B55E37" w:rsidRDefault="008F5107" w:rsidP="0003374C">
      <w:pPr>
        <w:autoSpaceDE w:val="0"/>
        <w:autoSpaceDN w:val="0"/>
        <w:adjustRightInd w:val="0"/>
        <w:spacing w:line="360" w:lineRule="auto"/>
        <w:jc w:val="both"/>
        <w:rPr>
          <w:rFonts w:ascii="Palatino Linotype" w:eastAsiaTheme="minorHAnsi" w:hAnsi="Palatino Linotype" w:cs="Arial"/>
          <w:bCs/>
          <w:szCs w:val="22"/>
          <w:lang w:val="es-ES_tradnl" w:eastAsia="en-US"/>
        </w:rPr>
      </w:pPr>
    </w:p>
    <w:p w14:paraId="5B88B8D3" w14:textId="77777777" w:rsidR="00F51EE2" w:rsidRPr="00B55E37" w:rsidRDefault="008F5107" w:rsidP="00196456">
      <w:pPr>
        <w:pStyle w:val="Prrafodelista"/>
        <w:numPr>
          <w:ilvl w:val="0"/>
          <w:numId w:val="9"/>
        </w:numPr>
        <w:autoSpaceDE w:val="0"/>
        <w:autoSpaceDN w:val="0"/>
        <w:adjustRightInd w:val="0"/>
        <w:spacing w:line="360" w:lineRule="auto"/>
        <w:ind w:left="426"/>
        <w:jc w:val="both"/>
        <w:rPr>
          <w:rFonts w:ascii="Palatino Linotype" w:eastAsiaTheme="minorHAnsi" w:hAnsi="Palatino Linotype" w:cs="Arial"/>
          <w:bCs/>
          <w:szCs w:val="22"/>
          <w:lang w:val="es-MX" w:eastAsia="en-US"/>
        </w:rPr>
      </w:pPr>
      <w:r w:rsidRPr="00B55E37">
        <w:rPr>
          <w:rFonts w:ascii="Palatino Linotype" w:eastAsiaTheme="minorHAnsi" w:hAnsi="Palatino Linotype" w:cs="Arial"/>
          <w:b/>
          <w:bCs/>
          <w:szCs w:val="22"/>
          <w:lang w:val="es-MX" w:eastAsia="en-US"/>
        </w:rPr>
        <w:lastRenderedPageBreak/>
        <w:t>“</w:t>
      </w:r>
      <w:r w:rsidR="00F51EE2" w:rsidRPr="00B55E37">
        <w:rPr>
          <w:rFonts w:ascii="Palatino Linotype" w:eastAsiaTheme="minorHAnsi" w:hAnsi="Palatino Linotype" w:cs="Arial"/>
          <w:b/>
          <w:bCs/>
          <w:szCs w:val="22"/>
          <w:lang w:val="es-MX" w:eastAsia="en-US"/>
        </w:rPr>
        <w:t>00507.pdf</w:t>
      </w:r>
      <w:r w:rsidRPr="00B55E37">
        <w:rPr>
          <w:rFonts w:ascii="Palatino Linotype" w:eastAsiaTheme="minorHAnsi" w:hAnsi="Palatino Linotype" w:cs="Arial"/>
          <w:b/>
          <w:bCs/>
          <w:szCs w:val="22"/>
          <w:lang w:val="es-MX" w:eastAsia="en-US"/>
        </w:rPr>
        <w:t>”:</w:t>
      </w:r>
      <w:r w:rsidRPr="00B55E37">
        <w:rPr>
          <w:rFonts w:ascii="Palatino Linotype" w:eastAsiaTheme="minorHAnsi" w:hAnsi="Palatino Linotype" w:cs="Arial"/>
          <w:bCs/>
          <w:szCs w:val="22"/>
          <w:lang w:val="es-MX" w:eastAsia="en-US"/>
        </w:rPr>
        <w:t xml:space="preserve"> Consta del oficio número </w:t>
      </w:r>
      <w:r w:rsidR="00F51EE2" w:rsidRPr="00B55E37">
        <w:rPr>
          <w:rFonts w:ascii="Palatino Linotype" w:eastAsiaTheme="minorHAnsi" w:hAnsi="Palatino Linotype" w:cs="Arial"/>
          <w:b/>
          <w:bCs/>
          <w:szCs w:val="22"/>
          <w:lang w:val="es-MX" w:eastAsia="en-US"/>
        </w:rPr>
        <w:t xml:space="preserve"> LAPAZ/PM/TES/2025/0657</w:t>
      </w:r>
      <w:r w:rsidRPr="00B55E37">
        <w:rPr>
          <w:rFonts w:ascii="Palatino Linotype" w:eastAsiaTheme="minorHAnsi" w:hAnsi="Palatino Linotype" w:cs="Arial"/>
          <w:bCs/>
          <w:szCs w:val="22"/>
          <w:lang w:val="es-MX" w:eastAsia="en-US"/>
        </w:rPr>
        <w:t xml:space="preserve">, firmado por </w:t>
      </w:r>
      <w:r w:rsidR="00F51EE2" w:rsidRPr="00B55E37">
        <w:rPr>
          <w:rFonts w:ascii="Palatino Linotype" w:eastAsiaTheme="minorHAnsi" w:hAnsi="Palatino Linotype" w:cs="Arial"/>
          <w:bCs/>
          <w:szCs w:val="22"/>
          <w:lang w:val="es-MX" w:eastAsia="en-US"/>
        </w:rPr>
        <w:t>la</w:t>
      </w:r>
      <w:r w:rsidRPr="00B55E37">
        <w:rPr>
          <w:rFonts w:ascii="Palatino Linotype" w:eastAsiaTheme="minorHAnsi" w:hAnsi="Palatino Linotype" w:cs="Arial"/>
          <w:bCs/>
          <w:szCs w:val="22"/>
          <w:lang w:val="es-MX" w:eastAsia="en-US"/>
        </w:rPr>
        <w:t xml:space="preserve"> </w:t>
      </w:r>
      <w:r w:rsidR="00196456" w:rsidRPr="00B55E37">
        <w:rPr>
          <w:rFonts w:ascii="Palatino Linotype" w:eastAsiaTheme="minorHAnsi" w:hAnsi="Palatino Linotype" w:cs="Arial"/>
          <w:bCs/>
          <w:szCs w:val="22"/>
          <w:lang w:val="es-MX" w:eastAsia="en-US"/>
        </w:rPr>
        <w:t>Tesorer</w:t>
      </w:r>
      <w:r w:rsidR="00F51EE2" w:rsidRPr="00B55E37">
        <w:rPr>
          <w:rFonts w:ascii="Palatino Linotype" w:eastAsiaTheme="minorHAnsi" w:hAnsi="Palatino Linotype" w:cs="Arial"/>
          <w:bCs/>
          <w:szCs w:val="22"/>
          <w:lang w:val="es-MX" w:eastAsia="en-US"/>
        </w:rPr>
        <w:t>a</w:t>
      </w:r>
      <w:r w:rsidR="00196456" w:rsidRPr="00B55E37">
        <w:rPr>
          <w:rFonts w:ascii="Palatino Linotype" w:eastAsiaTheme="minorHAnsi" w:hAnsi="Palatino Linotype" w:cs="Arial"/>
          <w:bCs/>
          <w:szCs w:val="22"/>
          <w:lang w:val="es-MX" w:eastAsia="en-US"/>
        </w:rPr>
        <w:t xml:space="preserve"> Municipal</w:t>
      </w:r>
      <w:r w:rsidRPr="00B55E37">
        <w:rPr>
          <w:rFonts w:ascii="Palatino Linotype" w:eastAsiaTheme="minorHAnsi" w:hAnsi="Palatino Linotype" w:cs="Arial"/>
          <w:bCs/>
          <w:szCs w:val="22"/>
          <w:lang w:val="es-MX" w:eastAsia="en-US"/>
        </w:rPr>
        <w:t xml:space="preserve">, en el cual, </w:t>
      </w:r>
      <w:r w:rsidR="00F91A47" w:rsidRPr="00B55E37">
        <w:rPr>
          <w:rFonts w:ascii="Palatino Linotype" w:eastAsiaTheme="minorHAnsi" w:hAnsi="Palatino Linotype" w:cs="Arial"/>
          <w:bCs/>
          <w:szCs w:val="22"/>
          <w:lang w:val="es-MX" w:eastAsia="en-US"/>
        </w:rPr>
        <w:t>refiere que,</w:t>
      </w:r>
      <w:r w:rsidR="00F51EE2" w:rsidRPr="00B55E37">
        <w:t xml:space="preserve"> </w:t>
      </w:r>
      <w:r w:rsidR="00F51EE2" w:rsidRPr="00B55E37">
        <w:rPr>
          <w:rFonts w:ascii="Palatino Linotype" w:eastAsiaTheme="minorHAnsi" w:hAnsi="Palatino Linotype" w:cs="Arial"/>
          <w:bCs/>
          <w:szCs w:val="22"/>
          <w:lang w:eastAsia="en-US"/>
        </w:rPr>
        <w:t xml:space="preserve">la información solicitada  obra en su Unidad Administrativa; sin embargo, implica el análisis, estudio y procesamiento de documentos, que sobrepasa las capacidades técnicas administrativas y humanas del Sujeto Obligado para cumplimentar la solicitud en los plazos establecidos, por lo que, </w:t>
      </w:r>
      <w:r w:rsidR="00F51EE2" w:rsidRPr="00B55E37">
        <w:rPr>
          <w:rFonts w:ascii="Palatino Linotype" w:eastAsiaTheme="minorHAnsi" w:hAnsi="Palatino Linotype" w:cs="Arial"/>
          <w:b/>
          <w:szCs w:val="22"/>
          <w:lang w:eastAsia="en-US"/>
        </w:rPr>
        <w:t>se propone poner a disposición del requirente los documentos en consulta directa</w:t>
      </w:r>
      <w:r w:rsidR="00F51EE2" w:rsidRPr="00B55E37">
        <w:rPr>
          <w:rFonts w:ascii="Palatino Linotype" w:eastAsiaTheme="minorHAnsi" w:hAnsi="Palatino Linotype" w:cs="Arial"/>
          <w:bCs/>
          <w:szCs w:val="22"/>
          <w:lang w:eastAsia="en-US"/>
        </w:rPr>
        <w:t>, salvo la información clasificada. facilitando copia simple o certificada, así como su reproducción por cualquier medio disponible en las instalaciones del Sujeto Obligado.</w:t>
      </w:r>
    </w:p>
    <w:p w14:paraId="2B5BB708" w14:textId="77777777" w:rsidR="00F51EE2" w:rsidRPr="00B55E37" w:rsidRDefault="00F51EE2" w:rsidP="00F51EE2">
      <w:pPr>
        <w:autoSpaceDE w:val="0"/>
        <w:autoSpaceDN w:val="0"/>
        <w:adjustRightInd w:val="0"/>
        <w:spacing w:line="360" w:lineRule="auto"/>
        <w:ind w:left="66"/>
        <w:jc w:val="both"/>
        <w:rPr>
          <w:rFonts w:ascii="Palatino Linotype" w:eastAsiaTheme="minorHAnsi" w:hAnsi="Palatino Linotype" w:cs="Arial"/>
          <w:bCs/>
          <w:szCs w:val="22"/>
          <w:lang w:val="es-MX" w:eastAsia="en-US"/>
        </w:rPr>
      </w:pPr>
    </w:p>
    <w:p w14:paraId="36BBFFED" w14:textId="112DEF43" w:rsidR="00F51EE2" w:rsidRPr="00B55E37" w:rsidRDefault="00F51EE2" w:rsidP="00F51EE2">
      <w:pPr>
        <w:pStyle w:val="Prrafodelista"/>
        <w:autoSpaceDE w:val="0"/>
        <w:autoSpaceDN w:val="0"/>
        <w:adjustRightInd w:val="0"/>
        <w:spacing w:line="360" w:lineRule="auto"/>
        <w:ind w:left="426"/>
        <w:jc w:val="both"/>
        <w:rPr>
          <w:rFonts w:ascii="Palatino Linotype" w:eastAsiaTheme="minorHAnsi" w:hAnsi="Palatino Linotype" w:cs="Arial"/>
          <w:bCs/>
          <w:szCs w:val="22"/>
          <w:lang w:eastAsia="en-US"/>
        </w:rPr>
      </w:pPr>
      <w:r w:rsidRPr="00B55E37">
        <w:rPr>
          <w:rFonts w:ascii="Palatino Linotype" w:eastAsiaTheme="minorHAnsi" w:hAnsi="Palatino Linotype" w:cs="Arial"/>
          <w:bCs/>
          <w:szCs w:val="22"/>
          <w:lang w:eastAsia="en-US"/>
        </w:rPr>
        <w:t xml:space="preserve">En aras de que, en la modalidad de entrega y envío de información electos por el solicitante, no son bastas para cumplimentar lo solicitado debido a la cantidad y dimensión de información y que implica: </w:t>
      </w:r>
    </w:p>
    <w:p w14:paraId="2EDC2F75" w14:textId="77777777" w:rsidR="00F51EE2" w:rsidRPr="00B55E37" w:rsidRDefault="00F51EE2" w:rsidP="00F51EE2">
      <w:pPr>
        <w:pStyle w:val="Prrafodelista"/>
        <w:autoSpaceDE w:val="0"/>
        <w:autoSpaceDN w:val="0"/>
        <w:adjustRightInd w:val="0"/>
        <w:spacing w:line="360" w:lineRule="auto"/>
        <w:ind w:left="426"/>
        <w:jc w:val="both"/>
        <w:rPr>
          <w:rFonts w:ascii="Palatino Linotype" w:eastAsiaTheme="minorHAnsi" w:hAnsi="Palatino Linotype" w:cs="Arial"/>
          <w:bCs/>
          <w:szCs w:val="22"/>
          <w:lang w:eastAsia="en-US"/>
        </w:rPr>
      </w:pPr>
    </w:p>
    <w:p w14:paraId="072C2617" w14:textId="77777777" w:rsidR="00F51EE2" w:rsidRPr="00B55E37" w:rsidRDefault="00F51EE2" w:rsidP="00F51EE2">
      <w:pPr>
        <w:pStyle w:val="Prrafodelista"/>
        <w:numPr>
          <w:ilvl w:val="0"/>
          <w:numId w:val="20"/>
        </w:numPr>
        <w:autoSpaceDE w:val="0"/>
        <w:autoSpaceDN w:val="0"/>
        <w:adjustRightInd w:val="0"/>
        <w:spacing w:line="360" w:lineRule="auto"/>
        <w:jc w:val="both"/>
        <w:rPr>
          <w:rFonts w:ascii="Palatino Linotype" w:eastAsiaTheme="minorHAnsi" w:hAnsi="Palatino Linotype" w:cs="Arial"/>
          <w:bCs/>
          <w:szCs w:val="22"/>
          <w:lang w:val="es-MX" w:eastAsia="en-US"/>
        </w:rPr>
      </w:pPr>
      <w:r w:rsidRPr="00B55E37">
        <w:rPr>
          <w:rFonts w:ascii="Palatino Linotype" w:eastAsiaTheme="minorHAnsi" w:hAnsi="Palatino Linotype" w:cs="Arial"/>
          <w:b/>
          <w:szCs w:val="22"/>
          <w:lang w:eastAsia="en-US"/>
        </w:rPr>
        <w:t>Un volumen excesivo de información</w:t>
      </w:r>
      <w:r w:rsidRPr="00B55E37">
        <w:rPr>
          <w:rFonts w:ascii="Palatino Linotype" w:eastAsiaTheme="minorHAnsi" w:hAnsi="Palatino Linotype" w:cs="Arial"/>
          <w:bCs/>
          <w:szCs w:val="22"/>
          <w:lang w:eastAsia="en-US"/>
        </w:rPr>
        <w:t xml:space="preserve">: pues implica más de </w:t>
      </w:r>
      <w:r w:rsidRPr="00B55E37">
        <w:rPr>
          <w:rFonts w:ascii="Palatino Linotype" w:eastAsiaTheme="minorHAnsi" w:hAnsi="Palatino Linotype" w:cs="Arial"/>
          <w:b/>
          <w:szCs w:val="22"/>
          <w:u w:val="single"/>
          <w:lang w:eastAsia="en-US"/>
        </w:rPr>
        <w:t>6,000 hojas</w:t>
      </w:r>
      <w:r w:rsidRPr="00B55E37">
        <w:rPr>
          <w:rFonts w:ascii="Palatino Linotype" w:eastAsiaTheme="minorHAnsi" w:hAnsi="Palatino Linotype" w:cs="Arial"/>
          <w:bCs/>
          <w:szCs w:val="22"/>
          <w:lang w:eastAsia="en-US"/>
        </w:rPr>
        <w:t xml:space="preserve">, lo que representa una carga operativa considerable para la unidad, tanto en tiempo como en recursos humanos y materiales. </w:t>
      </w:r>
    </w:p>
    <w:p w14:paraId="1BB4ACBC" w14:textId="77777777" w:rsidR="00F51EE2" w:rsidRPr="00B55E37" w:rsidRDefault="00F51EE2" w:rsidP="00F51EE2">
      <w:pPr>
        <w:pStyle w:val="Prrafodelista"/>
        <w:numPr>
          <w:ilvl w:val="0"/>
          <w:numId w:val="20"/>
        </w:numPr>
        <w:autoSpaceDE w:val="0"/>
        <w:autoSpaceDN w:val="0"/>
        <w:adjustRightInd w:val="0"/>
        <w:spacing w:line="360" w:lineRule="auto"/>
        <w:jc w:val="both"/>
        <w:rPr>
          <w:rFonts w:ascii="Palatino Linotype" w:eastAsiaTheme="minorHAnsi" w:hAnsi="Palatino Linotype" w:cs="Arial"/>
          <w:bCs/>
          <w:szCs w:val="22"/>
          <w:lang w:val="es-MX" w:eastAsia="en-US"/>
        </w:rPr>
      </w:pPr>
      <w:r w:rsidRPr="00B55E37">
        <w:rPr>
          <w:rFonts w:ascii="Palatino Linotype" w:eastAsiaTheme="minorHAnsi" w:hAnsi="Palatino Linotype" w:cs="Arial"/>
          <w:b/>
          <w:szCs w:val="22"/>
          <w:lang w:eastAsia="en-US"/>
        </w:rPr>
        <w:t>Riesgo de errores en la elaboración de versión pública masiva</w:t>
      </w:r>
      <w:r w:rsidRPr="00B55E37">
        <w:rPr>
          <w:rFonts w:ascii="Palatino Linotype" w:eastAsiaTheme="minorHAnsi" w:hAnsi="Palatino Linotype" w:cs="Arial"/>
          <w:bCs/>
          <w:szCs w:val="22"/>
          <w:lang w:eastAsia="en-US"/>
        </w:rPr>
        <w:t xml:space="preserve">: El manejo de datos personales o sensibles en ese volumen requiere revisión minuciosa, lo que aumenta el riesgo de omisiones o filtraciones si se realiza apresuradamente. </w:t>
      </w:r>
    </w:p>
    <w:p w14:paraId="6054459D" w14:textId="77777777" w:rsidR="00F51EE2" w:rsidRPr="00B55E37" w:rsidRDefault="00F51EE2" w:rsidP="00F51EE2">
      <w:pPr>
        <w:pStyle w:val="Prrafodelista"/>
        <w:numPr>
          <w:ilvl w:val="0"/>
          <w:numId w:val="20"/>
        </w:numPr>
        <w:autoSpaceDE w:val="0"/>
        <w:autoSpaceDN w:val="0"/>
        <w:adjustRightInd w:val="0"/>
        <w:spacing w:line="360" w:lineRule="auto"/>
        <w:jc w:val="both"/>
        <w:rPr>
          <w:rFonts w:ascii="Palatino Linotype" w:eastAsiaTheme="minorHAnsi" w:hAnsi="Palatino Linotype" w:cs="Arial"/>
          <w:bCs/>
          <w:szCs w:val="22"/>
          <w:lang w:val="es-MX" w:eastAsia="en-US"/>
        </w:rPr>
      </w:pPr>
      <w:r w:rsidRPr="00B55E37">
        <w:rPr>
          <w:rFonts w:ascii="Palatino Linotype" w:eastAsiaTheme="minorHAnsi" w:hAnsi="Palatino Linotype" w:cs="Arial"/>
          <w:b/>
          <w:szCs w:val="22"/>
          <w:lang w:eastAsia="en-US"/>
        </w:rPr>
        <w:t>Costos de reproducción elevados</w:t>
      </w:r>
      <w:r w:rsidRPr="00B55E37">
        <w:rPr>
          <w:rFonts w:ascii="Palatino Linotype" w:eastAsiaTheme="minorHAnsi" w:hAnsi="Palatino Linotype" w:cs="Arial"/>
          <w:bCs/>
          <w:szCs w:val="22"/>
          <w:lang w:eastAsia="en-US"/>
        </w:rPr>
        <w:t xml:space="preserve">: La impresión o digitalización de esa cantidad de documentos implica un gasto significativo que debe ser cubierto por el solicitante. </w:t>
      </w:r>
    </w:p>
    <w:p w14:paraId="67DB170D" w14:textId="1B3CE18D" w:rsidR="008F5107" w:rsidRPr="00B55E37" w:rsidRDefault="00F51EE2" w:rsidP="00F51EE2">
      <w:pPr>
        <w:pStyle w:val="Prrafodelista"/>
        <w:numPr>
          <w:ilvl w:val="0"/>
          <w:numId w:val="20"/>
        </w:numPr>
        <w:autoSpaceDE w:val="0"/>
        <w:autoSpaceDN w:val="0"/>
        <w:adjustRightInd w:val="0"/>
        <w:spacing w:line="360" w:lineRule="auto"/>
        <w:jc w:val="both"/>
        <w:rPr>
          <w:rFonts w:ascii="Palatino Linotype" w:eastAsiaTheme="minorHAnsi" w:hAnsi="Palatino Linotype" w:cs="Arial"/>
          <w:bCs/>
          <w:szCs w:val="22"/>
          <w:lang w:val="es-MX" w:eastAsia="en-US"/>
        </w:rPr>
      </w:pPr>
      <w:r w:rsidRPr="00B55E37">
        <w:rPr>
          <w:rFonts w:ascii="Palatino Linotype" w:eastAsiaTheme="minorHAnsi" w:hAnsi="Palatino Linotype" w:cs="Arial"/>
          <w:b/>
          <w:szCs w:val="22"/>
          <w:lang w:eastAsia="en-US"/>
        </w:rPr>
        <w:lastRenderedPageBreak/>
        <w:t>Eficiencia y protección de derechos</w:t>
      </w:r>
      <w:r w:rsidRPr="00B55E37">
        <w:rPr>
          <w:rFonts w:ascii="Palatino Linotype" w:eastAsiaTheme="minorHAnsi" w:hAnsi="Palatino Linotype" w:cs="Arial"/>
          <w:bCs/>
          <w:szCs w:val="22"/>
          <w:lang w:eastAsia="en-US"/>
        </w:rPr>
        <w:t>: la consulta directa permite al solicitante revisar la información de forma más ágil, con acompañamiento de personal de la unidad, garantizando el acceso sin comprometer la confidencialidad.</w:t>
      </w:r>
    </w:p>
    <w:p w14:paraId="4527183F" w14:textId="77777777" w:rsidR="00895D34" w:rsidRPr="00B55E37"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0AEA5175" w14:textId="77777777" w:rsidR="00A357FF" w:rsidRPr="00B55E37" w:rsidRDefault="009602BA" w:rsidP="00821C4B">
      <w:pPr>
        <w:spacing w:line="360" w:lineRule="auto"/>
        <w:jc w:val="both"/>
        <w:rPr>
          <w:rFonts w:ascii="Palatino Linotype" w:eastAsiaTheme="minorHAnsi" w:hAnsi="Palatino Linotype" w:cs="TimesNewRomanPS-ItalicMT"/>
          <w:iCs/>
          <w:lang w:val="es-MX" w:eastAsia="en-US"/>
        </w:rPr>
      </w:pPr>
      <w:r w:rsidRPr="00B55E37">
        <w:rPr>
          <w:rFonts w:ascii="Palatino Linotype" w:hAnsi="Palatino Linotype" w:cs="Arial"/>
        </w:rPr>
        <w:t xml:space="preserve">Por lo que, inconforme con la respuesta emitida por parte del </w:t>
      </w:r>
      <w:r w:rsidRPr="00B55E37">
        <w:rPr>
          <w:rFonts w:ascii="Palatino Linotype" w:hAnsi="Palatino Linotype" w:cs="Arial"/>
          <w:b/>
        </w:rPr>
        <w:t>Sujeto Obligado</w:t>
      </w:r>
      <w:r w:rsidRPr="00B55E37">
        <w:rPr>
          <w:rFonts w:ascii="Palatino Linotype" w:hAnsi="Palatino Linotype" w:cs="Arial"/>
        </w:rPr>
        <w:t xml:space="preserve">, </w:t>
      </w:r>
      <w:r w:rsidR="0058348E" w:rsidRPr="00B55E37">
        <w:rPr>
          <w:rFonts w:ascii="Palatino Linotype" w:hAnsi="Palatino Linotype" w:cs="Arial"/>
          <w:b/>
        </w:rPr>
        <w:t>El</w:t>
      </w:r>
      <w:r w:rsidRPr="00B55E37">
        <w:rPr>
          <w:rFonts w:ascii="Palatino Linotype" w:hAnsi="Palatino Linotype" w:cs="Arial"/>
          <w:b/>
        </w:rPr>
        <w:t xml:space="preserve"> Recurrente </w:t>
      </w:r>
      <w:r w:rsidRPr="00B55E37">
        <w:rPr>
          <w:rFonts w:ascii="Palatino Linotype" w:hAnsi="Palatino Linotype" w:cs="Arial"/>
        </w:rPr>
        <w:t>interpuso el presente recurso de revisión, señalando como</w:t>
      </w:r>
      <w:r w:rsidR="00CE15FA" w:rsidRPr="00B55E37">
        <w:rPr>
          <w:rFonts w:ascii="Palatino Linotype" w:hAnsi="Palatino Linotype" w:cs="Arial"/>
        </w:rPr>
        <w:t xml:space="preserve"> </w:t>
      </w:r>
      <w:r w:rsidRPr="00B55E37">
        <w:rPr>
          <w:rFonts w:ascii="Palatino Linotype" w:hAnsi="Palatino Linotype" w:cs="Arial"/>
        </w:rPr>
        <w:t>su</w:t>
      </w:r>
      <w:r w:rsidR="00821C4B" w:rsidRPr="00B55E37">
        <w:rPr>
          <w:rFonts w:ascii="Palatino Linotype" w:hAnsi="Palatino Linotype" w:cs="Arial"/>
        </w:rPr>
        <w:t>s</w:t>
      </w:r>
      <w:r w:rsidRPr="00B55E37">
        <w:rPr>
          <w:rFonts w:ascii="Palatino Linotype" w:hAnsi="Palatino Linotype" w:cs="Arial"/>
        </w:rPr>
        <w:t xml:space="preserve"> </w:t>
      </w:r>
      <w:r w:rsidR="00821C4B" w:rsidRPr="00B55E37">
        <w:rPr>
          <w:rFonts w:ascii="Palatino Linotype" w:hAnsi="Palatino Linotype" w:cs="Arial"/>
          <w:b/>
          <w:bCs/>
        </w:rPr>
        <w:t>razones o motivos de la inconformidad</w:t>
      </w:r>
      <w:r w:rsidRPr="00B55E37">
        <w:rPr>
          <w:rFonts w:ascii="Palatino Linotype" w:hAnsi="Palatino Linotype" w:cs="Arial"/>
        </w:rPr>
        <w:t>, lo siguiente:</w:t>
      </w:r>
      <w:r w:rsidRPr="00B55E37">
        <w:rPr>
          <w:rFonts w:ascii="Palatino Linotype" w:eastAsiaTheme="minorHAnsi" w:hAnsi="Palatino Linotype" w:cs="TimesNewRomanPS-ItalicMT"/>
          <w:iCs/>
          <w:lang w:val="es-MX" w:eastAsia="en-US"/>
        </w:rPr>
        <w:t xml:space="preserve"> </w:t>
      </w:r>
    </w:p>
    <w:p w14:paraId="6FC501B7" w14:textId="77777777" w:rsidR="00A357FF" w:rsidRPr="00B55E37" w:rsidRDefault="00A357FF" w:rsidP="00821C4B">
      <w:pPr>
        <w:spacing w:line="360" w:lineRule="auto"/>
        <w:jc w:val="both"/>
        <w:rPr>
          <w:rFonts w:ascii="Palatino Linotype" w:eastAsiaTheme="minorHAnsi" w:hAnsi="Palatino Linotype" w:cs="TimesNewRomanPS-ItalicMT"/>
          <w:iCs/>
          <w:lang w:val="es-MX" w:eastAsia="en-US"/>
        </w:rPr>
      </w:pPr>
    </w:p>
    <w:p w14:paraId="145892F3" w14:textId="68164E8F" w:rsidR="00464E34" w:rsidRPr="00B55E37" w:rsidRDefault="004218B2" w:rsidP="00A357FF">
      <w:pPr>
        <w:spacing w:line="360" w:lineRule="auto"/>
        <w:ind w:left="567" w:right="567"/>
        <w:jc w:val="both"/>
        <w:rPr>
          <w:rFonts w:ascii="Palatino Linotype" w:eastAsiaTheme="minorHAnsi" w:hAnsi="Palatino Linotype" w:cstheme="minorBidi"/>
          <w:i/>
          <w:color w:val="000000"/>
          <w:szCs w:val="22"/>
          <w:lang w:val="es-MX" w:eastAsia="en-US"/>
        </w:rPr>
      </w:pPr>
      <w:r w:rsidRPr="00B55E37">
        <w:rPr>
          <w:rFonts w:ascii="Palatino Linotype" w:eastAsiaTheme="minorHAnsi" w:hAnsi="Palatino Linotype" w:cstheme="minorBidi"/>
          <w:i/>
          <w:color w:val="000000"/>
          <w:szCs w:val="22"/>
          <w:lang w:val="es-MX" w:eastAsia="en-US"/>
        </w:rPr>
        <w:t>“</w:t>
      </w:r>
      <w:r w:rsidR="00A357FF" w:rsidRPr="00B55E37">
        <w:rPr>
          <w:rFonts w:ascii="Palatino Linotype" w:eastAsiaTheme="minorHAnsi" w:hAnsi="Palatino Linotype" w:cstheme="minorBidi"/>
          <w:i/>
          <w:color w:val="000000"/>
          <w:szCs w:val="22"/>
          <w:lang w:val="es-MX" w:eastAsia="en-US"/>
        </w:rPr>
        <w:t>EL SUJETO OBLIGADO PRETENDE IMPONER DE MANERA ARBITRARIA Y UNILATERAL EL CAMBIO EN LA MODALIDAD DE ENTREGA, SIN CUMPLIR CON LAS FORMALIDADES QUE ESTABLECE LA LEY Y ADEMÁS SIN CONTAR CON ELEMENTOS VERIDICOS PARA APLICAR DICHA DETERMINACIÓN. EL VOLUMEN DE FOJAS INDIC ADO EN LA RESPUESTA POR PARTE DEL SERVIDOR PÚBLICO HABILITADO NO CORRESPONDE CON LA INFORMACIÓN SOLICITADA, ES DECIR, EL SUJETO OBLIGADO ALTERA DICHA INFORMACIÓN PARA OBSTACULIZAR LA ENTREGA DE LA MISMA A ESTE SOLICITANTE A TRAVES DEL SISTEMA ELECTRÓNICO SAIMEX Y CON ELLO EL PRINCIPIO DE MAXIMA ACCESIBILIDAD DE LA INFORMACION PÚBLICA. POR LO ANTERIOR, SOLICITO SE REVOQUE LA RESPUESTA DEL SUJETO OBLIGADO Y SE ORDENE LA ENTREGA DE LA INFORMACION SOLICITADA A TRAVÉS DEL SISTEMA ELECTRÓNICO SAIMEX.</w:t>
      </w:r>
      <w:r w:rsidRPr="00B55E37">
        <w:rPr>
          <w:rFonts w:ascii="Palatino Linotype" w:eastAsiaTheme="minorHAnsi" w:hAnsi="Palatino Linotype" w:cstheme="minorBidi"/>
          <w:i/>
          <w:color w:val="000000"/>
          <w:szCs w:val="22"/>
          <w:lang w:val="es-MX" w:eastAsia="en-US"/>
        </w:rPr>
        <w:t xml:space="preserve">" [Sic]. </w:t>
      </w:r>
    </w:p>
    <w:p w14:paraId="78FE2409" w14:textId="77777777" w:rsidR="00A357FF" w:rsidRPr="00B55E37" w:rsidRDefault="00A357FF" w:rsidP="00821C4B">
      <w:pPr>
        <w:spacing w:line="360" w:lineRule="auto"/>
        <w:jc w:val="both"/>
        <w:rPr>
          <w:rFonts w:ascii="Palatino Linotype" w:eastAsiaTheme="minorHAnsi" w:hAnsi="Palatino Linotype" w:cstheme="minorBidi"/>
          <w:i/>
          <w:color w:val="000000"/>
          <w:szCs w:val="22"/>
          <w:lang w:val="es-MX" w:eastAsia="en-US"/>
        </w:rPr>
      </w:pPr>
    </w:p>
    <w:p w14:paraId="0B33DD85" w14:textId="14A1D2B7" w:rsidR="00A357FF" w:rsidRPr="00B55E37" w:rsidRDefault="00A357FF" w:rsidP="00821C4B">
      <w:pPr>
        <w:spacing w:line="360" w:lineRule="auto"/>
        <w:jc w:val="both"/>
        <w:rPr>
          <w:rFonts w:ascii="Palatino Linotype" w:hAnsi="Palatino Linotype"/>
          <w:lang w:val="es-MX" w:eastAsia="en-US"/>
        </w:rPr>
      </w:pPr>
      <w:r w:rsidRPr="00B55E37">
        <w:rPr>
          <w:rFonts w:ascii="Palatino Linotype" w:hAnsi="Palatino Linotype"/>
          <w:lang w:val="es-MX" w:eastAsia="en-US"/>
        </w:rPr>
        <w:lastRenderedPageBreak/>
        <w:t xml:space="preserve">Por otra parte, el </w:t>
      </w:r>
      <w:r w:rsidRPr="00B55E37">
        <w:rPr>
          <w:rFonts w:ascii="Palatino Linotype" w:hAnsi="Palatino Linotype"/>
          <w:b/>
          <w:bCs/>
          <w:lang w:val="es-MX" w:eastAsia="en-US"/>
        </w:rPr>
        <w:t>Sujeto Obligado</w:t>
      </w:r>
      <w:r w:rsidRPr="00B55E37">
        <w:rPr>
          <w:rFonts w:ascii="Palatino Linotype" w:hAnsi="Palatino Linotype"/>
          <w:lang w:val="es-MX" w:eastAsia="en-US"/>
        </w:rPr>
        <w:t xml:space="preserve"> rindió en el momento procesal oportuno su Informe Justificado, remitiendo </w:t>
      </w:r>
      <w:r w:rsidR="00EE67F7" w:rsidRPr="00B55E37">
        <w:rPr>
          <w:rFonts w:ascii="Palatino Linotype" w:hAnsi="Palatino Linotype"/>
          <w:lang w:val="es-MX" w:eastAsia="en-US"/>
        </w:rPr>
        <w:t>el</w:t>
      </w:r>
      <w:r w:rsidRPr="00B55E37">
        <w:rPr>
          <w:rFonts w:ascii="Palatino Linotype" w:hAnsi="Palatino Linotype"/>
          <w:lang w:val="es-MX" w:eastAsia="en-US"/>
        </w:rPr>
        <w:t xml:space="preserve"> archivo electrónico denominado “</w:t>
      </w:r>
      <w:r w:rsidR="00EE67F7" w:rsidRPr="00B55E37">
        <w:rPr>
          <w:rFonts w:ascii="Palatino Linotype" w:hAnsi="Palatino Linotype"/>
          <w:b/>
          <w:bCs/>
          <w:lang w:val="es-MX" w:eastAsia="en-US"/>
        </w:rPr>
        <w:t>00507.pdf</w:t>
      </w:r>
      <w:r w:rsidRPr="00B55E37">
        <w:rPr>
          <w:rFonts w:ascii="Palatino Linotype" w:hAnsi="Palatino Linotype"/>
          <w:lang w:val="es-MX" w:eastAsia="en-US"/>
        </w:rPr>
        <w:t>”, a través de</w:t>
      </w:r>
      <w:r w:rsidR="00EE67F7" w:rsidRPr="00B55E37">
        <w:rPr>
          <w:rFonts w:ascii="Palatino Linotype" w:hAnsi="Palatino Linotype"/>
          <w:lang w:val="es-MX" w:eastAsia="en-US"/>
        </w:rPr>
        <w:t>l</w:t>
      </w:r>
      <w:r w:rsidRPr="00B55E37">
        <w:rPr>
          <w:rFonts w:ascii="Palatino Linotype" w:hAnsi="Palatino Linotype"/>
          <w:lang w:val="es-MX" w:eastAsia="en-US"/>
        </w:rPr>
        <w:t xml:space="preserve"> cual, mediante oficio número </w:t>
      </w:r>
      <w:r w:rsidR="00EE67F7" w:rsidRPr="00B55E37">
        <w:rPr>
          <w:rFonts w:ascii="Palatino Linotype" w:hAnsi="Palatino Linotype"/>
          <w:lang w:val="es-ES_tradnl" w:eastAsia="en-US"/>
        </w:rPr>
        <w:t>LAPAZ/PM/TES/2025/0657</w:t>
      </w:r>
      <w:r w:rsidRPr="00B55E37">
        <w:rPr>
          <w:rFonts w:ascii="Palatino Linotype" w:hAnsi="Palatino Linotype"/>
          <w:lang w:val="es-ES_tradnl" w:eastAsia="en-US"/>
        </w:rPr>
        <w:t xml:space="preserve">, la </w:t>
      </w:r>
      <w:r w:rsidR="00EE67F7" w:rsidRPr="00B55E37">
        <w:rPr>
          <w:rFonts w:ascii="Palatino Linotype" w:hAnsi="Palatino Linotype"/>
          <w:lang w:val="es-ES_tradnl" w:eastAsia="en-US"/>
        </w:rPr>
        <w:t>Tesorera Municipal r</w:t>
      </w:r>
      <w:r w:rsidRPr="00B55E37">
        <w:rPr>
          <w:rFonts w:ascii="Palatino Linotype" w:hAnsi="Palatino Linotype"/>
          <w:lang w:val="es-ES_tradnl" w:eastAsia="en-US"/>
        </w:rPr>
        <w:t xml:space="preserve">atifica la respuesta proporcionada a la solicitud de información de mérito. </w:t>
      </w:r>
    </w:p>
    <w:p w14:paraId="53F5C51A" w14:textId="77777777" w:rsidR="00B93F7E" w:rsidRPr="00B55E37" w:rsidRDefault="00B93F7E" w:rsidP="00081BEC">
      <w:pPr>
        <w:tabs>
          <w:tab w:val="left" w:pos="709"/>
        </w:tabs>
        <w:spacing w:line="360" w:lineRule="auto"/>
        <w:contextualSpacing/>
        <w:jc w:val="both"/>
        <w:rPr>
          <w:rFonts w:ascii="Palatino Linotype" w:hAnsi="Palatino Linotype" w:cs="Arial"/>
          <w:lang w:val="es-ES_tradnl"/>
        </w:rPr>
      </w:pPr>
    </w:p>
    <w:p w14:paraId="049EF452" w14:textId="0067C5BB" w:rsidR="00802ABB" w:rsidRPr="00B55E37" w:rsidRDefault="00802ABB" w:rsidP="00802ABB">
      <w:pPr>
        <w:tabs>
          <w:tab w:val="left" w:pos="709"/>
        </w:tabs>
        <w:spacing w:line="360" w:lineRule="auto"/>
        <w:contextualSpacing/>
        <w:jc w:val="both"/>
        <w:rPr>
          <w:rFonts w:ascii="Palatino Linotype" w:hAnsi="Palatino Linotype" w:cs="Arial"/>
        </w:rPr>
      </w:pPr>
      <w:r w:rsidRPr="00B55E37">
        <w:rPr>
          <w:rFonts w:ascii="Palatino Linotype" w:hAnsi="Palatino Linotype" w:cs="Arial"/>
          <w:lang w:val="es-ES_tradnl"/>
        </w:rPr>
        <w:t xml:space="preserve">Ante ello, es de </w:t>
      </w:r>
      <w:r w:rsidRPr="00B55E37">
        <w:rPr>
          <w:rFonts w:ascii="Palatino Linotype" w:hAnsi="Palatino Linotype" w:cs="Arial"/>
        </w:rPr>
        <w:t>señalar que el artículo 4, párrafo segundo de la Ley de Transparencia y Acceso a la Información Pública del Estado de México y Municipios, dispone:</w:t>
      </w:r>
    </w:p>
    <w:p w14:paraId="610F9965" w14:textId="77777777" w:rsidR="00802ABB" w:rsidRPr="00B55E37" w:rsidRDefault="00802ABB" w:rsidP="00802ABB">
      <w:pPr>
        <w:pStyle w:val="Sinespaciado"/>
      </w:pPr>
    </w:p>
    <w:p w14:paraId="2E7CACF5" w14:textId="77777777" w:rsidR="00802ABB" w:rsidRPr="00B55E37" w:rsidRDefault="00802ABB" w:rsidP="00802ABB">
      <w:pPr>
        <w:ind w:left="567" w:right="616"/>
        <w:jc w:val="both"/>
        <w:rPr>
          <w:rFonts w:ascii="Palatino Linotype" w:hAnsi="Palatino Linotype" w:cs="Arial"/>
          <w:i/>
          <w:sz w:val="22"/>
        </w:rPr>
      </w:pPr>
      <w:r w:rsidRPr="00B55E37">
        <w:rPr>
          <w:rFonts w:ascii="Palatino Linotype" w:hAnsi="Palatino Linotype" w:cs="Arial"/>
          <w:i/>
          <w:sz w:val="22"/>
        </w:rPr>
        <w:t>“</w:t>
      </w:r>
      <w:r w:rsidRPr="00B55E37">
        <w:rPr>
          <w:rFonts w:ascii="Palatino Linotype" w:hAnsi="Palatino Linotype" w:cs="Arial"/>
          <w:b/>
          <w:i/>
          <w:sz w:val="22"/>
        </w:rPr>
        <w:t xml:space="preserve">Artículo 4. </w:t>
      </w:r>
      <w:r w:rsidRPr="00B55E37">
        <w:rPr>
          <w:rFonts w:ascii="Palatino Linotype" w:hAnsi="Palatino Linotype" w:cs="Arial"/>
          <w:i/>
          <w:sz w:val="22"/>
        </w:rPr>
        <w:t xml:space="preserve">… </w:t>
      </w:r>
    </w:p>
    <w:p w14:paraId="0003F0C0" w14:textId="77777777" w:rsidR="00802ABB" w:rsidRPr="00B55E37" w:rsidRDefault="00802ABB" w:rsidP="00802ABB">
      <w:pPr>
        <w:ind w:left="567" w:right="616"/>
        <w:jc w:val="both"/>
        <w:rPr>
          <w:rFonts w:ascii="Palatino Linotype" w:hAnsi="Palatino Linotype" w:cs="Arial"/>
          <w:i/>
          <w:sz w:val="22"/>
        </w:rPr>
      </w:pPr>
      <w:r w:rsidRPr="00B55E3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B55E37"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B55E37" w:rsidRDefault="00802ABB" w:rsidP="00802ABB">
      <w:pPr>
        <w:tabs>
          <w:tab w:val="left" w:pos="709"/>
        </w:tabs>
        <w:spacing w:line="360" w:lineRule="auto"/>
        <w:contextualSpacing/>
        <w:jc w:val="both"/>
        <w:rPr>
          <w:rFonts w:ascii="Palatino Linotype" w:hAnsi="Palatino Linotype" w:cs="Arial"/>
          <w:lang w:val="es-ES_tradnl"/>
        </w:rPr>
      </w:pPr>
      <w:r w:rsidRPr="00B55E3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6875EB9" w14:textId="77777777" w:rsidR="003277BA" w:rsidRPr="00B55E37" w:rsidRDefault="003277BA"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B55E37" w:rsidRDefault="009602BA" w:rsidP="009602BA">
      <w:pPr>
        <w:autoSpaceDE w:val="0"/>
        <w:autoSpaceDN w:val="0"/>
        <w:adjustRightInd w:val="0"/>
        <w:spacing w:line="360" w:lineRule="auto"/>
        <w:jc w:val="both"/>
        <w:rPr>
          <w:rFonts w:ascii="Palatino Linotype" w:hAnsi="Palatino Linotype" w:cs="Arial"/>
        </w:rPr>
      </w:pPr>
      <w:r w:rsidRPr="00B55E37">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B55E37" w:rsidRDefault="009602BA" w:rsidP="009602BA">
      <w:pPr>
        <w:rPr>
          <w:rFonts w:asciiTheme="minorHAnsi" w:eastAsiaTheme="minorHAnsi" w:hAnsiTheme="minorHAnsi" w:cstheme="minorBidi"/>
          <w:sz w:val="22"/>
          <w:szCs w:val="22"/>
          <w:lang w:val="es-MX" w:eastAsia="en-US"/>
        </w:rPr>
      </w:pPr>
    </w:p>
    <w:p w14:paraId="6411B9D9" w14:textId="77777777" w:rsidR="009602BA" w:rsidRPr="00B55E37" w:rsidRDefault="009602BA" w:rsidP="00C52084">
      <w:pPr>
        <w:pStyle w:val="Sinespaciado"/>
        <w:rPr>
          <w:rFonts w:eastAsiaTheme="minorHAnsi"/>
          <w:sz w:val="8"/>
        </w:rPr>
      </w:pPr>
    </w:p>
    <w:p w14:paraId="17139DF0" w14:textId="77777777" w:rsidR="009602BA" w:rsidRPr="00B55E37"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B55E37">
        <w:rPr>
          <w:rFonts w:ascii="Palatino Linotype" w:eastAsiaTheme="minorHAnsi" w:hAnsi="Palatino Linotype" w:cs="Arial"/>
          <w:b/>
          <w:i/>
          <w:sz w:val="22"/>
          <w:szCs w:val="22"/>
          <w:lang w:val="es-MX" w:eastAsia="en-US"/>
        </w:rPr>
        <w:t>Artículo 12.</w:t>
      </w:r>
      <w:r w:rsidRPr="00B55E37">
        <w:rPr>
          <w:rFonts w:ascii="Palatino Linotype" w:eastAsiaTheme="minorHAnsi" w:hAnsi="Palatino Linotype" w:cs="Arial"/>
          <w:i/>
          <w:sz w:val="22"/>
          <w:szCs w:val="22"/>
          <w:lang w:val="es-MX" w:eastAsia="en-US"/>
        </w:rPr>
        <w:t xml:space="preserve"> …</w:t>
      </w:r>
      <w:r w:rsidRPr="00B55E37">
        <w:rPr>
          <w:rFonts w:ascii="Palatino Linotype" w:eastAsiaTheme="minorHAnsi" w:hAnsi="Palatino Linotype" w:cs="Arial"/>
          <w:b/>
          <w:i/>
          <w:sz w:val="22"/>
          <w:szCs w:val="22"/>
          <w:lang w:val="es-MX" w:eastAsia="en-US"/>
        </w:rPr>
        <w:t xml:space="preserve"> </w:t>
      </w:r>
    </w:p>
    <w:p w14:paraId="669ECD70" w14:textId="77777777" w:rsidR="009602BA" w:rsidRPr="00B55E37"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B55E37">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B55E37">
        <w:rPr>
          <w:rFonts w:ascii="Palatino Linotype" w:eastAsiaTheme="minorHAnsi" w:hAnsi="Palatino Linotype" w:cs="Arial"/>
          <w:i/>
          <w:sz w:val="22"/>
          <w:szCs w:val="22"/>
          <w:lang w:val="es-MX" w:eastAsia="en-US"/>
        </w:rPr>
        <w:t xml:space="preserve">. La </w:t>
      </w:r>
      <w:r w:rsidRPr="00B55E37">
        <w:rPr>
          <w:rFonts w:ascii="Palatino Linotype" w:eastAsiaTheme="minorHAnsi" w:hAnsi="Palatino Linotype" w:cs="Arial"/>
          <w:i/>
          <w:sz w:val="22"/>
          <w:szCs w:val="22"/>
          <w:lang w:val="es-MX" w:eastAsia="en-US"/>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27567062" w14:textId="77777777" w:rsidR="00421411" w:rsidRPr="00B55E37" w:rsidRDefault="00421411" w:rsidP="009602BA">
      <w:pPr>
        <w:spacing w:line="360" w:lineRule="auto"/>
        <w:jc w:val="both"/>
        <w:rPr>
          <w:rFonts w:ascii="Palatino Linotype" w:eastAsiaTheme="minorHAnsi" w:hAnsi="Palatino Linotype" w:cs="Arial"/>
          <w:lang w:val="es-MX" w:eastAsia="es-MX"/>
        </w:rPr>
      </w:pPr>
    </w:p>
    <w:p w14:paraId="1F8869BE" w14:textId="051C3CD5" w:rsidR="009602BA" w:rsidRPr="00B55E37" w:rsidRDefault="009602BA" w:rsidP="009602BA">
      <w:pPr>
        <w:spacing w:line="360" w:lineRule="auto"/>
        <w:jc w:val="both"/>
        <w:rPr>
          <w:rFonts w:ascii="Palatino Linotype" w:eastAsiaTheme="minorHAnsi" w:hAnsi="Palatino Linotype" w:cs="Arial"/>
          <w:lang w:val="es-MX" w:eastAsia="es-MX"/>
        </w:rPr>
      </w:pPr>
      <w:r w:rsidRPr="00B55E37">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B55E37">
        <w:rPr>
          <w:rFonts w:ascii="Palatino Linotype" w:eastAsiaTheme="minorHAnsi" w:hAnsi="Palatino Linotype" w:cs="Arial"/>
          <w:b/>
          <w:lang w:val="es-MX" w:eastAsia="es-MX"/>
        </w:rPr>
        <w:t>Sujeto Obligado</w:t>
      </w:r>
      <w:r w:rsidRPr="00B55E37">
        <w:rPr>
          <w:rFonts w:ascii="Palatino Linotype" w:eastAsiaTheme="minorHAnsi" w:hAnsi="Palatino Linotype" w:cs="Arial"/>
          <w:lang w:val="es-MX" w:eastAsia="es-MX"/>
        </w:rPr>
        <w:t xml:space="preserve"> sólo proporcionará la información que obra en sus archivos, lo que </w:t>
      </w:r>
      <w:r w:rsidRPr="00B55E37">
        <w:rPr>
          <w:rFonts w:ascii="Palatino Linotype" w:eastAsiaTheme="minorHAnsi" w:hAnsi="Palatino Linotype" w:cs="Arial"/>
          <w:i/>
          <w:lang w:val="es-MX" w:eastAsia="es-MX"/>
        </w:rPr>
        <w:t>a contrario sensu</w:t>
      </w:r>
      <w:r w:rsidRPr="00B55E37">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B55E37"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B55E37" w:rsidRDefault="009602BA" w:rsidP="009602BA">
      <w:pPr>
        <w:spacing w:line="360" w:lineRule="auto"/>
        <w:jc w:val="both"/>
        <w:rPr>
          <w:rFonts w:ascii="Palatino Linotype" w:eastAsia="Calibri" w:hAnsi="Palatino Linotype" w:cs="Arial"/>
          <w:szCs w:val="22"/>
          <w:lang w:val="es-MX" w:eastAsia="en-US"/>
        </w:rPr>
      </w:pPr>
      <w:r w:rsidRPr="00B55E37">
        <w:rPr>
          <w:rFonts w:ascii="Palatino Linotype" w:eastAsia="Calibri" w:hAnsi="Palatino Linotype" w:cs="Arial"/>
          <w:szCs w:val="22"/>
          <w:lang w:val="es-MX" w:eastAsia="en-US"/>
        </w:rPr>
        <w:t>Así también, se dispone que</w:t>
      </w:r>
      <w:r w:rsidRPr="00B55E37">
        <w:rPr>
          <w:rFonts w:ascii="Palatino Linotype" w:eastAsiaTheme="minorHAnsi" w:hAnsi="Palatino Linotype" w:cstheme="minorBidi"/>
          <w:szCs w:val="22"/>
          <w:lang w:val="es-MX" w:eastAsia="en-US"/>
        </w:rPr>
        <w:t xml:space="preserve"> </w:t>
      </w:r>
      <w:r w:rsidRPr="00B55E37">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B55E37" w:rsidRDefault="00B93F7E" w:rsidP="009602BA">
      <w:pPr>
        <w:spacing w:line="360" w:lineRule="auto"/>
        <w:jc w:val="both"/>
        <w:rPr>
          <w:rFonts w:ascii="Palatino Linotype" w:eastAsia="Calibri" w:hAnsi="Palatino Linotype" w:cs="Arial"/>
          <w:szCs w:val="22"/>
          <w:lang w:val="es-MX" w:eastAsia="en-US"/>
        </w:rPr>
      </w:pPr>
    </w:p>
    <w:p w14:paraId="70C63FB2" w14:textId="77777777" w:rsidR="009602BA" w:rsidRPr="00B55E37"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B55E37">
        <w:rPr>
          <w:rFonts w:ascii="Palatino Linotype" w:eastAsiaTheme="minorHAnsi" w:hAnsi="Palatino Linotype" w:cs="Arial"/>
          <w:szCs w:val="22"/>
          <w:lang w:val="es-MX" w:eastAsia="en-US"/>
        </w:rPr>
        <w:t xml:space="preserve">En este contexto, </w:t>
      </w:r>
      <w:r w:rsidRPr="00B55E37">
        <w:rPr>
          <w:rFonts w:ascii="Palatino Linotype" w:eastAsiaTheme="minorHAnsi" w:hAnsi="Palatino Linotype" w:cs="Arial"/>
          <w:szCs w:val="22"/>
          <w:lang w:val="es-MX" w:eastAsia="es-MX"/>
        </w:rPr>
        <w:t xml:space="preserve">el </w:t>
      </w:r>
      <w:r w:rsidRPr="00B55E37">
        <w:rPr>
          <w:rFonts w:ascii="Palatino Linotype" w:eastAsiaTheme="minorHAnsi" w:hAnsi="Palatino Linotype" w:cs="Arial"/>
          <w:b/>
          <w:szCs w:val="22"/>
          <w:lang w:val="es-MX" w:eastAsia="es-MX"/>
        </w:rPr>
        <w:t>Sujeto Obligado</w:t>
      </w:r>
      <w:r w:rsidRPr="00B55E37">
        <w:rPr>
          <w:rFonts w:ascii="Palatino Linotype" w:eastAsiaTheme="minorHAnsi" w:hAnsi="Palatino Linotype" w:cs="Arial"/>
          <w:szCs w:val="22"/>
          <w:lang w:val="es-MX" w:eastAsia="en-US"/>
        </w:rPr>
        <w:t xml:space="preserve"> no está obligado a generar documento </w:t>
      </w:r>
      <w:r w:rsidRPr="00B55E37">
        <w:rPr>
          <w:rFonts w:ascii="Palatino Linotype" w:eastAsiaTheme="minorHAnsi" w:hAnsi="Palatino Linotype" w:cs="Arial"/>
          <w:b/>
          <w:i/>
          <w:szCs w:val="22"/>
          <w:lang w:val="es-MX" w:eastAsia="en-US"/>
        </w:rPr>
        <w:t>ad hoc</w:t>
      </w:r>
      <w:r w:rsidRPr="00B55E37">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B55E37">
        <w:rPr>
          <w:rFonts w:ascii="Palatino Linotype" w:eastAsiaTheme="minorHAnsi" w:hAnsi="Palatino Linotype" w:cs="Arial"/>
          <w:color w:val="000000"/>
          <w:szCs w:val="22"/>
          <w:lang w:val="es-MX" w:eastAsia="en-US"/>
        </w:rPr>
        <w:t xml:space="preserve">Como apoyo a lo anterior, es aplicable el Criterio 03-17, emitido por </w:t>
      </w:r>
      <w:r w:rsidRPr="00B55E37">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B55E37">
        <w:rPr>
          <w:rFonts w:ascii="Palatino Linotype" w:eastAsiaTheme="minorHAnsi" w:hAnsi="Palatino Linotype" w:cstheme="minorBidi"/>
          <w:bCs/>
          <w:color w:val="000000"/>
          <w:szCs w:val="22"/>
          <w:lang w:val="es-MX" w:eastAsia="en-US"/>
        </w:rPr>
        <w:t xml:space="preserve"> que dice:</w:t>
      </w:r>
      <w:r w:rsidRPr="00B55E37">
        <w:rPr>
          <w:rFonts w:ascii="Palatino Linotype" w:eastAsiaTheme="minorHAnsi" w:hAnsi="Palatino Linotype" w:cstheme="minorBidi"/>
          <w:b/>
          <w:bCs/>
          <w:color w:val="000000"/>
          <w:szCs w:val="22"/>
          <w:lang w:val="es-MX" w:eastAsia="en-US"/>
        </w:rPr>
        <w:t xml:space="preserve"> </w:t>
      </w:r>
    </w:p>
    <w:p w14:paraId="00868262" w14:textId="77777777" w:rsidR="009602BA" w:rsidRPr="00B55E37" w:rsidRDefault="009602BA" w:rsidP="009602BA">
      <w:pPr>
        <w:rPr>
          <w:rFonts w:asciiTheme="minorHAnsi" w:eastAsiaTheme="minorHAnsi" w:hAnsiTheme="minorHAnsi" w:cstheme="minorBidi"/>
          <w:sz w:val="22"/>
          <w:szCs w:val="22"/>
          <w:lang w:val="es-MX" w:eastAsia="en-US"/>
        </w:rPr>
      </w:pPr>
    </w:p>
    <w:p w14:paraId="4344A0AD" w14:textId="77777777" w:rsidR="009602BA" w:rsidRPr="00B55E37"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B55E3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B55E37">
        <w:rPr>
          <w:rFonts w:ascii="Palatino Linotype" w:eastAsiaTheme="minorHAnsi" w:hAnsi="Palatino Linotype" w:cs="Arial"/>
          <w:i/>
          <w:color w:val="000000"/>
          <w:sz w:val="22"/>
          <w:szCs w:val="22"/>
          <w:lang w:val="es-MX" w:eastAsia="en-US"/>
        </w:rPr>
        <w:t>“</w:t>
      </w:r>
      <w:r w:rsidRPr="00B55E37">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B55E37">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B55E37">
        <w:rPr>
          <w:rFonts w:ascii="Palatino Linotype" w:eastAsiaTheme="minorHAnsi" w:hAnsi="Palatino Linotype" w:cs="Arial"/>
          <w:i/>
          <w:color w:val="000000"/>
          <w:sz w:val="22"/>
          <w:szCs w:val="22"/>
          <w:lang w:val="es-MX" w:eastAsia="en-US"/>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B55E37"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B55E3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B55E3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B55E37">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B55E3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B55E37">
        <w:rPr>
          <w:rFonts w:ascii="Palatino Linotype" w:eastAsiaTheme="minorHAnsi" w:hAnsi="Palatino Linotype" w:cs="Arial"/>
          <w:i/>
          <w:color w:val="000000"/>
          <w:sz w:val="22"/>
          <w:szCs w:val="22"/>
          <w:lang w:val="es-MX" w:eastAsia="en-US"/>
        </w:rPr>
        <w:sym w:font="Symbol" w:char="F0B7"/>
      </w:r>
      <w:r w:rsidRPr="00B55E37">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B55E3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B55E37">
        <w:rPr>
          <w:rFonts w:ascii="Palatino Linotype" w:eastAsiaTheme="minorHAnsi" w:hAnsi="Palatino Linotype" w:cs="Arial"/>
          <w:i/>
          <w:color w:val="000000"/>
          <w:sz w:val="22"/>
          <w:szCs w:val="22"/>
          <w:lang w:val="es-MX" w:eastAsia="en-US"/>
        </w:rPr>
        <w:sym w:font="Symbol" w:char="F0B7"/>
      </w:r>
      <w:r w:rsidRPr="00B55E37">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B55E3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B55E37">
        <w:rPr>
          <w:rFonts w:ascii="Palatino Linotype" w:eastAsiaTheme="minorHAnsi" w:hAnsi="Palatino Linotype" w:cs="Arial"/>
          <w:i/>
          <w:color w:val="000000"/>
          <w:sz w:val="22"/>
          <w:szCs w:val="22"/>
          <w:lang w:val="es-MX" w:eastAsia="en-US"/>
        </w:rPr>
        <w:sym w:font="Symbol" w:char="F0B7"/>
      </w:r>
      <w:r w:rsidRPr="00B55E37">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B55E37"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3FCE1ED4" w14:textId="2BFC7FC1" w:rsidR="00C15830" w:rsidRPr="00B55E37" w:rsidRDefault="00F65CF8" w:rsidP="00A30FAA">
      <w:pPr>
        <w:spacing w:line="360" w:lineRule="auto"/>
        <w:jc w:val="both"/>
        <w:rPr>
          <w:rFonts w:ascii="Palatino Linotype" w:hAnsi="Palatino Linotype"/>
        </w:rPr>
      </w:pPr>
      <w:r w:rsidRPr="00B55E37">
        <w:rPr>
          <w:rFonts w:ascii="Palatino Linotype" w:hAnsi="Palatino Linotype" w:cs="Tahoma"/>
          <w:bCs/>
        </w:rPr>
        <w:t xml:space="preserve">Bajo estas líneas argumentativas, al retomar y delimitar los requerimientos del ahora </w:t>
      </w:r>
      <w:r w:rsidRPr="00B55E37">
        <w:rPr>
          <w:rFonts w:ascii="Palatino Linotype" w:hAnsi="Palatino Linotype" w:cs="Tahoma"/>
          <w:b/>
          <w:bCs/>
        </w:rPr>
        <w:t>Recurrente</w:t>
      </w:r>
      <w:r w:rsidRPr="00B55E37">
        <w:rPr>
          <w:rFonts w:ascii="Palatino Linotype" w:hAnsi="Palatino Linotype" w:cs="Tahoma"/>
          <w:bCs/>
        </w:rPr>
        <w:t>, de manera objetiva se precisa que se queja</w:t>
      </w:r>
      <w:r w:rsidR="00A30FAA" w:rsidRPr="00B55E37">
        <w:rPr>
          <w:rFonts w:ascii="Palatino Linotype" w:hAnsi="Palatino Linotype" w:cs="Tahoma"/>
          <w:bCs/>
        </w:rPr>
        <w:t xml:space="preserve"> medularmente de la entrega en una modalidad distinta a la requerida por el solicitante de información, atento a ello</w:t>
      </w:r>
      <w:r w:rsidR="00CD01D6" w:rsidRPr="00B55E37">
        <w:rPr>
          <w:rFonts w:ascii="Palatino Linotype" w:hAnsi="Palatino Linotype"/>
        </w:rPr>
        <w:t xml:space="preserve">, es necesario enfatizar que, </w:t>
      </w:r>
      <w:r w:rsidR="003F70CF" w:rsidRPr="00B55E37">
        <w:rPr>
          <w:rFonts w:ascii="Palatino Linotype" w:hAnsi="Palatino Linotype"/>
        </w:rPr>
        <w:t>la</w:t>
      </w:r>
      <w:r w:rsidR="00A30FAA" w:rsidRPr="00B55E37">
        <w:rPr>
          <w:rFonts w:ascii="Palatino Linotype" w:hAnsi="Palatino Linotype"/>
        </w:rPr>
        <w:t xml:space="preserve"> Tesorer</w:t>
      </w:r>
      <w:r w:rsidR="003F70CF" w:rsidRPr="00B55E37">
        <w:rPr>
          <w:rFonts w:ascii="Palatino Linotype" w:hAnsi="Palatino Linotype"/>
        </w:rPr>
        <w:t>a</w:t>
      </w:r>
      <w:r w:rsidR="00A30FAA" w:rsidRPr="00B55E37">
        <w:rPr>
          <w:rFonts w:ascii="Palatino Linotype" w:hAnsi="Palatino Linotype"/>
        </w:rPr>
        <w:t xml:space="preserve"> Municipal</w:t>
      </w:r>
      <w:r w:rsidR="00CD01D6" w:rsidRPr="00B55E37">
        <w:rPr>
          <w:rFonts w:ascii="Palatino Linotype" w:hAnsi="Palatino Linotype"/>
        </w:rPr>
        <w:t xml:space="preserve"> informó que, </w:t>
      </w:r>
      <w:r w:rsidR="003F70CF" w:rsidRPr="00B55E37">
        <w:rPr>
          <w:rFonts w:ascii="Palatino Linotype" w:hAnsi="Palatino Linotype"/>
        </w:rPr>
        <w:t xml:space="preserve">la información requerida implica </w:t>
      </w:r>
      <w:r w:rsidR="003F70CF" w:rsidRPr="00B55E37">
        <w:rPr>
          <w:rFonts w:ascii="Palatino Linotype" w:hAnsi="Palatino Linotype"/>
          <w:b/>
          <w:bCs/>
          <w:u w:val="single"/>
        </w:rPr>
        <w:t>más de 6,000 hojas, lo que representa una carga operativa considerable para la unidad, tanto en tiempo como en recursos humanos y materiales</w:t>
      </w:r>
      <w:r w:rsidR="00A30FAA" w:rsidRPr="00B55E37">
        <w:rPr>
          <w:rFonts w:ascii="Palatino Linotype" w:hAnsi="Palatino Linotype"/>
        </w:rPr>
        <w:t xml:space="preserve">, por lo que solicita el cambio a modalidad in situ, toda vez que la documentación precisada </w:t>
      </w:r>
      <w:r w:rsidR="003F70CF" w:rsidRPr="00B55E37">
        <w:rPr>
          <w:rFonts w:ascii="Palatino Linotype" w:hAnsi="Palatino Linotype"/>
        </w:rPr>
        <w:t>conlleva el análisis, estudio y procesamiento de documentos, que sobrepasa sus capacidades técnicas administrativas y humanas para cumplimentar la solicitud en los plazos establecidos</w:t>
      </w:r>
      <w:r w:rsidR="00A30FAA" w:rsidRPr="00B55E37">
        <w:rPr>
          <w:rFonts w:ascii="Palatino Linotype" w:hAnsi="Palatino Linotype"/>
          <w:u w:val="single"/>
        </w:rPr>
        <w:t>, lo anterior en términos del artículo 158 de la multicitada Ley</w:t>
      </w:r>
      <w:r w:rsidR="00CD01D6" w:rsidRPr="00B55E37">
        <w:rPr>
          <w:rFonts w:ascii="Palatino Linotype" w:hAnsi="Palatino Linotype"/>
        </w:rPr>
        <w:t>.</w:t>
      </w:r>
    </w:p>
    <w:p w14:paraId="00AEAFB8" w14:textId="77777777" w:rsidR="00CD01D6" w:rsidRPr="00B55E37" w:rsidRDefault="00CD01D6" w:rsidP="00CD01D6">
      <w:pPr>
        <w:pStyle w:val="Textoindependiente"/>
        <w:spacing w:after="0" w:line="360" w:lineRule="auto"/>
        <w:jc w:val="both"/>
        <w:rPr>
          <w:rFonts w:ascii="Palatino Linotype" w:hAnsi="Palatino Linotype"/>
          <w:sz w:val="24"/>
          <w:szCs w:val="24"/>
        </w:rPr>
      </w:pPr>
    </w:p>
    <w:p w14:paraId="3AB15D55"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r w:rsidRPr="00B55E37">
        <w:rPr>
          <w:rFonts w:ascii="Palatino Linotype" w:hAnsi="Palatino Linotype" w:cs="Arial"/>
          <w:lang w:val="es-MX" w:eastAsia="es-MX"/>
        </w:rPr>
        <w:t xml:space="preserve">En ese orden de ideas, respecto a la procedencia del cambio de modalidad, el numeral 158 de la Ley de Transparencia y Acceso a la Información Pública del Estado de México </w:t>
      </w:r>
      <w:r w:rsidRPr="00B55E37">
        <w:rPr>
          <w:rFonts w:ascii="Palatino Linotype" w:hAnsi="Palatino Linotype" w:cs="Arial"/>
          <w:lang w:val="es-MX" w:eastAsia="es-MX"/>
        </w:rPr>
        <w:lastRenderedPageBreak/>
        <w:t xml:space="preserve">y Municipios, señala que cuando lo determine el </w:t>
      </w:r>
      <w:r w:rsidRPr="00B55E37">
        <w:rPr>
          <w:rFonts w:ascii="Palatino Linotype" w:hAnsi="Palatino Linotype" w:cs="Arial"/>
          <w:b/>
          <w:lang w:val="es-MX" w:eastAsia="es-MX"/>
        </w:rPr>
        <w:t>Sujeto Obligado</w:t>
      </w:r>
      <w:r w:rsidRPr="00B55E37">
        <w:rPr>
          <w:rFonts w:ascii="Palatino Linotype" w:hAnsi="Palatino Linotype" w:cs="Arial"/>
          <w:lang w:val="es-MX" w:eastAsia="es-MX"/>
        </w:rPr>
        <w:t xml:space="preserve"> podrá solicitar el cambio de modalidad a consulta directa, en el supuesto de que la información se encuentre en su posesión y esta implique análisis, estudio o procesamiento de documentos y </w:t>
      </w:r>
      <w:r w:rsidRPr="00B55E37">
        <w:rPr>
          <w:rFonts w:ascii="Palatino Linotype" w:hAnsi="Palatino Linotype" w:cs="Arial"/>
          <w:b/>
          <w:lang w:val="es-MX" w:eastAsia="es-MX"/>
        </w:rPr>
        <w:t>cuya entrega o reproducción sobrepase las capacidades técnicas,</w:t>
      </w:r>
      <w:r w:rsidRPr="00B55E37">
        <w:rPr>
          <w:rFonts w:ascii="Palatino Linotype" w:hAnsi="Palatino Linotype" w:cs="Arial"/>
          <w:lang w:val="es-MX" w:eastAsia="es-MX"/>
        </w:rPr>
        <w:t xml:space="preserve"> </w:t>
      </w:r>
      <w:r w:rsidRPr="00B55E37">
        <w:rPr>
          <w:rFonts w:ascii="Palatino Linotype" w:hAnsi="Palatino Linotype" w:cs="Arial"/>
          <w:b/>
          <w:lang w:val="es-MX" w:eastAsia="es-MX"/>
        </w:rPr>
        <w:t>administrativas</w:t>
      </w:r>
      <w:r w:rsidRPr="00B55E37">
        <w:rPr>
          <w:rFonts w:ascii="Palatino Linotype" w:hAnsi="Palatino Linotype" w:cs="Arial"/>
          <w:lang w:val="es-MX" w:eastAsia="es-MX"/>
        </w:rPr>
        <w:t xml:space="preserve"> y </w:t>
      </w:r>
      <w:r w:rsidRPr="00B55E37">
        <w:rPr>
          <w:rFonts w:ascii="Palatino Linotype" w:hAnsi="Palatino Linotype" w:cs="Arial"/>
          <w:b/>
          <w:lang w:val="es-MX" w:eastAsia="es-MX"/>
        </w:rPr>
        <w:t>humanas</w:t>
      </w:r>
      <w:r w:rsidRPr="00B55E37">
        <w:rPr>
          <w:rFonts w:ascii="Palatino Linotype" w:hAnsi="Palatino Linotype" w:cs="Arial"/>
          <w:lang w:val="es-MX" w:eastAsia="es-MX"/>
        </w:rPr>
        <w:t>, para el cumplimiento de las obligaciones de transparencia,</w:t>
      </w:r>
      <w:r w:rsidRPr="00B55E37">
        <w:rPr>
          <w:rFonts w:ascii="Palatino Linotype" w:hAnsi="Palatino Linotype" w:cs="Arial"/>
          <w:b/>
          <w:lang w:val="es-MX" w:eastAsia="es-MX"/>
        </w:rPr>
        <w:t xml:space="preserve"> no siendo óbice mencionar que dicho cambio de modalidad de entrega deberá de estar debidamente fundado y motivado</w:t>
      </w:r>
      <w:r w:rsidRPr="00B55E37">
        <w:rPr>
          <w:rFonts w:ascii="Palatino Linotype" w:hAnsi="Palatino Linotype" w:cs="Arial"/>
          <w:lang w:val="es-MX" w:eastAsia="es-MX"/>
        </w:rPr>
        <w:t>, en el cual se expliquen las razones o motivos del cambio, exceptuando la información clasificada, la cual se deberá de respaldar de igual manera por un acuerdo de clasificación.</w:t>
      </w:r>
    </w:p>
    <w:p w14:paraId="41565DC5"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p>
    <w:p w14:paraId="29582AE1" w14:textId="4F082B95" w:rsidR="00040FE7" w:rsidRPr="00B55E37" w:rsidRDefault="00040FE7" w:rsidP="00040FE7">
      <w:pPr>
        <w:tabs>
          <w:tab w:val="left" w:pos="7938"/>
        </w:tabs>
        <w:spacing w:line="360" w:lineRule="auto"/>
        <w:jc w:val="both"/>
        <w:rPr>
          <w:rFonts w:ascii="Palatino Linotype" w:hAnsi="Palatino Linotype" w:cs="Arial"/>
          <w:lang w:val="es-MX" w:eastAsia="es-MX"/>
        </w:rPr>
      </w:pPr>
      <w:r w:rsidRPr="00B55E37">
        <w:rPr>
          <w:rFonts w:ascii="Palatino Linotype" w:hAnsi="Palatino Linotype" w:cs="Arial"/>
          <w:lang w:val="es-MX" w:eastAsia="es-MX"/>
        </w:rPr>
        <w:t xml:space="preserve">Requisitos de motivación y fundamentación que </w:t>
      </w:r>
      <w:r w:rsidRPr="00B55E37">
        <w:rPr>
          <w:rFonts w:ascii="Palatino Linotype" w:hAnsi="Palatino Linotype" w:cs="Arial"/>
          <w:b/>
          <w:lang w:val="es-MX" w:eastAsia="es-MX"/>
        </w:rPr>
        <w:t>no se encuentran cumplidos</w:t>
      </w:r>
      <w:r w:rsidRPr="00B55E37">
        <w:rPr>
          <w:rFonts w:ascii="Palatino Linotype" w:hAnsi="Palatino Linotype" w:cs="Arial"/>
          <w:lang w:val="es-MX" w:eastAsia="es-MX"/>
        </w:rPr>
        <w:t xml:space="preserve">, atendiendo que, no preciso las circunstancias que ocasionan las imposibilidades humanas ni materiales, al ser omiso en informar la cantidad de servidores públicos encargados de la búsqueda de la información, los equipos informáticos con los que dispone (computadoras, escáneres y/o copiadoras). De igual manera, en lo que corresponde a las incapacidades técnicas, </w:t>
      </w:r>
      <w:r w:rsidRPr="00B55E37">
        <w:rPr>
          <w:rFonts w:ascii="Palatino Linotype" w:hAnsi="Palatino Linotype" w:cs="Arial"/>
          <w:b/>
          <w:bCs/>
          <w:u w:val="single"/>
          <w:lang w:val="es-MX" w:eastAsia="es-MX"/>
        </w:rPr>
        <w:t xml:space="preserve">no precisa la calidad en que serían digitalizados, ya que únicamente señaló que </w:t>
      </w:r>
      <w:r w:rsidR="0019277F" w:rsidRPr="00B55E37">
        <w:rPr>
          <w:rFonts w:ascii="Palatino Linotype" w:hAnsi="Palatino Linotype" w:cs="Arial"/>
          <w:b/>
          <w:bCs/>
          <w:u w:val="single"/>
          <w:lang w:val="es-MX" w:eastAsia="es-MX"/>
        </w:rPr>
        <w:t>la cantidad de documentos</w:t>
      </w:r>
      <w:r w:rsidRPr="00B55E37">
        <w:rPr>
          <w:rFonts w:ascii="Palatino Linotype" w:hAnsi="Palatino Linotype" w:cs="Arial"/>
          <w:b/>
          <w:bCs/>
          <w:u w:val="single"/>
          <w:lang w:val="es-MX" w:eastAsia="es-MX"/>
        </w:rPr>
        <w:t xml:space="preserve"> ascendía a </w:t>
      </w:r>
      <w:r w:rsidR="0019277F" w:rsidRPr="00B55E37">
        <w:rPr>
          <w:rFonts w:ascii="Palatino Linotype" w:hAnsi="Palatino Linotype" w:cs="Arial"/>
          <w:b/>
          <w:bCs/>
          <w:u w:val="single"/>
          <w:lang w:val="es-MX" w:eastAsia="es-MX"/>
        </w:rPr>
        <w:t>6,000 hojas</w:t>
      </w:r>
      <w:r w:rsidR="00C15830" w:rsidRPr="00B55E37">
        <w:rPr>
          <w:rFonts w:ascii="Palatino Linotype" w:hAnsi="Palatino Linotype" w:cs="Arial"/>
          <w:b/>
          <w:bCs/>
          <w:u w:val="single"/>
          <w:lang w:val="es-MX" w:eastAsia="es-MX"/>
        </w:rPr>
        <w:t xml:space="preserve">. </w:t>
      </w:r>
      <w:r w:rsidR="00C15830" w:rsidRPr="00B55E37">
        <w:rPr>
          <w:rFonts w:ascii="Palatino Linotype" w:hAnsi="Palatino Linotype" w:cs="Arial"/>
          <w:lang w:val="es-MX" w:eastAsia="es-MX"/>
        </w:rPr>
        <w:t xml:space="preserve">Además, el Sujeto Obligado no fue claro al señalar el peso concreto de los recibos </w:t>
      </w:r>
      <w:r w:rsidR="0019277F" w:rsidRPr="00B55E37">
        <w:rPr>
          <w:rFonts w:ascii="Palatino Linotype" w:hAnsi="Palatino Linotype" w:cs="Arial"/>
          <w:lang w:val="es-MX" w:eastAsia="es-MX"/>
        </w:rPr>
        <w:t>de pago</w:t>
      </w:r>
      <w:r w:rsidR="00C15830" w:rsidRPr="00B55E37">
        <w:rPr>
          <w:rFonts w:ascii="Palatino Linotype" w:hAnsi="Palatino Linotype" w:cs="Arial"/>
          <w:lang w:val="es-MX" w:eastAsia="es-MX"/>
        </w:rPr>
        <w:t xml:space="preserve"> requeridos. </w:t>
      </w:r>
    </w:p>
    <w:p w14:paraId="3671CB30" w14:textId="77777777" w:rsidR="00040FE7" w:rsidRPr="00B55E37" w:rsidRDefault="00040FE7" w:rsidP="00040FE7">
      <w:pPr>
        <w:autoSpaceDE w:val="0"/>
        <w:autoSpaceDN w:val="0"/>
        <w:adjustRightInd w:val="0"/>
        <w:spacing w:line="360" w:lineRule="auto"/>
        <w:jc w:val="both"/>
        <w:rPr>
          <w:rFonts w:ascii="Palatino Linotype" w:hAnsi="Palatino Linotype" w:cs="Arial"/>
        </w:rPr>
      </w:pPr>
    </w:p>
    <w:p w14:paraId="468CB4EC" w14:textId="67A5635E" w:rsidR="00040FE7" w:rsidRPr="00B55E37" w:rsidRDefault="00040FE7" w:rsidP="00040FE7">
      <w:pPr>
        <w:spacing w:line="360" w:lineRule="auto"/>
        <w:jc w:val="both"/>
        <w:rPr>
          <w:rFonts w:ascii="Palatino Linotype" w:hAnsi="Palatino Linotype" w:cs="Arial"/>
          <w:u w:val="single"/>
        </w:rPr>
      </w:pPr>
      <w:r w:rsidRPr="00B55E37">
        <w:rPr>
          <w:rFonts w:ascii="Palatino Linotype" w:hAnsi="Palatino Linotype" w:cs="Arial"/>
        </w:rPr>
        <w:t xml:space="preserve">Se señala lo anterior, atendiendo a que el </w:t>
      </w:r>
      <w:r w:rsidRPr="00B55E37">
        <w:rPr>
          <w:rFonts w:ascii="Palatino Linotype" w:hAnsi="Palatino Linotype" w:cs="Arial"/>
          <w:b/>
        </w:rPr>
        <w:t>Sujeto Obligado</w:t>
      </w:r>
      <w:r w:rsidRPr="00B55E37">
        <w:rPr>
          <w:rFonts w:ascii="Palatino Linotype" w:hAnsi="Palatino Linotype" w:cs="Arial"/>
        </w:rPr>
        <w:t xml:space="preserve"> reconoció contar con la información</w:t>
      </w:r>
      <w:r w:rsidR="00C15830" w:rsidRPr="00B55E37">
        <w:rPr>
          <w:rFonts w:ascii="Palatino Linotype" w:hAnsi="Palatino Linotype" w:cs="Arial"/>
        </w:rPr>
        <w:t>;</w:t>
      </w:r>
      <w:r w:rsidRPr="00B55E37">
        <w:rPr>
          <w:rFonts w:ascii="Palatino Linotype" w:hAnsi="Palatino Linotype" w:cs="Arial"/>
        </w:rPr>
        <w:t xml:space="preserve"> sin embargo, atendiendo </w:t>
      </w:r>
      <w:r w:rsidR="0019277F" w:rsidRPr="00B55E37">
        <w:rPr>
          <w:rFonts w:ascii="Palatino Linotype" w:hAnsi="Palatino Linotype" w:cs="Arial"/>
        </w:rPr>
        <w:t>la cantidad de documentos</w:t>
      </w:r>
      <w:r w:rsidRPr="00B55E37">
        <w:rPr>
          <w:rFonts w:ascii="Palatino Linotype" w:hAnsi="Palatino Linotype" w:cs="Arial"/>
        </w:rPr>
        <w:t xml:space="preserve"> requerida</w:t>
      </w:r>
      <w:r w:rsidR="0019277F" w:rsidRPr="00B55E37">
        <w:rPr>
          <w:rFonts w:ascii="Palatino Linotype" w:hAnsi="Palatino Linotype" w:cs="Arial"/>
        </w:rPr>
        <w:t xml:space="preserve"> ascendía a 6,000 hojas</w:t>
      </w:r>
      <w:r w:rsidRPr="00B55E37">
        <w:rPr>
          <w:rFonts w:ascii="Palatino Linotype" w:hAnsi="Palatino Linotype" w:cs="Arial"/>
        </w:rPr>
        <w:t xml:space="preserve">, argumenta la imposibilidad de entregarlo en la vía solicitada, al sobrepasar las capacidades técnicas y humanas del personal a cargo, por lo que, pone a disposición en consulta directa, </w:t>
      </w:r>
      <w:r w:rsidRPr="00B55E37">
        <w:rPr>
          <w:rFonts w:ascii="Palatino Linotype" w:hAnsi="Palatino Linotype" w:cs="Arial"/>
          <w:u w:val="single"/>
        </w:rPr>
        <w:t>siendo omiso en señalar</w:t>
      </w:r>
      <w:r w:rsidR="0019277F" w:rsidRPr="00B55E37">
        <w:rPr>
          <w:rFonts w:ascii="Palatino Linotype" w:hAnsi="Palatino Linotype" w:cs="Arial"/>
          <w:u w:val="single"/>
        </w:rPr>
        <w:t xml:space="preserve"> el servidor público que </w:t>
      </w:r>
      <w:r w:rsidR="0019277F" w:rsidRPr="00B55E37">
        <w:rPr>
          <w:rFonts w:ascii="Palatino Linotype" w:hAnsi="Palatino Linotype" w:cs="Arial"/>
          <w:u w:val="single"/>
        </w:rPr>
        <w:lastRenderedPageBreak/>
        <w:t>atenderá al particular, así como</w:t>
      </w:r>
      <w:r w:rsidR="00C15830" w:rsidRPr="00B55E37">
        <w:rPr>
          <w:rFonts w:ascii="Palatino Linotype" w:hAnsi="Palatino Linotype" w:cs="Arial"/>
          <w:u w:val="single"/>
        </w:rPr>
        <w:t xml:space="preserve"> el domicilio de la consulta de información</w:t>
      </w:r>
      <w:r w:rsidR="0019277F" w:rsidRPr="00B55E37">
        <w:rPr>
          <w:rFonts w:ascii="Palatino Linotype" w:hAnsi="Palatino Linotype" w:cs="Arial"/>
          <w:u w:val="single"/>
        </w:rPr>
        <w:t xml:space="preserve"> y la fecha y horario de la consulta</w:t>
      </w:r>
      <w:r w:rsidR="00C15830" w:rsidRPr="00B55E37">
        <w:rPr>
          <w:rFonts w:ascii="Palatino Linotype" w:hAnsi="Palatino Linotype" w:cs="Arial"/>
          <w:u w:val="single"/>
        </w:rPr>
        <w:t>.</w:t>
      </w:r>
    </w:p>
    <w:p w14:paraId="1F059C53" w14:textId="77777777" w:rsidR="00040FE7" w:rsidRPr="00B55E37" w:rsidRDefault="00040FE7" w:rsidP="00040FE7">
      <w:pPr>
        <w:tabs>
          <w:tab w:val="left" w:pos="7938"/>
        </w:tabs>
        <w:spacing w:line="360" w:lineRule="auto"/>
        <w:jc w:val="both"/>
        <w:rPr>
          <w:rFonts w:ascii="Palatino Linotype" w:hAnsi="Palatino Linotype" w:cs="Arial"/>
          <w:lang w:eastAsia="en-US"/>
        </w:rPr>
      </w:pPr>
    </w:p>
    <w:p w14:paraId="354AE6C8" w14:textId="77777777" w:rsidR="00040FE7" w:rsidRPr="00B55E37" w:rsidRDefault="00040FE7" w:rsidP="00040FE7">
      <w:pPr>
        <w:spacing w:after="160" w:line="360" w:lineRule="auto"/>
        <w:contextualSpacing/>
        <w:jc w:val="both"/>
        <w:rPr>
          <w:rFonts w:ascii="Palatino Linotype" w:eastAsia="MS Mincho" w:hAnsi="Palatino Linotype" w:cs="Arial"/>
          <w:lang w:val="es-ES_tradnl" w:eastAsia="en-US"/>
        </w:rPr>
      </w:pPr>
      <w:r w:rsidRPr="00B55E37">
        <w:rPr>
          <w:rFonts w:ascii="Palatino Linotype" w:hAnsi="Palatino Linotype"/>
          <w:lang w:val="es-ES_tradnl" w:eastAsia="en-US"/>
        </w:rPr>
        <w:t xml:space="preserve">Por lo tanto, derivado de lo señalado en la interposición de los recursos de revisión la actuación del </w:t>
      </w:r>
      <w:r w:rsidRPr="00B55E37">
        <w:rPr>
          <w:rFonts w:ascii="Palatino Linotype" w:hAnsi="Palatino Linotype"/>
          <w:b/>
          <w:lang w:val="es-ES_tradnl" w:eastAsia="en-US"/>
        </w:rPr>
        <w:t xml:space="preserve">Sujeto Obligado </w:t>
      </w:r>
      <w:r w:rsidRPr="00B55E37">
        <w:rPr>
          <w:rFonts w:ascii="Palatino Linotype" w:eastAsia="MS Mincho" w:hAnsi="Palatino Linotype" w:cs="Arial"/>
          <w:lang w:val="es-ES_tradnl" w:eastAsia="en-US"/>
        </w:rPr>
        <w:t xml:space="preserve">constituye una afectación al derecho humano de acceso a la información pública del particular, toda vez que pretendió cambiar la modalidad de entrega de la información. </w:t>
      </w:r>
    </w:p>
    <w:p w14:paraId="15845D34" w14:textId="77777777" w:rsidR="00040FE7" w:rsidRPr="00B55E37" w:rsidRDefault="00040FE7" w:rsidP="00040FE7">
      <w:pPr>
        <w:spacing w:after="160" w:line="360" w:lineRule="auto"/>
        <w:contextualSpacing/>
        <w:jc w:val="both"/>
        <w:rPr>
          <w:rFonts w:ascii="Palatino Linotype" w:eastAsia="MS Mincho" w:hAnsi="Palatino Linotype" w:cs="Arial"/>
          <w:lang w:val="es-ES_tradnl" w:eastAsia="en-US"/>
        </w:rPr>
      </w:pPr>
    </w:p>
    <w:p w14:paraId="11F83F81"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r w:rsidRPr="00B55E37">
        <w:rPr>
          <w:rFonts w:ascii="Palatino Linotype" w:hAnsi="Palatino Linotype" w:cs="Arial"/>
          <w:lang w:val="es-MX" w:eastAsia="es-MX"/>
        </w:rPr>
        <w:t xml:space="preserve">Ante las reiteradas omisiones del </w:t>
      </w:r>
      <w:r w:rsidRPr="00B55E37">
        <w:rPr>
          <w:rFonts w:ascii="Palatino Linotype" w:hAnsi="Palatino Linotype" w:cs="Arial"/>
          <w:b/>
          <w:bCs/>
          <w:lang w:val="es-MX" w:eastAsia="es-MX"/>
        </w:rPr>
        <w:t>Sujeto Obligado</w:t>
      </w:r>
      <w:r w:rsidRPr="00B55E37">
        <w:rPr>
          <w:rFonts w:ascii="Palatino Linotype" w:hAnsi="Palatino Linotype" w:cs="Arial"/>
          <w:lang w:val="es-MX" w:eastAsia="es-MX"/>
        </w:rPr>
        <w:t xml:space="preserve"> de tutelar el derecho de acceso a la información de la parte </w:t>
      </w:r>
      <w:r w:rsidRPr="00B55E37">
        <w:rPr>
          <w:rFonts w:ascii="Palatino Linotype" w:hAnsi="Palatino Linotype" w:cs="Arial"/>
          <w:b/>
          <w:bCs/>
          <w:lang w:val="es-MX" w:eastAsia="es-MX"/>
        </w:rPr>
        <w:t>Recurrente</w:t>
      </w:r>
      <w:r w:rsidRPr="00B55E37">
        <w:rPr>
          <w:rFonts w:ascii="Palatino Linotype" w:hAnsi="Palatino Linotype" w:cs="Arial"/>
          <w:lang w:val="es-MX" w:eastAsia="es-MX"/>
        </w:rPr>
        <w:t>, se acredita el incumplimiento a los artículos 158 y 164 de la Ley de Transparencia Local, los cuales establecen los supuestos de procedencia del cambio de modalidad, preceptos que se citan a continuación para pronta referencia:</w:t>
      </w:r>
    </w:p>
    <w:p w14:paraId="7BA8E065"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p>
    <w:p w14:paraId="18B58D29" w14:textId="77777777" w:rsidR="00040FE7" w:rsidRPr="00B55E37" w:rsidRDefault="00040FE7" w:rsidP="00040FE7">
      <w:pPr>
        <w:tabs>
          <w:tab w:val="left" w:pos="7938"/>
        </w:tabs>
        <w:spacing w:line="276" w:lineRule="auto"/>
        <w:ind w:left="567" w:right="616"/>
        <w:jc w:val="both"/>
        <w:rPr>
          <w:rFonts w:ascii="Palatino Linotype" w:hAnsi="Palatino Linotype" w:cs="Arial"/>
          <w:i/>
          <w:lang w:val="es-MX" w:eastAsia="es-MX"/>
        </w:rPr>
      </w:pPr>
      <w:r w:rsidRPr="00B55E37">
        <w:rPr>
          <w:rFonts w:ascii="Palatino Linotype" w:hAnsi="Palatino Linotype" w:cs="Arial"/>
          <w:i/>
          <w:lang w:val="es-MX" w:eastAsia="es-MX"/>
        </w:rPr>
        <w:t>“</w:t>
      </w:r>
      <w:r w:rsidRPr="00B55E37">
        <w:rPr>
          <w:rFonts w:ascii="Palatino Linotype" w:hAnsi="Palatino Linotype" w:cs="Arial"/>
          <w:b/>
          <w:i/>
          <w:lang w:val="es-MX" w:eastAsia="es-MX"/>
        </w:rPr>
        <w:t>Artículo 158.</w:t>
      </w:r>
      <w:r w:rsidRPr="00B55E37">
        <w:rPr>
          <w:rFonts w:ascii="Palatino Linotype" w:hAnsi="Palatino Linotype" w:cs="Arial"/>
          <w:i/>
          <w:lang w:val="es-MX" w:eastAsia="es-MX"/>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w:t>
      </w:r>
      <w:r w:rsidRPr="00B55E37">
        <w:rPr>
          <w:rFonts w:ascii="Palatino Linotype" w:hAnsi="Palatino Linotype" w:cs="Arial"/>
          <w:i/>
          <w:u w:val="single"/>
          <w:lang w:val="es-MX" w:eastAsia="es-MX"/>
        </w:rPr>
        <w:t>sujeto obligado</w:t>
      </w:r>
      <w:r w:rsidRPr="00B55E37">
        <w:rPr>
          <w:rFonts w:ascii="Palatino Linotype" w:hAnsi="Palatino Linotype" w:cs="Arial"/>
          <w:i/>
          <w:lang w:val="es-MX" w:eastAsia="es-MX"/>
        </w:rPr>
        <w:t xml:space="preserve"> para cumplir con la solicitud, en los plazos establecidos para dichos efectos, se </w:t>
      </w:r>
      <w:r w:rsidRPr="00B55E37">
        <w:rPr>
          <w:rFonts w:ascii="Palatino Linotype" w:hAnsi="Palatino Linotype" w:cs="Arial"/>
          <w:i/>
          <w:u w:val="single"/>
          <w:lang w:val="es-MX" w:eastAsia="es-MX"/>
        </w:rPr>
        <w:t>podrá poner a disposición del solicitante los documentos en consulta directa, salvo la información clasificada</w:t>
      </w:r>
      <w:r w:rsidRPr="00B55E37">
        <w:rPr>
          <w:rFonts w:ascii="Palatino Linotype" w:hAnsi="Palatino Linotype" w:cs="Arial"/>
          <w:i/>
          <w:lang w:val="es-MX" w:eastAsia="es-MX"/>
        </w:rPr>
        <w:t xml:space="preserve">. </w:t>
      </w:r>
    </w:p>
    <w:p w14:paraId="07F52B26" w14:textId="77777777" w:rsidR="00040FE7" w:rsidRPr="00B55E37" w:rsidRDefault="00040FE7" w:rsidP="00040FE7">
      <w:pPr>
        <w:tabs>
          <w:tab w:val="left" w:pos="7938"/>
        </w:tabs>
        <w:spacing w:line="276" w:lineRule="auto"/>
        <w:ind w:left="567" w:right="616"/>
        <w:jc w:val="both"/>
        <w:rPr>
          <w:rFonts w:ascii="Palatino Linotype" w:hAnsi="Palatino Linotype" w:cs="Arial"/>
          <w:i/>
          <w:lang w:val="es-MX" w:eastAsia="es-MX"/>
        </w:rPr>
      </w:pPr>
      <w:r w:rsidRPr="00B55E37">
        <w:rPr>
          <w:rFonts w:ascii="Palatino Linotype" w:hAnsi="Palatino Linotype" w:cs="Arial"/>
          <w:i/>
          <w:lang w:val="es-MX" w:eastAsia="es-MX"/>
        </w:rPr>
        <w:t>En todo caso, se facilitará su copia simple o certificada, así como su reproducción por cualquier medio disponible en las instalaciones del sujeto obligado o que, en su caso, aporte el solicitante.</w:t>
      </w:r>
    </w:p>
    <w:p w14:paraId="63850EB2" w14:textId="77777777" w:rsidR="00040FE7" w:rsidRPr="00B55E37" w:rsidRDefault="00040FE7" w:rsidP="00040FE7">
      <w:pPr>
        <w:tabs>
          <w:tab w:val="left" w:pos="7938"/>
        </w:tabs>
        <w:spacing w:line="276" w:lineRule="auto"/>
        <w:ind w:left="567" w:right="616"/>
        <w:jc w:val="both"/>
        <w:rPr>
          <w:rFonts w:ascii="Palatino Linotype" w:hAnsi="Palatino Linotype" w:cs="Arial"/>
          <w:i/>
          <w:lang w:val="es-MX" w:eastAsia="es-MX"/>
        </w:rPr>
      </w:pPr>
    </w:p>
    <w:p w14:paraId="02919DDB" w14:textId="77777777" w:rsidR="00040FE7" w:rsidRPr="00B55E37" w:rsidRDefault="00040FE7" w:rsidP="00040FE7">
      <w:pPr>
        <w:tabs>
          <w:tab w:val="left" w:pos="7938"/>
        </w:tabs>
        <w:spacing w:line="276" w:lineRule="auto"/>
        <w:ind w:left="567" w:right="616"/>
        <w:jc w:val="both"/>
        <w:rPr>
          <w:rFonts w:ascii="Palatino Linotype" w:hAnsi="Palatino Linotype" w:cs="Arial"/>
          <w:i/>
          <w:lang w:val="es-MX" w:eastAsia="es-MX"/>
        </w:rPr>
      </w:pPr>
      <w:r w:rsidRPr="00B55E37">
        <w:rPr>
          <w:rFonts w:ascii="Palatino Linotype" w:hAnsi="Palatino Linotype" w:cs="Arial"/>
          <w:b/>
          <w:i/>
          <w:lang w:val="es-MX" w:eastAsia="es-MX"/>
        </w:rPr>
        <w:t>Artículo 164.</w:t>
      </w:r>
      <w:r w:rsidRPr="00B55E37">
        <w:rPr>
          <w:rFonts w:ascii="Palatino Linotype" w:hAnsi="Palatino Linotype" w:cs="Arial"/>
          <w:i/>
          <w:lang w:val="es-MX" w:eastAsia="es-MX"/>
        </w:rPr>
        <w:t xml:space="preserve"> El acceso se dará en la modalidad de entrega y, en su caso, de envío elegidos por el solicitante. </w:t>
      </w:r>
      <w:r w:rsidRPr="00B55E37">
        <w:rPr>
          <w:rFonts w:ascii="Palatino Linotype" w:hAnsi="Palatino Linotype" w:cs="Arial"/>
          <w:i/>
          <w:u w:val="single"/>
          <w:lang w:val="es-MX" w:eastAsia="es-MX"/>
        </w:rPr>
        <w:t>Cuando la información no pueda entregarse o enviarse en la modalidad solicitada, el sujeto obligado deberá ofrecer otra u otras modalidades de entrega</w:t>
      </w:r>
      <w:r w:rsidRPr="00B55E37">
        <w:rPr>
          <w:rFonts w:ascii="Palatino Linotype" w:hAnsi="Palatino Linotype" w:cs="Arial"/>
          <w:i/>
          <w:lang w:val="es-MX" w:eastAsia="es-MX"/>
        </w:rPr>
        <w:t>.</w:t>
      </w:r>
    </w:p>
    <w:p w14:paraId="27619036" w14:textId="77777777" w:rsidR="00040FE7" w:rsidRPr="00B55E37" w:rsidRDefault="00040FE7" w:rsidP="00040FE7">
      <w:pPr>
        <w:tabs>
          <w:tab w:val="left" w:pos="7938"/>
        </w:tabs>
        <w:spacing w:line="276" w:lineRule="auto"/>
        <w:ind w:left="567" w:right="616"/>
        <w:jc w:val="both"/>
        <w:rPr>
          <w:rFonts w:ascii="Palatino Linotype" w:hAnsi="Palatino Linotype" w:cs="Arial"/>
          <w:i/>
          <w:lang w:val="es-MX" w:eastAsia="es-MX"/>
        </w:rPr>
      </w:pPr>
      <w:r w:rsidRPr="00B55E37">
        <w:rPr>
          <w:rFonts w:ascii="Palatino Linotype" w:hAnsi="Palatino Linotype" w:cs="Arial"/>
          <w:i/>
          <w:lang w:val="es-MX" w:eastAsia="es-MX"/>
        </w:rPr>
        <w:lastRenderedPageBreak/>
        <w:t>En cualquier caso, se deberá fundar y motivar la necesidad de ofrecer otras modalidades.</w:t>
      </w:r>
    </w:p>
    <w:p w14:paraId="64E61D31" w14:textId="77777777" w:rsidR="00040FE7" w:rsidRPr="00B55E37" w:rsidRDefault="00040FE7" w:rsidP="00040FE7">
      <w:pPr>
        <w:tabs>
          <w:tab w:val="left" w:pos="7938"/>
        </w:tabs>
        <w:spacing w:line="276" w:lineRule="auto"/>
        <w:ind w:left="567" w:right="616"/>
        <w:jc w:val="both"/>
        <w:rPr>
          <w:rFonts w:ascii="Palatino Linotype" w:hAnsi="Palatino Linotype" w:cs="Arial"/>
          <w:i/>
          <w:lang w:val="es-MX" w:eastAsia="es-MX"/>
        </w:rPr>
      </w:pPr>
    </w:p>
    <w:p w14:paraId="6AFACCC5" w14:textId="77777777" w:rsidR="00040FE7" w:rsidRPr="00B55E37" w:rsidRDefault="00040FE7" w:rsidP="00040FE7">
      <w:pPr>
        <w:tabs>
          <w:tab w:val="left" w:pos="7938"/>
        </w:tabs>
        <w:spacing w:line="276" w:lineRule="auto"/>
        <w:ind w:left="567" w:right="616"/>
        <w:jc w:val="both"/>
        <w:rPr>
          <w:rFonts w:ascii="Palatino Linotype" w:hAnsi="Palatino Linotype" w:cs="Arial"/>
          <w:i/>
          <w:lang w:val="es-MX" w:eastAsia="es-MX"/>
        </w:rPr>
      </w:pPr>
      <w:r w:rsidRPr="00B55E37">
        <w:rPr>
          <w:rFonts w:ascii="Palatino Linotype" w:hAnsi="Palatino Linotype" w:cs="Arial"/>
          <w:b/>
          <w:i/>
          <w:lang w:val="es-MX" w:eastAsia="es-MX"/>
        </w:rPr>
        <w:t>Artículo 166.</w:t>
      </w:r>
      <w:r w:rsidRPr="00B55E37">
        <w:rPr>
          <w:rFonts w:ascii="Palatino Linotype" w:hAnsi="Palatino Linotype" w:cs="Arial"/>
          <w:i/>
          <w:lang w:val="es-MX" w:eastAsia="es-MX"/>
        </w:rPr>
        <w:t xml:space="preserve"> </w:t>
      </w:r>
      <w:r w:rsidRPr="00B55E37">
        <w:rPr>
          <w:rFonts w:ascii="Palatino Linotype" w:hAnsi="Palatino Linotype" w:cs="Arial"/>
          <w:i/>
          <w:u w:val="single"/>
          <w:lang w:val="es-MX" w:eastAsia="es-MX"/>
        </w:rPr>
        <w:t>La obligación de acceso a la información pública se tendrá por cumplida cuando el solicitante tenga a su disposición la información requerida, o cuando realice la consulta de la misma en el lugar en el que ésta se localice</w:t>
      </w:r>
      <w:r w:rsidRPr="00B55E37">
        <w:rPr>
          <w:rFonts w:ascii="Palatino Linotype" w:hAnsi="Palatino Linotype" w:cs="Arial"/>
          <w:i/>
          <w:lang w:val="es-MX" w:eastAsia="es-MX"/>
        </w:rPr>
        <w:t xml:space="preserve">. </w:t>
      </w:r>
    </w:p>
    <w:p w14:paraId="328E97F4" w14:textId="77777777" w:rsidR="00040FE7" w:rsidRPr="00B55E37" w:rsidRDefault="00040FE7" w:rsidP="00040FE7">
      <w:pPr>
        <w:tabs>
          <w:tab w:val="left" w:pos="7938"/>
        </w:tabs>
        <w:spacing w:line="276" w:lineRule="auto"/>
        <w:ind w:left="567" w:right="616"/>
        <w:jc w:val="both"/>
        <w:rPr>
          <w:rFonts w:ascii="Palatino Linotype" w:hAnsi="Palatino Linotype" w:cs="Arial"/>
          <w:i/>
          <w:lang w:val="es-MX" w:eastAsia="es-MX"/>
        </w:rPr>
      </w:pPr>
      <w:r w:rsidRPr="00B55E37">
        <w:rPr>
          <w:rFonts w:ascii="Palatino Linotype" w:hAnsi="Palatino Linotype" w:cs="Arial"/>
          <w:i/>
          <w:lang w:val="es-MX" w:eastAsia="es-MX"/>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14:paraId="2368452F" w14:textId="77777777" w:rsidR="00040FE7" w:rsidRPr="00B55E37" w:rsidRDefault="00040FE7" w:rsidP="00040FE7">
      <w:pPr>
        <w:tabs>
          <w:tab w:val="left" w:pos="7938"/>
        </w:tabs>
        <w:spacing w:line="276" w:lineRule="auto"/>
        <w:ind w:left="567" w:right="616"/>
        <w:jc w:val="both"/>
        <w:rPr>
          <w:rFonts w:ascii="Palatino Linotype" w:hAnsi="Palatino Linotype" w:cs="Arial"/>
          <w:i/>
          <w:lang w:val="es-MX" w:eastAsia="es-MX"/>
        </w:rPr>
      </w:pPr>
      <w:r w:rsidRPr="00B55E37">
        <w:rPr>
          <w:rFonts w:ascii="Palatino Linotype" w:hAnsi="Palatino Linotype" w:cs="Arial"/>
          <w:i/>
          <w:lang w:val="es-MX" w:eastAsia="es-MX"/>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7232D1DF" w14:textId="77777777" w:rsidR="00040FE7" w:rsidRPr="00B55E37" w:rsidRDefault="00040FE7" w:rsidP="00040FE7">
      <w:pPr>
        <w:tabs>
          <w:tab w:val="left" w:pos="7938"/>
        </w:tabs>
        <w:spacing w:line="276" w:lineRule="auto"/>
        <w:ind w:left="567" w:right="616"/>
        <w:jc w:val="both"/>
        <w:rPr>
          <w:rFonts w:ascii="Palatino Linotype" w:hAnsi="Palatino Linotype" w:cs="Arial"/>
          <w:i/>
          <w:lang w:val="es-MX" w:eastAsia="es-MX"/>
        </w:rPr>
      </w:pPr>
      <w:r w:rsidRPr="00B55E37">
        <w:rPr>
          <w:rFonts w:ascii="Palatino Linotype" w:hAnsi="Palatino Linotype" w:cs="Arial"/>
          <w:i/>
          <w:lang w:val="es-MX" w:eastAsia="es-MX"/>
        </w:rPr>
        <w:t xml:space="preserve">Cuando el sujeto obligado no entregue la respuesta a la solicitud dentro del plazo previsto en la Ley, la solicitud se entenderá negada y el solicitante podrá interponer el recurso de revisión previsto en este ordenamiento. </w:t>
      </w:r>
    </w:p>
    <w:p w14:paraId="22AA41E3" w14:textId="77777777" w:rsidR="00040FE7" w:rsidRPr="00B55E37" w:rsidRDefault="00040FE7" w:rsidP="00040FE7">
      <w:pPr>
        <w:tabs>
          <w:tab w:val="left" w:pos="7938"/>
        </w:tabs>
        <w:spacing w:line="276" w:lineRule="auto"/>
        <w:ind w:left="567" w:right="616"/>
        <w:jc w:val="both"/>
        <w:rPr>
          <w:rFonts w:ascii="Palatino Linotype" w:hAnsi="Palatino Linotype" w:cs="Arial"/>
          <w:b/>
          <w:bCs/>
          <w:i/>
          <w:lang w:val="es-MX" w:eastAsia="es-MX"/>
        </w:rPr>
      </w:pPr>
      <w:r w:rsidRPr="00B55E37">
        <w:rPr>
          <w:rFonts w:ascii="Palatino Linotype" w:hAnsi="Palatino Linotype" w:cs="Arial"/>
          <w:i/>
          <w:lang w:val="es-MX" w:eastAsia="es-MX"/>
        </w:rPr>
        <w:t>Una vez entregada la información, el solicitante acusará recibo por escrito, dándose por terminado el trámite de acceso a la información.”</w:t>
      </w:r>
    </w:p>
    <w:p w14:paraId="78AE6E43" w14:textId="77777777" w:rsidR="00040FE7" w:rsidRPr="00B55E37" w:rsidRDefault="00040FE7" w:rsidP="00040FE7">
      <w:pPr>
        <w:tabs>
          <w:tab w:val="left" w:pos="7938"/>
        </w:tabs>
        <w:spacing w:line="276" w:lineRule="auto"/>
        <w:ind w:left="567" w:right="616"/>
        <w:jc w:val="both"/>
        <w:rPr>
          <w:rFonts w:ascii="Palatino Linotype" w:hAnsi="Palatino Linotype" w:cs="Arial"/>
          <w:lang w:val="es-MX" w:eastAsia="es-MX"/>
        </w:rPr>
      </w:pPr>
    </w:p>
    <w:p w14:paraId="56C90782" w14:textId="77777777" w:rsidR="00040FE7" w:rsidRPr="00B55E37" w:rsidRDefault="00040FE7" w:rsidP="00040FE7">
      <w:pPr>
        <w:tabs>
          <w:tab w:val="left" w:pos="7938"/>
        </w:tabs>
        <w:spacing w:line="276" w:lineRule="auto"/>
        <w:ind w:left="567" w:right="616"/>
        <w:jc w:val="right"/>
        <w:rPr>
          <w:rFonts w:ascii="Palatino Linotype" w:hAnsi="Palatino Linotype" w:cs="Arial"/>
          <w:lang w:val="es-MX" w:eastAsia="es-MX"/>
        </w:rPr>
      </w:pPr>
      <w:r w:rsidRPr="00B55E37">
        <w:rPr>
          <w:rFonts w:ascii="Palatino Linotype" w:hAnsi="Palatino Linotype" w:cs="Arial"/>
          <w:lang w:val="es-MX" w:eastAsia="es-MX"/>
        </w:rPr>
        <w:t>(Énfasis añadido)</w:t>
      </w:r>
    </w:p>
    <w:p w14:paraId="7931FA23"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p>
    <w:p w14:paraId="0D5610D8"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r w:rsidRPr="00B55E37">
        <w:rPr>
          <w:rFonts w:ascii="Palatino Linotype" w:hAnsi="Palatino Linotype" w:cs="Arial"/>
          <w:lang w:val="es-MX" w:eastAsia="es-MX"/>
        </w:rPr>
        <w:t xml:space="preserve">Bajo este contexto, del pretendido cambio de modalidad por el </w:t>
      </w:r>
      <w:r w:rsidRPr="00B55E37">
        <w:rPr>
          <w:rFonts w:ascii="Palatino Linotype" w:hAnsi="Palatino Linotype" w:cs="Arial"/>
          <w:b/>
          <w:lang w:val="es-MX" w:eastAsia="es-MX"/>
        </w:rPr>
        <w:t>Sujeto Obligado</w:t>
      </w:r>
      <w:r w:rsidRPr="00B55E37">
        <w:rPr>
          <w:rFonts w:ascii="Palatino Linotype" w:hAnsi="Palatino Linotype" w:cs="Arial"/>
          <w:lang w:val="es-MX" w:eastAsia="es-MX"/>
        </w:rPr>
        <w:t xml:space="preserve"> y en atención al lineamiento vigésimo sexto de los Lineamientos para la operación del Sistema de Acceso a la Información Mexiquense (SAIMEX) y del Sistema de Acceso, Rectificación, Cancelación y Oposición de Datos Personales del Estado de México (SARCOEM), se desprenden las siguientes consideraciones:</w:t>
      </w:r>
    </w:p>
    <w:p w14:paraId="39D0F953"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p>
    <w:p w14:paraId="20F9AA3D" w14:textId="6A52F573" w:rsidR="00040FE7" w:rsidRPr="00B55E37" w:rsidRDefault="0019277F" w:rsidP="00040FE7">
      <w:pPr>
        <w:numPr>
          <w:ilvl w:val="0"/>
          <w:numId w:val="18"/>
        </w:numPr>
        <w:tabs>
          <w:tab w:val="left" w:pos="7938"/>
        </w:tabs>
        <w:spacing w:line="360" w:lineRule="auto"/>
        <w:jc w:val="both"/>
        <w:rPr>
          <w:rFonts w:ascii="Palatino Linotype" w:hAnsi="Palatino Linotype" w:cs="Arial"/>
          <w:lang w:val="es-MX" w:eastAsia="es-MX"/>
        </w:rPr>
      </w:pPr>
      <w:r w:rsidRPr="00B55E37">
        <w:rPr>
          <w:rFonts w:ascii="Palatino Linotype" w:hAnsi="Palatino Linotype" w:cs="Arial"/>
          <w:b/>
          <w:lang w:val="es-MX" w:eastAsia="es-MX"/>
        </w:rPr>
        <w:t>No f</w:t>
      </w:r>
      <w:r w:rsidR="00040FE7" w:rsidRPr="00B55E37">
        <w:rPr>
          <w:rFonts w:ascii="Palatino Linotype" w:hAnsi="Palatino Linotype" w:cs="Arial"/>
          <w:b/>
          <w:lang w:val="es-MX" w:eastAsia="es-MX"/>
        </w:rPr>
        <w:t xml:space="preserve">ue señalado </w:t>
      </w:r>
      <w:r w:rsidR="00C15830" w:rsidRPr="00B55E37">
        <w:rPr>
          <w:rFonts w:ascii="Palatino Linotype" w:hAnsi="Palatino Linotype" w:cs="Arial"/>
          <w:b/>
          <w:lang w:val="es-MX" w:eastAsia="es-MX"/>
        </w:rPr>
        <w:t xml:space="preserve">solo </w:t>
      </w:r>
      <w:r w:rsidRPr="00B55E37">
        <w:rPr>
          <w:rFonts w:ascii="Palatino Linotype" w:hAnsi="Palatino Linotype" w:cs="Arial"/>
          <w:b/>
          <w:lang w:val="es-MX" w:eastAsia="es-MX"/>
        </w:rPr>
        <w:t>los días y horarios</w:t>
      </w:r>
      <w:r w:rsidR="00C15830" w:rsidRPr="00B55E37">
        <w:rPr>
          <w:rFonts w:ascii="Palatino Linotype" w:hAnsi="Palatino Linotype" w:cs="Arial"/>
          <w:b/>
          <w:lang w:val="es-MX" w:eastAsia="es-MX"/>
        </w:rPr>
        <w:t xml:space="preserve"> para la consulta de información</w:t>
      </w:r>
      <w:r w:rsidR="00040FE7" w:rsidRPr="00B55E37">
        <w:rPr>
          <w:rFonts w:ascii="Palatino Linotype" w:hAnsi="Palatino Linotype" w:cs="Arial"/>
          <w:lang w:val="es-MX" w:eastAsia="es-MX"/>
        </w:rPr>
        <w:t>, inobservando el numeral 166 de la Ley de Transparencia local, deberá de encontrarse disponible en un plazo mínimo de sesenta días hábiles;</w:t>
      </w:r>
    </w:p>
    <w:p w14:paraId="2504ABC5" w14:textId="44666DA2" w:rsidR="00040FE7" w:rsidRPr="00B55E37" w:rsidRDefault="00040FE7" w:rsidP="00040FE7">
      <w:pPr>
        <w:numPr>
          <w:ilvl w:val="0"/>
          <w:numId w:val="18"/>
        </w:numPr>
        <w:tabs>
          <w:tab w:val="left" w:pos="7938"/>
        </w:tabs>
        <w:spacing w:line="360" w:lineRule="auto"/>
        <w:jc w:val="both"/>
        <w:rPr>
          <w:rFonts w:ascii="Palatino Linotype" w:hAnsi="Palatino Linotype" w:cs="Arial"/>
          <w:lang w:val="es-MX" w:eastAsia="es-MX"/>
        </w:rPr>
      </w:pPr>
      <w:r w:rsidRPr="00B55E37">
        <w:rPr>
          <w:rFonts w:ascii="Palatino Linotype" w:hAnsi="Palatino Linotype" w:cs="Arial"/>
          <w:b/>
          <w:bCs/>
          <w:lang w:val="es-MX" w:eastAsia="es-MX"/>
        </w:rPr>
        <w:lastRenderedPageBreak/>
        <w:t xml:space="preserve">No fue proporcionado </w:t>
      </w:r>
      <w:r w:rsidR="00C15830" w:rsidRPr="00B55E37">
        <w:rPr>
          <w:rFonts w:ascii="Palatino Linotype" w:hAnsi="Palatino Linotype" w:cs="Arial"/>
          <w:b/>
          <w:bCs/>
          <w:lang w:val="es-MX" w:eastAsia="es-MX"/>
        </w:rPr>
        <w:t>el domicilio para la consulta de la información</w:t>
      </w:r>
      <w:r w:rsidRPr="00B55E37">
        <w:rPr>
          <w:rFonts w:ascii="Palatino Linotype" w:hAnsi="Palatino Linotype" w:cs="Arial"/>
          <w:lang w:val="es-MX" w:eastAsia="es-MX"/>
        </w:rPr>
        <w:t>;</w:t>
      </w:r>
    </w:p>
    <w:p w14:paraId="3F3E7497" w14:textId="77777777" w:rsidR="00040FE7" w:rsidRPr="00B55E37" w:rsidRDefault="00040FE7" w:rsidP="00040FE7">
      <w:pPr>
        <w:numPr>
          <w:ilvl w:val="0"/>
          <w:numId w:val="18"/>
        </w:numPr>
        <w:tabs>
          <w:tab w:val="left" w:pos="7938"/>
        </w:tabs>
        <w:spacing w:line="360" w:lineRule="auto"/>
        <w:jc w:val="both"/>
        <w:rPr>
          <w:rFonts w:ascii="Palatino Linotype" w:hAnsi="Palatino Linotype" w:cs="Arial"/>
          <w:lang w:val="es-MX" w:eastAsia="es-MX"/>
        </w:rPr>
      </w:pPr>
      <w:r w:rsidRPr="00B55E37">
        <w:rPr>
          <w:rFonts w:ascii="Palatino Linotype" w:hAnsi="Palatino Linotype" w:cs="Arial"/>
          <w:lang w:val="es-MX" w:eastAsia="es-MX"/>
        </w:rPr>
        <w:t xml:space="preserve">Previo a sustentar la consulta directa, </w:t>
      </w:r>
      <w:r w:rsidRPr="00B55E37">
        <w:rPr>
          <w:rFonts w:ascii="Palatino Linotype" w:hAnsi="Palatino Linotype" w:cs="Arial"/>
          <w:b/>
          <w:lang w:val="es-MX" w:eastAsia="es-MX"/>
        </w:rPr>
        <w:t>no fueron ofrecidas otras modalidades para consulta</w:t>
      </w:r>
      <w:r w:rsidRPr="00B55E37">
        <w:rPr>
          <w:rFonts w:ascii="Palatino Linotype" w:hAnsi="Palatino Linotype" w:cs="Arial"/>
          <w:lang w:val="es-MX" w:eastAsia="es-MX"/>
        </w:rPr>
        <w:t xml:space="preserve"> de la información (medios magnéticos, USB, CD-ROM, página electrónica, copias simples o certificadas), otorgando uso preferente y preponderantemente a medios electrónicos. </w:t>
      </w:r>
    </w:p>
    <w:p w14:paraId="5A0B9E65" w14:textId="77777777" w:rsidR="00040FE7" w:rsidRPr="00B55E37" w:rsidRDefault="00040FE7" w:rsidP="00040FE7">
      <w:pPr>
        <w:numPr>
          <w:ilvl w:val="0"/>
          <w:numId w:val="18"/>
        </w:numPr>
        <w:tabs>
          <w:tab w:val="left" w:pos="7938"/>
        </w:tabs>
        <w:spacing w:line="360" w:lineRule="auto"/>
        <w:jc w:val="both"/>
        <w:rPr>
          <w:rFonts w:ascii="Palatino Linotype" w:hAnsi="Palatino Linotype" w:cs="Arial"/>
          <w:lang w:val="es-MX" w:eastAsia="es-MX"/>
        </w:rPr>
      </w:pPr>
      <w:r w:rsidRPr="00B55E37">
        <w:rPr>
          <w:rFonts w:ascii="Palatino Linotype" w:hAnsi="Palatino Linotype" w:cs="Arial"/>
          <w:lang w:val="es-MX" w:eastAsia="es-MX"/>
        </w:rPr>
        <w:t>No se fundó ni motivo la necesidad de ofrecer otras modalidades</w:t>
      </w:r>
    </w:p>
    <w:p w14:paraId="0AC864DB"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p>
    <w:p w14:paraId="44D1E912"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r w:rsidRPr="00B55E37">
        <w:rPr>
          <w:rFonts w:ascii="Palatino Linotype" w:hAnsi="Palatino Linotype" w:cs="Arial"/>
          <w:lang w:val="es-MX" w:eastAsia="es-MX"/>
        </w:rPr>
        <w:t xml:space="preserve">Así pues, este Organismo Garante advierte que, el </w:t>
      </w:r>
      <w:r w:rsidRPr="00B55E37">
        <w:rPr>
          <w:rFonts w:ascii="Palatino Linotype" w:hAnsi="Palatino Linotype" w:cs="Arial"/>
          <w:b/>
          <w:lang w:val="es-MX" w:eastAsia="es-MX"/>
        </w:rPr>
        <w:t>Sujeto Obligado</w:t>
      </w:r>
      <w:r w:rsidRPr="00B55E37">
        <w:rPr>
          <w:rFonts w:ascii="Palatino Linotype" w:hAnsi="Palatino Linotype" w:cs="Arial"/>
          <w:lang w:val="es-MX" w:eastAsia="es-MX"/>
        </w:rPr>
        <w:t xml:space="preserve"> no acreditó una imposibilidad técnica, humana, ni material, aunado que no ofreció otras modalidades de entrega que favorezcan la gratuidad de la información.</w:t>
      </w:r>
    </w:p>
    <w:p w14:paraId="43E72444"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p>
    <w:p w14:paraId="4439A66E" w14:textId="6CAB4C31" w:rsidR="00040FE7" w:rsidRPr="00B55E37" w:rsidRDefault="00040FE7" w:rsidP="00040FE7">
      <w:pPr>
        <w:tabs>
          <w:tab w:val="left" w:pos="7938"/>
        </w:tabs>
        <w:spacing w:line="360" w:lineRule="auto"/>
        <w:jc w:val="both"/>
        <w:rPr>
          <w:rFonts w:ascii="Palatino Linotype" w:hAnsi="Palatino Linotype" w:cs="Arial"/>
          <w:lang w:val="es-MX" w:eastAsia="en-US"/>
        </w:rPr>
      </w:pPr>
      <w:r w:rsidRPr="00B55E37">
        <w:rPr>
          <w:rFonts w:ascii="Palatino Linotype" w:hAnsi="Palatino Linotype" w:cs="Arial"/>
          <w:lang w:val="es-MX" w:eastAsia="es-MX"/>
        </w:rPr>
        <w:t xml:space="preserve">Aunado a lo anteriormente señalado, se debe resaltar que, en la solicitud de información, únicamente se requirió información respecto de recibos de </w:t>
      </w:r>
      <w:r w:rsidR="00CF2340" w:rsidRPr="00B55E37">
        <w:rPr>
          <w:rFonts w:ascii="Palatino Linotype" w:hAnsi="Palatino Linotype" w:cs="Arial"/>
          <w:lang w:val="es-MX" w:eastAsia="es-MX"/>
        </w:rPr>
        <w:t>pagos realizados por la Tesorería Municipal</w:t>
      </w:r>
      <w:r w:rsidR="00C15830" w:rsidRPr="00B55E37">
        <w:rPr>
          <w:rFonts w:ascii="Palatino Linotype" w:hAnsi="Palatino Linotype" w:cs="Arial"/>
          <w:lang w:val="es-MX" w:eastAsia="es-MX"/>
        </w:rPr>
        <w:t xml:space="preserve"> d</w:t>
      </w:r>
      <w:r w:rsidR="00CF2340" w:rsidRPr="00B55E37">
        <w:rPr>
          <w:rFonts w:ascii="Palatino Linotype" w:hAnsi="Palatino Linotype" w:cs="Arial"/>
          <w:lang w:val="es-MX" w:eastAsia="es-MX"/>
        </w:rPr>
        <w:t>l periodo que comprende del 01 de septiembre al 15 de octubre de 2025</w:t>
      </w:r>
      <w:r w:rsidRPr="00B55E37">
        <w:rPr>
          <w:rFonts w:ascii="Palatino Linotype" w:hAnsi="Palatino Linotype" w:cs="Arial"/>
          <w:lang w:val="es-MX" w:eastAsia="en-US"/>
        </w:rPr>
        <w:t xml:space="preserve">, por lo que resulta evidente que los documentos solicitados por la parte Recurrente, no sobrepasan las capacidades técnicas del SAIMEX, ello atendiendo a lo manifestado en reiteradas ocasiones por el Director General de Informática de este Instituto, quien refiere que peso máximo de archivos que soporta el SAIMEX para adjuntar como respuesta a las solicitudes de información, corresponde a un peso aproximado de hasta 500Mb o un equivalente de </w:t>
      </w:r>
      <w:r w:rsidRPr="00B55E37">
        <w:rPr>
          <w:rFonts w:ascii="Palatino Linotype" w:hAnsi="Palatino Linotype" w:cs="Arial"/>
          <w:b/>
          <w:bCs/>
          <w:lang w:val="es-MX" w:eastAsia="en-US"/>
        </w:rPr>
        <w:t>hasta 8,000 hojas, garantizando que el solicitante no tenga problemas en la descarga de la información usando conexiones a internet convencionales, bajo parámetros de escaneo en resolución máxima de 150Dpi's</w:t>
      </w:r>
      <w:r w:rsidRPr="00B55E37">
        <w:rPr>
          <w:rFonts w:ascii="Palatino Linotype" w:hAnsi="Palatino Linotype" w:cs="Arial"/>
          <w:lang w:val="es-MX" w:eastAsia="en-US"/>
        </w:rPr>
        <w:t>, escala de grises y formato "PDF" extraído directamente del escáner.</w:t>
      </w:r>
    </w:p>
    <w:p w14:paraId="72B2A8F8" w14:textId="77777777" w:rsidR="00040FE7" w:rsidRPr="00B55E37" w:rsidRDefault="00040FE7" w:rsidP="00040FE7">
      <w:pPr>
        <w:tabs>
          <w:tab w:val="left" w:pos="7938"/>
        </w:tabs>
        <w:spacing w:line="360" w:lineRule="auto"/>
        <w:jc w:val="both"/>
        <w:rPr>
          <w:rFonts w:ascii="Palatino Linotype" w:hAnsi="Palatino Linotype" w:cs="Arial"/>
          <w:lang w:val="es-MX" w:eastAsia="en-US"/>
        </w:rPr>
      </w:pPr>
    </w:p>
    <w:p w14:paraId="4B091838" w14:textId="77777777" w:rsidR="00040FE7" w:rsidRPr="00B55E37" w:rsidRDefault="00040FE7" w:rsidP="00040FE7">
      <w:pPr>
        <w:tabs>
          <w:tab w:val="left" w:pos="7938"/>
        </w:tabs>
        <w:spacing w:line="360" w:lineRule="auto"/>
        <w:jc w:val="both"/>
        <w:rPr>
          <w:rFonts w:ascii="Palatino Linotype" w:hAnsi="Palatino Linotype" w:cs="Arial"/>
          <w:lang w:val="es-MX" w:eastAsia="en-US"/>
        </w:rPr>
      </w:pPr>
      <w:r w:rsidRPr="00B55E37">
        <w:rPr>
          <w:rFonts w:ascii="Palatino Linotype" w:hAnsi="Palatino Linotype" w:cs="Arial"/>
          <w:lang w:val="es-MX" w:eastAsia="en-US"/>
        </w:rPr>
        <w:lastRenderedPageBreak/>
        <w:t>Por lo anterior, se colige que la información solicitada, evidentemente no supera las 8,000 hojas que soporta el Sistema electrónico del SAIMEX, por lo que se le instruye al Sujeto Obligado a actuar bajo los parámetros de escaneo en resolución máxima de 150Dpi's, escala de grises y formato "PDF" extraído directamente del escáner, con la finalidad de dar cumplimiento a la presente Resolución</w:t>
      </w:r>
    </w:p>
    <w:p w14:paraId="36F30C5D" w14:textId="77777777" w:rsidR="00040FE7" w:rsidRPr="00B55E37" w:rsidRDefault="00040FE7" w:rsidP="00040FE7">
      <w:pPr>
        <w:tabs>
          <w:tab w:val="left" w:pos="7938"/>
        </w:tabs>
        <w:spacing w:line="360" w:lineRule="auto"/>
        <w:jc w:val="both"/>
        <w:rPr>
          <w:rFonts w:ascii="Palatino Linotype" w:hAnsi="Palatino Linotype" w:cs="Arial"/>
          <w:lang w:val="es-MX" w:eastAsia="en-US"/>
        </w:rPr>
      </w:pPr>
    </w:p>
    <w:p w14:paraId="252E1478" w14:textId="77777777" w:rsidR="00040FE7" w:rsidRPr="00B55E37" w:rsidRDefault="00040FE7" w:rsidP="00040FE7">
      <w:pPr>
        <w:spacing w:after="160" w:line="360" w:lineRule="auto"/>
        <w:contextualSpacing/>
        <w:jc w:val="both"/>
        <w:rPr>
          <w:rFonts w:ascii="Palatino Linotype" w:hAnsi="Palatino Linotype" w:cs="Arial"/>
          <w:lang w:val="es-MX" w:eastAsia="en-US"/>
        </w:rPr>
      </w:pPr>
      <w:r w:rsidRPr="00B55E37">
        <w:rPr>
          <w:rFonts w:ascii="Palatino Linotype" w:hAnsi="Palatino Linotype" w:cs="Arial"/>
          <w:lang w:val="es-MX" w:eastAsia="en-US"/>
        </w:rPr>
        <w:t xml:space="preserve">De esta forma, se colige que el </w:t>
      </w:r>
      <w:r w:rsidRPr="00B55E37">
        <w:rPr>
          <w:rFonts w:ascii="Palatino Linotype" w:hAnsi="Palatino Linotype" w:cs="Arial"/>
          <w:b/>
          <w:bCs/>
          <w:lang w:val="es-MX" w:eastAsia="en-US"/>
        </w:rPr>
        <w:t>Sujeto Obligado</w:t>
      </w:r>
      <w:r w:rsidRPr="00B55E37">
        <w:rPr>
          <w:rFonts w:ascii="Palatino Linotype" w:hAnsi="Palatino Linotype" w:cs="Arial"/>
          <w:lang w:val="es-MX" w:eastAsia="en-US"/>
        </w:rPr>
        <w:t xml:space="preserve"> pretendió realizar el cambio de modalidad ya que como se ha dicho, el particular mencionó que la manera de entrega de la información sería a través del </w:t>
      </w:r>
      <w:r w:rsidRPr="00B55E37">
        <w:rPr>
          <w:rFonts w:ascii="Palatino Linotype" w:hAnsi="Palatino Linotype" w:cs="Arial"/>
          <w:b/>
          <w:lang w:val="es-MX" w:eastAsia="en-US"/>
        </w:rPr>
        <w:t>SAIMEX</w:t>
      </w:r>
      <w:r w:rsidRPr="00B55E37">
        <w:rPr>
          <w:rFonts w:ascii="Palatino Linotype" w:hAnsi="Palatino Linotype" w:cs="Arial"/>
          <w:lang w:val="es-MX" w:eastAsia="en-US"/>
        </w:rPr>
        <w:t xml:space="preserve">, en tal tesitura, </w:t>
      </w:r>
      <w:r w:rsidRPr="00B55E37">
        <w:rPr>
          <w:rFonts w:ascii="Palatino Linotype" w:hAnsi="Palatino Linotype"/>
          <w:szCs w:val="22"/>
          <w:lang w:val="es-MX" w:eastAsia="en-US"/>
        </w:rPr>
        <w:t xml:space="preserve">la Ley de Transparencia en cita, busca privilegiar la entrega de la información solicitada en la modalidad requerida por el particular, En los casos en que esto no sea posible, </w:t>
      </w:r>
      <w:r w:rsidRPr="00B55E37">
        <w:rPr>
          <w:rFonts w:ascii="Palatino Linotype" w:hAnsi="Palatino Linotype"/>
          <w:b/>
          <w:szCs w:val="22"/>
          <w:lang w:val="es-MX" w:eastAsia="en-US"/>
        </w:rPr>
        <w:t xml:space="preserve">El Sujeto Obligado </w:t>
      </w:r>
      <w:r w:rsidRPr="00B55E37">
        <w:rPr>
          <w:rFonts w:ascii="Palatino Linotype" w:hAnsi="Palatino Linotype"/>
          <w:szCs w:val="22"/>
          <w:lang w:val="es-MX" w:eastAsia="en-US"/>
        </w:rPr>
        <w:t xml:space="preserve">podrá garantizar la entrega a través de cualquier otro medio, siempre y cuando funde y motive la razón para hacerlo. </w:t>
      </w:r>
    </w:p>
    <w:p w14:paraId="73D3FA69" w14:textId="77777777" w:rsidR="00040FE7" w:rsidRPr="00B55E37" w:rsidRDefault="00040FE7" w:rsidP="00040FE7">
      <w:pPr>
        <w:spacing w:line="360" w:lineRule="auto"/>
        <w:contextualSpacing/>
        <w:jc w:val="both"/>
        <w:rPr>
          <w:rFonts w:ascii="Palatino Linotype" w:hAnsi="Palatino Linotype"/>
          <w:b/>
          <w:szCs w:val="22"/>
          <w:lang w:val="es-MX" w:eastAsia="en-US"/>
        </w:rPr>
      </w:pPr>
    </w:p>
    <w:p w14:paraId="263A7E8A" w14:textId="77777777" w:rsidR="00040FE7" w:rsidRPr="00B55E37" w:rsidRDefault="00040FE7" w:rsidP="00040FE7">
      <w:pPr>
        <w:spacing w:line="360" w:lineRule="auto"/>
        <w:contextualSpacing/>
        <w:jc w:val="both"/>
        <w:rPr>
          <w:rFonts w:ascii="Palatino Linotype" w:hAnsi="Palatino Linotype"/>
          <w:szCs w:val="22"/>
          <w:lang w:val="es-MX" w:eastAsia="en-US"/>
        </w:rPr>
      </w:pPr>
      <w:r w:rsidRPr="00B55E37">
        <w:rPr>
          <w:rFonts w:ascii="Palatino Linotype" w:hAnsi="Palatino Linotype"/>
          <w:szCs w:val="22"/>
          <w:lang w:val="es-MX" w:eastAsia="en-U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2D15394B" w14:textId="77777777" w:rsidR="00040FE7" w:rsidRPr="00B55E37" w:rsidRDefault="00040FE7" w:rsidP="00040FE7">
      <w:pPr>
        <w:spacing w:line="360" w:lineRule="auto"/>
        <w:contextualSpacing/>
        <w:jc w:val="both"/>
        <w:rPr>
          <w:rFonts w:ascii="Palatino Linotype" w:hAnsi="Palatino Linotype"/>
        </w:rPr>
      </w:pPr>
    </w:p>
    <w:p w14:paraId="2243BED3" w14:textId="77777777" w:rsidR="00040FE7" w:rsidRPr="00B55E37" w:rsidRDefault="00040FE7" w:rsidP="00040FE7">
      <w:pPr>
        <w:spacing w:line="360" w:lineRule="auto"/>
        <w:contextualSpacing/>
        <w:jc w:val="both"/>
        <w:rPr>
          <w:rFonts w:ascii="Palatino Linotype" w:hAnsi="Palatino Linotype" w:cs="Arial"/>
          <w:color w:val="222222"/>
          <w:szCs w:val="22"/>
          <w:lang w:val="es-MX" w:eastAsia="es-MX"/>
        </w:rPr>
      </w:pPr>
      <w:r w:rsidRPr="00B55E37">
        <w:rPr>
          <w:rFonts w:ascii="Palatino Linotype" w:hAnsi="Palatino Linotype" w:cs="Arial"/>
          <w:color w:val="222222"/>
          <w:szCs w:val="22"/>
          <w:lang w:val="es-MX"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B55E37">
        <w:rPr>
          <w:rFonts w:ascii="Palatino Linotype" w:hAnsi="Palatino Linotype" w:cs="Arial"/>
          <w:color w:val="222222"/>
          <w:lang w:val="es-MX" w:eastAsia="es-MX"/>
        </w:rPr>
        <w:lastRenderedPageBreak/>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55E37">
        <w:rPr>
          <w:rFonts w:ascii="Calibri" w:hAnsi="Calibri"/>
          <w:vertAlign w:val="superscript"/>
          <w:lang w:val="es-MX" w:eastAsia="en-US"/>
        </w:rPr>
        <w:footnoteReference w:id="2"/>
      </w:r>
    </w:p>
    <w:p w14:paraId="1BFC708F" w14:textId="77777777" w:rsidR="00040FE7" w:rsidRPr="00B55E37" w:rsidRDefault="00040FE7" w:rsidP="00040FE7">
      <w:pPr>
        <w:spacing w:line="360" w:lineRule="auto"/>
        <w:contextualSpacing/>
        <w:jc w:val="both"/>
        <w:rPr>
          <w:rFonts w:ascii="Palatino Linotype" w:hAnsi="Palatino Linotype" w:cs="Arial"/>
          <w:color w:val="222222"/>
          <w:szCs w:val="22"/>
          <w:lang w:val="es-MX" w:eastAsia="es-MX"/>
        </w:rPr>
      </w:pPr>
    </w:p>
    <w:p w14:paraId="3E76D180" w14:textId="77777777" w:rsidR="00040FE7" w:rsidRPr="00B55E37" w:rsidRDefault="00040FE7" w:rsidP="00040FE7">
      <w:pPr>
        <w:spacing w:line="360" w:lineRule="auto"/>
        <w:contextualSpacing/>
        <w:jc w:val="both"/>
        <w:rPr>
          <w:rFonts w:ascii="Palatino Linotype" w:hAnsi="Palatino Linotype" w:cs="Arial"/>
          <w:color w:val="222222"/>
          <w:szCs w:val="22"/>
          <w:lang w:val="es-MX" w:eastAsia="es-MX"/>
        </w:rPr>
      </w:pPr>
      <w:r w:rsidRPr="00B55E37">
        <w:rPr>
          <w:rFonts w:ascii="Palatino Linotype" w:hAnsi="Palatino Linotype" w:cs="Arial"/>
          <w:color w:val="222222"/>
          <w:szCs w:val="22"/>
          <w:lang w:val="es-MX" w:eastAsia="es-MX"/>
        </w:rPr>
        <w:t>Por su parte, el intérprete judicial del país ha establecido una jurisprudencia respecto a qué debe entenderse por fundamentación y motivación, en los siguientes términos:</w:t>
      </w:r>
    </w:p>
    <w:p w14:paraId="6F4FF423" w14:textId="77777777" w:rsidR="00040FE7" w:rsidRPr="00B55E37" w:rsidRDefault="00040FE7" w:rsidP="00040FE7">
      <w:pPr>
        <w:rPr>
          <w:lang w:val="es-MX"/>
        </w:rPr>
      </w:pPr>
    </w:p>
    <w:p w14:paraId="6955DE58" w14:textId="77777777" w:rsidR="00040FE7" w:rsidRPr="00B55E37" w:rsidRDefault="00040FE7" w:rsidP="00040FE7">
      <w:pPr>
        <w:ind w:left="851" w:right="618"/>
        <w:contextualSpacing/>
        <w:jc w:val="both"/>
        <w:rPr>
          <w:rFonts w:ascii="Palatino Linotype" w:hAnsi="Palatino Linotype" w:cs="Arial"/>
          <w:i/>
          <w:color w:val="000000"/>
          <w:sz w:val="22"/>
          <w:szCs w:val="22"/>
          <w:lang w:val="es-MX" w:eastAsia="en-US"/>
        </w:rPr>
      </w:pPr>
      <w:r w:rsidRPr="00B55E37">
        <w:rPr>
          <w:rFonts w:ascii="Palatino Linotype" w:hAnsi="Palatino Linotype" w:cs="Arial"/>
          <w:b/>
          <w:i/>
          <w:color w:val="000000"/>
          <w:sz w:val="22"/>
          <w:szCs w:val="22"/>
          <w:lang w:val="es-MX" w:eastAsia="en-US"/>
        </w:rPr>
        <w:t>FUNDAMENTACIÓN Y MOTIVACIÓN.</w:t>
      </w:r>
      <w:r w:rsidRPr="00B55E37">
        <w:rPr>
          <w:rFonts w:ascii="Palatino Linotype" w:hAnsi="Palatino Linotype" w:cs="Arial"/>
          <w:i/>
          <w:color w:val="000000"/>
          <w:sz w:val="22"/>
          <w:szCs w:val="22"/>
          <w:lang w:val="es-MX" w:eastAsia="en-US"/>
        </w:rPr>
        <w:t xml:space="preserve"> La </w:t>
      </w:r>
      <w:r w:rsidRPr="00B55E37">
        <w:rPr>
          <w:rFonts w:ascii="Palatino Linotype" w:hAnsi="Palatino Linotype" w:cs="Arial"/>
          <w:i/>
          <w:color w:val="000000"/>
          <w:sz w:val="22"/>
          <w:szCs w:val="22"/>
          <w:u w:val="single"/>
          <w:lang w:val="es-MX"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55E37">
        <w:rPr>
          <w:rFonts w:ascii="Palatino Linotype" w:hAnsi="Palatino Linotype" w:cs="Arial"/>
          <w:i/>
          <w:color w:val="000000"/>
          <w:sz w:val="22"/>
          <w:szCs w:val="22"/>
          <w:lang w:val="es-MX" w:eastAsia="en-US"/>
        </w:rPr>
        <w:t>.</w:t>
      </w:r>
    </w:p>
    <w:p w14:paraId="1E3FCB16" w14:textId="77777777" w:rsidR="00040FE7" w:rsidRPr="00B55E37" w:rsidRDefault="00040FE7" w:rsidP="00040FE7">
      <w:pPr>
        <w:spacing w:line="360" w:lineRule="auto"/>
        <w:ind w:right="618"/>
        <w:contextualSpacing/>
        <w:jc w:val="both"/>
        <w:rPr>
          <w:rFonts w:ascii="Palatino Linotype" w:hAnsi="Palatino Linotype" w:cs="Arial"/>
          <w:i/>
          <w:color w:val="000000"/>
          <w:sz w:val="22"/>
          <w:szCs w:val="22"/>
          <w:lang w:val="es-MX" w:eastAsia="en-US"/>
        </w:rPr>
      </w:pPr>
    </w:p>
    <w:p w14:paraId="105EBACD" w14:textId="77777777" w:rsidR="00040FE7" w:rsidRPr="00B55E37" w:rsidRDefault="00040FE7" w:rsidP="00040FE7">
      <w:pPr>
        <w:ind w:left="851" w:right="618"/>
        <w:contextualSpacing/>
        <w:jc w:val="both"/>
        <w:rPr>
          <w:rFonts w:ascii="Palatino Linotype" w:hAnsi="Palatino Linotype" w:cs="Arial"/>
          <w:i/>
          <w:color w:val="000000"/>
          <w:sz w:val="22"/>
          <w:szCs w:val="22"/>
          <w:lang w:val="es-MX" w:eastAsia="en-US"/>
        </w:rPr>
      </w:pPr>
      <w:r w:rsidRPr="00B55E37">
        <w:rPr>
          <w:rFonts w:ascii="Palatino Linotype" w:hAnsi="Palatino Linotype" w:cs="Arial"/>
          <w:b/>
          <w:i/>
          <w:color w:val="000000"/>
          <w:sz w:val="22"/>
          <w:szCs w:val="22"/>
          <w:lang w:val="es-MX" w:eastAsia="en-US"/>
        </w:rPr>
        <w:t>SEGUNDO TRIBUNAL COLEGIADO DEL SEXTO CIRCUITO</w:t>
      </w:r>
      <w:r w:rsidRPr="00B55E37">
        <w:rPr>
          <w:rFonts w:ascii="Palatino Linotype" w:hAnsi="Palatino Linotype" w:cs="Arial"/>
          <w:i/>
          <w:color w:val="000000"/>
          <w:sz w:val="22"/>
          <w:szCs w:val="22"/>
          <w:lang w:val="es-MX" w:eastAsia="en-US"/>
        </w:rPr>
        <w:t>.</w:t>
      </w:r>
    </w:p>
    <w:p w14:paraId="1D30F99B" w14:textId="77777777" w:rsidR="00040FE7" w:rsidRPr="00B55E37" w:rsidRDefault="00040FE7" w:rsidP="00040FE7">
      <w:pPr>
        <w:ind w:left="851" w:right="618"/>
        <w:contextualSpacing/>
        <w:jc w:val="both"/>
        <w:rPr>
          <w:rFonts w:ascii="Palatino Linotype" w:hAnsi="Palatino Linotype" w:cs="Arial"/>
          <w:i/>
          <w:color w:val="000000"/>
          <w:sz w:val="22"/>
          <w:szCs w:val="22"/>
          <w:lang w:val="es-MX" w:eastAsia="en-US"/>
        </w:rPr>
      </w:pPr>
      <w:r w:rsidRPr="00B55E37">
        <w:rPr>
          <w:rFonts w:ascii="Palatino Linotype" w:hAnsi="Palatino Linotype" w:cs="Arial"/>
          <w:i/>
          <w:color w:val="000000"/>
          <w:sz w:val="22"/>
          <w:szCs w:val="22"/>
          <w:lang w:val="es-MX" w:eastAsia="en-US"/>
        </w:rPr>
        <w:t>Amparo directo 194/88. Bufete Industrial Construcciones, S.A. de C.V. 28 de junio de 1988. Unanimidad de votos. Ponente: Gustavo Calvillo Rangel. Secretario: Jorge Alberto González Álvarez.</w:t>
      </w:r>
    </w:p>
    <w:p w14:paraId="7AE46C72" w14:textId="77777777" w:rsidR="00040FE7" w:rsidRPr="00B55E37" w:rsidRDefault="00040FE7" w:rsidP="00040FE7">
      <w:pPr>
        <w:rPr>
          <w:lang w:val="es-MX"/>
        </w:rPr>
      </w:pPr>
    </w:p>
    <w:p w14:paraId="28215A03" w14:textId="77777777" w:rsidR="00040FE7" w:rsidRPr="00B55E37" w:rsidRDefault="00040FE7" w:rsidP="00040FE7">
      <w:pPr>
        <w:ind w:left="851" w:right="618"/>
        <w:contextualSpacing/>
        <w:jc w:val="both"/>
        <w:rPr>
          <w:rFonts w:ascii="Palatino Linotype" w:hAnsi="Palatino Linotype" w:cs="Arial"/>
          <w:i/>
          <w:color w:val="000000"/>
          <w:sz w:val="22"/>
          <w:szCs w:val="22"/>
          <w:lang w:val="es-MX" w:eastAsia="en-US"/>
        </w:rPr>
      </w:pPr>
      <w:r w:rsidRPr="00B55E37">
        <w:rPr>
          <w:rFonts w:ascii="Palatino Linotype" w:hAnsi="Palatino Linotype" w:cs="Arial"/>
          <w:i/>
          <w:color w:val="000000"/>
          <w:sz w:val="22"/>
          <w:szCs w:val="22"/>
          <w:lang w:val="es-MX" w:eastAsia="en-US"/>
        </w:rPr>
        <w:t>Revisión fiscal 103/88. Instituto Mexicano del Seguro Social. 18 de octubre de 1988. Unanimidad de votos. Ponente: Arnoldo Nájera Virgen. Secretario: Alejandro Esponda Rincón.</w:t>
      </w:r>
    </w:p>
    <w:p w14:paraId="2286DDAA" w14:textId="77777777" w:rsidR="00040FE7" w:rsidRPr="00B55E37" w:rsidRDefault="00040FE7" w:rsidP="00040FE7">
      <w:pPr>
        <w:ind w:left="851" w:right="618"/>
        <w:contextualSpacing/>
        <w:jc w:val="both"/>
        <w:rPr>
          <w:rFonts w:ascii="Palatino Linotype" w:hAnsi="Palatino Linotype" w:cs="Arial"/>
          <w:i/>
          <w:color w:val="000000"/>
          <w:sz w:val="22"/>
          <w:szCs w:val="22"/>
          <w:lang w:val="es-MX" w:eastAsia="en-US"/>
        </w:rPr>
      </w:pPr>
    </w:p>
    <w:p w14:paraId="2AF27B8E" w14:textId="77777777" w:rsidR="00040FE7" w:rsidRPr="00B55E37" w:rsidRDefault="00040FE7" w:rsidP="00040FE7">
      <w:pPr>
        <w:ind w:left="851" w:right="618"/>
        <w:contextualSpacing/>
        <w:jc w:val="both"/>
        <w:rPr>
          <w:rFonts w:ascii="Palatino Linotype" w:hAnsi="Palatino Linotype" w:cs="Arial"/>
          <w:i/>
          <w:color w:val="000000"/>
          <w:sz w:val="22"/>
          <w:szCs w:val="22"/>
          <w:lang w:val="es-MX" w:eastAsia="en-US"/>
        </w:rPr>
      </w:pPr>
      <w:r w:rsidRPr="00B55E37">
        <w:rPr>
          <w:rFonts w:ascii="Palatino Linotype" w:hAnsi="Palatino Linotype" w:cs="Arial"/>
          <w:i/>
          <w:color w:val="000000"/>
          <w:sz w:val="22"/>
          <w:szCs w:val="22"/>
          <w:lang w:val="es-MX" w:eastAsia="en-US"/>
        </w:rPr>
        <w:t>Amparo en revisión 333/88. Adilia Romero. 26 de octubre de 1988. Unanimidad de votos. Ponente: Arnoldo Nájera Virgen. Secretario: Enrique Crispín Campos Ramírez.</w:t>
      </w:r>
    </w:p>
    <w:p w14:paraId="337AC44A" w14:textId="77777777" w:rsidR="00040FE7" w:rsidRPr="00B55E37" w:rsidRDefault="00040FE7" w:rsidP="00040FE7">
      <w:pPr>
        <w:ind w:left="851" w:right="618"/>
        <w:contextualSpacing/>
        <w:jc w:val="both"/>
        <w:rPr>
          <w:rFonts w:ascii="Palatino Linotype" w:hAnsi="Palatino Linotype" w:cs="Arial"/>
          <w:i/>
          <w:color w:val="000000"/>
          <w:sz w:val="22"/>
          <w:szCs w:val="22"/>
          <w:lang w:val="es-MX" w:eastAsia="en-US"/>
        </w:rPr>
      </w:pPr>
    </w:p>
    <w:p w14:paraId="07C90C39" w14:textId="77777777" w:rsidR="00040FE7" w:rsidRPr="00B55E37" w:rsidRDefault="00040FE7" w:rsidP="00040FE7">
      <w:pPr>
        <w:ind w:left="851" w:right="618"/>
        <w:contextualSpacing/>
        <w:jc w:val="both"/>
        <w:rPr>
          <w:rFonts w:ascii="Palatino Linotype" w:hAnsi="Palatino Linotype" w:cs="Arial"/>
          <w:i/>
          <w:color w:val="000000"/>
          <w:sz w:val="22"/>
          <w:szCs w:val="22"/>
          <w:lang w:val="es-MX" w:eastAsia="en-US"/>
        </w:rPr>
      </w:pPr>
      <w:r w:rsidRPr="00B55E37">
        <w:rPr>
          <w:rFonts w:ascii="Palatino Linotype" w:hAnsi="Palatino Linotype" w:cs="Arial"/>
          <w:i/>
          <w:color w:val="000000"/>
          <w:sz w:val="22"/>
          <w:szCs w:val="22"/>
          <w:lang w:val="es-MX" w:eastAsia="en-US"/>
        </w:rPr>
        <w:t>Amparo en revisión 597/95. Emilio Maurer Bretón. 15 de noviembre de 1995. Unanimidad de votos. Ponente: Clementina Ramírez Moguel Goyzueta. Secretario: Gonzalo Carrera Molina.</w:t>
      </w:r>
    </w:p>
    <w:p w14:paraId="46E6A92B" w14:textId="77777777" w:rsidR="00040FE7" w:rsidRPr="00B55E37" w:rsidRDefault="00040FE7" w:rsidP="00040FE7">
      <w:pPr>
        <w:ind w:left="851" w:right="618"/>
        <w:contextualSpacing/>
        <w:jc w:val="both"/>
        <w:rPr>
          <w:rFonts w:ascii="Palatino Linotype" w:hAnsi="Palatino Linotype" w:cs="Arial"/>
          <w:i/>
          <w:color w:val="000000"/>
          <w:sz w:val="22"/>
          <w:szCs w:val="22"/>
          <w:lang w:val="es-MX" w:eastAsia="en-US"/>
        </w:rPr>
      </w:pPr>
    </w:p>
    <w:p w14:paraId="19F4B4E2" w14:textId="77777777" w:rsidR="00040FE7" w:rsidRPr="00B55E37" w:rsidRDefault="00040FE7" w:rsidP="00040FE7">
      <w:pPr>
        <w:ind w:left="851" w:right="618"/>
        <w:contextualSpacing/>
        <w:jc w:val="both"/>
        <w:rPr>
          <w:rFonts w:ascii="Palatino Linotype" w:hAnsi="Palatino Linotype" w:cs="Arial"/>
          <w:i/>
          <w:color w:val="000000"/>
          <w:sz w:val="22"/>
          <w:szCs w:val="22"/>
          <w:lang w:val="es-MX" w:eastAsia="en-US"/>
        </w:rPr>
      </w:pPr>
      <w:r w:rsidRPr="00B55E37">
        <w:rPr>
          <w:rFonts w:ascii="Palatino Linotype" w:hAnsi="Palatino Linotype" w:cs="Arial"/>
          <w:i/>
          <w:color w:val="000000"/>
          <w:sz w:val="22"/>
          <w:szCs w:val="22"/>
          <w:lang w:val="es-MX" w:eastAsia="en-US"/>
        </w:rPr>
        <w:lastRenderedPageBreak/>
        <w:t xml:space="preserve">Amparo directo 7/96. Pedro Vicente López Miro. 21 de febrero de 1996. Unanimidad de votos. Ponente: María Eugenia Estela Martínez Cardiel. Secretario: Enrique </w:t>
      </w:r>
      <w:proofErr w:type="spellStart"/>
      <w:r w:rsidRPr="00B55E37">
        <w:rPr>
          <w:rFonts w:ascii="Palatino Linotype" w:hAnsi="Palatino Linotype" w:cs="Arial"/>
          <w:i/>
          <w:color w:val="000000"/>
          <w:sz w:val="22"/>
          <w:szCs w:val="22"/>
          <w:lang w:val="es-MX" w:eastAsia="en-US"/>
        </w:rPr>
        <w:t>Baigts</w:t>
      </w:r>
      <w:proofErr w:type="spellEnd"/>
      <w:r w:rsidRPr="00B55E37">
        <w:rPr>
          <w:rFonts w:ascii="Palatino Linotype" w:hAnsi="Palatino Linotype" w:cs="Arial"/>
          <w:i/>
          <w:color w:val="000000"/>
          <w:sz w:val="22"/>
          <w:szCs w:val="22"/>
          <w:lang w:val="es-MX" w:eastAsia="en-US"/>
        </w:rPr>
        <w:t xml:space="preserve"> Muñoz.</w:t>
      </w:r>
    </w:p>
    <w:p w14:paraId="5BCC08E8" w14:textId="77777777" w:rsidR="00040FE7" w:rsidRPr="00B55E37" w:rsidRDefault="00040FE7" w:rsidP="00040FE7">
      <w:pPr>
        <w:spacing w:after="160" w:line="259" w:lineRule="auto"/>
        <w:rPr>
          <w:rFonts w:ascii="Calibri" w:hAnsi="Calibri"/>
          <w:sz w:val="22"/>
          <w:szCs w:val="22"/>
          <w:lang w:val="es-MX" w:eastAsia="es-MX"/>
        </w:rPr>
      </w:pPr>
    </w:p>
    <w:p w14:paraId="3D7E9F12" w14:textId="77777777" w:rsidR="00040FE7" w:rsidRPr="00B55E37" w:rsidRDefault="00040FE7" w:rsidP="00040FE7">
      <w:pPr>
        <w:spacing w:line="360" w:lineRule="auto"/>
        <w:contextualSpacing/>
        <w:jc w:val="both"/>
        <w:rPr>
          <w:rFonts w:ascii="Palatino Linotype" w:hAnsi="Palatino Linotype" w:cs="Arial"/>
          <w:color w:val="222222"/>
          <w:szCs w:val="22"/>
          <w:lang w:val="es-MX" w:eastAsia="es-MX"/>
        </w:rPr>
      </w:pPr>
      <w:r w:rsidRPr="00B55E37">
        <w:rPr>
          <w:rFonts w:ascii="Palatino Linotype" w:hAnsi="Palatino Linotype" w:cs="Arial"/>
          <w:color w:val="222222"/>
          <w:szCs w:val="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DA959DE" w14:textId="77777777" w:rsidR="00040FE7" w:rsidRPr="00B55E37" w:rsidRDefault="00040FE7" w:rsidP="00040FE7">
      <w:pPr>
        <w:spacing w:line="360" w:lineRule="auto"/>
        <w:contextualSpacing/>
        <w:jc w:val="both"/>
        <w:rPr>
          <w:rFonts w:ascii="Palatino Linotype" w:hAnsi="Palatino Linotype" w:cs="Arial"/>
          <w:color w:val="222222"/>
          <w:szCs w:val="22"/>
          <w:lang w:val="es-MX" w:eastAsia="es-MX"/>
        </w:rPr>
      </w:pPr>
    </w:p>
    <w:p w14:paraId="24E97BCE" w14:textId="77777777" w:rsidR="00040FE7" w:rsidRPr="00B55E37" w:rsidRDefault="00040FE7" w:rsidP="00040FE7">
      <w:pPr>
        <w:spacing w:line="360" w:lineRule="auto"/>
        <w:contextualSpacing/>
        <w:jc w:val="both"/>
        <w:rPr>
          <w:rFonts w:ascii="Palatino Linotype" w:hAnsi="Palatino Linotype" w:cs="Arial"/>
          <w:color w:val="222222"/>
          <w:szCs w:val="22"/>
          <w:lang w:val="es-MX" w:eastAsia="es-MX"/>
        </w:rPr>
      </w:pPr>
      <w:r w:rsidRPr="00B55E37">
        <w:rPr>
          <w:rFonts w:ascii="Palatino Linotype" w:hAnsi="Palatino Linotype" w:cs="Arial"/>
          <w:color w:val="222222"/>
          <w:szCs w:val="22"/>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C3F65BA" w14:textId="77777777" w:rsidR="00040FE7" w:rsidRPr="00B55E37" w:rsidRDefault="00040FE7" w:rsidP="00040FE7">
      <w:pPr>
        <w:spacing w:line="360" w:lineRule="auto"/>
        <w:contextualSpacing/>
        <w:jc w:val="both"/>
        <w:rPr>
          <w:rFonts w:ascii="Palatino Linotype" w:hAnsi="Palatino Linotype" w:cs="Arial"/>
          <w:color w:val="222222"/>
          <w:szCs w:val="22"/>
          <w:lang w:val="es-MX" w:eastAsia="es-MX"/>
        </w:rPr>
      </w:pPr>
    </w:p>
    <w:p w14:paraId="172E6CE3" w14:textId="77777777" w:rsidR="00040FE7" w:rsidRPr="00B55E37" w:rsidRDefault="00040FE7" w:rsidP="00040FE7">
      <w:pPr>
        <w:tabs>
          <w:tab w:val="left" w:pos="709"/>
        </w:tabs>
        <w:spacing w:line="360" w:lineRule="auto"/>
        <w:jc w:val="both"/>
        <w:rPr>
          <w:rFonts w:ascii="Palatino Linotype" w:hAnsi="Palatino Linotype"/>
          <w:szCs w:val="22"/>
          <w:lang w:val="es-MX" w:eastAsia="en-US"/>
        </w:rPr>
      </w:pPr>
      <w:r w:rsidRPr="00B55E37">
        <w:rPr>
          <w:rFonts w:ascii="Palatino Linotype" w:hAnsi="Palatino Linotype"/>
          <w:szCs w:val="22"/>
          <w:lang w:val="es-MX" w:eastAsia="en-US"/>
        </w:rPr>
        <w:t xml:space="preserve">De las consideraciones señaladas se advierte que </w:t>
      </w:r>
      <w:r w:rsidRPr="00B55E37">
        <w:rPr>
          <w:rFonts w:ascii="Palatino Linotype" w:hAnsi="Palatino Linotype"/>
          <w:b/>
          <w:szCs w:val="22"/>
          <w:lang w:val="es-MX" w:eastAsia="en-US"/>
        </w:rPr>
        <w:t>El Sujeto Obligado</w:t>
      </w:r>
      <w:r w:rsidRPr="00B55E37">
        <w:rPr>
          <w:rFonts w:ascii="Palatino Linotype" w:hAnsi="Palatino Linotype"/>
          <w:szCs w:val="22"/>
          <w:lang w:val="es-MX" w:eastAsia="en-US"/>
        </w:rPr>
        <w:t xml:space="preserve">, no justifica en ningún momento de forma fundada y motivada su cambio de modalidad de entrega de la información de vía SAIMEX a Consulta directa. </w:t>
      </w:r>
    </w:p>
    <w:p w14:paraId="6B13EB8C" w14:textId="77777777" w:rsidR="00040FE7" w:rsidRPr="00B55E37" w:rsidRDefault="00040FE7" w:rsidP="00040FE7">
      <w:pPr>
        <w:tabs>
          <w:tab w:val="left" w:pos="709"/>
        </w:tabs>
        <w:spacing w:line="360" w:lineRule="auto"/>
        <w:jc w:val="both"/>
        <w:rPr>
          <w:rFonts w:ascii="Palatino Linotype" w:hAnsi="Palatino Linotype" w:cs="Arial"/>
          <w:lang w:val="es-MX" w:eastAsia="en-US"/>
        </w:rPr>
      </w:pPr>
    </w:p>
    <w:p w14:paraId="28F6B82B" w14:textId="3DFC368E" w:rsidR="00CF2340" w:rsidRPr="00B55E37" w:rsidRDefault="00040FE7" w:rsidP="00040FE7">
      <w:pPr>
        <w:spacing w:line="360" w:lineRule="auto"/>
        <w:jc w:val="both"/>
        <w:rPr>
          <w:rFonts w:ascii="Palatino Linotype" w:hAnsi="Palatino Linotype" w:cs="Arial"/>
          <w:lang w:val="es-MX" w:eastAsia="es-MX"/>
        </w:rPr>
      </w:pPr>
      <w:r w:rsidRPr="00B55E37">
        <w:rPr>
          <w:rFonts w:ascii="Palatino Linotype" w:hAnsi="Palatino Linotype" w:cs="Arial"/>
          <w:lang w:val="es-MX" w:eastAsia="es-MX"/>
        </w:rPr>
        <w:t>Aunado a lo anterior, este Órgano Garante advierte que la información solicitada</w:t>
      </w:r>
      <w:r w:rsidR="00CF2340" w:rsidRPr="00B55E37">
        <w:rPr>
          <w:rFonts w:ascii="Palatino Linotype" w:hAnsi="Palatino Linotype" w:cs="Arial"/>
          <w:lang w:val="es-MX" w:eastAsia="es-MX"/>
        </w:rPr>
        <w:t>, corresponde a documentos que ya se encuentran debidamente digitalizados en los registros contables correspondiente acompañados de la documentación comprobatoria, como lo son las facturas o comprobantes que soporten dichos movimientos.</w:t>
      </w:r>
    </w:p>
    <w:p w14:paraId="3942F15C" w14:textId="77777777" w:rsidR="00CF2340" w:rsidRPr="00B55E37" w:rsidRDefault="00CF2340" w:rsidP="00040FE7">
      <w:pPr>
        <w:spacing w:line="360" w:lineRule="auto"/>
        <w:jc w:val="both"/>
        <w:rPr>
          <w:rFonts w:ascii="Palatino Linotype" w:hAnsi="Palatino Linotype" w:cs="Arial"/>
          <w:lang w:val="es-MX" w:eastAsia="es-MX"/>
        </w:rPr>
      </w:pPr>
    </w:p>
    <w:p w14:paraId="4722FD13" w14:textId="38B9780E" w:rsidR="00CF2340" w:rsidRPr="00B55E37" w:rsidRDefault="00CF2340" w:rsidP="00CF2340">
      <w:pPr>
        <w:spacing w:line="360" w:lineRule="auto"/>
        <w:jc w:val="both"/>
        <w:rPr>
          <w:rFonts w:ascii="Palatino Linotype" w:hAnsi="Palatino Linotype" w:cs="Arial"/>
          <w:lang w:eastAsia="en-US"/>
        </w:rPr>
      </w:pPr>
      <w:r w:rsidRPr="00B55E37">
        <w:rPr>
          <w:rFonts w:ascii="Palatino Linotype" w:hAnsi="Palatino Linotype"/>
          <w:lang w:val="es-ES_tradnl" w:eastAsia="en-US"/>
        </w:rPr>
        <w:t>Lo anteriormente señalado, con sustento en</w:t>
      </w:r>
      <w:r w:rsidRPr="00B55E37">
        <w:rPr>
          <w:rFonts w:ascii="Palatino Linotype" w:hAnsi="Palatino Linotype" w:cs="Palatino Linotype"/>
        </w:rPr>
        <w:t xml:space="preserve"> los artículos 342, 343, 344 y 345, del Código Financiero del Estado de México y Municipios, disponen el sistema y las políticas que </w:t>
      </w:r>
      <w:r w:rsidRPr="00B55E37">
        <w:rPr>
          <w:rFonts w:ascii="Palatino Linotype" w:hAnsi="Palatino Linotype" w:cs="Palatino Linotype"/>
        </w:rPr>
        <w:lastRenderedPageBreak/>
        <w:t>deben seguirse para llevar el registro contable y presupuestal de las operaciones financieras, en los siguientes términos:</w:t>
      </w:r>
    </w:p>
    <w:p w14:paraId="24539646" w14:textId="77777777" w:rsidR="00CF2340" w:rsidRPr="00B55E37" w:rsidRDefault="00CF2340" w:rsidP="00CF2340">
      <w:pPr>
        <w:rPr>
          <w:rFonts w:ascii="Calibri" w:hAnsi="Calibri"/>
          <w:sz w:val="22"/>
          <w:szCs w:val="22"/>
        </w:rPr>
      </w:pPr>
    </w:p>
    <w:p w14:paraId="35B8C323" w14:textId="77777777" w:rsidR="00CF2340" w:rsidRPr="00B55E37" w:rsidRDefault="00CF2340" w:rsidP="00CF2340">
      <w:pPr>
        <w:ind w:left="567" w:right="567"/>
        <w:jc w:val="both"/>
        <w:rPr>
          <w:rFonts w:ascii="Palatino Linotype" w:hAnsi="Palatino Linotype" w:cs="Palatino Linotype"/>
          <w:i/>
          <w:sz w:val="22"/>
          <w:szCs w:val="22"/>
        </w:rPr>
      </w:pPr>
      <w:r w:rsidRPr="00B55E37">
        <w:rPr>
          <w:rFonts w:ascii="Palatino Linotype" w:hAnsi="Palatino Linotype" w:cs="Palatino Linotype"/>
          <w:i/>
          <w:sz w:val="22"/>
          <w:szCs w:val="22"/>
        </w:rPr>
        <w:t>“</w:t>
      </w:r>
      <w:r w:rsidRPr="00B55E37">
        <w:rPr>
          <w:rFonts w:ascii="Palatino Linotype" w:hAnsi="Palatino Linotype" w:cs="Palatino Linotype"/>
          <w:b/>
          <w:i/>
          <w:sz w:val="22"/>
          <w:szCs w:val="22"/>
        </w:rPr>
        <w:t>Artículo 342.-</w:t>
      </w:r>
      <w:r w:rsidRPr="00B55E37">
        <w:rPr>
          <w:rFonts w:ascii="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C22E90A" w14:textId="77777777" w:rsidR="00CF2340" w:rsidRPr="00B55E37" w:rsidRDefault="00CF2340" w:rsidP="00CF2340">
      <w:pPr>
        <w:ind w:left="567" w:right="567"/>
        <w:jc w:val="both"/>
        <w:rPr>
          <w:rFonts w:ascii="Palatino Linotype" w:hAnsi="Palatino Linotype" w:cs="Palatino Linotype"/>
          <w:i/>
          <w:sz w:val="22"/>
          <w:szCs w:val="22"/>
        </w:rPr>
      </w:pPr>
    </w:p>
    <w:p w14:paraId="3252D783" w14:textId="77777777" w:rsidR="00CF2340" w:rsidRPr="00B55E37" w:rsidRDefault="00CF2340" w:rsidP="00CF2340">
      <w:pPr>
        <w:ind w:left="567" w:right="567"/>
        <w:jc w:val="both"/>
        <w:rPr>
          <w:rFonts w:ascii="Palatino Linotype" w:hAnsi="Palatino Linotype" w:cs="Palatino Linotype"/>
          <w:i/>
          <w:sz w:val="22"/>
          <w:szCs w:val="22"/>
        </w:rPr>
      </w:pPr>
      <w:r w:rsidRPr="00B55E37">
        <w:rPr>
          <w:rFonts w:ascii="Palatino Linotype" w:hAnsi="Palatino Linotype" w:cs="Palatino Linotype"/>
          <w:b/>
          <w:i/>
          <w:sz w:val="22"/>
          <w:szCs w:val="22"/>
        </w:rPr>
        <w:t>En el caso de los municipios,</w:t>
      </w:r>
      <w:r w:rsidRPr="00B55E37">
        <w:rPr>
          <w:rFonts w:ascii="Palatino Linotype" w:hAnsi="Palatino Linotype" w:cs="Palatino Linotype"/>
          <w:i/>
          <w:sz w:val="22"/>
          <w:szCs w:val="22"/>
        </w:rPr>
        <w:t xml:space="preserve"> el registro a que se refiere el párrafo anterior, se realizará conforme al sistema y a las disposiciones en materia de </w:t>
      </w:r>
      <w:r w:rsidRPr="00B55E37">
        <w:rPr>
          <w:rFonts w:ascii="Palatino Linotype" w:hAnsi="Palatino Linotype" w:cs="Palatino Linotype"/>
          <w:b/>
          <w:i/>
          <w:sz w:val="22"/>
          <w:szCs w:val="22"/>
        </w:rPr>
        <w:t>planeación, programación, presupuestación, evaluación y contabilidad gubernamental</w:t>
      </w:r>
      <w:r w:rsidRPr="00B55E37">
        <w:rPr>
          <w:rFonts w:ascii="Palatino Linotype" w:hAnsi="Palatino Linotype" w:cs="Palatino Linotype"/>
          <w:i/>
          <w:sz w:val="22"/>
          <w:szCs w:val="22"/>
        </w:rPr>
        <w:t>, que se aprueben en el marco del Sistema de Coordinación Hacendaria del Estado de México.</w:t>
      </w:r>
    </w:p>
    <w:p w14:paraId="2F227CE1" w14:textId="77777777" w:rsidR="00CF2340" w:rsidRPr="00B55E37" w:rsidRDefault="00CF2340" w:rsidP="00CF2340">
      <w:pPr>
        <w:ind w:left="567" w:right="567"/>
        <w:jc w:val="both"/>
        <w:rPr>
          <w:rFonts w:ascii="Palatino Linotype" w:hAnsi="Palatino Linotype" w:cs="Palatino Linotype"/>
          <w:b/>
          <w:i/>
          <w:sz w:val="22"/>
          <w:szCs w:val="22"/>
        </w:rPr>
      </w:pPr>
    </w:p>
    <w:p w14:paraId="591D97BB" w14:textId="77777777" w:rsidR="00CF2340" w:rsidRPr="00B55E37" w:rsidRDefault="00CF2340" w:rsidP="00CF2340">
      <w:pPr>
        <w:ind w:left="567" w:right="567"/>
        <w:jc w:val="both"/>
        <w:rPr>
          <w:rFonts w:ascii="Palatino Linotype" w:hAnsi="Palatino Linotype" w:cs="Palatino Linotype"/>
          <w:i/>
          <w:sz w:val="22"/>
          <w:szCs w:val="22"/>
        </w:rPr>
      </w:pPr>
      <w:r w:rsidRPr="00B55E37">
        <w:rPr>
          <w:rFonts w:ascii="Palatino Linotype" w:hAnsi="Palatino Linotype" w:cs="Palatino Linotype"/>
          <w:b/>
          <w:i/>
          <w:sz w:val="22"/>
          <w:szCs w:val="22"/>
        </w:rPr>
        <w:t>Artículo 343.-</w:t>
      </w:r>
      <w:r w:rsidRPr="00B55E37">
        <w:rPr>
          <w:rFonts w:ascii="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5F52D286" w14:textId="77777777" w:rsidR="00CF2340" w:rsidRPr="00B55E37" w:rsidRDefault="00CF2340" w:rsidP="00CF2340">
      <w:pPr>
        <w:ind w:left="567" w:right="567"/>
        <w:jc w:val="both"/>
        <w:rPr>
          <w:rFonts w:ascii="Palatino Linotype" w:hAnsi="Palatino Linotype" w:cs="Palatino Linotype"/>
          <w:i/>
          <w:sz w:val="22"/>
          <w:szCs w:val="22"/>
        </w:rPr>
      </w:pPr>
    </w:p>
    <w:p w14:paraId="0763469C" w14:textId="77777777" w:rsidR="00CF2340" w:rsidRPr="00B55E37" w:rsidRDefault="00CF2340" w:rsidP="00CF2340">
      <w:pPr>
        <w:ind w:left="567" w:right="567"/>
        <w:jc w:val="both"/>
        <w:rPr>
          <w:rFonts w:ascii="Palatino Linotype" w:hAnsi="Palatino Linotype" w:cs="Palatino Linotype"/>
          <w:i/>
          <w:sz w:val="22"/>
          <w:szCs w:val="22"/>
        </w:rPr>
      </w:pPr>
      <w:r w:rsidRPr="00B55E37">
        <w:rPr>
          <w:rFonts w:ascii="Palatino Linotype" w:hAnsi="Palatino Linotype" w:cs="Palatino Linotype"/>
          <w:i/>
          <w:sz w:val="22"/>
          <w:szCs w:val="22"/>
        </w:rPr>
        <w:t>El sistema de contabilidad sobre base acumulativa total, se sustentará en las normas emitidas por el Consejo Nacional de Armonización Contable.</w:t>
      </w:r>
    </w:p>
    <w:p w14:paraId="06987FAE" w14:textId="77777777" w:rsidR="00CF2340" w:rsidRPr="00B55E37" w:rsidRDefault="00CF2340" w:rsidP="00CF2340">
      <w:pPr>
        <w:ind w:left="567" w:right="567"/>
        <w:jc w:val="both"/>
        <w:rPr>
          <w:rFonts w:ascii="Palatino Linotype" w:hAnsi="Palatino Linotype" w:cs="Palatino Linotype"/>
          <w:b/>
          <w:i/>
          <w:sz w:val="22"/>
          <w:szCs w:val="22"/>
        </w:rPr>
      </w:pPr>
    </w:p>
    <w:p w14:paraId="2366E1BF" w14:textId="77777777" w:rsidR="00CF2340" w:rsidRPr="00B55E37" w:rsidRDefault="00CF2340" w:rsidP="00CF2340">
      <w:pPr>
        <w:ind w:left="567" w:right="567"/>
        <w:jc w:val="both"/>
        <w:rPr>
          <w:rFonts w:ascii="Palatino Linotype" w:hAnsi="Palatino Linotype" w:cs="Palatino Linotype"/>
          <w:i/>
          <w:sz w:val="22"/>
          <w:szCs w:val="22"/>
        </w:rPr>
      </w:pPr>
      <w:r w:rsidRPr="00B55E37">
        <w:rPr>
          <w:rFonts w:ascii="Palatino Linotype" w:hAnsi="Palatino Linotype" w:cs="Palatino Linotype"/>
          <w:b/>
          <w:i/>
          <w:sz w:val="22"/>
          <w:szCs w:val="22"/>
        </w:rPr>
        <w:t xml:space="preserve">Artículo 344.- </w:t>
      </w:r>
      <w:r w:rsidRPr="00B55E37">
        <w:rPr>
          <w:rFonts w:ascii="Palatino Linotype" w:hAnsi="Palatino Linotype" w:cs="Palatino Linotype"/>
          <w:i/>
          <w:sz w:val="22"/>
          <w:szCs w:val="22"/>
        </w:rPr>
        <w:t xml:space="preserve">Los Entes Públicos, a través de cualquiera de sus unidades administrativas, de acuerdo con su naturaleza jurídica y según corresponda, </w:t>
      </w:r>
      <w:r w:rsidRPr="00B55E37">
        <w:rPr>
          <w:rFonts w:ascii="Palatino Linotype" w:hAnsi="Palatino Linotype" w:cs="Palatino Linotype"/>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B55E37">
        <w:rPr>
          <w:rFonts w:ascii="Palatino Linotype" w:hAnsi="Palatino Linotype" w:cs="Palatino Linotype"/>
          <w:i/>
          <w:sz w:val="22"/>
          <w:szCs w:val="22"/>
        </w:rPr>
        <w:t>.</w:t>
      </w:r>
    </w:p>
    <w:p w14:paraId="3CEF2452" w14:textId="77777777" w:rsidR="00CF2340" w:rsidRPr="00B55E37" w:rsidRDefault="00CF2340" w:rsidP="00CF2340">
      <w:pPr>
        <w:ind w:left="567" w:right="567"/>
        <w:jc w:val="both"/>
        <w:rPr>
          <w:rFonts w:ascii="Palatino Linotype" w:hAnsi="Palatino Linotype" w:cs="Palatino Linotype"/>
          <w:b/>
          <w:i/>
          <w:sz w:val="22"/>
          <w:szCs w:val="22"/>
        </w:rPr>
      </w:pPr>
    </w:p>
    <w:p w14:paraId="3D511FA7" w14:textId="77777777" w:rsidR="00CF2340" w:rsidRPr="00B55E37" w:rsidRDefault="00CF2340" w:rsidP="00CF2340">
      <w:pPr>
        <w:ind w:left="567" w:right="567"/>
        <w:jc w:val="both"/>
        <w:rPr>
          <w:rFonts w:ascii="Palatino Linotype" w:hAnsi="Palatino Linotype" w:cs="Palatino Linotype"/>
          <w:b/>
          <w:i/>
          <w:sz w:val="22"/>
          <w:szCs w:val="22"/>
        </w:rPr>
      </w:pPr>
      <w:r w:rsidRPr="00B55E37">
        <w:rPr>
          <w:rFonts w:ascii="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B55E37">
        <w:rPr>
          <w:rFonts w:ascii="Palatino Linotype" w:hAnsi="Palatino Linotype" w:cs="Palatino Linotype"/>
          <w:i/>
          <w:sz w:val="22"/>
          <w:szCs w:val="22"/>
        </w:rPr>
        <w:t xml:space="preserve">según corresponda, así como de los órganos internos de control, </w:t>
      </w:r>
      <w:r w:rsidRPr="00B55E37">
        <w:rPr>
          <w:rFonts w:ascii="Palatino Linotype" w:hAnsi="Palatino Linotype" w:cs="Palatino Linotype"/>
          <w:b/>
          <w:i/>
          <w:sz w:val="22"/>
          <w:szCs w:val="22"/>
        </w:rPr>
        <w:t>por un término de cinco años,</w:t>
      </w:r>
      <w:r w:rsidRPr="00B55E37">
        <w:rPr>
          <w:rFonts w:ascii="Palatino Linotype" w:hAnsi="Palatino Linotype" w:cs="Palatino Linotype"/>
          <w:i/>
          <w:sz w:val="22"/>
          <w:szCs w:val="22"/>
        </w:rPr>
        <w:t xml:space="preserve"> contados a partir del ejercicio presupuestal siguiente al que corresponda,</w:t>
      </w:r>
      <w:r w:rsidRPr="00B55E37">
        <w:rPr>
          <w:rFonts w:ascii="Palatino Linotype" w:hAnsi="Palatino Linotype" w:cs="Palatino Linotype"/>
          <w:b/>
          <w:i/>
          <w:sz w:val="22"/>
          <w:szCs w:val="22"/>
        </w:rPr>
        <w:t xml:space="preserve"> en el caso de los Municipios, dicha obligación corresponderá a la Tesorería.</w:t>
      </w:r>
    </w:p>
    <w:p w14:paraId="6C38168B" w14:textId="77777777" w:rsidR="00CF2340" w:rsidRPr="00B55E37" w:rsidRDefault="00CF2340" w:rsidP="00CF2340">
      <w:pPr>
        <w:ind w:left="567" w:right="567"/>
        <w:jc w:val="both"/>
        <w:rPr>
          <w:rFonts w:ascii="Palatino Linotype" w:hAnsi="Palatino Linotype" w:cs="Palatino Linotype"/>
          <w:i/>
          <w:sz w:val="22"/>
          <w:szCs w:val="22"/>
        </w:rPr>
      </w:pPr>
    </w:p>
    <w:p w14:paraId="3EC5BA46" w14:textId="77777777" w:rsidR="00CF2340" w:rsidRPr="00B55E37" w:rsidRDefault="00CF2340" w:rsidP="00CF2340">
      <w:pPr>
        <w:ind w:left="567" w:right="567"/>
        <w:jc w:val="both"/>
        <w:rPr>
          <w:rFonts w:ascii="Palatino Linotype" w:hAnsi="Palatino Linotype" w:cs="Palatino Linotype"/>
          <w:i/>
          <w:sz w:val="22"/>
          <w:szCs w:val="22"/>
        </w:rPr>
      </w:pPr>
      <w:r w:rsidRPr="00B55E37">
        <w:rPr>
          <w:rFonts w:ascii="Palatino Linotype" w:hAnsi="Palatino Linotype" w:cs="Palatino Linotype"/>
          <w:i/>
          <w:sz w:val="22"/>
          <w:szCs w:val="22"/>
        </w:rPr>
        <w:t>Tratándose de documentos de carácter histórico, se estará a lo dispuesto por la legislación de la materia.</w:t>
      </w:r>
    </w:p>
    <w:p w14:paraId="4287D8EF" w14:textId="77777777" w:rsidR="00CF2340" w:rsidRPr="00B55E37" w:rsidRDefault="00CF2340" w:rsidP="00CF2340">
      <w:pPr>
        <w:ind w:left="567" w:right="567"/>
        <w:jc w:val="both"/>
        <w:rPr>
          <w:rFonts w:ascii="Palatino Linotype" w:hAnsi="Palatino Linotype" w:cs="Palatino Linotype"/>
          <w:i/>
          <w:sz w:val="22"/>
          <w:szCs w:val="22"/>
        </w:rPr>
      </w:pPr>
      <w:r w:rsidRPr="00B55E37">
        <w:rPr>
          <w:rFonts w:ascii="Palatino Linotype" w:hAnsi="Palatino Linotype" w:cs="Palatino Linotype"/>
          <w:i/>
          <w:sz w:val="22"/>
          <w:szCs w:val="22"/>
        </w:rPr>
        <w:t>(…)</w:t>
      </w:r>
    </w:p>
    <w:p w14:paraId="709A29EE" w14:textId="77777777" w:rsidR="00CF2340" w:rsidRPr="00B55E37" w:rsidRDefault="00CF2340" w:rsidP="00CF2340">
      <w:pPr>
        <w:ind w:left="567" w:right="567"/>
        <w:jc w:val="both"/>
        <w:rPr>
          <w:rFonts w:ascii="Palatino Linotype" w:hAnsi="Palatino Linotype" w:cs="Palatino Linotype"/>
          <w:i/>
          <w:sz w:val="22"/>
          <w:szCs w:val="22"/>
        </w:rPr>
      </w:pPr>
      <w:r w:rsidRPr="00B55E37">
        <w:rPr>
          <w:rFonts w:ascii="Palatino Linotype" w:hAnsi="Palatino Linotype" w:cs="Palatino Linotype"/>
          <w:b/>
          <w:i/>
          <w:sz w:val="22"/>
          <w:szCs w:val="22"/>
        </w:rPr>
        <w:t>Artículo 345.-</w:t>
      </w:r>
      <w:r w:rsidRPr="00B55E37">
        <w:rPr>
          <w:rFonts w:ascii="Palatino Linotype" w:hAnsi="Palatino Linotype" w:cs="Palatino Linotype"/>
          <w:i/>
          <w:sz w:val="22"/>
          <w:szCs w:val="22"/>
        </w:rPr>
        <w:t xml:space="preserve"> Las Dependencias y sus unidades administrativas; deberán conservar la documentación contable del año en curso y la de ejercicios anteriores, cuyas cuentas públicas </w:t>
      </w:r>
      <w:r w:rsidRPr="00B55E37">
        <w:rPr>
          <w:rFonts w:ascii="Palatino Linotype" w:hAnsi="Palatino Linotype" w:cs="Palatino Linotype"/>
          <w:i/>
          <w:sz w:val="22"/>
          <w:szCs w:val="22"/>
        </w:rPr>
        <w:lastRenderedPageBreak/>
        <w:t xml:space="preserve">hayan sido revisadas y fiscalizadas y la remitirán al Archivo Contable Gubernamental en un plazo que no excederá de seis meses. </w:t>
      </w:r>
      <w:r w:rsidRPr="00B55E37">
        <w:rPr>
          <w:rFonts w:ascii="Palatino Linotype" w:hAnsi="Palatino Linotype" w:cs="Palatino Linotype"/>
          <w:i/>
          <w:sz w:val="22"/>
          <w:szCs w:val="22"/>
          <w:u w:val="single"/>
        </w:rPr>
        <w:t>Tratándose de los comprobantes fiscales digitales, estos deberán estar agregados en forma electrónica a cada póliza de registro contable</w:t>
      </w:r>
      <w:r w:rsidRPr="00B55E37">
        <w:rPr>
          <w:rFonts w:ascii="Palatino Linotype" w:hAnsi="Palatino Linotype" w:cs="Palatino Linotype"/>
          <w:i/>
          <w:sz w:val="22"/>
          <w:szCs w:val="22"/>
        </w:rPr>
        <w:t>.</w:t>
      </w:r>
    </w:p>
    <w:p w14:paraId="654778E2" w14:textId="77777777" w:rsidR="00CF2340" w:rsidRPr="00B55E37" w:rsidRDefault="00CF2340" w:rsidP="00CF2340">
      <w:pPr>
        <w:ind w:left="567" w:right="567"/>
        <w:jc w:val="both"/>
        <w:rPr>
          <w:rFonts w:ascii="Palatino Linotype" w:hAnsi="Palatino Linotype" w:cs="Palatino Linotype"/>
          <w:i/>
          <w:sz w:val="22"/>
          <w:szCs w:val="22"/>
        </w:rPr>
      </w:pPr>
    </w:p>
    <w:p w14:paraId="01F565D3" w14:textId="77777777" w:rsidR="00CF2340" w:rsidRPr="00B55E37" w:rsidRDefault="00CF2340" w:rsidP="00CF2340">
      <w:pPr>
        <w:ind w:left="567" w:right="567"/>
        <w:jc w:val="both"/>
        <w:rPr>
          <w:rFonts w:ascii="Palatino Linotype" w:hAnsi="Palatino Linotype" w:cs="Palatino Linotype"/>
          <w:i/>
          <w:sz w:val="22"/>
          <w:szCs w:val="22"/>
        </w:rPr>
      </w:pPr>
      <w:r w:rsidRPr="00B55E37">
        <w:rPr>
          <w:rFonts w:ascii="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B55E37">
        <w:rPr>
          <w:rFonts w:ascii="Palatino Linotype" w:hAnsi="Palatino Linotype" w:cs="Palatino Linotype"/>
          <w:b/>
          <w:i/>
          <w:sz w:val="22"/>
          <w:szCs w:val="22"/>
        </w:rPr>
        <w:t>deberán estar agregados en forma electrónica a cada póliza de registro contable</w:t>
      </w:r>
      <w:r w:rsidRPr="00B55E37">
        <w:rPr>
          <w:rFonts w:ascii="Palatino Linotype" w:hAnsi="Palatino Linotype" w:cs="Palatino Linotype"/>
          <w:i/>
          <w:sz w:val="22"/>
          <w:szCs w:val="22"/>
        </w:rPr>
        <w:t>.</w:t>
      </w:r>
    </w:p>
    <w:p w14:paraId="3E4FFC76" w14:textId="77777777" w:rsidR="00CF2340" w:rsidRPr="00B55E37" w:rsidRDefault="00CF2340" w:rsidP="00CF2340">
      <w:pPr>
        <w:ind w:left="567" w:right="567"/>
        <w:jc w:val="both"/>
        <w:rPr>
          <w:rFonts w:ascii="Palatino Linotype" w:hAnsi="Palatino Linotype" w:cs="Palatino Linotype"/>
          <w:i/>
          <w:sz w:val="22"/>
          <w:szCs w:val="22"/>
        </w:rPr>
      </w:pPr>
    </w:p>
    <w:p w14:paraId="1D95062D" w14:textId="77777777" w:rsidR="00CF2340" w:rsidRPr="00B55E37" w:rsidRDefault="00CF2340" w:rsidP="00CF2340">
      <w:pPr>
        <w:ind w:left="567" w:right="567"/>
        <w:jc w:val="both"/>
        <w:rPr>
          <w:rFonts w:ascii="Palatino Linotype" w:hAnsi="Palatino Linotype" w:cs="Palatino Linotype"/>
          <w:b/>
          <w:i/>
          <w:sz w:val="22"/>
          <w:szCs w:val="22"/>
        </w:rPr>
      </w:pPr>
      <w:r w:rsidRPr="00B55E37">
        <w:rPr>
          <w:rFonts w:ascii="Palatino Linotype" w:hAnsi="Palatino Linotype" w:cs="Palatino Linotype"/>
          <w:i/>
          <w:sz w:val="22"/>
          <w:szCs w:val="22"/>
        </w:rPr>
        <w:t>El plazo señalado en este artículo empezará a contar a partir de la publicación en el Periódico Oficial, del decreto correspondiente.”</w:t>
      </w:r>
    </w:p>
    <w:p w14:paraId="791AA584" w14:textId="77777777" w:rsidR="00CF2340" w:rsidRPr="00B55E37" w:rsidRDefault="00CF2340" w:rsidP="00CF2340">
      <w:pPr>
        <w:spacing w:line="360" w:lineRule="auto"/>
        <w:jc w:val="both"/>
        <w:rPr>
          <w:rFonts w:ascii="Palatino Linotype" w:hAnsi="Palatino Linotype" w:cs="Palatino Linotype"/>
          <w:sz w:val="22"/>
          <w:szCs w:val="22"/>
        </w:rPr>
      </w:pPr>
    </w:p>
    <w:p w14:paraId="0E4CA980" w14:textId="77777777" w:rsidR="00CF2340" w:rsidRPr="00B55E37" w:rsidRDefault="00CF2340" w:rsidP="00CF2340">
      <w:pPr>
        <w:spacing w:line="360" w:lineRule="auto"/>
        <w:jc w:val="both"/>
        <w:rPr>
          <w:rFonts w:ascii="Palatino Linotype" w:hAnsi="Palatino Linotype" w:cs="Palatino Linotype"/>
        </w:rPr>
      </w:pPr>
      <w:r w:rsidRPr="00B55E37">
        <w:rPr>
          <w:rFonts w:ascii="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E0F4062" w14:textId="77777777" w:rsidR="00CF2340" w:rsidRPr="00B55E37" w:rsidRDefault="00CF2340" w:rsidP="00CF2340">
      <w:pPr>
        <w:spacing w:line="360" w:lineRule="auto"/>
        <w:jc w:val="both"/>
        <w:rPr>
          <w:rFonts w:ascii="Palatino Linotype" w:hAnsi="Palatino Linotype" w:cs="Palatino Linotype"/>
        </w:rPr>
      </w:pPr>
    </w:p>
    <w:p w14:paraId="1A25C1E0" w14:textId="77777777" w:rsidR="00CF2340" w:rsidRPr="00B55E37" w:rsidRDefault="00CF2340" w:rsidP="00CF2340">
      <w:pPr>
        <w:spacing w:line="360" w:lineRule="auto"/>
        <w:jc w:val="both"/>
        <w:rPr>
          <w:rFonts w:ascii="Palatino Linotype" w:hAnsi="Palatino Linotype" w:cs="Palatino Linotype"/>
        </w:rPr>
      </w:pPr>
      <w:r w:rsidRPr="00B55E37">
        <w:rPr>
          <w:rFonts w:ascii="Palatino Linotype" w:hAnsi="Palatino Linotype" w:cs="Palatino Linotype"/>
        </w:rPr>
        <w:t xml:space="preserve">A mayor abundamiento,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58B72C9" w14:textId="77777777" w:rsidR="00CF2340" w:rsidRPr="00B55E37" w:rsidRDefault="00CF2340" w:rsidP="00CF2340">
      <w:pPr>
        <w:spacing w:line="360" w:lineRule="auto"/>
        <w:jc w:val="both"/>
        <w:rPr>
          <w:rFonts w:ascii="Palatino Linotype" w:hAnsi="Palatino Linotype" w:cs="Palatino Linotype"/>
          <w:sz w:val="22"/>
          <w:szCs w:val="22"/>
        </w:rPr>
      </w:pPr>
    </w:p>
    <w:p w14:paraId="41BF5CA4" w14:textId="77777777" w:rsidR="00CF2340" w:rsidRPr="00B55E37" w:rsidRDefault="00CF2340" w:rsidP="00CF2340">
      <w:pPr>
        <w:ind w:left="851" w:right="851"/>
        <w:jc w:val="both"/>
        <w:rPr>
          <w:rFonts w:ascii="Palatino Linotype" w:hAnsi="Palatino Linotype" w:cs="Palatino Linotype"/>
          <w:b/>
          <w:i/>
          <w:sz w:val="22"/>
          <w:szCs w:val="22"/>
        </w:rPr>
      </w:pPr>
      <w:r w:rsidRPr="00B55E37">
        <w:rPr>
          <w:rFonts w:ascii="Palatino Linotype" w:hAnsi="Palatino Linotype" w:cs="Palatino Linotype"/>
          <w:b/>
          <w:i/>
          <w:sz w:val="22"/>
          <w:szCs w:val="22"/>
        </w:rPr>
        <w:t xml:space="preserve">“REGISTRO CONTABLE </w:t>
      </w:r>
    </w:p>
    <w:p w14:paraId="6551CE53" w14:textId="77777777" w:rsidR="00CF2340" w:rsidRPr="00B55E37" w:rsidRDefault="00CF2340" w:rsidP="00CF2340">
      <w:pPr>
        <w:ind w:left="851" w:right="851"/>
        <w:jc w:val="both"/>
        <w:rPr>
          <w:rFonts w:ascii="Palatino Linotype" w:hAnsi="Palatino Linotype" w:cs="Palatino Linotype"/>
          <w:i/>
          <w:sz w:val="22"/>
          <w:szCs w:val="22"/>
        </w:rPr>
      </w:pPr>
      <w:r w:rsidRPr="00B55E37">
        <w:rPr>
          <w:rFonts w:ascii="Palatino Linotype" w:hAnsi="Palatino Linotype" w:cs="Palatino Linotype"/>
          <w:i/>
          <w:sz w:val="22"/>
          <w:szCs w:val="22"/>
        </w:rPr>
        <w:t>Asiento que se realiza en los libros de contabilidad de las actividades relacionadas con el ingreso y egresos de un ente económico.” (Sic)</w:t>
      </w:r>
    </w:p>
    <w:p w14:paraId="0E6542B0" w14:textId="77777777" w:rsidR="00CF2340" w:rsidRPr="00B55E37" w:rsidRDefault="00CF2340" w:rsidP="00CF2340">
      <w:pPr>
        <w:ind w:left="851" w:right="851"/>
        <w:jc w:val="both"/>
        <w:rPr>
          <w:rFonts w:ascii="Palatino Linotype" w:hAnsi="Palatino Linotype" w:cs="Palatino Linotype"/>
          <w:b/>
          <w:i/>
          <w:sz w:val="22"/>
          <w:szCs w:val="22"/>
        </w:rPr>
      </w:pPr>
    </w:p>
    <w:p w14:paraId="5DBC0911" w14:textId="77777777" w:rsidR="00CF2340" w:rsidRPr="00B55E37" w:rsidRDefault="00CF2340" w:rsidP="00CF2340">
      <w:pPr>
        <w:ind w:left="851" w:right="851"/>
        <w:jc w:val="both"/>
        <w:rPr>
          <w:rFonts w:ascii="Palatino Linotype" w:hAnsi="Palatino Linotype" w:cs="Palatino Linotype"/>
          <w:b/>
          <w:i/>
          <w:sz w:val="22"/>
          <w:szCs w:val="22"/>
        </w:rPr>
      </w:pPr>
      <w:r w:rsidRPr="00B55E37">
        <w:rPr>
          <w:rFonts w:ascii="Palatino Linotype" w:hAnsi="Palatino Linotype" w:cs="Palatino Linotype"/>
          <w:b/>
          <w:i/>
          <w:sz w:val="22"/>
          <w:szCs w:val="22"/>
        </w:rPr>
        <w:t>“REGISTRO PRESUPUESTARIO</w:t>
      </w:r>
    </w:p>
    <w:p w14:paraId="11B4B4AF" w14:textId="77777777" w:rsidR="00CF2340" w:rsidRPr="00B55E37" w:rsidRDefault="00CF2340" w:rsidP="00CF2340">
      <w:pPr>
        <w:ind w:left="851" w:right="851"/>
        <w:jc w:val="both"/>
        <w:rPr>
          <w:rFonts w:ascii="Palatino Linotype" w:hAnsi="Palatino Linotype" w:cs="Palatino Linotype"/>
          <w:i/>
          <w:sz w:val="22"/>
          <w:szCs w:val="22"/>
        </w:rPr>
      </w:pPr>
      <w:r w:rsidRPr="00B55E37">
        <w:rPr>
          <w:rFonts w:ascii="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4E5E7781" w14:textId="77777777" w:rsidR="005664CC" w:rsidRPr="00B55E37" w:rsidRDefault="005664CC" w:rsidP="00CF2340">
      <w:pPr>
        <w:ind w:left="851" w:right="851"/>
        <w:jc w:val="both"/>
        <w:rPr>
          <w:rFonts w:ascii="Palatino Linotype" w:hAnsi="Palatino Linotype" w:cs="Palatino Linotype"/>
          <w:i/>
          <w:sz w:val="22"/>
          <w:szCs w:val="22"/>
        </w:rPr>
      </w:pPr>
    </w:p>
    <w:p w14:paraId="5C845971" w14:textId="77777777" w:rsidR="00CF2340" w:rsidRPr="00B55E37" w:rsidRDefault="00CF2340" w:rsidP="005664CC">
      <w:pPr>
        <w:spacing w:line="360" w:lineRule="auto"/>
        <w:jc w:val="both"/>
        <w:rPr>
          <w:rFonts w:ascii="Palatino Linotype" w:hAnsi="Palatino Linotype" w:cs="Palatino Linotype"/>
        </w:rPr>
      </w:pPr>
      <w:r w:rsidRPr="00B55E37">
        <w:rPr>
          <w:rFonts w:ascii="Palatino Linotype" w:hAnsi="Palatino Linotype" w:cs="Palatino Linotype"/>
        </w:rPr>
        <w:t>Por otra parte, se establece que el sistema de contabilidad sobre base acumulativa total se sustentará en los principios de contabilidad gubernamental.</w:t>
      </w:r>
    </w:p>
    <w:p w14:paraId="1AA4AAC5" w14:textId="77777777" w:rsidR="005664CC" w:rsidRPr="00B55E37" w:rsidRDefault="005664CC" w:rsidP="005664CC">
      <w:pPr>
        <w:spacing w:line="360" w:lineRule="auto"/>
        <w:jc w:val="both"/>
        <w:rPr>
          <w:rFonts w:ascii="Palatino Linotype" w:hAnsi="Palatino Linotype" w:cs="Palatino Linotype"/>
        </w:rPr>
      </w:pPr>
    </w:p>
    <w:p w14:paraId="5C6822E9" w14:textId="77777777" w:rsidR="00CF2340" w:rsidRPr="00B55E37" w:rsidRDefault="00CF2340" w:rsidP="005664CC">
      <w:pPr>
        <w:spacing w:line="360" w:lineRule="auto"/>
        <w:jc w:val="both"/>
        <w:rPr>
          <w:rFonts w:ascii="Palatino Linotype" w:hAnsi="Palatino Linotype" w:cs="Palatino Linotype"/>
        </w:rPr>
      </w:pPr>
      <w:r w:rsidRPr="00B55E37">
        <w:rPr>
          <w:rFonts w:ascii="Palatino Linotype" w:hAnsi="Palatino Linotype" w:cs="Palatino Linotype"/>
        </w:rPr>
        <w:t xml:space="preserve">Correlativo a lo anterior, es preciso referir una definición de </w:t>
      </w:r>
      <w:r w:rsidRPr="00B55E37">
        <w:rPr>
          <w:rFonts w:ascii="Palatino Linotype" w:hAnsi="Palatino Linotype" w:cs="Palatino Linotype"/>
          <w:i/>
        </w:rPr>
        <w:t>póliza contable</w:t>
      </w:r>
      <w:r w:rsidRPr="00B55E37">
        <w:rPr>
          <w:rFonts w:ascii="Palatino Linotype" w:hAnsi="Palatino Linotype" w:cs="Palatino Linotype"/>
        </w:rPr>
        <w:t xml:space="preserve">, la cual, primeramente, no está definida en el Código Financiero del Estado de México y Municipios; no obstante, los ya mencionados Glosarios la definen como: </w:t>
      </w:r>
    </w:p>
    <w:p w14:paraId="22101CD6" w14:textId="77777777" w:rsidR="00CF2340" w:rsidRPr="00B55E37" w:rsidRDefault="00CF2340" w:rsidP="00CF2340">
      <w:pPr>
        <w:spacing w:line="360" w:lineRule="auto"/>
        <w:jc w:val="both"/>
        <w:rPr>
          <w:rFonts w:ascii="Palatino Linotype" w:hAnsi="Palatino Linotype" w:cs="Palatino Linotype"/>
          <w:sz w:val="22"/>
          <w:szCs w:val="22"/>
        </w:rPr>
      </w:pPr>
    </w:p>
    <w:p w14:paraId="5F2F0F90" w14:textId="77777777" w:rsidR="00CF2340" w:rsidRPr="00B55E37" w:rsidRDefault="00CF2340" w:rsidP="00CF2340">
      <w:pPr>
        <w:ind w:left="851" w:right="851"/>
        <w:jc w:val="both"/>
        <w:rPr>
          <w:rFonts w:ascii="Palatino Linotype" w:hAnsi="Palatino Linotype" w:cs="Palatino Linotype"/>
          <w:b/>
          <w:i/>
          <w:sz w:val="22"/>
          <w:szCs w:val="22"/>
        </w:rPr>
      </w:pPr>
      <w:r w:rsidRPr="00B55E37">
        <w:rPr>
          <w:rFonts w:ascii="Palatino Linotype" w:hAnsi="Palatino Linotype" w:cs="Palatino Linotype"/>
          <w:i/>
          <w:sz w:val="22"/>
          <w:szCs w:val="22"/>
        </w:rPr>
        <w:t>“</w:t>
      </w:r>
      <w:r w:rsidRPr="00B55E37">
        <w:rPr>
          <w:rFonts w:ascii="Palatino Linotype" w:hAnsi="Palatino Linotype" w:cs="Palatino Linotype"/>
          <w:b/>
          <w:i/>
          <w:sz w:val="22"/>
          <w:szCs w:val="22"/>
        </w:rPr>
        <w:t>PÓLIZA CONTABLE</w:t>
      </w:r>
    </w:p>
    <w:p w14:paraId="2B74EEA4" w14:textId="77777777" w:rsidR="00CF2340" w:rsidRPr="00B55E37" w:rsidRDefault="00CF2340" w:rsidP="00CF2340">
      <w:pPr>
        <w:ind w:left="851" w:right="851"/>
        <w:jc w:val="both"/>
        <w:rPr>
          <w:rFonts w:ascii="Palatino Linotype" w:hAnsi="Palatino Linotype" w:cs="Palatino Linotype"/>
          <w:i/>
          <w:sz w:val="22"/>
          <w:szCs w:val="22"/>
        </w:rPr>
      </w:pPr>
      <w:r w:rsidRPr="00B55E37">
        <w:rPr>
          <w:rFonts w:ascii="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3FF3CF90" w14:textId="77777777" w:rsidR="00CF2340" w:rsidRPr="00B55E37" w:rsidRDefault="00CF2340" w:rsidP="00CF2340">
      <w:pPr>
        <w:ind w:left="851" w:right="851"/>
        <w:jc w:val="both"/>
        <w:rPr>
          <w:rFonts w:ascii="Palatino Linotype" w:hAnsi="Palatino Linotype" w:cs="Palatino Linotype"/>
          <w:i/>
          <w:sz w:val="22"/>
          <w:szCs w:val="22"/>
        </w:rPr>
      </w:pPr>
    </w:p>
    <w:p w14:paraId="076E93D1" w14:textId="77777777" w:rsidR="00CF2340" w:rsidRPr="00B55E37" w:rsidRDefault="00CF2340" w:rsidP="00CF2340">
      <w:pPr>
        <w:spacing w:line="360" w:lineRule="auto"/>
        <w:jc w:val="both"/>
        <w:rPr>
          <w:rFonts w:ascii="Palatino Linotype" w:hAnsi="Palatino Linotype" w:cs="Palatino Linotype"/>
        </w:rPr>
      </w:pPr>
      <w:r w:rsidRPr="00B55E37">
        <w:rPr>
          <w:rFonts w:ascii="Palatino Linotype" w:hAnsi="Palatino Linotype" w:cs="Palatino Linotype"/>
        </w:rPr>
        <w:t xml:space="preserve">Así, se advierte que la </w:t>
      </w:r>
      <w:r w:rsidRPr="00B55E37">
        <w:rPr>
          <w:rFonts w:ascii="Palatino Linotype" w:hAnsi="Palatino Linotype" w:cs="Palatino Linotype"/>
          <w:i/>
        </w:rPr>
        <w:t>póliza contable</w:t>
      </w:r>
      <w:r w:rsidRPr="00B55E37">
        <w:rPr>
          <w:rFonts w:ascii="Palatino Linotype" w:hAnsi="Palatino Linotype" w:cs="Palatino Linotype"/>
        </w:rPr>
        <w:t xml:space="preserve"> constituye un registro contable y presupuestal con el que cuentan los Municipios para el registro de sus operaciones relacionadas con sus </w:t>
      </w:r>
      <w:r w:rsidRPr="00B55E37">
        <w:rPr>
          <w:rFonts w:ascii="Palatino Linotype" w:hAnsi="Palatino Linotype" w:cs="Palatino Linotype"/>
          <w:u w:val="single"/>
        </w:rPr>
        <w:t>ingresos y egresos</w:t>
      </w:r>
      <w:r w:rsidRPr="00B55E37">
        <w:rPr>
          <w:rFonts w:ascii="Palatino Linotype" w:hAnsi="Palatino Linotype" w:cs="Palatino Linotype"/>
        </w:rPr>
        <w:t xml:space="preserve"> </w:t>
      </w:r>
      <w:r w:rsidRPr="00B55E37">
        <w:rPr>
          <w:rFonts w:ascii="Palatino Linotype" w:hAnsi="Palatino Linotype" w:cs="Palatino Linotype"/>
          <w:b/>
        </w:rPr>
        <w:t>y se anexan los documentos o comprobantes que justifiquen las anotaciones y cantidades en ellas registradas</w:t>
      </w:r>
      <w:r w:rsidRPr="00B55E37">
        <w:rPr>
          <w:rFonts w:ascii="Palatino Linotype" w:hAnsi="Palatino Linotype" w:cs="Palatino Linotype"/>
        </w:rPr>
        <w:t>, lo que permite la identificación plena de dichas operaciones.</w:t>
      </w:r>
    </w:p>
    <w:p w14:paraId="38297DDC" w14:textId="77777777" w:rsidR="00CF2340" w:rsidRPr="00B55E37" w:rsidRDefault="00CF2340" w:rsidP="00CF2340">
      <w:pPr>
        <w:spacing w:line="360" w:lineRule="auto"/>
        <w:jc w:val="both"/>
        <w:rPr>
          <w:rFonts w:ascii="Palatino Linotype" w:hAnsi="Palatino Linotype" w:cs="Palatino Linotype"/>
        </w:rPr>
      </w:pPr>
    </w:p>
    <w:p w14:paraId="2ACE3EF5" w14:textId="77777777" w:rsidR="00CF2340" w:rsidRPr="00B55E37" w:rsidRDefault="00CF2340" w:rsidP="00CF2340">
      <w:pPr>
        <w:spacing w:line="360" w:lineRule="auto"/>
        <w:jc w:val="both"/>
        <w:rPr>
          <w:rFonts w:ascii="Palatino Linotype" w:hAnsi="Palatino Linotype" w:cs="Palatino Linotype"/>
          <w:color w:val="FF0000"/>
        </w:rPr>
      </w:pPr>
      <w:r w:rsidRPr="00B55E37">
        <w:rPr>
          <w:rFonts w:ascii="Palatino Linotype" w:hAnsi="Palatino Linotype" w:cs="Palatino Linotype"/>
        </w:rPr>
        <w:t xml:space="preserve">En este sentido, existen diversos tipos de pólizas contables de acuerdo a las operaciones realizadas, dentro de las cuales, encontramos las </w:t>
      </w:r>
      <w:r w:rsidRPr="00B55E37">
        <w:rPr>
          <w:rFonts w:ascii="Palatino Linotype" w:hAnsi="Palatino Linotype" w:cs="Palatino Linotype"/>
          <w:b/>
          <w:i/>
          <w:u w:val="single"/>
        </w:rPr>
        <w:t>pólizas de egresos</w:t>
      </w:r>
      <w:r w:rsidRPr="00B55E37">
        <w:rPr>
          <w:rFonts w:ascii="Palatino Linotype" w:hAnsi="Palatino Linotype" w:cs="Palatino Linotype"/>
          <w:i/>
        </w:rPr>
        <w:t xml:space="preserve"> e ingresos</w:t>
      </w:r>
      <w:r w:rsidRPr="00B55E37">
        <w:rPr>
          <w:rFonts w:ascii="Palatino Linotype" w:hAnsi="Palatino Linotype" w:cs="Palatino Linotype"/>
        </w:rPr>
        <w:t>,</w:t>
      </w:r>
      <w:r w:rsidRPr="00B55E37">
        <w:rPr>
          <w:rFonts w:ascii="Palatino Linotype" w:hAnsi="Palatino Linotype" w:cs="Palatino Linotype"/>
          <w:b/>
        </w:rPr>
        <w:t xml:space="preserve"> resultando de especial importancia</w:t>
      </w:r>
      <w:r w:rsidRPr="00B55E37">
        <w:rPr>
          <w:rFonts w:ascii="Palatino Linotype" w:hAnsi="Palatino Linotype" w:cs="Palatino Linotype"/>
        </w:rPr>
        <w:t xml:space="preserve"> en el presente asunto, </w:t>
      </w:r>
      <w:r w:rsidRPr="00B55E37">
        <w:rPr>
          <w:rFonts w:ascii="Palatino Linotype" w:hAnsi="Palatino Linotype" w:cs="Palatino Linotype"/>
          <w:b/>
        </w:rPr>
        <w:t xml:space="preserve">las primeras, que son </w:t>
      </w:r>
      <w:r w:rsidRPr="00B55E37">
        <w:rPr>
          <w:rFonts w:ascii="Palatino Linotype" w:hAnsi="Palatino Linotype" w:cs="Palatino Linotype"/>
          <w:b/>
        </w:rPr>
        <w:lastRenderedPageBreak/>
        <w:t>aquellas en las cuales se anotan diariamente las operaciones que representan gastos, es decir, salidas de dinero para el Sujeto Obligado,</w:t>
      </w:r>
      <w:r w:rsidRPr="00B55E37">
        <w:rPr>
          <w:rFonts w:ascii="Palatino Linotype" w:hAnsi="Palatino Linotype" w:cs="Palatino Linotype"/>
        </w:rPr>
        <w:t xml:space="preserve"> las que además, deben encontrarse acompañadas de las documentales que sirven de soporte de dicho movimiento.</w:t>
      </w:r>
    </w:p>
    <w:p w14:paraId="45521545" w14:textId="77777777" w:rsidR="00CF2340" w:rsidRPr="00B55E37" w:rsidRDefault="00CF2340" w:rsidP="00CF2340">
      <w:pPr>
        <w:spacing w:line="360" w:lineRule="auto"/>
        <w:jc w:val="both"/>
        <w:rPr>
          <w:rFonts w:ascii="Palatino Linotype" w:hAnsi="Palatino Linotype" w:cs="Palatino Linotype"/>
        </w:rPr>
      </w:pPr>
    </w:p>
    <w:p w14:paraId="7906D0DA" w14:textId="77777777" w:rsidR="00CF2340" w:rsidRPr="00B55E37" w:rsidRDefault="00CF2340" w:rsidP="00CF2340">
      <w:pPr>
        <w:spacing w:line="360" w:lineRule="auto"/>
        <w:ind w:right="51"/>
        <w:jc w:val="both"/>
        <w:rPr>
          <w:rFonts w:ascii="Palatino Linotype" w:hAnsi="Palatino Linotype" w:cs="Palatino Linotype"/>
        </w:rPr>
      </w:pPr>
      <w:r w:rsidRPr="00B55E37">
        <w:rPr>
          <w:rFonts w:ascii="Palatino Linotype" w:hAnsi="Palatino Linotype" w:cs="Palatino Linotype"/>
        </w:rPr>
        <w:t xml:space="preserve">De esta manera, </w:t>
      </w:r>
      <w:r w:rsidRPr="00B55E37">
        <w:rPr>
          <w:rFonts w:ascii="Palatino Linotype" w:hAnsi="Palatino Linotype" w:cs="Palatino Linotype"/>
          <w:b/>
        </w:rPr>
        <w:t>todo registro contable y presupuestal deberá estar soportado con los documentos comprobatorios originales,</w:t>
      </w:r>
      <w:r w:rsidRPr="00B55E37">
        <w:rPr>
          <w:rFonts w:ascii="Palatino Linotype" w:hAnsi="Palatino Linotype" w:cs="Palatino Linotype"/>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158744C4" w14:textId="77777777" w:rsidR="00CF2340" w:rsidRPr="00B55E37" w:rsidRDefault="00CF2340" w:rsidP="00CF2340">
      <w:pPr>
        <w:spacing w:line="360" w:lineRule="auto"/>
        <w:jc w:val="both"/>
        <w:rPr>
          <w:rFonts w:ascii="Palatino Linotype" w:hAnsi="Palatino Linotype" w:cs="Palatino Linotype"/>
        </w:rPr>
      </w:pPr>
    </w:p>
    <w:p w14:paraId="0165D991" w14:textId="704A7483" w:rsidR="00CF2340" w:rsidRPr="00B55E37" w:rsidRDefault="00CF2340" w:rsidP="00CF2340">
      <w:pPr>
        <w:spacing w:line="360" w:lineRule="auto"/>
        <w:jc w:val="both"/>
        <w:rPr>
          <w:rFonts w:ascii="Palatino Linotype" w:hAnsi="Palatino Linotype" w:cs="Palatino Linotype"/>
        </w:rPr>
      </w:pPr>
      <w:r w:rsidRPr="00B55E37">
        <w:rPr>
          <w:rFonts w:ascii="Palatino Linotype" w:hAnsi="Palatino Linotype" w:cs="Palatino Linotype"/>
        </w:rPr>
        <w:t xml:space="preserve">Por lo tanto, el ente público se encuentra constreñido a contar con la documentación comprobatoria que soporte las erogaciones que hubiera realizado a particulares (personas físicas o morales) </w:t>
      </w:r>
      <w:r w:rsidR="005664CC" w:rsidRPr="00B55E37">
        <w:rPr>
          <w:rFonts w:ascii="Palatino Linotype" w:hAnsi="Palatino Linotype" w:cs="Palatino Linotype"/>
        </w:rPr>
        <w:t xml:space="preserve">en el periodo requerido por el particular. </w:t>
      </w:r>
    </w:p>
    <w:p w14:paraId="6CE98C0A" w14:textId="77777777" w:rsidR="00040FE7" w:rsidRPr="00B55E37" w:rsidRDefault="00040FE7" w:rsidP="00040FE7">
      <w:pPr>
        <w:autoSpaceDE w:val="0"/>
        <w:autoSpaceDN w:val="0"/>
        <w:adjustRightInd w:val="0"/>
        <w:spacing w:line="360" w:lineRule="auto"/>
        <w:jc w:val="both"/>
        <w:rPr>
          <w:rFonts w:ascii="Palatino Linotype" w:hAnsi="Palatino Linotype" w:cs="Arial"/>
          <w:lang w:val="es-MX" w:eastAsia="es-MX"/>
        </w:rPr>
      </w:pPr>
    </w:p>
    <w:p w14:paraId="56AE582A" w14:textId="12DCBEBB" w:rsidR="00040FE7" w:rsidRPr="00B55E37" w:rsidRDefault="00040FE7" w:rsidP="00040FE7">
      <w:pPr>
        <w:autoSpaceDE w:val="0"/>
        <w:autoSpaceDN w:val="0"/>
        <w:adjustRightInd w:val="0"/>
        <w:spacing w:line="360" w:lineRule="auto"/>
        <w:jc w:val="both"/>
        <w:rPr>
          <w:rFonts w:ascii="Palatino Linotype" w:hAnsi="Palatino Linotype"/>
          <w:lang w:val="es-MX" w:eastAsia="es-MX"/>
        </w:rPr>
      </w:pPr>
      <w:r w:rsidRPr="00B55E37">
        <w:rPr>
          <w:rFonts w:ascii="Palatino Linotype" w:hAnsi="Palatino Linotype" w:cs="Arial"/>
          <w:lang w:val="es-MX" w:eastAsia="es-MX"/>
        </w:rPr>
        <w:t xml:space="preserve">En virtud de lo anterior, se colige que </w:t>
      </w:r>
      <w:r w:rsidRPr="00B55E37">
        <w:rPr>
          <w:rFonts w:ascii="Palatino Linotype" w:hAnsi="Palatino Linotype" w:cs="Arial"/>
          <w:b/>
          <w:lang w:val="es-MX" w:eastAsia="es-MX"/>
        </w:rPr>
        <w:t xml:space="preserve">el Sujeto Obligado debe contar con los Recibos de </w:t>
      </w:r>
      <w:r w:rsidR="005664CC" w:rsidRPr="00B55E37">
        <w:rPr>
          <w:rFonts w:ascii="Palatino Linotype" w:hAnsi="Palatino Linotype" w:cs="Arial"/>
          <w:b/>
          <w:lang w:val="es-MX" w:eastAsia="es-MX"/>
        </w:rPr>
        <w:t>pago</w:t>
      </w:r>
      <w:r w:rsidRPr="00B55E37">
        <w:rPr>
          <w:rFonts w:ascii="Palatino Linotype" w:hAnsi="Palatino Linotype" w:cs="Arial"/>
          <w:b/>
          <w:lang w:val="es-MX" w:eastAsia="es-MX"/>
        </w:rPr>
        <w:t xml:space="preserve"> ya digitalizados</w:t>
      </w:r>
      <w:r w:rsidRPr="00B55E37">
        <w:rPr>
          <w:rFonts w:ascii="Palatino Linotype" w:hAnsi="Palatino Linotype" w:cs="Arial"/>
          <w:lang w:val="es-MX" w:eastAsia="es-MX"/>
        </w:rPr>
        <w:t>, lo cual no justifica la utilización de materiales adicionales para su reproducción y por lo tanto no se justifica el cambio de modalidad propuesto por el Sujeto Obligado.</w:t>
      </w:r>
    </w:p>
    <w:p w14:paraId="797918E6"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p>
    <w:p w14:paraId="35BD20FF" w14:textId="77777777" w:rsidR="00040FE7" w:rsidRPr="00B55E37" w:rsidRDefault="00040FE7" w:rsidP="00040FE7">
      <w:pPr>
        <w:tabs>
          <w:tab w:val="left" w:pos="7938"/>
        </w:tabs>
        <w:spacing w:line="360" w:lineRule="auto"/>
        <w:jc w:val="both"/>
        <w:rPr>
          <w:rFonts w:ascii="Palatino Linotype" w:hAnsi="Palatino Linotype" w:cs="Arial"/>
          <w:lang w:val="es-MX" w:eastAsia="es-MX"/>
        </w:rPr>
      </w:pPr>
      <w:r w:rsidRPr="00B55E37">
        <w:rPr>
          <w:rFonts w:ascii="Palatino Linotype" w:hAnsi="Palatino Linotype" w:cs="Arial"/>
          <w:lang w:val="es-MX" w:eastAsia="es-MX"/>
        </w:rPr>
        <w:t xml:space="preserve">Es con base en las consideraciones de hecho y de derecho precisadas en líneas anteriores que, se tiene por acreditada la vulneración del derecho de acceso a la información de la parte </w:t>
      </w:r>
      <w:r w:rsidRPr="00B55E37">
        <w:rPr>
          <w:rFonts w:ascii="Palatino Linotype" w:hAnsi="Palatino Linotype" w:cs="Arial"/>
          <w:b/>
          <w:lang w:val="es-MX" w:eastAsia="es-MX"/>
        </w:rPr>
        <w:t>Recurrente</w:t>
      </w:r>
      <w:r w:rsidRPr="00B55E37">
        <w:rPr>
          <w:rFonts w:ascii="Palatino Linotype" w:hAnsi="Palatino Linotype" w:cs="Arial"/>
          <w:lang w:val="es-MX" w:eastAsia="es-MX"/>
        </w:rPr>
        <w:t>, por lo que, resulta procedente ordenar la entrega de información, debiendo observar lo relativo a la tutela de los datos de carácter sensible y/o confidencial, en términos de las Leyes en la materia.</w:t>
      </w:r>
    </w:p>
    <w:p w14:paraId="33A7B0C7" w14:textId="77777777" w:rsidR="00040FE7" w:rsidRPr="00B55E37" w:rsidRDefault="00040FE7" w:rsidP="00040FE7">
      <w:pPr>
        <w:spacing w:line="360" w:lineRule="auto"/>
        <w:contextualSpacing/>
        <w:jc w:val="both"/>
        <w:rPr>
          <w:rFonts w:ascii="Palatino Linotype" w:eastAsia="Arial Unicode MS" w:hAnsi="Palatino Linotype" w:cs="Arial"/>
          <w:lang w:val="es-ES_tradnl" w:eastAsia="en-US"/>
        </w:rPr>
      </w:pPr>
    </w:p>
    <w:p w14:paraId="4335897A" w14:textId="77777777" w:rsidR="00040FE7" w:rsidRPr="00B55E37" w:rsidRDefault="00040FE7" w:rsidP="00040FE7">
      <w:pPr>
        <w:spacing w:line="360" w:lineRule="auto"/>
        <w:jc w:val="both"/>
        <w:rPr>
          <w:rFonts w:ascii="Palatino Linotype" w:hAnsi="Palatino Linotype" w:cs="Arial"/>
          <w:bCs/>
          <w:lang w:val="es-ES_tradnl" w:eastAsia="en-US"/>
        </w:rPr>
      </w:pPr>
    </w:p>
    <w:p w14:paraId="77E7D639" w14:textId="77777777" w:rsidR="00040FE7" w:rsidRPr="00B55E37" w:rsidRDefault="00040FE7" w:rsidP="00040FE7">
      <w:pPr>
        <w:spacing w:line="360" w:lineRule="auto"/>
        <w:jc w:val="both"/>
        <w:rPr>
          <w:rFonts w:ascii="Palatino Linotype" w:hAnsi="Palatino Linotype" w:cs="Palatino Linotype"/>
          <w:b/>
          <w:i/>
          <w:u w:val="single"/>
          <w:lang w:val="es-ES_tradnl" w:eastAsia="es-MX"/>
        </w:rPr>
      </w:pPr>
      <w:r w:rsidRPr="00B55E37">
        <w:rPr>
          <w:rFonts w:ascii="Palatino Linotype" w:hAnsi="Palatino Linotype" w:cs="Palatino Linotype"/>
          <w:b/>
          <w:i/>
          <w:u w:val="single"/>
          <w:lang w:val="es-ES_tradnl" w:eastAsia="es-MX"/>
        </w:rPr>
        <w:t>DE LA VERSIÓN PÚBLICA.</w:t>
      </w:r>
    </w:p>
    <w:p w14:paraId="09F29888" w14:textId="77777777" w:rsidR="005664CC" w:rsidRPr="00B55E37" w:rsidRDefault="005664CC" w:rsidP="005664CC">
      <w:pPr>
        <w:spacing w:line="360" w:lineRule="auto"/>
        <w:jc w:val="both"/>
        <w:rPr>
          <w:rFonts w:ascii="Palatino Linotype" w:hAnsi="Palatino Linotype" w:cs="Palatino Linotype"/>
          <w:lang w:val="es-ES_tradnl" w:eastAsia="es-MX"/>
        </w:rPr>
      </w:pPr>
      <w:r w:rsidRPr="00B55E37">
        <w:rPr>
          <w:rFonts w:ascii="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AD256C6" w14:textId="77777777" w:rsidR="005664CC" w:rsidRPr="00B55E37" w:rsidRDefault="005664CC" w:rsidP="005664CC">
      <w:pPr>
        <w:spacing w:line="360" w:lineRule="auto"/>
        <w:jc w:val="both"/>
        <w:rPr>
          <w:rFonts w:ascii="Palatino Linotype" w:hAnsi="Palatino Linotype" w:cs="Palatino Linotype"/>
          <w:lang w:val="es-ES_tradnl" w:eastAsia="es-MX"/>
        </w:rPr>
      </w:pPr>
    </w:p>
    <w:p w14:paraId="3257BAB4"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Artículo 3.</w:t>
      </w:r>
      <w:r w:rsidRPr="00B55E37">
        <w:rPr>
          <w:rFonts w:ascii="Palatino Linotype" w:hAnsi="Palatino Linotype" w:cs="Palatino Linotype"/>
          <w:i/>
          <w:color w:val="000000"/>
          <w:lang w:val="es-ES_tradnl" w:eastAsia="es-MX"/>
        </w:rPr>
        <w:t xml:space="preserve"> Para los efectos de la presente Ley se entenderá por:</w:t>
      </w:r>
    </w:p>
    <w:p w14:paraId="6AA25DE2"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i/>
          <w:color w:val="000000"/>
          <w:lang w:val="es-ES_tradnl" w:eastAsia="es-MX"/>
        </w:rPr>
        <w:t>(…)</w:t>
      </w:r>
    </w:p>
    <w:p w14:paraId="71F8A6C7"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IX. Datos personales:</w:t>
      </w:r>
      <w:r w:rsidRPr="00B55E37">
        <w:rPr>
          <w:rFonts w:ascii="Palatino Linotype" w:hAnsi="Palatino Linotype" w:cs="Palatino Linotype"/>
          <w:i/>
          <w:color w:val="000000"/>
          <w:lang w:val="es-ES_tradnl" w:eastAsia="es-MX"/>
        </w:rPr>
        <w:t xml:space="preserve"> La información concerniente a una persona, identificada o identificable según lo dispuesto por la Ley de Protección de Datos Personales del Estado de México; </w:t>
      </w:r>
    </w:p>
    <w:p w14:paraId="6B230DE9"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XX.</w:t>
      </w:r>
      <w:r w:rsidRPr="00B55E37">
        <w:rPr>
          <w:rFonts w:ascii="Palatino Linotype" w:hAnsi="Palatino Linotype" w:cs="Palatino Linotype"/>
          <w:i/>
          <w:color w:val="000000"/>
          <w:lang w:val="es-ES_tradnl" w:eastAsia="es-MX"/>
        </w:rPr>
        <w:t xml:space="preserve"> </w:t>
      </w:r>
      <w:r w:rsidRPr="00B55E37">
        <w:rPr>
          <w:rFonts w:ascii="Palatino Linotype" w:hAnsi="Palatino Linotype" w:cs="Palatino Linotype"/>
          <w:b/>
          <w:i/>
          <w:color w:val="000000"/>
          <w:lang w:val="es-ES_tradnl" w:eastAsia="es-MX"/>
        </w:rPr>
        <w:t>Información clasificada:</w:t>
      </w:r>
      <w:r w:rsidRPr="00B55E37">
        <w:rPr>
          <w:rFonts w:ascii="Palatino Linotype" w:hAnsi="Palatino Linotype" w:cs="Palatino Linotype"/>
          <w:i/>
          <w:color w:val="000000"/>
          <w:lang w:val="es-ES_tradnl" w:eastAsia="es-MX"/>
        </w:rPr>
        <w:t xml:space="preserve"> Aquella considerada por la presente Ley como reservada o confidencial;</w:t>
      </w:r>
    </w:p>
    <w:p w14:paraId="3AD999F5"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XXI.</w:t>
      </w:r>
      <w:r w:rsidRPr="00B55E37">
        <w:rPr>
          <w:rFonts w:ascii="Palatino Linotype" w:hAnsi="Palatino Linotype" w:cs="Palatino Linotype"/>
          <w:i/>
          <w:color w:val="000000"/>
          <w:lang w:val="es-ES_tradnl" w:eastAsia="es-MX"/>
        </w:rPr>
        <w:t xml:space="preserve"> </w:t>
      </w:r>
      <w:r w:rsidRPr="00B55E37">
        <w:rPr>
          <w:rFonts w:ascii="Palatino Linotype" w:hAnsi="Palatino Linotype" w:cs="Palatino Linotype"/>
          <w:b/>
          <w:i/>
          <w:color w:val="000000"/>
          <w:lang w:val="es-ES_tradnl" w:eastAsia="es-MX"/>
        </w:rPr>
        <w:t>Información confidencial:</w:t>
      </w:r>
      <w:r w:rsidRPr="00B55E37">
        <w:rPr>
          <w:rFonts w:ascii="Palatino Linotype" w:hAnsi="Palatino Linotype" w:cs="Palatino Linotype"/>
          <w:i/>
          <w:color w:val="000000"/>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8F41EA6"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w:t>
      </w:r>
    </w:p>
    <w:p w14:paraId="5848AD8E"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XLV.</w:t>
      </w:r>
      <w:r w:rsidRPr="00B55E37">
        <w:rPr>
          <w:rFonts w:ascii="Palatino Linotype" w:hAnsi="Palatino Linotype" w:cs="Palatino Linotype"/>
          <w:i/>
          <w:color w:val="000000"/>
          <w:lang w:val="es-ES_tradnl" w:eastAsia="es-MX"/>
        </w:rPr>
        <w:t xml:space="preserve"> </w:t>
      </w:r>
      <w:r w:rsidRPr="00B55E37">
        <w:rPr>
          <w:rFonts w:ascii="Palatino Linotype" w:hAnsi="Palatino Linotype" w:cs="Palatino Linotype"/>
          <w:b/>
          <w:i/>
          <w:color w:val="000000"/>
          <w:lang w:val="es-ES_tradnl" w:eastAsia="es-MX"/>
        </w:rPr>
        <w:t>Versión pública:</w:t>
      </w:r>
      <w:r w:rsidRPr="00B55E37">
        <w:rPr>
          <w:rFonts w:ascii="Palatino Linotype" w:hAnsi="Palatino Linotype" w:cs="Palatino Linotype"/>
          <w:i/>
          <w:color w:val="000000"/>
          <w:lang w:val="es-ES_tradnl" w:eastAsia="es-MX"/>
        </w:rPr>
        <w:t xml:space="preserve"> Documento en el que se elimine, suprime o borra la información clasificada como reservada o confidencial para permitir su acceso.</w:t>
      </w:r>
    </w:p>
    <w:p w14:paraId="773705F6"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i/>
          <w:color w:val="000000"/>
          <w:lang w:val="es-ES_tradnl" w:eastAsia="es-MX"/>
        </w:rPr>
        <w:t>(…)</w:t>
      </w:r>
    </w:p>
    <w:p w14:paraId="14ECA55B"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p>
    <w:p w14:paraId="5590589E"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 xml:space="preserve">Artículo 91. </w:t>
      </w:r>
      <w:r w:rsidRPr="00B55E37">
        <w:rPr>
          <w:rFonts w:ascii="Palatino Linotype" w:hAnsi="Palatino Linotype" w:cs="Palatino Linotype"/>
          <w:i/>
          <w:color w:val="000000"/>
          <w:lang w:val="es-ES_tradnl" w:eastAsia="es-MX"/>
        </w:rPr>
        <w:t>El acceso a la información pública será restringido excepcionalmente, cuando ésta sea clasificada como reservada o confidencial.</w:t>
      </w:r>
    </w:p>
    <w:p w14:paraId="1DA486F5"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p>
    <w:p w14:paraId="4BDA2B83"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Artículo 132.</w:t>
      </w:r>
      <w:r w:rsidRPr="00B55E37">
        <w:rPr>
          <w:rFonts w:ascii="Palatino Linotype" w:hAnsi="Palatino Linotype" w:cs="Palatino Linotype"/>
          <w:i/>
          <w:color w:val="000000"/>
          <w:lang w:val="es-ES_tradnl" w:eastAsia="es-MX"/>
        </w:rPr>
        <w:t xml:space="preserve"> </w:t>
      </w:r>
      <w:r w:rsidRPr="00B55E37">
        <w:rPr>
          <w:rFonts w:ascii="Palatino Linotype" w:hAnsi="Palatino Linotype" w:cs="Palatino Linotype"/>
          <w:i/>
          <w:color w:val="000000"/>
          <w:u w:val="single"/>
          <w:lang w:val="es-ES_tradnl" w:eastAsia="es-MX"/>
        </w:rPr>
        <w:t>La clasificación de la información se llevará a cabo en el momento en que</w:t>
      </w:r>
      <w:r w:rsidRPr="00B55E37">
        <w:rPr>
          <w:rFonts w:ascii="Palatino Linotype" w:hAnsi="Palatino Linotype" w:cs="Palatino Linotype"/>
          <w:i/>
          <w:color w:val="000000"/>
          <w:lang w:val="es-ES_tradnl" w:eastAsia="es-MX"/>
        </w:rPr>
        <w:t>:</w:t>
      </w:r>
    </w:p>
    <w:p w14:paraId="0BC41783"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I.</w:t>
      </w:r>
      <w:r w:rsidRPr="00B55E37">
        <w:rPr>
          <w:rFonts w:ascii="Palatino Linotype" w:hAnsi="Palatino Linotype" w:cs="Palatino Linotype"/>
          <w:i/>
          <w:color w:val="000000"/>
          <w:lang w:val="es-ES_tradnl" w:eastAsia="es-MX"/>
        </w:rPr>
        <w:t xml:space="preserve"> Se reciba una solicitud de acceso a la información;</w:t>
      </w:r>
    </w:p>
    <w:p w14:paraId="7CC6A4AC"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II.</w:t>
      </w:r>
      <w:r w:rsidRPr="00B55E37">
        <w:rPr>
          <w:rFonts w:ascii="Palatino Linotype" w:hAnsi="Palatino Linotype" w:cs="Palatino Linotype"/>
          <w:i/>
          <w:color w:val="000000"/>
          <w:lang w:val="es-ES_tradnl" w:eastAsia="es-MX"/>
        </w:rPr>
        <w:t xml:space="preserve"> </w:t>
      </w:r>
      <w:r w:rsidRPr="00B55E37">
        <w:rPr>
          <w:rFonts w:ascii="Palatino Linotype" w:hAnsi="Palatino Linotype" w:cs="Palatino Linotype"/>
          <w:i/>
          <w:color w:val="000000"/>
          <w:u w:val="single"/>
          <w:lang w:val="es-ES_tradnl" w:eastAsia="es-MX"/>
        </w:rPr>
        <w:t>Se determine mediante resolución de autoridad competente; o</w:t>
      </w:r>
    </w:p>
    <w:p w14:paraId="6BA86181" w14:textId="77777777" w:rsidR="005664CC" w:rsidRPr="00B55E37" w:rsidRDefault="005664CC" w:rsidP="005664CC">
      <w:pPr>
        <w:ind w:left="567" w:right="567"/>
        <w:contextualSpacing/>
        <w:jc w:val="both"/>
        <w:rPr>
          <w:rFonts w:ascii="Palatino Linotype" w:hAnsi="Palatino Linotype" w:cs="Palatino Linotype"/>
          <w:i/>
          <w:color w:val="000000"/>
          <w:u w:val="single"/>
          <w:lang w:val="es-ES_tradnl" w:eastAsia="es-MX"/>
        </w:rPr>
      </w:pPr>
      <w:r w:rsidRPr="00B55E37">
        <w:rPr>
          <w:rFonts w:ascii="Palatino Linotype" w:hAnsi="Palatino Linotype" w:cs="Palatino Linotype"/>
          <w:b/>
          <w:i/>
          <w:color w:val="000000"/>
          <w:lang w:val="es-ES_tradnl" w:eastAsia="es-MX"/>
        </w:rPr>
        <w:t>III.</w:t>
      </w:r>
      <w:r w:rsidRPr="00B55E37">
        <w:rPr>
          <w:rFonts w:ascii="Palatino Linotype" w:hAnsi="Palatino Linotype" w:cs="Palatino Linotype"/>
          <w:i/>
          <w:color w:val="000000"/>
          <w:lang w:val="es-ES_tradnl" w:eastAsia="es-MX"/>
        </w:rPr>
        <w:t xml:space="preserve"> </w:t>
      </w:r>
      <w:r w:rsidRPr="00B55E37">
        <w:rPr>
          <w:rFonts w:ascii="Palatino Linotype" w:hAnsi="Palatino Linotype" w:cs="Palatino Linotype"/>
          <w:i/>
          <w:color w:val="000000"/>
          <w:u w:val="single"/>
          <w:lang w:val="es-ES_tradnl" w:eastAsia="es-MX"/>
        </w:rPr>
        <w:t>Se generen versiones públicas para dar cumplimiento a las obligaciones de transparencia previstas en esta Ley.</w:t>
      </w:r>
    </w:p>
    <w:p w14:paraId="35B177FE"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i/>
          <w:color w:val="000000"/>
          <w:lang w:val="es-ES_tradnl" w:eastAsia="es-MX"/>
        </w:rPr>
        <w:t>(…)</w:t>
      </w:r>
    </w:p>
    <w:p w14:paraId="745514ED" w14:textId="77777777" w:rsidR="005664CC" w:rsidRPr="00B55E37" w:rsidRDefault="005664CC" w:rsidP="005664CC">
      <w:pPr>
        <w:spacing w:line="360" w:lineRule="auto"/>
        <w:jc w:val="both"/>
        <w:rPr>
          <w:rFonts w:ascii="Palatino Linotype" w:hAnsi="Palatino Linotype" w:cs="Palatino Linotype"/>
          <w:i/>
          <w:lang w:val="es-ES_tradnl" w:eastAsia="es-MX"/>
        </w:rPr>
      </w:pPr>
    </w:p>
    <w:p w14:paraId="7F10B723" w14:textId="77777777" w:rsidR="005664CC" w:rsidRPr="00B55E37" w:rsidRDefault="005664CC" w:rsidP="005664CC">
      <w:pPr>
        <w:spacing w:line="360" w:lineRule="auto"/>
        <w:jc w:val="both"/>
        <w:rPr>
          <w:rFonts w:ascii="Palatino Linotype" w:hAnsi="Palatino Linotype" w:cs="Palatino Linotype"/>
          <w:lang w:val="es-ES_tradnl" w:eastAsia="es-MX"/>
        </w:rPr>
      </w:pPr>
      <w:r w:rsidRPr="00B55E37">
        <w:rPr>
          <w:rFonts w:ascii="Palatino Linotype" w:hAnsi="Palatino Linotype" w:cs="Palatino Linotype"/>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4EC169" w14:textId="77777777" w:rsidR="005664CC" w:rsidRPr="00B55E37" w:rsidRDefault="005664CC" w:rsidP="005664CC">
      <w:pPr>
        <w:spacing w:line="360" w:lineRule="auto"/>
        <w:jc w:val="both"/>
        <w:rPr>
          <w:rFonts w:ascii="Palatino Linotype" w:hAnsi="Palatino Linotype" w:cs="Palatino Linotype"/>
          <w:lang w:val="es-ES_tradnl" w:eastAsia="es-MX"/>
        </w:rPr>
      </w:pPr>
    </w:p>
    <w:p w14:paraId="4B5EB12F" w14:textId="77777777" w:rsidR="005664CC" w:rsidRPr="00B55E37" w:rsidRDefault="005664CC" w:rsidP="005664CC">
      <w:pPr>
        <w:spacing w:line="360" w:lineRule="auto"/>
        <w:jc w:val="both"/>
        <w:rPr>
          <w:rFonts w:ascii="Palatino Linotype" w:hAnsi="Palatino Linotype" w:cs="Palatino Linotype"/>
          <w:lang w:val="es-ES_tradnl" w:eastAsia="es-MX"/>
        </w:rPr>
      </w:pPr>
      <w:r w:rsidRPr="00B55E37">
        <w:rPr>
          <w:rFonts w:ascii="Palatino Linotype" w:hAnsi="Palatino Linotype" w:cs="Palatino Linotype"/>
          <w:lang w:val="es-ES_tradnl" w:eastAsia="es-MX"/>
        </w:rPr>
        <w:t xml:space="preserve">Por otro lado, los </w:t>
      </w:r>
      <w:r w:rsidRPr="00B55E37">
        <w:rPr>
          <w:rFonts w:ascii="Palatino Linotype" w:hAnsi="Palatino Linotype" w:cs="Palatino Linotype"/>
          <w:i/>
          <w:lang w:val="es-ES_tradnl" w:eastAsia="es-MX"/>
        </w:rPr>
        <w:t>Lineamientos Generales en Materia de Clasificación y Desclasificación de la Información, así como para la elaboración de Versiones Públicas</w:t>
      </w:r>
      <w:r w:rsidRPr="00B55E37">
        <w:rPr>
          <w:rFonts w:ascii="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AC04253" w14:textId="77777777" w:rsidR="005664CC" w:rsidRPr="00B55E37" w:rsidRDefault="005664CC" w:rsidP="005664CC">
      <w:pPr>
        <w:spacing w:line="360" w:lineRule="auto"/>
        <w:jc w:val="both"/>
        <w:rPr>
          <w:rFonts w:ascii="Palatino Linotype" w:hAnsi="Palatino Linotype" w:cs="Palatino Linotype"/>
          <w:lang w:val="es-ES_tradnl" w:eastAsia="es-MX"/>
        </w:rPr>
      </w:pPr>
    </w:p>
    <w:p w14:paraId="0CBD335C" w14:textId="77777777" w:rsidR="005664CC" w:rsidRPr="00B55E37" w:rsidRDefault="005664CC" w:rsidP="005664CC">
      <w:pPr>
        <w:spacing w:line="360" w:lineRule="auto"/>
        <w:jc w:val="both"/>
        <w:rPr>
          <w:rFonts w:ascii="Palatino Linotype" w:hAnsi="Palatino Linotype" w:cs="Palatino Linotype"/>
          <w:lang w:val="es-ES_tradnl" w:eastAsia="es-MX"/>
        </w:rPr>
      </w:pPr>
      <w:r w:rsidRPr="00B55E37">
        <w:rPr>
          <w:rFonts w:ascii="Palatino Linotype" w:hAnsi="Palatino Linotype" w:cs="Palatino Linotype"/>
          <w:lang w:val="es-ES_tradnl" w:eastAsia="es-MX"/>
        </w:rPr>
        <w:t>Entorno a lo que aquí nos interesa, los Lineamientos Quincuagésimo sexto, Quincuagésimo séptimo y Quincuagésimo octavo, establecen lo siguiente:</w:t>
      </w:r>
    </w:p>
    <w:p w14:paraId="516815A8" w14:textId="77777777" w:rsidR="005664CC" w:rsidRPr="00B55E37" w:rsidRDefault="005664CC" w:rsidP="005664CC">
      <w:pPr>
        <w:spacing w:line="360" w:lineRule="auto"/>
        <w:jc w:val="both"/>
        <w:rPr>
          <w:rFonts w:ascii="Palatino Linotype" w:hAnsi="Palatino Linotype" w:cs="Palatino Linotype"/>
          <w:lang w:val="es-ES_tradnl" w:eastAsia="es-MX"/>
        </w:rPr>
      </w:pPr>
    </w:p>
    <w:p w14:paraId="2113A194"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Quincuagésimo sexto.</w:t>
      </w:r>
      <w:r w:rsidRPr="00B55E37">
        <w:rPr>
          <w:rFonts w:ascii="Palatino Linotype" w:hAnsi="Palatino Linotype" w:cs="Palatino Linotype"/>
          <w:i/>
          <w:color w:val="000000"/>
          <w:lang w:val="es-ES_tradnl" w:eastAsia="es-MX"/>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92A728D"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p>
    <w:p w14:paraId="3C793F26"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Quincuagésimo séptimo.</w:t>
      </w:r>
      <w:r w:rsidRPr="00B55E37">
        <w:rPr>
          <w:rFonts w:ascii="Palatino Linotype" w:hAnsi="Palatino Linotype" w:cs="Palatino Linotype"/>
          <w:i/>
          <w:color w:val="000000"/>
          <w:lang w:val="es-ES_tradnl" w:eastAsia="es-MX"/>
        </w:rPr>
        <w:t xml:space="preserve"> Se considera, en principio, como información pública y no podrá omitirse de las versiones públicas la siguiente:</w:t>
      </w:r>
    </w:p>
    <w:p w14:paraId="127869ED"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i/>
          <w:color w:val="000000"/>
          <w:lang w:val="es-ES_tradnl" w:eastAsia="es-MX"/>
        </w:rPr>
        <w:t xml:space="preserve"> </w:t>
      </w:r>
    </w:p>
    <w:p w14:paraId="308469C3"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i/>
          <w:color w:val="000000"/>
          <w:lang w:val="es-ES_tradnl" w:eastAsia="es-MX"/>
        </w:rPr>
        <w:t xml:space="preserve">I. La relativa a las Obligaciones de Transparencia que contempla el Título V de la Ley General y las demás disposiciones legales aplicables; </w:t>
      </w:r>
    </w:p>
    <w:p w14:paraId="62DA2E50"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i/>
          <w:color w:val="000000"/>
          <w:lang w:val="es-ES_tradnl" w:eastAsia="es-MX"/>
        </w:rPr>
        <w:lastRenderedPageBreak/>
        <w:t xml:space="preserve">II. El nombre de los servidores públicos en los documentos, y sus firmas autógrafas, cuando sean utilizados en el ejercicio de las facultades conferidas para el desempeño del servicio público, y </w:t>
      </w:r>
    </w:p>
    <w:p w14:paraId="672F900C"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i/>
          <w:color w:val="000000"/>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6B60629"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p>
    <w:p w14:paraId="301718A7"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i/>
          <w:color w:val="000000"/>
          <w:lang w:val="es-ES_tradnl" w:eastAsia="es-MX"/>
        </w:rPr>
        <w:t xml:space="preserve">Lo anterior, siempre y cuando no se acredite alguna causal de clasificación, prevista en las leyes o en los tratados internacionales suscritos por el Estado mexicano. </w:t>
      </w:r>
    </w:p>
    <w:p w14:paraId="01199CA2"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p>
    <w:p w14:paraId="4E9A9DC9" w14:textId="77777777" w:rsidR="005664CC" w:rsidRPr="00B55E37" w:rsidRDefault="005664CC" w:rsidP="005664CC">
      <w:pPr>
        <w:ind w:left="567" w:right="567"/>
        <w:contextualSpacing/>
        <w:jc w:val="both"/>
        <w:rPr>
          <w:rFonts w:ascii="Palatino Linotype" w:hAnsi="Palatino Linotype" w:cs="Palatino Linotype"/>
          <w:i/>
          <w:color w:val="000000"/>
          <w:lang w:val="es-ES_tradnl" w:eastAsia="es-MX"/>
        </w:rPr>
      </w:pPr>
      <w:r w:rsidRPr="00B55E37">
        <w:rPr>
          <w:rFonts w:ascii="Palatino Linotype" w:hAnsi="Palatino Linotype" w:cs="Palatino Linotype"/>
          <w:b/>
          <w:i/>
          <w:color w:val="000000"/>
          <w:lang w:val="es-ES_tradnl" w:eastAsia="es-MX"/>
        </w:rPr>
        <w:t>Quincuagésimo octavo.</w:t>
      </w:r>
      <w:r w:rsidRPr="00B55E37">
        <w:rPr>
          <w:rFonts w:ascii="Palatino Linotype" w:hAnsi="Palatino Linotype" w:cs="Palatino Linotype"/>
          <w:i/>
          <w:color w:val="000000"/>
          <w:lang w:val="es-ES_tradnl" w:eastAsia="es-MX"/>
        </w:rPr>
        <w:t xml:space="preserve"> Los sujetos obligados garantizarán que los sistemas o medios empleados para eliminar la información en las versiones públicas no permitan la recuperación o visualización de la misma.</w:t>
      </w:r>
    </w:p>
    <w:p w14:paraId="1CA404EF" w14:textId="77777777" w:rsidR="005664CC" w:rsidRPr="00B55E37" w:rsidRDefault="005664CC" w:rsidP="005664CC">
      <w:pPr>
        <w:spacing w:line="360" w:lineRule="auto"/>
        <w:jc w:val="both"/>
        <w:rPr>
          <w:rFonts w:ascii="Palatino Linotype" w:hAnsi="Palatino Linotype" w:cs="Palatino Linotype"/>
          <w:i/>
          <w:lang w:val="es-ES_tradnl" w:eastAsia="es-MX"/>
        </w:rPr>
      </w:pPr>
    </w:p>
    <w:p w14:paraId="5B5E0CC1" w14:textId="77777777" w:rsidR="005664CC" w:rsidRPr="00B55E37" w:rsidRDefault="005664CC" w:rsidP="005664CC">
      <w:pPr>
        <w:spacing w:line="360" w:lineRule="auto"/>
        <w:jc w:val="both"/>
        <w:rPr>
          <w:rFonts w:ascii="Palatino Linotype" w:hAnsi="Palatino Linotype" w:cs="Palatino Linotype"/>
          <w:lang w:val="es-ES_tradnl" w:eastAsia="es-MX"/>
        </w:rPr>
      </w:pPr>
      <w:r w:rsidRPr="00B55E37">
        <w:rPr>
          <w:rFonts w:ascii="Palatino Linotype" w:hAnsi="Palatino Linotype" w:cs="Palatino Linotype"/>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21C3057" w14:textId="77777777" w:rsidR="005664CC" w:rsidRPr="00B55E37" w:rsidRDefault="005664CC" w:rsidP="005664CC">
      <w:pPr>
        <w:spacing w:line="360" w:lineRule="auto"/>
        <w:jc w:val="both"/>
        <w:rPr>
          <w:rFonts w:ascii="Palatino Linotype" w:hAnsi="Palatino Linotype" w:cs="Palatino Linotype"/>
          <w:lang w:val="es-ES_tradnl" w:eastAsia="es-MX"/>
        </w:rPr>
      </w:pPr>
    </w:p>
    <w:p w14:paraId="4E77467B" w14:textId="77777777" w:rsidR="005664CC" w:rsidRPr="00B55E37" w:rsidRDefault="005664CC" w:rsidP="005664CC">
      <w:pPr>
        <w:spacing w:line="360" w:lineRule="auto"/>
        <w:jc w:val="both"/>
        <w:rPr>
          <w:rFonts w:ascii="Palatino Linotype" w:hAnsi="Palatino Linotype" w:cs="Palatino Linotype"/>
          <w:lang w:val="es-ES_tradnl" w:eastAsia="es-MX"/>
        </w:rPr>
      </w:pPr>
      <w:r w:rsidRPr="00B55E37">
        <w:rPr>
          <w:rFonts w:ascii="Palatino Linotype" w:hAnsi="Palatino Linotype" w:cs="Palatino Linotype"/>
          <w:lang w:val="es-ES_tradnl" w:eastAsia="es-MX"/>
        </w:rPr>
        <w:t xml:space="preserve">Ahora bien, en el caso en concreto, se debe recordar que la información referente a los proveedores, el Sujeto Obligado deberá tomar en cuenta que los datos relativos a la razón social y Registro Federal de Contribuyentes de los proveedores es público, ya sean estos personas físicas o morales; lo anterior con sustento en los criterios con clave de control SO/008/2019 y SO/004/2021 emitidos por el Instituto Nacional de </w:t>
      </w:r>
      <w:r w:rsidRPr="00B55E37">
        <w:rPr>
          <w:rFonts w:ascii="Palatino Linotype" w:hAnsi="Palatino Linotype" w:cs="Palatino Linotype"/>
          <w:lang w:val="es-ES_tradnl" w:eastAsia="es-MX"/>
        </w:rPr>
        <w:lastRenderedPageBreak/>
        <w:t>Transparencia, Acceso a la Información y Protección de Datos Personales que a la letra estipulan lo siguiente:</w:t>
      </w:r>
    </w:p>
    <w:p w14:paraId="50D7C475" w14:textId="77777777" w:rsidR="005664CC" w:rsidRPr="00B55E37" w:rsidRDefault="005664CC" w:rsidP="005664CC">
      <w:pPr>
        <w:spacing w:line="360" w:lineRule="auto"/>
        <w:jc w:val="both"/>
        <w:rPr>
          <w:rFonts w:ascii="Palatino Linotype" w:hAnsi="Palatino Linotype" w:cs="Palatino Linotype"/>
          <w:lang w:val="es-ES_tradnl" w:eastAsia="es-MX"/>
        </w:rPr>
      </w:pPr>
    </w:p>
    <w:p w14:paraId="0098AC4D" w14:textId="77777777" w:rsidR="005664CC" w:rsidRPr="00B55E37" w:rsidRDefault="005664CC" w:rsidP="005664CC">
      <w:pPr>
        <w:ind w:left="567" w:right="567"/>
        <w:jc w:val="both"/>
        <w:rPr>
          <w:rFonts w:ascii="Palatino Linotype" w:hAnsi="Palatino Linotype"/>
          <w:b/>
          <w:bCs/>
          <w:i/>
          <w:u w:val="single"/>
          <w:lang w:val="es-ES_tradnl"/>
        </w:rPr>
      </w:pPr>
      <w:r w:rsidRPr="00B55E37">
        <w:rPr>
          <w:rFonts w:ascii="Palatino Linotype" w:hAnsi="Palatino Linotype"/>
          <w:b/>
          <w:bCs/>
          <w:i/>
          <w:u w:val="single"/>
          <w:lang w:val="es-ES_tradnl"/>
        </w:rPr>
        <w:t>SO/008/2019</w:t>
      </w:r>
    </w:p>
    <w:p w14:paraId="7C16B9BF" w14:textId="77777777" w:rsidR="005664CC" w:rsidRPr="00B55E37" w:rsidRDefault="005664CC" w:rsidP="005664CC">
      <w:pPr>
        <w:ind w:left="567" w:right="567"/>
        <w:jc w:val="both"/>
        <w:rPr>
          <w:rFonts w:ascii="Palatino Linotype" w:hAnsi="Palatino Linotype"/>
          <w:i/>
          <w:lang w:val="es-ES_tradnl"/>
        </w:rPr>
      </w:pPr>
      <w:r w:rsidRPr="00B55E37">
        <w:rPr>
          <w:rFonts w:ascii="Palatino Linotype" w:hAnsi="Palatino Linotype"/>
          <w:b/>
          <w:bCs/>
          <w:i/>
          <w:lang w:val="es-ES_tradnl"/>
        </w:rPr>
        <w:t>Razón social y RFC de personas morales.</w:t>
      </w:r>
      <w:r w:rsidRPr="00B55E37">
        <w:rPr>
          <w:rFonts w:ascii="Palatino Linotype" w:hAnsi="Palatino Linotype"/>
          <w:i/>
          <w:lang w:val="es-ES_tradnl"/>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0EE0C1F0" w14:textId="77777777" w:rsidR="005664CC" w:rsidRPr="00B55E37" w:rsidRDefault="005664CC" w:rsidP="005664CC">
      <w:pPr>
        <w:ind w:left="567" w:right="567"/>
        <w:jc w:val="both"/>
        <w:rPr>
          <w:rFonts w:ascii="Palatino Linotype" w:hAnsi="Palatino Linotype"/>
          <w:i/>
          <w:lang w:val="es-ES_tradnl"/>
        </w:rPr>
      </w:pPr>
    </w:p>
    <w:p w14:paraId="5F7CC244" w14:textId="77777777" w:rsidR="005664CC" w:rsidRPr="00B55E37" w:rsidRDefault="005664CC" w:rsidP="005664CC">
      <w:pPr>
        <w:ind w:left="567" w:right="567"/>
        <w:jc w:val="both"/>
        <w:rPr>
          <w:rFonts w:ascii="Palatino Linotype" w:hAnsi="Palatino Linotype"/>
          <w:b/>
          <w:bCs/>
          <w:i/>
          <w:u w:val="single"/>
          <w:lang w:val="es-ES_tradnl"/>
        </w:rPr>
      </w:pPr>
      <w:r w:rsidRPr="00B55E37">
        <w:rPr>
          <w:rFonts w:ascii="Palatino Linotype" w:hAnsi="Palatino Linotype"/>
          <w:b/>
          <w:bCs/>
          <w:i/>
          <w:u w:val="single"/>
          <w:lang w:val="es-ES_tradnl"/>
        </w:rPr>
        <w:t>SO/004/2021</w:t>
      </w:r>
    </w:p>
    <w:p w14:paraId="50359FBE" w14:textId="77777777" w:rsidR="005664CC" w:rsidRPr="00B55E37" w:rsidRDefault="005664CC" w:rsidP="005664CC">
      <w:pPr>
        <w:ind w:left="567" w:right="567"/>
        <w:jc w:val="both"/>
        <w:rPr>
          <w:rFonts w:ascii="Palatino Linotype" w:hAnsi="Palatino Linotype"/>
          <w:i/>
          <w:lang w:val="es-ES_tradnl"/>
        </w:rPr>
      </w:pPr>
      <w:r w:rsidRPr="00B55E37">
        <w:rPr>
          <w:rFonts w:ascii="Palatino Linotype" w:hAnsi="Palatino Linotype"/>
          <w:b/>
          <w:bCs/>
          <w:i/>
          <w:lang w:val="es-ES_tradnl"/>
        </w:rPr>
        <w:t>Registro Federal de Contribuyentes (RFC) de personas físicas proveedores o contratistas.</w:t>
      </w:r>
      <w:r w:rsidRPr="00B55E37">
        <w:rPr>
          <w:rFonts w:ascii="Palatino Linotype" w:hAnsi="Palatino Linotype"/>
          <w:i/>
          <w:lang w:val="es-ES_tradnl"/>
        </w:rPr>
        <w:t xml:space="preserve"> 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43E0B39" w14:textId="77777777" w:rsidR="005664CC" w:rsidRPr="00B55E37" w:rsidRDefault="005664CC" w:rsidP="005664CC">
      <w:pPr>
        <w:spacing w:line="360" w:lineRule="auto"/>
        <w:jc w:val="both"/>
        <w:rPr>
          <w:rFonts w:ascii="Palatino Linotype" w:hAnsi="Palatino Linotype" w:cs="Palatino Linotype"/>
          <w:lang w:val="es-ES_tradnl" w:eastAsia="es-MX"/>
        </w:rPr>
      </w:pPr>
    </w:p>
    <w:p w14:paraId="4B416352" w14:textId="77777777" w:rsidR="005664CC" w:rsidRPr="00B55E37" w:rsidRDefault="005664CC" w:rsidP="005664CC">
      <w:pPr>
        <w:tabs>
          <w:tab w:val="left" w:pos="709"/>
        </w:tabs>
        <w:spacing w:line="360" w:lineRule="auto"/>
        <w:jc w:val="both"/>
        <w:rPr>
          <w:rFonts w:ascii="Palatino Linotype" w:eastAsia="Arial Unicode MS" w:hAnsi="Palatino Linotype" w:cs="Arial"/>
          <w:lang w:val="es-MX" w:eastAsia="en-US"/>
        </w:rPr>
      </w:pPr>
      <w:r w:rsidRPr="00B55E37">
        <w:rPr>
          <w:rFonts w:ascii="Palatino Linotype" w:eastAsia="Arial Unicode MS" w:hAnsi="Palatino Linotype" w:cs="Arial"/>
          <w:lang w:val="es-MX" w:eastAsia="en-US"/>
        </w:rPr>
        <w:t>Respecto del nombre y firma del representante legal de las empresas invitadas a las licitaciones públicas</w:t>
      </w:r>
      <w:r w:rsidRPr="00B55E37">
        <w:rPr>
          <w:rFonts w:ascii="Palatino Linotype" w:hAnsi="Palatino Linotype" w:cs="Arial"/>
          <w:szCs w:val="22"/>
          <w:lang w:val="es-MX" w:eastAsia="en-US"/>
        </w:rPr>
        <w:t xml:space="preserve">, es preciso señalar que, si bien es cierto, </w:t>
      </w:r>
      <w:r w:rsidRPr="00B55E37">
        <w:rPr>
          <w:rFonts w:ascii="Palatino Linotype" w:hAnsi="Palatino Linotype" w:cs="Arial"/>
          <w:lang w:val="es-MX" w:eastAsia="en-US"/>
        </w:rPr>
        <w:t xml:space="preserve">el nombre es un atributo de la personalidad, por corresponder al modo de individualizar a una persona dentro de una comunidad determinada para el ejercicio de sus derechos y se considera un dato sensible de clasificar; también lo es que para efectos de transparencia, el hecho de que alguna persona funja como proveedor y éste reciba recursos públicos, esta no actualiza la causal de clasificación, establecida en el artículo 143, fracción I, de la Ley de Transparencia y Acceso a la Información Pública del Estado de México y Municipios; por lo que el </w:t>
      </w:r>
      <w:r w:rsidRPr="00B55E37">
        <w:rPr>
          <w:rFonts w:ascii="Palatino Linotype" w:hAnsi="Palatino Linotype" w:cs="Arial"/>
          <w:b/>
          <w:u w:val="single"/>
          <w:lang w:val="es-MX" w:eastAsia="en-US"/>
        </w:rPr>
        <w:t>nombre, la firma y la rúbrica de una persona física, que actúe como representante o apoderado legal de un tercero que haya celebrado un acto jurídico, con algún sujeto obligado, es información pública</w:t>
      </w:r>
      <w:r w:rsidRPr="00B55E37">
        <w:rPr>
          <w:rFonts w:ascii="Palatino Linotype" w:hAnsi="Palatino Linotype" w:cs="Arial"/>
          <w:lang w:val="es-MX" w:eastAsia="en-US"/>
        </w:rPr>
        <w:t xml:space="preserve">, en razón de que tales datos fueron </w:t>
      </w:r>
      <w:r w:rsidRPr="00B55E37">
        <w:rPr>
          <w:rFonts w:ascii="Palatino Linotype" w:hAnsi="Palatino Linotype" w:cs="Arial"/>
          <w:lang w:val="es-MX" w:eastAsia="en-US"/>
        </w:rPr>
        <w:lastRenderedPageBreak/>
        <w:t xml:space="preserve">proporcionados con el objeto de expresar el consentimiento obligacional del tercero y otorgar validez a dicho instrumento jurídico, lo anterior, robustece lo establecido en el Criterio del INAI, </w:t>
      </w:r>
      <w:r w:rsidRPr="00B55E37">
        <w:rPr>
          <w:rFonts w:ascii="Palatino Linotype" w:hAnsi="Palatino Linotype" w:cs="Arial"/>
          <w:i/>
          <w:lang w:val="es-MX" w:eastAsia="en-US"/>
        </w:rPr>
        <w:t>Clave de control: SO/001/2019; Materia: Acceso a la Información Pública; Acuerdo ACT-PUB/11/09/2019.06.</w:t>
      </w:r>
      <w:r w:rsidRPr="00B55E37">
        <w:rPr>
          <w:rFonts w:ascii="Palatino Linotype" w:hAnsi="Palatino Linotype" w:cs="Arial"/>
          <w:lang w:val="es-MX" w:eastAsia="en-US"/>
        </w:rPr>
        <w:t>,el cual, indica lo siguiente:</w:t>
      </w:r>
    </w:p>
    <w:p w14:paraId="268C23EC" w14:textId="77777777" w:rsidR="005664CC" w:rsidRPr="00B55E37" w:rsidRDefault="005664CC" w:rsidP="005664CC">
      <w:pPr>
        <w:spacing w:line="360" w:lineRule="auto"/>
        <w:jc w:val="both"/>
        <w:rPr>
          <w:rFonts w:ascii="Palatino Linotype" w:hAnsi="Palatino Linotype" w:cs="Arial"/>
          <w:lang w:val="es-MX" w:eastAsia="en-US"/>
        </w:rPr>
      </w:pPr>
    </w:p>
    <w:p w14:paraId="694AD41F" w14:textId="77777777" w:rsidR="005664CC" w:rsidRPr="00B55E37" w:rsidRDefault="005664CC" w:rsidP="005664CC">
      <w:pPr>
        <w:ind w:left="567" w:right="616"/>
        <w:jc w:val="both"/>
        <w:rPr>
          <w:rFonts w:ascii="Palatino Linotype" w:hAnsi="Palatino Linotype" w:cs="Arial"/>
          <w:bCs/>
          <w:i/>
          <w:sz w:val="22"/>
          <w:lang w:val="es-MX" w:eastAsia="en-US"/>
        </w:rPr>
      </w:pPr>
      <w:r w:rsidRPr="00B55E37">
        <w:rPr>
          <w:rFonts w:ascii="Palatino Linotype" w:hAnsi="Palatino Linotype" w:cs="Arial"/>
          <w:b/>
          <w:i/>
          <w:sz w:val="22"/>
          <w:lang w:val="es-MX" w:eastAsia="en-US"/>
        </w:rPr>
        <w:t>Datos de identificación del representante o apoderado legal.</w:t>
      </w:r>
      <w:r w:rsidRPr="00B55E37">
        <w:rPr>
          <w:rFonts w:ascii="Palatino Linotype" w:hAnsi="Palatino Linotype" w:cs="Arial"/>
          <w:i/>
          <w:sz w:val="22"/>
          <w:lang w:val="es-MX" w:eastAsia="en-US"/>
        </w:rPr>
        <w:t xml:space="preserve"> </w:t>
      </w:r>
      <w:r w:rsidRPr="00B55E37">
        <w:rPr>
          <w:rFonts w:ascii="Palatino Linotype" w:hAnsi="Palatino Linotype" w:cs="Arial"/>
          <w:b/>
          <w:i/>
          <w:sz w:val="22"/>
          <w:lang w:val="es-MX" w:eastAsia="en-US"/>
        </w:rPr>
        <w:t xml:space="preserve">Naturaleza jurídica. </w:t>
      </w:r>
      <w:r w:rsidRPr="00B55E37">
        <w:rPr>
          <w:rFonts w:ascii="Palatino Linotype" w:hAnsi="Palatino Linotype" w:cs="Arial"/>
          <w:i/>
          <w:sz w:val="22"/>
          <w:lang w:val="es-MX" w:eastAsia="en-US"/>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76B89CB9" w14:textId="77777777" w:rsidR="005664CC" w:rsidRPr="00B55E37" w:rsidRDefault="005664CC" w:rsidP="005664CC">
      <w:pPr>
        <w:ind w:left="567" w:right="616"/>
        <w:jc w:val="both"/>
        <w:rPr>
          <w:rFonts w:ascii="Palatino Linotype" w:hAnsi="Palatino Linotype" w:cs="Arial"/>
          <w:i/>
          <w:color w:val="000000"/>
          <w:sz w:val="22"/>
          <w:lang w:val="es-MX" w:eastAsia="en-US"/>
        </w:rPr>
      </w:pPr>
    </w:p>
    <w:p w14:paraId="236161E4" w14:textId="77777777" w:rsidR="005664CC" w:rsidRPr="00B55E37" w:rsidRDefault="005664CC" w:rsidP="005664CC">
      <w:pPr>
        <w:spacing w:line="276" w:lineRule="auto"/>
        <w:ind w:left="567" w:right="616"/>
        <w:jc w:val="both"/>
        <w:rPr>
          <w:rFonts w:ascii="Palatino Linotype" w:hAnsi="Palatino Linotype" w:cs="Arial"/>
          <w:b/>
          <w:i/>
          <w:sz w:val="22"/>
          <w:szCs w:val="22"/>
          <w:lang w:val="es-MX" w:eastAsia="en-US"/>
        </w:rPr>
      </w:pPr>
      <w:r w:rsidRPr="00B55E37">
        <w:rPr>
          <w:rFonts w:ascii="Palatino Linotype" w:hAnsi="Palatino Linotype" w:cs="Arial"/>
          <w:b/>
          <w:i/>
          <w:sz w:val="22"/>
          <w:szCs w:val="22"/>
          <w:lang w:val="es-MX" w:eastAsia="en-US"/>
        </w:rPr>
        <w:t>Precedentes:</w:t>
      </w:r>
    </w:p>
    <w:p w14:paraId="69F524E4" w14:textId="77777777" w:rsidR="005664CC" w:rsidRPr="00B55E37" w:rsidRDefault="005664CC" w:rsidP="005664CC">
      <w:pPr>
        <w:numPr>
          <w:ilvl w:val="0"/>
          <w:numId w:val="21"/>
        </w:numPr>
        <w:spacing w:line="276" w:lineRule="auto"/>
        <w:ind w:left="993" w:right="616" w:hanging="357"/>
        <w:contextualSpacing/>
        <w:jc w:val="both"/>
        <w:rPr>
          <w:rFonts w:ascii="Palatino Linotype" w:eastAsiaTheme="minorEastAsia" w:hAnsi="Palatino Linotype" w:cs="Arial"/>
          <w:i/>
          <w:sz w:val="20"/>
          <w:lang w:val="es-MX"/>
        </w:rPr>
      </w:pPr>
      <w:r w:rsidRPr="00B55E37">
        <w:rPr>
          <w:rFonts w:ascii="Palatino Linotype" w:hAnsi="Palatino Linotype" w:cs="Arial"/>
          <w:i/>
          <w:sz w:val="20"/>
          <w:lang w:val="es-MX"/>
        </w:rPr>
        <w:t xml:space="preserve">Acceso a la información pública. RRA 3104/16. Sesión del 01 de noviembre del 2016. Votación por unanimidad. Sin votos disidentes o particulares. Secretaría de la Defensa Nacional. Comisionado Ponente </w:t>
      </w:r>
      <w:r w:rsidRPr="00B55E37">
        <w:rPr>
          <w:rFonts w:ascii="Palatino Linotype" w:hAnsi="Palatino Linotype" w:cs="Arial"/>
          <w:i/>
          <w:sz w:val="20"/>
        </w:rPr>
        <w:t>Oscar Mauricio Guerra Ford.</w:t>
      </w:r>
    </w:p>
    <w:p w14:paraId="7C954073" w14:textId="77777777" w:rsidR="005664CC" w:rsidRPr="00B55E37" w:rsidRDefault="005664CC" w:rsidP="005664CC">
      <w:pPr>
        <w:spacing w:line="276" w:lineRule="auto"/>
        <w:ind w:left="993" w:right="616"/>
        <w:contextualSpacing/>
        <w:jc w:val="both"/>
        <w:rPr>
          <w:rFonts w:ascii="Palatino Linotype" w:eastAsiaTheme="minorEastAsia" w:hAnsi="Palatino Linotype" w:cs="Arial"/>
          <w:i/>
          <w:sz w:val="20"/>
          <w:lang w:val="es-MX"/>
        </w:rPr>
      </w:pPr>
    </w:p>
    <w:p w14:paraId="04D68520" w14:textId="77777777" w:rsidR="005664CC" w:rsidRPr="00B55E37" w:rsidRDefault="005664CC" w:rsidP="005664CC">
      <w:pPr>
        <w:numPr>
          <w:ilvl w:val="0"/>
          <w:numId w:val="21"/>
        </w:numPr>
        <w:spacing w:line="276" w:lineRule="auto"/>
        <w:ind w:left="993" w:right="616" w:hanging="357"/>
        <w:contextualSpacing/>
        <w:jc w:val="both"/>
        <w:rPr>
          <w:rFonts w:ascii="Palatino Linotype" w:hAnsi="Palatino Linotype" w:cs="Arial"/>
          <w:b/>
          <w:bCs/>
          <w:i/>
          <w:sz w:val="20"/>
          <w:lang w:val="es-MX"/>
        </w:rPr>
      </w:pPr>
      <w:r w:rsidRPr="00B55E37">
        <w:rPr>
          <w:rFonts w:ascii="Palatino Linotype" w:hAnsi="Palatino Linotype" w:cs="Arial"/>
          <w:i/>
          <w:sz w:val="20"/>
          <w:lang w:val="es-MX"/>
        </w:rPr>
        <w:t xml:space="preserve">Acceso a la información pública. RRA 2923/16. Sesión del 13 de diciembre de 2016. Votación por unanimidad. Sin votos disidentes o particulares. Administración Portuaria Integral de Lázaro Cárdenas, S.A. de C.V. Comisionada Ponente María Patricia </w:t>
      </w:r>
      <w:proofErr w:type="spellStart"/>
      <w:r w:rsidRPr="00B55E37">
        <w:rPr>
          <w:rFonts w:ascii="Palatino Linotype" w:hAnsi="Palatino Linotype" w:cs="Arial"/>
          <w:i/>
          <w:sz w:val="20"/>
          <w:lang w:val="es-MX"/>
        </w:rPr>
        <w:t>Kurczyn</w:t>
      </w:r>
      <w:proofErr w:type="spellEnd"/>
      <w:r w:rsidRPr="00B55E37">
        <w:rPr>
          <w:rFonts w:ascii="Palatino Linotype" w:hAnsi="Palatino Linotype" w:cs="Arial"/>
          <w:i/>
          <w:sz w:val="20"/>
          <w:lang w:val="es-MX"/>
        </w:rPr>
        <w:t xml:space="preserve"> Villalobos.</w:t>
      </w:r>
    </w:p>
    <w:p w14:paraId="34BDCE27" w14:textId="77777777" w:rsidR="005664CC" w:rsidRPr="00B55E37" w:rsidRDefault="005664CC" w:rsidP="005664CC">
      <w:pPr>
        <w:spacing w:line="276" w:lineRule="auto"/>
        <w:ind w:right="616"/>
        <w:contextualSpacing/>
        <w:jc w:val="both"/>
        <w:rPr>
          <w:rFonts w:ascii="Palatino Linotype" w:hAnsi="Palatino Linotype" w:cs="Arial"/>
          <w:b/>
          <w:bCs/>
          <w:i/>
          <w:sz w:val="20"/>
          <w:lang w:val="es-MX"/>
        </w:rPr>
      </w:pPr>
    </w:p>
    <w:p w14:paraId="709A8A7A" w14:textId="77777777" w:rsidR="005664CC" w:rsidRPr="00B55E37" w:rsidRDefault="005664CC" w:rsidP="005664CC">
      <w:pPr>
        <w:numPr>
          <w:ilvl w:val="0"/>
          <w:numId w:val="21"/>
        </w:numPr>
        <w:tabs>
          <w:tab w:val="left" w:pos="7371"/>
        </w:tabs>
        <w:spacing w:line="276" w:lineRule="auto"/>
        <w:ind w:left="993" w:right="616" w:hanging="357"/>
        <w:contextualSpacing/>
        <w:jc w:val="both"/>
        <w:rPr>
          <w:rFonts w:ascii="Palatino Linotype" w:hAnsi="Palatino Linotype" w:cs="Arial"/>
          <w:i/>
          <w:sz w:val="20"/>
          <w:lang w:val="es-MX"/>
        </w:rPr>
      </w:pPr>
      <w:r w:rsidRPr="00B55E37">
        <w:rPr>
          <w:rFonts w:ascii="Palatino Linotype" w:hAnsi="Palatino Linotype" w:cs="Arial"/>
          <w:i/>
          <w:sz w:val="20"/>
          <w:lang w:val="es-MX"/>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73BF6221" w14:textId="77777777" w:rsidR="005664CC" w:rsidRPr="00B55E37" w:rsidRDefault="005664CC" w:rsidP="005664CC">
      <w:pPr>
        <w:spacing w:line="360" w:lineRule="auto"/>
        <w:jc w:val="both"/>
        <w:rPr>
          <w:rFonts w:ascii="Palatino Linotype" w:hAnsi="Palatino Linotype" w:cs="Arial"/>
          <w:lang w:val="es-MX" w:eastAsia="en-US"/>
        </w:rPr>
      </w:pPr>
    </w:p>
    <w:p w14:paraId="102476EA" w14:textId="77777777" w:rsidR="005664CC" w:rsidRPr="00B55E37" w:rsidRDefault="005664CC" w:rsidP="005664CC">
      <w:pPr>
        <w:tabs>
          <w:tab w:val="left" w:pos="709"/>
        </w:tabs>
        <w:spacing w:line="360" w:lineRule="auto"/>
        <w:jc w:val="both"/>
        <w:rPr>
          <w:rFonts w:ascii="Palatino Linotype" w:hAnsi="Palatino Linotype" w:cs="Arial"/>
          <w:lang w:val="es-MX" w:eastAsia="en-US"/>
        </w:rPr>
      </w:pPr>
      <w:r w:rsidRPr="00B55E37">
        <w:rPr>
          <w:rFonts w:ascii="Palatino Linotype" w:hAnsi="Palatino Linotype" w:cs="Arial"/>
          <w:lang w:val="es-MX" w:eastAsia="en-US"/>
        </w:rPr>
        <w:t>En conclusión,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tal.</w:t>
      </w:r>
    </w:p>
    <w:p w14:paraId="5F4D752D" w14:textId="77777777" w:rsidR="00CE3E51" w:rsidRPr="00B55E37" w:rsidRDefault="00CE3E51" w:rsidP="005664CC">
      <w:pPr>
        <w:tabs>
          <w:tab w:val="left" w:pos="709"/>
        </w:tabs>
        <w:spacing w:line="360" w:lineRule="auto"/>
        <w:jc w:val="both"/>
        <w:rPr>
          <w:rFonts w:ascii="Palatino Linotype" w:hAnsi="Palatino Linotype" w:cs="Arial"/>
          <w:lang w:val="es-MX" w:eastAsia="en-US"/>
        </w:rPr>
      </w:pPr>
    </w:p>
    <w:p w14:paraId="4AA04058" w14:textId="77777777" w:rsidR="00CE3E51" w:rsidRPr="00B55E37" w:rsidRDefault="00CE3E51" w:rsidP="00CE3E51">
      <w:pPr>
        <w:spacing w:line="360" w:lineRule="auto"/>
        <w:jc w:val="both"/>
        <w:rPr>
          <w:rFonts w:ascii="Palatino Linotype" w:hAnsi="Palatino Linotype" w:cs="Calibri"/>
          <w:lang w:val="es-MX" w:eastAsia="es-MX"/>
        </w:rPr>
      </w:pPr>
      <w:r w:rsidRPr="00B55E37">
        <w:rPr>
          <w:rFonts w:ascii="Palatino Linotype" w:hAnsi="Palatino Linotype" w:cs="Calibri"/>
          <w:lang w:val="es-MX" w:eastAsia="es-MX"/>
        </w:rPr>
        <w:t xml:space="preserve">Respecto de los datos bancarios que pueden constar en el documento, se debe señalar que esta información debe considerar como información confidencial, que es del interés </w:t>
      </w:r>
      <w:r w:rsidRPr="00B55E37">
        <w:rPr>
          <w:rFonts w:ascii="Palatino Linotype" w:hAnsi="Palatino Linotype" w:cs="Calibri"/>
          <w:lang w:val="es-MX" w:eastAsia="es-MX"/>
        </w:rPr>
        <w:lastRenderedPageBreak/>
        <w:t>únicamente del titular de los datos; para mayor sustento, es aplicable el criterio SO/010/2017 emitido por el entonces INAI, en el que se dispone lo siguiente:</w:t>
      </w:r>
    </w:p>
    <w:p w14:paraId="00D142D8" w14:textId="77777777" w:rsidR="00CE3E51" w:rsidRPr="00B55E37" w:rsidRDefault="00CE3E51" w:rsidP="00CE3E51">
      <w:pPr>
        <w:spacing w:line="360" w:lineRule="auto"/>
        <w:jc w:val="both"/>
        <w:rPr>
          <w:rFonts w:ascii="Palatino Linotype" w:hAnsi="Palatino Linotype" w:cs="Calibri"/>
          <w:lang w:val="es-MX" w:eastAsia="es-MX"/>
        </w:rPr>
      </w:pPr>
    </w:p>
    <w:p w14:paraId="76FE07E5" w14:textId="77777777" w:rsidR="00CE3E51" w:rsidRPr="00B55E37" w:rsidRDefault="00CE3E51" w:rsidP="00CE3E51">
      <w:pPr>
        <w:ind w:left="567" w:right="567"/>
        <w:contextualSpacing/>
        <w:jc w:val="both"/>
        <w:rPr>
          <w:rFonts w:ascii="Palatino Linotype" w:hAnsi="Palatino Linotype" w:cs="Palatino Linotype"/>
          <w:i/>
          <w:color w:val="000000"/>
          <w:sz w:val="22"/>
          <w:lang w:val="es-MX" w:eastAsia="es-MX"/>
        </w:rPr>
      </w:pPr>
      <w:r w:rsidRPr="00B55E37">
        <w:rPr>
          <w:rFonts w:ascii="Palatino Linotype" w:hAnsi="Palatino Linotype" w:cs="Palatino Linotype"/>
          <w:b/>
          <w:bCs/>
          <w:i/>
          <w:color w:val="000000"/>
          <w:sz w:val="22"/>
          <w:lang w:val="es-MX" w:eastAsia="es-MX"/>
        </w:rPr>
        <w:t>Cuentas bancarias y/o CLABE interbancaria de personas físicas y morales privadas.</w:t>
      </w:r>
      <w:r w:rsidRPr="00B55E37">
        <w:rPr>
          <w:rFonts w:ascii="Palatino Linotype" w:hAnsi="Palatino Linotype" w:cs="Palatino Linotype"/>
          <w:i/>
          <w:color w:val="000000"/>
          <w:sz w:val="22"/>
          <w:lang w:val="es-MX"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1F2AA46" w14:textId="77777777" w:rsidR="005664CC" w:rsidRPr="00B55E37" w:rsidRDefault="005664CC" w:rsidP="005664CC">
      <w:pPr>
        <w:spacing w:line="360" w:lineRule="auto"/>
        <w:jc w:val="both"/>
        <w:rPr>
          <w:rFonts w:ascii="Palatino Linotype" w:hAnsi="Palatino Linotype" w:cs="Palatino Linotype"/>
          <w:lang w:val="es-ES_tradnl" w:eastAsia="es-MX"/>
        </w:rPr>
      </w:pPr>
    </w:p>
    <w:p w14:paraId="357B3345" w14:textId="77777777" w:rsidR="005664CC" w:rsidRPr="00B55E37" w:rsidRDefault="005664CC" w:rsidP="005664CC">
      <w:pPr>
        <w:spacing w:line="360" w:lineRule="auto"/>
        <w:jc w:val="both"/>
        <w:rPr>
          <w:rFonts w:ascii="Palatino Linotype" w:hAnsi="Palatino Linotype" w:cs="Palatino Linotype"/>
          <w:lang w:val="es-ES_tradnl" w:eastAsia="es-MX"/>
        </w:rPr>
      </w:pPr>
      <w:r w:rsidRPr="00B55E37">
        <w:rPr>
          <w:rFonts w:ascii="Palatino Linotype" w:hAnsi="Palatino Linotype" w:cs="Palatino Linotype"/>
          <w:lang w:val="es-ES_tradnl" w:eastAsia="es-MX"/>
        </w:rPr>
        <w:t>Por lo que respecta al Acuerdo del Comité de Transparencia que sustente la versión pública de la documentación a entregar, deberá ser notificado mediante el SAIMEX.</w:t>
      </w:r>
    </w:p>
    <w:p w14:paraId="35571050" w14:textId="77777777" w:rsidR="005D6C76" w:rsidRPr="00B55E37" w:rsidRDefault="005D6C76" w:rsidP="005D6C76">
      <w:pPr>
        <w:spacing w:line="360" w:lineRule="auto"/>
        <w:jc w:val="both"/>
        <w:rPr>
          <w:rFonts w:ascii="Palatino Linotype" w:hAnsi="Palatino Linotype" w:cs="Arial"/>
          <w:lang w:val="es-ES_tradnl"/>
        </w:rPr>
      </w:pPr>
    </w:p>
    <w:p w14:paraId="6819A8EC" w14:textId="77777777" w:rsidR="005D6C76" w:rsidRPr="00B55E37" w:rsidRDefault="005D6C76" w:rsidP="005D6C76">
      <w:pPr>
        <w:spacing w:line="360" w:lineRule="auto"/>
        <w:jc w:val="both"/>
        <w:rPr>
          <w:rFonts w:ascii="Palatino Linotype" w:hAnsi="Palatino Linotype"/>
          <w:lang w:val="es-MX"/>
        </w:rPr>
      </w:pPr>
      <w:r w:rsidRPr="00B55E37">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B55E37">
        <w:rPr>
          <w:rFonts w:ascii="Palatino Linotype" w:hAnsi="Palatino Linotype" w:cs="Arial"/>
          <w:lang w:val="es-MX"/>
        </w:rPr>
        <w:t xml:space="preserve">de la Ley de Transparencia y Acceso a la Información Pública del Estado de México y Municipios, </w:t>
      </w:r>
      <w:r w:rsidRPr="00B55E37">
        <w:rPr>
          <w:rFonts w:ascii="Palatino Linotype" w:hAnsi="Palatino Linotype" w:cs="Arial"/>
          <w:bCs/>
          <w:lang w:val="es-MX"/>
        </w:rPr>
        <w:t xml:space="preserve">a efecto de salvaguardar el derecho de acceso a la información pública consignado a favor del </w:t>
      </w:r>
      <w:r w:rsidRPr="00B55E37">
        <w:rPr>
          <w:rFonts w:ascii="Palatino Linotype" w:hAnsi="Palatino Linotype" w:cs="Arial"/>
          <w:b/>
          <w:lang w:val="es-MX"/>
        </w:rPr>
        <w:t>Recurrente</w:t>
      </w:r>
      <w:r w:rsidRPr="00B55E37">
        <w:rPr>
          <w:rFonts w:ascii="Palatino Linotype" w:hAnsi="Palatino Linotype" w:cs="Arial"/>
          <w:bCs/>
          <w:lang w:val="es-MX"/>
        </w:rPr>
        <w:t>.</w:t>
      </w:r>
    </w:p>
    <w:p w14:paraId="33DB7EC3" w14:textId="77777777" w:rsidR="005D6C76" w:rsidRPr="00B55E37" w:rsidRDefault="005D6C76" w:rsidP="005D6C76">
      <w:pPr>
        <w:spacing w:line="360" w:lineRule="auto"/>
        <w:jc w:val="both"/>
        <w:rPr>
          <w:rFonts w:ascii="Palatino Linotype" w:hAnsi="Palatino Linotype"/>
        </w:rPr>
      </w:pPr>
    </w:p>
    <w:p w14:paraId="6B505793" w14:textId="458BA59A" w:rsidR="005D6C76" w:rsidRPr="00B55E37" w:rsidRDefault="005D6C76" w:rsidP="005D6C76">
      <w:pPr>
        <w:spacing w:line="360" w:lineRule="auto"/>
        <w:jc w:val="both"/>
        <w:rPr>
          <w:rFonts w:ascii="Palatino Linotype" w:hAnsi="Palatino Linotype"/>
        </w:rPr>
      </w:pPr>
      <w:r w:rsidRPr="00B55E37">
        <w:rPr>
          <w:rFonts w:ascii="Palatino Linotype" w:hAnsi="Palatino Linotype" w:cs="Arial"/>
          <w:lang w:eastAsia="es-MX"/>
        </w:rPr>
        <w:t>Final</w:t>
      </w:r>
      <w:r w:rsidRPr="00B55E37">
        <w:rPr>
          <w:rFonts w:ascii="Palatino Linotype" w:hAnsi="Palatino Linotype"/>
        </w:rPr>
        <w:t xml:space="preserve">mente, y en mérito de lo expuesto en líneas anteriores, resultan parcialmente fundados los motivos de inconformidad vertidos por la parte </w:t>
      </w:r>
      <w:r w:rsidRPr="00B55E37">
        <w:rPr>
          <w:rFonts w:ascii="Palatino Linotype" w:hAnsi="Palatino Linotype"/>
          <w:b/>
        </w:rPr>
        <w:t>Recurrente</w:t>
      </w:r>
      <w:r w:rsidRPr="00B55E37">
        <w:rPr>
          <w:rFonts w:ascii="Palatino Linotype" w:hAnsi="Palatino Linotype"/>
        </w:rPr>
        <w:t xml:space="preserve">, por ello con fundamento en la </w:t>
      </w:r>
      <w:r w:rsidR="005664CC" w:rsidRPr="00B55E37">
        <w:rPr>
          <w:rFonts w:ascii="Palatino Linotype" w:hAnsi="Palatino Linotype"/>
          <w:i/>
        </w:rPr>
        <w:t>primera</w:t>
      </w:r>
      <w:r w:rsidRPr="00B55E37">
        <w:rPr>
          <w:rFonts w:ascii="Palatino Linotype" w:hAnsi="Palatino Linotype"/>
          <w:i/>
        </w:rPr>
        <w:t xml:space="preserve"> hipótesis</w:t>
      </w:r>
      <w:r w:rsidRPr="00B55E37">
        <w:rPr>
          <w:rFonts w:ascii="Palatino Linotype" w:hAnsi="Palatino Linotype"/>
        </w:rPr>
        <w:t xml:space="preserve"> del artículo 186, fracción III, de la Ley de Transparencia y Acceso a la Información Pública del Estado de México y Municipios, se </w:t>
      </w:r>
      <w:r w:rsidR="005664CC" w:rsidRPr="00B55E37">
        <w:rPr>
          <w:rFonts w:ascii="Palatino Linotype" w:hAnsi="Palatino Linotype"/>
          <w:b/>
        </w:rPr>
        <w:t>REVOCA</w:t>
      </w:r>
      <w:r w:rsidRPr="00B55E37">
        <w:rPr>
          <w:rFonts w:ascii="Palatino Linotype" w:hAnsi="Palatino Linotype"/>
          <w:b/>
        </w:rPr>
        <w:t xml:space="preserve"> </w:t>
      </w:r>
      <w:r w:rsidRPr="00B55E37">
        <w:rPr>
          <w:rFonts w:ascii="Palatino Linotype" w:hAnsi="Palatino Linotype"/>
        </w:rPr>
        <w:t xml:space="preserve">la respuesta a la solicitud de información </w:t>
      </w:r>
      <w:r w:rsidR="005664CC" w:rsidRPr="00B55E37">
        <w:rPr>
          <w:rFonts w:ascii="Palatino Linotype" w:hAnsi="Palatino Linotype" w:cs="Arial"/>
          <w:b/>
        </w:rPr>
        <w:t>00507/LAPAZ/IP/2025</w:t>
      </w:r>
      <w:r w:rsidRPr="00B55E37">
        <w:rPr>
          <w:rFonts w:ascii="Palatino Linotype" w:hAnsi="Palatino Linotype" w:cs="Arial"/>
        </w:rPr>
        <w:t xml:space="preserve">, </w:t>
      </w:r>
      <w:r w:rsidRPr="00B55E37">
        <w:rPr>
          <w:rFonts w:ascii="Palatino Linotype" w:hAnsi="Palatino Linotype"/>
        </w:rPr>
        <w:t>que ha sido materia del presente fallo.</w:t>
      </w:r>
    </w:p>
    <w:p w14:paraId="043C94E6" w14:textId="77777777" w:rsidR="005D6C76" w:rsidRPr="00B55E37" w:rsidRDefault="005D6C76" w:rsidP="005D6C76">
      <w:pPr>
        <w:spacing w:line="360" w:lineRule="auto"/>
        <w:jc w:val="both"/>
        <w:rPr>
          <w:rFonts w:ascii="Palatino Linotype" w:hAnsi="Palatino Linotype"/>
        </w:rPr>
      </w:pPr>
    </w:p>
    <w:p w14:paraId="2328DDA6" w14:textId="184CE2D3" w:rsidR="005D6C76" w:rsidRPr="00B55E37" w:rsidRDefault="005D6C76" w:rsidP="005D6C76">
      <w:pPr>
        <w:spacing w:line="360" w:lineRule="auto"/>
        <w:jc w:val="both"/>
        <w:rPr>
          <w:rFonts w:ascii="Palatino Linotype" w:hAnsi="Palatino Linotype"/>
        </w:rPr>
      </w:pPr>
      <w:r w:rsidRPr="00B55E37">
        <w:rPr>
          <w:rFonts w:ascii="Palatino Linotype" w:hAnsi="Palatino Linotype"/>
        </w:rPr>
        <w:t>Por lo antes expuesto y fundado.</w:t>
      </w:r>
    </w:p>
    <w:p w14:paraId="71CBF594" w14:textId="77777777" w:rsidR="005D6C76" w:rsidRPr="00B55E37" w:rsidRDefault="005D6C76" w:rsidP="005D6C76">
      <w:pPr>
        <w:spacing w:line="360" w:lineRule="auto"/>
        <w:jc w:val="both"/>
        <w:rPr>
          <w:rFonts w:ascii="Palatino Linotype" w:hAnsi="Palatino Linotype"/>
        </w:rPr>
      </w:pPr>
    </w:p>
    <w:p w14:paraId="38992B86" w14:textId="77777777" w:rsidR="005D6C76" w:rsidRPr="00B55E37" w:rsidRDefault="005D6C76" w:rsidP="005D6C76">
      <w:pPr>
        <w:spacing w:line="360" w:lineRule="auto"/>
        <w:jc w:val="center"/>
        <w:rPr>
          <w:rFonts w:ascii="Palatino Linotype" w:hAnsi="Palatino Linotype"/>
          <w:b/>
          <w:bCs/>
          <w:spacing w:val="60"/>
          <w:sz w:val="28"/>
          <w:lang w:val="es-ES_tradnl"/>
        </w:rPr>
      </w:pPr>
      <w:r w:rsidRPr="00B55E37">
        <w:rPr>
          <w:rFonts w:ascii="Palatino Linotype" w:hAnsi="Palatino Linotype"/>
          <w:b/>
          <w:bCs/>
          <w:spacing w:val="60"/>
          <w:sz w:val="28"/>
          <w:lang w:val="es-ES_tradnl"/>
        </w:rPr>
        <w:t>SE    RESUELVE</w:t>
      </w:r>
    </w:p>
    <w:p w14:paraId="672777CA" w14:textId="77777777" w:rsidR="005D6C76" w:rsidRPr="00B55E37" w:rsidRDefault="005D6C76" w:rsidP="005D6C76">
      <w:pPr>
        <w:spacing w:line="360" w:lineRule="auto"/>
        <w:jc w:val="center"/>
        <w:rPr>
          <w:rFonts w:ascii="Palatino Linotype" w:hAnsi="Palatino Linotype"/>
          <w:b/>
          <w:bCs/>
          <w:spacing w:val="60"/>
          <w:lang w:val="es-ES_tradnl"/>
        </w:rPr>
      </w:pPr>
    </w:p>
    <w:p w14:paraId="702B5E7D" w14:textId="5191198B" w:rsidR="005D6C76" w:rsidRPr="00B55E37" w:rsidRDefault="005D6C76" w:rsidP="005D6C76">
      <w:pPr>
        <w:autoSpaceDE w:val="0"/>
        <w:autoSpaceDN w:val="0"/>
        <w:adjustRightInd w:val="0"/>
        <w:spacing w:line="360" w:lineRule="auto"/>
        <w:ind w:right="49"/>
        <w:jc w:val="both"/>
        <w:rPr>
          <w:rFonts w:ascii="Palatino Linotype" w:hAnsi="Palatino Linotype" w:cs="Arial"/>
        </w:rPr>
      </w:pPr>
      <w:r w:rsidRPr="00B55E37">
        <w:rPr>
          <w:rFonts w:ascii="Palatino Linotype" w:hAnsi="Palatino Linotype" w:cs="Arial"/>
          <w:b/>
          <w:sz w:val="28"/>
          <w:szCs w:val="28"/>
          <w:lang w:val="es-ES_tradnl"/>
        </w:rPr>
        <w:t>PRIMERO.</w:t>
      </w:r>
      <w:r w:rsidRPr="00B55E37">
        <w:rPr>
          <w:rFonts w:ascii="Palatino Linotype" w:hAnsi="Palatino Linotype" w:cs="Arial"/>
          <w:lang w:val="es-ES_tradnl"/>
        </w:rPr>
        <w:t xml:space="preserve"> </w:t>
      </w:r>
      <w:r w:rsidRPr="00B55E37">
        <w:rPr>
          <w:rFonts w:ascii="Palatino Linotype" w:hAnsi="Palatino Linotype" w:cs="Arial"/>
        </w:rPr>
        <w:t>Se</w:t>
      </w:r>
      <w:r w:rsidRPr="00B55E37">
        <w:rPr>
          <w:rFonts w:ascii="Palatino Linotype" w:hAnsi="Palatino Linotype" w:cs="Arial"/>
          <w:b/>
        </w:rPr>
        <w:t xml:space="preserve"> </w:t>
      </w:r>
      <w:r w:rsidR="005664CC" w:rsidRPr="00B55E37">
        <w:rPr>
          <w:rFonts w:ascii="Palatino Linotype" w:hAnsi="Palatino Linotype" w:cs="Arial"/>
          <w:b/>
        </w:rPr>
        <w:t>REVOCA</w:t>
      </w:r>
      <w:r w:rsidRPr="00B55E37">
        <w:rPr>
          <w:rFonts w:ascii="Palatino Linotype" w:hAnsi="Palatino Linotype" w:cs="Arial"/>
          <w:b/>
        </w:rPr>
        <w:t xml:space="preserve"> </w:t>
      </w:r>
      <w:r w:rsidRPr="00B55E37">
        <w:rPr>
          <w:rFonts w:ascii="Palatino Linotype" w:eastAsia="Arial Unicode MS" w:hAnsi="Palatino Linotype" w:cs="Arial"/>
        </w:rPr>
        <w:t xml:space="preserve">la respuesta entregada por el </w:t>
      </w:r>
      <w:r w:rsidRPr="00B55E37">
        <w:rPr>
          <w:rFonts w:ascii="Palatino Linotype" w:eastAsia="Arial Unicode MS" w:hAnsi="Palatino Linotype" w:cs="Arial"/>
          <w:b/>
        </w:rPr>
        <w:t xml:space="preserve">Sujeto Obligado </w:t>
      </w:r>
      <w:r w:rsidRPr="00B55E37">
        <w:rPr>
          <w:rFonts w:ascii="Palatino Linotype" w:eastAsia="Arial Unicode MS" w:hAnsi="Palatino Linotype" w:cs="Arial"/>
        </w:rPr>
        <w:t xml:space="preserve">a la solicitud de información número </w:t>
      </w:r>
      <w:r w:rsidR="005664CC" w:rsidRPr="00B55E37">
        <w:rPr>
          <w:rFonts w:ascii="Palatino Linotype" w:hAnsi="Palatino Linotype" w:cs="Arial"/>
          <w:b/>
        </w:rPr>
        <w:t>00507/LAPAZ/IP/2025</w:t>
      </w:r>
      <w:r w:rsidRPr="00B55E37">
        <w:rPr>
          <w:rFonts w:ascii="Palatino Linotype" w:hAnsi="Palatino Linotype" w:cs="Arial"/>
        </w:rPr>
        <w:t>, por resultar parcialmente fundados los motivos de inconformidad vertidos por el</w:t>
      </w:r>
      <w:r w:rsidRPr="00B55E37">
        <w:rPr>
          <w:rFonts w:ascii="Palatino Linotype" w:hAnsi="Palatino Linotype" w:cs="Arial"/>
          <w:b/>
        </w:rPr>
        <w:t xml:space="preserve"> Recurrente</w:t>
      </w:r>
      <w:r w:rsidRPr="00B55E37">
        <w:rPr>
          <w:rFonts w:ascii="Palatino Linotype" w:hAnsi="Palatino Linotype" w:cs="Arial"/>
        </w:rPr>
        <w:t xml:space="preserve">, en términos del Considerando </w:t>
      </w:r>
      <w:r w:rsidR="0042081A" w:rsidRPr="00B55E37">
        <w:rPr>
          <w:rFonts w:ascii="Palatino Linotype" w:hAnsi="Palatino Linotype" w:cs="Arial"/>
          <w:b/>
        </w:rPr>
        <w:t>CUARTO</w:t>
      </w:r>
      <w:r w:rsidRPr="00B55E37">
        <w:rPr>
          <w:rFonts w:ascii="Palatino Linotype" w:hAnsi="Palatino Linotype" w:cs="Arial"/>
        </w:rPr>
        <w:t xml:space="preserve"> de esta resolución.</w:t>
      </w:r>
    </w:p>
    <w:p w14:paraId="4AD4E702" w14:textId="77777777" w:rsidR="005D6C76" w:rsidRPr="00B55E37" w:rsidRDefault="005D6C76" w:rsidP="005D6C76">
      <w:pPr>
        <w:autoSpaceDE w:val="0"/>
        <w:autoSpaceDN w:val="0"/>
        <w:adjustRightInd w:val="0"/>
        <w:spacing w:line="360" w:lineRule="auto"/>
        <w:ind w:right="49"/>
        <w:jc w:val="both"/>
        <w:rPr>
          <w:rFonts w:ascii="Palatino Linotype" w:hAnsi="Palatino Linotype" w:cs="Arial"/>
        </w:rPr>
      </w:pPr>
    </w:p>
    <w:p w14:paraId="41EEE3F6" w14:textId="7DBC81B8" w:rsidR="0042081A" w:rsidRPr="00B55E37" w:rsidRDefault="0042081A" w:rsidP="0042081A">
      <w:pPr>
        <w:spacing w:line="360" w:lineRule="auto"/>
        <w:jc w:val="both"/>
        <w:rPr>
          <w:rFonts w:ascii="Palatino Linotype" w:hAnsi="Palatino Linotype" w:cs="Arial"/>
          <w:lang w:val="es-ES_tradnl" w:eastAsia="es-MX"/>
        </w:rPr>
      </w:pPr>
      <w:r w:rsidRPr="00B55E37">
        <w:rPr>
          <w:rFonts w:ascii="Palatino Linotype" w:hAnsi="Palatino Linotype" w:cs="Arial"/>
          <w:b/>
          <w:sz w:val="28"/>
          <w:szCs w:val="28"/>
          <w:lang w:val="es-ES_tradnl" w:eastAsia="es-MX"/>
        </w:rPr>
        <w:t>SEGUNDO.</w:t>
      </w:r>
      <w:r w:rsidRPr="00B55E37">
        <w:rPr>
          <w:rFonts w:ascii="Palatino Linotype" w:hAnsi="Palatino Linotype" w:cs="Arial"/>
          <w:lang w:val="es-ES_tradnl" w:eastAsia="es-MX"/>
        </w:rPr>
        <w:t xml:space="preserve"> Se </w:t>
      </w:r>
      <w:r w:rsidRPr="00B55E37">
        <w:rPr>
          <w:rFonts w:ascii="Palatino Linotype" w:hAnsi="Palatino Linotype" w:cs="Arial"/>
          <w:b/>
          <w:lang w:val="es-ES_tradnl" w:eastAsia="es-MX"/>
        </w:rPr>
        <w:t>ORDENA</w:t>
      </w:r>
      <w:r w:rsidRPr="00B55E37">
        <w:rPr>
          <w:rFonts w:ascii="Palatino Linotype" w:hAnsi="Palatino Linotype" w:cs="Arial"/>
          <w:lang w:val="es-ES_tradnl" w:eastAsia="es-MX"/>
        </w:rPr>
        <w:t xml:space="preserve"> al </w:t>
      </w:r>
      <w:r w:rsidRPr="00B55E37">
        <w:rPr>
          <w:rFonts w:ascii="Palatino Linotype" w:hAnsi="Palatino Linotype" w:cs="Arial"/>
          <w:b/>
          <w:lang w:val="es-ES_tradnl" w:eastAsia="es-MX"/>
        </w:rPr>
        <w:t xml:space="preserve">Sujeto Obligado </w:t>
      </w:r>
      <w:r w:rsidRPr="00B55E37">
        <w:rPr>
          <w:rFonts w:ascii="Palatino Linotype" w:hAnsi="Palatino Linotype" w:cs="Arial"/>
          <w:lang w:val="es-ES_tradnl" w:eastAsia="es-MX"/>
        </w:rPr>
        <w:t xml:space="preserve">haga entrega al </w:t>
      </w:r>
      <w:r w:rsidRPr="00B55E37">
        <w:rPr>
          <w:rFonts w:ascii="Palatino Linotype" w:hAnsi="Palatino Linotype" w:cs="Arial"/>
          <w:b/>
          <w:lang w:val="es-ES_tradnl" w:eastAsia="es-MX"/>
        </w:rPr>
        <w:t xml:space="preserve">Recurrente, </w:t>
      </w:r>
      <w:r w:rsidRPr="00B55E37">
        <w:rPr>
          <w:rFonts w:ascii="Palatino Linotype" w:hAnsi="Palatino Linotype" w:cs="Arial"/>
          <w:lang w:val="es-ES_tradnl" w:eastAsia="es-MX"/>
        </w:rPr>
        <w:t xml:space="preserve">en términos del Considerando </w:t>
      </w:r>
      <w:r w:rsidRPr="00B55E37">
        <w:rPr>
          <w:rFonts w:ascii="Palatino Linotype" w:hAnsi="Palatino Linotype" w:cs="Arial"/>
          <w:b/>
          <w:lang w:val="es-ES_tradnl" w:eastAsia="es-MX"/>
        </w:rPr>
        <w:t xml:space="preserve">CUARTO </w:t>
      </w:r>
      <w:r w:rsidRPr="00B55E37">
        <w:rPr>
          <w:rFonts w:ascii="Palatino Linotype" w:hAnsi="Palatino Linotype" w:cs="Arial"/>
          <w:lang w:val="es-ES_tradnl" w:eastAsia="es-MX"/>
        </w:rPr>
        <w:t>de esta resolución, a través del</w:t>
      </w:r>
      <w:r w:rsidRPr="00B55E37">
        <w:rPr>
          <w:rFonts w:ascii="Palatino Linotype" w:hAnsi="Palatino Linotype" w:cs="Arial"/>
          <w:b/>
          <w:lang w:val="es-ES_tradnl" w:eastAsia="es-MX"/>
        </w:rPr>
        <w:t xml:space="preserve"> </w:t>
      </w:r>
      <w:r w:rsidRPr="00B55E37">
        <w:rPr>
          <w:rFonts w:ascii="Palatino Linotype" w:hAnsi="Palatino Linotype" w:cs="Arial"/>
          <w:lang w:val="es-ES_tradnl" w:eastAsia="es-MX"/>
        </w:rPr>
        <w:t xml:space="preserve">Sistema de Acceso a la Información Mexiquense </w:t>
      </w:r>
      <w:r w:rsidRPr="00B55E37">
        <w:rPr>
          <w:rFonts w:ascii="Palatino Linotype" w:hAnsi="Palatino Linotype" w:cs="Arial"/>
          <w:b/>
          <w:lang w:val="es-ES_tradnl" w:eastAsia="es-MX"/>
        </w:rPr>
        <w:t>(SAIMEX)</w:t>
      </w:r>
      <w:r w:rsidRPr="00B55E37">
        <w:rPr>
          <w:rFonts w:ascii="Palatino Linotype" w:hAnsi="Palatino Linotype" w:cs="Arial"/>
          <w:lang w:val="es-ES_tradnl" w:eastAsia="es-MX"/>
        </w:rPr>
        <w:t>, en versión pública</w:t>
      </w:r>
      <w:r w:rsidR="005664CC" w:rsidRPr="00B55E37">
        <w:rPr>
          <w:rFonts w:ascii="Palatino Linotype" w:hAnsi="Palatino Linotype" w:cs="Arial"/>
          <w:lang w:val="es-ES_tradnl" w:eastAsia="es-MX"/>
        </w:rPr>
        <w:t xml:space="preserve"> de ser procedente</w:t>
      </w:r>
      <w:r w:rsidRPr="00B55E37">
        <w:rPr>
          <w:rFonts w:ascii="Palatino Linotype" w:hAnsi="Palatino Linotype" w:cs="Arial"/>
          <w:lang w:val="es-ES_tradnl" w:eastAsia="es-MX"/>
        </w:rPr>
        <w:t>, de lo siguiente:</w:t>
      </w:r>
    </w:p>
    <w:p w14:paraId="04AC2DE9" w14:textId="77777777" w:rsidR="0042081A" w:rsidRPr="00B55E37" w:rsidRDefault="0042081A" w:rsidP="0042081A">
      <w:pPr>
        <w:spacing w:line="360" w:lineRule="auto"/>
        <w:jc w:val="both"/>
        <w:rPr>
          <w:rFonts w:ascii="Palatino Linotype" w:hAnsi="Palatino Linotype" w:cs="Arial"/>
          <w:lang w:val="es-ES_tradnl" w:eastAsia="es-MX"/>
        </w:rPr>
      </w:pPr>
    </w:p>
    <w:p w14:paraId="5C69F971" w14:textId="63072CBC" w:rsidR="0042081A" w:rsidRPr="00B55E37" w:rsidRDefault="005664CC" w:rsidP="0042081A">
      <w:pPr>
        <w:numPr>
          <w:ilvl w:val="0"/>
          <w:numId w:val="19"/>
        </w:numPr>
        <w:spacing w:line="360" w:lineRule="auto"/>
        <w:jc w:val="both"/>
        <w:rPr>
          <w:rFonts w:ascii="Palatino Linotype" w:hAnsi="Palatino Linotype" w:cs="Arial"/>
          <w:lang w:val="es-ES_tradnl" w:eastAsia="es-MX"/>
        </w:rPr>
      </w:pPr>
      <w:r w:rsidRPr="00B55E37">
        <w:rPr>
          <w:rFonts w:ascii="Palatino Linotype" w:hAnsi="Palatino Linotype"/>
          <w:lang w:val="es-ES_tradnl" w:eastAsia="es-MX"/>
        </w:rPr>
        <w:t>Los comprobantes de pagos realizados a personas físicas y morales por la Tesorería Municipal del 01 de septiembre al 15 de octubre de 2025</w:t>
      </w:r>
      <w:r w:rsidR="0042081A" w:rsidRPr="00B55E37">
        <w:rPr>
          <w:rFonts w:ascii="Palatino Linotype" w:hAnsi="Palatino Linotype"/>
          <w:lang w:val="es-ES_tradnl" w:eastAsia="es-MX"/>
        </w:rPr>
        <w:t>.</w:t>
      </w:r>
    </w:p>
    <w:p w14:paraId="68934DEC" w14:textId="77777777" w:rsidR="0042081A" w:rsidRPr="00B55E37" w:rsidRDefault="0042081A" w:rsidP="0042081A">
      <w:pPr>
        <w:rPr>
          <w:lang w:val="es-ES_tradnl"/>
        </w:rPr>
      </w:pPr>
    </w:p>
    <w:p w14:paraId="762149D2" w14:textId="77777777" w:rsidR="0042081A" w:rsidRPr="00B55E37" w:rsidRDefault="0042081A" w:rsidP="0042081A">
      <w:pPr>
        <w:ind w:left="720" w:right="567"/>
        <w:jc w:val="both"/>
        <w:rPr>
          <w:rFonts w:ascii="Palatino Linotype" w:hAnsi="Palatino Linotype"/>
          <w:i/>
          <w:sz w:val="22"/>
          <w:lang w:val="es-ES_tradnl" w:eastAsia="es-MX"/>
        </w:rPr>
      </w:pPr>
      <w:r w:rsidRPr="00B55E37">
        <w:rPr>
          <w:rFonts w:ascii="Palatino Linotype" w:hAnsi="Palatino Linotype"/>
          <w:i/>
          <w:sz w:val="22"/>
          <w:lang w:val="es-ES_tradnl" w:eastAsia="es-MX"/>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B55E37">
        <w:rPr>
          <w:rFonts w:ascii="Palatino Linotype" w:hAnsi="Palatino Linotype"/>
          <w:b/>
          <w:i/>
          <w:sz w:val="22"/>
          <w:lang w:val="es-ES_tradnl" w:eastAsia="es-MX"/>
        </w:rPr>
        <w:t>Recurrente</w:t>
      </w:r>
      <w:r w:rsidRPr="00B55E37">
        <w:rPr>
          <w:rFonts w:ascii="Palatino Linotype" w:hAnsi="Palatino Linotype"/>
          <w:i/>
          <w:sz w:val="22"/>
          <w:lang w:val="es-ES_tradnl" w:eastAsia="es-MX"/>
        </w:rPr>
        <w:t>.</w:t>
      </w:r>
    </w:p>
    <w:p w14:paraId="6D0572A7" w14:textId="77777777" w:rsidR="00625942" w:rsidRPr="00B55E37" w:rsidRDefault="00625942" w:rsidP="005D6C76">
      <w:pPr>
        <w:autoSpaceDE w:val="0"/>
        <w:autoSpaceDN w:val="0"/>
        <w:adjustRightInd w:val="0"/>
        <w:spacing w:line="360" w:lineRule="auto"/>
        <w:ind w:right="49"/>
        <w:jc w:val="both"/>
        <w:rPr>
          <w:rFonts w:ascii="Palatino Linotype" w:hAnsi="Palatino Linotype" w:cs="Arial"/>
          <w:sz w:val="28"/>
          <w:szCs w:val="28"/>
          <w:lang w:val="es-ES_tradnl"/>
        </w:rPr>
      </w:pPr>
    </w:p>
    <w:p w14:paraId="2254D86C" w14:textId="77777777" w:rsidR="005D6C76" w:rsidRPr="00B55E37" w:rsidRDefault="005D6C76" w:rsidP="005D6C76">
      <w:pPr>
        <w:autoSpaceDE w:val="0"/>
        <w:autoSpaceDN w:val="0"/>
        <w:adjustRightInd w:val="0"/>
        <w:spacing w:line="360" w:lineRule="auto"/>
        <w:ind w:right="49"/>
        <w:jc w:val="both"/>
        <w:rPr>
          <w:rFonts w:ascii="Palatino Linotype" w:hAnsi="Palatino Linotype" w:cs="Arial"/>
          <w:szCs w:val="28"/>
          <w:lang w:val="es-ES_tradnl"/>
        </w:rPr>
      </w:pPr>
      <w:r w:rsidRPr="00B55E37">
        <w:rPr>
          <w:rFonts w:ascii="Palatino Linotype" w:hAnsi="Palatino Linotype" w:cs="Arial"/>
          <w:b/>
          <w:sz w:val="28"/>
          <w:szCs w:val="28"/>
          <w:lang w:val="es-ES_tradnl"/>
        </w:rPr>
        <w:t xml:space="preserve">TERCERO. </w:t>
      </w:r>
      <w:r w:rsidRPr="00B55E37">
        <w:rPr>
          <w:rFonts w:ascii="Palatino Linotype" w:hAnsi="Palatino Linotype" w:cs="Arial"/>
          <w:b/>
          <w:szCs w:val="28"/>
          <w:lang w:val="es-ES_tradnl"/>
        </w:rPr>
        <w:t xml:space="preserve">NOTIFÍQUESE </w:t>
      </w:r>
      <w:r w:rsidRPr="00B55E37">
        <w:rPr>
          <w:rFonts w:ascii="Palatino Linotype" w:hAnsi="Palatino Linotype" w:cs="Arial"/>
          <w:szCs w:val="28"/>
          <w:lang w:val="es-ES_tradnl"/>
        </w:rPr>
        <w:t xml:space="preserve">la presente resolución </w:t>
      </w:r>
      <w:r w:rsidRPr="00B55E37">
        <w:rPr>
          <w:rFonts w:ascii="Palatino Linotype" w:hAnsi="Palatino Linotype" w:cs="Arial"/>
        </w:rPr>
        <w:t xml:space="preserve">a través del Sistema de Acceso a la Información Mexiquense </w:t>
      </w:r>
      <w:r w:rsidRPr="00B55E37">
        <w:rPr>
          <w:rFonts w:ascii="Palatino Linotype" w:hAnsi="Palatino Linotype" w:cs="Arial"/>
          <w:b/>
        </w:rPr>
        <w:t>(SAIMEX)</w:t>
      </w:r>
      <w:r w:rsidRPr="00B55E37">
        <w:rPr>
          <w:rFonts w:ascii="Palatino Linotype" w:hAnsi="Palatino Linotype" w:cs="Arial"/>
          <w:szCs w:val="28"/>
          <w:lang w:val="es-ES_tradnl"/>
        </w:rPr>
        <w:t xml:space="preserve"> al Titular de la Unidad de Transparencia del </w:t>
      </w:r>
      <w:r w:rsidRPr="00B55E37">
        <w:rPr>
          <w:rFonts w:ascii="Palatino Linotype" w:hAnsi="Palatino Linotype" w:cs="Arial"/>
          <w:b/>
          <w:szCs w:val="28"/>
          <w:lang w:val="es-ES_tradnl"/>
        </w:rPr>
        <w:t>Sujeto Obligado</w:t>
      </w:r>
      <w:r w:rsidRPr="00B55E37">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w:t>
      </w:r>
      <w:r w:rsidRPr="00B55E37">
        <w:rPr>
          <w:rFonts w:ascii="Palatino Linotype" w:hAnsi="Palatino Linotype" w:cs="Arial"/>
          <w:szCs w:val="28"/>
          <w:lang w:val="es-ES_tradnl"/>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FE6363" w14:textId="77777777" w:rsidR="007C40E2" w:rsidRPr="00B55E37" w:rsidRDefault="007C40E2" w:rsidP="005D6C76">
      <w:pPr>
        <w:autoSpaceDE w:val="0"/>
        <w:autoSpaceDN w:val="0"/>
        <w:adjustRightInd w:val="0"/>
        <w:spacing w:line="360" w:lineRule="auto"/>
        <w:ind w:right="49"/>
        <w:jc w:val="both"/>
        <w:rPr>
          <w:rFonts w:ascii="Palatino Linotype" w:hAnsi="Palatino Linotype" w:cs="Arial"/>
          <w:szCs w:val="28"/>
          <w:lang w:val="es-ES_tradnl"/>
        </w:rPr>
      </w:pPr>
    </w:p>
    <w:p w14:paraId="01418786" w14:textId="77777777" w:rsidR="005D6C76" w:rsidRPr="00B55E37" w:rsidRDefault="005D6C76" w:rsidP="005D6C76">
      <w:pPr>
        <w:spacing w:line="360" w:lineRule="auto"/>
        <w:jc w:val="both"/>
        <w:rPr>
          <w:rFonts w:ascii="Palatino Linotype" w:hAnsi="Palatino Linotype" w:cs="Arial"/>
          <w:bCs/>
          <w:szCs w:val="28"/>
        </w:rPr>
      </w:pPr>
      <w:r w:rsidRPr="00B55E37">
        <w:rPr>
          <w:rFonts w:ascii="Palatino Linotype" w:hAnsi="Palatino Linotype" w:cs="Arial"/>
          <w:b/>
          <w:bCs/>
          <w:sz w:val="28"/>
          <w:szCs w:val="28"/>
        </w:rPr>
        <w:t>CUARTO.</w:t>
      </w:r>
      <w:r w:rsidRPr="00B55E37">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55E37">
        <w:rPr>
          <w:rFonts w:ascii="Palatino Linotype" w:hAnsi="Palatino Linotype" w:cs="Arial"/>
          <w:b/>
          <w:bCs/>
          <w:szCs w:val="28"/>
        </w:rPr>
        <w:t>Sujeto Obligado</w:t>
      </w:r>
      <w:r w:rsidRPr="00B55E37">
        <w:rPr>
          <w:rFonts w:ascii="Palatino Linotype" w:hAnsi="Palatino Linotype" w:cs="Arial"/>
          <w:bCs/>
          <w:szCs w:val="28"/>
        </w:rPr>
        <w:t xml:space="preserve"> de manera fundada y motivada, podrá solicitar una ampliación de plazo para el cumplimiento de la presente resolución.</w:t>
      </w:r>
    </w:p>
    <w:p w14:paraId="49F8C0CC" w14:textId="77777777" w:rsidR="005D6C76" w:rsidRPr="00B55E37" w:rsidRDefault="005D6C76" w:rsidP="005D6C76">
      <w:pPr>
        <w:spacing w:line="360" w:lineRule="auto"/>
        <w:jc w:val="both"/>
        <w:rPr>
          <w:rFonts w:ascii="Palatino Linotype" w:hAnsi="Palatino Linotype" w:cs="Arial"/>
          <w:bCs/>
          <w:szCs w:val="28"/>
        </w:rPr>
      </w:pPr>
    </w:p>
    <w:p w14:paraId="670936E3" w14:textId="77777777" w:rsidR="005D6C76" w:rsidRPr="00B55E37" w:rsidRDefault="005D6C76" w:rsidP="005D6C76">
      <w:pPr>
        <w:autoSpaceDE w:val="0"/>
        <w:autoSpaceDN w:val="0"/>
        <w:adjustRightInd w:val="0"/>
        <w:spacing w:line="360" w:lineRule="auto"/>
        <w:ind w:right="49"/>
        <w:jc w:val="both"/>
        <w:rPr>
          <w:rFonts w:ascii="Palatino Linotype" w:hAnsi="Palatino Linotype" w:cs="Arial"/>
        </w:rPr>
      </w:pPr>
      <w:r w:rsidRPr="00B55E37">
        <w:rPr>
          <w:rFonts w:ascii="Palatino Linotype" w:hAnsi="Palatino Linotype" w:cs="Arial"/>
          <w:b/>
          <w:sz w:val="28"/>
          <w:szCs w:val="28"/>
        </w:rPr>
        <w:t>QUINTO.</w:t>
      </w:r>
      <w:r w:rsidRPr="00B55E37">
        <w:rPr>
          <w:rFonts w:ascii="Palatino Linotype" w:hAnsi="Palatino Linotype" w:cs="Arial"/>
          <w:b/>
        </w:rPr>
        <w:t xml:space="preserve"> NOTIFÍQUESE</w:t>
      </w:r>
      <w:r w:rsidRPr="00B55E37">
        <w:rPr>
          <w:rFonts w:ascii="Palatino Linotype" w:hAnsi="Palatino Linotype" w:cs="Arial"/>
        </w:rPr>
        <w:t xml:space="preserve"> al </w:t>
      </w:r>
      <w:r w:rsidRPr="00B55E37">
        <w:rPr>
          <w:rFonts w:ascii="Palatino Linotype" w:hAnsi="Palatino Linotype" w:cs="Arial"/>
          <w:b/>
        </w:rPr>
        <w:t>Recurrente</w:t>
      </w:r>
      <w:r w:rsidRPr="00B55E37">
        <w:rPr>
          <w:rFonts w:ascii="Palatino Linotype" w:hAnsi="Palatino Linotype" w:cs="Arial"/>
        </w:rPr>
        <w:t xml:space="preserve"> la presente resolución a través del Sistema de Acceso a la Información Mexiquense </w:t>
      </w:r>
      <w:r w:rsidRPr="00B55E37">
        <w:rPr>
          <w:rFonts w:ascii="Palatino Linotype" w:hAnsi="Palatino Linotype" w:cs="Arial"/>
          <w:b/>
        </w:rPr>
        <w:t>(SAIMEX),</w:t>
      </w:r>
      <w:r w:rsidRPr="00B55E37">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330F907" w14:textId="77777777" w:rsidR="00FE4481" w:rsidRPr="00B55E37" w:rsidRDefault="00FE4481" w:rsidP="00F814A4">
      <w:pPr>
        <w:pStyle w:val="Textoindependiente"/>
        <w:spacing w:after="0" w:line="360" w:lineRule="auto"/>
        <w:jc w:val="both"/>
        <w:rPr>
          <w:rFonts w:ascii="Palatino Linotype" w:hAnsi="Palatino Linotype"/>
          <w:sz w:val="24"/>
          <w:szCs w:val="24"/>
        </w:rPr>
      </w:pPr>
    </w:p>
    <w:p w14:paraId="2C59DFB6" w14:textId="5F140282" w:rsidR="00054E04" w:rsidRPr="00B55E37" w:rsidRDefault="00B55E37" w:rsidP="00EE7775">
      <w:pPr>
        <w:spacing w:line="360" w:lineRule="auto"/>
        <w:jc w:val="both"/>
        <w:rPr>
          <w:rFonts w:ascii="Palatino Linotype" w:eastAsiaTheme="minorHAnsi" w:hAnsi="Palatino Linotype" w:cs="Arial"/>
          <w:lang w:val="es-MX" w:eastAsia="en-US"/>
        </w:rPr>
      </w:pPr>
      <w:r w:rsidRPr="00B55E37">
        <w:rPr>
          <w:rFonts w:ascii="Palatino Linotype" w:hAnsi="Palatino Linotype"/>
        </w:rPr>
        <w:t>ASÍ LO RESUELVE, POR UNANIMIDAD DE VOTOS EL PLENO DEL</w:t>
      </w:r>
      <w:r w:rsidRPr="00B55E37">
        <w:rPr>
          <w:rFonts w:ascii="Palatino Linotype" w:eastAsia="Arial Unicode MS" w:hAnsi="Palatino Linotype"/>
        </w:rPr>
        <w:t xml:space="preserve"> INSTITUTO DE TRANSPARENCIA, ACCESO A LA INFORMACIÓN PÚBLICA Y PROTECCIÓN DE DATOS PERSONALES DEL ESTADO DE MÉXICO Y MUNICIPIOS</w:t>
      </w:r>
      <w:r w:rsidRPr="00B55E37">
        <w:rPr>
          <w:rFonts w:ascii="Palatino Linotype" w:hAnsi="Palatino Linotype"/>
        </w:rPr>
        <w:t xml:space="preserve">, CONFORMADO POR LOS COMISIONADOS JOSÉ MARTÍNEZ VILCHIS, MARÍA DEL ROSARIO MEJÍA AYALA, SHARON CRISTINA MORALES MARTÍNEZ, LUIS </w:t>
      </w:r>
      <w:r w:rsidRPr="00B55E37">
        <w:rPr>
          <w:rFonts w:ascii="Palatino Linotype" w:hAnsi="Palatino Linotype"/>
        </w:rPr>
        <w:lastRenderedPageBreak/>
        <w:t xml:space="preserve">GUSTAVO PARRA NORIEGA Y GUADALUPE RAMÍREZ PEÑA, EN LA </w:t>
      </w:r>
      <w:r w:rsidRPr="00B55E37">
        <w:rPr>
          <w:rFonts w:ascii="Palatino Linotype" w:hAnsi="Palatino Linotype" w:cs="Arial"/>
        </w:rPr>
        <w:t xml:space="preserve">PRIMERA SESIÓN ORDINARIA CELEBRADA EL CATORCE DE ENERO </w:t>
      </w:r>
      <w:r w:rsidRPr="00B55E37">
        <w:rPr>
          <w:rFonts w:ascii="Palatino Linotype" w:hAnsi="Palatino Linotype"/>
        </w:rPr>
        <w:t>DE DOS MIL VEINTISÉIS, ANTE EL SECRETARIO TÉCNICO DEL PLENO, ALEXIS TAPIA RAMÍREZ</w:t>
      </w:r>
      <w:r w:rsidR="00054E04" w:rsidRPr="00B55E37">
        <w:rPr>
          <w:rFonts w:ascii="Palatino Linotype" w:eastAsiaTheme="minorHAnsi" w:hAnsi="Palatino Linotype" w:cs="Arial"/>
          <w:lang w:val="es-MX" w:eastAsia="en-US"/>
        </w:rPr>
        <w:t>.</w:t>
      </w:r>
      <w:r w:rsidR="005909E0" w:rsidRPr="00B55E37">
        <w:rPr>
          <w:rFonts w:ascii="Palatino Linotype" w:eastAsiaTheme="minorHAnsi" w:hAnsi="Palatino Linotype" w:cs="Arial"/>
          <w:lang w:val="es-MX" w:eastAsia="en-US"/>
        </w:rPr>
        <w:t>----</w:t>
      </w:r>
      <w:r w:rsidR="003277BA" w:rsidRPr="00B55E37">
        <w:rPr>
          <w:rFonts w:ascii="Palatino Linotype" w:eastAsiaTheme="minorHAnsi" w:hAnsi="Palatino Linotype" w:cs="Arial"/>
          <w:lang w:val="es-MX" w:eastAsia="en-US"/>
        </w:rPr>
        <w:t>---</w:t>
      </w:r>
      <w:r w:rsidR="006E7F19" w:rsidRPr="00B55E37">
        <w:rPr>
          <w:rFonts w:ascii="Palatino Linotype" w:eastAsiaTheme="minorHAnsi" w:hAnsi="Palatino Linotype" w:cs="Arial"/>
          <w:lang w:val="es-MX" w:eastAsia="en-US"/>
        </w:rPr>
        <w:t>------------------------------------------------------------------------------------------------------------------------------------------------------------------------------------------------------------------------------------</w:t>
      </w:r>
      <w:r w:rsidR="00AD57AD" w:rsidRPr="00B55E37">
        <w:rPr>
          <w:rFonts w:ascii="Palatino Linotype" w:eastAsiaTheme="minorHAnsi" w:hAnsi="Palatino Linotype" w:cs="Arial"/>
          <w:lang w:val="es-MX" w:eastAsia="en-US"/>
        </w:rPr>
        <w:t>--------------------------------------------------------------------------------------------------------------------------------------------------------------------------------------------------------------------------------------------------------------------------------------------------------------------</w:t>
      </w:r>
      <w:r w:rsidR="005664CC" w:rsidRPr="00B55E37">
        <w:rPr>
          <w:rFonts w:ascii="Palatino Linotype" w:eastAsiaTheme="minorHAnsi" w:hAnsi="Palatino Linotype" w:cs="Arial"/>
          <w:lang w:val="es-MX" w:eastAsia="en-US"/>
        </w:rPr>
        <w:t>--------------------------------------------------------------------------------------------------------------------------------------------------------</w:t>
      </w:r>
      <w:r w:rsidR="00CE3E51" w:rsidRPr="00B55E37">
        <w:rPr>
          <w:rFonts w:ascii="Palatino Linotype" w:eastAsiaTheme="minorHAnsi" w:hAnsi="Palatino Linotype" w:cs="Arial"/>
          <w:lang w:val="es-MX" w:eastAsia="en-US"/>
        </w:rPr>
        <w:t xml:space="preserve"> ---------------------------------------------------------------------------------------------------------------------------------------------------------------------------------------------------------------------------------------------------------------------------------------------------------------------------------------------------------------------------------------------------------------------------------------------------------------------------------------------------------------------------------------------------------------------------------------------------------------------------------------------------------------------------------------------------------------------------------------------------------------------------------------------------------------------------------------------------------------------------------------------------------------------------------------------------------------------------------------------------------------------------------------------------------------------------------------------------------------------------------------------------------------------------------------------------------------------------------------------------------------------------------------------------------------------------------------------------------------------------------------------------------------------------------------------------------------------------------------------------------------------------------------------------------------------------------------------------------------------------------------------------------------------------------------------------------------------------------------------------------------------------------------------------------------------------------------------------------------------</w:t>
      </w:r>
    </w:p>
    <w:p w14:paraId="0EE80D4E" w14:textId="6F4A52FA" w:rsidR="005909E0" w:rsidRPr="005909E0" w:rsidRDefault="005909E0" w:rsidP="00EE7775">
      <w:pPr>
        <w:spacing w:line="360" w:lineRule="auto"/>
        <w:jc w:val="both"/>
        <w:rPr>
          <w:rFonts w:ascii="Palatino Linotype" w:eastAsiaTheme="minorHAnsi" w:hAnsi="Palatino Linotype" w:cs="Arial"/>
          <w:sz w:val="2"/>
          <w:lang w:val="es-MX" w:eastAsia="en-US"/>
        </w:rPr>
      </w:pPr>
      <w:r w:rsidRPr="00B55E37">
        <w:rPr>
          <w:rFonts w:ascii="Palatino Linotype" w:eastAsiaTheme="minorHAnsi" w:hAnsi="Palatino Linotype" w:cs="Arial"/>
          <w:sz w:val="18"/>
          <w:lang w:val="es-MX" w:eastAsia="en-US"/>
        </w:rPr>
        <w:t>JMV/CCR/</w:t>
      </w:r>
      <w:r w:rsidR="0042081A" w:rsidRPr="00B55E37">
        <w:rPr>
          <w:rFonts w:ascii="Palatino Linotype" w:eastAsiaTheme="minorHAnsi" w:hAnsi="Palatino Linotype" w:cs="Arial"/>
          <w:sz w:val="18"/>
          <w:lang w:val="es-MX" w:eastAsia="en-US"/>
        </w:rPr>
        <w:t>EJDG</w:t>
      </w:r>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6C86ADCB" w:rsidR="0029071C" w:rsidRPr="003E56C9" w:rsidRDefault="0029071C" w:rsidP="003E56C9"/>
    <w:sectPr w:rsidR="0029071C"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3AB0E" w14:textId="77777777" w:rsidR="00E57B73" w:rsidRDefault="00E57B73" w:rsidP="000B5E25">
      <w:r>
        <w:separator/>
      </w:r>
    </w:p>
  </w:endnote>
  <w:endnote w:type="continuationSeparator" w:id="0">
    <w:p w14:paraId="08327ED3" w14:textId="77777777" w:rsidR="00E57B73" w:rsidRDefault="00E57B7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6FA52DFB" w:rsidR="00B74005" w:rsidRPr="000D3AD4" w:rsidRDefault="00B740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F5CAA">
      <w:rPr>
        <w:rFonts w:ascii="Palatino Linotype" w:hAnsi="Palatino Linotype" w:cs="Arial"/>
        <w:bCs/>
        <w:noProof/>
        <w:sz w:val="20"/>
        <w:szCs w:val="20"/>
      </w:rPr>
      <w:t>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F5CAA">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6369114" w:rsidR="00B74005" w:rsidRPr="000D3AD4" w:rsidRDefault="00B740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F5CA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F5CAA">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293AA" w14:textId="77777777" w:rsidR="00E57B73" w:rsidRDefault="00E57B73" w:rsidP="000B5E25">
      <w:r>
        <w:separator/>
      </w:r>
    </w:p>
  </w:footnote>
  <w:footnote w:type="continuationSeparator" w:id="0">
    <w:p w14:paraId="4F36FB45" w14:textId="77777777" w:rsidR="00E57B73" w:rsidRDefault="00E57B73" w:rsidP="000B5E25">
      <w:r>
        <w:continuationSeparator/>
      </w:r>
    </w:p>
  </w:footnote>
  <w:footnote w:id="1">
    <w:p w14:paraId="4AA2E1CD" w14:textId="77777777" w:rsidR="00B74005" w:rsidRPr="00F07740" w:rsidRDefault="00B74005" w:rsidP="00081BEC">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5BD64BD" w14:textId="77777777" w:rsidR="00B74005" w:rsidRPr="00946E1F" w:rsidRDefault="00B74005" w:rsidP="00081BEC">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31AA813" w14:textId="77777777" w:rsidR="00040FE7" w:rsidRDefault="00040FE7" w:rsidP="00040FE7">
      <w:pPr>
        <w:pStyle w:val="Textonotapie"/>
        <w:jc w:val="both"/>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B74005" w:rsidRDefault="00E57B73">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74005" w:rsidRPr="008F2CCC" w14:paraId="7D0B18AB" w14:textId="77777777" w:rsidTr="00BA27FC">
      <w:tc>
        <w:tcPr>
          <w:tcW w:w="2551" w:type="dxa"/>
          <w:shd w:val="clear" w:color="auto" w:fill="auto"/>
          <w:vAlign w:val="center"/>
        </w:tcPr>
        <w:p w14:paraId="0E184FBC"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3AC844FB" w:rsidR="00B74005" w:rsidRPr="0029071C" w:rsidRDefault="00CC0A42" w:rsidP="00374FE7">
          <w:pPr>
            <w:spacing w:line="276" w:lineRule="auto"/>
            <w:jc w:val="right"/>
            <w:rPr>
              <w:rFonts w:ascii="Palatino Linotype" w:hAnsi="Palatino Linotype"/>
              <w:sz w:val="22"/>
              <w:szCs w:val="22"/>
              <w:lang w:val="es-ES_tradnl"/>
            </w:rPr>
          </w:pPr>
          <w:r w:rsidRPr="00CC0A42">
            <w:rPr>
              <w:rFonts w:ascii="Palatino Linotype" w:hAnsi="Palatino Linotype"/>
              <w:sz w:val="22"/>
              <w:szCs w:val="22"/>
              <w:lang w:val="es-ES_tradnl"/>
            </w:rPr>
            <w:t>12990/INFOEM/IP/RR/2025</w:t>
          </w:r>
        </w:p>
      </w:tc>
    </w:tr>
    <w:tr w:rsidR="00B74005" w:rsidRPr="008F2CCC" w14:paraId="58149F82" w14:textId="77777777" w:rsidTr="00BA27FC">
      <w:trPr>
        <w:trHeight w:val="228"/>
      </w:trPr>
      <w:tc>
        <w:tcPr>
          <w:tcW w:w="2551" w:type="dxa"/>
          <w:shd w:val="clear" w:color="auto" w:fill="auto"/>
          <w:vAlign w:val="center"/>
        </w:tcPr>
        <w:p w14:paraId="2DBE5EC5"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55232ADA" w:rsidR="00B74005" w:rsidRPr="0029071C" w:rsidRDefault="00CC0A42" w:rsidP="00AB55A1">
          <w:pPr>
            <w:spacing w:line="276" w:lineRule="auto"/>
            <w:jc w:val="right"/>
            <w:rPr>
              <w:rFonts w:ascii="Palatino Linotype" w:hAnsi="Palatino Linotype"/>
              <w:sz w:val="22"/>
              <w:szCs w:val="22"/>
            </w:rPr>
          </w:pPr>
          <w:r w:rsidRPr="00CC0A42">
            <w:rPr>
              <w:rFonts w:ascii="Palatino Linotype" w:hAnsi="Palatino Linotype"/>
              <w:sz w:val="22"/>
              <w:szCs w:val="22"/>
            </w:rPr>
            <w:t>Ayuntamiento de la Paz</w:t>
          </w:r>
        </w:p>
      </w:tc>
    </w:tr>
    <w:tr w:rsidR="00B74005" w:rsidRPr="008F2CCC" w14:paraId="73D5FF2A" w14:textId="77777777" w:rsidTr="00BA27FC">
      <w:tc>
        <w:tcPr>
          <w:tcW w:w="2551" w:type="dxa"/>
          <w:shd w:val="clear" w:color="auto" w:fill="auto"/>
          <w:vAlign w:val="center"/>
        </w:tcPr>
        <w:p w14:paraId="2A38288D"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B74005" w:rsidRPr="0029071C" w:rsidRDefault="00B7400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B74005" w:rsidRPr="001779E0" w:rsidRDefault="00E57B7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74005" w:rsidRPr="008F2CCC" w14:paraId="53180D23" w14:textId="77777777" w:rsidTr="00BA27FC">
      <w:tc>
        <w:tcPr>
          <w:tcW w:w="2551" w:type="dxa"/>
          <w:shd w:val="clear" w:color="auto" w:fill="auto"/>
          <w:vAlign w:val="center"/>
        </w:tcPr>
        <w:p w14:paraId="51394AA5"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4E36C837" w:rsidR="00B74005" w:rsidRPr="0029071C" w:rsidRDefault="00CC0A42" w:rsidP="00374FE7">
          <w:pPr>
            <w:spacing w:line="276" w:lineRule="auto"/>
            <w:jc w:val="right"/>
            <w:rPr>
              <w:rFonts w:ascii="Palatino Linotype" w:hAnsi="Palatino Linotype"/>
              <w:sz w:val="22"/>
              <w:szCs w:val="22"/>
              <w:lang w:val="es-ES_tradnl"/>
            </w:rPr>
          </w:pPr>
          <w:r w:rsidRPr="00CC0A42">
            <w:rPr>
              <w:rFonts w:ascii="Palatino Linotype" w:hAnsi="Palatino Linotype"/>
              <w:sz w:val="22"/>
              <w:szCs w:val="22"/>
              <w:lang w:val="es-ES_tradnl"/>
            </w:rPr>
            <w:t>12990/INFOEM/IP/RR/2025</w:t>
          </w:r>
        </w:p>
      </w:tc>
    </w:tr>
    <w:tr w:rsidR="00B74005" w:rsidRPr="008F2CCC" w14:paraId="390D27D0" w14:textId="77777777" w:rsidTr="00BA27FC">
      <w:tc>
        <w:tcPr>
          <w:tcW w:w="2551" w:type="dxa"/>
          <w:shd w:val="clear" w:color="auto" w:fill="auto"/>
          <w:vAlign w:val="center"/>
        </w:tcPr>
        <w:p w14:paraId="5CBCE46F"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50DADDA4" w:rsidR="00B74005" w:rsidRPr="006D30E6" w:rsidRDefault="00CF5CAA"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xxxxxxxxxxxxxxxxxxxxxxxx</w:t>
          </w:r>
          <w:proofErr w:type="spellEnd"/>
        </w:p>
      </w:tc>
    </w:tr>
    <w:tr w:rsidR="00B74005" w:rsidRPr="008F2CCC" w14:paraId="233C19E4" w14:textId="77777777" w:rsidTr="00BA27FC">
      <w:trPr>
        <w:trHeight w:val="228"/>
      </w:trPr>
      <w:tc>
        <w:tcPr>
          <w:tcW w:w="2551" w:type="dxa"/>
          <w:shd w:val="clear" w:color="auto" w:fill="auto"/>
          <w:vAlign w:val="center"/>
        </w:tcPr>
        <w:p w14:paraId="48BD3678"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4489F85C" w:rsidR="00B74005" w:rsidRPr="0029071C" w:rsidRDefault="00CC0A42" w:rsidP="00AB55A1">
          <w:pPr>
            <w:spacing w:line="276" w:lineRule="auto"/>
            <w:jc w:val="right"/>
            <w:rPr>
              <w:rFonts w:ascii="Palatino Linotype" w:hAnsi="Palatino Linotype"/>
              <w:sz w:val="22"/>
              <w:szCs w:val="22"/>
            </w:rPr>
          </w:pPr>
          <w:r w:rsidRPr="00CC0A42">
            <w:rPr>
              <w:rFonts w:ascii="Palatino Linotype" w:hAnsi="Palatino Linotype"/>
              <w:sz w:val="22"/>
              <w:szCs w:val="22"/>
            </w:rPr>
            <w:t>Ayuntamiento de la Paz</w:t>
          </w:r>
        </w:p>
      </w:tc>
    </w:tr>
    <w:tr w:rsidR="00B74005" w:rsidRPr="008F2CCC" w14:paraId="196A93C9" w14:textId="77777777" w:rsidTr="00BA27FC">
      <w:tc>
        <w:tcPr>
          <w:tcW w:w="2551" w:type="dxa"/>
          <w:shd w:val="clear" w:color="auto" w:fill="auto"/>
          <w:vAlign w:val="center"/>
        </w:tcPr>
        <w:p w14:paraId="53BA0609" w14:textId="77777777" w:rsidR="00B74005" w:rsidRPr="008F5DAE" w:rsidRDefault="00B7400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B74005" w:rsidRPr="0029071C" w:rsidRDefault="00B7400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B74005" w:rsidRPr="008F2CCC" w14:paraId="5010D2D3" w14:textId="77777777" w:rsidTr="00BA27FC">
      <w:tc>
        <w:tcPr>
          <w:tcW w:w="2551" w:type="dxa"/>
          <w:shd w:val="clear" w:color="auto" w:fill="auto"/>
          <w:vAlign w:val="center"/>
        </w:tcPr>
        <w:p w14:paraId="28B43ED1" w14:textId="77777777" w:rsidR="00B74005" w:rsidRPr="008F5DAE" w:rsidRDefault="00B7400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B74005" w:rsidRPr="00BA27FC" w:rsidRDefault="00B74005" w:rsidP="00BA27FC">
          <w:pPr>
            <w:spacing w:line="276" w:lineRule="auto"/>
            <w:rPr>
              <w:rFonts w:ascii="Palatino Linotype" w:hAnsi="Palatino Linotype"/>
              <w:sz w:val="14"/>
              <w:szCs w:val="22"/>
              <w:lang w:val="es-ES_tradnl"/>
            </w:rPr>
          </w:pPr>
        </w:p>
      </w:tc>
    </w:tr>
  </w:tbl>
  <w:p w14:paraId="3074D17A" w14:textId="77777777" w:rsidR="00B74005" w:rsidRPr="009F1AB6" w:rsidRDefault="00E57B73">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visibility:visible;mso-wrap-style:square" o:bullet="t">
        <v:imagedata r:id="rId1" o:title=""/>
      </v:shape>
    </w:pict>
  </w:numPicBullet>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196552"/>
    <w:multiLevelType w:val="hybridMultilevel"/>
    <w:tmpl w:val="FFFFFFFF"/>
    <w:lvl w:ilvl="0" w:tplc="C5025412">
      <w:start w:val="1"/>
      <w:numFmt w:val="decimal"/>
      <w:lvlText w:val="%1)"/>
      <w:lvlJc w:val="left"/>
      <w:pPr>
        <w:ind w:left="720" w:hanging="360"/>
      </w:pPr>
      <w:rPr>
        <w:rFonts w:eastAsia="Times New Roman"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16777BF4"/>
    <w:multiLevelType w:val="hybridMultilevel"/>
    <w:tmpl w:val="FFFFFFFF"/>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6F74EE"/>
    <w:multiLevelType w:val="hybridMultilevel"/>
    <w:tmpl w:val="23B074D0"/>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F2368D"/>
    <w:multiLevelType w:val="hybridMultilevel"/>
    <w:tmpl w:val="0A188BCA"/>
    <w:lvl w:ilvl="0" w:tplc="56E024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306518"/>
    <w:multiLevelType w:val="hybridMultilevel"/>
    <w:tmpl w:val="411637BE"/>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15:restartNumberingAfterBreak="0">
    <w:nsid w:val="4E5C7266"/>
    <w:multiLevelType w:val="hybridMultilevel"/>
    <w:tmpl w:val="FDDA4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7F50FC"/>
    <w:multiLevelType w:val="hybridMultilevel"/>
    <w:tmpl w:val="B3D0B3A2"/>
    <w:lvl w:ilvl="0" w:tplc="E40A17D6">
      <w:numFmt w:val="bullet"/>
      <w:lvlText w:val="-"/>
      <w:lvlJc w:val="left"/>
      <w:pPr>
        <w:ind w:left="644" w:hanging="360"/>
      </w:pPr>
      <w:rPr>
        <w:rFonts w:ascii="Palatino Linotype" w:eastAsiaTheme="minorHAns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5" w15:restartNumberingAfterBreak="0">
    <w:nsid w:val="5DBB230C"/>
    <w:multiLevelType w:val="multilevel"/>
    <w:tmpl w:val="5DB091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F84C96"/>
    <w:multiLevelType w:val="hybridMultilevel"/>
    <w:tmpl w:val="AD9A813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DF321F"/>
    <w:multiLevelType w:val="hybridMultilevel"/>
    <w:tmpl w:val="0C6CD6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1"/>
  </w:num>
  <w:num w:numId="3">
    <w:abstractNumId w:val="5"/>
  </w:num>
  <w:num w:numId="4">
    <w:abstractNumId w:val="10"/>
  </w:num>
  <w:num w:numId="5">
    <w:abstractNumId w:val="12"/>
  </w:num>
  <w:num w:numId="6">
    <w:abstractNumId w:val="20"/>
  </w:num>
  <w:num w:numId="7">
    <w:abstractNumId w:val="6"/>
  </w:num>
  <w:num w:numId="8">
    <w:abstractNumId w:val="8"/>
  </w:num>
  <w:num w:numId="9">
    <w:abstractNumId w:val="4"/>
  </w:num>
  <w:num w:numId="10">
    <w:abstractNumId w:val="14"/>
  </w:num>
  <w:num w:numId="11">
    <w:abstractNumId w:val="19"/>
  </w:num>
  <w:num w:numId="12">
    <w:abstractNumId w:val="9"/>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7"/>
  </w:num>
  <w:num w:numId="17">
    <w:abstractNumId w:val="13"/>
  </w:num>
  <w:num w:numId="18">
    <w:abstractNumId w:val="3"/>
  </w:num>
  <w:num w:numId="19">
    <w:abstractNumId w:val="2"/>
  </w:num>
  <w:num w:numId="20">
    <w:abstractNumId w:val="17"/>
  </w:num>
  <w:num w:numId="2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32D08"/>
    <w:rsid w:val="0003374C"/>
    <w:rsid w:val="00036F8B"/>
    <w:rsid w:val="00037B15"/>
    <w:rsid w:val="00040FE7"/>
    <w:rsid w:val="000443D2"/>
    <w:rsid w:val="00047E6D"/>
    <w:rsid w:val="00054E04"/>
    <w:rsid w:val="000572E9"/>
    <w:rsid w:val="00070516"/>
    <w:rsid w:val="00070547"/>
    <w:rsid w:val="00071173"/>
    <w:rsid w:val="00073BC8"/>
    <w:rsid w:val="000775FC"/>
    <w:rsid w:val="000819C7"/>
    <w:rsid w:val="00081BEC"/>
    <w:rsid w:val="0008501B"/>
    <w:rsid w:val="0009028F"/>
    <w:rsid w:val="0009159F"/>
    <w:rsid w:val="00093AE1"/>
    <w:rsid w:val="000941CE"/>
    <w:rsid w:val="00094F32"/>
    <w:rsid w:val="000A34BB"/>
    <w:rsid w:val="000A717C"/>
    <w:rsid w:val="000B42F9"/>
    <w:rsid w:val="000B5876"/>
    <w:rsid w:val="000B5E25"/>
    <w:rsid w:val="000B7C6C"/>
    <w:rsid w:val="000C1ECB"/>
    <w:rsid w:val="000C43CE"/>
    <w:rsid w:val="000C49B8"/>
    <w:rsid w:val="000C5FDF"/>
    <w:rsid w:val="000C615C"/>
    <w:rsid w:val="000D3AD4"/>
    <w:rsid w:val="000E592F"/>
    <w:rsid w:val="000F16BA"/>
    <w:rsid w:val="000F2893"/>
    <w:rsid w:val="000F48D5"/>
    <w:rsid w:val="00101AD8"/>
    <w:rsid w:val="00102570"/>
    <w:rsid w:val="0010712B"/>
    <w:rsid w:val="00107603"/>
    <w:rsid w:val="00116F3F"/>
    <w:rsid w:val="00123996"/>
    <w:rsid w:val="0012510D"/>
    <w:rsid w:val="00126CCD"/>
    <w:rsid w:val="00130316"/>
    <w:rsid w:val="00137D13"/>
    <w:rsid w:val="001424E1"/>
    <w:rsid w:val="0014397A"/>
    <w:rsid w:val="00143F6E"/>
    <w:rsid w:val="00151D4C"/>
    <w:rsid w:val="001558F3"/>
    <w:rsid w:val="00170AA7"/>
    <w:rsid w:val="00186CCB"/>
    <w:rsid w:val="001875AC"/>
    <w:rsid w:val="00187B77"/>
    <w:rsid w:val="00191418"/>
    <w:rsid w:val="0019170F"/>
    <w:rsid w:val="0019277F"/>
    <w:rsid w:val="001959EE"/>
    <w:rsid w:val="00196456"/>
    <w:rsid w:val="001A3E60"/>
    <w:rsid w:val="001A6109"/>
    <w:rsid w:val="001B1DE5"/>
    <w:rsid w:val="001C01B5"/>
    <w:rsid w:val="001C14AC"/>
    <w:rsid w:val="001C2376"/>
    <w:rsid w:val="001C3AA7"/>
    <w:rsid w:val="001D2DE0"/>
    <w:rsid w:val="001D32A0"/>
    <w:rsid w:val="001D4046"/>
    <w:rsid w:val="001D5495"/>
    <w:rsid w:val="001E2DA3"/>
    <w:rsid w:val="001E45B5"/>
    <w:rsid w:val="001F1FCC"/>
    <w:rsid w:val="001F2305"/>
    <w:rsid w:val="001F4F5E"/>
    <w:rsid w:val="0020146B"/>
    <w:rsid w:val="0020249A"/>
    <w:rsid w:val="00202C04"/>
    <w:rsid w:val="002079BF"/>
    <w:rsid w:val="002163FB"/>
    <w:rsid w:val="002167BB"/>
    <w:rsid w:val="00216980"/>
    <w:rsid w:val="00217E6C"/>
    <w:rsid w:val="00225163"/>
    <w:rsid w:val="00230100"/>
    <w:rsid w:val="00232E24"/>
    <w:rsid w:val="00235525"/>
    <w:rsid w:val="00235936"/>
    <w:rsid w:val="00236CBA"/>
    <w:rsid w:val="00240BB0"/>
    <w:rsid w:val="0024323F"/>
    <w:rsid w:val="00247138"/>
    <w:rsid w:val="00253D9C"/>
    <w:rsid w:val="00255F1A"/>
    <w:rsid w:val="00260C3A"/>
    <w:rsid w:val="00261BC7"/>
    <w:rsid w:val="00267458"/>
    <w:rsid w:val="00267BB5"/>
    <w:rsid w:val="002777D8"/>
    <w:rsid w:val="002848F7"/>
    <w:rsid w:val="0029071C"/>
    <w:rsid w:val="0029219E"/>
    <w:rsid w:val="002934B4"/>
    <w:rsid w:val="00294AB9"/>
    <w:rsid w:val="00295B3F"/>
    <w:rsid w:val="002A040B"/>
    <w:rsid w:val="002A0AF4"/>
    <w:rsid w:val="002A4B43"/>
    <w:rsid w:val="002A676F"/>
    <w:rsid w:val="002B17F9"/>
    <w:rsid w:val="002B48AD"/>
    <w:rsid w:val="002B7930"/>
    <w:rsid w:val="002C0BE5"/>
    <w:rsid w:val="002C240F"/>
    <w:rsid w:val="002D0496"/>
    <w:rsid w:val="002D17B8"/>
    <w:rsid w:val="002D32D2"/>
    <w:rsid w:val="002D61F7"/>
    <w:rsid w:val="002D6656"/>
    <w:rsid w:val="002D6E4B"/>
    <w:rsid w:val="002E00B6"/>
    <w:rsid w:val="002E2D87"/>
    <w:rsid w:val="002E3085"/>
    <w:rsid w:val="002E4785"/>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51A7F"/>
    <w:rsid w:val="003520C5"/>
    <w:rsid w:val="00353CD6"/>
    <w:rsid w:val="0035559A"/>
    <w:rsid w:val="0036037D"/>
    <w:rsid w:val="00370E26"/>
    <w:rsid w:val="00371835"/>
    <w:rsid w:val="0037315D"/>
    <w:rsid w:val="003746DE"/>
    <w:rsid w:val="00374FE7"/>
    <w:rsid w:val="003804E8"/>
    <w:rsid w:val="00380D3E"/>
    <w:rsid w:val="003815AB"/>
    <w:rsid w:val="00386D38"/>
    <w:rsid w:val="00391AD0"/>
    <w:rsid w:val="00394553"/>
    <w:rsid w:val="00396DB6"/>
    <w:rsid w:val="00397B41"/>
    <w:rsid w:val="003A034A"/>
    <w:rsid w:val="003A1AF3"/>
    <w:rsid w:val="003A2B8C"/>
    <w:rsid w:val="003A4C68"/>
    <w:rsid w:val="003B0D37"/>
    <w:rsid w:val="003B0FAC"/>
    <w:rsid w:val="003B1C85"/>
    <w:rsid w:val="003B2344"/>
    <w:rsid w:val="003B70B0"/>
    <w:rsid w:val="003C6409"/>
    <w:rsid w:val="003E21A7"/>
    <w:rsid w:val="003E56C9"/>
    <w:rsid w:val="003E6B8D"/>
    <w:rsid w:val="003F171B"/>
    <w:rsid w:val="003F424E"/>
    <w:rsid w:val="003F70CF"/>
    <w:rsid w:val="003F71DA"/>
    <w:rsid w:val="004018F9"/>
    <w:rsid w:val="0042081A"/>
    <w:rsid w:val="00421411"/>
    <w:rsid w:val="004218B2"/>
    <w:rsid w:val="004225E9"/>
    <w:rsid w:val="00425E0F"/>
    <w:rsid w:val="004344EA"/>
    <w:rsid w:val="0043515A"/>
    <w:rsid w:val="004403F7"/>
    <w:rsid w:val="00442FD8"/>
    <w:rsid w:val="00443892"/>
    <w:rsid w:val="004445A1"/>
    <w:rsid w:val="00445CAA"/>
    <w:rsid w:val="004532A6"/>
    <w:rsid w:val="00464839"/>
    <w:rsid w:val="00464E34"/>
    <w:rsid w:val="004672ED"/>
    <w:rsid w:val="00490422"/>
    <w:rsid w:val="004A7F7D"/>
    <w:rsid w:val="004B1693"/>
    <w:rsid w:val="004B1A5F"/>
    <w:rsid w:val="004B2314"/>
    <w:rsid w:val="004B2516"/>
    <w:rsid w:val="004D18B6"/>
    <w:rsid w:val="004D5D2F"/>
    <w:rsid w:val="004D6F71"/>
    <w:rsid w:val="004E07F3"/>
    <w:rsid w:val="004E5628"/>
    <w:rsid w:val="004F48CE"/>
    <w:rsid w:val="00500ACC"/>
    <w:rsid w:val="0050130E"/>
    <w:rsid w:val="0050243E"/>
    <w:rsid w:val="005056DA"/>
    <w:rsid w:val="00514370"/>
    <w:rsid w:val="00524043"/>
    <w:rsid w:val="00524A8D"/>
    <w:rsid w:val="00530C84"/>
    <w:rsid w:val="0053555D"/>
    <w:rsid w:val="0054391A"/>
    <w:rsid w:val="005472E8"/>
    <w:rsid w:val="00555C87"/>
    <w:rsid w:val="005617B4"/>
    <w:rsid w:val="00563B39"/>
    <w:rsid w:val="00565689"/>
    <w:rsid w:val="005664CC"/>
    <w:rsid w:val="0057289F"/>
    <w:rsid w:val="00580321"/>
    <w:rsid w:val="00581391"/>
    <w:rsid w:val="0058348E"/>
    <w:rsid w:val="00585D3D"/>
    <w:rsid w:val="0059032F"/>
    <w:rsid w:val="005909E0"/>
    <w:rsid w:val="0059614C"/>
    <w:rsid w:val="00597D71"/>
    <w:rsid w:val="005A1B69"/>
    <w:rsid w:val="005A569C"/>
    <w:rsid w:val="005A59B3"/>
    <w:rsid w:val="005A6216"/>
    <w:rsid w:val="005B0692"/>
    <w:rsid w:val="005B234D"/>
    <w:rsid w:val="005B26AD"/>
    <w:rsid w:val="005B36A8"/>
    <w:rsid w:val="005B5693"/>
    <w:rsid w:val="005C2EF9"/>
    <w:rsid w:val="005C6646"/>
    <w:rsid w:val="005D6C76"/>
    <w:rsid w:val="005D77CC"/>
    <w:rsid w:val="005E09AB"/>
    <w:rsid w:val="005E2904"/>
    <w:rsid w:val="005E5716"/>
    <w:rsid w:val="005F1F89"/>
    <w:rsid w:val="005F3241"/>
    <w:rsid w:val="005F4BFB"/>
    <w:rsid w:val="005F6996"/>
    <w:rsid w:val="006000C5"/>
    <w:rsid w:val="006002E0"/>
    <w:rsid w:val="00601843"/>
    <w:rsid w:val="006045BA"/>
    <w:rsid w:val="00614A53"/>
    <w:rsid w:val="00620280"/>
    <w:rsid w:val="006221B7"/>
    <w:rsid w:val="006258FD"/>
    <w:rsid w:val="00625942"/>
    <w:rsid w:val="00630348"/>
    <w:rsid w:val="00630A94"/>
    <w:rsid w:val="00631DC1"/>
    <w:rsid w:val="00632E48"/>
    <w:rsid w:val="00633824"/>
    <w:rsid w:val="0063413C"/>
    <w:rsid w:val="00634926"/>
    <w:rsid w:val="006424BA"/>
    <w:rsid w:val="00643B58"/>
    <w:rsid w:val="00644AE0"/>
    <w:rsid w:val="00663AF3"/>
    <w:rsid w:val="00665089"/>
    <w:rsid w:val="006729C7"/>
    <w:rsid w:val="006810FF"/>
    <w:rsid w:val="006857DC"/>
    <w:rsid w:val="00694976"/>
    <w:rsid w:val="006A6362"/>
    <w:rsid w:val="006B2F26"/>
    <w:rsid w:val="006B321A"/>
    <w:rsid w:val="006B418F"/>
    <w:rsid w:val="006B7174"/>
    <w:rsid w:val="006C3931"/>
    <w:rsid w:val="006D1713"/>
    <w:rsid w:val="006D30E6"/>
    <w:rsid w:val="006D3A03"/>
    <w:rsid w:val="006D7518"/>
    <w:rsid w:val="006E08FA"/>
    <w:rsid w:val="006E7F19"/>
    <w:rsid w:val="006F0603"/>
    <w:rsid w:val="006F2978"/>
    <w:rsid w:val="006F29CD"/>
    <w:rsid w:val="006F358C"/>
    <w:rsid w:val="006F5F93"/>
    <w:rsid w:val="0070129E"/>
    <w:rsid w:val="00710FED"/>
    <w:rsid w:val="00716632"/>
    <w:rsid w:val="00717A0C"/>
    <w:rsid w:val="00721A1F"/>
    <w:rsid w:val="00723B5A"/>
    <w:rsid w:val="0072658E"/>
    <w:rsid w:val="00732345"/>
    <w:rsid w:val="0074342A"/>
    <w:rsid w:val="0074517D"/>
    <w:rsid w:val="007528A6"/>
    <w:rsid w:val="007532C7"/>
    <w:rsid w:val="00756F04"/>
    <w:rsid w:val="00757D60"/>
    <w:rsid w:val="00761783"/>
    <w:rsid w:val="00770F18"/>
    <w:rsid w:val="007764BB"/>
    <w:rsid w:val="007828DC"/>
    <w:rsid w:val="0079783C"/>
    <w:rsid w:val="007A118C"/>
    <w:rsid w:val="007A37FE"/>
    <w:rsid w:val="007B1893"/>
    <w:rsid w:val="007C1D5B"/>
    <w:rsid w:val="007C2B2D"/>
    <w:rsid w:val="007C3435"/>
    <w:rsid w:val="007C35A4"/>
    <w:rsid w:val="007C3E46"/>
    <w:rsid w:val="007C40E2"/>
    <w:rsid w:val="007D2A81"/>
    <w:rsid w:val="007E1695"/>
    <w:rsid w:val="007E3585"/>
    <w:rsid w:val="007E3AEF"/>
    <w:rsid w:val="007E52D5"/>
    <w:rsid w:val="007E534B"/>
    <w:rsid w:val="007E7C02"/>
    <w:rsid w:val="007F6F23"/>
    <w:rsid w:val="007F720F"/>
    <w:rsid w:val="007F7462"/>
    <w:rsid w:val="00800A80"/>
    <w:rsid w:val="00802ABB"/>
    <w:rsid w:val="008150CA"/>
    <w:rsid w:val="008218E5"/>
    <w:rsid w:val="00821C4B"/>
    <w:rsid w:val="0082270E"/>
    <w:rsid w:val="00835035"/>
    <w:rsid w:val="008500D3"/>
    <w:rsid w:val="00852668"/>
    <w:rsid w:val="00855F8D"/>
    <w:rsid w:val="008578BF"/>
    <w:rsid w:val="008609C8"/>
    <w:rsid w:val="008660D6"/>
    <w:rsid w:val="00872C8F"/>
    <w:rsid w:val="00891016"/>
    <w:rsid w:val="0089151A"/>
    <w:rsid w:val="00891C59"/>
    <w:rsid w:val="008956B5"/>
    <w:rsid w:val="00895D34"/>
    <w:rsid w:val="00896D29"/>
    <w:rsid w:val="00897751"/>
    <w:rsid w:val="008A1205"/>
    <w:rsid w:val="008A12CF"/>
    <w:rsid w:val="008A1A90"/>
    <w:rsid w:val="008A446B"/>
    <w:rsid w:val="008A64CB"/>
    <w:rsid w:val="008B082B"/>
    <w:rsid w:val="008B0C14"/>
    <w:rsid w:val="008B6546"/>
    <w:rsid w:val="008C1C8E"/>
    <w:rsid w:val="008C2536"/>
    <w:rsid w:val="008C3B24"/>
    <w:rsid w:val="008E01E4"/>
    <w:rsid w:val="008E48F6"/>
    <w:rsid w:val="008E7F32"/>
    <w:rsid w:val="008F148C"/>
    <w:rsid w:val="008F1B63"/>
    <w:rsid w:val="008F5107"/>
    <w:rsid w:val="008F5243"/>
    <w:rsid w:val="008F5DAE"/>
    <w:rsid w:val="00900615"/>
    <w:rsid w:val="00900C9B"/>
    <w:rsid w:val="0090126C"/>
    <w:rsid w:val="00901487"/>
    <w:rsid w:val="00911FDE"/>
    <w:rsid w:val="00920CDF"/>
    <w:rsid w:val="00921551"/>
    <w:rsid w:val="009217E8"/>
    <w:rsid w:val="0092579A"/>
    <w:rsid w:val="00925B0B"/>
    <w:rsid w:val="00926C44"/>
    <w:rsid w:val="00932315"/>
    <w:rsid w:val="0093645B"/>
    <w:rsid w:val="00937825"/>
    <w:rsid w:val="0094195D"/>
    <w:rsid w:val="00942B4C"/>
    <w:rsid w:val="0094381A"/>
    <w:rsid w:val="0094674B"/>
    <w:rsid w:val="0094684C"/>
    <w:rsid w:val="009526B5"/>
    <w:rsid w:val="009602BA"/>
    <w:rsid w:val="00961002"/>
    <w:rsid w:val="00966B66"/>
    <w:rsid w:val="009758CB"/>
    <w:rsid w:val="00977059"/>
    <w:rsid w:val="00980909"/>
    <w:rsid w:val="00980B20"/>
    <w:rsid w:val="00981064"/>
    <w:rsid w:val="00993406"/>
    <w:rsid w:val="00994862"/>
    <w:rsid w:val="009A0F77"/>
    <w:rsid w:val="009A5223"/>
    <w:rsid w:val="009A6B97"/>
    <w:rsid w:val="009A6D6A"/>
    <w:rsid w:val="009A7B69"/>
    <w:rsid w:val="009B23B7"/>
    <w:rsid w:val="009B2B6B"/>
    <w:rsid w:val="009B7E91"/>
    <w:rsid w:val="009C174A"/>
    <w:rsid w:val="009C6853"/>
    <w:rsid w:val="009D2E87"/>
    <w:rsid w:val="009D39B3"/>
    <w:rsid w:val="009D58A1"/>
    <w:rsid w:val="009D7E06"/>
    <w:rsid w:val="009E0C45"/>
    <w:rsid w:val="009E0E89"/>
    <w:rsid w:val="009E15AC"/>
    <w:rsid w:val="009E1F26"/>
    <w:rsid w:val="009E661D"/>
    <w:rsid w:val="009F3406"/>
    <w:rsid w:val="009F4FF4"/>
    <w:rsid w:val="009F5B82"/>
    <w:rsid w:val="009F62C3"/>
    <w:rsid w:val="009F71DC"/>
    <w:rsid w:val="00A00120"/>
    <w:rsid w:val="00A0100D"/>
    <w:rsid w:val="00A05133"/>
    <w:rsid w:val="00A05D3A"/>
    <w:rsid w:val="00A169CC"/>
    <w:rsid w:val="00A21A3A"/>
    <w:rsid w:val="00A26BD8"/>
    <w:rsid w:val="00A30FAA"/>
    <w:rsid w:val="00A3490B"/>
    <w:rsid w:val="00A357FF"/>
    <w:rsid w:val="00A4012F"/>
    <w:rsid w:val="00A5260D"/>
    <w:rsid w:val="00A54C18"/>
    <w:rsid w:val="00A54DC2"/>
    <w:rsid w:val="00A6190A"/>
    <w:rsid w:val="00A64950"/>
    <w:rsid w:val="00A6692F"/>
    <w:rsid w:val="00A6775F"/>
    <w:rsid w:val="00A70B3F"/>
    <w:rsid w:val="00A72262"/>
    <w:rsid w:val="00A7773A"/>
    <w:rsid w:val="00A80DFF"/>
    <w:rsid w:val="00A83B4F"/>
    <w:rsid w:val="00AA161F"/>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33BE"/>
    <w:rsid w:val="00AD57AD"/>
    <w:rsid w:val="00AE1A47"/>
    <w:rsid w:val="00AE5995"/>
    <w:rsid w:val="00AE6704"/>
    <w:rsid w:val="00AE6950"/>
    <w:rsid w:val="00AE78CA"/>
    <w:rsid w:val="00AE7B8D"/>
    <w:rsid w:val="00AF2861"/>
    <w:rsid w:val="00AF302E"/>
    <w:rsid w:val="00B01BD5"/>
    <w:rsid w:val="00B04476"/>
    <w:rsid w:val="00B05B83"/>
    <w:rsid w:val="00B1099E"/>
    <w:rsid w:val="00B129DD"/>
    <w:rsid w:val="00B14C24"/>
    <w:rsid w:val="00B14DEB"/>
    <w:rsid w:val="00B17992"/>
    <w:rsid w:val="00B2063F"/>
    <w:rsid w:val="00B20C2B"/>
    <w:rsid w:val="00B22967"/>
    <w:rsid w:val="00B23344"/>
    <w:rsid w:val="00B24258"/>
    <w:rsid w:val="00B250D7"/>
    <w:rsid w:val="00B302FB"/>
    <w:rsid w:val="00B309AE"/>
    <w:rsid w:val="00B309E3"/>
    <w:rsid w:val="00B31853"/>
    <w:rsid w:val="00B36260"/>
    <w:rsid w:val="00B37A30"/>
    <w:rsid w:val="00B4463E"/>
    <w:rsid w:val="00B50B07"/>
    <w:rsid w:val="00B530DA"/>
    <w:rsid w:val="00B55E37"/>
    <w:rsid w:val="00B6659F"/>
    <w:rsid w:val="00B70A99"/>
    <w:rsid w:val="00B71058"/>
    <w:rsid w:val="00B72B19"/>
    <w:rsid w:val="00B7344C"/>
    <w:rsid w:val="00B74005"/>
    <w:rsid w:val="00B77FED"/>
    <w:rsid w:val="00B8098B"/>
    <w:rsid w:val="00B80C9E"/>
    <w:rsid w:val="00B83E10"/>
    <w:rsid w:val="00B85697"/>
    <w:rsid w:val="00B85F29"/>
    <w:rsid w:val="00B911AF"/>
    <w:rsid w:val="00B938AC"/>
    <w:rsid w:val="00B93F7E"/>
    <w:rsid w:val="00B9581C"/>
    <w:rsid w:val="00B96A17"/>
    <w:rsid w:val="00BA27FC"/>
    <w:rsid w:val="00BA43DC"/>
    <w:rsid w:val="00BB06D2"/>
    <w:rsid w:val="00BB134B"/>
    <w:rsid w:val="00BC0CFA"/>
    <w:rsid w:val="00BC462B"/>
    <w:rsid w:val="00BD14B3"/>
    <w:rsid w:val="00BD677A"/>
    <w:rsid w:val="00BD74AF"/>
    <w:rsid w:val="00BE0CC0"/>
    <w:rsid w:val="00BE233B"/>
    <w:rsid w:val="00BE68FA"/>
    <w:rsid w:val="00BE7A6E"/>
    <w:rsid w:val="00BF4F75"/>
    <w:rsid w:val="00BF6E0F"/>
    <w:rsid w:val="00BF7961"/>
    <w:rsid w:val="00C02F39"/>
    <w:rsid w:val="00C0414E"/>
    <w:rsid w:val="00C04B7A"/>
    <w:rsid w:val="00C058C8"/>
    <w:rsid w:val="00C127FA"/>
    <w:rsid w:val="00C15830"/>
    <w:rsid w:val="00C17A86"/>
    <w:rsid w:val="00C20F80"/>
    <w:rsid w:val="00C249A6"/>
    <w:rsid w:val="00C40502"/>
    <w:rsid w:val="00C4326C"/>
    <w:rsid w:val="00C45025"/>
    <w:rsid w:val="00C52084"/>
    <w:rsid w:val="00C56DD5"/>
    <w:rsid w:val="00C57C2D"/>
    <w:rsid w:val="00C60A8D"/>
    <w:rsid w:val="00C631A4"/>
    <w:rsid w:val="00C63F7B"/>
    <w:rsid w:val="00C753C2"/>
    <w:rsid w:val="00C802FB"/>
    <w:rsid w:val="00C84524"/>
    <w:rsid w:val="00C85653"/>
    <w:rsid w:val="00CA216C"/>
    <w:rsid w:val="00CA3262"/>
    <w:rsid w:val="00CA438F"/>
    <w:rsid w:val="00CA4BF9"/>
    <w:rsid w:val="00CA53FA"/>
    <w:rsid w:val="00CC0700"/>
    <w:rsid w:val="00CC0A42"/>
    <w:rsid w:val="00CD01D6"/>
    <w:rsid w:val="00CD024D"/>
    <w:rsid w:val="00CD2955"/>
    <w:rsid w:val="00CD3A41"/>
    <w:rsid w:val="00CD431E"/>
    <w:rsid w:val="00CE0469"/>
    <w:rsid w:val="00CE15FA"/>
    <w:rsid w:val="00CE1C82"/>
    <w:rsid w:val="00CE3E51"/>
    <w:rsid w:val="00CE51D0"/>
    <w:rsid w:val="00CF1704"/>
    <w:rsid w:val="00CF1DF5"/>
    <w:rsid w:val="00CF2340"/>
    <w:rsid w:val="00CF5CAA"/>
    <w:rsid w:val="00CF7FBE"/>
    <w:rsid w:val="00D01A63"/>
    <w:rsid w:val="00D0621B"/>
    <w:rsid w:val="00D12C36"/>
    <w:rsid w:val="00D21ECE"/>
    <w:rsid w:val="00D27727"/>
    <w:rsid w:val="00D40F51"/>
    <w:rsid w:val="00D43F79"/>
    <w:rsid w:val="00D4431A"/>
    <w:rsid w:val="00D45F61"/>
    <w:rsid w:val="00D46962"/>
    <w:rsid w:val="00D47741"/>
    <w:rsid w:val="00D53327"/>
    <w:rsid w:val="00D553D4"/>
    <w:rsid w:val="00D563FD"/>
    <w:rsid w:val="00D57210"/>
    <w:rsid w:val="00D57AED"/>
    <w:rsid w:val="00D57F74"/>
    <w:rsid w:val="00D6211C"/>
    <w:rsid w:val="00D81A9D"/>
    <w:rsid w:val="00D901D7"/>
    <w:rsid w:val="00D91535"/>
    <w:rsid w:val="00D91544"/>
    <w:rsid w:val="00D92B4E"/>
    <w:rsid w:val="00D92BFE"/>
    <w:rsid w:val="00D96D23"/>
    <w:rsid w:val="00DA14E0"/>
    <w:rsid w:val="00DB195E"/>
    <w:rsid w:val="00DB4B5B"/>
    <w:rsid w:val="00DC1583"/>
    <w:rsid w:val="00DC2B31"/>
    <w:rsid w:val="00DD1866"/>
    <w:rsid w:val="00DD2DA4"/>
    <w:rsid w:val="00DD5A69"/>
    <w:rsid w:val="00DD6528"/>
    <w:rsid w:val="00DE0A8D"/>
    <w:rsid w:val="00DE562A"/>
    <w:rsid w:val="00DE7148"/>
    <w:rsid w:val="00DF2D22"/>
    <w:rsid w:val="00DF62A4"/>
    <w:rsid w:val="00DF6E8C"/>
    <w:rsid w:val="00E00D15"/>
    <w:rsid w:val="00E04A30"/>
    <w:rsid w:val="00E05D56"/>
    <w:rsid w:val="00E11B18"/>
    <w:rsid w:val="00E12E6C"/>
    <w:rsid w:val="00E1379C"/>
    <w:rsid w:val="00E15790"/>
    <w:rsid w:val="00E17110"/>
    <w:rsid w:val="00E330D9"/>
    <w:rsid w:val="00E34413"/>
    <w:rsid w:val="00E40828"/>
    <w:rsid w:val="00E42B2B"/>
    <w:rsid w:val="00E5333A"/>
    <w:rsid w:val="00E5647F"/>
    <w:rsid w:val="00E56B4E"/>
    <w:rsid w:val="00E57B73"/>
    <w:rsid w:val="00E6048B"/>
    <w:rsid w:val="00E625D3"/>
    <w:rsid w:val="00E64CDE"/>
    <w:rsid w:val="00E65F37"/>
    <w:rsid w:val="00E700C9"/>
    <w:rsid w:val="00E7051C"/>
    <w:rsid w:val="00E70B04"/>
    <w:rsid w:val="00E711DE"/>
    <w:rsid w:val="00E71A83"/>
    <w:rsid w:val="00E74701"/>
    <w:rsid w:val="00E75E5F"/>
    <w:rsid w:val="00E823B8"/>
    <w:rsid w:val="00E9091C"/>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7F7"/>
    <w:rsid w:val="00EE69E9"/>
    <w:rsid w:val="00EE70BF"/>
    <w:rsid w:val="00EE7518"/>
    <w:rsid w:val="00EE7775"/>
    <w:rsid w:val="00EF03BA"/>
    <w:rsid w:val="00EF193B"/>
    <w:rsid w:val="00F17A40"/>
    <w:rsid w:val="00F21E3B"/>
    <w:rsid w:val="00F23D6E"/>
    <w:rsid w:val="00F241AD"/>
    <w:rsid w:val="00F30C33"/>
    <w:rsid w:val="00F32EBF"/>
    <w:rsid w:val="00F34A32"/>
    <w:rsid w:val="00F455F1"/>
    <w:rsid w:val="00F50F2C"/>
    <w:rsid w:val="00F51EE2"/>
    <w:rsid w:val="00F52DF0"/>
    <w:rsid w:val="00F565FD"/>
    <w:rsid w:val="00F570D3"/>
    <w:rsid w:val="00F62221"/>
    <w:rsid w:val="00F65CF8"/>
    <w:rsid w:val="00F712EE"/>
    <w:rsid w:val="00F73BB1"/>
    <w:rsid w:val="00F814A4"/>
    <w:rsid w:val="00F8513C"/>
    <w:rsid w:val="00F91A47"/>
    <w:rsid w:val="00F972CC"/>
    <w:rsid w:val="00F97C38"/>
    <w:rsid w:val="00FA7ED5"/>
    <w:rsid w:val="00FB1441"/>
    <w:rsid w:val="00FB72DD"/>
    <w:rsid w:val="00FC05A9"/>
    <w:rsid w:val="00FC0DAE"/>
    <w:rsid w:val="00FC0EBE"/>
    <w:rsid w:val="00FC1FC5"/>
    <w:rsid w:val="00FC6F08"/>
    <w:rsid w:val="00FC7CC7"/>
    <w:rsid w:val="00FD3B73"/>
    <w:rsid w:val="00FE2FFB"/>
    <w:rsid w:val="00FE4481"/>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paragraph" w:customStyle="1" w:styleId="Fundamentos">
    <w:name w:val="Fundamentos"/>
    <w:basedOn w:val="Normal"/>
    <w:qFormat/>
    <w:rsid w:val="00CE3E51"/>
    <w:pPr>
      <w:ind w:left="567" w:right="567"/>
      <w:contextualSpacing/>
      <w:jc w:val="both"/>
    </w:pPr>
    <w:rPr>
      <w:rFonts w:ascii="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3D1E-B401-4A7E-80C6-66F325CC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33</Pages>
  <Words>8456</Words>
  <Characters>46511</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20</cp:revision>
  <cp:lastPrinted>2026-01-16T16:21:00Z</cp:lastPrinted>
  <dcterms:created xsi:type="dcterms:W3CDTF">2025-12-10T19:43:00Z</dcterms:created>
  <dcterms:modified xsi:type="dcterms:W3CDTF">2026-02-25T16:26:00Z</dcterms:modified>
</cp:coreProperties>
</file>