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160" w:rsidRPr="00FB0FF6" w:rsidRDefault="00BB6160" w:rsidP="00E5227A">
      <w:pPr>
        <w:spacing w:line="360" w:lineRule="auto"/>
        <w:ind w:right="49"/>
        <w:jc w:val="both"/>
        <w:rPr>
          <w:rFonts w:ascii="Palatino Linotype" w:eastAsia="Palatino Linotype" w:hAnsi="Palatino Linotype" w:cs="Palatino Linotype"/>
        </w:rPr>
      </w:pPr>
      <w:bookmarkStart w:id="0" w:name="_heading=h.gjdgxs" w:colFirst="0" w:colLast="0"/>
      <w:bookmarkEnd w:id="0"/>
      <w:r w:rsidRPr="00FB0FF6">
        <w:rPr>
          <w:rFonts w:ascii="Palatino Linotype" w:eastAsia="Palatino Linotype" w:hAnsi="Palatino Linotype" w:cs="Palatino Linotype"/>
        </w:rPr>
        <w:t>R</w:t>
      </w:r>
      <w:bookmarkStart w:id="1" w:name="_GoBack"/>
      <w:bookmarkEnd w:id="1"/>
      <w:r w:rsidRPr="00FB0FF6">
        <w:rPr>
          <w:rFonts w:ascii="Palatino Linotype" w:eastAsia="Palatino Linotype" w:hAnsi="Palatino Linotype" w:cs="Palatino Linotype"/>
        </w:rPr>
        <w:t xml:space="preserve">esolución del Pleno del Instituto de Transparencia, Acceso a la Información Pública y Protección de Datos Personales del Estado de México y Municipios, con domicilio en Metepec, Estado de México; de fecha </w:t>
      </w:r>
      <w:r w:rsidR="00EE101E">
        <w:rPr>
          <w:rFonts w:ascii="Palatino Linotype" w:eastAsia="Palatino Linotype" w:hAnsi="Palatino Linotype" w:cs="Palatino Linotype"/>
        </w:rPr>
        <w:t>ocho de abril</w:t>
      </w:r>
      <w:r w:rsidR="008F3150">
        <w:rPr>
          <w:rFonts w:ascii="Palatino Linotype" w:eastAsia="Palatino Linotype" w:hAnsi="Palatino Linotype" w:cs="Palatino Linotype"/>
        </w:rPr>
        <w:t xml:space="preserve"> de dos mil veintiséis</w:t>
      </w:r>
      <w:r w:rsidRPr="00FB0FF6">
        <w:rPr>
          <w:rFonts w:ascii="Palatino Linotype" w:eastAsia="Palatino Linotype" w:hAnsi="Palatino Linotype" w:cs="Palatino Linotype"/>
        </w:rPr>
        <w:t>.</w:t>
      </w:r>
    </w:p>
    <w:p w:rsidR="00BB6160" w:rsidRPr="00FB0FF6" w:rsidRDefault="00BB6160" w:rsidP="00BB6160">
      <w:pPr>
        <w:tabs>
          <w:tab w:val="left" w:pos="3465"/>
        </w:tabs>
        <w:spacing w:line="360" w:lineRule="auto"/>
        <w:ind w:right="49"/>
        <w:jc w:val="both"/>
        <w:rPr>
          <w:rFonts w:ascii="Palatino Linotype" w:eastAsia="Palatino Linotype" w:hAnsi="Palatino Linotype" w:cs="Palatino Linotype"/>
        </w:rPr>
      </w:pPr>
    </w:p>
    <w:p w:rsidR="00BB6160" w:rsidRPr="00EE101E" w:rsidRDefault="00BB6160" w:rsidP="00D01A28">
      <w:pPr>
        <w:pStyle w:val="Prrafodelista"/>
        <w:tabs>
          <w:tab w:val="left" w:pos="426"/>
        </w:tabs>
        <w:spacing w:line="360" w:lineRule="auto"/>
        <w:ind w:left="0" w:right="27"/>
        <w:jc w:val="both"/>
        <w:rPr>
          <w:rFonts w:ascii="Palatino Linotype" w:eastAsia="Palatino Linotype" w:hAnsi="Palatino Linotype" w:cs="Palatino Linotype"/>
          <w:sz w:val="24"/>
        </w:rPr>
      </w:pPr>
      <w:r w:rsidRPr="00EE101E">
        <w:rPr>
          <w:rFonts w:ascii="Palatino Linotype" w:eastAsia="Palatino Linotype" w:hAnsi="Palatino Linotype" w:cs="Palatino Linotype"/>
          <w:b/>
          <w:sz w:val="24"/>
        </w:rPr>
        <w:t xml:space="preserve">VISTAS </w:t>
      </w:r>
      <w:r w:rsidRPr="00EE101E">
        <w:rPr>
          <w:rFonts w:ascii="Palatino Linotype" w:eastAsia="Palatino Linotype" w:hAnsi="Palatino Linotype" w:cs="Palatino Linotype"/>
          <w:sz w:val="24"/>
        </w:rPr>
        <w:t xml:space="preserve">las constancias para resolver el Recurso de Revisión presentado por </w:t>
      </w:r>
      <w:r w:rsidR="00D01A28" w:rsidRPr="00EE101E">
        <w:rPr>
          <w:rFonts w:ascii="Palatino Linotype" w:eastAsia="Palatino Linotype" w:hAnsi="Palatino Linotype" w:cs="Palatino Linotype"/>
          <w:b/>
          <w:sz w:val="24"/>
        </w:rPr>
        <w:t>una persona que se abstuvo de facilitar información para su identificación</w:t>
      </w:r>
      <w:r w:rsidRPr="00EE101E">
        <w:rPr>
          <w:rFonts w:ascii="Palatino Linotype" w:eastAsia="Palatino Linotype" w:hAnsi="Palatino Linotype" w:cs="Palatino Linotype"/>
          <w:b/>
          <w:sz w:val="24"/>
        </w:rPr>
        <w:t>,</w:t>
      </w:r>
      <w:r w:rsidRPr="00EE101E">
        <w:rPr>
          <w:rFonts w:ascii="Palatino Linotype" w:eastAsia="Palatino Linotype" w:hAnsi="Palatino Linotype" w:cs="Palatino Linotype"/>
          <w:sz w:val="24"/>
        </w:rPr>
        <w:t xml:space="preserve"> en lo sucesivo el </w:t>
      </w:r>
      <w:r w:rsidRPr="00EE101E">
        <w:rPr>
          <w:rFonts w:ascii="Palatino Linotype" w:eastAsia="Palatino Linotype" w:hAnsi="Palatino Linotype" w:cs="Palatino Linotype"/>
          <w:b/>
          <w:sz w:val="24"/>
        </w:rPr>
        <w:t>RECURRENTE,</w:t>
      </w:r>
      <w:r w:rsidRPr="00EE101E">
        <w:rPr>
          <w:rFonts w:ascii="Palatino Linotype" w:eastAsia="Palatino Linotype" w:hAnsi="Palatino Linotype" w:cs="Palatino Linotype"/>
          <w:sz w:val="24"/>
        </w:rPr>
        <w:t xml:space="preserve"> en contra de la respuesta otorgada a la Solicitud de Acceso </w:t>
      </w:r>
      <w:r w:rsidR="00A336BD">
        <w:rPr>
          <w:rFonts w:ascii="Palatino Linotype" w:eastAsia="Palatino Linotype" w:hAnsi="Palatino Linotype" w:cs="Palatino Linotype"/>
          <w:sz w:val="24"/>
        </w:rPr>
        <w:t>a la información</w:t>
      </w:r>
      <w:r w:rsidRPr="00EE101E">
        <w:rPr>
          <w:rFonts w:ascii="Palatino Linotype" w:eastAsia="Palatino Linotype" w:hAnsi="Palatino Linotype" w:cs="Palatino Linotype"/>
          <w:sz w:val="24"/>
        </w:rPr>
        <w:t xml:space="preserve"> con número de folio </w:t>
      </w:r>
      <w:r w:rsidR="00FF3BBA">
        <w:rPr>
          <w:rFonts w:ascii="Palatino Linotype" w:eastAsia="Palatino Linotype" w:hAnsi="Palatino Linotype" w:cs="Palatino Linotype"/>
          <w:b/>
          <w:sz w:val="24"/>
        </w:rPr>
        <w:t>05857</w:t>
      </w:r>
      <w:r w:rsidR="008F3150" w:rsidRPr="00EE101E">
        <w:rPr>
          <w:rFonts w:ascii="Palatino Linotype" w:eastAsia="Palatino Linotype" w:hAnsi="Palatino Linotype" w:cs="Palatino Linotype"/>
          <w:b/>
          <w:sz w:val="24"/>
        </w:rPr>
        <w:t>/</w:t>
      </w:r>
      <w:r w:rsidR="00D01A28" w:rsidRPr="00EE101E">
        <w:rPr>
          <w:rFonts w:ascii="Palatino Linotype" w:eastAsia="Palatino Linotype" w:hAnsi="Palatino Linotype" w:cs="Palatino Linotype"/>
          <w:b/>
          <w:sz w:val="24"/>
        </w:rPr>
        <w:t>TOLUCA</w:t>
      </w:r>
      <w:r w:rsidRPr="00EE101E">
        <w:rPr>
          <w:rFonts w:ascii="Palatino Linotype" w:eastAsia="Palatino Linotype" w:hAnsi="Palatino Linotype" w:cs="Palatino Linotype"/>
          <w:b/>
          <w:sz w:val="24"/>
        </w:rPr>
        <w:t>/IP/2025</w:t>
      </w:r>
      <w:r w:rsidRPr="00EE101E">
        <w:rPr>
          <w:rFonts w:ascii="Palatino Linotype" w:eastAsia="Palatino Linotype" w:hAnsi="Palatino Linotype" w:cs="Palatino Linotype"/>
          <w:sz w:val="24"/>
        </w:rPr>
        <w:t xml:space="preserve">, que dio origen al Recurso de Revisión </w:t>
      </w:r>
      <w:r w:rsidR="00FF3BBA">
        <w:rPr>
          <w:rFonts w:ascii="Palatino Linotype" w:eastAsia="Palatino Linotype" w:hAnsi="Palatino Linotype" w:cs="Palatino Linotype"/>
          <w:b/>
          <w:sz w:val="24"/>
        </w:rPr>
        <w:t>14628</w:t>
      </w:r>
      <w:r w:rsidRPr="00EE101E">
        <w:rPr>
          <w:rFonts w:ascii="Palatino Linotype" w:eastAsia="Palatino Linotype" w:hAnsi="Palatino Linotype" w:cs="Palatino Linotype"/>
          <w:b/>
          <w:sz w:val="24"/>
        </w:rPr>
        <w:t>/INFOEM/IP/RR/2025</w:t>
      </w:r>
      <w:r w:rsidRPr="00EE101E">
        <w:rPr>
          <w:rFonts w:ascii="Palatino Linotype" w:eastAsia="Palatino Linotype" w:hAnsi="Palatino Linotype" w:cs="Palatino Linotype"/>
          <w:sz w:val="24"/>
        </w:rPr>
        <w:t>, por parte de</w:t>
      </w:r>
      <w:r w:rsidR="00D01A28" w:rsidRPr="00EE101E">
        <w:rPr>
          <w:rFonts w:ascii="Palatino Linotype" w:eastAsia="Palatino Linotype" w:hAnsi="Palatino Linotype" w:cs="Palatino Linotype"/>
          <w:sz w:val="24"/>
        </w:rPr>
        <w:t xml:space="preserve">l Ayuntamiento de Toluca </w:t>
      </w:r>
      <w:r w:rsidRPr="00EE101E">
        <w:rPr>
          <w:rFonts w:ascii="Palatino Linotype" w:eastAsia="Palatino Linotype" w:hAnsi="Palatino Linotype" w:cs="Palatino Linotype"/>
          <w:sz w:val="24"/>
        </w:rPr>
        <w:t>en adelante el</w:t>
      </w:r>
      <w:r w:rsidRPr="00EE101E">
        <w:rPr>
          <w:rFonts w:ascii="Palatino Linotype" w:eastAsia="Palatino Linotype" w:hAnsi="Palatino Linotype" w:cs="Palatino Linotype"/>
          <w:b/>
          <w:sz w:val="24"/>
        </w:rPr>
        <w:t xml:space="preserve"> SUJETO OBLIGADO</w:t>
      </w:r>
      <w:r w:rsidRPr="00EE101E">
        <w:rPr>
          <w:rFonts w:ascii="Palatino Linotype" w:eastAsia="Palatino Linotype" w:hAnsi="Palatino Linotype" w:cs="Palatino Linotype"/>
          <w:sz w:val="24"/>
        </w:rPr>
        <w:t>, se emite la presente Resolución con base en los siguientes:</w:t>
      </w:r>
    </w:p>
    <w:p w:rsidR="00BB6160" w:rsidRPr="00FB0FF6" w:rsidRDefault="00BB6160" w:rsidP="00BB6160">
      <w:pPr>
        <w:spacing w:line="360" w:lineRule="auto"/>
        <w:ind w:right="49"/>
        <w:jc w:val="both"/>
        <w:rPr>
          <w:rFonts w:ascii="Palatino Linotype" w:eastAsia="Palatino Linotype" w:hAnsi="Palatino Linotype" w:cs="Palatino Linotype"/>
          <w:b/>
        </w:rPr>
      </w:pPr>
    </w:p>
    <w:p w:rsidR="00BB6160" w:rsidRPr="00FB0FF6" w:rsidRDefault="00BB6160" w:rsidP="00BB6160">
      <w:pPr>
        <w:pStyle w:val="Ttulo1"/>
        <w:spacing w:before="0" w:line="360" w:lineRule="auto"/>
        <w:ind w:right="49"/>
        <w:jc w:val="center"/>
        <w:rPr>
          <w:rFonts w:ascii="Palatino Linotype" w:eastAsia="Palatino Linotype" w:hAnsi="Palatino Linotype" w:cs="Palatino Linotype"/>
          <w:b/>
          <w:color w:val="000000"/>
          <w:sz w:val="24"/>
          <w:szCs w:val="24"/>
        </w:rPr>
      </w:pPr>
      <w:bookmarkStart w:id="2" w:name="_heading=h.30j0zll" w:colFirst="0" w:colLast="0"/>
      <w:bookmarkEnd w:id="2"/>
      <w:r w:rsidRPr="00FB0FF6">
        <w:rPr>
          <w:rFonts w:ascii="Palatino Linotype" w:eastAsia="Palatino Linotype" w:hAnsi="Palatino Linotype" w:cs="Palatino Linotype"/>
          <w:b/>
          <w:color w:val="000000"/>
          <w:sz w:val="24"/>
          <w:szCs w:val="24"/>
        </w:rPr>
        <w:t>A N T E C E D E N T E S</w:t>
      </w:r>
    </w:p>
    <w:p w:rsidR="00BB6160" w:rsidRPr="00FB0FF6" w:rsidRDefault="00BB6160" w:rsidP="00BB6160">
      <w:pPr>
        <w:pBdr>
          <w:top w:val="nil"/>
          <w:left w:val="nil"/>
          <w:bottom w:val="nil"/>
          <w:right w:val="nil"/>
          <w:between w:val="nil"/>
        </w:pBdr>
        <w:spacing w:line="360" w:lineRule="auto"/>
        <w:ind w:right="49"/>
        <w:jc w:val="both"/>
        <w:rPr>
          <w:rFonts w:ascii="Palatino Linotype" w:eastAsia="Palatino Linotype" w:hAnsi="Palatino Linotype" w:cs="Palatino Linotype"/>
          <w:b/>
          <w:color w:val="000000"/>
          <w:u w:val="single"/>
        </w:rPr>
      </w:pPr>
    </w:p>
    <w:p w:rsidR="00BB6160" w:rsidRPr="00FB0FF6" w:rsidRDefault="00BB6160" w:rsidP="00BB6160">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rPr>
      </w:pPr>
      <w:r w:rsidRPr="00FB0FF6">
        <w:rPr>
          <w:rFonts w:ascii="Palatino Linotype" w:eastAsia="Palatino Linotype" w:hAnsi="Palatino Linotype" w:cs="Palatino Linotype"/>
          <w:color w:val="000000"/>
        </w:rPr>
        <w:t>El día</w:t>
      </w:r>
      <w:r w:rsidRPr="00FB0FF6">
        <w:rPr>
          <w:rFonts w:ascii="Palatino Linotype" w:eastAsia="Palatino Linotype" w:hAnsi="Palatino Linotype" w:cs="Palatino Linotype"/>
          <w:b/>
          <w:color w:val="000000"/>
        </w:rPr>
        <w:t xml:space="preserve"> </w:t>
      </w:r>
      <w:r w:rsidR="00EE101E">
        <w:rPr>
          <w:rFonts w:ascii="Palatino Linotype" w:eastAsia="Palatino Linotype" w:hAnsi="Palatino Linotype" w:cs="Palatino Linotype"/>
          <w:b/>
          <w:color w:val="000000"/>
        </w:rPr>
        <w:t>seis de noviembre</w:t>
      </w:r>
      <w:r w:rsidRPr="00FB0FF6">
        <w:rPr>
          <w:rFonts w:ascii="Palatino Linotype" w:eastAsia="Palatino Linotype" w:hAnsi="Palatino Linotype" w:cs="Palatino Linotype"/>
          <w:b/>
          <w:color w:val="000000"/>
        </w:rPr>
        <w:t xml:space="preserve"> de dos mil veinticinco</w:t>
      </w:r>
      <w:r w:rsidRPr="00FB0FF6">
        <w:rPr>
          <w:rFonts w:ascii="Palatino Linotype" w:eastAsia="Palatino Linotype" w:hAnsi="Palatino Linotype" w:cs="Palatino Linotype"/>
          <w:color w:val="000000"/>
        </w:rPr>
        <w:t>,</w:t>
      </w:r>
      <w:r w:rsidRPr="00FB0FF6">
        <w:rPr>
          <w:rFonts w:ascii="Palatino Linotype" w:eastAsia="Palatino Linotype" w:hAnsi="Palatino Linotype" w:cs="Palatino Linotype"/>
          <w:b/>
          <w:color w:val="000000"/>
        </w:rPr>
        <w:t xml:space="preserve"> </w:t>
      </w:r>
      <w:r w:rsidRPr="00FB0FF6">
        <w:rPr>
          <w:rFonts w:ascii="Palatino Linotype" w:eastAsia="Palatino Linotype" w:hAnsi="Palatino Linotype" w:cs="Palatino Linotype"/>
          <w:color w:val="000000"/>
        </w:rPr>
        <w:t xml:space="preserve">se presentó ante el </w:t>
      </w:r>
      <w:r w:rsidRPr="00FB0FF6">
        <w:rPr>
          <w:rFonts w:ascii="Palatino Linotype" w:eastAsia="Palatino Linotype" w:hAnsi="Palatino Linotype" w:cs="Palatino Linotype"/>
          <w:b/>
          <w:color w:val="000000"/>
        </w:rPr>
        <w:t>SUJETO OBLIGADO</w:t>
      </w:r>
      <w:r w:rsidRPr="00FB0FF6">
        <w:rPr>
          <w:rFonts w:ascii="Palatino Linotype" w:eastAsia="Palatino Linotype" w:hAnsi="Palatino Linotype" w:cs="Palatino Linotype"/>
          <w:color w:val="000000"/>
        </w:rPr>
        <w:t xml:space="preserve"> la solicitud de acceso a datos a través del Sistema de Acceso a la Información Mexiquense (SAIMEX), con el número de folio </w:t>
      </w:r>
      <w:r w:rsidR="00EE101E">
        <w:rPr>
          <w:rFonts w:ascii="Palatino Linotype" w:eastAsia="Palatino Linotype" w:hAnsi="Palatino Linotype" w:cs="Palatino Linotype"/>
          <w:b/>
        </w:rPr>
        <w:t>05857</w:t>
      </w:r>
      <w:r w:rsidR="00D01A28" w:rsidRPr="00D01A28">
        <w:rPr>
          <w:rFonts w:ascii="Palatino Linotype" w:eastAsia="Palatino Linotype" w:hAnsi="Palatino Linotype" w:cs="Palatino Linotype"/>
          <w:b/>
        </w:rPr>
        <w:t>/TOLUCA/IP/2025</w:t>
      </w:r>
      <w:r w:rsidRPr="00FB0FF6">
        <w:rPr>
          <w:rFonts w:ascii="Palatino Linotype" w:eastAsia="Palatino Linotype" w:hAnsi="Palatino Linotype" w:cs="Palatino Linotype"/>
          <w:color w:val="000000"/>
        </w:rPr>
        <w:t>, cuyo contenido es el siguiente:</w:t>
      </w:r>
    </w:p>
    <w:p w:rsidR="00BB6160" w:rsidRPr="00FB0FF6" w:rsidRDefault="00BB6160" w:rsidP="00BB6160">
      <w:pPr>
        <w:pBdr>
          <w:top w:val="nil"/>
          <w:left w:val="nil"/>
          <w:bottom w:val="nil"/>
          <w:right w:val="nil"/>
          <w:between w:val="nil"/>
        </w:pBdr>
        <w:tabs>
          <w:tab w:val="left" w:pos="0"/>
        </w:tabs>
        <w:spacing w:line="360" w:lineRule="auto"/>
        <w:ind w:left="502" w:right="49"/>
        <w:jc w:val="both"/>
        <w:rPr>
          <w:rFonts w:ascii="Palatino Linotype" w:eastAsia="Palatino Linotype" w:hAnsi="Palatino Linotype" w:cs="Palatino Linotype"/>
        </w:rPr>
      </w:pPr>
    </w:p>
    <w:p w:rsidR="00BB6160" w:rsidRDefault="00BB6160" w:rsidP="00BB6160">
      <w:pPr>
        <w:ind w:left="1134" w:right="900"/>
        <w:jc w:val="both"/>
        <w:rPr>
          <w:rFonts w:ascii="Palatino Linotype" w:eastAsia="Palatino Linotype" w:hAnsi="Palatino Linotype" w:cs="Palatino Linotype"/>
          <w:i/>
          <w:color w:val="000000"/>
        </w:rPr>
      </w:pPr>
      <w:r w:rsidRPr="00FB0FF6">
        <w:rPr>
          <w:rFonts w:ascii="Palatino Linotype" w:eastAsia="Palatino Linotype" w:hAnsi="Palatino Linotype" w:cs="Palatino Linotype"/>
          <w:i/>
          <w:color w:val="000000"/>
        </w:rPr>
        <w:t>“</w:t>
      </w:r>
      <w:r w:rsidR="00EE101E" w:rsidRPr="00EE101E">
        <w:rPr>
          <w:rFonts w:ascii="Palatino Linotype" w:hAnsi="Palatino Linotype"/>
          <w:i/>
          <w:sz w:val="22"/>
          <w:szCs w:val="22"/>
        </w:rPr>
        <w:t>el convenio o acuerdo para las jornadas de asesoría jurídicas, en que localidades se han dado asesorías jurídicas, a cuantas personas que tipo de asunto y que asesoría se dio el padrón de las personas asesoradas la base de datos y aviso de privacidad los conocimientos firmados por las personas asesoradas quien es el área responsable de estas asesorías</w:t>
      </w:r>
      <w:r w:rsidR="00FF3BBA">
        <w:rPr>
          <w:rFonts w:ascii="Palatino Linotype" w:eastAsia="Palatino Linotype" w:hAnsi="Palatino Linotype" w:cs="Palatino Linotype"/>
          <w:i/>
          <w:color w:val="000000"/>
        </w:rPr>
        <w:t>” (</w:t>
      </w:r>
      <w:r>
        <w:rPr>
          <w:rFonts w:ascii="Palatino Linotype" w:eastAsia="Palatino Linotype" w:hAnsi="Palatino Linotype" w:cs="Palatino Linotype"/>
          <w:i/>
          <w:color w:val="000000"/>
        </w:rPr>
        <w:t>Sic).</w:t>
      </w:r>
    </w:p>
    <w:p w:rsidR="008F3150" w:rsidRDefault="008F3150" w:rsidP="00BB6160">
      <w:pPr>
        <w:ind w:left="1134" w:right="900"/>
        <w:jc w:val="both"/>
        <w:rPr>
          <w:rFonts w:ascii="Palatino Linotype" w:eastAsia="Palatino Linotype" w:hAnsi="Palatino Linotype" w:cs="Palatino Linotype"/>
          <w:i/>
          <w:color w:val="000000"/>
        </w:rPr>
      </w:pPr>
    </w:p>
    <w:p w:rsidR="005F421F" w:rsidRPr="00FB0FF6" w:rsidRDefault="005F421F" w:rsidP="00BB6160">
      <w:pPr>
        <w:ind w:left="1134" w:right="900"/>
        <w:jc w:val="both"/>
        <w:rPr>
          <w:rFonts w:ascii="Palatino Linotype" w:eastAsia="Palatino Linotype" w:hAnsi="Palatino Linotype" w:cs="Palatino Linotype"/>
          <w:i/>
          <w:color w:val="000000"/>
        </w:rPr>
      </w:pPr>
    </w:p>
    <w:p w:rsidR="00BB6160" w:rsidRPr="00FB0FF6" w:rsidRDefault="008F3150" w:rsidP="00BB6160">
      <w:pPr>
        <w:numPr>
          <w:ilvl w:val="0"/>
          <w:numId w:val="30"/>
        </w:numPr>
        <w:pBdr>
          <w:top w:val="nil"/>
          <w:left w:val="nil"/>
          <w:bottom w:val="nil"/>
          <w:right w:val="nil"/>
          <w:between w:val="nil"/>
        </w:pBdr>
        <w:spacing w:line="360" w:lineRule="auto"/>
        <w:ind w:left="567" w:right="474"/>
        <w:jc w:val="both"/>
        <w:rPr>
          <w:rFonts w:ascii="Palatino Linotype" w:eastAsia="Palatino Linotype" w:hAnsi="Palatino Linotype" w:cs="Palatino Linotype"/>
          <w:color w:val="000000"/>
        </w:rPr>
      </w:pPr>
      <w:r>
        <w:rPr>
          <w:rFonts w:ascii="Palatino Linotype" w:eastAsia="Palatino Linotype" w:hAnsi="Palatino Linotype" w:cs="Palatino Linotype"/>
          <w:b/>
          <w:color w:val="000000"/>
        </w:rPr>
        <w:t>M</w:t>
      </w:r>
      <w:r w:rsidR="00BB6160" w:rsidRPr="008F3150">
        <w:rPr>
          <w:rFonts w:ascii="Palatino Linotype" w:eastAsia="Palatino Linotype" w:hAnsi="Palatino Linotype" w:cs="Palatino Linotype"/>
          <w:b/>
          <w:color w:val="000000"/>
        </w:rPr>
        <w:t>odalidad de entrega</w:t>
      </w:r>
      <w:r w:rsidR="00BB6160" w:rsidRPr="00FB0FF6">
        <w:rPr>
          <w:rFonts w:ascii="Palatino Linotype" w:eastAsia="Palatino Linotype" w:hAnsi="Palatino Linotype" w:cs="Palatino Linotype"/>
          <w:color w:val="000000"/>
        </w:rPr>
        <w:t xml:space="preserve">: </w:t>
      </w:r>
      <w:r w:rsidR="00BB6160" w:rsidRPr="008F3150">
        <w:rPr>
          <w:rFonts w:ascii="Palatino Linotype" w:eastAsia="Palatino Linotype" w:hAnsi="Palatino Linotype" w:cs="Palatino Linotype"/>
          <w:color w:val="000000"/>
        </w:rPr>
        <w:t xml:space="preserve">a través del </w:t>
      </w:r>
      <w:r w:rsidR="00BB6160" w:rsidRPr="008F3150">
        <w:rPr>
          <w:rFonts w:ascii="Palatino Linotype" w:eastAsia="Palatino Linotype" w:hAnsi="Palatino Linotype" w:cs="Palatino Linotype"/>
          <w:b/>
          <w:color w:val="000000"/>
        </w:rPr>
        <w:t>SAIMEX</w:t>
      </w:r>
      <w:r w:rsidR="00BB6160" w:rsidRPr="00FB0FF6">
        <w:rPr>
          <w:rFonts w:ascii="Palatino Linotype" w:eastAsia="Palatino Linotype" w:hAnsi="Palatino Linotype" w:cs="Palatino Linotype"/>
          <w:b/>
          <w:color w:val="000000"/>
        </w:rPr>
        <w:t>.</w:t>
      </w:r>
    </w:p>
    <w:p w:rsidR="009218AE" w:rsidRPr="00FC0CE9" w:rsidRDefault="009218AE" w:rsidP="00EE101E">
      <w:pPr>
        <w:numPr>
          <w:ilvl w:val="0"/>
          <w:numId w:val="29"/>
        </w:numPr>
        <w:pBdr>
          <w:top w:val="nil"/>
          <w:left w:val="nil"/>
          <w:bottom w:val="nil"/>
          <w:right w:val="nil"/>
          <w:between w:val="nil"/>
        </w:pBdr>
        <w:tabs>
          <w:tab w:val="left" w:pos="0"/>
        </w:tabs>
        <w:spacing w:line="360" w:lineRule="auto"/>
        <w:ind w:left="0" w:right="49" w:firstLine="0"/>
        <w:jc w:val="both"/>
        <w:rPr>
          <w:rFonts w:ascii="Palatino Linotype" w:eastAsia="Palatino Linotype" w:hAnsi="Palatino Linotype" w:cs="Palatino Linotype"/>
          <w:color w:val="000000"/>
          <w:sz w:val="22"/>
        </w:rPr>
      </w:pPr>
      <w:r>
        <w:rPr>
          <w:rFonts w:ascii="Palatino Linotype" w:eastAsia="Palatino Linotype" w:hAnsi="Palatino Linotype" w:cs="Palatino Linotype"/>
          <w:color w:val="000000"/>
        </w:rPr>
        <w:lastRenderedPageBreak/>
        <w:t xml:space="preserve">En fecha </w:t>
      </w:r>
      <w:r w:rsidR="00EE101E">
        <w:rPr>
          <w:rFonts w:ascii="Palatino Linotype" w:eastAsia="Palatino Linotype" w:hAnsi="Palatino Linotype" w:cs="Palatino Linotype"/>
          <w:color w:val="000000"/>
        </w:rPr>
        <w:t>veintisiete de noviembre</w:t>
      </w:r>
      <w:r>
        <w:rPr>
          <w:rFonts w:ascii="Palatino Linotype" w:eastAsia="Palatino Linotype" w:hAnsi="Palatino Linotype" w:cs="Palatino Linotype"/>
          <w:color w:val="000000"/>
        </w:rPr>
        <w:t xml:space="preserve"> de dos mil veinticinco el Sujeto Obligado </w:t>
      </w:r>
      <w:r w:rsidR="00EE101E">
        <w:rPr>
          <w:rFonts w:ascii="Palatino Linotype" w:eastAsia="Palatino Linotype" w:hAnsi="Palatino Linotype" w:cs="Palatino Linotype"/>
          <w:color w:val="000000"/>
        </w:rPr>
        <w:t xml:space="preserve">mediante archivo electrónico remitió su respuesta donde medularmente expone lo siguiente: </w:t>
      </w:r>
    </w:p>
    <w:p w:rsidR="0006608F" w:rsidRPr="00FF3BBA" w:rsidRDefault="00EE101E" w:rsidP="00FF3BBA">
      <w:pPr>
        <w:pBdr>
          <w:top w:val="nil"/>
          <w:left w:val="nil"/>
          <w:bottom w:val="nil"/>
          <w:right w:val="nil"/>
          <w:between w:val="nil"/>
        </w:pBdr>
        <w:tabs>
          <w:tab w:val="left" w:pos="0"/>
        </w:tabs>
        <w:spacing w:line="360" w:lineRule="auto"/>
        <w:ind w:left="1134" w:right="1389"/>
        <w:jc w:val="both"/>
        <w:rPr>
          <w:rFonts w:ascii="Palatino Linotype" w:eastAsia="Palatino Linotype" w:hAnsi="Palatino Linotype" w:cs="Palatino Linotype"/>
          <w:i/>
          <w:color w:val="000000"/>
          <w:sz w:val="22"/>
        </w:rPr>
      </w:pPr>
      <w:r w:rsidRPr="00FF3BBA">
        <w:rPr>
          <w:rFonts w:ascii="Palatino Linotype" w:eastAsia="Palatino Linotype" w:hAnsi="Palatino Linotype" w:cs="Palatino Linotype"/>
          <w:b/>
          <w:color w:val="000000"/>
          <w:sz w:val="22"/>
        </w:rPr>
        <w:t xml:space="preserve">Sol-5857 .pdf:  </w:t>
      </w:r>
      <w:r w:rsidRPr="00FF3BBA">
        <w:rPr>
          <w:rFonts w:ascii="Palatino Linotype" w:eastAsia="Palatino Linotype" w:hAnsi="Palatino Linotype" w:cs="Palatino Linotype"/>
          <w:i/>
          <w:color w:val="000000"/>
          <w:sz w:val="22"/>
        </w:rPr>
        <w:t>Donde el Coordinador de Estudios y Reglamentación Municipal refiere que una vez realizada búsqueda exhaustiva y razonable de la información requerida no localizó información que diera cuenta a lo solicitado.</w:t>
      </w:r>
    </w:p>
    <w:p w:rsidR="006F3199" w:rsidRPr="006F3199" w:rsidRDefault="006F3199" w:rsidP="008F3150">
      <w:pPr>
        <w:pBdr>
          <w:top w:val="nil"/>
          <w:left w:val="nil"/>
          <w:bottom w:val="nil"/>
          <w:right w:val="nil"/>
          <w:between w:val="nil"/>
        </w:pBdr>
        <w:tabs>
          <w:tab w:val="left" w:pos="0"/>
        </w:tabs>
        <w:spacing w:line="360" w:lineRule="auto"/>
        <w:ind w:right="49"/>
        <w:jc w:val="both"/>
        <w:rPr>
          <w:rFonts w:ascii="Palatino Linotype" w:eastAsia="Palatino Linotype" w:hAnsi="Palatino Linotype" w:cs="Palatino Linotype"/>
          <w:color w:val="000000"/>
        </w:rPr>
      </w:pPr>
    </w:p>
    <w:p w:rsidR="00BB6160" w:rsidRPr="00BB6160" w:rsidRDefault="00BB6160" w:rsidP="00EE101E">
      <w:pPr>
        <w:pStyle w:val="Prrafodelista"/>
        <w:numPr>
          <w:ilvl w:val="0"/>
          <w:numId w:val="1"/>
        </w:numPr>
        <w:spacing w:line="360" w:lineRule="auto"/>
        <w:ind w:left="0" w:firstLine="0"/>
        <w:jc w:val="both"/>
        <w:rPr>
          <w:rFonts w:ascii="Palatino Linotype" w:hAnsi="Palatino Linotype" w:cs="Palatino Linotype"/>
          <w:color w:val="000000"/>
          <w:sz w:val="24"/>
          <w:lang w:val="es-ES_tradnl"/>
        </w:rPr>
      </w:pPr>
      <w:r w:rsidRPr="00BB6160">
        <w:rPr>
          <w:rFonts w:ascii="Palatino Linotype" w:hAnsi="Palatino Linotype" w:cs="Palatino Linotype"/>
          <w:color w:val="000000"/>
          <w:sz w:val="24"/>
          <w:lang w:val="es-ES_tradnl"/>
        </w:rPr>
        <w:t xml:space="preserve">Inconforme con la respuesta emitida por el Sujeto Obligado, el Recurrente interpuso el presente recurso de revisión el </w:t>
      </w:r>
      <w:r w:rsidRPr="00BB6160">
        <w:rPr>
          <w:rFonts w:ascii="Palatino Linotype" w:hAnsi="Palatino Linotype" w:cs="Palatino Linotype"/>
          <w:b/>
          <w:color w:val="000000"/>
          <w:sz w:val="24"/>
          <w:lang w:val="es-ES_tradnl"/>
        </w:rPr>
        <w:t xml:space="preserve">día </w:t>
      </w:r>
      <w:r w:rsidR="00EE101E">
        <w:rPr>
          <w:rFonts w:ascii="Palatino Linotype" w:hAnsi="Palatino Linotype" w:cs="Palatino Linotype"/>
          <w:b/>
          <w:color w:val="000000"/>
          <w:sz w:val="24"/>
        </w:rPr>
        <w:t>dieciocho de diciembre</w:t>
      </w:r>
      <w:r w:rsidRPr="00BB6160">
        <w:rPr>
          <w:rFonts w:ascii="Palatino Linotype" w:hAnsi="Palatino Linotype" w:cs="Palatino Linotype"/>
          <w:b/>
          <w:color w:val="000000"/>
          <w:sz w:val="24"/>
          <w:lang w:val="es-ES_tradnl"/>
        </w:rPr>
        <w:t xml:space="preserve"> de dos mil veinticinco</w:t>
      </w:r>
      <w:r w:rsidRPr="00BB6160">
        <w:rPr>
          <w:rFonts w:ascii="Palatino Linotype" w:hAnsi="Palatino Linotype" w:cs="Palatino Linotype"/>
          <w:color w:val="000000"/>
          <w:sz w:val="24"/>
          <w:lang w:val="es-ES_tradnl"/>
        </w:rPr>
        <w:t xml:space="preserve">, con el expediente número </w:t>
      </w:r>
      <w:r w:rsidR="000A5154">
        <w:rPr>
          <w:rFonts w:ascii="Palatino Linotype" w:hAnsi="Palatino Linotype" w:cs="Palatino Linotype"/>
          <w:b/>
          <w:color w:val="000000"/>
          <w:sz w:val="24"/>
          <w:lang w:val="es-ES_tradnl"/>
        </w:rPr>
        <w:t>1</w:t>
      </w:r>
      <w:r w:rsidR="00EE101E">
        <w:rPr>
          <w:rFonts w:ascii="Palatino Linotype" w:hAnsi="Palatino Linotype" w:cs="Palatino Linotype"/>
          <w:b/>
          <w:color w:val="000000"/>
          <w:sz w:val="24"/>
          <w:lang w:val="es-ES_tradnl"/>
        </w:rPr>
        <w:t>4628</w:t>
      </w:r>
      <w:r w:rsidRPr="00BB6160">
        <w:rPr>
          <w:rFonts w:ascii="Palatino Linotype" w:hAnsi="Palatino Linotype" w:cs="Palatino Linotype"/>
          <w:b/>
          <w:color w:val="000000"/>
          <w:sz w:val="24"/>
          <w:lang w:val="es-ES_tradnl"/>
        </w:rPr>
        <w:t>/INFOEM/IP/RR/2025</w:t>
      </w:r>
      <w:r w:rsidRPr="00BB6160">
        <w:rPr>
          <w:rFonts w:ascii="Palatino Linotype" w:hAnsi="Palatino Linotype" w:cs="Palatino Linotype"/>
          <w:color w:val="000000"/>
          <w:sz w:val="24"/>
          <w:lang w:val="es-ES_tradnl"/>
        </w:rPr>
        <w:t>, manifestando lo siguiente:</w:t>
      </w:r>
    </w:p>
    <w:p w:rsidR="005F421F" w:rsidRDefault="005F421F" w:rsidP="00BB6160">
      <w:pPr>
        <w:ind w:left="567" w:right="567"/>
        <w:contextualSpacing/>
        <w:jc w:val="both"/>
        <w:rPr>
          <w:rFonts w:ascii="Palatino Linotype" w:hAnsi="Palatino Linotype" w:cs="Palatino Linotype"/>
          <w:b/>
          <w:sz w:val="22"/>
          <w:szCs w:val="22"/>
          <w:lang w:val="es-ES_tradnl"/>
        </w:rPr>
      </w:pPr>
    </w:p>
    <w:p w:rsidR="00BB6160" w:rsidRPr="00552D62" w:rsidRDefault="00EE101E" w:rsidP="00BB6160">
      <w:pPr>
        <w:ind w:left="567" w:right="567"/>
        <w:contextualSpacing/>
        <w:jc w:val="both"/>
        <w:rPr>
          <w:rFonts w:ascii="Palatino Linotype" w:hAnsi="Palatino Linotype" w:cs="Palatino Linotype"/>
          <w:b/>
          <w:sz w:val="22"/>
          <w:szCs w:val="22"/>
          <w:lang w:val="es-ES_tradnl"/>
        </w:rPr>
      </w:pPr>
      <w:r w:rsidRPr="00552D62">
        <w:rPr>
          <w:rFonts w:ascii="Palatino Linotype" w:hAnsi="Palatino Linotype" w:cs="Palatino Linotype"/>
          <w:b/>
          <w:sz w:val="22"/>
          <w:szCs w:val="22"/>
          <w:lang w:val="es-ES_tradnl"/>
        </w:rPr>
        <w:t xml:space="preserve">ACTO IMPUGNADO </w:t>
      </w:r>
    </w:p>
    <w:p w:rsidR="00BB6160" w:rsidRPr="00552D62" w:rsidRDefault="00BB6160" w:rsidP="00BB6160">
      <w:pPr>
        <w:ind w:left="1134" w:right="900"/>
        <w:jc w:val="both"/>
        <w:rPr>
          <w:rFonts w:ascii="Palatino Linotype" w:hAnsi="Palatino Linotype" w:cs="Palatino Linotype"/>
          <w:i/>
          <w:color w:val="000000"/>
          <w:sz w:val="22"/>
          <w:szCs w:val="22"/>
          <w:lang w:val="es-ES_tradnl"/>
        </w:rPr>
      </w:pPr>
      <w:r w:rsidRPr="00552D62">
        <w:rPr>
          <w:rFonts w:ascii="Palatino Linotype" w:hAnsi="Palatino Linotype" w:cs="Palatino Linotype"/>
          <w:i/>
          <w:color w:val="000000"/>
          <w:sz w:val="22"/>
          <w:szCs w:val="22"/>
          <w:lang w:val="es-ES_tradnl"/>
        </w:rPr>
        <w:t xml:space="preserve"> “</w:t>
      </w:r>
      <w:r w:rsidR="00EE101E" w:rsidRPr="00EE101E">
        <w:rPr>
          <w:rFonts w:ascii="Palatino Linotype" w:hAnsi="Palatino Linotype"/>
          <w:i/>
          <w:color w:val="000000"/>
          <w:sz w:val="22"/>
          <w:szCs w:val="22"/>
        </w:rPr>
        <w:t>NO ENTREGA LA INFORMACIÓN SOLICITADA</w:t>
      </w:r>
      <w:r w:rsidRPr="00552D62">
        <w:rPr>
          <w:rFonts w:ascii="Palatino Linotype" w:hAnsi="Palatino Linotype" w:cs="Palatino Linotype"/>
          <w:i/>
          <w:color w:val="000000"/>
          <w:sz w:val="22"/>
          <w:szCs w:val="22"/>
          <w:lang w:val="es-ES_tradnl"/>
        </w:rPr>
        <w:t>” (Sic)</w:t>
      </w:r>
    </w:p>
    <w:p w:rsidR="00BB6160" w:rsidRDefault="00BB6160" w:rsidP="00BB6160">
      <w:pPr>
        <w:ind w:left="567" w:right="567"/>
        <w:contextualSpacing/>
        <w:jc w:val="both"/>
        <w:rPr>
          <w:rFonts w:ascii="Palatino Linotype" w:hAnsi="Palatino Linotype" w:cs="Palatino Linotype"/>
          <w:b/>
          <w:sz w:val="22"/>
          <w:szCs w:val="22"/>
          <w:lang w:val="es-ES_tradnl"/>
        </w:rPr>
      </w:pPr>
    </w:p>
    <w:p w:rsidR="00BB6160" w:rsidRPr="00552D62" w:rsidRDefault="00EE101E" w:rsidP="00BB6160">
      <w:pPr>
        <w:ind w:left="567" w:right="567"/>
        <w:contextualSpacing/>
        <w:jc w:val="both"/>
        <w:rPr>
          <w:rFonts w:ascii="Palatino Linotype" w:hAnsi="Palatino Linotype" w:cs="Palatino Linotype"/>
          <w:b/>
          <w:sz w:val="22"/>
          <w:szCs w:val="22"/>
          <w:lang w:val="es-ES_tradnl"/>
        </w:rPr>
      </w:pPr>
      <w:r w:rsidRPr="00552D62">
        <w:rPr>
          <w:rFonts w:ascii="Palatino Linotype" w:hAnsi="Palatino Linotype" w:cs="Palatino Linotype"/>
          <w:b/>
          <w:sz w:val="22"/>
          <w:szCs w:val="22"/>
          <w:lang w:val="es-ES_tradnl"/>
        </w:rPr>
        <w:t>RAZONES O MOTIVOS DE INCONFORMIDAD</w:t>
      </w:r>
    </w:p>
    <w:p w:rsidR="00BB6160" w:rsidRPr="00552D62" w:rsidRDefault="00BB6160" w:rsidP="00BB6160">
      <w:pPr>
        <w:ind w:left="1134" w:right="900"/>
        <w:jc w:val="both"/>
        <w:rPr>
          <w:rFonts w:ascii="Palatino Linotype" w:hAnsi="Palatino Linotype" w:cs="Palatino Linotype"/>
          <w:i/>
          <w:color w:val="000000"/>
          <w:sz w:val="22"/>
          <w:szCs w:val="22"/>
          <w:lang w:val="es-ES_tradnl"/>
        </w:rPr>
      </w:pPr>
      <w:r w:rsidRPr="00552D62">
        <w:rPr>
          <w:rFonts w:ascii="Palatino Linotype" w:hAnsi="Palatino Linotype" w:cs="Palatino Linotype"/>
          <w:i/>
          <w:color w:val="000000"/>
          <w:sz w:val="22"/>
          <w:szCs w:val="22"/>
          <w:lang w:val="es-ES_tradnl"/>
        </w:rPr>
        <w:t>“</w:t>
      </w:r>
      <w:r w:rsidR="00EE101E" w:rsidRPr="00EE101E">
        <w:rPr>
          <w:rFonts w:ascii="Palatino Linotype" w:hAnsi="Palatino Linotype"/>
          <w:i/>
          <w:color w:val="000000"/>
          <w:sz w:val="22"/>
          <w:szCs w:val="22"/>
        </w:rPr>
        <w:t>NEGATIVA DE LA INFORMACIÓN</w:t>
      </w:r>
      <w:r w:rsidRPr="00552D62">
        <w:rPr>
          <w:rFonts w:ascii="Palatino Linotype" w:hAnsi="Palatino Linotype" w:cs="Palatino Linotype"/>
          <w:i/>
          <w:color w:val="000000"/>
          <w:sz w:val="22"/>
          <w:szCs w:val="22"/>
          <w:lang w:val="es-ES_tradnl"/>
        </w:rPr>
        <w:t>” (Sic)</w:t>
      </w:r>
    </w:p>
    <w:p w:rsidR="00BB6160" w:rsidRPr="00FB0FF6" w:rsidRDefault="00BB6160" w:rsidP="00BB6160">
      <w:pPr>
        <w:pBdr>
          <w:top w:val="nil"/>
          <w:left w:val="nil"/>
          <w:bottom w:val="nil"/>
          <w:right w:val="nil"/>
          <w:between w:val="nil"/>
        </w:pBdr>
        <w:tabs>
          <w:tab w:val="left" w:pos="142"/>
        </w:tabs>
        <w:spacing w:line="360" w:lineRule="auto"/>
        <w:ind w:left="426" w:right="333"/>
        <w:jc w:val="center"/>
        <w:rPr>
          <w:rFonts w:ascii="Palatino Linotype" w:eastAsia="Palatino Linotype" w:hAnsi="Palatino Linotype" w:cs="Palatino Linotype"/>
          <w:i/>
          <w:color w:val="000000"/>
        </w:rPr>
      </w:pPr>
    </w:p>
    <w:p w:rsidR="00F4095B" w:rsidRPr="00F4095B" w:rsidRDefault="00F4095B" w:rsidP="00861857">
      <w:pPr>
        <w:numPr>
          <w:ilvl w:val="0"/>
          <w:numId w:val="1"/>
        </w:numPr>
        <w:spacing w:line="360" w:lineRule="auto"/>
        <w:ind w:left="0" w:right="-28" w:firstLine="0"/>
        <w:jc w:val="both"/>
        <w:rPr>
          <w:rFonts w:ascii="Palatino Linotype" w:eastAsia="Palatino Linotype" w:hAnsi="Palatino Linotype" w:cs="Palatino Linotype"/>
          <w:color w:val="000000"/>
        </w:rPr>
      </w:pPr>
      <w:r w:rsidRPr="00F4095B">
        <w:rPr>
          <w:rFonts w:ascii="Palatino Linotype" w:eastAsia="Palatino Linotype" w:hAnsi="Palatino Linotype" w:cs="Palatino Linotype"/>
        </w:rPr>
        <w:t>Posteriormente, la Comisionada Ponente con fundamento en lo dispuesto por el artículo 185, fracción II, de la Ley de la materia, a través del acuerdo de admisión de</w:t>
      </w:r>
      <w:r w:rsidR="0048078B">
        <w:rPr>
          <w:rFonts w:ascii="Palatino Linotype" w:eastAsia="Palatino Linotype" w:hAnsi="Palatino Linotype" w:cs="Palatino Linotype"/>
        </w:rPr>
        <w:t>l</w:t>
      </w:r>
      <w:r w:rsidRPr="00F4095B">
        <w:rPr>
          <w:rFonts w:ascii="Palatino Linotype" w:eastAsia="Palatino Linotype" w:hAnsi="Palatino Linotype" w:cs="Palatino Linotype"/>
        </w:rPr>
        <w:t xml:space="preserve"> </w:t>
      </w:r>
      <w:r w:rsidR="00EE101E">
        <w:rPr>
          <w:rFonts w:ascii="Palatino Linotype" w:eastAsia="Palatino Linotype" w:hAnsi="Palatino Linotype" w:cs="Palatino Linotype"/>
          <w:b/>
        </w:rPr>
        <w:t>diecinueve de diciembre</w:t>
      </w:r>
      <w:r w:rsidRPr="006906B9">
        <w:rPr>
          <w:rFonts w:ascii="Palatino Linotype" w:eastAsia="Palatino Linotype" w:hAnsi="Palatino Linotype" w:cs="Palatino Linotype"/>
          <w:b/>
        </w:rPr>
        <w:t xml:space="preserve"> de dos mil veinticinco</w:t>
      </w:r>
      <w:r w:rsidRPr="00F4095B">
        <w:rPr>
          <w:rFonts w:ascii="Palatino Linotype" w:eastAsia="Palatino Linotype" w:hAnsi="Palatino Linotype" w:cs="Palatino Linotype"/>
        </w:rPr>
        <w:t xml:space="preserve">, puso a disposición de las partes el expediente electrónico vía </w:t>
      </w:r>
      <w:r w:rsidRPr="00F4095B">
        <w:rPr>
          <w:rFonts w:ascii="Palatino Linotype" w:eastAsia="Palatino Linotype" w:hAnsi="Palatino Linotype" w:cs="Palatino Linotype"/>
          <w:b/>
        </w:rPr>
        <w:t xml:space="preserve">SAIMEX </w:t>
      </w:r>
      <w:r w:rsidRPr="00F4095B">
        <w:rPr>
          <w:rFonts w:ascii="Palatino Linotype" w:eastAsia="Palatino Linotype" w:hAnsi="Palatino Linotype" w:cs="Palatino Linotype"/>
        </w:rPr>
        <w:t xml:space="preserve">a efecto de que en un plazo máximo de siete días manifestara lo que a derecho conviniera, ofreciera pruebas y alegatos según corresponda al caso concreto, de esta forma para que el </w:t>
      </w:r>
      <w:r w:rsidRPr="00F4095B">
        <w:rPr>
          <w:rFonts w:ascii="Palatino Linotype" w:eastAsia="Palatino Linotype" w:hAnsi="Palatino Linotype" w:cs="Palatino Linotype"/>
          <w:b/>
        </w:rPr>
        <w:t>SUJETO OBLIGADO</w:t>
      </w:r>
      <w:r w:rsidRPr="00F4095B">
        <w:rPr>
          <w:rFonts w:ascii="Palatino Linotype" w:eastAsia="Palatino Linotype" w:hAnsi="Palatino Linotype" w:cs="Palatino Linotype"/>
        </w:rPr>
        <w:t xml:space="preserve"> presentase el informe justificado procedente. </w:t>
      </w:r>
    </w:p>
    <w:p w:rsidR="00F4095B" w:rsidRDefault="00F4095B" w:rsidP="00F4095B">
      <w:pPr>
        <w:jc w:val="both"/>
        <w:rPr>
          <w:rFonts w:ascii="Palatino Linotype" w:hAnsi="Palatino Linotype" w:cs="Palatino Linotype"/>
          <w:i/>
          <w:color w:val="000000"/>
          <w:lang w:val="es-ES_tradnl"/>
        </w:rPr>
      </w:pPr>
    </w:p>
    <w:p w:rsidR="00F4095B" w:rsidRPr="006906B9" w:rsidRDefault="003C0CAF" w:rsidP="003C0CAF">
      <w:pPr>
        <w:pStyle w:val="Prrafodelista"/>
        <w:numPr>
          <w:ilvl w:val="0"/>
          <w:numId w:val="1"/>
        </w:numPr>
        <w:spacing w:after="100" w:afterAutospacing="1" w:line="360" w:lineRule="auto"/>
        <w:ind w:left="0" w:firstLine="0"/>
        <w:jc w:val="both"/>
        <w:rPr>
          <w:rFonts w:ascii="Palatino Linotype" w:hAnsi="Palatino Linotype"/>
          <w:bCs/>
        </w:rPr>
      </w:pPr>
      <w:r w:rsidRPr="003C0CAF">
        <w:rPr>
          <w:rFonts w:ascii="Palatino Linotype" w:eastAsia="Palatino Linotype" w:hAnsi="Palatino Linotype" w:cs="Palatino Linotype"/>
          <w:sz w:val="24"/>
        </w:rPr>
        <w:t xml:space="preserve">Durante la etapa de manifestaciones </w:t>
      </w:r>
      <w:r w:rsidR="00BB6160">
        <w:rPr>
          <w:rFonts w:ascii="Palatino Linotype" w:eastAsia="Palatino Linotype" w:hAnsi="Palatino Linotype" w:cs="Palatino Linotype"/>
          <w:sz w:val="24"/>
        </w:rPr>
        <w:t>en fecha</w:t>
      </w:r>
      <w:r w:rsidR="00EE101E">
        <w:rPr>
          <w:rFonts w:ascii="Palatino Linotype" w:eastAsia="Palatino Linotype" w:hAnsi="Palatino Linotype" w:cs="Palatino Linotype"/>
          <w:sz w:val="24"/>
        </w:rPr>
        <w:t>s</w:t>
      </w:r>
      <w:r w:rsidR="003A780C">
        <w:rPr>
          <w:rFonts w:ascii="Palatino Linotype" w:eastAsia="Palatino Linotype" w:hAnsi="Palatino Linotype" w:cs="Palatino Linotype"/>
          <w:sz w:val="24"/>
        </w:rPr>
        <w:t xml:space="preserve"> </w:t>
      </w:r>
      <w:r w:rsidR="00EE101E">
        <w:rPr>
          <w:rFonts w:ascii="Palatino Linotype" w:eastAsia="Palatino Linotype" w:hAnsi="Palatino Linotype" w:cs="Palatino Linotype"/>
          <w:b/>
          <w:sz w:val="24"/>
        </w:rPr>
        <w:t>quince y diecinueve de enero de dos mil veintiséis</w:t>
      </w:r>
      <w:r w:rsidR="003A780C" w:rsidRPr="003A780C">
        <w:rPr>
          <w:rFonts w:ascii="Palatino Linotype" w:eastAsia="Palatino Linotype" w:hAnsi="Palatino Linotype" w:cs="Palatino Linotype"/>
          <w:b/>
          <w:sz w:val="24"/>
        </w:rPr>
        <w:t xml:space="preserve"> </w:t>
      </w:r>
      <w:r w:rsidR="006906B9">
        <w:rPr>
          <w:rFonts w:ascii="Palatino Linotype" w:eastAsia="Palatino Linotype" w:hAnsi="Palatino Linotype" w:cs="Palatino Linotype"/>
          <w:sz w:val="24"/>
        </w:rPr>
        <w:t xml:space="preserve">el Sujeto Obligado mediante </w:t>
      </w:r>
      <w:r w:rsidR="00F74CB8">
        <w:rPr>
          <w:rFonts w:ascii="Palatino Linotype" w:eastAsia="Palatino Linotype" w:hAnsi="Palatino Linotype" w:cs="Palatino Linotype"/>
          <w:sz w:val="24"/>
        </w:rPr>
        <w:t>dos archivos electrónicos</w:t>
      </w:r>
      <w:r w:rsidR="006906B9">
        <w:rPr>
          <w:rFonts w:ascii="Palatino Linotype" w:eastAsia="Palatino Linotype" w:hAnsi="Palatino Linotype" w:cs="Palatino Linotype"/>
          <w:sz w:val="24"/>
        </w:rPr>
        <w:t xml:space="preserve"> en formato pdf rindió el Informe Justificado c</w:t>
      </w:r>
      <w:r w:rsidR="003A780C">
        <w:rPr>
          <w:rFonts w:ascii="Palatino Linotype" w:eastAsia="Palatino Linotype" w:hAnsi="Palatino Linotype" w:cs="Palatino Linotype"/>
          <w:sz w:val="24"/>
        </w:rPr>
        <w:t>orrespondiente</w:t>
      </w:r>
      <w:r w:rsidR="00755C0F">
        <w:rPr>
          <w:rFonts w:ascii="Palatino Linotype" w:eastAsia="Palatino Linotype" w:hAnsi="Palatino Linotype" w:cs="Palatino Linotype"/>
          <w:sz w:val="24"/>
        </w:rPr>
        <w:t xml:space="preserve"> a derecho, archivo</w:t>
      </w:r>
      <w:r w:rsidR="00F74CB8">
        <w:rPr>
          <w:rFonts w:ascii="Palatino Linotype" w:eastAsia="Palatino Linotype" w:hAnsi="Palatino Linotype" w:cs="Palatino Linotype"/>
          <w:sz w:val="24"/>
        </w:rPr>
        <w:t xml:space="preserve">s en que el Servidor </w:t>
      </w:r>
      <w:r w:rsidR="00F74CB8">
        <w:rPr>
          <w:rFonts w:ascii="Palatino Linotype" w:eastAsia="Palatino Linotype" w:hAnsi="Palatino Linotype" w:cs="Palatino Linotype"/>
          <w:sz w:val="24"/>
        </w:rPr>
        <w:lastRenderedPageBreak/>
        <w:t xml:space="preserve">Público Habilitado de la Consejería Jurídica confirma su respuesta inicial, así como el Titular de la Unidad de Transparencia </w:t>
      </w:r>
      <w:r w:rsidR="006906B9">
        <w:rPr>
          <w:rFonts w:ascii="Palatino Linotype" w:eastAsia="Palatino Linotype" w:hAnsi="Palatino Linotype" w:cs="Palatino Linotype"/>
          <w:sz w:val="24"/>
        </w:rPr>
        <w:t xml:space="preserve"> </w:t>
      </w:r>
      <w:r w:rsidR="00755C0F">
        <w:rPr>
          <w:rFonts w:ascii="Palatino Linotype" w:eastAsia="Palatino Linotype" w:hAnsi="Palatino Linotype" w:cs="Palatino Linotype"/>
          <w:sz w:val="24"/>
        </w:rPr>
        <w:t>ratifica</w:t>
      </w:r>
      <w:r w:rsidR="00EC19EA">
        <w:rPr>
          <w:rFonts w:ascii="Palatino Linotype" w:eastAsia="Palatino Linotype" w:hAnsi="Palatino Linotype" w:cs="Palatino Linotype"/>
          <w:sz w:val="24"/>
        </w:rPr>
        <w:t xml:space="preserve"> la respuesta </w:t>
      </w:r>
      <w:r w:rsidR="00F74CB8">
        <w:rPr>
          <w:rFonts w:ascii="Palatino Linotype" w:eastAsia="Palatino Linotype" w:hAnsi="Palatino Linotype" w:cs="Palatino Linotype"/>
          <w:sz w:val="24"/>
        </w:rPr>
        <w:t>inicial</w:t>
      </w:r>
      <w:r w:rsidR="00EC19EA">
        <w:rPr>
          <w:rFonts w:ascii="Palatino Linotype" w:eastAsia="Palatino Linotype" w:hAnsi="Palatino Linotype" w:cs="Palatino Linotype"/>
          <w:sz w:val="24"/>
        </w:rPr>
        <w:t>.</w:t>
      </w:r>
    </w:p>
    <w:p w:rsidR="006906B9" w:rsidRPr="006906B9" w:rsidRDefault="006906B9" w:rsidP="006906B9">
      <w:pPr>
        <w:pStyle w:val="Prrafodelista"/>
        <w:rPr>
          <w:rFonts w:ascii="Palatino Linotype" w:hAnsi="Palatino Linotype"/>
          <w:bCs/>
        </w:rPr>
      </w:pPr>
    </w:p>
    <w:p w:rsidR="003A780C" w:rsidRPr="006C6346" w:rsidRDefault="003A780C" w:rsidP="00162A69">
      <w:pPr>
        <w:pStyle w:val="Prrafodelista"/>
        <w:numPr>
          <w:ilvl w:val="0"/>
          <w:numId w:val="1"/>
        </w:numPr>
        <w:tabs>
          <w:tab w:val="left" w:pos="0"/>
        </w:tabs>
        <w:spacing w:line="360" w:lineRule="auto"/>
        <w:ind w:left="0" w:firstLine="0"/>
        <w:jc w:val="both"/>
        <w:rPr>
          <w:rFonts w:ascii="Palatino Linotype" w:eastAsia="Calibri" w:hAnsi="Palatino Linotype" w:cs="Arial"/>
          <w:b/>
          <w:color w:val="000000" w:themeColor="text1"/>
          <w:sz w:val="24"/>
        </w:rPr>
      </w:pPr>
      <w:r>
        <w:rPr>
          <w:rFonts w:ascii="Palatino Linotype" w:eastAsia="Calibri" w:hAnsi="Palatino Linotype" w:cs="Arial"/>
          <w:color w:val="000000" w:themeColor="text1"/>
          <w:sz w:val="24"/>
        </w:rPr>
        <w:t>P</w:t>
      </w:r>
      <w:r w:rsidRPr="006C6346">
        <w:rPr>
          <w:rFonts w:ascii="Palatino Linotype" w:eastAsia="Calibri" w:hAnsi="Palatino Linotype" w:cs="Arial"/>
          <w:color w:val="000000" w:themeColor="text1"/>
          <w:sz w:val="24"/>
        </w:rPr>
        <w:t xml:space="preserve">or su parte, el </w:t>
      </w:r>
      <w:r w:rsidRPr="006C6346">
        <w:rPr>
          <w:rFonts w:ascii="Palatino Linotype" w:eastAsia="Calibri" w:hAnsi="Palatino Linotype" w:cs="Arial"/>
          <w:b/>
          <w:color w:val="000000" w:themeColor="text1"/>
          <w:sz w:val="24"/>
        </w:rPr>
        <w:t>RECURRENTE</w:t>
      </w:r>
      <w:r w:rsidRPr="006C6346">
        <w:rPr>
          <w:rFonts w:ascii="Palatino Linotype" w:eastAsia="Calibri" w:hAnsi="Palatino Linotype" w:cs="Arial"/>
          <w:color w:val="000000" w:themeColor="text1"/>
          <w:sz w:val="24"/>
        </w:rPr>
        <w:t xml:space="preserve"> no realizó manifestacion</w:t>
      </w:r>
      <w:r w:rsidR="00F74CB8">
        <w:rPr>
          <w:rFonts w:ascii="Palatino Linotype" w:eastAsia="Calibri" w:hAnsi="Palatino Linotype" w:cs="Arial"/>
          <w:color w:val="000000" w:themeColor="text1"/>
          <w:sz w:val="24"/>
        </w:rPr>
        <w:t>es que a su derecho convinieran y asistieran.</w:t>
      </w:r>
    </w:p>
    <w:p w:rsidR="003A780C" w:rsidRPr="003A780C" w:rsidRDefault="003A780C" w:rsidP="003A780C">
      <w:pPr>
        <w:spacing w:after="100" w:afterAutospacing="1"/>
        <w:ind w:left="1134" w:right="1389"/>
        <w:jc w:val="both"/>
        <w:rPr>
          <w:rFonts w:ascii="Palatino Linotype" w:hAnsi="Palatino Linotype"/>
          <w:bCs/>
          <w:i/>
          <w:sz w:val="22"/>
        </w:rPr>
      </w:pPr>
    </w:p>
    <w:p w:rsidR="00BB6160" w:rsidRPr="006C6346" w:rsidRDefault="00BB6160" w:rsidP="00BB6160">
      <w:pPr>
        <w:pStyle w:val="Prrafodelista"/>
        <w:numPr>
          <w:ilvl w:val="0"/>
          <w:numId w:val="1"/>
        </w:numPr>
        <w:spacing w:line="360" w:lineRule="auto"/>
        <w:ind w:left="0" w:right="27" w:firstLine="0"/>
        <w:contextualSpacing w:val="0"/>
        <w:jc w:val="both"/>
        <w:rPr>
          <w:rFonts w:ascii="Palatino Linotype" w:hAnsi="Palatino Linotype"/>
          <w:b/>
          <w:color w:val="000000" w:themeColor="text1"/>
          <w:sz w:val="24"/>
        </w:rPr>
      </w:pPr>
      <w:r w:rsidRPr="006C6346">
        <w:rPr>
          <w:rFonts w:ascii="Palatino Linotype" w:hAnsi="Palatino Linotype"/>
          <w:sz w:val="24"/>
          <w:lang w:val="es-ES_tradnl"/>
        </w:rPr>
        <w:t xml:space="preserve">En </w:t>
      </w:r>
      <w:r w:rsidRPr="006C6346">
        <w:rPr>
          <w:rFonts w:ascii="Palatino Linotype" w:hAnsi="Palatino Linotype"/>
          <w:b/>
          <w:sz w:val="24"/>
          <w:lang w:val="es-ES_tradnl"/>
        </w:rPr>
        <w:t xml:space="preserve">fecha </w:t>
      </w:r>
      <w:r w:rsidR="00F74CB8">
        <w:rPr>
          <w:rFonts w:ascii="Palatino Linotype" w:hAnsi="Palatino Linotype"/>
          <w:b/>
          <w:sz w:val="24"/>
          <w:lang w:val="es-ES_tradnl"/>
        </w:rPr>
        <w:t>veintiséis de febrero</w:t>
      </w:r>
      <w:r w:rsidR="00162A69">
        <w:rPr>
          <w:rFonts w:ascii="Palatino Linotype" w:hAnsi="Palatino Linotype"/>
          <w:b/>
          <w:sz w:val="24"/>
          <w:lang w:val="es-ES_tradnl"/>
        </w:rPr>
        <w:t xml:space="preserve"> de dos mil veintiséis</w:t>
      </w:r>
      <w:r w:rsidRPr="006C6346">
        <w:rPr>
          <w:rFonts w:ascii="Palatino Linotype" w:hAnsi="Palatino Linotype"/>
          <w:sz w:val="24"/>
          <w:lang w:val="es-ES_tradnl"/>
        </w:rPr>
        <w:t>, se acordó ampliar el término para resolver el presente asunto.</w:t>
      </w:r>
    </w:p>
    <w:p w:rsidR="00BB6160" w:rsidRPr="006C6346" w:rsidRDefault="00BB6160" w:rsidP="00BB6160">
      <w:pPr>
        <w:pStyle w:val="Prrafodelista"/>
        <w:ind w:left="0" w:right="27"/>
        <w:rPr>
          <w:rFonts w:ascii="Palatino Linotype" w:hAnsi="Palatino Linotype"/>
          <w:b/>
          <w:color w:val="000000" w:themeColor="text1"/>
          <w:sz w:val="24"/>
        </w:rPr>
      </w:pPr>
    </w:p>
    <w:p w:rsidR="00BB6160" w:rsidRPr="00162A69" w:rsidRDefault="00BB6160" w:rsidP="00BB6160">
      <w:pPr>
        <w:numPr>
          <w:ilvl w:val="0"/>
          <w:numId w:val="1"/>
        </w:numPr>
        <w:pBdr>
          <w:top w:val="nil"/>
          <w:left w:val="nil"/>
          <w:bottom w:val="nil"/>
          <w:right w:val="nil"/>
          <w:between w:val="nil"/>
        </w:pBdr>
        <w:spacing w:line="360" w:lineRule="auto"/>
        <w:ind w:left="0" w:right="27" w:firstLine="0"/>
        <w:jc w:val="both"/>
        <w:rPr>
          <w:rFonts w:ascii="Palatino Linotype" w:hAnsi="Palatino Linotype"/>
          <w:color w:val="000000"/>
        </w:rPr>
      </w:pPr>
      <w:r w:rsidRPr="006C6346">
        <w:rPr>
          <w:rFonts w:ascii="Palatino Linotype" w:eastAsia="Palatino Linotype" w:hAnsi="Palatino Linotype" w:cs="Palatino Linotype"/>
          <w:color w:val="000000"/>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162A69" w:rsidRDefault="00162A69" w:rsidP="00162A69">
      <w:pPr>
        <w:pStyle w:val="Prrafodelista"/>
        <w:rPr>
          <w:rFonts w:ascii="Palatino Linotype" w:hAnsi="Palatino Linotype"/>
          <w:color w:val="000000"/>
        </w:rPr>
      </w:pPr>
    </w:p>
    <w:p w:rsidR="00162A69" w:rsidRDefault="00162A69" w:rsidP="00162A69">
      <w:pPr>
        <w:numPr>
          <w:ilvl w:val="0"/>
          <w:numId w:val="1"/>
        </w:numPr>
        <w:spacing w:line="360" w:lineRule="auto"/>
        <w:ind w:left="0" w:right="-29" w:firstLine="0"/>
        <w:jc w:val="both"/>
        <w:rPr>
          <w:rFonts w:ascii="Palatino Linotype" w:eastAsia="Palatino Linotype" w:hAnsi="Palatino Linotype" w:cs="Palatino Linotype"/>
        </w:rPr>
      </w:pPr>
      <w:r w:rsidRPr="008F6C6E">
        <w:rPr>
          <w:rFonts w:ascii="Palatino Linotype" w:eastAsia="Palatino Linotype" w:hAnsi="Palatino Linotype" w:cs="Palatino Linotype"/>
        </w:rPr>
        <w:t xml:space="preserve">La Comisionada Ponente decretó el cierre de instrucción mediante el acuerdo del </w:t>
      </w:r>
      <w:r w:rsidR="00F74CB8">
        <w:rPr>
          <w:rFonts w:ascii="Palatino Linotype" w:eastAsia="Palatino Linotype" w:hAnsi="Palatino Linotype" w:cs="Palatino Linotype"/>
          <w:b/>
        </w:rPr>
        <w:t>ocho de abril de dos mil veintiséis</w:t>
      </w:r>
      <w:r>
        <w:rPr>
          <w:rFonts w:ascii="Palatino Linotype" w:eastAsia="Palatino Linotype" w:hAnsi="Palatino Linotype" w:cs="Palatino Linotype"/>
          <w:b/>
        </w:rPr>
        <w:t xml:space="preserve"> de dos mil veintiséis; </w:t>
      </w:r>
      <w:r>
        <w:rPr>
          <w:rFonts w:ascii="Palatino Linotype" w:eastAsia="Palatino Linotype" w:hAnsi="Palatino Linotype" w:cs="Palatino Linotype"/>
        </w:rPr>
        <w:t xml:space="preserve">por lo que en virtud de que el expediente electrónico ha sido debidamente substanciado y no existe diligencia pendiente de desahogo, se procede a emitir la presente resolución que conforme a Derecho corresponda y </w:t>
      </w:r>
      <w:r w:rsidR="00E5227A">
        <w:rPr>
          <w:rFonts w:ascii="Palatino Linotype" w:eastAsia="Palatino Linotype" w:hAnsi="Palatino Linotype" w:cs="Palatino Linotype"/>
        </w:rPr>
        <w:t>---------------------------------------------------------------------------------------------------</w:t>
      </w:r>
    </w:p>
    <w:p w:rsidR="00E5227A" w:rsidRDefault="00E5227A" w:rsidP="00E5227A">
      <w:pPr>
        <w:pStyle w:val="Prrafodelista"/>
        <w:rPr>
          <w:rFonts w:ascii="Palatino Linotype" w:eastAsia="Palatino Linotype" w:hAnsi="Palatino Linotype" w:cs="Palatino Linotype"/>
        </w:rPr>
      </w:pPr>
    </w:p>
    <w:p w:rsidR="00E5227A" w:rsidRDefault="00E5227A" w:rsidP="00E5227A">
      <w:pPr>
        <w:spacing w:line="360" w:lineRule="auto"/>
        <w:ind w:right="-29"/>
        <w:jc w:val="both"/>
        <w:rPr>
          <w:rFonts w:ascii="Palatino Linotype" w:eastAsia="Palatino Linotype" w:hAnsi="Palatino Linotype" w:cs="Palatino Linotype"/>
        </w:rPr>
      </w:pPr>
    </w:p>
    <w:p w:rsidR="005F421F" w:rsidRDefault="005F421F" w:rsidP="00E5227A">
      <w:pPr>
        <w:spacing w:line="360" w:lineRule="auto"/>
        <w:ind w:right="-29"/>
        <w:jc w:val="both"/>
        <w:rPr>
          <w:rFonts w:ascii="Palatino Linotype" w:eastAsia="Palatino Linotype" w:hAnsi="Palatino Linotype" w:cs="Palatino Linotype"/>
        </w:rPr>
      </w:pPr>
    </w:p>
    <w:p w:rsidR="005F421F" w:rsidRDefault="005F421F" w:rsidP="00E5227A">
      <w:pPr>
        <w:spacing w:line="360" w:lineRule="auto"/>
        <w:ind w:right="-29"/>
        <w:jc w:val="both"/>
        <w:rPr>
          <w:rFonts w:ascii="Palatino Linotype" w:eastAsia="Palatino Linotype" w:hAnsi="Palatino Linotype" w:cs="Palatino Linotype"/>
        </w:rPr>
      </w:pPr>
    </w:p>
    <w:p w:rsidR="00F4095B" w:rsidRPr="00F4095B" w:rsidRDefault="00F4095B" w:rsidP="00F4095B">
      <w:pPr>
        <w:spacing w:before="600" w:after="600" w:line="276" w:lineRule="auto"/>
        <w:jc w:val="center"/>
        <w:rPr>
          <w:rFonts w:ascii="Palatino Linotype" w:hAnsi="Palatino Linotype" w:cs="Arial"/>
          <w:b/>
          <w:bCs/>
          <w:spacing w:val="60"/>
        </w:rPr>
      </w:pPr>
      <w:r w:rsidRPr="00F4095B">
        <w:rPr>
          <w:rFonts w:ascii="Palatino Linotype" w:hAnsi="Palatino Linotype" w:cs="Arial"/>
          <w:b/>
          <w:bCs/>
          <w:spacing w:val="60"/>
        </w:rPr>
        <w:lastRenderedPageBreak/>
        <w:t>CONSIDERANDO</w:t>
      </w:r>
    </w:p>
    <w:p w:rsidR="00F4095B" w:rsidRPr="00F4095B" w:rsidRDefault="00F4095B" w:rsidP="00861857">
      <w:pPr>
        <w:widowControl w:val="0"/>
        <w:numPr>
          <w:ilvl w:val="0"/>
          <w:numId w:val="4"/>
        </w:numPr>
        <w:tabs>
          <w:tab w:val="left" w:pos="1701"/>
        </w:tabs>
        <w:autoSpaceDE w:val="0"/>
        <w:autoSpaceDN w:val="0"/>
        <w:adjustRightInd w:val="0"/>
        <w:spacing w:before="100" w:beforeAutospacing="1" w:line="360" w:lineRule="auto"/>
        <w:ind w:left="0" w:firstLine="0"/>
        <w:jc w:val="both"/>
        <w:rPr>
          <w:rFonts w:ascii="Palatino Linotype" w:hAnsi="Palatino Linotype" w:cs="Arial"/>
        </w:rPr>
      </w:pPr>
      <w:r w:rsidRPr="00F4095B">
        <w:rPr>
          <w:rFonts w:ascii="Palatino Linotype" w:hAnsi="Palatino Linotype"/>
          <w:b/>
        </w:rPr>
        <w:t>De la Competencia</w:t>
      </w:r>
      <w:r w:rsidRPr="00F4095B">
        <w:rPr>
          <w:rFonts w:ascii="Palatino Linotype" w:hAnsi="Palatino Linotype"/>
        </w:rPr>
        <w:t>.</w:t>
      </w:r>
      <w:r w:rsidRPr="00F4095B">
        <w:rPr>
          <w:rFonts w:ascii="Palatino Linotype" w:hAnsi="Palatino Linotype"/>
          <w:b/>
        </w:rPr>
        <w:t xml:space="preserve"> </w:t>
      </w:r>
    </w:p>
    <w:p w:rsidR="00F4095B" w:rsidRPr="00F4095B" w:rsidRDefault="00F4095B" w:rsidP="00861857">
      <w:pPr>
        <w:pStyle w:val="Prrafodelista"/>
        <w:numPr>
          <w:ilvl w:val="0"/>
          <w:numId w:val="1"/>
        </w:numPr>
        <w:spacing w:line="360" w:lineRule="auto"/>
        <w:ind w:left="0" w:right="-28" w:firstLine="0"/>
        <w:contextualSpacing w:val="0"/>
        <w:jc w:val="both"/>
        <w:rPr>
          <w:rFonts w:ascii="Palatino Linotype" w:eastAsia="Palatino Linotype" w:hAnsi="Palatino Linotype" w:cs="Palatino Linotype"/>
          <w:sz w:val="24"/>
        </w:rPr>
      </w:pPr>
      <w:r w:rsidRPr="00F4095B">
        <w:rPr>
          <w:rFonts w:ascii="Palatino Linotype" w:eastAsia="Palatino Linotype" w:hAnsi="Palatino Linotype" w:cs="Palatino Linotype"/>
          <w:sz w:val="24"/>
        </w:rPr>
        <w:t>Este Instituto de Transparencia, Acceso a la Información Pública y Protección de Datos Personales del Estado de México y Municipios, es competente para conocer y resolver del presente recurso de conformidad con el artículo: 6, apartado A, de la Constitución Política de los Estados Unidos Mexicanos; 5, párrafos trigésimo, trigésimo primero y trigésimo segundo, fracciones I, II, III, IV y V de la Constitución Política del Estado Libre y Soberano de México; 1, 3 fracción I, 82, 97, 98, 119, 123, 124, 127, 128 y 133 Ley de Protección de Datos Personales en Posesión de Sujetos Obligados del Estado de México y Municipios; y 10, 7, 9 fracciones I y XXIV, y 11 del Reglamento Interior del Instituto de Transparencia, Acceso a la Información Pública y Protección de Datos Personales del Estado de México y Municipios.</w:t>
      </w:r>
    </w:p>
    <w:p w:rsidR="00F4095B" w:rsidRPr="00F4095B" w:rsidRDefault="00F4095B" w:rsidP="00F4095B">
      <w:pPr>
        <w:spacing w:line="360" w:lineRule="auto"/>
        <w:ind w:right="-28"/>
        <w:jc w:val="both"/>
        <w:rPr>
          <w:rFonts w:ascii="Palatino Linotype" w:eastAsia="Palatino Linotype" w:hAnsi="Palatino Linotype" w:cs="Palatino Linotype"/>
        </w:rPr>
      </w:pPr>
    </w:p>
    <w:p w:rsidR="00F4095B" w:rsidRPr="00F4095B"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F4095B">
        <w:rPr>
          <w:rFonts w:ascii="Palatino Linotype" w:eastAsia="Palatino Linotype" w:hAnsi="Palatino Linotype" w:cs="Palatino Linotype"/>
          <w:b/>
          <w:color w:val="000000"/>
          <w:sz w:val="24"/>
          <w:szCs w:val="24"/>
        </w:rPr>
        <w:t>SEGUNDO. De la oportunidad y procedencia.</w:t>
      </w:r>
    </w:p>
    <w:p w:rsidR="00F4095B" w:rsidRPr="00F4095B" w:rsidRDefault="00F4095B" w:rsidP="00FF3BBA">
      <w:pPr>
        <w:numPr>
          <w:ilvl w:val="0"/>
          <w:numId w:val="9"/>
        </w:numPr>
        <w:pBdr>
          <w:top w:val="nil"/>
          <w:left w:val="nil"/>
          <w:bottom w:val="nil"/>
          <w:right w:val="nil"/>
          <w:between w:val="nil"/>
        </w:pBdr>
        <w:spacing w:after="240" w:line="360" w:lineRule="auto"/>
        <w:ind w:left="0" w:right="49" w:firstLine="0"/>
        <w:jc w:val="both"/>
        <w:rPr>
          <w:rFonts w:ascii="Palatino Linotype" w:hAnsi="Palatino Linotype"/>
          <w:color w:val="000000"/>
        </w:rPr>
      </w:pPr>
      <w:r w:rsidRPr="00F4095B">
        <w:rPr>
          <w:rFonts w:ascii="Palatino Linotype" w:eastAsia="Palatino Linotype" w:hAnsi="Palatino Linotype" w:cs="Palatino Linotype"/>
          <w:color w:val="000000"/>
        </w:rPr>
        <w:t xml:space="preserve">Los medios de impugnación fueron presentados a través del </w:t>
      </w:r>
      <w:r w:rsidRPr="00F4095B">
        <w:rPr>
          <w:rFonts w:ascii="Palatino Linotype" w:eastAsia="Palatino Linotype" w:hAnsi="Palatino Linotype" w:cs="Palatino Linotype"/>
          <w:b/>
          <w:color w:val="000000"/>
        </w:rPr>
        <w:t>SAIMEX,</w:t>
      </w:r>
      <w:r w:rsidRPr="00F4095B">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F4095B">
        <w:rPr>
          <w:rFonts w:ascii="Palatino Linotype" w:eastAsia="Palatino Linotype" w:hAnsi="Palatino Linotype" w:cs="Palatino Linotype"/>
          <w:b/>
          <w:color w:val="000000"/>
        </w:rPr>
        <w:t>SUJETO OBLIGADO</w:t>
      </w:r>
      <w:r w:rsidRPr="00F4095B">
        <w:rPr>
          <w:rFonts w:ascii="Palatino Linotype" w:eastAsia="Palatino Linotype" w:hAnsi="Palatino Linotype" w:cs="Palatino Linotype"/>
          <w:color w:val="000000"/>
        </w:rPr>
        <w:t xml:space="preserve"> entregó su respuesta el </w:t>
      </w:r>
      <w:r w:rsidR="00F74CB8">
        <w:rPr>
          <w:rFonts w:ascii="Palatino Linotype" w:eastAsia="Palatino Linotype" w:hAnsi="Palatino Linotype" w:cs="Palatino Linotype"/>
          <w:b/>
          <w:color w:val="000000"/>
        </w:rPr>
        <w:t>veintisiete de noviembre</w:t>
      </w:r>
      <w:r w:rsidR="00FF0242">
        <w:rPr>
          <w:rFonts w:ascii="Palatino Linotype" w:eastAsia="Palatino Linotype" w:hAnsi="Palatino Linotype" w:cs="Palatino Linotype"/>
          <w:b/>
          <w:color w:val="000000"/>
        </w:rPr>
        <w:t xml:space="preserve"> </w:t>
      </w:r>
      <w:r w:rsidRPr="00F4095B">
        <w:rPr>
          <w:rFonts w:ascii="Palatino Linotype" w:eastAsia="Palatino Linotype" w:hAnsi="Palatino Linotype" w:cs="Palatino Linotype"/>
          <w:b/>
          <w:color w:val="000000"/>
        </w:rPr>
        <w:t>de dos mil veinticinco</w:t>
      </w:r>
      <w:r w:rsidRPr="00F4095B">
        <w:rPr>
          <w:rFonts w:ascii="Palatino Linotype" w:eastAsia="Palatino Linotype" w:hAnsi="Palatino Linotype" w:cs="Palatino Linotype"/>
          <w:color w:val="000000"/>
        </w:rPr>
        <w:t xml:space="preserve">, de tal forma que el plazo para interponer el recurso de revisión transcurrió del día </w:t>
      </w:r>
      <w:r w:rsidR="00F74CB8">
        <w:rPr>
          <w:rFonts w:ascii="Palatino Linotype" w:eastAsia="Palatino Linotype" w:hAnsi="Palatino Linotype" w:cs="Palatino Linotype"/>
          <w:b/>
          <w:color w:val="000000"/>
        </w:rPr>
        <w:t>veintiocho de noviembre al dieciocho de diciembre</w:t>
      </w:r>
      <w:r w:rsidR="003A780C">
        <w:rPr>
          <w:rFonts w:ascii="Palatino Linotype" w:eastAsia="Palatino Linotype" w:hAnsi="Palatino Linotype" w:cs="Palatino Linotype"/>
          <w:b/>
          <w:color w:val="000000"/>
        </w:rPr>
        <w:t xml:space="preserve"> </w:t>
      </w:r>
      <w:r w:rsidR="00A70B4E">
        <w:rPr>
          <w:rFonts w:ascii="Palatino Linotype" w:eastAsia="Palatino Linotype" w:hAnsi="Palatino Linotype" w:cs="Palatino Linotype"/>
          <w:b/>
          <w:color w:val="000000"/>
        </w:rPr>
        <w:t>de dos mil</w:t>
      </w:r>
      <w:r w:rsidRPr="00F4095B">
        <w:rPr>
          <w:rFonts w:ascii="Palatino Linotype" w:eastAsia="Palatino Linotype" w:hAnsi="Palatino Linotype" w:cs="Palatino Linotype"/>
          <w:b/>
          <w:color w:val="000000"/>
        </w:rPr>
        <w:t xml:space="preserve"> veinticinco</w:t>
      </w:r>
      <w:r w:rsidRPr="00F4095B">
        <w:rPr>
          <w:rFonts w:ascii="Palatino Linotype" w:eastAsia="Palatino Linotype" w:hAnsi="Palatino Linotype" w:cs="Palatino Linotype"/>
          <w:color w:val="000000"/>
        </w:rPr>
        <w:t xml:space="preserve">; en consecuencia, el ahora </w:t>
      </w:r>
      <w:r w:rsidRPr="00F4095B">
        <w:rPr>
          <w:rFonts w:ascii="Palatino Linotype" w:eastAsia="Palatino Linotype" w:hAnsi="Palatino Linotype" w:cs="Palatino Linotype"/>
          <w:b/>
          <w:color w:val="000000"/>
        </w:rPr>
        <w:t>RECURRENTE</w:t>
      </w:r>
      <w:r w:rsidRPr="00F4095B">
        <w:rPr>
          <w:rFonts w:ascii="Palatino Linotype" w:eastAsia="Palatino Linotype" w:hAnsi="Palatino Linotype" w:cs="Palatino Linotype"/>
          <w:color w:val="000000"/>
        </w:rPr>
        <w:t xml:space="preserve"> presentó su inconformidad el día </w:t>
      </w:r>
      <w:r w:rsidR="00F74CB8">
        <w:rPr>
          <w:rFonts w:ascii="Palatino Linotype" w:eastAsia="Palatino Linotype" w:hAnsi="Palatino Linotype" w:cs="Palatino Linotype"/>
          <w:b/>
          <w:color w:val="000000"/>
        </w:rPr>
        <w:t>dieciocho de diciembre</w:t>
      </w:r>
      <w:r w:rsidR="00A70B4E" w:rsidRPr="00A70B4E">
        <w:rPr>
          <w:rFonts w:ascii="Palatino Linotype" w:eastAsia="Palatino Linotype" w:hAnsi="Palatino Linotype" w:cs="Palatino Linotype"/>
          <w:b/>
          <w:color w:val="000000"/>
        </w:rPr>
        <w:t xml:space="preserve"> de dos mil veinticinco</w:t>
      </w:r>
      <w:r w:rsidR="00A47A70">
        <w:rPr>
          <w:rFonts w:ascii="Palatino Linotype" w:eastAsia="Palatino Linotype" w:hAnsi="Palatino Linotype" w:cs="Palatino Linotype"/>
          <w:color w:val="000000"/>
        </w:rPr>
        <w:t>, ,</w:t>
      </w:r>
      <w:r w:rsidRPr="00F4095B">
        <w:rPr>
          <w:rFonts w:ascii="Palatino Linotype" w:eastAsia="Palatino Linotype" w:hAnsi="Palatino Linotype" w:cs="Palatino Linotype"/>
          <w:color w:val="000000"/>
        </w:rPr>
        <w:t xml:space="preserve"> dentro del lapso legalmente establecido para tal efecto.</w:t>
      </w:r>
    </w:p>
    <w:p w:rsidR="00AE32E3" w:rsidRPr="006C6346"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6C6346">
        <w:rPr>
          <w:rFonts w:ascii="Palatino Linotype" w:eastAsia="Palatino Linotype" w:hAnsi="Palatino Linotype" w:cs="Palatino Linotype"/>
        </w:rPr>
        <w:lastRenderedPageBreak/>
        <w:t xml:space="preserve">Por otra parte, de la revisión al expediente electrónico del </w:t>
      </w:r>
      <w:r w:rsidRPr="006C6346">
        <w:rPr>
          <w:rFonts w:ascii="Palatino Linotype" w:eastAsia="Palatino Linotype" w:hAnsi="Palatino Linotype" w:cs="Palatino Linotype"/>
          <w:b/>
        </w:rPr>
        <w:t>SAIMEX</w:t>
      </w:r>
      <w:r w:rsidRPr="006C6346">
        <w:rPr>
          <w:rFonts w:ascii="Palatino Linotype" w:eastAsia="Palatino Linotype" w:hAnsi="Palatino Linotype" w:cs="Palatino Linotype"/>
        </w:rPr>
        <w:t xml:space="preserve"> se desprende que la parte solicitante, en ejercicio de su derecho de acceso a la información pública en el expediente que se revisa, tanto en la solicitud de información como en el recurso de revisión </w:t>
      </w:r>
      <w:r w:rsidRPr="006C6346">
        <w:rPr>
          <w:rFonts w:ascii="Palatino Linotype" w:eastAsia="Palatino Linotype" w:hAnsi="Palatino Linotype" w:cs="Palatino Linotype"/>
          <w:b/>
        </w:rPr>
        <w:t>no proporcionó ningún nombre, seudónimo o carácter para ser identificado, ni se tiene certeza de su identidad</w:t>
      </w:r>
      <w:r w:rsidRPr="006C6346">
        <w:rPr>
          <w:rFonts w:ascii="Palatino Linotype" w:eastAsia="Palatino Linotype" w:hAnsi="Palatino Linotype" w:cs="Palatino Linotype"/>
        </w:rPr>
        <w:t>; sin embargo, es importante señalar también que 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rsidR="00AE32E3" w:rsidRPr="006C6346" w:rsidRDefault="00AE32E3" w:rsidP="00AE32E3">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rsidR="00AE32E3" w:rsidRPr="006C6346"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6C6346">
        <w:rPr>
          <w:rFonts w:ascii="Palatino Linotype" w:eastAsia="Palatino Linotype" w:hAnsi="Palatino Linotype" w:cs="Palatino Linotype"/>
        </w:rPr>
        <w:t>Esto es así, ya que de conformidad con los artículos 6, Apartado A, fracciones III y IV de la Constitución Política de los Estados Unidos Mexicanos y 5, párrafos vigésimo, vigésimo primero y vigésimo segundo,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AE32E3" w:rsidRPr="006C6346" w:rsidRDefault="00AE32E3" w:rsidP="00AE32E3">
      <w:pPr>
        <w:pBdr>
          <w:top w:val="nil"/>
          <w:left w:val="nil"/>
          <w:bottom w:val="nil"/>
          <w:right w:val="nil"/>
          <w:between w:val="nil"/>
        </w:pBdr>
        <w:ind w:right="27"/>
        <w:rPr>
          <w:rFonts w:ascii="Palatino Linotype" w:eastAsia="Palatino Linotype" w:hAnsi="Palatino Linotype" w:cs="Palatino Linotype"/>
          <w:color w:val="000000"/>
        </w:rPr>
      </w:pPr>
    </w:p>
    <w:p w:rsidR="00AE32E3" w:rsidRPr="006C6346"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6C6346">
        <w:rPr>
          <w:rFonts w:ascii="Palatino Linotype" w:eastAsia="Palatino Linotype" w:hAnsi="Palatino Linotype" w:cs="Palatino Linotype"/>
        </w:rPr>
        <w:t xml:space="preserve">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C6346">
        <w:rPr>
          <w:rFonts w:ascii="Palatino Linotype" w:eastAsia="Palatino Linotype" w:hAnsi="Palatino Linotype" w:cs="Palatino Linotype"/>
        </w:rPr>
        <w:lastRenderedPageBreak/>
        <w:t>inclusive, la solicitud de acceso a la información pueda ser anónima o no contener un nombre que identifique al solicitante o que permita tener certeza sobre su identidad.</w:t>
      </w:r>
    </w:p>
    <w:p w:rsidR="00AE32E3" w:rsidRPr="006C6346" w:rsidRDefault="00AE32E3" w:rsidP="00AE32E3">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rsidR="00AE32E3" w:rsidRPr="006C6346"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6C6346">
        <w:rPr>
          <w:rFonts w:ascii="Palatino Linotype" w:eastAsia="Palatino Linotype" w:hAnsi="Palatino Linotype" w:cs="Palatino Linotype"/>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AE32E3" w:rsidRPr="006C6346" w:rsidRDefault="00AE32E3" w:rsidP="00AE32E3">
      <w:pPr>
        <w:pBdr>
          <w:top w:val="nil"/>
          <w:left w:val="nil"/>
          <w:bottom w:val="nil"/>
          <w:right w:val="nil"/>
          <w:between w:val="nil"/>
        </w:pBdr>
        <w:tabs>
          <w:tab w:val="left" w:pos="426"/>
        </w:tabs>
        <w:spacing w:line="360" w:lineRule="auto"/>
        <w:ind w:right="27"/>
        <w:rPr>
          <w:rFonts w:ascii="Palatino Linotype" w:eastAsia="Palatino Linotype" w:hAnsi="Palatino Linotype" w:cs="Palatino Linotype"/>
          <w:color w:val="000000"/>
        </w:rPr>
      </w:pPr>
    </w:p>
    <w:p w:rsidR="00AE32E3" w:rsidRPr="006C6346" w:rsidRDefault="00AE32E3" w:rsidP="00AE32E3">
      <w:pPr>
        <w:numPr>
          <w:ilvl w:val="0"/>
          <w:numId w:val="9"/>
        </w:numPr>
        <w:tabs>
          <w:tab w:val="left" w:pos="426"/>
        </w:tabs>
        <w:spacing w:line="360" w:lineRule="auto"/>
        <w:ind w:left="0" w:right="27" w:firstLine="0"/>
        <w:jc w:val="both"/>
        <w:rPr>
          <w:rFonts w:ascii="Palatino Linotype" w:eastAsia="Palatino Linotype" w:hAnsi="Palatino Linotype" w:cs="Palatino Linotype"/>
        </w:rPr>
      </w:pPr>
      <w:r w:rsidRPr="006C6346">
        <w:rPr>
          <w:rFonts w:ascii="Palatino Linotype" w:eastAsia="Palatino Linotype" w:hAnsi="Palatino Linotype" w:cs="Palatino Linotype"/>
        </w:rPr>
        <w:t xml:space="preserve">Por lo que el nombre del </w:t>
      </w:r>
      <w:r w:rsidRPr="006C6346">
        <w:rPr>
          <w:rFonts w:ascii="Palatino Linotype" w:eastAsia="Palatino Linotype" w:hAnsi="Palatino Linotype" w:cs="Palatino Linotype"/>
          <w:b/>
        </w:rPr>
        <w:t>SOLICITANTE</w:t>
      </w:r>
      <w:r w:rsidRPr="006C6346">
        <w:rPr>
          <w:rFonts w:ascii="Palatino Linotype" w:eastAsia="Palatino Linotype" w:hAnsi="Palatino Linotype" w:cs="Palatino Linotype"/>
        </w:rPr>
        <w:t xml:space="preserve"> y subsecuente </w:t>
      </w:r>
      <w:r w:rsidRPr="006C6346">
        <w:rPr>
          <w:rFonts w:ascii="Palatino Linotype" w:eastAsia="Palatino Linotype" w:hAnsi="Palatino Linotype" w:cs="Palatino Linotype"/>
          <w:b/>
        </w:rPr>
        <w:t>RECURRENTE</w:t>
      </w:r>
      <w:r w:rsidRPr="006C6346">
        <w:rPr>
          <w:rFonts w:ascii="Palatino Linotype" w:eastAsia="Palatino Linotype" w:hAnsi="Palatino Linotype" w:cs="Palatino Linotype"/>
        </w:rPr>
        <w:t xml:space="preserv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rsidR="00AE32E3" w:rsidRDefault="00AE32E3" w:rsidP="00AE32E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F4095B" w:rsidRDefault="00F4095B" w:rsidP="00861857">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4095B">
        <w:rPr>
          <w:rFonts w:ascii="Palatino Linotype" w:eastAsia="Palatino Linotype" w:hAnsi="Palatino Linotype" w:cs="Palatino Linotype"/>
          <w:color w:val="000000"/>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F4095B" w:rsidRPr="00F4095B" w:rsidRDefault="00F4095B" w:rsidP="00F4095B">
      <w:pPr>
        <w:pStyle w:val="Prrafodelista"/>
        <w:rPr>
          <w:rFonts w:ascii="Palatino Linotype" w:eastAsia="Palatino Linotype" w:hAnsi="Palatino Linotype" w:cs="Palatino Linotype"/>
          <w:color w:val="000000"/>
          <w:sz w:val="24"/>
        </w:rPr>
      </w:pPr>
    </w:p>
    <w:p w:rsidR="00F4095B" w:rsidRPr="00F4095B" w:rsidRDefault="00F4095B" w:rsidP="00F4095B">
      <w:pPr>
        <w:pStyle w:val="Ttulo2"/>
        <w:spacing w:before="0" w:line="360" w:lineRule="auto"/>
        <w:rPr>
          <w:rFonts w:ascii="Palatino Linotype" w:eastAsia="Palatino Linotype" w:hAnsi="Palatino Linotype" w:cs="Palatino Linotype"/>
          <w:b/>
          <w:color w:val="000000"/>
          <w:sz w:val="24"/>
          <w:szCs w:val="24"/>
        </w:rPr>
      </w:pPr>
      <w:r w:rsidRPr="00F4095B">
        <w:rPr>
          <w:rFonts w:ascii="Palatino Linotype" w:eastAsia="Palatino Linotype" w:hAnsi="Palatino Linotype" w:cs="Palatino Linotype"/>
          <w:b/>
          <w:color w:val="000000"/>
          <w:sz w:val="24"/>
          <w:szCs w:val="24"/>
        </w:rPr>
        <w:t>TERCERO. Del planteamiento de la Litis</w:t>
      </w:r>
    </w:p>
    <w:p w:rsidR="00F4095B" w:rsidRPr="00F4095B" w:rsidRDefault="00F4095B" w:rsidP="00FF3BBA">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4095B">
        <w:rPr>
          <w:rFonts w:ascii="Palatino Linotype" w:eastAsia="Palatino Linotype" w:hAnsi="Palatino Linotype" w:cs="Palatino Linotype"/>
          <w:color w:val="000000"/>
        </w:rPr>
        <w:t>De las constancias en el expediente al rubro indicado, se desprende que el particular  solicitó tener acceso a la información que a continuación se desagrega:</w:t>
      </w:r>
    </w:p>
    <w:p w:rsidR="00F4095B" w:rsidRPr="00F4095B"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74CB8"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t>Convenios o acuerdos para brindar asesorías jurídicas</w:t>
      </w:r>
    </w:p>
    <w:p w:rsidR="00F74CB8"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t>Localidades donde se hayan brindado tales asesorías</w:t>
      </w:r>
    </w:p>
    <w:p w:rsidR="00F74CB8"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t>Número de personas a las que se les haya proporcionado tales asesorías</w:t>
      </w:r>
    </w:p>
    <w:p w:rsidR="00F74CB8"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t>Padrón de personas que recibieron las citadas asesorías;</w:t>
      </w:r>
    </w:p>
    <w:p w:rsidR="00F74CB8"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t>Base de datos de personas que recibieron las asesorías</w:t>
      </w:r>
    </w:p>
    <w:p w:rsidR="00F74CB8"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lastRenderedPageBreak/>
        <w:t>Aviso de privacidad</w:t>
      </w:r>
    </w:p>
    <w:p w:rsidR="00F74CB8"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t xml:space="preserve">Consentimiento </w:t>
      </w:r>
      <w:r w:rsidR="00CC6E08">
        <w:rPr>
          <w:rFonts w:ascii="Palatino Linotype" w:hAnsi="Palatino Linotype"/>
          <w:i/>
          <w:szCs w:val="22"/>
        </w:rPr>
        <w:t>para el tratamiento de datos personales de los beneficiarios de las asesorías;</w:t>
      </w:r>
    </w:p>
    <w:p w:rsidR="00A70B4E" w:rsidRPr="004C61F6" w:rsidRDefault="00F74CB8" w:rsidP="004C61F6">
      <w:pPr>
        <w:pStyle w:val="Prrafodelista"/>
        <w:numPr>
          <w:ilvl w:val="0"/>
          <w:numId w:val="36"/>
        </w:numPr>
        <w:ind w:right="1105"/>
        <w:rPr>
          <w:rFonts w:ascii="Palatino Linotype" w:hAnsi="Palatino Linotype"/>
          <w:i/>
          <w:szCs w:val="22"/>
        </w:rPr>
      </w:pPr>
      <w:r>
        <w:rPr>
          <w:rFonts w:ascii="Palatino Linotype" w:hAnsi="Palatino Linotype"/>
          <w:i/>
          <w:szCs w:val="22"/>
        </w:rPr>
        <w:t>Área responsable de brindar las asesorías</w:t>
      </w:r>
      <w:r w:rsidR="004C61F6" w:rsidRPr="004C61F6">
        <w:rPr>
          <w:rFonts w:ascii="Palatino Linotype" w:hAnsi="Palatino Linotype"/>
          <w:i/>
          <w:szCs w:val="22"/>
        </w:rPr>
        <w:t>.</w:t>
      </w:r>
    </w:p>
    <w:p w:rsidR="00517D08" w:rsidRPr="00F4095B" w:rsidRDefault="00517D08" w:rsidP="00B92AE3">
      <w:pPr>
        <w:spacing w:line="360" w:lineRule="auto"/>
        <w:ind w:left="1134" w:right="708"/>
        <w:rPr>
          <w:rFonts w:ascii="Palatino Linotype" w:eastAsia="Palatino Linotype" w:hAnsi="Palatino Linotype" w:cs="Palatino Linotype"/>
          <w:b/>
        </w:rPr>
      </w:pPr>
    </w:p>
    <w:p w:rsidR="00F4095B" w:rsidRPr="00F4095B"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4095B">
        <w:rPr>
          <w:rFonts w:ascii="Palatino Linotype" w:eastAsia="Palatino Linotype" w:hAnsi="Palatino Linotype" w:cs="Palatino Linotype"/>
          <w:color w:val="000000"/>
        </w:rPr>
        <w:t xml:space="preserve">En respuesta, el </w:t>
      </w:r>
      <w:r w:rsidRPr="00F4095B">
        <w:rPr>
          <w:rFonts w:ascii="Palatino Linotype" w:eastAsia="Palatino Linotype" w:hAnsi="Palatino Linotype" w:cs="Palatino Linotype"/>
          <w:b/>
          <w:color w:val="000000"/>
        </w:rPr>
        <w:t>SUJETO OBLIGADO</w:t>
      </w:r>
      <w:r w:rsidRPr="00F4095B">
        <w:rPr>
          <w:rFonts w:ascii="Palatino Linotype" w:eastAsia="Palatino Linotype" w:hAnsi="Palatino Linotype" w:cs="Palatino Linotype"/>
          <w:color w:val="000000"/>
        </w:rPr>
        <w:t xml:space="preserve">, remitió </w:t>
      </w:r>
      <w:r w:rsidR="00AE32E3">
        <w:rPr>
          <w:rFonts w:ascii="Palatino Linotype" w:eastAsia="Palatino Linotype" w:hAnsi="Palatino Linotype" w:cs="Palatino Linotype"/>
          <w:color w:val="000000"/>
        </w:rPr>
        <w:t>el archivo electrónico</w:t>
      </w:r>
      <w:r w:rsidRPr="00F4095B">
        <w:rPr>
          <w:rFonts w:ascii="Palatino Linotype" w:eastAsia="Palatino Linotype" w:hAnsi="Palatino Linotype" w:cs="Palatino Linotype"/>
          <w:color w:val="000000"/>
        </w:rPr>
        <w:t xml:space="preserve"> en formato PDF, cuyo contenido </w:t>
      </w:r>
      <w:r w:rsidR="00517D08">
        <w:rPr>
          <w:rFonts w:ascii="Palatino Linotype" w:eastAsia="Palatino Linotype" w:hAnsi="Palatino Linotype" w:cs="Palatino Linotype"/>
          <w:color w:val="000000"/>
        </w:rPr>
        <w:t xml:space="preserve">se desglosa en el numeral </w:t>
      </w:r>
      <w:r w:rsidR="007D0E80">
        <w:rPr>
          <w:rFonts w:ascii="Palatino Linotype" w:eastAsia="Palatino Linotype" w:hAnsi="Palatino Linotype" w:cs="Palatino Linotype"/>
          <w:color w:val="000000"/>
        </w:rPr>
        <w:t>dos</w:t>
      </w:r>
      <w:r w:rsidR="00517D08">
        <w:rPr>
          <w:rFonts w:ascii="Palatino Linotype" w:eastAsia="Palatino Linotype" w:hAnsi="Palatino Linotype" w:cs="Palatino Linotype"/>
          <w:color w:val="000000"/>
        </w:rPr>
        <w:t xml:space="preserve"> del presente.</w:t>
      </w:r>
    </w:p>
    <w:p w:rsidR="00F4095B" w:rsidRPr="00F4095B" w:rsidRDefault="00F4095B" w:rsidP="00F4095B">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F4095B" w:rsidRPr="00784CD9" w:rsidRDefault="00F4095B" w:rsidP="00861857">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rPr>
      </w:pPr>
      <w:r w:rsidRPr="00F4095B">
        <w:rPr>
          <w:rFonts w:ascii="Palatino Linotype" w:eastAsia="Palatino Linotype" w:hAnsi="Palatino Linotype" w:cs="Palatino Linotype"/>
          <w:color w:val="000000"/>
        </w:rPr>
        <w:t>Por lo que, el particular se inconformó por</w:t>
      </w:r>
      <w:r w:rsidR="007D0E80">
        <w:rPr>
          <w:rFonts w:ascii="Palatino Linotype" w:eastAsia="Palatino Linotype" w:hAnsi="Palatino Linotype" w:cs="Palatino Linotype"/>
          <w:color w:val="000000"/>
        </w:rPr>
        <w:t xml:space="preserve"> </w:t>
      </w:r>
      <w:r w:rsidR="00CC6E08">
        <w:rPr>
          <w:rFonts w:ascii="Palatino Linotype" w:eastAsia="Palatino Linotype" w:hAnsi="Palatino Linotype" w:cs="Palatino Linotype"/>
          <w:color w:val="000000"/>
        </w:rPr>
        <w:t xml:space="preserve">negativa a </w:t>
      </w:r>
      <w:r w:rsidR="00A70B4E">
        <w:rPr>
          <w:rFonts w:ascii="Palatino Linotype" w:eastAsia="Palatino Linotype" w:hAnsi="Palatino Linotype" w:cs="Palatino Linotype"/>
          <w:color w:val="000000"/>
        </w:rPr>
        <w:t>la entrega de la información</w:t>
      </w:r>
      <w:r w:rsidRPr="00F4095B">
        <w:rPr>
          <w:rFonts w:ascii="Palatino Linotype" w:eastAsia="Palatino Linotype" w:hAnsi="Palatino Linotype" w:cs="Palatino Linotype"/>
          <w:color w:val="000000"/>
        </w:rPr>
        <w:t xml:space="preserve"> por parte del  </w:t>
      </w:r>
      <w:r w:rsidRPr="00F4095B">
        <w:rPr>
          <w:rFonts w:ascii="Palatino Linotype" w:eastAsia="Palatino Linotype" w:hAnsi="Palatino Linotype" w:cs="Palatino Linotype"/>
          <w:b/>
          <w:color w:val="000000"/>
        </w:rPr>
        <w:t>SUJETO OBLIGADO.</w:t>
      </w:r>
    </w:p>
    <w:p w:rsidR="00784CD9" w:rsidRDefault="00784CD9" w:rsidP="00784CD9">
      <w:pPr>
        <w:pStyle w:val="Prrafodelista"/>
        <w:rPr>
          <w:rFonts w:ascii="Palatino Linotype" w:eastAsia="Palatino Linotype" w:hAnsi="Palatino Linotype" w:cs="Palatino Linotype"/>
          <w:color w:val="000000"/>
        </w:rPr>
      </w:pPr>
    </w:p>
    <w:p w:rsidR="00F4095B" w:rsidRPr="00F4095B"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F4095B">
        <w:rPr>
          <w:rFonts w:ascii="Palatino Linotype" w:eastAsia="Palatino Linotype" w:hAnsi="Palatino Linotype" w:cs="Palatino Linotype"/>
        </w:rPr>
        <w:t xml:space="preserve">En dichas condiciones, la </w:t>
      </w:r>
      <w:r w:rsidRPr="00F4095B">
        <w:rPr>
          <w:rFonts w:ascii="Palatino Linotype" w:eastAsia="Palatino Linotype" w:hAnsi="Palatino Linotype" w:cs="Palatino Linotype"/>
          <w:i/>
        </w:rPr>
        <w:t>Litis</w:t>
      </w:r>
      <w:r w:rsidRPr="00F4095B">
        <w:rPr>
          <w:rFonts w:ascii="Palatino Linotype" w:eastAsia="Palatino Linotype" w:hAnsi="Palatino Linotype" w:cs="Palatino Linotype"/>
        </w:rPr>
        <w:t xml:space="preserve"> a resolver en este recurso se circunscribe a determinar si se actualizan las causales de procedencia previstas en el artículo 179, </w:t>
      </w:r>
      <w:r w:rsidR="00A47A70">
        <w:rPr>
          <w:rFonts w:ascii="Palatino Linotype" w:eastAsia="Palatino Linotype" w:hAnsi="Palatino Linotype" w:cs="Palatino Linotype"/>
          <w:b/>
        </w:rPr>
        <w:t xml:space="preserve">fracción </w:t>
      </w:r>
      <w:r w:rsidR="00CC6E08">
        <w:rPr>
          <w:rFonts w:ascii="Palatino Linotype" w:eastAsia="Palatino Linotype" w:hAnsi="Palatino Linotype" w:cs="Palatino Linotype"/>
          <w:b/>
        </w:rPr>
        <w:t xml:space="preserve">I </w:t>
      </w:r>
      <w:r w:rsidRPr="00F4095B">
        <w:rPr>
          <w:rFonts w:ascii="Palatino Linotype" w:eastAsia="Palatino Linotype" w:hAnsi="Palatino Linotype" w:cs="Palatino Linotype"/>
        </w:rPr>
        <w:t xml:space="preserve">de la </w:t>
      </w:r>
      <w:r w:rsidRPr="00F4095B">
        <w:rPr>
          <w:rFonts w:ascii="Palatino Linotype" w:eastAsia="Palatino Linotype" w:hAnsi="Palatino Linotype" w:cs="Palatino Linotype"/>
          <w:b/>
        </w:rPr>
        <w:t>Ley de Transparencia y Acceso a la Información Pública del Estado de México y Municipios</w:t>
      </w:r>
      <w:r w:rsidRPr="00F4095B">
        <w:rPr>
          <w:rFonts w:ascii="Palatino Linotype" w:eastAsia="Palatino Linotype" w:hAnsi="Palatino Linotype" w:cs="Palatino Linotype"/>
        </w:rPr>
        <w:t xml:space="preserve">; </w:t>
      </w:r>
      <w:r w:rsidRPr="00F4095B">
        <w:rPr>
          <w:rFonts w:ascii="Palatino Linotype" w:eastAsia="Palatino Linotype" w:hAnsi="Palatino Linotype" w:cs="Palatino Linotype"/>
          <w:color w:val="000000"/>
        </w:rPr>
        <w:t xml:space="preserve">fracción que determina </w:t>
      </w:r>
      <w:r w:rsidR="00A47A70">
        <w:rPr>
          <w:rFonts w:ascii="Palatino Linotype" w:eastAsia="Palatino Linotype" w:hAnsi="Palatino Linotype" w:cs="Palatino Linotype"/>
          <w:color w:val="000000"/>
        </w:rPr>
        <w:t>la</w:t>
      </w:r>
      <w:r w:rsidR="00CC6E08">
        <w:rPr>
          <w:rFonts w:ascii="Palatino Linotype" w:eastAsia="Palatino Linotype" w:hAnsi="Palatino Linotype" w:cs="Palatino Linotype"/>
          <w:color w:val="000000"/>
        </w:rPr>
        <w:t xml:space="preserve"> negativa a la</w:t>
      </w:r>
      <w:r w:rsidR="00A47A70">
        <w:rPr>
          <w:rFonts w:ascii="Palatino Linotype" w:eastAsia="Palatino Linotype" w:hAnsi="Palatino Linotype" w:cs="Palatino Linotype"/>
          <w:color w:val="000000"/>
        </w:rPr>
        <w:t xml:space="preserve"> </w:t>
      </w:r>
      <w:r w:rsidR="00A70B4E">
        <w:rPr>
          <w:rFonts w:ascii="Palatino Linotype" w:eastAsia="Palatino Linotype" w:hAnsi="Palatino Linotype" w:cs="Palatino Linotype"/>
          <w:color w:val="000000"/>
        </w:rPr>
        <w:t>entrega de la información</w:t>
      </w:r>
      <w:r w:rsidR="007D0E80">
        <w:rPr>
          <w:rFonts w:ascii="Palatino Linotype" w:eastAsia="Palatino Linotype" w:hAnsi="Palatino Linotype" w:cs="Palatino Linotype"/>
          <w:color w:val="000000"/>
        </w:rPr>
        <w:t xml:space="preserve"> por parte del Sujeto Obligado</w:t>
      </w:r>
      <w:r w:rsidRPr="00F4095B">
        <w:rPr>
          <w:rFonts w:ascii="Palatino Linotype" w:eastAsia="Palatino Linotype" w:hAnsi="Palatino Linotype" w:cs="Palatino Linotype"/>
          <w:color w:val="000000"/>
        </w:rPr>
        <w:t xml:space="preserve">; </w:t>
      </w:r>
      <w:r w:rsidRPr="00F4095B">
        <w:rPr>
          <w:rFonts w:ascii="Palatino Linotype" w:eastAsia="Palatino Linotype" w:hAnsi="Palatino Linotype" w:cs="Palatino Linotype"/>
        </w:rPr>
        <w:t xml:space="preserve">contexto del  cual se dolió </w:t>
      </w:r>
      <w:r w:rsidRPr="00F4095B">
        <w:rPr>
          <w:rFonts w:ascii="Palatino Linotype" w:eastAsia="Palatino Linotype" w:hAnsi="Palatino Linotype" w:cs="Palatino Linotype"/>
          <w:b/>
        </w:rPr>
        <w:t xml:space="preserve">EL RECURRENTE </w:t>
      </w:r>
      <w:r w:rsidRPr="00F4095B">
        <w:rPr>
          <w:rFonts w:ascii="Palatino Linotype" w:eastAsia="Palatino Linotype" w:hAnsi="Palatino Linotype" w:cs="Palatino Linotype"/>
        </w:rPr>
        <w:t>al momento de interponer su inconformidad.</w:t>
      </w:r>
      <w:r w:rsidRPr="00F4095B">
        <w:rPr>
          <w:rFonts w:ascii="Palatino Linotype" w:eastAsia="Palatino Linotype" w:hAnsi="Palatino Linotype" w:cs="Palatino Linotype"/>
          <w:color w:val="000000"/>
        </w:rPr>
        <w:t xml:space="preserve"> </w:t>
      </w:r>
    </w:p>
    <w:p w:rsidR="00F4095B" w:rsidRPr="00F4095B" w:rsidRDefault="00F4095B" w:rsidP="00F4095B">
      <w:pPr>
        <w:pBdr>
          <w:top w:val="nil"/>
          <w:left w:val="nil"/>
          <w:bottom w:val="nil"/>
          <w:right w:val="nil"/>
          <w:between w:val="nil"/>
        </w:pBdr>
        <w:ind w:left="720"/>
        <w:rPr>
          <w:rFonts w:ascii="Palatino Linotype" w:eastAsia="Palatino Linotype" w:hAnsi="Palatino Linotype" w:cs="Palatino Linotype"/>
          <w:color w:val="000000"/>
        </w:rPr>
      </w:pPr>
    </w:p>
    <w:p w:rsidR="00F4095B" w:rsidRPr="009A03A1" w:rsidRDefault="00F4095B" w:rsidP="00861857">
      <w:pPr>
        <w:numPr>
          <w:ilvl w:val="0"/>
          <w:numId w:val="10"/>
        </w:numPr>
        <w:spacing w:line="360" w:lineRule="auto"/>
        <w:ind w:left="0" w:firstLine="0"/>
        <w:jc w:val="both"/>
        <w:rPr>
          <w:rFonts w:ascii="Palatino Linotype" w:eastAsia="Palatino Linotype" w:hAnsi="Palatino Linotype" w:cs="Palatino Linotype"/>
        </w:rPr>
      </w:pPr>
      <w:r w:rsidRPr="00F4095B">
        <w:rPr>
          <w:rFonts w:ascii="Palatino Linotype" w:eastAsia="Palatino Linotype" w:hAnsi="Palatino Linotype" w:cs="Palatino Linotype"/>
          <w:color w:val="000000"/>
        </w:rPr>
        <w:t xml:space="preserve">De modo tal que el presente recurso de revisión se abocará en determinar si el </w:t>
      </w:r>
      <w:r w:rsidRPr="00F4095B">
        <w:rPr>
          <w:rFonts w:ascii="Palatino Linotype" w:eastAsia="Palatino Linotype" w:hAnsi="Palatino Linotype" w:cs="Palatino Linotype"/>
          <w:b/>
          <w:color w:val="000000"/>
        </w:rPr>
        <w:t>SUJETO</w:t>
      </w:r>
      <w:r w:rsidRPr="00F4095B">
        <w:rPr>
          <w:rFonts w:ascii="Palatino Linotype" w:eastAsia="Palatino Linotype" w:hAnsi="Palatino Linotype" w:cs="Palatino Linotype"/>
          <w:color w:val="000000"/>
        </w:rPr>
        <w:t xml:space="preserve"> </w:t>
      </w:r>
      <w:r w:rsidRPr="00F4095B">
        <w:rPr>
          <w:rFonts w:ascii="Palatino Linotype" w:eastAsia="Palatino Linotype" w:hAnsi="Palatino Linotype" w:cs="Palatino Linotype"/>
          <w:b/>
          <w:color w:val="000000"/>
        </w:rPr>
        <w:t>OBLIGADO</w:t>
      </w:r>
      <w:r w:rsidRPr="00F4095B">
        <w:rPr>
          <w:rFonts w:ascii="Palatino Linotype" w:eastAsia="Palatino Linotype" w:hAnsi="Palatino Linotype" w:cs="Palatino Linotype"/>
          <w:color w:val="000000"/>
        </w:rPr>
        <w:t xml:space="preserve"> con su respuesta ciertamente actualiza las causales de procedencia</w:t>
      </w:r>
      <w:r w:rsidRPr="00F4095B">
        <w:rPr>
          <w:rFonts w:ascii="Palatino Linotype" w:eastAsia="Palatino Linotype" w:hAnsi="Palatino Linotype" w:cs="Palatino Linotype"/>
          <w:b/>
          <w:color w:val="000000"/>
        </w:rPr>
        <w:t xml:space="preserve"> </w:t>
      </w:r>
      <w:r w:rsidRPr="00F4095B">
        <w:rPr>
          <w:rFonts w:ascii="Palatino Linotype" w:eastAsia="Palatino Linotype" w:hAnsi="Palatino Linotype" w:cs="Palatino Linotype"/>
          <w:color w:val="000000"/>
        </w:rPr>
        <w:t>antes señalada; asimismo, determinar si se vulnera el derecho de acceso a la información de la particular por la inobservancia a los principios contenidos en el artículo 11 de la Ley de Transparencia y Acceso a la Información Pública del Estado de México y Municipios, los cuales señala entre otros, que en la generación y entrega de información se deberá garantizar que sea oportuna, expedita, completa e integral.</w:t>
      </w:r>
    </w:p>
    <w:p w:rsidR="009A03A1" w:rsidRDefault="009A03A1" w:rsidP="009A03A1">
      <w:pPr>
        <w:pStyle w:val="Prrafodelista"/>
        <w:rPr>
          <w:rFonts w:ascii="Palatino Linotype" w:eastAsia="Palatino Linotype" w:hAnsi="Palatino Linotype" w:cs="Palatino Linotype"/>
        </w:rPr>
      </w:pPr>
    </w:p>
    <w:p w:rsidR="00F4095B" w:rsidRPr="00F4095B" w:rsidRDefault="00F4095B" w:rsidP="00F4095B">
      <w:pPr>
        <w:pStyle w:val="Ttulo2"/>
        <w:spacing w:before="0" w:line="360" w:lineRule="auto"/>
        <w:rPr>
          <w:rFonts w:ascii="Palatino Linotype" w:eastAsia="Palatino Linotype" w:hAnsi="Palatino Linotype" w:cs="Palatino Linotype"/>
          <w:b/>
          <w:color w:val="000000"/>
          <w:sz w:val="24"/>
          <w:szCs w:val="24"/>
          <w:highlight w:val="white"/>
        </w:rPr>
      </w:pPr>
      <w:r w:rsidRPr="00F4095B">
        <w:rPr>
          <w:rFonts w:ascii="Palatino Linotype" w:eastAsia="Palatino Linotype" w:hAnsi="Palatino Linotype" w:cs="Palatino Linotype"/>
          <w:b/>
          <w:color w:val="000000"/>
          <w:sz w:val="24"/>
          <w:szCs w:val="24"/>
          <w:highlight w:val="white"/>
        </w:rPr>
        <w:lastRenderedPageBreak/>
        <w:t>CUARTO. Del estudio y resolución del asunto.</w:t>
      </w:r>
    </w:p>
    <w:p w:rsidR="00F4095B" w:rsidRPr="00F4095B" w:rsidRDefault="00F4095B" w:rsidP="00861857">
      <w:pPr>
        <w:pStyle w:val="Ttulo1"/>
        <w:numPr>
          <w:ilvl w:val="0"/>
          <w:numId w:val="11"/>
        </w:numPr>
        <w:spacing w:before="0" w:after="240" w:line="360" w:lineRule="auto"/>
        <w:ind w:left="786" w:hanging="360"/>
        <w:rPr>
          <w:rFonts w:ascii="Palatino Linotype" w:eastAsia="Palatino Linotype" w:hAnsi="Palatino Linotype" w:cs="Palatino Linotype"/>
          <w:b/>
          <w:color w:val="000000"/>
          <w:sz w:val="24"/>
          <w:szCs w:val="24"/>
        </w:rPr>
      </w:pPr>
      <w:bookmarkStart w:id="3" w:name="_heading=h.2s8eyo1" w:colFirst="0" w:colLast="0"/>
      <w:bookmarkEnd w:id="3"/>
      <w:r w:rsidRPr="00F4095B">
        <w:rPr>
          <w:rFonts w:ascii="Palatino Linotype" w:eastAsia="Palatino Linotype" w:hAnsi="Palatino Linotype" w:cs="Palatino Linotype"/>
          <w:b/>
          <w:color w:val="000000"/>
          <w:sz w:val="24"/>
          <w:szCs w:val="24"/>
        </w:rPr>
        <w:t>Del derecho de acceso a la información.</w:t>
      </w:r>
    </w:p>
    <w:p w:rsidR="00F4095B" w:rsidRPr="00F4095B" w:rsidRDefault="00F4095B" w:rsidP="00861857">
      <w:pPr>
        <w:numPr>
          <w:ilvl w:val="0"/>
          <w:numId w:val="10"/>
        </w:numPr>
        <w:spacing w:line="360" w:lineRule="auto"/>
        <w:ind w:left="0" w:firstLine="0"/>
        <w:jc w:val="both"/>
        <w:rPr>
          <w:rFonts w:ascii="Palatino Linotype" w:eastAsia="Palatino Linotype" w:hAnsi="Palatino Linotype" w:cs="Palatino Linotype"/>
          <w:color w:val="000000"/>
        </w:rPr>
      </w:pPr>
      <w:r w:rsidRPr="00F4095B">
        <w:rPr>
          <w:rFonts w:ascii="Palatino Linotype" w:eastAsia="Palatino Linotype" w:hAnsi="Palatino Linotype" w:cs="Palatino Linotype"/>
          <w:color w:val="000000"/>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F4095B" w:rsidRPr="00F4095B" w:rsidRDefault="00F4095B" w:rsidP="004C61F6">
      <w:pPr>
        <w:jc w:val="both"/>
        <w:rPr>
          <w:rFonts w:ascii="Palatino Linotype" w:eastAsia="Palatino Linotype" w:hAnsi="Palatino Linotype" w:cs="Palatino Linotype"/>
          <w:color w:val="000000"/>
        </w:rPr>
      </w:pPr>
    </w:p>
    <w:p w:rsidR="00F4095B" w:rsidRPr="00F4095B" w:rsidRDefault="00F4095B" w:rsidP="00861857">
      <w:pPr>
        <w:numPr>
          <w:ilvl w:val="0"/>
          <w:numId w:val="10"/>
        </w:numPr>
        <w:spacing w:before="240" w:line="360" w:lineRule="auto"/>
        <w:ind w:left="0" w:right="49" w:firstLine="0"/>
        <w:jc w:val="both"/>
        <w:rPr>
          <w:rFonts w:ascii="Palatino Linotype" w:hAnsi="Palatino Linotype"/>
        </w:rPr>
      </w:pPr>
      <w:r w:rsidRPr="00F4095B">
        <w:rPr>
          <w:rFonts w:ascii="Palatino Linotype" w:eastAsia="Palatino Linotype" w:hAnsi="Palatino Linotype" w:cs="Palatino Linotype"/>
        </w:rPr>
        <w:t xml:space="preserve">Definiendo el Derecho de Acceso a la Información Pública como: </w:t>
      </w:r>
    </w:p>
    <w:p w:rsidR="00F4095B" w:rsidRPr="00F4095B" w:rsidRDefault="00F4095B" w:rsidP="00F4095B">
      <w:pPr>
        <w:pStyle w:val="Prrafodelista"/>
        <w:rPr>
          <w:rFonts w:ascii="Palatino Linotype" w:eastAsia="Palatino Linotype" w:hAnsi="Palatino Linotype" w:cs="Palatino Linotype"/>
          <w:i/>
          <w:color w:val="000000"/>
          <w:sz w:val="24"/>
        </w:rPr>
      </w:pPr>
    </w:p>
    <w:p w:rsidR="00F4095B" w:rsidRPr="00517D08" w:rsidRDefault="00F4095B" w:rsidP="00E3291D">
      <w:pPr>
        <w:spacing w:before="240" w:line="240" w:lineRule="atLeast"/>
        <w:ind w:left="1134" w:right="1389"/>
        <w:jc w:val="both"/>
        <w:rPr>
          <w:rFonts w:ascii="Palatino Linotype" w:hAnsi="Palatino Linotype"/>
          <w:sz w:val="22"/>
        </w:rPr>
      </w:pPr>
      <w:r w:rsidRPr="00517D08">
        <w:rPr>
          <w:rFonts w:ascii="Palatino Linotype" w:eastAsia="Palatino Linotype" w:hAnsi="Palatino Linotype" w:cs="Palatino Linotype"/>
          <w:i/>
          <w:color w:val="000000"/>
          <w:sz w:val="22"/>
        </w:rPr>
        <w:t>La igualdad de oportunidades para recibir, buscar e impartir información</w:t>
      </w:r>
      <w:r w:rsidRPr="00517D08">
        <w:rPr>
          <w:rFonts w:ascii="Palatino Linotype" w:eastAsia="Palatino Linotype" w:hAnsi="Palatino Linotype" w:cs="Palatino Linotype"/>
          <w:i/>
          <w:sz w:val="22"/>
          <w:vertAlign w:val="superscript"/>
        </w:rPr>
        <w:footnoteReference w:id="1"/>
      </w:r>
      <w:r w:rsidRPr="00517D08">
        <w:rPr>
          <w:rFonts w:ascii="Palatino Linotype" w:eastAsia="Palatino Linotype" w:hAnsi="Palatino Linotype" w:cs="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17D08">
        <w:rPr>
          <w:rFonts w:ascii="Palatino Linotype" w:eastAsia="Palatino Linotype" w:hAnsi="Palatino Linotype" w:cs="Palatino Linotype"/>
          <w:i/>
          <w:sz w:val="22"/>
          <w:vertAlign w:val="superscript"/>
        </w:rPr>
        <w:footnoteReference w:id="2"/>
      </w:r>
      <w:r w:rsidRPr="00517D08">
        <w:rPr>
          <w:rFonts w:ascii="Palatino Linotype" w:eastAsia="Palatino Linotype" w:hAnsi="Palatino Linotype" w:cs="Palatino Linotype"/>
          <w:color w:val="000000"/>
          <w:sz w:val="22"/>
        </w:rPr>
        <w:t>que se constituye como una herramienta fundamental para ejercer</w:t>
      </w:r>
      <w:r w:rsidRPr="00517D08">
        <w:rPr>
          <w:rFonts w:ascii="Palatino Linotype" w:eastAsia="Palatino Linotype" w:hAnsi="Palatino Linotype" w:cs="Palatino Linotype"/>
          <w:i/>
          <w:color w:val="000000"/>
          <w:sz w:val="22"/>
        </w:rPr>
        <w:t xml:space="preserve"> el control democrático de las gestiones estatales, de forma tal que puedan cuestionar, indagar y considerar si se está dando un adecuado cumplimiento a las funciones públicas,</w:t>
      </w:r>
      <w:r w:rsidRPr="00517D08">
        <w:rPr>
          <w:rFonts w:ascii="Palatino Linotype" w:eastAsia="Palatino Linotype" w:hAnsi="Palatino Linotype" w:cs="Palatino Linotype"/>
          <w:i/>
          <w:sz w:val="22"/>
          <w:vertAlign w:val="superscript"/>
        </w:rPr>
        <w:footnoteReference w:id="3"/>
      </w:r>
      <w:r w:rsidRPr="00517D08">
        <w:rPr>
          <w:rFonts w:ascii="Palatino Linotype" w:eastAsia="Palatino Linotype" w:hAnsi="Palatino Linotype" w:cs="Palatino Linotype"/>
          <w:color w:val="000000"/>
          <w:sz w:val="22"/>
        </w:rPr>
        <w:t>fomentando</w:t>
      </w:r>
      <w:r w:rsidRPr="00517D08">
        <w:rPr>
          <w:rFonts w:ascii="Palatino Linotype" w:eastAsia="Palatino Linotype" w:hAnsi="Palatino Linotype" w:cs="Palatino Linotype"/>
          <w:i/>
          <w:color w:val="000000"/>
          <w:sz w:val="22"/>
        </w:rPr>
        <w:t xml:space="preserve"> la transparencia de las actividades estatales y </w:t>
      </w:r>
      <w:r w:rsidRPr="00517D08">
        <w:rPr>
          <w:rFonts w:ascii="Palatino Linotype" w:eastAsia="Palatino Linotype" w:hAnsi="Palatino Linotype" w:cs="Palatino Linotype"/>
          <w:color w:val="000000"/>
          <w:sz w:val="22"/>
        </w:rPr>
        <w:t>promoviendo</w:t>
      </w:r>
      <w:r w:rsidRPr="00517D08">
        <w:rPr>
          <w:rFonts w:ascii="Palatino Linotype" w:eastAsia="Palatino Linotype" w:hAnsi="Palatino Linotype" w:cs="Palatino Linotype"/>
          <w:i/>
          <w:color w:val="000000"/>
          <w:sz w:val="22"/>
        </w:rPr>
        <w:t xml:space="preserve"> la responsabilidad de los funcionarios sobre su gestión pública,</w:t>
      </w:r>
      <w:r w:rsidRPr="00517D08">
        <w:rPr>
          <w:rFonts w:ascii="Palatino Linotype" w:eastAsia="Palatino Linotype" w:hAnsi="Palatino Linotype" w:cs="Palatino Linotype"/>
          <w:i/>
          <w:sz w:val="22"/>
          <w:vertAlign w:val="superscript"/>
        </w:rPr>
        <w:footnoteReference w:id="4"/>
      </w:r>
      <w:r w:rsidRPr="00517D08">
        <w:rPr>
          <w:rFonts w:ascii="Palatino Linotype" w:eastAsia="Palatino Linotype" w:hAnsi="Palatino Linotype" w:cs="Palatino Linotype"/>
          <w:color w:val="000000"/>
          <w:sz w:val="22"/>
        </w:rPr>
        <w:t>que permite</w:t>
      </w:r>
      <w:r w:rsidRPr="00517D08">
        <w:rPr>
          <w:rFonts w:ascii="Palatino Linotype" w:eastAsia="Palatino Linotype" w:hAnsi="Palatino Linotype" w:cs="Palatino Linotype"/>
          <w:i/>
          <w:color w:val="000000"/>
          <w:sz w:val="22"/>
        </w:rPr>
        <w:t xml:space="preserve"> saber qué están haciendo los gobiernos por sus pueblos, sin lo cual la verdad languidecería y la participación en el gobierno permanecería fragmentada.</w:t>
      </w:r>
    </w:p>
    <w:p w:rsidR="00F4095B" w:rsidRPr="00F4095B" w:rsidRDefault="00F4095B" w:rsidP="00F4095B">
      <w:pPr>
        <w:spacing w:line="360" w:lineRule="auto"/>
        <w:ind w:left="1134" w:right="1183"/>
        <w:jc w:val="both"/>
        <w:rPr>
          <w:rFonts w:ascii="Palatino Linotype" w:eastAsia="Palatino Linotype" w:hAnsi="Palatino Linotype" w:cs="Palatino Linotype"/>
        </w:rPr>
      </w:pPr>
    </w:p>
    <w:p w:rsidR="00F4095B" w:rsidRPr="00F4095B" w:rsidRDefault="00F4095B" w:rsidP="00861857">
      <w:pPr>
        <w:numPr>
          <w:ilvl w:val="0"/>
          <w:numId w:val="10"/>
        </w:numPr>
        <w:spacing w:line="360" w:lineRule="auto"/>
        <w:ind w:left="0" w:right="49" w:firstLine="0"/>
        <w:jc w:val="both"/>
        <w:rPr>
          <w:rFonts w:ascii="Palatino Linotype" w:hAnsi="Palatino Linotype"/>
        </w:rPr>
      </w:pPr>
      <w:r w:rsidRPr="00F4095B">
        <w:rPr>
          <w:rFonts w:ascii="Palatino Linotype" w:eastAsia="Palatino Linotype" w:hAnsi="Palatino Linotype" w:cs="Palatino Linotype"/>
        </w:rPr>
        <w:lastRenderedPageBreak/>
        <w:t>En México, además de los derechos, están reconocidas las garantías para su protección, en ese sentido el párrafo tercero de artículo primero de la Constitución Política de los Estados Unidos Mexicanos dispone lo siguiente:</w:t>
      </w:r>
    </w:p>
    <w:p w:rsidR="00F4095B" w:rsidRPr="00517D08" w:rsidRDefault="00F4095B" w:rsidP="00F4095B">
      <w:pPr>
        <w:ind w:left="1134" w:right="900"/>
        <w:jc w:val="both"/>
        <w:rPr>
          <w:rFonts w:ascii="Palatino Linotype" w:eastAsia="Palatino Linotype" w:hAnsi="Palatino Linotype" w:cs="Palatino Linotype"/>
          <w:i/>
          <w:sz w:val="22"/>
        </w:rPr>
      </w:pPr>
      <w:r w:rsidRPr="00517D08">
        <w:rPr>
          <w:rFonts w:ascii="Palatino Linotype" w:eastAsia="Palatino Linotype" w:hAnsi="Palatino Linotype" w:cs="Palatino Linotype"/>
          <w:i/>
          <w:sz w:val="22"/>
        </w:rPr>
        <w:t>“</w:t>
      </w:r>
      <w:r w:rsidRPr="00517D08">
        <w:rPr>
          <w:rFonts w:ascii="Palatino Linotype" w:eastAsia="Palatino Linotype" w:hAnsi="Palatino Linotype" w:cs="Palatino Linotype"/>
          <w:b/>
          <w:i/>
          <w:sz w:val="22"/>
        </w:rPr>
        <w:t>Artículo 1.-</w:t>
      </w:r>
      <w:r w:rsidRPr="00517D08">
        <w:rPr>
          <w:rFonts w:ascii="Palatino Linotype" w:eastAsia="Palatino Linotype" w:hAnsi="Palatino Linotype" w:cs="Palatino Linotype"/>
          <w:i/>
          <w:sz w:val="22"/>
        </w:rPr>
        <w:t xml:space="preserve"> </w:t>
      </w:r>
    </w:p>
    <w:p w:rsidR="00F4095B" w:rsidRPr="00517D08" w:rsidRDefault="00F4095B" w:rsidP="00F4095B">
      <w:pPr>
        <w:ind w:left="1134" w:right="900"/>
        <w:jc w:val="both"/>
        <w:rPr>
          <w:rFonts w:ascii="Palatino Linotype" w:eastAsia="Palatino Linotype" w:hAnsi="Palatino Linotype" w:cs="Palatino Linotype"/>
          <w:i/>
          <w:sz w:val="22"/>
        </w:rPr>
      </w:pPr>
      <w:r w:rsidRPr="00517D08">
        <w:rPr>
          <w:rFonts w:ascii="Palatino Linotype" w:eastAsia="Palatino Linotype" w:hAnsi="Palatino Linotype" w:cs="Palatino Linotype"/>
          <w:i/>
          <w:sz w:val="22"/>
        </w:rPr>
        <w:t>(…)</w:t>
      </w:r>
    </w:p>
    <w:p w:rsidR="00F4095B" w:rsidRPr="00517D08" w:rsidRDefault="00F4095B" w:rsidP="00E3291D">
      <w:pPr>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i/>
          <w:sz w:val="22"/>
        </w:rPr>
        <w:t>Todas las</w:t>
      </w:r>
      <w:r w:rsidRPr="00517D08">
        <w:rPr>
          <w:rFonts w:ascii="Palatino Linotype" w:eastAsia="Palatino Linotype" w:hAnsi="Palatino Linotype" w:cs="Palatino Linotype"/>
          <w:sz w:val="22"/>
        </w:rPr>
        <w:t xml:space="preserve"> </w:t>
      </w:r>
      <w:r w:rsidRPr="00517D08">
        <w:rPr>
          <w:rFonts w:ascii="Palatino Linotype" w:eastAsia="Palatino Linotype" w:hAnsi="Palatino Linotype" w:cs="Palatino Linotype"/>
          <w:i/>
          <w:sz w:val="22"/>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4095B" w:rsidRDefault="00F4095B" w:rsidP="00E3291D">
      <w:pPr>
        <w:ind w:left="1134" w:right="1389"/>
        <w:jc w:val="both"/>
        <w:rPr>
          <w:rFonts w:ascii="Palatino Linotype" w:eastAsia="Palatino Linotype" w:hAnsi="Palatino Linotype" w:cs="Palatino Linotype"/>
          <w:sz w:val="22"/>
        </w:rPr>
      </w:pPr>
      <w:r w:rsidRPr="00517D08">
        <w:rPr>
          <w:rFonts w:ascii="Palatino Linotype" w:eastAsia="Palatino Linotype" w:hAnsi="Palatino Linotype" w:cs="Palatino Linotype"/>
          <w:i/>
          <w:sz w:val="22"/>
        </w:rPr>
        <w:t>(…)</w:t>
      </w:r>
      <w:r w:rsidRPr="00517D08">
        <w:rPr>
          <w:rFonts w:ascii="Palatino Linotype" w:eastAsia="Palatino Linotype" w:hAnsi="Palatino Linotype" w:cs="Palatino Linotype"/>
          <w:sz w:val="22"/>
        </w:rPr>
        <w:t>”.</w:t>
      </w:r>
    </w:p>
    <w:p w:rsidR="00CC6E08" w:rsidRPr="00517D08" w:rsidRDefault="00CC6E08" w:rsidP="00E3291D">
      <w:pPr>
        <w:ind w:left="1134" w:right="1389"/>
        <w:jc w:val="both"/>
        <w:rPr>
          <w:rFonts w:ascii="Palatino Linotype" w:eastAsia="Palatino Linotype" w:hAnsi="Palatino Linotype" w:cs="Palatino Linotype"/>
          <w:sz w:val="22"/>
        </w:rPr>
      </w:pPr>
    </w:p>
    <w:p w:rsidR="00F4095B" w:rsidRPr="00F4095B" w:rsidRDefault="00F4095B" w:rsidP="00861857">
      <w:pPr>
        <w:numPr>
          <w:ilvl w:val="0"/>
          <w:numId w:val="10"/>
        </w:numPr>
        <w:spacing w:line="360" w:lineRule="auto"/>
        <w:ind w:left="0" w:right="49" w:firstLine="0"/>
        <w:jc w:val="both"/>
        <w:rPr>
          <w:rFonts w:ascii="Palatino Linotype" w:hAnsi="Palatino Linotype"/>
        </w:rPr>
      </w:pPr>
      <w:r w:rsidRPr="00F4095B">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F4095B" w:rsidRPr="00F4095B" w:rsidRDefault="00F4095B" w:rsidP="00F4095B">
      <w:pPr>
        <w:spacing w:line="360" w:lineRule="auto"/>
        <w:ind w:right="49"/>
        <w:jc w:val="both"/>
        <w:rPr>
          <w:rFonts w:ascii="Palatino Linotype" w:eastAsia="Palatino Linotype" w:hAnsi="Palatino Linotype" w:cs="Palatino Linotype"/>
        </w:rPr>
      </w:pPr>
    </w:p>
    <w:p w:rsidR="00F4095B" w:rsidRPr="00F4095B" w:rsidRDefault="00F4095B" w:rsidP="00861857">
      <w:pPr>
        <w:numPr>
          <w:ilvl w:val="0"/>
          <w:numId w:val="10"/>
        </w:numPr>
        <w:spacing w:line="360" w:lineRule="auto"/>
        <w:ind w:left="0" w:right="49" w:firstLine="0"/>
        <w:jc w:val="both"/>
        <w:rPr>
          <w:rFonts w:ascii="Palatino Linotype" w:hAnsi="Palatino Linotype"/>
        </w:rPr>
      </w:pPr>
      <w:r w:rsidRPr="00F4095B">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F4095B" w:rsidRPr="00F4095B" w:rsidRDefault="00F4095B" w:rsidP="00F4095B">
      <w:pPr>
        <w:ind w:left="1134" w:right="900"/>
        <w:jc w:val="both"/>
        <w:rPr>
          <w:rFonts w:ascii="Palatino Linotype" w:eastAsia="Palatino Linotype" w:hAnsi="Palatino Linotype" w:cs="Palatino Linotype"/>
        </w:rPr>
      </w:pPr>
    </w:p>
    <w:p w:rsidR="00F4095B" w:rsidRPr="00517D08" w:rsidRDefault="00F4095B" w:rsidP="00E3291D">
      <w:pPr>
        <w:spacing w:after="240"/>
        <w:ind w:left="1134" w:right="1389"/>
        <w:jc w:val="both"/>
        <w:rPr>
          <w:rFonts w:ascii="Palatino Linotype" w:eastAsia="Palatino Linotype" w:hAnsi="Palatino Linotype" w:cs="Palatino Linotype"/>
          <w:b/>
          <w:i/>
          <w:sz w:val="22"/>
        </w:rPr>
      </w:pPr>
      <w:r w:rsidRPr="00517D08">
        <w:rPr>
          <w:rFonts w:ascii="Palatino Linotype" w:eastAsia="Palatino Linotype" w:hAnsi="Palatino Linotype" w:cs="Palatino Linotype"/>
          <w:b/>
          <w:i/>
          <w:sz w:val="22"/>
        </w:rPr>
        <w:t>Constitución Política de los Estados Unidos Mexicanos</w:t>
      </w:r>
    </w:p>
    <w:p w:rsidR="00F4095B" w:rsidRPr="00517D08" w:rsidRDefault="00F4095B" w:rsidP="00E3291D">
      <w:pPr>
        <w:spacing w:before="240" w:after="240"/>
        <w:ind w:left="1134" w:right="1389"/>
        <w:jc w:val="both"/>
        <w:rPr>
          <w:rFonts w:ascii="Palatino Linotype" w:eastAsia="Palatino Linotype" w:hAnsi="Palatino Linotype" w:cs="Palatino Linotype"/>
          <w:b/>
          <w:i/>
          <w:sz w:val="22"/>
        </w:rPr>
      </w:pPr>
      <w:r w:rsidRPr="00517D08">
        <w:rPr>
          <w:rFonts w:ascii="Palatino Linotype" w:eastAsia="Palatino Linotype" w:hAnsi="Palatino Linotype" w:cs="Palatino Linotype"/>
          <w:b/>
          <w:i/>
          <w:sz w:val="22"/>
        </w:rPr>
        <w:t>“Artículo 6.</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i/>
          <w:sz w:val="22"/>
        </w:rPr>
        <w:t>(…)</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i/>
          <w:sz w:val="22"/>
        </w:rPr>
        <w:t>Para efectos de lo dispuesto en el presente artículo se observará lo siguiente:</w:t>
      </w:r>
    </w:p>
    <w:p w:rsidR="00F4095B" w:rsidRPr="00517D08" w:rsidRDefault="00F4095B" w:rsidP="00E3291D">
      <w:pPr>
        <w:spacing w:before="240" w:after="240"/>
        <w:ind w:left="1134" w:right="1389"/>
        <w:jc w:val="both"/>
        <w:rPr>
          <w:rFonts w:ascii="Palatino Linotype" w:eastAsia="Palatino Linotype" w:hAnsi="Palatino Linotype" w:cs="Palatino Linotype"/>
          <w:b/>
          <w:i/>
          <w:sz w:val="22"/>
        </w:rPr>
      </w:pPr>
      <w:r w:rsidRPr="00517D08">
        <w:rPr>
          <w:rFonts w:ascii="Palatino Linotype" w:eastAsia="Palatino Linotype" w:hAnsi="Palatino Linotype" w:cs="Palatino Linotype"/>
          <w:b/>
          <w:i/>
          <w:sz w:val="22"/>
        </w:rPr>
        <w:lastRenderedPageBreak/>
        <w:t>A</w:t>
      </w:r>
      <w:r w:rsidRPr="00517D08">
        <w:rPr>
          <w:rFonts w:ascii="Palatino Linotype" w:eastAsia="Palatino Linotype" w:hAnsi="Palatino Linotype" w:cs="Palatino Linotype"/>
          <w:i/>
          <w:sz w:val="22"/>
        </w:rPr>
        <w:t xml:space="preserve">. </w:t>
      </w:r>
      <w:r w:rsidRPr="00517D08">
        <w:rPr>
          <w:rFonts w:ascii="Palatino Linotype" w:eastAsia="Palatino Linotype" w:hAnsi="Palatino Linotype" w:cs="Palatino Linotype"/>
          <w:b/>
          <w:i/>
          <w:sz w:val="22"/>
        </w:rPr>
        <w:t>Para el ejercicio del derecho de acceso a la información</w:t>
      </w:r>
      <w:r w:rsidRPr="00517D08">
        <w:rPr>
          <w:rFonts w:ascii="Palatino Linotype" w:eastAsia="Palatino Linotype" w:hAnsi="Palatino Linotype" w:cs="Palatino Linotype"/>
          <w:i/>
          <w:sz w:val="22"/>
        </w:rPr>
        <w:t xml:space="preserve">, la Federación y </w:t>
      </w:r>
      <w:r w:rsidRPr="00517D08">
        <w:rPr>
          <w:rFonts w:ascii="Palatino Linotype" w:eastAsia="Palatino Linotype" w:hAnsi="Palatino Linotype" w:cs="Palatino Linotype"/>
          <w:b/>
          <w:i/>
          <w:sz w:val="22"/>
        </w:rPr>
        <w:t>las entidades federativas, en el ámbito de sus respectivas competencias, se regirán por los siguientes principios y bases:</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b/>
          <w:i/>
          <w:sz w:val="22"/>
        </w:rPr>
        <w:t xml:space="preserve">I. </w:t>
      </w:r>
      <w:r w:rsidRPr="00517D08">
        <w:rPr>
          <w:rFonts w:ascii="Palatino Linotype" w:eastAsia="Palatino Linotype" w:hAnsi="Palatino Linotype" w:cs="Palatino Linotype"/>
          <w:b/>
          <w:i/>
          <w:sz w:val="22"/>
        </w:rPr>
        <w:tab/>
        <w:t>Toda la información en posesión de cualquier</w:t>
      </w:r>
      <w:r w:rsidRPr="00517D08">
        <w:rPr>
          <w:rFonts w:ascii="Palatino Linotype" w:eastAsia="Palatino Linotype" w:hAnsi="Palatino Linotype" w:cs="Palatino Linotype"/>
          <w:i/>
          <w:sz w:val="22"/>
        </w:rPr>
        <w:t xml:space="preserve"> </w:t>
      </w:r>
      <w:r w:rsidRPr="00517D08">
        <w:rPr>
          <w:rFonts w:ascii="Palatino Linotype" w:eastAsia="Palatino Linotype" w:hAnsi="Palatino Linotype" w:cs="Palatino Linotype"/>
          <w:b/>
          <w:i/>
          <w:sz w:val="22"/>
        </w:rPr>
        <w:t>autoridad</w:t>
      </w:r>
      <w:r w:rsidRPr="00517D08">
        <w:rPr>
          <w:rFonts w:ascii="Palatino Linotype" w:eastAsia="Palatino Linotype" w:hAnsi="Palatino Linotype" w:cs="Palatino Linotype"/>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517D08">
        <w:rPr>
          <w:rFonts w:ascii="Palatino Linotype" w:eastAsia="Palatino Linotype" w:hAnsi="Palatino Linotype" w:cs="Palatino Linotype"/>
          <w:b/>
          <w:i/>
          <w:sz w:val="22"/>
        </w:rPr>
        <w:t>municipal</w:t>
      </w:r>
      <w:r w:rsidRPr="00517D08">
        <w:rPr>
          <w:rFonts w:ascii="Palatino Linotype" w:eastAsia="Palatino Linotype" w:hAnsi="Palatino Linotype" w:cs="Palatino Linotype"/>
          <w:i/>
          <w:sz w:val="22"/>
        </w:rPr>
        <w:t xml:space="preserve">, </w:t>
      </w:r>
      <w:r w:rsidRPr="00517D08">
        <w:rPr>
          <w:rFonts w:ascii="Palatino Linotype" w:eastAsia="Palatino Linotype" w:hAnsi="Palatino Linotype" w:cs="Palatino Linotype"/>
          <w:b/>
          <w:i/>
          <w:sz w:val="22"/>
        </w:rPr>
        <w:t>es pública</w:t>
      </w:r>
      <w:r w:rsidRPr="00517D08">
        <w:rPr>
          <w:rFonts w:ascii="Palatino Linotype" w:eastAsia="Palatino Linotype" w:hAnsi="Palatino Linotype" w:cs="Palatino Linotype"/>
          <w:i/>
          <w:sz w:val="22"/>
        </w:rPr>
        <w:t xml:space="preserve"> y sólo podrá ser reservada temporalmente por razones de interés público y seguridad nacional, en los términos que fijen las leyes. </w:t>
      </w:r>
      <w:r w:rsidRPr="00517D08">
        <w:rPr>
          <w:rFonts w:ascii="Palatino Linotype" w:eastAsia="Palatino Linotype" w:hAnsi="Palatino Linotype" w:cs="Palatino Linotype"/>
          <w:b/>
          <w:i/>
          <w:sz w:val="22"/>
        </w:rPr>
        <w:t>En la interpretación de este derecho deberá prevalecer el principio de máxima publicidad. Los sujetos obligados deberán documentar todo acto que derive del ejercicio de sus facultades, competencias o funciones</w:t>
      </w:r>
      <w:r w:rsidRPr="00517D08">
        <w:rPr>
          <w:rFonts w:ascii="Palatino Linotype" w:eastAsia="Palatino Linotype" w:hAnsi="Palatino Linotype" w:cs="Palatino Linotype"/>
          <w:i/>
          <w:sz w:val="22"/>
        </w:rPr>
        <w:t>, la ley determinará los supuestos específicos bajo los cuales procederá la declaración de inexistencia de la información.”</w:t>
      </w:r>
    </w:p>
    <w:p w:rsidR="00F4095B" w:rsidRPr="00517D08" w:rsidRDefault="00F4095B" w:rsidP="00E3291D">
      <w:pPr>
        <w:pBdr>
          <w:top w:val="nil"/>
          <w:left w:val="nil"/>
          <w:bottom w:val="nil"/>
          <w:right w:val="nil"/>
          <w:between w:val="nil"/>
        </w:pBdr>
        <w:tabs>
          <w:tab w:val="left" w:pos="567"/>
        </w:tabs>
        <w:spacing w:before="240" w:after="240"/>
        <w:ind w:left="1134" w:right="1389"/>
        <w:jc w:val="both"/>
        <w:rPr>
          <w:rFonts w:ascii="Palatino Linotype" w:eastAsia="Palatino Linotype" w:hAnsi="Palatino Linotype" w:cs="Palatino Linotype"/>
          <w:b/>
          <w:i/>
          <w:color w:val="000000"/>
          <w:sz w:val="22"/>
        </w:rPr>
      </w:pPr>
    </w:p>
    <w:p w:rsidR="00F4095B" w:rsidRPr="00517D08" w:rsidRDefault="00F4095B" w:rsidP="00E3291D">
      <w:pPr>
        <w:spacing w:before="240" w:after="240"/>
        <w:ind w:left="1134" w:right="1389"/>
        <w:jc w:val="both"/>
        <w:rPr>
          <w:rFonts w:ascii="Palatino Linotype" w:eastAsia="Palatino Linotype" w:hAnsi="Palatino Linotype" w:cs="Palatino Linotype"/>
          <w:b/>
          <w:i/>
          <w:sz w:val="22"/>
        </w:rPr>
      </w:pPr>
      <w:r w:rsidRPr="00517D08">
        <w:rPr>
          <w:rFonts w:ascii="Palatino Linotype" w:eastAsia="Palatino Linotype" w:hAnsi="Palatino Linotype" w:cs="Palatino Linotype"/>
          <w:b/>
          <w:i/>
          <w:sz w:val="22"/>
        </w:rPr>
        <w:t>Constitución Política del Estado Libre y Soberano de México</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b/>
          <w:i/>
          <w:sz w:val="22"/>
        </w:rPr>
        <w:t>“Artículo 5</w:t>
      </w:r>
      <w:r w:rsidRPr="00517D08">
        <w:rPr>
          <w:rFonts w:ascii="Palatino Linotype" w:eastAsia="Palatino Linotype" w:hAnsi="Palatino Linotype" w:cs="Palatino Linotype"/>
          <w:i/>
          <w:sz w:val="22"/>
        </w:rPr>
        <w:t xml:space="preserve">.- </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i/>
          <w:sz w:val="22"/>
        </w:rPr>
        <w:t>(…)</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b/>
          <w:i/>
          <w:sz w:val="22"/>
        </w:rPr>
        <w:t>El derecho a la información será garantizado por el Estado. La ley establecerá las previsiones que permitan asegurar la protección, el respeto y la difusión de este derecho</w:t>
      </w:r>
      <w:r w:rsidRPr="00517D08">
        <w:rPr>
          <w:rFonts w:ascii="Palatino Linotype" w:eastAsia="Palatino Linotype" w:hAnsi="Palatino Linotype" w:cs="Palatino Linotype"/>
          <w:i/>
          <w:sz w:val="22"/>
        </w:rPr>
        <w:t>.</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i/>
          <w:sz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b/>
          <w:i/>
          <w:sz w:val="22"/>
        </w:rPr>
        <w:t>Este derecho se regirá por los principios y bases siguientes</w:t>
      </w:r>
      <w:r w:rsidRPr="00517D08">
        <w:rPr>
          <w:rFonts w:ascii="Palatino Linotype" w:eastAsia="Palatino Linotype" w:hAnsi="Palatino Linotype" w:cs="Palatino Linotype"/>
          <w:i/>
          <w:sz w:val="22"/>
        </w:rPr>
        <w:t>:</w:t>
      </w:r>
    </w:p>
    <w:p w:rsidR="00F4095B" w:rsidRPr="00517D08" w:rsidRDefault="00F4095B" w:rsidP="00E3291D">
      <w:pPr>
        <w:spacing w:before="240" w:after="240"/>
        <w:ind w:left="1134" w:right="1389"/>
        <w:jc w:val="both"/>
        <w:rPr>
          <w:rFonts w:ascii="Palatino Linotype" w:eastAsia="Palatino Linotype" w:hAnsi="Palatino Linotype" w:cs="Palatino Linotype"/>
          <w:i/>
          <w:sz w:val="22"/>
        </w:rPr>
      </w:pPr>
      <w:r w:rsidRPr="00517D08">
        <w:rPr>
          <w:rFonts w:ascii="Palatino Linotype" w:eastAsia="Palatino Linotype" w:hAnsi="Palatino Linotype" w:cs="Palatino Linotype"/>
          <w:b/>
          <w:i/>
          <w:sz w:val="22"/>
        </w:rPr>
        <w:t>I. Toda la información en posesión de cualquier autoridad, entidad, órgano y organismos de los</w:t>
      </w:r>
      <w:r w:rsidRPr="00517D08">
        <w:rPr>
          <w:rFonts w:ascii="Palatino Linotype" w:eastAsia="Palatino Linotype" w:hAnsi="Palatino Linotype" w:cs="Palatino Linotype"/>
          <w:i/>
          <w:sz w:val="22"/>
        </w:rPr>
        <w:t xml:space="preserve"> Poderes Ejecutivo, Legislativo y Judicial, órganos autónomos, partidos políticos, fideicomisos y fondos públicos estatales y </w:t>
      </w:r>
      <w:r w:rsidRPr="00517D08">
        <w:rPr>
          <w:rFonts w:ascii="Palatino Linotype" w:eastAsia="Palatino Linotype" w:hAnsi="Palatino Linotype" w:cs="Palatino Linotype"/>
          <w:b/>
          <w:i/>
          <w:sz w:val="22"/>
        </w:rPr>
        <w:t>municipales</w:t>
      </w:r>
      <w:r w:rsidRPr="00517D08">
        <w:rPr>
          <w:rFonts w:ascii="Palatino Linotype" w:eastAsia="Palatino Linotype" w:hAnsi="Palatino Linotype" w:cs="Palatino Linotype"/>
          <w:i/>
          <w:sz w:val="22"/>
        </w:rPr>
        <w:t xml:space="preserve">, así como del gobierno y de la administración pública municipal y sus organismos descentralizados, asimismo de cualquier persona física, jurídica colectiva o sindicato que reciba y ejerza recursos públicos o realice actos </w:t>
      </w:r>
      <w:r w:rsidRPr="00517D08">
        <w:rPr>
          <w:rFonts w:ascii="Palatino Linotype" w:eastAsia="Palatino Linotype" w:hAnsi="Palatino Linotype" w:cs="Palatino Linotype"/>
          <w:i/>
          <w:sz w:val="22"/>
        </w:rPr>
        <w:lastRenderedPageBreak/>
        <w:t xml:space="preserve">de autoridad en el ámbito estatal y municipal, </w:t>
      </w:r>
      <w:r w:rsidRPr="00517D08">
        <w:rPr>
          <w:rFonts w:ascii="Palatino Linotype" w:eastAsia="Palatino Linotype" w:hAnsi="Palatino Linotype" w:cs="Palatino Linotype"/>
          <w:b/>
          <w:i/>
          <w:sz w:val="22"/>
        </w:rPr>
        <w:t>es pública</w:t>
      </w:r>
      <w:r w:rsidRPr="00517D08">
        <w:rPr>
          <w:rFonts w:ascii="Palatino Linotype" w:eastAsia="Palatino Linotype" w:hAnsi="Palatino Linotype" w:cs="Palatino Linotype"/>
          <w:i/>
          <w:sz w:val="22"/>
        </w:rPr>
        <w:t xml:space="preserve"> y sólo podrá ser reservada temporalmente por razones previstas en la Constitución Política de los Estados Unidos Mexicanos de interés público y seguridad, en los términos que fijen las leyes. </w:t>
      </w:r>
      <w:r w:rsidRPr="00517D08">
        <w:rPr>
          <w:rFonts w:ascii="Palatino Linotype" w:eastAsia="Palatino Linotype" w:hAnsi="Palatino Linotype" w:cs="Palatino Linotype"/>
          <w:b/>
          <w:i/>
          <w:sz w:val="22"/>
        </w:rPr>
        <w:t>En la interpretación de este derecho deberá prevalecer el principio de máxima publicidad</w:t>
      </w:r>
      <w:r w:rsidRPr="00517D08">
        <w:rPr>
          <w:rFonts w:ascii="Palatino Linotype" w:eastAsia="Palatino Linotype" w:hAnsi="Palatino Linotype" w:cs="Palatino Linotype"/>
          <w:i/>
          <w:sz w:val="22"/>
        </w:rPr>
        <w:t xml:space="preserve">. </w:t>
      </w:r>
      <w:r w:rsidRPr="00517D08">
        <w:rPr>
          <w:rFonts w:ascii="Palatino Linotype" w:eastAsia="Palatino Linotype" w:hAnsi="Palatino Linotype" w:cs="Palatino Linotype"/>
          <w:b/>
          <w:i/>
          <w:sz w:val="22"/>
        </w:rPr>
        <w:t>Los sujetos obligados deberán documentar todo acto que derive del ejercicio de sus facultades, competencias o funciones</w:t>
      </w:r>
      <w:r w:rsidRPr="00517D08">
        <w:rPr>
          <w:rFonts w:ascii="Palatino Linotype" w:eastAsia="Palatino Linotype" w:hAnsi="Palatino Linotype" w:cs="Palatino Linotype"/>
          <w:i/>
          <w:sz w:val="22"/>
        </w:rPr>
        <w:t>, la ley determinará los supuestos específicos bajo los cuales procederá la declaración de inexistencia de la información.”</w:t>
      </w:r>
    </w:p>
    <w:p w:rsidR="00F4095B" w:rsidRPr="00F4095B" w:rsidRDefault="00F4095B" w:rsidP="00F4095B">
      <w:pPr>
        <w:tabs>
          <w:tab w:val="left" w:pos="567"/>
        </w:tabs>
        <w:spacing w:before="240" w:after="240"/>
        <w:ind w:right="567"/>
        <w:jc w:val="both"/>
        <w:rPr>
          <w:rFonts w:ascii="Palatino Linotype" w:eastAsia="Palatino Linotype" w:hAnsi="Palatino Linotype" w:cs="Palatino Linotype"/>
          <w:b/>
          <w:i/>
        </w:rPr>
      </w:pPr>
    </w:p>
    <w:p w:rsidR="00F4095B" w:rsidRPr="00A47A70" w:rsidRDefault="00F4095B" w:rsidP="00861857">
      <w:pPr>
        <w:numPr>
          <w:ilvl w:val="0"/>
          <w:numId w:val="10"/>
        </w:numPr>
        <w:spacing w:before="240" w:line="360" w:lineRule="auto"/>
        <w:ind w:left="0" w:right="49" w:firstLine="0"/>
        <w:jc w:val="both"/>
        <w:rPr>
          <w:rFonts w:ascii="Palatino Linotype" w:hAnsi="Palatino Linotype"/>
        </w:rPr>
      </w:pPr>
      <w:r w:rsidRPr="00F4095B">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F4095B">
        <w:rPr>
          <w:rFonts w:ascii="Palatino Linotype" w:eastAsia="Palatino Linotype" w:hAnsi="Palatino Linotype" w:cs="Palatino Linotype"/>
          <w:i/>
        </w:rPr>
        <w:t>por los principios de simplicidad, rapidez gratuidad del procedimiento, auxilio y orientación a los particulares</w:t>
      </w:r>
      <w:r w:rsidRPr="00F4095B">
        <w:rPr>
          <w:rFonts w:ascii="Palatino Linotype" w:eastAsia="Palatino Linotype" w:hAnsi="Palatino Linotype" w:cs="Palatino Linotype"/>
        </w:rPr>
        <w:t>, contemplando el derecho de las personas con discapacidad y hablantes de lengua indígena.</w:t>
      </w:r>
    </w:p>
    <w:p w:rsidR="00A47A70" w:rsidRPr="00F4095B" w:rsidRDefault="00A47A70" w:rsidP="00A47A70">
      <w:pPr>
        <w:spacing w:before="240" w:line="360" w:lineRule="auto"/>
        <w:ind w:right="49"/>
        <w:jc w:val="both"/>
        <w:rPr>
          <w:rFonts w:ascii="Palatino Linotype" w:hAnsi="Palatino Linotype"/>
        </w:rPr>
      </w:pPr>
    </w:p>
    <w:p w:rsidR="00F4095B" w:rsidRPr="00F4095B" w:rsidRDefault="00F4095B" w:rsidP="00861857">
      <w:pPr>
        <w:numPr>
          <w:ilvl w:val="0"/>
          <w:numId w:val="10"/>
        </w:numPr>
        <w:spacing w:line="360" w:lineRule="auto"/>
        <w:ind w:left="0" w:right="49" w:firstLine="0"/>
        <w:jc w:val="both"/>
        <w:rPr>
          <w:rFonts w:ascii="Palatino Linotype" w:hAnsi="Palatino Linotype"/>
        </w:rPr>
      </w:pPr>
      <w:bookmarkStart w:id="4" w:name="_heading=h.17dp8vu" w:colFirst="0" w:colLast="0"/>
      <w:bookmarkEnd w:id="4"/>
      <w:r w:rsidRPr="00F4095B">
        <w:rPr>
          <w:rFonts w:ascii="Palatino Linotype" w:eastAsia="Palatino Linotype" w:hAnsi="Palatino Linotype" w:cs="Palatino Linotype"/>
        </w:rPr>
        <w:t xml:space="preserve">Así entonces, se procede analizar, en primer lugar, si el </w:t>
      </w:r>
      <w:r w:rsidRPr="00F4095B">
        <w:rPr>
          <w:rFonts w:ascii="Palatino Linotype" w:eastAsia="Palatino Linotype" w:hAnsi="Palatino Linotype" w:cs="Palatino Linotype"/>
          <w:b/>
        </w:rPr>
        <w:t>SUJETO OBLIGADO</w:t>
      </w:r>
      <w:r w:rsidRPr="00F4095B">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F4095B" w:rsidRPr="00F4095B" w:rsidRDefault="00F4095B" w:rsidP="00F4095B">
      <w:pPr>
        <w:spacing w:line="360" w:lineRule="auto"/>
        <w:ind w:right="49"/>
        <w:jc w:val="both"/>
        <w:rPr>
          <w:rFonts w:ascii="Palatino Linotype" w:eastAsia="Palatino Linotype" w:hAnsi="Palatino Linotype" w:cs="Palatino Linotype"/>
        </w:rPr>
      </w:pPr>
    </w:p>
    <w:p w:rsidR="00F4095B" w:rsidRPr="00F4095B" w:rsidRDefault="00F4095B" w:rsidP="00F4095B">
      <w:pPr>
        <w:pStyle w:val="Ttulo1"/>
        <w:spacing w:before="0" w:line="360" w:lineRule="auto"/>
        <w:rPr>
          <w:rFonts w:ascii="Palatino Linotype" w:eastAsia="Palatino Linotype" w:hAnsi="Palatino Linotype" w:cs="Palatino Linotype"/>
          <w:b/>
          <w:color w:val="000000"/>
          <w:sz w:val="24"/>
          <w:szCs w:val="24"/>
        </w:rPr>
      </w:pPr>
      <w:bookmarkStart w:id="5" w:name="_heading=h.3rdcrjn" w:colFirst="0" w:colLast="0"/>
      <w:bookmarkEnd w:id="5"/>
      <w:r w:rsidRPr="00F4095B">
        <w:rPr>
          <w:rFonts w:ascii="Palatino Linotype" w:eastAsia="Palatino Linotype" w:hAnsi="Palatino Linotype" w:cs="Palatino Linotype"/>
          <w:b/>
          <w:color w:val="000000"/>
          <w:sz w:val="24"/>
          <w:szCs w:val="24"/>
        </w:rPr>
        <w:t>II. De la información solicitada y la respuesta del SUJETO OBLIGADO</w:t>
      </w:r>
    </w:p>
    <w:p w:rsidR="00F4095B" w:rsidRPr="005F421F" w:rsidRDefault="00F4095B" w:rsidP="00861857">
      <w:pPr>
        <w:numPr>
          <w:ilvl w:val="0"/>
          <w:numId w:val="10"/>
        </w:numPr>
        <w:spacing w:line="360" w:lineRule="auto"/>
        <w:ind w:left="0" w:firstLine="0"/>
        <w:jc w:val="both"/>
        <w:rPr>
          <w:rFonts w:ascii="Palatino Linotype" w:hAnsi="Palatino Linotype"/>
        </w:rPr>
      </w:pPr>
      <w:r w:rsidRPr="00F4095B">
        <w:rPr>
          <w:rFonts w:ascii="Palatino Linotype" w:eastAsia="Palatino Linotype" w:hAnsi="Palatino Linotype" w:cs="Palatino Linotype"/>
          <w:color w:val="000000"/>
        </w:rPr>
        <w:t xml:space="preserve">Acotada la </w:t>
      </w:r>
      <w:r w:rsidRPr="00F4095B">
        <w:rPr>
          <w:rFonts w:ascii="Palatino Linotype" w:eastAsia="Palatino Linotype" w:hAnsi="Palatino Linotype" w:cs="Palatino Linotype"/>
          <w:i/>
          <w:color w:val="000000"/>
        </w:rPr>
        <w:t>Litis</w:t>
      </w:r>
      <w:r w:rsidRPr="00F4095B">
        <w:rPr>
          <w:rFonts w:ascii="Palatino Linotype" w:eastAsia="Palatino Linotype" w:hAnsi="Palatino Linotype" w:cs="Palatino Linotype"/>
          <w:color w:val="000000"/>
        </w:rPr>
        <w:t xml:space="preserve"> del presente asunto, es menester precisar que del escrito de inconformidad, se observa qu</w:t>
      </w:r>
      <w:r w:rsidR="00A47A70">
        <w:rPr>
          <w:rFonts w:ascii="Palatino Linotype" w:eastAsia="Palatino Linotype" w:hAnsi="Palatino Linotype" w:cs="Palatino Linotype"/>
          <w:color w:val="000000"/>
        </w:rPr>
        <w:t xml:space="preserve">e el particular se duele por la </w:t>
      </w:r>
      <w:r w:rsidR="009A03A1">
        <w:rPr>
          <w:rFonts w:ascii="Palatino Linotype" w:eastAsia="Palatino Linotype" w:hAnsi="Palatino Linotype" w:cs="Palatino Linotype"/>
          <w:color w:val="000000"/>
        </w:rPr>
        <w:t>entrega incompleta de</w:t>
      </w:r>
      <w:r w:rsidR="004C61F6">
        <w:rPr>
          <w:rFonts w:ascii="Palatino Linotype" w:eastAsia="Palatino Linotype" w:hAnsi="Palatino Linotype" w:cs="Palatino Linotype"/>
          <w:color w:val="000000"/>
        </w:rPr>
        <w:t xml:space="preserve"> </w:t>
      </w:r>
      <w:r w:rsidR="009A03A1">
        <w:rPr>
          <w:rFonts w:ascii="Palatino Linotype" w:eastAsia="Palatino Linotype" w:hAnsi="Palatino Linotype" w:cs="Palatino Linotype"/>
          <w:color w:val="000000"/>
        </w:rPr>
        <w:t xml:space="preserve">la información </w:t>
      </w:r>
      <w:r w:rsidR="00CD7880">
        <w:rPr>
          <w:rFonts w:ascii="Palatino Linotype" w:eastAsia="Palatino Linotype" w:hAnsi="Palatino Linotype" w:cs="Palatino Linotype"/>
          <w:color w:val="000000"/>
        </w:rPr>
        <w:t>del Sujeto Obligado.</w:t>
      </w:r>
      <w:r w:rsidRPr="00F4095B">
        <w:rPr>
          <w:rFonts w:ascii="Palatino Linotype" w:eastAsia="Palatino Linotype" w:hAnsi="Palatino Linotype" w:cs="Palatino Linotype"/>
          <w:color w:val="000000"/>
        </w:rPr>
        <w:t xml:space="preserve"> </w:t>
      </w:r>
    </w:p>
    <w:p w:rsidR="005F421F" w:rsidRPr="00FF3BBA" w:rsidRDefault="005F421F" w:rsidP="005F421F">
      <w:pPr>
        <w:spacing w:line="360" w:lineRule="auto"/>
        <w:jc w:val="both"/>
        <w:rPr>
          <w:rFonts w:ascii="Palatino Linotype" w:hAnsi="Palatino Linotype"/>
        </w:rPr>
      </w:pPr>
    </w:p>
    <w:p w:rsidR="00F4095B" w:rsidRPr="00517D08" w:rsidRDefault="00F4095B" w:rsidP="00861857">
      <w:pPr>
        <w:numPr>
          <w:ilvl w:val="0"/>
          <w:numId w:val="10"/>
        </w:numPr>
        <w:spacing w:line="360" w:lineRule="auto"/>
        <w:ind w:left="0" w:firstLine="0"/>
        <w:jc w:val="both"/>
        <w:rPr>
          <w:rFonts w:ascii="Palatino Linotype" w:hAnsi="Palatino Linotype"/>
        </w:rPr>
      </w:pPr>
      <w:r w:rsidRPr="00F4095B">
        <w:rPr>
          <w:rFonts w:ascii="Palatino Linotype" w:eastAsia="Palatino Linotype" w:hAnsi="Palatino Linotype" w:cs="Palatino Linotype"/>
        </w:rPr>
        <w:lastRenderedPageBreak/>
        <w:t xml:space="preserve">En ese sentido, es importante recordar la información que fue solicitada por el </w:t>
      </w:r>
      <w:r w:rsidRPr="00F4095B">
        <w:rPr>
          <w:rFonts w:ascii="Palatino Linotype" w:eastAsia="Palatino Linotype" w:hAnsi="Palatino Linotype" w:cs="Palatino Linotype"/>
          <w:b/>
        </w:rPr>
        <w:t xml:space="preserve">RECURRENTE. </w:t>
      </w:r>
    </w:p>
    <w:p w:rsidR="00517D08" w:rsidRDefault="00517D08" w:rsidP="00517D08">
      <w:pPr>
        <w:pStyle w:val="Prrafodelista"/>
        <w:rPr>
          <w:rFonts w:ascii="Palatino Linotype" w:hAnsi="Palatino Linotype"/>
        </w:rPr>
      </w:pPr>
    </w:p>
    <w:p w:rsidR="00CC6E08"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Convenios o acuerdos para brindar asesorías jurídicas</w:t>
      </w:r>
    </w:p>
    <w:p w:rsidR="00CC6E08"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Localidades donde se hayan brindado tales asesorías</w:t>
      </w:r>
    </w:p>
    <w:p w:rsidR="00CC6E08"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Número de personas a las que se les haya proporcionado tales asesorías</w:t>
      </w:r>
    </w:p>
    <w:p w:rsidR="00CC6E08"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Padrón de personas que recibieron las citadas asesorías;</w:t>
      </w:r>
    </w:p>
    <w:p w:rsidR="00CC6E08"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Base de datos de personas que recibieron las asesorías</w:t>
      </w:r>
    </w:p>
    <w:p w:rsidR="00CC6E08"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Aviso de privacidad</w:t>
      </w:r>
    </w:p>
    <w:p w:rsidR="00CC6E08"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Consentimiento para el tratamiento de datos personales de los beneficiarios de las asesorías;</w:t>
      </w:r>
    </w:p>
    <w:p w:rsidR="00CC6E08" w:rsidRPr="004C61F6" w:rsidRDefault="00CC6E08" w:rsidP="00CC6E08">
      <w:pPr>
        <w:pStyle w:val="Prrafodelista"/>
        <w:numPr>
          <w:ilvl w:val="0"/>
          <w:numId w:val="36"/>
        </w:numPr>
        <w:ind w:right="1105"/>
        <w:rPr>
          <w:rFonts w:ascii="Palatino Linotype" w:hAnsi="Palatino Linotype"/>
          <w:i/>
          <w:szCs w:val="22"/>
        </w:rPr>
      </w:pPr>
      <w:r>
        <w:rPr>
          <w:rFonts w:ascii="Palatino Linotype" w:hAnsi="Palatino Linotype"/>
          <w:i/>
          <w:szCs w:val="22"/>
        </w:rPr>
        <w:t>Área responsable de brindar las asesorías</w:t>
      </w:r>
      <w:r w:rsidRPr="004C61F6">
        <w:rPr>
          <w:rFonts w:ascii="Palatino Linotype" w:hAnsi="Palatino Linotype"/>
          <w:i/>
          <w:szCs w:val="22"/>
        </w:rPr>
        <w:t>.</w:t>
      </w:r>
    </w:p>
    <w:p w:rsidR="00CC6E08" w:rsidRDefault="00CC6E08" w:rsidP="00CC6E08">
      <w:pPr>
        <w:pBdr>
          <w:top w:val="nil"/>
          <w:left w:val="nil"/>
          <w:bottom w:val="nil"/>
          <w:right w:val="nil"/>
          <w:between w:val="nil"/>
        </w:pBdr>
        <w:ind w:right="-787"/>
        <w:contextualSpacing/>
        <w:jc w:val="both"/>
        <w:rPr>
          <w:rFonts w:ascii="Palatino Linotype" w:hAnsi="Palatino Linotype"/>
          <w:color w:val="000000"/>
        </w:rPr>
      </w:pPr>
    </w:p>
    <w:p w:rsidR="009A03A1" w:rsidRPr="00FF3BBA" w:rsidRDefault="009A03A1" w:rsidP="00FF3BBA">
      <w:pPr>
        <w:pStyle w:val="Prrafodelista"/>
        <w:numPr>
          <w:ilvl w:val="0"/>
          <w:numId w:val="23"/>
        </w:numPr>
        <w:spacing w:line="360" w:lineRule="auto"/>
        <w:ind w:left="0" w:right="-29" w:firstLine="0"/>
        <w:jc w:val="both"/>
        <w:rPr>
          <w:rFonts w:ascii="Palatino Linotype" w:hAnsi="Palatino Linotype" w:cs="Arial"/>
          <w:sz w:val="24"/>
        </w:rPr>
      </w:pPr>
      <w:r w:rsidRPr="00FF3BBA">
        <w:rPr>
          <w:rFonts w:ascii="Palatino Linotype" w:hAnsi="Palatino Linotype" w:cs="Arial"/>
          <w:bCs/>
          <w:sz w:val="24"/>
        </w:rPr>
        <w:t>Así mismo</w:t>
      </w:r>
      <w:r w:rsidRPr="00FF3BBA">
        <w:rPr>
          <w:rFonts w:ascii="Palatino Linotype" w:hAnsi="Palatino Linotype" w:cs="Arial"/>
          <w:sz w:val="24"/>
        </w:rPr>
        <w:t xml:space="preserve"> se puede advertir que el ejercicio del derecho de acceso a la información pública se centra en la potestad de los particulares para conocer el contenido de los documentos que obren en los archivos de los Sujetos Obligados, ya sea porque los generen, administren o simplemente los posean en el ejercicio de sus atribuciones.</w:t>
      </w:r>
    </w:p>
    <w:p w:rsidR="009A03A1" w:rsidRPr="006C6346" w:rsidRDefault="009A03A1" w:rsidP="00CC6E08">
      <w:pPr>
        <w:spacing w:line="360" w:lineRule="auto"/>
        <w:ind w:right="-29"/>
        <w:jc w:val="both"/>
        <w:rPr>
          <w:rFonts w:ascii="Palatino Linotype" w:hAnsi="Palatino Linotype" w:cs="Arial"/>
        </w:rPr>
      </w:pPr>
    </w:p>
    <w:p w:rsidR="009A03A1" w:rsidRPr="006C6346" w:rsidRDefault="009A03A1" w:rsidP="009A03A1">
      <w:pPr>
        <w:pStyle w:val="Prrafodelista"/>
        <w:numPr>
          <w:ilvl w:val="0"/>
          <w:numId w:val="23"/>
        </w:numPr>
        <w:spacing w:line="360" w:lineRule="auto"/>
        <w:ind w:left="0" w:firstLine="0"/>
        <w:contextualSpacing w:val="0"/>
        <w:jc w:val="both"/>
        <w:rPr>
          <w:rFonts w:ascii="Palatino Linotype" w:hAnsi="Palatino Linotype" w:cs="Arial"/>
          <w:sz w:val="24"/>
        </w:rPr>
      </w:pPr>
      <w:r w:rsidRPr="006C6346">
        <w:rPr>
          <w:rFonts w:ascii="Palatino Linotype" w:hAnsi="Palatino Linotype" w:cs="Arial"/>
          <w:sz w:val="24"/>
        </w:rPr>
        <w:t xml:space="preserve">Para ello, la Ley de la materia otorga la calidad de documento a los expedientes, reportes, estudios, actas, resoluciones, oficios, correspondencia, acuerdos, directivas, directrices, circulares, contratos, convenios, instructivos, notas, memorandos, estadísticas o bien, </w:t>
      </w:r>
      <w:r w:rsidRPr="006C6346">
        <w:rPr>
          <w:rFonts w:ascii="Palatino Linotype" w:hAnsi="Palatino Linotype" w:cs="Arial"/>
          <w:b/>
          <w:sz w:val="24"/>
        </w:rPr>
        <w:t>cualquier otro registro que documente el ejercicio de las facultades, funciones y competencias de los Sujetos Obligados</w:t>
      </w:r>
      <w:r w:rsidRPr="006C6346">
        <w:rPr>
          <w:rFonts w:ascii="Palatino Linotype" w:hAnsi="Palatino Linotype" w:cs="Arial"/>
          <w:sz w:val="24"/>
        </w:rPr>
        <w:t>, sus servidores públicos e integrantes, sin importar su fuente o fecha de elaboración. Los documentos podrán estar en cualquier medio, sea escrito, impreso, sonoro, visual, electrónico, informático u holográfico.</w:t>
      </w:r>
    </w:p>
    <w:p w:rsidR="00296D55" w:rsidRPr="009A03A1" w:rsidRDefault="00296D55" w:rsidP="009A03A1">
      <w:pPr>
        <w:spacing w:line="360" w:lineRule="auto"/>
        <w:ind w:right="141"/>
        <w:jc w:val="both"/>
        <w:rPr>
          <w:rFonts w:ascii="Palatino Linotype" w:hAnsi="Palatino Linotype" w:cs="Arial"/>
        </w:rPr>
      </w:pPr>
    </w:p>
    <w:p w:rsidR="00E45EE4" w:rsidRDefault="008B4CB4" w:rsidP="00FF3BBA">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8B4CB4">
        <w:rPr>
          <w:rFonts w:ascii="Palatino Linotype" w:eastAsia="Palatino Linotype" w:hAnsi="Palatino Linotype" w:cs="Palatino Linotype"/>
          <w:color w:val="000000"/>
          <w:sz w:val="24"/>
        </w:rPr>
        <w:t xml:space="preserve">Ahora bien, Nuestra Carta Magna confiere en su artículo 115 autonomía, misma que se materializa a través de los principios de libertad reglamentaria, gestión interna, personalidad jurídica y Gobierno propios; derivado de ello </w:t>
      </w:r>
      <w:r>
        <w:rPr>
          <w:rFonts w:ascii="Palatino Linotype" w:eastAsia="Palatino Linotype" w:hAnsi="Palatino Linotype" w:cs="Palatino Linotype"/>
          <w:color w:val="000000"/>
          <w:sz w:val="24"/>
        </w:rPr>
        <w:t>r</w:t>
      </w:r>
      <w:r w:rsidR="00BB0A78" w:rsidRPr="008B4CB4">
        <w:rPr>
          <w:rFonts w:ascii="Palatino Linotype" w:eastAsia="Palatino Linotype" w:hAnsi="Palatino Linotype" w:cs="Palatino Linotype"/>
          <w:color w:val="000000"/>
          <w:sz w:val="24"/>
        </w:rPr>
        <w:t xml:space="preserve">esulta importante establecer, </w:t>
      </w:r>
      <w:r w:rsidR="00E45EE4" w:rsidRPr="008B4CB4">
        <w:rPr>
          <w:rFonts w:ascii="Palatino Linotype" w:eastAsia="Palatino Linotype" w:hAnsi="Palatino Linotype" w:cs="Palatino Linotype"/>
          <w:color w:val="000000"/>
          <w:sz w:val="24"/>
        </w:rPr>
        <w:lastRenderedPageBreak/>
        <w:t>lo que el Bando Municipal refiere respecto a la organización a fin de lograr la consecución de los objet</w:t>
      </w:r>
      <w:r w:rsidR="006D4820">
        <w:rPr>
          <w:rFonts w:ascii="Palatino Linotype" w:eastAsia="Palatino Linotype" w:hAnsi="Palatino Linotype" w:cs="Palatino Linotype"/>
          <w:color w:val="000000"/>
          <w:sz w:val="24"/>
        </w:rPr>
        <w:t>ivos del Ayuntamiento de Toluca.</w:t>
      </w:r>
    </w:p>
    <w:p w:rsidR="006D4820" w:rsidRPr="006D4820" w:rsidRDefault="006D4820" w:rsidP="006D4820">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6D4820" w:rsidRPr="008B4CB4" w:rsidRDefault="006D4820" w:rsidP="00874E7A">
      <w:pPr>
        <w:pStyle w:val="Prrafodelista"/>
        <w:numPr>
          <w:ilvl w:val="0"/>
          <w:numId w:val="2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Es así que dentro de la estructura de la Consejería Jurídica del Ayuntamiento se encuentra la Coordinación de Estudios y Reglamentación Municipal, que de acuerdo al Código Reglamentario posee las siguiente atribuciones:</w:t>
      </w:r>
    </w:p>
    <w:p w:rsidR="006D4820" w:rsidRPr="006D4820" w:rsidRDefault="006D4820" w:rsidP="006D4820">
      <w:pPr>
        <w:pBdr>
          <w:top w:val="nil"/>
          <w:left w:val="nil"/>
          <w:bottom w:val="nil"/>
          <w:right w:val="nil"/>
          <w:between w:val="nil"/>
        </w:pBdr>
        <w:spacing w:line="276" w:lineRule="auto"/>
        <w:ind w:left="1134" w:right="1389"/>
        <w:jc w:val="both"/>
        <w:rPr>
          <w:rFonts w:ascii="Palatino Linotype" w:hAnsi="Palatino Linotype"/>
          <w:b/>
          <w:i/>
          <w:sz w:val="22"/>
          <w:szCs w:val="22"/>
        </w:rPr>
      </w:pPr>
      <w:r w:rsidRPr="006D4820">
        <w:rPr>
          <w:rFonts w:ascii="Palatino Linotype" w:hAnsi="Palatino Linotype"/>
          <w:b/>
          <w:i/>
          <w:sz w:val="22"/>
          <w:szCs w:val="22"/>
        </w:rPr>
        <w:t xml:space="preserve">I.Analizar, elaborar, validar y resguardar acuerdos, contratos y convenios que celebre o emita el Ayuntamiento y sus dependencias en el ámbito de sus competencias; </w:t>
      </w:r>
    </w:p>
    <w:p w:rsidR="006D4820" w:rsidRPr="006D4820" w:rsidRDefault="006D4820" w:rsidP="006D4820">
      <w:pPr>
        <w:pBdr>
          <w:top w:val="nil"/>
          <w:left w:val="nil"/>
          <w:bottom w:val="nil"/>
          <w:right w:val="nil"/>
          <w:between w:val="nil"/>
        </w:pBdr>
        <w:spacing w:line="276" w:lineRule="auto"/>
        <w:ind w:left="1134" w:right="1389"/>
        <w:jc w:val="both"/>
        <w:rPr>
          <w:rFonts w:ascii="Palatino Linotype" w:hAnsi="Palatino Linotype"/>
          <w:i/>
          <w:sz w:val="22"/>
          <w:szCs w:val="22"/>
        </w:rPr>
      </w:pPr>
      <w:r w:rsidRPr="006D4820">
        <w:rPr>
          <w:rFonts w:ascii="Palatino Linotype" w:hAnsi="Palatino Linotype"/>
          <w:i/>
          <w:sz w:val="22"/>
          <w:szCs w:val="22"/>
        </w:rPr>
        <w:t xml:space="preserve">II. Emitir los criterios de interpretación de las normas jurídico municipales; </w:t>
      </w:r>
    </w:p>
    <w:p w:rsidR="006D4820" w:rsidRPr="006D4820" w:rsidRDefault="006D4820" w:rsidP="006D4820">
      <w:pPr>
        <w:pBdr>
          <w:top w:val="nil"/>
          <w:left w:val="nil"/>
          <w:bottom w:val="nil"/>
          <w:right w:val="nil"/>
          <w:between w:val="nil"/>
        </w:pBdr>
        <w:spacing w:line="276" w:lineRule="auto"/>
        <w:ind w:left="1134" w:right="1389"/>
        <w:jc w:val="both"/>
        <w:rPr>
          <w:rFonts w:ascii="Palatino Linotype" w:hAnsi="Palatino Linotype"/>
          <w:i/>
          <w:sz w:val="22"/>
          <w:szCs w:val="22"/>
        </w:rPr>
      </w:pPr>
      <w:r w:rsidRPr="006D4820">
        <w:rPr>
          <w:rFonts w:ascii="Palatino Linotype" w:hAnsi="Palatino Linotype"/>
          <w:i/>
          <w:sz w:val="22"/>
          <w:szCs w:val="22"/>
        </w:rPr>
        <w:t>III.Designar al Juez de Plaza en las corridas de toros que se lleven a cabo en el Municipio, en términos de lo que dispone el Reglamento de Espectáculos Taurinos del Estado de</w:t>
      </w:r>
      <w:r>
        <w:rPr>
          <w:rFonts w:ascii="Palatino Linotype" w:hAnsi="Palatino Linotype"/>
          <w:i/>
          <w:sz w:val="22"/>
          <w:szCs w:val="22"/>
        </w:rPr>
        <w:t xml:space="preserve"> </w:t>
      </w:r>
      <w:r w:rsidRPr="006D4820">
        <w:rPr>
          <w:rFonts w:ascii="Palatino Linotype" w:hAnsi="Palatino Linotype"/>
          <w:i/>
          <w:sz w:val="22"/>
          <w:szCs w:val="22"/>
        </w:rPr>
        <w:t xml:space="preserve">México y el presente Código Reglamentario; </w:t>
      </w:r>
    </w:p>
    <w:p w:rsidR="006D4820" w:rsidRPr="006D4820" w:rsidRDefault="006D4820" w:rsidP="006D4820">
      <w:pPr>
        <w:pBdr>
          <w:top w:val="nil"/>
          <w:left w:val="nil"/>
          <w:bottom w:val="nil"/>
          <w:right w:val="nil"/>
          <w:between w:val="nil"/>
        </w:pBdr>
        <w:spacing w:line="276" w:lineRule="auto"/>
        <w:ind w:left="1134" w:right="1389"/>
        <w:jc w:val="both"/>
        <w:rPr>
          <w:rFonts w:ascii="Palatino Linotype" w:eastAsia="Palatino Linotype" w:hAnsi="Palatino Linotype" w:cs="Palatino Linotype"/>
          <w:i/>
          <w:color w:val="000000"/>
          <w:sz w:val="22"/>
          <w:szCs w:val="22"/>
        </w:rPr>
      </w:pPr>
      <w:r w:rsidRPr="006D4820">
        <w:rPr>
          <w:rFonts w:ascii="Palatino Linotype" w:hAnsi="Palatino Linotype"/>
          <w:i/>
          <w:sz w:val="22"/>
          <w:szCs w:val="22"/>
        </w:rPr>
        <w:t>IV. Coordinar los programas de capacitación en materia jurídica que soliciten las unidades</w:t>
      </w:r>
      <w:r>
        <w:rPr>
          <w:rFonts w:ascii="Palatino Linotype" w:hAnsi="Palatino Linotype"/>
          <w:i/>
          <w:sz w:val="22"/>
          <w:szCs w:val="22"/>
        </w:rPr>
        <w:t xml:space="preserve"> </w:t>
      </w:r>
      <w:r w:rsidRPr="006D4820">
        <w:rPr>
          <w:rFonts w:ascii="Palatino Linotype" w:hAnsi="Palatino Linotype"/>
          <w:i/>
          <w:sz w:val="22"/>
          <w:szCs w:val="22"/>
        </w:rPr>
        <w:t xml:space="preserve">administrativas y dependencias municipales; </w:t>
      </w:r>
    </w:p>
    <w:p w:rsidR="006D4820" w:rsidRPr="006D4820" w:rsidRDefault="006D4820" w:rsidP="006D4820">
      <w:pPr>
        <w:pBdr>
          <w:top w:val="nil"/>
          <w:left w:val="nil"/>
          <w:bottom w:val="nil"/>
          <w:right w:val="nil"/>
          <w:between w:val="nil"/>
        </w:pBdr>
        <w:spacing w:line="276" w:lineRule="auto"/>
        <w:ind w:left="1134" w:right="1389"/>
        <w:jc w:val="both"/>
        <w:rPr>
          <w:rFonts w:ascii="Palatino Linotype" w:hAnsi="Palatino Linotype"/>
          <w:i/>
          <w:sz w:val="22"/>
          <w:szCs w:val="22"/>
        </w:rPr>
      </w:pPr>
      <w:r w:rsidRPr="006D4820">
        <w:rPr>
          <w:rFonts w:ascii="Palatino Linotype" w:hAnsi="Palatino Linotype"/>
          <w:i/>
          <w:sz w:val="22"/>
          <w:szCs w:val="22"/>
        </w:rPr>
        <w:t xml:space="preserve">V. Coordinar y dirigir los trabajos para la creación, formulación y revisión de proyectos de reforma al Bando Municipal y al Código Reglamentario, así como validar los acuerdos de carácter general que emitan las dependencias municipales; y </w:t>
      </w:r>
    </w:p>
    <w:p w:rsidR="00E45EE4" w:rsidRDefault="006D4820" w:rsidP="006D4820">
      <w:pPr>
        <w:pBdr>
          <w:top w:val="nil"/>
          <w:left w:val="nil"/>
          <w:bottom w:val="nil"/>
          <w:right w:val="nil"/>
          <w:between w:val="nil"/>
        </w:pBdr>
        <w:spacing w:line="276" w:lineRule="auto"/>
        <w:ind w:left="1134" w:right="1389"/>
        <w:jc w:val="both"/>
        <w:rPr>
          <w:rFonts w:ascii="Palatino Linotype" w:hAnsi="Palatino Linotype"/>
          <w:i/>
          <w:sz w:val="22"/>
          <w:szCs w:val="22"/>
        </w:rPr>
      </w:pPr>
      <w:r w:rsidRPr="006D4820">
        <w:rPr>
          <w:rFonts w:ascii="Palatino Linotype" w:hAnsi="Palatino Linotype"/>
          <w:i/>
          <w:sz w:val="22"/>
          <w:szCs w:val="22"/>
        </w:rPr>
        <w:t>VI. Las demás que le asignen otros ordenamientos, el presidente municipal y la o el Consejero Jurídico.</w:t>
      </w:r>
    </w:p>
    <w:p w:rsidR="006D4820" w:rsidRPr="006D4820" w:rsidRDefault="006D4820" w:rsidP="006D4820">
      <w:pPr>
        <w:pBdr>
          <w:top w:val="nil"/>
          <w:left w:val="nil"/>
          <w:bottom w:val="nil"/>
          <w:right w:val="nil"/>
          <w:between w:val="nil"/>
        </w:pBdr>
        <w:spacing w:line="276" w:lineRule="auto"/>
        <w:ind w:left="1134" w:right="1389"/>
        <w:jc w:val="both"/>
        <w:rPr>
          <w:rFonts w:ascii="Palatino Linotype" w:eastAsia="Palatino Linotype" w:hAnsi="Palatino Linotype" w:cs="Palatino Linotype"/>
          <w:i/>
          <w:color w:val="000000"/>
          <w:sz w:val="22"/>
          <w:szCs w:val="22"/>
        </w:rPr>
      </w:pPr>
    </w:p>
    <w:p w:rsidR="00B43307" w:rsidRPr="006D4820" w:rsidRDefault="00B43307" w:rsidP="006D4820">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sidRPr="006D4820">
        <w:rPr>
          <w:rFonts w:ascii="Palatino Linotype" w:eastAsia="Palatino Linotype" w:hAnsi="Palatino Linotype" w:cs="Palatino Linotype"/>
          <w:color w:val="000000"/>
        </w:rPr>
        <w:t xml:space="preserve">De lo anterior se aprecia </w:t>
      </w:r>
      <w:r w:rsidR="006D4820" w:rsidRPr="006D4820">
        <w:rPr>
          <w:rFonts w:ascii="Palatino Linotype" w:eastAsia="Palatino Linotype" w:hAnsi="Palatino Linotype" w:cs="Palatino Linotype"/>
          <w:color w:val="000000"/>
        </w:rPr>
        <w:t>la atribución particular de la Consejería para la elaboración de convenios para el ámbito de sus competencias</w:t>
      </w:r>
      <w:r w:rsidR="006D4820">
        <w:rPr>
          <w:rFonts w:ascii="Palatino Linotype" w:eastAsia="Palatino Linotype" w:hAnsi="Palatino Linotype" w:cs="Palatino Linotype"/>
          <w:color w:val="000000"/>
        </w:rPr>
        <w:t>.</w:t>
      </w:r>
    </w:p>
    <w:p w:rsidR="00D52A92" w:rsidRDefault="00D52A92" w:rsidP="00B43307">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1B152D" w:rsidRDefault="001B152D" w:rsidP="00D52A92">
      <w:pPr>
        <w:pStyle w:val="Prrafodelista"/>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Pr>
          <w:rFonts w:ascii="Palatino Linotype" w:eastAsia="Palatino Linotype" w:hAnsi="Palatino Linotype" w:cs="Palatino Linotype"/>
          <w:color w:val="000000"/>
          <w:sz w:val="24"/>
        </w:rPr>
        <w:t>Ahora bien, este Órgano Garante localizó una nota relativa a</w:t>
      </w:r>
      <w:r w:rsidR="006A0D95">
        <w:rPr>
          <w:rFonts w:ascii="Palatino Linotype" w:eastAsia="Palatino Linotype" w:hAnsi="Palatino Linotype" w:cs="Palatino Linotype"/>
          <w:color w:val="000000"/>
          <w:sz w:val="24"/>
        </w:rPr>
        <w:t xml:space="preserve"> </w:t>
      </w:r>
      <w:r>
        <w:rPr>
          <w:rFonts w:ascii="Palatino Linotype" w:eastAsia="Palatino Linotype" w:hAnsi="Palatino Linotype" w:cs="Palatino Linotype"/>
          <w:color w:val="000000"/>
          <w:sz w:val="24"/>
        </w:rPr>
        <w:t>la campaña del Ayuntamiento para brindar asesorías en materia jurídica como se aprecia de la siguiente captura de pantalla:</w:t>
      </w:r>
    </w:p>
    <w:p w:rsidR="001B152D" w:rsidRPr="001B152D" w:rsidRDefault="001B152D" w:rsidP="001B152D">
      <w:pPr>
        <w:pBdr>
          <w:top w:val="nil"/>
          <w:left w:val="nil"/>
          <w:bottom w:val="nil"/>
          <w:right w:val="nil"/>
          <w:between w:val="nil"/>
        </w:pBdr>
        <w:spacing w:line="360" w:lineRule="auto"/>
        <w:jc w:val="center"/>
        <w:rPr>
          <w:rFonts w:ascii="Palatino Linotype" w:eastAsia="Palatino Linotype" w:hAnsi="Palatino Linotype" w:cs="Palatino Linotype"/>
          <w:color w:val="000000"/>
        </w:rPr>
      </w:pPr>
      <w:r w:rsidRPr="001B152D">
        <w:rPr>
          <w:rFonts w:ascii="Palatino Linotype" w:eastAsia="Palatino Linotype" w:hAnsi="Palatino Linotype" w:cs="Palatino Linotype"/>
          <w:noProof/>
          <w:color w:val="000000"/>
        </w:rPr>
        <w:lastRenderedPageBreak/>
        <w:drawing>
          <wp:inline distT="0" distB="0" distL="0" distR="0" wp14:anchorId="5E0D9059" wp14:editId="3139B390">
            <wp:extent cx="2555185" cy="3110876"/>
            <wp:effectExtent l="19050" t="19050" r="17145" b="133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1173" cy="3142516"/>
                    </a:xfrm>
                    <a:prstGeom prst="rect">
                      <a:avLst/>
                    </a:prstGeom>
                    <a:ln>
                      <a:solidFill>
                        <a:schemeClr val="accent1"/>
                      </a:solidFill>
                    </a:ln>
                  </pic:spPr>
                </pic:pic>
              </a:graphicData>
            </a:graphic>
          </wp:inline>
        </w:drawing>
      </w:r>
      <w:r>
        <w:rPr>
          <w:rStyle w:val="Refdenotaalpie"/>
          <w:rFonts w:ascii="Palatino Linotype" w:eastAsia="Palatino Linotype" w:hAnsi="Palatino Linotype" w:cs="Palatino Linotype"/>
          <w:color w:val="000000"/>
        </w:rPr>
        <w:footnoteReference w:id="5"/>
      </w:r>
    </w:p>
    <w:p w:rsidR="001B152D" w:rsidRPr="00FF3BBA" w:rsidRDefault="001B152D" w:rsidP="00FF3BBA">
      <w:pPr>
        <w:pStyle w:val="Prrafodelista"/>
        <w:numPr>
          <w:ilvl w:val="0"/>
          <w:numId w:val="19"/>
        </w:numPr>
        <w:spacing w:line="360" w:lineRule="auto"/>
        <w:ind w:left="0" w:right="49" w:firstLine="0"/>
        <w:contextualSpacing w:val="0"/>
        <w:jc w:val="both"/>
        <w:rPr>
          <w:rFonts w:ascii="Palatino Linotype" w:hAnsi="Palatino Linotype"/>
          <w:sz w:val="24"/>
          <w:lang w:val="es-ES_tradnl"/>
        </w:rPr>
      </w:pPr>
      <w:r w:rsidRPr="00FF3BBA">
        <w:rPr>
          <w:rFonts w:ascii="Palatino Linotype" w:hAnsi="Palatino Linotype"/>
          <w:sz w:val="24"/>
          <w:lang w:val="es-ES_tradnl"/>
        </w:rPr>
        <w:t>Sin embargo como la propia nota refiere, tales asesorías son brindadas dentro de las instalaciones de la Consejería Jurídica, por lo que no se advierte la su intinerancia o colaboración con terceras instancias que justifiquen la elaboración de convenios.</w:t>
      </w:r>
    </w:p>
    <w:p w:rsidR="001B152D" w:rsidRPr="001B152D" w:rsidRDefault="001B152D" w:rsidP="001B152D">
      <w:pPr>
        <w:spacing w:line="360" w:lineRule="auto"/>
        <w:ind w:left="142" w:right="49"/>
        <w:jc w:val="both"/>
        <w:rPr>
          <w:rFonts w:ascii="Palatino Linotype" w:hAnsi="Palatino Linotype"/>
          <w:lang w:val="es-ES_tradnl"/>
        </w:rPr>
      </w:pPr>
    </w:p>
    <w:p w:rsidR="001B152D" w:rsidRPr="00FF3BBA" w:rsidRDefault="001B152D" w:rsidP="00FF3BBA">
      <w:pPr>
        <w:pStyle w:val="Prrafodelista"/>
        <w:numPr>
          <w:ilvl w:val="0"/>
          <w:numId w:val="19"/>
        </w:numPr>
        <w:spacing w:line="360" w:lineRule="auto"/>
        <w:ind w:left="0" w:right="49" w:firstLine="0"/>
        <w:contextualSpacing w:val="0"/>
        <w:jc w:val="both"/>
        <w:rPr>
          <w:rFonts w:ascii="Palatino Linotype" w:hAnsi="Palatino Linotype"/>
          <w:sz w:val="24"/>
          <w:lang w:val="es-ES_tradnl"/>
        </w:rPr>
      </w:pPr>
      <w:r w:rsidRPr="00FF3BBA">
        <w:rPr>
          <w:rFonts w:ascii="Palatino Linotype" w:hAnsi="Palatino Linotype"/>
          <w:sz w:val="24"/>
          <w:lang w:val="es-ES_tradnl"/>
        </w:rPr>
        <w:t>De lo anterior es aplicable lo siguiente:</w:t>
      </w:r>
    </w:p>
    <w:p w:rsidR="001B152D" w:rsidRPr="001B152D" w:rsidRDefault="001B152D" w:rsidP="001B152D">
      <w:pPr>
        <w:pBdr>
          <w:top w:val="nil"/>
          <w:left w:val="nil"/>
          <w:bottom w:val="nil"/>
          <w:right w:val="nil"/>
          <w:between w:val="nil"/>
        </w:pBdr>
        <w:ind w:left="1135" w:right="1134"/>
        <w:jc w:val="both"/>
        <w:rPr>
          <w:rFonts w:ascii="Palatino Linotype" w:eastAsia="Palatino Linotype" w:hAnsi="Palatino Linotype" w:cs="Palatino Linotype"/>
          <w:b/>
          <w:i/>
          <w:sz w:val="22"/>
        </w:rPr>
      </w:pPr>
      <w:r w:rsidRPr="001B152D">
        <w:rPr>
          <w:rFonts w:ascii="Palatino Linotype" w:eastAsia="Palatino Linotype" w:hAnsi="Palatino Linotype" w:cs="Palatino Linotype"/>
          <w:sz w:val="22"/>
        </w:rPr>
        <w:t>”</w:t>
      </w:r>
      <w:r w:rsidRPr="001B152D">
        <w:rPr>
          <w:rFonts w:ascii="Palatino Linotype" w:eastAsia="Palatino Linotype" w:hAnsi="Palatino Linotype" w:cs="Palatino Linotype"/>
          <w:b/>
          <w:i/>
          <w:sz w:val="22"/>
        </w:rPr>
        <w:t>HECHOS NOTORIOS. CONCEPTOS GENERAL Y JURÍDICO</w:t>
      </w:r>
    </w:p>
    <w:p w:rsidR="001B152D" w:rsidRPr="001B152D" w:rsidRDefault="001B152D" w:rsidP="001B152D">
      <w:pPr>
        <w:ind w:left="1135" w:right="1134"/>
        <w:jc w:val="both"/>
        <w:rPr>
          <w:rFonts w:ascii="Palatino Linotype" w:eastAsia="Palatino Linotype" w:hAnsi="Palatino Linotype" w:cs="Palatino Linotype"/>
          <w:i/>
          <w:sz w:val="22"/>
        </w:rPr>
      </w:pPr>
      <w:r w:rsidRPr="001B152D">
        <w:rPr>
          <w:rFonts w:ascii="Palatino Linotype" w:eastAsia="Palatino Linotype" w:hAnsi="Palatino Linotype" w:cs="Palatino Linotype"/>
          <w:i/>
          <w:sz w:val="22"/>
        </w:rPr>
        <w:t xml:space="preserve">Conforme al artículo </w:t>
      </w:r>
      <w:hyperlink r:id="rId10">
        <w:r w:rsidRPr="001B152D">
          <w:rPr>
            <w:rFonts w:ascii="Palatino Linotype" w:eastAsia="Palatino Linotype" w:hAnsi="Palatino Linotype" w:cs="Palatino Linotype"/>
            <w:i/>
            <w:sz w:val="22"/>
          </w:rPr>
          <w:t>88 del Código Federal de Procedimientos Civiles</w:t>
        </w:r>
      </w:hyperlink>
      <w:r w:rsidRPr="001B152D">
        <w:rPr>
          <w:rFonts w:ascii="Palatino Linotype" w:eastAsia="Palatino Linotype" w:hAnsi="Palatino Linotype" w:cs="Palatino Linotype"/>
          <w:i/>
          <w:sz w:val="22"/>
        </w:rPr>
        <w:t xml:space="preserve"> los tribunales pueden invocar hechos notorios aunque no hayan sido alegados ni probados por las partes. Por hechos notorios deben entenderse, en general, aquellos que por el conocimiento humano se consideran ciertos e indiscutibles, ya sea que pertenezcan a la historia, a la ciencia, a la naturaleza, a las vicisitudes de la vida pública actual o a circunstancias comúnmente conocidas en un determinado lugar, de modo que toda persona de ese medio esté en condiciones de saberlo; y desde el punto de vista jurídico, hecho notorio es cualquier acontecimiento de dominio público conocido por todos o casi todos los miembros de un círculo social en el momento en que va a pronunciarse la decisión judicial, respecto del cual no hay duda ni discusión; de manera que al ser notorio la ley exime de su prueba, por ser </w:t>
      </w:r>
      <w:r w:rsidRPr="001B152D">
        <w:rPr>
          <w:rFonts w:ascii="Palatino Linotype" w:eastAsia="Palatino Linotype" w:hAnsi="Palatino Linotype" w:cs="Palatino Linotype"/>
          <w:i/>
          <w:sz w:val="22"/>
        </w:rPr>
        <w:lastRenderedPageBreak/>
        <w:t>del conocimiento público en el medio social donde ocurrió o donde se tramita el procedimiento.</w:t>
      </w:r>
    </w:p>
    <w:p w:rsidR="001B152D" w:rsidRPr="001B152D" w:rsidRDefault="001B152D" w:rsidP="001B152D">
      <w:pPr>
        <w:ind w:left="1135" w:right="1134"/>
        <w:jc w:val="both"/>
        <w:rPr>
          <w:rFonts w:ascii="Palatino Linotype" w:eastAsia="Palatino Linotype" w:hAnsi="Palatino Linotype" w:cs="Palatino Linotype"/>
          <w:i/>
          <w:sz w:val="22"/>
        </w:rPr>
      </w:pPr>
      <w:r w:rsidRPr="001B152D">
        <w:rPr>
          <w:rFonts w:ascii="Palatino Linotype" w:eastAsia="Palatino Linotype" w:hAnsi="Palatino Linotype" w:cs="Palatino Linotype"/>
          <w:i/>
          <w:sz w:val="22"/>
        </w:rPr>
        <w:t>Controversia constitucional 24/2005. Cámara de Diputados del Congreso de la Unión. 9 de marzo de 2006. Once votos. Ponente: José Ramón Cossío Díaz. Secretarios: Raúl Manuel Mejía Garza y Laura Patricia Rojas Zamudio.</w:t>
      </w:r>
    </w:p>
    <w:p w:rsidR="001B152D" w:rsidRPr="001B152D" w:rsidRDefault="001B152D" w:rsidP="001B152D">
      <w:pPr>
        <w:ind w:left="1135" w:right="1134"/>
        <w:jc w:val="both"/>
        <w:rPr>
          <w:rFonts w:ascii="Palatino Linotype" w:eastAsia="Palatino Linotype" w:hAnsi="Palatino Linotype" w:cs="Palatino Linotype"/>
          <w:i/>
          <w:sz w:val="22"/>
        </w:rPr>
      </w:pPr>
      <w:r w:rsidRPr="001B152D">
        <w:rPr>
          <w:rFonts w:ascii="Palatino Linotype" w:eastAsia="Palatino Linotype" w:hAnsi="Palatino Linotype" w:cs="Palatino Linotype"/>
          <w:i/>
          <w:sz w:val="22"/>
        </w:rPr>
        <w:t>El Tribunal Pleno, el dieciséis de mayo en curso, aprobó, con el número 74/2006, la tesis jurisprudencial que antecede. México, Distrito Federal, a dieciséis de mayo de dos mil seis.</w:t>
      </w:r>
    </w:p>
    <w:p w:rsidR="001B152D" w:rsidRPr="001B152D" w:rsidRDefault="001B152D" w:rsidP="001B152D">
      <w:pPr>
        <w:ind w:left="1135" w:right="1134"/>
        <w:jc w:val="both"/>
        <w:rPr>
          <w:rFonts w:ascii="Palatino Linotype" w:eastAsia="Palatino Linotype" w:hAnsi="Palatino Linotype" w:cs="Palatino Linotype"/>
          <w:i/>
          <w:sz w:val="22"/>
        </w:rPr>
      </w:pPr>
      <w:r w:rsidRPr="001B152D">
        <w:rPr>
          <w:rFonts w:ascii="Palatino Linotype" w:eastAsia="Palatino Linotype" w:hAnsi="Palatino Linotype" w:cs="Palatino Linotype"/>
          <w:i/>
          <w:sz w:val="22"/>
        </w:rPr>
        <w:t>Nota: Esta tesis fue objeto de la denuncia relativa a la contradicción de tesis 91/2014, desechada por notoriamente improcedente, mediante acuerdo de 24 de marzo de 2014.”</w:t>
      </w:r>
    </w:p>
    <w:p w:rsidR="001B152D" w:rsidRPr="001B152D" w:rsidRDefault="001B152D" w:rsidP="001B152D">
      <w:pPr>
        <w:ind w:left="1135" w:right="1134"/>
        <w:jc w:val="both"/>
        <w:rPr>
          <w:rFonts w:ascii="Palatino Linotype" w:eastAsia="Palatino Linotype" w:hAnsi="Palatino Linotype" w:cs="Palatino Linotype"/>
          <w:i/>
          <w:sz w:val="22"/>
        </w:rPr>
      </w:pPr>
      <w:r w:rsidRPr="001B152D">
        <w:rPr>
          <w:rFonts w:ascii="Palatino Linotype" w:eastAsia="Palatino Linotype" w:hAnsi="Palatino Linotype" w:cs="Palatino Linotype"/>
          <w:b/>
          <w:i/>
          <w:sz w:val="22"/>
        </w:rPr>
        <w:t>PÁGINAS WEB O ELECTRÓNICAS. SU CONTENIDO ES UN HECHO NOTORIO Y SUSCEPTIBLE DE SER VALORADO EN UNA DECISIÓN JUDICIAL.</w:t>
      </w:r>
      <w:r w:rsidRPr="001B152D">
        <w:rPr>
          <w:rFonts w:ascii="Palatino Linotype" w:eastAsia="Palatino Linotype" w:hAnsi="Palatino Linotype" w:cs="Palatino Linotype"/>
          <w:i/>
          <w:sz w:val="22"/>
        </w:rPr>
        <w:t xml:space="preserve"> 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w:t>
      </w:r>
    </w:p>
    <w:p w:rsidR="001B152D" w:rsidRPr="001B152D" w:rsidRDefault="001B152D" w:rsidP="001B152D">
      <w:pPr>
        <w:spacing w:line="360" w:lineRule="auto"/>
        <w:ind w:left="1135" w:right="1134"/>
        <w:jc w:val="both"/>
        <w:rPr>
          <w:rFonts w:ascii="Palatino Linotype" w:hAnsi="Palatino Linotype"/>
          <w:sz w:val="22"/>
          <w:lang w:val="es-ES_tradnl"/>
        </w:rPr>
      </w:pPr>
      <w:r w:rsidRPr="001B152D">
        <w:rPr>
          <w:rFonts w:ascii="Palatino Linotype" w:eastAsia="Palatino Linotype" w:hAnsi="Palatino Linotype" w:cs="Palatino Linotype"/>
          <w:i/>
          <w:sz w:val="22"/>
        </w:rPr>
        <w:t>TERCER TRIBUNAL COLEGIADO EN MATERIA CIVIL DEL PRIMER CIRCUITO. Amparo en revisión 365/2012. Mardygras, S.A. de C.V. 7 de diciembre de 2012. Unanimidad de votos. Ponente: Neófito López Ramos. Secretaria: Ana Lilia Osorno Arroyo.</w:t>
      </w:r>
    </w:p>
    <w:p w:rsidR="00E5227A" w:rsidRDefault="00B43307" w:rsidP="00E5227A">
      <w:pPr>
        <w:pStyle w:val="Prrafodelista"/>
        <w:numPr>
          <w:ilvl w:val="0"/>
          <w:numId w:val="19"/>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sz w:val="24"/>
        </w:rPr>
      </w:pPr>
      <w:r w:rsidRPr="00D52A92">
        <w:rPr>
          <w:rFonts w:ascii="Palatino Linotype" w:eastAsia="Palatino Linotype" w:hAnsi="Palatino Linotype" w:cs="Palatino Linotype"/>
          <w:color w:val="000000"/>
          <w:sz w:val="24"/>
        </w:rPr>
        <w:lastRenderedPageBreak/>
        <w:t>Por lo que al pronunciarse el titular de</w:t>
      </w:r>
      <w:r w:rsidR="006D4820">
        <w:rPr>
          <w:rFonts w:ascii="Palatino Linotype" w:eastAsia="Palatino Linotype" w:hAnsi="Palatino Linotype" w:cs="Palatino Linotype"/>
          <w:color w:val="000000"/>
          <w:sz w:val="24"/>
        </w:rPr>
        <w:t xml:space="preserve"> </w:t>
      </w:r>
      <w:r w:rsidRPr="00D52A92">
        <w:rPr>
          <w:rFonts w:ascii="Palatino Linotype" w:eastAsia="Palatino Linotype" w:hAnsi="Palatino Linotype" w:cs="Palatino Linotype"/>
          <w:color w:val="000000"/>
          <w:sz w:val="24"/>
        </w:rPr>
        <w:t>l</w:t>
      </w:r>
      <w:r w:rsidR="006D4820">
        <w:rPr>
          <w:rFonts w:ascii="Palatino Linotype" w:eastAsia="Palatino Linotype" w:hAnsi="Palatino Linotype" w:cs="Palatino Linotype"/>
          <w:color w:val="000000"/>
          <w:sz w:val="24"/>
        </w:rPr>
        <w:t>a</w:t>
      </w:r>
      <w:r w:rsidRPr="00D52A92">
        <w:rPr>
          <w:rFonts w:ascii="Palatino Linotype" w:eastAsia="Palatino Linotype" w:hAnsi="Palatino Linotype" w:cs="Palatino Linotype"/>
          <w:color w:val="000000"/>
          <w:sz w:val="24"/>
        </w:rPr>
        <w:t xml:space="preserve"> </w:t>
      </w:r>
      <w:r w:rsidR="006D4820">
        <w:rPr>
          <w:rFonts w:ascii="Palatino Linotype" w:eastAsia="Palatino Linotype" w:hAnsi="Palatino Linotype" w:cs="Palatino Linotype"/>
          <w:color w:val="000000"/>
          <w:sz w:val="24"/>
        </w:rPr>
        <w:t>Coordinación de Estudios y Reglamentación Municipal mediante respuesta y posteriormente el servidor público habilitado de la Consejería Jurídica</w:t>
      </w:r>
      <w:r w:rsidR="006D4820" w:rsidRPr="00D52A92">
        <w:rPr>
          <w:rFonts w:ascii="Palatino Linotype" w:eastAsia="Palatino Linotype" w:hAnsi="Palatino Linotype" w:cs="Palatino Linotype"/>
          <w:color w:val="000000"/>
          <w:sz w:val="24"/>
        </w:rPr>
        <w:t xml:space="preserve"> </w:t>
      </w:r>
      <w:r w:rsidR="006D4820">
        <w:rPr>
          <w:rFonts w:ascii="Palatino Linotype" w:eastAsia="Palatino Linotype" w:hAnsi="Palatino Linotype" w:cs="Palatino Linotype"/>
          <w:color w:val="000000"/>
          <w:sz w:val="24"/>
        </w:rPr>
        <w:t xml:space="preserve"> </w:t>
      </w:r>
      <w:r w:rsidRPr="00D52A92">
        <w:rPr>
          <w:rFonts w:ascii="Palatino Linotype" w:eastAsia="Palatino Linotype" w:hAnsi="Palatino Linotype" w:cs="Palatino Linotype"/>
          <w:color w:val="000000"/>
          <w:sz w:val="24"/>
        </w:rPr>
        <w:t xml:space="preserve">refiriendo que no era posible atender a la solicitud de información derivado de que no </w:t>
      </w:r>
      <w:r w:rsidR="006D4820">
        <w:rPr>
          <w:rFonts w:ascii="Palatino Linotype" w:eastAsia="Palatino Linotype" w:hAnsi="Palatino Linotype" w:cs="Palatino Linotype"/>
          <w:color w:val="000000"/>
          <w:sz w:val="24"/>
        </w:rPr>
        <w:t xml:space="preserve">existen convenios para </w:t>
      </w:r>
      <w:r w:rsidR="001B152D">
        <w:rPr>
          <w:rFonts w:ascii="Palatino Linotype" w:eastAsia="Palatino Linotype" w:hAnsi="Palatino Linotype" w:cs="Palatino Linotype"/>
          <w:color w:val="000000"/>
          <w:sz w:val="24"/>
        </w:rPr>
        <w:t>brindar asesorías en jornadas de asesorías jurídicas y siendo como se ha visto el área que pudiera poseer, generar o administrar la información requerida por el particular, es que se tiene por colmada tal petición.</w:t>
      </w:r>
      <w:r w:rsidR="00037F2F">
        <w:rPr>
          <w:rFonts w:ascii="Palatino Linotype" w:eastAsia="Palatino Linotype" w:hAnsi="Palatino Linotype" w:cs="Palatino Linotype"/>
          <w:color w:val="000000"/>
          <w:sz w:val="24"/>
        </w:rPr>
        <w:t xml:space="preserve"> </w:t>
      </w:r>
    </w:p>
    <w:p w:rsidR="00E5227A" w:rsidRPr="00E5227A" w:rsidRDefault="00E5227A" w:rsidP="00E5227A">
      <w:pPr>
        <w:pStyle w:val="Prrafodelista"/>
        <w:pBdr>
          <w:top w:val="nil"/>
          <w:left w:val="nil"/>
          <w:bottom w:val="nil"/>
          <w:right w:val="nil"/>
          <w:between w:val="nil"/>
        </w:pBdr>
        <w:spacing w:line="360" w:lineRule="auto"/>
        <w:ind w:left="0"/>
        <w:jc w:val="both"/>
        <w:rPr>
          <w:rFonts w:ascii="Palatino Linotype" w:eastAsia="Palatino Linotype" w:hAnsi="Palatino Linotype" w:cs="Palatino Linotype"/>
          <w:color w:val="000000"/>
          <w:sz w:val="24"/>
        </w:rPr>
      </w:pPr>
    </w:p>
    <w:p w:rsidR="006A0D95" w:rsidRPr="006C6346" w:rsidRDefault="006A0D95" w:rsidP="006A0D95">
      <w:pPr>
        <w:pStyle w:val="Prrafodelista"/>
        <w:numPr>
          <w:ilvl w:val="0"/>
          <w:numId w:val="19"/>
        </w:numPr>
        <w:tabs>
          <w:tab w:val="left" w:pos="142"/>
          <w:tab w:val="left" w:pos="284"/>
        </w:tabs>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t xml:space="preserve">En este sentido, </w:t>
      </w:r>
      <w:r w:rsidRPr="006C6346">
        <w:rPr>
          <w:rFonts w:ascii="Palatino Linotype" w:hAnsi="Palatino Linotype"/>
          <w:sz w:val="24"/>
        </w:rPr>
        <w:t xml:space="preserve">nos encontramos ante la presencia de un </w:t>
      </w:r>
      <w:r w:rsidRPr="006C6346">
        <w:rPr>
          <w:rFonts w:ascii="Palatino Linotype" w:hAnsi="Palatino Linotype"/>
          <w:b/>
          <w:sz w:val="24"/>
        </w:rPr>
        <w:t>hecho negativo</w:t>
      </w:r>
      <w:r w:rsidRPr="006C6346">
        <w:rPr>
          <w:rFonts w:ascii="Palatino Linotype" w:hAnsi="Palatino Linotype"/>
          <w:sz w:val="24"/>
        </w:rPr>
        <w:t xml:space="preserve">, en virtud de que la información solicitada no puede fácticamente obrar en los archivos del </w:t>
      </w:r>
      <w:r w:rsidRPr="006C6346">
        <w:rPr>
          <w:rFonts w:ascii="Palatino Linotype" w:hAnsi="Palatino Linotype"/>
          <w:b/>
          <w:sz w:val="24"/>
        </w:rPr>
        <w:t>SUJETO OBLIGADO</w:t>
      </w:r>
      <w:r w:rsidRPr="006C6346">
        <w:rPr>
          <w:rFonts w:ascii="Palatino Linotype" w:hAnsi="Palatino Linotype"/>
          <w:sz w:val="24"/>
        </w:rPr>
        <w:t xml:space="preserve">, ya que no puede probarse por ser lógica y materialmente imposible. </w:t>
      </w:r>
    </w:p>
    <w:p w:rsidR="006A0D95" w:rsidRPr="006A0D95" w:rsidRDefault="006A0D95" w:rsidP="006A0D95">
      <w:pPr>
        <w:tabs>
          <w:tab w:val="left" w:pos="426"/>
          <w:tab w:val="left" w:pos="567"/>
        </w:tabs>
        <w:spacing w:line="360" w:lineRule="auto"/>
        <w:ind w:left="142" w:right="27"/>
        <w:jc w:val="both"/>
        <w:rPr>
          <w:rFonts w:ascii="Palatino Linotype" w:eastAsia="Calibri" w:hAnsi="Palatino Linotype" w:cs="Arial"/>
          <w:color w:val="000000" w:themeColor="text1"/>
        </w:rPr>
      </w:pPr>
    </w:p>
    <w:p w:rsidR="006A0D95" w:rsidRPr="006C6346" w:rsidRDefault="006A0D95" w:rsidP="006A0D95">
      <w:pPr>
        <w:pStyle w:val="Prrafodelista"/>
        <w:numPr>
          <w:ilvl w:val="0"/>
          <w:numId w:val="19"/>
        </w:numPr>
        <w:tabs>
          <w:tab w:val="left" w:pos="0"/>
        </w:tabs>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hAnsi="Palatino Linotype"/>
          <w:sz w:val="24"/>
        </w:rPr>
        <w:t xml:space="preserve">Asimismo, no se trata de un caso por el cual la negación del hecho implique la afirmación de este, simplemente se está ante una notoria y evidente inexistencia de la información solicitada. En este contexto, nos encontramos ante la presencia de un hecho negativo, en virtud de que la información solicitada no puede fácticamente obrar en los archivos del Sujeto Obligado, ya que no puede probarse por ser lógica y materialmente imposible. </w:t>
      </w:r>
    </w:p>
    <w:p w:rsidR="006A0D95" w:rsidRPr="006A0D95" w:rsidRDefault="006A0D95" w:rsidP="006A0D95">
      <w:pPr>
        <w:tabs>
          <w:tab w:val="left" w:pos="426"/>
          <w:tab w:val="left" w:pos="567"/>
        </w:tabs>
        <w:spacing w:line="360" w:lineRule="auto"/>
        <w:ind w:left="142" w:right="27"/>
        <w:jc w:val="both"/>
        <w:rPr>
          <w:rFonts w:ascii="Palatino Linotype" w:eastAsia="Calibri" w:hAnsi="Palatino Linotype" w:cs="Arial"/>
          <w:color w:val="000000" w:themeColor="text1"/>
        </w:rPr>
      </w:pPr>
    </w:p>
    <w:p w:rsidR="006A0D95" w:rsidRPr="006C6346" w:rsidRDefault="006A0D95" w:rsidP="006A0D95">
      <w:pPr>
        <w:pStyle w:val="Prrafodelista"/>
        <w:numPr>
          <w:ilvl w:val="0"/>
          <w:numId w:val="19"/>
        </w:numPr>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hAnsi="Palatino Linotype"/>
          <w:sz w:val="24"/>
        </w:rPr>
        <w:t xml:space="preserve">Es conveniente, invocar la tesis con número de registro 267287, de la Sexta Época, Instancia: Segunda Sala, publicada en el Semanario Judicial de la Federación, Volumen LII, Tercera Parte, Materia Común, que indica lo siguiente: </w:t>
      </w:r>
    </w:p>
    <w:p w:rsidR="006A0D95" w:rsidRPr="006A0D95" w:rsidRDefault="006A0D95" w:rsidP="006A0D95">
      <w:pPr>
        <w:tabs>
          <w:tab w:val="left" w:pos="426"/>
          <w:tab w:val="left" w:pos="567"/>
        </w:tabs>
        <w:spacing w:line="360" w:lineRule="auto"/>
        <w:ind w:left="142" w:right="27"/>
        <w:jc w:val="both"/>
        <w:rPr>
          <w:rFonts w:ascii="Palatino Linotype" w:eastAsia="Calibri" w:hAnsi="Palatino Linotype" w:cs="Arial"/>
          <w:color w:val="000000" w:themeColor="text1"/>
        </w:rPr>
      </w:pPr>
    </w:p>
    <w:p w:rsidR="006A0D95" w:rsidRPr="006A0D95" w:rsidRDefault="006A0D95" w:rsidP="006A0D95">
      <w:pPr>
        <w:tabs>
          <w:tab w:val="left" w:pos="426"/>
          <w:tab w:val="left" w:pos="567"/>
        </w:tabs>
        <w:ind w:left="1134" w:right="1389"/>
        <w:jc w:val="both"/>
        <w:rPr>
          <w:rFonts w:ascii="Palatino Linotype" w:eastAsia="Calibri" w:hAnsi="Palatino Linotype" w:cs="Arial"/>
          <w:i/>
          <w:color w:val="000000" w:themeColor="text1"/>
          <w:sz w:val="22"/>
        </w:rPr>
      </w:pPr>
      <w:r w:rsidRPr="006A0D95">
        <w:rPr>
          <w:rFonts w:ascii="Palatino Linotype" w:hAnsi="Palatino Linotype"/>
          <w:i/>
          <w:sz w:val="22"/>
        </w:rPr>
        <w:t>“</w:t>
      </w:r>
      <w:r w:rsidRPr="006A0D95">
        <w:rPr>
          <w:rFonts w:ascii="Palatino Linotype" w:hAnsi="Palatino Linotype"/>
          <w:b/>
          <w:i/>
          <w:sz w:val="22"/>
        </w:rPr>
        <w:t>HECHOS NEGATIVOS, NO SON SUSCEPTIBLES DE DEMOSTRACION.</w:t>
      </w:r>
      <w:r w:rsidRPr="006A0D95">
        <w:rPr>
          <w:rFonts w:ascii="Palatino Linotype" w:hAnsi="Palatino Linotype"/>
          <w:i/>
          <w:sz w:val="22"/>
        </w:rPr>
        <w:t xml:space="preserve"> Tratándose de un hecho negativo, el Juez no tiene por qué </w:t>
      </w:r>
      <w:r w:rsidRPr="006A0D95">
        <w:rPr>
          <w:rFonts w:ascii="Palatino Linotype" w:hAnsi="Palatino Linotype"/>
          <w:i/>
          <w:sz w:val="22"/>
        </w:rPr>
        <w:lastRenderedPageBreak/>
        <w:t>invocar prueba alguna de la que se desprenda, ya que es bien sabido que esta clase de hechos no son susceptibles de demostración.”</w:t>
      </w:r>
    </w:p>
    <w:p w:rsidR="006A0D95" w:rsidRPr="006A0D95" w:rsidRDefault="006A0D95" w:rsidP="006A0D95">
      <w:pPr>
        <w:tabs>
          <w:tab w:val="left" w:pos="426"/>
          <w:tab w:val="left" w:pos="567"/>
        </w:tabs>
        <w:spacing w:line="360" w:lineRule="auto"/>
        <w:ind w:left="1134" w:right="1389"/>
        <w:jc w:val="both"/>
        <w:rPr>
          <w:rFonts w:ascii="Palatino Linotype" w:eastAsia="Calibri" w:hAnsi="Palatino Linotype" w:cs="Arial"/>
          <w:color w:val="000000" w:themeColor="text1"/>
          <w:sz w:val="22"/>
        </w:rPr>
      </w:pPr>
    </w:p>
    <w:p w:rsidR="006A0D95" w:rsidRPr="006C6346" w:rsidRDefault="006A0D95" w:rsidP="006A0D95">
      <w:pPr>
        <w:pStyle w:val="Prrafodelista"/>
        <w:numPr>
          <w:ilvl w:val="0"/>
          <w:numId w:val="19"/>
        </w:numPr>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hAnsi="Palatino Linotype"/>
          <w:color w:val="000000" w:themeColor="text1"/>
          <w:sz w:val="24"/>
        </w:rPr>
        <w:t>Expuesto lo anterior</w:t>
      </w:r>
      <w:r w:rsidRPr="006C6346">
        <w:rPr>
          <w:rFonts w:ascii="Palatino Linotype" w:eastAsia="Calibri" w:hAnsi="Palatino Linotype" w:cs="Arial"/>
          <w:color w:val="000000" w:themeColor="text1"/>
          <w:sz w:val="24"/>
        </w:rPr>
        <w:t xml:space="preserve">, </w:t>
      </w:r>
      <w:r w:rsidRPr="006C6346">
        <w:rPr>
          <w:rFonts w:ascii="Palatino Linotype" w:hAnsi="Palatino Linotype" w:cs="Arial"/>
          <w:bCs/>
          <w:sz w:val="24"/>
        </w:rPr>
        <w:t xml:space="preserve">es dable sostener que, al haber existido un pronunciamiento por parte del </w:t>
      </w:r>
      <w:r w:rsidRPr="006C6346">
        <w:rPr>
          <w:rFonts w:ascii="Palatino Linotype" w:hAnsi="Palatino Linotype" w:cs="Arial"/>
          <w:b/>
          <w:bCs/>
          <w:sz w:val="24"/>
        </w:rPr>
        <w:t xml:space="preserve">SUJETO OBLIGADO, </w:t>
      </w:r>
      <w:r w:rsidRPr="006C6346">
        <w:rPr>
          <w:rFonts w:ascii="Palatino Linotype" w:hAnsi="Palatino Linotype" w:cs="Arial"/>
          <w:bCs/>
          <w:sz w:val="24"/>
        </w:rPr>
        <w:t>aún más del Servidor Público Habilitado correspondiente, este Instituto no está facultado para manifestarse sobre la veracidad de este, pues no existe precepto legal alguno en la Ley de la materia que lo faculte para que, vía recurso de revisión, pueda pronunciarse al respecto.</w:t>
      </w:r>
    </w:p>
    <w:p w:rsidR="006A0D95" w:rsidRPr="006A0D95" w:rsidRDefault="006A0D95" w:rsidP="006A0D95">
      <w:pPr>
        <w:tabs>
          <w:tab w:val="left" w:pos="426"/>
          <w:tab w:val="left" w:pos="567"/>
        </w:tabs>
        <w:spacing w:line="360" w:lineRule="auto"/>
        <w:ind w:left="142" w:right="27"/>
        <w:jc w:val="both"/>
        <w:rPr>
          <w:rFonts w:ascii="Palatino Linotype" w:eastAsia="Calibri" w:hAnsi="Palatino Linotype" w:cs="Arial"/>
          <w:color w:val="000000" w:themeColor="text1"/>
        </w:rPr>
      </w:pPr>
    </w:p>
    <w:p w:rsidR="006A0D95" w:rsidRPr="006C6346" w:rsidRDefault="006A0D95" w:rsidP="006A0D95">
      <w:pPr>
        <w:pStyle w:val="Prrafodelista"/>
        <w:numPr>
          <w:ilvl w:val="0"/>
          <w:numId w:val="19"/>
        </w:numPr>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hAnsi="Palatino Linotype"/>
          <w:color w:val="000000" w:themeColor="text1"/>
          <w:sz w:val="24"/>
        </w:rPr>
        <w:t xml:space="preserve">Sirve </w:t>
      </w:r>
      <w:r w:rsidRPr="006C6346">
        <w:rPr>
          <w:rFonts w:ascii="Palatino Linotype" w:hAnsi="Palatino Linotype" w:cs="Arial"/>
          <w:bCs/>
          <w:sz w:val="24"/>
        </w:rPr>
        <w:t>de apoyo a lo anterior, por analogía el criterio 31-10 emitido por el entonces Instituto Federal de Acceso a la Información ahora Instituto Nacional de Transparencia, Acceso a la Información y Protección de Datos Personales (INAI) que a la letra dice:</w:t>
      </w:r>
    </w:p>
    <w:p w:rsidR="006A0D95" w:rsidRPr="006A0D95" w:rsidRDefault="006A0D95" w:rsidP="006A0D95">
      <w:pPr>
        <w:tabs>
          <w:tab w:val="left" w:pos="426"/>
          <w:tab w:val="left" w:pos="567"/>
        </w:tabs>
        <w:spacing w:line="360" w:lineRule="auto"/>
        <w:ind w:left="1276" w:right="1389"/>
        <w:jc w:val="both"/>
        <w:rPr>
          <w:rFonts w:ascii="Palatino Linotype" w:eastAsia="Calibri" w:hAnsi="Palatino Linotype" w:cs="Arial"/>
          <w:color w:val="000000" w:themeColor="text1"/>
          <w:sz w:val="22"/>
        </w:rPr>
      </w:pPr>
    </w:p>
    <w:p w:rsidR="006A0D95" w:rsidRPr="006A0D95" w:rsidRDefault="006A0D95" w:rsidP="006A0D95">
      <w:pPr>
        <w:tabs>
          <w:tab w:val="left" w:pos="709"/>
        </w:tabs>
        <w:ind w:left="1276" w:right="1389"/>
        <w:jc w:val="both"/>
        <w:rPr>
          <w:rFonts w:ascii="Palatino Linotype" w:hAnsi="Palatino Linotype" w:cs="Arial"/>
          <w:b/>
          <w:bCs/>
          <w:i/>
          <w:sz w:val="22"/>
        </w:rPr>
      </w:pPr>
      <w:r w:rsidRPr="006A0D95">
        <w:rPr>
          <w:rFonts w:ascii="Palatino Linotype" w:hAnsi="Palatino Linotype" w:cs="Arial"/>
          <w:b/>
          <w:bCs/>
          <w:i/>
          <w:sz w:val="22"/>
        </w:rPr>
        <w:t>“El Instituto Federal de Acceso a la Información y Protección de Datos no cuenta con facultades para pronunciarse respecto de la veracidad de los documentos proporcionados por los sujetos obligados</w:t>
      </w:r>
      <w:r w:rsidRPr="006A0D95">
        <w:rPr>
          <w:rFonts w:ascii="Palatino Linotype" w:hAnsi="Palatino Linotype" w:cs="Arial"/>
          <w:bCs/>
          <w:i/>
          <w:sz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6A0D95">
        <w:rPr>
          <w:rFonts w:ascii="Palatino Linotype" w:hAnsi="Palatino Linotype" w:cs="Arial"/>
          <w:b/>
          <w:bCs/>
          <w:i/>
          <w:sz w:val="22"/>
        </w:rPr>
        <w:t>”</w:t>
      </w:r>
    </w:p>
    <w:p w:rsidR="006A0D95" w:rsidRPr="006A0D95" w:rsidRDefault="006A0D95" w:rsidP="006A0D95">
      <w:pPr>
        <w:tabs>
          <w:tab w:val="left" w:pos="426"/>
          <w:tab w:val="left" w:pos="567"/>
        </w:tabs>
        <w:spacing w:line="360" w:lineRule="auto"/>
        <w:ind w:left="1276" w:right="1389"/>
        <w:jc w:val="both"/>
        <w:rPr>
          <w:rFonts w:ascii="Palatino Linotype" w:eastAsia="Calibri" w:hAnsi="Palatino Linotype" w:cs="Arial"/>
          <w:color w:val="000000" w:themeColor="text1"/>
          <w:sz w:val="22"/>
        </w:rPr>
      </w:pPr>
    </w:p>
    <w:p w:rsidR="006A0D95" w:rsidRPr="006C6346" w:rsidRDefault="006A0D95" w:rsidP="006A0D95">
      <w:pPr>
        <w:pStyle w:val="Prrafodelista"/>
        <w:numPr>
          <w:ilvl w:val="0"/>
          <w:numId w:val="19"/>
        </w:numPr>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t xml:space="preserve">Ahora bien, </w:t>
      </w:r>
      <w:r w:rsidRPr="006C6346">
        <w:rPr>
          <w:rFonts w:ascii="Palatino Linotype" w:hAnsi="Palatino Linotype"/>
          <w:sz w:val="24"/>
        </w:rPr>
        <w:t xml:space="preserve">es importante señalar que el artículo 4, párrafo segundo de la Ley de Transparencia y Acceso a la Información Pública del Estado de México y Municipios, dispone: </w:t>
      </w:r>
    </w:p>
    <w:p w:rsidR="006A0D95" w:rsidRPr="006A0D95" w:rsidRDefault="006A0D95" w:rsidP="006A0D95">
      <w:pPr>
        <w:tabs>
          <w:tab w:val="left" w:pos="426"/>
          <w:tab w:val="left" w:pos="567"/>
        </w:tabs>
        <w:ind w:left="1134" w:right="1389"/>
        <w:jc w:val="both"/>
        <w:rPr>
          <w:rFonts w:ascii="Palatino Linotype" w:hAnsi="Palatino Linotype"/>
          <w:i/>
          <w:sz w:val="22"/>
        </w:rPr>
      </w:pPr>
      <w:r w:rsidRPr="006A0D95">
        <w:rPr>
          <w:rFonts w:ascii="Palatino Linotype" w:hAnsi="Palatino Linotype"/>
          <w:i/>
          <w:sz w:val="22"/>
        </w:rPr>
        <w:lastRenderedPageBreak/>
        <w:t>“</w:t>
      </w:r>
      <w:r w:rsidRPr="006A0D95">
        <w:rPr>
          <w:rFonts w:ascii="Palatino Linotype" w:hAnsi="Palatino Linotype"/>
          <w:b/>
          <w:i/>
          <w:sz w:val="22"/>
        </w:rPr>
        <w:t>Artículo 4. …</w:t>
      </w:r>
    </w:p>
    <w:p w:rsidR="006A0D95" w:rsidRPr="006A0D95" w:rsidRDefault="006A0D95" w:rsidP="006A0D95">
      <w:pPr>
        <w:tabs>
          <w:tab w:val="left" w:pos="426"/>
          <w:tab w:val="left" w:pos="567"/>
        </w:tabs>
        <w:ind w:left="1134" w:right="1389"/>
        <w:jc w:val="both"/>
        <w:rPr>
          <w:rFonts w:ascii="Palatino Linotype" w:hAnsi="Palatino Linotype"/>
          <w:i/>
          <w:sz w:val="22"/>
        </w:rPr>
      </w:pPr>
      <w:r w:rsidRPr="006A0D95">
        <w:rPr>
          <w:rFonts w:ascii="Palatino Linotype" w:hAnsi="Palatino Linotyp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A0D95" w:rsidRPr="006A0D95" w:rsidRDefault="006A0D95" w:rsidP="006A0D95">
      <w:pPr>
        <w:tabs>
          <w:tab w:val="left" w:pos="426"/>
          <w:tab w:val="left" w:pos="567"/>
        </w:tabs>
        <w:spacing w:line="360" w:lineRule="auto"/>
        <w:ind w:left="1134" w:right="1389"/>
        <w:jc w:val="both"/>
        <w:rPr>
          <w:rFonts w:ascii="Palatino Linotype" w:eastAsia="Calibri" w:hAnsi="Palatino Linotype" w:cs="Arial"/>
          <w:i/>
          <w:color w:val="000000" w:themeColor="text1"/>
          <w:sz w:val="22"/>
          <w:lang w:val="es-ES"/>
        </w:rPr>
      </w:pPr>
    </w:p>
    <w:p w:rsidR="006A0D95" w:rsidRPr="006C6346" w:rsidRDefault="006A0D95" w:rsidP="006A0D95">
      <w:pPr>
        <w:pStyle w:val="Prrafodelista"/>
        <w:numPr>
          <w:ilvl w:val="0"/>
          <w:numId w:val="19"/>
        </w:numPr>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t xml:space="preserve">De lo anterior, se desprende </w:t>
      </w:r>
      <w:r w:rsidRPr="006C6346">
        <w:rPr>
          <w:rFonts w:ascii="Palatino Linotype" w:hAnsi="Palatino Linotype"/>
          <w:sz w:val="24"/>
        </w:rPr>
        <w:t xml:space="preserve">que la información generada, obtenida, adquirida, transmitida, administrada o en posesión de los Sujetos Obligados, será accesible de manera permanente a cualquier persona, privilegiando el principio de máxima publicidad de la información. </w:t>
      </w:r>
    </w:p>
    <w:p w:rsidR="006A0D95" w:rsidRPr="006A0D95" w:rsidRDefault="006A0D95" w:rsidP="006A0D95">
      <w:pPr>
        <w:tabs>
          <w:tab w:val="left" w:pos="426"/>
          <w:tab w:val="left" w:pos="567"/>
        </w:tabs>
        <w:spacing w:line="360" w:lineRule="auto"/>
        <w:ind w:left="142" w:right="27"/>
        <w:jc w:val="both"/>
        <w:rPr>
          <w:rFonts w:ascii="Palatino Linotype" w:eastAsia="Calibri" w:hAnsi="Palatino Linotype" w:cs="Arial"/>
          <w:color w:val="000000" w:themeColor="text1"/>
        </w:rPr>
      </w:pPr>
    </w:p>
    <w:p w:rsidR="006A0D95" w:rsidRPr="006C6346" w:rsidRDefault="006A0D95" w:rsidP="006A0D95">
      <w:pPr>
        <w:pStyle w:val="Prrafodelista"/>
        <w:numPr>
          <w:ilvl w:val="0"/>
          <w:numId w:val="19"/>
        </w:numPr>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hAnsi="Palatino Linotype"/>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6A0D95" w:rsidRPr="006A0D95" w:rsidRDefault="006A0D95" w:rsidP="006A0D95">
      <w:pPr>
        <w:tabs>
          <w:tab w:val="left" w:pos="426"/>
          <w:tab w:val="left" w:pos="567"/>
        </w:tabs>
        <w:ind w:left="1134" w:right="1389"/>
        <w:jc w:val="both"/>
        <w:rPr>
          <w:rFonts w:ascii="Palatino Linotype" w:hAnsi="Palatino Linotype"/>
          <w:i/>
          <w:sz w:val="22"/>
        </w:rPr>
      </w:pPr>
      <w:r w:rsidRPr="006A0D95">
        <w:rPr>
          <w:rFonts w:ascii="Palatino Linotype" w:hAnsi="Palatino Linotype"/>
          <w:i/>
          <w:sz w:val="22"/>
        </w:rPr>
        <w:t>“</w:t>
      </w:r>
      <w:r w:rsidRPr="006A0D95">
        <w:rPr>
          <w:rFonts w:ascii="Palatino Linotype" w:hAnsi="Palatino Linotype"/>
          <w:b/>
          <w:i/>
          <w:sz w:val="22"/>
        </w:rPr>
        <w:t>Artículo 12.</w:t>
      </w:r>
      <w:r w:rsidRPr="006A0D95">
        <w:rPr>
          <w:rFonts w:ascii="Palatino Linotype" w:hAnsi="Palatino Linotype"/>
          <w:i/>
          <w:sz w:val="22"/>
        </w:rPr>
        <w:t xml:space="preserve"> Quienes generen, recopilen, administren, manejen, procesen, archiven o conserven información pública serán responsables de la misma en los términos de las disposiciones jurídicas aplicables. </w:t>
      </w:r>
    </w:p>
    <w:p w:rsidR="006A0D95" w:rsidRPr="006A0D95" w:rsidRDefault="006A0D95" w:rsidP="006A0D95">
      <w:pPr>
        <w:tabs>
          <w:tab w:val="left" w:pos="426"/>
          <w:tab w:val="left" w:pos="567"/>
        </w:tabs>
        <w:ind w:left="1134" w:right="1389"/>
        <w:jc w:val="both"/>
        <w:rPr>
          <w:rFonts w:ascii="Palatino Linotype" w:hAnsi="Palatino Linotype"/>
          <w:i/>
          <w:sz w:val="22"/>
        </w:rPr>
      </w:pPr>
    </w:p>
    <w:p w:rsidR="006A0D95" w:rsidRPr="006A0D95" w:rsidRDefault="006A0D95" w:rsidP="006A0D95">
      <w:pPr>
        <w:tabs>
          <w:tab w:val="left" w:pos="426"/>
          <w:tab w:val="left" w:pos="567"/>
        </w:tabs>
        <w:ind w:left="1134" w:right="1389"/>
        <w:jc w:val="both"/>
        <w:rPr>
          <w:rFonts w:ascii="Palatino Linotype" w:eastAsia="Calibri" w:hAnsi="Palatino Linotype" w:cs="Arial"/>
          <w:i/>
          <w:color w:val="000000" w:themeColor="text1"/>
          <w:sz w:val="22"/>
        </w:rPr>
      </w:pPr>
      <w:r w:rsidRPr="006A0D95">
        <w:rPr>
          <w:rFonts w:ascii="Palatino Linotype" w:hAnsi="Palatino Linotype"/>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6A0D95" w:rsidRPr="006A0D95" w:rsidRDefault="006A0D95" w:rsidP="006A0D95">
      <w:pPr>
        <w:tabs>
          <w:tab w:val="left" w:pos="426"/>
          <w:tab w:val="left" w:pos="567"/>
        </w:tabs>
        <w:spacing w:line="360" w:lineRule="auto"/>
        <w:ind w:left="1134" w:right="1389"/>
        <w:jc w:val="both"/>
        <w:rPr>
          <w:rFonts w:ascii="Palatino Linotype" w:eastAsia="Calibri" w:hAnsi="Palatino Linotype" w:cs="Arial"/>
          <w:color w:val="000000" w:themeColor="text1"/>
          <w:sz w:val="22"/>
        </w:rPr>
      </w:pPr>
    </w:p>
    <w:p w:rsidR="006A0D95" w:rsidRPr="006C6346" w:rsidRDefault="006A0D95" w:rsidP="006A0D95">
      <w:pPr>
        <w:pStyle w:val="Prrafodelista"/>
        <w:numPr>
          <w:ilvl w:val="0"/>
          <w:numId w:val="19"/>
        </w:numPr>
        <w:spacing w:line="360" w:lineRule="auto"/>
        <w:ind w:left="0" w:right="27" w:firstLine="0"/>
        <w:jc w:val="both"/>
        <w:rPr>
          <w:rFonts w:ascii="Palatino Linotype" w:eastAsia="Calibri" w:hAnsi="Palatino Linotype" w:cs="Arial"/>
          <w:color w:val="000000" w:themeColor="text1"/>
          <w:sz w:val="24"/>
        </w:rPr>
      </w:pPr>
      <w:r w:rsidRPr="006C6346">
        <w:rPr>
          <w:rFonts w:ascii="Palatino Linotype" w:eastAsia="Calibri" w:hAnsi="Palatino Linotype" w:cs="Arial"/>
          <w:color w:val="000000" w:themeColor="text1"/>
          <w:sz w:val="24"/>
        </w:rPr>
        <w:lastRenderedPageBreak/>
        <w:t xml:space="preserve">En síntesis, </w:t>
      </w:r>
      <w:r w:rsidRPr="006C6346">
        <w:rPr>
          <w:rFonts w:ascii="Palatino Linotype" w:hAnsi="Palatino Linotype"/>
          <w:sz w:val="24"/>
        </w:rPr>
        <w:t xml:space="preserve">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solicitado; esto es, que no tienen el deber de generar un documento ad hoc, para satisfacer el derecho de acceso a la información pública. </w:t>
      </w:r>
    </w:p>
    <w:p w:rsidR="00BB0A78" w:rsidRPr="00F75B1B" w:rsidRDefault="00BB0A78" w:rsidP="006A0D95">
      <w:pPr>
        <w:pStyle w:val="Prrafodelista"/>
        <w:ind w:left="0"/>
        <w:rPr>
          <w:rFonts w:ascii="Palatino Linotype" w:eastAsia="Palatino Linotype" w:hAnsi="Palatino Linotype" w:cs="Palatino Linotype"/>
          <w:color w:val="000000"/>
          <w:sz w:val="24"/>
        </w:rPr>
      </w:pPr>
    </w:p>
    <w:p w:rsidR="00F16CD7" w:rsidRPr="00F75B1B" w:rsidRDefault="00F16CD7" w:rsidP="006A0D95">
      <w:pPr>
        <w:pStyle w:val="Prrafodelista"/>
        <w:numPr>
          <w:ilvl w:val="0"/>
          <w:numId w:val="20"/>
        </w:numPr>
        <w:spacing w:line="360" w:lineRule="auto"/>
        <w:ind w:left="0" w:right="49" w:firstLine="0"/>
        <w:jc w:val="both"/>
        <w:rPr>
          <w:rFonts w:ascii="Palatino Linotype" w:hAnsi="Palatino Linotype" w:cs="Arial"/>
          <w:sz w:val="24"/>
        </w:rPr>
      </w:pPr>
      <w:r w:rsidRPr="00F75B1B">
        <w:rPr>
          <w:rFonts w:ascii="Palatino Linotype" w:hAnsi="Palatino Linotype" w:cs="Arial"/>
          <w:sz w:val="24"/>
        </w:rPr>
        <w:t xml:space="preserve">En mérito de lo expuesto, resultan infundadas las razones o motivos de inconformidad hechos valer por el RECURRENTE dentro del recurso de revisión </w:t>
      </w:r>
      <w:r w:rsidR="006A0D95">
        <w:rPr>
          <w:rFonts w:ascii="Palatino Linotype" w:hAnsi="Palatino Linotype" w:cs="Arial"/>
          <w:b/>
          <w:sz w:val="24"/>
        </w:rPr>
        <w:t>14628</w:t>
      </w:r>
      <w:r w:rsidRPr="00F75B1B">
        <w:rPr>
          <w:rFonts w:ascii="Palatino Linotype" w:hAnsi="Palatino Linotype" w:cs="Arial"/>
          <w:b/>
          <w:sz w:val="24"/>
        </w:rPr>
        <w:t xml:space="preserve">/INFOEM/IP/RR/2025, </w:t>
      </w:r>
      <w:r w:rsidRPr="00F75B1B">
        <w:rPr>
          <w:rFonts w:ascii="Palatino Linotype" w:hAnsi="Palatino Linotype" w:cs="Arial"/>
          <w:sz w:val="24"/>
        </w:rPr>
        <w:t>por ello, éste Órgano Garante determina</w:t>
      </w:r>
      <w:r w:rsidRPr="00F75B1B">
        <w:rPr>
          <w:rFonts w:ascii="Palatino Linotype" w:hAnsi="Palatino Linotype" w:cs="Arial"/>
          <w:b/>
          <w:sz w:val="24"/>
        </w:rPr>
        <w:t xml:space="preserve"> CONFIRMAR  </w:t>
      </w:r>
      <w:r w:rsidRPr="00F75B1B">
        <w:rPr>
          <w:rFonts w:ascii="Palatino Linotype" w:hAnsi="Palatino Linotype" w:cs="Arial"/>
          <w:sz w:val="24"/>
        </w:rPr>
        <w:t>la respuesta otorgada por el</w:t>
      </w:r>
      <w:r w:rsidRPr="00F75B1B">
        <w:rPr>
          <w:rFonts w:ascii="Palatino Linotype" w:hAnsi="Palatino Linotype" w:cs="Arial"/>
          <w:b/>
          <w:sz w:val="24"/>
        </w:rPr>
        <w:t xml:space="preserve"> SUJETO OBLIGADO  </w:t>
      </w:r>
      <w:r w:rsidRPr="00F75B1B">
        <w:rPr>
          <w:rFonts w:ascii="Palatino Linotype" w:hAnsi="Palatino Linotype" w:cs="Arial"/>
          <w:sz w:val="24"/>
        </w:rPr>
        <w:t>en la solicitud de información</w:t>
      </w:r>
      <w:r w:rsidRPr="00F75B1B">
        <w:rPr>
          <w:rFonts w:ascii="Palatino Linotype" w:hAnsi="Palatino Linotype" w:cs="Arial"/>
          <w:b/>
          <w:sz w:val="24"/>
        </w:rPr>
        <w:t xml:space="preserve"> </w:t>
      </w:r>
      <w:r w:rsidR="006A0D95">
        <w:rPr>
          <w:rFonts w:ascii="Palatino Linotype" w:hAnsi="Palatino Linotype" w:cs="Arial"/>
          <w:b/>
          <w:sz w:val="24"/>
        </w:rPr>
        <w:t>05857</w:t>
      </w:r>
      <w:r w:rsidR="00552D62" w:rsidRPr="00F75B1B">
        <w:rPr>
          <w:rFonts w:ascii="Palatino Linotype" w:hAnsi="Palatino Linotype" w:cs="Arial"/>
          <w:b/>
          <w:sz w:val="24"/>
        </w:rPr>
        <w:t>/</w:t>
      </w:r>
      <w:r w:rsidR="00FC0CE9">
        <w:rPr>
          <w:rFonts w:ascii="Palatino Linotype" w:hAnsi="Palatino Linotype" w:cs="Arial"/>
          <w:b/>
          <w:sz w:val="24"/>
        </w:rPr>
        <w:t>TOLUCA</w:t>
      </w:r>
      <w:r w:rsidRPr="00F75B1B">
        <w:rPr>
          <w:rFonts w:ascii="Palatino Linotype" w:hAnsi="Palatino Linotype" w:cs="Arial"/>
          <w:b/>
          <w:sz w:val="24"/>
        </w:rPr>
        <w:t>/IP/2025.</w:t>
      </w:r>
    </w:p>
    <w:p w:rsidR="00F16CD7" w:rsidRPr="00F96532" w:rsidRDefault="00F16CD7" w:rsidP="00F16CD7">
      <w:pPr>
        <w:ind w:right="-28"/>
        <w:jc w:val="both"/>
        <w:rPr>
          <w:rFonts w:ascii="Palatino Linotype" w:eastAsia="Palatino Linotype" w:hAnsi="Palatino Linotype" w:cs="Palatino Linotype"/>
        </w:rPr>
      </w:pPr>
    </w:p>
    <w:p w:rsidR="00F16CD7" w:rsidRDefault="00F16CD7" w:rsidP="006A0D95">
      <w:pPr>
        <w:numPr>
          <w:ilvl w:val="0"/>
          <w:numId w:val="22"/>
        </w:numPr>
        <w:pBdr>
          <w:top w:val="nil"/>
          <w:left w:val="nil"/>
          <w:bottom w:val="nil"/>
          <w:right w:val="nil"/>
          <w:between w:val="nil"/>
        </w:pBdr>
        <w:spacing w:line="360" w:lineRule="auto"/>
        <w:ind w:left="0" w:right="49" w:firstLine="0"/>
        <w:jc w:val="both"/>
        <w:rPr>
          <w:rFonts w:ascii="Palatino Linotype" w:eastAsia="Palatino Linotype" w:hAnsi="Palatino Linotype" w:cs="Palatino Linotype"/>
        </w:rPr>
      </w:pPr>
      <w:r>
        <w:rPr>
          <w:rFonts w:ascii="Palatino Linotype" w:eastAsia="Palatino Linotype" w:hAnsi="Palatino Linotype" w:cs="Palatino Linotype"/>
        </w:rPr>
        <w:t>Con fundamento en lo prescrito en los artículos 5, párrafos trigésimo, trigésimo primero y trigésimo segundo de la Constitución Política del Estado Libre y Soberano de México; 2, fracción II; 29, 36 fracciones I y II; 176, 178, 179, 181 y 185 de la Ley de Transparencia y Acceso a la Información Pública del Estado de México y Municipios, este Pleno:</w:t>
      </w:r>
      <w:r w:rsidR="005F421F">
        <w:rPr>
          <w:rFonts w:ascii="Palatino Linotype" w:eastAsia="Palatino Linotype" w:hAnsi="Palatino Linotype" w:cs="Palatino Linotype"/>
        </w:rPr>
        <w:t xml:space="preserve"> </w:t>
      </w:r>
    </w:p>
    <w:p w:rsidR="00F16CD7" w:rsidRPr="00F96532" w:rsidRDefault="00F16CD7" w:rsidP="00F16CD7">
      <w:pPr>
        <w:ind w:right="-28"/>
        <w:jc w:val="both"/>
        <w:rPr>
          <w:rFonts w:ascii="Palatino Linotype" w:eastAsia="Palatino Linotype" w:hAnsi="Palatino Linotype" w:cs="Palatino Linotype"/>
        </w:rPr>
      </w:pPr>
    </w:p>
    <w:p w:rsidR="00F16CD7" w:rsidRPr="00F96532" w:rsidRDefault="00F16CD7" w:rsidP="00F16CD7">
      <w:pPr>
        <w:keepNext/>
        <w:keepLines/>
        <w:spacing w:line="360" w:lineRule="auto"/>
        <w:ind w:right="-28"/>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R E S U E L V E </w:t>
      </w:r>
    </w:p>
    <w:p w:rsidR="00F16CD7" w:rsidRPr="00F96532" w:rsidRDefault="00F16CD7" w:rsidP="00F16CD7">
      <w:pPr>
        <w:keepNext/>
        <w:keepLines/>
        <w:ind w:right="-28"/>
        <w:jc w:val="center"/>
        <w:rPr>
          <w:rFonts w:ascii="Palatino Linotype" w:eastAsia="Palatino Linotype" w:hAnsi="Palatino Linotype" w:cs="Palatino Linotype"/>
          <w:b/>
        </w:rPr>
      </w:pPr>
    </w:p>
    <w:p w:rsidR="00F16CD7" w:rsidRPr="00F96532" w:rsidRDefault="00F16CD7" w:rsidP="00F16CD7">
      <w:pPr>
        <w:spacing w:line="360" w:lineRule="auto"/>
        <w:ind w:right="-28"/>
        <w:jc w:val="both"/>
        <w:rPr>
          <w:rFonts w:ascii="Palatino Linotype" w:eastAsia="Palatino Linotype" w:hAnsi="Palatino Linotype" w:cs="Palatino Linotype"/>
        </w:rPr>
      </w:pPr>
      <w:r w:rsidRPr="00F96532">
        <w:rPr>
          <w:rFonts w:ascii="Palatino Linotype" w:eastAsia="Palatino Linotype" w:hAnsi="Palatino Linotype" w:cs="Palatino Linotype"/>
          <w:b/>
        </w:rPr>
        <w:t xml:space="preserve">PRIMERO. </w:t>
      </w:r>
      <w:r w:rsidRPr="00F96532">
        <w:rPr>
          <w:rFonts w:ascii="Palatino Linotype" w:eastAsia="Palatino Linotype" w:hAnsi="Palatino Linotype" w:cs="Palatino Linotype"/>
        </w:rPr>
        <w:t>Resultan infundadas las</w:t>
      </w:r>
      <w:r w:rsidRPr="00F96532">
        <w:rPr>
          <w:rFonts w:ascii="Palatino Linotype" w:eastAsia="Palatino Linotype" w:hAnsi="Palatino Linotype" w:cs="Palatino Linotype"/>
          <w:b/>
        </w:rPr>
        <w:t xml:space="preserve"> </w:t>
      </w:r>
      <w:r w:rsidRPr="00F96532">
        <w:rPr>
          <w:rFonts w:ascii="Palatino Linotype" w:eastAsia="Palatino Linotype" w:hAnsi="Palatino Linotype" w:cs="Palatino Linotype"/>
        </w:rPr>
        <w:t>razones o motivos de inconformidad hechos valer en el recurso de revisión</w:t>
      </w:r>
      <w:r w:rsidR="006A0D95">
        <w:rPr>
          <w:rFonts w:ascii="Palatino Linotype" w:eastAsia="Palatino Linotype" w:hAnsi="Palatino Linotype" w:cs="Palatino Linotype"/>
          <w:b/>
        </w:rPr>
        <w:t xml:space="preserve"> 14628</w:t>
      </w:r>
      <w:r w:rsidRPr="00F96532">
        <w:rPr>
          <w:rFonts w:ascii="Palatino Linotype" w:eastAsia="Palatino Linotype" w:hAnsi="Palatino Linotype" w:cs="Palatino Linotype"/>
          <w:b/>
        </w:rPr>
        <w:t xml:space="preserve">/INFOEM/IP/RR/2025, </w:t>
      </w:r>
      <w:r w:rsidRPr="00F96532">
        <w:rPr>
          <w:rFonts w:ascii="Palatino Linotype" w:eastAsia="Palatino Linotype" w:hAnsi="Palatino Linotype" w:cs="Palatino Linotype"/>
        </w:rPr>
        <w:t xml:space="preserve">en términos del </w:t>
      </w:r>
      <w:r w:rsidRPr="00F96532">
        <w:rPr>
          <w:rFonts w:ascii="Palatino Linotype" w:eastAsia="Palatino Linotype" w:hAnsi="Palatino Linotype" w:cs="Palatino Linotype"/>
          <w:b/>
        </w:rPr>
        <w:t>Considerando</w:t>
      </w:r>
      <w:r w:rsidRPr="00F96532">
        <w:rPr>
          <w:rFonts w:ascii="Palatino Linotype" w:eastAsia="Palatino Linotype" w:hAnsi="Palatino Linotype" w:cs="Palatino Linotype"/>
        </w:rPr>
        <w:t xml:space="preserve"> </w:t>
      </w:r>
      <w:r w:rsidRPr="00F96532">
        <w:rPr>
          <w:rFonts w:ascii="Palatino Linotype" w:eastAsia="Palatino Linotype" w:hAnsi="Palatino Linotype" w:cs="Palatino Linotype"/>
          <w:b/>
        </w:rPr>
        <w:t>CUARTO</w:t>
      </w:r>
      <w:r w:rsidRPr="00F96532">
        <w:rPr>
          <w:rFonts w:ascii="Palatino Linotype" w:eastAsia="Palatino Linotype" w:hAnsi="Palatino Linotype" w:cs="Palatino Linotype"/>
        </w:rPr>
        <w:t xml:space="preserve"> de la presente resolución.</w:t>
      </w:r>
    </w:p>
    <w:p w:rsidR="00F16CD7" w:rsidRPr="00F96532" w:rsidRDefault="00F16CD7" w:rsidP="00F16CD7">
      <w:pPr>
        <w:ind w:right="-28"/>
        <w:jc w:val="both"/>
        <w:rPr>
          <w:rFonts w:ascii="Palatino Linotype" w:eastAsia="Palatino Linotype" w:hAnsi="Palatino Linotype" w:cs="Palatino Linotype"/>
        </w:rPr>
      </w:pPr>
    </w:p>
    <w:p w:rsidR="00F16CD7" w:rsidRPr="00F96532" w:rsidRDefault="00F16CD7" w:rsidP="00F16CD7">
      <w:pPr>
        <w:spacing w:line="360" w:lineRule="auto"/>
        <w:jc w:val="both"/>
        <w:rPr>
          <w:rFonts w:ascii="Palatino Linotype" w:eastAsia="Palatino Linotype" w:hAnsi="Palatino Linotype" w:cs="Palatino Linotype"/>
          <w:b/>
        </w:rPr>
      </w:pPr>
      <w:r w:rsidRPr="00F96532">
        <w:rPr>
          <w:rFonts w:ascii="Palatino Linotype" w:eastAsia="Palatino Linotype" w:hAnsi="Palatino Linotype" w:cs="Palatino Linotype"/>
          <w:b/>
        </w:rPr>
        <w:lastRenderedPageBreak/>
        <w:t>SEGUNDO.</w:t>
      </w:r>
      <w:r w:rsidRPr="00F96532">
        <w:rPr>
          <w:rFonts w:ascii="Palatino Linotype" w:eastAsia="Palatino Linotype" w:hAnsi="Palatino Linotype" w:cs="Palatino Linotype"/>
          <w:b/>
          <w:color w:val="2E75B5"/>
        </w:rPr>
        <w:t xml:space="preserve"> </w:t>
      </w:r>
      <w:r w:rsidRPr="00F96532">
        <w:rPr>
          <w:rFonts w:ascii="Palatino Linotype" w:eastAsia="Palatino Linotype" w:hAnsi="Palatino Linotype" w:cs="Palatino Linotype"/>
        </w:rPr>
        <w:t>Se</w:t>
      </w:r>
      <w:r w:rsidRPr="00F96532">
        <w:rPr>
          <w:rFonts w:ascii="Palatino Linotype" w:eastAsia="Palatino Linotype" w:hAnsi="Palatino Linotype" w:cs="Palatino Linotype"/>
          <w:b/>
        </w:rPr>
        <w:t xml:space="preserve"> CONFIRMA </w:t>
      </w:r>
      <w:r w:rsidRPr="00F96532">
        <w:rPr>
          <w:rFonts w:ascii="Palatino Linotype" w:eastAsia="Palatino Linotype" w:hAnsi="Palatino Linotype" w:cs="Palatino Linotype"/>
        </w:rPr>
        <w:t xml:space="preserve">la respuesta emitida por </w:t>
      </w:r>
      <w:r w:rsidR="00FC0CE9">
        <w:rPr>
          <w:rFonts w:ascii="Palatino Linotype" w:eastAsia="Palatino Linotype" w:hAnsi="Palatino Linotype" w:cs="Palatino Linotype"/>
        </w:rPr>
        <w:t xml:space="preserve">el Ayuntamiento de Toluca </w:t>
      </w:r>
      <w:r>
        <w:rPr>
          <w:rFonts w:ascii="Palatino Linotype" w:eastAsia="Palatino Linotype" w:hAnsi="Palatino Linotype" w:cs="Palatino Linotype"/>
        </w:rPr>
        <w:t xml:space="preserve">dentro de </w:t>
      </w:r>
      <w:r w:rsidRPr="00F96532">
        <w:rPr>
          <w:rFonts w:ascii="Palatino Linotype" w:eastAsia="Palatino Linotype" w:hAnsi="Palatino Linotype" w:cs="Palatino Linotype"/>
        </w:rPr>
        <w:t xml:space="preserve"> la solicitud </w:t>
      </w:r>
      <w:r>
        <w:rPr>
          <w:rFonts w:ascii="Palatino Linotype" w:eastAsia="Palatino Linotype" w:hAnsi="Palatino Linotype" w:cs="Palatino Linotype"/>
        </w:rPr>
        <w:t xml:space="preserve">de información </w:t>
      </w:r>
      <w:r w:rsidR="006A0D95">
        <w:rPr>
          <w:rFonts w:ascii="Palatino Linotype" w:hAnsi="Palatino Linotype" w:cs="Arial"/>
          <w:b/>
        </w:rPr>
        <w:t>05857</w:t>
      </w:r>
      <w:r w:rsidR="00FC0CE9" w:rsidRPr="00F75B1B">
        <w:rPr>
          <w:rFonts w:ascii="Palatino Linotype" w:hAnsi="Palatino Linotype" w:cs="Arial"/>
          <w:b/>
        </w:rPr>
        <w:t>/</w:t>
      </w:r>
      <w:r w:rsidR="00FC0CE9">
        <w:rPr>
          <w:rFonts w:ascii="Palatino Linotype" w:hAnsi="Palatino Linotype" w:cs="Arial"/>
          <w:b/>
        </w:rPr>
        <w:t>TOLUCA</w:t>
      </w:r>
      <w:r w:rsidR="00FC0CE9" w:rsidRPr="00F75B1B">
        <w:rPr>
          <w:rFonts w:ascii="Palatino Linotype" w:hAnsi="Palatino Linotype" w:cs="Arial"/>
          <w:b/>
        </w:rPr>
        <w:t>/IP/2025</w:t>
      </w:r>
      <w:r w:rsidRPr="00F96532">
        <w:rPr>
          <w:rFonts w:ascii="Palatino Linotype" w:eastAsia="Palatino Linotype" w:hAnsi="Palatino Linotype" w:cs="Palatino Linotype"/>
          <w:b/>
        </w:rPr>
        <w:t>.</w:t>
      </w:r>
    </w:p>
    <w:p w:rsidR="00F16CD7" w:rsidRPr="00F96532" w:rsidRDefault="00F16CD7" w:rsidP="00F16CD7">
      <w:pPr>
        <w:ind w:right="-28"/>
        <w:jc w:val="both"/>
        <w:rPr>
          <w:rFonts w:ascii="Palatino Linotype" w:eastAsia="Palatino Linotype" w:hAnsi="Palatino Linotype" w:cs="Palatino Linotype"/>
          <w:b/>
        </w:rPr>
      </w:pPr>
    </w:p>
    <w:p w:rsidR="00F16CD7" w:rsidRPr="00F96532" w:rsidRDefault="00F16CD7" w:rsidP="00F16CD7">
      <w:pPr>
        <w:tabs>
          <w:tab w:val="left" w:pos="8080"/>
        </w:tabs>
        <w:spacing w:line="360" w:lineRule="auto"/>
        <w:ind w:right="-28"/>
        <w:jc w:val="both"/>
        <w:rPr>
          <w:rFonts w:ascii="Palatino Linotype" w:eastAsia="Palatino Linotype" w:hAnsi="Palatino Linotype" w:cs="Palatino Linotype"/>
          <w:b/>
        </w:rPr>
      </w:pPr>
      <w:r w:rsidRPr="00F96532">
        <w:rPr>
          <w:rFonts w:ascii="Palatino Linotype" w:eastAsia="Palatino Linotype" w:hAnsi="Palatino Linotype" w:cs="Palatino Linotype"/>
          <w:b/>
        </w:rPr>
        <w:t xml:space="preserve">TERCERO. NOTIFÍQUESE, </w:t>
      </w:r>
      <w:r w:rsidRPr="00F96532">
        <w:rPr>
          <w:rFonts w:ascii="Palatino Linotype" w:eastAsia="Palatino Linotype" w:hAnsi="Palatino Linotype" w:cs="Palatino Linotype"/>
        </w:rPr>
        <w:t xml:space="preserve">vía Sistema de Acceso a la Información Mexiquense </w:t>
      </w:r>
      <w:r w:rsidRPr="00F96532">
        <w:rPr>
          <w:rFonts w:ascii="Palatino Linotype" w:eastAsia="Palatino Linotype" w:hAnsi="Palatino Linotype" w:cs="Palatino Linotype"/>
          <w:b/>
        </w:rPr>
        <w:t>(SAIMEX),</w:t>
      </w:r>
      <w:r w:rsidRPr="00F96532">
        <w:rPr>
          <w:rFonts w:ascii="Palatino Linotype" w:eastAsia="Palatino Linotype" w:hAnsi="Palatino Linotype" w:cs="Palatino Linotype"/>
        </w:rPr>
        <w:t xml:space="preserve"> la presente resolución al Titular de la Unidad de Transparencia del </w:t>
      </w:r>
      <w:r w:rsidRPr="00F96532">
        <w:rPr>
          <w:rFonts w:ascii="Palatino Linotype" w:eastAsia="Palatino Linotype" w:hAnsi="Palatino Linotype" w:cs="Palatino Linotype"/>
          <w:b/>
        </w:rPr>
        <w:t>SUJETO OBLIGADO.</w:t>
      </w:r>
    </w:p>
    <w:p w:rsidR="00F16CD7" w:rsidRPr="00F96532" w:rsidRDefault="00F16CD7" w:rsidP="00F16CD7">
      <w:pPr>
        <w:tabs>
          <w:tab w:val="left" w:pos="8080"/>
        </w:tabs>
        <w:ind w:right="-28"/>
        <w:jc w:val="both"/>
        <w:rPr>
          <w:rFonts w:ascii="Palatino Linotype" w:eastAsia="Palatino Linotype" w:hAnsi="Palatino Linotype" w:cs="Palatino Linotype"/>
          <w:b/>
        </w:rPr>
      </w:pPr>
    </w:p>
    <w:p w:rsidR="00F16CD7" w:rsidRPr="00F96532" w:rsidRDefault="00F16CD7" w:rsidP="00F16CD7">
      <w:pPr>
        <w:shd w:val="clear" w:color="auto" w:fill="FFFFFF"/>
        <w:spacing w:line="360" w:lineRule="auto"/>
        <w:ind w:right="-28"/>
        <w:jc w:val="both"/>
        <w:rPr>
          <w:rFonts w:ascii="Palatino Linotype" w:eastAsia="Palatino Linotype" w:hAnsi="Palatino Linotype" w:cs="Palatino Linotype"/>
        </w:rPr>
      </w:pPr>
      <w:r w:rsidRPr="00F96532">
        <w:rPr>
          <w:rFonts w:ascii="Palatino Linotype" w:eastAsia="Palatino Linotype" w:hAnsi="Palatino Linotype" w:cs="Palatino Linotype"/>
          <w:b/>
        </w:rPr>
        <w:t xml:space="preserve">CUARTO. </w:t>
      </w:r>
      <w:r w:rsidRPr="00F96532">
        <w:rPr>
          <w:rFonts w:ascii="Palatino Linotype" w:eastAsia="Palatino Linotype" w:hAnsi="Palatino Linotype" w:cs="Palatino Linotype"/>
          <w:b/>
          <w:color w:val="222222"/>
        </w:rPr>
        <w:t>Notifíquese al RECURRENTE</w:t>
      </w:r>
      <w:r w:rsidRPr="00F96532">
        <w:rPr>
          <w:rFonts w:ascii="Palatino Linotype" w:eastAsia="Palatino Linotype" w:hAnsi="Palatino Linotype" w:cs="Palatino Linotype"/>
          <w:b/>
        </w:rPr>
        <w:t xml:space="preserve"> </w:t>
      </w:r>
      <w:r w:rsidRPr="00F96532">
        <w:rPr>
          <w:rFonts w:ascii="Palatino Linotype" w:eastAsia="Palatino Linotype" w:hAnsi="Palatino Linotype" w:cs="Palatino Linotype"/>
        </w:rPr>
        <w:t xml:space="preserve">la presente resolución a través del </w:t>
      </w:r>
      <w:r w:rsidRPr="00F96532">
        <w:rPr>
          <w:rFonts w:ascii="Palatino Linotype" w:eastAsia="Palatino Linotype" w:hAnsi="Palatino Linotype" w:cs="Palatino Linotype"/>
          <w:b/>
        </w:rPr>
        <w:t>SAIMEX.</w:t>
      </w:r>
    </w:p>
    <w:p w:rsidR="00F16CD7" w:rsidRDefault="00F16CD7" w:rsidP="00F16CD7">
      <w:pPr>
        <w:spacing w:before="240" w:after="240" w:line="360" w:lineRule="auto"/>
        <w:ind w:right="-28"/>
        <w:jc w:val="both"/>
        <w:rPr>
          <w:rFonts w:ascii="Palatino Linotype" w:eastAsia="Palatino Linotype" w:hAnsi="Palatino Linotype" w:cs="Palatino Linotype"/>
        </w:rPr>
      </w:pPr>
      <w:r w:rsidRPr="00F96532">
        <w:rPr>
          <w:rFonts w:ascii="Palatino Linotype" w:eastAsia="Palatino Linotype" w:hAnsi="Palatino Linotype" w:cs="Palatino Linotype"/>
          <w:b/>
        </w:rPr>
        <w:t>QUINTO.</w:t>
      </w:r>
      <w:r w:rsidRPr="00F96532">
        <w:rPr>
          <w:rFonts w:ascii="Palatino Linotype" w:eastAsia="Palatino Linotype" w:hAnsi="Palatino Linotype" w:cs="Palatino Linotype"/>
        </w:rPr>
        <w:t xml:space="preserve"> Se hace del conocimiento del </w:t>
      </w:r>
      <w:r w:rsidRPr="00F96532">
        <w:rPr>
          <w:rFonts w:ascii="Palatino Linotype" w:eastAsia="Palatino Linotype" w:hAnsi="Palatino Linotype" w:cs="Palatino Linotype"/>
          <w:b/>
          <w:color w:val="222222"/>
        </w:rPr>
        <w:t>RECURRENTE</w:t>
      </w:r>
      <w:r w:rsidRPr="00F96532">
        <w:rPr>
          <w:rFonts w:ascii="Palatino Linotype" w:eastAsia="Palatino Linotype" w:hAnsi="Palatino Linotype" w:cs="Palatino Linotype"/>
          <w:b/>
        </w:rPr>
        <w:t xml:space="preserve"> </w:t>
      </w:r>
      <w:r w:rsidRPr="00F96532">
        <w:rPr>
          <w:rFonts w:ascii="Palatino Linotype" w:eastAsia="Palatino Linotype" w:hAnsi="Palatino Linotype" w:cs="Palatino Linotype"/>
        </w:rPr>
        <w:t>que, de conformidad con lo establecido en el artículo 196 de la Ley de Transparencia y Acceso a la Información Pública del Estado de México y Municipios, en caso de que considere que la resolución le cause algún perjuicio podrá impugnar vía juicio de amparo en los términos de las leyes aplicables.</w:t>
      </w:r>
    </w:p>
    <w:p w:rsidR="00A336BD" w:rsidRPr="00F96532" w:rsidRDefault="00A336BD" w:rsidP="00F16CD7">
      <w:pPr>
        <w:spacing w:before="240" w:after="240" w:line="360" w:lineRule="auto"/>
        <w:ind w:right="-28"/>
        <w:jc w:val="both"/>
        <w:rPr>
          <w:rFonts w:ascii="Palatino Linotype" w:eastAsia="Palatino Linotype" w:hAnsi="Palatino Linotype" w:cs="Palatino Linotype"/>
        </w:rPr>
      </w:pPr>
    </w:p>
    <w:p w:rsidR="00A336BD" w:rsidRPr="00FB564F" w:rsidRDefault="00FB564F" w:rsidP="00A336BD">
      <w:pPr>
        <w:spacing w:before="240" w:after="240" w:line="360" w:lineRule="auto"/>
        <w:ind w:firstLine="1"/>
        <w:jc w:val="both"/>
        <w:rPr>
          <w:rFonts w:ascii="Palatino Linotype" w:hAnsi="Palatino Linotype"/>
        </w:rPr>
      </w:pPr>
      <w:bookmarkStart w:id="6" w:name="_Hlk99014733"/>
      <w:r w:rsidRPr="00FB564F">
        <w:rPr>
          <w:rFonts w:ascii="Palatino Linotype" w:hAnsi="Palatino Linotype" w:cs="Palatino Linotype"/>
        </w:rPr>
        <w:t>ASÍ LO RESUELVE, POR MAYORÍA</w:t>
      </w:r>
      <w:r w:rsidR="00A336BD" w:rsidRPr="00FB564F">
        <w:rPr>
          <w:rFonts w:ascii="Palatino Linotype" w:hAnsi="Palatino Linotype" w:cs="Palatino Linotype"/>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FB564F">
        <w:rPr>
          <w:rFonts w:ascii="Palatino Linotype" w:hAnsi="Palatino Linotype" w:cs="Palatino Linotype"/>
        </w:rPr>
        <w:t xml:space="preserve"> EMITIENDO VOTO DISIDENTE</w:t>
      </w:r>
      <w:r w:rsidR="00A336BD" w:rsidRPr="00FB564F">
        <w:rPr>
          <w:rFonts w:ascii="Palatino Linotype" w:hAnsi="Palatino Linotype" w:cs="Palatino Linotype"/>
        </w:rPr>
        <w:t xml:space="preserve">; EN LA DÉCIMA SEGUNDA SESIÓN ORDINARIA, CELEBRADA EL OCHO (08) DE ABRIL DE DOS MIL VEINTISÉIS, ANTE EL SECRETARIO TÉCNICO DEL PLENO </w:t>
      </w:r>
      <w:r w:rsidR="00A336BD" w:rsidRPr="00FB564F">
        <w:rPr>
          <w:rFonts w:ascii="Palatino Linotype" w:hAnsi="Palatino Linotype" w:cs="Palatino Linotype"/>
          <w:color w:val="000000" w:themeColor="text1"/>
        </w:rPr>
        <w:t>ALEXIS TAPIA RAMÍREZ.</w:t>
      </w:r>
    </w:p>
    <w:bookmarkEnd w:id="6"/>
    <w:p w:rsidR="003F5679" w:rsidRPr="00FB564F" w:rsidRDefault="003F5679">
      <w:pPr>
        <w:spacing w:line="360" w:lineRule="auto"/>
        <w:ind w:right="-28"/>
        <w:rPr>
          <w:rFonts w:ascii="Palatino Linotype" w:eastAsia="Palatino Linotype" w:hAnsi="Palatino Linotype" w:cs="Palatino Linotype"/>
        </w:rPr>
      </w:pPr>
    </w:p>
    <w:p w:rsidR="00E95E3A" w:rsidRPr="00FB564F" w:rsidRDefault="00E95E3A">
      <w:pPr>
        <w:spacing w:line="360" w:lineRule="auto"/>
        <w:ind w:right="-28"/>
        <w:rPr>
          <w:rFonts w:ascii="Palatino Linotype" w:eastAsia="Palatino Linotype" w:hAnsi="Palatino Linotype" w:cs="Palatino Linotype"/>
        </w:rPr>
      </w:pPr>
    </w:p>
    <w:p w:rsidR="00E95E3A" w:rsidRPr="00FB564F"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F43D4E" w:rsidRDefault="00F43D4E">
      <w:pPr>
        <w:spacing w:line="360" w:lineRule="auto"/>
        <w:ind w:right="-28"/>
        <w:rPr>
          <w:rFonts w:ascii="Palatino Linotype" w:eastAsia="Palatino Linotype" w:hAnsi="Palatino Linotype" w:cs="Palatino Linotype"/>
        </w:rPr>
      </w:pPr>
    </w:p>
    <w:p w:rsidR="00F43D4E" w:rsidRDefault="00F43D4E">
      <w:pPr>
        <w:spacing w:line="360" w:lineRule="auto"/>
        <w:ind w:right="-28"/>
        <w:rPr>
          <w:rFonts w:ascii="Palatino Linotype" w:eastAsia="Palatino Linotype" w:hAnsi="Palatino Linotype" w:cs="Palatino Linotype"/>
        </w:rPr>
      </w:pPr>
    </w:p>
    <w:p w:rsidR="00F43D4E" w:rsidRDefault="00F43D4E">
      <w:pPr>
        <w:spacing w:line="360" w:lineRule="auto"/>
        <w:ind w:right="-28"/>
        <w:rPr>
          <w:rFonts w:ascii="Palatino Linotype" w:eastAsia="Palatino Linotype" w:hAnsi="Palatino Linotype" w:cs="Palatino Linotype"/>
        </w:rPr>
      </w:pPr>
    </w:p>
    <w:p w:rsidR="00E95E3A" w:rsidRDefault="00E95E3A">
      <w:pPr>
        <w:spacing w:line="360" w:lineRule="auto"/>
        <w:ind w:right="-28"/>
        <w:rPr>
          <w:rFonts w:ascii="Palatino Linotype" w:eastAsia="Palatino Linotype" w:hAnsi="Palatino Linotype" w:cs="Palatino Linotype"/>
        </w:rPr>
      </w:pPr>
    </w:p>
    <w:p w:rsidR="00E95E3A" w:rsidRPr="00F4095B" w:rsidRDefault="00E95E3A">
      <w:pPr>
        <w:spacing w:line="360" w:lineRule="auto"/>
        <w:ind w:right="-28"/>
        <w:rPr>
          <w:rFonts w:ascii="Palatino Linotype" w:eastAsia="Palatino Linotype" w:hAnsi="Palatino Linotype" w:cs="Palatino Linotype"/>
        </w:rPr>
      </w:pPr>
    </w:p>
    <w:sectPr w:rsidR="00E95E3A" w:rsidRPr="00F4095B" w:rsidSect="005F421F">
      <w:headerReference w:type="even" r:id="rId11"/>
      <w:headerReference w:type="default" r:id="rId12"/>
      <w:footerReference w:type="default" r:id="rId13"/>
      <w:headerReference w:type="first" r:id="rId14"/>
      <w:footerReference w:type="first" r:id="rId15"/>
      <w:pgSz w:w="12240" w:h="15840"/>
      <w:pgMar w:top="2269" w:right="1183"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042" w:rsidRDefault="00620042">
      <w:r>
        <w:separator/>
      </w:r>
    </w:p>
  </w:endnote>
  <w:endnote w:type="continuationSeparator" w:id="0">
    <w:p w:rsidR="00620042" w:rsidRDefault="00620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altName w:val="Palatino"/>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2D" w:rsidRDefault="001B152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F421F">
      <w:rPr>
        <w:b/>
        <w:noProof/>
        <w:color w:val="000000"/>
      </w:rPr>
      <w:t>21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F421F">
      <w:rPr>
        <w:b/>
        <w:noProof/>
        <w:color w:val="000000"/>
      </w:rPr>
      <w:t>21</w:t>
    </w:r>
    <w:r>
      <w:rPr>
        <w:b/>
        <w:color w:val="000000"/>
      </w:rPr>
      <w:fldChar w:fldCharType="end"/>
    </w:r>
  </w:p>
  <w:p w:rsidR="001B152D" w:rsidRDefault="001B152D">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2D" w:rsidRDefault="001B152D">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5F421F">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5F421F">
      <w:rPr>
        <w:b/>
        <w:noProof/>
        <w:color w:val="000000"/>
      </w:rPr>
      <w:t>21</w:t>
    </w:r>
    <w:r>
      <w:rPr>
        <w:b/>
        <w:color w:val="000000"/>
      </w:rPr>
      <w:fldChar w:fldCharType="end"/>
    </w:r>
  </w:p>
  <w:p w:rsidR="001B152D" w:rsidRDefault="001B152D">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042" w:rsidRDefault="00620042">
      <w:r>
        <w:separator/>
      </w:r>
    </w:p>
  </w:footnote>
  <w:footnote w:type="continuationSeparator" w:id="0">
    <w:p w:rsidR="00620042" w:rsidRDefault="00620042">
      <w:r>
        <w:continuationSeparator/>
      </w:r>
    </w:p>
  </w:footnote>
  <w:footnote w:id="1">
    <w:p w:rsidR="001B152D" w:rsidRDefault="001B152D"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rsidR="001B152D" w:rsidRDefault="001B152D"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rsidR="001B152D" w:rsidRDefault="001B152D"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rsidR="001B152D" w:rsidRDefault="001B152D" w:rsidP="00F4095B">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 w:id="5">
    <w:p w:rsidR="001B152D" w:rsidRDefault="001B152D">
      <w:pPr>
        <w:pStyle w:val="Textonotapie"/>
      </w:pPr>
      <w:r>
        <w:rPr>
          <w:rStyle w:val="Refdenotaalpie"/>
        </w:rPr>
        <w:footnoteRef/>
      </w:r>
      <w:r>
        <w:t xml:space="preserve"> </w:t>
      </w:r>
      <w:hyperlink r:id="rId1" w:history="1">
        <w:r>
          <w:rPr>
            <w:rStyle w:val="Hipervnculo"/>
          </w:rPr>
          <w:t>Toluca impulsa programa de asesorías jurídicas gratuitas para toda la población (seunonoticias.mx)</w:t>
        </w:r>
      </w:hyperlink>
      <w:r>
        <w:t xml:space="preserve"> consultada el 25/23/2026.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152D" w:rsidRDefault="00620042">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3"/>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3"/>
      <w:tblW w:w="10290" w:type="dxa"/>
      <w:tblInd w:w="0" w:type="dxa"/>
      <w:tblLayout w:type="fixed"/>
      <w:tblLook w:val="0400" w:firstRow="0" w:lastRow="0" w:firstColumn="0" w:lastColumn="0" w:noHBand="0" w:noVBand="1"/>
    </w:tblPr>
    <w:tblGrid>
      <w:gridCol w:w="2310"/>
      <w:gridCol w:w="7980"/>
    </w:tblGrid>
    <w:tr w:rsidR="001B152D">
      <w:trPr>
        <w:trHeight w:val="917"/>
      </w:trPr>
      <w:tc>
        <w:tcPr>
          <w:tcW w:w="2310" w:type="dxa"/>
          <w:shd w:val="clear" w:color="auto" w:fill="auto"/>
        </w:tcPr>
        <w:p w:rsidR="001B152D" w:rsidRDefault="001B152D">
          <w:pPr>
            <w:tabs>
              <w:tab w:val="right" w:pos="4273"/>
            </w:tabs>
            <w:rPr>
              <w:rFonts w:ascii="Garamond" w:eastAsia="Garamond" w:hAnsi="Garamond" w:cs="Garamond"/>
              <w:sz w:val="16"/>
              <w:szCs w:val="16"/>
            </w:rPr>
          </w:pPr>
        </w:p>
      </w:tc>
      <w:tc>
        <w:tcPr>
          <w:tcW w:w="7980" w:type="dxa"/>
          <w:shd w:val="clear" w:color="auto" w:fill="auto"/>
        </w:tcPr>
        <w:tbl>
          <w:tblPr>
            <w:tblStyle w:val="af4"/>
            <w:tblW w:w="7245" w:type="dxa"/>
            <w:tblInd w:w="977" w:type="dxa"/>
            <w:tblLayout w:type="fixed"/>
            <w:tblLook w:val="0400" w:firstRow="0" w:lastRow="0" w:firstColumn="0" w:lastColumn="0" w:noHBand="0" w:noVBand="1"/>
          </w:tblPr>
          <w:tblGrid>
            <w:gridCol w:w="3285"/>
            <w:gridCol w:w="3960"/>
          </w:tblGrid>
          <w:tr w:rsidR="001B152D" w:rsidTr="005F421F">
            <w:trPr>
              <w:trHeight w:val="68"/>
            </w:trPr>
            <w:tc>
              <w:tcPr>
                <w:tcW w:w="3285" w:type="dxa"/>
                <w:shd w:val="clear" w:color="auto" w:fill="auto"/>
              </w:tcPr>
              <w:p w:rsidR="001B152D" w:rsidRDefault="001B152D">
                <w:pPr>
                  <w:tabs>
                    <w:tab w:val="right" w:pos="8838"/>
                  </w:tabs>
                  <w:ind w:left="850" w:right="-2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960" w:type="dxa"/>
                <w:shd w:val="clear" w:color="auto" w:fill="auto"/>
              </w:tcPr>
              <w:p w:rsidR="001B152D" w:rsidRDefault="001B152D" w:rsidP="00EE101E">
                <w:pPr>
                  <w:ind w:right="-151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14628/INFOEM/IP/RR/2025</w:t>
                </w:r>
              </w:p>
            </w:tc>
          </w:tr>
          <w:tr w:rsidR="001B152D" w:rsidTr="005F421F">
            <w:trPr>
              <w:trHeight w:val="135"/>
            </w:trPr>
            <w:tc>
              <w:tcPr>
                <w:tcW w:w="3285" w:type="dxa"/>
                <w:shd w:val="clear" w:color="auto" w:fill="auto"/>
              </w:tcPr>
              <w:p w:rsidR="001B152D" w:rsidRDefault="001B152D">
                <w:pPr>
                  <w:tabs>
                    <w:tab w:val="right" w:pos="8838"/>
                  </w:tabs>
                  <w:ind w:left="850" w:right="-2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960" w:type="dxa"/>
                <w:shd w:val="clear" w:color="auto" w:fill="auto"/>
              </w:tcPr>
              <w:p w:rsidR="001B152D" w:rsidRDefault="001B152D" w:rsidP="007A4CCD">
                <w:pPr>
                  <w:tabs>
                    <w:tab w:val="left" w:pos="2834"/>
                  </w:tabs>
                  <w:ind w:right="-810"/>
                  <w:rPr>
                    <w:rFonts w:ascii="Palatino Linotype" w:eastAsia="Palatino Linotype" w:hAnsi="Palatino Linotype" w:cs="Palatino Linotype"/>
                    <w:sz w:val="22"/>
                    <w:szCs w:val="22"/>
                  </w:rPr>
                </w:pPr>
                <w:r>
                  <w:rPr>
                    <w:rFonts w:ascii="Palatino Linotype" w:hAnsi="Palatino Linotype"/>
                    <w:bCs/>
                    <w:sz w:val="22"/>
                  </w:rPr>
                  <w:t>Ayuntamiento de Toluca</w:t>
                </w:r>
              </w:p>
            </w:tc>
          </w:tr>
          <w:tr w:rsidR="001B152D" w:rsidTr="005F421F">
            <w:trPr>
              <w:trHeight w:val="135"/>
            </w:trPr>
            <w:tc>
              <w:tcPr>
                <w:tcW w:w="3285" w:type="dxa"/>
                <w:shd w:val="clear" w:color="auto" w:fill="auto"/>
              </w:tcPr>
              <w:p w:rsidR="001B152D" w:rsidRDefault="001B152D">
                <w:pPr>
                  <w:tabs>
                    <w:tab w:val="right" w:pos="8838"/>
                  </w:tabs>
                  <w:ind w:left="850" w:right="-274"/>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960" w:type="dxa"/>
                <w:shd w:val="clear" w:color="auto" w:fill="auto"/>
              </w:tcPr>
              <w:p w:rsidR="001B152D" w:rsidRDefault="001B152D">
                <w:pPr>
                  <w:ind w:right="-1512"/>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María del Rosario Mejía Ayala</w:t>
                </w:r>
              </w:p>
              <w:p w:rsidR="001B152D" w:rsidRDefault="001B152D">
                <w:pPr>
                  <w:ind w:right="-1512"/>
                  <w:rPr>
                    <w:rFonts w:ascii="Palatino Linotype" w:eastAsia="Palatino Linotype" w:hAnsi="Palatino Linotype" w:cs="Palatino Linotype"/>
                    <w:sz w:val="22"/>
                    <w:szCs w:val="22"/>
                  </w:rPr>
                </w:pPr>
              </w:p>
            </w:tc>
          </w:tr>
        </w:tbl>
        <w:p w:rsidR="001B152D" w:rsidRDefault="001B152D">
          <w:pPr>
            <w:tabs>
              <w:tab w:val="right" w:pos="8838"/>
            </w:tabs>
            <w:ind w:left="-28"/>
            <w:jc w:val="both"/>
            <w:rPr>
              <w:rFonts w:ascii="Arial" w:eastAsia="Arial" w:hAnsi="Arial" w:cs="Arial"/>
              <w:b/>
              <w:sz w:val="22"/>
              <w:szCs w:val="22"/>
            </w:rPr>
          </w:pPr>
        </w:p>
      </w:tc>
    </w:tr>
  </w:tbl>
  <w:p w:rsidR="001B152D" w:rsidRDefault="005F421F">
    <w:pPr>
      <w:pBdr>
        <w:top w:val="nil"/>
        <w:left w:val="nil"/>
        <w:bottom w:val="nil"/>
        <w:right w:val="nil"/>
        <w:between w:val="nil"/>
      </w:pBdr>
      <w:tabs>
        <w:tab w:val="center" w:pos="4419"/>
        <w:tab w:val="right" w:pos="8838"/>
      </w:tabs>
      <w:rPr>
        <w:color w:val="000000"/>
        <w:sz w:val="14"/>
        <w:szCs w:val="14"/>
      </w:rPr>
    </w:pPr>
    <w:r>
      <w:rPr>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2" type="#_x0000_t75" alt="" style="position:absolute;margin-left:-63.55pt;margin-top:-113.35pt;width:589.8pt;height:768pt;z-index:-251659776;mso-position-horizontal-relative:margin;mso-position-vertical-relative:margin">
          <v:imagedata r:id="rId1" o:title="image3"/>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f5"/>
      <w:tblW w:w="10350" w:type="dxa"/>
      <w:tblInd w:w="0" w:type="dxa"/>
      <w:tblLayout w:type="fixed"/>
      <w:tblLook w:val="0400" w:firstRow="0" w:lastRow="0" w:firstColumn="0" w:lastColumn="0" w:noHBand="0" w:noVBand="1"/>
    </w:tblPr>
    <w:tblGrid>
      <w:gridCol w:w="3092"/>
      <w:gridCol w:w="7258"/>
    </w:tblGrid>
    <w:tr w:rsidR="001B152D">
      <w:trPr>
        <w:trHeight w:val="2303"/>
      </w:trPr>
      <w:tc>
        <w:tcPr>
          <w:tcW w:w="3092" w:type="dxa"/>
          <w:shd w:val="clear" w:color="auto" w:fill="auto"/>
        </w:tcPr>
        <w:p w:rsidR="001B152D" w:rsidRDefault="001B152D">
          <w:pPr>
            <w:tabs>
              <w:tab w:val="right" w:pos="4273"/>
            </w:tabs>
            <w:rPr>
              <w:rFonts w:ascii="Garamond" w:eastAsia="Garamond" w:hAnsi="Garamond" w:cs="Garamond"/>
              <w:sz w:val="22"/>
              <w:szCs w:val="22"/>
            </w:rPr>
          </w:pPr>
        </w:p>
      </w:tc>
      <w:tc>
        <w:tcPr>
          <w:tcW w:w="7258" w:type="dxa"/>
          <w:shd w:val="clear" w:color="auto" w:fill="auto"/>
        </w:tcPr>
        <w:tbl>
          <w:tblPr>
            <w:tblStyle w:val="af6"/>
            <w:tblW w:w="10563" w:type="dxa"/>
            <w:tblInd w:w="621" w:type="dxa"/>
            <w:tblLayout w:type="fixed"/>
            <w:tblLook w:val="0400" w:firstRow="0" w:lastRow="0" w:firstColumn="0" w:lastColumn="0" w:noHBand="0" w:noVBand="1"/>
          </w:tblPr>
          <w:tblGrid>
            <w:gridCol w:w="2976"/>
            <w:gridCol w:w="3717"/>
            <w:gridCol w:w="3870"/>
          </w:tblGrid>
          <w:tr w:rsidR="001B152D" w:rsidTr="005F421F">
            <w:trPr>
              <w:trHeight w:val="144"/>
            </w:trPr>
            <w:tc>
              <w:tcPr>
                <w:tcW w:w="2976" w:type="dxa"/>
                <w:shd w:val="clear" w:color="auto" w:fill="auto"/>
              </w:tcPr>
              <w:p w:rsidR="001B152D" w:rsidRPr="005F421F" w:rsidRDefault="001B152D" w:rsidP="00AF618E">
                <w:pPr>
                  <w:tabs>
                    <w:tab w:val="right" w:pos="8838"/>
                  </w:tabs>
                  <w:ind w:left="-264" w:right="-105" w:firstLine="264"/>
                  <w:jc w:val="both"/>
                  <w:rPr>
                    <w:rFonts w:ascii="Palatino Linotype" w:eastAsia="Palatino Linotype" w:hAnsi="Palatino Linotype" w:cs="Palatino Linotype"/>
                    <w:b/>
                    <w:szCs w:val="22"/>
                  </w:rPr>
                </w:pPr>
                <w:r w:rsidRPr="005F421F">
                  <w:rPr>
                    <w:rFonts w:ascii="Palatino Linotype" w:eastAsia="Palatino Linotype" w:hAnsi="Palatino Linotype" w:cs="Palatino Linotype"/>
                    <w:b/>
                    <w:szCs w:val="22"/>
                  </w:rPr>
                  <w:t>Recurso de Revisión:</w:t>
                </w:r>
              </w:p>
            </w:tc>
            <w:tc>
              <w:tcPr>
                <w:tcW w:w="3717" w:type="dxa"/>
              </w:tcPr>
              <w:p w:rsidR="001B152D" w:rsidRPr="005F421F" w:rsidRDefault="001B152D" w:rsidP="005F421F">
                <w:pPr>
                  <w:spacing w:after="120"/>
                  <w:ind w:left="-486" w:right="68" w:firstLine="371"/>
                  <w:rPr>
                    <w:rFonts w:ascii="Palatino Linotype" w:hAnsi="Palatino Linotype" w:cs="Arial"/>
                    <w:b/>
                    <w:bCs/>
                  </w:rPr>
                </w:pPr>
                <w:r w:rsidRPr="005F421F">
                  <w:rPr>
                    <w:rFonts w:ascii="Palatino Linotype" w:hAnsi="Palatino Linotype" w:cs="Arial"/>
                    <w:bCs/>
                  </w:rPr>
                  <w:t>14628/INFOEM/IP/RR/202</w:t>
                </w:r>
                <w:r w:rsidRPr="005F421F">
                  <w:rPr>
                    <w:rFonts w:ascii="Palatino Linotype" w:hAnsi="Palatino Linotype" w:cs="Arial"/>
                    <w:b/>
                    <w:bCs/>
                  </w:rPr>
                  <w:t>5</w:t>
                </w:r>
              </w:p>
            </w:tc>
            <w:tc>
              <w:tcPr>
                <w:tcW w:w="3870" w:type="dxa"/>
                <w:shd w:val="clear" w:color="auto" w:fill="auto"/>
              </w:tcPr>
              <w:p w:rsidR="001B152D" w:rsidRDefault="001B152D" w:rsidP="00AF618E">
                <w:pPr>
                  <w:ind w:right="-810"/>
                  <w:rPr>
                    <w:rFonts w:ascii="Palatino Linotype" w:eastAsia="Palatino Linotype" w:hAnsi="Palatino Linotype" w:cs="Palatino Linotype"/>
                    <w:sz w:val="22"/>
                    <w:szCs w:val="22"/>
                  </w:rPr>
                </w:pPr>
              </w:p>
            </w:tc>
          </w:tr>
          <w:tr w:rsidR="001B152D" w:rsidTr="005F421F">
            <w:trPr>
              <w:trHeight w:val="144"/>
            </w:trPr>
            <w:tc>
              <w:tcPr>
                <w:tcW w:w="2976" w:type="dxa"/>
                <w:shd w:val="clear" w:color="auto" w:fill="auto"/>
              </w:tcPr>
              <w:p w:rsidR="001B152D" w:rsidRPr="005F421F" w:rsidRDefault="001B152D" w:rsidP="00AF618E">
                <w:pPr>
                  <w:tabs>
                    <w:tab w:val="right" w:pos="8838"/>
                  </w:tabs>
                  <w:ind w:left="-74" w:right="-105" w:firstLine="74"/>
                  <w:jc w:val="both"/>
                  <w:rPr>
                    <w:rFonts w:ascii="Palatino Linotype" w:eastAsia="Palatino Linotype" w:hAnsi="Palatino Linotype" w:cs="Palatino Linotype"/>
                    <w:b/>
                    <w:szCs w:val="22"/>
                  </w:rPr>
                </w:pPr>
                <w:r w:rsidRPr="005F421F">
                  <w:rPr>
                    <w:rFonts w:ascii="Palatino Linotype" w:eastAsia="Palatino Linotype" w:hAnsi="Palatino Linotype" w:cs="Palatino Linotype"/>
                    <w:b/>
                    <w:szCs w:val="22"/>
                  </w:rPr>
                  <w:t>Recurrente:</w:t>
                </w:r>
              </w:p>
            </w:tc>
            <w:tc>
              <w:tcPr>
                <w:tcW w:w="3717" w:type="dxa"/>
              </w:tcPr>
              <w:p w:rsidR="001B152D" w:rsidRPr="005F421F" w:rsidRDefault="001B152D" w:rsidP="005F421F">
                <w:pPr>
                  <w:ind w:firstLine="371"/>
                  <w:rPr>
                    <w:rFonts w:ascii="Palatino Linotype" w:hAnsi="Palatino Linotype"/>
                  </w:rPr>
                </w:pPr>
              </w:p>
            </w:tc>
            <w:tc>
              <w:tcPr>
                <w:tcW w:w="3870" w:type="dxa"/>
                <w:shd w:val="clear" w:color="auto" w:fill="auto"/>
              </w:tcPr>
              <w:p w:rsidR="001B152D" w:rsidRDefault="001B152D" w:rsidP="00AF618E">
                <w:pPr>
                  <w:tabs>
                    <w:tab w:val="left" w:pos="3122"/>
                  </w:tabs>
                  <w:ind w:right="-810"/>
                  <w:rPr>
                    <w:rFonts w:ascii="Palatino Linotype" w:eastAsia="Palatino Linotype" w:hAnsi="Palatino Linotype" w:cs="Palatino Linotype"/>
                    <w:sz w:val="22"/>
                    <w:szCs w:val="22"/>
                  </w:rPr>
                </w:pPr>
              </w:p>
            </w:tc>
          </w:tr>
          <w:tr w:rsidR="001B152D" w:rsidTr="005F421F">
            <w:trPr>
              <w:trHeight w:val="283"/>
            </w:trPr>
            <w:tc>
              <w:tcPr>
                <w:tcW w:w="2976" w:type="dxa"/>
                <w:shd w:val="clear" w:color="auto" w:fill="auto"/>
              </w:tcPr>
              <w:p w:rsidR="001B152D" w:rsidRPr="005F421F" w:rsidRDefault="001B152D" w:rsidP="00AF618E">
                <w:pPr>
                  <w:tabs>
                    <w:tab w:val="right" w:pos="8838"/>
                  </w:tabs>
                  <w:ind w:left="-74" w:right="-105" w:firstLine="74"/>
                  <w:jc w:val="both"/>
                  <w:rPr>
                    <w:rFonts w:ascii="Palatino Linotype" w:eastAsia="Palatino Linotype" w:hAnsi="Palatino Linotype" w:cs="Palatino Linotype"/>
                    <w:b/>
                    <w:szCs w:val="22"/>
                  </w:rPr>
                </w:pPr>
                <w:r w:rsidRPr="005F421F">
                  <w:rPr>
                    <w:rFonts w:ascii="Palatino Linotype" w:eastAsia="Palatino Linotype" w:hAnsi="Palatino Linotype" w:cs="Palatino Linotype"/>
                    <w:b/>
                    <w:szCs w:val="22"/>
                  </w:rPr>
                  <w:t>Sujeto Obligado:</w:t>
                </w:r>
              </w:p>
            </w:tc>
            <w:tc>
              <w:tcPr>
                <w:tcW w:w="3717" w:type="dxa"/>
              </w:tcPr>
              <w:p w:rsidR="001B152D" w:rsidRPr="005F421F" w:rsidRDefault="001B152D" w:rsidP="005F421F">
                <w:pPr>
                  <w:spacing w:after="120"/>
                  <w:ind w:left="-70" w:right="68" w:hanging="45"/>
                  <w:rPr>
                    <w:rFonts w:ascii="Palatino Linotype" w:hAnsi="Palatino Linotype" w:cs="Arial"/>
                  </w:rPr>
                </w:pPr>
                <w:r w:rsidRPr="005F421F">
                  <w:rPr>
                    <w:rFonts w:ascii="Palatino Linotype" w:hAnsi="Palatino Linotype" w:cs="Arial"/>
                  </w:rPr>
                  <w:t>Ayuntamiento de Toluca</w:t>
                </w:r>
              </w:p>
            </w:tc>
            <w:tc>
              <w:tcPr>
                <w:tcW w:w="3870" w:type="dxa"/>
                <w:shd w:val="clear" w:color="auto" w:fill="auto"/>
              </w:tcPr>
              <w:p w:rsidR="001B152D" w:rsidRDefault="001B152D" w:rsidP="00AF618E">
                <w:pPr>
                  <w:tabs>
                    <w:tab w:val="left" w:pos="2834"/>
                  </w:tabs>
                  <w:ind w:right="-810"/>
                  <w:rPr>
                    <w:rFonts w:ascii="Palatino Linotype" w:eastAsia="Palatino Linotype" w:hAnsi="Palatino Linotype" w:cs="Palatino Linotype"/>
                    <w:sz w:val="22"/>
                    <w:szCs w:val="22"/>
                  </w:rPr>
                </w:pPr>
              </w:p>
            </w:tc>
          </w:tr>
          <w:tr w:rsidR="001B152D" w:rsidTr="005F421F">
            <w:trPr>
              <w:trHeight w:val="283"/>
            </w:trPr>
            <w:tc>
              <w:tcPr>
                <w:tcW w:w="2976" w:type="dxa"/>
                <w:shd w:val="clear" w:color="auto" w:fill="auto"/>
              </w:tcPr>
              <w:p w:rsidR="001B152D" w:rsidRPr="005F421F" w:rsidRDefault="001B152D" w:rsidP="008F22B7">
                <w:pPr>
                  <w:tabs>
                    <w:tab w:val="right" w:pos="8838"/>
                  </w:tabs>
                  <w:ind w:right="-105"/>
                  <w:jc w:val="both"/>
                  <w:rPr>
                    <w:rFonts w:ascii="Palatino Linotype" w:eastAsia="Palatino Linotype" w:hAnsi="Palatino Linotype" w:cs="Palatino Linotype"/>
                    <w:b/>
                    <w:szCs w:val="22"/>
                  </w:rPr>
                </w:pPr>
                <w:r w:rsidRPr="005F421F">
                  <w:rPr>
                    <w:rFonts w:ascii="Palatino Linotype" w:eastAsia="Palatino Linotype" w:hAnsi="Palatino Linotype" w:cs="Palatino Linotype"/>
                    <w:b/>
                    <w:szCs w:val="22"/>
                  </w:rPr>
                  <w:t>Comisionada ponente:</w:t>
                </w:r>
              </w:p>
            </w:tc>
            <w:tc>
              <w:tcPr>
                <w:tcW w:w="3717" w:type="dxa"/>
              </w:tcPr>
              <w:p w:rsidR="001B152D" w:rsidRPr="005F421F" w:rsidRDefault="001B152D" w:rsidP="005F421F">
                <w:pPr>
                  <w:spacing w:after="120"/>
                  <w:ind w:left="-486" w:right="68" w:firstLine="371"/>
                  <w:rPr>
                    <w:rFonts w:ascii="Palatino Linotype" w:hAnsi="Palatino Linotype" w:cs="Arial"/>
                  </w:rPr>
                </w:pPr>
                <w:r w:rsidRPr="005F421F">
                  <w:rPr>
                    <w:rFonts w:ascii="Palatino Linotype" w:hAnsi="Palatino Linotype" w:cs="Arial"/>
                  </w:rPr>
                  <w:t>María del Rosario Mejía Ayala</w:t>
                </w:r>
              </w:p>
            </w:tc>
            <w:tc>
              <w:tcPr>
                <w:tcW w:w="3870" w:type="dxa"/>
                <w:shd w:val="clear" w:color="auto" w:fill="auto"/>
              </w:tcPr>
              <w:p w:rsidR="001B152D" w:rsidRDefault="001B152D" w:rsidP="00AF618E">
                <w:pPr>
                  <w:ind w:right="-810"/>
                  <w:rPr>
                    <w:rFonts w:ascii="Palatino Linotype" w:eastAsia="Palatino Linotype" w:hAnsi="Palatino Linotype" w:cs="Palatino Linotype"/>
                    <w:sz w:val="22"/>
                    <w:szCs w:val="22"/>
                  </w:rPr>
                </w:pPr>
              </w:p>
            </w:tc>
          </w:tr>
        </w:tbl>
        <w:p w:rsidR="001B152D" w:rsidRDefault="001B152D">
          <w:pPr>
            <w:tabs>
              <w:tab w:val="right" w:pos="8838"/>
            </w:tabs>
            <w:ind w:left="-28"/>
            <w:jc w:val="both"/>
            <w:rPr>
              <w:rFonts w:ascii="Arial" w:eastAsia="Arial" w:hAnsi="Arial" w:cs="Arial"/>
              <w:b/>
              <w:sz w:val="22"/>
              <w:szCs w:val="22"/>
            </w:rPr>
          </w:pPr>
        </w:p>
      </w:tc>
    </w:tr>
  </w:tbl>
  <w:p w:rsidR="001B152D" w:rsidRDefault="00620042">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7.1pt;margin-top:-142.9pt;width:589.8pt;height:768pt;z-index:-251658752;mso-position-horizontal-relative:margin;mso-position-vertical-relative:margin">
          <v:imagedata r:id="rId1" o:title="image3"/>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2598E4F"/>
    <w:multiLevelType w:val="hybridMultilevel"/>
    <w:tmpl w:val="EAEE9DCD"/>
    <w:lvl w:ilvl="0" w:tplc="FFFFFFFF">
      <w:start w:val="1"/>
      <w:numFmt w:val="lowerLetter"/>
      <w:lvlText w:nul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1A976D"/>
    <w:multiLevelType w:val="hybridMultilevel"/>
    <w:tmpl w:val="5B1F2F58"/>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63791B"/>
    <w:multiLevelType w:val="multilevel"/>
    <w:tmpl w:val="55B68254"/>
    <w:lvl w:ilvl="0">
      <w:start w:val="11"/>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B752D1"/>
    <w:multiLevelType w:val="multilevel"/>
    <w:tmpl w:val="23DE86EC"/>
    <w:lvl w:ilvl="0">
      <w:start w:val="50"/>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B207EDF"/>
    <w:multiLevelType w:val="multilevel"/>
    <w:tmpl w:val="A02663E8"/>
    <w:lvl w:ilvl="0">
      <w:start w:val="3"/>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E394268"/>
    <w:multiLevelType w:val="hybridMultilevel"/>
    <w:tmpl w:val="895AAC0A"/>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6" w15:restartNumberingAfterBreak="0">
    <w:nsid w:val="0F670AF7"/>
    <w:multiLevelType w:val="multilevel"/>
    <w:tmpl w:val="237224B0"/>
    <w:lvl w:ilvl="0">
      <w:start w:val="32"/>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EE2637"/>
    <w:multiLevelType w:val="multilevel"/>
    <w:tmpl w:val="8E00F720"/>
    <w:lvl w:ilvl="0">
      <w:start w:val="1"/>
      <w:numFmt w:val="decimal"/>
      <w:lvlText w:val="%1."/>
      <w:lvlJc w:val="left"/>
      <w:pPr>
        <w:ind w:left="4613" w:hanging="360"/>
      </w:pPr>
      <w:rPr>
        <w:rFonts w:ascii="Palatino Linotype" w:eastAsia="Palatino Linotype" w:hAnsi="Palatino Linotype" w:cs="Palatino Linotype"/>
        <w:b/>
        <w:i w:val="0"/>
        <w:color w:val="000000"/>
        <w:sz w:val="24"/>
        <w:szCs w:val="24"/>
      </w:rPr>
    </w:lvl>
    <w:lvl w:ilvl="1">
      <w:start w:val="1"/>
      <w:numFmt w:val="upperRoman"/>
      <w:lvlText w:val="%2."/>
      <w:lvlJc w:val="left"/>
      <w:pPr>
        <w:ind w:left="1800" w:hanging="720"/>
      </w:pPr>
      <w:rPr>
        <w:rFonts w:ascii="Palatino Linotype" w:eastAsia="Palatino Linotype" w:hAnsi="Palatino Linotype" w:cs="Palatino Linotype"/>
        <w:b/>
        <w:i w:val="0"/>
        <w:color w:val="000000"/>
      </w:rPr>
    </w:lvl>
    <w:lvl w:ilvl="2">
      <w:start w:val="4"/>
      <w:numFmt w:val="lowerRoman"/>
      <w:lvlText w:val="%3."/>
      <w:lvlJc w:val="right"/>
      <w:pPr>
        <w:ind w:left="2160" w:hanging="180"/>
      </w:pPr>
    </w:lvl>
    <w:lvl w:ilvl="3">
      <w:start w:val="1"/>
      <w:numFmt w:val="lowerLetter"/>
      <w:lvlText w:val="%4)"/>
      <w:lvlJc w:val="left"/>
      <w:pPr>
        <w:ind w:left="2880" w:hanging="360"/>
      </w:pPr>
    </w:lvl>
    <w:lvl w:ilvl="4">
      <w:start w:val="104"/>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61023C3"/>
    <w:multiLevelType w:val="hybridMultilevel"/>
    <w:tmpl w:val="527275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78D2008"/>
    <w:multiLevelType w:val="hybridMultilevel"/>
    <w:tmpl w:val="CA8270B4"/>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860488F"/>
    <w:multiLevelType w:val="multilevel"/>
    <w:tmpl w:val="6FB85E2C"/>
    <w:lvl w:ilvl="0">
      <w:start w:val="4"/>
      <w:numFmt w:val="decimal"/>
      <w:lvlText w:val="%1."/>
      <w:lvlJc w:val="left"/>
      <w:pPr>
        <w:ind w:left="644" w:hanging="357"/>
      </w:pPr>
      <w:rPr>
        <w:rFonts w:ascii="Palatino Linotype" w:eastAsia="Palatino Linotype" w:hAnsi="Palatino Linotype" w:cs="Palatino Linotype"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b/>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CFD1FC6"/>
    <w:multiLevelType w:val="multilevel"/>
    <w:tmpl w:val="7372475C"/>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B377EE"/>
    <w:multiLevelType w:val="multilevel"/>
    <w:tmpl w:val="EF3EA2FE"/>
    <w:lvl w:ilvl="0">
      <w:start w:val="65"/>
      <w:numFmt w:val="decimal"/>
      <w:lvlText w:val="%1."/>
      <w:lvlJc w:val="left"/>
      <w:pPr>
        <w:ind w:left="360"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06A009B"/>
    <w:multiLevelType w:val="hybridMultilevel"/>
    <w:tmpl w:val="D95C3CE4"/>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33C96499"/>
    <w:multiLevelType w:val="multilevel"/>
    <w:tmpl w:val="85E04862"/>
    <w:lvl w:ilvl="0">
      <w:start w:val="18"/>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1637"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865426D"/>
    <w:multiLevelType w:val="multilevel"/>
    <w:tmpl w:val="795666D2"/>
    <w:lvl w:ilvl="0">
      <w:start w:val="49"/>
      <w:numFmt w:val="decimal"/>
      <w:lvlText w:val="%1."/>
      <w:lvlJc w:val="left"/>
      <w:pPr>
        <w:ind w:left="644" w:hanging="357"/>
      </w:pPr>
      <w:rPr>
        <w:rFonts w:hint="default"/>
        <w:b/>
        <w:i w:val="0"/>
        <w:color w:val="000000"/>
        <w:sz w:val="24"/>
        <w:szCs w:val="24"/>
      </w:rPr>
    </w:lvl>
    <w:lvl w:ilvl="1">
      <w:start w:val="1"/>
      <w:numFmt w:val="upperRoman"/>
      <w:lvlText w:val="%2."/>
      <w:lvlJc w:val="right"/>
      <w:pPr>
        <w:ind w:left="7525" w:hanging="720"/>
      </w:pPr>
      <w:rPr>
        <w:rFonts w:hint="default"/>
      </w:rPr>
    </w:lvl>
    <w:lvl w:ilvl="2">
      <w:start w:val="4"/>
      <w:numFmt w:val="lowerLetter"/>
      <w:lvlText w:val="%3)"/>
      <w:lvlJc w:val="left"/>
      <w:pPr>
        <w:ind w:left="2340" w:hanging="360"/>
      </w:pPr>
      <w:rPr>
        <w:rFonts w:hint="default"/>
      </w:rPr>
    </w:lvl>
    <w:lvl w:ilvl="3">
      <w:start w:val="1"/>
      <w:numFmt w:val="decimal"/>
      <w:lvlText w:val="%4."/>
      <w:lvlJc w:val="left"/>
      <w:pPr>
        <w:ind w:left="2880" w:hanging="360"/>
      </w:pPr>
      <w:rPr>
        <w:rFonts w:hint="default"/>
      </w:rPr>
    </w:lvl>
    <w:lvl w:ilvl="4">
      <w:start w:val="104"/>
      <w:numFmt w:val="decimal"/>
      <w:lvlText w:val="%5"/>
      <w:lvlJc w:val="left"/>
      <w:pPr>
        <w:ind w:left="3600" w:hanging="360"/>
      </w:pPr>
      <w:rPr>
        <w:rFonts w:hint="default"/>
        <w:b/>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398B5606"/>
    <w:multiLevelType w:val="hybridMultilevel"/>
    <w:tmpl w:val="D690FF42"/>
    <w:lvl w:ilvl="0" w:tplc="080A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40F53B03"/>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2E50CDE"/>
    <w:multiLevelType w:val="multilevel"/>
    <w:tmpl w:val="C3647D64"/>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15:restartNumberingAfterBreak="0">
    <w:nsid w:val="47001C8F"/>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70435A"/>
    <w:multiLevelType w:val="multilevel"/>
    <w:tmpl w:val="3378CF6A"/>
    <w:lvl w:ilvl="0">
      <w:start w:val="35"/>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E8D4E1A"/>
    <w:multiLevelType w:val="hybridMultilevel"/>
    <w:tmpl w:val="B76662D2"/>
    <w:lvl w:ilvl="0" w:tplc="E1120344">
      <w:start w:val="2"/>
      <w:numFmt w:val="bullet"/>
      <w:lvlText w:val="-"/>
      <w:lvlJc w:val="left"/>
      <w:pPr>
        <w:ind w:left="1353" w:hanging="360"/>
      </w:pPr>
      <w:rPr>
        <w:rFonts w:ascii="Palatino Linotype" w:eastAsia="Times New Roman" w:hAnsi="Palatino Linotype" w:cs="Times New Roman"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4" w15:restartNumberingAfterBreak="0">
    <w:nsid w:val="53F65C20"/>
    <w:multiLevelType w:val="multilevel"/>
    <w:tmpl w:val="2C3073F2"/>
    <w:lvl w:ilvl="0">
      <w:start w:val="60"/>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57D7726"/>
    <w:multiLevelType w:val="hybridMultilevel"/>
    <w:tmpl w:val="6598EB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6F37452"/>
    <w:multiLevelType w:val="multilevel"/>
    <w:tmpl w:val="913425BC"/>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27" w15:restartNumberingAfterBreak="0">
    <w:nsid w:val="5A177B67"/>
    <w:multiLevelType w:val="multilevel"/>
    <w:tmpl w:val="AE3CC94A"/>
    <w:lvl w:ilvl="0">
      <w:start w:val="36"/>
      <w:numFmt w:val="decimal"/>
      <w:lvlText w:val="%1."/>
      <w:lvlJc w:val="left"/>
      <w:pPr>
        <w:ind w:left="502" w:hanging="360"/>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63E93D40"/>
    <w:multiLevelType w:val="multilevel"/>
    <w:tmpl w:val="51209684"/>
    <w:lvl w:ilvl="0">
      <w:start w:val="17"/>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6657696E"/>
    <w:multiLevelType w:val="multilevel"/>
    <w:tmpl w:val="526EBFEA"/>
    <w:lvl w:ilvl="0">
      <w:start w:val="14"/>
      <w:numFmt w:val="decimal"/>
      <w:lvlText w:val="%1."/>
      <w:lvlJc w:val="left"/>
      <w:pPr>
        <w:ind w:left="644" w:hanging="359"/>
      </w:pPr>
      <w:rPr>
        <w:rFonts w:ascii="Palatino Linotype" w:eastAsia="Palatino Linotype" w:hAnsi="Palatino Linotype" w:cs="Palatino Linotype" w:hint="default"/>
        <w:b/>
        <w:i w:val="0"/>
        <w:color w:val="000000"/>
        <w:sz w:val="24"/>
        <w:szCs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67DB12CD"/>
    <w:multiLevelType w:val="multilevel"/>
    <w:tmpl w:val="D34EE858"/>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8A5C7A"/>
    <w:multiLevelType w:val="multilevel"/>
    <w:tmpl w:val="467EA6CA"/>
    <w:lvl w:ilvl="0">
      <w:start w:val="34"/>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3" w15:restartNumberingAfterBreak="0">
    <w:nsid w:val="7C435A25"/>
    <w:multiLevelType w:val="multilevel"/>
    <w:tmpl w:val="4802078A"/>
    <w:lvl w:ilvl="0">
      <w:start w:val="7"/>
      <w:numFmt w:val="decimal"/>
      <w:lvlText w:val="%1."/>
      <w:lvlJc w:val="left"/>
      <w:pPr>
        <w:ind w:left="1495" w:hanging="360"/>
      </w:pPr>
      <w:rPr>
        <w:rFonts w:ascii="Palatino Linotype" w:eastAsia="Palatino Linotype" w:hAnsi="Palatino Linotype" w:cs="Palatino Linotype"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D881BE9"/>
    <w:multiLevelType w:val="hybridMultilevel"/>
    <w:tmpl w:val="D26871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FAF3AF7"/>
    <w:multiLevelType w:val="multilevel"/>
    <w:tmpl w:val="806E699A"/>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204"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4"/>
  </w:num>
  <w:num w:numId="2">
    <w:abstractNumId w:val="15"/>
  </w:num>
  <w:num w:numId="3">
    <w:abstractNumId w:val="11"/>
  </w:num>
  <w:num w:numId="4">
    <w:abstractNumId w:val="32"/>
  </w:num>
  <w:num w:numId="5">
    <w:abstractNumId w:val="14"/>
  </w:num>
  <w:num w:numId="6">
    <w:abstractNumId w:val="9"/>
  </w:num>
  <w:num w:numId="7">
    <w:abstractNumId w:val="29"/>
  </w:num>
  <w:num w:numId="8">
    <w:abstractNumId w:val="34"/>
  </w:num>
  <w:num w:numId="9">
    <w:abstractNumId w:val="2"/>
  </w:num>
  <w:num w:numId="10">
    <w:abstractNumId w:val="16"/>
  </w:num>
  <w:num w:numId="11">
    <w:abstractNumId w:val="12"/>
  </w:num>
  <w:num w:numId="12">
    <w:abstractNumId w:val="25"/>
  </w:num>
  <w:num w:numId="13">
    <w:abstractNumId w:val="8"/>
  </w:num>
  <w:num w:numId="14">
    <w:abstractNumId w:val="24"/>
  </w:num>
  <w:num w:numId="15">
    <w:abstractNumId w:val="13"/>
  </w:num>
  <w:num w:numId="16">
    <w:abstractNumId w:val="1"/>
  </w:num>
  <w:num w:numId="17">
    <w:abstractNumId w:val="0"/>
  </w:num>
  <w:num w:numId="18">
    <w:abstractNumId w:val="18"/>
  </w:num>
  <w:num w:numId="19">
    <w:abstractNumId w:val="27"/>
  </w:num>
  <w:num w:numId="20">
    <w:abstractNumId w:val="17"/>
  </w:num>
  <w:num w:numId="21">
    <w:abstractNumId w:val="5"/>
  </w:num>
  <w:num w:numId="22">
    <w:abstractNumId w:val="3"/>
  </w:num>
  <w:num w:numId="23">
    <w:abstractNumId w:val="6"/>
  </w:num>
  <w:num w:numId="24">
    <w:abstractNumId w:val="31"/>
  </w:num>
  <w:num w:numId="25">
    <w:abstractNumId w:val="21"/>
  </w:num>
  <w:num w:numId="26">
    <w:abstractNumId w:val="19"/>
  </w:num>
  <w:num w:numId="27">
    <w:abstractNumId w:val="28"/>
  </w:num>
  <w:num w:numId="28">
    <w:abstractNumId w:val="33"/>
  </w:num>
  <w:num w:numId="29">
    <w:abstractNumId w:val="30"/>
  </w:num>
  <w:num w:numId="30">
    <w:abstractNumId w:val="20"/>
  </w:num>
  <w:num w:numId="31">
    <w:abstractNumId w:val="10"/>
  </w:num>
  <w:num w:numId="32">
    <w:abstractNumId w:val="26"/>
  </w:num>
  <w:num w:numId="33">
    <w:abstractNumId w:val="22"/>
  </w:num>
  <w:num w:numId="34">
    <w:abstractNumId w:val="35"/>
  </w:num>
  <w:num w:numId="35">
    <w:abstractNumId w:val="7"/>
  </w:num>
  <w:num w:numId="36">
    <w:abstractNumId w:val="2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E1D"/>
    <w:rsid w:val="0001425F"/>
    <w:rsid w:val="00025A19"/>
    <w:rsid w:val="00037F2F"/>
    <w:rsid w:val="0004438A"/>
    <w:rsid w:val="00050A15"/>
    <w:rsid w:val="00060BBB"/>
    <w:rsid w:val="0006608F"/>
    <w:rsid w:val="00076C70"/>
    <w:rsid w:val="00076E1D"/>
    <w:rsid w:val="000A22F1"/>
    <w:rsid w:val="000A3F4C"/>
    <w:rsid w:val="000A5154"/>
    <w:rsid w:val="000C004D"/>
    <w:rsid w:val="000C33A6"/>
    <w:rsid w:val="000E5A46"/>
    <w:rsid w:val="00112B86"/>
    <w:rsid w:val="00123678"/>
    <w:rsid w:val="00133D8E"/>
    <w:rsid w:val="00146F61"/>
    <w:rsid w:val="00154432"/>
    <w:rsid w:val="001603E8"/>
    <w:rsid w:val="001615EC"/>
    <w:rsid w:val="00162A69"/>
    <w:rsid w:val="00176B68"/>
    <w:rsid w:val="00196196"/>
    <w:rsid w:val="001B152D"/>
    <w:rsid w:val="001B78CA"/>
    <w:rsid w:val="001C5B65"/>
    <w:rsid w:val="001E4881"/>
    <w:rsid w:val="001E67B1"/>
    <w:rsid w:val="001E68CE"/>
    <w:rsid w:val="001F337C"/>
    <w:rsid w:val="0021031D"/>
    <w:rsid w:val="00225AAD"/>
    <w:rsid w:val="00234F5F"/>
    <w:rsid w:val="00241797"/>
    <w:rsid w:val="00256011"/>
    <w:rsid w:val="00261990"/>
    <w:rsid w:val="002669C4"/>
    <w:rsid w:val="00276E64"/>
    <w:rsid w:val="00280F4B"/>
    <w:rsid w:val="002934FE"/>
    <w:rsid w:val="00296D55"/>
    <w:rsid w:val="002A745C"/>
    <w:rsid w:val="0032326B"/>
    <w:rsid w:val="00327E7C"/>
    <w:rsid w:val="00353757"/>
    <w:rsid w:val="0037591C"/>
    <w:rsid w:val="003867A6"/>
    <w:rsid w:val="00386DDB"/>
    <w:rsid w:val="003A71FB"/>
    <w:rsid w:val="003A780C"/>
    <w:rsid w:val="003B2E10"/>
    <w:rsid w:val="003C0CAF"/>
    <w:rsid w:val="003C66E5"/>
    <w:rsid w:val="003F24AB"/>
    <w:rsid w:val="003F5679"/>
    <w:rsid w:val="00402393"/>
    <w:rsid w:val="00402BCB"/>
    <w:rsid w:val="004240EF"/>
    <w:rsid w:val="00427583"/>
    <w:rsid w:val="004452B2"/>
    <w:rsid w:val="00447E0F"/>
    <w:rsid w:val="004714F4"/>
    <w:rsid w:val="00475809"/>
    <w:rsid w:val="0048078B"/>
    <w:rsid w:val="0048280B"/>
    <w:rsid w:val="004C61F6"/>
    <w:rsid w:val="004E4CF7"/>
    <w:rsid w:val="00517D08"/>
    <w:rsid w:val="00520D5C"/>
    <w:rsid w:val="00524287"/>
    <w:rsid w:val="00535BBC"/>
    <w:rsid w:val="00552D62"/>
    <w:rsid w:val="005624DA"/>
    <w:rsid w:val="00595985"/>
    <w:rsid w:val="005C4C15"/>
    <w:rsid w:val="005C5278"/>
    <w:rsid w:val="005D6F66"/>
    <w:rsid w:val="005F3E05"/>
    <w:rsid w:val="005F421F"/>
    <w:rsid w:val="0061378E"/>
    <w:rsid w:val="00620042"/>
    <w:rsid w:val="00620BE2"/>
    <w:rsid w:val="00640005"/>
    <w:rsid w:val="00645FDA"/>
    <w:rsid w:val="00656215"/>
    <w:rsid w:val="00660164"/>
    <w:rsid w:val="006652D9"/>
    <w:rsid w:val="00665DAA"/>
    <w:rsid w:val="00673E16"/>
    <w:rsid w:val="006906B9"/>
    <w:rsid w:val="006A0D95"/>
    <w:rsid w:val="006A6DE4"/>
    <w:rsid w:val="006C6604"/>
    <w:rsid w:val="006D1726"/>
    <w:rsid w:val="006D4820"/>
    <w:rsid w:val="006F3199"/>
    <w:rsid w:val="006F69D5"/>
    <w:rsid w:val="00712CFA"/>
    <w:rsid w:val="00712EA0"/>
    <w:rsid w:val="0073351F"/>
    <w:rsid w:val="00744985"/>
    <w:rsid w:val="00755C0F"/>
    <w:rsid w:val="007571FD"/>
    <w:rsid w:val="007776CB"/>
    <w:rsid w:val="00784CD9"/>
    <w:rsid w:val="0078589C"/>
    <w:rsid w:val="007A4CCD"/>
    <w:rsid w:val="007C37B0"/>
    <w:rsid w:val="007D0E80"/>
    <w:rsid w:val="007E3829"/>
    <w:rsid w:val="007E4EC7"/>
    <w:rsid w:val="007F0FC6"/>
    <w:rsid w:val="007F4538"/>
    <w:rsid w:val="00807CE2"/>
    <w:rsid w:val="00811703"/>
    <w:rsid w:val="00834CAD"/>
    <w:rsid w:val="00861857"/>
    <w:rsid w:val="008650AF"/>
    <w:rsid w:val="00874E7A"/>
    <w:rsid w:val="00875C26"/>
    <w:rsid w:val="008A285F"/>
    <w:rsid w:val="008A483E"/>
    <w:rsid w:val="008B2DED"/>
    <w:rsid w:val="008B36C1"/>
    <w:rsid w:val="008B4CB4"/>
    <w:rsid w:val="008B74C0"/>
    <w:rsid w:val="008C3D07"/>
    <w:rsid w:val="008D4315"/>
    <w:rsid w:val="008F19BB"/>
    <w:rsid w:val="008F22B7"/>
    <w:rsid w:val="008F3150"/>
    <w:rsid w:val="008F62FE"/>
    <w:rsid w:val="009218AE"/>
    <w:rsid w:val="009267C3"/>
    <w:rsid w:val="00941CA9"/>
    <w:rsid w:val="00962BC3"/>
    <w:rsid w:val="00984530"/>
    <w:rsid w:val="00995D09"/>
    <w:rsid w:val="00996D47"/>
    <w:rsid w:val="009A03A1"/>
    <w:rsid w:val="009C7738"/>
    <w:rsid w:val="009C7955"/>
    <w:rsid w:val="009E7A2F"/>
    <w:rsid w:val="009F03DF"/>
    <w:rsid w:val="009F7D59"/>
    <w:rsid w:val="00A11527"/>
    <w:rsid w:val="00A309EE"/>
    <w:rsid w:val="00A336BD"/>
    <w:rsid w:val="00A47A70"/>
    <w:rsid w:val="00A56C8C"/>
    <w:rsid w:val="00A70B4E"/>
    <w:rsid w:val="00AA564C"/>
    <w:rsid w:val="00AC3B35"/>
    <w:rsid w:val="00AE32E3"/>
    <w:rsid w:val="00AF618E"/>
    <w:rsid w:val="00B15303"/>
    <w:rsid w:val="00B2266B"/>
    <w:rsid w:val="00B3709B"/>
    <w:rsid w:val="00B414BB"/>
    <w:rsid w:val="00B43307"/>
    <w:rsid w:val="00B43726"/>
    <w:rsid w:val="00B443E6"/>
    <w:rsid w:val="00B71FC8"/>
    <w:rsid w:val="00B92AE3"/>
    <w:rsid w:val="00BB0A78"/>
    <w:rsid w:val="00BB220C"/>
    <w:rsid w:val="00BB6160"/>
    <w:rsid w:val="00BC3C12"/>
    <w:rsid w:val="00BD3EA1"/>
    <w:rsid w:val="00BE499F"/>
    <w:rsid w:val="00BF1317"/>
    <w:rsid w:val="00C0100E"/>
    <w:rsid w:val="00C108F5"/>
    <w:rsid w:val="00C11BBA"/>
    <w:rsid w:val="00C11F87"/>
    <w:rsid w:val="00C31B92"/>
    <w:rsid w:val="00C4693E"/>
    <w:rsid w:val="00C777D1"/>
    <w:rsid w:val="00C818EC"/>
    <w:rsid w:val="00C91296"/>
    <w:rsid w:val="00C94350"/>
    <w:rsid w:val="00CC6E08"/>
    <w:rsid w:val="00CD7880"/>
    <w:rsid w:val="00D01A28"/>
    <w:rsid w:val="00D03249"/>
    <w:rsid w:val="00D12E2D"/>
    <w:rsid w:val="00D15636"/>
    <w:rsid w:val="00D43B38"/>
    <w:rsid w:val="00D52A92"/>
    <w:rsid w:val="00D55978"/>
    <w:rsid w:val="00D63022"/>
    <w:rsid w:val="00D70B4F"/>
    <w:rsid w:val="00D7277E"/>
    <w:rsid w:val="00DA208B"/>
    <w:rsid w:val="00DA731B"/>
    <w:rsid w:val="00DB1211"/>
    <w:rsid w:val="00DD138D"/>
    <w:rsid w:val="00DD4880"/>
    <w:rsid w:val="00DF1A20"/>
    <w:rsid w:val="00E15C47"/>
    <w:rsid w:val="00E253DD"/>
    <w:rsid w:val="00E300C4"/>
    <w:rsid w:val="00E3291D"/>
    <w:rsid w:val="00E454A1"/>
    <w:rsid w:val="00E45EE4"/>
    <w:rsid w:val="00E50720"/>
    <w:rsid w:val="00E52018"/>
    <w:rsid w:val="00E5227A"/>
    <w:rsid w:val="00E533FB"/>
    <w:rsid w:val="00E5494B"/>
    <w:rsid w:val="00E736BE"/>
    <w:rsid w:val="00E74BAA"/>
    <w:rsid w:val="00E761EC"/>
    <w:rsid w:val="00E95E3A"/>
    <w:rsid w:val="00EB2E61"/>
    <w:rsid w:val="00EC19EA"/>
    <w:rsid w:val="00EE101E"/>
    <w:rsid w:val="00F03281"/>
    <w:rsid w:val="00F16CD7"/>
    <w:rsid w:val="00F306AA"/>
    <w:rsid w:val="00F32874"/>
    <w:rsid w:val="00F4095B"/>
    <w:rsid w:val="00F43D4E"/>
    <w:rsid w:val="00F74CB8"/>
    <w:rsid w:val="00F75B1B"/>
    <w:rsid w:val="00F84CAE"/>
    <w:rsid w:val="00F96532"/>
    <w:rsid w:val="00FA19C7"/>
    <w:rsid w:val="00FB564F"/>
    <w:rsid w:val="00FC0CE9"/>
    <w:rsid w:val="00FC3BD0"/>
    <w:rsid w:val="00FE0DA0"/>
    <w:rsid w:val="00FF0242"/>
    <w:rsid w:val="00FF3B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F79EE862-700B-4A1B-B9FB-5DAB0DEC3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3EF5"/>
  </w:style>
  <w:style w:type="paragraph" w:styleId="Ttulo1">
    <w:name w:val="heading 1"/>
    <w:basedOn w:val="Normal"/>
    <w:next w:val="Normal"/>
    <w:link w:val="Ttulo1Car"/>
    <w:uiPriority w:val="9"/>
    <w:qFormat/>
    <w:rsid w:val="00CE3EF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E3EF5"/>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paragraph" w:styleId="Ttulo3">
    <w:name w:val="heading 3"/>
    <w:basedOn w:val="Normal"/>
    <w:next w:val="Normal"/>
    <w:link w:val="Ttulo3Car"/>
    <w:uiPriority w:val="9"/>
    <w:unhideWhenUsed/>
    <w:qFormat/>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pPr>
      <w:keepNext/>
      <w:keepLines/>
      <w:spacing w:before="240" w:after="40"/>
      <w:outlineLvl w:val="3"/>
    </w:pPr>
    <w:rPr>
      <w:b/>
    </w:rPr>
  </w:style>
  <w:style w:type="paragraph" w:styleId="Ttulo5">
    <w:name w:val="heading 5"/>
    <w:basedOn w:val="Normal"/>
    <w:next w:val="Normal"/>
    <w:link w:val="Ttulo5Car"/>
    <w:uiPriority w:val="9"/>
    <w:unhideWhenUsed/>
    <w:qFormat/>
    <w:pPr>
      <w:keepNext/>
      <w:keepLines/>
      <w:spacing w:before="220" w:after="40"/>
      <w:outlineLvl w:val="4"/>
    </w:pPr>
    <w:rPr>
      <w:b/>
      <w:sz w:val="22"/>
      <w:szCs w:val="22"/>
    </w:rPr>
  </w:style>
  <w:style w:type="paragraph" w:styleId="Ttulo6">
    <w:name w:val="heading 6"/>
    <w:basedOn w:val="Normal"/>
    <w:next w:val="Normal"/>
    <w:link w:val="Ttulo6Car"/>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CE3EF5"/>
    <w:rPr>
      <w:rFonts w:asciiTheme="majorHAnsi" w:eastAsiaTheme="majorEastAsia" w:hAnsiTheme="majorHAnsi" w:cstheme="majorBidi"/>
      <w:color w:val="2E74B5" w:themeColor="accent1" w:themeShade="BF"/>
      <w:sz w:val="32"/>
      <w:szCs w:val="32"/>
      <w:lang w:eastAsia="es-MX"/>
    </w:rPr>
  </w:style>
  <w:style w:type="character" w:customStyle="1" w:styleId="Ttulo2Car">
    <w:name w:val="Título 2 Car"/>
    <w:basedOn w:val="Fuentedeprrafopredeter"/>
    <w:link w:val="Ttulo2"/>
    <w:uiPriority w:val="9"/>
    <w:rsid w:val="00CE3EF5"/>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CE3EF5"/>
    <w:pPr>
      <w:tabs>
        <w:tab w:val="center" w:pos="4419"/>
        <w:tab w:val="right" w:pos="8838"/>
      </w:tabs>
    </w:pPr>
  </w:style>
  <w:style w:type="character" w:customStyle="1" w:styleId="EncabezadoCar">
    <w:name w:val="Encabezado Car"/>
    <w:basedOn w:val="Fuentedeprrafopredeter"/>
    <w:link w:val="Encabezado"/>
    <w:uiPriority w:val="99"/>
    <w:rsid w:val="00CE3EF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E3EF5"/>
    <w:pPr>
      <w:tabs>
        <w:tab w:val="center" w:pos="4419"/>
        <w:tab w:val="right" w:pos="8838"/>
      </w:tabs>
    </w:pPr>
  </w:style>
  <w:style w:type="character" w:customStyle="1" w:styleId="PiedepginaCar">
    <w:name w:val="Pie de página Car"/>
    <w:basedOn w:val="Fuentedeprrafopredeter"/>
    <w:link w:val="Piedepgina"/>
    <w:uiPriority w:val="99"/>
    <w:rsid w:val="00CE3EF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E3EF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CE3EF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CE3EF5"/>
    <w:rPr>
      <w:color w:val="0563C1"/>
      <w:u w:val="single"/>
    </w:rPr>
  </w:style>
  <w:style w:type="paragraph" w:styleId="Sinespaciado">
    <w:name w:val="No Spacing"/>
    <w:aliases w:val="Francesa,INAI,Fundamentos"/>
    <w:link w:val="SinespaciadoCar"/>
    <w:uiPriority w:val="1"/>
    <w:qFormat/>
    <w:rsid w:val="00CE3EF5"/>
  </w:style>
  <w:style w:type="character" w:customStyle="1" w:styleId="SinespaciadoCar">
    <w:name w:val="Sin espaciado Car"/>
    <w:aliases w:val="Francesa Car,INAI Car,Fundamentos Car"/>
    <w:link w:val="Sinespaciado"/>
    <w:uiPriority w:val="1"/>
    <w:qFormat/>
    <w:locked/>
    <w:rsid w:val="00CE3EF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CE3EF5"/>
    <w:rPr>
      <w:vertAlign w:val="superscript"/>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CE3EF5"/>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E3EF5"/>
    <w:rPr>
      <w:rFonts w:asciiTheme="minorHAnsi" w:eastAsiaTheme="minorHAnsi" w:hAnsiTheme="minorHAnsi" w:cstheme="minorBidi"/>
      <w:sz w:val="20"/>
      <w:szCs w:val="20"/>
      <w:lang w:eastAsia="en-US"/>
    </w:rPr>
  </w:style>
  <w:style w:type="character" w:customStyle="1" w:styleId="TextonotapieCar1">
    <w:name w:val="Texto nota pie Car1"/>
    <w:basedOn w:val="Fuentedeprrafopredeter"/>
    <w:uiPriority w:val="99"/>
    <w:semiHidden/>
    <w:rsid w:val="00CE3EF5"/>
    <w:rPr>
      <w:rFonts w:ascii="Times New Roman" w:eastAsia="Times New Roman" w:hAnsi="Times New Roman" w:cs="Times New Roman"/>
      <w:sz w:val="20"/>
      <w:szCs w:val="20"/>
      <w:lang w:eastAsia="es-MX"/>
    </w:rPr>
  </w:style>
  <w:style w:type="character" w:styleId="Hipervnculovisitado">
    <w:name w:val="FollowedHyperlink"/>
    <w:basedOn w:val="Fuentedeprrafopredeter"/>
    <w:uiPriority w:val="99"/>
    <w:semiHidden/>
    <w:unhideWhenUsed/>
    <w:rsid w:val="00243D8E"/>
    <w:rPr>
      <w:color w:val="954F72" w:themeColor="followedHyperlink"/>
      <w:u w:val="single"/>
    </w:rPr>
  </w:style>
  <w:style w:type="table" w:styleId="Tabladecuadrcula6concolores">
    <w:name w:val="Grid Table 6 Colorful"/>
    <w:basedOn w:val="Tablanormal"/>
    <w:uiPriority w:val="51"/>
    <w:rsid w:val="00DC69EC"/>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efault">
    <w:name w:val="Default"/>
    <w:qFormat/>
    <w:rsid w:val="0095227B"/>
    <w:pPr>
      <w:autoSpaceDE w:val="0"/>
      <w:autoSpaceDN w:val="0"/>
      <w:adjustRightInd w:val="0"/>
    </w:pPr>
    <w:rPr>
      <w:rFonts w:ascii="Arial" w:hAnsi="Arial" w:cs="Arial"/>
      <w:color w:val="000000"/>
    </w:rPr>
  </w:style>
  <w:style w:type="character" w:customStyle="1" w:styleId="markedcontent">
    <w:name w:val="markedcontent"/>
    <w:basedOn w:val="Fuentedeprrafopredeter"/>
    <w:rsid w:val="00AD0C84"/>
  </w:style>
  <w:style w:type="numbering" w:customStyle="1" w:styleId="Estiloimportado1">
    <w:name w:val="Estilo importado 1"/>
    <w:rsid w:val="008B5F61"/>
    <w:pPr>
      <w:numPr>
        <w:numId w:val="3"/>
      </w:numPr>
    </w:pPr>
  </w:style>
  <w:style w:type="table" w:customStyle="1" w:styleId="Tablanormal13">
    <w:name w:val="Tabla normal 13"/>
    <w:basedOn w:val="Tablanormal"/>
    <w:next w:val="Tablanormal1"/>
    <w:uiPriority w:val="41"/>
    <w:rsid w:val="002023A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2023A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rPr>
      <w:color w:val="000000"/>
    </w:rPr>
    <w:tblPr>
      <w:tblStyleRowBandSize w:val="1"/>
      <w:tblStyleColBandSize w:val="1"/>
      <w:tblCellMar>
        <w:left w:w="108" w:type="dxa"/>
        <w:right w:w="108"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rPr>
      <w:color w:val="000000"/>
    </w:rPr>
    <w:tblPr>
      <w:tblStyleRowBandSize w:val="1"/>
      <w:tblStyleColBandSize w:val="1"/>
      <w:tblCellMar>
        <w:left w:w="115" w:type="dxa"/>
        <w:right w:w="115" w:type="dxa"/>
      </w:tblCellMar>
    </w:tblPr>
    <w:tblStylePr w:type="firstRow">
      <w:rPr>
        <w:b/>
      </w:rPr>
    </w:tblStylePr>
    <w:tblStylePr w:type="lastRow">
      <w:rPr>
        <w:b/>
      </w:rPr>
      <w:tblPr/>
      <w:tcPr>
        <w:tcBorders>
          <w:top w:val="single" w:sz="4" w:space="0" w:color="BFBFBF"/>
        </w:tcBorders>
      </w:tc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5">
    <w:basedOn w:val="TableNormal3"/>
    <w:rPr>
      <w:color w:val="000000"/>
    </w:rPr>
    <w:tblPr>
      <w:tblStyleRowBandSize w:val="1"/>
      <w:tblStyleColBandSize w:val="1"/>
      <w:tblCellMar>
        <w:left w:w="115" w:type="dxa"/>
        <w:right w:w="115" w:type="dxa"/>
      </w:tblCellMar>
    </w:tblPr>
  </w:style>
  <w:style w:type="table" w:customStyle="1" w:styleId="a6">
    <w:basedOn w:val="TableNormal3"/>
    <w:rPr>
      <w:color w:val="000000"/>
    </w:rPr>
    <w:tblPr>
      <w:tblStyleRowBandSize w:val="1"/>
      <w:tblStyleColBandSize w:val="1"/>
      <w:tblCellMar>
        <w:left w:w="115" w:type="dxa"/>
        <w:right w:w="115" w:type="dxa"/>
      </w:tblCellMar>
    </w:tblPr>
  </w:style>
  <w:style w:type="table" w:customStyle="1" w:styleId="a7">
    <w:basedOn w:val="TableNormal3"/>
    <w:rPr>
      <w:color w:val="000000"/>
    </w:rPr>
    <w:tblPr>
      <w:tblStyleRowBandSize w:val="1"/>
      <w:tblStyleColBandSize w:val="1"/>
      <w:tblCellMar>
        <w:left w:w="115" w:type="dxa"/>
        <w:right w:w="115" w:type="dxa"/>
      </w:tblCellMar>
    </w:tblPr>
  </w:style>
  <w:style w:type="table" w:customStyle="1" w:styleId="a8">
    <w:basedOn w:val="TableNormal3"/>
    <w:rPr>
      <w:color w:val="000000"/>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EF7312"/>
    <w:rPr>
      <w:color w:val="605E5C"/>
      <w:shd w:val="clear" w:color="auto" w:fill="E1DFDD"/>
    </w:rPr>
  </w:style>
  <w:style w:type="character" w:styleId="Refdecomentario">
    <w:name w:val="annotation reference"/>
    <w:basedOn w:val="Fuentedeprrafopredeter"/>
    <w:uiPriority w:val="99"/>
    <w:semiHidden/>
    <w:unhideWhenUsed/>
    <w:rsid w:val="00E60A26"/>
    <w:rPr>
      <w:sz w:val="16"/>
      <w:szCs w:val="16"/>
    </w:rPr>
  </w:style>
  <w:style w:type="paragraph" w:styleId="Textocomentario">
    <w:name w:val="annotation text"/>
    <w:basedOn w:val="Normal"/>
    <w:link w:val="TextocomentarioCar"/>
    <w:uiPriority w:val="99"/>
    <w:unhideWhenUsed/>
    <w:rsid w:val="00E60A26"/>
    <w:rPr>
      <w:sz w:val="20"/>
      <w:szCs w:val="20"/>
    </w:rPr>
  </w:style>
  <w:style w:type="character" w:customStyle="1" w:styleId="TextocomentarioCar">
    <w:name w:val="Texto comentario Car"/>
    <w:basedOn w:val="Fuentedeprrafopredeter"/>
    <w:link w:val="Textocomentario"/>
    <w:uiPriority w:val="99"/>
    <w:rsid w:val="00E60A26"/>
    <w:rPr>
      <w:sz w:val="20"/>
      <w:szCs w:val="20"/>
    </w:rPr>
  </w:style>
  <w:style w:type="paragraph" w:styleId="Asuntodelcomentario">
    <w:name w:val="annotation subject"/>
    <w:basedOn w:val="Textocomentario"/>
    <w:next w:val="Textocomentario"/>
    <w:link w:val="AsuntodelcomentarioCar"/>
    <w:uiPriority w:val="99"/>
    <w:semiHidden/>
    <w:unhideWhenUsed/>
    <w:rsid w:val="00E60A26"/>
    <w:rPr>
      <w:b/>
      <w:bCs/>
    </w:rPr>
  </w:style>
  <w:style w:type="character" w:customStyle="1" w:styleId="AsuntodelcomentarioCar">
    <w:name w:val="Asunto del comentario Car"/>
    <w:basedOn w:val="TextocomentarioCar"/>
    <w:link w:val="Asuntodelcomentario"/>
    <w:uiPriority w:val="99"/>
    <w:semiHidden/>
    <w:rsid w:val="00E60A26"/>
    <w:rPr>
      <w:b/>
      <w:bCs/>
      <w:sz w:val="20"/>
      <w:szCs w:val="20"/>
    </w:rPr>
  </w:style>
  <w:style w:type="paragraph" w:styleId="Textodeglobo">
    <w:name w:val="Balloon Text"/>
    <w:basedOn w:val="Normal"/>
    <w:link w:val="TextodegloboCar"/>
    <w:uiPriority w:val="99"/>
    <w:semiHidden/>
    <w:unhideWhenUsed/>
    <w:rsid w:val="00E60A2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60A26"/>
    <w:rPr>
      <w:rFonts w:ascii="Segoe UI" w:hAnsi="Segoe UI" w:cs="Segoe UI"/>
      <w:sz w:val="18"/>
      <w:szCs w:val="18"/>
    </w:rPr>
  </w:style>
  <w:style w:type="table" w:styleId="Tablaconcuadrcula">
    <w:name w:val="Table Grid"/>
    <w:basedOn w:val="Tablanormal"/>
    <w:uiPriority w:val="59"/>
    <w:rsid w:val="00D46DD8"/>
    <w:rPr>
      <w:rFonts w:asciiTheme="minorHAnsi" w:eastAsiaTheme="minorEastAsia" w:hAnsiTheme="minorHAnsi" w:cstheme="minorBidi"/>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9">
    <w:basedOn w:val="TableNormal2"/>
    <w:rPr>
      <w:rFonts w:ascii="Calibri" w:eastAsia="Calibri" w:hAnsi="Calibri" w:cs="Calibri"/>
      <w:color w:val="000000"/>
    </w:rPr>
    <w:tblPr>
      <w:tblStyleRowBandSize w:val="1"/>
      <w:tblStyleColBandSize w:val="1"/>
      <w:tblCellMar>
        <w:left w:w="108" w:type="dxa"/>
        <w:right w:w="108" w:type="dxa"/>
      </w:tblCellMar>
    </w:tblPr>
  </w:style>
  <w:style w:type="table" w:customStyle="1" w:styleId="aa">
    <w:basedOn w:val="TableNormal2"/>
    <w:tblPr>
      <w:tblStyleRowBandSize w:val="1"/>
      <w:tblStyleColBandSize w:val="1"/>
      <w:tblCellMar>
        <w:left w:w="115" w:type="dxa"/>
        <w:right w:w="115" w:type="dxa"/>
      </w:tblCellMar>
    </w:tblPr>
  </w:style>
  <w:style w:type="table" w:customStyle="1" w:styleId="ab">
    <w:basedOn w:val="TableNormal2"/>
    <w:rPr>
      <w:color w:val="000000"/>
    </w:rPr>
    <w:tblPr>
      <w:tblStyleRowBandSize w:val="1"/>
      <w:tblStyleColBandSize w:val="1"/>
      <w:tblCellMar>
        <w:left w:w="115" w:type="dxa"/>
        <w:right w:w="115" w:type="dxa"/>
      </w:tblCellMar>
    </w:tblPr>
  </w:style>
  <w:style w:type="table" w:customStyle="1" w:styleId="ac">
    <w:basedOn w:val="TableNormal2"/>
    <w:rPr>
      <w:color w:val="000000"/>
    </w:rPr>
    <w:tblPr>
      <w:tblStyleRowBandSize w:val="1"/>
      <w:tblStyleColBandSize w:val="1"/>
      <w:tblCellMar>
        <w:left w:w="115" w:type="dxa"/>
        <w:right w:w="115" w:type="dxa"/>
      </w:tblCellMar>
    </w:tblPr>
  </w:style>
  <w:style w:type="table" w:customStyle="1" w:styleId="ad">
    <w:basedOn w:val="TableNormal2"/>
    <w:rPr>
      <w:color w:val="000000"/>
    </w:rPr>
    <w:tblPr>
      <w:tblStyleRowBandSize w:val="1"/>
      <w:tblStyleColBandSize w:val="1"/>
      <w:tblCellMar>
        <w:left w:w="115" w:type="dxa"/>
        <w:right w:w="115" w:type="dxa"/>
      </w:tblCellMar>
    </w:tblPr>
  </w:style>
  <w:style w:type="table" w:customStyle="1" w:styleId="ae">
    <w:basedOn w:val="TableNormal2"/>
    <w:rPr>
      <w:color w:val="000000"/>
    </w:rPr>
    <w:tblPr>
      <w:tblStyleRowBandSize w:val="1"/>
      <w:tblStyleColBandSize w:val="1"/>
      <w:tblCellMar>
        <w:left w:w="115" w:type="dxa"/>
        <w:right w:w="115" w:type="dxa"/>
      </w:tblCellMar>
    </w:tblPr>
  </w:style>
  <w:style w:type="table" w:customStyle="1" w:styleId="af">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0">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1">
    <w:basedOn w:val="TableNormal1"/>
    <w:rPr>
      <w:rFonts w:ascii="Calibri" w:eastAsia="Calibri" w:hAnsi="Calibri" w:cs="Calibri"/>
      <w:color w:val="000000"/>
    </w:rPr>
    <w:tblPr>
      <w:tblStyleRowBandSize w:val="1"/>
      <w:tblStyleColBandSize w:val="1"/>
      <w:tblCellMar>
        <w:left w:w="115" w:type="dxa"/>
        <w:right w:w="115" w:type="dxa"/>
      </w:tblCellMar>
    </w:tblPr>
  </w:style>
  <w:style w:type="table" w:customStyle="1" w:styleId="af2">
    <w:basedOn w:val="TableNormal1"/>
    <w:rPr>
      <w:rFonts w:ascii="Calibri" w:eastAsia="Calibri" w:hAnsi="Calibri" w:cs="Calibri"/>
      <w:color w:val="000000"/>
    </w:rPr>
    <w:tblPr>
      <w:tblStyleRowBandSize w:val="1"/>
      <w:tblStyleColBandSize w:val="1"/>
      <w:tblCellMar>
        <w:left w:w="115" w:type="dxa"/>
        <w:right w:w="115" w:type="dxa"/>
      </w:tblCellMar>
    </w:tblPr>
  </w:style>
  <w:style w:type="character" w:styleId="Referenciasutil">
    <w:name w:val="Subtle Reference"/>
    <w:basedOn w:val="Fuentedeprrafopredeter"/>
    <w:uiPriority w:val="31"/>
    <w:qFormat/>
    <w:rsid w:val="00A36329"/>
    <w:rPr>
      <w:rFonts w:cs="Times New Roman"/>
      <w:smallCaps/>
      <w:color w:val="5A5A5A" w:themeColor="text1" w:themeTint="A5"/>
    </w:rPr>
  </w:style>
  <w:style w:type="table" w:customStyle="1" w:styleId="af3">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4">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5">
    <w:basedOn w:val="TableNormal0"/>
    <w:rPr>
      <w:rFonts w:ascii="Calibri" w:eastAsia="Calibri" w:hAnsi="Calibri" w:cs="Calibri"/>
      <w:color w:val="000000"/>
    </w:rPr>
    <w:tblPr>
      <w:tblStyleRowBandSize w:val="1"/>
      <w:tblStyleColBandSize w:val="1"/>
      <w:tblCellMar>
        <w:left w:w="115" w:type="dxa"/>
        <w:right w:w="115" w:type="dxa"/>
      </w:tblCellMar>
    </w:tblPr>
  </w:style>
  <w:style w:type="table" w:customStyle="1" w:styleId="af6">
    <w:basedOn w:val="TableNormal0"/>
    <w:rPr>
      <w:rFonts w:ascii="Calibri" w:eastAsia="Calibri" w:hAnsi="Calibri" w:cs="Calibri"/>
      <w:color w:val="000000"/>
    </w:rPr>
    <w:tblPr>
      <w:tblStyleRowBandSize w:val="1"/>
      <w:tblStyleColBandSize w:val="1"/>
      <w:tblCellMar>
        <w:left w:w="115" w:type="dxa"/>
        <w:right w:w="115" w:type="dxa"/>
      </w:tblCellMar>
    </w:tblPr>
  </w:style>
  <w:style w:type="paragraph" w:styleId="NormalWeb">
    <w:name w:val="Normal (Web)"/>
    <w:basedOn w:val="Normal"/>
    <w:uiPriority w:val="99"/>
    <w:rsid w:val="00F4095B"/>
    <w:pPr>
      <w:spacing w:before="100" w:beforeAutospacing="1" w:after="100" w:afterAutospacing="1"/>
    </w:pPr>
    <w:rPr>
      <w:lang w:eastAsia="es-ES"/>
    </w:rPr>
  </w:style>
  <w:style w:type="character" w:styleId="Textoennegrita">
    <w:name w:val="Strong"/>
    <w:uiPriority w:val="22"/>
    <w:qFormat/>
    <w:rsid w:val="00F4095B"/>
    <w:rPr>
      <w:b/>
      <w:bCs/>
    </w:rPr>
  </w:style>
  <w:style w:type="paragraph" w:styleId="Textoindependiente2">
    <w:name w:val="Body Text 2"/>
    <w:basedOn w:val="Normal"/>
    <w:link w:val="Textoindependiente2Car"/>
    <w:uiPriority w:val="99"/>
    <w:unhideWhenUsed/>
    <w:rsid w:val="00F4095B"/>
    <w:pPr>
      <w:spacing w:after="120" w:line="480" w:lineRule="auto"/>
    </w:pPr>
    <w:rPr>
      <w:lang w:eastAsia="es-ES"/>
    </w:rPr>
  </w:style>
  <w:style w:type="character" w:customStyle="1" w:styleId="Textoindependiente2Car">
    <w:name w:val="Texto independiente 2 Car"/>
    <w:basedOn w:val="Fuentedeprrafopredeter"/>
    <w:link w:val="Textoindependiente2"/>
    <w:uiPriority w:val="99"/>
    <w:rsid w:val="00F4095B"/>
    <w:rPr>
      <w:lang w:eastAsia="es-ES"/>
    </w:rPr>
  </w:style>
  <w:style w:type="character" w:customStyle="1" w:styleId="apple-converted-space">
    <w:name w:val="apple-converted-space"/>
    <w:basedOn w:val="Fuentedeprrafopredeter"/>
    <w:rsid w:val="00F4095B"/>
  </w:style>
  <w:style w:type="paragraph" w:customStyle="1" w:styleId="Listavistosa-nfasis11">
    <w:name w:val="Lista vistosa - Énfasis 11"/>
    <w:basedOn w:val="Normal"/>
    <w:link w:val="Listavistosa-nfasis1Car"/>
    <w:uiPriority w:val="34"/>
    <w:qFormat/>
    <w:rsid w:val="00F4095B"/>
    <w:pPr>
      <w:ind w:left="708"/>
    </w:pPr>
    <w:rPr>
      <w:lang w:eastAsia="es-ES"/>
    </w:rPr>
  </w:style>
  <w:style w:type="character" w:customStyle="1" w:styleId="Listavistosa-nfasis1Car">
    <w:name w:val="Lista vistosa - Énfasis 1 Car"/>
    <w:link w:val="Listavistosa-nfasis11"/>
    <w:uiPriority w:val="34"/>
    <w:locked/>
    <w:rsid w:val="00F4095B"/>
    <w:rPr>
      <w:lang w:eastAsia="es-ES"/>
    </w:rPr>
  </w:style>
  <w:style w:type="paragraph" w:customStyle="1" w:styleId="Texto">
    <w:name w:val="Texto"/>
    <w:basedOn w:val="Normal"/>
    <w:link w:val="TextoCar"/>
    <w:qFormat/>
    <w:rsid w:val="00F4095B"/>
    <w:pPr>
      <w:spacing w:after="101" w:line="216" w:lineRule="exact"/>
      <w:ind w:firstLine="288"/>
      <w:jc w:val="both"/>
    </w:pPr>
    <w:rPr>
      <w:rFonts w:ascii="Arial" w:hAnsi="Arial" w:cs="Arial"/>
      <w:sz w:val="18"/>
      <w:szCs w:val="18"/>
      <w:lang w:eastAsia="es-ES"/>
    </w:rPr>
  </w:style>
  <w:style w:type="character" w:customStyle="1" w:styleId="apple-style-span">
    <w:name w:val="apple-style-span"/>
    <w:rsid w:val="00F4095B"/>
  </w:style>
  <w:style w:type="paragraph" w:styleId="Textosinformato">
    <w:name w:val="Plain Text"/>
    <w:basedOn w:val="Normal"/>
    <w:link w:val="TextosinformatoCar"/>
    <w:rsid w:val="00F4095B"/>
    <w:rPr>
      <w:rFonts w:ascii="Courier New" w:hAnsi="Courier New"/>
      <w:sz w:val="20"/>
      <w:szCs w:val="20"/>
      <w:lang w:eastAsia="es-ES"/>
    </w:rPr>
  </w:style>
  <w:style w:type="character" w:customStyle="1" w:styleId="TextosinformatoCar">
    <w:name w:val="Texto sin formato Car"/>
    <w:basedOn w:val="Fuentedeprrafopredeter"/>
    <w:link w:val="Textosinformato"/>
    <w:rsid w:val="00F4095B"/>
    <w:rPr>
      <w:rFonts w:ascii="Courier New" w:hAnsi="Courier New"/>
      <w:sz w:val="20"/>
      <w:szCs w:val="20"/>
      <w:lang w:eastAsia="es-ES"/>
    </w:rPr>
  </w:style>
  <w:style w:type="paragraph" w:customStyle="1" w:styleId="Standard">
    <w:name w:val="Standard"/>
    <w:rsid w:val="00F4095B"/>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F4095B"/>
    <w:rPr>
      <w:rFonts w:ascii="Arial" w:hAnsi="Arial" w:cs="Arial" w:hint="default"/>
      <w:b/>
      <w:bCs/>
      <w:sz w:val="18"/>
      <w:szCs w:val="18"/>
    </w:rPr>
  </w:style>
  <w:style w:type="paragraph" w:customStyle="1" w:styleId="Pa2">
    <w:name w:val="Pa2"/>
    <w:basedOn w:val="Normal"/>
    <w:next w:val="Normal"/>
    <w:uiPriority w:val="99"/>
    <w:rsid w:val="00F4095B"/>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F4095B"/>
    <w:pPr>
      <w:spacing w:before="100" w:beforeAutospacing="1" w:after="100" w:afterAutospacing="1"/>
    </w:pPr>
  </w:style>
  <w:style w:type="character" w:customStyle="1" w:styleId="d">
    <w:name w:val="d"/>
    <w:basedOn w:val="Fuentedeprrafopredeter"/>
    <w:rsid w:val="00F4095B"/>
  </w:style>
  <w:style w:type="character" w:customStyle="1" w:styleId="b">
    <w:name w:val="b"/>
    <w:basedOn w:val="Fuentedeprrafopredeter"/>
    <w:rsid w:val="00F4095B"/>
  </w:style>
  <w:style w:type="character" w:customStyle="1" w:styleId="k">
    <w:name w:val="k"/>
    <w:basedOn w:val="Fuentedeprrafopredeter"/>
    <w:rsid w:val="00F4095B"/>
  </w:style>
  <w:style w:type="character" w:customStyle="1" w:styleId="h">
    <w:name w:val="h"/>
    <w:basedOn w:val="Fuentedeprrafopredeter"/>
    <w:rsid w:val="00F4095B"/>
  </w:style>
  <w:style w:type="character" w:styleId="CitaHTML">
    <w:name w:val="HTML Cite"/>
    <w:uiPriority w:val="99"/>
    <w:semiHidden/>
    <w:unhideWhenUsed/>
    <w:rsid w:val="00F4095B"/>
    <w:rPr>
      <w:i/>
      <w:iCs/>
    </w:rPr>
  </w:style>
  <w:style w:type="paragraph" w:customStyle="1" w:styleId="RSCGnotaalpie">
    <w:name w:val="RSCG nota al pie"/>
    <w:basedOn w:val="Normal"/>
    <w:uiPriority w:val="99"/>
    <w:qFormat/>
    <w:rsid w:val="00F4095B"/>
    <w:pPr>
      <w:spacing w:after="120"/>
      <w:jc w:val="both"/>
    </w:pPr>
    <w:rPr>
      <w:rFonts w:ascii="Palatino" w:hAnsi="Palatino" w:cstheme="minorBidi"/>
      <w:sz w:val="22"/>
      <w:szCs w:val="22"/>
      <w:lang w:eastAsia="en-US"/>
    </w:rPr>
  </w:style>
  <w:style w:type="character" w:customStyle="1" w:styleId="lbl-encabezado-blanco2">
    <w:name w:val="lbl-encabezado-blanco2"/>
    <w:rsid w:val="00F4095B"/>
    <w:rPr>
      <w:color w:val="FFFFFF"/>
    </w:rPr>
  </w:style>
  <w:style w:type="character" w:customStyle="1" w:styleId="TextoCar">
    <w:name w:val="Texto Car"/>
    <w:link w:val="Texto"/>
    <w:locked/>
    <w:rsid w:val="00F4095B"/>
    <w:rPr>
      <w:rFonts w:ascii="Arial" w:hAnsi="Arial" w:cs="Arial"/>
      <w:sz w:val="18"/>
      <w:szCs w:val="18"/>
      <w:lang w:eastAsia="es-ES"/>
    </w:rPr>
  </w:style>
  <w:style w:type="character" w:customStyle="1" w:styleId="Ttulo3Car">
    <w:name w:val="Título 3 Car"/>
    <w:basedOn w:val="Fuentedeprrafopredeter"/>
    <w:link w:val="Ttulo3"/>
    <w:uiPriority w:val="9"/>
    <w:rsid w:val="00F4095B"/>
    <w:rPr>
      <w:b/>
      <w:sz w:val="28"/>
      <w:szCs w:val="28"/>
    </w:rPr>
  </w:style>
  <w:style w:type="paragraph" w:customStyle="1" w:styleId="ANOTACION">
    <w:name w:val="ANOTACION"/>
    <w:basedOn w:val="Normal"/>
    <w:link w:val="ANOTACIONCar"/>
    <w:rsid w:val="00F4095B"/>
    <w:pPr>
      <w:spacing w:before="101" w:after="101"/>
      <w:jc w:val="center"/>
    </w:pPr>
    <w:rPr>
      <w:b/>
      <w:sz w:val="18"/>
      <w:szCs w:val="18"/>
      <w:lang w:eastAsia="es-ES"/>
    </w:rPr>
  </w:style>
  <w:style w:type="character" w:customStyle="1" w:styleId="ANOTACIONCar">
    <w:name w:val="ANOTACION Car"/>
    <w:link w:val="ANOTACION"/>
    <w:locked/>
    <w:rsid w:val="00F4095B"/>
    <w:rPr>
      <w:b/>
      <w:sz w:val="18"/>
      <w:szCs w:val="18"/>
      <w:lang w:eastAsia="es-ES"/>
    </w:rPr>
  </w:style>
  <w:style w:type="character" w:styleId="nfasis">
    <w:name w:val="Emphasis"/>
    <w:basedOn w:val="Fuentedeprrafopredeter"/>
    <w:uiPriority w:val="20"/>
    <w:qFormat/>
    <w:rsid w:val="00F4095B"/>
    <w:rPr>
      <w:i/>
      <w:iCs/>
    </w:rPr>
  </w:style>
  <w:style w:type="paragraph" w:styleId="Bibliografa">
    <w:name w:val="Bibliography"/>
    <w:basedOn w:val="Normal"/>
    <w:next w:val="Normal"/>
    <w:uiPriority w:val="37"/>
    <w:semiHidden/>
    <w:unhideWhenUsed/>
    <w:rsid w:val="00F4095B"/>
    <w:rPr>
      <w:lang w:eastAsia="es-ES"/>
    </w:rPr>
  </w:style>
  <w:style w:type="paragraph" w:customStyle="1" w:styleId="ROMANOS">
    <w:name w:val="ROMANOS"/>
    <w:basedOn w:val="Normal"/>
    <w:link w:val="ROMANOSCar"/>
    <w:rsid w:val="00F4095B"/>
    <w:pPr>
      <w:tabs>
        <w:tab w:val="left" w:pos="720"/>
      </w:tabs>
      <w:spacing w:after="101" w:line="216" w:lineRule="exact"/>
      <w:ind w:left="720" w:hanging="432"/>
      <w:jc w:val="both"/>
    </w:pPr>
    <w:rPr>
      <w:rFonts w:ascii="Arial" w:hAnsi="Arial" w:cs="Arial"/>
      <w:sz w:val="18"/>
      <w:szCs w:val="18"/>
      <w:lang w:val="es-ES" w:eastAsia="es-ES"/>
    </w:rPr>
  </w:style>
  <w:style w:type="character" w:customStyle="1" w:styleId="ROMANOSCar">
    <w:name w:val="ROMANOS Car"/>
    <w:link w:val="ROMANOS"/>
    <w:locked/>
    <w:rsid w:val="00F4095B"/>
    <w:rPr>
      <w:rFonts w:ascii="Arial"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F4095B"/>
  </w:style>
  <w:style w:type="character" w:customStyle="1" w:styleId="Ninguno">
    <w:name w:val="Ninguno"/>
    <w:rsid w:val="00F4095B"/>
    <w:rPr>
      <w:lang w:val="es-ES_tradnl"/>
    </w:rPr>
  </w:style>
  <w:style w:type="paragraph" w:customStyle="1" w:styleId="Cuerpo">
    <w:name w:val="Cuerpo"/>
    <w:rsid w:val="00F4095B"/>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eastAsia="es-ES"/>
    </w:rPr>
  </w:style>
  <w:style w:type="numbering" w:customStyle="1" w:styleId="Estiloimportado2">
    <w:name w:val="Estilo importado 2"/>
    <w:rsid w:val="00F4095B"/>
    <w:pPr>
      <w:numPr>
        <w:numId w:val="2"/>
      </w:numPr>
    </w:pPr>
  </w:style>
  <w:style w:type="character" w:customStyle="1" w:styleId="normaltextrun">
    <w:name w:val="normaltextrun"/>
    <w:basedOn w:val="Fuentedeprrafopredeter"/>
    <w:rsid w:val="00F4095B"/>
  </w:style>
  <w:style w:type="paragraph" w:customStyle="1" w:styleId="INCISO">
    <w:name w:val="INCISO"/>
    <w:basedOn w:val="Normal"/>
    <w:rsid w:val="00F4095B"/>
    <w:pPr>
      <w:spacing w:after="101" w:line="216" w:lineRule="exact"/>
      <w:ind w:left="1080" w:hanging="360"/>
      <w:jc w:val="both"/>
    </w:pPr>
    <w:rPr>
      <w:rFonts w:ascii="Arial" w:hAnsi="Arial" w:cs="Arial"/>
      <w:sz w:val="18"/>
      <w:szCs w:val="18"/>
      <w:lang w:val="es-ES"/>
    </w:rPr>
  </w:style>
  <w:style w:type="paragraph" w:customStyle="1" w:styleId="n2">
    <w:name w:val="n2"/>
    <w:basedOn w:val="Normal"/>
    <w:rsid w:val="00F4095B"/>
    <w:pPr>
      <w:spacing w:before="100" w:beforeAutospacing="1" w:after="100" w:afterAutospacing="1"/>
    </w:pPr>
  </w:style>
  <w:style w:type="paragraph" w:customStyle="1" w:styleId="j">
    <w:name w:val="j"/>
    <w:basedOn w:val="Normal"/>
    <w:rsid w:val="00F4095B"/>
    <w:pPr>
      <w:spacing w:before="100" w:beforeAutospacing="1" w:after="100" w:afterAutospacing="1"/>
    </w:pPr>
  </w:style>
  <w:style w:type="character" w:customStyle="1" w:styleId="nacep">
    <w:name w:val="n_acep"/>
    <w:basedOn w:val="Fuentedeprrafopredeter"/>
    <w:rsid w:val="00F4095B"/>
  </w:style>
  <w:style w:type="paragraph" w:customStyle="1" w:styleId="m5212863947045306324gmail-msonormal">
    <w:name w:val="m_5212863947045306324gmail-msonormal"/>
    <w:basedOn w:val="Normal"/>
    <w:rsid w:val="00F4095B"/>
    <w:pPr>
      <w:spacing w:before="100" w:beforeAutospacing="1" w:after="100" w:afterAutospacing="1"/>
    </w:pPr>
  </w:style>
  <w:style w:type="character" w:customStyle="1" w:styleId="user-highlighted-active">
    <w:name w:val="user-highlighted-active"/>
    <w:basedOn w:val="Fuentedeprrafopredeter"/>
    <w:rsid w:val="00F4095B"/>
  </w:style>
  <w:style w:type="character" w:customStyle="1" w:styleId="Ttulo4Car">
    <w:name w:val="Título 4 Car"/>
    <w:basedOn w:val="Fuentedeprrafopredeter"/>
    <w:link w:val="Ttulo4"/>
    <w:uiPriority w:val="9"/>
    <w:rsid w:val="00F4095B"/>
    <w:rPr>
      <w:b/>
    </w:rPr>
  </w:style>
  <w:style w:type="character" w:customStyle="1" w:styleId="Ttulo5Car">
    <w:name w:val="Título 5 Car"/>
    <w:basedOn w:val="Fuentedeprrafopredeter"/>
    <w:link w:val="Ttulo5"/>
    <w:uiPriority w:val="9"/>
    <w:rsid w:val="00F4095B"/>
    <w:rPr>
      <w:b/>
      <w:sz w:val="22"/>
      <w:szCs w:val="22"/>
    </w:rPr>
  </w:style>
  <w:style w:type="character" w:customStyle="1" w:styleId="Ttulo6Car">
    <w:name w:val="Título 6 Car"/>
    <w:basedOn w:val="Fuentedeprrafopredeter"/>
    <w:link w:val="Ttulo6"/>
    <w:uiPriority w:val="9"/>
    <w:rsid w:val="00F4095B"/>
    <w:rPr>
      <w:b/>
      <w:sz w:val="20"/>
      <w:szCs w:val="20"/>
    </w:rPr>
  </w:style>
  <w:style w:type="paragraph" w:styleId="Lista">
    <w:name w:val="List"/>
    <w:basedOn w:val="Normal"/>
    <w:uiPriority w:val="99"/>
    <w:unhideWhenUsed/>
    <w:rsid w:val="00F4095B"/>
    <w:pPr>
      <w:ind w:left="283" w:hanging="283"/>
      <w:contextualSpacing/>
    </w:pPr>
    <w:rPr>
      <w:lang w:val="es-ES" w:eastAsia="es-ES"/>
    </w:rPr>
  </w:style>
  <w:style w:type="paragraph" w:styleId="Lista2">
    <w:name w:val="List 2"/>
    <w:basedOn w:val="Normal"/>
    <w:uiPriority w:val="99"/>
    <w:unhideWhenUsed/>
    <w:rsid w:val="00F4095B"/>
    <w:pPr>
      <w:ind w:left="566" w:hanging="283"/>
      <w:contextualSpacing/>
    </w:pPr>
    <w:rPr>
      <w:lang w:val="es-ES" w:eastAsia="es-ES"/>
    </w:rPr>
  </w:style>
  <w:style w:type="paragraph" w:styleId="Lista3">
    <w:name w:val="List 3"/>
    <w:basedOn w:val="Normal"/>
    <w:uiPriority w:val="99"/>
    <w:unhideWhenUsed/>
    <w:rsid w:val="00F4095B"/>
    <w:pPr>
      <w:ind w:left="849" w:hanging="283"/>
      <w:contextualSpacing/>
    </w:pPr>
    <w:rPr>
      <w:lang w:val="es-ES" w:eastAsia="es-ES"/>
    </w:rPr>
  </w:style>
  <w:style w:type="paragraph" w:styleId="Textoindependiente">
    <w:name w:val="Body Text"/>
    <w:basedOn w:val="Normal"/>
    <w:link w:val="TextoindependienteCar"/>
    <w:uiPriority w:val="99"/>
    <w:unhideWhenUsed/>
    <w:rsid w:val="00F4095B"/>
    <w:pPr>
      <w:spacing w:after="120"/>
    </w:pPr>
    <w:rPr>
      <w:lang w:val="es-ES" w:eastAsia="es-ES"/>
    </w:rPr>
  </w:style>
  <w:style w:type="character" w:customStyle="1" w:styleId="TextoindependienteCar">
    <w:name w:val="Texto independiente Car"/>
    <w:basedOn w:val="Fuentedeprrafopredeter"/>
    <w:link w:val="Textoindependiente"/>
    <w:uiPriority w:val="99"/>
    <w:rsid w:val="00F4095B"/>
    <w:rPr>
      <w:lang w:val="es-ES" w:eastAsia="es-ES"/>
    </w:rPr>
  </w:style>
  <w:style w:type="paragraph" w:styleId="Sangradetextonormal">
    <w:name w:val="Body Text Indent"/>
    <w:basedOn w:val="Normal"/>
    <w:link w:val="SangradetextonormalCar"/>
    <w:uiPriority w:val="99"/>
    <w:unhideWhenUsed/>
    <w:rsid w:val="00F4095B"/>
    <w:pPr>
      <w:spacing w:after="120"/>
      <w:ind w:left="283"/>
    </w:pPr>
    <w:rPr>
      <w:lang w:val="es-ES" w:eastAsia="es-ES"/>
    </w:rPr>
  </w:style>
  <w:style w:type="character" w:customStyle="1" w:styleId="SangradetextonormalCar">
    <w:name w:val="Sangría de texto normal Car"/>
    <w:basedOn w:val="Fuentedeprrafopredeter"/>
    <w:link w:val="Sangradetextonormal"/>
    <w:uiPriority w:val="99"/>
    <w:rsid w:val="00F4095B"/>
    <w:rPr>
      <w:lang w:val="es-ES" w:eastAsia="es-ES"/>
    </w:rPr>
  </w:style>
  <w:style w:type="paragraph" w:styleId="Textoindependienteprimerasangra2">
    <w:name w:val="Body Text First Indent 2"/>
    <w:basedOn w:val="Sangradetextonormal"/>
    <w:link w:val="Textoindependienteprimerasangra2Car"/>
    <w:uiPriority w:val="99"/>
    <w:unhideWhenUsed/>
    <w:rsid w:val="00F4095B"/>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4095B"/>
    <w:rPr>
      <w:lang w:val="es-ES" w:eastAsia="es-ES"/>
    </w:rPr>
  </w:style>
  <w:style w:type="character" w:customStyle="1" w:styleId="numberfracccentro">
    <w:name w:val="numberfracccentro"/>
    <w:basedOn w:val="Fuentedeprrafopredeter"/>
    <w:rsid w:val="00F4095B"/>
  </w:style>
  <w:style w:type="character" w:customStyle="1" w:styleId="titulorubrolgt">
    <w:name w:val="titulorubrolgt"/>
    <w:basedOn w:val="Fuentedeprrafopredeter"/>
    <w:rsid w:val="00F4095B"/>
  </w:style>
  <w:style w:type="paragraph" w:customStyle="1" w:styleId="Text">
    <w:name w:val="Text"/>
    <w:basedOn w:val="Normal"/>
    <w:link w:val="TextChar"/>
    <w:rsid w:val="00F4095B"/>
    <w:pPr>
      <w:spacing w:after="240"/>
    </w:pPr>
    <w:rPr>
      <w:szCs w:val="20"/>
      <w:lang w:val="en-US" w:eastAsia="en-US"/>
    </w:rPr>
  </w:style>
  <w:style w:type="character" w:customStyle="1" w:styleId="TextChar">
    <w:name w:val="Text Char"/>
    <w:link w:val="Text"/>
    <w:locked/>
    <w:rsid w:val="00F4095B"/>
    <w:rPr>
      <w:szCs w:val="20"/>
      <w:lang w:val="en-US" w:eastAsia="en-US"/>
    </w:rPr>
  </w:style>
  <w:style w:type="paragraph" w:customStyle="1" w:styleId="corte5transcripcion">
    <w:name w:val="corte5 transcripcion"/>
    <w:basedOn w:val="Normal"/>
    <w:rsid w:val="00F4095B"/>
    <w:pPr>
      <w:spacing w:line="360" w:lineRule="auto"/>
      <w:ind w:left="709" w:right="709"/>
      <w:jc w:val="both"/>
    </w:pPr>
    <w:rPr>
      <w:rFonts w:ascii="Arial" w:hAnsi="Arial" w:cs="Arial"/>
      <w:b/>
      <w:bCs/>
      <w:i/>
      <w:iCs/>
      <w:sz w:val="30"/>
      <w:szCs w:val="30"/>
    </w:rPr>
  </w:style>
  <w:style w:type="paragraph" w:customStyle="1" w:styleId="FAFunotente1">
    <w:name w:val="FA Fu?notente1"/>
    <w:basedOn w:val="Normal"/>
    <w:next w:val="Textonotapie"/>
    <w:uiPriority w:val="99"/>
    <w:rsid w:val="00F4095B"/>
    <w:rPr>
      <w:rFonts w:asciiTheme="minorHAnsi" w:eastAsia="Cambria" w:hAnsiTheme="minorHAnsi" w:cstheme="minorBidi"/>
      <w:sz w:val="20"/>
      <w:szCs w:val="20"/>
      <w:lang w:eastAsia="en-US"/>
    </w:rPr>
  </w:style>
  <w:style w:type="paragraph" w:customStyle="1" w:styleId="paragraph">
    <w:name w:val="paragraph"/>
    <w:basedOn w:val="Normal"/>
    <w:uiPriority w:val="99"/>
    <w:rsid w:val="00F4095B"/>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59"/>
    <w:rsid w:val="00F4095B"/>
    <w:rPr>
      <w:rFonts w:ascii="Calibri" w:eastAsia="Calibri" w:hAnsi="Calibr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F4095B"/>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F4095B"/>
    <w:pPr>
      <w:spacing w:before="100" w:beforeAutospacing="1" w:after="100" w:afterAutospacing="1"/>
    </w:pPr>
  </w:style>
  <w:style w:type="character" w:customStyle="1" w:styleId="bold">
    <w:name w:val="bold"/>
    <w:basedOn w:val="Fuentedeprrafopredeter"/>
    <w:rsid w:val="00F4095B"/>
  </w:style>
  <w:style w:type="paragraph" w:customStyle="1" w:styleId="ng-star-inserted">
    <w:name w:val="ng-star-inserted"/>
    <w:basedOn w:val="Normal"/>
    <w:rsid w:val="00F4095B"/>
    <w:pPr>
      <w:spacing w:before="100" w:beforeAutospacing="1" w:after="100" w:afterAutospacing="1"/>
    </w:pPr>
  </w:style>
  <w:style w:type="character" w:customStyle="1" w:styleId="Mencinsinresolver2">
    <w:name w:val="Mención sin resolver2"/>
    <w:basedOn w:val="Fuentedeprrafopredeter"/>
    <w:uiPriority w:val="99"/>
    <w:semiHidden/>
    <w:unhideWhenUsed/>
    <w:rsid w:val="00F4095B"/>
    <w:rPr>
      <w:color w:val="605E5C"/>
      <w:shd w:val="clear" w:color="auto" w:fill="E1DFDD"/>
    </w:rPr>
  </w:style>
  <w:style w:type="character" w:customStyle="1" w:styleId="Mencinsinresolver3">
    <w:name w:val="Mención sin resolver3"/>
    <w:basedOn w:val="Fuentedeprrafopredeter"/>
    <w:uiPriority w:val="99"/>
    <w:semiHidden/>
    <w:unhideWhenUsed/>
    <w:rsid w:val="00F4095B"/>
    <w:rPr>
      <w:color w:val="605E5C"/>
      <w:shd w:val="clear" w:color="auto" w:fill="E1DFDD"/>
    </w:rPr>
  </w:style>
  <w:style w:type="paragraph" w:styleId="Saludo">
    <w:name w:val="Salutation"/>
    <w:basedOn w:val="Normal"/>
    <w:next w:val="Normal"/>
    <w:link w:val="SaludoCar"/>
    <w:uiPriority w:val="99"/>
    <w:unhideWhenUsed/>
    <w:rsid w:val="00F4095B"/>
    <w:rPr>
      <w:lang w:eastAsia="es-ES"/>
    </w:rPr>
  </w:style>
  <w:style w:type="character" w:customStyle="1" w:styleId="SaludoCar">
    <w:name w:val="Saludo Car"/>
    <w:basedOn w:val="Fuentedeprrafopredeter"/>
    <w:link w:val="Saludo"/>
    <w:uiPriority w:val="99"/>
    <w:rsid w:val="00F4095B"/>
    <w:rPr>
      <w:lang w:eastAsia="es-ES"/>
    </w:rPr>
  </w:style>
  <w:style w:type="character" w:customStyle="1" w:styleId="Caracteresdenotaalpie">
    <w:name w:val="Caracteres de nota al pie"/>
    <w:qFormat/>
    <w:rsid w:val="00F4095B"/>
  </w:style>
  <w:style w:type="character" w:customStyle="1" w:styleId="Mencinsinresolver4">
    <w:name w:val="Mención sin resolver4"/>
    <w:basedOn w:val="Fuentedeprrafopredeter"/>
    <w:uiPriority w:val="99"/>
    <w:semiHidden/>
    <w:unhideWhenUsed/>
    <w:rsid w:val="00F4095B"/>
    <w:rPr>
      <w:color w:val="605E5C"/>
      <w:shd w:val="clear" w:color="auto" w:fill="E1DFDD"/>
    </w:rPr>
  </w:style>
  <w:style w:type="character" w:customStyle="1" w:styleId="Mencinsinresolver5">
    <w:name w:val="Mención sin resolver5"/>
    <w:basedOn w:val="Fuentedeprrafopredeter"/>
    <w:uiPriority w:val="99"/>
    <w:semiHidden/>
    <w:unhideWhenUsed/>
    <w:rsid w:val="00F4095B"/>
    <w:rPr>
      <w:color w:val="605E5C"/>
      <w:shd w:val="clear" w:color="auto" w:fill="E1DFDD"/>
    </w:rPr>
  </w:style>
  <w:style w:type="character" w:customStyle="1" w:styleId="Mencinsinresolver6">
    <w:name w:val="Mención sin resolver6"/>
    <w:basedOn w:val="Fuentedeprrafopredeter"/>
    <w:uiPriority w:val="99"/>
    <w:semiHidden/>
    <w:unhideWhenUsed/>
    <w:rsid w:val="00F4095B"/>
    <w:rPr>
      <w:color w:val="605E5C"/>
      <w:shd w:val="clear" w:color="auto" w:fill="E1DFDD"/>
    </w:rPr>
  </w:style>
  <w:style w:type="table" w:customStyle="1" w:styleId="Tablaconcuadrcula111121">
    <w:name w:val="Tabla con cuadrícula11112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F4095B"/>
    <w:rPr>
      <w:color w:val="605E5C"/>
      <w:shd w:val="clear" w:color="auto" w:fill="E1DFDD"/>
    </w:rPr>
  </w:style>
  <w:style w:type="character" w:customStyle="1" w:styleId="Mencinsinresolver8">
    <w:name w:val="Mención sin resolver8"/>
    <w:basedOn w:val="Fuentedeprrafopredeter"/>
    <w:uiPriority w:val="99"/>
    <w:semiHidden/>
    <w:unhideWhenUsed/>
    <w:rsid w:val="00F4095B"/>
    <w:rPr>
      <w:color w:val="605E5C"/>
      <w:shd w:val="clear" w:color="auto" w:fill="E1DFDD"/>
    </w:rPr>
  </w:style>
  <w:style w:type="table" w:customStyle="1" w:styleId="Tablaconcuadrcula1111212">
    <w:name w:val="Tabla con cuadrícula1111212"/>
    <w:basedOn w:val="Tablanormal"/>
    <w:uiPriority w:val="39"/>
    <w:rsid w:val="00F4095B"/>
    <w:rPr>
      <w:rFonts w:ascii="Cambria" w:eastAsia="Cambria" w:hAnsi="Cambria"/>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F4095B"/>
    <w:rPr>
      <w:lang w:eastAsia="es-ES"/>
    </w:rPr>
  </w:style>
  <w:style w:type="table" w:customStyle="1" w:styleId="Tablaconcuadrcula3">
    <w:name w:val="Tabla con cuadrícula3"/>
    <w:basedOn w:val="Tablanormal"/>
    <w:next w:val="Tablaconcuadrcula"/>
    <w:uiPriority w:val="39"/>
    <w:rsid w:val="00F4095B"/>
    <w:rPr>
      <w:rFonts w:ascii="Arial" w:eastAsia="Calibri" w:hAnsi="Arial" w:cstheme="minorBidi"/>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F4095B"/>
    <w:pPr>
      <w:spacing w:after="120"/>
    </w:pPr>
    <w:rPr>
      <w:sz w:val="16"/>
      <w:szCs w:val="16"/>
      <w:lang w:eastAsia="es-ES"/>
    </w:rPr>
  </w:style>
  <w:style w:type="character" w:customStyle="1" w:styleId="Textoindependiente3Car">
    <w:name w:val="Texto independiente 3 Car"/>
    <w:basedOn w:val="Fuentedeprrafopredeter"/>
    <w:link w:val="Textoindependiente3"/>
    <w:uiPriority w:val="99"/>
    <w:semiHidden/>
    <w:rsid w:val="00F4095B"/>
    <w:rPr>
      <w:sz w:val="16"/>
      <w:szCs w:val="16"/>
      <w:lang w:eastAsia="es-ES"/>
    </w:rPr>
  </w:style>
  <w:style w:type="paragraph" w:customStyle="1" w:styleId="xmsonormal">
    <w:name w:val="x_msonormal"/>
    <w:basedOn w:val="Normal"/>
    <w:rsid w:val="00F4095B"/>
    <w:pPr>
      <w:spacing w:before="100" w:beforeAutospacing="1" w:after="100" w:afterAutospacing="1"/>
    </w:pPr>
  </w:style>
  <w:style w:type="character" w:customStyle="1" w:styleId="eop">
    <w:name w:val="eop"/>
    <w:basedOn w:val="Fuentedeprrafopredeter"/>
    <w:rsid w:val="00F4095B"/>
  </w:style>
  <w:style w:type="paragraph" w:styleId="Textonotaalfinal">
    <w:name w:val="endnote text"/>
    <w:basedOn w:val="Normal"/>
    <w:link w:val="TextonotaalfinalCar"/>
    <w:uiPriority w:val="99"/>
    <w:semiHidden/>
    <w:unhideWhenUsed/>
    <w:rsid w:val="00F4095B"/>
    <w:rPr>
      <w:sz w:val="20"/>
      <w:szCs w:val="20"/>
      <w:lang w:eastAsia="es-ES"/>
    </w:rPr>
  </w:style>
  <w:style w:type="character" w:customStyle="1" w:styleId="TextonotaalfinalCar">
    <w:name w:val="Texto nota al final Car"/>
    <w:basedOn w:val="Fuentedeprrafopredeter"/>
    <w:link w:val="Textonotaalfinal"/>
    <w:uiPriority w:val="99"/>
    <w:semiHidden/>
    <w:rsid w:val="00F4095B"/>
    <w:rPr>
      <w:sz w:val="20"/>
      <w:szCs w:val="20"/>
      <w:lang w:eastAsia="es-ES"/>
    </w:rPr>
  </w:style>
  <w:style w:type="character" w:styleId="Refdenotaalfinal">
    <w:name w:val="endnote reference"/>
    <w:basedOn w:val="Fuentedeprrafopredeter"/>
    <w:uiPriority w:val="99"/>
    <w:semiHidden/>
    <w:unhideWhenUsed/>
    <w:rsid w:val="00F4095B"/>
    <w:rPr>
      <w:vertAlign w:val="superscript"/>
    </w:rPr>
  </w:style>
  <w:style w:type="table" w:customStyle="1" w:styleId="Tablaconcuadrcula1111213">
    <w:name w:val="Tabla con cuadrícula1111213"/>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F4095B"/>
    <w:rPr>
      <w:color w:val="605E5C"/>
      <w:shd w:val="clear" w:color="auto" w:fill="E1DFDD"/>
    </w:rPr>
  </w:style>
  <w:style w:type="character" w:customStyle="1" w:styleId="Mencinsinresolver10">
    <w:name w:val="Mención sin resolver10"/>
    <w:basedOn w:val="Fuentedeprrafopredeter"/>
    <w:uiPriority w:val="99"/>
    <w:semiHidden/>
    <w:unhideWhenUsed/>
    <w:rsid w:val="00F4095B"/>
    <w:rPr>
      <w:color w:val="605E5C"/>
      <w:shd w:val="clear" w:color="auto" w:fill="E1DFDD"/>
    </w:rPr>
  </w:style>
  <w:style w:type="table" w:customStyle="1" w:styleId="Tablaconcuadrcula31">
    <w:name w:val="Tabla con cuadrícula3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F4095B"/>
    <w:rPr>
      <w:color w:val="605E5C"/>
      <w:shd w:val="clear" w:color="auto" w:fill="E1DFDD"/>
    </w:rPr>
  </w:style>
  <w:style w:type="character" w:customStyle="1" w:styleId="Mencinsinresolver12">
    <w:name w:val="Mención sin resolver12"/>
    <w:basedOn w:val="Fuentedeprrafopredeter"/>
    <w:uiPriority w:val="99"/>
    <w:semiHidden/>
    <w:unhideWhenUsed/>
    <w:rsid w:val="00F4095B"/>
    <w:rPr>
      <w:color w:val="605E5C"/>
      <w:shd w:val="clear" w:color="auto" w:fill="E1DFDD"/>
    </w:rPr>
  </w:style>
  <w:style w:type="character" w:customStyle="1" w:styleId="Mencinsinresolver13">
    <w:name w:val="Mención sin resolver13"/>
    <w:basedOn w:val="Fuentedeprrafopredeter"/>
    <w:uiPriority w:val="99"/>
    <w:semiHidden/>
    <w:unhideWhenUsed/>
    <w:rsid w:val="00F4095B"/>
    <w:rPr>
      <w:color w:val="605E5C"/>
      <w:shd w:val="clear" w:color="auto" w:fill="E1DFDD"/>
    </w:rPr>
  </w:style>
  <w:style w:type="character" w:customStyle="1" w:styleId="Mencinsinresolver14">
    <w:name w:val="Mención sin resolver14"/>
    <w:basedOn w:val="Fuentedeprrafopredeter"/>
    <w:uiPriority w:val="99"/>
    <w:semiHidden/>
    <w:unhideWhenUsed/>
    <w:rsid w:val="00F4095B"/>
    <w:rPr>
      <w:color w:val="605E5C"/>
      <w:shd w:val="clear" w:color="auto" w:fill="E1DFDD"/>
    </w:rPr>
  </w:style>
  <w:style w:type="character" w:customStyle="1" w:styleId="Mencinsinresolver15">
    <w:name w:val="Mención sin resolver15"/>
    <w:basedOn w:val="Fuentedeprrafopredeter"/>
    <w:uiPriority w:val="99"/>
    <w:semiHidden/>
    <w:unhideWhenUsed/>
    <w:rsid w:val="00F4095B"/>
    <w:rPr>
      <w:color w:val="605E5C"/>
      <w:shd w:val="clear" w:color="auto" w:fill="E1DFDD"/>
    </w:rPr>
  </w:style>
  <w:style w:type="character" w:customStyle="1" w:styleId="Mencinsinresolver16">
    <w:name w:val="Mención sin resolver16"/>
    <w:basedOn w:val="Fuentedeprrafopredeter"/>
    <w:uiPriority w:val="99"/>
    <w:semiHidden/>
    <w:unhideWhenUsed/>
    <w:rsid w:val="00F4095B"/>
    <w:rPr>
      <w:color w:val="605E5C"/>
      <w:shd w:val="clear" w:color="auto" w:fill="E1DFDD"/>
    </w:rPr>
  </w:style>
  <w:style w:type="character" w:customStyle="1" w:styleId="Mencinsinresolver17">
    <w:name w:val="Mención sin resolver17"/>
    <w:basedOn w:val="Fuentedeprrafopredeter"/>
    <w:uiPriority w:val="99"/>
    <w:semiHidden/>
    <w:unhideWhenUsed/>
    <w:rsid w:val="00F4095B"/>
    <w:rPr>
      <w:color w:val="605E5C"/>
      <w:shd w:val="clear" w:color="auto" w:fill="E1DFDD"/>
    </w:rPr>
  </w:style>
  <w:style w:type="table" w:customStyle="1" w:styleId="Tablaconcuadrcula1111214">
    <w:name w:val="Tabla con cuadrícula1111214"/>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8">
    <w:name w:val="Mención sin resolver18"/>
    <w:basedOn w:val="Fuentedeprrafopredeter"/>
    <w:uiPriority w:val="99"/>
    <w:semiHidden/>
    <w:unhideWhenUsed/>
    <w:rsid w:val="00F4095B"/>
    <w:rPr>
      <w:color w:val="605E5C"/>
      <w:shd w:val="clear" w:color="auto" w:fill="E1DFDD"/>
    </w:rPr>
  </w:style>
  <w:style w:type="table" w:customStyle="1" w:styleId="Tablaconcuadrcula11112131">
    <w:name w:val="Tabla con cuadrícula1111213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311">
    <w:name w:val="Tabla con cuadrícula111121311"/>
    <w:basedOn w:val="Tablanormal"/>
    <w:uiPriority w:val="3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9">
    <w:name w:val="Mención sin resolver19"/>
    <w:basedOn w:val="Fuentedeprrafopredeter"/>
    <w:uiPriority w:val="99"/>
    <w:semiHidden/>
    <w:unhideWhenUsed/>
    <w:rsid w:val="00F4095B"/>
    <w:rPr>
      <w:color w:val="605E5C"/>
      <w:shd w:val="clear" w:color="auto" w:fill="E1DFDD"/>
    </w:rPr>
  </w:style>
  <w:style w:type="table" w:customStyle="1" w:styleId="Tablaconcuadrcula311">
    <w:name w:val="Tabla con cuadrícula311"/>
    <w:basedOn w:val="Tablanormal"/>
    <w:uiPriority w:val="59"/>
    <w:rsid w:val="00F4095B"/>
    <w:rPr>
      <w:rFonts w:asciiTheme="minorHAnsi" w:eastAsiaTheme="minorHAnsi" w:hAnsiTheme="minorHAnsi" w:cstheme="minorBidi"/>
      <w:sz w:val="22"/>
      <w:szCs w:val="22"/>
      <w:lang w:val="es-ES_tradnl"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F4095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EM">
    <w:name w:val="INFOEM"/>
    <w:basedOn w:val="Normal"/>
    <w:qFormat/>
    <w:rsid w:val="00F4095B"/>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20">
    <w:name w:val="Mención sin resolver20"/>
    <w:basedOn w:val="Fuentedeprrafopredeter"/>
    <w:uiPriority w:val="99"/>
    <w:semiHidden/>
    <w:unhideWhenUsed/>
    <w:rsid w:val="00F4095B"/>
    <w:rPr>
      <w:color w:val="605E5C"/>
      <w:shd w:val="clear" w:color="auto" w:fill="E1DFDD"/>
    </w:rPr>
  </w:style>
  <w:style w:type="character" w:customStyle="1" w:styleId="medium">
    <w:name w:val="medium"/>
    <w:basedOn w:val="Fuentedeprrafopredeter"/>
    <w:rsid w:val="00F4095B"/>
  </w:style>
  <w:style w:type="character" w:customStyle="1" w:styleId="A60">
    <w:name w:val="A6"/>
    <w:uiPriority w:val="99"/>
    <w:rsid w:val="00076C70"/>
    <w:rPr>
      <w:rFonts w:cs="Montserrat"/>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846415">
      <w:bodyDiv w:val="1"/>
      <w:marLeft w:val="0"/>
      <w:marRight w:val="0"/>
      <w:marTop w:val="0"/>
      <w:marBottom w:val="0"/>
      <w:divBdr>
        <w:top w:val="none" w:sz="0" w:space="0" w:color="auto"/>
        <w:left w:val="none" w:sz="0" w:space="0" w:color="auto"/>
        <w:bottom w:val="none" w:sz="0" w:space="0" w:color="auto"/>
        <w:right w:val="none" w:sz="0" w:space="0" w:color="auto"/>
      </w:divBdr>
    </w:div>
    <w:div w:id="368650995">
      <w:bodyDiv w:val="1"/>
      <w:marLeft w:val="0"/>
      <w:marRight w:val="0"/>
      <w:marTop w:val="0"/>
      <w:marBottom w:val="0"/>
      <w:divBdr>
        <w:top w:val="none" w:sz="0" w:space="0" w:color="auto"/>
        <w:left w:val="none" w:sz="0" w:space="0" w:color="auto"/>
        <w:bottom w:val="none" w:sz="0" w:space="0" w:color="auto"/>
        <w:right w:val="none" w:sz="0" w:space="0" w:color="auto"/>
      </w:divBdr>
    </w:div>
    <w:div w:id="380131739">
      <w:bodyDiv w:val="1"/>
      <w:marLeft w:val="0"/>
      <w:marRight w:val="0"/>
      <w:marTop w:val="0"/>
      <w:marBottom w:val="0"/>
      <w:divBdr>
        <w:top w:val="none" w:sz="0" w:space="0" w:color="auto"/>
        <w:left w:val="none" w:sz="0" w:space="0" w:color="auto"/>
        <w:bottom w:val="none" w:sz="0" w:space="0" w:color="auto"/>
        <w:right w:val="none" w:sz="0" w:space="0" w:color="auto"/>
      </w:divBdr>
    </w:div>
    <w:div w:id="464664117">
      <w:bodyDiv w:val="1"/>
      <w:marLeft w:val="0"/>
      <w:marRight w:val="0"/>
      <w:marTop w:val="0"/>
      <w:marBottom w:val="0"/>
      <w:divBdr>
        <w:top w:val="none" w:sz="0" w:space="0" w:color="auto"/>
        <w:left w:val="none" w:sz="0" w:space="0" w:color="auto"/>
        <w:bottom w:val="none" w:sz="0" w:space="0" w:color="auto"/>
        <w:right w:val="none" w:sz="0" w:space="0" w:color="auto"/>
      </w:divBdr>
    </w:div>
    <w:div w:id="476803416">
      <w:bodyDiv w:val="1"/>
      <w:marLeft w:val="0"/>
      <w:marRight w:val="0"/>
      <w:marTop w:val="0"/>
      <w:marBottom w:val="0"/>
      <w:divBdr>
        <w:top w:val="none" w:sz="0" w:space="0" w:color="auto"/>
        <w:left w:val="none" w:sz="0" w:space="0" w:color="auto"/>
        <w:bottom w:val="none" w:sz="0" w:space="0" w:color="auto"/>
        <w:right w:val="none" w:sz="0" w:space="0" w:color="auto"/>
      </w:divBdr>
    </w:div>
    <w:div w:id="6892606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seunonoticias.mx/2025/08/27/toluca-impulsa-programa-de-asesorias-juridicas-gratuitas-para-toda-la-poblac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xKw50Afj50jLv6gPGZ1K226MOw==">CgMxLjAyCWguMWZvYjl0ZTIIaC5namRneHMyCWguM3pueXNoNzIJaC4yZXQ5MnAwMgloLjNkeTZ2a20yCGgudHlqY3d0MghoLmxueGJ6OTIJaC4zcmRjcmpuMgloLjMwajB6bGwyCWguMzBqMHpsbDgAciExeUFyTDh0T3pzV3RDYjhHMDZQVDBfWGVVaWVrXzZ3NGs=</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6A4A83B-86C0-408F-B48E-A711AF2A8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5053</Words>
  <Characters>27793</Characters>
  <Application>Microsoft Office Word</Application>
  <DocSecurity>0</DocSecurity>
  <Lines>231</Lines>
  <Paragraphs>65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32781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Cuenta Microsoft</cp:lastModifiedBy>
  <cp:revision>10</cp:revision>
  <cp:lastPrinted>2026-04-10T16:23:00Z</cp:lastPrinted>
  <dcterms:created xsi:type="dcterms:W3CDTF">2026-03-26T02:57:00Z</dcterms:created>
  <dcterms:modified xsi:type="dcterms:W3CDTF">2026-04-20T19:50:00Z</dcterms:modified>
</cp:coreProperties>
</file>