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E93C2" w14:textId="77777777" w:rsidR="00B84DF1" w:rsidRPr="00160216" w:rsidRDefault="009D3673" w:rsidP="00B44995">
      <w:pPr>
        <w:tabs>
          <w:tab w:val="left" w:pos="3465"/>
        </w:tabs>
        <w:spacing w:line="360" w:lineRule="auto"/>
        <w:ind w:right="49"/>
        <w:jc w:val="both"/>
        <w:rPr>
          <w:rFonts w:ascii="Palatino Linotype" w:eastAsia="Palatino Linotype" w:hAnsi="Palatino Linotype" w:cs="Palatino Linotype"/>
        </w:rPr>
      </w:pPr>
      <w:bookmarkStart w:id="0" w:name="_GoBack"/>
      <w:bookmarkEnd w:id="0"/>
      <w:r w:rsidRPr="00160216">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160216">
        <w:rPr>
          <w:rFonts w:ascii="Palatino Linotype" w:eastAsia="Palatino Linotype" w:hAnsi="Palatino Linotype" w:cs="Palatino Linotype"/>
        </w:rPr>
        <w:t xml:space="preserve">tado de México; de fecha </w:t>
      </w:r>
      <w:r w:rsidR="00AE688B" w:rsidRPr="00160216">
        <w:rPr>
          <w:rFonts w:ascii="Palatino Linotype" w:eastAsia="Palatino Linotype" w:hAnsi="Palatino Linotype" w:cs="Palatino Linotype"/>
        </w:rPr>
        <w:t>dieciocho de febrero</w:t>
      </w:r>
      <w:r w:rsidRPr="00160216">
        <w:rPr>
          <w:rFonts w:ascii="Palatino Linotype" w:eastAsia="Palatino Linotype" w:hAnsi="Palatino Linotype" w:cs="Palatino Linotype"/>
        </w:rPr>
        <w:t xml:space="preserve"> de dos mil </w:t>
      </w:r>
      <w:r w:rsidR="00AE688B" w:rsidRPr="00160216">
        <w:rPr>
          <w:rFonts w:ascii="Palatino Linotype" w:eastAsia="Palatino Linotype" w:hAnsi="Palatino Linotype" w:cs="Palatino Linotype"/>
        </w:rPr>
        <w:t>veintiséis</w:t>
      </w:r>
      <w:r w:rsidRPr="00160216">
        <w:rPr>
          <w:rFonts w:ascii="Palatino Linotype" w:eastAsia="Palatino Linotype" w:hAnsi="Palatino Linotype" w:cs="Palatino Linotype"/>
        </w:rPr>
        <w:t>.</w:t>
      </w:r>
    </w:p>
    <w:p w14:paraId="79177315" w14:textId="77777777" w:rsidR="00B84DF1" w:rsidRPr="00160216" w:rsidRDefault="00B84DF1" w:rsidP="00B44995">
      <w:pPr>
        <w:tabs>
          <w:tab w:val="left" w:pos="3465"/>
        </w:tabs>
        <w:spacing w:line="360" w:lineRule="auto"/>
        <w:ind w:right="49"/>
        <w:jc w:val="both"/>
        <w:rPr>
          <w:rFonts w:ascii="Palatino Linotype" w:eastAsia="Palatino Linotype" w:hAnsi="Palatino Linotype" w:cs="Palatino Linotype"/>
        </w:rPr>
      </w:pPr>
    </w:p>
    <w:p w14:paraId="13A6E544" w14:textId="4F296021" w:rsidR="00B84DF1" w:rsidRPr="00160216" w:rsidRDefault="009D3673" w:rsidP="00B44995">
      <w:pPr>
        <w:spacing w:line="360" w:lineRule="auto"/>
        <w:ind w:right="49"/>
        <w:jc w:val="both"/>
        <w:rPr>
          <w:rFonts w:ascii="Palatino Linotype" w:eastAsia="Palatino Linotype" w:hAnsi="Palatino Linotype" w:cs="Palatino Linotype"/>
        </w:rPr>
      </w:pPr>
      <w:r w:rsidRPr="00160216">
        <w:rPr>
          <w:rFonts w:ascii="Palatino Linotype" w:eastAsia="Palatino Linotype" w:hAnsi="Palatino Linotype" w:cs="Palatino Linotype"/>
          <w:b/>
        </w:rPr>
        <w:t xml:space="preserve">VISTAS </w:t>
      </w:r>
      <w:r w:rsidRPr="00160216">
        <w:rPr>
          <w:rFonts w:ascii="Palatino Linotype" w:eastAsia="Palatino Linotype" w:hAnsi="Palatino Linotype" w:cs="Palatino Linotype"/>
        </w:rPr>
        <w:t xml:space="preserve">las constancias para resolver el Recurso de Revisión </w:t>
      </w:r>
      <w:r w:rsidR="00627FD1" w:rsidRPr="00160216">
        <w:rPr>
          <w:rFonts w:ascii="Palatino Linotype" w:eastAsia="Palatino Linotype" w:hAnsi="Palatino Linotype" w:cs="Palatino Linotype"/>
          <w:b/>
        </w:rPr>
        <w:t>05318</w:t>
      </w:r>
      <w:r w:rsidR="00B368B9" w:rsidRPr="00160216">
        <w:rPr>
          <w:rFonts w:ascii="Palatino Linotype" w:eastAsia="Palatino Linotype" w:hAnsi="Palatino Linotype" w:cs="Palatino Linotype"/>
          <w:b/>
        </w:rPr>
        <w:t>/INFOEM/IP/RR/2025</w:t>
      </w:r>
      <w:r w:rsidRPr="00160216">
        <w:rPr>
          <w:rFonts w:ascii="Palatino Linotype" w:eastAsia="Palatino Linotype" w:hAnsi="Palatino Linotype" w:cs="Palatino Linotype"/>
          <w:b/>
        </w:rPr>
        <w:t>,</w:t>
      </w:r>
      <w:r w:rsidRPr="00160216">
        <w:rPr>
          <w:rFonts w:ascii="Palatino Linotype" w:eastAsia="Palatino Linotype" w:hAnsi="Palatino Linotype" w:cs="Palatino Linotype"/>
        </w:rPr>
        <w:t xml:space="preserve"> presentado por </w:t>
      </w:r>
      <w:r w:rsidR="002826B3">
        <w:rPr>
          <w:rFonts w:ascii="Palatino Linotype" w:eastAsia="Palatino Linotype" w:hAnsi="Palatino Linotype" w:cs="Palatino Linotype"/>
          <w:b/>
        </w:rPr>
        <w:t>XXXX</w:t>
      </w:r>
      <w:r w:rsidRPr="00160216">
        <w:rPr>
          <w:rFonts w:ascii="Palatino Linotype" w:eastAsia="Palatino Linotype" w:hAnsi="Palatino Linotype" w:cs="Palatino Linotype"/>
          <w:b/>
        </w:rPr>
        <w:t>,</w:t>
      </w:r>
      <w:r w:rsidRPr="00160216">
        <w:rPr>
          <w:rFonts w:ascii="Palatino Linotype" w:eastAsia="Palatino Linotype" w:hAnsi="Palatino Linotype" w:cs="Palatino Linotype"/>
        </w:rPr>
        <w:t xml:space="preserve"> a quien en lo sucesivo se denominará como </w:t>
      </w:r>
      <w:r w:rsidRPr="00160216">
        <w:rPr>
          <w:rFonts w:ascii="Palatino Linotype" w:eastAsia="Palatino Linotype" w:hAnsi="Palatino Linotype" w:cs="Palatino Linotype"/>
          <w:b/>
        </w:rPr>
        <w:t>EL RECURRENTE</w:t>
      </w:r>
      <w:r w:rsidRPr="00160216">
        <w:rPr>
          <w:rFonts w:ascii="Palatino Linotype" w:eastAsia="Palatino Linotype" w:hAnsi="Palatino Linotype" w:cs="Palatino Linotype"/>
        </w:rPr>
        <w:t xml:space="preserve">, en contra de la respuesta otorgada a la solicitud de información con número de folio </w:t>
      </w:r>
      <w:r w:rsidR="00B368B9" w:rsidRPr="00160216">
        <w:rPr>
          <w:rFonts w:ascii="Palatino Linotype" w:eastAsia="Palatino Linotype" w:hAnsi="Palatino Linotype" w:cs="Palatino Linotype"/>
          <w:b/>
        </w:rPr>
        <w:t>01904/TOLUCA/IP/2025</w:t>
      </w:r>
      <w:r w:rsidRPr="00160216">
        <w:rPr>
          <w:rFonts w:ascii="Palatino Linotype" w:eastAsia="Palatino Linotype" w:hAnsi="Palatino Linotype" w:cs="Palatino Linotype"/>
        </w:rPr>
        <w:t>, por parte de</w:t>
      </w:r>
      <w:r w:rsidR="00F916D5" w:rsidRPr="00160216">
        <w:rPr>
          <w:rFonts w:ascii="Palatino Linotype" w:eastAsia="Palatino Linotype" w:hAnsi="Palatino Linotype" w:cs="Palatino Linotype"/>
        </w:rPr>
        <w:t xml:space="preserve"> </w:t>
      </w:r>
      <w:r w:rsidRPr="00160216">
        <w:rPr>
          <w:rFonts w:ascii="Palatino Linotype" w:eastAsia="Palatino Linotype" w:hAnsi="Palatino Linotype" w:cs="Palatino Linotype"/>
        </w:rPr>
        <w:t>l</w:t>
      </w:r>
      <w:r w:rsidR="00F916D5" w:rsidRPr="00160216">
        <w:rPr>
          <w:rFonts w:ascii="Palatino Linotype" w:eastAsia="Palatino Linotype" w:hAnsi="Palatino Linotype" w:cs="Palatino Linotype"/>
        </w:rPr>
        <w:t>a</w:t>
      </w:r>
      <w:r w:rsidRPr="00160216">
        <w:rPr>
          <w:rFonts w:ascii="Palatino Linotype" w:eastAsia="Palatino Linotype" w:hAnsi="Palatino Linotype" w:cs="Palatino Linotype"/>
        </w:rPr>
        <w:t xml:space="preserve"> </w:t>
      </w:r>
      <w:r w:rsidR="00AE688B" w:rsidRPr="00160216">
        <w:rPr>
          <w:rFonts w:ascii="Palatino Linotype" w:eastAsia="Palatino Linotype" w:hAnsi="Palatino Linotype" w:cs="Palatino Linotype"/>
          <w:b/>
        </w:rPr>
        <w:t>Ayuntamiento de Toluca</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 xml:space="preserve">en adelante </w:t>
      </w:r>
      <w:r w:rsidRPr="00160216">
        <w:rPr>
          <w:rFonts w:ascii="Palatino Linotype" w:eastAsia="Palatino Linotype" w:hAnsi="Palatino Linotype" w:cs="Palatino Linotype"/>
          <w:b/>
        </w:rPr>
        <w:t>EL SUJETO OBLIGADO,</w:t>
      </w:r>
      <w:r w:rsidRPr="00160216">
        <w:rPr>
          <w:rFonts w:ascii="Palatino Linotype" w:eastAsia="Palatino Linotype" w:hAnsi="Palatino Linotype" w:cs="Palatino Linotype"/>
        </w:rPr>
        <w:t xml:space="preserve"> se emite la presente </w:t>
      </w:r>
      <w:r w:rsidR="0081462E" w:rsidRPr="00160216">
        <w:rPr>
          <w:rFonts w:ascii="Palatino Linotype" w:eastAsia="Palatino Linotype" w:hAnsi="Palatino Linotype" w:cs="Palatino Linotype"/>
        </w:rPr>
        <w:t>R</w:t>
      </w:r>
      <w:r w:rsidRPr="00160216">
        <w:rPr>
          <w:rFonts w:ascii="Palatino Linotype" w:eastAsia="Palatino Linotype" w:hAnsi="Palatino Linotype" w:cs="Palatino Linotype"/>
        </w:rPr>
        <w:t>esolución con base en los siguientes:</w:t>
      </w:r>
    </w:p>
    <w:p w14:paraId="04B62644" w14:textId="77777777" w:rsidR="00B84DF1" w:rsidRPr="00160216" w:rsidRDefault="00B84DF1" w:rsidP="00B44995">
      <w:pPr>
        <w:spacing w:line="360" w:lineRule="auto"/>
        <w:ind w:right="49"/>
        <w:jc w:val="both"/>
        <w:rPr>
          <w:rFonts w:ascii="Palatino Linotype" w:eastAsia="Palatino Linotype" w:hAnsi="Palatino Linotype" w:cs="Palatino Linotype"/>
        </w:rPr>
      </w:pPr>
    </w:p>
    <w:p w14:paraId="5AE6B9E5" w14:textId="77777777" w:rsidR="00B84DF1" w:rsidRPr="00160216" w:rsidRDefault="009D3673" w:rsidP="00B44995">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160216">
        <w:rPr>
          <w:rFonts w:ascii="Palatino Linotype" w:eastAsia="Palatino Linotype" w:hAnsi="Palatino Linotype" w:cs="Palatino Linotype"/>
          <w:b/>
          <w:color w:val="000000"/>
          <w:sz w:val="24"/>
          <w:szCs w:val="24"/>
        </w:rPr>
        <w:t>A N T E C E D E N T E S</w:t>
      </w:r>
    </w:p>
    <w:p w14:paraId="60767310" w14:textId="77777777" w:rsidR="00B84DF1" w:rsidRPr="00160216" w:rsidRDefault="00B84DF1" w:rsidP="00B44995">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14:paraId="3B2903BB" w14:textId="77777777" w:rsidR="00B84DF1" w:rsidRPr="00160216" w:rsidRDefault="009D3673" w:rsidP="00B44995">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El día</w:t>
      </w:r>
      <w:r w:rsidRPr="00160216">
        <w:rPr>
          <w:rFonts w:ascii="Palatino Linotype" w:eastAsia="Palatino Linotype" w:hAnsi="Palatino Linotype" w:cs="Palatino Linotype"/>
          <w:b/>
          <w:color w:val="000000"/>
        </w:rPr>
        <w:t xml:space="preserve"> </w:t>
      </w:r>
      <w:r w:rsidR="00B368B9" w:rsidRPr="00160216">
        <w:rPr>
          <w:rFonts w:ascii="Palatino Linotype" w:eastAsia="Palatino Linotype" w:hAnsi="Palatino Linotype" w:cs="Palatino Linotype"/>
          <w:b/>
          <w:color w:val="000000"/>
        </w:rPr>
        <w:t>treinta y uno de marzo</w:t>
      </w:r>
      <w:r w:rsidRPr="00160216">
        <w:rPr>
          <w:rFonts w:ascii="Palatino Linotype" w:eastAsia="Palatino Linotype" w:hAnsi="Palatino Linotype" w:cs="Palatino Linotype"/>
          <w:b/>
          <w:color w:val="000000"/>
        </w:rPr>
        <w:t xml:space="preserve"> dos mil veintic</w:t>
      </w:r>
      <w:r w:rsidR="00AC01CA" w:rsidRPr="00160216">
        <w:rPr>
          <w:rFonts w:ascii="Palatino Linotype" w:eastAsia="Palatino Linotype" w:hAnsi="Palatino Linotype" w:cs="Palatino Linotype"/>
          <w:b/>
          <w:color w:val="000000"/>
        </w:rPr>
        <w:t>inco</w:t>
      </w:r>
      <w:r w:rsidRPr="00160216">
        <w:rPr>
          <w:rFonts w:ascii="Palatino Linotype" w:eastAsia="Palatino Linotype" w:hAnsi="Palatino Linotype" w:cs="Palatino Linotype"/>
          <w:color w:val="000000"/>
        </w:rPr>
        <w:t>,</w:t>
      </w:r>
      <w:r w:rsidRPr="00160216">
        <w:rPr>
          <w:rFonts w:ascii="Palatino Linotype" w:eastAsia="Palatino Linotype" w:hAnsi="Palatino Linotype" w:cs="Palatino Linotype"/>
          <w:b/>
          <w:color w:val="000000"/>
        </w:rPr>
        <w:t xml:space="preserve"> </w:t>
      </w:r>
      <w:r w:rsidRPr="00160216">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14:paraId="2F80EB63" w14:textId="77777777" w:rsidR="00B368B9" w:rsidRPr="00160216" w:rsidRDefault="00B368B9" w:rsidP="00B368B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7FD2EF41" w14:textId="77777777" w:rsidR="00B368B9" w:rsidRPr="00160216" w:rsidRDefault="00B368B9" w:rsidP="00B368B9">
      <w:pPr>
        <w:pBdr>
          <w:top w:val="nil"/>
          <w:left w:val="nil"/>
          <w:bottom w:val="nil"/>
          <w:right w:val="nil"/>
          <w:between w:val="nil"/>
        </w:pBdr>
        <w:spacing w:line="360" w:lineRule="auto"/>
        <w:ind w:left="284" w:right="474"/>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i/>
          <w:color w:val="000000"/>
        </w:rPr>
        <w:t xml:space="preserve">“Solicito los nombramientos de todos los directores, subdirectores, coordinadores, jefes de área de unidad, o similares y los documentos que acrediten que cumplen con el perfil para ocupar los cargos de acuerdo a los requisitos que estipula el artículo 32 de la Ley Orgánica Municipal del Estado de México y en el caso del Titular de </w:t>
      </w:r>
      <w:r w:rsidRPr="00160216">
        <w:rPr>
          <w:rFonts w:ascii="Palatino Linotype" w:eastAsia="Palatino Linotype" w:hAnsi="Palatino Linotype" w:cs="Palatino Linotype"/>
          <w:i/>
          <w:color w:val="000000"/>
        </w:rPr>
        <w:lastRenderedPageBreak/>
        <w:t>Transparencia lo estipulado en el articulo 57 de la Ley de Transparencia y Acceso a la Información Pública del Estado de México y Municipios.”</w:t>
      </w:r>
      <w:r w:rsidR="00683FC4" w:rsidRPr="00160216">
        <w:rPr>
          <w:rFonts w:ascii="Palatino Linotype" w:eastAsia="Palatino Linotype" w:hAnsi="Palatino Linotype" w:cs="Palatino Linotype"/>
          <w:i/>
          <w:color w:val="000000"/>
        </w:rPr>
        <w:t xml:space="preserve"> </w:t>
      </w:r>
      <w:r w:rsidR="00683FC4" w:rsidRPr="00160216">
        <w:rPr>
          <w:rFonts w:ascii="Palatino Linotype" w:eastAsia="Palatino Linotype" w:hAnsi="Palatino Linotype" w:cs="Palatino Linotype"/>
          <w:color w:val="000000"/>
        </w:rPr>
        <w:t>(Sic)</w:t>
      </w:r>
    </w:p>
    <w:p w14:paraId="5A319CF4" w14:textId="77777777" w:rsidR="00B84DF1" w:rsidRPr="00160216" w:rsidRDefault="00B84DF1" w:rsidP="00B44995">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14:paraId="3C5F1EB9" w14:textId="77777777" w:rsidR="00B84DF1" w:rsidRPr="00160216" w:rsidRDefault="009D3673" w:rsidP="00160216">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Se eligió como modalidad de entrega de la información: A través del </w:t>
      </w:r>
      <w:r w:rsidRPr="00160216">
        <w:rPr>
          <w:rFonts w:ascii="Palatino Linotype" w:eastAsia="Palatino Linotype" w:hAnsi="Palatino Linotype" w:cs="Palatino Linotype"/>
          <w:b/>
          <w:color w:val="000000"/>
        </w:rPr>
        <w:t>SAIMEX.</w:t>
      </w:r>
    </w:p>
    <w:p w14:paraId="282A7022" w14:textId="77777777" w:rsidR="00053809" w:rsidRPr="00160216" w:rsidRDefault="00053809" w:rsidP="00053809">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14:paraId="7F1C826B" w14:textId="77777777" w:rsidR="0081462E" w:rsidRPr="00160216" w:rsidRDefault="009D3673" w:rsidP="00B368B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color w:val="000000"/>
        </w:rPr>
        <w:t xml:space="preserve">El </w:t>
      </w:r>
      <w:r w:rsidR="00654047" w:rsidRPr="00160216">
        <w:rPr>
          <w:rFonts w:ascii="Palatino Linotype" w:eastAsia="Palatino Linotype" w:hAnsi="Palatino Linotype" w:cs="Palatino Linotype"/>
          <w:b/>
          <w:color w:val="000000"/>
        </w:rPr>
        <w:t>veinti</w:t>
      </w:r>
      <w:r w:rsidR="00B368B9" w:rsidRPr="00160216">
        <w:rPr>
          <w:rFonts w:ascii="Palatino Linotype" w:eastAsia="Palatino Linotype" w:hAnsi="Palatino Linotype" w:cs="Palatino Linotype"/>
          <w:b/>
          <w:color w:val="000000"/>
        </w:rPr>
        <w:t>ocho de abril</w:t>
      </w:r>
      <w:r w:rsidR="00654047" w:rsidRPr="00160216">
        <w:rPr>
          <w:rFonts w:ascii="Palatino Linotype" w:eastAsia="Palatino Linotype" w:hAnsi="Palatino Linotype" w:cs="Palatino Linotype"/>
          <w:b/>
          <w:color w:val="000000"/>
        </w:rPr>
        <w:t xml:space="preserve"> de dos mil veinticinco</w:t>
      </w:r>
      <w:r w:rsidRPr="00160216">
        <w:rPr>
          <w:rFonts w:ascii="Palatino Linotype" w:eastAsia="Palatino Linotype" w:hAnsi="Palatino Linotype" w:cs="Palatino Linotype"/>
          <w:color w:val="000000"/>
        </w:rPr>
        <w:t xml:space="preserve">, el </w:t>
      </w:r>
      <w:r w:rsidR="00654047" w:rsidRPr="00160216">
        <w:rPr>
          <w:rFonts w:ascii="Palatino Linotype" w:eastAsia="Palatino Linotype" w:hAnsi="Palatino Linotype" w:cs="Palatino Linotype"/>
          <w:b/>
          <w:color w:val="000000"/>
        </w:rPr>
        <w:t>SUJETO OBLIGADO</w:t>
      </w:r>
      <w:r w:rsidRPr="00160216">
        <w:rPr>
          <w:rFonts w:ascii="Palatino Linotype" w:eastAsia="Palatino Linotype" w:hAnsi="Palatino Linotype" w:cs="Palatino Linotype"/>
          <w:b/>
          <w:color w:val="000000"/>
        </w:rPr>
        <w:t>,</w:t>
      </w:r>
      <w:r w:rsidRPr="00160216">
        <w:rPr>
          <w:rFonts w:ascii="Palatino Linotype" w:eastAsia="Palatino Linotype" w:hAnsi="Palatino Linotype" w:cs="Palatino Linotype"/>
          <w:color w:val="000000"/>
        </w:rPr>
        <w:t xml:space="preserve"> dio respuesta a través de</w:t>
      </w:r>
      <w:r w:rsidR="0081462E" w:rsidRPr="00160216">
        <w:rPr>
          <w:rFonts w:ascii="Palatino Linotype" w:eastAsia="Palatino Linotype" w:hAnsi="Palatino Linotype" w:cs="Palatino Linotype"/>
          <w:color w:val="000000"/>
        </w:rPr>
        <w:t xml:space="preserve"> </w:t>
      </w:r>
      <w:r w:rsidR="00DB20B2" w:rsidRPr="00160216">
        <w:rPr>
          <w:rFonts w:ascii="Palatino Linotype" w:eastAsia="Palatino Linotype" w:hAnsi="Palatino Linotype" w:cs="Palatino Linotype"/>
          <w:color w:val="000000"/>
        </w:rPr>
        <w:t xml:space="preserve">un </w:t>
      </w:r>
      <w:r w:rsidR="00053809" w:rsidRPr="00160216">
        <w:rPr>
          <w:rFonts w:ascii="Palatino Linotype" w:eastAsia="Palatino Linotype" w:hAnsi="Palatino Linotype" w:cs="Palatino Linotype"/>
          <w:color w:val="000000"/>
        </w:rPr>
        <w:t xml:space="preserve">archivo denominado </w:t>
      </w:r>
      <w:r w:rsidR="00B368B9" w:rsidRPr="00160216">
        <w:rPr>
          <w:rFonts w:ascii="Palatino Linotype" w:eastAsia="Palatino Linotype" w:hAnsi="Palatino Linotype" w:cs="Palatino Linotype"/>
          <w:b/>
          <w:i/>
          <w:color w:val="000000"/>
        </w:rPr>
        <w:t>R. 01904. 2025.pdf</w:t>
      </w:r>
      <w:r w:rsidR="00053809" w:rsidRPr="00160216">
        <w:rPr>
          <w:rFonts w:ascii="Palatino Linotype" w:eastAsia="Palatino Linotype" w:hAnsi="Palatino Linotype" w:cs="Palatino Linotype"/>
          <w:color w:val="000000"/>
        </w:rPr>
        <w:t xml:space="preserve">, </w:t>
      </w:r>
      <w:r w:rsidR="00B368B9" w:rsidRPr="00160216">
        <w:rPr>
          <w:rFonts w:ascii="Palatino Linotype" w:eastAsia="Palatino Linotype" w:hAnsi="Palatino Linotype" w:cs="Palatino Linotype"/>
          <w:color w:val="000000"/>
        </w:rPr>
        <w:t>a un escrito signado por el Titular de la Unidad de Transparencia, a través del cual informa que la servidora pública habilitada de la Dirección General de Administración, manifestó que luego de una búsqueda exhaustiva y razonable en los archivos que obran en esa Dirección no se encontró registro alguno de la información solicitada.</w:t>
      </w:r>
    </w:p>
    <w:p w14:paraId="03C43A50" w14:textId="77777777" w:rsidR="00DB20B2" w:rsidRPr="00160216" w:rsidRDefault="00DB20B2" w:rsidP="00B44995">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color w:val="000000"/>
        </w:rPr>
      </w:pPr>
    </w:p>
    <w:p w14:paraId="19FDB0DC" w14:textId="77777777" w:rsidR="00B84DF1" w:rsidRPr="00160216" w:rsidRDefault="009D3673" w:rsidP="00B44995">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El</w:t>
      </w:r>
      <w:r w:rsidRPr="00160216">
        <w:rPr>
          <w:rFonts w:ascii="Palatino Linotype" w:eastAsia="Palatino Linotype" w:hAnsi="Palatino Linotype" w:cs="Palatino Linotype"/>
          <w:b/>
          <w:color w:val="000000"/>
        </w:rPr>
        <w:t xml:space="preserve"> </w:t>
      </w:r>
      <w:r w:rsidR="00B368B9" w:rsidRPr="00160216">
        <w:rPr>
          <w:rFonts w:ascii="Palatino Linotype" w:eastAsia="Palatino Linotype" w:hAnsi="Palatino Linotype" w:cs="Palatino Linotype"/>
          <w:b/>
          <w:color w:val="000000"/>
        </w:rPr>
        <w:t>diez de mayo</w:t>
      </w:r>
      <w:r w:rsidR="00DB20B2" w:rsidRPr="00160216">
        <w:rPr>
          <w:rFonts w:ascii="Palatino Linotype" w:eastAsia="Palatino Linotype" w:hAnsi="Palatino Linotype" w:cs="Palatino Linotype"/>
          <w:b/>
          <w:color w:val="000000"/>
        </w:rPr>
        <w:t xml:space="preserve"> dos mil veinticinco</w:t>
      </w:r>
      <w:r w:rsidRPr="00160216">
        <w:rPr>
          <w:rFonts w:ascii="Palatino Linotype" w:eastAsia="Palatino Linotype" w:hAnsi="Palatino Linotype" w:cs="Palatino Linotype"/>
          <w:color w:val="000000"/>
        </w:rPr>
        <w:t>, el particular interpuso el recurso de revisión en contra de la respuesta, realizando las siguientes manifestaciones:</w:t>
      </w:r>
    </w:p>
    <w:p w14:paraId="34769854" w14:textId="77777777" w:rsidR="00AD30C0" w:rsidRPr="00160216" w:rsidRDefault="00AD30C0" w:rsidP="00B44995">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44BE8F07" w14:textId="77777777" w:rsidR="00B84DF1" w:rsidRPr="00160216" w:rsidRDefault="009D3673" w:rsidP="00B368B9">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i/>
          <w:color w:val="000000"/>
        </w:rPr>
      </w:pPr>
      <w:bookmarkStart w:id="2" w:name="_heading=h.30j0zll" w:colFirst="0" w:colLast="0"/>
      <w:bookmarkEnd w:id="2"/>
      <w:r w:rsidRPr="00160216">
        <w:rPr>
          <w:rFonts w:ascii="Palatino Linotype" w:eastAsia="Palatino Linotype" w:hAnsi="Palatino Linotype" w:cs="Palatino Linotype"/>
          <w:b/>
          <w:color w:val="000000"/>
        </w:rPr>
        <w:t xml:space="preserve">ACTO IMPUGNADO: </w:t>
      </w:r>
      <w:r w:rsidRPr="00160216">
        <w:rPr>
          <w:rFonts w:ascii="Palatino Linotype" w:eastAsia="Palatino Linotype" w:hAnsi="Palatino Linotype" w:cs="Palatino Linotype"/>
          <w:i/>
          <w:color w:val="000000"/>
        </w:rPr>
        <w:t>“</w:t>
      </w:r>
      <w:r w:rsidR="00B368B9" w:rsidRPr="00160216">
        <w:rPr>
          <w:rFonts w:ascii="Palatino Linotype" w:eastAsia="Palatino Linotype" w:hAnsi="Palatino Linotype" w:cs="Palatino Linotype"/>
          <w:i/>
          <w:color w:val="000000"/>
        </w:rPr>
        <w:t>NO ME ESTAN ENTRGANDO LA INFORMACIÓN PÚBLICA QUE SOLICITE</w:t>
      </w:r>
      <w:r w:rsidRPr="00160216">
        <w:rPr>
          <w:rFonts w:ascii="Palatino Linotype" w:eastAsia="Palatino Linotype" w:hAnsi="Palatino Linotype" w:cs="Palatino Linotype"/>
          <w:i/>
          <w:color w:val="000000"/>
        </w:rPr>
        <w:t>”</w:t>
      </w:r>
    </w:p>
    <w:p w14:paraId="5D81E871" w14:textId="77777777" w:rsidR="00AD30C0" w:rsidRPr="00160216" w:rsidRDefault="00AD30C0" w:rsidP="00B44995">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14:paraId="5BBF1C47" w14:textId="77777777" w:rsidR="00B84DF1" w:rsidRPr="00160216" w:rsidRDefault="009D3673" w:rsidP="00B368B9">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b/>
          <w:color w:val="000000"/>
        </w:rPr>
        <w:t xml:space="preserve">RAZONES O MOTIVOS DE LA INCONFORMIDAD: </w:t>
      </w:r>
      <w:r w:rsidRPr="00160216">
        <w:rPr>
          <w:rFonts w:ascii="Palatino Linotype" w:eastAsia="Palatino Linotype" w:hAnsi="Palatino Linotype" w:cs="Palatino Linotype"/>
          <w:i/>
          <w:color w:val="000000"/>
        </w:rPr>
        <w:t>“</w:t>
      </w:r>
      <w:r w:rsidR="00B368B9" w:rsidRPr="00160216">
        <w:rPr>
          <w:rFonts w:ascii="Palatino Linotype" w:eastAsia="Palatino Linotype" w:hAnsi="Palatino Linotype" w:cs="Palatino Linotype"/>
          <w:i/>
          <w:color w:val="000000"/>
        </w:rPr>
        <w:t xml:space="preserve">ME ESTAN FUNDAMENATANDO CON LOS ARTICULOS 12 Y 24 QUE SOLO ME PROPORCIONARAN INFORMACIÓN QUE OBRE EN SUS ARCHIVOS, NEGANDO ASI DE MANERA DOLOSA LA ENTREGA DE INFORMACIÓN POR NO TENERLA EN SUS ARCHIVOS DESPUES DE REALIZAR UNA </w:t>
      </w:r>
      <w:r w:rsidR="00B368B9" w:rsidRPr="00160216">
        <w:rPr>
          <w:rFonts w:ascii="Palatino Linotype" w:eastAsia="Palatino Linotype" w:hAnsi="Palatino Linotype" w:cs="Palatino Linotype"/>
          <w:i/>
          <w:color w:val="000000"/>
        </w:rPr>
        <w:lastRenderedPageBreak/>
        <w:t>BUSQUEDA, COMO PUEDE SER POSIBLE QUE LO ELEMENTAL PARA PODER EJERCER UN CARGO NO LO TENGAN COMO LO SON LOS NOMBRAMIENTOS Y LO ESTIPULADO EN EL ARTICULO 32 DE LA LEY ORGANICA MUNICIPAL DEL ESTADO DE MÉXICO, Y EN EL CASO DEL TITULAR DE TRANSPARENCIA LO ESTABLECIDO EN EL ARTICULO 57 DE LA LEY ESTATAL EN MATERIA DE TRANSPARENCIA.</w:t>
      </w:r>
      <w:r w:rsidRPr="00160216">
        <w:rPr>
          <w:rFonts w:ascii="Palatino Linotype" w:eastAsia="Palatino Linotype" w:hAnsi="Palatino Linotype" w:cs="Palatino Linotype"/>
          <w:i/>
          <w:color w:val="000000"/>
        </w:rPr>
        <w:t>”</w:t>
      </w:r>
    </w:p>
    <w:p w14:paraId="4DACB8D8" w14:textId="77777777" w:rsidR="00B84DF1" w:rsidRPr="00160216" w:rsidRDefault="00B84DF1" w:rsidP="00B44995">
      <w:pPr>
        <w:pBdr>
          <w:top w:val="nil"/>
          <w:left w:val="nil"/>
          <w:bottom w:val="nil"/>
          <w:right w:val="nil"/>
          <w:between w:val="nil"/>
        </w:pBdr>
        <w:spacing w:line="360" w:lineRule="auto"/>
        <w:ind w:left="720" w:right="49"/>
        <w:rPr>
          <w:rFonts w:ascii="Palatino Linotype" w:eastAsia="Palatino Linotype" w:hAnsi="Palatino Linotype" w:cs="Palatino Linotype"/>
          <w:i/>
          <w:color w:val="000000"/>
        </w:rPr>
      </w:pPr>
    </w:p>
    <w:p w14:paraId="763C0344" w14:textId="77777777" w:rsidR="00B84DF1" w:rsidRPr="00160216" w:rsidRDefault="009D3673" w:rsidP="00B4499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Con fundamento en lo dispuesto por el artículo 185 fracción II de la ley de la materia, se acordó a las partes a efecto de que en un plazo máximo de siete días, el Recurrente </w:t>
      </w:r>
      <w:r w:rsidRPr="00160216">
        <w:rPr>
          <w:rFonts w:ascii="Palatino Linotype" w:eastAsia="Palatino Linotype" w:hAnsi="Palatino Linotype" w:cs="Palatino Linotype"/>
        </w:rPr>
        <w:t>manifiesta</w:t>
      </w:r>
      <w:r w:rsidRPr="00160216">
        <w:rPr>
          <w:rFonts w:ascii="Palatino Linotype" w:eastAsia="Palatino Linotype" w:hAnsi="Palatino Linotype" w:cs="Palatino Linotype"/>
          <w:color w:val="000000"/>
        </w:rPr>
        <w:t xml:space="preserve"> lo que a su derecho conviniera, </w:t>
      </w:r>
      <w:r w:rsidRPr="00160216">
        <w:rPr>
          <w:rFonts w:ascii="Palatino Linotype" w:eastAsia="Palatino Linotype" w:hAnsi="Palatino Linotype" w:cs="Palatino Linotype"/>
        </w:rPr>
        <w:t>ofreciera</w:t>
      </w:r>
      <w:r w:rsidRPr="00160216">
        <w:rPr>
          <w:rFonts w:ascii="Palatino Linotype" w:eastAsia="Palatino Linotype" w:hAnsi="Palatino Linotype" w:cs="Palatino Linotype"/>
          <w:color w:val="000000"/>
        </w:rPr>
        <w:t xml:space="preserve"> pruebas y alegatos, y el Sujeto Obligado presentará el Informe Justificado.</w:t>
      </w:r>
    </w:p>
    <w:p w14:paraId="77564EDF" w14:textId="77777777" w:rsidR="00B368B9" w:rsidRPr="00160216" w:rsidRDefault="00B368B9" w:rsidP="00B368B9">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451CB4ED" w14:textId="77777777" w:rsidR="00A36A65" w:rsidRPr="00160216" w:rsidRDefault="009D3673" w:rsidP="003071D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El Recurrente</w:t>
      </w:r>
      <w:r w:rsidRPr="00160216">
        <w:rPr>
          <w:rFonts w:ascii="Palatino Linotype" w:eastAsia="Palatino Linotype" w:hAnsi="Palatino Linotype" w:cs="Palatino Linotype"/>
          <w:b/>
          <w:color w:val="000000"/>
        </w:rPr>
        <w:t xml:space="preserve"> </w:t>
      </w:r>
      <w:r w:rsidRPr="00160216">
        <w:rPr>
          <w:rFonts w:ascii="Palatino Linotype" w:eastAsia="Palatino Linotype" w:hAnsi="Palatino Linotype" w:cs="Palatino Linotype"/>
          <w:color w:val="000000"/>
        </w:rPr>
        <w:t xml:space="preserve">dejó de realizar manifestaciones que a su derecho conviniera y asistiera. Por su parte el Sujeto Obligado, </w:t>
      </w:r>
      <w:r w:rsidR="00A66478" w:rsidRPr="00160216">
        <w:rPr>
          <w:rFonts w:ascii="Palatino Linotype" w:eastAsia="Palatino Linotype" w:hAnsi="Palatino Linotype" w:cs="Palatino Linotype"/>
          <w:color w:val="000000"/>
        </w:rPr>
        <w:t>rindió informe</w:t>
      </w:r>
      <w:r w:rsidRPr="00160216">
        <w:rPr>
          <w:rFonts w:ascii="Palatino Linotype" w:eastAsia="Palatino Linotype" w:hAnsi="Palatino Linotype" w:cs="Palatino Linotype"/>
          <w:color w:val="000000"/>
        </w:rPr>
        <w:t xml:space="preserve"> justificado </w:t>
      </w:r>
      <w:r w:rsidR="00A66478" w:rsidRPr="00160216">
        <w:rPr>
          <w:rFonts w:ascii="Palatino Linotype" w:eastAsia="Palatino Linotype" w:hAnsi="Palatino Linotype" w:cs="Palatino Linotype"/>
          <w:color w:val="000000"/>
        </w:rPr>
        <w:t xml:space="preserve">en fecha </w:t>
      </w:r>
      <w:r w:rsidR="00A66478" w:rsidRPr="00160216">
        <w:rPr>
          <w:rFonts w:ascii="Palatino Linotype" w:eastAsia="Palatino Linotype" w:hAnsi="Palatino Linotype" w:cs="Palatino Linotype"/>
          <w:b/>
          <w:color w:val="000000"/>
        </w:rPr>
        <w:t>veintiuno de mayo de dos mil veinticinco</w:t>
      </w:r>
      <w:r w:rsidR="00A66478" w:rsidRPr="00160216">
        <w:rPr>
          <w:rFonts w:ascii="Palatino Linotype" w:eastAsia="Palatino Linotype" w:hAnsi="Palatino Linotype" w:cs="Palatino Linotype"/>
          <w:color w:val="000000"/>
        </w:rPr>
        <w:t xml:space="preserve">, mediante un escrito signado por el Titular de la Unidad de Transparencia, en el que manifiesta ratificar la respuesta emitida por la </w:t>
      </w:r>
      <w:r w:rsidR="003071D6" w:rsidRPr="00160216">
        <w:rPr>
          <w:rFonts w:ascii="Palatino Linotype" w:eastAsia="Palatino Linotype" w:hAnsi="Palatino Linotype" w:cs="Palatino Linotype"/>
          <w:color w:val="000000"/>
        </w:rPr>
        <w:t xml:space="preserve">Dirección General de Administración </w:t>
      </w:r>
      <w:r w:rsidR="00A66478" w:rsidRPr="00160216">
        <w:rPr>
          <w:rFonts w:ascii="Palatino Linotype" w:eastAsia="Palatino Linotype" w:hAnsi="Palatino Linotype" w:cs="Palatino Linotype"/>
          <w:color w:val="000000"/>
        </w:rPr>
        <w:t>y Servidor Público Habilitado, de</w:t>
      </w:r>
      <w:r w:rsidR="003071D6" w:rsidRPr="00160216">
        <w:rPr>
          <w:rFonts w:ascii="Palatino Linotype" w:eastAsia="Palatino Linotype" w:hAnsi="Palatino Linotype" w:cs="Palatino Linotype"/>
          <w:color w:val="000000"/>
        </w:rPr>
        <w:t xml:space="preserve"> fecha</w:t>
      </w:r>
      <w:r w:rsidR="00A66478" w:rsidRPr="00160216">
        <w:rPr>
          <w:rFonts w:ascii="Palatino Linotype" w:eastAsia="Palatino Linotype" w:hAnsi="Palatino Linotype" w:cs="Palatino Linotype"/>
          <w:color w:val="000000"/>
        </w:rPr>
        <w:t xml:space="preserve"> </w:t>
      </w:r>
      <w:r w:rsidR="003071D6" w:rsidRPr="00160216">
        <w:rPr>
          <w:rFonts w:ascii="Palatino Linotype" w:eastAsia="Palatino Linotype" w:hAnsi="Palatino Linotype" w:cs="Palatino Linotype"/>
          <w:color w:val="000000"/>
        </w:rPr>
        <w:t>veintiocho</w:t>
      </w:r>
      <w:r w:rsidR="00A66478" w:rsidRPr="00160216">
        <w:rPr>
          <w:rFonts w:ascii="Palatino Linotype" w:eastAsia="Palatino Linotype" w:hAnsi="Palatino Linotype" w:cs="Palatino Linotype"/>
          <w:color w:val="000000"/>
        </w:rPr>
        <w:t xml:space="preserve"> de abril de </w:t>
      </w:r>
      <w:r w:rsidR="003071D6" w:rsidRPr="00160216">
        <w:rPr>
          <w:rFonts w:ascii="Palatino Linotype" w:eastAsia="Palatino Linotype" w:hAnsi="Palatino Linotype" w:cs="Palatino Linotype"/>
          <w:color w:val="000000"/>
        </w:rPr>
        <w:t>dos mil veinticinco a la S</w:t>
      </w:r>
      <w:r w:rsidR="00A66478" w:rsidRPr="00160216">
        <w:rPr>
          <w:rFonts w:ascii="Palatino Linotype" w:eastAsia="Palatino Linotype" w:hAnsi="Palatino Linotype" w:cs="Palatino Linotype"/>
          <w:color w:val="000000"/>
        </w:rPr>
        <w:t xml:space="preserve">olicitud </w:t>
      </w:r>
      <w:r w:rsidR="003071D6" w:rsidRPr="00160216">
        <w:rPr>
          <w:rFonts w:ascii="Palatino Linotype" w:eastAsia="Palatino Linotype" w:hAnsi="Palatino Linotype" w:cs="Palatino Linotype"/>
          <w:color w:val="000000"/>
        </w:rPr>
        <w:t xml:space="preserve">de Información </w:t>
      </w:r>
      <w:r w:rsidR="00A66478" w:rsidRPr="00160216">
        <w:rPr>
          <w:rFonts w:ascii="Palatino Linotype" w:eastAsia="Palatino Linotype" w:hAnsi="Palatino Linotype" w:cs="Palatino Linotype"/>
          <w:color w:val="000000"/>
        </w:rPr>
        <w:t>01904/TOLUCA/IP/2025, relacionada con el Recurso de Revisión 05318/INFOEM/IP/RR/2025.</w:t>
      </w:r>
    </w:p>
    <w:p w14:paraId="7955C1EF" w14:textId="77777777" w:rsidR="00DB20B2" w:rsidRPr="00160216" w:rsidRDefault="00DB20B2" w:rsidP="00B4499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bookmarkStart w:id="3" w:name="_heading=h.1fob9te" w:colFirst="0" w:colLast="0"/>
      <w:bookmarkEnd w:id="3"/>
    </w:p>
    <w:p w14:paraId="69FDE5DB" w14:textId="378B0D04" w:rsidR="00B84DF1" w:rsidRPr="00160216" w:rsidRDefault="009D3673" w:rsidP="00B4499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160216">
        <w:rPr>
          <w:rFonts w:ascii="Palatino Linotype" w:eastAsia="Palatino Linotype" w:hAnsi="Palatino Linotype" w:cs="Palatino Linotype"/>
          <w:color w:val="000000"/>
        </w:rPr>
        <w:t xml:space="preserve">El </w:t>
      </w:r>
      <w:r w:rsidR="003071D6" w:rsidRPr="00160216">
        <w:rPr>
          <w:rFonts w:ascii="Palatino Linotype" w:eastAsia="Palatino Linotype" w:hAnsi="Palatino Linotype" w:cs="Palatino Linotype"/>
          <w:b/>
          <w:color w:val="000000"/>
        </w:rPr>
        <w:t>once de febrero</w:t>
      </w:r>
      <w:r w:rsidRPr="00160216">
        <w:rPr>
          <w:rFonts w:ascii="Palatino Linotype" w:eastAsia="Palatino Linotype" w:hAnsi="Palatino Linotype" w:cs="Palatino Linotype"/>
          <w:b/>
          <w:color w:val="000000"/>
        </w:rPr>
        <w:t xml:space="preserve"> del año en curso</w:t>
      </w:r>
      <w:r w:rsidRPr="00160216">
        <w:rPr>
          <w:rFonts w:ascii="Palatino Linotype" w:eastAsia="Palatino Linotype" w:hAnsi="Palatino Linotype" w:cs="Palatino Linotype"/>
          <w:color w:val="000000"/>
        </w:rPr>
        <w:t xml:space="preserve">, se amplió el término para resolver el Recurso de Revisión por un periodo de quince días hábiles adicionales al lapso ordinario. </w:t>
      </w:r>
      <w:r w:rsidRPr="00160216">
        <w:rPr>
          <w:rFonts w:ascii="Palatino Linotype" w:eastAsia="Palatino Linotype" w:hAnsi="Palatino Linotype" w:cs="Palatino Linotype"/>
        </w:rPr>
        <w:t xml:space="preserve">Seguidamente mediante acuerdo de </w:t>
      </w:r>
      <w:r w:rsidR="003071D6" w:rsidRPr="00160216">
        <w:rPr>
          <w:rFonts w:ascii="Palatino Linotype" w:eastAsia="Palatino Linotype" w:hAnsi="Palatino Linotype" w:cs="Palatino Linotype"/>
        </w:rPr>
        <w:t xml:space="preserve">día </w:t>
      </w:r>
      <w:r w:rsidR="003071D6" w:rsidRPr="00160216">
        <w:rPr>
          <w:rFonts w:ascii="Palatino Linotype" w:eastAsia="Palatino Linotype" w:hAnsi="Palatino Linotype" w:cs="Palatino Linotype"/>
          <w:b/>
        </w:rPr>
        <w:t>dieciséis del mismo mes y año</w:t>
      </w:r>
      <w:r w:rsidRPr="00160216">
        <w:rPr>
          <w:rFonts w:ascii="Palatino Linotype" w:eastAsia="Palatino Linotype" w:hAnsi="Palatino Linotype" w:cs="Palatino Linotype"/>
        </w:rPr>
        <w:t xml:space="preserve">, </w:t>
      </w:r>
      <w:r w:rsidRPr="00160216">
        <w:rPr>
          <w:rFonts w:ascii="Palatino Linotype" w:eastAsia="Palatino Linotype" w:hAnsi="Palatino Linotype" w:cs="Palatino Linotype"/>
        </w:rPr>
        <w:lastRenderedPageBreak/>
        <w:t xml:space="preserve">la Comisionada Ponente dictó el cierre del periodo de </w:t>
      </w:r>
      <w:r w:rsidRPr="00160216">
        <w:rPr>
          <w:rFonts w:ascii="Palatino Linotype" w:eastAsia="Palatino Linotype" w:hAnsi="Palatino Linotype" w:cs="Palatino Linotype"/>
          <w:color w:val="000000"/>
        </w:rPr>
        <w:t>instrucción</w:t>
      </w:r>
      <w:r w:rsidRPr="00160216">
        <w:rPr>
          <w:rFonts w:ascii="Palatino Linotype" w:eastAsia="Palatino Linotype" w:hAnsi="Palatino Linotype" w:cs="Palatino Linotype"/>
        </w:rPr>
        <w:t xml:space="preserve"> y, ordenó la resolución que conforme a Derecho proceda, de acuerdo a las siguientes:</w:t>
      </w:r>
      <w:r w:rsidR="00CB4A28" w:rsidRPr="00160216">
        <w:rPr>
          <w:rFonts w:ascii="Palatino Linotype" w:eastAsia="Palatino Linotype" w:hAnsi="Palatino Linotype" w:cs="Palatino Linotype"/>
        </w:rPr>
        <w:t xml:space="preserve"> </w:t>
      </w:r>
    </w:p>
    <w:p w14:paraId="4C680276" w14:textId="77777777" w:rsidR="00B84DF1" w:rsidRPr="00160216" w:rsidRDefault="00B84DF1" w:rsidP="00B11C54">
      <w:pPr>
        <w:pBdr>
          <w:top w:val="nil"/>
          <w:left w:val="nil"/>
          <w:bottom w:val="nil"/>
          <w:right w:val="nil"/>
          <w:between w:val="nil"/>
        </w:pBdr>
        <w:spacing w:line="360" w:lineRule="auto"/>
        <w:ind w:left="720" w:right="49"/>
        <w:jc w:val="center"/>
        <w:rPr>
          <w:rFonts w:ascii="Palatino Linotype" w:eastAsia="Palatino Linotype" w:hAnsi="Palatino Linotype" w:cs="Palatino Linotype"/>
          <w:b/>
          <w:color w:val="000000"/>
        </w:rPr>
      </w:pPr>
    </w:p>
    <w:p w14:paraId="4D334507" w14:textId="77777777" w:rsidR="00B84DF1" w:rsidRPr="00160216" w:rsidRDefault="009D3673" w:rsidP="00B44995">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160216">
        <w:rPr>
          <w:rFonts w:ascii="Palatino Linotype" w:eastAsia="Palatino Linotype" w:hAnsi="Palatino Linotype" w:cs="Palatino Linotype"/>
          <w:b/>
          <w:color w:val="000000"/>
        </w:rPr>
        <w:t>C O N S I D E R A C I O N E S</w:t>
      </w:r>
    </w:p>
    <w:p w14:paraId="42EC076B" w14:textId="77777777" w:rsidR="00B84DF1" w:rsidRPr="00160216" w:rsidRDefault="00B84DF1" w:rsidP="00B44995">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14:paraId="73E56098" w14:textId="77777777" w:rsidR="00B84DF1" w:rsidRPr="00160216" w:rsidRDefault="009D3673" w:rsidP="00B44995">
      <w:pPr>
        <w:pStyle w:val="Ttulo2"/>
        <w:spacing w:before="0" w:line="360" w:lineRule="auto"/>
        <w:ind w:right="49"/>
        <w:rPr>
          <w:rFonts w:ascii="Palatino Linotype" w:eastAsia="Palatino Linotype" w:hAnsi="Palatino Linotype" w:cs="Palatino Linotype"/>
          <w:b/>
          <w:color w:val="000000"/>
          <w:sz w:val="24"/>
          <w:szCs w:val="24"/>
        </w:rPr>
      </w:pPr>
      <w:bookmarkStart w:id="4" w:name="_heading=h.3znysh7" w:colFirst="0" w:colLast="0"/>
      <w:bookmarkEnd w:id="4"/>
      <w:r w:rsidRPr="00160216">
        <w:rPr>
          <w:rFonts w:ascii="Palatino Linotype" w:eastAsia="Palatino Linotype" w:hAnsi="Palatino Linotype" w:cs="Palatino Linotype"/>
          <w:b/>
          <w:color w:val="000000"/>
          <w:sz w:val="24"/>
          <w:szCs w:val="24"/>
        </w:rPr>
        <w:t>PRIMERA. Competencia</w:t>
      </w:r>
    </w:p>
    <w:p w14:paraId="41B7A76C" w14:textId="77777777" w:rsidR="00B84DF1" w:rsidRPr="00160216" w:rsidRDefault="009D3673" w:rsidP="00B4499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D9EABFB" w14:textId="77777777" w:rsidR="006535A3" w:rsidRPr="00160216" w:rsidRDefault="006535A3" w:rsidP="00B4499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0B389C8C" w14:textId="77777777" w:rsidR="00B84DF1" w:rsidRPr="00160216" w:rsidRDefault="009D3673" w:rsidP="00B44995">
      <w:pPr>
        <w:pStyle w:val="Ttulo2"/>
        <w:spacing w:before="0" w:line="360" w:lineRule="auto"/>
        <w:ind w:right="49"/>
        <w:rPr>
          <w:rFonts w:ascii="Palatino Linotype" w:eastAsia="Palatino Linotype" w:hAnsi="Palatino Linotype" w:cs="Palatino Linotype"/>
          <w:b/>
          <w:color w:val="000000"/>
          <w:sz w:val="24"/>
          <w:szCs w:val="24"/>
        </w:rPr>
      </w:pPr>
      <w:bookmarkStart w:id="5" w:name="_heading=h.2et92p0" w:colFirst="0" w:colLast="0"/>
      <w:bookmarkEnd w:id="5"/>
      <w:r w:rsidRPr="00160216">
        <w:rPr>
          <w:rFonts w:ascii="Palatino Linotype" w:eastAsia="Palatino Linotype" w:hAnsi="Palatino Linotype" w:cs="Palatino Linotype"/>
          <w:b/>
          <w:color w:val="000000"/>
          <w:sz w:val="24"/>
          <w:szCs w:val="24"/>
        </w:rPr>
        <w:t>SEGUNDA. Procedencia.</w:t>
      </w:r>
    </w:p>
    <w:p w14:paraId="15DA4A9A" w14:textId="77777777" w:rsidR="00B84DF1" w:rsidRPr="00160216" w:rsidRDefault="009D3673" w:rsidP="00B4499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Este Órgano Garante considera que el medio de impugnación reúne los requisitos de </w:t>
      </w:r>
      <w:r w:rsidRPr="00160216">
        <w:rPr>
          <w:rFonts w:ascii="Palatino Linotype" w:eastAsia="Palatino Linotype" w:hAnsi="Palatino Linotype" w:cs="Palatino Linotype"/>
          <w:color w:val="000000"/>
        </w:rPr>
        <w:t>procedencia</w:t>
      </w:r>
      <w:r w:rsidRPr="00160216">
        <w:rPr>
          <w:rFonts w:ascii="Palatino Linotype" w:eastAsia="Palatino Linotype" w:hAnsi="Palatino Linotype" w:cs="Palatino Linotype"/>
        </w:rPr>
        <w:t xml:space="preserve"> </w:t>
      </w:r>
      <w:r w:rsidRPr="00160216">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w:t>
      </w:r>
      <w:r w:rsidRPr="00160216">
        <w:rPr>
          <w:rFonts w:ascii="Palatino Linotype" w:eastAsia="Palatino Linotype" w:hAnsi="Palatino Linotype" w:cs="Palatino Linotype"/>
          <w:color w:val="000000"/>
        </w:rPr>
        <w:lastRenderedPageBreak/>
        <w:t>Pública del Estado de México y Municipios; asimismo no se tiene conocimiento de que se encuentre en trámite algún medio de defensa presentado por el Recurrente ante otra instancia.</w:t>
      </w:r>
    </w:p>
    <w:p w14:paraId="726CC212" w14:textId="77777777" w:rsidR="0026452F" w:rsidRPr="00160216" w:rsidRDefault="0026452F" w:rsidP="0026452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515E1B5B" w14:textId="77777777" w:rsidR="0026452F" w:rsidRPr="00160216" w:rsidRDefault="0026452F" w:rsidP="0026452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Por otro lado, es de suma importancia señalar que la parte recurrente no proporciona un nombre o datos de </w:t>
      </w:r>
      <w:r w:rsidRPr="00160216">
        <w:rPr>
          <w:rFonts w:ascii="Palatino Linotype" w:eastAsia="Palatino Linotype" w:hAnsi="Palatino Linotype" w:cs="Palatino Linotype"/>
          <w:color w:val="000000"/>
        </w:rPr>
        <w:t>identificación</w:t>
      </w:r>
      <w:r w:rsidRPr="00160216">
        <w:rPr>
          <w:rFonts w:ascii="Palatino Linotype" w:eastAsia="Palatino Linotype" w:hAnsi="Palatino Linotype" w:cs="Palatino Linotype"/>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67C2DD4A" w14:textId="77777777" w:rsidR="0026452F" w:rsidRPr="00160216" w:rsidRDefault="0026452F" w:rsidP="0026452F">
      <w:pPr>
        <w:spacing w:line="360" w:lineRule="auto"/>
        <w:ind w:left="567" w:right="-220"/>
        <w:jc w:val="both"/>
        <w:rPr>
          <w:rFonts w:ascii="Palatino Linotype" w:eastAsia="Palatino Linotype" w:hAnsi="Palatino Linotype" w:cs="Palatino Linotype"/>
          <w:i/>
        </w:rPr>
      </w:pPr>
      <w:r w:rsidRPr="00160216">
        <w:rPr>
          <w:rFonts w:ascii="Palatino Linotype" w:eastAsia="Palatino Linotype" w:hAnsi="Palatino Linotype" w:cs="Palatino Linotype"/>
          <w:i/>
        </w:rPr>
        <w:t>"</w:t>
      </w:r>
      <w:r w:rsidRPr="00160216">
        <w:rPr>
          <w:rFonts w:ascii="Palatino Linotype" w:eastAsia="Palatino Linotype" w:hAnsi="Palatino Linotype" w:cs="Palatino Linotype"/>
          <w:b/>
          <w:i/>
        </w:rPr>
        <w:t>Las solicitudes anónimas</w:t>
      </w:r>
      <w:r w:rsidRPr="00160216">
        <w:rPr>
          <w:rFonts w:ascii="Palatino Linotype" w:eastAsia="Palatino Linotype" w:hAnsi="Palatino Linotype" w:cs="Palatino Linotype"/>
          <w:i/>
        </w:rPr>
        <w:t xml:space="preserve">, con nombre incompleto o seudónimo </w:t>
      </w:r>
      <w:r w:rsidRPr="00160216">
        <w:rPr>
          <w:rFonts w:ascii="Palatino Linotype" w:eastAsia="Palatino Linotype" w:hAnsi="Palatino Linotype" w:cs="Palatino Linotype"/>
          <w:b/>
          <w:i/>
        </w:rPr>
        <w:t>serán procedentes para su trámite por parte del sujeto obligado ante quien se presente</w:t>
      </w:r>
      <w:r w:rsidRPr="00160216">
        <w:rPr>
          <w:rFonts w:ascii="Palatino Linotype" w:eastAsia="Palatino Linotype" w:hAnsi="Palatino Linotype" w:cs="Palatino Linotype"/>
          <w:i/>
        </w:rPr>
        <w:t>. No podrá requerirse información adicional con motivo del nombre proporcionado por el solicitante."</w:t>
      </w:r>
    </w:p>
    <w:p w14:paraId="39B04629" w14:textId="77777777" w:rsidR="0026452F" w:rsidRPr="00160216" w:rsidRDefault="0026452F" w:rsidP="0026452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3A806A69" w14:textId="77777777" w:rsidR="00B84DF1" w:rsidRPr="00160216" w:rsidRDefault="009D3673" w:rsidP="00B4499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Consecuencia de lo anterior, este Órgano Garante advierte que el escrito contiene las </w:t>
      </w:r>
      <w:r w:rsidRPr="00160216">
        <w:rPr>
          <w:rFonts w:ascii="Palatino Linotype" w:eastAsia="Palatino Linotype" w:hAnsi="Palatino Linotype" w:cs="Palatino Linotype"/>
        </w:rPr>
        <w:t>formalidades</w:t>
      </w:r>
      <w:r w:rsidRPr="00160216">
        <w:rPr>
          <w:rFonts w:ascii="Palatino Linotype" w:eastAsia="Palatino Linotype" w:hAnsi="Palatino Linotype" w:cs="Palatino Linotype"/>
          <w:color w:val="000000"/>
        </w:rPr>
        <w:t xml:space="preserve"> previstas por el artículo 180 último párrafo de la Ley de Transparencia y Acceso a la </w:t>
      </w:r>
      <w:r w:rsidRPr="00160216">
        <w:rPr>
          <w:rFonts w:ascii="Palatino Linotype" w:eastAsia="Palatino Linotype" w:hAnsi="Palatino Linotype" w:cs="Palatino Linotype"/>
        </w:rPr>
        <w:t>Información</w:t>
      </w:r>
      <w:r w:rsidRPr="00160216">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14:paraId="6B7F1DFA" w14:textId="77777777" w:rsidR="00B84DF1" w:rsidRPr="00160216" w:rsidRDefault="00B84DF1" w:rsidP="00B44995">
      <w:pPr>
        <w:spacing w:line="360" w:lineRule="auto"/>
        <w:ind w:right="49"/>
        <w:jc w:val="both"/>
        <w:rPr>
          <w:rFonts w:ascii="Palatino Linotype" w:eastAsia="Palatino Linotype" w:hAnsi="Palatino Linotype" w:cs="Palatino Linotype"/>
        </w:rPr>
      </w:pPr>
    </w:p>
    <w:p w14:paraId="06ADE5E0" w14:textId="77777777" w:rsidR="00B84DF1" w:rsidRPr="00160216" w:rsidRDefault="009D3673" w:rsidP="00B4499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lastRenderedPageBreak/>
        <w:t>Finalmente, el escrito contiene las formalidades previstas por el artículo 180 último párrafo de la citada Ley de la materia, por lo que es procedente que este Instituto conozca y resuelva el presente Recurso de Revisión.</w:t>
      </w:r>
    </w:p>
    <w:p w14:paraId="58588523" w14:textId="77777777" w:rsidR="00B84DF1" w:rsidRPr="00160216" w:rsidRDefault="00B84DF1" w:rsidP="00B44995">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14:paraId="56F8637C" w14:textId="77777777" w:rsidR="00B84DF1" w:rsidRPr="00160216" w:rsidRDefault="009D3673" w:rsidP="00B44995">
      <w:pPr>
        <w:pStyle w:val="Ttulo1"/>
        <w:spacing w:before="0" w:line="360" w:lineRule="auto"/>
        <w:ind w:right="49"/>
        <w:rPr>
          <w:rFonts w:ascii="Palatino Linotype" w:eastAsia="Palatino Linotype" w:hAnsi="Palatino Linotype" w:cs="Palatino Linotype"/>
          <w:b/>
          <w:color w:val="000000"/>
          <w:sz w:val="24"/>
          <w:szCs w:val="24"/>
        </w:rPr>
      </w:pPr>
      <w:bookmarkStart w:id="6" w:name="_heading=h.tyjcwt" w:colFirst="0" w:colLast="0"/>
      <w:bookmarkEnd w:id="6"/>
      <w:r w:rsidRPr="00160216">
        <w:rPr>
          <w:rFonts w:ascii="Palatino Linotype" w:eastAsia="Palatino Linotype" w:hAnsi="Palatino Linotype" w:cs="Palatino Linotype"/>
          <w:b/>
          <w:color w:val="000000"/>
          <w:sz w:val="24"/>
          <w:szCs w:val="24"/>
        </w:rPr>
        <w:t xml:space="preserve">TERCERA. </w:t>
      </w:r>
      <w:r w:rsidR="00B44995" w:rsidRPr="00160216">
        <w:rPr>
          <w:rFonts w:ascii="Palatino Linotype" w:eastAsia="Palatino Linotype" w:hAnsi="Palatino Linotype" w:cs="Palatino Linotype"/>
          <w:b/>
          <w:color w:val="000000"/>
          <w:sz w:val="24"/>
          <w:szCs w:val="24"/>
        </w:rPr>
        <w:t>De</w:t>
      </w:r>
      <w:r w:rsidR="001268E9" w:rsidRPr="00160216">
        <w:rPr>
          <w:rFonts w:ascii="Palatino Linotype" w:eastAsia="Palatino Linotype" w:hAnsi="Palatino Linotype" w:cs="Palatino Linotype"/>
          <w:b/>
          <w:color w:val="000000"/>
          <w:sz w:val="24"/>
          <w:szCs w:val="24"/>
        </w:rPr>
        <w:t xml:space="preserve">l planteamiento de la </w:t>
      </w:r>
      <w:r w:rsidR="001268E9" w:rsidRPr="00160216">
        <w:rPr>
          <w:rFonts w:ascii="Palatino Linotype" w:eastAsia="Palatino Linotype" w:hAnsi="Palatino Linotype" w:cs="Palatino Linotype"/>
          <w:b/>
          <w:i/>
          <w:color w:val="000000"/>
          <w:sz w:val="24"/>
          <w:szCs w:val="24"/>
        </w:rPr>
        <w:t>Litis</w:t>
      </w:r>
    </w:p>
    <w:p w14:paraId="2777C239" w14:textId="77777777" w:rsidR="00B84DF1" w:rsidRPr="00160216" w:rsidRDefault="009D3673" w:rsidP="00B4499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Se solicitó tener acceso, a la información que a continuación se simplifica:</w:t>
      </w:r>
    </w:p>
    <w:p w14:paraId="437678BD" w14:textId="77777777" w:rsidR="00953C8F" w:rsidRPr="00160216" w:rsidRDefault="00953C8F" w:rsidP="00953C8F">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160216">
        <w:rPr>
          <w:rFonts w:ascii="Palatino Linotype" w:eastAsia="Palatino Linotype" w:hAnsi="Palatino Linotype" w:cs="Palatino Linotype"/>
          <w:b/>
          <w:color w:val="000000"/>
        </w:rPr>
        <w:t>Nombramientos de directores, subdirectores, coordinadores, jefes de área de unidad, o similares;</w:t>
      </w:r>
    </w:p>
    <w:p w14:paraId="0D0DEA9B" w14:textId="77777777" w:rsidR="00B84DF1" w:rsidRPr="00160216" w:rsidRDefault="00953C8F" w:rsidP="00953C8F">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160216">
        <w:rPr>
          <w:rFonts w:ascii="Palatino Linotype" w:eastAsia="Palatino Linotype" w:hAnsi="Palatino Linotype" w:cs="Palatino Linotype"/>
          <w:b/>
          <w:color w:val="000000"/>
        </w:rPr>
        <w:t>Los documentos que acrediten que los directores, subdirectores, coordinadores, jefes de área de unidad, o similares, cumplen con el perfil para ocupar los cargos de acuerdo a los requisitos que estipula el artículo 32 de la Ley Orgánica Municipal del Estado de México y, del Titular de Transparencia conforme a lo dispuesto en el artículo 57 de la Ley de Transparencia y Acceso a la Información Pública del Estado de México y Municipios.</w:t>
      </w:r>
    </w:p>
    <w:p w14:paraId="69EDF148" w14:textId="77777777" w:rsidR="00B84DF1" w:rsidRPr="00160216" w:rsidRDefault="00B84DF1" w:rsidP="00B44995">
      <w:pPr>
        <w:pBdr>
          <w:top w:val="nil"/>
          <w:left w:val="nil"/>
          <w:bottom w:val="nil"/>
          <w:right w:val="nil"/>
          <w:between w:val="nil"/>
        </w:pBdr>
        <w:spacing w:line="360" w:lineRule="auto"/>
        <w:ind w:left="778" w:right="49"/>
        <w:jc w:val="both"/>
        <w:rPr>
          <w:rFonts w:ascii="Palatino Linotype" w:eastAsia="Palatino Linotype" w:hAnsi="Palatino Linotype" w:cs="Palatino Linotype"/>
          <w:b/>
          <w:color w:val="000000"/>
        </w:rPr>
      </w:pPr>
    </w:p>
    <w:p w14:paraId="684E411A" w14:textId="77777777" w:rsidR="00B84DF1" w:rsidRPr="00160216" w:rsidRDefault="009D3673" w:rsidP="00B44995">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rPr>
        <w:t xml:space="preserve">En respuesta, el </w:t>
      </w:r>
      <w:r w:rsidR="00454DEC" w:rsidRPr="00160216">
        <w:rPr>
          <w:rFonts w:ascii="Palatino Linotype" w:eastAsia="Palatino Linotype" w:hAnsi="Palatino Linotype" w:cs="Palatino Linotype"/>
          <w:b/>
        </w:rPr>
        <w:t xml:space="preserve">SUJETO OBLIGADO </w:t>
      </w:r>
      <w:r w:rsidR="00454DEC" w:rsidRPr="00160216">
        <w:rPr>
          <w:rFonts w:ascii="Palatino Linotype" w:eastAsia="Palatino Linotype" w:hAnsi="Palatino Linotype" w:cs="Palatino Linotype"/>
        </w:rPr>
        <w:t>contestó con el escrito plasmado</w:t>
      </w:r>
      <w:r w:rsidRPr="00160216">
        <w:rPr>
          <w:rFonts w:ascii="Palatino Linotype" w:eastAsia="Palatino Linotype" w:hAnsi="Palatino Linotype" w:cs="Palatino Linotype"/>
        </w:rPr>
        <w:t xml:space="preserve"> en el </w:t>
      </w:r>
      <w:r w:rsidR="003D2130" w:rsidRPr="00160216">
        <w:rPr>
          <w:rFonts w:ascii="Palatino Linotype" w:eastAsia="Palatino Linotype" w:hAnsi="Palatino Linotype" w:cs="Palatino Linotype"/>
        </w:rPr>
        <w:t xml:space="preserve">anterior </w:t>
      </w:r>
      <w:r w:rsidRPr="00160216">
        <w:rPr>
          <w:rFonts w:ascii="Palatino Linotype" w:eastAsia="Palatino Linotype" w:hAnsi="Palatino Linotype" w:cs="Palatino Linotype"/>
        </w:rPr>
        <w:t>párrafo 2. Inconforme con la respuesta, se interpuso recurso de revisión</w:t>
      </w:r>
      <w:r w:rsidR="00961CA6" w:rsidRPr="00160216">
        <w:rPr>
          <w:rFonts w:ascii="Palatino Linotype" w:eastAsia="Palatino Linotype" w:hAnsi="Palatino Linotype" w:cs="Palatino Linotype"/>
        </w:rPr>
        <w:t xml:space="preserve"> argumentando de manera general, </w:t>
      </w:r>
      <w:r w:rsidR="00B11C54" w:rsidRPr="00160216">
        <w:rPr>
          <w:rFonts w:ascii="Palatino Linotype" w:eastAsia="Palatino Linotype" w:hAnsi="Palatino Linotype" w:cs="Palatino Linotype"/>
        </w:rPr>
        <w:t xml:space="preserve">la </w:t>
      </w:r>
      <w:r w:rsidR="00953C8F" w:rsidRPr="00160216">
        <w:rPr>
          <w:rFonts w:ascii="Palatino Linotype" w:eastAsia="Palatino Linotype" w:hAnsi="Palatino Linotype" w:cs="Palatino Linotype"/>
        </w:rPr>
        <w:t xml:space="preserve">negativa a la </w:t>
      </w:r>
      <w:r w:rsidR="00B11C54" w:rsidRPr="00160216">
        <w:rPr>
          <w:rFonts w:ascii="Palatino Linotype" w:eastAsia="Palatino Linotype" w:hAnsi="Palatino Linotype" w:cs="Palatino Linotype"/>
        </w:rPr>
        <w:t xml:space="preserve">entrega de </w:t>
      </w:r>
      <w:r w:rsidR="00953C8F" w:rsidRPr="00160216">
        <w:rPr>
          <w:rFonts w:ascii="Palatino Linotype" w:eastAsia="Palatino Linotype" w:hAnsi="Palatino Linotype" w:cs="Palatino Linotype"/>
        </w:rPr>
        <w:t xml:space="preserve">la </w:t>
      </w:r>
      <w:r w:rsidR="00B11C54" w:rsidRPr="00160216">
        <w:rPr>
          <w:rFonts w:ascii="Palatino Linotype" w:eastAsia="Palatino Linotype" w:hAnsi="Palatino Linotype" w:cs="Palatino Linotype"/>
        </w:rPr>
        <w:t>información</w:t>
      </w:r>
      <w:r w:rsidRPr="00160216">
        <w:rPr>
          <w:rFonts w:ascii="Palatino Linotype" w:eastAsia="Palatino Linotype" w:hAnsi="Palatino Linotype" w:cs="Palatino Linotype"/>
        </w:rPr>
        <w:t>.</w:t>
      </w:r>
    </w:p>
    <w:p w14:paraId="1D247C82" w14:textId="77777777" w:rsidR="00B84DF1" w:rsidRPr="00160216" w:rsidRDefault="00B84DF1" w:rsidP="00B44995">
      <w:pPr>
        <w:spacing w:line="360" w:lineRule="auto"/>
        <w:ind w:right="49"/>
        <w:jc w:val="both"/>
        <w:rPr>
          <w:rFonts w:ascii="Palatino Linotype" w:eastAsia="Palatino Linotype" w:hAnsi="Palatino Linotype" w:cs="Palatino Linotype"/>
          <w:i/>
          <w:color w:val="000000"/>
        </w:rPr>
      </w:pPr>
    </w:p>
    <w:p w14:paraId="1BC93695" w14:textId="77777777" w:rsidR="00B84DF1" w:rsidRPr="00160216" w:rsidRDefault="009D3673" w:rsidP="00B44995">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En dichas condiciones, la controversia a resolver en el presente proveído, corresponde a determinar si se actualiza la causal de procedencia previs</w:t>
      </w:r>
      <w:r w:rsidR="00953C8F" w:rsidRPr="00160216">
        <w:rPr>
          <w:rFonts w:ascii="Palatino Linotype" w:eastAsia="Palatino Linotype" w:hAnsi="Palatino Linotype" w:cs="Palatino Linotype"/>
        </w:rPr>
        <w:t>ta en el artículo 179, fracción I</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de la Ley de Transparencia y Acceso a la Información Pública del Estado de</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México</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y</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 xml:space="preserve">Municipios; </w:t>
      </w:r>
      <w:r w:rsidRPr="00160216">
        <w:rPr>
          <w:rFonts w:ascii="Palatino Linotype" w:eastAsia="Palatino Linotype" w:hAnsi="Palatino Linotype" w:cs="Palatino Linotype"/>
          <w:color w:val="000000"/>
        </w:rPr>
        <w:t xml:space="preserve">fracción que determina </w:t>
      </w:r>
      <w:r w:rsidR="00961CA6" w:rsidRPr="00160216">
        <w:rPr>
          <w:rFonts w:ascii="Palatino Linotype" w:eastAsia="Palatino Linotype" w:hAnsi="Palatino Linotype" w:cs="Palatino Linotype"/>
          <w:color w:val="000000"/>
        </w:rPr>
        <w:t xml:space="preserve">la </w:t>
      </w:r>
      <w:r w:rsidR="00953C8F" w:rsidRPr="00160216">
        <w:rPr>
          <w:rFonts w:ascii="Palatino Linotype" w:eastAsia="Palatino Linotype" w:hAnsi="Palatino Linotype" w:cs="Palatino Linotype"/>
          <w:color w:val="000000"/>
        </w:rPr>
        <w:t xml:space="preserve">negativa a la </w:t>
      </w:r>
      <w:r w:rsidR="00961CA6" w:rsidRPr="00160216">
        <w:rPr>
          <w:rFonts w:ascii="Palatino Linotype" w:eastAsia="Palatino Linotype" w:hAnsi="Palatino Linotype" w:cs="Palatino Linotype"/>
          <w:color w:val="000000"/>
        </w:rPr>
        <w:t xml:space="preserve">entrega </w:t>
      </w:r>
      <w:r w:rsidR="00961CA6" w:rsidRPr="00160216">
        <w:rPr>
          <w:rFonts w:ascii="Palatino Linotype" w:eastAsia="Palatino Linotype" w:hAnsi="Palatino Linotype" w:cs="Palatino Linotype"/>
          <w:color w:val="000000"/>
        </w:rPr>
        <w:lastRenderedPageBreak/>
        <w:t xml:space="preserve">de </w:t>
      </w:r>
      <w:r w:rsidR="00953C8F" w:rsidRPr="00160216">
        <w:rPr>
          <w:rFonts w:ascii="Palatino Linotype" w:eastAsia="Palatino Linotype" w:hAnsi="Palatino Linotype" w:cs="Palatino Linotype"/>
          <w:color w:val="000000"/>
        </w:rPr>
        <w:t xml:space="preserve">la </w:t>
      </w:r>
      <w:r w:rsidR="00961CA6" w:rsidRPr="00160216">
        <w:rPr>
          <w:rFonts w:ascii="Palatino Linotype" w:eastAsia="Palatino Linotype" w:hAnsi="Palatino Linotype" w:cs="Palatino Linotype"/>
          <w:color w:val="000000"/>
        </w:rPr>
        <w:t>información</w:t>
      </w:r>
      <w:r w:rsidRPr="00160216">
        <w:rPr>
          <w:rFonts w:ascii="Palatino Linotype" w:eastAsia="Palatino Linotype" w:hAnsi="Palatino Linotype" w:cs="Palatino Linotype"/>
        </w:rPr>
        <w:t>.</w:t>
      </w:r>
      <w:r w:rsidR="003D2130" w:rsidRPr="00160216">
        <w:rPr>
          <w:rFonts w:ascii="Palatino Linotype" w:eastAsia="Palatino Linotype" w:hAnsi="Palatino Linotype" w:cs="Palatino Linotype"/>
          <w:color w:val="000000"/>
        </w:rPr>
        <w:t xml:space="preserve"> De modo tal que el presente R</w:t>
      </w:r>
      <w:r w:rsidRPr="00160216">
        <w:rPr>
          <w:rFonts w:ascii="Palatino Linotype" w:eastAsia="Palatino Linotype" w:hAnsi="Palatino Linotype" w:cs="Palatino Linotype"/>
          <w:color w:val="000000"/>
        </w:rPr>
        <w:t xml:space="preserve">ecurso de </w:t>
      </w:r>
      <w:r w:rsidR="003D2130" w:rsidRPr="00160216">
        <w:rPr>
          <w:rFonts w:ascii="Palatino Linotype" w:eastAsia="Palatino Linotype" w:hAnsi="Palatino Linotype" w:cs="Palatino Linotype"/>
          <w:color w:val="000000"/>
        </w:rPr>
        <w:t>R</w:t>
      </w:r>
      <w:r w:rsidRPr="00160216">
        <w:rPr>
          <w:rFonts w:ascii="Palatino Linotype" w:eastAsia="Palatino Linotype" w:hAnsi="Palatino Linotype" w:cs="Palatino Linotype"/>
          <w:color w:val="000000"/>
        </w:rPr>
        <w:t xml:space="preserve">evisión se </w:t>
      </w:r>
      <w:r w:rsidRPr="00160216">
        <w:rPr>
          <w:rFonts w:ascii="Palatino Linotype" w:eastAsia="Palatino Linotype" w:hAnsi="Palatino Linotype" w:cs="Palatino Linotype"/>
        </w:rPr>
        <w:t>abocará</w:t>
      </w:r>
      <w:r w:rsidRPr="00160216">
        <w:rPr>
          <w:rFonts w:ascii="Palatino Linotype" w:eastAsia="Palatino Linotype" w:hAnsi="Palatino Linotype" w:cs="Palatino Linotype"/>
          <w:color w:val="000000"/>
        </w:rPr>
        <w:t xml:space="preserve"> en determinar si el Sujeto Obligado con su respuesta ciertamente actualiza la causal de procedencia</w:t>
      </w:r>
      <w:r w:rsidRPr="00160216">
        <w:rPr>
          <w:rFonts w:ascii="Palatino Linotype" w:eastAsia="Palatino Linotype" w:hAnsi="Palatino Linotype" w:cs="Palatino Linotype"/>
          <w:b/>
          <w:color w:val="000000"/>
        </w:rPr>
        <w:t xml:space="preserve"> </w:t>
      </w:r>
      <w:r w:rsidRPr="00160216">
        <w:rPr>
          <w:rFonts w:ascii="Palatino Linotype" w:eastAsia="Palatino Linotype" w:hAnsi="Palatino Linotype" w:cs="Palatino Linotype"/>
          <w:color w:val="000000"/>
        </w:rPr>
        <w:t>señalada.</w:t>
      </w:r>
    </w:p>
    <w:p w14:paraId="113FC42E" w14:textId="77777777" w:rsidR="00B84DF1" w:rsidRPr="00160216" w:rsidRDefault="00B84DF1" w:rsidP="00B44995">
      <w:pPr>
        <w:spacing w:line="360" w:lineRule="auto"/>
        <w:ind w:right="49"/>
        <w:rPr>
          <w:rFonts w:ascii="Palatino Linotype" w:eastAsia="Palatino Linotype" w:hAnsi="Palatino Linotype" w:cs="Palatino Linotype"/>
        </w:rPr>
      </w:pPr>
    </w:p>
    <w:p w14:paraId="5655C837" w14:textId="77777777" w:rsidR="001268E9" w:rsidRPr="00160216" w:rsidRDefault="001268E9" w:rsidP="001268E9">
      <w:pPr>
        <w:pStyle w:val="Ttulo1"/>
        <w:spacing w:before="0" w:line="360" w:lineRule="auto"/>
        <w:ind w:right="49"/>
        <w:rPr>
          <w:rFonts w:ascii="Palatino Linotype" w:eastAsia="Palatino Linotype" w:hAnsi="Palatino Linotype" w:cs="Palatino Linotype"/>
          <w:b/>
          <w:color w:val="000000"/>
          <w:sz w:val="24"/>
          <w:szCs w:val="24"/>
        </w:rPr>
      </w:pPr>
      <w:r w:rsidRPr="00160216">
        <w:rPr>
          <w:rFonts w:ascii="Palatino Linotype" w:eastAsia="Palatino Linotype" w:hAnsi="Palatino Linotype" w:cs="Palatino Linotype"/>
          <w:b/>
          <w:color w:val="000000"/>
          <w:sz w:val="24"/>
          <w:szCs w:val="24"/>
        </w:rPr>
        <w:t xml:space="preserve">CUATO. Del </w:t>
      </w:r>
      <w:r w:rsidR="00953C8F" w:rsidRPr="00160216">
        <w:rPr>
          <w:rFonts w:ascii="Palatino Linotype" w:eastAsia="Palatino Linotype" w:hAnsi="Palatino Linotype" w:cs="Palatino Linotype"/>
          <w:b/>
          <w:color w:val="000000"/>
          <w:sz w:val="24"/>
          <w:szCs w:val="24"/>
        </w:rPr>
        <w:t>estudio y resolución</w:t>
      </w:r>
    </w:p>
    <w:p w14:paraId="6A2D625B" w14:textId="77777777" w:rsidR="00B84DF1" w:rsidRPr="00160216" w:rsidRDefault="009D3673" w:rsidP="00B44995">
      <w:pPr>
        <w:numPr>
          <w:ilvl w:val="0"/>
          <w:numId w:val="1"/>
        </w:numPr>
        <w:spacing w:line="360" w:lineRule="auto"/>
        <w:ind w:left="0" w:right="49" w:firstLine="0"/>
        <w:jc w:val="both"/>
        <w:rPr>
          <w:rFonts w:ascii="Palatino Linotype" w:eastAsia="Palatino Linotype" w:hAnsi="Palatino Linotype" w:cs="Palatino Linotype"/>
        </w:rPr>
      </w:pPr>
      <w:bookmarkStart w:id="7" w:name="_heading=h.3dy6vkm" w:colFirst="0" w:colLast="0"/>
      <w:bookmarkEnd w:id="7"/>
      <w:r w:rsidRPr="00160216">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6A231DCA" w14:textId="77777777" w:rsidR="00655B77" w:rsidRPr="00160216" w:rsidRDefault="00655B77" w:rsidP="00B44995">
      <w:pPr>
        <w:spacing w:line="360" w:lineRule="auto"/>
        <w:ind w:right="49"/>
        <w:jc w:val="both"/>
        <w:rPr>
          <w:rFonts w:ascii="Palatino Linotype" w:eastAsia="Palatino Linotype" w:hAnsi="Palatino Linotype" w:cs="Palatino Linotype"/>
        </w:rPr>
      </w:pPr>
    </w:p>
    <w:p w14:paraId="603ABB54" w14:textId="77777777" w:rsidR="00B84DF1" w:rsidRPr="00160216" w:rsidRDefault="009D3673" w:rsidP="00B44995">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8316367" w14:textId="77777777" w:rsidR="003D2130" w:rsidRPr="00160216" w:rsidRDefault="003D2130" w:rsidP="00B44995">
      <w:pPr>
        <w:pStyle w:val="Prrafodelista"/>
        <w:spacing w:line="360" w:lineRule="auto"/>
        <w:rPr>
          <w:rFonts w:ascii="Palatino Linotype" w:eastAsia="Palatino Linotype" w:hAnsi="Palatino Linotype" w:cs="Palatino Linotype"/>
        </w:rPr>
      </w:pPr>
    </w:p>
    <w:p w14:paraId="29BF30C0" w14:textId="77777777" w:rsidR="00B84DF1" w:rsidRPr="00160216" w:rsidRDefault="009D3673" w:rsidP="00B44995">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w:t>
      </w:r>
      <w:r w:rsidRPr="00160216">
        <w:rPr>
          <w:rFonts w:ascii="Palatino Linotype" w:eastAsia="Palatino Linotype" w:hAnsi="Palatino Linotype" w:cs="Palatino Linotype"/>
        </w:rPr>
        <w:lastRenderedPageBreak/>
        <w:t>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26BDF06C" w14:textId="77777777" w:rsidR="00435EA5" w:rsidRPr="00160216" w:rsidRDefault="00435EA5" w:rsidP="00B44995">
      <w:pPr>
        <w:pStyle w:val="Prrafodelista"/>
        <w:spacing w:line="360" w:lineRule="auto"/>
        <w:rPr>
          <w:rFonts w:ascii="Palatino Linotype" w:eastAsia="Palatino Linotype" w:hAnsi="Palatino Linotype" w:cs="Palatino Linotype"/>
        </w:rPr>
      </w:pPr>
    </w:p>
    <w:p w14:paraId="5FBD1B53" w14:textId="77777777" w:rsidR="003076C1" w:rsidRPr="00160216" w:rsidRDefault="009D3673" w:rsidP="00A64160">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Acotado lo anterior, es dable traer a contexto </w:t>
      </w:r>
      <w:r w:rsidR="003076C1" w:rsidRPr="00160216">
        <w:rPr>
          <w:rFonts w:ascii="Palatino Linotype" w:eastAsia="Palatino Linotype" w:hAnsi="Palatino Linotype" w:cs="Palatino Linotype"/>
        </w:rPr>
        <w:t xml:space="preserve">los motivos de inconformidad, que </w:t>
      </w:r>
      <w:r w:rsidR="003076C1" w:rsidRPr="00160216">
        <w:rPr>
          <w:rFonts w:ascii="Palatino Linotype" w:eastAsia="Palatino Linotype" w:hAnsi="Palatino Linotype" w:cs="Palatino Linotype"/>
          <w:i/>
        </w:rPr>
        <w:t>grosso modo</w:t>
      </w:r>
      <w:r w:rsidR="003076C1" w:rsidRPr="00160216">
        <w:rPr>
          <w:rFonts w:ascii="Palatino Linotype" w:eastAsia="Palatino Linotype" w:hAnsi="Palatino Linotype" w:cs="Palatino Linotype"/>
        </w:rPr>
        <w:t xml:space="preserve"> impugnan la negativa a la entrega de la información, derivado de que a decir del </w:t>
      </w:r>
      <w:r w:rsidR="003076C1" w:rsidRPr="00160216">
        <w:rPr>
          <w:rFonts w:ascii="Palatino Linotype" w:eastAsia="Palatino Linotype" w:hAnsi="Palatino Linotype" w:cs="Palatino Linotype"/>
          <w:b/>
        </w:rPr>
        <w:t>SUJETO OBLIGADO</w:t>
      </w:r>
      <w:r w:rsidR="003076C1" w:rsidRPr="00160216">
        <w:rPr>
          <w:rFonts w:ascii="Palatino Linotype" w:eastAsia="Palatino Linotype" w:hAnsi="Palatino Linotype" w:cs="Palatino Linotype"/>
        </w:rPr>
        <w:t xml:space="preserve"> se realizó una búsqueda sin localizar información al respecto. Impugnación que ciertamente deviene procedente</w:t>
      </w:r>
      <w:r w:rsidR="00A64160" w:rsidRPr="00160216">
        <w:rPr>
          <w:rFonts w:ascii="Palatino Linotype" w:eastAsia="Palatino Linotype" w:hAnsi="Palatino Linotype" w:cs="Palatino Linotype"/>
        </w:rPr>
        <w:t>, en virtud que los nombramientos corresponden a documentales que el Ayuntamiento debe generar para establecer la relación laboral; no pasando desapercibido que existen documentales diversas con las que también se puede colmar dicho requerimiento conforme a las siguientes consideraciones.</w:t>
      </w:r>
    </w:p>
    <w:p w14:paraId="74CE32EA" w14:textId="77777777" w:rsidR="00A64160" w:rsidRPr="00160216" w:rsidRDefault="00A64160" w:rsidP="00A64160">
      <w:pPr>
        <w:pStyle w:val="Prrafodelista"/>
        <w:rPr>
          <w:rFonts w:ascii="Palatino Linotype" w:eastAsia="Palatino Linotype" w:hAnsi="Palatino Linotype" w:cs="Palatino Linotype"/>
        </w:rPr>
      </w:pPr>
    </w:p>
    <w:p w14:paraId="25842D33" w14:textId="77777777" w:rsidR="00A64160" w:rsidRPr="00160216" w:rsidRDefault="00A64160" w:rsidP="00A64160">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hAnsi="Palatino Linotype" w:cs="Arial"/>
        </w:rPr>
        <w:t>E</w:t>
      </w:r>
      <w:r w:rsidRPr="00160216">
        <w:rPr>
          <w:rFonts w:ascii="Palatino Linotype" w:eastAsia="Palatino Linotype" w:hAnsi="Palatino Linotype" w:cs="Palatino Linotype"/>
        </w:rPr>
        <w:t>l artículo 50 de la Ley del Trabajo de los Servidores Públicos del Estado y Municipios, dispone literalmente lo siguiente:</w:t>
      </w:r>
    </w:p>
    <w:p w14:paraId="18388EB9" w14:textId="77777777" w:rsidR="00A64160" w:rsidRPr="00160216" w:rsidRDefault="00A64160" w:rsidP="00A64160">
      <w:pPr>
        <w:spacing w:line="360" w:lineRule="auto"/>
        <w:ind w:left="851" w:right="851"/>
        <w:jc w:val="both"/>
        <w:rPr>
          <w:rFonts w:ascii="Palatino Linotype" w:eastAsia="Palatino Linotype" w:hAnsi="Palatino Linotype" w:cs="Palatino Linotype"/>
          <w:i/>
        </w:rPr>
      </w:pPr>
      <w:r w:rsidRPr="00160216">
        <w:rPr>
          <w:rFonts w:ascii="Palatino Linotype" w:eastAsia="Palatino Linotype" w:hAnsi="Palatino Linotype" w:cs="Palatino Linotype"/>
          <w:i/>
        </w:rPr>
        <w:t>“</w:t>
      </w:r>
      <w:r w:rsidRPr="00160216">
        <w:rPr>
          <w:rFonts w:ascii="Palatino Linotype" w:eastAsia="Palatino Linotype" w:hAnsi="Palatino Linotype" w:cs="Palatino Linotype"/>
          <w:b/>
          <w:i/>
        </w:rPr>
        <w:t>ARTÍCULO 50</w:t>
      </w:r>
      <w:r w:rsidRPr="00160216">
        <w:rPr>
          <w:rFonts w:ascii="Palatino Linotype" w:eastAsia="Palatino Linotype" w:hAnsi="Palatino Linotype" w:cs="Palatino Linotype"/>
          <w:i/>
        </w:rPr>
        <w:t xml:space="preserve">.- El </w:t>
      </w:r>
      <w:r w:rsidRPr="00160216">
        <w:rPr>
          <w:rFonts w:ascii="Palatino Linotype" w:eastAsia="Palatino Linotype" w:hAnsi="Palatino Linotype" w:cs="Palatino Linotype"/>
          <w:b/>
          <w:i/>
          <w:u w:val="single"/>
        </w:rPr>
        <w:t>nombramiento, contrato o formato único de Movimientos de Personal</w:t>
      </w:r>
      <w:r w:rsidRPr="00160216">
        <w:rPr>
          <w:rFonts w:ascii="Palatino Linotype" w:eastAsia="Palatino Linotype" w:hAnsi="Palatino Linotype" w:cs="Palatino Linotype"/>
        </w:rPr>
        <w:t xml:space="preserve"> </w:t>
      </w:r>
      <w:r w:rsidRPr="00160216">
        <w:rPr>
          <w:rFonts w:ascii="Palatino Linotype" w:eastAsia="Palatino Linotype" w:hAnsi="Palatino Linotype" w:cs="Palatino Linotype"/>
          <w:i/>
        </w:rPr>
        <w:t xml:space="preserve">aceptado obliga al servidor público a cumplir con los deberes inherentes al puesto especificado en el mismo y a las consecuencias que sean conforme a la ley, al uso y a la buena fe. </w:t>
      </w:r>
    </w:p>
    <w:p w14:paraId="4CC7FDBD" w14:textId="77777777" w:rsidR="00A64160" w:rsidRPr="00160216" w:rsidRDefault="00A64160" w:rsidP="00A64160">
      <w:pPr>
        <w:spacing w:line="360" w:lineRule="auto"/>
        <w:ind w:left="851" w:right="851"/>
        <w:jc w:val="both"/>
        <w:rPr>
          <w:rFonts w:ascii="Palatino Linotype" w:eastAsia="Palatino Linotype" w:hAnsi="Palatino Linotype" w:cs="Palatino Linotype"/>
        </w:rPr>
      </w:pPr>
      <w:r w:rsidRPr="00160216">
        <w:rPr>
          <w:rFonts w:ascii="Palatino Linotype" w:eastAsia="Palatino Linotype" w:hAnsi="Palatino Linotype" w:cs="Palatino Linotype"/>
          <w:i/>
        </w:rPr>
        <w:lastRenderedPageBreak/>
        <w:t xml:space="preserve">Iguales consecuencias se generarán para todos los servidores públicos, cuando la relación de trabajo se formalice mediante un contrato o por encontrarse en lista de raya.” </w:t>
      </w:r>
      <w:r w:rsidRPr="00160216">
        <w:rPr>
          <w:rFonts w:ascii="Palatino Linotype" w:eastAsia="Palatino Linotype" w:hAnsi="Palatino Linotype" w:cs="Palatino Linotype"/>
        </w:rPr>
        <w:t>Énfasis propio</w:t>
      </w:r>
    </w:p>
    <w:p w14:paraId="2F5E0DC8" w14:textId="77777777" w:rsidR="00A64160" w:rsidRPr="00160216" w:rsidRDefault="00A64160" w:rsidP="00A64160">
      <w:pPr>
        <w:spacing w:line="360" w:lineRule="auto"/>
        <w:ind w:right="49"/>
        <w:jc w:val="both"/>
        <w:rPr>
          <w:rFonts w:ascii="Palatino Linotype" w:eastAsia="Palatino Linotype" w:hAnsi="Palatino Linotype" w:cs="Palatino Linotype"/>
        </w:rPr>
      </w:pPr>
    </w:p>
    <w:p w14:paraId="46438E7E" w14:textId="77777777" w:rsidR="00A64160" w:rsidRPr="00160216" w:rsidRDefault="00A64160" w:rsidP="00A64160">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De lo anterior, se advierte que la relación laboral entre un servidor público y el Estado se </w:t>
      </w:r>
      <w:r w:rsidRPr="00160216">
        <w:rPr>
          <w:rFonts w:ascii="Palatino Linotype" w:hAnsi="Palatino Linotype" w:cs="Arial"/>
        </w:rPr>
        <w:t>formaliza</w:t>
      </w:r>
      <w:r w:rsidRPr="00160216">
        <w:rPr>
          <w:rFonts w:ascii="Palatino Linotype" w:eastAsia="Palatino Linotype" w:hAnsi="Palatino Linotype" w:cs="Palatino Linotype"/>
        </w:rPr>
        <w:t xml:space="preserve"> mediante nombramiento, contrato o, formato único de movimientos de personal. Por tanto el requerimiento que el hoy </w:t>
      </w:r>
      <w:r w:rsidRPr="00160216">
        <w:rPr>
          <w:rFonts w:ascii="Palatino Linotype" w:eastAsia="Palatino Linotype" w:hAnsi="Palatino Linotype" w:cs="Palatino Linotype"/>
          <w:b/>
        </w:rPr>
        <w:t xml:space="preserve">RECURRENTE </w:t>
      </w:r>
      <w:r w:rsidRPr="00160216">
        <w:rPr>
          <w:rFonts w:ascii="Palatino Linotype" w:eastAsia="Palatino Linotype" w:hAnsi="Palatino Linotype" w:cs="Palatino Linotype"/>
        </w:rPr>
        <w:t>plantea en su solicitud inicial relativo al nombramiento, también se puede colmar con la entrega del FUMP o de un contrato laboral, por tanto al no haberse remitido ninguno de estos, evidentemente no se colmó el derecho del solicitante y deviene fundado el motivo de inconformidad.</w:t>
      </w:r>
    </w:p>
    <w:p w14:paraId="28BE53A3" w14:textId="77777777" w:rsidR="00A64160" w:rsidRPr="00160216" w:rsidRDefault="00A64160" w:rsidP="00A64160">
      <w:pPr>
        <w:spacing w:line="360" w:lineRule="auto"/>
        <w:ind w:right="49"/>
        <w:jc w:val="both"/>
        <w:rPr>
          <w:rFonts w:ascii="Palatino Linotype" w:eastAsia="Palatino Linotype" w:hAnsi="Palatino Linotype" w:cs="Palatino Linotype"/>
        </w:rPr>
      </w:pPr>
    </w:p>
    <w:p w14:paraId="289B6238" w14:textId="77777777" w:rsidR="00A64160" w:rsidRPr="00160216" w:rsidRDefault="00A64160" w:rsidP="00A64160">
      <w:pPr>
        <w:numPr>
          <w:ilvl w:val="0"/>
          <w:numId w:val="1"/>
        </w:numPr>
        <w:spacing w:line="360" w:lineRule="auto"/>
        <w:ind w:left="0" w:right="49" w:firstLine="0"/>
        <w:jc w:val="both"/>
        <w:rPr>
          <w:rFonts w:ascii="Palatino Linotype" w:eastAsia="Calibri" w:hAnsi="Palatino Linotype" w:cs="Tahoma"/>
          <w:bCs/>
          <w:lang w:val="es-ES"/>
        </w:rPr>
      </w:pPr>
      <w:r w:rsidRPr="00160216">
        <w:rPr>
          <w:rFonts w:ascii="Palatino Linotype" w:eastAsia="Palatino Linotype" w:hAnsi="Palatino Linotype" w:cs="Palatino Linotype"/>
        </w:rPr>
        <w:t>Ahora bien, es menester señalar que el</w:t>
      </w:r>
      <w:r w:rsidRPr="00160216">
        <w:rPr>
          <w:rFonts w:ascii="Palatino Linotype" w:eastAsia="Calibri" w:hAnsi="Palatino Linotype" w:cs="Tahoma"/>
          <w:bCs/>
          <w:lang w:val="es-ES"/>
        </w:rPr>
        <w:t xml:space="preserve"> artículo 4°, fracción VI, de la Ley del Trabajo de los servidores públicos del Estado y Municipios, precisa que son </w:t>
      </w:r>
      <w:r w:rsidRPr="00160216">
        <w:rPr>
          <w:rFonts w:ascii="Palatino Linotype" w:eastAsia="Calibri" w:hAnsi="Palatino Linotype" w:cs="Tahoma"/>
          <w:b/>
          <w:bCs/>
          <w:lang w:val="es-ES"/>
        </w:rPr>
        <w:t>servidores públicos</w:t>
      </w:r>
      <w:r w:rsidRPr="00160216">
        <w:rPr>
          <w:rFonts w:ascii="Palatino Linotype" w:eastAsia="Calibri" w:hAnsi="Palatino Linotype" w:cs="Tahoma"/>
          <w:bCs/>
          <w:lang w:val="es-ES"/>
        </w:rPr>
        <w:t>, todas las personas físicas que presten a una institución pública un trabajo personal subordinado, mediante el pago de un sueldo.</w:t>
      </w:r>
    </w:p>
    <w:p w14:paraId="6C13B530" w14:textId="77777777" w:rsidR="00A64160" w:rsidRPr="00160216" w:rsidRDefault="00A64160" w:rsidP="00A64160">
      <w:pPr>
        <w:spacing w:line="360" w:lineRule="auto"/>
        <w:ind w:right="-28"/>
        <w:contextualSpacing/>
        <w:rPr>
          <w:rFonts w:ascii="Palatino Linotype" w:eastAsia="Calibri" w:hAnsi="Palatino Linotype" w:cs="Tahoma"/>
          <w:bCs/>
        </w:rPr>
      </w:pPr>
    </w:p>
    <w:p w14:paraId="4B1AF124" w14:textId="77777777" w:rsidR="00A64160" w:rsidRPr="00160216" w:rsidRDefault="00A64160" w:rsidP="00A64160">
      <w:pPr>
        <w:numPr>
          <w:ilvl w:val="0"/>
          <w:numId w:val="1"/>
        </w:numPr>
        <w:spacing w:line="360" w:lineRule="auto"/>
        <w:ind w:left="0" w:right="49" w:firstLine="0"/>
        <w:jc w:val="both"/>
        <w:rPr>
          <w:rFonts w:ascii="Palatino Linotype" w:hAnsi="Palatino Linotype"/>
        </w:rPr>
      </w:pPr>
      <w:r w:rsidRPr="00160216">
        <w:rPr>
          <w:rFonts w:ascii="Palatino Linotype" w:eastAsia="Calibri" w:hAnsi="Palatino Linotype" w:cs="Tahoma"/>
          <w:bCs/>
        </w:rPr>
        <w:t xml:space="preserve">En ese contexto, el artículo 45 de la Ley del Trabajo de los Servidores Públicos del Estado y </w:t>
      </w:r>
      <w:r w:rsidRPr="00160216">
        <w:rPr>
          <w:rFonts w:ascii="Palatino Linotype" w:eastAsia="Palatino Linotype" w:hAnsi="Palatino Linotype" w:cs="Palatino Linotype"/>
        </w:rPr>
        <w:t>Municipios</w:t>
      </w:r>
      <w:r w:rsidRPr="00160216">
        <w:rPr>
          <w:rFonts w:ascii="Palatino Linotype" w:eastAsia="Calibri" w:hAnsi="Palatino Linotype" w:cs="Tahoma"/>
          <w:bCs/>
        </w:rPr>
        <w:t xml:space="preserve">, establece que, los servidores públicos iniciarán su servicio mediante un </w:t>
      </w:r>
      <w:r w:rsidRPr="00160216">
        <w:rPr>
          <w:rFonts w:ascii="Palatino Linotype" w:hAnsi="Palatino Linotype"/>
          <w:b/>
          <w:bCs/>
        </w:rPr>
        <w:t>nombramiento</w:t>
      </w:r>
      <w:r w:rsidRPr="00160216">
        <w:rPr>
          <w:rFonts w:ascii="Palatino Linotype" w:hAnsi="Palatino Linotype"/>
          <w:b/>
        </w:rPr>
        <w:t>, contrato o</w:t>
      </w:r>
      <w:r w:rsidRPr="00160216">
        <w:rPr>
          <w:rFonts w:ascii="Palatino Linotype" w:hAnsi="Palatino Linotype"/>
        </w:rPr>
        <w:t xml:space="preserve"> </w:t>
      </w:r>
      <w:r w:rsidRPr="00160216">
        <w:rPr>
          <w:rFonts w:ascii="Palatino Linotype" w:hAnsi="Palatino Linotype"/>
          <w:b/>
        </w:rPr>
        <w:t>Formato Único de Movimientos de Personal</w:t>
      </w:r>
      <w:r w:rsidRPr="00160216">
        <w:rPr>
          <w:rFonts w:ascii="Palatino Linotype" w:hAnsi="Palatino Linotype"/>
        </w:rPr>
        <w:t xml:space="preserve"> expedidos por quien estuviere facultado legalmente para extenderlo.</w:t>
      </w:r>
    </w:p>
    <w:p w14:paraId="63A1D1E9" w14:textId="77777777" w:rsidR="00A64160" w:rsidRPr="00160216" w:rsidRDefault="00A64160" w:rsidP="00A64160">
      <w:pPr>
        <w:spacing w:line="360" w:lineRule="auto"/>
        <w:ind w:right="-28"/>
        <w:contextualSpacing/>
        <w:rPr>
          <w:rFonts w:ascii="Palatino Linotype" w:hAnsi="Palatino Linotype"/>
        </w:rPr>
      </w:pPr>
    </w:p>
    <w:p w14:paraId="51FEBDB2" w14:textId="77777777" w:rsidR="00A64160" w:rsidRPr="00160216" w:rsidRDefault="00A64160" w:rsidP="00A64160">
      <w:pPr>
        <w:numPr>
          <w:ilvl w:val="0"/>
          <w:numId w:val="1"/>
        </w:numPr>
        <w:spacing w:line="360" w:lineRule="auto"/>
        <w:ind w:left="0" w:right="49" w:firstLine="0"/>
        <w:jc w:val="both"/>
        <w:rPr>
          <w:rFonts w:ascii="Palatino Linotype" w:hAnsi="Palatino Linotype"/>
        </w:rPr>
      </w:pPr>
      <w:r w:rsidRPr="00160216">
        <w:rPr>
          <w:rFonts w:ascii="Palatino Linotype" w:hAnsi="Palatino Linotype"/>
        </w:rPr>
        <w:lastRenderedPageBreak/>
        <w:t xml:space="preserve">Asimismo, el artículo 49 de la Ley antes mencionada, establece que, los nombramientos, contratos o </w:t>
      </w:r>
      <w:r w:rsidRPr="00160216">
        <w:rPr>
          <w:rFonts w:ascii="Palatino Linotype" w:eastAsia="Calibri" w:hAnsi="Palatino Linotype" w:cs="Tahoma"/>
          <w:bCs/>
        </w:rPr>
        <w:t>formato</w:t>
      </w:r>
      <w:r w:rsidRPr="00160216">
        <w:rPr>
          <w:rFonts w:ascii="Palatino Linotype" w:hAnsi="Palatino Linotype"/>
        </w:rPr>
        <w:t xml:space="preserve"> único de Movimientos de Personal de los servidores públicos deberán contener lo siguiente:</w:t>
      </w:r>
    </w:p>
    <w:p w14:paraId="4E2FDF69" w14:textId="77777777" w:rsidR="00A64160" w:rsidRPr="00160216" w:rsidRDefault="00A64160" w:rsidP="00A64160">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160216">
        <w:rPr>
          <w:rFonts w:ascii="Palatino Linotype" w:hAnsi="Palatino Linotype"/>
        </w:rPr>
        <w:t xml:space="preserve">Nombre completo del servidor público; </w:t>
      </w:r>
    </w:p>
    <w:p w14:paraId="1D9AA413" w14:textId="77777777" w:rsidR="00A64160" w:rsidRPr="00160216" w:rsidRDefault="00A64160" w:rsidP="00A64160">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160216">
        <w:rPr>
          <w:rFonts w:ascii="Palatino Linotype" w:hAnsi="Palatino Linotype"/>
        </w:rPr>
        <w:t xml:space="preserve">Cargo para el que es designado, fecha de inicio de sus servicios y lugar de adscripción; </w:t>
      </w:r>
    </w:p>
    <w:p w14:paraId="50953A14" w14:textId="77777777" w:rsidR="00A64160" w:rsidRPr="00160216" w:rsidRDefault="00A64160" w:rsidP="00A64160">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160216">
        <w:rPr>
          <w:rFonts w:ascii="Palatino Linotype" w:hAnsi="Palatino Linotype"/>
        </w:rPr>
        <w:t xml:space="preserve">Carácter del nombramiento, ya sea de servidores públicos generales o de confianza, así como la temporalidad del mismo; </w:t>
      </w:r>
    </w:p>
    <w:p w14:paraId="07E1EE8E" w14:textId="77777777" w:rsidR="00A64160" w:rsidRPr="00160216" w:rsidRDefault="00A64160" w:rsidP="00A64160">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160216">
        <w:rPr>
          <w:rFonts w:ascii="Palatino Linotype" w:hAnsi="Palatino Linotype"/>
        </w:rPr>
        <w:t>Remuneración correspondiente al puesto;</w:t>
      </w:r>
    </w:p>
    <w:p w14:paraId="01897689" w14:textId="77777777" w:rsidR="00A64160" w:rsidRPr="00160216" w:rsidRDefault="00A64160" w:rsidP="00A64160">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160216">
        <w:rPr>
          <w:rFonts w:ascii="Palatino Linotype" w:hAnsi="Palatino Linotype"/>
        </w:rPr>
        <w:t xml:space="preserve">Jornada de trabajo, y </w:t>
      </w:r>
    </w:p>
    <w:p w14:paraId="11951B0C" w14:textId="77777777" w:rsidR="00A64160" w:rsidRPr="00160216" w:rsidRDefault="00A64160" w:rsidP="00A64160">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160216">
        <w:rPr>
          <w:rFonts w:ascii="Palatino Linotype" w:hAnsi="Palatino Linotype"/>
        </w:rPr>
        <w:t>Firma del servidor público autorizado para emitir el nombramiento, contrato o formato único de Movimientos de Personal, así como el fundamento legal de esa atribución.</w:t>
      </w:r>
    </w:p>
    <w:p w14:paraId="203B5475" w14:textId="77777777" w:rsidR="00A64160" w:rsidRPr="00160216" w:rsidRDefault="00A64160" w:rsidP="00A64160">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F23DB38" w14:textId="77777777" w:rsidR="00A64160" w:rsidRPr="00160216" w:rsidRDefault="00A64160" w:rsidP="003F6C9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Seguidamente, respecto de los documentos que den cuenta del cumplimiento de los requisitos que estipula el artículo 32 de la Ley Orgánica Municipal del Estado de México</w:t>
      </w:r>
      <w:r w:rsidR="003F6C91" w:rsidRPr="00160216">
        <w:rPr>
          <w:rFonts w:ascii="Palatino Linotype" w:eastAsia="Palatino Linotype" w:hAnsi="Palatino Linotype" w:cs="Palatino Linotype"/>
        </w:rPr>
        <w:t>, la respuesta arguye de igual manera la no localización de información al respecto, situación que eventualmente pudiera ocurrir, sin embargo el pronunciamiento simple y general que se emite, no resulta suficiente para tener por atendido el rubro de referencia; toda vez que resulta ambiguo al no señalar de que servidores no se localizó información.</w:t>
      </w:r>
    </w:p>
    <w:p w14:paraId="3D9DB2D9" w14:textId="77777777" w:rsidR="003F6C91" w:rsidRPr="00160216" w:rsidRDefault="003F6C91" w:rsidP="003F6C91">
      <w:pPr>
        <w:spacing w:line="360" w:lineRule="auto"/>
        <w:ind w:right="49"/>
        <w:jc w:val="both"/>
        <w:rPr>
          <w:rFonts w:ascii="Palatino Linotype" w:eastAsia="Palatino Linotype" w:hAnsi="Palatino Linotype" w:cs="Palatino Linotype"/>
        </w:rPr>
      </w:pPr>
    </w:p>
    <w:p w14:paraId="65E2F334" w14:textId="77777777" w:rsidR="003F6C91" w:rsidRPr="00160216" w:rsidRDefault="004902B7" w:rsidP="003F6C9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Para matizar lo anterior, es necesario traer a contexto lo dispuesto por el artículo 32 de la Ley Orgánica Municipal del Estado de México, a saber:</w:t>
      </w:r>
    </w:p>
    <w:p w14:paraId="5D05462E" w14:textId="77777777" w:rsidR="004902B7" w:rsidRPr="00160216" w:rsidRDefault="004902B7" w:rsidP="004902B7">
      <w:pPr>
        <w:spacing w:after="120"/>
        <w:ind w:left="851" w:right="902"/>
        <w:jc w:val="both"/>
        <w:rPr>
          <w:rFonts w:ascii="Palatino Linotype" w:hAnsi="Palatino Linotype"/>
          <w:i/>
        </w:rPr>
      </w:pPr>
      <w:r w:rsidRPr="00160216">
        <w:rPr>
          <w:rFonts w:ascii="Palatino Linotype" w:hAnsi="Palatino Linotype"/>
          <w:b/>
          <w:i/>
        </w:rPr>
        <w:lastRenderedPageBreak/>
        <w:t>“Artículo 32.</w:t>
      </w:r>
      <w:r w:rsidRPr="00160216">
        <w:rPr>
          <w:rFonts w:ascii="Palatino Linotype" w:hAnsi="Palatino Linotype"/>
          <w:i/>
        </w:rPr>
        <w:t xml:space="preserve"> Para ocupar los cargos de Secretario; Tesorero; Director de Obras Públicas, de Desarrollo Económico, Director de Turismo, Coordinador General Municipal de Mejora Regulatoria, Ecología, Desarrollo Urbano, de Desarrollo Social, o equivalentes, titulares de las unidades administrativas, de Protección Civil y de los organismos auxiliares se deberán satisfacer los siguientes requisitos: </w:t>
      </w:r>
    </w:p>
    <w:p w14:paraId="2E6239D0" w14:textId="77777777" w:rsidR="004902B7" w:rsidRPr="00160216" w:rsidRDefault="004902B7" w:rsidP="004902B7">
      <w:pPr>
        <w:spacing w:after="120"/>
        <w:ind w:left="1134" w:right="902"/>
        <w:jc w:val="both"/>
        <w:rPr>
          <w:rFonts w:ascii="Palatino Linotype" w:hAnsi="Palatino Linotype"/>
          <w:i/>
        </w:rPr>
      </w:pPr>
      <w:r w:rsidRPr="00160216">
        <w:rPr>
          <w:rFonts w:ascii="Palatino Linotype" w:hAnsi="Palatino Linotype"/>
          <w:i/>
        </w:rPr>
        <w:t xml:space="preserve">I. Ser ciudadano del Estado en pleno uso de sus derechos; </w:t>
      </w:r>
    </w:p>
    <w:p w14:paraId="0950B802" w14:textId="77777777" w:rsidR="004902B7" w:rsidRPr="00160216" w:rsidRDefault="004902B7" w:rsidP="004902B7">
      <w:pPr>
        <w:spacing w:after="120"/>
        <w:ind w:left="1134" w:right="902"/>
        <w:jc w:val="both"/>
        <w:rPr>
          <w:rFonts w:ascii="Palatino Linotype" w:hAnsi="Palatino Linotype"/>
          <w:i/>
        </w:rPr>
      </w:pPr>
      <w:r w:rsidRPr="00160216">
        <w:rPr>
          <w:rFonts w:ascii="Palatino Linotype" w:hAnsi="Palatino Linotype"/>
          <w:i/>
        </w:rPr>
        <w:t xml:space="preserve">II. No estar inhabilitado para desempeñar cargo, empleo, o comisión pública. </w:t>
      </w:r>
    </w:p>
    <w:p w14:paraId="78AFD73A" w14:textId="77777777" w:rsidR="004902B7" w:rsidRPr="00160216" w:rsidRDefault="004902B7" w:rsidP="004902B7">
      <w:pPr>
        <w:spacing w:after="120"/>
        <w:ind w:left="1134" w:right="902"/>
        <w:jc w:val="both"/>
        <w:rPr>
          <w:rFonts w:ascii="Palatino Linotype" w:hAnsi="Palatino Linotype"/>
          <w:i/>
        </w:rPr>
      </w:pPr>
      <w:r w:rsidRPr="00160216">
        <w:rPr>
          <w:rFonts w:ascii="Palatino Linotype" w:hAnsi="Palatino Linotype"/>
          <w:i/>
        </w:rPr>
        <w:t xml:space="preserve">III. No haber sido condenado en proceso penal, por delito intencional que amerite pena privativa de libertad; </w:t>
      </w:r>
    </w:p>
    <w:p w14:paraId="0CE0B63F" w14:textId="77777777" w:rsidR="004902B7" w:rsidRPr="00160216" w:rsidRDefault="004902B7" w:rsidP="004902B7">
      <w:pPr>
        <w:spacing w:after="120"/>
        <w:ind w:left="1134" w:right="902"/>
        <w:jc w:val="both"/>
        <w:rPr>
          <w:rFonts w:ascii="Palatino Linotype" w:hAnsi="Palatino Linotype"/>
          <w:i/>
        </w:rPr>
      </w:pPr>
      <w:r w:rsidRPr="00160216">
        <w:rPr>
          <w:rFonts w:ascii="Palatino Linotype" w:hAnsi="Palatino Linotype"/>
          <w:i/>
        </w:rPr>
        <w:t xml:space="preserve">IV. Contar con título profesional o acreditar experiencia mínima de un año en la materia, ante el Presidente o el Ayuntamiento, cuando sea el caso, para el desempeño de los cargos que así lo requieran; y </w:t>
      </w:r>
    </w:p>
    <w:p w14:paraId="23BC5133" w14:textId="77777777" w:rsidR="004902B7" w:rsidRPr="00160216" w:rsidRDefault="004902B7" w:rsidP="004902B7">
      <w:pPr>
        <w:spacing w:after="120"/>
        <w:ind w:left="1134" w:right="902"/>
        <w:jc w:val="both"/>
        <w:rPr>
          <w:rFonts w:ascii="Palatino Linotype" w:hAnsi="Palatino Linotype"/>
          <w:i/>
        </w:rPr>
      </w:pPr>
      <w:r w:rsidRPr="00160216">
        <w:rPr>
          <w:rFonts w:ascii="Palatino Linotype" w:hAnsi="Palatino Linotype"/>
          <w:i/>
        </w:rPr>
        <w:t xml:space="preserve"> V. En su caso, contar con certificación de competencia laboral en la materia del cargo que se desempeñará, expedida por institución con reconocimiento de validez oficial. Este requisito podrá acreditarse dentro de los seis meses siguientes a la fecha en que inicien sus funciones. </w:t>
      </w:r>
    </w:p>
    <w:p w14:paraId="0A83E1DB" w14:textId="77777777" w:rsidR="004902B7" w:rsidRPr="00160216" w:rsidRDefault="004902B7" w:rsidP="004902B7">
      <w:pPr>
        <w:spacing w:after="120"/>
        <w:ind w:left="851" w:right="902"/>
        <w:jc w:val="both"/>
        <w:rPr>
          <w:rFonts w:ascii="Palatino Linotype" w:hAnsi="Palatino Linotype"/>
          <w:i/>
        </w:rPr>
      </w:pPr>
      <w:r w:rsidRPr="00160216">
        <w:rPr>
          <w:rFonts w:ascii="Palatino Linotype" w:hAnsi="Palatino Linotype"/>
          <w:i/>
        </w:rPr>
        <w:t>Vencido el plazo a que se refiere el párrafo anterior, el Presidente Municipal informará al Cabildo sobre el cumplimiento de dicha certificación laboral para que, en su caso, el Ayuntamiento tome las medidas correspondientes respecto de aquellos servidores públicos que no hubiesen cumplido.”</w:t>
      </w:r>
    </w:p>
    <w:p w14:paraId="007C3740" w14:textId="77777777" w:rsidR="004902B7" w:rsidRPr="00160216" w:rsidRDefault="004902B7" w:rsidP="004902B7">
      <w:pPr>
        <w:spacing w:after="120"/>
        <w:ind w:left="851" w:right="902"/>
        <w:jc w:val="both"/>
        <w:rPr>
          <w:rFonts w:ascii="Palatino Linotype" w:hAnsi="Palatino Linotype"/>
          <w:i/>
          <w:color w:val="222222"/>
          <w:lang w:eastAsia="es-ES_tradnl"/>
        </w:rPr>
      </w:pPr>
    </w:p>
    <w:p w14:paraId="38603791" w14:textId="77777777" w:rsidR="004902B7" w:rsidRPr="00160216" w:rsidRDefault="004902B7" w:rsidP="004902B7">
      <w:pPr>
        <w:numPr>
          <w:ilvl w:val="0"/>
          <w:numId w:val="1"/>
        </w:numPr>
        <w:spacing w:line="360" w:lineRule="auto"/>
        <w:ind w:left="0" w:right="49" w:firstLine="0"/>
        <w:jc w:val="both"/>
        <w:rPr>
          <w:rFonts w:ascii="Palatino Linotype" w:hAnsi="Palatino Linotype"/>
          <w:color w:val="222222"/>
          <w:lang w:eastAsia="es-ES_tradnl"/>
        </w:rPr>
      </w:pPr>
      <w:r w:rsidRPr="00160216">
        <w:rPr>
          <w:rFonts w:ascii="Palatino Linotype" w:hAnsi="Palatino Linotype"/>
          <w:color w:val="222222"/>
          <w:lang w:eastAsia="es-ES_tradnl"/>
        </w:rPr>
        <w:t xml:space="preserve">Conforme al dispositivo jurídico transcrito, se tiene que existen diversos cargos que en las administraciones municipales, deben </w:t>
      </w:r>
      <w:r w:rsidRPr="00160216">
        <w:rPr>
          <w:rFonts w:ascii="Palatino Linotype" w:eastAsia="Palatino Linotype" w:hAnsi="Palatino Linotype" w:cs="Palatino Linotype"/>
        </w:rPr>
        <w:t>acreditar</w:t>
      </w:r>
      <w:r w:rsidRPr="00160216">
        <w:rPr>
          <w:rFonts w:ascii="Palatino Linotype" w:hAnsi="Palatino Linotype"/>
          <w:color w:val="222222"/>
          <w:lang w:eastAsia="es-ES_tradnl"/>
        </w:rPr>
        <w:t xml:space="preserve"> requisitos como el ser ciudadano del Estado de México, no estar inhabilitado, no haber sido condenado, contar con título profesional o acreditar experiencia mínima de un año en la materia, además de contar con certificación en competencia laboral en la </w:t>
      </w:r>
      <w:r w:rsidRPr="00160216">
        <w:rPr>
          <w:rFonts w:ascii="Palatino Linotype" w:hAnsi="Palatino Linotype"/>
          <w:color w:val="222222"/>
          <w:lang w:eastAsia="es-ES_tradnl"/>
        </w:rPr>
        <w:lastRenderedPageBreak/>
        <w:t>materia del cargo, la cual deberá acreditar dentro de los seis meses siguientes a la fecha en que inicie en funciones, vencido el plazo el Presidente tiene la obligación de informar al Cabildo del cumplimiento, en caso contrario, para que se tomen las medidas correspondientes.</w:t>
      </w:r>
    </w:p>
    <w:p w14:paraId="5E407AAF" w14:textId="77777777" w:rsidR="004902B7" w:rsidRPr="00160216" w:rsidRDefault="004902B7" w:rsidP="004902B7">
      <w:pPr>
        <w:spacing w:line="360" w:lineRule="auto"/>
        <w:ind w:right="49"/>
        <w:jc w:val="both"/>
        <w:rPr>
          <w:rFonts w:ascii="Palatino Linotype" w:hAnsi="Palatino Linotype"/>
          <w:color w:val="222222"/>
          <w:lang w:eastAsia="es-ES_tradnl"/>
        </w:rPr>
      </w:pPr>
    </w:p>
    <w:p w14:paraId="6AAF7C0A" w14:textId="77777777" w:rsidR="004902B7" w:rsidRPr="00160216" w:rsidRDefault="00F223FE" w:rsidP="00F223FE">
      <w:pPr>
        <w:numPr>
          <w:ilvl w:val="0"/>
          <w:numId w:val="1"/>
        </w:numPr>
        <w:spacing w:line="360" w:lineRule="auto"/>
        <w:ind w:left="0" w:right="49" w:firstLine="0"/>
        <w:jc w:val="both"/>
        <w:rPr>
          <w:rFonts w:ascii="Palatino Linotype" w:hAnsi="Palatino Linotype"/>
          <w:color w:val="222222"/>
          <w:lang w:eastAsia="es-ES_tradnl"/>
        </w:rPr>
      </w:pPr>
      <w:r w:rsidRPr="00160216">
        <w:rPr>
          <w:rFonts w:ascii="Palatino Linotype" w:hAnsi="Palatino Linotype"/>
          <w:color w:val="222222"/>
          <w:lang w:eastAsia="es-ES_tradnl"/>
        </w:rPr>
        <w:t>Ahora bien, como se señaló, la</w:t>
      </w:r>
      <w:r w:rsidR="004902B7" w:rsidRPr="00160216">
        <w:rPr>
          <w:rFonts w:ascii="Palatino Linotype" w:hAnsi="Palatino Linotype"/>
          <w:color w:val="222222"/>
          <w:lang w:eastAsia="es-ES_tradnl"/>
        </w:rPr>
        <w:t xml:space="preserve"> competencia laboral </w:t>
      </w:r>
      <w:r w:rsidRPr="00160216">
        <w:rPr>
          <w:rFonts w:ascii="Palatino Linotype" w:hAnsi="Palatino Linotype"/>
          <w:color w:val="222222"/>
          <w:lang w:eastAsia="es-ES_tradnl"/>
        </w:rPr>
        <w:t>se</w:t>
      </w:r>
      <w:r w:rsidR="004902B7" w:rsidRPr="00160216">
        <w:rPr>
          <w:rFonts w:ascii="Palatino Linotype" w:hAnsi="Palatino Linotype"/>
          <w:color w:val="222222"/>
          <w:lang w:eastAsia="es-ES_tradnl"/>
        </w:rPr>
        <w:t xml:space="preserve"> deberá acreditar dentro de los seis meses siguientes a la fecha en que inicie</w:t>
      </w:r>
      <w:r w:rsidR="002F435B" w:rsidRPr="00160216">
        <w:rPr>
          <w:rFonts w:ascii="Palatino Linotype" w:hAnsi="Palatino Linotype"/>
          <w:color w:val="222222"/>
          <w:lang w:eastAsia="es-ES_tradnl"/>
        </w:rPr>
        <w:t>n</w:t>
      </w:r>
      <w:r w:rsidR="004902B7" w:rsidRPr="00160216">
        <w:rPr>
          <w:rFonts w:ascii="Palatino Linotype" w:hAnsi="Palatino Linotype"/>
          <w:color w:val="222222"/>
          <w:lang w:eastAsia="es-ES_tradnl"/>
        </w:rPr>
        <w:t xml:space="preserve"> funciones</w:t>
      </w:r>
      <w:r w:rsidRPr="00160216">
        <w:rPr>
          <w:rFonts w:ascii="Palatino Linotype" w:hAnsi="Palatino Linotype"/>
          <w:color w:val="222222"/>
          <w:lang w:eastAsia="es-ES_tradnl"/>
        </w:rPr>
        <w:t xml:space="preserve"> los servidores públicos que</w:t>
      </w:r>
      <w:r w:rsidR="002F435B" w:rsidRPr="00160216">
        <w:rPr>
          <w:rFonts w:ascii="Palatino Linotype" w:hAnsi="Palatino Linotype"/>
          <w:color w:val="222222"/>
          <w:lang w:eastAsia="es-ES_tradnl"/>
        </w:rPr>
        <w:t xml:space="preserve"> ocupen</w:t>
      </w:r>
      <w:r w:rsidRPr="00160216">
        <w:rPr>
          <w:rFonts w:ascii="Palatino Linotype" w:hAnsi="Palatino Linotype"/>
          <w:color w:val="222222"/>
          <w:lang w:eastAsia="es-ES_tradnl"/>
        </w:rPr>
        <w:t xml:space="preserve"> los cargos de Secretario; Tesorero; Director de Obras Públicas, de Desarrollo Económico, Director de Turismo, Coordinador General Municipal de Mejora Regulatoria, Ecología, Desarrollo Urbano, de Desarrollo Social, o equivalentes, titulares de las unidades administrativas, de Protección Civil y de los organismos auxiliares</w:t>
      </w:r>
      <w:r w:rsidR="002F435B" w:rsidRPr="00160216">
        <w:rPr>
          <w:rFonts w:ascii="Palatino Linotype" w:hAnsi="Palatino Linotype"/>
          <w:color w:val="222222"/>
          <w:lang w:eastAsia="es-ES_tradnl"/>
        </w:rPr>
        <w:t>, por lo que si la solicitud de información ingreso el día treinta y uno de marzo de dos mil veinticinco, dicho periodo se encontraba en trascurso, por tanto es que se manifestó, que ciertamente existe la posibilidad de no localizar dicha documental de uno o varios servidores públicos que ocupen dichos cargos, sin embargo se reitera, que la respuesta versó en un pronunciamiento general, sin señalar de que servidores públicos no se localizó información, sumado a que no se especificó que fue lo que no se localizó</w:t>
      </w:r>
    </w:p>
    <w:p w14:paraId="69367E1F" w14:textId="77777777" w:rsidR="003076C1" w:rsidRPr="00160216" w:rsidRDefault="003076C1" w:rsidP="00A64160">
      <w:pPr>
        <w:spacing w:line="360" w:lineRule="auto"/>
        <w:ind w:right="49"/>
        <w:jc w:val="both"/>
        <w:rPr>
          <w:rFonts w:ascii="Palatino Linotype" w:eastAsia="Palatino Linotype" w:hAnsi="Palatino Linotype" w:cs="Palatino Linotype"/>
        </w:rPr>
      </w:pPr>
    </w:p>
    <w:p w14:paraId="6A915A14" w14:textId="77777777" w:rsidR="003076C1" w:rsidRPr="00160216" w:rsidRDefault="002F435B" w:rsidP="001C3453">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Lo anterior en virtud de que también se pudo no localizar títulos profesionales, ya que como se desprenden del artículo en cita, eventualmente este se podrá suplir acreditando experiencia en algunos casos, por lo que eventualmente no de todos se posea y administre un título profesional, por tanto se reitera que la respuesta emitida respuesta ambigua, resultando insuficiente para tener por </w:t>
      </w:r>
      <w:r w:rsidRPr="00160216">
        <w:rPr>
          <w:rFonts w:ascii="Palatino Linotype" w:eastAsia="Palatino Linotype" w:hAnsi="Palatino Linotype" w:cs="Palatino Linotype"/>
        </w:rPr>
        <w:lastRenderedPageBreak/>
        <w:t xml:space="preserve">atendido parcialmente el derecho de acceso a la información del ahora </w:t>
      </w:r>
      <w:r w:rsidRPr="00160216">
        <w:rPr>
          <w:rFonts w:ascii="Palatino Linotype" w:eastAsia="Palatino Linotype" w:hAnsi="Palatino Linotype" w:cs="Palatino Linotype"/>
          <w:b/>
        </w:rPr>
        <w:t>RECURRENTE.</w:t>
      </w:r>
      <w:r w:rsidR="00717982" w:rsidRPr="00160216">
        <w:rPr>
          <w:rFonts w:ascii="Palatino Linotype" w:eastAsia="Palatino Linotype" w:hAnsi="Palatino Linotype" w:cs="Palatino Linotype"/>
          <w:b/>
        </w:rPr>
        <w:t xml:space="preserve"> </w:t>
      </w:r>
    </w:p>
    <w:p w14:paraId="6539A3E7" w14:textId="77777777" w:rsidR="002F435B" w:rsidRPr="00160216" w:rsidRDefault="002F435B" w:rsidP="002F435B">
      <w:pPr>
        <w:spacing w:line="360" w:lineRule="auto"/>
        <w:ind w:right="49"/>
        <w:jc w:val="both"/>
        <w:rPr>
          <w:rFonts w:ascii="Palatino Linotype" w:eastAsia="Palatino Linotype" w:hAnsi="Palatino Linotype" w:cs="Palatino Linotype"/>
        </w:rPr>
      </w:pPr>
    </w:p>
    <w:p w14:paraId="6F51D1AC" w14:textId="77777777" w:rsidR="008B62FC" w:rsidRPr="00160216" w:rsidRDefault="00717982" w:rsidP="008B62FC">
      <w:pPr>
        <w:numPr>
          <w:ilvl w:val="0"/>
          <w:numId w:val="1"/>
        </w:numPr>
        <w:spacing w:line="360" w:lineRule="auto"/>
        <w:ind w:left="0" w:right="49" w:firstLine="0"/>
        <w:jc w:val="both"/>
        <w:rPr>
          <w:rFonts w:ascii="Palatino Linotype" w:hAnsi="Palatino Linotype" w:cs="Arial"/>
        </w:rPr>
      </w:pPr>
      <w:r w:rsidRPr="00160216">
        <w:rPr>
          <w:rFonts w:ascii="Palatino Linotype" w:eastAsia="Palatino Linotype" w:hAnsi="Palatino Linotype" w:cs="Palatino Linotype"/>
        </w:rPr>
        <w:t xml:space="preserve">Luego entonces, lo procedente es ordenar se realice una nueva búsqueda exhaustiva y razonable de lo solicitado a efecto de ser entregado y, para el caso de no contar con una certificación de competencia laboral, por estar en proceso o de no contar con título profesional por haber acreditado experiencia mínima de un año, </w:t>
      </w:r>
      <w:r w:rsidR="008B62FC" w:rsidRPr="00160216">
        <w:rPr>
          <w:rFonts w:ascii="Palatino Linotype" w:eastAsia="Palatino Linotype" w:hAnsi="Palatino Linotype" w:cs="Palatino Linotype"/>
        </w:rPr>
        <w:t>deberá</w:t>
      </w:r>
      <w:r w:rsidR="00D30425" w:rsidRPr="00160216">
        <w:rPr>
          <w:rFonts w:ascii="Palatino Linotype" w:eastAsia="Palatino Linotype" w:hAnsi="Palatino Linotype" w:cs="Palatino Linotype"/>
        </w:rPr>
        <w:t xml:space="preserve"> entregar el soporte documental con el cual acredita su experiencia, como lo es de manera enunciativa mas no limitativa la ficha curricular</w:t>
      </w:r>
      <w:r w:rsidR="008B62FC" w:rsidRPr="00160216">
        <w:rPr>
          <w:rFonts w:ascii="Palatino Linotype" w:eastAsia="Palatino Linotype" w:hAnsi="Palatino Linotype" w:cs="Palatino Linotype"/>
        </w:rPr>
        <w:t>, solicitud de empleo o</w:t>
      </w:r>
      <w:r w:rsidR="00D30425" w:rsidRPr="00160216">
        <w:rPr>
          <w:rFonts w:ascii="Palatino Linotype" w:eastAsia="Palatino Linotype" w:hAnsi="Palatino Linotype" w:cs="Palatino Linotype"/>
        </w:rPr>
        <w:t xml:space="preserve"> el curriculum vit</w:t>
      </w:r>
      <w:r w:rsidR="008B62FC" w:rsidRPr="00160216">
        <w:rPr>
          <w:rFonts w:ascii="Palatino Linotype" w:eastAsia="Palatino Linotype" w:hAnsi="Palatino Linotype" w:cs="Palatino Linotype"/>
        </w:rPr>
        <w:t>a</w:t>
      </w:r>
      <w:r w:rsidR="00D30425" w:rsidRPr="00160216">
        <w:rPr>
          <w:rFonts w:ascii="Palatino Linotype" w:eastAsia="Palatino Linotype" w:hAnsi="Palatino Linotype" w:cs="Palatino Linotype"/>
        </w:rPr>
        <w:t>e</w:t>
      </w:r>
      <w:r w:rsidR="008B62FC" w:rsidRPr="00160216">
        <w:rPr>
          <w:rFonts w:ascii="Palatino Linotype" w:eastAsia="Palatino Linotype" w:hAnsi="Palatino Linotype" w:cs="Palatino Linotype"/>
        </w:rPr>
        <w:t xml:space="preserve">; </w:t>
      </w:r>
      <w:r w:rsidR="008B62FC" w:rsidRPr="00160216">
        <w:rPr>
          <w:rFonts w:ascii="Palatino Linotype" w:eastAsia="MS Gothic" w:hAnsi="Palatino Linotype"/>
        </w:rPr>
        <w:t xml:space="preserve">ello en virtud que el currículum vitae corresponde a una </w:t>
      </w:r>
      <w:r w:rsidR="008B62FC" w:rsidRPr="00160216">
        <w:rPr>
          <w:rFonts w:ascii="Palatino Linotype" w:hAnsi="Palatino Linotype" w:cs="Arial"/>
        </w:rPr>
        <w:t>locución latina que literalmente significa “carrera de la vida”, y que la Real Academia Española de la Lengua</w:t>
      </w:r>
      <w:r w:rsidR="008B62FC" w:rsidRPr="00160216">
        <w:rPr>
          <w:rFonts w:ascii="Palatino Linotype" w:hAnsi="Palatino Linotype" w:cs="Arial"/>
          <w:vertAlign w:val="superscript"/>
        </w:rPr>
        <w:footnoteReference w:id="1"/>
      </w:r>
      <w:r w:rsidR="008B62FC" w:rsidRPr="00160216">
        <w:rPr>
          <w:rFonts w:ascii="Palatino Linotype" w:hAnsi="Palatino Linotype" w:cs="Arial"/>
        </w:rPr>
        <w:t xml:space="preserve"> ha definido como “la relación de los títulos, honores, cargos, trabajos realizados y datos biográficos que califican a una persona”; por ello, conviene precisar que en dicho currículum además de señalar datos personales de los particulares, se citan los estudios realizados o nivel académico, así como su experiencia laboral que incluye los cargos ocupados, períodos y sus funciones.</w:t>
      </w:r>
    </w:p>
    <w:p w14:paraId="30E59DE2" w14:textId="77777777" w:rsidR="008B62FC" w:rsidRPr="00160216" w:rsidRDefault="008B62FC" w:rsidP="008B62FC">
      <w:pPr>
        <w:pStyle w:val="Prrafodelista"/>
        <w:rPr>
          <w:rFonts w:ascii="Palatino Linotype" w:hAnsi="Palatino Linotype" w:cs="Arial"/>
        </w:rPr>
      </w:pPr>
    </w:p>
    <w:p w14:paraId="73E6BE3E" w14:textId="77777777" w:rsidR="008B62FC" w:rsidRPr="00160216" w:rsidRDefault="008B62FC" w:rsidP="008B62FC">
      <w:pPr>
        <w:numPr>
          <w:ilvl w:val="0"/>
          <w:numId w:val="1"/>
        </w:numPr>
        <w:spacing w:line="360" w:lineRule="auto"/>
        <w:ind w:left="0" w:right="49" w:firstLine="0"/>
        <w:jc w:val="both"/>
        <w:rPr>
          <w:rFonts w:ascii="Palatino Linotype" w:hAnsi="Palatino Linotype" w:cs="Arial"/>
        </w:rPr>
      </w:pPr>
      <w:r w:rsidRPr="00160216">
        <w:rPr>
          <w:rFonts w:ascii="Palatino Linotype" w:hAnsi="Palatino Linotype" w:cs="Arial"/>
        </w:rPr>
        <w:t xml:space="preserve">Relativo a la certificación de competencia laboral, existe la posibilidad que se encuentre en trámite, pues como quedo asentado contaban con aproximadamente tres meses en funciones tomando en consideración la fecha de interposición de la solicitud de información, resultando procedente que para el caso de que no contaran con ella al momento de su nombramiento, estuviere en trámite, por lo que de ser el </w:t>
      </w:r>
      <w:r w:rsidRPr="00160216">
        <w:rPr>
          <w:rFonts w:ascii="Palatino Linotype" w:hAnsi="Palatino Linotype" w:cs="Arial"/>
        </w:rPr>
        <w:lastRenderedPageBreak/>
        <w:t xml:space="preserve">caso, bastará que lo haga del conocimiento el </w:t>
      </w:r>
      <w:r w:rsidRPr="00160216">
        <w:rPr>
          <w:rFonts w:ascii="Palatino Linotype" w:hAnsi="Palatino Linotype" w:cs="Arial"/>
          <w:b/>
        </w:rPr>
        <w:t>SUJETO OBLIGADO</w:t>
      </w:r>
      <w:r w:rsidRPr="00160216">
        <w:rPr>
          <w:rFonts w:ascii="Palatino Linotype" w:hAnsi="Palatino Linotype" w:cs="Arial"/>
        </w:rPr>
        <w:t xml:space="preserve"> al ahora </w:t>
      </w:r>
      <w:r w:rsidRPr="00160216">
        <w:rPr>
          <w:rFonts w:ascii="Palatino Linotype" w:hAnsi="Palatino Linotype" w:cs="Arial"/>
          <w:b/>
        </w:rPr>
        <w:t>RECURRENTE</w:t>
      </w:r>
      <w:r w:rsidRPr="00160216">
        <w:rPr>
          <w:rFonts w:ascii="Palatino Linotype" w:hAnsi="Palatino Linotype" w:cs="Arial"/>
        </w:rPr>
        <w:t xml:space="preserve"> al momento de dar cumplimiento a la presente Resolución en términos del artículo 19 párrafo segundo de la Ley de la Materia.</w:t>
      </w:r>
    </w:p>
    <w:p w14:paraId="761D33E0" w14:textId="77777777" w:rsidR="00717982" w:rsidRPr="00160216" w:rsidRDefault="00717982" w:rsidP="00717982">
      <w:pPr>
        <w:spacing w:line="360" w:lineRule="auto"/>
        <w:ind w:right="49"/>
        <w:jc w:val="both"/>
        <w:rPr>
          <w:rFonts w:ascii="Palatino Linotype" w:eastAsia="Palatino Linotype" w:hAnsi="Palatino Linotype" w:cs="Palatino Linotype"/>
        </w:rPr>
      </w:pPr>
    </w:p>
    <w:p w14:paraId="595C132E" w14:textId="77777777" w:rsidR="00460A2B" w:rsidRPr="00160216" w:rsidRDefault="00460A2B" w:rsidP="00460A2B">
      <w:pPr>
        <w:numPr>
          <w:ilvl w:val="0"/>
          <w:numId w:val="1"/>
        </w:numPr>
        <w:spacing w:line="360" w:lineRule="auto"/>
        <w:ind w:left="0" w:right="49" w:firstLine="0"/>
        <w:jc w:val="both"/>
        <w:rPr>
          <w:rFonts w:ascii="Palatino Linotype" w:hAnsi="Palatino Linotype" w:cs="Arial"/>
        </w:rPr>
      </w:pPr>
      <w:r w:rsidRPr="00160216">
        <w:rPr>
          <w:rFonts w:ascii="Palatino Linotype" w:eastAsia="Palatino Linotype" w:hAnsi="Palatino Linotype" w:cs="Palatino Linotype"/>
        </w:rPr>
        <w:t xml:space="preserve">Por otro lado, </w:t>
      </w:r>
      <w:r w:rsidRPr="00160216">
        <w:rPr>
          <w:rFonts w:ascii="Palatino Linotype" w:hAnsi="Palatino Linotype" w:cs="Arial"/>
        </w:rPr>
        <w:t>de acuerdo con lo previsto de manera particular por la Ley Orgánica en mérito, también se prevé requisitos específicos para ostentar algunos de los cargos antes mencionados, como a continuación se muestra.</w:t>
      </w:r>
    </w:p>
    <w:p w14:paraId="3C58C0D3" w14:textId="77777777" w:rsidR="00460A2B" w:rsidRPr="00160216" w:rsidRDefault="00460A2B" w:rsidP="00460A2B">
      <w:pPr>
        <w:pStyle w:val="Prrafodelista"/>
        <w:tabs>
          <w:tab w:val="left" w:pos="284"/>
          <w:tab w:val="left" w:pos="426"/>
        </w:tabs>
        <w:spacing w:line="360" w:lineRule="auto"/>
        <w:ind w:left="0" w:right="49"/>
        <w:jc w:val="both"/>
        <w:rPr>
          <w:rFonts w:ascii="Palatino Linotype" w:hAnsi="Palatino Linotype" w:cs="Arial"/>
        </w:rPr>
      </w:pPr>
    </w:p>
    <w:p w14:paraId="33EA34D2" w14:textId="77777777" w:rsidR="003F751C" w:rsidRPr="00160216" w:rsidRDefault="00460A2B" w:rsidP="003F751C">
      <w:pPr>
        <w:numPr>
          <w:ilvl w:val="0"/>
          <w:numId w:val="1"/>
        </w:numPr>
        <w:spacing w:line="360" w:lineRule="auto"/>
        <w:ind w:left="0" w:right="49" w:firstLine="0"/>
        <w:jc w:val="both"/>
        <w:rPr>
          <w:rFonts w:ascii="Palatino Linotype" w:hAnsi="Palatino Linotype" w:cs="Arial"/>
        </w:rPr>
      </w:pPr>
      <w:r w:rsidRPr="00160216">
        <w:rPr>
          <w:rFonts w:ascii="Palatino Linotype" w:hAnsi="Palatino Linotype" w:cs="Arial"/>
        </w:rPr>
        <w:t xml:space="preserve">Con </w:t>
      </w:r>
      <w:r w:rsidRPr="00160216">
        <w:rPr>
          <w:rFonts w:ascii="Palatino Linotype" w:eastAsia="Palatino Linotype" w:hAnsi="Palatino Linotype" w:cs="Palatino Linotype"/>
        </w:rPr>
        <w:t>fundamento</w:t>
      </w:r>
      <w:r w:rsidRPr="00160216">
        <w:rPr>
          <w:rFonts w:ascii="Palatino Linotype" w:hAnsi="Palatino Linotype" w:cs="Arial"/>
        </w:rPr>
        <w:t xml:space="preserve"> en el artículo 32, fracción I de dicha legislación, los servidores públicos de quienes se requirió la información deben “</w:t>
      </w:r>
      <w:r w:rsidRPr="00160216">
        <w:rPr>
          <w:rFonts w:ascii="Palatino Linotype" w:hAnsi="Palatino Linotype" w:cs="Arial"/>
          <w:i/>
        </w:rPr>
        <w:t>Ser ciudadanos del Estado en pleno uso de sus derechos</w:t>
      </w:r>
      <w:r w:rsidR="00BE002A" w:rsidRPr="00160216">
        <w:rPr>
          <w:rFonts w:ascii="Palatino Linotype" w:hAnsi="Palatino Linotype" w:cs="Arial"/>
        </w:rPr>
        <w:t>”; al respecto</w:t>
      </w:r>
      <w:r w:rsidRPr="00160216">
        <w:rPr>
          <w:rFonts w:ascii="Palatino Linotype" w:hAnsi="Palatino Linotype" w:cs="Arial"/>
        </w:rPr>
        <w:t xml:space="preserve"> el documento </w:t>
      </w:r>
      <w:r w:rsidR="00BE002A" w:rsidRPr="00160216">
        <w:rPr>
          <w:rFonts w:ascii="Palatino Linotype" w:hAnsi="Palatino Linotype" w:cs="Arial"/>
        </w:rPr>
        <w:t>ideal</w:t>
      </w:r>
      <w:r w:rsidR="003F751C" w:rsidRPr="00160216">
        <w:rPr>
          <w:rFonts w:ascii="Palatino Linotype" w:hAnsi="Palatino Linotype" w:cs="Arial"/>
        </w:rPr>
        <w:t xml:space="preserve"> dada su propi</w:t>
      </w:r>
      <w:r w:rsidR="00BE002A" w:rsidRPr="00160216">
        <w:rPr>
          <w:rFonts w:ascii="Palatino Linotype" w:hAnsi="Palatino Linotype" w:cs="Arial"/>
        </w:rPr>
        <w:t>a</w:t>
      </w:r>
      <w:r w:rsidR="003F751C" w:rsidRPr="00160216">
        <w:rPr>
          <w:rFonts w:ascii="Palatino Linotype" w:hAnsi="Palatino Linotype" w:cs="Arial"/>
        </w:rPr>
        <w:t xml:space="preserve"> a especial naturaleza colma dicho punto, es</w:t>
      </w:r>
      <w:r w:rsidRPr="00160216">
        <w:rPr>
          <w:rFonts w:ascii="Palatino Linotype" w:hAnsi="Palatino Linotype" w:cs="Arial"/>
        </w:rPr>
        <w:t xml:space="preserve"> la Credencial de Elector </w:t>
      </w:r>
      <w:r w:rsidR="003F751C" w:rsidRPr="00160216">
        <w:rPr>
          <w:rFonts w:ascii="Palatino Linotype" w:hAnsi="Palatino Linotype" w:cs="Arial"/>
        </w:rPr>
        <w:t xml:space="preserve">toda vez que el </w:t>
      </w:r>
      <w:r w:rsidR="003F751C" w:rsidRPr="00160216">
        <w:rPr>
          <w:rFonts w:ascii="Palatino Linotype" w:hAnsi="Palatino Linotype" w:cs="Arial"/>
          <w:b/>
          <w:u w:val="single"/>
        </w:rPr>
        <w:t>Artículo 34 de la Constitución Política de los Estados Unidos Mexicanos establece los requisitos fundamentales para adquirir la ciudadanía mexicana, reconociendo como ciudadanos a hombres y mujeres que tengan la calidad de mexicanos, hayan cumplido 18 años y tengan un modo honesto de vivir, garantizando así la igualdad de derechos políticos</w:t>
      </w:r>
      <w:r w:rsidR="003F751C" w:rsidRPr="00160216">
        <w:rPr>
          <w:rFonts w:ascii="Palatino Linotype" w:hAnsi="Palatino Linotype" w:cs="Arial"/>
        </w:rPr>
        <w:t>, siendo la credencial de elector el documento que materializa esa ciudadanía y el cual debe ser entregado como documento requisito para ingresar al servicio público</w:t>
      </w:r>
      <w:r w:rsidR="00BE002A" w:rsidRPr="00160216">
        <w:rPr>
          <w:rFonts w:ascii="Palatino Linotype" w:hAnsi="Palatino Linotype" w:cs="Arial"/>
        </w:rPr>
        <w:t xml:space="preserve"> y obra en los archivos del sujeto obligado</w:t>
      </w:r>
      <w:r w:rsidR="003F751C" w:rsidRPr="00160216">
        <w:rPr>
          <w:rFonts w:ascii="Palatino Linotype" w:hAnsi="Palatino Linotype" w:cs="Arial"/>
        </w:rPr>
        <w:t>; no obstante, ha sido criterio de este Instituto que dicho documento no es procedente su entrega porque debería entregarse testado en su totalidad sin dejar a la vista ningún tipo de información derivado de los múltiples datos personales que contiene, siendo procedente su clasificación total.</w:t>
      </w:r>
    </w:p>
    <w:p w14:paraId="3AF931C8" w14:textId="77777777" w:rsidR="003F751C" w:rsidRPr="00160216" w:rsidRDefault="003F751C" w:rsidP="003F751C">
      <w:pPr>
        <w:pStyle w:val="Prrafodelista"/>
        <w:rPr>
          <w:rFonts w:ascii="Palatino Linotype" w:hAnsi="Palatino Linotype" w:cs="Arial"/>
        </w:rPr>
      </w:pPr>
    </w:p>
    <w:p w14:paraId="04F7A92A" w14:textId="77777777" w:rsidR="00BE002A" w:rsidRPr="00160216" w:rsidRDefault="003F751C" w:rsidP="00BE002A">
      <w:pPr>
        <w:numPr>
          <w:ilvl w:val="0"/>
          <w:numId w:val="1"/>
        </w:numPr>
        <w:spacing w:line="360" w:lineRule="auto"/>
        <w:ind w:left="0" w:right="49" w:firstLine="0"/>
        <w:jc w:val="both"/>
        <w:rPr>
          <w:rFonts w:ascii="Palatino Linotype" w:hAnsi="Palatino Linotype" w:cs="Tahoma"/>
        </w:rPr>
      </w:pPr>
      <w:r w:rsidRPr="00160216">
        <w:rPr>
          <w:rFonts w:ascii="Palatino Linotype" w:hAnsi="Palatino Linotype" w:cs="Arial"/>
        </w:rPr>
        <w:lastRenderedPageBreak/>
        <w:t>Luego entonces, el documento que puede colmar, es el documento en que conste el documento oficial vigente de los servidores públicos</w:t>
      </w:r>
      <w:r w:rsidR="00BE002A" w:rsidRPr="00160216">
        <w:rPr>
          <w:rFonts w:ascii="Palatino Linotype" w:hAnsi="Palatino Linotype" w:cs="Arial"/>
        </w:rPr>
        <w:t>. Al respecto</w:t>
      </w:r>
      <w:r w:rsidR="00BE002A" w:rsidRPr="00160216">
        <w:rPr>
          <w:rFonts w:ascii="Palatino Linotype" w:hAnsi="Palatino Linotype" w:cs="Tahoma"/>
        </w:rPr>
        <w:t xml:space="preserve"> los artículos 2.3 y 2.5 del Código Civil del Estado de México, el domicilio es un atributo de la </w:t>
      </w:r>
      <w:r w:rsidR="00BE002A" w:rsidRPr="00160216">
        <w:rPr>
          <w:rFonts w:ascii="Palatino Linotype" w:hAnsi="Palatino Linotype" w:cs="Arial"/>
        </w:rPr>
        <w:t>personalidad</w:t>
      </w:r>
      <w:r w:rsidR="00BE002A" w:rsidRPr="00160216">
        <w:rPr>
          <w:rFonts w:ascii="Palatino Linotype" w:hAnsi="Palatino Linotype" w:cs="Tahoma"/>
        </w:rPr>
        <w:t xml:space="preserve"> y un derecho de las personas; además que tiene como propósito que una persona pueda establecerse temporal o permanentemente en un lugar determinado, para habitar, establecer su centro de trabajo o negocios. </w:t>
      </w:r>
    </w:p>
    <w:p w14:paraId="2C216C21" w14:textId="77777777" w:rsidR="00BE002A" w:rsidRPr="00160216" w:rsidRDefault="00BE002A" w:rsidP="00BE002A">
      <w:pPr>
        <w:spacing w:line="360" w:lineRule="auto"/>
        <w:jc w:val="both"/>
        <w:rPr>
          <w:rFonts w:ascii="Palatino Linotype" w:hAnsi="Palatino Linotype" w:cs="Tahoma"/>
        </w:rPr>
      </w:pPr>
    </w:p>
    <w:p w14:paraId="193DE67D" w14:textId="77777777" w:rsidR="00BE002A" w:rsidRPr="00160216" w:rsidRDefault="00BE002A" w:rsidP="00BE002A">
      <w:pPr>
        <w:numPr>
          <w:ilvl w:val="0"/>
          <w:numId w:val="1"/>
        </w:numPr>
        <w:spacing w:line="360" w:lineRule="auto"/>
        <w:ind w:left="0" w:right="49" w:firstLine="0"/>
        <w:jc w:val="both"/>
        <w:rPr>
          <w:rFonts w:ascii="Palatino Linotype" w:hAnsi="Palatino Linotype" w:cs="Tahoma"/>
        </w:rPr>
      </w:pPr>
      <w:r w:rsidRPr="00160216">
        <w:rPr>
          <w:rFonts w:ascii="Palatino Linotype" w:hAnsi="Palatino Linotype" w:cs="Tahoma"/>
        </w:rPr>
        <w:t xml:space="preserve">De la misma manera, lo establece el artículo 29 del Código Civil Federal, al precisar que el domicilio de </w:t>
      </w:r>
      <w:r w:rsidRPr="00160216">
        <w:rPr>
          <w:rFonts w:ascii="Palatino Linotype" w:hAnsi="Palatino Linotype" w:cs="Arial"/>
        </w:rPr>
        <w:t>personas</w:t>
      </w:r>
      <w:r w:rsidRPr="00160216">
        <w:rPr>
          <w:rFonts w:ascii="Palatino Linotype" w:hAnsi="Palatino Linotype" w:cs="Tahoma"/>
        </w:rPr>
        <w:t xml:space="preserve"> físicas, es el lugar donde residen habitualmente, el lugar del centro principal de sus negocios, donde residan o el lugar donde se encuentren.</w:t>
      </w:r>
    </w:p>
    <w:p w14:paraId="76BFFB3C" w14:textId="77777777" w:rsidR="00BE002A" w:rsidRPr="00160216" w:rsidRDefault="00BE002A" w:rsidP="00BE002A">
      <w:pPr>
        <w:spacing w:line="360" w:lineRule="auto"/>
        <w:jc w:val="both"/>
        <w:rPr>
          <w:rFonts w:ascii="Palatino Linotype" w:hAnsi="Palatino Linotype" w:cs="Tahoma"/>
        </w:rPr>
      </w:pPr>
    </w:p>
    <w:p w14:paraId="3E1624FB" w14:textId="77777777" w:rsidR="00BE002A" w:rsidRPr="00160216" w:rsidRDefault="00BE002A" w:rsidP="00BE002A">
      <w:pPr>
        <w:numPr>
          <w:ilvl w:val="0"/>
          <w:numId w:val="1"/>
        </w:numPr>
        <w:spacing w:line="360" w:lineRule="auto"/>
        <w:ind w:left="0" w:right="49" w:firstLine="0"/>
        <w:jc w:val="both"/>
        <w:rPr>
          <w:rFonts w:ascii="Palatino Linotype" w:hAnsi="Palatino Linotype" w:cs="Arial"/>
        </w:rPr>
      </w:pPr>
      <w:r w:rsidRPr="00160216">
        <w:rPr>
          <w:rFonts w:ascii="Palatino Linotype" w:hAnsi="Palatino Linotype" w:cs="Arial"/>
        </w:rPr>
        <w:t xml:space="preserve">Sirve de apoyo a lo anterior, la Tesis Aislada con número de registro 2000979, de la Décima Época de la Primera Sala de la Suprema Corte de Justicia de la Nación, publicada en la página 258 del Libro IX, Tomo 1 de junio de 2012, en el Semanario Judicial de la Federación, misma que refiere lo siguiente: </w:t>
      </w:r>
    </w:p>
    <w:p w14:paraId="70089F92" w14:textId="77777777" w:rsidR="00BE002A" w:rsidRPr="00160216" w:rsidRDefault="00BE002A" w:rsidP="00BE002A">
      <w:pPr>
        <w:ind w:left="709" w:right="814"/>
        <w:jc w:val="both"/>
        <w:rPr>
          <w:rFonts w:ascii="Palatino Linotype" w:hAnsi="Palatino Linotype" w:cs="Arial"/>
          <w:i/>
        </w:rPr>
      </w:pPr>
      <w:r w:rsidRPr="00160216">
        <w:rPr>
          <w:rFonts w:ascii="Palatino Linotype" w:hAnsi="Palatino Linotype" w:cs="Arial"/>
          <w:i/>
        </w:rPr>
        <w:t>“</w:t>
      </w:r>
      <w:r w:rsidRPr="00160216">
        <w:rPr>
          <w:rFonts w:ascii="Palatino Linotype" w:hAnsi="Palatino Linotype" w:cs="Arial"/>
          <w:b/>
          <w:i/>
        </w:rPr>
        <w:t>DOMICILIO. SU CONCEPTO PARA EFECTOS DE PROTECCIÓN CONSTITUCIONAL</w:t>
      </w:r>
      <w:r w:rsidRPr="00160216">
        <w:rPr>
          <w:rFonts w:ascii="Palatino Linotype" w:hAnsi="Palatino Linotype" w:cs="Arial"/>
          <w:i/>
        </w:rPr>
        <w:t xml:space="preserve">. El concepto de domicilio que contempla el artículo 16 de la Constitución Política de los Estados Unidos Mexicanos, no coincide plenamente con el utilizado en el derecho privado y en especial en los artículos 29, 30 y 31 del Código Civil Federal, como punto de localización de la persona o lugar de ejercicio de derechos y obligaciones. El concepto subyacente a los diversos párrafos del artículo 16 constitucional ha de entenderse de modo amplio y flexible, ya que se trata de defender los ámbitos en los que se desarrolla la vida privada de las personas, debiendo interpretarse -de conformidad con el segundo párrafo del artículo 1o. constitucional- a la luz de los principios que tienden a extender al máximo la protección a la dignidad </w:t>
      </w:r>
      <w:r w:rsidRPr="00160216">
        <w:rPr>
          <w:rFonts w:ascii="Palatino Linotype" w:hAnsi="Palatino Linotype" w:cs="Arial"/>
          <w:i/>
        </w:rPr>
        <w:lastRenderedPageBreak/>
        <w:t>y a la intimidad de la persona, ya que en el domicilio se concreta la posibilidad de cada individuo de erigir ámbitos privados que excluyen la observación de los demás y de las autoridades del Estado. Así las cosas, el domicilio, en el sentido de la Constitución, es cualquier lugar cerrado en el que pueda transcurrir la vida privada, individual o familiar, aun cuando sea ocupado temporal o accidentalmente. En este sentido, el destino o uso constituye el elemento esencial para la delimitación de los espacios constitucionalmente protegidos, de ahí que resulten irrelevantes la ubicación, la configuración física, su carácter de mueble o inmueble, el tipo de título jurídico que habilita su uso o la intensidad y periodicidad con la que se desarrolle la vida privada en el mismo. Así las cosas, la protección constitucional del domicilio exige que con independencia de la configuración del espacio, sus signos externos revelen la clara voluntad de su titular de excluir dicho espacio y la actividad en él desarrollada del conocimiento e intromisión de terceros. En el mismo sentido, la protección que dispensa el artículo 16 de la Constitución Política de los Estados Unidos Mexicanos ha de extenderse no solamente al domicilio entendido como aquel lugar en el que un individuo fija su residencia indefinidamente, sino a todo espacio cerrado en el que el individuo pernocte y tenga guardadas las cosas pertenecientes a su intimidad, ya sea de manera permanente o esporádica o temporal, como puede ser la habitación de un hotel. Existen personas que por específicas actividades y dedicaciones, pasan la mayor parte de su tiempo en hoteles y no por ello se puede decir que pierden su derecho a la intimidad, pues sería tanto como privarles de un derecho inherente a su personalidad que no puede ser dividido por espacios temporales o locales. Ahora bien, no sobra señalar que las habitaciones de este tipo de establecimientos pueden ser utilizadas para realizar otro tipo de actividades de carácter profesional, mercantil o de otra naturaleza, en cuyo caso no se considerarán domicilio de quien las usa para tales fines. En el caso de los domicilios móviles, es importante señalar que -en principio- los automóviles no son domicilios para los efectos aquí expuestos, sin embargo, se puede dar el caso de aquellos habitáculos móviles remolcados, normalmente conocidos como roulottes, campers o autocaravanas, los cuales gozarán de protección constitucional cuando sean aptos para servir de auténtica vivienda.</w:t>
      </w:r>
    </w:p>
    <w:p w14:paraId="15DE970F" w14:textId="77777777" w:rsidR="00BE002A" w:rsidRPr="00160216" w:rsidRDefault="00BE002A" w:rsidP="00BE002A">
      <w:pPr>
        <w:ind w:left="709" w:right="814"/>
        <w:jc w:val="both"/>
        <w:rPr>
          <w:rFonts w:ascii="Palatino Linotype" w:hAnsi="Palatino Linotype" w:cs="Arial"/>
          <w:i/>
        </w:rPr>
      </w:pPr>
    </w:p>
    <w:p w14:paraId="1755C709" w14:textId="77777777" w:rsidR="00BE002A" w:rsidRPr="00160216" w:rsidRDefault="00BE002A" w:rsidP="00BE002A">
      <w:pPr>
        <w:ind w:left="709" w:right="814"/>
        <w:jc w:val="both"/>
        <w:rPr>
          <w:rFonts w:ascii="Palatino Linotype" w:hAnsi="Palatino Linotype" w:cs="Arial"/>
          <w:i/>
        </w:rPr>
      </w:pPr>
      <w:r w:rsidRPr="00160216">
        <w:rPr>
          <w:rFonts w:ascii="Palatino Linotype" w:hAnsi="Palatino Linotype" w:cs="Arial"/>
          <w:i/>
        </w:rPr>
        <w:lastRenderedPageBreak/>
        <w:t>Amparo directo en revisión 2420/2011. 11 de abril de 2012. Cinco votos. Ponente: Arturo Zaldívar Lelo de Larrea. Secretario: Javier Mijangos y González.”</w:t>
      </w:r>
    </w:p>
    <w:p w14:paraId="50C15AAB" w14:textId="77777777" w:rsidR="00BE002A" w:rsidRPr="00160216" w:rsidRDefault="00BE002A" w:rsidP="00BE002A">
      <w:pPr>
        <w:spacing w:line="360" w:lineRule="auto"/>
        <w:jc w:val="both"/>
        <w:rPr>
          <w:rFonts w:ascii="Palatino Linotype" w:hAnsi="Palatino Linotype" w:cs="Tahoma"/>
        </w:rPr>
      </w:pPr>
    </w:p>
    <w:p w14:paraId="24C02704" w14:textId="77777777" w:rsidR="00BE002A" w:rsidRPr="00160216" w:rsidRDefault="00BE002A" w:rsidP="00BE002A">
      <w:pPr>
        <w:numPr>
          <w:ilvl w:val="0"/>
          <w:numId w:val="1"/>
        </w:numPr>
        <w:spacing w:line="360" w:lineRule="auto"/>
        <w:ind w:left="0" w:right="49" w:firstLine="0"/>
        <w:jc w:val="both"/>
        <w:rPr>
          <w:rFonts w:ascii="Palatino Linotype" w:hAnsi="Palatino Linotype" w:cs="Arial"/>
          <w:lang w:eastAsia="es-MX"/>
        </w:rPr>
      </w:pPr>
      <w:r w:rsidRPr="00160216">
        <w:rPr>
          <w:rFonts w:ascii="Palatino Linotype" w:hAnsi="Palatino Linotype" w:cs="Tahoma"/>
        </w:rPr>
        <w:t xml:space="preserve">Como se observa, la </w:t>
      </w:r>
      <w:r w:rsidRPr="00160216">
        <w:rPr>
          <w:rFonts w:ascii="Palatino Linotype" w:hAnsi="Palatino Linotype" w:cs="Arial"/>
        </w:rPr>
        <w:t>dirección</w:t>
      </w:r>
      <w:r w:rsidRPr="00160216">
        <w:rPr>
          <w:rFonts w:ascii="Palatino Linotype" w:hAnsi="Palatino Linotype" w:cs="Tahoma"/>
        </w:rPr>
        <w:t xml:space="preserve">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lo que en el caso de particulares o servidores públicos en su calidad de particulares, se actualiza la clasificación, de conformidad con la fracción I, del artículo 143, de la Ley de Transparencia y Acceso a la Información Pública del Estado de México y Municipios; no obstante existe un domicilio </w:t>
      </w:r>
      <w:r w:rsidRPr="00160216">
        <w:rPr>
          <w:rFonts w:ascii="Palatino Linotype" w:hAnsi="Palatino Linotype" w:cs="Tahoma"/>
          <w:b/>
        </w:rPr>
        <w:t xml:space="preserve">oficial </w:t>
      </w:r>
      <w:r w:rsidRPr="00160216">
        <w:rPr>
          <w:rFonts w:ascii="Palatino Linotype" w:hAnsi="Palatino Linotype" w:cs="Tahoma"/>
        </w:rPr>
        <w:t xml:space="preserve">para el despacho de los asuntos inherentes al cargo que ocupan los servidores públicos en términos de la fracción VII del </w:t>
      </w:r>
      <w:r w:rsidRPr="00160216">
        <w:rPr>
          <w:rFonts w:ascii="Palatino Linotype" w:hAnsi="Palatino Linotype" w:cs="Arial"/>
          <w:lang w:eastAsia="es-MX"/>
        </w:rPr>
        <w:t>artículo 92 de la Ley de Transparencia y Acceso a la Información Pública del Estado de México y Municipios, que a la letra dice:</w:t>
      </w:r>
    </w:p>
    <w:p w14:paraId="3D8E623D" w14:textId="77777777" w:rsidR="00BE002A" w:rsidRPr="00160216" w:rsidRDefault="00BE002A" w:rsidP="00BE002A">
      <w:pPr>
        <w:ind w:left="709" w:right="757"/>
        <w:jc w:val="both"/>
        <w:rPr>
          <w:rFonts w:ascii="Palatino Linotype" w:hAnsi="Palatino Linotype" w:cs="Arial"/>
          <w:i/>
          <w:lang w:eastAsia="es-MX"/>
        </w:rPr>
      </w:pPr>
      <w:r w:rsidRPr="00160216">
        <w:rPr>
          <w:rFonts w:ascii="Palatino Linotype" w:hAnsi="Palatino Linotype" w:cs="Arial"/>
          <w:i/>
          <w:lang w:eastAsia="es-MX"/>
        </w:rPr>
        <w:t>“</w:t>
      </w:r>
      <w:r w:rsidRPr="00160216">
        <w:rPr>
          <w:rFonts w:ascii="Palatino Linotype" w:hAnsi="Palatino Linotype" w:cs="Arial"/>
          <w:b/>
          <w:i/>
          <w:lang w:eastAsia="es-MX"/>
        </w:rPr>
        <w:t>Artículo 92</w:t>
      </w:r>
      <w:r w:rsidRPr="00160216">
        <w:rPr>
          <w:rFonts w:ascii="Palatino Linotype" w:hAnsi="Palatino Linotype" w:cs="Arial"/>
          <w:i/>
          <w:lang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A5B9A1A" w14:textId="77777777" w:rsidR="00BE002A" w:rsidRPr="00160216" w:rsidRDefault="00BE002A" w:rsidP="00BE002A">
      <w:pPr>
        <w:ind w:left="709" w:right="757"/>
        <w:jc w:val="both"/>
        <w:rPr>
          <w:rFonts w:ascii="Palatino Linotype" w:hAnsi="Palatino Linotype" w:cs="Arial"/>
          <w:i/>
          <w:lang w:eastAsia="es-MX"/>
        </w:rPr>
      </w:pPr>
    </w:p>
    <w:p w14:paraId="4733860D" w14:textId="77777777" w:rsidR="00BE002A" w:rsidRPr="00160216" w:rsidRDefault="00BE002A" w:rsidP="00BE002A">
      <w:pPr>
        <w:ind w:left="709" w:right="757"/>
        <w:jc w:val="both"/>
        <w:rPr>
          <w:rFonts w:ascii="Palatino Linotype" w:hAnsi="Palatino Linotype" w:cs="Arial"/>
          <w:i/>
          <w:lang w:eastAsia="es-MX"/>
        </w:rPr>
      </w:pPr>
      <w:r w:rsidRPr="00160216">
        <w:rPr>
          <w:rFonts w:ascii="Palatino Linotype" w:hAnsi="Palatino Linotype" w:cs="Arial"/>
          <w:i/>
          <w:lang w:eastAsia="es-MX"/>
        </w:rPr>
        <w:t>(…)</w:t>
      </w:r>
    </w:p>
    <w:p w14:paraId="1EAA79D1" w14:textId="77777777" w:rsidR="00BE002A" w:rsidRPr="00160216" w:rsidRDefault="00BE002A" w:rsidP="00BE002A">
      <w:pPr>
        <w:ind w:left="709" w:right="757"/>
        <w:jc w:val="both"/>
        <w:rPr>
          <w:rFonts w:ascii="Palatino Linotype" w:hAnsi="Palatino Linotype" w:cs="Arial"/>
          <w:b/>
          <w:i/>
          <w:lang w:eastAsia="es-MX"/>
        </w:rPr>
      </w:pPr>
    </w:p>
    <w:p w14:paraId="0D0FF948" w14:textId="77777777" w:rsidR="00BE002A" w:rsidRPr="00160216" w:rsidRDefault="00BE002A" w:rsidP="00BE002A">
      <w:pPr>
        <w:ind w:left="709" w:right="757"/>
        <w:jc w:val="both"/>
        <w:rPr>
          <w:rFonts w:ascii="Palatino Linotype" w:hAnsi="Palatino Linotype" w:cs="Arial"/>
          <w:i/>
          <w:lang w:eastAsia="es-MX"/>
        </w:rPr>
      </w:pPr>
      <w:r w:rsidRPr="00160216">
        <w:rPr>
          <w:rFonts w:ascii="Palatino Linotype" w:hAnsi="Palatino Linotype" w:cs="Arial"/>
          <w:b/>
          <w:i/>
          <w:lang w:eastAsia="es-MX"/>
        </w:rPr>
        <w:lastRenderedPageBreak/>
        <w:t xml:space="preserve">VII. </w:t>
      </w:r>
      <w:r w:rsidRPr="00160216">
        <w:rPr>
          <w:rFonts w:ascii="Palatino Linotype" w:hAnsi="Palatino Linotype" w:cs="Arial"/>
          <w:i/>
          <w:lang w:eastAsia="es-MX"/>
        </w:rPr>
        <w:t xml:space="preserve">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w:t>
      </w:r>
      <w:r w:rsidRPr="00160216">
        <w:rPr>
          <w:rFonts w:ascii="Palatino Linotype" w:hAnsi="Palatino Linotype" w:cs="Arial"/>
          <w:b/>
          <w:i/>
          <w:lang w:eastAsia="es-MX"/>
        </w:rPr>
        <w:t>domicilio para recibir correspondencia</w:t>
      </w:r>
      <w:r w:rsidRPr="00160216">
        <w:rPr>
          <w:rFonts w:ascii="Palatino Linotype" w:hAnsi="Palatino Linotype" w:cs="Arial"/>
          <w:i/>
          <w:lang w:eastAsia="es-MX"/>
        </w:rPr>
        <w:t xml:space="preserve"> y dirección de correo electrónico oficiales</w:t>
      </w:r>
      <w:r w:rsidRPr="00160216">
        <w:rPr>
          <w:rFonts w:ascii="Palatino Linotype" w:hAnsi="Palatino Linotype" w:cs="Arial"/>
          <w:b/>
          <w:i/>
          <w:lang w:eastAsia="es-MX"/>
        </w:rPr>
        <w:t>;</w:t>
      </w:r>
      <w:r w:rsidRPr="00160216">
        <w:rPr>
          <w:rFonts w:ascii="Palatino Linotype" w:hAnsi="Palatino Linotype" w:cs="Arial"/>
          <w:i/>
          <w:lang w:eastAsia="es-MX"/>
        </w:rPr>
        <w:t>…”</w:t>
      </w:r>
    </w:p>
    <w:p w14:paraId="38DAF508" w14:textId="77777777" w:rsidR="00BE002A" w:rsidRPr="00160216" w:rsidRDefault="00BE002A" w:rsidP="00BE002A">
      <w:pPr>
        <w:spacing w:line="360" w:lineRule="auto"/>
        <w:jc w:val="both"/>
        <w:rPr>
          <w:rFonts w:ascii="Palatino Linotype" w:hAnsi="Palatino Linotype" w:cs="Tahoma"/>
        </w:rPr>
      </w:pPr>
    </w:p>
    <w:p w14:paraId="42F6FE63" w14:textId="77777777" w:rsidR="00BE002A" w:rsidRPr="00160216" w:rsidRDefault="00BE002A" w:rsidP="00BE002A">
      <w:pPr>
        <w:numPr>
          <w:ilvl w:val="0"/>
          <w:numId w:val="1"/>
        </w:numPr>
        <w:spacing w:line="360" w:lineRule="auto"/>
        <w:ind w:left="0" w:right="49" w:firstLine="0"/>
        <w:jc w:val="both"/>
        <w:rPr>
          <w:rFonts w:ascii="Palatino Linotype" w:hAnsi="Palatino Linotype" w:cs="Arial"/>
          <w:lang w:eastAsia="es-MX"/>
        </w:rPr>
      </w:pPr>
      <w:r w:rsidRPr="00160216">
        <w:rPr>
          <w:rFonts w:ascii="Palatino Linotype" w:hAnsi="Palatino Linotype" w:cs="Arial"/>
          <w:lang w:eastAsia="es-MX"/>
        </w:rPr>
        <w:t>Para el cumplimiento de la fracción los Sujetos Obligados deberán integrar el directorio con los datos básicos para establecer contacto con sus servidores(as) públicos(as), integrantes y/o miembros, así como toda persona que desempeñe un empleo, cargo o comisión y/o ejerza actos de autoridad en los mismos.</w:t>
      </w:r>
    </w:p>
    <w:p w14:paraId="1889E493" w14:textId="77777777" w:rsidR="00BE002A" w:rsidRPr="00160216" w:rsidRDefault="00BE002A" w:rsidP="00BE002A">
      <w:pPr>
        <w:spacing w:line="360" w:lineRule="auto"/>
        <w:jc w:val="both"/>
        <w:rPr>
          <w:rFonts w:ascii="Palatino Linotype" w:hAnsi="Palatino Linotype" w:cs="Arial"/>
          <w:lang w:eastAsia="es-MX"/>
        </w:rPr>
      </w:pPr>
    </w:p>
    <w:p w14:paraId="7D128F40" w14:textId="77777777" w:rsidR="00BE002A" w:rsidRPr="00160216" w:rsidRDefault="00BE002A" w:rsidP="00BE002A">
      <w:pPr>
        <w:numPr>
          <w:ilvl w:val="0"/>
          <w:numId w:val="1"/>
        </w:numPr>
        <w:spacing w:line="360" w:lineRule="auto"/>
        <w:ind w:left="0" w:right="49" w:firstLine="0"/>
        <w:jc w:val="both"/>
        <w:rPr>
          <w:rFonts w:ascii="Palatino Linotype" w:hAnsi="Palatino Linotype" w:cs="Arial"/>
          <w:lang w:eastAsia="es-MX"/>
        </w:rPr>
      </w:pPr>
      <w:r w:rsidRPr="00160216">
        <w:rPr>
          <w:rFonts w:ascii="Palatino Linotype" w:hAnsi="Palatino Linotype" w:cs="Arial"/>
          <w:lang w:eastAsia="es-MX"/>
        </w:rPr>
        <w:t>Se publicará la información correspondiente desde el nivel de jefe de departamento o equivalente, hasta el titular del sujeto obligado; y de menor nivel en caso de que brinden atención al público, manejen o apliquen recursos públicos, realicen actos de autoridad o presten servicios profesionales bajo el régimen de honorarios, confianza y personal de base.</w:t>
      </w:r>
    </w:p>
    <w:p w14:paraId="4C0E7EC3" w14:textId="77777777" w:rsidR="00BE002A" w:rsidRPr="00160216" w:rsidRDefault="00BE002A" w:rsidP="00BE002A">
      <w:pPr>
        <w:spacing w:line="360" w:lineRule="auto"/>
        <w:jc w:val="both"/>
        <w:rPr>
          <w:rFonts w:ascii="Palatino Linotype" w:hAnsi="Palatino Linotype" w:cs="Arial"/>
          <w:lang w:eastAsia="es-MX"/>
        </w:rPr>
      </w:pPr>
    </w:p>
    <w:p w14:paraId="6321EA0F" w14:textId="77777777" w:rsidR="00BE002A" w:rsidRPr="00160216" w:rsidRDefault="00BE002A" w:rsidP="00BE002A">
      <w:pPr>
        <w:numPr>
          <w:ilvl w:val="0"/>
          <w:numId w:val="1"/>
        </w:numPr>
        <w:spacing w:line="360" w:lineRule="auto"/>
        <w:ind w:left="0" w:right="49" w:firstLine="0"/>
        <w:jc w:val="both"/>
        <w:rPr>
          <w:rFonts w:ascii="Palatino Linotype" w:hAnsi="Palatino Linotype" w:cs="Arial"/>
          <w:lang w:eastAsia="es-MX"/>
        </w:rPr>
      </w:pPr>
      <w:r w:rsidRPr="00160216">
        <w:rPr>
          <w:rFonts w:ascii="Palatino Linotype" w:hAnsi="Palatino Linotype" w:cs="Arial"/>
          <w:lang w:eastAsia="es-MX"/>
        </w:rPr>
        <w:t>Cabe señalar que esta información forma parte de las obligaciones de transparencia común que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w:t>
      </w:r>
    </w:p>
    <w:p w14:paraId="271D3EE2" w14:textId="77777777" w:rsidR="00BE002A" w:rsidRPr="00160216" w:rsidRDefault="00BE002A" w:rsidP="00BE002A">
      <w:pPr>
        <w:spacing w:line="360" w:lineRule="auto"/>
        <w:jc w:val="both"/>
        <w:rPr>
          <w:rFonts w:ascii="Palatino Linotype" w:hAnsi="Palatino Linotype" w:cs="Arial"/>
          <w:lang w:eastAsia="es-MX"/>
        </w:rPr>
      </w:pPr>
    </w:p>
    <w:p w14:paraId="28021A20" w14:textId="77777777" w:rsidR="00BE002A" w:rsidRPr="00160216" w:rsidRDefault="00BE002A" w:rsidP="00BE002A">
      <w:pPr>
        <w:numPr>
          <w:ilvl w:val="0"/>
          <w:numId w:val="1"/>
        </w:numPr>
        <w:spacing w:line="360" w:lineRule="auto"/>
        <w:ind w:left="0" w:right="49" w:firstLine="0"/>
        <w:jc w:val="both"/>
        <w:rPr>
          <w:rFonts w:ascii="Palatino Linotype" w:hAnsi="Palatino Linotype" w:cs="Arial"/>
        </w:rPr>
      </w:pPr>
      <w:r w:rsidRPr="00160216">
        <w:rPr>
          <w:rFonts w:ascii="Palatino Linotype" w:hAnsi="Palatino Linotype" w:cs="Arial"/>
          <w:lang w:eastAsia="es-MX"/>
        </w:rPr>
        <w:lastRenderedPageBreak/>
        <w:t xml:space="preserve">Es así, que conforme a </w:t>
      </w:r>
      <w:r w:rsidRPr="00160216">
        <w:rPr>
          <w:rFonts w:ascii="Palatino Linotype" w:hAnsi="Palatino Linotype" w:cs="Arial"/>
        </w:rPr>
        <w:t xml:space="preserve">los Lineamientos Técnicos Generales para la publicación, </w:t>
      </w:r>
      <w:r w:rsidRPr="00160216">
        <w:rPr>
          <w:rFonts w:ascii="Palatino Linotype" w:hAnsi="Palatino Linotype" w:cs="Arial"/>
          <w:lang w:eastAsia="es-MX"/>
        </w:rPr>
        <w:t>homologación</w:t>
      </w:r>
      <w:r w:rsidRPr="00160216">
        <w:rPr>
          <w:rFonts w:ascii="Palatino Linotype" w:hAnsi="Palatino Linotype" w:cs="Arial"/>
        </w:rPr>
        <w:t xml:space="preserve">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tenemos que el periodo de actualización de la información será trimestral y deberá conservarse en el sitio de Internet la información vigente, destacando para el caso que nos ocupa, el Criterio sustantivo de contenido 8, el cual se describe de la siguiente forma:</w:t>
      </w:r>
    </w:p>
    <w:p w14:paraId="6BA7645B" w14:textId="77777777" w:rsidR="00BE002A" w:rsidRPr="00160216" w:rsidRDefault="00BE002A" w:rsidP="00BE002A">
      <w:pPr>
        <w:ind w:left="709" w:right="757"/>
        <w:jc w:val="both"/>
        <w:rPr>
          <w:rFonts w:ascii="Palatino Linotype" w:hAnsi="Palatino Linotype" w:cs="Arial"/>
          <w:i/>
        </w:rPr>
      </w:pPr>
      <w:r w:rsidRPr="00160216">
        <w:rPr>
          <w:rFonts w:ascii="Palatino Linotype" w:hAnsi="Palatino Linotype" w:cs="Arial"/>
          <w:b/>
          <w:i/>
        </w:rPr>
        <w:t>“Criterio 8.- Domicilio para recibir correspondencia oficial</w:t>
      </w:r>
      <w:r w:rsidRPr="00160216">
        <w:rPr>
          <w:rFonts w:ascii="Palatino Linotype" w:hAnsi="Palatino Linotype" w:cs="Arial"/>
          <w:i/>
        </w:rPr>
        <w:t xml:space="preserve">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w:t>
      </w:r>
    </w:p>
    <w:p w14:paraId="0FC1F877" w14:textId="77777777" w:rsidR="00BE002A" w:rsidRPr="00160216" w:rsidRDefault="00BE002A" w:rsidP="00BE002A">
      <w:pPr>
        <w:spacing w:line="360" w:lineRule="auto"/>
        <w:jc w:val="both"/>
        <w:rPr>
          <w:rFonts w:ascii="Palatino Linotype" w:hAnsi="Palatino Linotype" w:cs="Arial"/>
          <w:lang w:eastAsia="es-MX"/>
        </w:rPr>
      </w:pPr>
    </w:p>
    <w:p w14:paraId="1F659505" w14:textId="77777777" w:rsidR="00BE002A" w:rsidRDefault="00BE002A" w:rsidP="00BE002A">
      <w:pPr>
        <w:numPr>
          <w:ilvl w:val="0"/>
          <w:numId w:val="1"/>
        </w:numPr>
        <w:spacing w:line="360" w:lineRule="auto"/>
        <w:ind w:left="0" w:right="49" w:firstLine="0"/>
        <w:jc w:val="both"/>
        <w:rPr>
          <w:rFonts w:ascii="Palatino Linotype" w:hAnsi="Palatino Linotype" w:cs="Arial"/>
        </w:rPr>
      </w:pPr>
      <w:r w:rsidRPr="00160216">
        <w:rPr>
          <w:rFonts w:ascii="Palatino Linotype" w:hAnsi="Palatino Linotype" w:cs="Arial"/>
        </w:rPr>
        <w:t xml:space="preserve">Concluyendo de lo anterior, que es obligación del </w:t>
      </w:r>
      <w:r w:rsidRPr="00160216">
        <w:rPr>
          <w:rFonts w:ascii="Palatino Linotype" w:hAnsi="Palatino Linotype" w:cs="Arial"/>
          <w:b/>
        </w:rPr>
        <w:t xml:space="preserve">SUJETO OBLIGADO </w:t>
      </w:r>
      <w:r w:rsidRPr="00160216">
        <w:rPr>
          <w:rFonts w:ascii="Palatino Linotype" w:hAnsi="Palatino Linotype" w:cs="Arial"/>
        </w:rPr>
        <w:t xml:space="preserve">recabar, difundir y actualizar la información relativa a las obligaciones de transparencia comunes y específicas a la que se refiere la Ley General, la Ley de la materia local, la que </w:t>
      </w:r>
      <w:r w:rsidRPr="00160216">
        <w:rPr>
          <w:rFonts w:ascii="Palatino Linotype" w:hAnsi="Palatino Linotype" w:cs="Arial"/>
          <w:lang w:eastAsia="es-MX"/>
        </w:rPr>
        <w:t>determine</w:t>
      </w:r>
      <w:r w:rsidRPr="00160216">
        <w:rPr>
          <w:rFonts w:ascii="Palatino Linotype" w:hAnsi="Palatino Linotype" w:cs="Arial"/>
        </w:rPr>
        <w:t xml:space="preserve"> el Instituto y las demás disposiciones de la materia, así como propiciar que las áreas la actualicen periódicamente conforme a la normatividad aplicable.</w:t>
      </w:r>
    </w:p>
    <w:p w14:paraId="6EE26C04" w14:textId="77777777" w:rsidR="00160216" w:rsidRPr="00160216" w:rsidRDefault="00160216" w:rsidP="00160216">
      <w:pPr>
        <w:spacing w:line="360" w:lineRule="auto"/>
        <w:ind w:right="49"/>
        <w:jc w:val="both"/>
        <w:rPr>
          <w:rFonts w:ascii="Palatino Linotype" w:hAnsi="Palatino Linotype" w:cs="Arial"/>
        </w:rPr>
      </w:pPr>
    </w:p>
    <w:p w14:paraId="1712A59A" w14:textId="77777777" w:rsidR="00460A2B" w:rsidRPr="00160216" w:rsidRDefault="00BE002A" w:rsidP="00460A2B">
      <w:pPr>
        <w:numPr>
          <w:ilvl w:val="0"/>
          <w:numId w:val="1"/>
        </w:numPr>
        <w:spacing w:line="360" w:lineRule="auto"/>
        <w:ind w:left="0" w:right="49" w:firstLine="0"/>
        <w:jc w:val="both"/>
        <w:rPr>
          <w:rFonts w:ascii="Palatino Linotype" w:hAnsi="Palatino Linotype" w:cs="Arial"/>
        </w:rPr>
      </w:pPr>
      <w:r w:rsidRPr="00160216">
        <w:rPr>
          <w:rFonts w:ascii="Palatino Linotype" w:hAnsi="Palatino Linotype" w:cs="Arial"/>
        </w:rPr>
        <w:t>Por otro lado</w:t>
      </w:r>
      <w:r w:rsidR="00460A2B" w:rsidRPr="00160216">
        <w:rPr>
          <w:rFonts w:ascii="Palatino Linotype" w:hAnsi="Palatino Linotype" w:cs="Arial"/>
        </w:rPr>
        <w:t>, dichos servidores públicos deberán acreditar no estar inhabilitados para desempeñar el cargo público, requisito que como se ha mencionado puede ser colmado con la constancia</w:t>
      </w:r>
      <w:r w:rsidR="00460A2B" w:rsidRPr="00160216">
        <w:rPr>
          <w:rFonts w:ascii="Palatino Linotype" w:hAnsi="Palatino Linotype" w:cs="Arial"/>
          <w:u w:val="single"/>
        </w:rPr>
        <w:t xml:space="preserve"> de no inhabilitación</w:t>
      </w:r>
      <w:r w:rsidR="00460A2B" w:rsidRPr="00160216">
        <w:rPr>
          <w:rFonts w:ascii="Palatino Linotype" w:hAnsi="Palatino Linotype" w:cs="Arial"/>
        </w:rPr>
        <w:t xml:space="preserve">, por las </w:t>
      </w:r>
      <w:r w:rsidR="00460A2B" w:rsidRPr="00160216">
        <w:rPr>
          <w:rFonts w:ascii="Palatino Linotype" w:hAnsi="Palatino Linotype" w:cs="Arial"/>
        </w:rPr>
        <w:lastRenderedPageBreak/>
        <w:t>consideraciones anteriormente expuestas, con fundamento en el artículo 32, fracción II de Ley Orgánica en comento.</w:t>
      </w:r>
    </w:p>
    <w:p w14:paraId="4167D50B" w14:textId="77777777" w:rsidR="00460A2B" w:rsidRPr="00160216" w:rsidRDefault="00460A2B" w:rsidP="00460A2B">
      <w:pPr>
        <w:pStyle w:val="Prrafodelista"/>
        <w:tabs>
          <w:tab w:val="left" w:pos="284"/>
          <w:tab w:val="left" w:pos="426"/>
        </w:tabs>
        <w:spacing w:line="360" w:lineRule="auto"/>
        <w:ind w:left="0" w:right="49"/>
        <w:jc w:val="both"/>
        <w:rPr>
          <w:rFonts w:ascii="Palatino Linotype" w:hAnsi="Palatino Linotype" w:cs="Arial"/>
        </w:rPr>
      </w:pPr>
    </w:p>
    <w:p w14:paraId="4764E781" w14:textId="77777777" w:rsidR="00460A2B" w:rsidRPr="00160216" w:rsidRDefault="00460A2B" w:rsidP="00460A2B">
      <w:pPr>
        <w:numPr>
          <w:ilvl w:val="0"/>
          <w:numId w:val="1"/>
        </w:numPr>
        <w:spacing w:line="360" w:lineRule="auto"/>
        <w:ind w:left="0" w:right="49" w:firstLine="0"/>
        <w:jc w:val="both"/>
        <w:rPr>
          <w:rFonts w:ascii="Palatino Linotype" w:eastAsia="MS Mincho" w:hAnsi="Palatino Linotype" w:cs="Arial"/>
          <w:color w:val="000000" w:themeColor="text1"/>
          <w:lang w:val="es-MX"/>
        </w:rPr>
      </w:pPr>
      <w:r w:rsidRPr="00160216">
        <w:rPr>
          <w:rFonts w:ascii="Palatino Linotype" w:hAnsi="Palatino Linotype"/>
          <w:color w:val="000000" w:themeColor="text1"/>
        </w:rPr>
        <w:t xml:space="preserve">Asimismo, es pertinente señalar que para el caso que nos atañe, uno de los requisitos que establece la Ley Orgánica Municipal para que dichos servidores públicos ostenten el </w:t>
      </w:r>
      <w:r w:rsidRPr="00160216">
        <w:rPr>
          <w:rFonts w:ascii="Palatino Linotype" w:hAnsi="Palatino Linotype" w:cs="Arial"/>
        </w:rPr>
        <w:t>cargo</w:t>
      </w:r>
      <w:r w:rsidRPr="00160216">
        <w:rPr>
          <w:rFonts w:ascii="Palatino Linotype" w:hAnsi="Palatino Linotype"/>
          <w:color w:val="000000" w:themeColor="text1"/>
        </w:rPr>
        <w:t>, es precisamente que la persona acredite no haber sido condenado en proceso penal, por delito intencional que amerite pena privativa de libertad, el cual al igual que el requisito consistente en “</w:t>
      </w:r>
      <w:r w:rsidRPr="00160216">
        <w:rPr>
          <w:rFonts w:ascii="Palatino Linotype" w:hAnsi="Palatino Linotype"/>
          <w:i/>
          <w:color w:val="000000" w:themeColor="text1"/>
        </w:rPr>
        <w:t xml:space="preserve">Estar en pleno ejercicio de los derechos civiles y políticos </w:t>
      </w:r>
      <w:r w:rsidRPr="00160216">
        <w:rPr>
          <w:rFonts w:ascii="Palatino Linotype" w:hAnsi="Palatino Linotype"/>
          <w:color w:val="000000" w:themeColor="text1"/>
        </w:rPr>
        <w:t>”, el documento con el cual se pude colmar es con el Certificado de antecedentes NO penales, el cual como ha quedado expuesto, es susceptible de entregarse en versión pública.</w:t>
      </w:r>
    </w:p>
    <w:p w14:paraId="051217E8" w14:textId="77777777" w:rsidR="00460A2B" w:rsidRPr="00160216" w:rsidRDefault="00460A2B" w:rsidP="00460A2B">
      <w:pPr>
        <w:pStyle w:val="Prrafodelista"/>
        <w:tabs>
          <w:tab w:val="left" w:pos="426"/>
        </w:tabs>
        <w:spacing w:line="360" w:lineRule="auto"/>
        <w:ind w:left="0"/>
        <w:jc w:val="both"/>
        <w:rPr>
          <w:rFonts w:ascii="Palatino Linotype" w:eastAsia="MS Mincho" w:hAnsi="Palatino Linotype" w:cs="Arial"/>
          <w:color w:val="000000" w:themeColor="text1"/>
          <w:lang w:val="es-MX"/>
        </w:rPr>
      </w:pPr>
    </w:p>
    <w:p w14:paraId="222BE32B" w14:textId="77777777" w:rsidR="00460A2B" w:rsidRPr="00160216" w:rsidRDefault="00460A2B" w:rsidP="00460A2B">
      <w:pPr>
        <w:numPr>
          <w:ilvl w:val="0"/>
          <w:numId w:val="1"/>
        </w:numPr>
        <w:spacing w:line="360" w:lineRule="auto"/>
        <w:ind w:left="0" w:right="49" w:firstLine="0"/>
        <w:jc w:val="both"/>
        <w:rPr>
          <w:rFonts w:ascii="Palatino Linotype" w:eastAsia="MS Mincho" w:hAnsi="Palatino Linotype" w:cs="Arial"/>
          <w:color w:val="000000" w:themeColor="text1"/>
          <w:lang w:val="es-MX"/>
        </w:rPr>
      </w:pPr>
      <w:r w:rsidRPr="00160216">
        <w:rPr>
          <w:rFonts w:ascii="Palatino Linotype" w:eastAsia="MS Mincho" w:hAnsi="Palatino Linotype" w:cs="Arial"/>
          <w:color w:val="000000" w:themeColor="text1"/>
          <w:lang w:val="es-MX"/>
        </w:rPr>
        <w:t xml:space="preserve">No está por demás señalar que las fracciones IV y V del artículo 32 de la legislación en </w:t>
      </w:r>
      <w:r w:rsidRPr="00160216">
        <w:rPr>
          <w:rFonts w:ascii="Palatino Linotype" w:hAnsi="Palatino Linotype"/>
          <w:color w:val="000000" w:themeColor="text1"/>
        </w:rPr>
        <w:t>comento</w:t>
      </w:r>
      <w:r w:rsidRPr="00160216">
        <w:rPr>
          <w:rFonts w:ascii="Palatino Linotype" w:eastAsia="MS Mincho" w:hAnsi="Palatino Linotype" w:cs="Arial"/>
          <w:color w:val="000000" w:themeColor="text1"/>
          <w:lang w:val="es-MX"/>
        </w:rPr>
        <w:t xml:space="preserve"> considera contar con título profesional o acreditar experiencia, y contar con la certificación </w:t>
      </w:r>
      <w:r w:rsidRPr="00160216">
        <w:rPr>
          <w:rFonts w:ascii="Palatino Linotype" w:eastAsia="Calibri" w:hAnsi="Palatino Linotype" w:cs="Arial"/>
          <w:lang w:eastAsia="en-US"/>
        </w:rPr>
        <w:t>de competencia laboral expedida por el Instituto Hacendario del Estado de México, en los casos en que sea procedente, es decir, en el supuesto de que tal normatividad lo establezca de manera específica de acuerdo al cargo público conferido.</w:t>
      </w:r>
    </w:p>
    <w:p w14:paraId="08B6B1D4" w14:textId="77777777" w:rsidR="00460A2B" w:rsidRPr="00160216" w:rsidRDefault="00460A2B" w:rsidP="00460A2B">
      <w:pPr>
        <w:pStyle w:val="Prrafodelista"/>
        <w:tabs>
          <w:tab w:val="left" w:pos="426"/>
        </w:tabs>
        <w:spacing w:line="360" w:lineRule="auto"/>
        <w:ind w:left="0"/>
        <w:jc w:val="both"/>
        <w:rPr>
          <w:rFonts w:ascii="Palatino Linotype" w:eastAsia="MS Mincho" w:hAnsi="Palatino Linotype" w:cs="Arial"/>
          <w:color w:val="000000" w:themeColor="text1"/>
          <w:lang w:val="es-MX"/>
        </w:rPr>
      </w:pPr>
    </w:p>
    <w:p w14:paraId="63D0D73F" w14:textId="77777777" w:rsidR="00460A2B" w:rsidRPr="00160216" w:rsidRDefault="00460A2B" w:rsidP="00460A2B">
      <w:pPr>
        <w:numPr>
          <w:ilvl w:val="0"/>
          <w:numId w:val="1"/>
        </w:numPr>
        <w:spacing w:line="360" w:lineRule="auto"/>
        <w:ind w:left="0" w:right="49" w:firstLine="0"/>
        <w:jc w:val="both"/>
        <w:rPr>
          <w:rFonts w:ascii="Palatino Linotype" w:hAnsi="Palatino Linotype" w:cs="Arial"/>
        </w:rPr>
      </w:pPr>
      <w:r w:rsidRPr="00160216">
        <w:rPr>
          <w:rFonts w:ascii="Palatino Linotype" w:hAnsi="Palatino Linotype" w:cs="Arial"/>
        </w:rPr>
        <w:t xml:space="preserve">En ese sentido, </w:t>
      </w:r>
      <w:r w:rsidRPr="00160216">
        <w:rPr>
          <w:rFonts w:ascii="Palatino Linotype" w:eastAsia="MS Mincho" w:hAnsi="Palatino Linotype" w:cs="Arial"/>
          <w:color w:val="000000" w:themeColor="text1"/>
          <w:lang w:val="es-MX"/>
        </w:rPr>
        <w:t>por</w:t>
      </w:r>
      <w:r w:rsidRPr="00160216">
        <w:rPr>
          <w:rFonts w:ascii="Palatino Linotype" w:hAnsi="Palatino Linotype" w:cs="Arial"/>
        </w:rPr>
        <w:t xml:space="preserve"> cuanto hace a los requisitos específicos que se deben acreditar, además de los ya expuestos, para cada servidor público, se procede a mencionarlos de acuerdo al cargo conferido según lo dispuesto por los artículos 85 Sexies, 92, 96, </w:t>
      </w:r>
      <w:r w:rsidRPr="00160216">
        <w:rPr>
          <w:rFonts w:ascii="Palatino Linotype" w:hAnsi="Palatino Linotype"/>
        </w:rPr>
        <w:t xml:space="preserve">96 Ter 96 Quintus, 96 Septies, 96. Nonies, 113, 147 I, </w:t>
      </w:r>
      <w:r w:rsidRPr="00160216">
        <w:rPr>
          <w:rFonts w:ascii="Palatino Linotype" w:hAnsi="Palatino Linotype" w:cs="Arial"/>
        </w:rPr>
        <w:t>de la Ley Orgánica Municipal del Estado de México.</w:t>
      </w:r>
    </w:p>
    <w:p w14:paraId="5DDE85CB" w14:textId="77777777" w:rsidR="00460A2B" w:rsidRPr="00160216" w:rsidRDefault="00460A2B" w:rsidP="00460A2B">
      <w:pPr>
        <w:pStyle w:val="Prrafodelista"/>
        <w:rPr>
          <w:rFonts w:ascii="Palatino Linotype" w:hAnsi="Palatino Linotype" w:cs="Arial"/>
        </w:rPr>
      </w:pPr>
    </w:p>
    <w:p w14:paraId="3CBFAAE4" w14:textId="77777777" w:rsidR="00460A2B" w:rsidRPr="00160216" w:rsidRDefault="00460A2B" w:rsidP="00460A2B">
      <w:pPr>
        <w:numPr>
          <w:ilvl w:val="0"/>
          <w:numId w:val="1"/>
        </w:numPr>
        <w:spacing w:line="360" w:lineRule="auto"/>
        <w:ind w:left="0" w:right="49" w:firstLine="0"/>
        <w:jc w:val="both"/>
        <w:rPr>
          <w:rFonts w:ascii="Palatino Linotype" w:hAnsi="Palatino Linotype" w:cs="Arial"/>
        </w:rPr>
      </w:pPr>
      <w:r w:rsidRPr="00160216">
        <w:rPr>
          <w:rFonts w:ascii="Palatino Linotype" w:eastAsia="MS Mincho" w:hAnsi="Palatino Linotype" w:cs="Arial"/>
          <w:color w:val="000000" w:themeColor="text1"/>
          <w:lang w:val="es-MX"/>
        </w:rPr>
        <w:t xml:space="preserve">Asimismo, es de advertir que el </w:t>
      </w:r>
      <w:r w:rsidRPr="00160216">
        <w:rPr>
          <w:rFonts w:ascii="Palatino Linotype" w:eastAsia="MS Mincho" w:hAnsi="Palatino Linotype" w:cs="Arial"/>
          <w:b/>
          <w:color w:val="000000" w:themeColor="text1"/>
          <w:lang w:val="es-MX"/>
        </w:rPr>
        <w:t>SUJETO OBLIGADO</w:t>
      </w:r>
      <w:r w:rsidRPr="00160216">
        <w:rPr>
          <w:rFonts w:ascii="Palatino Linotype" w:eastAsia="MS Mincho" w:hAnsi="Palatino Linotype" w:cs="Arial"/>
          <w:color w:val="000000" w:themeColor="text1"/>
          <w:lang w:val="es-MX"/>
        </w:rPr>
        <w:t xml:space="preserve"> omitió pronunciarse respecto del Titular de Transparencia, de quien se solicitó el soporte documental que dé cuenta del cumplimiento de lo estipulado en el artículo 57 de la Ley de Transparencia y Acceso a la Información Pública del Estado de México y Mu</w:t>
      </w:r>
      <w:r w:rsidR="00370E8B" w:rsidRPr="00160216">
        <w:rPr>
          <w:rFonts w:ascii="Palatino Linotype" w:eastAsia="MS Mincho" w:hAnsi="Palatino Linotype" w:cs="Arial"/>
          <w:color w:val="000000" w:themeColor="text1"/>
          <w:lang w:val="es-MX"/>
        </w:rPr>
        <w:t>nicipios, cuya literalidad es la siguiente:</w:t>
      </w:r>
    </w:p>
    <w:p w14:paraId="7EE29F03" w14:textId="77777777" w:rsidR="00370E8B" w:rsidRPr="00160216" w:rsidRDefault="00370E8B" w:rsidP="00370E8B">
      <w:pPr>
        <w:spacing w:line="360" w:lineRule="auto"/>
        <w:ind w:left="426" w:right="474"/>
        <w:jc w:val="both"/>
        <w:rPr>
          <w:rFonts w:ascii="Palatino Linotype" w:hAnsi="Palatino Linotype" w:cs="Arial"/>
          <w:i/>
        </w:rPr>
      </w:pPr>
      <w:r w:rsidRPr="00160216">
        <w:rPr>
          <w:rFonts w:ascii="Palatino Linotype" w:hAnsi="Palatino Linotype" w:cs="Arial"/>
          <w:i/>
        </w:rPr>
        <w:t xml:space="preserve">“Artículo 57. El responsable de la Unidad de Transparencia deberá tener el perfil adecuado para el cumplimiento de las obligaciones que se derivan de la presente Ley. Para ser nombrado titular de la Unidad de Transparencia, deberá cumplir, por lo menos, con los siguientes requisitos: </w:t>
      </w:r>
    </w:p>
    <w:p w14:paraId="56FB437A" w14:textId="77777777" w:rsidR="00370E8B" w:rsidRPr="00160216" w:rsidRDefault="00370E8B" w:rsidP="00370E8B">
      <w:pPr>
        <w:spacing w:line="360" w:lineRule="auto"/>
        <w:ind w:left="426" w:right="474"/>
        <w:jc w:val="both"/>
        <w:rPr>
          <w:rFonts w:ascii="Palatino Linotype" w:hAnsi="Palatino Linotype" w:cs="Arial"/>
          <w:i/>
        </w:rPr>
      </w:pPr>
      <w:r w:rsidRPr="00160216">
        <w:rPr>
          <w:rFonts w:ascii="Palatino Linotype" w:hAnsi="Palatino Linotype" w:cs="Arial"/>
          <w:i/>
        </w:rPr>
        <w:t xml:space="preserve">I. Contar con conocimiento o, tratándose de las entidades gubernamentales estatales y los municipios certificación en materia de acceso a la información, transparencia y protección de datos personales, que para tal efecto emita el Instituto; </w:t>
      </w:r>
    </w:p>
    <w:p w14:paraId="0058963C" w14:textId="77777777" w:rsidR="00370E8B" w:rsidRPr="00160216" w:rsidRDefault="00370E8B" w:rsidP="00370E8B">
      <w:pPr>
        <w:spacing w:line="360" w:lineRule="auto"/>
        <w:ind w:left="426" w:right="474"/>
        <w:jc w:val="both"/>
        <w:rPr>
          <w:rFonts w:ascii="Palatino Linotype" w:hAnsi="Palatino Linotype" w:cs="Arial"/>
          <w:i/>
        </w:rPr>
      </w:pPr>
      <w:r w:rsidRPr="00160216">
        <w:rPr>
          <w:rFonts w:ascii="Palatino Linotype" w:hAnsi="Palatino Linotype" w:cs="Arial"/>
          <w:i/>
        </w:rPr>
        <w:t xml:space="preserve">II. Experiencia en materia de acceso a la información y protección de datos personales; y </w:t>
      </w:r>
    </w:p>
    <w:p w14:paraId="61883963" w14:textId="77777777" w:rsidR="00370E8B" w:rsidRPr="00160216" w:rsidRDefault="00370E8B" w:rsidP="00370E8B">
      <w:pPr>
        <w:spacing w:line="360" w:lineRule="auto"/>
        <w:ind w:left="426" w:right="474"/>
        <w:jc w:val="both"/>
        <w:rPr>
          <w:rFonts w:ascii="Palatino Linotype" w:hAnsi="Palatino Linotype" w:cs="Arial"/>
          <w:i/>
        </w:rPr>
      </w:pPr>
      <w:r w:rsidRPr="00160216">
        <w:rPr>
          <w:rFonts w:ascii="Palatino Linotype" w:hAnsi="Palatino Linotype" w:cs="Arial"/>
          <w:i/>
        </w:rPr>
        <w:t>III. Habilidades de organización y comunicación, así como visión y liderazgo.”</w:t>
      </w:r>
    </w:p>
    <w:p w14:paraId="420E70A5" w14:textId="77777777" w:rsidR="00370E8B" w:rsidRPr="00160216" w:rsidRDefault="00370E8B" w:rsidP="00370E8B">
      <w:pPr>
        <w:spacing w:line="360" w:lineRule="auto"/>
        <w:ind w:right="49"/>
        <w:jc w:val="both"/>
        <w:rPr>
          <w:rFonts w:ascii="Palatino Linotype" w:hAnsi="Palatino Linotype" w:cs="Arial"/>
        </w:rPr>
      </w:pPr>
    </w:p>
    <w:p w14:paraId="3F043E76" w14:textId="77777777" w:rsidR="001D34DD" w:rsidRPr="00160216" w:rsidRDefault="001D34DD" w:rsidP="001D34DD">
      <w:pPr>
        <w:numPr>
          <w:ilvl w:val="0"/>
          <w:numId w:val="1"/>
        </w:numPr>
        <w:spacing w:line="360" w:lineRule="auto"/>
        <w:ind w:left="0" w:right="49" w:firstLine="0"/>
        <w:jc w:val="both"/>
        <w:rPr>
          <w:rFonts w:ascii="Palatino Linotype" w:eastAsia="Palatino Linotype" w:hAnsi="Palatino Linotype" w:cs="Palatino Linotype"/>
          <w:noProof/>
          <w:lang w:eastAsia="es-MX"/>
        </w:rPr>
      </w:pPr>
      <w:r w:rsidRPr="00160216">
        <w:rPr>
          <w:rFonts w:ascii="Palatino Linotype" w:hAnsi="Palatino Linotype"/>
          <w:noProof/>
          <w:lang w:eastAsia="es-MX"/>
        </w:rPr>
        <w:t xml:space="preserve">Del precepto jurídico vertido se desprenden los requisitos mínimos que deben cumplir por Ley las personas que pretendan ocupar el cargo como Responsable o Titular de Unidad de Transparencia, los cuales de su literalidad se aprecia que los señalados en las fracciones I y II, guardan relación con el </w:t>
      </w:r>
      <w:r w:rsidRPr="00160216">
        <w:rPr>
          <w:rFonts w:ascii="Palatino Linotype" w:hAnsi="Palatino Linotype"/>
          <w:i/>
          <w:noProof/>
          <w:lang w:eastAsia="es-MX"/>
        </w:rPr>
        <w:t xml:space="preserve">curriculum vitae, </w:t>
      </w:r>
      <w:r w:rsidRPr="00160216">
        <w:rPr>
          <w:rFonts w:ascii="Palatino Linotype" w:hAnsi="Palatino Linotype"/>
          <w:noProof/>
          <w:lang w:eastAsia="es-MX"/>
        </w:rPr>
        <w:t>toda vez que otorga certeza de la experiencia que tiene el servidor público.</w:t>
      </w:r>
    </w:p>
    <w:p w14:paraId="20DD0A83" w14:textId="77777777" w:rsidR="001D34DD" w:rsidRPr="00160216" w:rsidRDefault="001D34DD" w:rsidP="001D34DD">
      <w:pPr>
        <w:spacing w:line="360" w:lineRule="auto"/>
        <w:ind w:right="49"/>
        <w:jc w:val="both"/>
        <w:rPr>
          <w:rFonts w:ascii="Palatino Linotype" w:eastAsia="Palatino Linotype" w:hAnsi="Palatino Linotype" w:cs="Palatino Linotype"/>
          <w:noProof/>
          <w:lang w:eastAsia="es-MX"/>
        </w:rPr>
      </w:pPr>
    </w:p>
    <w:p w14:paraId="5AE90EAB" w14:textId="77777777" w:rsidR="001D34DD" w:rsidRPr="00160216" w:rsidRDefault="001D34DD" w:rsidP="001D34DD">
      <w:pPr>
        <w:numPr>
          <w:ilvl w:val="0"/>
          <w:numId w:val="1"/>
        </w:numPr>
        <w:spacing w:line="360" w:lineRule="auto"/>
        <w:ind w:left="0" w:right="49" w:firstLine="0"/>
        <w:jc w:val="both"/>
        <w:rPr>
          <w:rFonts w:ascii="Palatino Linotype" w:eastAsia="Calibri" w:hAnsi="Palatino Linotype" w:cs="Tahoma"/>
          <w:bCs/>
          <w:lang w:eastAsia="en-US"/>
        </w:rPr>
      </w:pPr>
      <w:r w:rsidRPr="00160216">
        <w:rPr>
          <w:rFonts w:ascii="Palatino Linotype" w:eastAsia="Calibri" w:hAnsi="Palatino Linotype" w:cs="Tahoma"/>
          <w:bCs/>
          <w:lang w:eastAsia="en-US"/>
        </w:rPr>
        <w:lastRenderedPageBreak/>
        <w:t xml:space="preserve">Aunado lo anterior, por lo que respecta al requisito señalado en la fracción I, se establece que para ser Titular de la Unidad de Transparencia deberá contar con la certificación que emite </w:t>
      </w:r>
      <w:r w:rsidRPr="00160216">
        <w:rPr>
          <w:rFonts w:ascii="Palatino Linotype" w:hAnsi="Palatino Linotype"/>
          <w:noProof/>
          <w:lang w:eastAsia="es-MX"/>
        </w:rPr>
        <w:t>este</w:t>
      </w:r>
      <w:r w:rsidRPr="00160216">
        <w:rPr>
          <w:rFonts w:ascii="Palatino Linotype" w:eastAsia="Calibri" w:hAnsi="Palatino Linotype" w:cs="Tahoma"/>
          <w:bCs/>
          <w:lang w:eastAsia="en-US"/>
        </w:rPr>
        <w:t xml:space="preserve"> Instituto, sin embargo, actualmente se continúa con las labores para seguir expidiendo certificaciones a los Titulares de las Unidades de Transparencia. Bajo dicha aseveración se desconoce si el Titular de la Unidad de Transparencia del Sujeto Obligado ya cuente con certificación, en ese sentido, se ordena entregarla y de ser el caso de que no se cuente con la misma, deberá explicar las causas por las cuales no cuenta con la información solicitada.</w:t>
      </w:r>
    </w:p>
    <w:p w14:paraId="39E4901C" w14:textId="77777777" w:rsidR="001D34DD" w:rsidRPr="00160216" w:rsidRDefault="001D34DD" w:rsidP="001D34DD">
      <w:pPr>
        <w:pStyle w:val="Prrafodelista"/>
        <w:spacing w:line="360" w:lineRule="auto"/>
        <w:ind w:left="502"/>
        <w:jc w:val="both"/>
        <w:rPr>
          <w:rFonts w:ascii="Palatino Linotype" w:eastAsia="Calibri" w:hAnsi="Palatino Linotype" w:cs="Tahoma"/>
          <w:bCs/>
          <w:lang w:eastAsia="en-US"/>
        </w:rPr>
      </w:pPr>
    </w:p>
    <w:p w14:paraId="107961C9" w14:textId="77777777" w:rsidR="001D34DD" w:rsidRPr="00160216" w:rsidRDefault="001D34DD" w:rsidP="001D34DD">
      <w:pPr>
        <w:numPr>
          <w:ilvl w:val="0"/>
          <w:numId w:val="1"/>
        </w:numPr>
        <w:spacing w:line="360" w:lineRule="auto"/>
        <w:ind w:left="0" w:right="49" w:firstLine="0"/>
        <w:jc w:val="both"/>
        <w:rPr>
          <w:rFonts w:ascii="Palatino Linotype" w:hAnsi="Palatino Linotype" w:cs="Tahoma"/>
          <w:lang w:val="es-ES"/>
        </w:rPr>
      </w:pPr>
      <w:r w:rsidRPr="00160216">
        <w:rPr>
          <w:rFonts w:ascii="Palatino Linotype" w:hAnsi="Palatino Linotype" w:cs="Tahoma"/>
          <w:lang w:val="es-ES"/>
        </w:rPr>
        <w:t xml:space="preserve">Además de lo señalado y al ser un requisito para ocupar el cargo de Titular de la Unidad de </w:t>
      </w:r>
      <w:r w:rsidRPr="00160216">
        <w:rPr>
          <w:rFonts w:ascii="Palatino Linotype" w:eastAsia="Calibri" w:hAnsi="Palatino Linotype" w:cs="Tahoma"/>
          <w:bCs/>
          <w:lang w:eastAsia="en-US"/>
        </w:rPr>
        <w:t>Transparencia</w:t>
      </w:r>
      <w:r w:rsidRPr="00160216">
        <w:rPr>
          <w:rFonts w:ascii="Palatino Linotype" w:hAnsi="Palatino Linotype" w:cs="Tahoma"/>
          <w:lang w:val="es-ES"/>
        </w:rPr>
        <w:t xml:space="preserve"> el de tener experiencia en materia de acceso a la información y protección de datos personales, la cual de manera enunciativa más no limitativa pudiera acreditarse con las constancias de cursos o capacitaciones tomadas en la materia.</w:t>
      </w:r>
    </w:p>
    <w:p w14:paraId="1BA906CE" w14:textId="77777777" w:rsidR="001D34DD" w:rsidRPr="00160216" w:rsidRDefault="001D34DD" w:rsidP="001D34DD">
      <w:pPr>
        <w:pStyle w:val="Prrafodelista"/>
        <w:spacing w:line="360" w:lineRule="auto"/>
        <w:ind w:left="502" w:right="-93"/>
        <w:jc w:val="both"/>
        <w:rPr>
          <w:rFonts w:ascii="Palatino Linotype" w:hAnsi="Palatino Linotype" w:cs="Tahoma"/>
          <w:lang w:val="es-ES"/>
        </w:rPr>
      </w:pPr>
    </w:p>
    <w:p w14:paraId="3E76DBD0" w14:textId="77777777" w:rsidR="001D34DD" w:rsidRPr="00160216" w:rsidRDefault="001D34DD" w:rsidP="001D34DD">
      <w:pPr>
        <w:numPr>
          <w:ilvl w:val="0"/>
          <w:numId w:val="1"/>
        </w:numPr>
        <w:spacing w:line="360" w:lineRule="auto"/>
        <w:ind w:left="0" w:right="49" w:firstLine="0"/>
        <w:jc w:val="both"/>
        <w:rPr>
          <w:rFonts w:ascii="Palatino Linotype" w:hAnsi="Palatino Linotype" w:cs="Tahoma"/>
          <w:lang w:val="es-ES"/>
        </w:rPr>
      </w:pPr>
      <w:r w:rsidRPr="00160216">
        <w:rPr>
          <w:rFonts w:ascii="Palatino Linotype" w:hAnsi="Palatino Linotype" w:cs="Tahoma"/>
          <w:lang w:val="es-ES"/>
        </w:rPr>
        <w:t xml:space="preserve">El Sujeto Obligado puede contar con otros documentos que pudieran colmar el requerimiento del Particular, tal y como son los documentos en donde conste o se aprecien los cursos o capacitaciones tomadas en la materia, ya que estos acreditan la experiencia que pudiera tener la persona que pretenda ocupar el cargo en mérito, además que dichos documentos constituyen uno de los requisitos que se deben cumplir previo a la emisión del nombramiento respectivo. </w:t>
      </w:r>
    </w:p>
    <w:p w14:paraId="70DB7F45" w14:textId="77777777" w:rsidR="001D34DD" w:rsidRPr="00160216" w:rsidRDefault="001D34DD" w:rsidP="001D34DD">
      <w:pPr>
        <w:pStyle w:val="Prrafodelista"/>
        <w:spacing w:line="360" w:lineRule="auto"/>
        <w:ind w:left="502" w:right="-93"/>
        <w:jc w:val="both"/>
        <w:rPr>
          <w:rFonts w:ascii="Palatino Linotype" w:hAnsi="Palatino Linotype" w:cs="Tahoma"/>
          <w:lang w:val="es-ES"/>
        </w:rPr>
      </w:pPr>
    </w:p>
    <w:p w14:paraId="2FAE6990" w14:textId="77777777" w:rsidR="001D34DD" w:rsidRDefault="001D34DD" w:rsidP="001D34DD">
      <w:pPr>
        <w:numPr>
          <w:ilvl w:val="0"/>
          <w:numId w:val="1"/>
        </w:numPr>
        <w:spacing w:line="360" w:lineRule="auto"/>
        <w:ind w:left="0" w:right="49" w:firstLine="0"/>
        <w:jc w:val="both"/>
        <w:rPr>
          <w:rFonts w:ascii="Palatino Linotype" w:hAnsi="Palatino Linotype" w:cs="Tahoma"/>
          <w:lang w:val="es-ES"/>
        </w:rPr>
      </w:pPr>
      <w:r w:rsidRPr="00160216">
        <w:rPr>
          <w:rFonts w:ascii="Palatino Linotype" w:hAnsi="Palatino Linotype" w:cs="Tahoma"/>
          <w:lang w:val="es-ES"/>
        </w:rPr>
        <w:t xml:space="preserve">Por lo tanto, resulta dable ordenar al Sujeto Obligado realizar una búsqueda exhaustiva y razonable, a fin de que ponga a disposición del Particular el o los </w:t>
      </w:r>
      <w:r w:rsidRPr="00160216">
        <w:rPr>
          <w:rFonts w:ascii="Palatino Linotype" w:hAnsi="Palatino Linotype" w:cs="Tahoma"/>
          <w:lang w:val="es-ES"/>
        </w:rPr>
        <w:lastRenderedPageBreak/>
        <w:t>documentos en donde conste o se aprecie la experiencia del Titular de la Unidad de Transparencia en materia de acceso a la información y protección de datos personales, de ser procedente en versión pública, con el Acuerdo que emita el Comité de Transparencia en el que se funde y motiven las razones por las cuales se testen, supriman o eliminen datos de carácter confidencial en los documentos que se entregan en cumplimiento a la presente Resolución.</w:t>
      </w:r>
    </w:p>
    <w:p w14:paraId="7F56CDDC" w14:textId="77777777" w:rsidR="00160216" w:rsidRPr="00160216" w:rsidRDefault="00160216" w:rsidP="00160216">
      <w:pPr>
        <w:spacing w:line="360" w:lineRule="auto"/>
        <w:ind w:right="49"/>
        <w:jc w:val="both"/>
        <w:rPr>
          <w:rFonts w:ascii="Palatino Linotype" w:hAnsi="Palatino Linotype" w:cs="Tahoma"/>
          <w:lang w:val="es-ES"/>
        </w:rPr>
      </w:pPr>
    </w:p>
    <w:p w14:paraId="51147794" w14:textId="77777777" w:rsidR="001D34DD" w:rsidRPr="00160216" w:rsidRDefault="001D34DD" w:rsidP="001D34DD">
      <w:pPr>
        <w:numPr>
          <w:ilvl w:val="0"/>
          <w:numId w:val="1"/>
        </w:numPr>
        <w:spacing w:line="360" w:lineRule="auto"/>
        <w:ind w:left="0" w:right="49" w:firstLine="0"/>
        <w:jc w:val="both"/>
        <w:rPr>
          <w:rFonts w:ascii="Palatino Linotype" w:eastAsia="Calibri" w:hAnsi="Palatino Linotype" w:cs="Tahoma"/>
          <w:iCs/>
          <w:lang w:val="es-ES" w:eastAsia="es-ES_tradnl"/>
        </w:rPr>
      </w:pPr>
      <w:r w:rsidRPr="00160216">
        <w:rPr>
          <w:rFonts w:ascii="Palatino Linotype" w:eastAsia="Calibri" w:hAnsi="Palatino Linotype" w:cs="Tahoma"/>
          <w:iCs/>
          <w:lang w:val="es-ES" w:eastAsia="es-ES_tradnl"/>
        </w:rPr>
        <w:t>Por otro lado, es necesario recordar que no solo se solicitó información de los servidores públicos que refiere el artículo 32 de la Ley Orgánica Municipal del Estado de México y del Titular de la Unidad de Transparencia; sino de todos aquellos que cuenten con rango de</w:t>
      </w:r>
      <w:r w:rsidRPr="00160216">
        <w:t xml:space="preserve"> </w:t>
      </w:r>
      <w:r w:rsidRPr="00160216">
        <w:rPr>
          <w:rFonts w:ascii="Palatino Linotype" w:eastAsia="Calibri" w:hAnsi="Palatino Linotype" w:cs="Tahoma"/>
          <w:iCs/>
          <w:lang w:val="es-ES" w:eastAsia="es-ES_tradnl"/>
        </w:rPr>
        <w:t>directores, subdirectores, coordinadores, jefes de área de unidad, o similares.</w:t>
      </w:r>
    </w:p>
    <w:p w14:paraId="193C406F" w14:textId="77777777" w:rsidR="001D34DD" w:rsidRPr="00160216" w:rsidRDefault="001D34DD" w:rsidP="001D34DD">
      <w:pPr>
        <w:spacing w:line="360" w:lineRule="auto"/>
        <w:ind w:left="142" w:right="49"/>
        <w:jc w:val="both"/>
        <w:rPr>
          <w:rFonts w:ascii="Palatino Linotype" w:eastAsia="Calibri" w:hAnsi="Palatino Linotype" w:cs="Tahoma"/>
          <w:iCs/>
          <w:lang w:val="es-ES" w:eastAsia="es-ES_tradnl"/>
        </w:rPr>
      </w:pPr>
    </w:p>
    <w:p w14:paraId="3780A9BB" w14:textId="77777777" w:rsidR="00134848" w:rsidRPr="00160216" w:rsidRDefault="001D34DD" w:rsidP="00134848">
      <w:pPr>
        <w:numPr>
          <w:ilvl w:val="0"/>
          <w:numId w:val="1"/>
        </w:numPr>
        <w:spacing w:line="360" w:lineRule="auto"/>
        <w:ind w:left="0" w:right="49" w:firstLine="0"/>
        <w:jc w:val="both"/>
        <w:rPr>
          <w:rFonts w:ascii="Palatino Linotype" w:eastAsia="Calibri" w:hAnsi="Palatino Linotype" w:cs="Tahoma"/>
          <w:iCs/>
          <w:lang w:val="es-ES" w:eastAsia="es-ES_tradnl"/>
        </w:rPr>
      </w:pPr>
      <w:r w:rsidRPr="00160216">
        <w:rPr>
          <w:rFonts w:ascii="Palatino Linotype" w:eastAsia="Palatino Linotype" w:hAnsi="Palatino Linotype" w:cs="Palatino Linotype"/>
        </w:rPr>
        <w:t>En ese sentido, resulta necesario</w:t>
      </w:r>
      <w:r w:rsidR="00134848" w:rsidRPr="00160216">
        <w:rPr>
          <w:rFonts w:ascii="Palatino Linotype" w:eastAsia="Palatino Linotype" w:hAnsi="Palatino Linotype" w:cs="Palatino Linotype"/>
        </w:rPr>
        <w:t xml:space="preserve"> </w:t>
      </w:r>
      <w:r w:rsidR="00134848" w:rsidRPr="00160216">
        <w:rPr>
          <w:rFonts w:ascii="Palatino Linotype" w:eastAsia="Calibri" w:hAnsi="Palatino Linotype" w:cs="Tahoma"/>
          <w:iCs/>
          <w:lang w:val="es-ES" w:eastAsia="es-ES_tradnl"/>
        </w:rPr>
        <w:t xml:space="preserve">traer a colación la Ley del Trabajo de los Servidores Públicos del Estado y Municipios, misma que establece  lo siguiente: </w:t>
      </w:r>
    </w:p>
    <w:p w14:paraId="327F8AC0" w14:textId="77777777" w:rsidR="00134848" w:rsidRPr="00160216" w:rsidRDefault="00134848" w:rsidP="00134848">
      <w:pPr>
        <w:tabs>
          <w:tab w:val="left" w:pos="4962"/>
        </w:tabs>
        <w:spacing w:line="360" w:lineRule="auto"/>
        <w:ind w:left="567" w:right="539"/>
        <w:jc w:val="both"/>
        <w:rPr>
          <w:rFonts w:ascii="Palatino Linotype" w:eastAsia="Calibri" w:hAnsi="Palatino Linotype" w:cs="Tahoma"/>
          <w:i/>
          <w:lang w:val="es-ES" w:eastAsia="es-ES_tradnl"/>
        </w:rPr>
      </w:pPr>
      <w:r w:rsidRPr="00160216">
        <w:rPr>
          <w:rFonts w:ascii="Palatino Linotype" w:eastAsia="Calibri" w:hAnsi="Palatino Linotype" w:cs="Tahoma"/>
          <w:i/>
          <w:lang w:val="es-ES" w:eastAsia="es-ES_tradnl"/>
        </w:rPr>
        <w:t>TITULO PRIMERO</w:t>
      </w:r>
    </w:p>
    <w:p w14:paraId="61FAA68A" w14:textId="77777777" w:rsidR="00134848" w:rsidRPr="00160216" w:rsidRDefault="00134848" w:rsidP="00134848">
      <w:pPr>
        <w:tabs>
          <w:tab w:val="left" w:pos="4962"/>
        </w:tabs>
        <w:spacing w:line="360" w:lineRule="auto"/>
        <w:ind w:left="567" w:right="539"/>
        <w:jc w:val="both"/>
        <w:rPr>
          <w:rFonts w:ascii="Palatino Linotype" w:eastAsia="Calibri" w:hAnsi="Palatino Linotype" w:cs="Tahoma"/>
          <w:i/>
          <w:lang w:val="es-ES" w:eastAsia="es-ES_tradnl"/>
        </w:rPr>
      </w:pPr>
      <w:r w:rsidRPr="00160216">
        <w:rPr>
          <w:rFonts w:ascii="Palatino Linotype" w:eastAsia="Calibri" w:hAnsi="Palatino Linotype" w:cs="Tahoma"/>
          <w:i/>
          <w:lang w:val="es-ES" w:eastAsia="es-ES_tradnl"/>
        </w:rPr>
        <w:t>De las Disposiciones Generales</w:t>
      </w:r>
    </w:p>
    <w:p w14:paraId="67D3DE36" w14:textId="77777777" w:rsidR="00134848" w:rsidRPr="00160216" w:rsidRDefault="00134848" w:rsidP="00134848">
      <w:pPr>
        <w:tabs>
          <w:tab w:val="left" w:pos="4962"/>
        </w:tabs>
        <w:spacing w:line="360" w:lineRule="auto"/>
        <w:ind w:left="567" w:right="539"/>
        <w:jc w:val="both"/>
        <w:rPr>
          <w:rFonts w:ascii="Palatino Linotype" w:eastAsia="Calibri" w:hAnsi="Palatino Linotype" w:cs="Tahoma"/>
          <w:i/>
          <w:lang w:val="es-ES" w:eastAsia="es-ES_tradnl"/>
        </w:rPr>
      </w:pPr>
      <w:r w:rsidRPr="00160216">
        <w:rPr>
          <w:rFonts w:ascii="Palatino Linotype" w:eastAsia="Calibri" w:hAnsi="Palatino Linotype" w:cs="Tahoma"/>
          <w:i/>
          <w:lang w:val="es-ES" w:eastAsia="es-ES_tradnl"/>
        </w:rPr>
        <w:t>CAPITULO UNICO</w:t>
      </w:r>
    </w:p>
    <w:p w14:paraId="4600B4E7"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ARTÍCULO 4. Para efectos de esta ley se entiende:</w:t>
      </w:r>
    </w:p>
    <w:p w14:paraId="2428E25A"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I. a V…</w:t>
      </w:r>
    </w:p>
    <w:p w14:paraId="4F8067C4"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0C19B893"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b/>
          <w:bCs/>
          <w:i/>
          <w:iCs/>
          <w:lang w:eastAsia="en-US"/>
        </w:rPr>
      </w:pPr>
      <w:r w:rsidRPr="00160216">
        <w:rPr>
          <w:rFonts w:ascii="Palatino Linotype" w:eastAsia="MS Mincho" w:hAnsi="Palatino Linotype"/>
          <w:b/>
          <w:bCs/>
          <w:i/>
          <w:iCs/>
          <w:lang w:eastAsia="en-US"/>
        </w:rPr>
        <w:t>VI. Servidor Público: A toda persona física que preste a una institución pública un trabajo personal subordinado de carácter material o intelectual, o de ambos géneros, mediante el pago de un sueldo.</w:t>
      </w:r>
    </w:p>
    <w:p w14:paraId="51CAA83B" w14:textId="77777777" w:rsidR="00134848" w:rsidRPr="00160216" w:rsidRDefault="001D34DD"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lastRenderedPageBreak/>
        <w:t>…</w:t>
      </w:r>
    </w:p>
    <w:p w14:paraId="66A4CE8D"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5B94DF5F"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 xml:space="preserve">ARTÍCULO 6. Los servidores públicos se clasifican en </w:t>
      </w:r>
      <w:r w:rsidRPr="00160216">
        <w:rPr>
          <w:rFonts w:ascii="Palatino Linotype" w:eastAsia="MS Mincho" w:hAnsi="Palatino Linotype"/>
          <w:i/>
          <w:iCs/>
          <w:u w:val="single"/>
          <w:lang w:eastAsia="en-US"/>
        </w:rPr>
        <w:t>generales y de confianza</w:t>
      </w:r>
      <w:r w:rsidRPr="00160216">
        <w:rPr>
          <w:rFonts w:ascii="Palatino Linotype" w:eastAsia="MS Mincho" w:hAnsi="Palatino Linotype"/>
          <w:i/>
          <w:iCs/>
          <w:lang w:eastAsia="en-US"/>
        </w:rPr>
        <w:t>, los cuales, de acuerdo con la duración de sus relaciones de trabajo pueden ser: por tiempo u obra determinados o por tiempo indeterminado.</w:t>
      </w:r>
    </w:p>
    <w:p w14:paraId="794A2BC8"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2D7E838E"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ARTÍCULO 8. Se entiende por servidores públicos de confianza:</w:t>
      </w:r>
    </w:p>
    <w:p w14:paraId="6989A7A4"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I. Aquéllos cuyo nombramiento o ejercicio del cargo requiera de la intervención directa del titular de la institución pública, del órgano de gobierno o de los Organismos Autónomos Constitucionales; siendo atribución de éstos su nombramiento o remoción en cualquier momento;</w:t>
      </w:r>
    </w:p>
    <w:p w14:paraId="60F11C3D"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1CD52BF3"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II. Aquéllos que tengan esa calidad en razón de la naturaleza de las funciones que desempeñen y no de la designación que se dé al puesto.</w:t>
      </w:r>
    </w:p>
    <w:p w14:paraId="3903D04F"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625B4808"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b/>
          <w:i/>
          <w:iCs/>
          <w:lang w:eastAsia="en-US"/>
        </w:rPr>
        <w:t>Son funciones de confianza: las de dirección,</w:t>
      </w:r>
      <w:r w:rsidRPr="00160216">
        <w:rPr>
          <w:rFonts w:ascii="Palatino Linotype" w:eastAsia="MS Mincho" w:hAnsi="Palatino Linotype"/>
          <w:i/>
          <w:iCs/>
          <w:lang w:eastAsia="en-US"/>
        </w:rPr>
        <w:t xml:space="preserve"> inspección, vigilancia, auditoría, fiscalización, asesoría, procuración y administración de justicia y de protección civil, así como las que se relacionen con la representación directa de los titulares de las instituciones públicas o dependencias, con el manejo de recursos, las que realicen los auxiliares directos, asesores, secretarios particulares y adjuntos, choferes, secretarias y demás personal operativo que les sean asignados directamente a los servidores públicos de confianza o de elección popular, así como aquellas que se desempeñen por mandato de la norma que rigen las condiciones de trabajo de la institución pública.</w:t>
      </w:r>
    </w:p>
    <w:p w14:paraId="62E732DF" w14:textId="77777777" w:rsidR="00134848" w:rsidRPr="00160216" w:rsidRDefault="001D34DD"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lastRenderedPageBreak/>
        <w:t>…</w:t>
      </w:r>
    </w:p>
    <w:p w14:paraId="5A97784A"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7FEEA292"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ARTÍCULO 9. Para los efectos del artículo anterior y la debida calificación de puestos de confianza, se entenderán como funciones de:</w:t>
      </w:r>
    </w:p>
    <w:p w14:paraId="00DFA644"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1EFA2F7C"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 xml:space="preserve">I. </w:t>
      </w:r>
      <w:r w:rsidRPr="00160216">
        <w:rPr>
          <w:rFonts w:ascii="Palatino Linotype" w:eastAsia="MS Mincho" w:hAnsi="Palatino Linotype"/>
          <w:b/>
          <w:i/>
          <w:iCs/>
          <w:u w:val="single"/>
          <w:lang w:eastAsia="en-US"/>
        </w:rPr>
        <w:t>Dirección,</w:t>
      </w:r>
      <w:r w:rsidRPr="00160216">
        <w:rPr>
          <w:rFonts w:ascii="Palatino Linotype" w:eastAsia="MS Mincho" w:hAnsi="Palatino Linotype"/>
          <w:b/>
          <w:i/>
          <w:iCs/>
          <w:lang w:eastAsia="en-US"/>
        </w:rPr>
        <w:t xml:space="preserve"> aquéllas que ejerzan los servidores públicos responsables de conducir las actividades de los demás, ya sea en toda una institución pública o en alguna de sus dependencias o unidades administrativas</w:t>
      </w:r>
      <w:r w:rsidRPr="00160216">
        <w:rPr>
          <w:rFonts w:ascii="Palatino Linotype" w:eastAsia="MS Mincho" w:hAnsi="Palatino Linotype"/>
          <w:i/>
          <w:iCs/>
          <w:lang w:eastAsia="en-US"/>
        </w:rPr>
        <w:t>;</w:t>
      </w:r>
    </w:p>
    <w:p w14:paraId="7EFC6509" w14:textId="77777777" w:rsidR="00134848" w:rsidRPr="00160216" w:rsidRDefault="00134848" w:rsidP="00134848">
      <w:pPr>
        <w:spacing w:after="160" w:line="360" w:lineRule="auto"/>
        <w:ind w:left="567" w:right="539"/>
        <w:jc w:val="both"/>
        <w:rPr>
          <w:rFonts w:ascii="Palatino Linotype" w:eastAsiaTheme="minorHAnsi" w:hAnsi="Palatino Linotype" w:cstheme="minorBidi"/>
          <w:lang w:eastAsia="en-US"/>
        </w:rPr>
      </w:pPr>
    </w:p>
    <w:p w14:paraId="33BD106E" w14:textId="77777777" w:rsidR="00134848" w:rsidRPr="00160216" w:rsidRDefault="001D34DD"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w:t>
      </w:r>
    </w:p>
    <w:p w14:paraId="772C1B75"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72264CFD"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ARTÍCULO 10.- Los servidores públicos de confianza únicamente quedan comprendidos en el presente ordenamiento en lo que hace a las medidas de protección al salario y los beneficios de la seguridad social que otorgue el Estado.</w:t>
      </w:r>
    </w:p>
    <w:p w14:paraId="42647EEB"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2465E4B3"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r w:rsidRPr="00160216">
        <w:rPr>
          <w:rFonts w:ascii="Palatino Linotype" w:eastAsia="MS Mincho" w:hAnsi="Palatino Linotype"/>
          <w:i/>
          <w:iCs/>
          <w:lang w:eastAsia="en-US"/>
        </w:rPr>
        <w:t>Asimismo les será aplicable lo referente al sistema de profesionalización a que se refiere el Capítulo II del Título Cuarto de esta Ley, con excepción de aquéllos cuyo nombramiento o ejercicio del cargo requiera de la intervención directa de la institución pública o del órgano de gobierno, sean auxiliares directos de éstos, les presten asistencia técnica o profesional como asesores en cualquier nivel o tipo, o tengan la facultad legal de representarlos o actuar en su nombre.</w:t>
      </w:r>
    </w:p>
    <w:p w14:paraId="74036D02" w14:textId="77777777" w:rsidR="00134848" w:rsidRPr="00160216" w:rsidRDefault="00134848" w:rsidP="00134848">
      <w:pPr>
        <w:tabs>
          <w:tab w:val="left" w:pos="142"/>
          <w:tab w:val="left" w:pos="284"/>
        </w:tabs>
        <w:spacing w:line="360" w:lineRule="auto"/>
        <w:ind w:left="567" w:right="539"/>
        <w:jc w:val="both"/>
        <w:rPr>
          <w:rFonts w:ascii="Palatino Linotype" w:eastAsia="MS Mincho" w:hAnsi="Palatino Linotype"/>
          <w:i/>
          <w:iCs/>
          <w:lang w:eastAsia="en-US"/>
        </w:rPr>
      </w:pPr>
    </w:p>
    <w:p w14:paraId="4279D898" w14:textId="77777777" w:rsidR="00134848" w:rsidRPr="00160216" w:rsidRDefault="001D34DD" w:rsidP="00134848">
      <w:pPr>
        <w:numPr>
          <w:ilvl w:val="0"/>
          <w:numId w:val="1"/>
        </w:numPr>
        <w:spacing w:line="360" w:lineRule="auto"/>
        <w:ind w:left="0" w:right="49" w:firstLine="0"/>
        <w:jc w:val="both"/>
        <w:rPr>
          <w:rFonts w:ascii="Palatino Linotype" w:eastAsiaTheme="minorHAnsi" w:hAnsi="Palatino Linotype" w:cstheme="minorBidi"/>
          <w:lang w:eastAsia="en-US"/>
        </w:rPr>
      </w:pPr>
      <w:r w:rsidRPr="00160216">
        <w:rPr>
          <w:rFonts w:ascii="Palatino Linotype" w:eastAsiaTheme="minorHAnsi" w:hAnsi="Palatino Linotype" w:cstheme="minorBidi"/>
          <w:lang w:eastAsia="en-US"/>
        </w:rPr>
        <w:lastRenderedPageBreak/>
        <w:t xml:space="preserve">En esa tesitura, la estructura </w:t>
      </w:r>
      <w:r w:rsidR="008B62FC" w:rsidRPr="00160216">
        <w:rPr>
          <w:rFonts w:ascii="Palatino Linotype" w:eastAsiaTheme="minorHAnsi" w:hAnsi="Palatino Linotype" w:cstheme="minorBidi"/>
          <w:lang w:eastAsia="en-US"/>
        </w:rPr>
        <w:t>orgánica</w:t>
      </w:r>
      <w:r w:rsidRPr="00160216">
        <w:rPr>
          <w:rFonts w:ascii="Palatino Linotype" w:eastAsiaTheme="minorHAnsi" w:hAnsi="Palatino Linotype" w:cstheme="minorBidi"/>
          <w:lang w:eastAsia="en-US"/>
        </w:rPr>
        <w:t xml:space="preserve"> del Ayuntamiento de Toluca, </w:t>
      </w:r>
      <w:r w:rsidR="00CA6C25" w:rsidRPr="00160216">
        <w:rPr>
          <w:rFonts w:ascii="Palatino Linotype" w:eastAsiaTheme="minorHAnsi" w:hAnsi="Palatino Linotype" w:cstheme="minorBidi"/>
          <w:lang w:eastAsia="en-US"/>
        </w:rPr>
        <w:t>está</w:t>
      </w:r>
      <w:r w:rsidRPr="00160216">
        <w:rPr>
          <w:rFonts w:ascii="Palatino Linotype" w:eastAsiaTheme="minorHAnsi" w:hAnsi="Palatino Linotype" w:cstheme="minorBidi"/>
          <w:lang w:eastAsia="en-US"/>
        </w:rPr>
        <w:t xml:space="preserve"> c</w:t>
      </w:r>
      <w:r w:rsidR="00CA6C25" w:rsidRPr="00160216">
        <w:rPr>
          <w:rFonts w:ascii="Palatino Linotype" w:eastAsiaTheme="minorHAnsi" w:hAnsi="Palatino Linotype" w:cstheme="minorBidi"/>
          <w:lang w:eastAsia="en-US"/>
        </w:rPr>
        <w:t>ompuesta de la siguiente manera:</w:t>
      </w:r>
    </w:p>
    <w:p w14:paraId="5777043A" w14:textId="77777777" w:rsidR="00CA6C25" w:rsidRPr="00160216" w:rsidRDefault="00CA6C25" w:rsidP="00CA6C25">
      <w:pPr>
        <w:spacing w:line="360" w:lineRule="auto"/>
        <w:ind w:right="49"/>
        <w:jc w:val="both"/>
        <w:rPr>
          <w:rFonts w:ascii="Palatino Linotype" w:eastAsiaTheme="minorHAnsi" w:hAnsi="Palatino Linotype" w:cstheme="minorBidi"/>
          <w:lang w:eastAsia="en-US"/>
        </w:rPr>
      </w:pPr>
    </w:p>
    <w:p w14:paraId="0BEA0A14" w14:textId="77777777" w:rsidR="00CA6C25" w:rsidRDefault="00A11DDD" w:rsidP="00A11DDD">
      <w:pPr>
        <w:spacing w:line="360" w:lineRule="auto"/>
        <w:ind w:right="49"/>
        <w:jc w:val="center"/>
        <w:rPr>
          <w:rFonts w:ascii="Palatino Linotype" w:eastAsiaTheme="minorHAnsi" w:hAnsi="Palatino Linotype" w:cstheme="minorBidi"/>
          <w:lang w:eastAsia="en-US"/>
        </w:rPr>
      </w:pPr>
      <w:r w:rsidRPr="00160216">
        <w:rPr>
          <w:rFonts w:ascii="Palatino Linotype" w:eastAsiaTheme="minorHAnsi" w:hAnsi="Palatino Linotype" w:cstheme="minorBidi"/>
          <w:noProof/>
          <w:lang w:val="es-MX" w:eastAsia="es-MX"/>
        </w:rPr>
        <w:drawing>
          <wp:inline distT="0" distB="0" distL="0" distR="0" wp14:anchorId="21D4FC0D" wp14:editId="02D6344D">
            <wp:extent cx="2565644" cy="265493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3836" cy="2673760"/>
                    </a:xfrm>
                    <a:prstGeom prst="rect">
                      <a:avLst/>
                    </a:prstGeom>
                  </pic:spPr>
                </pic:pic>
              </a:graphicData>
            </a:graphic>
          </wp:inline>
        </w:drawing>
      </w:r>
    </w:p>
    <w:p w14:paraId="507F3119" w14:textId="77777777" w:rsidR="00160216" w:rsidRPr="00160216" w:rsidRDefault="00160216" w:rsidP="00A11DDD">
      <w:pPr>
        <w:spacing w:line="360" w:lineRule="auto"/>
        <w:ind w:right="49"/>
        <w:jc w:val="center"/>
        <w:rPr>
          <w:rFonts w:ascii="Palatino Linotype" w:eastAsiaTheme="minorHAnsi" w:hAnsi="Palatino Linotype" w:cstheme="minorBidi"/>
          <w:lang w:eastAsia="en-US"/>
        </w:rPr>
      </w:pPr>
    </w:p>
    <w:p w14:paraId="2C914F0C" w14:textId="77777777" w:rsidR="00A11DDD" w:rsidRPr="00160216" w:rsidRDefault="00A11DDD" w:rsidP="00A11DDD">
      <w:pPr>
        <w:numPr>
          <w:ilvl w:val="0"/>
          <w:numId w:val="1"/>
        </w:numPr>
        <w:spacing w:line="360" w:lineRule="auto"/>
        <w:ind w:left="0" w:right="49" w:firstLine="0"/>
        <w:jc w:val="both"/>
        <w:rPr>
          <w:rFonts w:ascii="Palatino Linotype" w:eastAsia="Calibri" w:hAnsi="Palatino Linotype" w:cs="Tahoma"/>
          <w:bCs/>
          <w:lang w:val="es-ES" w:eastAsia="en-US"/>
        </w:rPr>
      </w:pPr>
      <w:r w:rsidRPr="00160216">
        <w:rPr>
          <w:rFonts w:ascii="Palatino Linotype" w:eastAsia="Calibri" w:hAnsi="Palatino Linotype" w:cs="Tahoma"/>
          <w:bCs/>
          <w:lang w:val="es-ES" w:eastAsia="en-US"/>
        </w:rPr>
        <w:t>De lo anterior, se desprenden diversas dependencias o direcciones</w:t>
      </w:r>
      <w:r w:rsidR="00B32F13" w:rsidRPr="00160216">
        <w:rPr>
          <w:rFonts w:ascii="Palatino Linotype" w:eastAsia="Calibri" w:hAnsi="Palatino Linotype" w:cs="Tahoma"/>
          <w:bCs/>
          <w:lang w:val="es-ES" w:eastAsia="en-US"/>
        </w:rPr>
        <w:t xml:space="preserve"> generales</w:t>
      </w:r>
      <w:r w:rsidRPr="00160216">
        <w:rPr>
          <w:rFonts w:ascii="Palatino Linotype" w:eastAsia="Calibri" w:hAnsi="Palatino Linotype" w:cs="Tahoma"/>
          <w:bCs/>
          <w:lang w:val="es-ES" w:eastAsia="en-US"/>
        </w:rPr>
        <w:t xml:space="preserve">, de las que a su vez se desprenden </w:t>
      </w:r>
      <w:r w:rsidR="00B32F13" w:rsidRPr="00160216">
        <w:rPr>
          <w:rFonts w:ascii="Palatino Linotype" w:eastAsia="Calibri" w:hAnsi="Palatino Linotype" w:cs="Tahoma"/>
          <w:bCs/>
          <w:lang w:val="es-ES" w:eastAsia="en-US"/>
        </w:rPr>
        <w:t xml:space="preserve">direcciones, </w:t>
      </w:r>
      <w:r w:rsidRPr="00160216">
        <w:rPr>
          <w:rFonts w:ascii="Palatino Linotype" w:eastAsia="Calibri" w:hAnsi="Palatino Linotype" w:cs="Tahoma"/>
          <w:bCs/>
          <w:lang w:val="es-ES" w:eastAsia="en-US"/>
        </w:rPr>
        <w:t>subdirecciones, departamentos o coordinaciones, que corresponden a mandos medios y superiores, mismos que dependen de manera jerárquica del Director</w:t>
      </w:r>
      <w:r w:rsidR="00B32F13" w:rsidRPr="00160216">
        <w:rPr>
          <w:rFonts w:ascii="Palatino Linotype" w:eastAsia="Calibri" w:hAnsi="Palatino Linotype" w:cs="Tahoma"/>
          <w:bCs/>
          <w:lang w:val="es-ES" w:eastAsia="en-US"/>
        </w:rPr>
        <w:t xml:space="preserve"> General</w:t>
      </w:r>
      <w:r w:rsidRPr="00160216">
        <w:rPr>
          <w:rFonts w:ascii="Palatino Linotype" w:eastAsia="Calibri" w:hAnsi="Palatino Linotype" w:cs="Tahoma"/>
          <w:bCs/>
          <w:lang w:val="es-ES" w:eastAsia="en-US"/>
        </w:rPr>
        <w:t>, y que ciertamente deben contar con nombramiento, Formato Único de Movimiento o contrato laboral, conforme al anterior análisis; pero no así los requisitos analizados de la Ley Orgánica Estatal.</w:t>
      </w:r>
    </w:p>
    <w:p w14:paraId="5D925886" w14:textId="77777777" w:rsidR="00A11DDD" w:rsidRPr="00160216" w:rsidRDefault="00A11DDD" w:rsidP="00A11DDD">
      <w:pPr>
        <w:spacing w:line="360" w:lineRule="auto"/>
        <w:ind w:right="49"/>
        <w:jc w:val="both"/>
        <w:rPr>
          <w:rFonts w:ascii="Palatino Linotype" w:eastAsia="Calibri" w:hAnsi="Palatino Linotype" w:cs="Tahoma"/>
          <w:bCs/>
          <w:lang w:val="es-ES" w:eastAsia="en-US"/>
        </w:rPr>
      </w:pPr>
    </w:p>
    <w:p w14:paraId="525AEC5D" w14:textId="77777777" w:rsidR="00A11DDD" w:rsidRPr="00160216" w:rsidRDefault="00A11DDD" w:rsidP="00A11DDD">
      <w:pPr>
        <w:numPr>
          <w:ilvl w:val="0"/>
          <w:numId w:val="1"/>
        </w:numPr>
        <w:spacing w:line="360" w:lineRule="auto"/>
        <w:ind w:left="0" w:right="49" w:firstLine="0"/>
        <w:jc w:val="both"/>
        <w:rPr>
          <w:rFonts w:ascii="Palatino Linotype" w:eastAsia="Calibri" w:hAnsi="Palatino Linotype" w:cs="Tahoma"/>
          <w:bCs/>
          <w:lang w:val="es-ES" w:eastAsia="en-US"/>
        </w:rPr>
      </w:pPr>
      <w:r w:rsidRPr="00160216">
        <w:rPr>
          <w:rFonts w:ascii="Palatino Linotype" w:eastAsia="Calibri" w:hAnsi="Palatino Linotype" w:cs="Tahoma"/>
          <w:bCs/>
          <w:lang w:val="es-ES" w:eastAsia="en-US"/>
        </w:rPr>
        <w:t xml:space="preserve">Por tanto procede la búsqueda exhaustiva del soporte documental en comento. No pasando desapercibido que en materia de transparencia, los titulares de los organismos descentralizados, así como de sus directores, subdirectores, jefes </w:t>
      </w:r>
      <w:r w:rsidRPr="00160216">
        <w:rPr>
          <w:rFonts w:ascii="Palatino Linotype" w:eastAsia="Calibri" w:hAnsi="Palatino Linotype" w:cs="Tahoma"/>
          <w:bCs/>
          <w:lang w:val="es-ES" w:eastAsia="en-US"/>
        </w:rPr>
        <w:lastRenderedPageBreak/>
        <w:t>de departamento o coordinadores adscritos, no procede su entrega por corresponder a sujetos obligados diversos.</w:t>
      </w:r>
    </w:p>
    <w:p w14:paraId="052A83E8" w14:textId="77777777" w:rsidR="00B32F13" w:rsidRPr="00160216" w:rsidRDefault="00B32F13" w:rsidP="00B32F13">
      <w:pPr>
        <w:pStyle w:val="Prrafodelista"/>
        <w:rPr>
          <w:rFonts w:ascii="Palatino Linotype" w:eastAsia="Calibri" w:hAnsi="Palatino Linotype" w:cs="Tahoma"/>
          <w:bCs/>
          <w:lang w:val="es-ES" w:eastAsia="en-US"/>
        </w:rPr>
      </w:pPr>
    </w:p>
    <w:p w14:paraId="4B12FFC5" w14:textId="77777777" w:rsidR="00134848" w:rsidRPr="00160216" w:rsidRDefault="00A11DDD" w:rsidP="00134848">
      <w:pPr>
        <w:numPr>
          <w:ilvl w:val="0"/>
          <w:numId w:val="1"/>
        </w:numPr>
        <w:spacing w:line="360" w:lineRule="auto"/>
        <w:ind w:left="0" w:right="49" w:firstLine="0"/>
        <w:jc w:val="both"/>
        <w:rPr>
          <w:rFonts w:ascii="Palatino Linotype" w:eastAsia="Calibri" w:hAnsi="Palatino Linotype" w:cs="Tahoma"/>
          <w:bCs/>
          <w:lang w:val="es-ES" w:eastAsia="en-US"/>
        </w:rPr>
      </w:pPr>
      <w:r w:rsidRPr="00160216">
        <w:rPr>
          <w:rFonts w:ascii="Palatino Linotype" w:eastAsia="Calibri" w:hAnsi="Palatino Linotype" w:cs="Tahoma"/>
          <w:bCs/>
          <w:lang w:val="es-ES" w:eastAsia="en-US"/>
        </w:rPr>
        <w:t>Ahora bien, respecto de la búsqueda exhaustiva en cita</w:t>
      </w:r>
      <w:r w:rsidR="00134848" w:rsidRPr="00160216">
        <w:rPr>
          <w:rFonts w:ascii="Palatino Linotype" w:eastAsia="Calibri" w:hAnsi="Palatino Linotype" w:cs="Tahoma"/>
          <w:bCs/>
          <w:lang w:val="es-ES" w:eastAsia="en-US"/>
        </w:rPr>
        <w:t xml:space="preserve"> es necesario traer a contexto el Criterio </w:t>
      </w:r>
      <w:r w:rsidRPr="00160216">
        <w:rPr>
          <w:rFonts w:ascii="Palatino Linotype" w:eastAsia="Calibri" w:hAnsi="Palatino Linotype" w:cs="Tahoma"/>
          <w:bCs/>
          <w:lang w:val="es-ES" w:eastAsia="en-US"/>
        </w:rPr>
        <w:t>0</w:t>
      </w:r>
      <w:r w:rsidR="00134848" w:rsidRPr="00160216">
        <w:rPr>
          <w:rFonts w:ascii="Palatino Linotype" w:eastAsia="Calibri" w:hAnsi="Palatino Linotype" w:cs="Tahoma"/>
          <w:b/>
          <w:lang w:val="es-ES" w:eastAsia="en-US"/>
        </w:rPr>
        <w:t>2/17</w:t>
      </w:r>
      <w:r w:rsidR="00134848" w:rsidRPr="00160216">
        <w:rPr>
          <w:rFonts w:ascii="Palatino Linotype" w:eastAsia="Calibri" w:hAnsi="Palatino Linotype" w:cs="Tahoma"/>
          <w:bCs/>
          <w:lang w:val="es-ES" w:eastAsia="en-US"/>
        </w:rPr>
        <w:t>, emitido por el entonces Instituto Nacional de Transparencia, Acceso a la Información y Protección de Datos Personales, señala lo siguiente:</w:t>
      </w:r>
    </w:p>
    <w:p w14:paraId="7F6BA30F" w14:textId="77777777" w:rsidR="00134848" w:rsidRPr="00160216" w:rsidRDefault="00134848" w:rsidP="00134848">
      <w:pPr>
        <w:pStyle w:val="Prrafodelista"/>
        <w:spacing w:line="360" w:lineRule="auto"/>
        <w:ind w:left="502" w:right="567"/>
        <w:jc w:val="both"/>
        <w:rPr>
          <w:rFonts w:ascii="Palatino Linotype" w:eastAsia="Calibri" w:hAnsi="Palatino Linotype" w:cs="Tahoma"/>
          <w:bCs/>
          <w:i/>
          <w:iCs/>
          <w:lang w:eastAsia="en-US"/>
        </w:rPr>
      </w:pPr>
      <w:r w:rsidRPr="00160216">
        <w:rPr>
          <w:rFonts w:ascii="Palatino Linotype" w:eastAsia="Calibri" w:hAnsi="Palatino Linotype" w:cs="Tahoma"/>
          <w:b/>
          <w:bCs/>
          <w:i/>
          <w:iCs/>
          <w:lang w:eastAsia="en-US"/>
        </w:rPr>
        <w:t xml:space="preserve">“Congruencia y exhaustividad. Sus alcances para garantizar el derecho de acceso a la información. </w:t>
      </w:r>
      <w:r w:rsidRPr="00160216">
        <w:rPr>
          <w:rFonts w:ascii="Palatino Linotype" w:eastAsia="Calibri" w:hAnsi="Palatino Linotype" w:cs="Tahoma"/>
          <w:bCs/>
          <w:i/>
          <w:iCs/>
          <w:lang w:eastAsia="en-U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60216">
        <w:rPr>
          <w:rFonts w:ascii="Palatino Linotype" w:eastAsia="Calibri" w:hAnsi="Palatino Linotype" w:cs="Tahoma"/>
          <w:b/>
          <w:bCs/>
          <w:i/>
          <w:iCs/>
          <w:lang w:eastAsia="en-US"/>
        </w:rPr>
        <w:t>la congruencia implica que exista concordancia entre el requerimiento formulado por el particular y la respuesta proporcionada por el sujeto obligado</w:t>
      </w:r>
      <w:r w:rsidRPr="00160216">
        <w:rPr>
          <w:rFonts w:ascii="Palatino Linotype" w:eastAsia="Calibri" w:hAnsi="Palatino Linotype" w:cs="Tahoma"/>
          <w:bCs/>
          <w:i/>
          <w:iCs/>
          <w:lang w:eastAsia="en-US"/>
        </w:rPr>
        <w:t xml:space="preserve">; mientras que la exhaustividad significa que dicha respuesta se refiera expresamente a cada uno de los puntos solicitados. Por lo anterior, los sujetos obligados cumplirán con los principios de congruencia y exhaustividad, cuando las respuestas que </w:t>
      </w:r>
      <w:r w:rsidRPr="00160216">
        <w:rPr>
          <w:rFonts w:ascii="Palatino Linotype" w:eastAsia="Calibri" w:hAnsi="Palatino Linotype" w:cs="Tahoma"/>
          <w:b/>
          <w:bCs/>
          <w:i/>
          <w:iCs/>
          <w:lang w:eastAsia="en-US"/>
        </w:rPr>
        <w:t>emitan guarden una relación lógica con lo solicitado</w:t>
      </w:r>
      <w:r w:rsidRPr="00160216">
        <w:rPr>
          <w:rFonts w:ascii="Palatino Linotype" w:eastAsia="Calibri" w:hAnsi="Palatino Linotype" w:cs="Tahoma"/>
          <w:bCs/>
          <w:i/>
          <w:iCs/>
          <w:lang w:eastAsia="en-US"/>
        </w:rPr>
        <w:t xml:space="preserve"> y atiendan de manera puntual y expresa, cada uno de los contenidos de información.”</w:t>
      </w:r>
    </w:p>
    <w:p w14:paraId="5F5B6CD6" w14:textId="77777777" w:rsidR="00134848" w:rsidRPr="00160216" w:rsidRDefault="00134848" w:rsidP="00134848">
      <w:pPr>
        <w:pStyle w:val="Prrafodelista"/>
        <w:spacing w:line="360" w:lineRule="auto"/>
        <w:ind w:left="502" w:right="567"/>
        <w:jc w:val="both"/>
        <w:rPr>
          <w:rFonts w:ascii="Palatino Linotype" w:eastAsia="Calibri" w:hAnsi="Palatino Linotype" w:cs="Tahoma"/>
          <w:bCs/>
          <w:i/>
          <w:iCs/>
          <w:lang w:eastAsia="en-US"/>
        </w:rPr>
      </w:pPr>
    </w:p>
    <w:p w14:paraId="516B2748" w14:textId="77777777" w:rsidR="00B01467" w:rsidRPr="00160216" w:rsidRDefault="00B01467" w:rsidP="00B32F13">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lastRenderedPageBreak/>
        <w:t xml:space="preserve">Contexto a materializar de manera enunciativa mas no limitativa en la </w:t>
      </w:r>
      <w:r w:rsidR="00B32F13" w:rsidRPr="00160216">
        <w:rPr>
          <w:rFonts w:ascii="Palatino Linotype" w:eastAsia="Palatino Linotype" w:hAnsi="Palatino Linotype" w:cs="Palatino Linotype"/>
        </w:rPr>
        <w:t>Dirección General de Administración</w:t>
      </w:r>
      <w:r w:rsidRPr="00160216">
        <w:rPr>
          <w:rFonts w:ascii="Palatino Linotype" w:eastAsia="Palatino Linotype" w:hAnsi="Palatino Linotype" w:cs="Palatino Linotype"/>
        </w:rPr>
        <w:t xml:space="preserve">, que de acuerdo </w:t>
      </w:r>
      <w:r w:rsidR="00A11DDD" w:rsidRPr="00160216">
        <w:rPr>
          <w:rFonts w:ascii="Palatino Linotype" w:eastAsia="Palatino Linotype" w:hAnsi="Palatino Linotype" w:cs="Palatino Linotype"/>
        </w:rPr>
        <w:t>Código Reglamentario Municipal De Toluca</w:t>
      </w:r>
      <w:r w:rsidRPr="00160216">
        <w:rPr>
          <w:rFonts w:ascii="Palatino Linotype" w:eastAsia="Palatino Linotype" w:hAnsi="Palatino Linotype" w:cs="Palatino Linotype"/>
        </w:rPr>
        <w:t>, es el área que detenta las siguientes</w:t>
      </w:r>
      <w:r w:rsidR="00041443" w:rsidRPr="00160216">
        <w:rPr>
          <w:rFonts w:ascii="Palatino Linotype" w:eastAsia="Palatino Linotype" w:hAnsi="Palatino Linotype" w:cs="Palatino Linotype"/>
        </w:rPr>
        <w:t xml:space="preserve"> facultades y atribuciones:</w:t>
      </w:r>
    </w:p>
    <w:p w14:paraId="1740FA4D" w14:textId="77777777" w:rsidR="00B01467" w:rsidRPr="00160216" w:rsidRDefault="00B32F13" w:rsidP="00B32F13">
      <w:pPr>
        <w:spacing w:line="360" w:lineRule="auto"/>
        <w:ind w:right="49"/>
        <w:jc w:val="center"/>
        <w:rPr>
          <w:rFonts w:ascii="Palatino Linotype" w:eastAsia="Palatino Linotype" w:hAnsi="Palatino Linotype" w:cs="Palatino Linotype"/>
        </w:rPr>
      </w:pPr>
      <w:r w:rsidRPr="00160216">
        <w:rPr>
          <w:rFonts w:ascii="Palatino Linotype" w:eastAsia="Palatino Linotype" w:hAnsi="Palatino Linotype" w:cs="Palatino Linotype"/>
          <w:noProof/>
          <w:lang w:val="es-MX" w:eastAsia="es-MX"/>
        </w:rPr>
        <w:drawing>
          <wp:inline distT="0" distB="0" distL="0" distR="0" wp14:anchorId="6EA11C93" wp14:editId="35D232DC">
            <wp:extent cx="5081829" cy="4537881"/>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94278" cy="4548998"/>
                    </a:xfrm>
                    <a:prstGeom prst="rect">
                      <a:avLst/>
                    </a:prstGeom>
                  </pic:spPr>
                </pic:pic>
              </a:graphicData>
            </a:graphic>
          </wp:inline>
        </w:drawing>
      </w:r>
    </w:p>
    <w:p w14:paraId="32CF28B3" w14:textId="77777777" w:rsidR="00B32F13" w:rsidRPr="00160216" w:rsidRDefault="00B32F13" w:rsidP="00B32F13">
      <w:pPr>
        <w:spacing w:line="360" w:lineRule="auto"/>
        <w:ind w:right="49"/>
        <w:jc w:val="center"/>
        <w:rPr>
          <w:rFonts w:ascii="Palatino Linotype" w:eastAsia="Palatino Linotype" w:hAnsi="Palatino Linotype" w:cs="Palatino Linotype"/>
        </w:rPr>
      </w:pPr>
      <w:r w:rsidRPr="00160216">
        <w:rPr>
          <w:rFonts w:ascii="Palatino Linotype" w:eastAsia="Palatino Linotype" w:hAnsi="Palatino Linotype" w:cs="Palatino Linotype"/>
          <w:noProof/>
          <w:lang w:val="es-MX" w:eastAsia="es-MX"/>
        </w:rPr>
        <w:lastRenderedPageBreak/>
        <w:drawing>
          <wp:inline distT="0" distB="0" distL="0" distR="0" wp14:anchorId="5BF5EB46" wp14:editId="044FD5F8">
            <wp:extent cx="4251599" cy="520313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61032" cy="5214677"/>
                    </a:xfrm>
                    <a:prstGeom prst="rect">
                      <a:avLst/>
                    </a:prstGeom>
                  </pic:spPr>
                </pic:pic>
              </a:graphicData>
            </a:graphic>
          </wp:inline>
        </w:drawing>
      </w:r>
    </w:p>
    <w:p w14:paraId="505934DE" w14:textId="77777777" w:rsidR="00B32F13" w:rsidRPr="00160216" w:rsidRDefault="00B32F13" w:rsidP="00B32F13">
      <w:pPr>
        <w:spacing w:line="360" w:lineRule="auto"/>
        <w:ind w:right="49"/>
        <w:jc w:val="center"/>
        <w:rPr>
          <w:rFonts w:ascii="Palatino Linotype" w:eastAsia="Palatino Linotype" w:hAnsi="Palatino Linotype" w:cs="Palatino Linotype"/>
        </w:rPr>
      </w:pPr>
    </w:p>
    <w:p w14:paraId="094DFA53" w14:textId="77777777" w:rsidR="00714C89" w:rsidRPr="00160216" w:rsidRDefault="00134848" w:rsidP="00B32F13">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Por lo que en relatadas circunstancias el </w:t>
      </w:r>
      <w:r w:rsidRPr="00160216">
        <w:rPr>
          <w:rFonts w:ascii="Palatino Linotype" w:eastAsia="Palatino Linotype" w:hAnsi="Palatino Linotype" w:cs="Palatino Linotype"/>
          <w:b/>
        </w:rPr>
        <w:t>SUJETO OBLIGADO</w:t>
      </w:r>
      <w:r w:rsidRPr="00160216">
        <w:rPr>
          <w:rFonts w:ascii="Palatino Linotype" w:eastAsia="Palatino Linotype" w:hAnsi="Palatino Linotype" w:cs="Palatino Linotype"/>
        </w:rPr>
        <w:t xml:space="preserve"> deberá hacer una búsqueda exhaustiva y razonable de los nombramiento, contrato o formato único de movimiento de personal que se hayan emitido en favor de los servidores públicos</w:t>
      </w:r>
      <w:r w:rsidR="00B32F13" w:rsidRPr="00160216">
        <w:rPr>
          <w:rFonts w:ascii="Palatino Linotype" w:eastAsia="Palatino Linotype" w:hAnsi="Palatino Linotype" w:cs="Palatino Linotype"/>
        </w:rPr>
        <w:t xml:space="preserve"> con rango de</w:t>
      </w:r>
      <w:r w:rsidRPr="00160216">
        <w:rPr>
          <w:rFonts w:ascii="Palatino Linotype" w:eastAsia="Palatino Linotype" w:hAnsi="Palatino Linotype" w:cs="Palatino Linotype"/>
        </w:rPr>
        <w:t xml:space="preserve"> </w:t>
      </w:r>
      <w:r w:rsidR="00B32F13" w:rsidRPr="00160216">
        <w:rPr>
          <w:rFonts w:ascii="Palatino Linotype" w:eastAsia="Palatino Linotype" w:hAnsi="Palatino Linotype" w:cs="Palatino Linotype"/>
        </w:rPr>
        <w:t>directores, subdirectores, coordinadores, jefes de área de unidad, o similares en funciones a la fecha de la solicitud de información.</w:t>
      </w:r>
    </w:p>
    <w:p w14:paraId="0F88F52F"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lastRenderedPageBreak/>
        <w:t xml:space="preserve">Con la determinación anterior quedará por colmado el derecho de acceso a la información del ahora </w:t>
      </w:r>
      <w:r w:rsidRPr="00160216">
        <w:rPr>
          <w:rFonts w:ascii="Palatino Linotype" w:hAnsi="Palatino Linotype" w:cs="Times New Roman"/>
        </w:rPr>
        <w:t>Recurrente</w:t>
      </w:r>
      <w:r w:rsidRPr="00160216">
        <w:rPr>
          <w:rFonts w:ascii="Palatino Linotype" w:eastAsia="Palatino Linotype" w:hAnsi="Palatino Linotype" w:cs="Palatino Linotype"/>
          <w:color w:val="000000"/>
        </w:rPr>
        <w:t xml:space="preserve">; toda vez que el Derecho que tutela este Órgano </w:t>
      </w:r>
      <w:r w:rsidRPr="00160216">
        <w:rPr>
          <w:rFonts w:ascii="Palatino Linotype" w:eastAsia="Palatino Linotype" w:hAnsi="Palatino Linotype" w:cs="Palatino Linotype"/>
        </w:rPr>
        <w:t>Garante</w:t>
      </w:r>
      <w:r w:rsidRPr="00160216">
        <w:rPr>
          <w:rFonts w:ascii="Palatino Linotype" w:eastAsia="Palatino Linotype" w:hAnsi="Palatino Linotype" w:cs="Palatino Linotype"/>
          <w:color w:val="000000"/>
        </w:rPr>
        <w:t xml:space="preserve"> corresponde a la  </w:t>
      </w:r>
      <w:r w:rsidRPr="00160216">
        <w:rPr>
          <w:rFonts w:ascii="Palatino Linotype" w:eastAsia="Palatino Linotype" w:hAnsi="Palatino Linotype" w:cs="Palatino Linotype"/>
          <w:i/>
          <w:color w:val="000000"/>
        </w:rPr>
        <w:t>igualdad de oportunidades para recibir, buscar e impartir información</w:t>
      </w:r>
      <w:r w:rsidRPr="00160216">
        <w:rPr>
          <w:rFonts w:ascii="Palatino Linotype" w:eastAsia="Palatino Linotype" w:hAnsi="Palatino Linotype" w:cs="Palatino Linotype"/>
          <w:i/>
          <w:color w:val="000000"/>
          <w:vertAlign w:val="superscript"/>
        </w:rPr>
        <w:footnoteReference w:id="2"/>
      </w:r>
      <w:r w:rsidRPr="00160216">
        <w:rPr>
          <w:rFonts w:ascii="Palatino Linotype" w:eastAsia="Palatino Linotype" w:hAnsi="Palatino Linotype" w:cs="Palatino Linotype"/>
          <w:i/>
          <w:color w:val="000000"/>
        </w:rPr>
        <w:t xml:space="preserve"> en posesión de cualquier autoridad, entidad, órgano y organismo de los </w:t>
      </w:r>
      <w:r w:rsidRPr="00160216">
        <w:rPr>
          <w:rFonts w:ascii="Palatino Linotype" w:eastAsia="Palatino Linotype" w:hAnsi="Palatino Linotype" w:cs="Palatino Linotype"/>
        </w:rPr>
        <w:t>poderes</w:t>
      </w:r>
      <w:r w:rsidRPr="00160216">
        <w:rPr>
          <w:rFonts w:ascii="Palatino Linotype" w:eastAsia="Palatino Linotype" w:hAnsi="Palatino Linotype" w:cs="Palatino Linotype"/>
          <w:i/>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60216">
        <w:rPr>
          <w:rFonts w:ascii="Palatino Linotype" w:eastAsia="Palatino Linotype" w:hAnsi="Palatino Linotype" w:cs="Palatino Linotype"/>
          <w:color w:val="000000"/>
          <w:vertAlign w:val="superscript"/>
        </w:rPr>
        <w:footnoteReference w:id="3"/>
      </w:r>
      <w:r w:rsidRPr="00160216">
        <w:rPr>
          <w:rFonts w:ascii="Palatino Linotype" w:eastAsia="Palatino Linotype" w:hAnsi="Palatino Linotype" w:cs="Palatino Linotype"/>
          <w:i/>
          <w:color w:val="000000"/>
        </w:rPr>
        <w:t xml:space="preserve"> </w:t>
      </w:r>
      <w:r w:rsidRPr="00160216">
        <w:rPr>
          <w:rFonts w:ascii="Palatino Linotype" w:eastAsia="Palatino Linotype" w:hAnsi="Palatino Linotype" w:cs="Palatino Linotype"/>
          <w:color w:val="000000"/>
        </w:rPr>
        <w:t xml:space="preserve">que se constituye como una herramienta fundamental para </w:t>
      </w:r>
      <w:r w:rsidRPr="00160216">
        <w:rPr>
          <w:rFonts w:ascii="Palatino Linotype" w:eastAsia="Palatino Linotype" w:hAnsi="Palatino Linotype" w:cs="Palatino Linotype"/>
          <w:i/>
          <w:color w:val="000000"/>
        </w:rPr>
        <w:t>ejercer control democrático de las gestiones estatales, de forma tal que puedan cuestionar, indagar y considerar si se está dando un adecuado cumplimiento de las funciones públicas,</w:t>
      </w:r>
      <w:r w:rsidRPr="00160216">
        <w:rPr>
          <w:rFonts w:ascii="Palatino Linotype" w:eastAsia="Palatino Linotype" w:hAnsi="Palatino Linotype" w:cs="Palatino Linotype"/>
          <w:i/>
          <w:color w:val="000000"/>
          <w:vertAlign w:val="superscript"/>
        </w:rPr>
        <w:footnoteReference w:id="4"/>
      </w:r>
      <w:r w:rsidRPr="00160216">
        <w:rPr>
          <w:rFonts w:ascii="Palatino Linotype" w:eastAsia="Palatino Linotype" w:hAnsi="Palatino Linotype" w:cs="Palatino Linotype"/>
          <w:color w:val="000000"/>
        </w:rPr>
        <w:t>fomentando</w:t>
      </w:r>
      <w:r w:rsidRPr="00160216">
        <w:rPr>
          <w:rFonts w:ascii="Palatino Linotype" w:eastAsia="Palatino Linotype" w:hAnsi="Palatino Linotype" w:cs="Palatino Linotype"/>
          <w:i/>
          <w:color w:val="000000"/>
        </w:rPr>
        <w:t xml:space="preserve"> la transparencia de las actividades estatales y</w:t>
      </w:r>
      <w:r w:rsidRPr="00160216">
        <w:rPr>
          <w:rFonts w:ascii="Palatino Linotype" w:eastAsia="Palatino Linotype" w:hAnsi="Palatino Linotype" w:cs="Palatino Linotype"/>
          <w:color w:val="000000"/>
        </w:rPr>
        <w:t xml:space="preserve"> promoviendo</w:t>
      </w:r>
      <w:r w:rsidRPr="00160216">
        <w:rPr>
          <w:rFonts w:ascii="Palatino Linotype" w:eastAsia="Palatino Linotype" w:hAnsi="Palatino Linotype" w:cs="Palatino Linotype"/>
          <w:i/>
          <w:color w:val="000000"/>
        </w:rPr>
        <w:t xml:space="preserve"> la responsabilidad de los funcionarios sobre su gestión pública</w:t>
      </w:r>
      <w:r w:rsidRPr="00160216">
        <w:rPr>
          <w:rFonts w:ascii="Palatino Linotype" w:eastAsia="Palatino Linotype" w:hAnsi="Palatino Linotype" w:cs="Palatino Linotype"/>
          <w:i/>
          <w:color w:val="000000"/>
          <w:vertAlign w:val="superscript"/>
        </w:rPr>
        <w:footnoteReference w:id="5"/>
      </w:r>
      <w:r w:rsidRPr="00160216">
        <w:rPr>
          <w:rFonts w:ascii="Palatino Linotype" w:eastAsia="Palatino Linotype" w:hAnsi="Palatino Linotype" w:cs="Palatino Linotype"/>
          <w:i/>
          <w:color w:val="000000"/>
        </w:rPr>
        <w:t xml:space="preserve"> </w:t>
      </w:r>
      <w:r w:rsidRPr="00160216">
        <w:rPr>
          <w:rFonts w:ascii="Palatino Linotype" w:eastAsia="Palatino Linotype" w:hAnsi="Palatino Linotype" w:cs="Palatino Linotype"/>
          <w:color w:val="000000"/>
        </w:rPr>
        <w:t>que permite</w:t>
      </w:r>
      <w:r w:rsidRPr="00160216">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160216">
        <w:rPr>
          <w:rFonts w:ascii="Palatino Linotype" w:eastAsia="Palatino Linotype" w:hAnsi="Palatino Linotype" w:cs="Palatino Linotype"/>
          <w:i/>
          <w:color w:val="000000"/>
          <w:vertAlign w:val="superscript"/>
        </w:rPr>
        <w:footnoteReference w:id="6"/>
      </w:r>
      <w:r w:rsidRPr="00160216">
        <w:rPr>
          <w:rFonts w:ascii="Palatino Linotype" w:eastAsia="Palatino Linotype" w:hAnsi="Palatino Linotype" w:cs="Palatino Linotype"/>
          <w:color w:val="000000"/>
        </w:rPr>
        <w:t xml:space="preserve"> ” </w:t>
      </w:r>
    </w:p>
    <w:p w14:paraId="1432B3F0" w14:textId="77777777" w:rsidR="00194544" w:rsidRPr="00160216" w:rsidRDefault="00194544" w:rsidP="00194544">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14:paraId="782DC9F0"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color w:val="000000"/>
        </w:rPr>
        <w:t xml:space="preserve">Para entender los alcances de la información pública se considera importante citar el criterio de interpretación </w:t>
      </w:r>
      <w:r w:rsidRPr="00160216">
        <w:rPr>
          <w:rFonts w:ascii="Palatino Linotype" w:hAnsi="Palatino Linotype" w:cs="Times New Roman"/>
        </w:rPr>
        <w:t>en</w:t>
      </w:r>
      <w:r w:rsidRPr="00160216">
        <w:rPr>
          <w:rFonts w:ascii="Palatino Linotype" w:eastAsia="Palatino Linotype" w:hAnsi="Palatino Linotype" w:cs="Palatino Linotype"/>
          <w:color w:val="000000"/>
        </w:rPr>
        <w:t xml:space="preserve"> el orden administrativo número 0002-11, </w:t>
      </w:r>
      <w:r w:rsidRPr="00160216">
        <w:rPr>
          <w:rFonts w:ascii="Palatino Linotype" w:eastAsia="Palatino Linotype" w:hAnsi="Palatino Linotype" w:cs="Palatino Linotype"/>
          <w:color w:val="000000"/>
        </w:rPr>
        <w:lastRenderedPageBreak/>
        <w:t>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5ED39213" w14:textId="77777777" w:rsidR="00194544" w:rsidRPr="00160216" w:rsidRDefault="00194544" w:rsidP="00194544">
      <w:pPr>
        <w:spacing w:line="360" w:lineRule="auto"/>
        <w:ind w:left="426" w:right="474"/>
        <w:jc w:val="both"/>
        <w:rPr>
          <w:rFonts w:ascii="Palatino Linotype" w:eastAsia="Palatino Linotype" w:hAnsi="Palatino Linotype" w:cs="Palatino Linotype"/>
          <w:b/>
          <w:i/>
          <w:color w:val="000000"/>
        </w:rPr>
      </w:pPr>
      <w:r w:rsidRPr="00160216">
        <w:rPr>
          <w:rFonts w:ascii="Palatino Linotype" w:eastAsia="Palatino Linotype" w:hAnsi="Palatino Linotype" w:cs="Palatino Linotype"/>
          <w:b/>
          <w:i/>
          <w:color w:val="000000"/>
        </w:rPr>
        <w:t>“CRITERIO 0002-11</w:t>
      </w:r>
    </w:p>
    <w:p w14:paraId="7597C55B" w14:textId="77777777" w:rsidR="00194544" w:rsidRPr="00160216" w:rsidRDefault="00194544" w:rsidP="00194544">
      <w:pPr>
        <w:spacing w:line="360" w:lineRule="auto"/>
        <w:ind w:left="426" w:right="474"/>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160216">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A7B27D2" w14:textId="77777777" w:rsidR="00194544" w:rsidRPr="00160216" w:rsidRDefault="00194544" w:rsidP="00194544">
      <w:pPr>
        <w:spacing w:line="360" w:lineRule="auto"/>
        <w:ind w:left="426" w:right="474"/>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i/>
          <w:color w:val="000000"/>
        </w:rPr>
        <w:t>En consecuencia el acceso a la información se refiere a que se cumplan cualquiera de los siguientes tres supuestos:</w:t>
      </w:r>
    </w:p>
    <w:p w14:paraId="41B3958E" w14:textId="77777777" w:rsidR="00194544" w:rsidRPr="00160216" w:rsidRDefault="00194544" w:rsidP="00194544">
      <w:pPr>
        <w:spacing w:line="360" w:lineRule="auto"/>
        <w:ind w:left="426" w:right="474"/>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14:paraId="217D4281" w14:textId="77777777" w:rsidR="00194544" w:rsidRPr="00160216" w:rsidRDefault="00194544" w:rsidP="00194544">
      <w:pPr>
        <w:spacing w:line="360" w:lineRule="auto"/>
        <w:ind w:left="426" w:right="474"/>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14:paraId="5D6D0124" w14:textId="77777777" w:rsidR="00194544" w:rsidRPr="00160216" w:rsidRDefault="00194544" w:rsidP="00194544">
      <w:pPr>
        <w:spacing w:line="360" w:lineRule="auto"/>
        <w:ind w:left="426" w:right="474"/>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14:paraId="39D19759" w14:textId="77777777" w:rsidR="00194544" w:rsidRPr="00160216" w:rsidRDefault="00194544" w:rsidP="00194544">
      <w:pPr>
        <w:spacing w:line="360" w:lineRule="auto"/>
        <w:ind w:left="567" w:right="567"/>
        <w:jc w:val="both"/>
        <w:rPr>
          <w:rFonts w:ascii="Palatino Linotype" w:eastAsia="Palatino Linotype" w:hAnsi="Palatino Linotype" w:cs="Palatino Linotype"/>
          <w:i/>
          <w:color w:val="000000"/>
        </w:rPr>
      </w:pPr>
    </w:p>
    <w:p w14:paraId="38A7FFEF"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lastRenderedPageBreak/>
        <w:t>El derecho de acceso a la información encuentra su materia elemental en los documentos, y la Ley de Transparencia local  nos brinda el siguiente concepto, para darnos un mejor panorama:</w:t>
      </w:r>
    </w:p>
    <w:p w14:paraId="7696C2D1" w14:textId="77777777" w:rsidR="00194544" w:rsidRPr="00160216" w:rsidRDefault="00194544" w:rsidP="00194544">
      <w:pPr>
        <w:spacing w:line="360" w:lineRule="auto"/>
        <w:ind w:left="426" w:right="474"/>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b/>
          <w:i/>
          <w:color w:val="000000"/>
        </w:rPr>
        <w:t xml:space="preserve">XI. Documento: </w:t>
      </w:r>
      <w:r w:rsidRPr="00160216">
        <w:rPr>
          <w:rFonts w:ascii="Palatino Linotype" w:eastAsia="Palatino Linotype" w:hAnsi="Palatino Linotype" w:cs="Palatino Linotype"/>
          <w:i/>
          <w:color w:val="000000"/>
        </w:rPr>
        <w:t xml:space="preserve">Los expedientes, reportes, estudios, actas, resoluciones, oficios, correspondencia, acuerdos, directivas, directrices, circulares, contratos, convenios, instructivos, notas, memorandos, estadísticas o bien, </w:t>
      </w:r>
      <w:r w:rsidRPr="00160216">
        <w:rPr>
          <w:rFonts w:ascii="Palatino Linotype" w:eastAsia="Palatino Linotype" w:hAnsi="Palatino Linotype" w:cs="Palatino Linotype"/>
          <w:b/>
          <w:i/>
          <w:color w:val="000000"/>
        </w:rPr>
        <w:t>cualquier otro registro</w:t>
      </w:r>
      <w:r w:rsidRPr="00160216">
        <w:rPr>
          <w:rFonts w:ascii="Palatino Linotype" w:eastAsia="Palatino Linotype" w:hAnsi="Palatino Linotype" w:cs="Palatino Linotype"/>
          <w:i/>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10BCD50C" w14:textId="77777777" w:rsidR="00194544" w:rsidRPr="00160216" w:rsidRDefault="00194544" w:rsidP="00194544">
      <w:pPr>
        <w:spacing w:line="360" w:lineRule="auto"/>
        <w:ind w:left="567" w:right="567"/>
        <w:jc w:val="both"/>
        <w:rPr>
          <w:rFonts w:ascii="Palatino Linotype" w:eastAsia="Palatino Linotype" w:hAnsi="Palatino Linotype" w:cs="Palatino Linotype"/>
          <w:i/>
          <w:color w:val="000000"/>
        </w:rPr>
      </w:pPr>
    </w:p>
    <w:p w14:paraId="3745F06C"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Es así que, todos los actos de autoridad que realicen los Sujetos Obligados </w:t>
      </w:r>
      <w:r w:rsidRPr="00160216">
        <w:rPr>
          <w:rFonts w:ascii="Palatino Linotype" w:eastAsia="Palatino Linotype" w:hAnsi="Palatino Linotype" w:cs="Palatino Linotype"/>
          <w:b/>
          <w:color w:val="000000"/>
        </w:rPr>
        <w:t xml:space="preserve">deben estar </w:t>
      </w:r>
      <w:r w:rsidRPr="00160216">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14:paraId="11252884" w14:textId="77777777" w:rsidR="00194544" w:rsidRPr="00160216" w:rsidRDefault="00194544" w:rsidP="00194544">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14:paraId="59901C27"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14:paraId="5645F429" w14:textId="77777777" w:rsidR="00194544" w:rsidRPr="00160216" w:rsidRDefault="00194544" w:rsidP="00194544">
      <w:pPr>
        <w:spacing w:line="360" w:lineRule="auto"/>
        <w:ind w:left="426" w:right="567"/>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b/>
          <w:i/>
          <w:color w:val="000000"/>
        </w:rPr>
        <w:t xml:space="preserve">“Artículo 4. </w:t>
      </w:r>
      <w:r w:rsidRPr="00160216">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14:paraId="54B49FA9" w14:textId="77777777" w:rsidR="00194544" w:rsidRPr="00160216" w:rsidRDefault="00194544" w:rsidP="00194544">
      <w:pPr>
        <w:spacing w:line="360" w:lineRule="auto"/>
        <w:ind w:left="426" w:right="567"/>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b/>
          <w:i/>
          <w:color w:val="000000"/>
        </w:rPr>
        <w:lastRenderedPageBreak/>
        <w:t>Toda la información</w:t>
      </w:r>
      <w:r w:rsidRPr="00160216">
        <w:rPr>
          <w:rFonts w:ascii="Palatino Linotype" w:eastAsia="Palatino Linotype" w:hAnsi="Palatino Linotype" w:cs="Palatino Linotype"/>
          <w:i/>
          <w:color w:val="000000"/>
        </w:rPr>
        <w:t xml:space="preserve"> generada, obtenida, adquirida, transformada, administrada o </w:t>
      </w:r>
      <w:r w:rsidRPr="00160216">
        <w:rPr>
          <w:rFonts w:ascii="Palatino Linotype" w:eastAsia="Palatino Linotype" w:hAnsi="Palatino Linotype" w:cs="Palatino Linotype"/>
          <w:b/>
          <w:i/>
          <w:color w:val="000000"/>
        </w:rPr>
        <w:t>en posesión de los sujetos obligados es pública</w:t>
      </w:r>
      <w:r w:rsidRPr="00160216">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05DFD46" w14:textId="77777777" w:rsidR="00194544" w:rsidRPr="00160216" w:rsidRDefault="00194544" w:rsidP="00194544">
      <w:pPr>
        <w:spacing w:line="360" w:lineRule="auto"/>
        <w:ind w:left="426" w:right="567"/>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14:paraId="20CA28F8" w14:textId="77777777" w:rsidR="00194544" w:rsidRPr="00160216" w:rsidRDefault="00194544" w:rsidP="00194544">
      <w:pPr>
        <w:spacing w:line="360" w:lineRule="auto"/>
        <w:ind w:left="567" w:right="567"/>
        <w:jc w:val="both"/>
        <w:rPr>
          <w:rFonts w:ascii="Palatino Linotype" w:eastAsia="Palatino Linotype" w:hAnsi="Palatino Linotype" w:cs="Palatino Linotype"/>
          <w:i/>
          <w:color w:val="000000"/>
        </w:rPr>
      </w:pPr>
    </w:p>
    <w:p w14:paraId="069270F6"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160216">
        <w:rPr>
          <w:rFonts w:ascii="Palatino Linotype" w:eastAsia="Palatino Linotype" w:hAnsi="Palatino Linotype" w:cs="Palatino Linotype"/>
          <w:color w:val="000000"/>
          <w:vertAlign w:val="superscript"/>
        </w:rPr>
        <w:footnoteReference w:id="7"/>
      </w:r>
      <w:r w:rsidRPr="00160216">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2F7FF5E4"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5B08E645" w14:textId="77777777" w:rsidR="00194544" w:rsidRPr="00160216" w:rsidRDefault="00194544" w:rsidP="00194544">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rPr>
      </w:pPr>
      <w:r w:rsidRPr="00160216">
        <w:rPr>
          <w:rFonts w:ascii="Palatino Linotype" w:eastAsia="Palatino Linotype" w:hAnsi="Palatino Linotype" w:cs="Palatino Linotype"/>
          <w:b/>
          <w:i/>
          <w:color w:val="000000"/>
        </w:rPr>
        <w:t>ACCESO A LA INFORMACIÓN. IMPLICACIÓN DEL PRINCIPIO DE MÁXIMA PUBLICIDAD EN EL DERECHO FUNDAMENTAL RELATIVO.</w:t>
      </w:r>
      <w:r w:rsidRPr="00160216">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w:t>
      </w:r>
      <w:r w:rsidRPr="00160216">
        <w:rPr>
          <w:rFonts w:ascii="Palatino Linotype" w:eastAsia="Palatino Linotype" w:hAnsi="Palatino Linotype" w:cs="Palatino Linotype"/>
          <w:i/>
          <w:color w:val="000000"/>
        </w:rPr>
        <w:lastRenderedPageBreak/>
        <w:t>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7F76D8FA" w14:textId="77777777" w:rsidR="00194544" w:rsidRPr="00160216" w:rsidRDefault="00194544" w:rsidP="00194544">
      <w:pPr>
        <w:spacing w:line="360" w:lineRule="auto"/>
        <w:jc w:val="both"/>
        <w:rPr>
          <w:rFonts w:ascii="Palatino Linotype" w:eastAsia="Palatino Linotype" w:hAnsi="Palatino Linotype" w:cs="Palatino Linotype"/>
        </w:rPr>
      </w:pPr>
    </w:p>
    <w:p w14:paraId="0D6EEEF3" w14:textId="77777777" w:rsidR="00194544" w:rsidRPr="00160216" w:rsidRDefault="00194544" w:rsidP="00194544">
      <w:pPr>
        <w:keepNext/>
        <w:keepLines/>
        <w:spacing w:line="360" w:lineRule="auto"/>
        <w:rPr>
          <w:rFonts w:ascii="Palatino Linotype" w:eastAsia="Palatino Linotype" w:hAnsi="Palatino Linotype" w:cs="Palatino Linotype"/>
          <w:b/>
          <w:color w:val="000000"/>
        </w:rPr>
      </w:pPr>
      <w:r w:rsidRPr="00160216">
        <w:rPr>
          <w:rFonts w:ascii="Palatino Linotype" w:eastAsia="Palatino Linotype" w:hAnsi="Palatino Linotype" w:cs="Palatino Linotype"/>
          <w:b/>
          <w:color w:val="000000"/>
        </w:rPr>
        <w:t>QUINTO. De la versión pública.</w:t>
      </w:r>
    </w:p>
    <w:p w14:paraId="73D1AB21" w14:textId="77777777" w:rsidR="00194544" w:rsidRPr="00160216" w:rsidRDefault="00194544" w:rsidP="00194544">
      <w:pPr>
        <w:numPr>
          <w:ilvl w:val="0"/>
          <w:numId w:val="1"/>
        </w:numPr>
        <w:spacing w:line="360" w:lineRule="auto"/>
        <w:ind w:left="0" w:right="49" w:firstLine="0"/>
        <w:jc w:val="both"/>
        <w:rPr>
          <w:rFonts w:ascii="Palatino Linotype" w:eastAsia="Arial Unicode MS" w:hAnsi="Palatino Linotype" w:cs="Arial"/>
        </w:rPr>
      </w:pPr>
      <w:r w:rsidRPr="00160216">
        <w:rPr>
          <w:rFonts w:ascii="Palatino Linotype" w:eastAsia="Arial Unicode MS" w:hAnsi="Palatino Linotype" w:cs="Arial"/>
        </w:rPr>
        <w:t>Derivado de la naturaleza de la información es hacedero que eventualmente contenga datos personales susceptibles de clasific</w:t>
      </w:r>
      <w:r w:rsidR="00041443" w:rsidRPr="00160216">
        <w:rPr>
          <w:rFonts w:ascii="Palatino Linotype" w:eastAsia="Arial Unicode MS" w:hAnsi="Palatino Linotype" w:cs="Arial"/>
        </w:rPr>
        <w:t>ar mediante una versión pública</w:t>
      </w:r>
      <w:r w:rsidRPr="00160216">
        <w:rPr>
          <w:rFonts w:ascii="Palatino Linotype" w:eastAsia="Arial Unicode MS" w:hAnsi="Palatino Linotype" w:cs="Arial"/>
        </w:rPr>
        <w:t>. Ello es así ya que la excepción de publicidad, es aquella información que tenga el carácter de confidencial (datos personales), por lo que debe privilegiarse el acceso a la información bajo el principio de máxima divulgación, empero sin violar el derecho a la intimidad por medio de la protección de datos personales, por ende de la información que se ponga a disposición, su entrega deberá ser en versión pública; referencia cuyo fundamento legal aplicable se encuentra inmerso en los numerales de la Ley de la materia, que a la letra esgrimen:</w:t>
      </w:r>
    </w:p>
    <w:p w14:paraId="67471A72" w14:textId="3A8B5C8E" w:rsidR="00194544" w:rsidRPr="00160216" w:rsidRDefault="00194544" w:rsidP="00160216">
      <w:pPr>
        <w:tabs>
          <w:tab w:val="left" w:pos="7938"/>
        </w:tabs>
        <w:spacing w:line="360" w:lineRule="auto"/>
        <w:jc w:val="both"/>
        <w:rPr>
          <w:rFonts w:ascii="Palatino Linotype" w:hAnsi="Palatino Linotype"/>
          <w:color w:val="222222"/>
        </w:rPr>
      </w:pPr>
      <w:r w:rsidRPr="00160216">
        <w:rPr>
          <w:rFonts w:ascii="Palatino Linotype" w:eastAsia="Arial Unicode MS" w:hAnsi="Palatino Linotype" w:cs="Arial"/>
        </w:rPr>
        <w:t> </w:t>
      </w:r>
      <w:r w:rsidRPr="00160216">
        <w:rPr>
          <w:rFonts w:ascii="Palatino Linotype" w:hAnsi="Palatino Linotype"/>
          <w:b/>
          <w:bCs/>
          <w:i/>
          <w:iCs/>
          <w:color w:val="222222"/>
        </w:rPr>
        <w:t>Artículo 3. Para los efectos de la presente Ley se entenderá por:</w:t>
      </w:r>
    </w:p>
    <w:p w14:paraId="2DCE6560"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t>[…]</w:t>
      </w:r>
    </w:p>
    <w:p w14:paraId="6213E52C"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t xml:space="preserve">IX. Datos personales: </w:t>
      </w:r>
      <w:r w:rsidRPr="00160216">
        <w:rPr>
          <w:rFonts w:ascii="Palatino Linotype" w:hAnsi="Palatino Linotype"/>
          <w:bCs/>
          <w:i/>
          <w:iCs/>
          <w:color w:val="222222"/>
        </w:rPr>
        <w:t>La información concerniente a una persona, identificada o identificable según lo dispuesto por la Ley de Protección de Datos Personales del Estado de México;</w:t>
      </w:r>
    </w:p>
    <w:p w14:paraId="304BA5E6"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t>[…]</w:t>
      </w:r>
    </w:p>
    <w:p w14:paraId="61282505"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t xml:space="preserve">XLV. Versión pública: </w:t>
      </w:r>
      <w:r w:rsidRPr="00160216">
        <w:rPr>
          <w:rFonts w:ascii="Palatino Linotype" w:hAnsi="Palatino Linotype"/>
          <w:bCs/>
          <w:i/>
          <w:iCs/>
          <w:color w:val="222222"/>
        </w:rPr>
        <w:t>Documento en el que se elimine, suprime o borra la información clasificada como reservada o confidencial para permitir su acceso.</w:t>
      </w:r>
    </w:p>
    <w:p w14:paraId="7DFE1A08"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lastRenderedPageBreak/>
        <w:t xml:space="preserve">Artículo 122. </w:t>
      </w:r>
      <w:r w:rsidRPr="00160216">
        <w:rPr>
          <w:rFonts w:ascii="Palatino Linotype" w:hAnsi="Palatino Linotype"/>
          <w:i/>
          <w:iCs/>
          <w:color w:val="222222"/>
        </w:rPr>
        <w:t>La clasificación es el proceso mediante el cual el sujeto obligado determina que la información en su poder actualiza alguno de los supuestos de reserva o confidencialidad, de conformidad con lo dispuesto en el presente título.</w:t>
      </w:r>
    </w:p>
    <w:p w14:paraId="1839A017"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i/>
          <w:iCs/>
          <w:color w:val="222222"/>
        </w:rPr>
        <w:t>[…]</w:t>
      </w:r>
    </w:p>
    <w:p w14:paraId="75BF5D81" w14:textId="77777777" w:rsidR="00194544" w:rsidRPr="00160216" w:rsidRDefault="00194544" w:rsidP="00194544">
      <w:pPr>
        <w:shd w:val="clear" w:color="auto" w:fill="FFFFFF"/>
        <w:spacing w:line="360" w:lineRule="auto"/>
        <w:ind w:left="567" w:right="567"/>
        <w:jc w:val="both"/>
        <w:rPr>
          <w:rFonts w:ascii="Palatino Linotype" w:hAnsi="Palatino Linotype"/>
          <w:b/>
          <w:bCs/>
          <w:i/>
          <w:iCs/>
          <w:color w:val="222222"/>
        </w:rPr>
      </w:pPr>
    </w:p>
    <w:p w14:paraId="4973252F"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t>Artículo 132.</w:t>
      </w:r>
      <w:r w:rsidRPr="00160216">
        <w:rPr>
          <w:rFonts w:ascii="Palatino Linotype" w:hAnsi="Palatino Linotype"/>
          <w:i/>
          <w:iCs/>
          <w:color w:val="222222"/>
        </w:rPr>
        <w:t xml:space="preserve"> La clasificación de la información se llevará a cabo en el momento en que:</w:t>
      </w:r>
    </w:p>
    <w:p w14:paraId="616657B6"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i/>
          <w:iCs/>
          <w:color w:val="222222"/>
        </w:rPr>
        <w:t>[…]</w:t>
      </w:r>
    </w:p>
    <w:p w14:paraId="2E3FC094"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t>II. Se determine mediante resolución de autoridad competente; o</w:t>
      </w:r>
    </w:p>
    <w:p w14:paraId="5ECBB0FA" w14:textId="77777777" w:rsidR="00194544" w:rsidRPr="00160216" w:rsidRDefault="00194544" w:rsidP="00194544">
      <w:pPr>
        <w:shd w:val="clear" w:color="auto" w:fill="FFFFFF"/>
        <w:spacing w:line="360" w:lineRule="auto"/>
        <w:ind w:left="567" w:right="567"/>
        <w:jc w:val="both"/>
        <w:rPr>
          <w:rFonts w:ascii="Palatino Linotype" w:hAnsi="Palatino Linotype"/>
          <w:b/>
          <w:bCs/>
          <w:i/>
          <w:iCs/>
          <w:color w:val="222222"/>
        </w:rPr>
      </w:pPr>
    </w:p>
    <w:p w14:paraId="47513E09" w14:textId="77777777" w:rsidR="00194544" w:rsidRPr="00160216" w:rsidRDefault="00194544" w:rsidP="00194544">
      <w:pPr>
        <w:shd w:val="clear" w:color="auto" w:fill="FFFFFF"/>
        <w:spacing w:line="360" w:lineRule="auto"/>
        <w:ind w:left="567" w:right="567"/>
        <w:jc w:val="both"/>
        <w:rPr>
          <w:rFonts w:ascii="Palatino Linotype" w:hAnsi="Palatino Linotype"/>
          <w:color w:val="222222"/>
        </w:rPr>
      </w:pPr>
      <w:r w:rsidRPr="00160216">
        <w:rPr>
          <w:rFonts w:ascii="Palatino Linotype" w:hAnsi="Palatino Linotype"/>
          <w:b/>
          <w:bCs/>
          <w:i/>
          <w:iCs/>
          <w:color w:val="222222"/>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w:t>
      </w:r>
      <w:r w:rsidRPr="00160216">
        <w:rPr>
          <w:rFonts w:ascii="Palatino Linotype" w:hAnsi="Palatino Linotype"/>
          <w:b/>
          <w:bCs/>
          <w:i/>
          <w:iCs/>
          <w:color w:val="222222"/>
          <w:u w:val="single"/>
        </w:rPr>
        <w:t>de manera genérica y fundando y motivando su clasificación.”</w:t>
      </w:r>
    </w:p>
    <w:p w14:paraId="12C5C999" w14:textId="77777777" w:rsidR="00194544" w:rsidRPr="00160216" w:rsidRDefault="00194544" w:rsidP="00194544">
      <w:pPr>
        <w:shd w:val="clear" w:color="auto" w:fill="FFFFFF"/>
        <w:spacing w:line="360" w:lineRule="auto"/>
        <w:ind w:left="567" w:right="567"/>
        <w:rPr>
          <w:rFonts w:ascii="Palatino Linotype" w:hAnsi="Palatino Linotype"/>
          <w:color w:val="222222"/>
        </w:rPr>
      </w:pPr>
      <w:r w:rsidRPr="00160216">
        <w:rPr>
          <w:rFonts w:ascii="Palatino Linotype" w:hAnsi="Palatino Linotype"/>
          <w:color w:val="222222"/>
        </w:rPr>
        <w:t>(Énfasis añadido)</w:t>
      </w:r>
    </w:p>
    <w:p w14:paraId="48D39C64" w14:textId="77777777" w:rsidR="00194544" w:rsidRPr="00160216" w:rsidRDefault="00194544" w:rsidP="00194544">
      <w:pPr>
        <w:tabs>
          <w:tab w:val="left" w:pos="7938"/>
        </w:tabs>
        <w:spacing w:line="360" w:lineRule="auto"/>
        <w:jc w:val="both"/>
        <w:rPr>
          <w:rFonts w:ascii="Palatino Linotype" w:eastAsia="Arial Unicode MS" w:hAnsi="Palatino Linotype" w:cs="Arial"/>
        </w:rPr>
      </w:pPr>
    </w:p>
    <w:p w14:paraId="79238FCD" w14:textId="77777777" w:rsidR="00194544" w:rsidRPr="00160216" w:rsidRDefault="00194544" w:rsidP="00194544">
      <w:pPr>
        <w:numPr>
          <w:ilvl w:val="0"/>
          <w:numId w:val="1"/>
        </w:numPr>
        <w:spacing w:line="360" w:lineRule="auto"/>
        <w:ind w:left="0" w:right="49" w:firstLine="0"/>
        <w:jc w:val="both"/>
        <w:rPr>
          <w:rFonts w:ascii="Palatino Linotype" w:eastAsia="Arial Unicode MS" w:hAnsi="Palatino Linotype" w:cs="Arial"/>
        </w:rPr>
      </w:pPr>
      <w:r w:rsidRPr="00160216">
        <w:rPr>
          <w:rFonts w:ascii="Palatino Linotype" w:eastAsia="Arial Unicode MS" w:hAnsi="Palatino Linotype" w:cs="Arial"/>
        </w:rPr>
        <w:t>Los acuerdos de clasificación deberán contener un razonamiento lógico en que se demuestre que la información se encuentra en una de las hipótesis previstas en la ley, si bien es cierto cuenta con los requisitos mínimos que debe contener un acuerdo de clasificación, también es cierto que debe estar debidamente fundado y motivado, sirve de apoyo lo siguiente:</w:t>
      </w:r>
    </w:p>
    <w:p w14:paraId="6450A5C1" w14:textId="77777777" w:rsidR="00194544" w:rsidRPr="00160216" w:rsidRDefault="00194544" w:rsidP="00194544">
      <w:pPr>
        <w:shd w:val="clear" w:color="auto" w:fill="FFFFFF"/>
        <w:spacing w:line="360" w:lineRule="auto"/>
        <w:ind w:left="567" w:right="567"/>
        <w:jc w:val="both"/>
        <w:rPr>
          <w:rFonts w:ascii="Palatino Linotype" w:hAnsi="Palatino Linotype" w:cs="Arial"/>
          <w:color w:val="222222"/>
        </w:rPr>
      </w:pPr>
      <w:r w:rsidRPr="00160216">
        <w:rPr>
          <w:rFonts w:ascii="Palatino Linotype" w:hAnsi="Palatino Linotype" w:cs="Arial"/>
          <w:b/>
          <w:bCs/>
          <w:i/>
          <w:iCs/>
          <w:color w:val="000000"/>
        </w:rPr>
        <w:lastRenderedPageBreak/>
        <w:t>“FUNDAMENTACIÓN Y MOTIVACIÓN.</w:t>
      </w:r>
      <w:r w:rsidRPr="00160216">
        <w:rPr>
          <w:rFonts w:ascii="Palatino Linotype" w:hAnsi="Palatino Linotype" w:cs="Arial"/>
          <w:i/>
          <w:iCs/>
          <w:color w:val="000000"/>
        </w:rPr>
        <w:t xml:space="preserve">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4F3C7BD" w14:textId="77777777" w:rsidR="00194544" w:rsidRPr="00160216" w:rsidRDefault="00194544" w:rsidP="00194544">
      <w:pPr>
        <w:tabs>
          <w:tab w:val="left" w:pos="7938"/>
        </w:tabs>
        <w:spacing w:line="360" w:lineRule="auto"/>
        <w:jc w:val="both"/>
        <w:rPr>
          <w:rFonts w:ascii="Palatino Linotype" w:eastAsia="Arial Unicode MS" w:hAnsi="Palatino Linotype" w:cs="Arial"/>
        </w:rPr>
      </w:pPr>
    </w:p>
    <w:p w14:paraId="17426359" w14:textId="77777777" w:rsidR="00194544" w:rsidRPr="00160216" w:rsidRDefault="00194544" w:rsidP="00194544">
      <w:pPr>
        <w:numPr>
          <w:ilvl w:val="0"/>
          <w:numId w:val="1"/>
        </w:numPr>
        <w:spacing w:line="360" w:lineRule="auto"/>
        <w:ind w:left="0" w:right="49" w:firstLine="0"/>
        <w:jc w:val="both"/>
        <w:rPr>
          <w:rFonts w:ascii="Palatino Linotype" w:eastAsia="Arial Unicode MS" w:hAnsi="Palatino Linotype" w:cs="Arial"/>
        </w:rPr>
      </w:pPr>
      <w:r w:rsidRPr="00160216">
        <w:rPr>
          <w:rFonts w:ascii="Palatino Linotype" w:eastAsia="Arial Unicode MS" w:hAnsi="Palatino Linotype" w:cs="Arial"/>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68E9FDF5" w14:textId="77777777" w:rsidR="00194544" w:rsidRPr="00160216" w:rsidRDefault="00194544" w:rsidP="00194544">
      <w:pPr>
        <w:tabs>
          <w:tab w:val="left" w:pos="7938"/>
        </w:tabs>
        <w:spacing w:line="360" w:lineRule="auto"/>
        <w:jc w:val="both"/>
        <w:rPr>
          <w:rFonts w:ascii="Palatino Linotype" w:eastAsia="Arial Unicode MS" w:hAnsi="Palatino Linotype" w:cs="Arial"/>
        </w:rPr>
      </w:pPr>
    </w:p>
    <w:p w14:paraId="73C09BC8"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Ahora bien, respecto de </w:t>
      </w:r>
      <w:r w:rsidRPr="00160216">
        <w:rPr>
          <w:rFonts w:ascii="Palatino Linotype" w:eastAsia="Palatino Linotype" w:hAnsi="Palatino Linotype" w:cs="Palatino Linotype"/>
          <w:b/>
        </w:rPr>
        <w:t xml:space="preserve">la firma </w:t>
      </w:r>
      <w:r w:rsidRPr="00160216">
        <w:rPr>
          <w:rFonts w:ascii="Palatino Linotype" w:eastAsia="Palatino Linotype" w:hAnsi="Palatino Linotype" w:cs="Palatino Linotype"/>
        </w:rPr>
        <w:t>que eventualmente llegara a obrar en la información a entregar;</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 xml:space="preserve">es considerada un dato personal, al tratarse de información gráfica a través de la cual su titular exterioriza su voluntad en actos públicos y privados; no obstante, en el presente caso, dicho dato, es de la autoridad emisora del comprobante de los arqueos de caja. </w:t>
      </w:r>
    </w:p>
    <w:p w14:paraId="3F254A8E" w14:textId="77777777" w:rsidR="00627FD1" w:rsidRPr="00160216" w:rsidRDefault="00627FD1" w:rsidP="00627FD1">
      <w:pPr>
        <w:spacing w:line="360" w:lineRule="auto"/>
        <w:ind w:right="-93"/>
        <w:jc w:val="both"/>
        <w:rPr>
          <w:rFonts w:ascii="Palatino Linotype" w:eastAsia="Palatino Linotype" w:hAnsi="Palatino Linotype" w:cs="Palatino Linotype"/>
        </w:rPr>
      </w:pPr>
    </w:p>
    <w:p w14:paraId="14AA1004"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14:paraId="5B35288B" w14:textId="77777777" w:rsidR="00627FD1" w:rsidRPr="00160216" w:rsidRDefault="00627FD1" w:rsidP="00627FD1">
      <w:pPr>
        <w:pStyle w:val="Prrafodelista"/>
        <w:rPr>
          <w:rFonts w:ascii="Palatino Linotype" w:eastAsia="Palatino Linotype" w:hAnsi="Palatino Linotype" w:cs="Palatino Linotype"/>
        </w:rPr>
      </w:pPr>
    </w:p>
    <w:p w14:paraId="21613417"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lastRenderedPageBreak/>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14:paraId="291816CC" w14:textId="77777777" w:rsidR="00627FD1" w:rsidRPr="00160216" w:rsidRDefault="00627FD1" w:rsidP="00627FD1">
      <w:pPr>
        <w:spacing w:line="360" w:lineRule="auto"/>
        <w:ind w:right="-93"/>
        <w:jc w:val="both"/>
        <w:rPr>
          <w:rFonts w:ascii="Palatino Linotype" w:eastAsia="Palatino Linotype" w:hAnsi="Palatino Linotype" w:cs="Palatino Linotype"/>
        </w:rPr>
      </w:pPr>
    </w:p>
    <w:p w14:paraId="1C2F4BAE"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Sirve de sustento a lo anterior el Criterio de Interpretación 02/19 emitido por el Instituto Nacional de Transparencia, Acceso a la Información y Protección de Datos Personales, cuyo rubro y texto establecen lo siguiente:</w:t>
      </w:r>
    </w:p>
    <w:p w14:paraId="5D771532" w14:textId="77777777" w:rsidR="00627FD1" w:rsidRPr="00160216" w:rsidRDefault="00627FD1" w:rsidP="00627FD1">
      <w:pPr>
        <w:spacing w:line="360" w:lineRule="auto"/>
        <w:ind w:left="1134" w:right="1041"/>
        <w:jc w:val="both"/>
        <w:rPr>
          <w:rFonts w:ascii="Palatino Linotype" w:eastAsia="Palatino Linotype" w:hAnsi="Palatino Linotype" w:cs="Palatino Linotype"/>
          <w:i/>
        </w:rPr>
      </w:pPr>
      <w:r w:rsidRPr="00160216">
        <w:rPr>
          <w:rFonts w:ascii="Palatino Linotype" w:eastAsia="Palatino Linotype" w:hAnsi="Palatino Linotype" w:cs="Palatino Linotype"/>
          <w:i/>
        </w:rPr>
        <w:t>“</w:t>
      </w:r>
      <w:r w:rsidRPr="00160216">
        <w:rPr>
          <w:rFonts w:ascii="Palatino Linotype" w:eastAsia="Palatino Linotype" w:hAnsi="Palatino Linotype" w:cs="Palatino Linotype"/>
          <w:b/>
          <w:i/>
        </w:rPr>
        <w:t>FIRMA Y RÚBRICA DE SERVIDORES PÚBLICOS.</w:t>
      </w:r>
      <w:r w:rsidRPr="00160216">
        <w:rPr>
          <w:rFonts w:ascii="Palatino Linotype" w:eastAsia="Palatino Linotype" w:hAnsi="Palatino Linotype" w:cs="Palatino Linotype"/>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3C7507D7" w14:textId="77777777" w:rsidR="00627FD1" w:rsidRPr="00160216" w:rsidRDefault="00627FD1" w:rsidP="00627FD1">
      <w:pPr>
        <w:spacing w:line="360" w:lineRule="auto"/>
        <w:ind w:left="1134" w:right="1041"/>
        <w:jc w:val="both"/>
        <w:rPr>
          <w:rFonts w:ascii="Palatino Linotype" w:eastAsia="Palatino Linotype" w:hAnsi="Palatino Linotype" w:cs="Palatino Linotype"/>
          <w:i/>
        </w:rPr>
      </w:pPr>
    </w:p>
    <w:p w14:paraId="70BA936D"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highlight w:val="white"/>
        </w:rPr>
      </w:pPr>
      <w:r w:rsidRPr="00160216">
        <w:rPr>
          <w:rFonts w:ascii="Palatino Linotype" w:eastAsia="Palatino Linotype" w:hAnsi="Palatino Linotype" w:cs="Palatino Linotype"/>
        </w:rPr>
        <w:t xml:space="preserve">Al respecto, se destaca que la versión pública que elabore el </w:t>
      </w:r>
      <w:r w:rsidRPr="00160216">
        <w:rPr>
          <w:rFonts w:ascii="Palatino Linotype" w:eastAsia="Palatino Linotype" w:hAnsi="Palatino Linotype" w:cs="Palatino Linotype"/>
          <w:b/>
        </w:rPr>
        <w:t>SUJETO OBLIGADO</w:t>
      </w:r>
      <w:r w:rsidRPr="00160216">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160216">
        <w:rPr>
          <w:rFonts w:ascii="Palatino Linotype" w:eastAsia="Palatino Linotype" w:hAnsi="Palatino Linotype" w:cs="Palatino Linotype"/>
          <w:highlight w:val="white"/>
        </w:rPr>
        <w:t>.</w:t>
      </w:r>
    </w:p>
    <w:p w14:paraId="3BD7E8D8"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lastRenderedPageBreak/>
        <w:t xml:space="preserve">Respecto de las </w:t>
      </w:r>
      <w:r w:rsidRPr="00160216">
        <w:rPr>
          <w:rFonts w:ascii="Palatino Linotype" w:eastAsia="Palatino Linotype" w:hAnsi="Palatino Linotype" w:cs="Palatino Linotype"/>
          <w:b/>
        </w:rPr>
        <w:t>fotografías</w:t>
      </w:r>
      <w:r w:rsidRPr="00160216">
        <w:rPr>
          <w:rFonts w:ascii="Palatino Linotype" w:eastAsia="Palatino Linotype" w:hAnsi="Palatino Linotype" w:cs="Palatino Linotype"/>
        </w:rPr>
        <w:t xml:space="preserve">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w:t>
      </w:r>
    </w:p>
    <w:p w14:paraId="650C7272" w14:textId="77777777" w:rsidR="00627FD1" w:rsidRPr="00160216" w:rsidRDefault="00627FD1" w:rsidP="00627FD1">
      <w:pPr>
        <w:spacing w:line="360" w:lineRule="auto"/>
        <w:jc w:val="both"/>
        <w:rPr>
          <w:rFonts w:ascii="Palatino Linotype" w:eastAsia="Palatino Linotype" w:hAnsi="Palatino Linotype" w:cs="Palatino Linotype"/>
        </w:rPr>
      </w:pPr>
    </w:p>
    <w:p w14:paraId="298F604C"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Así, se considera que dichos datos constituyen la reproducción fiel de las características físicas de </w:t>
      </w:r>
      <w:r w:rsidRPr="00160216">
        <w:rPr>
          <w:rFonts w:ascii="Palatino Linotype" w:hAnsi="Palatino Linotype" w:cs="Arial"/>
          <w:color w:val="000000"/>
        </w:rPr>
        <w:t>una</w:t>
      </w:r>
      <w:r w:rsidRPr="00160216">
        <w:rPr>
          <w:rFonts w:ascii="Palatino Linotype" w:eastAsia="Palatino Linotype" w:hAnsi="Palatino Linotype" w:cs="Palatino Linotype"/>
        </w:rPr>
        <w:t xml:space="preserve"> persona en un momento determinado, por lo que representan un instrumento de identificación, proyección exterior y factor imprescindible para su propio reconocimiento como sujeto individual. En el presente caso, acreditaría e identificaría a una persona como servidor público, razón por la cual es posible advertir que existe cierto interés público, cuando la fotografía obra en documentos de servidores públicos vinculados con el cumplimiento de disposiciones legales.</w:t>
      </w:r>
    </w:p>
    <w:p w14:paraId="7C6E1820" w14:textId="77777777" w:rsidR="00627FD1" w:rsidRPr="00160216" w:rsidRDefault="00627FD1" w:rsidP="00627FD1">
      <w:pPr>
        <w:spacing w:line="360" w:lineRule="auto"/>
        <w:jc w:val="both"/>
        <w:rPr>
          <w:rFonts w:ascii="Palatino Linotype" w:eastAsia="Palatino Linotype" w:hAnsi="Palatino Linotype" w:cs="Palatino Linotype"/>
        </w:rPr>
      </w:pPr>
    </w:p>
    <w:p w14:paraId="26A07FA2"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Además, en el caso particular, el documento del que se ordena la entrega, es decir, los gafetes institucionales o credenciales de identificación, contienen la fotografía que permite identificar que una persona que se acredita como trabajador gubernamental, y que realmente tiene el cargo con el que se ostenta; además cuando se brinda servicios a la ciudadanía, es de relevancia conocer e identificar a todos sus trabajadores, no importa el nivel o rango. </w:t>
      </w:r>
    </w:p>
    <w:p w14:paraId="764D3500" w14:textId="77777777" w:rsidR="00627FD1" w:rsidRPr="00160216" w:rsidRDefault="00627FD1" w:rsidP="00627FD1">
      <w:pPr>
        <w:spacing w:line="360" w:lineRule="auto"/>
        <w:jc w:val="both"/>
        <w:rPr>
          <w:rFonts w:ascii="Palatino Linotype" w:eastAsia="Palatino Linotype" w:hAnsi="Palatino Linotype" w:cs="Palatino Linotype"/>
        </w:rPr>
      </w:pPr>
    </w:p>
    <w:p w14:paraId="0AF74853"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En este sentido, resultan aplicables por analogía, los Criterios de interpretación con clave de control SO/015/2017 y SO/001/2013 emitidos por el </w:t>
      </w:r>
      <w:r w:rsidRPr="00160216">
        <w:rPr>
          <w:rFonts w:ascii="Palatino Linotype" w:eastAsia="Palatino Linotype" w:hAnsi="Palatino Linotype" w:cs="Palatino Linotype"/>
        </w:rPr>
        <w:lastRenderedPageBreak/>
        <w:t>entonces Instituto Nacional de Transparencia y Acceso a la Información Pública y Protección de Datos Personales, INAI, en los cuales se esgrimen argumentos, que, si bien no se refieren de manera específica a fotografías de servidores públicos, sí establecen un criterio para que este dato personal pueda ser considerado como público, cuando se pretende acreditar que una persona es servidor público; así como el Criterio Reiterado 03/19, emitido por este Órgano Garante que establece lo siguiente:</w:t>
      </w:r>
    </w:p>
    <w:p w14:paraId="4B9E4D6D" w14:textId="77777777" w:rsidR="00627FD1" w:rsidRDefault="00627FD1" w:rsidP="00627FD1">
      <w:pPr>
        <w:tabs>
          <w:tab w:val="left" w:pos="3969"/>
        </w:tabs>
        <w:spacing w:line="360" w:lineRule="auto"/>
        <w:ind w:left="567" w:right="567"/>
        <w:jc w:val="both"/>
        <w:rPr>
          <w:rFonts w:ascii="Palatino Linotype" w:eastAsia="Palatino Linotype" w:hAnsi="Palatino Linotype" w:cs="Palatino Linotype"/>
          <w:i/>
        </w:rPr>
      </w:pPr>
      <w:r w:rsidRPr="00160216">
        <w:rPr>
          <w:rFonts w:ascii="Palatino Linotype" w:eastAsia="Palatino Linotype" w:hAnsi="Palatino Linotype" w:cs="Palatino Linotype"/>
          <w:i/>
        </w:rPr>
        <w:t xml:space="preserve">SERVIDORES PÚBLICOS CON CATEGORÍA DE MANDO MEDIO Y SUPERIOR. LA FOTOGRAFÍA DE AQUELLOS ES DE CARÁCTER PÚBLICO. Al tenor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 se considera un dato personal la información concerniente a una persona física o jurídica colectiva identificada o identificable, para lo cual se entiende por identificable cuando su identidad pueda determinarse directa o indirectamente a través de cualquier documento informativo físico o electrónico, que permite clasificarse como información confidencial. En ese sentido, la fotografía por regla general es un dato personal de carácter confidencial que revela plenamente la identidad de su titular, por ser la reproducción fiel y directa de su imagen que incluye los rasgos fisionómicos que lo hacen identificable. No obstante, tratándose de servidores públicos, éstos cuentan con un espectro menor de protección a sus datos personales en comparación con cualquier otra persona física, en razón del interés público que revisten sus funciones, por lo que, aquellos con la calidad de </w:t>
      </w:r>
      <w:r w:rsidRPr="00160216">
        <w:rPr>
          <w:rFonts w:ascii="Palatino Linotype" w:eastAsia="Palatino Linotype" w:hAnsi="Palatino Linotype" w:cs="Palatino Linotype"/>
          <w:i/>
        </w:rPr>
        <w:lastRenderedPageBreak/>
        <w:t>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 Determinación de publicidad basada en una prueba de interés público, a través de sus tres subprincipios, en tanto que es idónea al perseguir un fin constitucionalmente válido consagrado en los artículos 6 de la Constitución Política de los Estados Unidos Mexicanos y 5 de la Constitución del Estado Libre y Soberano de México, bajo el eje rector del principio de máxima publicidad y rendición de cuentas, para garantizar el derecho de acceso a la información de todo gobernado; necesaria en virtud de que no existe otro medio menos lesivo hacia sus titulares que permita satisfacer el interés público y proporcional, en razón de que la publicidad de su fotografía representa un mayor beneficio a la sociedad en comparación con la afectación que se pudiera causar a sus titulares.</w:t>
      </w:r>
    </w:p>
    <w:p w14:paraId="0F6A9093" w14:textId="77777777" w:rsidR="00160216" w:rsidRPr="00160216" w:rsidRDefault="00160216" w:rsidP="00627FD1">
      <w:pPr>
        <w:tabs>
          <w:tab w:val="left" w:pos="3969"/>
        </w:tabs>
        <w:spacing w:line="360" w:lineRule="auto"/>
        <w:ind w:left="567" w:right="567"/>
        <w:jc w:val="both"/>
        <w:rPr>
          <w:rFonts w:ascii="Palatino Linotype" w:eastAsia="Palatino Linotype" w:hAnsi="Palatino Linotype" w:cs="Palatino Linotype"/>
          <w:i/>
        </w:rPr>
      </w:pPr>
    </w:p>
    <w:p w14:paraId="130D2E0F"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Luego entonces debe tenerse presente que el actuar de los servidores públicos incide de manera específica en los derechos de los particulares, toda vez que el acto de un servidor público en ejercicio de sus funciones, de manera directa genera derechos y obligaciones al considerarse un acto administrativo o acto de autoridad, siendo primordial que estos trabajadores </w:t>
      </w:r>
      <w:r w:rsidRPr="00160216">
        <w:rPr>
          <w:rFonts w:ascii="Palatino Linotype" w:eastAsia="Palatino Linotype" w:hAnsi="Palatino Linotype" w:cs="Palatino Linotype"/>
          <w:u w:val="single"/>
        </w:rPr>
        <w:t>se identifiquen ante la ciudadanía</w:t>
      </w:r>
      <w:r w:rsidRPr="00160216">
        <w:rPr>
          <w:rFonts w:ascii="Palatino Linotype" w:eastAsia="Palatino Linotype" w:hAnsi="Palatino Linotype" w:cs="Palatino Linotype"/>
        </w:rPr>
        <w:t xml:space="preserve">, por lo que otorgar acceso a los documentos que obran en los archivos </w:t>
      </w:r>
      <w:r w:rsidRPr="00160216">
        <w:rPr>
          <w:rFonts w:ascii="Palatino Linotype" w:eastAsia="Palatino Linotype" w:hAnsi="Palatino Linotype" w:cs="Palatino Linotype"/>
        </w:rPr>
        <w:lastRenderedPageBreak/>
        <w:t xml:space="preserve">de los Sujetos Obligados y que además están directamente relacionados con el cumplimiento de disposiciones normativas o el ejercicio de funciones, </w:t>
      </w:r>
      <w:r w:rsidRPr="00160216">
        <w:rPr>
          <w:rFonts w:ascii="Palatino Linotype" w:eastAsia="Palatino Linotype" w:hAnsi="Palatino Linotype" w:cs="Palatino Linotype"/>
          <w:u w:val="single"/>
        </w:rPr>
        <w:t>reviste un interés público</w:t>
      </w:r>
      <w:r w:rsidRPr="00160216">
        <w:rPr>
          <w:rFonts w:ascii="Palatino Linotype" w:eastAsia="Palatino Linotype" w:hAnsi="Palatino Linotype" w:cs="Palatino Linotype"/>
        </w:rPr>
        <w:t xml:space="preserve">. </w:t>
      </w:r>
    </w:p>
    <w:p w14:paraId="7BACB8A8" w14:textId="77777777" w:rsidR="00627FD1" w:rsidRPr="00160216" w:rsidRDefault="00627FD1" w:rsidP="00627FD1">
      <w:pPr>
        <w:tabs>
          <w:tab w:val="left" w:pos="3969"/>
        </w:tabs>
        <w:spacing w:line="360" w:lineRule="auto"/>
        <w:jc w:val="both"/>
        <w:rPr>
          <w:rFonts w:ascii="Palatino Linotype" w:eastAsia="Palatino Linotype" w:hAnsi="Palatino Linotype" w:cs="Palatino Linotype"/>
        </w:rPr>
      </w:pPr>
    </w:p>
    <w:p w14:paraId="2C35029D" w14:textId="77777777" w:rsidR="00627FD1" w:rsidRPr="00160216" w:rsidRDefault="00627FD1" w:rsidP="00627FD1">
      <w:pPr>
        <w:numPr>
          <w:ilvl w:val="0"/>
          <w:numId w:val="1"/>
        </w:numPr>
        <w:spacing w:line="360" w:lineRule="auto"/>
        <w:ind w:left="0" w:right="49" w:firstLine="0"/>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En razón de lo anterior, cuando las fotografías de los servidores públicos obran en documentos que los acredita como servidores públicos, deben ser consideradas un dato personal que </w:t>
      </w:r>
      <w:r w:rsidRPr="00160216">
        <w:rPr>
          <w:rFonts w:ascii="Palatino Linotype" w:eastAsia="Palatino Linotype" w:hAnsi="Palatino Linotype" w:cs="Palatino Linotype"/>
          <w:u w:val="single"/>
        </w:rPr>
        <w:t>no puede ser clasificado como confidencial</w:t>
      </w:r>
      <w:r w:rsidRPr="00160216">
        <w:rPr>
          <w:rFonts w:ascii="Palatino Linotype" w:eastAsia="Palatino Linotype" w:hAnsi="Palatino Linotype" w:cs="Palatino Linotype"/>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 </w:t>
      </w:r>
    </w:p>
    <w:p w14:paraId="08B20500" w14:textId="77777777" w:rsidR="00627FD1" w:rsidRPr="00160216" w:rsidRDefault="00627FD1" w:rsidP="00627FD1">
      <w:pPr>
        <w:pStyle w:val="Prrafodelista"/>
        <w:rPr>
          <w:rFonts w:ascii="Palatino Linotype" w:eastAsia="Arial Unicode MS" w:hAnsi="Palatino Linotype" w:cs="Arial"/>
        </w:rPr>
      </w:pPr>
    </w:p>
    <w:p w14:paraId="30767AD0" w14:textId="77777777" w:rsidR="00194544" w:rsidRPr="00160216" w:rsidRDefault="00194544" w:rsidP="00194544">
      <w:pPr>
        <w:numPr>
          <w:ilvl w:val="0"/>
          <w:numId w:val="1"/>
        </w:numPr>
        <w:spacing w:line="360" w:lineRule="auto"/>
        <w:ind w:left="0" w:right="49" w:firstLine="0"/>
        <w:jc w:val="both"/>
        <w:rPr>
          <w:rFonts w:ascii="Palatino Linotype" w:eastAsia="Arial Unicode MS" w:hAnsi="Palatino Linotype" w:cs="Arial"/>
        </w:rPr>
      </w:pPr>
      <w:r w:rsidRPr="00160216">
        <w:rPr>
          <w:rFonts w:ascii="Palatino Linotype" w:eastAsia="Arial Unicode MS" w:hAnsi="Palatino Linotype" w:cs="Arial"/>
        </w:rPr>
        <w:t>En consecuencia, la fundamentación y motivación implica que, en el acto de autoridad, además de contenerse los supuestos jurídicos aplicables se expliquen claramente por qué a través de la utilización de la norma se emitió el acto.</w:t>
      </w:r>
    </w:p>
    <w:p w14:paraId="4C523EAD" w14:textId="77777777" w:rsidR="00194544" w:rsidRPr="00160216" w:rsidRDefault="00194544" w:rsidP="00194544">
      <w:pPr>
        <w:spacing w:line="360" w:lineRule="auto"/>
        <w:jc w:val="both"/>
        <w:rPr>
          <w:rFonts w:ascii="Palatino Linotype" w:eastAsia="MS Mincho" w:hAnsi="Palatino Linotype"/>
          <w:highlight w:val="yellow"/>
        </w:rPr>
      </w:pPr>
      <w:r w:rsidRPr="00160216">
        <w:rPr>
          <w:rFonts w:ascii="Palatino Linotype" w:hAnsi="Palatino Linotype" w:cs="Arial"/>
          <w:color w:val="000000"/>
        </w:rPr>
        <w:t xml:space="preserve"> </w:t>
      </w:r>
    </w:p>
    <w:p w14:paraId="0A3B46C5" w14:textId="77777777" w:rsidR="00194544" w:rsidRPr="00160216" w:rsidRDefault="00194544" w:rsidP="00194544">
      <w:pPr>
        <w:numPr>
          <w:ilvl w:val="0"/>
          <w:numId w:val="1"/>
        </w:numPr>
        <w:spacing w:line="360" w:lineRule="auto"/>
        <w:ind w:left="0" w:right="49" w:firstLine="0"/>
        <w:jc w:val="both"/>
        <w:rPr>
          <w:rFonts w:ascii="Palatino Linotype" w:hAnsi="Palatino Linotype" w:cs="Arial"/>
          <w:color w:val="000000"/>
        </w:rPr>
      </w:pPr>
      <w:r w:rsidRPr="00160216">
        <w:rPr>
          <w:rFonts w:ascii="Palatino Linotype" w:hAnsi="Palatino Linotype" w:cs="Arial"/>
          <w:color w:val="000000"/>
        </w:rPr>
        <w:t xml:space="preserve">Luego entonces, no pasa desapercibido para este Órgano Garante que los </w:t>
      </w:r>
      <w:r w:rsidRPr="00160216">
        <w:rPr>
          <w:rFonts w:ascii="Palatino Linotype" w:hAnsi="Palatino Linotype" w:cs="Arial"/>
          <w:bCs/>
          <w:color w:val="000000"/>
        </w:rPr>
        <w:t xml:space="preserve">sujetos </w:t>
      </w:r>
      <w:r w:rsidRPr="00160216">
        <w:rPr>
          <w:rFonts w:ascii="Palatino Linotype" w:eastAsia="Arial Unicode MS" w:hAnsi="Palatino Linotype" w:cs="Arial"/>
        </w:rPr>
        <w:t>obligados</w:t>
      </w:r>
      <w:r w:rsidRPr="00160216">
        <w:rPr>
          <w:rFonts w:ascii="Palatino Linotype" w:hAnsi="Palatino Linotype" w:cs="Arial"/>
          <w:b/>
          <w:bCs/>
          <w:color w:val="000000"/>
        </w:rPr>
        <w:t xml:space="preserve"> </w:t>
      </w:r>
      <w:r w:rsidRPr="00160216">
        <w:rPr>
          <w:rFonts w:ascii="Palatino Linotype" w:hAnsi="Palatino Linotype" w:cs="Arial"/>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1F16B7D4" w14:textId="77777777" w:rsidR="00194544" w:rsidRPr="00160216" w:rsidRDefault="00194544" w:rsidP="00194544">
      <w:pPr>
        <w:tabs>
          <w:tab w:val="left" w:pos="284"/>
        </w:tabs>
        <w:spacing w:line="360" w:lineRule="auto"/>
        <w:ind w:right="49"/>
        <w:jc w:val="both"/>
        <w:rPr>
          <w:rFonts w:ascii="Palatino Linotype" w:eastAsia="Palatino Linotype" w:hAnsi="Palatino Linotype" w:cs="Palatino Linotype"/>
          <w:color w:val="000000"/>
        </w:rPr>
      </w:pP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520"/>
      </w:tblGrid>
      <w:tr w:rsidR="00194544" w:rsidRPr="00160216" w14:paraId="06AEC16F" w14:textId="77777777" w:rsidTr="00AC01CA">
        <w:tc>
          <w:tcPr>
            <w:tcW w:w="2689" w:type="dxa"/>
          </w:tcPr>
          <w:p w14:paraId="459705B3" w14:textId="77777777" w:rsidR="00194544" w:rsidRPr="00160216" w:rsidRDefault="00194544" w:rsidP="008B62FC">
            <w:pPr>
              <w:tabs>
                <w:tab w:val="left" w:pos="284"/>
              </w:tabs>
              <w:rPr>
                <w:rFonts w:ascii="Palatino Linotype" w:eastAsia="Palatino Linotype" w:hAnsi="Palatino Linotype" w:cs="Palatino Linotype"/>
                <w:b/>
              </w:rPr>
            </w:pPr>
            <w:r w:rsidRPr="00160216">
              <w:rPr>
                <w:rFonts w:ascii="Palatino Linotype" w:eastAsia="Palatino Linotype" w:hAnsi="Palatino Linotype" w:cs="Palatino Linotype"/>
                <w:b/>
              </w:rPr>
              <w:lastRenderedPageBreak/>
              <w:t>a) Requisitos previos.</w:t>
            </w:r>
          </w:p>
        </w:tc>
        <w:tc>
          <w:tcPr>
            <w:tcW w:w="6520" w:type="dxa"/>
          </w:tcPr>
          <w:p w14:paraId="4DC27B05"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38F6443C"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5AA48E55"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75F5393A"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5BA16AEB"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5A8F9528" w14:textId="77777777" w:rsidR="00194544" w:rsidRPr="00160216" w:rsidRDefault="00194544" w:rsidP="008B62FC">
            <w:pPr>
              <w:tabs>
                <w:tab w:val="left" w:pos="284"/>
              </w:tabs>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16021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16021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515A0CED" w14:textId="77777777" w:rsidR="00194544" w:rsidRPr="00160216" w:rsidRDefault="00194544" w:rsidP="008B62FC">
            <w:pPr>
              <w:tabs>
                <w:tab w:val="left" w:pos="284"/>
              </w:tabs>
              <w:jc w:val="both"/>
              <w:rPr>
                <w:rFonts w:ascii="Palatino Linotype" w:eastAsia="Palatino Linotype" w:hAnsi="Palatino Linotype" w:cs="Palatino Linotype"/>
              </w:rPr>
            </w:pPr>
          </w:p>
        </w:tc>
      </w:tr>
      <w:tr w:rsidR="00194544" w:rsidRPr="00160216" w14:paraId="0FF03B0E" w14:textId="77777777" w:rsidTr="00AC01CA">
        <w:tc>
          <w:tcPr>
            <w:tcW w:w="2689" w:type="dxa"/>
          </w:tcPr>
          <w:p w14:paraId="793F70EC" w14:textId="77777777" w:rsidR="00194544" w:rsidRPr="00160216" w:rsidRDefault="00194544" w:rsidP="008B62FC">
            <w:pPr>
              <w:tabs>
                <w:tab w:val="left" w:pos="284"/>
              </w:tabs>
              <w:rPr>
                <w:rFonts w:ascii="Palatino Linotype" w:eastAsia="Palatino Linotype" w:hAnsi="Palatino Linotype" w:cs="Palatino Linotype"/>
                <w:b/>
              </w:rPr>
            </w:pPr>
            <w:r w:rsidRPr="00160216">
              <w:rPr>
                <w:rFonts w:ascii="Palatino Linotype" w:eastAsia="Palatino Linotype" w:hAnsi="Palatino Linotype" w:cs="Palatino Linotype"/>
                <w:b/>
              </w:rPr>
              <w:t>b) Supuestos de clasificación.</w:t>
            </w:r>
          </w:p>
        </w:tc>
        <w:tc>
          <w:tcPr>
            <w:tcW w:w="6520" w:type="dxa"/>
          </w:tcPr>
          <w:p w14:paraId="11DC1761"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4379B1A4"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2EA0AC68"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w:t>
            </w:r>
            <w:r w:rsidRPr="00160216">
              <w:rPr>
                <w:rFonts w:ascii="Palatino Linotype" w:eastAsia="Palatino Linotype" w:hAnsi="Palatino Linotype" w:cs="Palatino Linotype"/>
                <w:color w:val="000000"/>
              </w:rPr>
              <w:lastRenderedPageBreak/>
              <w:t>supuestos de clasificación aduciendo analogía o mayoría de razón.</w:t>
            </w:r>
          </w:p>
          <w:p w14:paraId="6502E4BA"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3B0D9055" w14:textId="77777777" w:rsidR="00194544" w:rsidRPr="00160216" w:rsidRDefault="00194544" w:rsidP="008B62FC">
            <w:pPr>
              <w:tabs>
                <w:tab w:val="left" w:pos="284"/>
              </w:tabs>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El </w:t>
            </w:r>
            <w:r w:rsidRPr="00160216">
              <w:rPr>
                <w:rFonts w:ascii="Palatino Linotype" w:eastAsia="Palatino Linotype" w:hAnsi="Palatino Linotype" w:cs="Palatino Linotype"/>
                <w:b/>
                <w:color w:val="000000"/>
              </w:rPr>
              <w:t>Sujeto Obligado</w:t>
            </w:r>
            <w:r w:rsidRPr="0016021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1266E1C7" w14:textId="77777777" w:rsidR="00194544" w:rsidRPr="00160216" w:rsidRDefault="00194544" w:rsidP="008B62FC">
            <w:pPr>
              <w:tabs>
                <w:tab w:val="left" w:pos="284"/>
              </w:tabs>
              <w:jc w:val="both"/>
              <w:rPr>
                <w:rFonts w:ascii="Palatino Linotype" w:eastAsia="Palatino Linotype" w:hAnsi="Palatino Linotype" w:cs="Palatino Linotype"/>
              </w:rPr>
            </w:pPr>
          </w:p>
        </w:tc>
      </w:tr>
      <w:tr w:rsidR="00194544" w:rsidRPr="00160216" w14:paraId="0971DF7D" w14:textId="77777777" w:rsidTr="00AC01CA">
        <w:tc>
          <w:tcPr>
            <w:tcW w:w="2689" w:type="dxa"/>
          </w:tcPr>
          <w:p w14:paraId="0E163E90" w14:textId="77777777" w:rsidR="00194544" w:rsidRPr="00160216" w:rsidRDefault="00194544" w:rsidP="008B62FC">
            <w:pPr>
              <w:tabs>
                <w:tab w:val="left" w:pos="284"/>
              </w:tabs>
              <w:rPr>
                <w:rFonts w:ascii="Palatino Linotype" w:eastAsia="Palatino Linotype" w:hAnsi="Palatino Linotype" w:cs="Palatino Linotype"/>
                <w:b/>
              </w:rPr>
            </w:pPr>
            <w:r w:rsidRPr="00160216">
              <w:rPr>
                <w:rFonts w:ascii="Palatino Linotype" w:eastAsia="Palatino Linotype" w:hAnsi="Palatino Linotype" w:cs="Palatino Linotype"/>
                <w:b/>
              </w:rPr>
              <w:lastRenderedPageBreak/>
              <w:t>c) Formalidades para emitir el acuerdo de clasificación.</w:t>
            </w:r>
          </w:p>
        </w:tc>
        <w:tc>
          <w:tcPr>
            <w:tcW w:w="6520" w:type="dxa"/>
          </w:tcPr>
          <w:p w14:paraId="066ACFD1"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4AB32C90"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56C16D86"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Es necesario que </w:t>
            </w:r>
            <w:r w:rsidRPr="00160216">
              <w:rPr>
                <w:rFonts w:ascii="Palatino Linotype" w:eastAsia="Palatino Linotype" w:hAnsi="Palatino Linotype" w:cs="Palatino Linotype"/>
                <w:b/>
                <w:color w:val="000000"/>
                <w:u w:val="single"/>
              </w:rPr>
              <w:t>el acto reúna con los requisitos elementales</w:t>
            </w:r>
            <w:r w:rsidRPr="00160216">
              <w:rPr>
                <w:rFonts w:ascii="Palatino Linotype" w:eastAsia="Palatino Linotype" w:hAnsi="Palatino Linotype" w:cs="Palatino Linotype"/>
                <w:color w:val="000000"/>
              </w:rPr>
              <w:t>, entre ellos, que la autoridad que va a emitir el acto de autoridad sea la legalmente facultada para ello.</w:t>
            </w:r>
          </w:p>
          <w:p w14:paraId="55938605" w14:textId="77777777" w:rsidR="00194544" w:rsidRPr="00160216" w:rsidRDefault="00194544" w:rsidP="008B62FC">
            <w:pPr>
              <w:tabs>
                <w:tab w:val="left" w:pos="284"/>
              </w:tabs>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17894D94" w14:textId="77777777" w:rsidR="00194544" w:rsidRPr="00160216" w:rsidRDefault="00194544" w:rsidP="008B62FC">
            <w:pPr>
              <w:tabs>
                <w:tab w:val="left" w:pos="284"/>
              </w:tabs>
              <w:jc w:val="both"/>
              <w:rPr>
                <w:rFonts w:ascii="Palatino Linotype" w:eastAsia="Palatino Linotype" w:hAnsi="Palatino Linotype" w:cs="Palatino Linotype"/>
              </w:rPr>
            </w:pPr>
          </w:p>
        </w:tc>
      </w:tr>
      <w:tr w:rsidR="00194544" w:rsidRPr="00160216" w14:paraId="243186F9" w14:textId="77777777" w:rsidTr="00AC01CA">
        <w:tc>
          <w:tcPr>
            <w:tcW w:w="2689" w:type="dxa"/>
          </w:tcPr>
          <w:p w14:paraId="70978524" w14:textId="77777777" w:rsidR="00194544" w:rsidRPr="00160216" w:rsidRDefault="00194544" w:rsidP="008B62FC">
            <w:pPr>
              <w:tabs>
                <w:tab w:val="left" w:pos="284"/>
              </w:tabs>
              <w:rPr>
                <w:rFonts w:ascii="Palatino Linotype" w:eastAsia="Palatino Linotype" w:hAnsi="Palatino Linotype" w:cs="Palatino Linotype"/>
                <w:b/>
              </w:rPr>
            </w:pPr>
          </w:p>
          <w:p w14:paraId="7FDBA1E5" w14:textId="77777777" w:rsidR="00194544" w:rsidRPr="00160216" w:rsidRDefault="00194544" w:rsidP="008B62FC">
            <w:pPr>
              <w:tabs>
                <w:tab w:val="left" w:pos="284"/>
              </w:tabs>
              <w:jc w:val="both"/>
              <w:rPr>
                <w:rFonts w:ascii="Palatino Linotype" w:eastAsia="Palatino Linotype" w:hAnsi="Palatino Linotype" w:cs="Palatino Linotype"/>
                <w:b/>
              </w:rPr>
            </w:pPr>
            <w:r w:rsidRPr="00160216">
              <w:rPr>
                <w:rFonts w:ascii="Palatino Linotype" w:eastAsia="Palatino Linotype" w:hAnsi="Palatino Linotype" w:cs="Palatino Linotype"/>
                <w:b/>
                <w:color w:val="000000"/>
              </w:rPr>
              <w:t xml:space="preserve">d) Requisitos de fondo del acuerdo de clasificación. </w:t>
            </w:r>
          </w:p>
        </w:tc>
        <w:tc>
          <w:tcPr>
            <w:tcW w:w="6520" w:type="dxa"/>
          </w:tcPr>
          <w:p w14:paraId="27DEDD15"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w:t>
            </w:r>
            <w:r w:rsidRPr="00160216">
              <w:rPr>
                <w:rFonts w:ascii="Palatino Linotype" w:eastAsia="Palatino Linotype" w:hAnsi="Palatino Linotype" w:cs="Palatino Linotype"/>
                <w:color w:val="000000"/>
              </w:rPr>
              <w:lastRenderedPageBreak/>
              <w:t xml:space="preserve">restricciones, corresponde a los </w:t>
            </w:r>
            <w:r w:rsidRPr="00160216">
              <w:rPr>
                <w:rFonts w:ascii="Palatino Linotype" w:eastAsia="Palatino Linotype" w:hAnsi="Palatino Linotype" w:cs="Palatino Linotype"/>
                <w:b/>
                <w:color w:val="000000"/>
              </w:rPr>
              <w:t>Sujetos Obligados</w:t>
            </w:r>
            <w:r w:rsidRPr="00160216">
              <w:rPr>
                <w:rFonts w:ascii="Palatino Linotype" w:eastAsia="Palatino Linotype" w:hAnsi="Palatino Linotype" w:cs="Palatino Linotype"/>
                <w:color w:val="000000"/>
              </w:rPr>
              <w:t xml:space="preserve">, por lo que deberán fundar y motivar debidamente la clasificación. </w:t>
            </w:r>
          </w:p>
          <w:p w14:paraId="2BD43118"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De lo anterior, se desprende que para una correcta </w:t>
            </w:r>
            <w:r w:rsidRPr="00160216">
              <w:rPr>
                <w:rFonts w:ascii="Palatino Linotype" w:eastAsia="Palatino Linotype" w:hAnsi="Palatino Linotype" w:cs="Palatino Linotype"/>
                <w:b/>
                <w:color w:val="000000"/>
              </w:rPr>
              <w:t>clasificación total o parcial</w:t>
            </w:r>
            <w:r w:rsidRPr="0016021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066C1D9E"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7CB8FD34"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FD6A6AE"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48C5458A"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309A14A"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337D6BC6"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Ahora bien, </w:t>
            </w:r>
            <w:r w:rsidRPr="00160216">
              <w:rPr>
                <w:rFonts w:ascii="Palatino Linotype" w:eastAsia="Palatino Linotype" w:hAnsi="Palatino Linotype" w:cs="Palatino Linotype"/>
                <w:b/>
                <w:color w:val="000000"/>
                <w:u w:val="single"/>
              </w:rPr>
              <w:t>para cada caso además de fundar y motivar</w:t>
            </w:r>
            <w:r w:rsidRPr="00160216">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6D9C673D"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tc>
      </w:tr>
      <w:tr w:rsidR="00194544" w:rsidRPr="00160216" w14:paraId="54F7BBCD" w14:textId="77777777" w:rsidTr="00AC01CA">
        <w:tc>
          <w:tcPr>
            <w:tcW w:w="2689" w:type="dxa"/>
          </w:tcPr>
          <w:p w14:paraId="1B13C305" w14:textId="77777777" w:rsidR="00194544" w:rsidRPr="00160216" w:rsidRDefault="00194544" w:rsidP="008B62FC">
            <w:pPr>
              <w:tabs>
                <w:tab w:val="left" w:pos="284"/>
              </w:tabs>
              <w:ind w:right="49"/>
              <w:jc w:val="both"/>
              <w:rPr>
                <w:rFonts w:ascii="Palatino Linotype" w:eastAsia="Palatino Linotype" w:hAnsi="Palatino Linotype" w:cs="Palatino Linotype"/>
                <w:b/>
              </w:rPr>
            </w:pPr>
            <w:r w:rsidRPr="00160216">
              <w:rPr>
                <w:rFonts w:ascii="Palatino Linotype" w:eastAsia="Palatino Linotype" w:hAnsi="Palatino Linotype" w:cs="Palatino Linotype"/>
                <w:b/>
              </w:rPr>
              <w:lastRenderedPageBreak/>
              <w:t xml:space="preserve">e) Condiciones especiales de la clasificación de la información como confidencial. </w:t>
            </w:r>
          </w:p>
        </w:tc>
        <w:tc>
          <w:tcPr>
            <w:tcW w:w="6520" w:type="dxa"/>
          </w:tcPr>
          <w:p w14:paraId="602D5202"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45B00399"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0C86DB81"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C9F8BF4" w14:textId="77777777" w:rsidR="00194544" w:rsidRPr="00160216" w:rsidRDefault="00194544" w:rsidP="008B62FC">
            <w:pPr>
              <w:tabs>
                <w:tab w:val="left" w:pos="284"/>
              </w:tabs>
              <w:ind w:right="49"/>
              <w:jc w:val="both"/>
              <w:rPr>
                <w:rFonts w:ascii="Palatino Linotype" w:eastAsia="Palatino Linotype" w:hAnsi="Palatino Linotype" w:cs="Palatino Linotype"/>
                <w:color w:val="000000"/>
              </w:rPr>
            </w:pPr>
          </w:p>
          <w:p w14:paraId="7FC8C9EE" w14:textId="77777777" w:rsidR="00194544" w:rsidRPr="00160216" w:rsidRDefault="00194544" w:rsidP="008B62FC">
            <w:pPr>
              <w:tabs>
                <w:tab w:val="left" w:pos="284"/>
              </w:tabs>
              <w:jc w:val="both"/>
              <w:rPr>
                <w:rFonts w:ascii="Palatino Linotype" w:eastAsia="Palatino Linotype" w:hAnsi="Palatino Linotype" w:cs="Palatino Linotype"/>
              </w:rPr>
            </w:pPr>
            <w:r w:rsidRPr="00160216">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EEC898E" w14:textId="77777777" w:rsidR="00194544" w:rsidRPr="00160216" w:rsidRDefault="00194544" w:rsidP="00194544">
      <w:pPr>
        <w:spacing w:line="360" w:lineRule="auto"/>
        <w:jc w:val="both"/>
        <w:rPr>
          <w:rFonts w:ascii="Palatino Linotype" w:eastAsia="Palatino Linotype" w:hAnsi="Palatino Linotype" w:cs="Palatino Linotype"/>
          <w:color w:val="000000"/>
        </w:rPr>
      </w:pPr>
    </w:p>
    <w:p w14:paraId="1365DD83" w14:textId="77777777" w:rsidR="00194544" w:rsidRPr="00160216" w:rsidRDefault="00194544" w:rsidP="00194544">
      <w:pPr>
        <w:numPr>
          <w:ilvl w:val="0"/>
          <w:numId w:val="1"/>
        </w:numPr>
        <w:spacing w:line="360" w:lineRule="auto"/>
        <w:ind w:left="0" w:right="49" w:firstLine="0"/>
        <w:jc w:val="both"/>
        <w:rPr>
          <w:rFonts w:ascii="Palatino Linotype" w:eastAsia="Palatino Linotype" w:hAnsi="Palatino Linotype" w:cs="Palatino Linotype"/>
          <w:color w:val="000000"/>
        </w:rPr>
      </w:pPr>
      <w:r w:rsidRPr="00160216">
        <w:rPr>
          <w:rFonts w:ascii="Palatino Linotype" w:eastAsia="Palatino Linotype" w:hAnsi="Palatino Linotype" w:cs="Palatino Linotype"/>
        </w:rPr>
        <w:t xml:space="preserve">Si el </w:t>
      </w:r>
      <w:r w:rsidRPr="00160216">
        <w:rPr>
          <w:rFonts w:ascii="Palatino Linotype" w:eastAsia="Palatino Linotype" w:hAnsi="Palatino Linotype" w:cs="Palatino Linotype"/>
          <w:color w:val="000000"/>
        </w:rPr>
        <w:t>servidor</w:t>
      </w:r>
      <w:r w:rsidRPr="00160216">
        <w:rPr>
          <w:rFonts w:ascii="Palatino Linotype" w:eastAsia="Palatino Linotype" w:hAnsi="Palatino Linotype" w:cs="Palatino Linotype"/>
        </w:rPr>
        <w:t xml:space="preserve"> público incumple con estas formalidades y entrega la </w:t>
      </w:r>
      <w:r w:rsidRPr="00160216">
        <w:rPr>
          <w:rFonts w:ascii="Palatino Linotype" w:hAnsi="Palatino Linotype" w:cs="Arial"/>
          <w:color w:val="000000"/>
        </w:rPr>
        <w:t>información</w:t>
      </w:r>
      <w:r w:rsidRPr="00160216">
        <w:rPr>
          <w:rFonts w:ascii="Palatino Linotype" w:eastAsia="Palatino Linotype" w:hAnsi="Palatino Linotype" w:cs="Palatino Linotype"/>
        </w:rPr>
        <w:t xml:space="preserve"> sin </w:t>
      </w:r>
      <w:r w:rsidRPr="00160216">
        <w:rPr>
          <w:rFonts w:ascii="Palatino Linotype" w:eastAsia="Palatino Linotype" w:hAnsi="Palatino Linotype" w:cs="Palatino Linotype"/>
          <w:color w:val="000000"/>
        </w:rPr>
        <w:t>proteger</w:t>
      </w:r>
      <w:r w:rsidRPr="00160216">
        <w:rPr>
          <w:rFonts w:ascii="Palatino Linotype" w:eastAsia="Palatino Linotype" w:hAnsi="Palatino Linotype" w:cs="Palatino Linotype"/>
        </w:rPr>
        <w:t xml:space="preserve"> los datos personales incumple con lo que estipula las disposiciones </w:t>
      </w:r>
      <w:r w:rsidRPr="00160216">
        <w:rPr>
          <w:rFonts w:ascii="Palatino Linotype" w:eastAsia="Palatino Linotype" w:hAnsi="Palatino Linotype" w:cs="Palatino Linotype"/>
          <w:color w:val="000000"/>
        </w:rPr>
        <w:t>legales</w:t>
      </w:r>
      <w:r w:rsidRPr="00160216">
        <w:rPr>
          <w:rFonts w:ascii="Palatino Linotype" w:eastAsia="Palatino Linotype" w:hAnsi="Palatino Linotype" w:cs="Palatino Linotype"/>
        </w:rPr>
        <w:t xml:space="preserve"> </w:t>
      </w:r>
      <w:r w:rsidRPr="00160216">
        <w:rPr>
          <w:rFonts w:ascii="Palatino Linotype" w:eastAsia="Palatino Linotype" w:hAnsi="Palatino Linotype" w:cs="Palatino Linotype"/>
          <w:color w:val="000000"/>
        </w:rPr>
        <w:t>establecidas;</w:t>
      </w:r>
      <w:r w:rsidRPr="00160216">
        <w:rPr>
          <w:rFonts w:ascii="Palatino Linotype" w:eastAsia="Palatino Linotype" w:hAnsi="Palatino Linotype" w:cs="Palatino Linotype"/>
        </w:rPr>
        <w:t xml:space="preserve"> asimismo que si entrega un documento testado sin el debido acuerdo de clasificación.</w:t>
      </w:r>
    </w:p>
    <w:p w14:paraId="45EFA4A9" w14:textId="77777777" w:rsidR="00194544" w:rsidRPr="00160216" w:rsidRDefault="00194544" w:rsidP="00194544">
      <w:pPr>
        <w:spacing w:line="360" w:lineRule="auto"/>
        <w:jc w:val="both"/>
        <w:rPr>
          <w:rFonts w:ascii="Palatino Linotype" w:eastAsia="Palatino Linotype" w:hAnsi="Palatino Linotype" w:cs="Palatino Linotype"/>
          <w:color w:val="000000"/>
        </w:rPr>
      </w:pPr>
    </w:p>
    <w:p w14:paraId="158CB878" w14:textId="6D368D2A" w:rsidR="00DC2BB2" w:rsidRPr="00160216" w:rsidRDefault="00DC2BB2" w:rsidP="00194544">
      <w:pPr>
        <w:numPr>
          <w:ilvl w:val="0"/>
          <w:numId w:val="1"/>
        </w:numPr>
        <w:spacing w:line="360" w:lineRule="auto"/>
        <w:ind w:left="0" w:right="49" w:firstLine="0"/>
        <w:jc w:val="both"/>
        <w:rPr>
          <w:rFonts w:ascii="Palatino Linotype" w:hAnsi="Palatino Linotype"/>
        </w:rPr>
      </w:pPr>
      <w:r w:rsidRPr="00160216">
        <w:rPr>
          <w:rFonts w:ascii="Palatino Linotype" w:eastAsia="Palatino Linotype" w:hAnsi="Palatino Linotype" w:cs="Palatino Linotype"/>
        </w:rPr>
        <w:t xml:space="preserve">Por lo anteriormente expuesto y fundado, este </w:t>
      </w:r>
      <w:r w:rsidRPr="00160216">
        <w:rPr>
          <w:rFonts w:ascii="Palatino Linotype" w:eastAsia="Palatino Linotype" w:hAnsi="Palatino Linotype" w:cs="Palatino Linotype"/>
          <w:b/>
        </w:rPr>
        <w:t>ÓRGANO GARANTE</w:t>
      </w:r>
      <w:r w:rsidRPr="00160216">
        <w:rPr>
          <w:rFonts w:ascii="Palatino Linotype" w:eastAsia="Palatino Linotype" w:hAnsi="Palatino Linotype" w:cs="Palatino Linotype"/>
        </w:rPr>
        <w:t xml:space="preserve"> emite los siguientes: </w:t>
      </w:r>
      <w:r w:rsidR="00160216">
        <w:rPr>
          <w:rFonts w:ascii="Palatino Linotype" w:eastAsia="Palatino Linotype" w:hAnsi="Palatino Linotype" w:cs="Palatino Linotype"/>
        </w:rPr>
        <w:t>------------------------------------------------------------------------------------------</w:t>
      </w:r>
    </w:p>
    <w:p w14:paraId="0533AB95" w14:textId="77777777" w:rsidR="00160216" w:rsidRDefault="00160216" w:rsidP="00160216">
      <w:pPr>
        <w:pStyle w:val="Prrafodelista"/>
        <w:rPr>
          <w:rFonts w:ascii="Palatino Linotype" w:hAnsi="Palatino Linotype"/>
        </w:rPr>
      </w:pPr>
    </w:p>
    <w:p w14:paraId="60D27732" w14:textId="77777777" w:rsidR="00160216" w:rsidRPr="00160216" w:rsidRDefault="00160216" w:rsidP="00160216">
      <w:pPr>
        <w:spacing w:line="360" w:lineRule="auto"/>
        <w:ind w:right="49"/>
        <w:jc w:val="both"/>
        <w:rPr>
          <w:rFonts w:ascii="Palatino Linotype" w:hAnsi="Palatino Linotype"/>
        </w:rPr>
      </w:pPr>
    </w:p>
    <w:p w14:paraId="528D9B99" w14:textId="77777777" w:rsidR="00DC2BB2" w:rsidRPr="00160216" w:rsidRDefault="00DC2BB2" w:rsidP="00DC2BB2">
      <w:pPr>
        <w:rPr>
          <w:rFonts w:ascii="Palatino Linotype" w:eastAsia="Palatino Linotype" w:hAnsi="Palatino Linotype" w:cs="Palatino Linotype"/>
        </w:rPr>
      </w:pPr>
    </w:p>
    <w:p w14:paraId="1D972BC7" w14:textId="77777777" w:rsidR="00B84DF1" w:rsidRPr="00160216" w:rsidRDefault="009D3673" w:rsidP="00B44995">
      <w:pPr>
        <w:pStyle w:val="Ttulo1"/>
        <w:spacing w:before="0" w:line="360" w:lineRule="auto"/>
        <w:ind w:right="49"/>
        <w:jc w:val="center"/>
        <w:rPr>
          <w:rFonts w:ascii="Palatino Linotype" w:eastAsia="Palatino Linotype" w:hAnsi="Palatino Linotype" w:cs="Palatino Linotype"/>
          <w:b/>
          <w:color w:val="000000"/>
          <w:sz w:val="24"/>
          <w:szCs w:val="24"/>
        </w:rPr>
      </w:pPr>
      <w:bookmarkStart w:id="8" w:name="_heading=h.4d34og8" w:colFirst="0" w:colLast="0"/>
      <w:bookmarkEnd w:id="8"/>
      <w:r w:rsidRPr="00160216">
        <w:rPr>
          <w:rFonts w:ascii="Palatino Linotype" w:eastAsia="Palatino Linotype" w:hAnsi="Palatino Linotype" w:cs="Palatino Linotype"/>
          <w:b/>
          <w:color w:val="000000"/>
          <w:sz w:val="24"/>
          <w:szCs w:val="24"/>
        </w:rPr>
        <w:lastRenderedPageBreak/>
        <w:t>R E S O L U T I V O S</w:t>
      </w:r>
    </w:p>
    <w:p w14:paraId="4B773A0C" w14:textId="77777777" w:rsidR="00B84DF1" w:rsidRPr="00160216" w:rsidRDefault="00B84DF1" w:rsidP="00B44995">
      <w:pPr>
        <w:spacing w:line="360" w:lineRule="auto"/>
        <w:ind w:right="49"/>
        <w:rPr>
          <w:rFonts w:ascii="Palatino Linotype" w:eastAsia="Palatino Linotype" w:hAnsi="Palatino Linotype" w:cs="Palatino Linotype"/>
        </w:rPr>
      </w:pPr>
    </w:p>
    <w:p w14:paraId="37FAC683" w14:textId="77777777" w:rsidR="00194544" w:rsidRPr="00160216" w:rsidRDefault="00194544" w:rsidP="00194544">
      <w:pPr>
        <w:spacing w:line="360" w:lineRule="auto"/>
        <w:jc w:val="both"/>
        <w:rPr>
          <w:rFonts w:ascii="Palatino Linotype" w:eastAsia="Palatino Linotype" w:hAnsi="Palatino Linotype" w:cs="Palatino Linotype"/>
        </w:rPr>
      </w:pPr>
      <w:bookmarkStart w:id="9" w:name="_heading=h.1t3h5sf" w:colFirst="0" w:colLast="0"/>
      <w:bookmarkEnd w:id="9"/>
      <w:r w:rsidRPr="00160216">
        <w:rPr>
          <w:rFonts w:ascii="Palatino Linotype" w:eastAsia="Palatino Linotype" w:hAnsi="Palatino Linotype" w:cs="Palatino Linotype"/>
          <w:b/>
        </w:rPr>
        <w:t>PRIMERO</w:t>
      </w:r>
      <w:r w:rsidRPr="00160216">
        <w:rPr>
          <w:rFonts w:ascii="Palatino Linotype" w:eastAsia="Palatino Linotype" w:hAnsi="Palatino Linotype" w:cs="Palatino Linotype"/>
        </w:rPr>
        <w:t>. Resultan fundadas las</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 xml:space="preserve">razones o motivos de inconformidad hechos valer en el Recurso de Revisión </w:t>
      </w:r>
      <w:r w:rsidR="00627FD1" w:rsidRPr="00160216">
        <w:rPr>
          <w:rFonts w:ascii="Palatino Linotype" w:eastAsia="Palatino Linotype" w:hAnsi="Palatino Linotype" w:cs="Palatino Linotype"/>
          <w:b/>
        </w:rPr>
        <w:t>05318</w:t>
      </w:r>
      <w:r w:rsidR="00B368B9" w:rsidRPr="00160216">
        <w:rPr>
          <w:rFonts w:ascii="Palatino Linotype" w:eastAsia="Palatino Linotype" w:hAnsi="Palatino Linotype" w:cs="Palatino Linotype"/>
          <w:b/>
        </w:rPr>
        <w:t>/INFOEM/IP/RR/2025</w:t>
      </w:r>
      <w:r w:rsidRPr="00160216">
        <w:rPr>
          <w:rFonts w:ascii="Palatino Linotype" w:eastAsia="Palatino Linotype" w:hAnsi="Palatino Linotype" w:cs="Palatino Linotype"/>
          <w:b/>
        </w:rPr>
        <w:t xml:space="preserve">, </w:t>
      </w:r>
      <w:r w:rsidRPr="00160216">
        <w:rPr>
          <w:rFonts w:ascii="Palatino Linotype" w:eastAsia="Palatino Linotype" w:hAnsi="Palatino Linotype" w:cs="Palatino Linotype"/>
        </w:rPr>
        <w:t xml:space="preserve">en términos de los </w:t>
      </w:r>
      <w:r w:rsidRPr="00160216">
        <w:rPr>
          <w:rFonts w:ascii="Palatino Linotype" w:eastAsia="Palatino Linotype" w:hAnsi="Palatino Linotype" w:cs="Palatino Linotype"/>
          <w:b/>
        </w:rPr>
        <w:t>Considerandos</w:t>
      </w:r>
      <w:r w:rsidRPr="00160216">
        <w:rPr>
          <w:rFonts w:ascii="Palatino Linotype" w:eastAsia="Palatino Linotype" w:hAnsi="Palatino Linotype" w:cs="Palatino Linotype"/>
        </w:rPr>
        <w:t xml:space="preserve"> </w:t>
      </w:r>
      <w:r w:rsidRPr="00160216">
        <w:rPr>
          <w:rFonts w:ascii="Palatino Linotype" w:eastAsia="Palatino Linotype" w:hAnsi="Palatino Linotype" w:cs="Palatino Linotype"/>
          <w:b/>
        </w:rPr>
        <w:t>CUARTO</w:t>
      </w:r>
      <w:r w:rsidRPr="00160216">
        <w:rPr>
          <w:rFonts w:ascii="Palatino Linotype" w:eastAsia="Palatino Linotype" w:hAnsi="Palatino Linotype" w:cs="Palatino Linotype"/>
        </w:rPr>
        <w:t xml:space="preserve"> y </w:t>
      </w:r>
      <w:r w:rsidRPr="00160216">
        <w:rPr>
          <w:rFonts w:ascii="Palatino Linotype" w:eastAsia="Palatino Linotype" w:hAnsi="Palatino Linotype" w:cs="Palatino Linotype"/>
          <w:b/>
        </w:rPr>
        <w:t xml:space="preserve">QUINTO </w:t>
      </w:r>
      <w:r w:rsidRPr="00160216">
        <w:rPr>
          <w:rFonts w:ascii="Palatino Linotype" w:eastAsia="Palatino Linotype" w:hAnsi="Palatino Linotype" w:cs="Palatino Linotype"/>
        </w:rPr>
        <w:t>de la presente Resolución.</w:t>
      </w:r>
    </w:p>
    <w:p w14:paraId="2A9E5580" w14:textId="77777777" w:rsidR="00194544" w:rsidRPr="00160216" w:rsidRDefault="00194544" w:rsidP="00194544">
      <w:pPr>
        <w:spacing w:line="360" w:lineRule="auto"/>
        <w:jc w:val="both"/>
        <w:rPr>
          <w:rFonts w:ascii="Palatino Linotype" w:eastAsia="Palatino Linotype" w:hAnsi="Palatino Linotype" w:cs="Palatino Linotype"/>
        </w:rPr>
      </w:pPr>
    </w:p>
    <w:p w14:paraId="1742D509" w14:textId="77777777" w:rsidR="00194544" w:rsidRPr="00160216" w:rsidRDefault="00194544" w:rsidP="00194544">
      <w:pPr>
        <w:spacing w:line="360" w:lineRule="auto"/>
        <w:jc w:val="both"/>
        <w:rPr>
          <w:rFonts w:ascii="Palatino Linotype" w:hAnsi="Palatino Linotype" w:cs="Arial"/>
        </w:rPr>
      </w:pPr>
      <w:r w:rsidRPr="00160216">
        <w:rPr>
          <w:rFonts w:ascii="Palatino Linotype" w:eastAsia="Times New Roman" w:hAnsi="Palatino Linotype" w:cs="Times New Roman"/>
          <w:b/>
        </w:rPr>
        <w:t xml:space="preserve">SEGUNDO. </w:t>
      </w:r>
      <w:r w:rsidRPr="00160216">
        <w:rPr>
          <w:rFonts w:ascii="Palatino Linotype" w:eastAsia="MS Mincho" w:hAnsi="Palatino Linotype" w:cs="Times New Roman"/>
          <w:color w:val="000000" w:themeColor="text1"/>
        </w:rPr>
        <w:t xml:space="preserve">Se </w:t>
      </w:r>
      <w:r w:rsidR="00EE10CB" w:rsidRPr="00160216">
        <w:rPr>
          <w:rFonts w:ascii="Palatino Linotype" w:eastAsia="MS Mincho" w:hAnsi="Palatino Linotype" w:cs="Times New Roman"/>
          <w:b/>
          <w:color w:val="000000" w:themeColor="text1"/>
        </w:rPr>
        <w:t>REVO</w:t>
      </w:r>
      <w:r w:rsidRPr="00160216">
        <w:rPr>
          <w:rFonts w:ascii="Palatino Linotype" w:eastAsia="MS Mincho" w:hAnsi="Palatino Linotype" w:cs="Times New Roman"/>
          <w:b/>
          <w:color w:val="000000" w:themeColor="text1"/>
        </w:rPr>
        <w:t xml:space="preserve">CA </w:t>
      </w:r>
      <w:r w:rsidRPr="00160216">
        <w:rPr>
          <w:rFonts w:ascii="Palatino Linotype" w:eastAsia="MS Mincho" w:hAnsi="Palatino Linotype" w:cs="Times New Roman"/>
          <w:color w:val="000000" w:themeColor="text1"/>
        </w:rPr>
        <w:t xml:space="preserve">la respuesta emitida por el </w:t>
      </w:r>
      <w:r w:rsidR="00AE688B" w:rsidRPr="00160216">
        <w:rPr>
          <w:rFonts w:ascii="Palatino Linotype" w:hAnsi="Palatino Linotype"/>
          <w:b/>
          <w:bCs/>
          <w:color w:val="000000"/>
        </w:rPr>
        <w:t>Ayuntamiento de Toluca</w:t>
      </w:r>
      <w:r w:rsidRPr="00160216">
        <w:rPr>
          <w:rFonts w:ascii="Palatino Linotype" w:eastAsia="MS Mincho" w:hAnsi="Palatino Linotype" w:cs="Times New Roman"/>
          <w:b/>
          <w:color w:val="000000" w:themeColor="text1"/>
        </w:rPr>
        <w:t xml:space="preserve"> </w:t>
      </w:r>
      <w:r w:rsidRPr="00160216">
        <w:rPr>
          <w:rFonts w:ascii="Palatino Linotype" w:eastAsia="MS Mincho" w:hAnsi="Palatino Linotype" w:cs="Times New Roman"/>
          <w:color w:val="000000" w:themeColor="text1"/>
        </w:rPr>
        <w:t xml:space="preserve">y se </w:t>
      </w:r>
      <w:r w:rsidRPr="00160216">
        <w:rPr>
          <w:rFonts w:ascii="Palatino Linotype" w:eastAsia="MS Mincho" w:hAnsi="Palatino Linotype" w:cs="Times New Roman"/>
          <w:b/>
          <w:color w:val="000000" w:themeColor="text1"/>
        </w:rPr>
        <w:t>ORDENA</w:t>
      </w:r>
      <w:r w:rsidRPr="00160216">
        <w:rPr>
          <w:rFonts w:ascii="Palatino Linotype" w:eastAsia="MS Mincho" w:hAnsi="Palatino Linotype" w:cs="Times New Roman"/>
          <w:color w:val="000000" w:themeColor="text1"/>
        </w:rPr>
        <w:t xml:space="preserve"> </w:t>
      </w:r>
      <w:bookmarkStart w:id="10" w:name="_Toc503891610"/>
      <w:bookmarkStart w:id="11" w:name="_Toc453696503"/>
      <w:bookmarkStart w:id="12" w:name="_Toc454301156"/>
      <w:bookmarkStart w:id="13" w:name="_Toc462653938"/>
      <w:bookmarkStart w:id="14" w:name="_Toc477891769"/>
      <w:bookmarkStart w:id="15" w:name="_Toc477891859"/>
      <w:bookmarkStart w:id="16" w:name="_Toc481576260"/>
      <w:bookmarkStart w:id="17" w:name="_Toc492590392"/>
      <w:r w:rsidRPr="00160216">
        <w:rPr>
          <w:rFonts w:ascii="Palatino Linotype" w:eastAsia="MS Mincho" w:hAnsi="Palatino Linotype" w:cs="Times New Roman"/>
          <w:color w:val="000000" w:themeColor="text1"/>
        </w:rPr>
        <w:t>entregar vía Sistema de Acceso a la Información Mexiquense (SAIMEX), en versión pública, previa búsqueda exhaustiva y razonable, la siguiente información</w:t>
      </w:r>
      <w:r w:rsidRPr="00160216">
        <w:rPr>
          <w:rFonts w:ascii="Palatino Linotype" w:hAnsi="Palatino Linotype" w:cs="Arial"/>
        </w:rPr>
        <w:t>:</w:t>
      </w:r>
    </w:p>
    <w:p w14:paraId="0E01E4D1" w14:textId="77777777" w:rsidR="00820026" w:rsidRPr="00160216" w:rsidRDefault="00E30F92" w:rsidP="00820026">
      <w:pPr>
        <w:pStyle w:val="Prrafodelista"/>
        <w:numPr>
          <w:ilvl w:val="0"/>
          <w:numId w:val="14"/>
        </w:numPr>
        <w:tabs>
          <w:tab w:val="left" w:pos="8080"/>
        </w:tabs>
        <w:spacing w:line="360" w:lineRule="auto"/>
        <w:ind w:left="851" w:right="474"/>
        <w:jc w:val="both"/>
        <w:rPr>
          <w:rFonts w:ascii="Palatino Linotype" w:hAnsi="Palatino Linotype" w:cs="Arial"/>
          <w:color w:val="000000" w:themeColor="text1"/>
        </w:rPr>
      </w:pPr>
      <w:r w:rsidRPr="00160216">
        <w:rPr>
          <w:rFonts w:ascii="Palatino Linotype" w:eastAsia="MS Mincho" w:hAnsi="Palatino Linotype"/>
          <w:iCs/>
          <w:lang w:eastAsia="en-US"/>
        </w:rPr>
        <w:t>Nombramiento, formato único de movimiento de personal o contrato</w:t>
      </w:r>
      <w:r w:rsidRPr="00160216">
        <w:rPr>
          <w:rFonts w:ascii="Palatino Linotype" w:hAnsi="Palatino Linotype" w:cs="Arial"/>
        </w:rPr>
        <w:t xml:space="preserve">, de los servidores públicos </w:t>
      </w:r>
      <w:r w:rsidR="00820026" w:rsidRPr="00160216">
        <w:rPr>
          <w:rFonts w:ascii="Palatino Linotype" w:hAnsi="Palatino Linotype" w:cs="Arial"/>
        </w:rPr>
        <w:t>con cargo o rango de director, subdirector, coordinador, jefe de área o departamento</w:t>
      </w:r>
      <w:r w:rsidR="00EE10CB" w:rsidRPr="00160216">
        <w:rPr>
          <w:rFonts w:ascii="Palatino Linotype" w:hAnsi="Palatino Linotype" w:cs="Arial"/>
        </w:rPr>
        <w:t xml:space="preserve"> o equivalentes</w:t>
      </w:r>
      <w:r w:rsidR="004D4F3A" w:rsidRPr="00160216">
        <w:rPr>
          <w:rFonts w:ascii="Palatino Linotype" w:hAnsi="Palatino Linotype" w:cs="Arial"/>
        </w:rPr>
        <w:t xml:space="preserve"> y</w:t>
      </w:r>
      <w:r w:rsidR="00820026" w:rsidRPr="00160216">
        <w:rPr>
          <w:rFonts w:ascii="Palatino Linotype" w:hAnsi="Palatino Linotype" w:cs="Arial"/>
        </w:rPr>
        <w:t xml:space="preserve">, </w:t>
      </w:r>
      <w:r w:rsidR="004D4F3A" w:rsidRPr="00160216">
        <w:rPr>
          <w:rFonts w:ascii="Palatino Linotype" w:hAnsi="Palatino Linotype" w:cs="Arial"/>
        </w:rPr>
        <w:t>del Titular de la Unidad de Transparencia,</w:t>
      </w:r>
      <w:r w:rsidR="00820026" w:rsidRPr="00160216">
        <w:rPr>
          <w:rFonts w:ascii="Palatino Linotype" w:hAnsi="Palatino Linotype" w:cs="Arial"/>
        </w:rPr>
        <w:t xml:space="preserve"> en funciones al 31 de marzo de 2025;</w:t>
      </w:r>
    </w:p>
    <w:p w14:paraId="03F89279" w14:textId="0639408D" w:rsidR="00820026" w:rsidRPr="00160216" w:rsidRDefault="003334CC" w:rsidP="004D4F3A">
      <w:pPr>
        <w:pStyle w:val="Prrafodelista"/>
        <w:numPr>
          <w:ilvl w:val="0"/>
          <w:numId w:val="14"/>
        </w:numPr>
        <w:tabs>
          <w:tab w:val="left" w:pos="4962"/>
        </w:tabs>
        <w:spacing w:line="360" w:lineRule="auto"/>
        <w:ind w:left="851"/>
        <w:jc w:val="both"/>
        <w:rPr>
          <w:rFonts w:ascii="Palatino Linotype" w:hAnsi="Palatino Linotype" w:cs="Tahoma"/>
          <w:lang w:val="es-ES"/>
        </w:rPr>
      </w:pPr>
      <w:r w:rsidRPr="00160216">
        <w:rPr>
          <w:rFonts w:ascii="Palatino Linotype" w:hAnsi="Palatino Linotype" w:cs="Tahoma"/>
          <w:lang w:val="es-ES"/>
        </w:rPr>
        <w:t>L</w:t>
      </w:r>
      <w:r w:rsidR="00820026" w:rsidRPr="00160216">
        <w:rPr>
          <w:rFonts w:ascii="Palatino Linotype" w:hAnsi="Palatino Linotype" w:cs="Tahoma"/>
          <w:lang w:val="es-ES"/>
        </w:rPr>
        <w:t>os documentos que den cue</w:t>
      </w:r>
      <w:r w:rsidR="00D30425" w:rsidRPr="00160216">
        <w:rPr>
          <w:rFonts w:ascii="Palatino Linotype" w:hAnsi="Palatino Linotype" w:cs="Tahoma"/>
          <w:lang w:val="es-ES"/>
        </w:rPr>
        <w:t>nta de</w:t>
      </w:r>
      <w:r w:rsidR="0020739B" w:rsidRPr="00160216">
        <w:rPr>
          <w:rFonts w:ascii="Palatino Linotype" w:hAnsi="Palatino Linotype" w:cs="Tahoma"/>
          <w:lang w:val="es-ES"/>
        </w:rPr>
        <w:t>l cumplimiento de los requisitos para ocupar el cargo a que hace referencia el artículo 57</w:t>
      </w:r>
      <w:r w:rsidR="00C748F3" w:rsidRPr="00160216">
        <w:rPr>
          <w:rFonts w:ascii="Palatino Linotype" w:hAnsi="Palatino Linotype" w:cs="Tahoma"/>
          <w:lang w:val="es-ES"/>
        </w:rPr>
        <w:t>,</w:t>
      </w:r>
      <w:r w:rsidR="00D30425" w:rsidRPr="00160216">
        <w:rPr>
          <w:rFonts w:ascii="Palatino Linotype" w:hAnsi="Palatino Linotype" w:cs="Tahoma"/>
          <w:lang w:val="es-ES"/>
        </w:rPr>
        <w:t xml:space="preserve"> </w:t>
      </w:r>
      <w:r w:rsidR="0020739B" w:rsidRPr="00160216">
        <w:rPr>
          <w:rFonts w:ascii="Palatino Linotype" w:hAnsi="Palatino Linotype" w:cs="Tahoma"/>
          <w:lang w:val="es-ES"/>
        </w:rPr>
        <w:t xml:space="preserve">de la </w:t>
      </w:r>
      <w:r w:rsidR="0020739B" w:rsidRPr="00160216">
        <w:rPr>
          <w:rFonts w:ascii="Palatino Linotype" w:eastAsia="Palatino Linotype" w:hAnsi="Palatino Linotype" w:cs="Palatino Linotype"/>
        </w:rPr>
        <w:t>Ley de Transparencia y Acceso a la Información Pública del Estado de México y Municipios</w:t>
      </w:r>
      <w:r w:rsidR="0020739B" w:rsidRPr="00160216">
        <w:rPr>
          <w:rFonts w:ascii="Palatino Linotype" w:hAnsi="Palatino Linotype" w:cs="Tahoma"/>
          <w:lang w:val="es-ES"/>
        </w:rPr>
        <w:t>, de</w:t>
      </w:r>
      <w:r w:rsidR="00820026" w:rsidRPr="00160216">
        <w:rPr>
          <w:rFonts w:ascii="Palatino Linotype" w:hAnsi="Palatino Linotype" w:cs="Tahoma"/>
          <w:lang w:val="es-ES"/>
        </w:rPr>
        <w:t>l Titular de la Unidad de Transparencia</w:t>
      </w:r>
      <w:r w:rsidR="00820026" w:rsidRPr="00160216">
        <w:rPr>
          <w:rFonts w:ascii="Palatino Linotype" w:hAnsi="Palatino Linotype" w:cs="Arial"/>
        </w:rPr>
        <w:t xml:space="preserve"> en funciones al 31 de marzo de 2025</w:t>
      </w:r>
      <w:r w:rsidR="00D30425" w:rsidRPr="00160216">
        <w:rPr>
          <w:rFonts w:ascii="Palatino Linotype" w:hAnsi="Palatino Linotype" w:cs="Arial"/>
        </w:rPr>
        <w:t>;</w:t>
      </w:r>
    </w:p>
    <w:p w14:paraId="18CC7809" w14:textId="77777777" w:rsidR="00820026" w:rsidRPr="00160216" w:rsidRDefault="00820026" w:rsidP="004D4F3A">
      <w:pPr>
        <w:pStyle w:val="Prrafodelista"/>
        <w:numPr>
          <w:ilvl w:val="0"/>
          <w:numId w:val="14"/>
        </w:numPr>
        <w:tabs>
          <w:tab w:val="left" w:pos="4962"/>
        </w:tabs>
        <w:spacing w:line="360" w:lineRule="auto"/>
        <w:ind w:left="851"/>
        <w:jc w:val="both"/>
        <w:rPr>
          <w:rFonts w:ascii="Palatino Linotype" w:hAnsi="Palatino Linotype" w:cs="Tahoma"/>
          <w:lang w:val="es-ES"/>
        </w:rPr>
      </w:pPr>
      <w:r w:rsidRPr="00160216">
        <w:rPr>
          <w:rFonts w:ascii="Palatino Linotype" w:hAnsi="Palatino Linotype" w:cs="Tahoma"/>
          <w:lang w:val="es-ES"/>
        </w:rPr>
        <w:t>La certificación en materia de acceso a la información emitida por este Instituto y documento donde conste la experiencia en materia de acceso a la información y protección de datos personales del Titular de la Unidad de Transparencia</w:t>
      </w:r>
      <w:r w:rsidRPr="00160216">
        <w:rPr>
          <w:rFonts w:ascii="Palatino Linotype" w:hAnsi="Palatino Linotype" w:cs="Arial"/>
        </w:rPr>
        <w:t>,  en funciones al 31 de marzo de 2025</w:t>
      </w:r>
      <w:r w:rsidR="00D30425" w:rsidRPr="00160216">
        <w:rPr>
          <w:rFonts w:ascii="Palatino Linotype" w:hAnsi="Palatino Linotype" w:cs="Arial"/>
        </w:rPr>
        <w:t>;</w:t>
      </w:r>
    </w:p>
    <w:p w14:paraId="77259F0C" w14:textId="77777777" w:rsidR="00820026" w:rsidRPr="00160216" w:rsidRDefault="00820026" w:rsidP="00820026">
      <w:pPr>
        <w:pStyle w:val="Prrafodelista"/>
        <w:rPr>
          <w:rFonts w:ascii="Palatino Linotype" w:hAnsi="Palatino Linotype" w:cs="Tahoma"/>
          <w:lang w:val="es-ES"/>
        </w:rPr>
      </w:pPr>
    </w:p>
    <w:p w14:paraId="79538EE2" w14:textId="77777777" w:rsidR="00194544" w:rsidRPr="00160216" w:rsidRDefault="00D30425" w:rsidP="00D30425">
      <w:pPr>
        <w:pStyle w:val="Prrafodelista"/>
        <w:numPr>
          <w:ilvl w:val="0"/>
          <w:numId w:val="14"/>
        </w:numPr>
        <w:tabs>
          <w:tab w:val="left" w:pos="4962"/>
        </w:tabs>
        <w:spacing w:line="360" w:lineRule="auto"/>
        <w:ind w:left="851"/>
        <w:jc w:val="both"/>
        <w:rPr>
          <w:rFonts w:ascii="Palatino Linotype" w:hAnsi="Palatino Linotype" w:cs="Arial"/>
          <w:color w:val="000000" w:themeColor="text1"/>
        </w:rPr>
      </w:pPr>
      <w:r w:rsidRPr="00160216">
        <w:rPr>
          <w:rFonts w:ascii="Palatino Linotype" w:hAnsi="Palatino Linotype" w:cs="Arial"/>
          <w:color w:val="000000" w:themeColor="text1"/>
        </w:rPr>
        <w:lastRenderedPageBreak/>
        <w:t xml:space="preserve">Soporte documental que colma los requisitos establecidos por el artículo 32 de la Ley Orgánica Municipal del Estado de México, de los servidores públicos que ocupan los cargos de Secretario, Tesorero, Director de Obras Públicas, Director de Desarrollo Económico, Director de Turismo, </w:t>
      </w:r>
      <w:r w:rsidRPr="00160216">
        <w:rPr>
          <w:rFonts w:ascii="Palatino Linotype" w:hAnsi="Palatino Linotype" w:cs="Tahoma"/>
          <w:lang w:val="es-ES"/>
        </w:rPr>
        <w:t>Coordinador</w:t>
      </w:r>
      <w:r w:rsidRPr="00160216">
        <w:rPr>
          <w:rFonts w:ascii="Palatino Linotype" w:hAnsi="Palatino Linotype" w:cs="Arial"/>
          <w:color w:val="000000" w:themeColor="text1"/>
        </w:rPr>
        <w:t xml:space="preserve"> General Municipal de Mejora Regulatoria, Ecología, Desarrollo Urbano, de Desarrollo Social, o equivalentes, titulares de las unidades administrativas y, de Protección Civil, </w:t>
      </w:r>
      <w:r w:rsidRPr="00160216">
        <w:rPr>
          <w:rFonts w:ascii="Palatino Linotype" w:hAnsi="Palatino Linotype" w:cs="Arial"/>
        </w:rPr>
        <w:t>en funciones al 31 de marzo de 2025.</w:t>
      </w:r>
    </w:p>
    <w:p w14:paraId="159D7A4D" w14:textId="77777777" w:rsidR="00194544" w:rsidRPr="00160216" w:rsidRDefault="00194544" w:rsidP="00194544">
      <w:pPr>
        <w:tabs>
          <w:tab w:val="left" w:pos="8080"/>
        </w:tabs>
        <w:spacing w:line="360" w:lineRule="auto"/>
        <w:ind w:right="49"/>
        <w:jc w:val="both"/>
        <w:rPr>
          <w:rFonts w:ascii="Palatino Linotype" w:eastAsia="Palatino Linotype" w:hAnsi="Palatino Linotype" w:cs="Palatino Linotype"/>
        </w:rPr>
      </w:pPr>
    </w:p>
    <w:p w14:paraId="55699BBC" w14:textId="77777777" w:rsidR="00194544" w:rsidRPr="00160216" w:rsidRDefault="00194544" w:rsidP="00194544">
      <w:pPr>
        <w:tabs>
          <w:tab w:val="left" w:pos="8080"/>
        </w:tabs>
        <w:spacing w:line="360" w:lineRule="auto"/>
        <w:ind w:right="49"/>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160216">
        <w:rPr>
          <w:rFonts w:ascii="Palatino Linotype" w:eastAsia="Palatino Linotype" w:hAnsi="Palatino Linotype" w:cs="Palatino Linotype"/>
          <w:b/>
          <w:color w:val="000000" w:themeColor="text1"/>
        </w:rPr>
        <w:t>RECURRENTE</w:t>
      </w:r>
      <w:r w:rsidRPr="00160216">
        <w:rPr>
          <w:rFonts w:ascii="Palatino Linotype" w:eastAsia="Palatino Linotype" w:hAnsi="Palatino Linotype" w:cs="Palatino Linotype"/>
        </w:rPr>
        <w:t>.</w:t>
      </w:r>
    </w:p>
    <w:p w14:paraId="4F886B3D" w14:textId="77777777" w:rsidR="00194544" w:rsidRPr="00160216" w:rsidRDefault="00194544" w:rsidP="00194544">
      <w:pPr>
        <w:tabs>
          <w:tab w:val="left" w:pos="8080"/>
        </w:tabs>
        <w:spacing w:line="360" w:lineRule="auto"/>
        <w:ind w:right="49"/>
        <w:jc w:val="both"/>
        <w:rPr>
          <w:rFonts w:ascii="Palatino Linotype" w:eastAsia="Palatino Linotype" w:hAnsi="Palatino Linotype" w:cs="Palatino Linotype"/>
        </w:rPr>
      </w:pPr>
      <w:r w:rsidRPr="00160216">
        <w:rPr>
          <w:rFonts w:ascii="Palatino Linotype" w:eastAsia="Palatino Linotype" w:hAnsi="Palatino Linotype" w:cs="Palatino Linotype"/>
        </w:rPr>
        <w:t xml:space="preserve">Para el caso que el </w:t>
      </w:r>
      <w:r w:rsidRPr="00160216">
        <w:rPr>
          <w:rFonts w:ascii="Palatino Linotype" w:eastAsia="Palatino Linotype" w:hAnsi="Palatino Linotype" w:cs="Palatino Linotype"/>
          <w:b/>
        </w:rPr>
        <w:t>SUJETO OBLIGADO</w:t>
      </w:r>
      <w:r w:rsidRPr="00160216">
        <w:rPr>
          <w:rFonts w:ascii="Palatino Linotype" w:eastAsia="Palatino Linotype" w:hAnsi="Palatino Linotype" w:cs="Palatino Linotype"/>
        </w:rPr>
        <w:t xml:space="preserve"> no </w:t>
      </w:r>
      <w:r w:rsidR="002E5220" w:rsidRPr="00160216">
        <w:rPr>
          <w:rFonts w:ascii="Palatino Linotype" w:eastAsia="Palatino Linotype" w:hAnsi="Palatino Linotype" w:cs="Palatino Linotype"/>
        </w:rPr>
        <w:t>haya generado, poseído o administrado</w:t>
      </w:r>
      <w:r w:rsidRPr="00160216">
        <w:rPr>
          <w:rFonts w:ascii="Palatino Linotype" w:eastAsia="Palatino Linotype" w:hAnsi="Palatino Linotype" w:cs="Palatino Linotype"/>
        </w:rPr>
        <w:t xml:space="preserve"> la información </w:t>
      </w:r>
      <w:r w:rsidR="00EE10CB" w:rsidRPr="00160216">
        <w:rPr>
          <w:rFonts w:ascii="Palatino Linotype" w:eastAsia="Palatino Linotype" w:hAnsi="Palatino Linotype" w:cs="Palatino Linotype"/>
        </w:rPr>
        <w:t xml:space="preserve">de los </w:t>
      </w:r>
      <w:r w:rsidR="00EE10CB" w:rsidRPr="00160216">
        <w:rPr>
          <w:rFonts w:ascii="Palatino Linotype" w:eastAsia="Palatino Linotype" w:hAnsi="Palatino Linotype" w:cs="Palatino Linotype"/>
          <w:b/>
        </w:rPr>
        <w:t>incisos c)</w:t>
      </w:r>
      <w:r w:rsidR="00EE10CB" w:rsidRPr="00160216">
        <w:rPr>
          <w:rFonts w:ascii="Palatino Linotype" w:eastAsia="Palatino Linotype" w:hAnsi="Palatino Linotype" w:cs="Palatino Linotype"/>
        </w:rPr>
        <w:t xml:space="preserve">, y </w:t>
      </w:r>
      <w:r w:rsidR="00EE10CB" w:rsidRPr="00160216">
        <w:rPr>
          <w:rFonts w:ascii="Palatino Linotype" w:eastAsia="Palatino Linotype" w:hAnsi="Palatino Linotype" w:cs="Palatino Linotype"/>
          <w:b/>
        </w:rPr>
        <w:t>d)</w:t>
      </w:r>
      <w:r w:rsidR="00EE10CB" w:rsidRPr="00160216">
        <w:rPr>
          <w:rFonts w:ascii="Palatino Linotype" w:eastAsia="Palatino Linotype" w:hAnsi="Palatino Linotype" w:cs="Palatino Linotype"/>
        </w:rPr>
        <w:t xml:space="preserve"> en su parte relativa a las </w:t>
      </w:r>
      <w:r w:rsidR="00EE10CB" w:rsidRPr="00160216">
        <w:rPr>
          <w:rFonts w:ascii="Palatino Linotype" w:eastAsia="Palatino Linotype" w:hAnsi="Palatino Linotype" w:cs="Palatino Linotype"/>
          <w:b/>
        </w:rPr>
        <w:t>certificaciones de competencia laboral</w:t>
      </w:r>
      <w:r w:rsidR="00EE10CB" w:rsidRPr="00160216">
        <w:rPr>
          <w:rFonts w:ascii="Palatino Linotype" w:eastAsia="Palatino Linotype" w:hAnsi="Palatino Linotype" w:cs="Palatino Linotype"/>
        </w:rPr>
        <w:t xml:space="preserve"> </w:t>
      </w:r>
      <w:r w:rsidR="00683FC4" w:rsidRPr="00160216">
        <w:rPr>
          <w:rFonts w:ascii="Palatino Linotype" w:eastAsia="Palatino Linotype" w:hAnsi="Palatino Linotype" w:cs="Palatino Linotype"/>
        </w:rPr>
        <w:t xml:space="preserve">de alguno de los servidores públicos </w:t>
      </w:r>
      <w:r w:rsidR="00EE10CB" w:rsidRPr="00160216">
        <w:rPr>
          <w:rFonts w:ascii="Palatino Linotype" w:eastAsia="Palatino Linotype" w:hAnsi="Palatino Linotype" w:cs="Palatino Linotype"/>
        </w:rPr>
        <w:t>por encontrarse en trámite al 31 de marzo de 2025</w:t>
      </w:r>
      <w:r w:rsidRPr="00160216">
        <w:rPr>
          <w:rFonts w:ascii="Palatino Linotype" w:eastAsia="Palatino Linotype" w:hAnsi="Palatino Linotype" w:cs="Palatino Linotype"/>
        </w:rPr>
        <w:t xml:space="preserve">, bastará que lo haga del conocimiento del </w:t>
      </w:r>
      <w:r w:rsidRPr="00160216">
        <w:rPr>
          <w:rFonts w:ascii="Palatino Linotype" w:eastAsia="Palatino Linotype" w:hAnsi="Palatino Linotype" w:cs="Palatino Linotype"/>
          <w:b/>
        </w:rPr>
        <w:t>RECURRENTE</w:t>
      </w:r>
      <w:r w:rsidRPr="00160216">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3F86EB3C" w14:textId="77777777" w:rsidR="00194544" w:rsidRPr="00160216" w:rsidRDefault="00194544" w:rsidP="00194544">
      <w:pPr>
        <w:tabs>
          <w:tab w:val="left" w:pos="8080"/>
        </w:tabs>
        <w:spacing w:line="360" w:lineRule="auto"/>
        <w:ind w:right="49"/>
        <w:jc w:val="both"/>
        <w:rPr>
          <w:rFonts w:ascii="Palatino Linotype" w:eastAsia="Palatino Linotype" w:hAnsi="Palatino Linotype" w:cs="Palatino Linotype"/>
        </w:rPr>
      </w:pPr>
    </w:p>
    <w:bookmarkEnd w:id="10"/>
    <w:bookmarkEnd w:id="11"/>
    <w:bookmarkEnd w:id="12"/>
    <w:bookmarkEnd w:id="13"/>
    <w:bookmarkEnd w:id="14"/>
    <w:bookmarkEnd w:id="15"/>
    <w:bookmarkEnd w:id="16"/>
    <w:bookmarkEnd w:id="17"/>
    <w:p w14:paraId="35FB421A" w14:textId="77777777" w:rsidR="00194544" w:rsidRPr="00160216" w:rsidRDefault="00194544" w:rsidP="00194544">
      <w:pPr>
        <w:spacing w:line="360" w:lineRule="auto"/>
        <w:jc w:val="both"/>
        <w:rPr>
          <w:rFonts w:ascii="Palatino Linotype" w:eastAsia="Times New Roman" w:hAnsi="Palatino Linotype" w:cs="Times New Roman"/>
          <w:lang w:val="es-MX"/>
        </w:rPr>
      </w:pPr>
      <w:r w:rsidRPr="00160216">
        <w:rPr>
          <w:rFonts w:ascii="Palatino Linotype" w:eastAsia="Times New Roman" w:hAnsi="Palatino Linotype" w:cs="Arial"/>
          <w:b/>
          <w:bCs/>
          <w:lang w:val="es-MX"/>
        </w:rPr>
        <w:lastRenderedPageBreak/>
        <w:t>TERCERO</w:t>
      </w:r>
      <w:r w:rsidRPr="00160216">
        <w:rPr>
          <w:rFonts w:ascii="Palatino Linotype" w:eastAsia="Times New Roman" w:hAnsi="Palatino Linotype" w:cs="Arial"/>
          <w:b/>
          <w:lang w:val="es-MX"/>
        </w:rPr>
        <w:t>.</w:t>
      </w:r>
      <w:r w:rsidRPr="00160216">
        <w:rPr>
          <w:rFonts w:ascii="Palatino Linotype" w:eastAsia="Palatino Linotype" w:hAnsi="Palatino Linotype" w:cs="Palatino Linotype"/>
          <w:b/>
          <w:lang w:val="es-MX"/>
        </w:rPr>
        <w:t xml:space="preserve"> </w:t>
      </w:r>
      <w:r w:rsidRPr="00160216">
        <w:rPr>
          <w:rFonts w:ascii="Palatino Linotype" w:eastAsia="Times New Roman" w:hAnsi="Palatino Linotype" w:cs="Times New Roman"/>
          <w:b/>
          <w:lang w:val="es-MX"/>
        </w:rPr>
        <w:t xml:space="preserve">Notifíquese </w:t>
      </w:r>
      <w:r w:rsidRPr="00160216">
        <w:rPr>
          <w:rFonts w:ascii="Palatino Linotype" w:eastAsia="Times New Roman" w:hAnsi="Palatino Linotype" w:cs="Times New Roman"/>
          <w:lang w:val="es-MX"/>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60216">
        <w:rPr>
          <w:rFonts w:ascii="Palatino Linotype" w:eastAsia="Times New Roman" w:hAnsi="Palatino Linotype" w:cs="Times New Roman"/>
          <w:b/>
          <w:lang w:val="es-MX"/>
        </w:rPr>
        <w:t>dé cumplimiento a lo ordenado dentro del plazo de diez días hábiles</w:t>
      </w:r>
      <w:r w:rsidRPr="00160216">
        <w:rPr>
          <w:rFonts w:ascii="Palatino Linotype" w:eastAsia="Times New Roman" w:hAnsi="Palatino Linotype" w:cs="Times New Roman"/>
          <w:lang w:val="es-MX"/>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323A91B" w14:textId="77777777" w:rsidR="00194544" w:rsidRPr="00160216" w:rsidRDefault="00194544" w:rsidP="00194544">
      <w:pPr>
        <w:spacing w:line="360" w:lineRule="auto"/>
        <w:jc w:val="both"/>
        <w:rPr>
          <w:rFonts w:ascii="Palatino Linotype" w:eastAsia="Times New Roman" w:hAnsi="Palatino Linotype" w:cs="Times New Roman"/>
          <w:lang w:val="es-MX"/>
        </w:rPr>
      </w:pPr>
    </w:p>
    <w:p w14:paraId="0A1B1321" w14:textId="77777777" w:rsidR="00194544" w:rsidRPr="00160216" w:rsidRDefault="00194544" w:rsidP="00194544">
      <w:pPr>
        <w:spacing w:line="360" w:lineRule="auto"/>
        <w:jc w:val="both"/>
        <w:rPr>
          <w:rFonts w:ascii="Palatino Linotype" w:eastAsia="Calibri" w:hAnsi="Palatino Linotype" w:cs="Arial"/>
          <w:bCs/>
        </w:rPr>
      </w:pPr>
      <w:r w:rsidRPr="00160216">
        <w:rPr>
          <w:rFonts w:ascii="Palatino Linotype" w:hAnsi="Palatino Linotype" w:cs="Arial"/>
          <w:b/>
        </w:rPr>
        <w:t xml:space="preserve">CUARTO. </w:t>
      </w:r>
      <w:r w:rsidRPr="00160216">
        <w:rPr>
          <w:rFonts w:ascii="Palatino Linotype" w:eastAsia="Calibri" w:hAnsi="Palatino Linotype" w:cs="Arial"/>
          <w:bCs/>
        </w:rPr>
        <w:t xml:space="preserve">De conformidad con el artículo 198 de la Ley de Transparencia y Acceso a la Información Pública del Estado de México y Municipios, de considerarlo procedente, el </w:t>
      </w:r>
      <w:r w:rsidRPr="00160216">
        <w:rPr>
          <w:rFonts w:ascii="Palatino Linotype" w:eastAsia="Calibri" w:hAnsi="Palatino Linotype" w:cs="Arial"/>
          <w:b/>
          <w:bCs/>
        </w:rPr>
        <w:t>SUJETO OBLIGADO</w:t>
      </w:r>
      <w:r w:rsidRPr="00160216">
        <w:rPr>
          <w:rFonts w:ascii="Palatino Linotype" w:eastAsia="Calibri" w:hAnsi="Palatino Linotype" w:cs="Arial"/>
          <w:bCs/>
        </w:rPr>
        <w:t xml:space="preserve"> de manera fundada y motivada, podrá solicitar una ampliación de plazo para el cumplimiento de la presente Resolución.</w:t>
      </w:r>
    </w:p>
    <w:p w14:paraId="4BB993CF" w14:textId="77777777" w:rsidR="00194544" w:rsidRPr="00160216" w:rsidRDefault="00194544" w:rsidP="00194544">
      <w:pPr>
        <w:spacing w:line="360" w:lineRule="auto"/>
        <w:jc w:val="both"/>
        <w:rPr>
          <w:rFonts w:ascii="Palatino Linotype" w:eastAsia="Calibri" w:hAnsi="Palatino Linotype" w:cs="Arial"/>
          <w:bCs/>
        </w:rPr>
      </w:pPr>
    </w:p>
    <w:p w14:paraId="29684D39" w14:textId="77777777" w:rsidR="00194544" w:rsidRPr="00160216" w:rsidRDefault="00194544" w:rsidP="00194544">
      <w:pPr>
        <w:tabs>
          <w:tab w:val="left" w:pos="8080"/>
        </w:tabs>
        <w:spacing w:line="360" w:lineRule="auto"/>
        <w:ind w:right="49"/>
        <w:jc w:val="both"/>
        <w:rPr>
          <w:rFonts w:ascii="Palatino Linotype" w:eastAsia="Times New Roman" w:hAnsi="Palatino Linotype" w:cs="Times New Roman"/>
          <w:lang w:val="es-ES" w:eastAsia="es-MX"/>
        </w:rPr>
      </w:pPr>
      <w:bookmarkStart w:id="18" w:name="_Toc492590393"/>
      <w:bookmarkStart w:id="19" w:name="_Toc503891611"/>
      <w:bookmarkStart w:id="20" w:name="_Toc511647759"/>
      <w:bookmarkStart w:id="21" w:name="_Toc511647820"/>
      <w:r w:rsidRPr="00160216">
        <w:rPr>
          <w:rFonts w:ascii="Palatino Linotype" w:eastAsia="Times New Roman" w:hAnsi="Palatino Linotype" w:cs="Times New Roman"/>
          <w:b/>
        </w:rPr>
        <w:t xml:space="preserve">QUINTO. </w:t>
      </w:r>
      <w:r w:rsidRPr="00160216">
        <w:rPr>
          <w:rFonts w:ascii="Palatino Linotype" w:eastAsia="Times New Roman" w:hAnsi="Palatino Linotype" w:cs="Times New Roman"/>
        </w:rPr>
        <w:t>Notifíquese</w:t>
      </w:r>
      <w:bookmarkEnd w:id="18"/>
      <w:bookmarkEnd w:id="19"/>
      <w:bookmarkEnd w:id="20"/>
      <w:bookmarkEnd w:id="21"/>
      <w:r w:rsidRPr="00160216">
        <w:rPr>
          <w:rFonts w:ascii="Palatino Linotype" w:eastAsia="Times New Roman" w:hAnsi="Palatino Linotype" w:cs="Times New Roman"/>
        </w:rPr>
        <w:t xml:space="preserve"> al </w:t>
      </w:r>
      <w:r w:rsidRPr="00160216">
        <w:rPr>
          <w:rFonts w:ascii="Palatino Linotype" w:eastAsia="Times New Roman" w:hAnsi="Palatino Linotype" w:cs="Times New Roman"/>
          <w:b/>
        </w:rPr>
        <w:t>RECURRENTE</w:t>
      </w:r>
      <w:r w:rsidRPr="00160216">
        <w:rPr>
          <w:rFonts w:ascii="Palatino Linotype" w:eastAsia="Times New Roman" w:hAnsi="Palatino Linotype" w:cs="Times New Roman"/>
        </w:rPr>
        <w:t xml:space="preserve"> la presente</w:t>
      </w:r>
      <w:r w:rsidRPr="00160216">
        <w:rPr>
          <w:rFonts w:ascii="Palatino Linotype" w:eastAsia="Times New Roman" w:hAnsi="Palatino Linotype" w:cs="Times New Roman"/>
          <w:lang w:val="es-ES" w:eastAsia="es-MX"/>
        </w:rPr>
        <w:t xml:space="preserve"> Resolución, vía </w:t>
      </w:r>
      <w:r w:rsidRPr="00160216">
        <w:rPr>
          <w:rFonts w:ascii="Palatino Linotype" w:eastAsia="Times New Roman" w:hAnsi="Palatino Linotype" w:cs="Times New Roman"/>
          <w:b/>
          <w:lang w:val="es-ES" w:eastAsia="es-MX"/>
        </w:rPr>
        <w:t>SAIMEX</w:t>
      </w:r>
      <w:r w:rsidRPr="00160216">
        <w:rPr>
          <w:rFonts w:ascii="Palatino Linotype" w:eastAsia="Times New Roman" w:hAnsi="Palatino Linotype" w:cs="Times New Roman"/>
          <w:lang w:val="es-ES" w:eastAsia="es-MX"/>
        </w:rPr>
        <w:t>.</w:t>
      </w:r>
    </w:p>
    <w:p w14:paraId="216756E1" w14:textId="77777777" w:rsidR="00194544" w:rsidRPr="00160216" w:rsidRDefault="00194544" w:rsidP="00194544">
      <w:pPr>
        <w:tabs>
          <w:tab w:val="left" w:pos="8080"/>
        </w:tabs>
        <w:spacing w:line="360" w:lineRule="auto"/>
        <w:ind w:right="49"/>
        <w:jc w:val="both"/>
        <w:rPr>
          <w:rFonts w:ascii="Palatino Linotype" w:eastAsia="Times New Roman" w:hAnsi="Palatino Linotype" w:cs="Times New Roman"/>
          <w:lang w:val="es-ES" w:eastAsia="es-MX"/>
        </w:rPr>
      </w:pPr>
    </w:p>
    <w:p w14:paraId="147CC10B" w14:textId="77777777" w:rsidR="00194544" w:rsidRPr="00160216" w:rsidRDefault="00194544" w:rsidP="00194544">
      <w:pPr>
        <w:shd w:val="clear" w:color="auto" w:fill="FFFFFF"/>
        <w:spacing w:line="360" w:lineRule="auto"/>
        <w:jc w:val="both"/>
        <w:rPr>
          <w:rFonts w:ascii="Palatino Linotype" w:eastAsia="Calibri" w:hAnsi="Palatino Linotype"/>
          <w:lang w:val="es-MX" w:eastAsia="en-US"/>
        </w:rPr>
      </w:pPr>
      <w:r w:rsidRPr="00160216">
        <w:rPr>
          <w:rFonts w:ascii="Palatino Linotype" w:eastAsia="Calibri" w:hAnsi="Palatino Linotype"/>
          <w:b/>
          <w:lang w:eastAsia="en-US"/>
        </w:rPr>
        <w:t xml:space="preserve">SEXTO. </w:t>
      </w:r>
      <w:r w:rsidRPr="00160216">
        <w:rPr>
          <w:rFonts w:ascii="Palatino Linotype" w:eastAsia="Calibri" w:hAnsi="Palatino Linotype"/>
          <w:lang w:eastAsia="en-US"/>
        </w:rPr>
        <w:t>Se hace del conocimiento del</w:t>
      </w:r>
      <w:r w:rsidRPr="00160216">
        <w:rPr>
          <w:rFonts w:ascii="Palatino Linotype" w:eastAsia="Calibri" w:hAnsi="Palatino Linotype"/>
          <w:b/>
          <w:lang w:eastAsia="en-US"/>
        </w:rPr>
        <w:t xml:space="preserve"> RECURRENTE </w:t>
      </w:r>
      <w:r w:rsidRPr="00160216">
        <w:rPr>
          <w:rFonts w:ascii="Palatino Linotype" w:eastAsia="Calibri"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11068B88" w14:textId="77777777" w:rsidR="00B84DF1" w:rsidRPr="00160216" w:rsidRDefault="00B84DF1" w:rsidP="00B44995">
      <w:pPr>
        <w:shd w:val="clear" w:color="auto" w:fill="FFFFFF"/>
        <w:spacing w:line="360" w:lineRule="auto"/>
        <w:ind w:right="49"/>
        <w:jc w:val="both"/>
        <w:rPr>
          <w:rFonts w:ascii="Palatino Linotype" w:eastAsia="Palatino Linotype" w:hAnsi="Palatino Linotype" w:cs="Palatino Linotype"/>
        </w:rPr>
      </w:pPr>
    </w:p>
    <w:p w14:paraId="0067B13A" w14:textId="64A587AA" w:rsidR="00C748F3" w:rsidRPr="00160216" w:rsidRDefault="00C748F3" w:rsidP="00C748F3">
      <w:pPr>
        <w:spacing w:before="240" w:after="240" w:line="360" w:lineRule="auto"/>
        <w:ind w:firstLine="1"/>
        <w:jc w:val="both"/>
        <w:rPr>
          <w:rFonts w:ascii="Palatino Linotype" w:hAnsi="Palatino Linotype"/>
        </w:rPr>
      </w:pPr>
      <w:bookmarkStart w:id="22" w:name="_Hlk99014733"/>
      <w:r w:rsidRPr="00160216">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001428" w:rsidRPr="00160216">
        <w:rPr>
          <w:rFonts w:ascii="Palatino Linotype" w:hAnsi="Palatino Linotype" w:cs="Palatino Linotype"/>
        </w:rPr>
        <w:t xml:space="preserve"> EMITIENDO VOTO PARTICULAR</w:t>
      </w:r>
      <w:r w:rsidRPr="00160216">
        <w:rPr>
          <w:rFonts w:ascii="Palatino Linotype" w:hAnsi="Palatino Linotype" w:cs="Palatino Linotype"/>
        </w:rPr>
        <w:t xml:space="preserve">; EN LA SEXTA SESIÓN ORDINARIA, CELEBRADA EL DIECIOCHO (18) DE FEBRERO DE DOS MIL VEINTISÉIS, ANTE EL SECRETARIO TÉCNICO DEL PLENO </w:t>
      </w:r>
      <w:r w:rsidRPr="00160216">
        <w:rPr>
          <w:rFonts w:ascii="Palatino Linotype" w:hAnsi="Palatino Linotype" w:cs="Palatino Linotype"/>
          <w:color w:val="000000" w:themeColor="text1"/>
        </w:rPr>
        <w:t>ALEXIS TAPIA RAMÍREZ.</w:t>
      </w:r>
    </w:p>
    <w:bookmarkEnd w:id="22"/>
    <w:p w14:paraId="16D5EFBD" w14:textId="77777777" w:rsidR="00B84DF1" w:rsidRPr="00160216" w:rsidRDefault="00B84DF1" w:rsidP="00B44995">
      <w:pPr>
        <w:spacing w:line="360" w:lineRule="auto"/>
        <w:ind w:right="49"/>
        <w:jc w:val="both"/>
        <w:rPr>
          <w:rFonts w:ascii="Palatino Linotype" w:eastAsia="Palatino Linotype" w:hAnsi="Palatino Linotype" w:cs="Palatino Linotype"/>
        </w:rPr>
      </w:pPr>
    </w:p>
    <w:p w14:paraId="285AD577" w14:textId="77777777" w:rsidR="00B84DF1" w:rsidRPr="00160216" w:rsidRDefault="00B84DF1" w:rsidP="00B44995">
      <w:pPr>
        <w:spacing w:line="360" w:lineRule="auto"/>
        <w:ind w:right="49"/>
        <w:jc w:val="both"/>
        <w:rPr>
          <w:rFonts w:ascii="Palatino Linotype" w:eastAsia="Palatino Linotype" w:hAnsi="Palatino Linotype" w:cs="Palatino Linotype"/>
        </w:rPr>
      </w:pPr>
    </w:p>
    <w:p w14:paraId="3FBC0BB9" w14:textId="77777777" w:rsidR="00B84DF1" w:rsidRPr="00160216" w:rsidRDefault="00B84DF1" w:rsidP="00B44995">
      <w:pPr>
        <w:spacing w:line="360" w:lineRule="auto"/>
        <w:ind w:right="49"/>
        <w:jc w:val="both"/>
        <w:rPr>
          <w:rFonts w:ascii="Palatino Linotype" w:eastAsia="Palatino Linotype" w:hAnsi="Palatino Linotype" w:cs="Palatino Linotype"/>
        </w:rPr>
      </w:pPr>
    </w:p>
    <w:p w14:paraId="2C1A9BB7" w14:textId="77777777" w:rsidR="00B84DF1" w:rsidRPr="00160216" w:rsidRDefault="00B84DF1" w:rsidP="00B44995">
      <w:pPr>
        <w:spacing w:line="360" w:lineRule="auto"/>
        <w:ind w:right="49"/>
        <w:jc w:val="both"/>
        <w:rPr>
          <w:rFonts w:ascii="Palatino Linotype" w:eastAsia="Palatino Linotype" w:hAnsi="Palatino Linotype" w:cs="Palatino Linotype"/>
        </w:rPr>
      </w:pPr>
    </w:p>
    <w:p w14:paraId="13D4775A" w14:textId="77777777" w:rsidR="00B84DF1" w:rsidRPr="00160216" w:rsidRDefault="00B84DF1" w:rsidP="00B44995">
      <w:pPr>
        <w:spacing w:line="360" w:lineRule="auto"/>
        <w:ind w:right="49"/>
        <w:rPr>
          <w:rFonts w:ascii="Palatino Linotype" w:eastAsia="Palatino Linotype" w:hAnsi="Palatino Linotype" w:cs="Palatino Linotype"/>
        </w:rPr>
      </w:pPr>
    </w:p>
    <w:p w14:paraId="58F37031" w14:textId="77777777" w:rsidR="00B84DF1" w:rsidRPr="00160216" w:rsidRDefault="00B84DF1" w:rsidP="00B44995">
      <w:pPr>
        <w:spacing w:line="360" w:lineRule="auto"/>
        <w:ind w:right="49"/>
        <w:rPr>
          <w:rFonts w:ascii="Palatino Linotype" w:eastAsia="Palatino Linotype" w:hAnsi="Palatino Linotype" w:cs="Palatino Linotype"/>
        </w:rPr>
      </w:pPr>
    </w:p>
    <w:p w14:paraId="0E23DFFF" w14:textId="77777777" w:rsidR="00B84DF1" w:rsidRPr="00160216" w:rsidRDefault="00B84DF1" w:rsidP="00B44995">
      <w:pPr>
        <w:spacing w:line="360" w:lineRule="auto"/>
        <w:ind w:right="49"/>
        <w:rPr>
          <w:rFonts w:ascii="Palatino Linotype" w:eastAsia="Palatino Linotype" w:hAnsi="Palatino Linotype" w:cs="Palatino Linotype"/>
        </w:rPr>
      </w:pPr>
    </w:p>
    <w:p w14:paraId="1154E519" w14:textId="77777777" w:rsidR="00B84DF1" w:rsidRPr="00160216" w:rsidRDefault="00B84DF1" w:rsidP="00B44995">
      <w:pPr>
        <w:spacing w:line="360" w:lineRule="auto"/>
        <w:ind w:right="49"/>
        <w:rPr>
          <w:rFonts w:ascii="Palatino Linotype" w:eastAsia="Palatino Linotype" w:hAnsi="Palatino Linotype" w:cs="Palatino Linotype"/>
        </w:rPr>
      </w:pPr>
    </w:p>
    <w:p w14:paraId="00E5B10D" w14:textId="77777777" w:rsidR="00B84DF1" w:rsidRPr="00160216" w:rsidRDefault="00B84DF1" w:rsidP="00B44995">
      <w:pPr>
        <w:spacing w:line="360" w:lineRule="auto"/>
        <w:ind w:right="49"/>
        <w:rPr>
          <w:rFonts w:ascii="Palatino Linotype" w:eastAsia="Palatino Linotype" w:hAnsi="Palatino Linotype" w:cs="Palatino Linotype"/>
        </w:rPr>
      </w:pPr>
    </w:p>
    <w:p w14:paraId="06C5DF59" w14:textId="77777777" w:rsidR="00B84DF1" w:rsidRPr="00160216" w:rsidRDefault="00B84DF1" w:rsidP="00B44995">
      <w:pPr>
        <w:spacing w:line="360" w:lineRule="auto"/>
        <w:ind w:right="49"/>
        <w:rPr>
          <w:rFonts w:ascii="Palatino Linotype" w:eastAsia="Palatino Linotype" w:hAnsi="Palatino Linotype" w:cs="Palatino Linotype"/>
        </w:rPr>
      </w:pPr>
    </w:p>
    <w:p w14:paraId="7015FF78" w14:textId="77777777" w:rsidR="00B84DF1" w:rsidRPr="00160216" w:rsidRDefault="00B84DF1" w:rsidP="00B44995">
      <w:pPr>
        <w:spacing w:line="360" w:lineRule="auto"/>
        <w:ind w:right="49"/>
        <w:rPr>
          <w:rFonts w:ascii="Palatino Linotype" w:eastAsia="Palatino Linotype" w:hAnsi="Palatino Linotype" w:cs="Palatino Linotype"/>
        </w:rPr>
      </w:pPr>
    </w:p>
    <w:p w14:paraId="16F69565" w14:textId="77777777" w:rsidR="00B84DF1" w:rsidRPr="00160216" w:rsidRDefault="009D3673" w:rsidP="00B44995">
      <w:pPr>
        <w:tabs>
          <w:tab w:val="left" w:pos="3374"/>
        </w:tabs>
        <w:spacing w:line="360" w:lineRule="auto"/>
        <w:ind w:right="49"/>
        <w:rPr>
          <w:rFonts w:ascii="Palatino Linotype" w:eastAsia="Palatino Linotype" w:hAnsi="Palatino Linotype" w:cs="Palatino Linotype"/>
        </w:rPr>
      </w:pPr>
      <w:r w:rsidRPr="00160216">
        <w:rPr>
          <w:rFonts w:ascii="Palatino Linotype" w:eastAsia="Palatino Linotype" w:hAnsi="Palatino Linotype" w:cs="Palatino Linotype"/>
        </w:rPr>
        <w:tab/>
      </w:r>
    </w:p>
    <w:p w14:paraId="0CCE0A0D"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57645DB4"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406B9915"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7ADC9A89"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7C2166C9"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28713850"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1A8A2251"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40533B51" w14:textId="77777777" w:rsidR="00B84DF1" w:rsidRPr="00160216" w:rsidRDefault="00B84DF1" w:rsidP="00B44995">
      <w:pPr>
        <w:tabs>
          <w:tab w:val="left" w:pos="3374"/>
        </w:tabs>
        <w:spacing w:line="360" w:lineRule="auto"/>
        <w:ind w:right="49"/>
        <w:rPr>
          <w:rFonts w:ascii="Palatino Linotype" w:eastAsia="Palatino Linotype" w:hAnsi="Palatino Linotype" w:cs="Palatino Linotype"/>
        </w:rPr>
      </w:pPr>
    </w:p>
    <w:p w14:paraId="54176D9D" w14:textId="77777777" w:rsidR="00B84DF1" w:rsidRPr="00160216" w:rsidRDefault="00B84DF1" w:rsidP="00B44995">
      <w:pPr>
        <w:spacing w:line="360" w:lineRule="auto"/>
        <w:ind w:right="49"/>
        <w:rPr>
          <w:rFonts w:ascii="Palatino Linotype" w:eastAsia="Palatino Linotype" w:hAnsi="Palatino Linotype" w:cs="Palatino Linotype"/>
        </w:rPr>
      </w:pPr>
    </w:p>
    <w:sectPr w:rsidR="00B84DF1" w:rsidRPr="00160216">
      <w:headerReference w:type="even" r:id="rId12"/>
      <w:headerReference w:type="default" r:id="rId13"/>
      <w:footerReference w:type="default" r:id="rId14"/>
      <w:headerReference w:type="first" r:id="rId15"/>
      <w:footerReference w:type="first" r:id="rId16"/>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BE46C" w14:textId="77777777" w:rsidR="00BB510E" w:rsidRDefault="00BB510E">
      <w:r>
        <w:separator/>
      </w:r>
    </w:p>
  </w:endnote>
  <w:endnote w:type="continuationSeparator" w:id="0">
    <w:p w14:paraId="65D96052" w14:textId="77777777" w:rsidR="00BB510E" w:rsidRDefault="00BB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5AEF7" w14:textId="77777777" w:rsidR="003F751C" w:rsidRDefault="003F751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826B3">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826B3">
      <w:rPr>
        <w:rFonts w:ascii="Palatino Linotype" w:eastAsia="Palatino Linotype" w:hAnsi="Palatino Linotype" w:cs="Palatino Linotype"/>
        <w:noProof/>
        <w:color w:val="000000"/>
        <w:sz w:val="20"/>
        <w:szCs w:val="20"/>
      </w:rPr>
      <w:t>51</w:t>
    </w:r>
    <w:r>
      <w:rPr>
        <w:rFonts w:ascii="Palatino Linotype" w:eastAsia="Palatino Linotype" w:hAnsi="Palatino Linotype" w:cs="Palatino Linotype"/>
        <w:color w:val="000000"/>
        <w:sz w:val="20"/>
        <w:szCs w:val="20"/>
      </w:rPr>
      <w:fldChar w:fldCharType="end"/>
    </w:r>
  </w:p>
  <w:p w14:paraId="79760122" w14:textId="77777777" w:rsidR="003F751C" w:rsidRDefault="003F751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7C2BE" w14:textId="77777777" w:rsidR="003F751C" w:rsidRDefault="003F751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826B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826B3">
      <w:rPr>
        <w:rFonts w:ascii="Palatino Linotype" w:eastAsia="Palatino Linotype" w:hAnsi="Palatino Linotype" w:cs="Palatino Linotype"/>
        <w:noProof/>
        <w:color w:val="000000"/>
        <w:sz w:val="20"/>
        <w:szCs w:val="20"/>
      </w:rPr>
      <w:t>51</w:t>
    </w:r>
    <w:r>
      <w:rPr>
        <w:rFonts w:ascii="Palatino Linotype" w:eastAsia="Palatino Linotype" w:hAnsi="Palatino Linotype" w:cs="Palatino Linotype"/>
        <w:color w:val="000000"/>
        <w:sz w:val="20"/>
        <w:szCs w:val="20"/>
      </w:rPr>
      <w:fldChar w:fldCharType="end"/>
    </w:r>
  </w:p>
  <w:p w14:paraId="6C669CE8" w14:textId="77777777" w:rsidR="003F751C" w:rsidRDefault="003F751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CA661" w14:textId="77777777" w:rsidR="00BB510E" w:rsidRDefault="00BB510E">
      <w:r>
        <w:separator/>
      </w:r>
    </w:p>
  </w:footnote>
  <w:footnote w:type="continuationSeparator" w:id="0">
    <w:p w14:paraId="0DEEE5F6" w14:textId="77777777" w:rsidR="00BB510E" w:rsidRDefault="00BB510E">
      <w:r>
        <w:continuationSeparator/>
      </w:r>
    </w:p>
  </w:footnote>
  <w:footnote w:id="1">
    <w:p w14:paraId="2C82E5B7" w14:textId="77777777" w:rsidR="003F751C" w:rsidRDefault="003F751C" w:rsidP="008B62FC">
      <w:pPr>
        <w:pStyle w:val="Textonotapie"/>
      </w:pPr>
      <w:r>
        <w:rPr>
          <w:rStyle w:val="Refdenotaalpie"/>
        </w:rPr>
        <w:footnoteRef/>
      </w:r>
      <w:r>
        <w:t xml:space="preserve"> </w:t>
      </w:r>
      <w:r w:rsidRPr="0046497F">
        <w:rPr>
          <w:rFonts w:ascii="Palatino Linotype" w:hAnsi="Palatino Linotype"/>
          <w:sz w:val="16"/>
          <w:szCs w:val="16"/>
        </w:rPr>
        <w:t>https://dle.rae.es/?id=Bk5TdI5</w:t>
      </w:r>
    </w:p>
  </w:footnote>
  <w:footnote w:id="2">
    <w:p w14:paraId="34B36590" w14:textId="77777777" w:rsidR="003F751C" w:rsidRDefault="003F751C" w:rsidP="0019454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3">
    <w:p w14:paraId="614C151C" w14:textId="77777777" w:rsidR="003F751C" w:rsidRDefault="003F751C" w:rsidP="0019454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4">
    <w:p w14:paraId="3ED2BE2B" w14:textId="77777777" w:rsidR="003F751C" w:rsidRDefault="003F751C" w:rsidP="0019454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5">
    <w:p w14:paraId="35D66026" w14:textId="77777777" w:rsidR="003F751C" w:rsidRDefault="003F751C" w:rsidP="0019454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6">
    <w:p w14:paraId="7C335430" w14:textId="77777777" w:rsidR="003F751C" w:rsidRDefault="003F751C" w:rsidP="00194544">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7">
    <w:p w14:paraId="5831B317" w14:textId="77777777" w:rsidR="003F751C" w:rsidRDefault="003F751C" w:rsidP="0019454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05B06ABA" w14:textId="77777777" w:rsidR="003F751C" w:rsidRDefault="003F751C" w:rsidP="00194544">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5BFB0E3A" w14:textId="77777777" w:rsidR="003F751C" w:rsidRDefault="003F751C" w:rsidP="00194544">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89DBD" w14:textId="77777777" w:rsidR="003F751C" w:rsidRDefault="00BB510E">
    <w:pPr>
      <w:pBdr>
        <w:top w:val="nil"/>
        <w:left w:val="nil"/>
        <w:bottom w:val="nil"/>
        <w:right w:val="nil"/>
        <w:between w:val="nil"/>
      </w:pBdr>
      <w:tabs>
        <w:tab w:val="center" w:pos="4419"/>
        <w:tab w:val="right" w:pos="8838"/>
      </w:tabs>
      <w:rPr>
        <w:color w:val="000000"/>
      </w:rPr>
    </w:pPr>
    <w:r>
      <w:rPr>
        <w:color w:val="000000"/>
      </w:rPr>
      <w:pict w14:anchorId="3BA021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74E8" w14:textId="77777777" w:rsidR="003F751C" w:rsidRDefault="003F751C">
    <w:pPr>
      <w:widowControl w:val="0"/>
      <w:pBdr>
        <w:top w:val="nil"/>
        <w:left w:val="nil"/>
        <w:bottom w:val="nil"/>
        <w:right w:val="nil"/>
        <w:between w:val="nil"/>
      </w:pBdr>
      <w:spacing w:line="276" w:lineRule="auto"/>
      <w:rPr>
        <w:color w:val="000000"/>
      </w:rPr>
    </w:pPr>
  </w:p>
  <w:tbl>
    <w:tblPr>
      <w:tblStyle w:val="a2"/>
      <w:tblW w:w="6519" w:type="dxa"/>
      <w:tblInd w:w="2694" w:type="dxa"/>
      <w:tblLayout w:type="fixed"/>
      <w:tblLook w:val="0400" w:firstRow="0" w:lastRow="0" w:firstColumn="0" w:lastColumn="0" w:noHBand="0" w:noVBand="1"/>
    </w:tblPr>
    <w:tblGrid>
      <w:gridCol w:w="2976"/>
      <w:gridCol w:w="3543"/>
    </w:tblGrid>
    <w:tr w:rsidR="003F751C" w14:paraId="5A6DF899" w14:textId="77777777">
      <w:trPr>
        <w:trHeight w:val="227"/>
      </w:trPr>
      <w:tc>
        <w:tcPr>
          <w:tcW w:w="2976" w:type="dxa"/>
          <w:vAlign w:val="center"/>
        </w:tcPr>
        <w:p w14:paraId="27F09A1C" w14:textId="77777777" w:rsidR="003F751C" w:rsidRDefault="003F751C">
          <w:pPr>
            <w:ind w:right="34"/>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543" w:type="dxa"/>
          <w:vAlign w:val="center"/>
        </w:tcPr>
        <w:p w14:paraId="5454F5FE" w14:textId="77777777" w:rsidR="003F751C" w:rsidRDefault="003F751C" w:rsidP="00B411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 w:val="22"/>
              <w:szCs w:val="22"/>
              <w:highlight w:val="green"/>
            </w:rPr>
          </w:pPr>
          <w:r w:rsidRPr="00AE688B">
            <w:rPr>
              <w:rFonts w:ascii="Palatino Linotype" w:eastAsia="Palatino Linotype" w:hAnsi="Palatino Linotype" w:cs="Palatino Linotype"/>
              <w:color w:val="000000"/>
              <w:sz w:val="22"/>
              <w:szCs w:val="22"/>
            </w:rPr>
            <w:t>05318/INFOEM/IP/RR/2025</w:t>
          </w:r>
        </w:p>
      </w:tc>
    </w:tr>
    <w:tr w:rsidR="003F751C" w14:paraId="7090DFA9" w14:textId="77777777">
      <w:trPr>
        <w:trHeight w:val="242"/>
      </w:trPr>
      <w:tc>
        <w:tcPr>
          <w:tcW w:w="2976" w:type="dxa"/>
          <w:vAlign w:val="center"/>
        </w:tcPr>
        <w:p w14:paraId="47E6F1EE" w14:textId="77777777" w:rsidR="003F751C" w:rsidRDefault="003F751C">
          <w:pPr>
            <w:ind w:right="34"/>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543" w:type="dxa"/>
          <w:vAlign w:val="center"/>
        </w:tcPr>
        <w:p w14:paraId="01DC03F8" w14:textId="77777777" w:rsidR="003F751C" w:rsidRDefault="003F751C">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 w:val="22"/>
              <w:szCs w:val="22"/>
              <w:highlight w:val="green"/>
            </w:rPr>
          </w:pPr>
          <w:r w:rsidRPr="00AE688B">
            <w:rPr>
              <w:rFonts w:ascii="Palatino Linotype" w:eastAsia="Palatino Linotype" w:hAnsi="Palatino Linotype" w:cs="Palatino Linotype"/>
              <w:color w:val="000000"/>
              <w:sz w:val="22"/>
              <w:szCs w:val="22"/>
            </w:rPr>
            <w:t>Ayuntamiento de Toluca</w:t>
          </w:r>
        </w:p>
      </w:tc>
    </w:tr>
    <w:tr w:rsidR="003F751C" w14:paraId="1FB1222E" w14:textId="77777777">
      <w:trPr>
        <w:trHeight w:val="342"/>
      </w:trPr>
      <w:tc>
        <w:tcPr>
          <w:tcW w:w="2976" w:type="dxa"/>
          <w:vAlign w:val="center"/>
        </w:tcPr>
        <w:p w14:paraId="00E15ACD" w14:textId="77777777" w:rsidR="003F751C" w:rsidRDefault="003F751C">
          <w:pPr>
            <w:ind w:right="34"/>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543" w:type="dxa"/>
          <w:vAlign w:val="center"/>
        </w:tcPr>
        <w:p w14:paraId="60650D03" w14:textId="77777777" w:rsidR="003F751C" w:rsidRDefault="003F751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María del Rosario Mejía Ayala</w:t>
          </w:r>
        </w:p>
      </w:tc>
    </w:tr>
  </w:tbl>
  <w:p w14:paraId="697907D7" w14:textId="77777777" w:rsidR="003F751C" w:rsidRDefault="00BB510E">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0940E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0F367" w14:textId="77777777" w:rsidR="003F751C" w:rsidRDefault="003F751C">
    <w:pPr>
      <w:widowControl w:val="0"/>
      <w:pBdr>
        <w:top w:val="nil"/>
        <w:left w:val="nil"/>
        <w:bottom w:val="nil"/>
        <w:right w:val="nil"/>
        <w:between w:val="nil"/>
      </w:pBdr>
      <w:spacing w:line="276" w:lineRule="auto"/>
      <w:rPr>
        <w:color w:val="000000"/>
        <w:sz w:val="14"/>
        <w:szCs w:val="14"/>
      </w:rPr>
    </w:pPr>
  </w:p>
  <w:tbl>
    <w:tblPr>
      <w:tblStyle w:val="a3"/>
      <w:tblW w:w="6660" w:type="dxa"/>
      <w:tblInd w:w="2552" w:type="dxa"/>
      <w:tblLayout w:type="fixed"/>
      <w:tblLook w:val="0400" w:firstRow="0" w:lastRow="0" w:firstColumn="0" w:lastColumn="0" w:noHBand="0" w:noVBand="1"/>
    </w:tblPr>
    <w:tblGrid>
      <w:gridCol w:w="2977"/>
      <w:gridCol w:w="3683"/>
    </w:tblGrid>
    <w:tr w:rsidR="003F751C" w14:paraId="5303002F" w14:textId="77777777">
      <w:trPr>
        <w:trHeight w:val="227"/>
      </w:trPr>
      <w:tc>
        <w:tcPr>
          <w:tcW w:w="2977" w:type="dxa"/>
          <w:vAlign w:val="center"/>
        </w:tcPr>
        <w:p w14:paraId="42C69B92" w14:textId="77777777" w:rsidR="003F751C" w:rsidRDefault="003F751C">
          <w:pPr>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3" w:type="dxa"/>
          <w:vAlign w:val="center"/>
        </w:tcPr>
        <w:p w14:paraId="584B121E" w14:textId="77777777" w:rsidR="003F751C" w:rsidRDefault="003F751C" w:rsidP="00654047">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 w:val="22"/>
              <w:szCs w:val="22"/>
              <w:highlight w:val="green"/>
            </w:rPr>
          </w:pPr>
          <w:r w:rsidRPr="00AE688B">
            <w:rPr>
              <w:rFonts w:ascii="Palatino Linotype" w:eastAsia="Palatino Linotype" w:hAnsi="Palatino Linotype" w:cs="Palatino Linotype"/>
              <w:color w:val="000000"/>
              <w:sz w:val="22"/>
              <w:szCs w:val="22"/>
            </w:rPr>
            <w:t>05318/INFOEM/IP/RR/2025</w:t>
          </w:r>
        </w:p>
      </w:tc>
    </w:tr>
    <w:tr w:rsidR="003F751C" w14:paraId="044D70FC" w14:textId="77777777">
      <w:trPr>
        <w:trHeight w:val="242"/>
      </w:trPr>
      <w:tc>
        <w:tcPr>
          <w:tcW w:w="2977" w:type="dxa"/>
          <w:vAlign w:val="center"/>
        </w:tcPr>
        <w:p w14:paraId="352AEB82" w14:textId="77777777" w:rsidR="003F751C" w:rsidRDefault="003F751C">
          <w:pPr>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3" w:type="dxa"/>
        </w:tcPr>
        <w:p w14:paraId="4A99AB4C" w14:textId="3C30DBF5" w:rsidR="003F751C" w:rsidRDefault="002826B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 w:val="22"/>
              <w:szCs w:val="22"/>
              <w:highlight w:val="green"/>
            </w:rPr>
          </w:pPr>
          <w:r>
            <w:rPr>
              <w:rFonts w:ascii="Palatino Linotype" w:eastAsia="Palatino Linotype" w:hAnsi="Palatino Linotype" w:cs="Palatino Linotype"/>
              <w:color w:val="000000"/>
              <w:sz w:val="22"/>
              <w:szCs w:val="22"/>
            </w:rPr>
            <w:t>XXXX</w:t>
          </w:r>
          <w:r w:rsidR="00C748F3" w:rsidRPr="00C748F3">
            <w:rPr>
              <w:rFonts w:ascii="Palatino Linotype" w:eastAsia="Palatino Linotype" w:hAnsi="Palatino Linotype" w:cs="Palatino Linotype"/>
              <w:color w:val="000000"/>
              <w:sz w:val="22"/>
              <w:szCs w:val="22"/>
            </w:rPr>
            <w:t xml:space="preserve"> </w:t>
          </w:r>
        </w:p>
      </w:tc>
    </w:tr>
    <w:tr w:rsidR="003F751C" w14:paraId="7A60B967" w14:textId="77777777">
      <w:trPr>
        <w:trHeight w:val="342"/>
      </w:trPr>
      <w:tc>
        <w:tcPr>
          <w:tcW w:w="2977" w:type="dxa"/>
          <w:vAlign w:val="center"/>
        </w:tcPr>
        <w:p w14:paraId="29F41604" w14:textId="77777777" w:rsidR="003F751C" w:rsidRDefault="003F751C">
          <w:pPr>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3" w:type="dxa"/>
          <w:vAlign w:val="center"/>
        </w:tcPr>
        <w:p w14:paraId="13FD6036" w14:textId="77777777" w:rsidR="003F751C" w:rsidRDefault="003F751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 w:val="22"/>
              <w:szCs w:val="22"/>
              <w:highlight w:val="green"/>
            </w:rPr>
          </w:pPr>
          <w:r w:rsidRPr="00AE688B">
            <w:rPr>
              <w:rFonts w:ascii="Palatino Linotype" w:eastAsia="Palatino Linotype" w:hAnsi="Palatino Linotype" w:cs="Palatino Linotype"/>
              <w:color w:val="000000"/>
              <w:sz w:val="22"/>
              <w:szCs w:val="22"/>
            </w:rPr>
            <w:t>Ayuntamiento de Toluca</w:t>
          </w:r>
        </w:p>
      </w:tc>
    </w:tr>
    <w:tr w:rsidR="003F751C" w14:paraId="5A7609BE" w14:textId="77777777">
      <w:trPr>
        <w:trHeight w:val="342"/>
      </w:trPr>
      <w:tc>
        <w:tcPr>
          <w:tcW w:w="2977" w:type="dxa"/>
          <w:vAlign w:val="center"/>
        </w:tcPr>
        <w:p w14:paraId="6BB590B0" w14:textId="77777777" w:rsidR="003F751C" w:rsidRDefault="003F751C">
          <w:pPr>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683" w:type="dxa"/>
          <w:vAlign w:val="center"/>
        </w:tcPr>
        <w:p w14:paraId="2F7C9BE9" w14:textId="77777777" w:rsidR="003F751C" w:rsidRDefault="003F751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María del Rosario Mejía Ayala</w:t>
          </w:r>
        </w:p>
      </w:tc>
    </w:tr>
  </w:tbl>
  <w:p w14:paraId="7D609E87" w14:textId="77777777" w:rsidR="003F751C" w:rsidRDefault="00BB510E">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19214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325064A7"/>
    <w:multiLevelType w:val="hybridMultilevel"/>
    <w:tmpl w:val="3508EA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BA6096"/>
    <w:multiLevelType w:val="multilevel"/>
    <w:tmpl w:val="5FC09F44"/>
    <w:lvl w:ilvl="0">
      <w:start w:val="24"/>
      <w:numFmt w:val="decimal"/>
      <w:lvlText w:val="%1."/>
      <w:lvlJc w:val="left"/>
      <w:pPr>
        <w:ind w:left="786"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3"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16"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18"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4"/>
  </w:num>
  <w:num w:numId="3">
    <w:abstractNumId w:val="12"/>
  </w:num>
  <w:num w:numId="4">
    <w:abstractNumId w:val="16"/>
  </w:num>
  <w:num w:numId="5">
    <w:abstractNumId w:val="15"/>
  </w:num>
  <w:num w:numId="6">
    <w:abstractNumId w:val="1"/>
  </w:num>
  <w:num w:numId="7">
    <w:abstractNumId w:val="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8"/>
    <w:lvlOverride w:ilvl="0">
      <w:lvl w:ilvl="0">
        <w:numFmt w:val="decimal"/>
        <w:lvlText w:val="%1."/>
        <w:lvlJc w:val="left"/>
        <w:rPr>
          <w:b/>
        </w:rPr>
      </w:lvl>
    </w:lvlOverride>
  </w:num>
  <w:num w:numId="11">
    <w:abstractNumId w:val="6"/>
  </w:num>
  <w:num w:numId="12">
    <w:abstractNumId w:val="9"/>
  </w:num>
  <w:num w:numId="13">
    <w:abstractNumId w:val="2"/>
  </w:num>
  <w:num w:numId="14">
    <w:abstractNumId w:val="17"/>
  </w:num>
  <w:num w:numId="15">
    <w:abstractNumId w:val="10"/>
  </w:num>
  <w:num w:numId="16">
    <w:abstractNumId w:val="0"/>
  </w:num>
  <w:num w:numId="17">
    <w:abstractNumId w:val="5"/>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1428"/>
    <w:rsid w:val="00041443"/>
    <w:rsid w:val="00053646"/>
    <w:rsid w:val="00053809"/>
    <w:rsid w:val="0007798C"/>
    <w:rsid w:val="000839C0"/>
    <w:rsid w:val="000A6833"/>
    <w:rsid w:val="000B554D"/>
    <w:rsid w:val="000C7A68"/>
    <w:rsid w:val="000E7F59"/>
    <w:rsid w:val="000F1E77"/>
    <w:rsid w:val="001137A7"/>
    <w:rsid w:val="00120600"/>
    <w:rsid w:val="001268E9"/>
    <w:rsid w:val="00134848"/>
    <w:rsid w:val="00137E3A"/>
    <w:rsid w:val="00160216"/>
    <w:rsid w:val="00194544"/>
    <w:rsid w:val="001C3453"/>
    <w:rsid w:val="001D34DD"/>
    <w:rsid w:val="0020739B"/>
    <w:rsid w:val="0021003A"/>
    <w:rsid w:val="0023609E"/>
    <w:rsid w:val="00260274"/>
    <w:rsid w:val="0026452F"/>
    <w:rsid w:val="00267DE2"/>
    <w:rsid w:val="002826B3"/>
    <w:rsid w:val="0029404D"/>
    <w:rsid w:val="002B1760"/>
    <w:rsid w:val="002E0DF4"/>
    <w:rsid w:val="002E5220"/>
    <w:rsid w:val="002F435B"/>
    <w:rsid w:val="003071D6"/>
    <w:rsid w:val="003076C1"/>
    <w:rsid w:val="003334CC"/>
    <w:rsid w:val="00370E8B"/>
    <w:rsid w:val="003A10C2"/>
    <w:rsid w:val="003B54B3"/>
    <w:rsid w:val="003D2130"/>
    <w:rsid w:val="003D7E7B"/>
    <w:rsid w:val="003E15C4"/>
    <w:rsid w:val="003F6C91"/>
    <w:rsid w:val="003F751C"/>
    <w:rsid w:val="00425628"/>
    <w:rsid w:val="00435EA5"/>
    <w:rsid w:val="00454DEC"/>
    <w:rsid w:val="00460A2B"/>
    <w:rsid w:val="004656BC"/>
    <w:rsid w:val="004902B7"/>
    <w:rsid w:val="004A0C6B"/>
    <w:rsid w:val="004D4F3A"/>
    <w:rsid w:val="004E4B9F"/>
    <w:rsid w:val="005240C1"/>
    <w:rsid w:val="005531B6"/>
    <w:rsid w:val="00561B00"/>
    <w:rsid w:val="006027C3"/>
    <w:rsid w:val="006261B6"/>
    <w:rsid w:val="00627FD1"/>
    <w:rsid w:val="006535A3"/>
    <w:rsid w:val="00654047"/>
    <w:rsid w:val="00655B77"/>
    <w:rsid w:val="00655EA3"/>
    <w:rsid w:val="00681C04"/>
    <w:rsid w:val="00683FC4"/>
    <w:rsid w:val="00704604"/>
    <w:rsid w:val="00714C89"/>
    <w:rsid w:val="00717982"/>
    <w:rsid w:val="00792763"/>
    <w:rsid w:val="007A402E"/>
    <w:rsid w:val="007D4A48"/>
    <w:rsid w:val="0081462E"/>
    <w:rsid w:val="00820026"/>
    <w:rsid w:val="00825F36"/>
    <w:rsid w:val="008311D3"/>
    <w:rsid w:val="008704F4"/>
    <w:rsid w:val="00885F80"/>
    <w:rsid w:val="008B62FC"/>
    <w:rsid w:val="00953C8F"/>
    <w:rsid w:val="00961CA6"/>
    <w:rsid w:val="00984F81"/>
    <w:rsid w:val="009A384C"/>
    <w:rsid w:val="009D3673"/>
    <w:rsid w:val="009F7C6A"/>
    <w:rsid w:val="00A1164D"/>
    <w:rsid w:val="00A11DDD"/>
    <w:rsid w:val="00A36A65"/>
    <w:rsid w:val="00A64160"/>
    <w:rsid w:val="00A66478"/>
    <w:rsid w:val="00AC01CA"/>
    <w:rsid w:val="00AD2D90"/>
    <w:rsid w:val="00AD30C0"/>
    <w:rsid w:val="00AD753F"/>
    <w:rsid w:val="00AE688B"/>
    <w:rsid w:val="00B01467"/>
    <w:rsid w:val="00B02063"/>
    <w:rsid w:val="00B11C54"/>
    <w:rsid w:val="00B21ADF"/>
    <w:rsid w:val="00B32F13"/>
    <w:rsid w:val="00B3387E"/>
    <w:rsid w:val="00B368B9"/>
    <w:rsid w:val="00B36DB4"/>
    <w:rsid w:val="00B41162"/>
    <w:rsid w:val="00B44995"/>
    <w:rsid w:val="00B84DF1"/>
    <w:rsid w:val="00B91685"/>
    <w:rsid w:val="00BB510E"/>
    <w:rsid w:val="00BE002A"/>
    <w:rsid w:val="00C253BC"/>
    <w:rsid w:val="00C27367"/>
    <w:rsid w:val="00C41580"/>
    <w:rsid w:val="00C748F3"/>
    <w:rsid w:val="00CA6C25"/>
    <w:rsid w:val="00CB4A28"/>
    <w:rsid w:val="00CC616B"/>
    <w:rsid w:val="00CD27D3"/>
    <w:rsid w:val="00CF698F"/>
    <w:rsid w:val="00D30425"/>
    <w:rsid w:val="00D82D8C"/>
    <w:rsid w:val="00DB20B2"/>
    <w:rsid w:val="00DC2BB2"/>
    <w:rsid w:val="00DC7C5B"/>
    <w:rsid w:val="00DD370B"/>
    <w:rsid w:val="00DF0EF1"/>
    <w:rsid w:val="00DF2FE0"/>
    <w:rsid w:val="00DF36EF"/>
    <w:rsid w:val="00E30F92"/>
    <w:rsid w:val="00EE10CB"/>
    <w:rsid w:val="00EE5E32"/>
    <w:rsid w:val="00F167E6"/>
    <w:rsid w:val="00F223FE"/>
    <w:rsid w:val="00F321D3"/>
    <w:rsid w:val="00F67C44"/>
    <w:rsid w:val="00F916D5"/>
    <w:rsid w:val="00F97F2C"/>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498263"/>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44468">
      <w:bodyDiv w:val="1"/>
      <w:marLeft w:val="0"/>
      <w:marRight w:val="0"/>
      <w:marTop w:val="0"/>
      <w:marBottom w:val="0"/>
      <w:divBdr>
        <w:top w:val="none" w:sz="0" w:space="0" w:color="auto"/>
        <w:left w:val="none" w:sz="0" w:space="0" w:color="auto"/>
        <w:bottom w:val="none" w:sz="0" w:space="0" w:color="auto"/>
        <w:right w:val="none" w:sz="0" w:space="0" w:color="auto"/>
      </w:divBdr>
    </w:div>
    <w:div w:id="1959413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A0F307-A79B-4B18-821B-E932AEAB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51</Pages>
  <Words>11093</Words>
  <Characters>61012</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11</cp:revision>
  <cp:lastPrinted>2026-02-20T15:57:00Z</cp:lastPrinted>
  <dcterms:created xsi:type="dcterms:W3CDTF">2026-02-16T23:51:00Z</dcterms:created>
  <dcterms:modified xsi:type="dcterms:W3CDTF">2026-02-26T23:22:00Z</dcterms:modified>
</cp:coreProperties>
</file>