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56A71A" w14:textId="77777777" w:rsidR="00933BC8" w:rsidRDefault="00933BC8" w:rsidP="00DE3512">
      <w:pPr>
        <w:pBdr>
          <w:top w:val="nil"/>
          <w:left w:val="nil"/>
          <w:bottom w:val="nil"/>
          <w:right w:val="nil"/>
          <w:between w:val="nil"/>
        </w:pBdr>
        <w:rPr>
          <w:rFonts w:eastAsia="Palatino Linotype" w:cs="Palatino Linotype"/>
          <w:color w:val="000000"/>
          <w:szCs w:val="24"/>
        </w:rPr>
      </w:pPr>
    </w:p>
    <w:p w14:paraId="2EE97119" w14:textId="07551D0C" w:rsidR="00DE3512" w:rsidRPr="00C523E5" w:rsidRDefault="00DE3512" w:rsidP="366DC900">
      <w:pPr>
        <w:pBdr>
          <w:top w:val="nil"/>
          <w:left w:val="nil"/>
          <w:bottom w:val="nil"/>
          <w:right w:val="nil"/>
          <w:between w:val="nil"/>
        </w:pBdr>
        <w:rPr>
          <w:rFonts w:eastAsia="Palatino Linotype" w:cs="Palatino Linotype"/>
          <w:color w:val="000000"/>
        </w:rPr>
      </w:pPr>
      <w:r w:rsidRPr="00C523E5">
        <w:rPr>
          <w:rFonts w:eastAsia="Palatino Linotype" w:cs="Palatino Linotype"/>
          <w:color w:val="000000" w:themeColor="text1"/>
        </w:rPr>
        <w:t>Resolución del Pleno del Instituto de Transparencia, Acceso a la Información Pública y Protección de Datos Personales del Estado de México y Municipios, con domicili</w:t>
      </w:r>
      <w:r w:rsidR="004B4283" w:rsidRPr="00C523E5">
        <w:rPr>
          <w:rFonts w:eastAsia="Palatino Linotype" w:cs="Palatino Linotype"/>
          <w:color w:val="000000" w:themeColor="text1"/>
        </w:rPr>
        <w:t xml:space="preserve">o en Metepec, </w:t>
      </w:r>
      <w:r w:rsidR="00B64C91" w:rsidRPr="00C523E5">
        <w:rPr>
          <w:rFonts w:eastAsia="Palatino Linotype" w:cs="Palatino Linotype"/>
          <w:color w:val="000000" w:themeColor="text1"/>
        </w:rPr>
        <w:t>México, a</w:t>
      </w:r>
      <w:r w:rsidR="0031014D" w:rsidRPr="00C523E5">
        <w:rPr>
          <w:rFonts w:eastAsia="Palatino Linotype" w:cs="Palatino Linotype"/>
          <w:color w:val="000000" w:themeColor="text1"/>
        </w:rPr>
        <w:t xml:space="preserve"> dieciocho de febrero </w:t>
      </w:r>
      <w:r w:rsidR="00E463F0" w:rsidRPr="00C523E5">
        <w:rPr>
          <w:rFonts w:eastAsia="Palatino Linotype" w:cs="Palatino Linotype"/>
          <w:color w:val="000000" w:themeColor="text1"/>
        </w:rPr>
        <w:t>de dos mil veintiséis</w:t>
      </w:r>
      <w:r w:rsidRPr="00C523E5">
        <w:rPr>
          <w:rFonts w:eastAsia="Palatino Linotype" w:cs="Palatino Linotype"/>
          <w:color w:val="000000" w:themeColor="text1"/>
        </w:rPr>
        <w:t>.</w:t>
      </w:r>
    </w:p>
    <w:p w14:paraId="4CA4A924" w14:textId="77777777" w:rsidR="00DE3512" w:rsidRPr="00C523E5" w:rsidRDefault="00DE3512" w:rsidP="00DE3512">
      <w:pPr>
        <w:pBdr>
          <w:top w:val="nil"/>
          <w:left w:val="nil"/>
          <w:bottom w:val="nil"/>
          <w:right w:val="nil"/>
          <w:between w:val="nil"/>
        </w:pBdr>
        <w:rPr>
          <w:rFonts w:eastAsia="Palatino Linotype" w:cs="Palatino Linotype"/>
          <w:color w:val="000000"/>
          <w:szCs w:val="24"/>
        </w:rPr>
      </w:pPr>
      <w:bookmarkStart w:id="0" w:name="_GoBack"/>
      <w:bookmarkEnd w:id="0"/>
    </w:p>
    <w:p w14:paraId="63F9BAD8" w14:textId="18F92EEE" w:rsidR="00DE3512" w:rsidRPr="00C523E5" w:rsidRDefault="00DE3512" w:rsidP="00DE3512">
      <w:pPr>
        <w:pBdr>
          <w:top w:val="nil"/>
          <w:left w:val="nil"/>
          <w:bottom w:val="nil"/>
          <w:right w:val="nil"/>
          <w:between w:val="nil"/>
        </w:pBdr>
        <w:rPr>
          <w:rFonts w:eastAsia="Palatino Linotype" w:cs="Palatino Linotype"/>
          <w:color w:val="000000"/>
          <w:szCs w:val="24"/>
        </w:rPr>
      </w:pPr>
      <w:r w:rsidRPr="00C523E5">
        <w:rPr>
          <w:rFonts w:eastAsia="Palatino Linotype" w:cs="Palatino Linotype"/>
          <w:b/>
          <w:color w:val="000000"/>
          <w:szCs w:val="24"/>
        </w:rPr>
        <w:t>VISTO</w:t>
      </w:r>
      <w:r w:rsidR="00F24C87" w:rsidRPr="00C523E5">
        <w:rPr>
          <w:rFonts w:eastAsia="Palatino Linotype" w:cs="Palatino Linotype"/>
          <w:b/>
          <w:color w:val="000000"/>
          <w:szCs w:val="24"/>
        </w:rPr>
        <w:t>S</w:t>
      </w:r>
      <w:r w:rsidRPr="00C523E5">
        <w:rPr>
          <w:rFonts w:eastAsia="Palatino Linotype" w:cs="Palatino Linotype"/>
          <w:color w:val="000000"/>
          <w:szCs w:val="24"/>
        </w:rPr>
        <w:t xml:space="preserve"> </w:t>
      </w:r>
      <w:r w:rsidR="00F24C87" w:rsidRPr="00C523E5">
        <w:rPr>
          <w:rFonts w:eastAsia="Palatino Linotype" w:cs="Palatino Linotype"/>
          <w:color w:val="000000"/>
          <w:szCs w:val="24"/>
        </w:rPr>
        <w:t>los</w:t>
      </w:r>
      <w:r w:rsidRPr="00C523E5">
        <w:rPr>
          <w:rFonts w:eastAsia="Palatino Linotype" w:cs="Palatino Linotype"/>
          <w:color w:val="000000"/>
          <w:szCs w:val="24"/>
        </w:rPr>
        <w:t xml:space="preserve"> expediente</w:t>
      </w:r>
      <w:r w:rsidR="00F24C87" w:rsidRPr="00C523E5">
        <w:rPr>
          <w:rFonts w:eastAsia="Palatino Linotype" w:cs="Palatino Linotype"/>
          <w:color w:val="000000"/>
          <w:szCs w:val="24"/>
        </w:rPr>
        <w:t>s</w:t>
      </w:r>
      <w:r w:rsidRPr="00C523E5">
        <w:rPr>
          <w:rFonts w:eastAsia="Palatino Linotype" w:cs="Palatino Linotype"/>
          <w:color w:val="000000"/>
          <w:szCs w:val="24"/>
        </w:rPr>
        <w:t xml:space="preserve"> electrónico</w:t>
      </w:r>
      <w:r w:rsidR="00F24C87" w:rsidRPr="00C523E5">
        <w:rPr>
          <w:rFonts w:eastAsia="Palatino Linotype" w:cs="Palatino Linotype"/>
          <w:color w:val="000000"/>
          <w:szCs w:val="24"/>
        </w:rPr>
        <w:t>s</w:t>
      </w:r>
      <w:r w:rsidRPr="00C523E5">
        <w:rPr>
          <w:rFonts w:eastAsia="Palatino Linotype" w:cs="Palatino Linotype"/>
          <w:color w:val="000000"/>
          <w:szCs w:val="24"/>
        </w:rPr>
        <w:t xml:space="preserve"> formado</w:t>
      </w:r>
      <w:r w:rsidR="00F24C87" w:rsidRPr="00C523E5">
        <w:rPr>
          <w:rFonts w:eastAsia="Palatino Linotype" w:cs="Palatino Linotype"/>
          <w:color w:val="000000"/>
          <w:szCs w:val="24"/>
        </w:rPr>
        <w:t>s</w:t>
      </w:r>
      <w:r w:rsidRPr="00C523E5">
        <w:rPr>
          <w:rFonts w:eastAsia="Palatino Linotype" w:cs="Palatino Linotype"/>
          <w:color w:val="000000"/>
          <w:szCs w:val="24"/>
        </w:rPr>
        <w:t xml:space="preserve"> con motivo de</w:t>
      </w:r>
      <w:r w:rsidR="00F24C87" w:rsidRPr="00C523E5">
        <w:rPr>
          <w:rFonts w:eastAsia="Palatino Linotype" w:cs="Palatino Linotype"/>
          <w:color w:val="000000"/>
          <w:szCs w:val="24"/>
        </w:rPr>
        <w:t xml:space="preserve"> </w:t>
      </w:r>
      <w:r w:rsidRPr="00C523E5">
        <w:rPr>
          <w:rFonts w:eastAsia="Palatino Linotype" w:cs="Palatino Linotype"/>
          <w:color w:val="000000"/>
          <w:szCs w:val="24"/>
        </w:rPr>
        <w:t>l</w:t>
      </w:r>
      <w:r w:rsidR="00F24C87" w:rsidRPr="00C523E5">
        <w:rPr>
          <w:rFonts w:eastAsia="Palatino Linotype" w:cs="Palatino Linotype"/>
          <w:color w:val="000000"/>
          <w:szCs w:val="24"/>
        </w:rPr>
        <w:t>os</w:t>
      </w:r>
      <w:r w:rsidRPr="00C523E5">
        <w:rPr>
          <w:rFonts w:eastAsia="Palatino Linotype" w:cs="Palatino Linotype"/>
          <w:color w:val="000000"/>
          <w:szCs w:val="24"/>
        </w:rPr>
        <w:t xml:space="preserve"> recurso</w:t>
      </w:r>
      <w:r w:rsidR="00F24C87" w:rsidRPr="00C523E5">
        <w:rPr>
          <w:rFonts w:eastAsia="Palatino Linotype" w:cs="Palatino Linotype"/>
          <w:color w:val="000000"/>
          <w:szCs w:val="24"/>
        </w:rPr>
        <w:t>s</w:t>
      </w:r>
      <w:r w:rsidRPr="00C523E5">
        <w:rPr>
          <w:rFonts w:eastAsia="Palatino Linotype" w:cs="Palatino Linotype"/>
          <w:color w:val="000000"/>
          <w:szCs w:val="24"/>
        </w:rPr>
        <w:t xml:space="preserve"> de revisión</w:t>
      </w:r>
      <w:r w:rsidR="00F82C9A" w:rsidRPr="00C523E5">
        <w:rPr>
          <w:rFonts w:eastAsia="Palatino Linotype" w:cs="Palatino Linotype"/>
          <w:color w:val="000000"/>
          <w:szCs w:val="24"/>
        </w:rPr>
        <w:t xml:space="preserve"> </w:t>
      </w:r>
      <w:r w:rsidR="002378A9" w:rsidRPr="00C523E5">
        <w:rPr>
          <w:b/>
          <w:szCs w:val="24"/>
        </w:rPr>
        <w:t>00800/INFOEM/IP/RR/2026 y 00805</w:t>
      </w:r>
      <w:r w:rsidR="005B38AF" w:rsidRPr="00C523E5">
        <w:rPr>
          <w:b/>
          <w:szCs w:val="24"/>
        </w:rPr>
        <w:t xml:space="preserve">/INFOEM/IP/RR/2026, </w:t>
      </w:r>
      <w:r w:rsidR="005B38AF" w:rsidRPr="00C523E5">
        <w:rPr>
          <w:rFonts w:eastAsia="Palatino Linotype" w:cs="Palatino Linotype"/>
          <w:color w:val="000000"/>
          <w:szCs w:val="24"/>
        </w:rPr>
        <w:t>interpuestos por un ciudadano que no proporcionó datos de identificación</w:t>
      </w:r>
      <w:r w:rsidR="00841F8A" w:rsidRPr="00C523E5">
        <w:rPr>
          <w:rFonts w:eastAsia="Palatino Linotype" w:cs="Palatino Linotype"/>
          <w:color w:val="000000"/>
          <w:szCs w:val="24"/>
        </w:rPr>
        <w:t>, en lo sucesivo el</w:t>
      </w:r>
      <w:r w:rsidRPr="00C523E5">
        <w:rPr>
          <w:rFonts w:eastAsia="Palatino Linotype" w:cs="Palatino Linotype"/>
          <w:b/>
          <w:color w:val="000000"/>
          <w:szCs w:val="24"/>
        </w:rPr>
        <w:t xml:space="preserve"> Recurrente</w:t>
      </w:r>
      <w:r w:rsidRPr="00C523E5">
        <w:rPr>
          <w:rFonts w:eastAsia="Palatino Linotype" w:cs="Palatino Linotype"/>
          <w:color w:val="000000"/>
          <w:szCs w:val="24"/>
        </w:rPr>
        <w:t>; en contra de l</w:t>
      </w:r>
      <w:r w:rsidR="00F82C9A" w:rsidRPr="00C523E5">
        <w:rPr>
          <w:rFonts w:eastAsia="Palatino Linotype" w:cs="Palatino Linotype"/>
          <w:color w:val="000000"/>
          <w:szCs w:val="24"/>
        </w:rPr>
        <w:t>as</w:t>
      </w:r>
      <w:r w:rsidRPr="00C523E5">
        <w:rPr>
          <w:rFonts w:eastAsia="Palatino Linotype" w:cs="Palatino Linotype"/>
          <w:color w:val="000000"/>
          <w:szCs w:val="24"/>
        </w:rPr>
        <w:t xml:space="preserve"> respuesta</w:t>
      </w:r>
      <w:r w:rsidR="00F82C9A" w:rsidRPr="00C523E5">
        <w:rPr>
          <w:rFonts w:eastAsia="Palatino Linotype" w:cs="Palatino Linotype"/>
          <w:color w:val="000000"/>
          <w:szCs w:val="24"/>
        </w:rPr>
        <w:t>s</w:t>
      </w:r>
      <w:r w:rsidRPr="00C523E5">
        <w:rPr>
          <w:rFonts w:eastAsia="Palatino Linotype" w:cs="Palatino Linotype"/>
          <w:color w:val="000000"/>
          <w:szCs w:val="24"/>
        </w:rPr>
        <w:t xml:space="preserve"> de</w:t>
      </w:r>
      <w:r w:rsidR="005641E6" w:rsidRPr="00C523E5">
        <w:rPr>
          <w:rFonts w:eastAsia="Palatino Linotype" w:cs="Palatino Linotype"/>
          <w:color w:val="000000"/>
          <w:szCs w:val="24"/>
        </w:rPr>
        <w:t>l</w:t>
      </w:r>
      <w:r w:rsidRPr="00C523E5">
        <w:rPr>
          <w:rFonts w:eastAsia="Palatino Linotype" w:cs="Palatino Linotype"/>
          <w:color w:val="000000"/>
          <w:szCs w:val="24"/>
        </w:rPr>
        <w:t xml:space="preserve"> </w:t>
      </w:r>
      <w:r w:rsidR="005B38AF" w:rsidRPr="00C523E5">
        <w:rPr>
          <w:rFonts w:eastAsia="Palatino Linotype" w:cs="Palatino Linotype"/>
          <w:b/>
          <w:color w:val="000000"/>
          <w:szCs w:val="24"/>
        </w:rPr>
        <w:t>Ayuntamiento de Toluca</w:t>
      </w:r>
      <w:r w:rsidRPr="00C523E5">
        <w:rPr>
          <w:rFonts w:eastAsia="Palatino Linotype" w:cs="Palatino Linotype"/>
          <w:bCs/>
          <w:color w:val="000000"/>
          <w:szCs w:val="24"/>
        </w:rPr>
        <w:t xml:space="preserve">, </w:t>
      </w:r>
      <w:r w:rsidRPr="00C523E5">
        <w:rPr>
          <w:rFonts w:eastAsia="Palatino Linotype" w:cs="Palatino Linotype"/>
          <w:color w:val="000000"/>
          <w:szCs w:val="24"/>
        </w:rPr>
        <w:t>en lo subsecuente</w:t>
      </w:r>
      <w:r w:rsidRPr="00C523E5">
        <w:rPr>
          <w:rFonts w:eastAsia="Palatino Linotype" w:cs="Palatino Linotype"/>
          <w:b/>
          <w:color w:val="000000"/>
          <w:szCs w:val="24"/>
        </w:rPr>
        <w:t xml:space="preserve"> </w:t>
      </w:r>
      <w:r w:rsidRPr="00C523E5">
        <w:rPr>
          <w:rFonts w:eastAsia="Palatino Linotype" w:cs="Palatino Linotype"/>
          <w:color w:val="000000"/>
          <w:szCs w:val="24"/>
        </w:rPr>
        <w:t>el</w:t>
      </w:r>
      <w:r w:rsidRPr="00C523E5">
        <w:rPr>
          <w:rFonts w:eastAsia="Palatino Linotype" w:cs="Palatino Linotype"/>
          <w:b/>
          <w:color w:val="000000"/>
          <w:szCs w:val="24"/>
        </w:rPr>
        <w:t xml:space="preserve"> Sujeto Obligado</w:t>
      </w:r>
      <w:r w:rsidRPr="00C523E5">
        <w:rPr>
          <w:rFonts w:eastAsia="Palatino Linotype" w:cs="Palatino Linotype"/>
          <w:color w:val="000000"/>
          <w:szCs w:val="24"/>
        </w:rPr>
        <w:t>,</w:t>
      </w:r>
      <w:r w:rsidRPr="00C523E5">
        <w:rPr>
          <w:rFonts w:eastAsia="Palatino Linotype" w:cs="Palatino Linotype"/>
          <w:b/>
          <w:color w:val="000000"/>
          <w:szCs w:val="24"/>
        </w:rPr>
        <w:t xml:space="preserve"> </w:t>
      </w:r>
      <w:r w:rsidRPr="00C523E5">
        <w:rPr>
          <w:rFonts w:eastAsia="Palatino Linotype" w:cs="Palatino Linotype"/>
          <w:color w:val="000000"/>
          <w:szCs w:val="24"/>
        </w:rPr>
        <w:t>se procede a dictar la presente resolución.</w:t>
      </w:r>
    </w:p>
    <w:p w14:paraId="7E81D877" w14:textId="77777777" w:rsidR="00DE3512" w:rsidRPr="00C523E5" w:rsidRDefault="00DE3512" w:rsidP="00DE3512">
      <w:pPr>
        <w:pBdr>
          <w:top w:val="nil"/>
          <w:left w:val="nil"/>
          <w:bottom w:val="nil"/>
          <w:right w:val="nil"/>
          <w:between w:val="nil"/>
        </w:pBdr>
        <w:rPr>
          <w:rFonts w:eastAsia="Palatino Linotype" w:cs="Palatino Linotype"/>
          <w:color w:val="000000"/>
          <w:szCs w:val="24"/>
        </w:rPr>
      </w:pPr>
    </w:p>
    <w:p w14:paraId="565A51ED" w14:textId="77777777" w:rsidR="00DE3512" w:rsidRPr="00C523E5" w:rsidRDefault="00DE3512" w:rsidP="00AE5CE1">
      <w:pPr>
        <w:pStyle w:val="Ttulo1"/>
        <w:rPr>
          <w:rFonts w:eastAsia="Palatino Linotype"/>
        </w:rPr>
      </w:pPr>
      <w:r w:rsidRPr="00C523E5">
        <w:rPr>
          <w:rFonts w:eastAsia="Palatino Linotype"/>
        </w:rPr>
        <w:t>A N T E C E D E N T E S</w:t>
      </w:r>
    </w:p>
    <w:p w14:paraId="6205E54F" w14:textId="77777777" w:rsidR="00DE3512" w:rsidRPr="00C523E5" w:rsidRDefault="00DE3512" w:rsidP="00DE3512">
      <w:pPr>
        <w:pBdr>
          <w:top w:val="nil"/>
          <w:left w:val="nil"/>
          <w:bottom w:val="nil"/>
          <w:right w:val="nil"/>
          <w:between w:val="nil"/>
        </w:pBdr>
        <w:rPr>
          <w:rFonts w:eastAsia="Palatino Linotype" w:cs="Palatino Linotype"/>
          <w:b/>
          <w:color w:val="000000"/>
          <w:szCs w:val="24"/>
        </w:rPr>
      </w:pPr>
    </w:p>
    <w:p w14:paraId="173AFD57" w14:textId="2718EF23" w:rsidR="00DE3512" w:rsidRPr="00C523E5" w:rsidRDefault="00DE3512" w:rsidP="00F54B74">
      <w:pPr>
        <w:pStyle w:val="Ttulo2"/>
        <w:rPr>
          <w:rFonts w:eastAsia="Palatino Linotype"/>
        </w:rPr>
      </w:pPr>
      <w:r w:rsidRPr="00C523E5">
        <w:rPr>
          <w:rFonts w:eastAsia="Palatino Linotype"/>
        </w:rPr>
        <w:t>PRIMERO. De la</w:t>
      </w:r>
      <w:r w:rsidR="00AF1662" w:rsidRPr="00C523E5">
        <w:rPr>
          <w:rFonts w:eastAsia="Palatino Linotype"/>
        </w:rPr>
        <w:t>s</w:t>
      </w:r>
      <w:r w:rsidRPr="00C523E5">
        <w:rPr>
          <w:rFonts w:eastAsia="Palatino Linotype"/>
        </w:rPr>
        <w:t xml:space="preserve"> </w:t>
      </w:r>
      <w:r w:rsidR="00AF1662" w:rsidRPr="00C523E5">
        <w:rPr>
          <w:rFonts w:eastAsia="Palatino Linotype"/>
        </w:rPr>
        <w:t>s</w:t>
      </w:r>
      <w:r w:rsidRPr="00C523E5">
        <w:rPr>
          <w:rFonts w:eastAsia="Palatino Linotype"/>
        </w:rPr>
        <w:t>olicitud</w:t>
      </w:r>
      <w:r w:rsidR="00AF1662" w:rsidRPr="00C523E5">
        <w:rPr>
          <w:rFonts w:eastAsia="Palatino Linotype"/>
        </w:rPr>
        <w:t>es</w:t>
      </w:r>
      <w:r w:rsidRPr="00C523E5">
        <w:rPr>
          <w:rFonts w:eastAsia="Palatino Linotype"/>
        </w:rPr>
        <w:t xml:space="preserve"> de </w:t>
      </w:r>
      <w:r w:rsidR="00AF1662" w:rsidRPr="00C523E5">
        <w:rPr>
          <w:rFonts w:eastAsia="Palatino Linotype"/>
        </w:rPr>
        <w:t>i</w:t>
      </w:r>
      <w:r w:rsidRPr="00C523E5">
        <w:rPr>
          <w:rFonts w:eastAsia="Palatino Linotype"/>
        </w:rPr>
        <w:t>nformación.</w:t>
      </w:r>
    </w:p>
    <w:p w14:paraId="4D15ACD3" w14:textId="3F01BDD2" w:rsidR="00DE3512" w:rsidRPr="00C523E5" w:rsidRDefault="004C1525" w:rsidP="00A240EE">
      <w:pPr>
        <w:pBdr>
          <w:top w:val="nil"/>
          <w:left w:val="nil"/>
          <w:bottom w:val="nil"/>
          <w:right w:val="nil"/>
          <w:between w:val="nil"/>
        </w:pBdr>
        <w:rPr>
          <w:rFonts w:eastAsia="Palatino Linotype" w:cs="Palatino Linotype"/>
          <w:b/>
          <w:bCs/>
          <w:color w:val="000000"/>
          <w:szCs w:val="24"/>
        </w:rPr>
      </w:pPr>
      <w:r w:rsidRPr="00C523E5">
        <w:rPr>
          <w:rFonts w:eastAsia="Palatino Linotype" w:cs="Palatino Linotype"/>
          <w:color w:val="000000"/>
          <w:szCs w:val="24"/>
        </w:rPr>
        <w:t xml:space="preserve">Con fecha </w:t>
      </w:r>
      <w:r w:rsidR="002378A9" w:rsidRPr="00C523E5">
        <w:rPr>
          <w:rFonts w:eastAsia="Palatino Linotype" w:cs="Palatino Linotype"/>
          <w:color w:val="000000"/>
          <w:szCs w:val="24"/>
        </w:rPr>
        <w:t>diez</w:t>
      </w:r>
      <w:r w:rsidR="005B38AF" w:rsidRPr="00C523E5">
        <w:rPr>
          <w:rFonts w:eastAsia="Palatino Linotype" w:cs="Palatino Linotype"/>
          <w:color w:val="000000"/>
          <w:szCs w:val="24"/>
        </w:rPr>
        <w:t xml:space="preserve"> de noviembre</w:t>
      </w:r>
      <w:r w:rsidR="00997074" w:rsidRPr="00C523E5">
        <w:rPr>
          <w:rFonts w:eastAsia="Palatino Linotype" w:cs="Palatino Linotype"/>
          <w:color w:val="000000"/>
          <w:szCs w:val="24"/>
        </w:rPr>
        <w:t xml:space="preserve"> de dos mil veinticinco</w:t>
      </w:r>
      <w:r w:rsidR="00E72314" w:rsidRPr="00C523E5">
        <w:rPr>
          <w:rFonts w:eastAsia="Palatino Linotype" w:cs="Palatino Linotype"/>
          <w:color w:val="000000"/>
          <w:szCs w:val="24"/>
        </w:rPr>
        <w:t xml:space="preserve">, </w:t>
      </w:r>
      <w:r w:rsidR="009A5458" w:rsidRPr="00C523E5">
        <w:rPr>
          <w:rFonts w:eastAsia="Palatino Linotype" w:cs="Palatino Linotype"/>
          <w:color w:val="000000"/>
          <w:szCs w:val="24"/>
        </w:rPr>
        <w:t>el</w:t>
      </w:r>
      <w:r w:rsidR="00DE3512" w:rsidRPr="00C523E5">
        <w:rPr>
          <w:rFonts w:eastAsia="Palatino Linotype" w:cs="Palatino Linotype"/>
          <w:color w:val="000000"/>
          <w:szCs w:val="24"/>
        </w:rPr>
        <w:t xml:space="preserve"> Recurrente presentó a través del Sistema de Acceso a la Información Mexiquense (SAIMEX) ante el Sujeto Obligado, solicitud</w:t>
      </w:r>
      <w:r w:rsidR="00AF1662" w:rsidRPr="00C523E5">
        <w:rPr>
          <w:rFonts w:eastAsia="Palatino Linotype" w:cs="Palatino Linotype"/>
          <w:color w:val="000000"/>
          <w:szCs w:val="24"/>
        </w:rPr>
        <w:t>es</w:t>
      </w:r>
      <w:r w:rsidR="00DE3512" w:rsidRPr="00C523E5">
        <w:rPr>
          <w:rFonts w:eastAsia="Palatino Linotype" w:cs="Palatino Linotype"/>
          <w:color w:val="000000"/>
          <w:szCs w:val="24"/>
        </w:rPr>
        <w:t xml:space="preserve"> de acceso a la inf</w:t>
      </w:r>
      <w:r w:rsidRPr="00C523E5">
        <w:rPr>
          <w:rFonts w:eastAsia="Palatino Linotype" w:cs="Palatino Linotype"/>
          <w:color w:val="000000"/>
          <w:szCs w:val="24"/>
        </w:rPr>
        <w:t>ormación pública registrada</w:t>
      </w:r>
      <w:r w:rsidR="00AF1662" w:rsidRPr="00C523E5">
        <w:rPr>
          <w:rFonts w:eastAsia="Palatino Linotype" w:cs="Palatino Linotype"/>
          <w:color w:val="000000"/>
          <w:szCs w:val="24"/>
        </w:rPr>
        <w:t>s</w:t>
      </w:r>
      <w:r w:rsidRPr="00C523E5">
        <w:rPr>
          <w:rFonts w:eastAsia="Palatino Linotype" w:cs="Palatino Linotype"/>
          <w:color w:val="000000"/>
          <w:szCs w:val="24"/>
        </w:rPr>
        <w:t xml:space="preserve"> con</w:t>
      </w:r>
      <w:r w:rsidR="00DE3512" w:rsidRPr="00C523E5">
        <w:rPr>
          <w:rFonts w:eastAsia="Palatino Linotype" w:cs="Palatino Linotype"/>
          <w:color w:val="000000"/>
          <w:szCs w:val="24"/>
        </w:rPr>
        <w:t xml:space="preserve"> </w:t>
      </w:r>
      <w:r w:rsidR="00AF1662" w:rsidRPr="00C523E5">
        <w:rPr>
          <w:rFonts w:eastAsia="Palatino Linotype" w:cs="Palatino Linotype"/>
          <w:color w:val="000000"/>
          <w:szCs w:val="24"/>
        </w:rPr>
        <w:t>los</w:t>
      </w:r>
      <w:r w:rsidR="00DE3512" w:rsidRPr="00C523E5">
        <w:rPr>
          <w:rFonts w:eastAsia="Palatino Linotype" w:cs="Palatino Linotype"/>
          <w:color w:val="000000"/>
          <w:szCs w:val="24"/>
        </w:rPr>
        <w:t xml:space="preserve"> número</w:t>
      </w:r>
      <w:r w:rsidR="00AF1662" w:rsidRPr="00C523E5">
        <w:rPr>
          <w:rFonts w:eastAsia="Palatino Linotype" w:cs="Palatino Linotype"/>
          <w:color w:val="000000"/>
          <w:szCs w:val="24"/>
        </w:rPr>
        <w:t>s</w:t>
      </w:r>
      <w:r w:rsidR="00DE3512" w:rsidRPr="00C523E5">
        <w:rPr>
          <w:rFonts w:eastAsia="Palatino Linotype" w:cs="Palatino Linotype"/>
          <w:color w:val="000000"/>
          <w:szCs w:val="24"/>
        </w:rPr>
        <w:t xml:space="preserve"> de expediente</w:t>
      </w:r>
      <w:r w:rsidR="00016A51" w:rsidRPr="00C523E5">
        <w:rPr>
          <w:rFonts w:eastAsia="Palatino Linotype" w:cs="Palatino Linotype"/>
          <w:color w:val="000000"/>
          <w:szCs w:val="24"/>
        </w:rPr>
        <w:t>s</w:t>
      </w:r>
      <w:r w:rsidR="0088088C" w:rsidRPr="00C523E5">
        <w:rPr>
          <w:rFonts w:eastAsia="Palatino Linotype" w:cs="Palatino Linotype"/>
          <w:color w:val="000000"/>
          <w:szCs w:val="24"/>
        </w:rPr>
        <w:t xml:space="preserve"> </w:t>
      </w:r>
      <w:r w:rsidR="002378A9" w:rsidRPr="00C523E5">
        <w:rPr>
          <w:rFonts w:eastAsia="Palatino Linotype" w:cs="Palatino Linotype"/>
          <w:b/>
          <w:color w:val="000000"/>
          <w:szCs w:val="24"/>
        </w:rPr>
        <w:t>06097/TOLUCA/IP/2025</w:t>
      </w:r>
      <w:r w:rsidR="00850D24" w:rsidRPr="00C523E5">
        <w:rPr>
          <w:rFonts w:eastAsia="Palatino Linotype" w:cs="Palatino Linotype"/>
          <w:b/>
          <w:color w:val="000000"/>
          <w:szCs w:val="24"/>
        </w:rPr>
        <w:tab/>
      </w:r>
      <w:r w:rsidR="00AF1662" w:rsidRPr="00C523E5">
        <w:rPr>
          <w:rFonts w:eastAsia="Palatino Linotype" w:cs="Palatino Linotype"/>
          <w:color w:val="000000"/>
          <w:szCs w:val="24"/>
        </w:rPr>
        <w:t xml:space="preserve">y </w:t>
      </w:r>
      <w:r w:rsidR="002378A9" w:rsidRPr="00C523E5">
        <w:rPr>
          <w:rFonts w:eastAsia="Palatino Linotype" w:cs="Palatino Linotype"/>
          <w:b/>
          <w:color w:val="000000"/>
          <w:szCs w:val="24"/>
        </w:rPr>
        <w:t>06092/TOLUCA/IP/2025</w:t>
      </w:r>
      <w:r w:rsidR="00841F8A" w:rsidRPr="00C523E5">
        <w:rPr>
          <w:rFonts w:eastAsia="Palatino Linotype" w:cs="Palatino Linotype"/>
          <w:bCs/>
          <w:color w:val="000000"/>
          <w:szCs w:val="24"/>
        </w:rPr>
        <w:t xml:space="preserve">, </w:t>
      </w:r>
      <w:r w:rsidR="00DE3512" w:rsidRPr="00C523E5">
        <w:rPr>
          <w:rFonts w:eastAsia="Palatino Linotype" w:cs="Palatino Linotype"/>
          <w:color w:val="000000"/>
          <w:szCs w:val="24"/>
        </w:rPr>
        <w:t>mediante la</w:t>
      </w:r>
      <w:r w:rsidR="0088088C" w:rsidRPr="00C523E5">
        <w:rPr>
          <w:rFonts w:eastAsia="Palatino Linotype" w:cs="Palatino Linotype"/>
          <w:color w:val="000000"/>
          <w:szCs w:val="24"/>
        </w:rPr>
        <w:t>s</w:t>
      </w:r>
      <w:r w:rsidR="00DE3512" w:rsidRPr="00C523E5">
        <w:rPr>
          <w:rFonts w:eastAsia="Palatino Linotype" w:cs="Palatino Linotype"/>
          <w:color w:val="000000"/>
          <w:szCs w:val="24"/>
        </w:rPr>
        <w:t xml:space="preserve"> cual</w:t>
      </w:r>
      <w:r w:rsidR="0088088C" w:rsidRPr="00C523E5">
        <w:rPr>
          <w:rFonts w:eastAsia="Palatino Linotype" w:cs="Palatino Linotype"/>
          <w:color w:val="000000"/>
          <w:szCs w:val="24"/>
        </w:rPr>
        <w:t>es</w:t>
      </w:r>
      <w:r w:rsidR="00DE3512" w:rsidRPr="00C523E5">
        <w:rPr>
          <w:rFonts w:eastAsia="Palatino Linotype" w:cs="Palatino Linotype"/>
          <w:color w:val="000000"/>
          <w:szCs w:val="24"/>
        </w:rPr>
        <w:t xml:space="preserve"> solicitó información en el tenor siguiente:</w:t>
      </w:r>
      <w:r w:rsidR="00C80AA6" w:rsidRPr="00C523E5">
        <w:rPr>
          <w:rFonts w:eastAsia="Palatino Linotype" w:cs="Palatino Linotype"/>
          <w:color w:val="000000"/>
          <w:szCs w:val="24"/>
        </w:rPr>
        <w:t xml:space="preserve"> </w:t>
      </w:r>
    </w:p>
    <w:p w14:paraId="22174491" w14:textId="03F2B310" w:rsidR="00DB5048" w:rsidRPr="00C523E5" w:rsidRDefault="00DB5048" w:rsidP="00A240EE">
      <w:pPr>
        <w:pBdr>
          <w:top w:val="nil"/>
          <w:left w:val="nil"/>
          <w:bottom w:val="nil"/>
          <w:right w:val="nil"/>
          <w:between w:val="nil"/>
        </w:pBdr>
        <w:rPr>
          <w:rFonts w:eastAsia="Palatino Linotype" w:cs="Palatino Linotype"/>
          <w:color w:val="000000"/>
          <w:szCs w:val="24"/>
        </w:rPr>
      </w:pPr>
    </w:p>
    <w:p w14:paraId="1F37EDA3" w14:textId="7AB7BBD5" w:rsidR="00237426" w:rsidRPr="00C523E5" w:rsidRDefault="002378A9" w:rsidP="00A240EE">
      <w:pPr>
        <w:pBdr>
          <w:top w:val="nil"/>
          <w:left w:val="nil"/>
          <w:bottom w:val="nil"/>
          <w:right w:val="nil"/>
          <w:between w:val="nil"/>
        </w:pBdr>
        <w:rPr>
          <w:rFonts w:eastAsia="Palatino Linotype" w:cs="Palatino Linotype"/>
          <w:color w:val="000000"/>
          <w:szCs w:val="24"/>
          <w:u w:val="single"/>
        </w:rPr>
      </w:pPr>
      <w:r w:rsidRPr="00C523E5">
        <w:rPr>
          <w:rFonts w:eastAsia="Palatino Linotype" w:cs="Palatino Linotype"/>
          <w:b/>
          <w:bCs/>
          <w:color w:val="000000"/>
          <w:szCs w:val="24"/>
          <w:u w:val="single"/>
        </w:rPr>
        <w:t>06097/TOLUCA/IP/2025</w:t>
      </w:r>
    </w:p>
    <w:p w14:paraId="3FA444B5" w14:textId="50E76497" w:rsidR="00237426" w:rsidRPr="00C523E5" w:rsidRDefault="265BA818" w:rsidP="265BA818">
      <w:pPr>
        <w:pStyle w:val="Sinespaciado"/>
        <w:rPr>
          <w:rFonts w:eastAsia="Palatino Linotype"/>
          <w:lang w:val="es-ES"/>
        </w:rPr>
      </w:pPr>
      <w:r w:rsidRPr="00C523E5">
        <w:rPr>
          <w:lang w:val="es-ES"/>
        </w:rPr>
        <w:t>«</w:t>
      </w:r>
      <w:r w:rsidR="002378A9" w:rsidRPr="00C523E5">
        <w:t xml:space="preserve"> </w:t>
      </w:r>
      <w:r w:rsidR="002378A9" w:rsidRPr="00C523E5">
        <w:rPr>
          <w:lang w:val="es-ES"/>
        </w:rPr>
        <w:t xml:space="preserve">Del recurso de revisión 00915/INFOEM/IP/RR/2025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w:t>
      </w:r>
      <w:r w:rsidR="002378A9" w:rsidRPr="00C523E5">
        <w:rPr>
          <w:lang w:val="es-ES"/>
        </w:rPr>
        <w:lastRenderedPageBreak/>
        <w:t>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Pr="00C523E5">
        <w:rPr>
          <w:lang w:val="es-ES"/>
        </w:rPr>
        <w:t>» (Sic)</w:t>
      </w:r>
    </w:p>
    <w:p w14:paraId="1BEC99F7" w14:textId="77777777" w:rsidR="00237426" w:rsidRPr="00C523E5" w:rsidRDefault="00237426" w:rsidP="00237426">
      <w:pPr>
        <w:pBdr>
          <w:top w:val="nil"/>
          <w:left w:val="nil"/>
          <w:bottom w:val="nil"/>
          <w:right w:val="nil"/>
          <w:between w:val="nil"/>
        </w:pBdr>
        <w:rPr>
          <w:rFonts w:eastAsia="Palatino Linotype" w:cs="Palatino Linotype"/>
          <w:color w:val="000000"/>
          <w:szCs w:val="24"/>
        </w:rPr>
      </w:pPr>
    </w:p>
    <w:p w14:paraId="4E8C60AF" w14:textId="0B1A6906" w:rsidR="00314A82" w:rsidRPr="00C523E5" w:rsidRDefault="002378A9" w:rsidP="00314A82">
      <w:pPr>
        <w:pBdr>
          <w:top w:val="nil"/>
          <w:left w:val="nil"/>
          <w:bottom w:val="nil"/>
          <w:right w:val="nil"/>
          <w:between w:val="nil"/>
        </w:pBdr>
        <w:rPr>
          <w:rFonts w:eastAsia="Palatino Linotype" w:cs="Palatino Linotype"/>
          <w:color w:val="000000"/>
          <w:szCs w:val="24"/>
          <w:u w:val="single"/>
        </w:rPr>
      </w:pPr>
      <w:r w:rsidRPr="00C523E5">
        <w:rPr>
          <w:rFonts w:eastAsia="Palatino Linotype" w:cs="Palatino Linotype"/>
          <w:b/>
          <w:bCs/>
          <w:color w:val="000000"/>
          <w:szCs w:val="24"/>
          <w:u w:val="single"/>
        </w:rPr>
        <w:t>06092/TOLUCA/IP/2025</w:t>
      </w:r>
    </w:p>
    <w:p w14:paraId="7A65FB94" w14:textId="2FCAF308" w:rsidR="00314A82" w:rsidRPr="00C523E5" w:rsidRDefault="00314A82" w:rsidP="00314A82">
      <w:pPr>
        <w:pStyle w:val="Sinespaciado"/>
        <w:rPr>
          <w:rFonts w:eastAsia="Palatino Linotype"/>
          <w:lang w:val="es-ES"/>
        </w:rPr>
      </w:pPr>
      <w:r w:rsidRPr="00C523E5">
        <w:rPr>
          <w:lang w:val="es-ES"/>
        </w:rPr>
        <w:t>«</w:t>
      </w:r>
      <w:r w:rsidR="002378A9" w:rsidRPr="00C523E5">
        <w:t xml:space="preserve"> </w:t>
      </w:r>
      <w:r w:rsidR="002378A9" w:rsidRPr="00C523E5">
        <w:rPr>
          <w:lang w:val="es-ES"/>
        </w:rPr>
        <w:t xml:space="preserve">Del recurso de revisión 01360/INFOEM/IP/RR/2025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r w:rsidR="002378A9" w:rsidRPr="00C523E5">
        <w:rPr>
          <w:lang w:val="es-ES"/>
        </w:rPr>
        <w:lastRenderedPageBreak/>
        <w:t>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Pr="00C523E5">
        <w:rPr>
          <w:lang w:val="es-ES"/>
        </w:rPr>
        <w:t>» (Sic)</w:t>
      </w:r>
    </w:p>
    <w:p w14:paraId="6B8DCB23" w14:textId="0F3BC9E6" w:rsidR="00314A82" w:rsidRPr="00C523E5" w:rsidRDefault="00314A82" w:rsidP="002378A9">
      <w:pPr>
        <w:pStyle w:val="Sinespaciado"/>
        <w:ind w:left="0"/>
        <w:rPr>
          <w:rFonts w:eastAsia="Palatino Linotype"/>
          <w:lang w:val="es-ES"/>
        </w:rPr>
      </w:pPr>
    </w:p>
    <w:p w14:paraId="1C549BDC" w14:textId="77777777" w:rsidR="00BF61F3" w:rsidRPr="00C523E5" w:rsidRDefault="00BF61F3" w:rsidP="00BF61F3">
      <w:pPr>
        <w:pBdr>
          <w:top w:val="nil"/>
          <w:left w:val="nil"/>
          <w:bottom w:val="nil"/>
          <w:right w:val="nil"/>
          <w:between w:val="nil"/>
        </w:pBdr>
        <w:rPr>
          <w:rFonts w:eastAsia="Palatino Linotype" w:cs="Palatino Linotype"/>
          <w:color w:val="000000"/>
          <w:szCs w:val="24"/>
        </w:rPr>
      </w:pPr>
    </w:p>
    <w:p w14:paraId="7A6C9658" w14:textId="647FD061" w:rsidR="003D4518" w:rsidRPr="00C523E5" w:rsidRDefault="00DE3512" w:rsidP="00DE3512">
      <w:pPr>
        <w:pBdr>
          <w:top w:val="nil"/>
          <w:left w:val="nil"/>
          <w:bottom w:val="nil"/>
          <w:right w:val="nil"/>
          <w:between w:val="nil"/>
        </w:pBdr>
        <w:rPr>
          <w:rFonts w:eastAsia="Palatino Linotype" w:cs="Palatino Linotype"/>
          <w:color w:val="000000"/>
          <w:szCs w:val="24"/>
        </w:rPr>
      </w:pPr>
      <w:r w:rsidRPr="00C523E5">
        <w:rPr>
          <w:rFonts w:eastAsia="Palatino Linotype" w:cs="Palatino Linotype"/>
          <w:color w:val="000000"/>
          <w:szCs w:val="24"/>
        </w:rPr>
        <w:t xml:space="preserve">Modalidad de entrega: a través del </w:t>
      </w:r>
      <w:r w:rsidRPr="00C523E5">
        <w:rPr>
          <w:rFonts w:eastAsia="Palatino Linotype" w:cs="Palatino Linotype"/>
          <w:b/>
          <w:color w:val="000000"/>
          <w:szCs w:val="24"/>
        </w:rPr>
        <w:t>SAIMEX</w:t>
      </w:r>
      <w:r w:rsidRPr="00C523E5">
        <w:rPr>
          <w:rFonts w:eastAsia="Palatino Linotype" w:cs="Palatino Linotype"/>
          <w:color w:val="000000"/>
          <w:szCs w:val="24"/>
        </w:rPr>
        <w:t>.</w:t>
      </w:r>
    </w:p>
    <w:p w14:paraId="09E8008B" w14:textId="5E01A8D2" w:rsidR="003D4518" w:rsidRPr="00C523E5" w:rsidRDefault="003D4518" w:rsidP="00DE3512">
      <w:pPr>
        <w:pBdr>
          <w:top w:val="nil"/>
          <w:left w:val="nil"/>
          <w:bottom w:val="nil"/>
          <w:right w:val="nil"/>
          <w:between w:val="nil"/>
        </w:pBdr>
        <w:rPr>
          <w:rFonts w:eastAsia="Palatino Linotype" w:cs="Palatino Linotype"/>
          <w:bCs/>
          <w:color w:val="000000"/>
          <w:szCs w:val="24"/>
        </w:rPr>
      </w:pPr>
    </w:p>
    <w:p w14:paraId="52964E83" w14:textId="77777777" w:rsidR="009707E6" w:rsidRPr="00C523E5" w:rsidRDefault="004017D1" w:rsidP="00F54B74">
      <w:pPr>
        <w:pStyle w:val="Ttulo2"/>
        <w:rPr>
          <w:rFonts w:eastAsia="Palatino Linotype"/>
        </w:rPr>
      </w:pPr>
      <w:r w:rsidRPr="00C523E5">
        <w:rPr>
          <w:rFonts w:eastAsia="Palatino Linotype"/>
          <w:bCs/>
        </w:rPr>
        <w:t>SEGUNDO</w:t>
      </w:r>
      <w:r w:rsidR="00E72314" w:rsidRPr="00C523E5">
        <w:rPr>
          <w:rFonts w:eastAsia="Palatino Linotype"/>
          <w:bCs/>
        </w:rPr>
        <w:t xml:space="preserve">. </w:t>
      </w:r>
      <w:r w:rsidR="00DE3512" w:rsidRPr="00C523E5">
        <w:rPr>
          <w:rFonts w:eastAsia="Palatino Linotype"/>
        </w:rPr>
        <w:t>De la</w:t>
      </w:r>
      <w:r w:rsidR="009707E6" w:rsidRPr="00C523E5">
        <w:rPr>
          <w:rFonts w:eastAsia="Palatino Linotype"/>
        </w:rPr>
        <w:t xml:space="preserve"> prórroga.</w:t>
      </w:r>
    </w:p>
    <w:p w14:paraId="213290D9" w14:textId="1EFD5191" w:rsidR="009707E6" w:rsidRPr="00C523E5" w:rsidRDefault="009707E6" w:rsidP="009707E6">
      <w:pPr>
        <w:pBdr>
          <w:top w:val="nil"/>
          <w:left w:val="nil"/>
          <w:bottom w:val="nil"/>
          <w:right w:val="nil"/>
          <w:between w:val="nil"/>
        </w:pBdr>
        <w:contextualSpacing/>
        <w:rPr>
          <w:rFonts w:eastAsia="Palatino Linotype" w:cs="Palatino Linotype"/>
          <w:color w:val="000000"/>
          <w:szCs w:val="24"/>
        </w:rPr>
      </w:pPr>
      <w:r w:rsidRPr="00C523E5">
        <w:rPr>
          <w:rFonts w:eastAsia="Palatino Linotype" w:cs="Palatino Linotype"/>
          <w:color w:val="000000"/>
          <w:szCs w:val="24"/>
        </w:rPr>
        <w:t xml:space="preserve">En fechas dos de diciembre de dos mil veinticinco, el Sujeto Obligado informó que el plazo de quince días hábiles para atender las solicitudes de mérito, de conformidad con el artículo 163 de la Ley de Transparencia Local, fue prorrogado por siete días más conforme acuerdo aprobado en sesión del Comité de Transparencia. </w:t>
      </w:r>
    </w:p>
    <w:p w14:paraId="0DE2E1B7" w14:textId="77777777" w:rsidR="009707E6" w:rsidRPr="00C523E5" w:rsidRDefault="009707E6" w:rsidP="009707E6">
      <w:pPr>
        <w:pBdr>
          <w:top w:val="nil"/>
          <w:left w:val="nil"/>
          <w:bottom w:val="nil"/>
          <w:right w:val="nil"/>
          <w:between w:val="nil"/>
        </w:pBdr>
        <w:contextualSpacing/>
        <w:rPr>
          <w:rFonts w:eastAsia="Palatino Linotype" w:cs="Palatino Linotype"/>
          <w:color w:val="000000"/>
          <w:szCs w:val="24"/>
        </w:rPr>
      </w:pPr>
    </w:p>
    <w:p w14:paraId="788E1DA9" w14:textId="17DA3E05" w:rsidR="009707E6" w:rsidRPr="00C523E5" w:rsidRDefault="009707E6" w:rsidP="009707E6">
      <w:pPr>
        <w:pBdr>
          <w:top w:val="nil"/>
          <w:left w:val="nil"/>
          <w:bottom w:val="nil"/>
          <w:right w:val="nil"/>
          <w:between w:val="nil"/>
        </w:pBdr>
        <w:contextualSpacing/>
        <w:rPr>
          <w:rFonts w:eastAsia="Palatino Linotype" w:cs="Palatino Linotype"/>
          <w:color w:val="000000"/>
          <w:szCs w:val="24"/>
        </w:rPr>
      </w:pPr>
      <w:r w:rsidRPr="00C523E5">
        <w:rPr>
          <w:rFonts w:eastAsia="Palatino Linotype" w:cs="Palatino Linotype"/>
          <w:color w:val="000000"/>
          <w:szCs w:val="24"/>
        </w:rPr>
        <w:t>De esta manera, como refiere el Sujeto Obligado la Ley de Transparencia y Acceso a la Información Pública del Estado de México y Municipios, contempla la potestad de ampliar el plazo hasta por siete días, en términos del párrafo segundo del artículo 163 de la Ley de Transparencia y Acceso a la Información Pública del Estado de México y Municipios, siempre y cuando existan razones fundadas y motivadas para hacerlo, y que estas sean aprobadas por el Comité de Transparencia, mediante la emisión de una resolución; en el caso particular que nos ocupa y derivado de las constancias que obran en el expediente, se advierte que NO se observaron las formalidades que establece la Ley de la materia, pues no se adjuntó el Acta que contiene el Acuerdo del Comité de Transparencia de dicho ente público, mediante el cual se aprobara la ampliación del plazo para dar atención a la solicitud de información.</w:t>
      </w:r>
    </w:p>
    <w:p w14:paraId="0775A0AD" w14:textId="6B5EA061" w:rsidR="009707E6" w:rsidRPr="00C523E5" w:rsidRDefault="009707E6" w:rsidP="009707E6">
      <w:pPr>
        <w:pStyle w:val="Ttulo2"/>
        <w:rPr>
          <w:rFonts w:eastAsia="Palatino Linotype"/>
        </w:rPr>
      </w:pPr>
      <w:r w:rsidRPr="00C523E5">
        <w:rPr>
          <w:rFonts w:eastAsia="Palatino Linotype"/>
          <w:bCs/>
        </w:rPr>
        <w:lastRenderedPageBreak/>
        <w:t xml:space="preserve">TERCERO. </w:t>
      </w:r>
      <w:r w:rsidRPr="00C523E5">
        <w:rPr>
          <w:rFonts w:eastAsia="Palatino Linotype"/>
        </w:rPr>
        <w:t>De las respuestas del Sujeto Obligado.</w:t>
      </w:r>
    </w:p>
    <w:p w14:paraId="1E72B098" w14:textId="6B1EAC99" w:rsidR="00EF1870" w:rsidRPr="00C523E5" w:rsidRDefault="00EF1870" w:rsidP="00EF1870">
      <w:pPr>
        <w:pBdr>
          <w:top w:val="nil"/>
          <w:left w:val="nil"/>
          <w:bottom w:val="nil"/>
          <w:right w:val="nil"/>
          <w:between w:val="nil"/>
        </w:pBdr>
        <w:contextualSpacing/>
        <w:rPr>
          <w:rFonts w:eastAsia="Palatino Linotype" w:cs="Palatino Linotype"/>
          <w:color w:val="000000"/>
          <w:szCs w:val="24"/>
        </w:rPr>
      </w:pPr>
      <w:r w:rsidRPr="00C523E5">
        <w:rPr>
          <w:rFonts w:eastAsia="Palatino Linotype" w:cs="Palatino Linotype"/>
          <w:color w:val="000000"/>
          <w:szCs w:val="24"/>
        </w:rPr>
        <w:t xml:space="preserve">De las constancias que obran en el expediente electrónico, se observa que </w:t>
      </w:r>
      <w:r w:rsidR="005C57E1" w:rsidRPr="00C523E5">
        <w:rPr>
          <w:rFonts w:eastAsia="Palatino Linotype" w:cs="Palatino Linotype"/>
          <w:color w:val="000000"/>
          <w:szCs w:val="24"/>
        </w:rPr>
        <w:t xml:space="preserve">el </w:t>
      </w:r>
      <w:r w:rsidR="002378A9" w:rsidRPr="00C523E5">
        <w:rPr>
          <w:rFonts w:eastAsia="Palatino Linotype" w:cs="Palatino Linotype"/>
          <w:color w:val="000000"/>
          <w:szCs w:val="24"/>
        </w:rPr>
        <w:t>once de diciembre</w:t>
      </w:r>
      <w:r w:rsidR="005C57E1" w:rsidRPr="00C523E5">
        <w:rPr>
          <w:rFonts w:eastAsia="Palatino Linotype" w:cs="Palatino Linotype"/>
          <w:color w:val="000000"/>
          <w:szCs w:val="24"/>
        </w:rPr>
        <w:t xml:space="preserve"> </w:t>
      </w:r>
      <w:r w:rsidR="00F715BF" w:rsidRPr="00C523E5">
        <w:rPr>
          <w:rFonts w:eastAsia="Palatino Linotype" w:cs="Palatino Linotype"/>
          <w:color w:val="000000"/>
          <w:szCs w:val="24"/>
        </w:rPr>
        <w:t>de dos mil veinticinco</w:t>
      </w:r>
      <w:r w:rsidRPr="00C523E5">
        <w:rPr>
          <w:rFonts w:eastAsia="Palatino Linotype" w:cs="Palatino Linotype"/>
          <w:color w:val="000000"/>
          <w:szCs w:val="24"/>
        </w:rPr>
        <w:t>, el Sujeto Obligado dio respuesta a</w:t>
      </w:r>
      <w:r w:rsidR="00C40A62" w:rsidRPr="00C523E5">
        <w:rPr>
          <w:rFonts w:eastAsia="Palatino Linotype" w:cs="Palatino Linotype"/>
          <w:color w:val="000000"/>
          <w:szCs w:val="24"/>
        </w:rPr>
        <w:t xml:space="preserve"> </w:t>
      </w:r>
      <w:r w:rsidRPr="00C523E5">
        <w:rPr>
          <w:rFonts w:eastAsia="Palatino Linotype" w:cs="Palatino Linotype"/>
          <w:color w:val="000000"/>
          <w:szCs w:val="24"/>
        </w:rPr>
        <w:t>la</w:t>
      </w:r>
      <w:r w:rsidR="00F7419D" w:rsidRPr="00C523E5">
        <w:rPr>
          <w:rFonts w:eastAsia="Palatino Linotype" w:cs="Palatino Linotype"/>
          <w:color w:val="000000"/>
          <w:szCs w:val="24"/>
        </w:rPr>
        <w:t>s</w:t>
      </w:r>
      <w:r w:rsidRPr="00C523E5">
        <w:rPr>
          <w:rFonts w:eastAsia="Palatino Linotype" w:cs="Palatino Linotype"/>
          <w:color w:val="000000"/>
          <w:szCs w:val="24"/>
        </w:rPr>
        <w:t xml:space="preserve"> solicitud</w:t>
      </w:r>
      <w:r w:rsidR="00F7419D" w:rsidRPr="00C523E5">
        <w:rPr>
          <w:rFonts w:eastAsia="Palatino Linotype" w:cs="Palatino Linotype"/>
          <w:color w:val="000000"/>
          <w:szCs w:val="24"/>
        </w:rPr>
        <w:t>es</w:t>
      </w:r>
      <w:r w:rsidRPr="00C523E5">
        <w:rPr>
          <w:rFonts w:eastAsia="Palatino Linotype" w:cs="Palatino Linotype"/>
          <w:color w:val="000000"/>
          <w:szCs w:val="24"/>
        </w:rPr>
        <w:t xml:space="preserve"> de información manifestando lo siguiente:</w:t>
      </w:r>
    </w:p>
    <w:p w14:paraId="30ED66A6" w14:textId="32D69DE0" w:rsidR="00EF1870" w:rsidRPr="00C523E5" w:rsidRDefault="00EF1870" w:rsidP="00EF1870">
      <w:pPr>
        <w:pBdr>
          <w:top w:val="nil"/>
          <w:left w:val="nil"/>
          <w:bottom w:val="nil"/>
          <w:right w:val="nil"/>
          <w:between w:val="nil"/>
        </w:pBdr>
        <w:contextualSpacing/>
        <w:rPr>
          <w:rFonts w:eastAsia="Palatino Linotype" w:cs="Palatino Linotype"/>
          <w:color w:val="000000"/>
          <w:szCs w:val="24"/>
        </w:rPr>
      </w:pPr>
    </w:p>
    <w:p w14:paraId="4BE63FA7" w14:textId="02688B40" w:rsidR="000B12AE" w:rsidRPr="00C523E5" w:rsidRDefault="000B12AE" w:rsidP="002240A4">
      <w:pPr>
        <w:pStyle w:val="Sinespaciado"/>
        <w:rPr>
          <w:i w:val="0"/>
          <w:lang w:val="es-ES"/>
        </w:rPr>
      </w:pPr>
      <w:r w:rsidRPr="00C523E5">
        <w:rPr>
          <w:i w:val="0"/>
          <w:lang w:val="es-ES"/>
        </w:rPr>
        <w:t xml:space="preserve">Para el caso de la solicitud </w:t>
      </w:r>
      <w:r w:rsidR="002378A9" w:rsidRPr="00C523E5">
        <w:rPr>
          <w:i w:val="0"/>
          <w:lang w:val="es-ES"/>
        </w:rPr>
        <w:t>06097/TOLUCA/IP/2025</w:t>
      </w:r>
      <w:r w:rsidRPr="00C523E5">
        <w:rPr>
          <w:i w:val="0"/>
          <w:lang w:val="es-ES"/>
        </w:rPr>
        <w:t>:</w:t>
      </w:r>
    </w:p>
    <w:p w14:paraId="74ADD80D" w14:textId="77777777" w:rsidR="002378A9" w:rsidRPr="00C523E5" w:rsidRDefault="002378A9" w:rsidP="002240A4">
      <w:pPr>
        <w:pStyle w:val="Sinespaciado"/>
        <w:rPr>
          <w:i w:val="0"/>
          <w:lang w:val="es-ES"/>
        </w:rPr>
      </w:pPr>
    </w:p>
    <w:p w14:paraId="408B1DDC" w14:textId="773D6767" w:rsidR="002378A9" w:rsidRPr="00C523E5" w:rsidRDefault="00911BFC" w:rsidP="002378A9">
      <w:pPr>
        <w:pStyle w:val="Sinespaciado"/>
        <w:rPr>
          <w:lang w:val="es-ES"/>
        </w:rPr>
      </w:pPr>
      <w:r w:rsidRPr="00C523E5">
        <w:rPr>
          <w:lang w:val="es-ES"/>
        </w:rPr>
        <w:t>«</w:t>
      </w:r>
      <w:r w:rsidR="002378A9" w:rsidRPr="00C523E5">
        <w:rPr>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F3EC396" w14:textId="77777777" w:rsidR="002378A9" w:rsidRPr="00C523E5" w:rsidRDefault="002378A9" w:rsidP="002378A9">
      <w:pPr>
        <w:pStyle w:val="Sinespaciado"/>
        <w:rPr>
          <w:lang w:val="es-ES"/>
        </w:rPr>
      </w:pPr>
    </w:p>
    <w:p w14:paraId="34056387" w14:textId="77777777" w:rsidR="002378A9" w:rsidRPr="00C523E5" w:rsidRDefault="002378A9" w:rsidP="002378A9">
      <w:pPr>
        <w:pStyle w:val="Sinespaciado"/>
        <w:rPr>
          <w:lang w:val="es-ES"/>
        </w:rPr>
      </w:pPr>
      <w:r w:rsidRPr="00C523E5">
        <w:rPr>
          <w:lang w:val="es-ES"/>
        </w:rPr>
        <w:t>En atención a la solicitud, me permito adjuntar al presente la respuesta correspondiente, Sin más por el momento, reciba un saludo.</w:t>
      </w:r>
    </w:p>
    <w:p w14:paraId="499A4B12" w14:textId="77777777" w:rsidR="002378A9" w:rsidRPr="00C523E5" w:rsidRDefault="002378A9" w:rsidP="002378A9">
      <w:pPr>
        <w:pStyle w:val="Sinespaciado"/>
        <w:rPr>
          <w:lang w:val="es-ES"/>
        </w:rPr>
      </w:pPr>
    </w:p>
    <w:p w14:paraId="4DC80D61" w14:textId="77777777" w:rsidR="002378A9" w:rsidRPr="00C523E5" w:rsidRDefault="002378A9" w:rsidP="002378A9">
      <w:pPr>
        <w:pStyle w:val="Sinespaciado"/>
        <w:rPr>
          <w:lang w:val="es-ES"/>
        </w:rPr>
      </w:pPr>
      <w:r w:rsidRPr="00C523E5">
        <w:rPr>
          <w:lang w:val="es-ES"/>
        </w:rPr>
        <w:t>ATENTAMENTE</w:t>
      </w:r>
    </w:p>
    <w:p w14:paraId="468689DF" w14:textId="0EB62C31" w:rsidR="00911BFC" w:rsidRPr="00C523E5" w:rsidRDefault="002378A9" w:rsidP="002378A9">
      <w:pPr>
        <w:pStyle w:val="Sinespaciado"/>
        <w:rPr>
          <w:lang w:val="es-ES"/>
        </w:rPr>
      </w:pPr>
      <w:r w:rsidRPr="00C523E5">
        <w:rPr>
          <w:lang w:val="es-ES"/>
        </w:rPr>
        <w:t>Dr. Nahum Miguel Mendoza Morales</w:t>
      </w:r>
      <w:r w:rsidR="00911BFC" w:rsidRPr="00C523E5">
        <w:rPr>
          <w:lang w:val="es-ES"/>
        </w:rPr>
        <w:t>» (Sic)</w:t>
      </w:r>
    </w:p>
    <w:p w14:paraId="36C11920" w14:textId="77777777" w:rsidR="002240A4" w:rsidRPr="00C523E5" w:rsidRDefault="002240A4" w:rsidP="00D95FBF">
      <w:pPr>
        <w:pStyle w:val="Sinespaciado"/>
        <w:rPr>
          <w:rFonts w:eastAsia="Palatino Linotype"/>
          <w:lang w:val="es-ES"/>
        </w:rPr>
      </w:pPr>
    </w:p>
    <w:p w14:paraId="5C89BBD8" w14:textId="77777777" w:rsidR="002378A9" w:rsidRPr="00C523E5" w:rsidRDefault="002378A9" w:rsidP="002240A4">
      <w:pPr>
        <w:pStyle w:val="Sinespaciado"/>
        <w:rPr>
          <w:rFonts w:cs="Arial"/>
        </w:rPr>
      </w:pPr>
    </w:p>
    <w:p w14:paraId="76320288" w14:textId="18179ED6" w:rsidR="002378A9" w:rsidRPr="00C523E5" w:rsidRDefault="002378A9" w:rsidP="002378A9">
      <w:pPr>
        <w:pStyle w:val="Sinespaciado"/>
        <w:spacing w:line="360" w:lineRule="auto"/>
        <w:ind w:left="0" w:right="-8"/>
        <w:rPr>
          <w:i w:val="0"/>
          <w:lang w:val="es-ES"/>
        </w:rPr>
      </w:pPr>
      <w:r w:rsidRPr="00C523E5">
        <w:rPr>
          <w:rFonts w:cs="Arial"/>
          <w:i w:val="0"/>
          <w:sz w:val="24"/>
        </w:rPr>
        <w:t xml:space="preserve">Adicionalmente, el </w:t>
      </w:r>
      <w:r w:rsidRPr="00C523E5">
        <w:rPr>
          <w:rFonts w:cs="Arial"/>
          <w:b/>
          <w:i w:val="0"/>
          <w:sz w:val="24"/>
        </w:rPr>
        <w:t>Sujeto Obligado</w:t>
      </w:r>
      <w:r w:rsidRPr="00C523E5">
        <w:rPr>
          <w:rFonts w:cs="Arial"/>
          <w:i w:val="0"/>
          <w:sz w:val="24"/>
        </w:rPr>
        <w:t xml:space="preserve"> adjuntó los archivos electrónicos denominados “</w:t>
      </w:r>
      <w:r w:rsidRPr="00C523E5">
        <w:rPr>
          <w:rFonts w:cs="Arial"/>
          <w:b/>
          <w:i w:val="0"/>
          <w:sz w:val="24"/>
        </w:rPr>
        <w:t xml:space="preserve">06097.2025.pdf” y “ANEXO 1 (1).pdf”, </w:t>
      </w:r>
      <w:r w:rsidRPr="00C523E5">
        <w:rPr>
          <w:rFonts w:cs="Arial"/>
          <w:i w:val="0"/>
          <w:sz w:val="24"/>
        </w:rPr>
        <w:t>mismos que no se reproducen por ser del conocimiento de las partes, sin embargo, serán materia de estudio en el considerando respectivo.</w:t>
      </w:r>
    </w:p>
    <w:p w14:paraId="5D353389" w14:textId="77777777" w:rsidR="002378A9" w:rsidRPr="00C523E5" w:rsidRDefault="002378A9" w:rsidP="002240A4">
      <w:pPr>
        <w:pStyle w:val="Sinespaciado"/>
        <w:rPr>
          <w:i w:val="0"/>
          <w:lang w:val="es-ES"/>
        </w:rPr>
      </w:pPr>
    </w:p>
    <w:p w14:paraId="3206A262" w14:textId="72844DE1" w:rsidR="002378A9" w:rsidRPr="00C523E5" w:rsidRDefault="002378A9" w:rsidP="002378A9">
      <w:pPr>
        <w:pStyle w:val="Sinespaciado"/>
        <w:rPr>
          <w:i w:val="0"/>
          <w:lang w:val="es-ES"/>
        </w:rPr>
      </w:pPr>
      <w:r w:rsidRPr="00C523E5">
        <w:rPr>
          <w:i w:val="0"/>
          <w:lang w:val="es-ES"/>
        </w:rPr>
        <w:t>Para el caso de la solicitud 06092/TOLUCA/IP/2025:</w:t>
      </w:r>
    </w:p>
    <w:p w14:paraId="58ACB523" w14:textId="77777777" w:rsidR="002378A9" w:rsidRPr="00C523E5" w:rsidRDefault="002378A9" w:rsidP="002378A9">
      <w:pPr>
        <w:pStyle w:val="Sinespaciado"/>
        <w:rPr>
          <w:i w:val="0"/>
          <w:lang w:val="es-ES"/>
        </w:rPr>
      </w:pPr>
    </w:p>
    <w:p w14:paraId="6D010A91" w14:textId="0DBF172A" w:rsidR="002378A9" w:rsidRPr="00C523E5" w:rsidRDefault="002378A9" w:rsidP="002378A9">
      <w:pPr>
        <w:pStyle w:val="Sinespaciado"/>
        <w:rPr>
          <w:lang w:val="es-ES"/>
        </w:rPr>
      </w:pPr>
      <w:r w:rsidRPr="00C523E5">
        <w:rPr>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BFF3FA8" w14:textId="77777777" w:rsidR="002378A9" w:rsidRPr="00C523E5" w:rsidRDefault="002378A9" w:rsidP="002378A9">
      <w:pPr>
        <w:pStyle w:val="Sinespaciado"/>
        <w:rPr>
          <w:lang w:val="es-ES"/>
        </w:rPr>
      </w:pPr>
      <w:r w:rsidRPr="00C523E5">
        <w:rPr>
          <w:lang w:val="es-ES"/>
        </w:rPr>
        <w:t>En atención a la solicitud, me permito adjuntar al presente la respuesta correspondiente, Sin más por el momento, reciba un saludo.</w:t>
      </w:r>
    </w:p>
    <w:p w14:paraId="0911DFB0" w14:textId="77777777" w:rsidR="002378A9" w:rsidRPr="00C523E5" w:rsidRDefault="002378A9" w:rsidP="002378A9">
      <w:pPr>
        <w:pStyle w:val="Sinespaciado"/>
        <w:rPr>
          <w:lang w:val="es-ES"/>
        </w:rPr>
      </w:pPr>
    </w:p>
    <w:p w14:paraId="6A39E7EB" w14:textId="77777777" w:rsidR="002378A9" w:rsidRPr="00C523E5" w:rsidRDefault="002378A9" w:rsidP="002378A9">
      <w:pPr>
        <w:pStyle w:val="Sinespaciado"/>
        <w:rPr>
          <w:lang w:val="es-ES"/>
        </w:rPr>
      </w:pPr>
      <w:r w:rsidRPr="00C523E5">
        <w:rPr>
          <w:lang w:val="es-ES"/>
        </w:rPr>
        <w:t>ATENTAMENTE</w:t>
      </w:r>
    </w:p>
    <w:p w14:paraId="66F81B71" w14:textId="4E3F8B02" w:rsidR="002378A9" w:rsidRPr="00C523E5" w:rsidRDefault="002378A9" w:rsidP="002378A9">
      <w:pPr>
        <w:pStyle w:val="Sinespaciado"/>
        <w:rPr>
          <w:lang w:val="es-ES"/>
        </w:rPr>
      </w:pPr>
      <w:r w:rsidRPr="00C523E5">
        <w:rPr>
          <w:lang w:val="es-ES"/>
        </w:rPr>
        <w:t>Dr. Nahum Miguel Mendoza Morales» (Sic)</w:t>
      </w:r>
    </w:p>
    <w:p w14:paraId="5741AA65" w14:textId="6C6D973A" w:rsidR="002378A9" w:rsidRPr="00C523E5" w:rsidRDefault="002378A9" w:rsidP="002378A9">
      <w:pPr>
        <w:pStyle w:val="Sinespaciado"/>
        <w:spacing w:line="360" w:lineRule="auto"/>
        <w:ind w:left="0" w:right="-8"/>
        <w:rPr>
          <w:i w:val="0"/>
          <w:lang w:val="es-ES"/>
        </w:rPr>
      </w:pPr>
      <w:r w:rsidRPr="00C523E5">
        <w:rPr>
          <w:rFonts w:cs="Arial"/>
          <w:i w:val="0"/>
          <w:sz w:val="24"/>
        </w:rPr>
        <w:lastRenderedPageBreak/>
        <w:t xml:space="preserve">Adicionalmente, el </w:t>
      </w:r>
      <w:r w:rsidRPr="00C523E5">
        <w:rPr>
          <w:rFonts w:cs="Arial"/>
          <w:b/>
          <w:i w:val="0"/>
          <w:sz w:val="24"/>
        </w:rPr>
        <w:t>Sujeto Obligado</w:t>
      </w:r>
      <w:r w:rsidRPr="00C523E5">
        <w:rPr>
          <w:rFonts w:cs="Arial"/>
          <w:i w:val="0"/>
          <w:sz w:val="24"/>
        </w:rPr>
        <w:t xml:space="preserve"> adjuntó los archivos electrónicos denominados “</w:t>
      </w:r>
      <w:r w:rsidRPr="00C523E5">
        <w:rPr>
          <w:rFonts w:cs="Arial"/>
          <w:b/>
          <w:i w:val="0"/>
          <w:sz w:val="24"/>
        </w:rPr>
        <w:t xml:space="preserve">ANEXO 1 (1).pdf” y “06092.2025.pdf”, </w:t>
      </w:r>
      <w:r w:rsidRPr="00C523E5">
        <w:rPr>
          <w:rFonts w:cs="Arial"/>
          <w:i w:val="0"/>
          <w:sz w:val="24"/>
        </w:rPr>
        <w:t>mismos que no se reproducen por ser del conocimiento de las partes, sin embargo, serán materia de estudio en el considerando respectivo.</w:t>
      </w:r>
    </w:p>
    <w:p w14:paraId="4F650BD7" w14:textId="73D425A0" w:rsidR="00223817" w:rsidRPr="00C523E5" w:rsidRDefault="00223817" w:rsidP="002378A9">
      <w:pPr>
        <w:pBdr>
          <w:top w:val="nil"/>
          <w:left w:val="nil"/>
          <w:bottom w:val="nil"/>
          <w:right w:val="nil"/>
          <w:between w:val="nil"/>
        </w:pBdr>
        <w:rPr>
          <w:rFonts w:eastAsia="Palatino Linotype" w:cs="Palatino Linotype"/>
          <w:b/>
          <w:color w:val="000000"/>
        </w:rPr>
      </w:pPr>
    </w:p>
    <w:p w14:paraId="42A0F05D" w14:textId="673C3C9D" w:rsidR="00DE3512" w:rsidRPr="00C523E5" w:rsidRDefault="002378A9" w:rsidP="00F54B74">
      <w:pPr>
        <w:pStyle w:val="Ttulo2"/>
        <w:rPr>
          <w:rFonts w:eastAsia="Palatino Linotype"/>
        </w:rPr>
      </w:pPr>
      <w:r w:rsidRPr="00C523E5">
        <w:rPr>
          <w:rFonts w:eastAsia="Palatino Linotype"/>
        </w:rPr>
        <w:t>CUARTO</w:t>
      </w:r>
      <w:r w:rsidR="00DE3512" w:rsidRPr="00C523E5">
        <w:rPr>
          <w:rFonts w:eastAsia="Palatino Linotype"/>
        </w:rPr>
        <w:t>. De</w:t>
      </w:r>
      <w:r w:rsidR="0058094F" w:rsidRPr="00C523E5">
        <w:rPr>
          <w:rFonts w:eastAsia="Palatino Linotype"/>
        </w:rPr>
        <w:t xml:space="preserve"> </w:t>
      </w:r>
      <w:r w:rsidR="00DE3512" w:rsidRPr="00C523E5">
        <w:rPr>
          <w:rFonts w:eastAsia="Palatino Linotype"/>
        </w:rPr>
        <w:t>l</w:t>
      </w:r>
      <w:r w:rsidR="0058094F" w:rsidRPr="00C523E5">
        <w:rPr>
          <w:rFonts w:eastAsia="Palatino Linotype"/>
        </w:rPr>
        <w:t>os</w:t>
      </w:r>
      <w:r w:rsidR="00DE3512" w:rsidRPr="00C523E5">
        <w:rPr>
          <w:rFonts w:eastAsia="Palatino Linotype"/>
        </w:rPr>
        <w:t xml:space="preserve"> recurso</w:t>
      </w:r>
      <w:r w:rsidR="0058094F" w:rsidRPr="00C523E5">
        <w:rPr>
          <w:rFonts w:eastAsia="Palatino Linotype"/>
        </w:rPr>
        <w:t>s</w:t>
      </w:r>
      <w:r w:rsidR="00DE3512" w:rsidRPr="00C523E5">
        <w:rPr>
          <w:rFonts w:eastAsia="Palatino Linotype"/>
        </w:rPr>
        <w:t xml:space="preserve"> de revisión.</w:t>
      </w:r>
    </w:p>
    <w:p w14:paraId="3331FFB2" w14:textId="69844093" w:rsidR="00DE3512" w:rsidRPr="00C523E5" w:rsidRDefault="00FE292A" w:rsidP="426BF87C">
      <w:pPr>
        <w:pBdr>
          <w:top w:val="nil"/>
          <w:left w:val="nil"/>
          <w:bottom w:val="nil"/>
          <w:right w:val="nil"/>
          <w:between w:val="nil"/>
        </w:pBdr>
        <w:rPr>
          <w:rFonts w:eastAsia="Palatino Linotype" w:cs="Palatino Linotype"/>
          <w:color w:val="000000"/>
        </w:rPr>
      </w:pPr>
      <w:r w:rsidRPr="00C523E5">
        <w:rPr>
          <w:rFonts w:eastAsia="Palatino Linotype" w:cs="Palatino Linotype"/>
          <w:color w:val="000000" w:themeColor="text1"/>
        </w:rPr>
        <w:t>Inconforme con la</w:t>
      </w:r>
      <w:r w:rsidR="00F13B54" w:rsidRPr="00C523E5">
        <w:rPr>
          <w:rFonts w:eastAsia="Palatino Linotype" w:cs="Palatino Linotype"/>
          <w:color w:val="000000" w:themeColor="text1"/>
        </w:rPr>
        <w:t>s</w:t>
      </w:r>
      <w:r w:rsidRPr="00C523E5">
        <w:rPr>
          <w:rFonts w:eastAsia="Palatino Linotype" w:cs="Palatino Linotype"/>
          <w:color w:val="000000" w:themeColor="text1"/>
        </w:rPr>
        <w:t xml:space="preserve"> respuesta</w:t>
      </w:r>
      <w:r w:rsidR="00F13B54" w:rsidRPr="00C523E5">
        <w:rPr>
          <w:rFonts w:eastAsia="Palatino Linotype" w:cs="Palatino Linotype"/>
          <w:color w:val="000000" w:themeColor="text1"/>
        </w:rPr>
        <w:t>s</w:t>
      </w:r>
      <w:r w:rsidRPr="00C523E5">
        <w:rPr>
          <w:rFonts w:eastAsia="Palatino Linotype" w:cs="Palatino Linotype"/>
          <w:color w:val="000000" w:themeColor="text1"/>
        </w:rPr>
        <w:t xml:space="preserve"> emitida</w:t>
      </w:r>
      <w:r w:rsidR="00F13B54" w:rsidRPr="00C523E5">
        <w:rPr>
          <w:rFonts w:eastAsia="Palatino Linotype" w:cs="Palatino Linotype"/>
          <w:color w:val="000000" w:themeColor="text1"/>
        </w:rPr>
        <w:t xml:space="preserve">s </w:t>
      </w:r>
      <w:r w:rsidRPr="00C523E5">
        <w:rPr>
          <w:rFonts w:eastAsia="Palatino Linotype" w:cs="Palatino Linotype"/>
          <w:color w:val="000000" w:themeColor="text1"/>
        </w:rPr>
        <w:t>por el Sujeto Obligado, e</w:t>
      </w:r>
      <w:r w:rsidR="00ED6821" w:rsidRPr="00C523E5">
        <w:rPr>
          <w:rFonts w:eastAsia="Palatino Linotype" w:cs="Palatino Linotype"/>
          <w:color w:val="000000" w:themeColor="text1"/>
        </w:rPr>
        <w:t>n fecha</w:t>
      </w:r>
      <w:r w:rsidR="00461290" w:rsidRPr="00C523E5">
        <w:rPr>
          <w:rFonts w:eastAsia="Palatino Linotype" w:cs="Palatino Linotype"/>
          <w:color w:val="000000" w:themeColor="text1"/>
        </w:rPr>
        <w:t>s</w:t>
      </w:r>
      <w:r w:rsidR="009846AF" w:rsidRPr="00C523E5">
        <w:rPr>
          <w:rFonts w:eastAsia="Palatino Linotype" w:cs="Palatino Linotype"/>
          <w:color w:val="000000" w:themeColor="text1"/>
        </w:rPr>
        <w:t xml:space="preserve"> </w:t>
      </w:r>
      <w:r w:rsidR="002378A9" w:rsidRPr="00C523E5">
        <w:rPr>
          <w:rFonts w:eastAsia="Palatino Linotype" w:cs="Palatino Linotype"/>
          <w:color w:val="000000" w:themeColor="text1"/>
        </w:rPr>
        <w:t xml:space="preserve">diecinueve </w:t>
      </w:r>
      <w:r w:rsidR="00461290" w:rsidRPr="00C523E5">
        <w:rPr>
          <w:rFonts w:eastAsia="Palatino Linotype" w:cs="Palatino Linotype"/>
          <w:color w:val="000000" w:themeColor="text1"/>
        </w:rPr>
        <w:t>de enero de dos mil veintiséis</w:t>
      </w:r>
      <w:r w:rsidR="00B50B30" w:rsidRPr="00C523E5">
        <w:rPr>
          <w:rFonts w:eastAsia="Palatino Linotype" w:cs="Palatino Linotype"/>
          <w:color w:val="000000" w:themeColor="text1"/>
        </w:rPr>
        <w:t>, el</w:t>
      </w:r>
      <w:r w:rsidR="00DE3512" w:rsidRPr="00C523E5">
        <w:rPr>
          <w:rFonts w:eastAsia="Palatino Linotype" w:cs="Palatino Linotype"/>
          <w:color w:val="000000" w:themeColor="text1"/>
        </w:rPr>
        <w:t xml:space="preserve"> Recurrente interpuso </w:t>
      </w:r>
      <w:r w:rsidR="00BE7F8D" w:rsidRPr="00C523E5">
        <w:rPr>
          <w:rFonts w:eastAsia="Palatino Linotype" w:cs="Palatino Linotype"/>
          <w:color w:val="000000" w:themeColor="text1"/>
        </w:rPr>
        <w:t xml:space="preserve">los presentes </w:t>
      </w:r>
      <w:r w:rsidR="00DE3512" w:rsidRPr="00C523E5">
        <w:rPr>
          <w:rFonts w:eastAsia="Palatino Linotype" w:cs="Palatino Linotype"/>
          <w:color w:val="000000" w:themeColor="text1"/>
        </w:rPr>
        <w:t>recurso</w:t>
      </w:r>
      <w:r w:rsidR="00BE7F8D" w:rsidRPr="00C523E5">
        <w:rPr>
          <w:rFonts w:eastAsia="Palatino Linotype" w:cs="Palatino Linotype"/>
          <w:color w:val="000000" w:themeColor="text1"/>
        </w:rPr>
        <w:t>s</w:t>
      </w:r>
      <w:r w:rsidR="00DE3512" w:rsidRPr="00C523E5">
        <w:rPr>
          <w:rFonts w:eastAsia="Palatino Linotype" w:cs="Palatino Linotype"/>
          <w:color w:val="000000" w:themeColor="text1"/>
        </w:rPr>
        <w:t xml:space="preserve"> de revisión, </w:t>
      </w:r>
      <w:r w:rsidR="00BE7F8D" w:rsidRPr="00C523E5">
        <w:rPr>
          <w:rFonts w:eastAsia="Palatino Linotype" w:cs="Palatino Linotype"/>
          <w:color w:val="000000" w:themeColor="text1"/>
        </w:rPr>
        <w:t>los cuales</w:t>
      </w:r>
      <w:r w:rsidR="00DE3512" w:rsidRPr="00C523E5">
        <w:rPr>
          <w:rFonts w:eastAsia="Palatino Linotype" w:cs="Palatino Linotype"/>
          <w:color w:val="000000" w:themeColor="text1"/>
        </w:rPr>
        <w:t xml:space="preserve"> fue</w:t>
      </w:r>
      <w:r w:rsidR="00BE7F8D" w:rsidRPr="00C523E5">
        <w:rPr>
          <w:rFonts w:eastAsia="Palatino Linotype" w:cs="Palatino Linotype"/>
          <w:color w:val="000000" w:themeColor="text1"/>
        </w:rPr>
        <w:t>ron</w:t>
      </w:r>
      <w:r w:rsidR="00DE3512" w:rsidRPr="00C523E5">
        <w:rPr>
          <w:rFonts w:eastAsia="Palatino Linotype" w:cs="Palatino Linotype"/>
          <w:color w:val="000000" w:themeColor="text1"/>
        </w:rPr>
        <w:t xml:space="preserve"> registrado</w:t>
      </w:r>
      <w:r w:rsidR="00BE7F8D" w:rsidRPr="00C523E5">
        <w:rPr>
          <w:rFonts w:eastAsia="Palatino Linotype" w:cs="Palatino Linotype"/>
          <w:color w:val="000000" w:themeColor="text1"/>
        </w:rPr>
        <w:t>s</w:t>
      </w:r>
      <w:r w:rsidR="00DE3512" w:rsidRPr="00C523E5">
        <w:rPr>
          <w:rFonts w:eastAsia="Palatino Linotype" w:cs="Palatino Linotype"/>
          <w:b/>
          <w:bCs/>
          <w:color w:val="000000" w:themeColor="text1"/>
        </w:rPr>
        <w:t xml:space="preserve"> </w:t>
      </w:r>
      <w:r w:rsidR="00DE3512" w:rsidRPr="00C523E5">
        <w:rPr>
          <w:rFonts w:eastAsia="Palatino Linotype" w:cs="Palatino Linotype"/>
          <w:color w:val="000000" w:themeColor="text1"/>
        </w:rPr>
        <w:t xml:space="preserve">en el SAIMEX con </w:t>
      </w:r>
      <w:r w:rsidR="00BE7F8D" w:rsidRPr="00C523E5">
        <w:rPr>
          <w:rFonts w:eastAsia="Palatino Linotype" w:cs="Palatino Linotype"/>
          <w:color w:val="000000" w:themeColor="text1"/>
        </w:rPr>
        <w:t>los</w:t>
      </w:r>
      <w:r w:rsidR="00DE3512" w:rsidRPr="00C523E5">
        <w:rPr>
          <w:rFonts w:eastAsia="Palatino Linotype" w:cs="Palatino Linotype"/>
          <w:color w:val="000000" w:themeColor="text1"/>
        </w:rPr>
        <w:t xml:space="preserve"> expediente</w:t>
      </w:r>
      <w:r w:rsidR="00BE7F8D" w:rsidRPr="00C523E5">
        <w:rPr>
          <w:rFonts w:eastAsia="Palatino Linotype" w:cs="Palatino Linotype"/>
          <w:color w:val="000000" w:themeColor="text1"/>
        </w:rPr>
        <w:t>s</w:t>
      </w:r>
      <w:r w:rsidR="00840AA2" w:rsidRPr="00C523E5">
        <w:rPr>
          <w:rFonts w:eastAsia="Palatino Linotype" w:cs="Palatino Linotype"/>
          <w:color w:val="000000" w:themeColor="text1"/>
        </w:rPr>
        <w:t xml:space="preserve"> </w:t>
      </w:r>
      <w:r w:rsidR="00680A9A" w:rsidRPr="00C523E5">
        <w:rPr>
          <w:rFonts w:eastAsia="Palatino Linotype" w:cs="Palatino Linotype"/>
          <w:color w:val="000000" w:themeColor="text1"/>
        </w:rPr>
        <w:t xml:space="preserve">número </w:t>
      </w:r>
      <w:r w:rsidR="002378A9" w:rsidRPr="00C523E5">
        <w:rPr>
          <w:b/>
          <w:szCs w:val="24"/>
        </w:rPr>
        <w:t>00800/INFOEM/IP/RR/2026, 00805</w:t>
      </w:r>
      <w:r w:rsidR="00461290" w:rsidRPr="00C523E5">
        <w:rPr>
          <w:b/>
          <w:szCs w:val="24"/>
        </w:rPr>
        <w:t>/INFOEM/IP/RR/2026</w:t>
      </w:r>
      <w:r w:rsidR="00A70055" w:rsidRPr="00C523E5">
        <w:rPr>
          <w:szCs w:val="24"/>
        </w:rPr>
        <w:t xml:space="preserve">, </w:t>
      </w:r>
      <w:r w:rsidR="00DE3512" w:rsidRPr="00C523E5">
        <w:rPr>
          <w:rFonts w:eastAsia="Palatino Linotype" w:cs="Palatino Linotype"/>
          <w:color w:val="000000" w:themeColor="text1"/>
        </w:rPr>
        <w:t>manifestando</w:t>
      </w:r>
      <w:r w:rsidR="00EF5698" w:rsidRPr="00C523E5">
        <w:rPr>
          <w:rFonts w:eastAsia="Palatino Linotype" w:cs="Palatino Linotype"/>
          <w:color w:val="000000" w:themeColor="text1"/>
        </w:rPr>
        <w:t xml:space="preserve"> </w:t>
      </w:r>
      <w:r w:rsidR="00461290" w:rsidRPr="00C523E5">
        <w:rPr>
          <w:rFonts w:eastAsia="Palatino Linotype" w:cs="Palatino Linotype"/>
          <w:color w:val="000000" w:themeColor="text1"/>
        </w:rPr>
        <w:t>lo siguiente</w:t>
      </w:r>
      <w:r w:rsidR="002378A9" w:rsidRPr="00C523E5">
        <w:rPr>
          <w:rFonts w:eastAsia="Palatino Linotype" w:cs="Palatino Linotype"/>
          <w:color w:val="000000" w:themeColor="text1"/>
        </w:rPr>
        <w:t>, en ambos casos</w:t>
      </w:r>
      <w:r w:rsidR="00F30082" w:rsidRPr="00C523E5">
        <w:rPr>
          <w:rFonts w:eastAsia="Palatino Linotype" w:cs="Palatino Linotype"/>
          <w:color w:val="000000" w:themeColor="text1"/>
        </w:rPr>
        <w:t>:</w:t>
      </w:r>
      <w:r w:rsidR="001618CA" w:rsidRPr="00C523E5">
        <w:rPr>
          <w:rFonts w:eastAsia="Palatino Linotype" w:cs="Palatino Linotype"/>
          <w:color w:val="000000" w:themeColor="text1"/>
        </w:rPr>
        <w:t xml:space="preserve"> </w:t>
      </w:r>
    </w:p>
    <w:p w14:paraId="3EF9EE8A" w14:textId="77777777" w:rsidR="00461290" w:rsidRPr="00C523E5" w:rsidRDefault="00461290" w:rsidP="00DD1BC7">
      <w:pPr>
        <w:pBdr>
          <w:top w:val="nil"/>
          <w:left w:val="nil"/>
          <w:bottom w:val="nil"/>
          <w:right w:val="nil"/>
          <w:between w:val="nil"/>
        </w:pBdr>
        <w:rPr>
          <w:rFonts w:eastAsia="Palatino Linotype" w:cs="Palatino Linotype"/>
          <w:b/>
          <w:color w:val="000000"/>
          <w:szCs w:val="24"/>
        </w:rPr>
      </w:pPr>
    </w:p>
    <w:p w14:paraId="174F3714" w14:textId="3601F62E" w:rsidR="00DD1BC7" w:rsidRPr="00C523E5" w:rsidRDefault="00DE3512" w:rsidP="00DD1BC7">
      <w:pPr>
        <w:pBdr>
          <w:top w:val="nil"/>
          <w:left w:val="nil"/>
          <w:bottom w:val="nil"/>
          <w:right w:val="nil"/>
          <w:between w:val="nil"/>
        </w:pBdr>
        <w:rPr>
          <w:rFonts w:eastAsia="Palatino Linotype" w:cs="Palatino Linotype"/>
          <w:b/>
          <w:color w:val="000000"/>
          <w:szCs w:val="24"/>
        </w:rPr>
      </w:pPr>
      <w:r w:rsidRPr="00C523E5">
        <w:rPr>
          <w:rFonts w:eastAsia="Palatino Linotype" w:cs="Palatino Linotype"/>
          <w:b/>
          <w:color w:val="000000"/>
          <w:szCs w:val="24"/>
        </w:rPr>
        <w:t xml:space="preserve">Acto Impugnado: </w:t>
      </w:r>
    </w:p>
    <w:p w14:paraId="30042CA5" w14:textId="0E0D6EDE" w:rsidR="00DE3512" w:rsidRPr="00C523E5" w:rsidRDefault="0038488D" w:rsidP="00840AA2">
      <w:pPr>
        <w:pStyle w:val="Sinespaciado"/>
        <w:rPr>
          <w:rFonts w:eastAsia="Palatino Linotype"/>
          <w:lang w:val="es-ES"/>
        </w:rPr>
      </w:pPr>
      <w:r w:rsidRPr="00C523E5">
        <w:rPr>
          <w:rFonts w:eastAsia="Palatino Linotype"/>
          <w:lang w:val="es-ES"/>
        </w:rPr>
        <w:t>«</w:t>
      </w:r>
      <w:r w:rsidR="002378A9" w:rsidRPr="00C523E5">
        <w:t xml:space="preserve"> </w:t>
      </w:r>
      <w:r w:rsidR="002378A9" w:rsidRPr="00C523E5">
        <w:rPr>
          <w:rFonts w:eastAsia="Palatino Linotype"/>
          <w:lang w:val="es-ES"/>
        </w:rPr>
        <w:t>No entrega la información solicita la unidad de transparencia además de opacos se quiere hacer los chistosos en el link que mandan de informe no esta toda la información que se solicita ahí solo esta el número de recurso y se pide el expediente completo y no lo entregan lo ocultan se exige se entregue dicen que para que lo entrega si el infoem ya se va y no los obligara a entregar que además le dan dinero para que todo se los apruebe eso dice el Titular y Éramos y que decir de Cielito que dice que ella siempre los atedio así y no pasaba nada que no dieran nada que el ifoem es un corrupto también que no les puede hacer nada</w:t>
      </w:r>
      <w:r w:rsidRPr="00C523E5">
        <w:rPr>
          <w:rFonts w:eastAsia="Palatino Linotype"/>
          <w:lang w:val="es-ES"/>
        </w:rPr>
        <w:t>»</w:t>
      </w:r>
      <w:r w:rsidR="00DE3512" w:rsidRPr="00C523E5">
        <w:rPr>
          <w:rFonts w:eastAsia="Palatino Linotype"/>
          <w:lang w:val="es-ES"/>
        </w:rPr>
        <w:t xml:space="preserve"> (Sic) </w:t>
      </w:r>
    </w:p>
    <w:p w14:paraId="2B317C27" w14:textId="77777777" w:rsidR="00DE3512" w:rsidRPr="00C523E5" w:rsidRDefault="00DE3512" w:rsidP="00100584"/>
    <w:p w14:paraId="0AE93353" w14:textId="77777777" w:rsidR="00DD1BC7" w:rsidRPr="00C523E5" w:rsidRDefault="00DE3512" w:rsidP="00100584">
      <w:r w:rsidRPr="00C523E5">
        <w:rPr>
          <w:b/>
        </w:rPr>
        <w:t>Razones o Motivos de Inconformidad</w:t>
      </w:r>
      <w:r w:rsidRPr="00C523E5">
        <w:t xml:space="preserve">: </w:t>
      </w:r>
    </w:p>
    <w:p w14:paraId="55FBA523" w14:textId="4A29FA4C" w:rsidR="0038488D" w:rsidRPr="00C523E5" w:rsidRDefault="0038488D" w:rsidP="0038488D">
      <w:pPr>
        <w:pStyle w:val="Sinespaciado"/>
        <w:rPr>
          <w:rFonts w:eastAsia="Palatino Linotype"/>
          <w:lang w:val="es-ES"/>
        </w:rPr>
      </w:pPr>
      <w:r w:rsidRPr="00C523E5">
        <w:rPr>
          <w:rFonts w:eastAsia="Palatino Linotype"/>
          <w:lang w:val="es-ES"/>
        </w:rPr>
        <w:t>«</w:t>
      </w:r>
      <w:r w:rsidR="008A24C5" w:rsidRPr="00C523E5">
        <w:rPr>
          <w:rFonts w:eastAsia="Palatino Linotype"/>
          <w:lang w:val="es-ES"/>
        </w:rPr>
        <w:t>No entrega la información solicita la unidad de transparencia además de opacos se quiere hacer los chistosos en el link que mandan de informe no esta toda la información que se solicita ahí solo esta el número de recurso y se pide el expediente completo y no lo entregan lo ocultan se exige se entregue dicen que para que lo entrega si el infoem ya se va y no los obligara a entregar que además le dan dinero para que todo se los apruebe eso dice el Titular y Éramos y que decir de Cielito que dice que ella siempre los atedio así y no pasaba nada que no dieran nada que el ifoem es un corrupto también que no les puede hacer nada</w:t>
      </w:r>
      <w:r w:rsidRPr="00C523E5">
        <w:rPr>
          <w:rFonts w:eastAsia="Palatino Linotype"/>
          <w:lang w:val="es-ES"/>
        </w:rPr>
        <w:t xml:space="preserve">» (Sic) </w:t>
      </w:r>
    </w:p>
    <w:p w14:paraId="68373561" w14:textId="1DA493AB" w:rsidR="00DE3512" w:rsidRPr="00C523E5" w:rsidRDefault="002378A9" w:rsidP="00F54B74">
      <w:pPr>
        <w:pStyle w:val="Ttulo2"/>
        <w:rPr>
          <w:rFonts w:eastAsia="Palatino Linotype"/>
        </w:rPr>
      </w:pPr>
      <w:r w:rsidRPr="00C523E5">
        <w:rPr>
          <w:rFonts w:eastAsia="Palatino Linotype"/>
        </w:rPr>
        <w:lastRenderedPageBreak/>
        <w:t>QUINTO</w:t>
      </w:r>
      <w:r w:rsidR="00DE3512" w:rsidRPr="00C523E5">
        <w:rPr>
          <w:rFonts w:eastAsia="Palatino Linotype"/>
        </w:rPr>
        <w:t>. Del turno y admisión de</w:t>
      </w:r>
      <w:r w:rsidR="001426A5" w:rsidRPr="00C523E5">
        <w:rPr>
          <w:rFonts w:eastAsia="Palatino Linotype"/>
        </w:rPr>
        <w:t xml:space="preserve"> </w:t>
      </w:r>
      <w:r w:rsidR="00DE3512" w:rsidRPr="00C523E5">
        <w:rPr>
          <w:rFonts w:eastAsia="Palatino Linotype"/>
        </w:rPr>
        <w:t>l</w:t>
      </w:r>
      <w:r w:rsidR="001426A5" w:rsidRPr="00C523E5">
        <w:rPr>
          <w:rFonts w:eastAsia="Palatino Linotype"/>
        </w:rPr>
        <w:t>os</w:t>
      </w:r>
      <w:r w:rsidR="00DE3512" w:rsidRPr="00C523E5">
        <w:rPr>
          <w:rFonts w:eastAsia="Palatino Linotype"/>
        </w:rPr>
        <w:t xml:space="preserve"> recurso</w:t>
      </w:r>
      <w:r w:rsidR="001426A5" w:rsidRPr="00C523E5">
        <w:rPr>
          <w:rFonts w:eastAsia="Palatino Linotype"/>
        </w:rPr>
        <w:t>s</w:t>
      </w:r>
      <w:r w:rsidR="00DE3512" w:rsidRPr="00C523E5">
        <w:rPr>
          <w:rFonts w:eastAsia="Palatino Linotype"/>
        </w:rPr>
        <w:t xml:space="preserve"> de revisión.</w:t>
      </w:r>
    </w:p>
    <w:p w14:paraId="340B88E8" w14:textId="2DBA29B8" w:rsidR="00461290" w:rsidRPr="00C523E5" w:rsidRDefault="00461290" w:rsidP="00461290">
      <w:pPr>
        <w:rPr>
          <w:rFonts w:cs="Arial"/>
          <w:sz w:val="28"/>
        </w:rPr>
      </w:pPr>
      <w:r w:rsidRPr="00C523E5">
        <w:t xml:space="preserve">El medio de impugnación fue turnado al Comisionado </w:t>
      </w:r>
      <w:r w:rsidRPr="00C523E5">
        <w:rPr>
          <w:b/>
        </w:rPr>
        <w:t>José Martínez Vilchis,</w:t>
      </w:r>
      <w:r w:rsidRPr="00C523E5">
        <w:t xml:space="preserve"> por medio del sistema electrónico SAIMEX, en términos del artículo 185, fracción I, de la Ley de Transparencia y Acceso a la información Pública del Estado de México y Municipios, a los cuales recayeron acuerdos de </w:t>
      </w:r>
      <w:r w:rsidRPr="00C523E5">
        <w:rPr>
          <w:b/>
        </w:rPr>
        <w:t>admisión</w:t>
      </w:r>
      <w:r w:rsidRPr="00C523E5">
        <w:t xml:space="preserve"> en fechas </w:t>
      </w:r>
      <w:r w:rsidRPr="00C523E5">
        <w:rPr>
          <w:b/>
        </w:rPr>
        <w:t xml:space="preserve"> </w:t>
      </w:r>
      <w:r w:rsidR="002378A9" w:rsidRPr="00C523E5">
        <w:rPr>
          <w:b/>
        </w:rPr>
        <w:t>veintisiete</w:t>
      </w:r>
      <w:r w:rsidRPr="00C523E5">
        <w:rPr>
          <w:b/>
        </w:rPr>
        <w:t xml:space="preserve"> de enero de dos mil </w:t>
      </w:r>
      <w:r w:rsidR="002378A9" w:rsidRPr="00C523E5">
        <w:rPr>
          <w:b/>
        </w:rPr>
        <w:t>veintiséis</w:t>
      </w:r>
      <w:r w:rsidRPr="00C523E5">
        <w:t>, determinándose en ellos, un plazo de siete días para que las partes manifestaran lo que a su derecho corresponda en términos del numeral ya citado.</w:t>
      </w:r>
    </w:p>
    <w:p w14:paraId="74453B5A" w14:textId="77777777" w:rsidR="00C41814" w:rsidRPr="00C523E5" w:rsidRDefault="00C41814" w:rsidP="00DE3512">
      <w:pPr>
        <w:pBdr>
          <w:top w:val="nil"/>
          <w:left w:val="nil"/>
          <w:bottom w:val="nil"/>
          <w:right w:val="nil"/>
          <w:between w:val="nil"/>
        </w:pBdr>
        <w:rPr>
          <w:rFonts w:eastAsia="Palatino Linotype" w:cs="Palatino Linotype"/>
          <w:color w:val="000000"/>
          <w:szCs w:val="24"/>
        </w:rPr>
      </w:pPr>
    </w:p>
    <w:p w14:paraId="4427EA4F" w14:textId="3015F323" w:rsidR="00DE3512" w:rsidRPr="00C523E5" w:rsidRDefault="002378A9" w:rsidP="00F54B74">
      <w:pPr>
        <w:pStyle w:val="Ttulo2"/>
        <w:rPr>
          <w:rFonts w:eastAsia="Palatino Linotype"/>
        </w:rPr>
      </w:pPr>
      <w:r w:rsidRPr="00C523E5">
        <w:rPr>
          <w:rFonts w:eastAsia="Palatino Linotype"/>
        </w:rPr>
        <w:t>SEXTO</w:t>
      </w:r>
      <w:r w:rsidR="00C41814" w:rsidRPr="00C523E5">
        <w:rPr>
          <w:rFonts w:eastAsia="Palatino Linotype"/>
        </w:rPr>
        <w:t xml:space="preserve">. </w:t>
      </w:r>
      <w:r w:rsidR="00DE3512" w:rsidRPr="00C523E5">
        <w:rPr>
          <w:rFonts w:eastAsia="Palatino Linotype"/>
        </w:rPr>
        <w:t>De la etapa de instrucción.</w:t>
      </w:r>
    </w:p>
    <w:p w14:paraId="34B5B164" w14:textId="08751AD3" w:rsidR="00B75D54" w:rsidRPr="00C523E5" w:rsidRDefault="00B75D54" w:rsidP="00B75D54">
      <w:pPr>
        <w:pBdr>
          <w:top w:val="nil"/>
          <w:left w:val="nil"/>
          <w:bottom w:val="nil"/>
          <w:right w:val="nil"/>
          <w:between w:val="nil"/>
        </w:pBdr>
        <w:rPr>
          <w:rFonts w:eastAsia="Palatino Linotype" w:cs="Palatino Linotype"/>
          <w:color w:val="000000"/>
          <w:szCs w:val="24"/>
          <w:lang w:val="es-ES_tradnl"/>
        </w:rPr>
      </w:pPr>
      <w:r w:rsidRPr="00C523E5">
        <w:rPr>
          <w:rFonts w:eastAsia="Palatino Linotype" w:cs="Palatino Linotype"/>
          <w:color w:val="000000"/>
          <w:szCs w:val="24"/>
          <w:lang w:val="es-ES_tradnl"/>
        </w:rPr>
        <w:t>Durante la etapa de instrucción, en el sumario se observa que</w:t>
      </w:r>
      <w:r w:rsidR="00461290" w:rsidRPr="00C523E5">
        <w:rPr>
          <w:rFonts w:eastAsia="Palatino Linotype" w:cs="Palatino Linotype"/>
          <w:color w:val="000000"/>
          <w:szCs w:val="24"/>
          <w:lang w:val="es-ES_tradnl"/>
        </w:rPr>
        <w:t xml:space="preserve"> en fecha</w:t>
      </w:r>
      <w:r w:rsidRPr="00C523E5">
        <w:rPr>
          <w:rFonts w:eastAsia="Palatino Linotype" w:cs="Palatino Linotype"/>
          <w:color w:val="000000"/>
          <w:szCs w:val="24"/>
          <w:lang w:val="es-ES_tradnl"/>
        </w:rPr>
        <w:t xml:space="preserve"> </w:t>
      </w:r>
      <w:r w:rsidR="002378A9" w:rsidRPr="00C523E5">
        <w:rPr>
          <w:rFonts w:eastAsia="Palatino Linotype" w:cs="Palatino Linotype"/>
          <w:color w:val="000000"/>
          <w:szCs w:val="24"/>
          <w:lang w:val="es-ES_tradnl"/>
        </w:rPr>
        <w:t>seis de febrero</w:t>
      </w:r>
      <w:r w:rsidR="00461290" w:rsidRPr="00C523E5">
        <w:rPr>
          <w:rFonts w:eastAsia="Palatino Linotype" w:cs="Palatino Linotype"/>
          <w:color w:val="000000"/>
          <w:szCs w:val="24"/>
          <w:lang w:val="es-ES_tradnl"/>
        </w:rPr>
        <w:t xml:space="preserve"> de dos mil veintiséis</w:t>
      </w:r>
      <w:r w:rsidRPr="00C523E5">
        <w:rPr>
          <w:rFonts w:eastAsia="Palatino Linotype" w:cs="Palatino Linotype"/>
          <w:color w:val="000000"/>
          <w:szCs w:val="24"/>
          <w:lang w:val="es-ES_tradnl"/>
        </w:rPr>
        <w:t>, el Sujeto Obligado rindió su</w:t>
      </w:r>
      <w:r w:rsidR="00461290" w:rsidRPr="00C523E5">
        <w:rPr>
          <w:rFonts w:eastAsia="Palatino Linotype" w:cs="Palatino Linotype"/>
          <w:color w:val="000000"/>
          <w:szCs w:val="24"/>
          <w:lang w:val="es-ES_tradnl"/>
        </w:rPr>
        <w:t>s</w:t>
      </w:r>
      <w:r w:rsidRPr="00C523E5">
        <w:rPr>
          <w:rFonts w:eastAsia="Palatino Linotype" w:cs="Palatino Linotype"/>
          <w:color w:val="000000"/>
          <w:szCs w:val="24"/>
          <w:lang w:val="es-ES_tradnl"/>
        </w:rPr>
        <w:t xml:space="preserve"> Informe</w:t>
      </w:r>
      <w:r w:rsidR="00461290" w:rsidRPr="00C523E5">
        <w:rPr>
          <w:rFonts w:eastAsia="Palatino Linotype" w:cs="Palatino Linotype"/>
          <w:color w:val="000000"/>
          <w:szCs w:val="24"/>
          <w:lang w:val="es-ES_tradnl"/>
        </w:rPr>
        <w:t>s</w:t>
      </w:r>
      <w:r w:rsidRPr="00C523E5">
        <w:rPr>
          <w:rFonts w:eastAsia="Palatino Linotype" w:cs="Palatino Linotype"/>
          <w:color w:val="000000"/>
          <w:szCs w:val="24"/>
          <w:lang w:val="es-ES_tradnl"/>
        </w:rPr>
        <w:t xml:space="preserve"> Justificado</w:t>
      </w:r>
      <w:r w:rsidR="00461290" w:rsidRPr="00C523E5">
        <w:rPr>
          <w:rFonts w:eastAsia="Palatino Linotype" w:cs="Palatino Linotype"/>
          <w:color w:val="000000"/>
          <w:szCs w:val="24"/>
          <w:lang w:val="es-ES_tradnl"/>
        </w:rPr>
        <w:t>s</w:t>
      </w:r>
      <w:r w:rsidRPr="00C523E5">
        <w:rPr>
          <w:rFonts w:eastAsia="Palatino Linotype" w:cs="Palatino Linotype"/>
          <w:color w:val="000000"/>
          <w:szCs w:val="24"/>
          <w:lang w:val="es-ES_tradnl"/>
        </w:rPr>
        <w:t xml:space="preserve"> mediante la presentación de las carpetas electrónicas denominadas  </w:t>
      </w:r>
      <w:r w:rsidR="00461290" w:rsidRPr="00C523E5">
        <w:rPr>
          <w:rFonts w:eastAsia="Palatino Linotype" w:cs="Palatino Linotype"/>
          <w:b/>
          <w:color w:val="000000"/>
          <w:szCs w:val="24"/>
          <w:lang w:val="es-ES_tradnl"/>
        </w:rPr>
        <w:t>“</w:t>
      </w:r>
      <w:r w:rsidR="002378A9" w:rsidRPr="00C523E5">
        <w:rPr>
          <w:rFonts w:eastAsia="Palatino Linotype" w:cs="Palatino Linotype"/>
          <w:b/>
          <w:color w:val="000000"/>
          <w:szCs w:val="24"/>
          <w:lang w:val="es-ES_tradnl"/>
        </w:rPr>
        <w:t>Ratificación 00800.pdf</w:t>
      </w:r>
      <w:r w:rsidR="00461290" w:rsidRPr="00C523E5">
        <w:rPr>
          <w:rFonts w:eastAsia="Palatino Linotype" w:cs="Palatino Linotype"/>
          <w:b/>
          <w:color w:val="000000"/>
          <w:szCs w:val="24"/>
          <w:lang w:val="es-ES_tradnl"/>
        </w:rPr>
        <w:t>”</w:t>
      </w:r>
      <w:r w:rsidRPr="00C523E5">
        <w:rPr>
          <w:rFonts w:eastAsia="Palatino Linotype" w:cs="Palatino Linotype"/>
          <w:color w:val="000000"/>
          <w:szCs w:val="24"/>
          <w:lang w:val="es-ES_tradnl"/>
        </w:rPr>
        <w:t xml:space="preserve"> y </w:t>
      </w:r>
      <w:r w:rsidR="00461290" w:rsidRPr="00C523E5">
        <w:rPr>
          <w:rFonts w:eastAsia="Palatino Linotype" w:cs="Palatino Linotype"/>
          <w:b/>
          <w:color w:val="000000"/>
          <w:szCs w:val="24"/>
          <w:lang w:val="es-ES_tradnl"/>
        </w:rPr>
        <w:t>“</w:t>
      </w:r>
      <w:r w:rsidR="002378A9" w:rsidRPr="00C523E5">
        <w:rPr>
          <w:rFonts w:eastAsia="Palatino Linotype" w:cs="Palatino Linotype"/>
          <w:b/>
          <w:color w:val="000000"/>
          <w:szCs w:val="24"/>
          <w:lang w:val="es-ES_tradnl"/>
        </w:rPr>
        <w:t>Ratificación 00805.pdf</w:t>
      </w:r>
      <w:r w:rsidR="00461290" w:rsidRPr="00C523E5">
        <w:rPr>
          <w:rFonts w:eastAsia="Palatino Linotype" w:cs="Palatino Linotype"/>
          <w:b/>
          <w:color w:val="000000"/>
          <w:szCs w:val="24"/>
          <w:lang w:val="es-ES_tradnl"/>
        </w:rPr>
        <w:t>”</w:t>
      </w:r>
      <w:r w:rsidRPr="00C523E5">
        <w:rPr>
          <w:rFonts w:eastAsia="Palatino Linotype" w:cs="Palatino Linotype"/>
          <w:color w:val="000000"/>
          <w:szCs w:val="24"/>
          <w:lang w:val="es-ES_tradnl"/>
        </w:rPr>
        <w:t>,</w:t>
      </w:r>
      <w:r w:rsidR="00C9301A" w:rsidRPr="00C523E5">
        <w:rPr>
          <w:rFonts w:eastAsia="Palatino Linotype" w:cs="Palatino Linotype"/>
          <w:color w:val="000000"/>
          <w:szCs w:val="24"/>
          <w:lang w:val="es-ES_tradnl"/>
        </w:rPr>
        <w:t xml:space="preserve"> respectivamente para el caso de todos los recursos de revisión, </w:t>
      </w:r>
      <w:r w:rsidRPr="00C523E5">
        <w:rPr>
          <w:rFonts w:eastAsia="Palatino Linotype" w:cs="Palatino Linotype"/>
          <w:color w:val="000000"/>
          <w:szCs w:val="24"/>
          <w:lang w:val="es-ES_tradnl"/>
        </w:rPr>
        <w:t>documentación que fue puesta a la vista del Recurrente mediante acuerdos de fecha</w:t>
      </w:r>
      <w:r w:rsidR="002378A9" w:rsidRPr="00C523E5">
        <w:rPr>
          <w:rFonts w:eastAsia="Palatino Linotype" w:cs="Palatino Linotype"/>
          <w:color w:val="000000"/>
          <w:szCs w:val="24"/>
          <w:lang w:val="es-ES_tradnl"/>
        </w:rPr>
        <w:t xml:space="preserve"> diez </w:t>
      </w:r>
      <w:r w:rsidR="00461290" w:rsidRPr="00C523E5">
        <w:rPr>
          <w:rFonts w:eastAsia="Palatino Linotype" w:cs="Palatino Linotype"/>
          <w:color w:val="000000"/>
          <w:szCs w:val="24"/>
          <w:lang w:val="es-ES_tradnl"/>
        </w:rPr>
        <w:t xml:space="preserve">de </w:t>
      </w:r>
      <w:r w:rsidR="00C9301A" w:rsidRPr="00C523E5">
        <w:rPr>
          <w:rFonts w:eastAsia="Palatino Linotype" w:cs="Palatino Linotype"/>
          <w:color w:val="000000"/>
          <w:szCs w:val="24"/>
          <w:lang w:val="es-ES_tradnl"/>
        </w:rPr>
        <w:t>febrero de dos mil veintiséis</w:t>
      </w:r>
      <w:r w:rsidRPr="00C523E5">
        <w:rPr>
          <w:rFonts w:eastAsia="Palatino Linotype" w:cs="Palatino Linotype"/>
          <w:color w:val="000000"/>
          <w:szCs w:val="24"/>
          <w:lang w:val="es-ES_tradnl"/>
        </w:rPr>
        <w:t xml:space="preserve">, en términos de la fracción III del artículo 185 de la Ley de Transparencia </w:t>
      </w:r>
      <w:r w:rsidR="00A4459A" w:rsidRPr="00C523E5">
        <w:rPr>
          <w:rFonts w:eastAsia="Palatino Linotype" w:cs="Palatino Linotype"/>
          <w:color w:val="000000"/>
          <w:szCs w:val="24"/>
          <w:lang w:val="es-ES_tradnl"/>
        </w:rPr>
        <w:t>estatal</w:t>
      </w:r>
      <w:r w:rsidRPr="00C523E5">
        <w:rPr>
          <w:rFonts w:eastAsia="Palatino Linotype" w:cs="Palatino Linotype"/>
          <w:color w:val="000000"/>
          <w:szCs w:val="24"/>
          <w:lang w:val="es-ES_tradnl"/>
        </w:rPr>
        <w:t>, otorgando al solicitante un término de tres días para manifestar lo que a su derecho conviniera. Por su parte, el Recurrente no realizó manifestaciones, vertió alegatos ni presentó pruebas que a su derecho conviniera. El contenido de la documentación referida será motivo de análisis en el estudio correspondiente.</w:t>
      </w:r>
    </w:p>
    <w:p w14:paraId="6B172478" w14:textId="77777777" w:rsidR="002378A9" w:rsidRPr="00C523E5" w:rsidRDefault="002378A9" w:rsidP="00B75D54">
      <w:pPr>
        <w:pBdr>
          <w:top w:val="nil"/>
          <w:left w:val="nil"/>
          <w:bottom w:val="nil"/>
          <w:right w:val="nil"/>
          <w:between w:val="nil"/>
        </w:pBdr>
        <w:rPr>
          <w:rFonts w:eastAsia="Palatino Linotype" w:cs="Palatino Linotype"/>
          <w:color w:val="000000"/>
          <w:szCs w:val="24"/>
          <w:lang w:val="es-ES_tradnl"/>
        </w:rPr>
      </w:pPr>
    </w:p>
    <w:p w14:paraId="5B932560" w14:textId="3B05DDB4" w:rsidR="00D41D63" w:rsidRPr="00C523E5" w:rsidRDefault="00D41D63" w:rsidP="007C6C06">
      <w:pPr>
        <w:pStyle w:val="Ttulo2"/>
        <w:rPr>
          <w:rFonts w:eastAsia="Palatino Linotype"/>
        </w:rPr>
      </w:pPr>
      <w:r w:rsidRPr="00C523E5">
        <w:rPr>
          <w:rFonts w:eastAsiaTheme="minorHAnsi"/>
          <w:lang w:eastAsia="en-US"/>
        </w:rPr>
        <w:t>S</w:t>
      </w:r>
      <w:r w:rsidR="002378A9" w:rsidRPr="00C523E5">
        <w:rPr>
          <w:rFonts w:eastAsiaTheme="minorHAnsi"/>
          <w:lang w:eastAsia="en-US"/>
        </w:rPr>
        <w:t>ÉPTIMO</w:t>
      </w:r>
      <w:r w:rsidRPr="00C523E5">
        <w:rPr>
          <w:rFonts w:eastAsiaTheme="minorHAnsi"/>
          <w:lang w:eastAsia="en-US"/>
        </w:rPr>
        <w:t xml:space="preserve">. </w:t>
      </w:r>
      <w:r w:rsidRPr="00C523E5">
        <w:rPr>
          <w:rFonts w:eastAsia="Palatino Linotype"/>
        </w:rPr>
        <w:t>Del cierre de instrucción.</w:t>
      </w:r>
    </w:p>
    <w:p w14:paraId="370DAED7" w14:textId="14705988" w:rsidR="00D41D63" w:rsidRPr="00C523E5" w:rsidRDefault="00D41D63" w:rsidP="00DE4E53">
      <w:pPr>
        <w:rPr>
          <w:szCs w:val="24"/>
        </w:rPr>
      </w:pPr>
      <w:r w:rsidRPr="00C523E5">
        <w:rPr>
          <w:szCs w:val="24"/>
        </w:rPr>
        <w:t>Así, una vez transcurrido el término legal, se decretó el cierre de instrucción en los recursos de revisión en fecha</w:t>
      </w:r>
      <w:r w:rsidR="00021199" w:rsidRPr="00C523E5">
        <w:rPr>
          <w:szCs w:val="24"/>
        </w:rPr>
        <w:t xml:space="preserve"> </w:t>
      </w:r>
      <w:r w:rsidR="00C9301A" w:rsidRPr="00C523E5">
        <w:rPr>
          <w:szCs w:val="24"/>
        </w:rPr>
        <w:t>nueve de febrero de dos mil veinticinco</w:t>
      </w:r>
      <w:r w:rsidRPr="00C523E5">
        <w:rPr>
          <w:szCs w:val="24"/>
        </w:rPr>
        <w:t xml:space="preserve">, en términos del </w:t>
      </w:r>
      <w:r w:rsidRPr="00C523E5">
        <w:rPr>
          <w:szCs w:val="24"/>
        </w:rPr>
        <w:lastRenderedPageBreak/>
        <w:t>artículo 185 fracción VI de la Ley de Transparencia y Acceso a la Información Pública del Estado de México y Municipios, iniciando el término legal para dictar resolución definitiva del asunto.</w:t>
      </w:r>
    </w:p>
    <w:p w14:paraId="5DF5A047" w14:textId="77777777" w:rsidR="00C0270D" w:rsidRPr="00C523E5" w:rsidRDefault="00C0270D" w:rsidP="00DE4E53">
      <w:pPr>
        <w:rPr>
          <w:sz w:val="22"/>
        </w:rPr>
      </w:pPr>
    </w:p>
    <w:p w14:paraId="08AF8CA1" w14:textId="77777777" w:rsidR="007C6C06" w:rsidRPr="00C523E5" w:rsidRDefault="007C6C06" w:rsidP="007C6C06">
      <w:pPr>
        <w:pStyle w:val="Ttulo1"/>
        <w:rPr>
          <w:rFonts w:eastAsia="Palatino Linotype"/>
          <w:lang w:val="es-ES_tradnl"/>
        </w:rPr>
      </w:pPr>
      <w:r w:rsidRPr="00C523E5">
        <w:rPr>
          <w:rFonts w:eastAsia="Palatino Linotype"/>
          <w:lang w:val="es-ES_tradnl"/>
        </w:rPr>
        <w:t>C O N S I D E R A N D O</w:t>
      </w:r>
    </w:p>
    <w:p w14:paraId="51B2B2F6" w14:textId="77777777" w:rsidR="007C6C06" w:rsidRPr="00C523E5" w:rsidRDefault="007C6C06" w:rsidP="007C6C06">
      <w:pPr>
        <w:pBdr>
          <w:top w:val="nil"/>
          <w:left w:val="nil"/>
          <w:bottom w:val="nil"/>
          <w:right w:val="nil"/>
          <w:between w:val="nil"/>
        </w:pBdr>
        <w:contextualSpacing/>
        <w:rPr>
          <w:rFonts w:eastAsia="Palatino Linotype" w:cs="Palatino Linotype"/>
          <w:color w:val="000000"/>
          <w:sz w:val="22"/>
        </w:rPr>
      </w:pPr>
    </w:p>
    <w:p w14:paraId="4F88633B" w14:textId="77777777" w:rsidR="007C6C06" w:rsidRPr="00C523E5" w:rsidRDefault="007C6C06" w:rsidP="007C6C06">
      <w:pPr>
        <w:pStyle w:val="Ttulo2"/>
        <w:rPr>
          <w:rFonts w:eastAsia="Palatino Linotype"/>
        </w:rPr>
      </w:pPr>
      <w:r w:rsidRPr="00C523E5">
        <w:rPr>
          <w:rFonts w:eastAsia="Palatino Linotype"/>
        </w:rPr>
        <w:t>PRIMERO. De la competencia.</w:t>
      </w:r>
    </w:p>
    <w:p w14:paraId="3E539C6F" w14:textId="1EA4A812" w:rsidR="007C6C06" w:rsidRPr="00C523E5" w:rsidRDefault="007C6C06" w:rsidP="007C6C06">
      <w:pPr>
        <w:pBdr>
          <w:top w:val="nil"/>
          <w:left w:val="nil"/>
          <w:bottom w:val="nil"/>
          <w:right w:val="nil"/>
          <w:between w:val="nil"/>
        </w:pBdr>
        <w:contextualSpacing/>
        <w:rPr>
          <w:rFonts w:eastAsia="Palatino Linotype" w:cs="Palatino Linotype"/>
          <w:color w:val="000000"/>
          <w:szCs w:val="24"/>
        </w:rPr>
      </w:pPr>
      <w:r w:rsidRPr="00C523E5">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w:t>
      </w:r>
      <w:r w:rsidR="0045597B" w:rsidRPr="00C523E5">
        <w:rPr>
          <w:rFonts w:eastAsia="Palatino Linotype" w:cs="Palatino Linotype"/>
          <w:color w:val="000000"/>
          <w:szCs w:val="24"/>
        </w:rPr>
        <w:t>cuadragésimo cuarto, cuadragésimo quinto y cuadragésimo sexto</w:t>
      </w:r>
      <w:r w:rsidR="00777D6E" w:rsidRPr="00C523E5">
        <w:rPr>
          <w:rFonts w:eastAsia="Palatino Linotype" w:cs="Palatino Linotype"/>
          <w:color w:val="000000"/>
          <w:szCs w:val="24"/>
        </w:rPr>
        <w:t xml:space="preserve"> </w:t>
      </w:r>
      <w:r w:rsidRPr="00C523E5">
        <w:rPr>
          <w:rFonts w:eastAsia="Palatino Linotype" w:cs="Palatino Linotype"/>
          <w:color w:val="000000"/>
          <w:szCs w:val="24"/>
        </w:rPr>
        <w:t>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39D510F3" w14:textId="77777777" w:rsidR="004B5A07" w:rsidRPr="00C523E5" w:rsidRDefault="004B5A07" w:rsidP="00DE3512">
      <w:pPr>
        <w:pBdr>
          <w:top w:val="nil"/>
          <w:left w:val="nil"/>
          <w:bottom w:val="nil"/>
          <w:right w:val="nil"/>
          <w:between w:val="nil"/>
        </w:pBdr>
        <w:rPr>
          <w:rFonts w:eastAsia="Palatino Linotype" w:cs="Palatino Linotype"/>
          <w:color w:val="000000"/>
          <w:szCs w:val="24"/>
        </w:rPr>
      </w:pPr>
    </w:p>
    <w:p w14:paraId="798C2E72" w14:textId="77777777" w:rsidR="00DE3512" w:rsidRPr="00C523E5" w:rsidRDefault="00DE3512" w:rsidP="00CE094A">
      <w:pPr>
        <w:pStyle w:val="Ttulo2"/>
        <w:rPr>
          <w:rFonts w:eastAsia="Palatino Linotype"/>
        </w:rPr>
      </w:pPr>
      <w:r w:rsidRPr="00C523E5">
        <w:rPr>
          <w:rFonts w:eastAsia="Palatino Linotype"/>
        </w:rPr>
        <w:t xml:space="preserve">SEGUNDO. Sobre los alcances del recurso de revisión. </w:t>
      </w:r>
    </w:p>
    <w:p w14:paraId="11DEB72A" w14:textId="77777777" w:rsidR="00DE3512" w:rsidRPr="00C523E5" w:rsidRDefault="00DE3512" w:rsidP="00DE3512">
      <w:pPr>
        <w:pBdr>
          <w:top w:val="nil"/>
          <w:left w:val="nil"/>
          <w:bottom w:val="nil"/>
          <w:right w:val="nil"/>
          <w:between w:val="nil"/>
        </w:pBdr>
        <w:rPr>
          <w:rFonts w:eastAsia="Palatino Linotype" w:cs="Palatino Linotype"/>
          <w:color w:val="000000"/>
          <w:szCs w:val="24"/>
        </w:rPr>
      </w:pPr>
      <w:r w:rsidRPr="00C523E5">
        <w:rPr>
          <w:rFonts w:eastAsia="Palatino Linotype" w:cs="Palatino Linotype"/>
          <w:color w:val="000000"/>
          <w:szCs w:val="24"/>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w:t>
      </w:r>
      <w:r w:rsidRPr="00C523E5">
        <w:rPr>
          <w:rFonts w:eastAsia="Palatino Linotype" w:cs="Palatino Linotype"/>
          <w:color w:val="000000"/>
          <w:szCs w:val="24"/>
        </w:rPr>
        <w:lastRenderedPageBreak/>
        <w:t>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8258187" w14:textId="77777777" w:rsidR="00DE3512" w:rsidRPr="00C523E5" w:rsidRDefault="00DE3512" w:rsidP="00DE3512">
      <w:pPr>
        <w:pBdr>
          <w:top w:val="nil"/>
          <w:left w:val="nil"/>
          <w:bottom w:val="nil"/>
          <w:right w:val="nil"/>
          <w:between w:val="nil"/>
        </w:pBdr>
        <w:rPr>
          <w:rFonts w:eastAsia="Palatino Linotype" w:cs="Palatino Linotype"/>
          <w:color w:val="000000"/>
          <w:szCs w:val="24"/>
        </w:rPr>
      </w:pPr>
    </w:p>
    <w:p w14:paraId="2B4DEFB7" w14:textId="77777777" w:rsidR="00BE3712" w:rsidRPr="00C523E5" w:rsidRDefault="00BE3712" w:rsidP="00BE3712">
      <w:pPr>
        <w:pStyle w:val="Ttulo2"/>
      </w:pPr>
      <w:r w:rsidRPr="00C523E5">
        <w:t xml:space="preserve">TERCERO. Cuestiones de previo y especial pronunciamiento. </w:t>
      </w:r>
    </w:p>
    <w:p w14:paraId="67F20CBB" w14:textId="77777777" w:rsidR="00BE3712" w:rsidRPr="00C523E5" w:rsidRDefault="00BE3712" w:rsidP="00BE3712">
      <w:pPr>
        <w:rPr>
          <w:rFonts w:eastAsia="Palatino Linotype" w:cs="Palatino Linotype"/>
        </w:rPr>
      </w:pPr>
      <w:r w:rsidRPr="00C523E5">
        <w:rPr>
          <w:rFonts w:eastAsia="Palatino Linotype" w:cs="Palatino Linotype"/>
        </w:rPr>
        <w:t>El recurso de revisión en estudio contiene los elementos normativos de validez exigidos en la Ley de Transparencia y Acceso a la Información Pública del Estado de México y Municipios, establecidos en el artículo 180 que enuncia:</w:t>
      </w:r>
    </w:p>
    <w:p w14:paraId="4BDF4630" w14:textId="77777777" w:rsidR="00BE3712" w:rsidRPr="00C523E5" w:rsidRDefault="00BE3712" w:rsidP="00BE3712">
      <w:pPr>
        <w:rPr>
          <w:rFonts w:eastAsia="Palatino Linotype" w:cs="Palatino Linotype"/>
        </w:rPr>
      </w:pPr>
    </w:p>
    <w:p w14:paraId="4F947AA0" w14:textId="77777777" w:rsidR="00BE3712" w:rsidRPr="00C523E5" w:rsidRDefault="00BE3712" w:rsidP="00BE3712">
      <w:pPr>
        <w:spacing w:line="240" w:lineRule="auto"/>
        <w:ind w:left="567" w:right="567"/>
        <w:rPr>
          <w:rFonts w:eastAsia="Palatino Linotype" w:cs="Palatino Linotype"/>
          <w:i/>
          <w:sz w:val="22"/>
        </w:rPr>
      </w:pPr>
      <w:r w:rsidRPr="00C523E5">
        <w:rPr>
          <w:rFonts w:eastAsia="Palatino Linotype" w:cs="Palatino Linotype"/>
          <w:b/>
          <w:i/>
          <w:sz w:val="22"/>
        </w:rPr>
        <w:t xml:space="preserve">Artículo 180. </w:t>
      </w:r>
      <w:r w:rsidRPr="00C523E5">
        <w:rPr>
          <w:rFonts w:eastAsia="Palatino Linotype" w:cs="Palatino Linotype"/>
          <w:i/>
          <w:sz w:val="22"/>
        </w:rPr>
        <w:t>El recurso de revisión contendrá:</w:t>
      </w:r>
    </w:p>
    <w:p w14:paraId="0E312824" w14:textId="77777777" w:rsidR="00BE3712" w:rsidRPr="00C523E5" w:rsidRDefault="00BE3712" w:rsidP="00BE3712">
      <w:pPr>
        <w:spacing w:line="240" w:lineRule="auto"/>
        <w:ind w:left="567" w:right="567"/>
        <w:rPr>
          <w:rFonts w:eastAsia="Palatino Linotype" w:cs="Palatino Linotype"/>
          <w:i/>
          <w:sz w:val="22"/>
        </w:rPr>
      </w:pPr>
      <w:r w:rsidRPr="00C523E5">
        <w:rPr>
          <w:rFonts w:eastAsia="Palatino Linotype" w:cs="Palatino Linotype"/>
          <w:i/>
          <w:sz w:val="22"/>
        </w:rPr>
        <w:t>I. El sujeto obligado ante la cual se presentó la solicitud;</w:t>
      </w:r>
    </w:p>
    <w:p w14:paraId="0EDDA2A8" w14:textId="77777777" w:rsidR="00BE3712" w:rsidRPr="00C523E5" w:rsidRDefault="00BE3712" w:rsidP="00BE3712">
      <w:pPr>
        <w:spacing w:line="240" w:lineRule="auto"/>
        <w:ind w:left="567" w:right="567"/>
        <w:rPr>
          <w:rFonts w:eastAsia="Palatino Linotype" w:cs="Palatino Linotype"/>
          <w:i/>
          <w:sz w:val="22"/>
        </w:rPr>
      </w:pPr>
      <w:r w:rsidRPr="00C523E5">
        <w:rPr>
          <w:rFonts w:eastAsia="Palatino Linotype" w:cs="Palatino Linotype"/>
          <w:b/>
          <w:i/>
          <w:sz w:val="22"/>
        </w:rPr>
        <w:t>II. El nombre del solicitante que recurre</w:t>
      </w:r>
      <w:r w:rsidRPr="00C523E5">
        <w:rPr>
          <w:rFonts w:eastAsia="Palatino Linotype" w:cs="Palatino Linotype"/>
          <w:i/>
          <w:sz w:val="22"/>
        </w:rPr>
        <w:t xml:space="preserve"> o de su representante y, en su caso, del tercero interesado, así como la dirección o medio que señale para recibir notificaciones;</w:t>
      </w:r>
    </w:p>
    <w:p w14:paraId="67B5B5A2" w14:textId="77777777" w:rsidR="00BE3712" w:rsidRPr="00C523E5" w:rsidRDefault="00BE3712" w:rsidP="00BE3712">
      <w:pPr>
        <w:spacing w:line="240" w:lineRule="auto"/>
        <w:ind w:left="567" w:right="567"/>
        <w:rPr>
          <w:rFonts w:eastAsia="Palatino Linotype" w:cs="Palatino Linotype"/>
          <w:i/>
          <w:sz w:val="22"/>
        </w:rPr>
      </w:pPr>
      <w:r w:rsidRPr="00C523E5">
        <w:rPr>
          <w:rFonts w:eastAsia="Palatino Linotype" w:cs="Palatino Linotype"/>
          <w:i/>
          <w:sz w:val="22"/>
        </w:rPr>
        <w:t>III. El número de folio de respuesta de la solicitud de acceso;</w:t>
      </w:r>
    </w:p>
    <w:p w14:paraId="4106074E" w14:textId="77777777" w:rsidR="00BE3712" w:rsidRPr="00C523E5" w:rsidRDefault="00BE3712" w:rsidP="00BE3712">
      <w:pPr>
        <w:spacing w:line="240" w:lineRule="auto"/>
        <w:ind w:left="567" w:right="567"/>
        <w:rPr>
          <w:rFonts w:eastAsia="Palatino Linotype" w:cs="Palatino Linotype"/>
          <w:i/>
          <w:sz w:val="22"/>
        </w:rPr>
      </w:pPr>
      <w:r w:rsidRPr="00C523E5">
        <w:rPr>
          <w:rFonts w:eastAsia="Palatino Linotype" w:cs="Palatino Linotype"/>
          <w:i/>
          <w:sz w:val="22"/>
        </w:rPr>
        <w:t>IV. La fecha en que fue notificada la respuesta al solicitante o tuvo conocimiento del acto reclamado, o de presentación de la solicitud, en caso de falta de respuesta;</w:t>
      </w:r>
    </w:p>
    <w:p w14:paraId="1F53140E" w14:textId="77777777" w:rsidR="00BE3712" w:rsidRPr="00C523E5" w:rsidRDefault="00BE3712" w:rsidP="00BE3712">
      <w:pPr>
        <w:spacing w:line="240" w:lineRule="auto"/>
        <w:ind w:left="567" w:right="567"/>
        <w:rPr>
          <w:rFonts w:eastAsia="Palatino Linotype" w:cs="Palatino Linotype"/>
          <w:i/>
          <w:sz w:val="22"/>
        </w:rPr>
      </w:pPr>
      <w:r w:rsidRPr="00C523E5">
        <w:rPr>
          <w:rFonts w:eastAsia="Palatino Linotype" w:cs="Palatino Linotype"/>
          <w:i/>
          <w:sz w:val="22"/>
        </w:rPr>
        <w:t>V. El acto que se recurre;</w:t>
      </w:r>
    </w:p>
    <w:p w14:paraId="513512F5" w14:textId="77777777" w:rsidR="00BE3712" w:rsidRPr="00C523E5" w:rsidRDefault="00BE3712" w:rsidP="00BE3712">
      <w:pPr>
        <w:spacing w:line="240" w:lineRule="auto"/>
        <w:ind w:left="567" w:right="567"/>
        <w:rPr>
          <w:rFonts w:eastAsia="Palatino Linotype" w:cs="Palatino Linotype"/>
          <w:i/>
          <w:sz w:val="22"/>
        </w:rPr>
      </w:pPr>
      <w:r w:rsidRPr="00C523E5">
        <w:rPr>
          <w:rFonts w:eastAsia="Palatino Linotype" w:cs="Palatino Linotype"/>
          <w:i/>
          <w:sz w:val="22"/>
        </w:rPr>
        <w:t>VI. Las razones o motivos de inconformidad;</w:t>
      </w:r>
    </w:p>
    <w:p w14:paraId="7C2531D8" w14:textId="77777777" w:rsidR="00BE3712" w:rsidRPr="00C523E5" w:rsidRDefault="00BE3712" w:rsidP="00BE3712">
      <w:pPr>
        <w:spacing w:line="240" w:lineRule="auto"/>
        <w:ind w:left="567" w:right="567"/>
        <w:rPr>
          <w:rFonts w:eastAsia="Palatino Linotype" w:cs="Palatino Linotype"/>
          <w:i/>
          <w:sz w:val="22"/>
        </w:rPr>
      </w:pPr>
      <w:r w:rsidRPr="00C523E5">
        <w:rPr>
          <w:rFonts w:eastAsia="Palatino Linotype" w:cs="Palatino Linotype"/>
          <w:i/>
          <w:sz w:val="22"/>
        </w:rPr>
        <w:t>VII. La copia de la respuesta que se impugna y, en su caso, de la notificación correspondiente, en el caso de respuesta de la solicitud; y</w:t>
      </w:r>
    </w:p>
    <w:p w14:paraId="39F61A70" w14:textId="77777777" w:rsidR="00BE3712" w:rsidRPr="00C523E5" w:rsidRDefault="00BE3712" w:rsidP="00BE3712">
      <w:pPr>
        <w:spacing w:line="240" w:lineRule="auto"/>
        <w:ind w:left="567" w:right="567"/>
        <w:rPr>
          <w:rFonts w:eastAsia="Palatino Linotype" w:cs="Palatino Linotype"/>
          <w:i/>
          <w:sz w:val="22"/>
        </w:rPr>
      </w:pPr>
      <w:r w:rsidRPr="00C523E5">
        <w:rPr>
          <w:rFonts w:eastAsia="Palatino Linotype" w:cs="Palatino Linotype"/>
          <w:i/>
          <w:sz w:val="22"/>
        </w:rPr>
        <w:t>VIII. Firma del recurrente, en su caso, cuando se presente por escrito, requisito sin el cual se dará trámite al recurso.</w:t>
      </w:r>
    </w:p>
    <w:p w14:paraId="316114FA" w14:textId="77777777" w:rsidR="00BE3712" w:rsidRPr="00C523E5" w:rsidRDefault="00BE3712" w:rsidP="00BE3712">
      <w:pPr>
        <w:spacing w:line="240" w:lineRule="auto"/>
        <w:ind w:left="567" w:right="567"/>
        <w:rPr>
          <w:rFonts w:eastAsia="Palatino Linotype" w:cs="Palatino Linotype"/>
          <w:i/>
          <w:sz w:val="22"/>
        </w:rPr>
      </w:pPr>
    </w:p>
    <w:p w14:paraId="746E8FF0" w14:textId="77777777" w:rsidR="00BE3712" w:rsidRPr="00C523E5" w:rsidRDefault="00BE3712" w:rsidP="00BE3712">
      <w:pPr>
        <w:spacing w:line="240" w:lineRule="auto"/>
        <w:ind w:left="567" w:right="567"/>
        <w:rPr>
          <w:rFonts w:eastAsia="Palatino Linotype" w:cs="Palatino Linotype"/>
          <w:i/>
          <w:sz w:val="22"/>
        </w:rPr>
      </w:pPr>
      <w:r w:rsidRPr="00C523E5">
        <w:rPr>
          <w:rFonts w:eastAsia="Palatino Linotype" w:cs="Palatino Linotype"/>
          <w:i/>
          <w:sz w:val="22"/>
        </w:rPr>
        <w:t>Adicionalmente, se podrán anexar las pruebas y demás elementos que considere procedentes someter a juicio del Instituto.</w:t>
      </w:r>
    </w:p>
    <w:p w14:paraId="5094D137" w14:textId="77777777" w:rsidR="00BE3712" w:rsidRPr="00C523E5" w:rsidRDefault="00BE3712" w:rsidP="00BE3712">
      <w:pPr>
        <w:spacing w:line="240" w:lineRule="auto"/>
        <w:ind w:left="567" w:right="567"/>
        <w:rPr>
          <w:rFonts w:eastAsia="Palatino Linotype" w:cs="Palatino Linotype"/>
          <w:i/>
          <w:sz w:val="22"/>
        </w:rPr>
      </w:pPr>
    </w:p>
    <w:p w14:paraId="782AFB86" w14:textId="77777777" w:rsidR="00BE3712" w:rsidRPr="00C523E5" w:rsidRDefault="00BE3712" w:rsidP="00BE3712">
      <w:pPr>
        <w:spacing w:line="240" w:lineRule="auto"/>
        <w:ind w:left="567" w:right="567"/>
        <w:rPr>
          <w:rFonts w:eastAsia="Palatino Linotype" w:cs="Palatino Linotype"/>
          <w:i/>
          <w:sz w:val="22"/>
        </w:rPr>
      </w:pPr>
      <w:r w:rsidRPr="00C523E5">
        <w:rPr>
          <w:rFonts w:eastAsia="Palatino Linotype" w:cs="Palatino Linotype"/>
          <w:i/>
          <w:sz w:val="22"/>
        </w:rPr>
        <w:t>En ningún caso será necesario que el particular ratifique el recurso de revisión interpuesto.</w:t>
      </w:r>
    </w:p>
    <w:p w14:paraId="24004E00" w14:textId="77777777" w:rsidR="00BE3712" w:rsidRPr="00C523E5" w:rsidRDefault="00BE3712" w:rsidP="00BE3712">
      <w:pPr>
        <w:spacing w:line="240" w:lineRule="auto"/>
        <w:ind w:left="567" w:right="567"/>
        <w:rPr>
          <w:rFonts w:eastAsia="Palatino Linotype" w:cs="Palatino Linotype"/>
          <w:i/>
          <w:sz w:val="22"/>
        </w:rPr>
      </w:pPr>
    </w:p>
    <w:p w14:paraId="3ABD1577" w14:textId="77777777" w:rsidR="00BE3712" w:rsidRPr="00C523E5" w:rsidRDefault="00BE3712" w:rsidP="00BE3712">
      <w:pPr>
        <w:spacing w:line="240" w:lineRule="auto"/>
        <w:ind w:left="567" w:right="567"/>
        <w:rPr>
          <w:rFonts w:eastAsia="Palatino Linotype" w:cs="Palatino Linotype"/>
          <w:i/>
          <w:iCs/>
          <w:sz w:val="22"/>
        </w:rPr>
      </w:pPr>
      <w:r w:rsidRPr="00C523E5">
        <w:rPr>
          <w:rFonts w:eastAsia="Palatino Linotype" w:cs="Palatino Linotype"/>
          <w:b/>
          <w:bCs/>
          <w:i/>
          <w:iCs/>
          <w:sz w:val="22"/>
        </w:rPr>
        <w:t>En caso de que el recurso se interponga de manera electrónica no será indispensable que contengan los requisitos establecidos en las fracciones II</w:t>
      </w:r>
      <w:r w:rsidRPr="00C523E5">
        <w:rPr>
          <w:rFonts w:eastAsia="Palatino Linotype" w:cs="Palatino Linotype"/>
          <w:i/>
          <w:iCs/>
          <w:sz w:val="22"/>
        </w:rPr>
        <w:t>, IV, VII y VIII.</w:t>
      </w:r>
    </w:p>
    <w:p w14:paraId="02ED4A4E" w14:textId="77777777" w:rsidR="00BE3712" w:rsidRPr="00C523E5" w:rsidRDefault="00BE3712" w:rsidP="00BE3712">
      <w:pPr>
        <w:rPr>
          <w:rFonts w:eastAsia="Palatino Linotype" w:cs="Palatino Linotype"/>
          <w:b/>
          <w:i/>
        </w:rPr>
      </w:pPr>
    </w:p>
    <w:p w14:paraId="64483E2B" w14:textId="77777777" w:rsidR="00BE3712" w:rsidRPr="00C523E5" w:rsidRDefault="00BE3712" w:rsidP="00BE3712">
      <w:pPr>
        <w:rPr>
          <w:rFonts w:eastAsia="Palatino Linotype" w:cs="Palatino Linotype"/>
        </w:rPr>
      </w:pPr>
      <w:r w:rsidRPr="00C523E5">
        <w:rPr>
          <w:rFonts w:eastAsia="Palatino Linotype" w:cs="Palatino Linotype"/>
        </w:rPr>
        <w:lastRenderedPageBreak/>
        <w:t>Cabe señalar que presentar solicitudes anónimas, con el nombre incompleto o con un seudónimo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4285DB6E" w14:textId="77777777" w:rsidR="00BE3712" w:rsidRPr="00C523E5" w:rsidRDefault="00BE3712" w:rsidP="00BE3712">
      <w:pPr>
        <w:rPr>
          <w:rFonts w:eastAsia="Palatino Linotype" w:cs="Palatino Linotype"/>
        </w:rPr>
      </w:pPr>
    </w:p>
    <w:p w14:paraId="243FD358" w14:textId="77777777" w:rsidR="00BE3712" w:rsidRPr="00C523E5" w:rsidRDefault="00BE3712" w:rsidP="00BE3712">
      <w:pPr>
        <w:spacing w:line="240" w:lineRule="auto"/>
        <w:ind w:left="567" w:right="567"/>
        <w:rPr>
          <w:rFonts w:eastAsia="Palatino Linotype" w:cs="Palatino Linotype"/>
          <w:i/>
          <w:sz w:val="22"/>
        </w:rPr>
      </w:pPr>
      <w:r w:rsidRPr="00C523E5">
        <w:rPr>
          <w:rFonts w:eastAsia="Palatino Linotype" w:cs="Palatino Linotype"/>
          <w:b/>
          <w:i/>
          <w:sz w:val="22"/>
        </w:rPr>
        <w:t>Artículo 155.</w:t>
      </w:r>
      <w:r w:rsidRPr="00C523E5">
        <w:rPr>
          <w:rFonts w:eastAsia="Palatino Linotype" w:cs="Palatino Linotype"/>
          <w:i/>
          <w:sz w:val="22"/>
        </w:rPr>
        <w:t xml:space="preserve"> […]</w:t>
      </w:r>
    </w:p>
    <w:p w14:paraId="3F9B9C47" w14:textId="77777777" w:rsidR="00BE3712" w:rsidRPr="00C523E5" w:rsidRDefault="00BE3712" w:rsidP="00BE3712">
      <w:pPr>
        <w:spacing w:line="240" w:lineRule="auto"/>
        <w:ind w:left="567" w:right="567"/>
        <w:rPr>
          <w:rFonts w:eastAsia="Palatino Linotype" w:cs="Palatino Linotype"/>
          <w:i/>
          <w:sz w:val="22"/>
        </w:rPr>
      </w:pPr>
    </w:p>
    <w:p w14:paraId="4FC72A4E" w14:textId="77777777" w:rsidR="00BE3712" w:rsidRPr="00C523E5" w:rsidRDefault="00BE3712" w:rsidP="00BE3712">
      <w:pPr>
        <w:spacing w:line="240" w:lineRule="auto"/>
        <w:ind w:left="567" w:right="567"/>
        <w:rPr>
          <w:rFonts w:eastAsia="Palatino Linotype" w:cs="Palatino Linotype"/>
          <w:i/>
          <w:sz w:val="22"/>
        </w:rPr>
      </w:pPr>
      <w:r w:rsidRPr="00C523E5">
        <w:rPr>
          <w:rFonts w:eastAsia="Palatino Linotype" w:cs="Palatino Linotype"/>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26AEDC5D" w14:textId="77777777" w:rsidR="00BE3712" w:rsidRPr="00C523E5" w:rsidRDefault="00BE3712" w:rsidP="00BE3712">
      <w:pPr>
        <w:spacing w:line="240" w:lineRule="auto"/>
        <w:ind w:left="567" w:right="567"/>
        <w:rPr>
          <w:rFonts w:eastAsia="Palatino Linotype" w:cs="Palatino Linotype"/>
          <w:i/>
          <w:sz w:val="22"/>
        </w:rPr>
      </w:pPr>
      <w:r w:rsidRPr="00C523E5">
        <w:rPr>
          <w:rFonts w:eastAsia="Palatino Linotype" w:cs="Palatino Linotype"/>
          <w:i/>
          <w:sz w:val="22"/>
        </w:rPr>
        <w:t>[…]</w:t>
      </w:r>
    </w:p>
    <w:p w14:paraId="1D489016" w14:textId="77777777" w:rsidR="00BE3712" w:rsidRPr="00C523E5" w:rsidRDefault="00BE3712" w:rsidP="00BE3712">
      <w:pPr>
        <w:rPr>
          <w:rFonts w:eastAsia="Palatino Linotype" w:cs="Palatino Linotype"/>
        </w:rPr>
      </w:pPr>
    </w:p>
    <w:p w14:paraId="03CC6D98" w14:textId="77777777" w:rsidR="00BE3712" w:rsidRPr="00C523E5" w:rsidRDefault="00BE3712" w:rsidP="00BE3712">
      <w:pPr>
        <w:rPr>
          <w:rFonts w:eastAsia="Palatino Linotype" w:cs="Palatino Linotype"/>
        </w:rPr>
      </w:pPr>
      <w:r w:rsidRPr="00C523E5">
        <w:rPr>
          <w:rFonts w:eastAsia="Palatino Linotype" w:cs="Palatino Linotype"/>
        </w:rPr>
        <w:t xml:space="preserve">Robusteciendo lo anterior se encuentra lo dispuesto en el artículo 5 párrafos </w:t>
      </w:r>
      <w:r w:rsidRPr="00C523E5">
        <w:rPr>
          <w:rFonts w:eastAsia="Palatino Linotype" w:cs="Palatino Linotype"/>
          <w:color w:val="000000"/>
          <w:szCs w:val="24"/>
        </w:rPr>
        <w:t>cuadragésimo cuarto, cuadragésimo quinto y cuadragésimo sexto</w:t>
      </w:r>
      <w:r w:rsidRPr="00C523E5">
        <w:rPr>
          <w:rFonts w:eastAsia="Palatino Linotype" w:cs="Palatino Linotype"/>
        </w:rPr>
        <w:t>, de la Constitución Política del Estado Libre y Soberano de México, se establece lo siguiente:</w:t>
      </w:r>
    </w:p>
    <w:p w14:paraId="54950C47" w14:textId="77777777" w:rsidR="00BE3712" w:rsidRPr="00C523E5" w:rsidRDefault="00BE3712" w:rsidP="00BE3712">
      <w:pPr>
        <w:rPr>
          <w:rFonts w:eastAsia="Palatino Linotype" w:cs="Palatino Linotype"/>
        </w:rPr>
      </w:pPr>
    </w:p>
    <w:p w14:paraId="7504D223" w14:textId="77777777" w:rsidR="00BE3712" w:rsidRPr="00C523E5" w:rsidRDefault="00BE3712" w:rsidP="00BE3712">
      <w:pPr>
        <w:spacing w:line="240" w:lineRule="auto"/>
        <w:ind w:left="567" w:right="567"/>
        <w:rPr>
          <w:rFonts w:eastAsia="Palatino Linotype" w:cs="Palatino Linotype"/>
          <w:i/>
          <w:sz w:val="22"/>
        </w:rPr>
      </w:pPr>
      <w:r w:rsidRPr="00C523E5">
        <w:rPr>
          <w:rFonts w:eastAsia="Palatino Linotype" w:cs="Palatino Linotype"/>
          <w:b/>
          <w:i/>
          <w:sz w:val="22"/>
        </w:rPr>
        <w:t>Artículo 5</w:t>
      </w:r>
      <w:r w:rsidRPr="00C523E5">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54FE7A74" w14:textId="77777777" w:rsidR="00BE3712" w:rsidRPr="00C523E5" w:rsidRDefault="00BE3712" w:rsidP="00BE3712">
      <w:pPr>
        <w:spacing w:line="240" w:lineRule="auto"/>
        <w:ind w:left="567" w:right="567"/>
        <w:rPr>
          <w:rFonts w:eastAsia="Palatino Linotype" w:cs="Palatino Linotype"/>
          <w:i/>
          <w:sz w:val="22"/>
        </w:rPr>
      </w:pPr>
      <w:r w:rsidRPr="00C523E5">
        <w:rPr>
          <w:rFonts w:eastAsia="Palatino Linotype" w:cs="Palatino Linotype"/>
          <w:i/>
          <w:sz w:val="22"/>
        </w:rPr>
        <w:t>[…]</w:t>
      </w:r>
    </w:p>
    <w:p w14:paraId="41ACAA27" w14:textId="77777777" w:rsidR="00BE3712" w:rsidRPr="00C523E5" w:rsidRDefault="00BE3712" w:rsidP="00BE3712">
      <w:pPr>
        <w:spacing w:line="240" w:lineRule="auto"/>
        <w:ind w:left="567" w:right="567"/>
        <w:rPr>
          <w:rFonts w:eastAsia="Palatino Linotype" w:cs="Palatino Linotype"/>
          <w:i/>
          <w:iCs/>
          <w:sz w:val="22"/>
        </w:rPr>
      </w:pPr>
      <w:r w:rsidRPr="00C523E5">
        <w:rPr>
          <w:rFonts w:eastAsia="Palatino Linotype" w:cs="Palatino Linotype"/>
          <w:i/>
          <w:iCs/>
          <w:sz w:val="22"/>
        </w:rPr>
        <w:t>Toda persona en el Estado de México, tiene derecho al libre acceso a la información plural y oportuna, así como a buscar recibir y difundir información e ideas de toda índole por cualquier medio de expresión.</w:t>
      </w:r>
    </w:p>
    <w:p w14:paraId="1808773B" w14:textId="77777777" w:rsidR="00BE3712" w:rsidRPr="00C523E5" w:rsidRDefault="00BE3712" w:rsidP="00BE3712">
      <w:pPr>
        <w:spacing w:line="240" w:lineRule="auto"/>
        <w:ind w:left="567" w:right="567"/>
        <w:rPr>
          <w:rFonts w:eastAsia="Palatino Linotype" w:cs="Palatino Linotype"/>
          <w:i/>
          <w:sz w:val="22"/>
        </w:rPr>
      </w:pPr>
      <w:r w:rsidRPr="00C523E5">
        <w:rPr>
          <w:rFonts w:eastAsia="Palatino Linotype" w:cs="Palatino Linotype"/>
          <w:i/>
          <w:sz w:val="22"/>
        </w:rPr>
        <w:t>[…]</w:t>
      </w:r>
    </w:p>
    <w:p w14:paraId="17D2DCD7" w14:textId="77777777" w:rsidR="00BE3712" w:rsidRPr="00C523E5" w:rsidRDefault="00BE3712" w:rsidP="00BE3712">
      <w:pPr>
        <w:spacing w:line="240" w:lineRule="auto"/>
        <w:ind w:left="567" w:right="567"/>
        <w:rPr>
          <w:rFonts w:eastAsia="Palatino Linotype" w:cs="Palatino Linotype"/>
          <w:i/>
          <w:sz w:val="22"/>
        </w:rPr>
      </w:pPr>
      <w:r w:rsidRPr="00C523E5">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0F6EE5BF" w14:textId="77777777" w:rsidR="00BE3712" w:rsidRPr="00C523E5" w:rsidRDefault="00BE3712" w:rsidP="00BE3712">
      <w:pPr>
        <w:spacing w:line="240" w:lineRule="auto"/>
        <w:ind w:left="567" w:right="567"/>
        <w:rPr>
          <w:rFonts w:eastAsia="Palatino Linotype" w:cs="Palatino Linotype"/>
          <w:i/>
          <w:sz w:val="22"/>
        </w:rPr>
      </w:pPr>
    </w:p>
    <w:p w14:paraId="2C70885C" w14:textId="77777777" w:rsidR="00BE3712" w:rsidRPr="00C523E5" w:rsidRDefault="00BE3712" w:rsidP="00BE3712">
      <w:pPr>
        <w:spacing w:line="240" w:lineRule="auto"/>
        <w:ind w:left="567" w:right="567"/>
        <w:rPr>
          <w:rFonts w:eastAsia="Palatino Linotype" w:cs="Palatino Linotype"/>
          <w:i/>
          <w:iCs/>
          <w:sz w:val="22"/>
        </w:rPr>
      </w:pPr>
      <w:r w:rsidRPr="00C523E5">
        <w:rPr>
          <w:rFonts w:eastAsia="Palatino Linotype" w:cs="Palatino Linotype"/>
          <w:i/>
          <w:iCs/>
          <w:sz w:val="22"/>
        </w:rPr>
        <w:lastRenderedPageBreak/>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42BFF32" w14:textId="77777777" w:rsidR="00BE3712" w:rsidRPr="00C523E5" w:rsidRDefault="00BE3712" w:rsidP="00BE3712">
      <w:pPr>
        <w:spacing w:line="240" w:lineRule="auto"/>
        <w:ind w:left="567" w:right="567"/>
        <w:rPr>
          <w:rFonts w:eastAsia="Palatino Linotype" w:cs="Palatino Linotype"/>
          <w:i/>
          <w:sz w:val="22"/>
        </w:rPr>
      </w:pPr>
    </w:p>
    <w:p w14:paraId="56EA0FD5" w14:textId="77777777" w:rsidR="00BE3712" w:rsidRPr="00C523E5" w:rsidRDefault="00BE3712" w:rsidP="00BE3712">
      <w:pPr>
        <w:spacing w:line="240" w:lineRule="auto"/>
        <w:ind w:left="567" w:right="567"/>
        <w:rPr>
          <w:rFonts w:eastAsia="Palatino Linotype" w:cs="Palatino Linotype"/>
          <w:i/>
          <w:sz w:val="22"/>
        </w:rPr>
      </w:pPr>
      <w:r w:rsidRPr="00C523E5">
        <w:rPr>
          <w:rFonts w:eastAsia="Palatino Linotype" w:cs="Palatino Linotype"/>
          <w:i/>
          <w:sz w:val="22"/>
        </w:rPr>
        <w:t>Este derecho se regirá por los principios y bases siguientes:</w:t>
      </w:r>
    </w:p>
    <w:p w14:paraId="6C6E4328" w14:textId="77777777" w:rsidR="00BE3712" w:rsidRPr="00C523E5" w:rsidRDefault="00BE3712" w:rsidP="00BE3712">
      <w:pPr>
        <w:spacing w:line="240" w:lineRule="auto"/>
        <w:ind w:left="567" w:right="567"/>
        <w:rPr>
          <w:rFonts w:eastAsia="Palatino Linotype" w:cs="Palatino Linotype"/>
          <w:i/>
          <w:sz w:val="22"/>
        </w:rPr>
      </w:pPr>
      <w:r w:rsidRPr="00C523E5">
        <w:rPr>
          <w:rFonts w:eastAsia="Palatino Linotype" w:cs="Palatino Linotype"/>
          <w:i/>
          <w:sz w:val="22"/>
        </w:rPr>
        <w:t>[…]</w:t>
      </w:r>
    </w:p>
    <w:p w14:paraId="5D133B22" w14:textId="77777777" w:rsidR="00BE3712" w:rsidRPr="00C523E5" w:rsidRDefault="00BE3712" w:rsidP="00BE3712">
      <w:pPr>
        <w:spacing w:line="240" w:lineRule="auto"/>
        <w:ind w:left="567" w:right="567"/>
        <w:rPr>
          <w:rFonts w:eastAsia="Palatino Linotype" w:cs="Palatino Linotype"/>
          <w:i/>
          <w:sz w:val="22"/>
        </w:rPr>
      </w:pPr>
      <w:r w:rsidRPr="00C523E5">
        <w:rPr>
          <w:rFonts w:eastAsia="Palatino Linotype" w:cs="Palatino Linotype"/>
          <w:b/>
          <w:i/>
          <w:sz w:val="22"/>
        </w:rPr>
        <w:t>III.</w:t>
      </w:r>
      <w:r w:rsidRPr="00C523E5">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45D06CE1" w14:textId="77777777" w:rsidR="00BE3712" w:rsidRPr="00C523E5" w:rsidRDefault="00BE3712" w:rsidP="00BE3712">
      <w:pPr>
        <w:spacing w:line="240" w:lineRule="auto"/>
        <w:ind w:left="567" w:right="567"/>
        <w:rPr>
          <w:rFonts w:eastAsia="Palatino Linotype" w:cs="Palatino Linotype"/>
          <w:i/>
          <w:sz w:val="22"/>
        </w:rPr>
      </w:pPr>
      <w:r w:rsidRPr="00C523E5">
        <w:rPr>
          <w:rFonts w:eastAsia="Palatino Linotype" w:cs="Palatino Linotype"/>
          <w:b/>
          <w:i/>
          <w:sz w:val="22"/>
        </w:rPr>
        <w:t>IV.</w:t>
      </w:r>
      <w:r w:rsidRPr="00C523E5">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67EDD24C" w14:textId="77777777" w:rsidR="00BE3712" w:rsidRPr="00C523E5" w:rsidRDefault="00BE3712" w:rsidP="00BE3712">
      <w:pPr>
        <w:spacing w:line="240" w:lineRule="auto"/>
        <w:ind w:left="567" w:right="567"/>
        <w:rPr>
          <w:rFonts w:eastAsia="Palatino Linotype" w:cs="Palatino Linotype"/>
          <w:i/>
          <w:sz w:val="22"/>
        </w:rPr>
      </w:pPr>
      <w:r w:rsidRPr="00C523E5">
        <w:rPr>
          <w:rFonts w:eastAsia="Palatino Linotype" w:cs="Palatino Linotype"/>
          <w:i/>
          <w:sz w:val="22"/>
        </w:rPr>
        <w:t>[…]</w:t>
      </w:r>
    </w:p>
    <w:p w14:paraId="29A9904B" w14:textId="77777777" w:rsidR="00BE3712" w:rsidRPr="00C523E5" w:rsidRDefault="00BE3712" w:rsidP="00BE3712">
      <w:pPr>
        <w:spacing w:line="240" w:lineRule="auto"/>
        <w:ind w:left="567" w:right="567"/>
        <w:rPr>
          <w:rFonts w:eastAsia="Palatino Linotype" w:cs="Palatino Linotype"/>
          <w:i/>
          <w:sz w:val="22"/>
        </w:rPr>
      </w:pPr>
      <w:r w:rsidRPr="00C523E5">
        <w:rPr>
          <w:rFonts w:eastAsia="Palatino Linotype" w:cs="Palatino Linotype"/>
          <w:b/>
          <w:i/>
          <w:sz w:val="22"/>
        </w:rPr>
        <w:t>VIII.</w:t>
      </w:r>
      <w:r w:rsidRPr="00C523E5">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69114930" w14:textId="77777777" w:rsidR="00BE3712" w:rsidRPr="00C523E5" w:rsidRDefault="00BE3712" w:rsidP="00BE3712">
      <w:pPr>
        <w:spacing w:line="240" w:lineRule="auto"/>
        <w:ind w:left="567" w:right="567"/>
        <w:rPr>
          <w:rFonts w:eastAsia="Palatino Linotype" w:cs="Palatino Linotype"/>
          <w:i/>
          <w:sz w:val="22"/>
        </w:rPr>
      </w:pPr>
      <w:r w:rsidRPr="00C523E5">
        <w:rPr>
          <w:rFonts w:eastAsia="Palatino Linotype" w:cs="Palatino Linotype"/>
          <w:i/>
          <w:sz w:val="22"/>
        </w:rPr>
        <w:t>[…]</w:t>
      </w:r>
    </w:p>
    <w:p w14:paraId="57319C44" w14:textId="77777777" w:rsidR="00BE3712" w:rsidRPr="00C523E5" w:rsidRDefault="00BE3712" w:rsidP="00BE3712">
      <w:pPr>
        <w:ind w:left="567" w:right="567"/>
        <w:rPr>
          <w:rFonts w:eastAsia="Palatino Linotype" w:cs="Palatino Linotype"/>
        </w:rPr>
      </w:pPr>
    </w:p>
    <w:p w14:paraId="2544B0C6" w14:textId="77777777" w:rsidR="00BE3712" w:rsidRPr="00C523E5" w:rsidRDefault="00BE3712" w:rsidP="00BE3712">
      <w:pPr>
        <w:rPr>
          <w:rFonts w:eastAsia="Palatino Linotype" w:cs="Palatino Linotype"/>
        </w:rPr>
      </w:pPr>
      <w:r w:rsidRPr="00C523E5">
        <w:rPr>
          <w:rFonts w:eastAsia="Palatino Linotype" w:cs="Palatino Linotype"/>
        </w:rPr>
        <w:t>Por otra parte, del contenido del artículo 1 de la Constitución Política de los Estados Unidos Mexicanos, se destaca lo siguiente:</w:t>
      </w:r>
    </w:p>
    <w:p w14:paraId="573E6E20" w14:textId="77777777" w:rsidR="00BE3712" w:rsidRPr="00C523E5" w:rsidRDefault="00BE3712" w:rsidP="00BE3712">
      <w:pPr>
        <w:spacing w:line="240" w:lineRule="auto"/>
        <w:ind w:left="567" w:right="567"/>
        <w:rPr>
          <w:rFonts w:eastAsia="Palatino Linotype" w:cs="Palatino Linotype"/>
        </w:rPr>
      </w:pPr>
    </w:p>
    <w:p w14:paraId="1113A56F" w14:textId="77777777" w:rsidR="00BE3712" w:rsidRPr="00C523E5" w:rsidRDefault="00BE3712" w:rsidP="00BE3712">
      <w:pPr>
        <w:spacing w:line="240" w:lineRule="auto"/>
        <w:ind w:left="567" w:right="567"/>
        <w:rPr>
          <w:rFonts w:eastAsia="Palatino Linotype" w:cs="Palatino Linotype"/>
          <w:i/>
          <w:sz w:val="22"/>
        </w:rPr>
      </w:pPr>
      <w:r w:rsidRPr="00C523E5">
        <w:rPr>
          <w:rFonts w:eastAsia="Palatino Linotype" w:cs="Palatino Linotype"/>
          <w:b/>
          <w:i/>
          <w:sz w:val="22"/>
        </w:rPr>
        <w:t>Artículo 1o</w:t>
      </w:r>
      <w:r w:rsidRPr="00C523E5">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9BE44B4" w14:textId="77777777" w:rsidR="00BE3712" w:rsidRPr="00C523E5" w:rsidRDefault="00BE3712" w:rsidP="00BE3712">
      <w:pPr>
        <w:spacing w:line="240" w:lineRule="auto"/>
        <w:ind w:left="567" w:right="567"/>
        <w:rPr>
          <w:rFonts w:eastAsia="Palatino Linotype" w:cs="Palatino Linotype"/>
          <w:i/>
          <w:sz w:val="22"/>
        </w:rPr>
      </w:pPr>
    </w:p>
    <w:p w14:paraId="535E7BC4" w14:textId="77777777" w:rsidR="00BE3712" w:rsidRPr="00C523E5" w:rsidRDefault="00BE3712" w:rsidP="00BE3712">
      <w:pPr>
        <w:spacing w:line="240" w:lineRule="auto"/>
        <w:ind w:left="567" w:right="567"/>
        <w:rPr>
          <w:rFonts w:eastAsia="Palatino Linotype" w:cs="Palatino Linotype"/>
          <w:i/>
          <w:sz w:val="22"/>
        </w:rPr>
      </w:pPr>
      <w:r w:rsidRPr="00C523E5">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6ABEE7E4" w14:textId="77777777" w:rsidR="00BE3712" w:rsidRPr="00C523E5" w:rsidRDefault="00BE3712" w:rsidP="00BE3712">
      <w:pPr>
        <w:spacing w:line="240" w:lineRule="auto"/>
        <w:ind w:left="567" w:right="567"/>
        <w:rPr>
          <w:rFonts w:eastAsia="Palatino Linotype" w:cs="Palatino Linotype"/>
          <w:i/>
          <w:sz w:val="22"/>
        </w:rPr>
      </w:pPr>
    </w:p>
    <w:p w14:paraId="38D2FFED" w14:textId="77777777" w:rsidR="00BE3712" w:rsidRPr="00C523E5" w:rsidRDefault="00BE3712" w:rsidP="00BE3712">
      <w:pPr>
        <w:spacing w:line="240" w:lineRule="auto"/>
        <w:ind w:left="567" w:right="567"/>
        <w:rPr>
          <w:rFonts w:eastAsia="Palatino Linotype" w:cs="Palatino Linotype"/>
          <w:i/>
          <w:sz w:val="22"/>
        </w:rPr>
      </w:pPr>
      <w:r w:rsidRPr="00C523E5">
        <w:rPr>
          <w:rFonts w:eastAsia="Palatino Linotype" w:cs="Palatino Linotype"/>
          <w:i/>
          <w:sz w:val="22"/>
        </w:rPr>
        <w:t xml:space="preserve">Todas las autoridades, en el ámbito de sus competencias, tienen la obligación de promover, respetar, proteger y garantizar los derechos humanos de conformidad con los principios de </w:t>
      </w:r>
      <w:r w:rsidRPr="00C523E5">
        <w:rPr>
          <w:rFonts w:eastAsia="Palatino Linotype" w:cs="Palatino Linotype"/>
          <w:i/>
          <w:sz w:val="22"/>
        </w:rPr>
        <w:lastRenderedPageBreak/>
        <w:t>universalidad, interdependencia, indivisibilidad y progresividad. En consecuencia, el Estado deberá prevenir, investigar, sancionar y reparar las violaciones a los derechos humanos, en los términos que establezca la ley.</w:t>
      </w:r>
    </w:p>
    <w:p w14:paraId="11B108BB" w14:textId="77777777" w:rsidR="00BE3712" w:rsidRPr="00C523E5" w:rsidRDefault="00BE3712" w:rsidP="00BE3712">
      <w:pPr>
        <w:pStyle w:val="NormalINFOEM"/>
      </w:pPr>
    </w:p>
    <w:p w14:paraId="4FA8BB69" w14:textId="77777777" w:rsidR="00BE3712" w:rsidRPr="00C523E5" w:rsidRDefault="00BE3712" w:rsidP="00BE3712">
      <w:r w:rsidRPr="00C523E5">
        <w:rPr>
          <w:rFonts w:eastAsia="Palatino Linotype" w:cs="Palatino Linotype"/>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 </w:t>
      </w:r>
      <w:r w:rsidRPr="00C523E5">
        <w:t>En conclusión, se cubrieron los requisitos de procedencia y procedibilidad, conforme a las constancias que obran en el expediente.</w:t>
      </w:r>
    </w:p>
    <w:p w14:paraId="7D61C84B" w14:textId="77777777" w:rsidR="00BE3712" w:rsidRPr="00C523E5" w:rsidRDefault="00BE3712" w:rsidP="00DE3512">
      <w:pPr>
        <w:pBdr>
          <w:top w:val="nil"/>
          <w:left w:val="nil"/>
          <w:bottom w:val="nil"/>
          <w:right w:val="nil"/>
          <w:between w:val="nil"/>
        </w:pBdr>
        <w:rPr>
          <w:rFonts w:eastAsia="Palatino Linotype" w:cs="Palatino Linotype"/>
          <w:color w:val="000000"/>
          <w:szCs w:val="24"/>
        </w:rPr>
      </w:pPr>
    </w:p>
    <w:p w14:paraId="5B625FAB" w14:textId="3B592648" w:rsidR="00DE3512" w:rsidRPr="00C523E5" w:rsidRDefault="00BE3712" w:rsidP="00CE094A">
      <w:pPr>
        <w:pStyle w:val="Ttulo2"/>
        <w:rPr>
          <w:rFonts w:eastAsia="Palatino Linotype"/>
        </w:rPr>
      </w:pPr>
      <w:r w:rsidRPr="00C523E5">
        <w:rPr>
          <w:rFonts w:eastAsia="Palatino Linotype"/>
        </w:rPr>
        <w:t>CUARTO</w:t>
      </w:r>
      <w:r w:rsidR="00DE3512" w:rsidRPr="00C523E5">
        <w:rPr>
          <w:rFonts w:eastAsia="Palatino Linotype"/>
        </w:rPr>
        <w:t>. De las causas de improcedencia.</w:t>
      </w:r>
    </w:p>
    <w:p w14:paraId="67FD196E" w14:textId="77777777" w:rsidR="00DE3512" w:rsidRPr="00C523E5" w:rsidRDefault="00DE3512" w:rsidP="00DE3512">
      <w:pPr>
        <w:pBdr>
          <w:top w:val="nil"/>
          <w:left w:val="nil"/>
          <w:bottom w:val="nil"/>
          <w:right w:val="nil"/>
          <w:between w:val="nil"/>
        </w:pBdr>
        <w:rPr>
          <w:rFonts w:eastAsia="Palatino Linotype" w:cs="Palatino Linotype"/>
          <w:color w:val="000000"/>
          <w:szCs w:val="24"/>
        </w:rPr>
      </w:pPr>
      <w:r w:rsidRPr="00C523E5">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3C589E4" w14:textId="77777777" w:rsidR="00DE3512" w:rsidRPr="00C523E5" w:rsidRDefault="00DE3512" w:rsidP="00DE3512">
      <w:pPr>
        <w:pBdr>
          <w:top w:val="nil"/>
          <w:left w:val="nil"/>
          <w:bottom w:val="nil"/>
          <w:right w:val="nil"/>
          <w:between w:val="nil"/>
        </w:pBdr>
        <w:rPr>
          <w:rFonts w:eastAsia="Palatino Linotype" w:cs="Palatino Linotype"/>
          <w:color w:val="000000"/>
          <w:szCs w:val="24"/>
        </w:rPr>
      </w:pPr>
    </w:p>
    <w:p w14:paraId="7C47F679" w14:textId="6A2A029B" w:rsidR="00DE3512" w:rsidRPr="00C523E5" w:rsidRDefault="00DE3512" w:rsidP="00DE3512">
      <w:pPr>
        <w:pBdr>
          <w:top w:val="nil"/>
          <w:left w:val="nil"/>
          <w:bottom w:val="nil"/>
          <w:right w:val="nil"/>
          <w:between w:val="nil"/>
        </w:pBdr>
        <w:rPr>
          <w:rFonts w:eastAsia="Palatino Linotype" w:cs="Palatino Linotype"/>
          <w:color w:val="000000"/>
          <w:szCs w:val="24"/>
        </w:rPr>
      </w:pPr>
      <w:r w:rsidRPr="00C523E5">
        <w:rPr>
          <w:rFonts w:eastAsia="Palatino Linotype" w:cs="Palatino Linotype"/>
          <w:color w:val="000000"/>
          <w:szCs w:val="24"/>
        </w:rPr>
        <w:t>Por lo anterior, es una facultad legal entrar al estudio de las causas de improcedencia que hagan valer las partes o que s</w:t>
      </w:r>
      <w:r w:rsidR="00FA0512" w:rsidRPr="00C523E5">
        <w:rPr>
          <w:rFonts w:eastAsia="Palatino Linotype" w:cs="Palatino Linotype"/>
          <w:color w:val="000000"/>
          <w:szCs w:val="24"/>
        </w:rPr>
        <w:t>e adviertan de oficio por este R</w:t>
      </w:r>
      <w:r w:rsidRPr="00C523E5">
        <w:rPr>
          <w:rFonts w:eastAsia="Palatino Linotype" w:cs="Palatino Linotype"/>
          <w:color w:val="000000"/>
          <w:szCs w:val="24"/>
        </w:rPr>
        <w:t xml:space="preserve">esolutor y por ende objeto de análisis previo al estudio de fondo del asunto; presupuestos procesales de inicio o </w:t>
      </w:r>
      <w:r w:rsidRPr="00C523E5">
        <w:rPr>
          <w:rFonts w:eastAsia="Palatino Linotype" w:cs="Palatino Linotype"/>
          <w:color w:val="000000"/>
          <w:szCs w:val="24"/>
        </w:rPr>
        <w:lastRenderedPageBreak/>
        <w:t>trámite de un proceso que dotan de seguridad jurídica las resoluciones, máxime que es una figura procesal adoptada en la ley de la materia</w:t>
      </w:r>
      <w:r w:rsidRPr="00C523E5">
        <w:rPr>
          <w:rFonts w:eastAsia="Palatino Linotype" w:cs="Palatino Linotype"/>
          <w:color w:val="000000"/>
          <w:szCs w:val="24"/>
          <w:vertAlign w:val="superscript"/>
        </w:rPr>
        <w:footnoteReference w:id="1"/>
      </w:r>
      <w:r w:rsidRPr="00C523E5">
        <w:rPr>
          <w:rFonts w:eastAsia="Palatino Linotype" w:cs="Palatino Linotype"/>
          <w:color w:val="000000"/>
          <w:szCs w:val="24"/>
        </w:rPr>
        <w:t>, la cual permite dilucidar alguna causal que impida el estudio y resolución, cuando una vez admitido el recurso de revisión se advierta una causa de improcedencia que permita sobreseerlo, sin estudiar el fondo del asunto.</w:t>
      </w:r>
    </w:p>
    <w:p w14:paraId="6FC76987" w14:textId="77777777" w:rsidR="00DE3512" w:rsidRPr="00C523E5" w:rsidRDefault="00DE3512" w:rsidP="00DE3512">
      <w:pPr>
        <w:pBdr>
          <w:top w:val="nil"/>
          <w:left w:val="nil"/>
          <w:bottom w:val="nil"/>
          <w:right w:val="nil"/>
          <w:between w:val="nil"/>
        </w:pBdr>
        <w:rPr>
          <w:rFonts w:eastAsia="Palatino Linotype" w:cs="Palatino Linotype"/>
          <w:color w:val="000000"/>
          <w:sz w:val="21"/>
          <w:szCs w:val="21"/>
        </w:rPr>
      </w:pPr>
    </w:p>
    <w:p w14:paraId="50285DB2" w14:textId="77777777" w:rsidR="00DE3512" w:rsidRPr="00C523E5" w:rsidRDefault="00DE3512" w:rsidP="00DE3512">
      <w:pPr>
        <w:pBdr>
          <w:top w:val="nil"/>
          <w:left w:val="nil"/>
          <w:bottom w:val="nil"/>
          <w:right w:val="nil"/>
          <w:between w:val="nil"/>
        </w:pBdr>
        <w:rPr>
          <w:rFonts w:eastAsia="Palatino Linotype" w:cs="Palatino Linotype"/>
          <w:color w:val="000000"/>
          <w:szCs w:val="24"/>
        </w:rPr>
      </w:pPr>
      <w:r w:rsidRPr="00C523E5">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379F6708" w14:textId="53B5EB2E" w:rsidR="00DE3512" w:rsidRPr="00C523E5" w:rsidRDefault="00DE3512" w:rsidP="00DE3512">
      <w:pPr>
        <w:pBdr>
          <w:top w:val="nil"/>
          <w:left w:val="nil"/>
          <w:bottom w:val="nil"/>
          <w:right w:val="nil"/>
          <w:between w:val="nil"/>
        </w:pBdr>
        <w:rPr>
          <w:rFonts w:eastAsia="Palatino Linotype" w:cs="Palatino Linotype"/>
          <w:color w:val="000000"/>
          <w:szCs w:val="24"/>
        </w:rPr>
      </w:pPr>
    </w:p>
    <w:p w14:paraId="794070EC" w14:textId="5C20D750" w:rsidR="00DE3512" w:rsidRPr="00C523E5" w:rsidRDefault="00BE3712" w:rsidP="00CE094A">
      <w:pPr>
        <w:pStyle w:val="Ttulo2"/>
        <w:rPr>
          <w:rFonts w:eastAsia="Palatino Linotype"/>
        </w:rPr>
      </w:pPr>
      <w:r w:rsidRPr="00C523E5">
        <w:rPr>
          <w:rFonts w:eastAsia="Palatino Linotype"/>
        </w:rPr>
        <w:lastRenderedPageBreak/>
        <w:t>QUIN</w:t>
      </w:r>
      <w:r w:rsidR="001076BC" w:rsidRPr="00C523E5">
        <w:rPr>
          <w:rFonts w:eastAsia="Palatino Linotype"/>
        </w:rPr>
        <w:t>TO</w:t>
      </w:r>
      <w:r w:rsidR="00DE3512" w:rsidRPr="00C523E5">
        <w:rPr>
          <w:rFonts w:eastAsia="Palatino Linotype"/>
        </w:rPr>
        <w:t>. Estudio y resolución del asunto.</w:t>
      </w:r>
    </w:p>
    <w:p w14:paraId="1BEB6CB8" w14:textId="77777777" w:rsidR="00C44081" w:rsidRPr="00C523E5" w:rsidRDefault="00C44081" w:rsidP="00C44081">
      <w:pPr>
        <w:pBdr>
          <w:top w:val="nil"/>
          <w:left w:val="nil"/>
          <w:bottom w:val="nil"/>
          <w:right w:val="nil"/>
          <w:between w:val="nil"/>
        </w:pBdr>
        <w:contextualSpacing/>
        <w:rPr>
          <w:rFonts w:eastAsia="Palatino Linotype" w:cs="Palatino Linotype"/>
          <w:color w:val="000000"/>
          <w:szCs w:val="24"/>
        </w:rPr>
      </w:pPr>
      <w:r w:rsidRPr="00C523E5">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1B68312" w14:textId="77777777" w:rsidR="00C44081" w:rsidRPr="00C523E5" w:rsidRDefault="00C44081" w:rsidP="00C44081">
      <w:pPr>
        <w:pBdr>
          <w:top w:val="nil"/>
          <w:left w:val="nil"/>
          <w:bottom w:val="nil"/>
          <w:right w:val="nil"/>
          <w:between w:val="nil"/>
        </w:pBdr>
        <w:contextualSpacing/>
        <w:rPr>
          <w:rFonts w:eastAsia="Palatino Linotype" w:cs="Palatino Linotype"/>
          <w:color w:val="000000"/>
          <w:szCs w:val="24"/>
        </w:rPr>
      </w:pPr>
    </w:p>
    <w:p w14:paraId="57EEDF81" w14:textId="5A8AAAB7" w:rsidR="00107BEE" w:rsidRPr="00C523E5" w:rsidRDefault="00C44081" w:rsidP="00A240EE">
      <w:pPr>
        <w:rPr>
          <w:rFonts w:eastAsia="Palatino Linotype" w:cs="Palatino Linotype"/>
          <w:sz w:val="22"/>
        </w:rPr>
      </w:pPr>
      <w:r w:rsidRPr="00C523E5">
        <w:rPr>
          <w:rFonts w:eastAsia="Palatino Linotype" w:cs="Palatino Linotype"/>
          <w:color w:val="000000"/>
          <w:szCs w:val="24"/>
        </w:rPr>
        <w:t>Por tanto, es conveniente rec</w:t>
      </w:r>
      <w:r w:rsidR="00982E34" w:rsidRPr="00C523E5">
        <w:rPr>
          <w:rFonts w:eastAsia="Palatino Linotype" w:cs="Palatino Linotype"/>
          <w:color w:val="000000"/>
          <w:szCs w:val="24"/>
        </w:rPr>
        <w:t>ordar que el</w:t>
      </w:r>
      <w:r w:rsidR="001B132A" w:rsidRPr="00C523E5">
        <w:rPr>
          <w:rFonts w:eastAsia="Palatino Linotype" w:cs="Palatino Linotype"/>
          <w:color w:val="000000"/>
          <w:szCs w:val="24"/>
        </w:rPr>
        <w:t xml:space="preserve"> hoy Recurrente</w:t>
      </w:r>
      <w:r w:rsidR="001235B8" w:rsidRPr="00C523E5">
        <w:rPr>
          <w:rFonts w:eastAsia="Palatino Linotype" w:cs="Palatino Linotype"/>
          <w:color w:val="000000"/>
          <w:szCs w:val="24"/>
        </w:rPr>
        <w:t xml:space="preserve">, </w:t>
      </w:r>
      <w:r w:rsidR="00A240EE" w:rsidRPr="00C523E5">
        <w:rPr>
          <w:rFonts w:eastAsia="Palatino Linotype" w:cs="Palatino Linotype"/>
          <w:color w:val="000000"/>
          <w:szCs w:val="24"/>
        </w:rPr>
        <w:t>solicita al S</w:t>
      </w:r>
      <w:r w:rsidR="00107BEE" w:rsidRPr="00C523E5">
        <w:rPr>
          <w:rFonts w:eastAsia="Palatino Linotype" w:cs="Palatino Linotype"/>
          <w:sz w:val="22"/>
        </w:rPr>
        <w:t>ujeto Obligado, respecto de los recursos de revisión</w:t>
      </w:r>
      <w:r w:rsidR="00DE1417" w:rsidRPr="00C523E5">
        <w:rPr>
          <w:rFonts w:eastAsia="Palatino Linotype" w:cs="Palatino Linotype"/>
          <w:sz w:val="22"/>
        </w:rPr>
        <w:t xml:space="preserve"> </w:t>
      </w:r>
      <w:r w:rsidR="00DE1417" w:rsidRPr="00C523E5">
        <w:rPr>
          <w:b/>
          <w:szCs w:val="24"/>
        </w:rPr>
        <w:t>00800/INFOEM/IP/RR/2026, 00805</w:t>
      </w:r>
      <w:r w:rsidR="00107BEE" w:rsidRPr="00C523E5">
        <w:rPr>
          <w:b/>
          <w:szCs w:val="24"/>
        </w:rPr>
        <w:t>/INFOEM/IP/RR/2026</w:t>
      </w:r>
      <w:r w:rsidR="00107BEE" w:rsidRPr="00C523E5">
        <w:rPr>
          <w:rFonts w:eastAsia="Palatino Linotype" w:cs="Palatino Linotype"/>
          <w:b/>
          <w:sz w:val="22"/>
        </w:rPr>
        <w:t xml:space="preserve">, </w:t>
      </w:r>
      <w:r w:rsidR="00107BEE" w:rsidRPr="00C523E5">
        <w:rPr>
          <w:rFonts w:eastAsia="Palatino Linotype" w:cs="Palatino Linotype"/>
          <w:sz w:val="22"/>
        </w:rPr>
        <w:t>medularmente lo siguiente:</w:t>
      </w:r>
    </w:p>
    <w:p w14:paraId="02014B68" w14:textId="77777777" w:rsidR="00107BEE" w:rsidRPr="00C523E5" w:rsidRDefault="00107BEE" w:rsidP="00107BEE">
      <w:pPr>
        <w:rPr>
          <w:sz w:val="22"/>
        </w:rPr>
      </w:pPr>
    </w:p>
    <w:p w14:paraId="06B68BB5" w14:textId="77777777" w:rsidR="00107BEE" w:rsidRPr="00C523E5" w:rsidRDefault="00107BEE" w:rsidP="00107BEE">
      <w:pPr>
        <w:pStyle w:val="Prrafodelista"/>
        <w:numPr>
          <w:ilvl w:val="0"/>
          <w:numId w:val="25"/>
        </w:numPr>
        <w:contextualSpacing/>
      </w:pPr>
      <w:r w:rsidRPr="00C523E5">
        <w:t>Solicitud de información que dio origen al recurso.</w:t>
      </w:r>
    </w:p>
    <w:p w14:paraId="241A57B4" w14:textId="77777777" w:rsidR="00107BEE" w:rsidRPr="00C523E5" w:rsidRDefault="00107BEE" w:rsidP="00107BEE">
      <w:pPr>
        <w:pStyle w:val="Prrafodelista"/>
        <w:numPr>
          <w:ilvl w:val="0"/>
          <w:numId w:val="25"/>
        </w:numPr>
        <w:contextualSpacing/>
      </w:pPr>
      <w:r w:rsidRPr="00C523E5">
        <w:t xml:space="preserve">Capturas de pantalla de los turnos de la solicitud de información a las áreas competentes. </w:t>
      </w:r>
    </w:p>
    <w:p w14:paraId="21A360A9" w14:textId="77777777" w:rsidR="00107BEE" w:rsidRPr="00C523E5" w:rsidRDefault="00107BEE" w:rsidP="00107BEE">
      <w:pPr>
        <w:pStyle w:val="Prrafodelista"/>
        <w:numPr>
          <w:ilvl w:val="0"/>
          <w:numId w:val="25"/>
        </w:numPr>
        <w:contextualSpacing/>
      </w:pPr>
      <w:r w:rsidRPr="00C523E5">
        <w:t xml:space="preserve">Oficios con la propuesta de clasificación de información emitidos por las áreas competentes y dirigidos al Comité de Transparencia, con sus anexos; oficios de convocatoria para la sesión del Comité de Transparencia para llevar a cabo la clasificación; y, el Acta del Comité de Transparencia levantada; </w:t>
      </w:r>
    </w:p>
    <w:p w14:paraId="13BFFA8B" w14:textId="77777777" w:rsidR="00107BEE" w:rsidRPr="00C523E5" w:rsidRDefault="00107BEE" w:rsidP="00107BEE">
      <w:pPr>
        <w:pStyle w:val="Prrafodelista"/>
        <w:numPr>
          <w:ilvl w:val="0"/>
          <w:numId w:val="25"/>
        </w:numPr>
        <w:contextualSpacing/>
      </w:pPr>
      <w:r w:rsidRPr="00C523E5">
        <w:t xml:space="preserve">Índice de Información Reservada; </w:t>
      </w:r>
    </w:p>
    <w:p w14:paraId="46FB58BC" w14:textId="77777777" w:rsidR="00107BEE" w:rsidRPr="00C523E5" w:rsidRDefault="00107BEE" w:rsidP="00107BEE">
      <w:pPr>
        <w:pStyle w:val="Prrafodelista"/>
        <w:numPr>
          <w:ilvl w:val="0"/>
          <w:numId w:val="25"/>
        </w:numPr>
        <w:contextualSpacing/>
      </w:pPr>
      <w:r w:rsidRPr="00C523E5">
        <w:t xml:space="preserve">Respuestas por parte de las áreas competentes, con anexos; </w:t>
      </w:r>
    </w:p>
    <w:p w14:paraId="33880944" w14:textId="77777777" w:rsidR="00107BEE" w:rsidRPr="00C523E5" w:rsidRDefault="00107BEE" w:rsidP="00107BEE">
      <w:pPr>
        <w:pStyle w:val="Prrafodelista"/>
        <w:numPr>
          <w:ilvl w:val="0"/>
          <w:numId w:val="25"/>
        </w:numPr>
        <w:contextualSpacing/>
      </w:pPr>
      <w:r w:rsidRPr="00C523E5">
        <w:t>Formato del Recurso de revisión;</w:t>
      </w:r>
    </w:p>
    <w:p w14:paraId="04D83326" w14:textId="77777777" w:rsidR="00107BEE" w:rsidRPr="00C523E5" w:rsidRDefault="00107BEE" w:rsidP="00107BEE">
      <w:pPr>
        <w:pStyle w:val="Prrafodelista"/>
        <w:numPr>
          <w:ilvl w:val="0"/>
          <w:numId w:val="25"/>
        </w:numPr>
        <w:contextualSpacing/>
      </w:pPr>
      <w:r w:rsidRPr="00C523E5">
        <w:lastRenderedPageBreak/>
        <w:t>Oficios de turno de la Unidad de Transparencia del recurso de revisión a las áreas competentes;</w:t>
      </w:r>
    </w:p>
    <w:p w14:paraId="752EEA2E" w14:textId="77777777" w:rsidR="00107BEE" w:rsidRPr="00C523E5" w:rsidRDefault="00107BEE" w:rsidP="00107BEE">
      <w:pPr>
        <w:pStyle w:val="Prrafodelista"/>
        <w:numPr>
          <w:ilvl w:val="0"/>
          <w:numId w:val="25"/>
        </w:numPr>
        <w:contextualSpacing/>
      </w:pPr>
      <w:r w:rsidRPr="00C523E5">
        <w:t>Informes de justificación rendidos por las áreas competentes;</w:t>
      </w:r>
    </w:p>
    <w:p w14:paraId="23DADB74" w14:textId="77777777" w:rsidR="00107BEE" w:rsidRPr="00C523E5" w:rsidRDefault="00107BEE" w:rsidP="00107BEE">
      <w:pPr>
        <w:pStyle w:val="Prrafodelista"/>
        <w:numPr>
          <w:ilvl w:val="0"/>
          <w:numId w:val="25"/>
        </w:numPr>
        <w:contextualSpacing/>
      </w:pPr>
      <w:r w:rsidRPr="00C523E5">
        <w:t xml:space="preserve">Resolución recaída al recurso de revisión. </w:t>
      </w:r>
    </w:p>
    <w:p w14:paraId="1E21A49E" w14:textId="77777777" w:rsidR="00107BEE" w:rsidRPr="00C523E5" w:rsidRDefault="00107BEE" w:rsidP="00107BEE">
      <w:pPr>
        <w:pStyle w:val="Prrafodelista"/>
        <w:numPr>
          <w:ilvl w:val="0"/>
          <w:numId w:val="25"/>
        </w:numPr>
        <w:contextualSpacing/>
      </w:pPr>
      <w:r w:rsidRPr="00C523E5">
        <w:t xml:space="preserve">Oficios de notificación de la resolución a las áreas competentes. </w:t>
      </w:r>
    </w:p>
    <w:p w14:paraId="0BB51313" w14:textId="77777777" w:rsidR="00107BEE" w:rsidRPr="00C523E5" w:rsidRDefault="00107BEE" w:rsidP="00107BEE">
      <w:pPr>
        <w:pStyle w:val="Prrafodelista"/>
        <w:numPr>
          <w:ilvl w:val="0"/>
          <w:numId w:val="25"/>
        </w:numPr>
        <w:contextualSpacing/>
      </w:pPr>
      <w:r w:rsidRPr="00C523E5">
        <w:t>Documentos entregados como respuesta por las áreas competentes en cumplimiento a la resolución del recurso;</w:t>
      </w:r>
    </w:p>
    <w:p w14:paraId="3CA972EE" w14:textId="77777777" w:rsidR="00107BEE" w:rsidRPr="00C523E5" w:rsidRDefault="00107BEE" w:rsidP="00107BEE">
      <w:pPr>
        <w:pStyle w:val="Prrafodelista"/>
        <w:numPr>
          <w:ilvl w:val="0"/>
          <w:numId w:val="25"/>
        </w:numPr>
        <w:contextualSpacing/>
      </w:pPr>
      <w:r w:rsidRPr="00C523E5">
        <w:t>En caso de volverse a clasificar la información, entregar los oficios con la propuesta de clasificación emitidos por las áreas competentes dirigidos al Comité de Transparencia, con anexos; los oficios de convocatoria para la sesión del Comité de Transparencia para llevar a cabo la clasificación; y, el Acta del Comité de Transparencia levantada;</w:t>
      </w:r>
    </w:p>
    <w:p w14:paraId="4BAAE2B0" w14:textId="77777777" w:rsidR="00107BEE" w:rsidRPr="00C523E5" w:rsidRDefault="00107BEE" w:rsidP="00107BEE">
      <w:pPr>
        <w:pStyle w:val="Prrafodelista"/>
        <w:numPr>
          <w:ilvl w:val="0"/>
          <w:numId w:val="25"/>
        </w:numPr>
        <w:contextualSpacing/>
      </w:pPr>
      <w:r w:rsidRPr="00C523E5">
        <w:t>Estado de cumplimiento o incumplimiento;</w:t>
      </w:r>
    </w:p>
    <w:p w14:paraId="75C745B0" w14:textId="77777777" w:rsidR="00107BEE" w:rsidRPr="00C523E5" w:rsidRDefault="00107BEE" w:rsidP="00107BEE">
      <w:pPr>
        <w:pStyle w:val="Prrafodelista"/>
        <w:numPr>
          <w:ilvl w:val="0"/>
          <w:numId w:val="25"/>
        </w:numPr>
        <w:contextualSpacing/>
      </w:pPr>
      <w:r w:rsidRPr="00C523E5">
        <w:t>Indicar si el asunto lo tiene la Contraloría del Infoem;</w:t>
      </w:r>
    </w:p>
    <w:p w14:paraId="78C96346" w14:textId="77777777" w:rsidR="00107BEE" w:rsidRPr="00C523E5" w:rsidRDefault="00107BEE" w:rsidP="00107BEE">
      <w:pPr>
        <w:pStyle w:val="Prrafodelista"/>
        <w:numPr>
          <w:ilvl w:val="0"/>
          <w:numId w:val="25"/>
        </w:numPr>
        <w:contextualSpacing/>
      </w:pPr>
      <w:r w:rsidRPr="00C523E5">
        <w:t>Indicar si el recurso genera alguna responsabilidad directa a algún funcionario público.</w:t>
      </w:r>
    </w:p>
    <w:p w14:paraId="60F27BD3" w14:textId="77777777" w:rsidR="00107BEE" w:rsidRPr="00C523E5" w:rsidRDefault="00107BEE" w:rsidP="00107BEE">
      <w:pPr>
        <w:pStyle w:val="Prrafodelista"/>
        <w:numPr>
          <w:ilvl w:val="0"/>
          <w:numId w:val="25"/>
        </w:numPr>
        <w:contextualSpacing/>
      </w:pPr>
      <w:r w:rsidRPr="00C523E5">
        <w:t>Indicar si existe apercibimiento por parte del infoem;</w:t>
      </w:r>
    </w:p>
    <w:p w14:paraId="5185302F" w14:textId="77777777" w:rsidR="00107BEE" w:rsidRPr="00C523E5" w:rsidRDefault="00107BEE" w:rsidP="00107BEE">
      <w:pPr>
        <w:pStyle w:val="Prrafodelista"/>
        <w:numPr>
          <w:ilvl w:val="0"/>
          <w:numId w:val="25"/>
        </w:numPr>
        <w:contextualSpacing/>
      </w:pPr>
      <w:r w:rsidRPr="00C523E5">
        <w:t>Indicar si el asunto se encuentra concluido o en proceso.</w:t>
      </w:r>
    </w:p>
    <w:p w14:paraId="7D964F71" w14:textId="77777777" w:rsidR="00107BEE" w:rsidRPr="00C523E5" w:rsidRDefault="00107BEE" w:rsidP="00107BEE">
      <w:pPr>
        <w:pStyle w:val="Prrafodelista"/>
        <w:rPr>
          <w:sz w:val="22"/>
        </w:rPr>
      </w:pPr>
    </w:p>
    <w:p w14:paraId="0A729020" w14:textId="77777777" w:rsidR="00107BEE" w:rsidRPr="00C523E5" w:rsidRDefault="00107BEE" w:rsidP="00107BEE">
      <w:pPr>
        <w:pBdr>
          <w:top w:val="nil"/>
          <w:left w:val="nil"/>
          <w:bottom w:val="nil"/>
          <w:right w:val="nil"/>
          <w:between w:val="nil"/>
        </w:pBdr>
        <w:ind w:right="-150"/>
        <w:rPr>
          <w:rFonts w:eastAsia="Palatino Linotype" w:cs="Palatino Linotype"/>
        </w:rPr>
      </w:pPr>
      <w:bookmarkStart w:id="1" w:name="_heading=h.1y810tw" w:colFirst="0" w:colLast="0"/>
      <w:bookmarkEnd w:id="1"/>
      <w:r w:rsidRPr="00C523E5">
        <w:rPr>
          <w:rFonts w:eastAsia="Palatino Linotype" w:cs="Palatino Linotype"/>
        </w:rPr>
        <w:t>De lo anterior, es necesario precisar que por cuanto hace a los requerimientos de los numerales 13, 14, 15, 16 y 17, los mismos van encaminados a obtener un pronunciamiento específico por parte del ente obligado, en razón de que el particular solicita lo siguiente:</w:t>
      </w:r>
    </w:p>
    <w:p w14:paraId="680FC8A8" w14:textId="77777777" w:rsidR="00107BEE" w:rsidRPr="00C523E5" w:rsidRDefault="00107BEE" w:rsidP="00107BEE">
      <w:pPr>
        <w:pBdr>
          <w:top w:val="nil"/>
          <w:left w:val="nil"/>
          <w:bottom w:val="nil"/>
          <w:right w:val="nil"/>
          <w:between w:val="nil"/>
        </w:pBdr>
        <w:ind w:right="-150"/>
        <w:rPr>
          <w:rFonts w:eastAsia="Palatino Linotype" w:cs="Palatino Linotype"/>
          <w:sz w:val="14"/>
        </w:rPr>
      </w:pPr>
    </w:p>
    <w:p w14:paraId="4091B53D" w14:textId="77777777" w:rsidR="00107BEE" w:rsidRPr="00C523E5" w:rsidRDefault="00107BEE" w:rsidP="00107BEE">
      <w:pPr>
        <w:pStyle w:val="Prrafodelista"/>
        <w:numPr>
          <w:ilvl w:val="0"/>
          <w:numId w:val="26"/>
        </w:numPr>
        <w:spacing w:line="240" w:lineRule="auto"/>
        <w:contextualSpacing/>
      </w:pPr>
      <w:r w:rsidRPr="00C523E5">
        <w:t>Se informe el estado de cumplimiento o incumplimiento;</w:t>
      </w:r>
    </w:p>
    <w:p w14:paraId="30E2C7B1" w14:textId="77777777" w:rsidR="00107BEE" w:rsidRPr="00C523E5" w:rsidRDefault="00107BEE" w:rsidP="00107BEE">
      <w:pPr>
        <w:pStyle w:val="Prrafodelista"/>
        <w:numPr>
          <w:ilvl w:val="0"/>
          <w:numId w:val="26"/>
        </w:numPr>
        <w:spacing w:line="240" w:lineRule="auto"/>
        <w:contextualSpacing/>
      </w:pPr>
      <w:r w:rsidRPr="00C523E5">
        <w:lastRenderedPageBreak/>
        <w:t>Indicar si el asunto lo tiene la Contraloría del Infoem;</w:t>
      </w:r>
    </w:p>
    <w:p w14:paraId="0713A5AD" w14:textId="77777777" w:rsidR="00107BEE" w:rsidRPr="00C523E5" w:rsidRDefault="00107BEE" w:rsidP="00107BEE">
      <w:pPr>
        <w:pStyle w:val="Prrafodelista"/>
        <w:numPr>
          <w:ilvl w:val="0"/>
          <w:numId w:val="26"/>
        </w:numPr>
        <w:spacing w:line="240" w:lineRule="auto"/>
        <w:contextualSpacing/>
      </w:pPr>
      <w:r w:rsidRPr="00C523E5">
        <w:t>Indicar si el recurso genera alguna responsabilidad directa a algún funcionario público.</w:t>
      </w:r>
    </w:p>
    <w:p w14:paraId="17C77F32" w14:textId="77777777" w:rsidR="00107BEE" w:rsidRPr="00C523E5" w:rsidRDefault="00107BEE" w:rsidP="00107BEE">
      <w:pPr>
        <w:pStyle w:val="Prrafodelista"/>
        <w:numPr>
          <w:ilvl w:val="0"/>
          <w:numId w:val="26"/>
        </w:numPr>
        <w:spacing w:line="240" w:lineRule="auto"/>
        <w:contextualSpacing/>
      </w:pPr>
      <w:r w:rsidRPr="00C523E5">
        <w:t>Indicar si existe apercibimiento por parte del infoem; y</w:t>
      </w:r>
    </w:p>
    <w:p w14:paraId="5B674E1F" w14:textId="77777777" w:rsidR="00107BEE" w:rsidRPr="00C523E5" w:rsidRDefault="00107BEE" w:rsidP="00107BEE">
      <w:pPr>
        <w:pStyle w:val="Prrafodelista"/>
        <w:numPr>
          <w:ilvl w:val="0"/>
          <w:numId w:val="26"/>
        </w:numPr>
        <w:spacing w:line="240" w:lineRule="auto"/>
        <w:contextualSpacing/>
      </w:pPr>
      <w:r w:rsidRPr="00C523E5">
        <w:t>Indicar si el asunto se encuentra concluido o en proceso.</w:t>
      </w:r>
    </w:p>
    <w:p w14:paraId="252CD481" w14:textId="77777777" w:rsidR="00107BEE" w:rsidRPr="00C523E5" w:rsidRDefault="00107BEE" w:rsidP="00107BEE">
      <w:pPr>
        <w:rPr>
          <w:sz w:val="22"/>
        </w:rPr>
      </w:pPr>
    </w:p>
    <w:p w14:paraId="43E11927" w14:textId="77777777" w:rsidR="00107BEE" w:rsidRPr="00C523E5" w:rsidRDefault="00107BEE" w:rsidP="00107BEE">
      <w:pPr>
        <w:rPr>
          <w:rFonts w:eastAsia="Palatino Linotype" w:cs="Palatino Linotype"/>
          <w:color w:val="000000"/>
          <w:szCs w:val="24"/>
        </w:rPr>
      </w:pPr>
      <w:r w:rsidRPr="00C523E5">
        <w:rPr>
          <w:rFonts w:eastAsia="Palatino Linotype" w:cs="Palatino Linotype"/>
          <w:color w:val="000000"/>
          <w:szCs w:val="24"/>
        </w:rPr>
        <w:t xml:space="preserve">De lo anterior, se considera que atendiendo los términos en que se formularon dichos requerimientos, se desprende que la pretensión de la persona solicitante es obtener un pronunciamiento del </w:t>
      </w:r>
      <w:r w:rsidRPr="00C523E5">
        <w:rPr>
          <w:rFonts w:eastAsia="Palatino Linotype" w:cs="Palatino Linotype"/>
          <w:b/>
          <w:color w:val="000000"/>
          <w:szCs w:val="24"/>
        </w:rPr>
        <w:t>Sujeto Obligado</w:t>
      </w:r>
      <w:r w:rsidRPr="00C523E5">
        <w:rPr>
          <w:rFonts w:eastAsia="Palatino Linotype" w:cs="Palatino Linotype"/>
          <w:color w:val="000000"/>
          <w:szCs w:val="24"/>
        </w:rPr>
        <w:t xml:space="preserve"> en el sentido de que responda una situación en particular con relación a cada recurso de revisión.</w:t>
      </w:r>
    </w:p>
    <w:p w14:paraId="2D8EC12A" w14:textId="77777777" w:rsidR="00107BEE" w:rsidRPr="00C523E5" w:rsidRDefault="00107BEE" w:rsidP="00107BEE">
      <w:pPr>
        <w:pBdr>
          <w:top w:val="nil"/>
          <w:left w:val="nil"/>
          <w:bottom w:val="nil"/>
          <w:right w:val="nil"/>
          <w:between w:val="nil"/>
        </w:pBdr>
        <w:ind w:right="49"/>
        <w:rPr>
          <w:rFonts w:eastAsia="Palatino Linotype" w:cs="Palatino Linotype"/>
          <w:b/>
          <w:i/>
          <w:color w:val="000000"/>
          <w:szCs w:val="24"/>
        </w:rPr>
      </w:pPr>
      <w:r w:rsidRPr="00C523E5">
        <w:rPr>
          <w:rFonts w:eastAsia="Palatino Linotype" w:cs="Palatino Linotype"/>
          <w:i/>
          <w:color w:val="000000"/>
          <w:szCs w:val="24"/>
        </w:rPr>
        <w:t xml:space="preserve"> </w:t>
      </w:r>
    </w:p>
    <w:p w14:paraId="5895337C" w14:textId="77777777" w:rsidR="00107BEE" w:rsidRPr="00C523E5" w:rsidRDefault="00107BEE" w:rsidP="00107BEE">
      <w:pPr>
        <w:pBdr>
          <w:top w:val="nil"/>
          <w:left w:val="nil"/>
          <w:bottom w:val="nil"/>
          <w:right w:val="nil"/>
          <w:between w:val="nil"/>
        </w:pBdr>
        <w:ind w:right="49"/>
        <w:rPr>
          <w:rFonts w:eastAsia="Palatino Linotype" w:cs="Palatino Linotype"/>
          <w:color w:val="000000"/>
          <w:szCs w:val="24"/>
        </w:rPr>
      </w:pPr>
      <w:r w:rsidRPr="00C523E5">
        <w:rPr>
          <w:rFonts w:eastAsia="Palatino Linotype" w:cs="Palatino Linotype"/>
          <w:color w:val="000000"/>
          <w:szCs w:val="24"/>
        </w:rPr>
        <w:t>Situación la anterior que conlleva a precisar que con tales planteamientos no se pretendió ejercer el derecho de acceso a la información pública; sino que por este medio se presentaron interrogantes cuya finalidad consiste en obligar a la autoridad a que actúe en el sentido de contestar lo solicitado, que no es factible atenderse vía acceso a la información pública, toda vez, que la atención a dichos puntos no se pueden colmarían con documentos que obren en los archivos del Sujeto Obligado.</w:t>
      </w:r>
    </w:p>
    <w:p w14:paraId="6EE503F8" w14:textId="77777777" w:rsidR="00107BEE" w:rsidRPr="00C523E5" w:rsidRDefault="00107BEE" w:rsidP="00107BEE">
      <w:pPr>
        <w:pBdr>
          <w:top w:val="nil"/>
          <w:left w:val="nil"/>
          <w:bottom w:val="nil"/>
          <w:right w:val="nil"/>
          <w:between w:val="nil"/>
        </w:pBdr>
        <w:ind w:right="49"/>
        <w:rPr>
          <w:rFonts w:eastAsia="Palatino Linotype" w:cs="Palatino Linotype"/>
          <w:color w:val="000000"/>
        </w:rPr>
      </w:pPr>
    </w:p>
    <w:p w14:paraId="62D63ED2" w14:textId="77777777" w:rsidR="00107BEE" w:rsidRPr="00C523E5" w:rsidRDefault="00107BEE" w:rsidP="00107BEE">
      <w:pPr>
        <w:pBdr>
          <w:top w:val="nil"/>
          <w:left w:val="nil"/>
          <w:bottom w:val="nil"/>
          <w:right w:val="nil"/>
          <w:between w:val="nil"/>
        </w:pBdr>
        <w:ind w:right="49"/>
        <w:rPr>
          <w:rFonts w:eastAsia="Palatino Linotype" w:cs="Palatino Linotype"/>
        </w:rPr>
      </w:pPr>
      <w:r w:rsidRPr="00C523E5">
        <w:rPr>
          <w:rFonts w:eastAsia="Palatino Linotype" w:cs="Palatino Linotype"/>
          <w:color w:val="000000"/>
        </w:rPr>
        <w:t xml:space="preserve">Por tanto, </w:t>
      </w:r>
      <w:r w:rsidRPr="00C523E5">
        <w:rPr>
          <w:rFonts w:eastAsia="Palatino Linotype" w:cs="Palatino Linotype"/>
        </w:rPr>
        <w:t>dichos requerimientos NO constituyen un derecho de acceso a la información y por lo tanto no es atendible mediante solicitudes de acceso a la información pública, porque se trata de planteamientos subjetivos, interrogantes o declaraciones vertidos por la persona solicitante, situación que conlleva a afirmar que se está en presencia del ejercicio del derecho a la libre expresión y en todo caso a un derecho de petición.</w:t>
      </w:r>
    </w:p>
    <w:p w14:paraId="5034F6B3" w14:textId="77777777" w:rsidR="00107BEE" w:rsidRPr="00C523E5" w:rsidRDefault="00107BEE" w:rsidP="00107BEE">
      <w:pPr>
        <w:pBdr>
          <w:top w:val="nil"/>
          <w:left w:val="nil"/>
          <w:bottom w:val="nil"/>
          <w:right w:val="nil"/>
          <w:between w:val="nil"/>
        </w:pBdr>
        <w:ind w:right="49"/>
        <w:rPr>
          <w:rFonts w:eastAsia="Palatino Linotype" w:cs="Palatino Linotype"/>
        </w:rPr>
      </w:pPr>
    </w:p>
    <w:p w14:paraId="1AE906E6" w14:textId="77777777" w:rsidR="00107BEE" w:rsidRPr="00C523E5" w:rsidRDefault="00107BEE" w:rsidP="00107BEE">
      <w:pPr>
        <w:pBdr>
          <w:top w:val="nil"/>
          <w:left w:val="nil"/>
          <w:bottom w:val="nil"/>
          <w:right w:val="nil"/>
          <w:between w:val="nil"/>
        </w:pBdr>
        <w:ind w:right="49"/>
        <w:rPr>
          <w:rFonts w:eastAsia="Palatino Linotype" w:cs="Palatino Linotype"/>
        </w:rPr>
      </w:pPr>
      <w:r w:rsidRPr="00C523E5">
        <w:rPr>
          <w:rFonts w:eastAsia="Palatino Linotype" w:cs="Palatino Linotype"/>
        </w:rPr>
        <w:lastRenderedPageBreak/>
        <w:t>No obstante, en caso de existir algún documento o constancia en los expedientes aperturados con motivo de los recursos de revisión peticionados que pueda dar atención a los planteamientos formulados por el particular, con la entrega que, en su caso proceda de los expedientes de mérito, se considera que ahí podrá localizar la información que es del interés del particular.</w:t>
      </w:r>
    </w:p>
    <w:p w14:paraId="78BA5F2C" w14:textId="77777777" w:rsidR="00107BEE" w:rsidRPr="00C523E5" w:rsidRDefault="00107BEE" w:rsidP="00107BEE">
      <w:pPr>
        <w:pBdr>
          <w:top w:val="nil"/>
          <w:left w:val="nil"/>
          <w:bottom w:val="nil"/>
          <w:right w:val="nil"/>
          <w:between w:val="nil"/>
        </w:pBdr>
        <w:ind w:right="49"/>
        <w:rPr>
          <w:rFonts w:eastAsia="Palatino Linotype" w:cs="Palatino Linotype"/>
          <w:sz w:val="22"/>
        </w:rPr>
      </w:pPr>
    </w:p>
    <w:p w14:paraId="20E20EFA" w14:textId="77777777" w:rsidR="00107BEE" w:rsidRPr="00C523E5" w:rsidRDefault="00107BEE" w:rsidP="00107BEE">
      <w:pPr>
        <w:pBdr>
          <w:top w:val="nil"/>
          <w:left w:val="nil"/>
          <w:bottom w:val="nil"/>
          <w:right w:val="nil"/>
          <w:between w:val="nil"/>
        </w:pBdr>
        <w:ind w:right="49"/>
        <w:rPr>
          <w:rFonts w:eastAsia="Palatino Linotype" w:cs="Palatino Linotype"/>
        </w:rPr>
      </w:pPr>
      <w:r w:rsidRPr="00C523E5">
        <w:rPr>
          <w:rFonts w:eastAsia="Palatino Linotype" w:cs="Palatino Linotype"/>
        </w:rPr>
        <w:t xml:space="preserve">Por otro lado, con relación al requerimiento marcado en el </w:t>
      </w:r>
      <w:r w:rsidRPr="00C523E5">
        <w:rPr>
          <w:rFonts w:eastAsia="Palatino Linotype" w:cs="Palatino Linotype"/>
          <w:b/>
        </w:rPr>
        <w:t>numeral 2</w:t>
      </w:r>
      <w:r w:rsidRPr="00C523E5">
        <w:rPr>
          <w:b/>
          <w:sz w:val="28"/>
        </w:rPr>
        <w:t xml:space="preserve"> </w:t>
      </w:r>
      <w:r w:rsidRPr="00C523E5">
        <w:rPr>
          <w:rFonts w:eastAsia="Palatino Linotype" w:cs="Palatino Linotype"/>
          <w:b/>
        </w:rPr>
        <w:t xml:space="preserve">relativo a las capturas de pantalla de los turnos de la solicitud de información a las áreas competentes, </w:t>
      </w:r>
      <w:r w:rsidRPr="00C523E5">
        <w:rPr>
          <w:rFonts w:eastAsia="Palatino Linotype" w:cs="Palatino Linotype"/>
        </w:rPr>
        <w:t xml:space="preserve">es de indicar que dicho punto conlleva el procesamiento de información a lo cual no está constreñido el </w:t>
      </w:r>
      <w:r w:rsidRPr="00C523E5">
        <w:rPr>
          <w:rFonts w:eastAsia="Palatino Linotype" w:cs="Palatino Linotype"/>
          <w:b/>
        </w:rPr>
        <w:t xml:space="preserve">Sujeto Obligado </w:t>
      </w:r>
      <w:r w:rsidRPr="00C523E5">
        <w:rPr>
          <w:rFonts w:eastAsia="Palatino Linotype" w:cs="Palatino Linotype"/>
        </w:rPr>
        <w:t xml:space="preserve">de conformidad con el segundo párrafo del artículo 12 de la Ley de Transparencia Local que indica que, los </w:t>
      </w:r>
      <w:r w:rsidRPr="00C523E5">
        <w:rPr>
          <w:rFonts w:eastAsia="Palatino Linotype" w:cs="Palatino Linotype"/>
          <w:b/>
        </w:rPr>
        <w:t xml:space="preserve">sujetos obligados sólo proporcionarán la información pública que se les requiera y que obre en sus archivos y en el estado en que ésta se encuentre; </w:t>
      </w:r>
      <w:r w:rsidRPr="00C523E5">
        <w:rPr>
          <w:rFonts w:eastAsia="Palatino Linotype" w:cs="Palatino Linotype"/>
          <w:b/>
          <w:u w:val="single"/>
        </w:rPr>
        <w:t>obligación de proporcionar información que no comprende el procesamiento de la misma</w:t>
      </w:r>
      <w:r w:rsidRPr="00C523E5">
        <w:rPr>
          <w:rFonts w:eastAsia="Palatino Linotype" w:cs="Palatino Linotype"/>
        </w:rPr>
        <w:t>, ni el presentarla conforme al interés del solicitante.</w:t>
      </w:r>
    </w:p>
    <w:p w14:paraId="1B654731" w14:textId="77777777" w:rsidR="00107BEE" w:rsidRPr="00C523E5" w:rsidRDefault="00107BEE" w:rsidP="00107BEE">
      <w:pPr>
        <w:pBdr>
          <w:top w:val="nil"/>
          <w:left w:val="nil"/>
          <w:bottom w:val="nil"/>
          <w:right w:val="nil"/>
          <w:between w:val="nil"/>
        </w:pBdr>
        <w:ind w:right="49"/>
        <w:rPr>
          <w:rFonts w:eastAsia="Palatino Linotype" w:cs="Palatino Linotype"/>
        </w:rPr>
      </w:pPr>
    </w:p>
    <w:p w14:paraId="1768E963" w14:textId="77777777" w:rsidR="00107BEE" w:rsidRPr="00C523E5" w:rsidRDefault="00107BEE" w:rsidP="00107BEE">
      <w:pPr>
        <w:pBdr>
          <w:top w:val="nil"/>
          <w:left w:val="nil"/>
          <w:bottom w:val="nil"/>
          <w:right w:val="nil"/>
          <w:between w:val="nil"/>
        </w:pBdr>
        <w:ind w:right="49"/>
        <w:rPr>
          <w:rFonts w:eastAsia="Palatino Linotype" w:cs="Palatino Linotype"/>
        </w:rPr>
      </w:pPr>
      <w:r w:rsidRPr="00C523E5">
        <w:rPr>
          <w:rFonts w:eastAsia="Palatino Linotype" w:cs="Palatino Linotype"/>
        </w:rPr>
        <w:t>De esta manera, si bien existe obligación normativa de los Titulares de las Unidades de Transparencia de turnar las solicitudes de información a las áreas competentes; dicha atribución no conlleva el generar una captura de pantalla de los turnos de las solicitudes vía SAIMEX, ya que implicaría procesar información para entregarla conforme el interés del particular.</w:t>
      </w:r>
    </w:p>
    <w:p w14:paraId="2ECE327D" w14:textId="77777777" w:rsidR="00107BEE" w:rsidRPr="00C523E5" w:rsidRDefault="00107BEE" w:rsidP="00107BEE">
      <w:pPr>
        <w:pBdr>
          <w:top w:val="nil"/>
          <w:left w:val="nil"/>
          <w:bottom w:val="nil"/>
          <w:right w:val="nil"/>
          <w:between w:val="nil"/>
        </w:pBdr>
        <w:ind w:right="49"/>
        <w:rPr>
          <w:rFonts w:eastAsia="Palatino Linotype" w:cs="Palatino Linotype"/>
        </w:rPr>
      </w:pPr>
    </w:p>
    <w:p w14:paraId="3773AFBD" w14:textId="77777777" w:rsidR="00107BEE" w:rsidRPr="00C523E5" w:rsidRDefault="00107BEE" w:rsidP="00107BEE">
      <w:pPr>
        <w:pBdr>
          <w:top w:val="nil"/>
          <w:left w:val="nil"/>
          <w:bottom w:val="nil"/>
          <w:right w:val="nil"/>
          <w:between w:val="nil"/>
        </w:pBdr>
        <w:ind w:right="49"/>
        <w:rPr>
          <w:rFonts w:eastAsia="Palatino Linotype" w:cs="Palatino Linotype"/>
        </w:rPr>
      </w:pPr>
      <w:r w:rsidRPr="00C523E5">
        <w:rPr>
          <w:rFonts w:eastAsia="Palatino Linotype" w:cs="Palatino Linotype"/>
        </w:rPr>
        <w:lastRenderedPageBreak/>
        <w:t xml:space="preserve">En consecuencia, para colmar dicho punto bastará con que el ente obligado, entregue los </w:t>
      </w:r>
      <w:r w:rsidRPr="00C523E5">
        <w:rPr>
          <w:rFonts w:eastAsia="Palatino Linotype" w:cs="Palatino Linotype"/>
          <w:b/>
        </w:rPr>
        <w:t>documentos o constancias que integran los expedientes aperturados con motivo de los recursos de revisión indicados, tal y como obren en sus archivos.</w:t>
      </w:r>
    </w:p>
    <w:p w14:paraId="6C29C6B1" w14:textId="77777777" w:rsidR="00107BEE" w:rsidRPr="00C523E5" w:rsidRDefault="00107BEE" w:rsidP="00107BEE">
      <w:pPr>
        <w:pBdr>
          <w:top w:val="nil"/>
          <w:left w:val="nil"/>
          <w:bottom w:val="nil"/>
          <w:right w:val="nil"/>
          <w:between w:val="nil"/>
        </w:pBdr>
        <w:ind w:right="49"/>
        <w:rPr>
          <w:rFonts w:eastAsia="Palatino Linotype" w:cs="Palatino Linotype"/>
          <w:sz w:val="22"/>
        </w:rPr>
      </w:pPr>
    </w:p>
    <w:p w14:paraId="19B856C2" w14:textId="77777777" w:rsidR="00107BEE" w:rsidRPr="00C523E5" w:rsidRDefault="00107BEE" w:rsidP="00107BEE">
      <w:pPr>
        <w:pBdr>
          <w:top w:val="nil"/>
          <w:left w:val="nil"/>
          <w:bottom w:val="nil"/>
          <w:right w:val="nil"/>
          <w:between w:val="nil"/>
        </w:pBdr>
        <w:ind w:right="49"/>
        <w:rPr>
          <w:rFonts w:eastAsia="Palatino Linotype" w:cs="Palatino Linotype"/>
        </w:rPr>
      </w:pPr>
      <w:r w:rsidRPr="00C523E5">
        <w:rPr>
          <w:rFonts w:eastAsia="Palatino Linotype" w:cs="Palatino Linotype"/>
        </w:rPr>
        <w:t xml:space="preserve">Precisado lo anterior, se continúa con el análisis del resto de los requerimientos, arribando a la premisa de que </w:t>
      </w:r>
      <w:r w:rsidRPr="00C523E5">
        <w:rPr>
          <w:rFonts w:eastAsia="Palatino Linotype" w:cs="Palatino Linotype"/>
          <w:b/>
        </w:rPr>
        <w:t xml:space="preserve">la pretensión del particular es obtener la totalidad de las documentales que integran los expedientes relacionados con los recursos de revisión referidos, generadas a la fecha de presentación de las solicitudes de información. </w:t>
      </w:r>
    </w:p>
    <w:p w14:paraId="4FE51E07" w14:textId="77777777" w:rsidR="00107BEE" w:rsidRPr="00C523E5" w:rsidRDefault="00107BEE" w:rsidP="00107BEE">
      <w:pPr>
        <w:pBdr>
          <w:top w:val="nil"/>
          <w:left w:val="nil"/>
          <w:bottom w:val="nil"/>
          <w:right w:val="nil"/>
          <w:between w:val="nil"/>
        </w:pBdr>
        <w:ind w:right="-150"/>
        <w:rPr>
          <w:rFonts w:eastAsia="Palatino Linotype" w:cs="Palatino Linotype"/>
          <w:b/>
        </w:rPr>
      </w:pPr>
    </w:p>
    <w:p w14:paraId="6429DBF7" w14:textId="23BDCC4F" w:rsidR="00107BEE" w:rsidRPr="00C523E5" w:rsidRDefault="00107BEE" w:rsidP="00107BEE">
      <w:pPr>
        <w:rPr>
          <w:rFonts w:eastAsia="Palatino Linotype" w:cs="Palatino Linotype"/>
          <w:color w:val="000000"/>
          <w:sz w:val="28"/>
          <w:szCs w:val="24"/>
        </w:rPr>
      </w:pPr>
      <w:r w:rsidRPr="00C523E5">
        <w:rPr>
          <w:rFonts w:eastAsia="Palatino Linotype" w:cs="Palatino Linotype"/>
        </w:rPr>
        <w:t xml:space="preserve">Así, en respuesta a las solicitudes de acceso a la información </w:t>
      </w:r>
      <w:r w:rsidRPr="00C523E5">
        <w:rPr>
          <w:rFonts w:eastAsia="Palatino Linotype" w:cs="Palatino Linotype"/>
          <w:b/>
        </w:rPr>
        <w:t xml:space="preserve">el Sujeto Obligado </w:t>
      </w:r>
      <w:r w:rsidRPr="00C523E5">
        <w:rPr>
          <w:rFonts w:eastAsia="Palatino Linotype" w:cs="Palatino Linotype"/>
        </w:rPr>
        <w:t>se pronunció por conducto del Titular de la Unidad de Transparencia, quien informó que después de realizar una búsqueda exhaustiva y razonable dentro de los archivos físicos y electrónicos que obran en esa Unidad de Transparencia refirió que en la descarga individual de cada acuse tendría que invertir recurso humano, tecnológico y de tiempo para entregar la información ad hoc; no obstante indicó que la información referida en la solicitud podría ser consultada en la página oficial de este Instituto, proporcionando el link en datos abiertos para su consulta, así como los pasos para consultar en la página oficial de este Instituto las resoluciones recaídas a los recursos de revisión en versión pública.</w:t>
      </w:r>
    </w:p>
    <w:p w14:paraId="398424A6" w14:textId="77777777" w:rsidR="001235B8" w:rsidRPr="00C523E5" w:rsidRDefault="001235B8" w:rsidP="009B6F75">
      <w:pPr>
        <w:rPr>
          <w:rFonts w:eastAsia="Palatino Linotype" w:cs="Palatino Linotype"/>
          <w:color w:val="000000"/>
          <w:szCs w:val="24"/>
        </w:rPr>
      </w:pPr>
    </w:p>
    <w:p w14:paraId="2B1CC9BC" w14:textId="1813E158" w:rsidR="003B4106" w:rsidRPr="00C523E5" w:rsidRDefault="00C44081" w:rsidP="004643CB">
      <w:pPr>
        <w:pBdr>
          <w:top w:val="nil"/>
          <w:left w:val="nil"/>
          <w:bottom w:val="nil"/>
          <w:right w:val="nil"/>
          <w:between w:val="nil"/>
        </w:pBdr>
        <w:contextualSpacing/>
        <w:rPr>
          <w:rFonts w:eastAsia="Palatino Linotype" w:cs="Palatino Linotype"/>
          <w:color w:val="000000"/>
          <w:szCs w:val="24"/>
        </w:rPr>
      </w:pPr>
      <w:r w:rsidRPr="00C523E5">
        <w:rPr>
          <w:rFonts w:eastAsia="Palatino Linotype" w:cs="Palatino Linotype"/>
          <w:color w:val="000000"/>
          <w:szCs w:val="24"/>
        </w:rPr>
        <w:t xml:space="preserve">A </w:t>
      </w:r>
      <w:r w:rsidR="004923EB" w:rsidRPr="00C523E5">
        <w:rPr>
          <w:rFonts w:eastAsia="Palatino Linotype" w:cs="Palatino Linotype"/>
          <w:color w:val="000000"/>
          <w:szCs w:val="24"/>
        </w:rPr>
        <w:t xml:space="preserve">las solicitudes </w:t>
      </w:r>
      <w:r w:rsidR="00B554E8" w:rsidRPr="00C523E5">
        <w:rPr>
          <w:rFonts w:eastAsia="Palatino Linotype" w:cs="Palatino Linotype"/>
          <w:color w:val="000000"/>
          <w:szCs w:val="24"/>
        </w:rPr>
        <w:t>de información pública</w:t>
      </w:r>
      <w:r w:rsidR="004923EB" w:rsidRPr="00C523E5">
        <w:rPr>
          <w:rFonts w:eastAsia="Palatino Linotype" w:cs="Palatino Linotype"/>
          <w:color w:val="000000"/>
          <w:szCs w:val="24"/>
        </w:rPr>
        <w:t>,</w:t>
      </w:r>
      <w:r w:rsidRPr="00C523E5">
        <w:rPr>
          <w:rFonts w:eastAsia="Palatino Linotype" w:cs="Palatino Linotype"/>
          <w:color w:val="000000"/>
          <w:szCs w:val="24"/>
        </w:rPr>
        <w:t xml:space="preserve"> el Sujeto Obligado respondió </w:t>
      </w:r>
      <w:r w:rsidR="003B4106" w:rsidRPr="00C523E5">
        <w:rPr>
          <w:rFonts w:eastAsia="Palatino Linotype" w:cs="Palatino Linotype"/>
          <w:color w:val="000000"/>
          <w:szCs w:val="24"/>
        </w:rPr>
        <w:t xml:space="preserve">mediante la entrega de </w:t>
      </w:r>
      <w:r w:rsidR="00CF73F8" w:rsidRPr="00C523E5">
        <w:rPr>
          <w:rFonts w:eastAsia="Palatino Linotype" w:cs="Palatino Linotype"/>
          <w:color w:val="000000"/>
          <w:szCs w:val="24"/>
        </w:rPr>
        <w:t>los documentos electrónicos</w:t>
      </w:r>
      <w:r w:rsidR="003B4106" w:rsidRPr="00C523E5">
        <w:rPr>
          <w:rFonts w:eastAsia="Palatino Linotype" w:cs="Palatino Linotype"/>
          <w:color w:val="000000"/>
          <w:szCs w:val="24"/>
        </w:rPr>
        <w:t>:</w:t>
      </w:r>
    </w:p>
    <w:p w14:paraId="5BEA02B2" w14:textId="77777777" w:rsidR="00EB283D" w:rsidRPr="00C523E5" w:rsidRDefault="00EB283D" w:rsidP="004643CB">
      <w:pPr>
        <w:pBdr>
          <w:top w:val="nil"/>
          <w:left w:val="nil"/>
          <w:bottom w:val="nil"/>
          <w:right w:val="nil"/>
          <w:between w:val="nil"/>
        </w:pBdr>
        <w:contextualSpacing/>
        <w:rPr>
          <w:rFonts w:eastAsia="Palatino Linotype" w:cs="Palatino Linotype"/>
          <w:color w:val="000000"/>
          <w:szCs w:val="24"/>
        </w:rPr>
      </w:pPr>
    </w:p>
    <w:p w14:paraId="664A4AB0" w14:textId="5E8C1187" w:rsidR="00DE1417" w:rsidRPr="00C523E5" w:rsidRDefault="00DE1417" w:rsidP="00EB283D">
      <w:pPr>
        <w:pStyle w:val="Sinespaciado"/>
        <w:numPr>
          <w:ilvl w:val="0"/>
          <w:numId w:val="24"/>
        </w:numPr>
        <w:spacing w:line="360" w:lineRule="auto"/>
        <w:rPr>
          <w:i w:val="0"/>
          <w:sz w:val="24"/>
          <w:lang w:val="es-ES"/>
        </w:rPr>
      </w:pPr>
      <w:r w:rsidRPr="00C523E5">
        <w:rPr>
          <w:i w:val="0"/>
          <w:sz w:val="24"/>
          <w:lang w:val="es-ES"/>
        </w:rPr>
        <w:lastRenderedPageBreak/>
        <w:t>Para el caso de la solicitud 06092/TOLUCA/IP/2025:</w:t>
      </w:r>
      <w:r w:rsidRPr="00C523E5">
        <w:rPr>
          <w:rFonts w:cs="Arial"/>
          <w:sz w:val="24"/>
        </w:rPr>
        <w:t xml:space="preserve"> “06097.2025.pdf” y “ANEXO 1 (1).pdf</w:t>
      </w:r>
      <w:r w:rsidR="00EB283D" w:rsidRPr="00C523E5">
        <w:rPr>
          <w:rFonts w:cs="Arial"/>
          <w:sz w:val="24"/>
        </w:rPr>
        <w:t>.</w:t>
      </w:r>
    </w:p>
    <w:p w14:paraId="695FD010" w14:textId="77777777" w:rsidR="00DE1417" w:rsidRPr="00C523E5" w:rsidRDefault="00DE1417" w:rsidP="00EB283D">
      <w:pPr>
        <w:pStyle w:val="Sinespaciado"/>
        <w:spacing w:line="360" w:lineRule="auto"/>
        <w:rPr>
          <w:i w:val="0"/>
          <w:sz w:val="24"/>
          <w:lang w:val="es-ES"/>
        </w:rPr>
      </w:pPr>
    </w:p>
    <w:p w14:paraId="65D7282C" w14:textId="2F22A120" w:rsidR="00122CB1" w:rsidRPr="00C523E5" w:rsidRDefault="00DE1417" w:rsidP="00EB283D">
      <w:pPr>
        <w:pStyle w:val="Sinespaciado"/>
        <w:numPr>
          <w:ilvl w:val="0"/>
          <w:numId w:val="24"/>
        </w:numPr>
        <w:spacing w:line="360" w:lineRule="auto"/>
        <w:rPr>
          <w:i w:val="0"/>
          <w:sz w:val="24"/>
          <w:lang w:val="es-ES"/>
        </w:rPr>
      </w:pPr>
      <w:r w:rsidRPr="00C523E5">
        <w:rPr>
          <w:i w:val="0"/>
          <w:sz w:val="24"/>
          <w:lang w:val="es-ES"/>
        </w:rPr>
        <w:t>Para el caso de la solicitud 06092/TOLUCA/IP/2025:</w:t>
      </w:r>
      <w:r w:rsidRPr="00C523E5">
        <w:rPr>
          <w:rFonts w:cs="Arial"/>
          <w:sz w:val="24"/>
        </w:rPr>
        <w:t xml:space="preserve"> “ANEX</w:t>
      </w:r>
      <w:r w:rsidR="00EB283D" w:rsidRPr="00C523E5">
        <w:rPr>
          <w:rFonts w:cs="Arial"/>
          <w:sz w:val="24"/>
        </w:rPr>
        <w:t>O 1 (1).pdf” y “06092.2025.pdf”.</w:t>
      </w:r>
    </w:p>
    <w:p w14:paraId="2351A24B" w14:textId="77777777" w:rsidR="00725F79" w:rsidRPr="00C523E5" w:rsidRDefault="00725F79" w:rsidP="00707DB1">
      <w:pPr>
        <w:rPr>
          <w:rFonts w:eastAsia="Palatino Linotype" w:cs="Palatino Linotype"/>
          <w:color w:val="000000"/>
          <w:szCs w:val="24"/>
        </w:rPr>
      </w:pPr>
    </w:p>
    <w:p w14:paraId="3858A636" w14:textId="611ED8A7" w:rsidR="00707DB1" w:rsidRPr="00C523E5" w:rsidRDefault="00503BEF" w:rsidP="00707DB1">
      <w:pPr>
        <w:rPr>
          <w:rFonts w:eastAsia="Palatino Linotype" w:cs="Palatino Linotype"/>
          <w:color w:val="000000"/>
          <w:szCs w:val="24"/>
        </w:rPr>
      </w:pPr>
      <w:r w:rsidRPr="00C523E5">
        <w:rPr>
          <w:rFonts w:eastAsia="Palatino Linotype" w:cs="Palatino Linotype"/>
          <w:color w:val="000000"/>
          <w:szCs w:val="24"/>
        </w:rPr>
        <w:t>L</w:t>
      </w:r>
      <w:r w:rsidR="00707DB1" w:rsidRPr="00C523E5">
        <w:rPr>
          <w:rFonts w:eastAsia="Palatino Linotype" w:cs="Palatino Linotype"/>
          <w:color w:val="000000"/>
          <w:szCs w:val="24"/>
        </w:rPr>
        <w:t xml:space="preserve">os cuales, contienen Oficio a través del cual el Titular de la Unidad de Transparencia informó que después de realizar una búsqueda exhaustiva y razonable dentro de los archivos físicos y electrónicos que obran en esa Unidad de Transparencia refirió que en la descarga individual de cada acuse tendría que invertir recurso humano, tecnológico y de tiempo para entregar la información ad hoc; no obstante indicó que la información referida en la solicitud podría ser consultada en la página oficial de este Instituto, proporcionando el siguiente link: </w:t>
      </w:r>
    </w:p>
    <w:p w14:paraId="4B09AC3C" w14:textId="6408F382" w:rsidR="00707DB1" w:rsidRPr="00C523E5" w:rsidRDefault="00707DB1" w:rsidP="00707DB1">
      <w:pPr>
        <w:rPr>
          <w:rFonts w:eastAsia="Palatino Linotype" w:cs="Palatino Linotype"/>
          <w:color w:val="000000"/>
          <w:szCs w:val="24"/>
        </w:rPr>
      </w:pPr>
      <w:r w:rsidRPr="00C523E5">
        <w:rPr>
          <w:rFonts w:eastAsia="Palatino Linotype" w:cs="Palatino Linotype"/>
          <w:noProof/>
          <w:color w:val="000000"/>
          <w:szCs w:val="24"/>
          <w:lang w:val="es-MX"/>
        </w:rPr>
        <w:drawing>
          <wp:inline distT="0" distB="0" distL="0" distR="0" wp14:anchorId="2C1BE006" wp14:editId="6D40A50E">
            <wp:extent cx="2402205" cy="25590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2205" cy="255905"/>
                    </a:xfrm>
                    <a:prstGeom prst="rect">
                      <a:avLst/>
                    </a:prstGeom>
                    <a:noFill/>
                  </pic:spPr>
                </pic:pic>
              </a:graphicData>
            </a:graphic>
          </wp:inline>
        </w:drawing>
      </w:r>
    </w:p>
    <w:p w14:paraId="0DCBEBFE" w14:textId="77777777" w:rsidR="00725F79" w:rsidRPr="00C523E5" w:rsidRDefault="00725F79" w:rsidP="004643CB">
      <w:pPr>
        <w:pBdr>
          <w:top w:val="nil"/>
          <w:left w:val="nil"/>
          <w:bottom w:val="nil"/>
          <w:right w:val="nil"/>
          <w:between w:val="nil"/>
        </w:pBdr>
        <w:contextualSpacing/>
        <w:rPr>
          <w:rFonts w:eastAsia="Palatino Linotype" w:cs="Palatino Linotype"/>
          <w:color w:val="000000"/>
          <w:szCs w:val="24"/>
        </w:rPr>
      </w:pPr>
    </w:p>
    <w:p w14:paraId="1DE81167" w14:textId="57622F94" w:rsidR="003B4106" w:rsidRPr="00C523E5" w:rsidRDefault="00503BEF" w:rsidP="004643CB">
      <w:pPr>
        <w:pBdr>
          <w:top w:val="nil"/>
          <w:left w:val="nil"/>
          <w:bottom w:val="nil"/>
          <w:right w:val="nil"/>
          <w:between w:val="nil"/>
        </w:pBdr>
        <w:contextualSpacing/>
        <w:rPr>
          <w:rFonts w:eastAsia="Palatino Linotype" w:cs="Palatino Linotype"/>
          <w:color w:val="000000"/>
          <w:szCs w:val="24"/>
        </w:rPr>
      </w:pPr>
      <w:r w:rsidRPr="00C523E5">
        <w:rPr>
          <w:rFonts w:eastAsia="Palatino Linotype" w:cs="Palatino Linotype"/>
          <w:color w:val="000000"/>
          <w:szCs w:val="24"/>
        </w:rPr>
        <w:t>En un archivo pdf entregado en datos abiertos se proporcionó el link entregado en el oficio señalado en el punto anterior, así como los pasos para consultar en la página oficial de este Instituto las resoluciones recaídas a los recursos de revisión en versión pública.</w:t>
      </w:r>
    </w:p>
    <w:p w14:paraId="6CC8247E" w14:textId="77777777" w:rsidR="00503BEF" w:rsidRPr="00C523E5" w:rsidRDefault="00503BEF" w:rsidP="004643CB">
      <w:pPr>
        <w:pBdr>
          <w:top w:val="nil"/>
          <w:left w:val="nil"/>
          <w:bottom w:val="nil"/>
          <w:right w:val="nil"/>
          <w:between w:val="nil"/>
        </w:pBdr>
        <w:contextualSpacing/>
        <w:rPr>
          <w:rFonts w:eastAsia="Palatino Linotype" w:cs="Palatino Linotype"/>
          <w:color w:val="000000"/>
          <w:szCs w:val="24"/>
        </w:rPr>
      </w:pPr>
    </w:p>
    <w:p w14:paraId="0BD25BEE" w14:textId="05BBC797" w:rsidR="00CA5A88" w:rsidRPr="00C523E5" w:rsidRDefault="00C44081" w:rsidP="00C44081">
      <w:pPr>
        <w:pBdr>
          <w:top w:val="nil"/>
          <w:left w:val="nil"/>
          <w:bottom w:val="nil"/>
          <w:right w:val="nil"/>
          <w:between w:val="nil"/>
        </w:pBdr>
        <w:contextualSpacing/>
        <w:rPr>
          <w:rFonts w:eastAsia="Palatino Linotype" w:cs="Palatino Linotype"/>
          <w:color w:val="000000"/>
          <w:szCs w:val="24"/>
        </w:rPr>
      </w:pPr>
      <w:r w:rsidRPr="00C523E5">
        <w:rPr>
          <w:rFonts w:eastAsia="Palatino Linotype" w:cs="Palatino Linotype"/>
          <w:color w:val="000000"/>
          <w:szCs w:val="24"/>
        </w:rPr>
        <w:t>Ante la respuesta em</w:t>
      </w:r>
      <w:r w:rsidR="00F44D34" w:rsidRPr="00C523E5">
        <w:rPr>
          <w:rFonts w:eastAsia="Palatino Linotype" w:cs="Palatino Linotype"/>
          <w:color w:val="000000"/>
          <w:szCs w:val="24"/>
        </w:rPr>
        <w:t>itida por el Sujeto Obligado, el</w:t>
      </w:r>
      <w:r w:rsidRPr="00C523E5">
        <w:rPr>
          <w:rFonts w:eastAsia="Palatino Linotype" w:cs="Palatino Linotype"/>
          <w:color w:val="000000"/>
          <w:szCs w:val="24"/>
        </w:rPr>
        <w:t xml:space="preserve"> Recurrente consideró que </w:t>
      </w:r>
      <w:r w:rsidR="00A12039" w:rsidRPr="00C523E5">
        <w:rPr>
          <w:rFonts w:eastAsia="Palatino Linotype" w:cs="Palatino Linotype"/>
          <w:color w:val="000000"/>
          <w:szCs w:val="24"/>
        </w:rPr>
        <w:t xml:space="preserve">se trasgredió </w:t>
      </w:r>
      <w:r w:rsidRPr="00C523E5">
        <w:rPr>
          <w:rFonts w:eastAsia="Palatino Linotype" w:cs="Palatino Linotype"/>
          <w:color w:val="000000"/>
          <w:szCs w:val="24"/>
        </w:rPr>
        <w:t xml:space="preserve">su derecho a la información pública, por lo que interpuso </w:t>
      </w:r>
      <w:r w:rsidR="001C5852" w:rsidRPr="00C523E5">
        <w:rPr>
          <w:rFonts w:eastAsia="Palatino Linotype" w:cs="Palatino Linotype"/>
          <w:color w:val="000000"/>
          <w:szCs w:val="24"/>
        </w:rPr>
        <w:t>los</w:t>
      </w:r>
      <w:r w:rsidRPr="00C523E5">
        <w:rPr>
          <w:rFonts w:eastAsia="Palatino Linotype" w:cs="Palatino Linotype"/>
          <w:color w:val="000000"/>
          <w:szCs w:val="24"/>
        </w:rPr>
        <w:t xml:space="preserve"> recurso</w:t>
      </w:r>
      <w:r w:rsidR="001C5852" w:rsidRPr="00C523E5">
        <w:rPr>
          <w:rFonts w:eastAsia="Palatino Linotype" w:cs="Palatino Linotype"/>
          <w:color w:val="000000"/>
          <w:szCs w:val="24"/>
        </w:rPr>
        <w:t>s</w:t>
      </w:r>
      <w:r w:rsidRPr="00C523E5">
        <w:rPr>
          <w:rFonts w:eastAsia="Palatino Linotype" w:cs="Palatino Linotype"/>
          <w:color w:val="000000"/>
          <w:szCs w:val="24"/>
        </w:rPr>
        <w:t xml:space="preserve"> de revisión al rubro citado, señalando</w:t>
      </w:r>
      <w:r w:rsidR="0093595C" w:rsidRPr="00C523E5">
        <w:rPr>
          <w:rFonts w:eastAsia="Palatino Linotype" w:cs="Palatino Linotype"/>
          <w:color w:val="000000"/>
          <w:szCs w:val="24"/>
        </w:rPr>
        <w:t xml:space="preserve"> </w:t>
      </w:r>
      <w:r w:rsidRPr="00C523E5">
        <w:rPr>
          <w:rFonts w:eastAsia="Palatino Linotype" w:cs="Palatino Linotype"/>
          <w:color w:val="000000"/>
          <w:szCs w:val="24"/>
        </w:rPr>
        <w:t>como acto impugnado</w:t>
      </w:r>
      <w:r w:rsidR="00E05C8B" w:rsidRPr="00C523E5">
        <w:rPr>
          <w:rFonts w:eastAsia="Palatino Linotype" w:cs="Palatino Linotype"/>
          <w:color w:val="000000"/>
          <w:szCs w:val="24"/>
        </w:rPr>
        <w:t xml:space="preserve"> </w:t>
      </w:r>
      <w:r w:rsidR="002E02E5" w:rsidRPr="00C523E5">
        <w:rPr>
          <w:rFonts w:eastAsia="Palatino Linotype" w:cs="Palatino Linotype"/>
          <w:color w:val="000000"/>
          <w:szCs w:val="24"/>
        </w:rPr>
        <w:t xml:space="preserve">que la respuesta proporcionada es dolosamente incompleta, incongruente, nulamente confiable, no veraz </w:t>
      </w:r>
      <w:r w:rsidR="002E02E5" w:rsidRPr="00C523E5">
        <w:rPr>
          <w:rFonts w:eastAsia="Palatino Linotype" w:cs="Palatino Linotype"/>
          <w:color w:val="000000"/>
          <w:szCs w:val="24"/>
        </w:rPr>
        <w:lastRenderedPageBreak/>
        <w:t>ni oportuna, que carece de legitimidad ya que la información pública solicitada obra en los archivos del Sujeto Obligado; dando como razones o motivos de inconformidad que la respuesta se basa en el argumento de hechos negativos, que es inverosímil, incongruente, incompleta</w:t>
      </w:r>
      <w:r w:rsidR="00027484" w:rsidRPr="00C523E5">
        <w:rPr>
          <w:rFonts w:eastAsia="Palatino Linotype" w:cs="Palatino Linotype"/>
          <w:color w:val="000000"/>
          <w:szCs w:val="24"/>
        </w:rPr>
        <w:t>, evasora de los principios rectores de transparencia, ya que se solicitó el número de infracciones levantadas a los vehículos referidos en las solicitudes, ya que se cuenta con la información solicitada en los archivos  y que la respuesta tendría que consistir en el número o cantidad de infracciones levantadas, por lo que se desprende que la respuesta emitida es evasora de los principios rectores de la Ley de Transparencia.</w:t>
      </w:r>
    </w:p>
    <w:p w14:paraId="344B51AF" w14:textId="77777777" w:rsidR="00D12150" w:rsidRPr="00C523E5" w:rsidRDefault="00D12150" w:rsidP="00C44081">
      <w:pPr>
        <w:pBdr>
          <w:top w:val="nil"/>
          <w:left w:val="nil"/>
          <w:bottom w:val="nil"/>
          <w:right w:val="nil"/>
          <w:between w:val="nil"/>
        </w:pBdr>
        <w:contextualSpacing/>
        <w:rPr>
          <w:rFonts w:eastAsia="Palatino Linotype" w:cs="Palatino Linotype"/>
          <w:color w:val="000000"/>
          <w:szCs w:val="24"/>
        </w:rPr>
      </w:pPr>
    </w:p>
    <w:p w14:paraId="21149393" w14:textId="37F1EBB3" w:rsidR="00EB5D44" w:rsidRPr="00C523E5" w:rsidRDefault="00E05C8B" w:rsidP="00E05C8B">
      <w:pPr>
        <w:pBdr>
          <w:top w:val="nil"/>
          <w:left w:val="nil"/>
          <w:bottom w:val="nil"/>
          <w:right w:val="nil"/>
          <w:between w:val="nil"/>
        </w:pBdr>
        <w:contextualSpacing/>
        <w:rPr>
          <w:rFonts w:eastAsia="Palatino Linotype" w:cs="Palatino Linotype"/>
          <w:color w:val="000000"/>
          <w:szCs w:val="24"/>
          <w:lang w:val="es-ES_tradnl"/>
        </w:rPr>
      </w:pPr>
      <w:r w:rsidRPr="00C523E5">
        <w:t>Durante la etapa de manifestaciones, el Sujeto Obligado</w:t>
      </w:r>
      <w:r w:rsidR="00306EC3" w:rsidRPr="00C523E5">
        <w:t xml:space="preserve"> </w:t>
      </w:r>
      <w:r w:rsidRPr="00C523E5">
        <w:t xml:space="preserve">rindió su Informe Justificado </w:t>
      </w:r>
      <w:r w:rsidR="00503BEF" w:rsidRPr="00C523E5">
        <w:rPr>
          <w:rFonts w:eastAsia="Palatino Linotype" w:cs="Palatino Linotype"/>
          <w:color w:val="000000"/>
          <w:szCs w:val="24"/>
          <w:lang w:val="es-ES_tradnl"/>
        </w:rPr>
        <w:t xml:space="preserve">mediante la presentación el Sujeto Obligado rindió sus Informes Justificados mediante la presentación de los documentos electrónicos denominados </w:t>
      </w:r>
      <w:r w:rsidR="00EB283D" w:rsidRPr="00C523E5">
        <w:rPr>
          <w:rFonts w:eastAsia="Palatino Linotype" w:cs="Palatino Linotype"/>
          <w:b/>
          <w:color w:val="000000"/>
          <w:szCs w:val="24"/>
          <w:lang w:val="es-ES_tradnl"/>
        </w:rPr>
        <w:t>“Ratificación 00800.pdf”</w:t>
      </w:r>
      <w:r w:rsidR="00EB283D" w:rsidRPr="00C523E5">
        <w:rPr>
          <w:rFonts w:eastAsia="Palatino Linotype" w:cs="Palatino Linotype"/>
          <w:color w:val="000000"/>
          <w:szCs w:val="24"/>
          <w:lang w:val="es-ES_tradnl"/>
        </w:rPr>
        <w:t xml:space="preserve"> y </w:t>
      </w:r>
      <w:r w:rsidR="00EB283D" w:rsidRPr="00C523E5">
        <w:rPr>
          <w:rFonts w:eastAsia="Palatino Linotype" w:cs="Palatino Linotype"/>
          <w:b/>
          <w:color w:val="000000"/>
          <w:szCs w:val="24"/>
          <w:lang w:val="es-ES_tradnl"/>
        </w:rPr>
        <w:t>“Ratificación 00805.pdf”</w:t>
      </w:r>
      <w:r w:rsidR="00503BEF" w:rsidRPr="00C523E5">
        <w:rPr>
          <w:rFonts w:eastAsia="Palatino Linotype" w:cs="Palatino Linotype"/>
          <w:color w:val="000000"/>
          <w:szCs w:val="24"/>
          <w:lang w:val="es-ES_tradnl"/>
        </w:rPr>
        <w:t>, mediante los cuales, ratifican su respuesta inicial.</w:t>
      </w:r>
    </w:p>
    <w:p w14:paraId="7C11BD60" w14:textId="77777777" w:rsidR="00D0648C" w:rsidRPr="00C523E5" w:rsidRDefault="00D0648C" w:rsidP="00E05C8B">
      <w:pPr>
        <w:pBdr>
          <w:top w:val="nil"/>
          <w:left w:val="nil"/>
          <w:bottom w:val="nil"/>
          <w:right w:val="nil"/>
          <w:between w:val="nil"/>
        </w:pBdr>
        <w:contextualSpacing/>
        <w:rPr>
          <w:rFonts w:eastAsia="Palatino Linotype" w:cs="Palatino Linotype"/>
          <w:color w:val="000000"/>
          <w:szCs w:val="24"/>
        </w:rPr>
      </w:pPr>
    </w:p>
    <w:p w14:paraId="3112B73F" w14:textId="1C5F4A71" w:rsidR="00E05C8B" w:rsidRPr="00C523E5" w:rsidRDefault="00E05C8B" w:rsidP="00552DC2">
      <w:pPr>
        <w:pBdr>
          <w:top w:val="nil"/>
          <w:left w:val="nil"/>
          <w:bottom w:val="nil"/>
          <w:right w:val="nil"/>
          <w:between w:val="nil"/>
        </w:pBdr>
        <w:contextualSpacing/>
        <w:rPr>
          <w:b/>
          <w:bCs/>
        </w:rPr>
      </w:pPr>
      <w:r w:rsidRPr="00C523E5">
        <w:rPr>
          <w:rFonts w:eastAsia="Palatino Linotype" w:cs="Palatino Linotype"/>
          <w:color w:val="000000"/>
          <w:szCs w:val="24"/>
        </w:rPr>
        <w:t>Por su p</w:t>
      </w:r>
      <w:r w:rsidR="003F3232" w:rsidRPr="00C523E5">
        <w:rPr>
          <w:rFonts w:eastAsia="Palatino Linotype" w:cs="Palatino Linotype"/>
          <w:color w:val="000000"/>
          <w:szCs w:val="24"/>
        </w:rPr>
        <w:t xml:space="preserve">arte, el Recurrente </w:t>
      </w:r>
      <w:r w:rsidR="00552DC2" w:rsidRPr="00C523E5">
        <w:rPr>
          <w:rFonts w:eastAsia="Palatino Linotype" w:cs="Palatino Linotype"/>
          <w:color w:val="000000"/>
          <w:szCs w:val="24"/>
        </w:rPr>
        <w:t xml:space="preserve">no realizó manifestaciones, vertió alegatos ni presentó pruebas que a su derecho conviniera, así como tampoco emitió pronunciamientos respecto de los Informes Justificados rendidos por el Sujeto Obligado. </w:t>
      </w:r>
    </w:p>
    <w:p w14:paraId="360CB0F9" w14:textId="77777777" w:rsidR="00E05C8B" w:rsidRPr="00C523E5" w:rsidRDefault="00E05C8B" w:rsidP="00E05C8B">
      <w:pPr>
        <w:pBdr>
          <w:top w:val="nil"/>
          <w:left w:val="nil"/>
          <w:bottom w:val="nil"/>
          <w:right w:val="nil"/>
          <w:between w:val="nil"/>
        </w:pBdr>
        <w:contextualSpacing/>
        <w:rPr>
          <w:rFonts w:eastAsia="Palatino Linotype" w:cs="Palatino Linotype"/>
          <w:color w:val="000000"/>
          <w:szCs w:val="24"/>
        </w:rPr>
      </w:pPr>
    </w:p>
    <w:p w14:paraId="04E6EE68" w14:textId="45DC87DB" w:rsidR="00C44081" w:rsidRPr="00C523E5" w:rsidRDefault="006B4ECE" w:rsidP="006B4ECE">
      <w:pPr>
        <w:pBdr>
          <w:top w:val="nil"/>
          <w:left w:val="nil"/>
          <w:bottom w:val="nil"/>
          <w:right w:val="nil"/>
          <w:between w:val="nil"/>
        </w:pBdr>
        <w:contextualSpacing/>
        <w:rPr>
          <w:rFonts w:eastAsia="Palatino Linotype" w:cs="Palatino Linotype"/>
          <w:color w:val="000000"/>
          <w:szCs w:val="24"/>
        </w:rPr>
      </w:pPr>
      <w:r w:rsidRPr="00C523E5">
        <w:rPr>
          <w:rFonts w:eastAsia="Palatino Linotype" w:cs="Palatino Linotype"/>
          <w:color w:val="000000"/>
          <w:szCs w:val="24"/>
        </w:rPr>
        <w:t>Ahora bien, quedando establecido lo anterior, este Órgano Garante considera viable realizar el estudio en aras de establecer si la respuesta del Sujeto Obligado colma la pretensión de</w:t>
      </w:r>
      <w:r w:rsidR="00B94234" w:rsidRPr="00C523E5">
        <w:rPr>
          <w:rFonts w:eastAsia="Palatino Linotype" w:cs="Palatino Linotype"/>
          <w:color w:val="000000"/>
          <w:szCs w:val="24"/>
        </w:rPr>
        <w:t xml:space="preserve"> la</w:t>
      </w:r>
      <w:r w:rsidRPr="00C523E5">
        <w:rPr>
          <w:rFonts w:eastAsia="Palatino Linotype" w:cs="Palatino Linotype"/>
          <w:color w:val="000000"/>
          <w:szCs w:val="24"/>
        </w:rPr>
        <w:t xml:space="preserve"> Recurrente, así como calificar las razones o motivos de inconformidad del particular.</w:t>
      </w:r>
    </w:p>
    <w:p w14:paraId="7BA70A17" w14:textId="77777777" w:rsidR="006B4ECE" w:rsidRPr="00C523E5" w:rsidRDefault="006B4ECE" w:rsidP="006B4ECE">
      <w:pPr>
        <w:pBdr>
          <w:top w:val="nil"/>
          <w:left w:val="nil"/>
          <w:bottom w:val="nil"/>
          <w:right w:val="nil"/>
          <w:between w:val="nil"/>
        </w:pBdr>
        <w:contextualSpacing/>
        <w:rPr>
          <w:rFonts w:eastAsia="Palatino Linotype" w:cs="Palatino Linotype"/>
          <w:color w:val="000000"/>
          <w:szCs w:val="24"/>
        </w:rPr>
      </w:pPr>
    </w:p>
    <w:p w14:paraId="2255C402" w14:textId="77777777" w:rsidR="00092CD9" w:rsidRPr="00C523E5" w:rsidRDefault="00092CD9" w:rsidP="00092CD9">
      <w:pPr>
        <w:pBdr>
          <w:top w:val="nil"/>
          <w:left w:val="nil"/>
          <w:bottom w:val="nil"/>
          <w:right w:val="nil"/>
          <w:between w:val="nil"/>
        </w:pBdr>
        <w:contextualSpacing/>
        <w:rPr>
          <w:rFonts w:eastAsia="Palatino Linotype" w:cs="Palatino Linotype"/>
          <w:color w:val="000000"/>
          <w:szCs w:val="24"/>
        </w:rPr>
      </w:pPr>
      <w:r w:rsidRPr="00C523E5">
        <w:rPr>
          <w:rFonts w:eastAsia="Palatino Linotype" w:cs="Palatino Linotype"/>
          <w:color w:val="000000"/>
          <w:szCs w:val="24"/>
        </w:rPr>
        <w:lastRenderedPageBreak/>
        <w:t>En este sentido, es pertinente enfatizar lo que, respecto al derecho de acceso a la información pública, refiere el artículo 5° de la Constitución Política del Estado Libre y Soberano de México, que en su parte conducente dispone lo siguiente:</w:t>
      </w:r>
    </w:p>
    <w:p w14:paraId="4F4D40A4" w14:textId="77777777" w:rsidR="00092CD9" w:rsidRPr="00C523E5" w:rsidRDefault="00092CD9" w:rsidP="00092CD9">
      <w:pPr>
        <w:pBdr>
          <w:top w:val="nil"/>
          <w:left w:val="nil"/>
          <w:bottom w:val="nil"/>
          <w:right w:val="nil"/>
          <w:between w:val="nil"/>
        </w:pBdr>
        <w:contextualSpacing/>
        <w:rPr>
          <w:rFonts w:eastAsia="Palatino Linotype" w:cs="Palatino Linotype"/>
          <w:color w:val="000000"/>
          <w:szCs w:val="24"/>
        </w:rPr>
      </w:pPr>
    </w:p>
    <w:p w14:paraId="61B5AB18" w14:textId="77777777" w:rsidR="00092CD9" w:rsidRPr="00C523E5" w:rsidRDefault="00092CD9" w:rsidP="00092CD9">
      <w:pPr>
        <w:pStyle w:val="Sinespaciado"/>
      </w:pPr>
      <w:r w:rsidRPr="00C523E5">
        <w:rPr>
          <w:b/>
          <w:bCs/>
        </w:rPr>
        <w:t>Artículo 5.</w:t>
      </w:r>
      <w:r w:rsidRPr="00C523E5">
        <w:t xml:space="preserve"> […]</w:t>
      </w:r>
    </w:p>
    <w:p w14:paraId="1171978E" w14:textId="77777777" w:rsidR="00092CD9" w:rsidRPr="00C523E5" w:rsidRDefault="00092CD9" w:rsidP="00092CD9">
      <w:pPr>
        <w:pStyle w:val="Sinespaciado"/>
      </w:pPr>
    </w:p>
    <w:p w14:paraId="4DCFE246" w14:textId="77777777" w:rsidR="00092CD9" w:rsidRPr="00C523E5" w:rsidRDefault="00092CD9" w:rsidP="00092CD9">
      <w:pPr>
        <w:pStyle w:val="Sinespaciado"/>
      </w:pPr>
      <w:r w:rsidRPr="00C523E5">
        <w:t xml:space="preserve">El derecho a la información será garantizado por el Estado. La ley establecerá las previsiones que permitan asegurar la protección, el respeto y la difusión de este derecho. </w:t>
      </w:r>
    </w:p>
    <w:p w14:paraId="3B288068" w14:textId="77777777" w:rsidR="00092CD9" w:rsidRPr="00C523E5" w:rsidRDefault="00092CD9" w:rsidP="00092CD9">
      <w:pPr>
        <w:pStyle w:val="Sinespaciado"/>
      </w:pPr>
    </w:p>
    <w:p w14:paraId="1BD2DB9E" w14:textId="77777777" w:rsidR="00092CD9" w:rsidRPr="00C523E5" w:rsidRDefault="00092CD9" w:rsidP="00092CD9">
      <w:pPr>
        <w:pStyle w:val="Sinespaciado"/>
      </w:pPr>
      <w:r w:rsidRPr="00C523E5">
        <w:rPr>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33FFAF8" w14:textId="77777777" w:rsidR="00092CD9" w:rsidRPr="00C523E5" w:rsidRDefault="00092CD9" w:rsidP="00092CD9">
      <w:pPr>
        <w:pStyle w:val="Sinespaciado"/>
      </w:pPr>
    </w:p>
    <w:p w14:paraId="488BA2E8" w14:textId="77777777" w:rsidR="00092CD9" w:rsidRPr="00C523E5" w:rsidRDefault="00092CD9" w:rsidP="00092CD9">
      <w:pPr>
        <w:pStyle w:val="Sinespaciado"/>
      </w:pPr>
      <w:r w:rsidRPr="00C523E5">
        <w:t>Este derecho se regirá por los principios y bases siguientes:</w:t>
      </w:r>
    </w:p>
    <w:p w14:paraId="2FF57B92" w14:textId="77777777" w:rsidR="00092CD9" w:rsidRPr="00C523E5" w:rsidRDefault="00092CD9" w:rsidP="00092CD9">
      <w:pPr>
        <w:pStyle w:val="Sinespaciado"/>
      </w:pPr>
    </w:p>
    <w:p w14:paraId="77925FFC" w14:textId="77777777" w:rsidR="00092CD9" w:rsidRPr="00C523E5" w:rsidRDefault="00092CD9" w:rsidP="00092CD9">
      <w:pPr>
        <w:pStyle w:val="Sinespaciado"/>
      </w:pPr>
      <w:r w:rsidRPr="00C523E5">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5793F7B" w14:textId="77777777" w:rsidR="00092CD9" w:rsidRPr="00C523E5" w:rsidRDefault="00092CD9" w:rsidP="00092CD9">
      <w:pPr>
        <w:pStyle w:val="Sinespaciado"/>
      </w:pPr>
      <w:r w:rsidRPr="00C523E5">
        <w:t>II. La información referente a la intimidad de la vida privada y la imagen de las personas será protegida a través de un marco jurídico rígido de tratamiento y manejo de datos personales, con las excepciones que establezca la ley reglamentaria.</w:t>
      </w:r>
    </w:p>
    <w:p w14:paraId="5785321D" w14:textId="77777777" w:rsidR="00092CD9" w:rsidRPr="00C523E5" w:rsidRDefault="00092CD9" w:rsidP="00092CD9">
      <w:pPr>
        <w:pStyle w:val="Sinespaciado"/>
        <w:rPr>
          <w:lang w:val="es-ES"/>
        </w:rPr>
      </w:pPr>
      <w:r w:rsidRPr="00C523E5">
        <w:rPr>
          <w:lang w:val="es-ES"/>
        </w:rPr>
        <w:t>III. Toda persona, sin necesidad de acreditar interés alguno o justificar su utilización, tendrá acceso gratuito a la información pública, a sus datos personales o a la rectificación de éstos.</w:t>
      </w:r>
    </w:p>
    <w:p w14:paraId="2BE079F9" w14:textId="77777777" w:rsidR="00092CD9" w:rsidRPr="00C523E5" w:rsidRDefault="00092CD9" w:rsidP="00092CD9">
      <w:pPr>
        <w:pStyle w:val="Sinespaciado"/>
      </w:pPr>
      <w:r w:rsidRPr="00C523E5">
        <w:t>IV. Se establecerán mecanismos de acceso a la información y procedimientos de revisión expeditos que se sustanciarán ante el organismo autónomo especializado e imparcial que establece esta Constitución.</w:t>
      </w:r>
    </w:p>
    <w:p w14:paraId="5DB40D76" w14:textId="77777777" w:rsidR="00092CD9" w:rsidRPr="00C523E5" w:rsidRDefault="00092CD9" w:rsidP="00092CD9">
      <w:pPr>
        <w:pStyle w:val="Sinespaciado"/>
      </w:pPr>
      <w:r w:rsidRPr="00C523E5">
        <w:lastRenderedPageBreak/>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5F75570F" w14:textId="77777777" w:rsidR="00092CD9" w:rsidRPr="00C523E5" w:rsidRDefault="00092CD9" w:rsidP="00092CD9">
      <w:pPr>
        <w:pStyle w:val="Sinespaciado"/>
      </w:pPr>
      <w:r w:rsidRPr="00C523E5">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3399C992" w14:textId="77777777" w:rsidR="00092CD9" w:rsidRPr="00C523E5" w:rsidRDefault="00092CD9" w:rsidP="00092CD9">
      <w:pPr>
        <w:pStyle w:val="Sinespaciado"/>
        <w:rPr>
          <w:lang w:val="es-ES"/>
        </w:rPr>
      </w:pPr>
      <w:r w:rsidRPr="00C523E5">
        <w:rPr>
          <w:lang w:val="es-ES"/>
        </w:rPr>
        <w:t>VII. La ley reglamentaria, determinará la manera en que los sujetos obligados deberán hacer pública la información relativa a los recursos públicos que entreguen a personas físicas o jurídicas colectivas.</w:t>
      </w:r>
    </w:p>
    <w:p w14:paraId="2DD6A7D4" w14:textId="77777777" w:rsidR="00092CD9" w:rsidRPr="00C523E5" w:rsidRDefault="00092CD9" w:rsidP="00092CD9">
      <w:pPr>
        <w:pBdr>
          <w:top w:val="nil"/>
          <w:left w:val="nil"/>
          <w:bottom w:val="nil"/>
          <w:right w:val="nil"/>
          <w:between w:val="nil"/>
        </w:pBdr>
        <w:contextualSpacing/>
        <w:rPr>
          <w:rFonts w:eastAsia="Palatino Linotype" w:cs="Palatino Linotype"/>
          <w:color w:val="000000"/>
          <w:szCs w:val="24"/>
        </w:rPr>
      </w:pPr>
    </w:p>
    <w:p w14:paraId="1EF135ED" w14:textId="77777777" w:rsidR="00092CD9" w:rsidRPr="00C523E5" w:rsidRDefault="00092CD9" w:rsidP="00092CD9">
      <w:pPr>
        <w:rPr>
          <w:rFonts w:eastAsia="Palatino Linotype" w:cs="Palatino Linotype"/>
          <w:szCs w:val="24"/>
        </w:rPr>
      </w:pPr>
      <w:r w:rsidRPr="00C523E5">
        <w:rPr>
          <w:rFonts w:eastAsia="Palatino Linotype" w:cs="Palatino Linotype"/>
          <w:szCs w:val="24"/>
        </w:rPr>
        <w:t>En ese orden de ideas, la Ley de Transparencia y Acceso a la Información Pública del Estado de México y Municipios, prevé en su artículo 23, fracción IV, lo siguiente:</w:t>
      </w:r>
    </w:p>
    <w:p w14:paraId="26AE8AA2" w14:textId="77777777" w:rsidR="00092CD9" w:rsidRPr="00C523E5" w:rsidRDefault="00092CD9" w:rsidP="00092CD9">
      <w:pPr>
        <w:rPr>
          <w:rFonts w:eastAsia="Palatino Linotype" w:cs="Palatino Linotype"/>
          <w:szCs w:val="24"/>
        </w:rPr>
      </w:pPr>
    </w:p>
    <w:p w14:paraId="110931E9" w14:textId="77777777" w:rsidR="00092CD9" w:rsidRPr="00C523E5" w:rsidRDefault="00092CD9" w:rsidP="00092CD9">
      <w:pPr>
        <w:pStyle w:val="Sinespaciado"/>
      </w:pPr>
      <w:r w:rsidRPr="00C523E5">
        <w:rPr>
          <w:b/>
        </w:rPr>
        <w:t>Artículo 23.</w:t>
      </w:r>
      <w:r w:rsidRPr="00C523E5">
        <w:t xml:space="preserve"> Son sujetos obligados a transparentar y permitir el acceso a su información y proteger los datos personales que obren en su poder:</w:t>
      </w:r>
    </w:p>
    <w:p w14:paraId="28CC6EF1" w14:textId="77777777" w:rsidR="00092CD9" w:rsidRPr="00C523E5" w:rsidRDefault="00092CD9" w:rsidP="00092CD9">
      <w:pPr>
        <w:pStyle w:val="Sinespaciado"/>
      </w:pPr>
      <w:r w:rsidRPr="00C523E5">
        <w:t>[…]</w:t>
      </w:r>
    </w:p>
    <w:p w14:paraId="45C8EF57" w14:textId="77777777" w:rsidR="00092CD9" w:rsidRPr="00C523E5" w:rsidRDefault="00092CD9" w:rsidP="00092CD9">
      <w:pPr>
        <w:pStyle w:val="Sinespaciado"/>
      </w:pPr>
      <w:r w:rsidRPr="00C523E5">
        <w:rPr>
          <w:b/>
          <w:bCs/>
        </w:rPr>
        <w:t xml:space="preserve">IV. </w:t>
      </w:r>
      <w:r w:rsidRPr="00C523E5">
        <w:t>Los ayuntamientos y las dependencias, organismos, órganos y entidades de la administración municipal;</w:t>
      </w:r>
    </w:p>
    <w:p w14:paraId="4892A3A3" w14:textId="77777777" w:rsidR="00092CD9" w:rsidRPr="00C523E5" w:rsidRDefault="00092CD9" w:rsidP="00092CD9">
      <w:pPr>
        <w:pStyle w:val="Sinespaciado"/>
      </w:pPr>
      <w:r w:rsidRPr="00C523E5">
        <w:t>[…]</w:t>
      </w:r>
    </w:p>
    <w:p w14:paraId="3C9C858C" w14:textId="77777777" w:rsidR="00092CD9" w:rsidRPr="00C523E5" w:rsidRDefault="00092CD9" w:rsidP="00092CD9">
      <w:pPr>
        <w:pBdr>
          <w:top w:val="nil"/>
          <w:left w:val="nil"/>
          <w:bottom w:val="nil"/>
          <w:right w:val="nil"/>
          <w:between w:val="nil"/>
        </w:pBdr>
        <w:contextualSpacing/>
        <w:rPr>
          <w:rFonts w:eastAsia="Palatino Linotype" w:cs="Palatino Linotype"/>
          <w:color w:val="000000"/>
          <w:szCs w:val="24"/>
        </w:rPr>
      </w:pPr>
    </w:p>
    <w:p w14:paraId="5BBC23D3" w14:textId="77777777" w:rsidR="00092CD9" w:rsidRPr="00C523E5" w:rsidRDefault="00092CD9" w:rsidP="00092CD9">
      <w:r w:rsidRPr="00C523E5">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5BB738EE" w14:textId="77777777" w:rsidR="00092CD9" w:rsidRPr="00C523E5" w:rsidRDefault="00092CD9" w:rsidP="00092CD9"/>
    <w:p w14:paraId="1F0FF627" w14:textId="0A943FC4" w:rsidR="00092CD9" w:rsidRPr="00C523E5" w:rsidRDefault="00092CD9" w:rsidP="00092CD9">
      <w:r w:rsidRPr="00C523E5">
        <w:lastRenderedPageBreak/>
        <w:t xml:space="preserve">Asimismo, de los motivos de inconformidad expresados por el Recurrente, se estima que en el presente caso se actualizó la causal de procedencia del recurso de revisión prevista en la fracción </w:t>
      </w:r>
      <w:r w:rsidR="00181E46" w:rsidRPr="00C523E5">
        <w:t>I</w:t>
      </w:r>
      <w:r w:rsidRPr="00C523E5">
        <w:t xml:space="preserve"> del artículo 179 de la Ley de Transparencia local, que a la letra estipula lo siguiente:</w:t>
      </w:r>
    </w:p>
    <w:p w14:paraId="4262FB07" w14:textId="77777777" w:rsidR="00092CD9" w:rsidRPr="00C523E5" w:rsidRDefault="00092CD9" w:rsidP="00092CD9"/>
    <w:p w14:paraId="6A45129B" w14:textId="77777777" w:rsidR="00092CD9" w:rsidRPr="00C523E5" w:rsidRDefault="00092CD9" w:rsidP="00092CD9">
      <w:pPr>
        <w:pStyle w:val="Sinespaciado"/>
      </w:pPr>
      <w:r w:rsidRPr="00C523E5">
        <w:rPr>
          <w:b/>
        </w:rPr>
        <w:t xml:space="preserve">Artículo 179. </w:t>
      </w:r>
      <w:r w:rsidRPr="00C523E5">
        <w:t>El recurso de revisión es un medio de protección que la Ley otorga a los particulares, para hacer valer su derecho de acceso a la información pública, y procederá en contra de las siguientes causas:</w:t>
      </w:r>
    </w:p>
    <w:p w14:paraId="76E7C70E" w14:textId="54E69950" w:rsidR="00092CD9" w:rsidRPr="00C523E5" w:rsidRDefault="00092CD9" w:rsidP="00092CD9">
      <w:pPr>
        <w:pStyle w:val="Sinespaciado"/>
      </w:pPr>
    </w:p>
    <w:p w14:paraId="34CC62DE" w14:textId="52EC30E2" w:rsidR="00092CD9" w:rsidRPr="00C523E5" w:rsidRDefault="00181E46" w:rsidP="00092CD9">
      <w:pPr>
        <w:pStyle w:val="Sinespaciado"/>
      </w:pPr>
      <w:r w:rsidRPr="00C523E5">
        <w:rPr>
          <w:b/>
          <w:lang w:val="es-ES"/>
        </w:rPr>
        <w:t>I</w:t>
      </w:r>
      <w:r w:rsidR="00092CD9" w:rsidRPr="00C523E5">
        <w:rPr>
          <w:b/>
          <w:lang w:val="es-ES"/>
        </w:rPr>
        <w:t>.</w:t>
      </w:r>
      <w:r w:rsidR="00092CD9" w:rsidRPr="00C523E5">
        <w:rPr>
          <w:lang w:val="es-ES"/>
        </w:rPr>
        <w:t xml:space="preserve"> La </w:t>
      </w:r>
      <w:r w:rsidR="0010426E" w:rsidRPr="00C523E5">
        <w:rPr>
          <w:lang w:val="es-ES"/>
        </w:rPr>
        <w:t>negativa a la información solicitada</w:t>
      </w:r>
      <w:r w:rsidR="00092CD9" w:rsidRPr="00C523E5">
        <w:rPr>
          <w:lang w:val="es-ES"/>
        </w:rPr>
        <w:t>;</w:t>
      </w:r>
    </w:p>
    <w:p w14:paraId="1FF99F04" w14:textId="77777777" w:rsidR="00092CD9" w:rsidRPr="00C523E5" w:rsidRDefault="00092CD9" w:rsidP="00092CD9">
      <w:pPr>
        <w:pStyle w:val="Sinespaciado"/>
      </w:pPr>
      <w:r w:rsidRPr="00C523E5">
        <w:t>[…]</w:t>
      </w:r>
    </w:p>
    <w:p w14:paraId="4656110D" w14:textId="77777777" w:rsidR="00092CD9" w:rsidRPr="00C523E5" w:rsidRDefault="00092CD9" w:rsidP="00092CD9"/>
    <w:p w14:paraId="4A4B784D" w14:textId="553AAA72" w:rsidR="0007325A" w:rsidRPr="00C523E5" w:rsidRDefault="008A2DE5" w:rsidP="0007325A">
      <w:pPr>
        <w:contextualSpacing/>
        <w:rPr>
          <w:rFonts w:eastAsia="Palatino Linotype" w:cs="Palatino Linotype"/>
          <w:color w:val="000000"/>
        </w:rPr>
      </w:pPr>
      <w:r w:rsidRPr="00C523E5">
        <w:rPr>
          <w:rFonts w:eastAsia="Palatino Linotype" w:cs="Palatino Linotype"/>
          <w:color w:val="000000"/>
          <w:szCs w:val="24"/>
        </w:rPr>
        <w:t xml:space="preserve">Así, </w:t>
      </w:r>
      <w:r w:rsidR="00107BEE" w:rsidRPr="00C523E5">
        <w:rPr>
          <w:rFonts w:eastAsia="Palatino Linotype" w:cs="Palatino Linotype"/>
          <w:color w:val="000000"/>
          <w:szCs w:val="24"/>
        </w:rPr>
        <w:t xml:space="preserve">que </w:t>
      </w:r>
      <w:r w:rsidR="0007325A" w:rsidRPr="00C523E5">
        <w:rPr>
          <w:rFonts w:eastAsiaTheme="minorEastAsia" w:cstheme="minorBidi"/>
          <w:lang w:eastAsia="en-US"/>
        </w:rPr>
        <w:t xml:space="preserve">es conveniente traer a colación lo dispuesto </w:t>
      </w:r>
      <w:r w:rsidR="0007325A" w:rsidRPr="00C523E5">
        <w:rPr>
          <w:rFonts w:eastAsia="Palatino Linotype" w:cs="Palatino Linotype"/>
          <w:color w:val="000000"/>
        </w:rPr>
        <w:t>en los artículos 4, 12 y 24 último párrafo de la Ley de Transparencia local, en los que se dispone lo siguiente:</w:t>
      </w:r>
    </w:p>
    <w:p w14:paraId="4C5310CB" w14:textId="77777777" w:rsidR="0007325A" w:rsidRPr="00C523E5" w:rsidRDefault="0007325A" w:rsidP="0007325A">
      <w:pPr>
        <w:contextualSpacing/>
        <w:rPr>
          <w:rFonts w:eastAsia="Palatino Linotype" w:cs="Palatino Linotype"/>
          <w:color w:val="000000"/>
        </w:rPr>
      </w:pPr>
    </w:p>
    <w:p w14:paraId="29B80806" w14:textId="77777777" w:rsidR="0007325A" w:rsidRPr="00C523E5" w:rsidRDefault="0007325A" w:rsidP="0007325A">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C523E5">
        <w:rPr>
          <w:rFonts w:eastAsia="Palatino Linotype" w:cs="Palatino Linotype"/>
          <w:b/>
          <w:i/>
          <w:color w:val="000000"/>
          <w:sz w:val="22"/>
        </w:rPr>
        <w:t xml:space="preserve">Artículo 4. </w:t>
      </w:r>
      <w:r w:rsidRPr="00C523E5">
        <w:rPr>
          <w:rFonts w:eastAsia="Palatino Linotype" w:cs="Palatino Linotype"/>
          <w:i/>
          <w:color w:val="000000"/>
          <w:sz w:val="22"/>
        </w:rPr>
        <w:t>El derecho humano de acceso a la información pública es la prerrogativa de las personas para buscar, difundir, investigar, recabar, recibir y solicitar información pública, sin necesidad de acreditar personalidad ni interés jurídico.</w:t>
      </w:r>
    </w:p>
    <w:p w14:paraId="1418A493" w14:textId="77777777" w:rsidR="0007325A" w:rsidRPr="00C523E5" w:rsidRDefault="0007325A" w:rsidP="0007325A">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106E5F71" w14:textId="77777777" w:rsidR="0007325A" w:rsidRPr="00C523E5" w:rsidRDefault="0007325A" w:rsidP="0007325A">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C523E5">
        <w:rPr>
          <w:rFonts w:eastAsia="Palatino Linotype" w:cs="Palatino Linotype"/>
          <w:b/>
          <w:bCs/>
          <w:i/>
          <w:color w:val="000000"/>
          <w:sz w:val="22"/>
          <w:u w:val="single"/>
        </w:rPr>
        <w:t>Toda la información generada, obtenida, adquirida, transformada, administrada o en posesión de los sujetos obligados es pública y accesible de manera permanente a cualquier persona</w:t>
      </w:r>
      <w:r w:rsidRPr="00C523E5">
        <w:rPr>
          <w:rFonts w:eastAsia="Palatino Linotype" w:cs="Palatino Linotype"/>
          <w:i/>
          <w:color w:val="000000"/>
          <w:sz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55022D4" w14:textId="77777777" w:rsidR="0007325A" w:rsidRPr="00C523E5" w:rsidRDefault="0007325A" w:rsidP="0007325A">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1E55025F" w14:textId="77777777" w:rsidR="0007325A" w:rsidRPr="00C523E5" w:rsidRDefault="0007325A" w:rsidP="0007325A">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C523E5">
        <w:rPr>
          <w:rFonts w:eastAsia="Palatino Linotype" w:cs="Palatino Linotype"/>
          <w:i/>
          <w:color w:val="000000"/>
          <w:sz w:val="22"/>
        </w:rPr>
        <w:t>Los sujetos obligados deben poner en práctica, políticas y programas de acceso a la información que se apeguen a criterios de publicidad, veracidad, oportunidad, precisión y suficiencia en beneficio de los solicitantes.</w:t>
      </w:r>
    </w:p>
    <w:p w14:paraId="3E48CAF5" w14:textId="77777777" w:rsidR="0007325A" w:rsidRPr="00C523E5" w:rsidRDefault="0007325A" w:rsidP="0007325A">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099EE7AF" w14:textId="77777777" w:rsidR="0007325A" w:rsidRPr="00C523E5" w:rsidRDefault="0007325A" w:rsidP="0007325A">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C523E5">
        <w:rPr>
          <w:rFonts w:eastAsia="Palatino Linotype" w:cs="Palatino Linotype"/>
          <w:b/>
          <w:i/>
          <w:color w:val="000000"/>
          <w:sz w:val="22"/>
        </w:rPr>
        <w:lastRenderedPageBreak/>
        <w:t xml:space="preserve">Artículo 12. </w:t>
      </w:r>
      <w:r w:rsidRPr="00C523E5">
        <w:rPr>
          <w:rFonts w:eastAsia="Palatino Linotype" w:cs="Palatino Linotype"/>
          <w:i/>
          <w:color w:val="000000"/>
          <w:sz w:val="22"/>
        </w:rPr>
        <w:t>Quienes generen, recopilen, administren, manejen, procesen, archiven o conserven información pública serán responsables de la misma en los términos de las disposiciones jurídicas aplicables.</w:t>
      </w:r>
    </w:p>
    <w:p w14:paraId="302ACD69" w14:textId="77777777" w:rsidR="0007325A" w:rsidRPr="00C523E5" w:rsidRDefault="0007325A" w:rsidP="0007325A">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75170EC1" w14:textId="77777777" w:rsidR="0007325A" w:rsidRPr="00C523E5" w:rsidRDefault="0007325A" w:rsidP="0007325A">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C523E5">
        <w:rPr>
          <w:rFonts w:eastAsia="Palatino Linotype" w:cs="Palatino Linotype"/>
          <w:b/>
          <w:bCs/>
          <w:i/>
          <w:color w:val="000000"/>
          <w:sz w:val="22"/>
          <w:u w:val="single"/>
        </w:rPr>
        <w:t>Los sujetos obligados sólo proporcionarán la información pública que se les requiera y que obre en sus archivos y en el estado en que ésta se encuentre</w:t>
      </w:r>
      <w:r w:rsidRPr="00C523E5">
        <w:rPr>
          <w:rFonts w:eastAsia="Palatino Linotype" w:cs="Palatino Linotype"/>
          <w:i/>
          <w:color w:val="000000"/>
          <w:sz w:val="22"/>
        </w:rPr>
        <w:t>. La obligación de proporcionar información no comprende el procesamiento de la misma, ni el presentarla conforme al interés del solicitante; no estarán obligados a generarla, resumirla, efectuar cálculos o practicar investigaciones.</w:t>
      </w:r>
    </w:p>
    <w:p w14:paraId="109E0B9C" w14:textId="77777777" w:rsidR="0007325A" w:rsidRPr="00C523E5" w:rsidRDefault="0007325A" w:rsidP="0007325A">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1A301F24" w14:textId="77777777" w:rsidR="0007325A" w:rsidRPr="00C523E5" w:rsidRDefault="0007325A" w:rsidP="0007325A">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C523E5">
        <w:rPr>
          <w:rFonts w:eastAsia="Palatino Linotype" w:cs="Palatino Linotype"/>
          <w:b/>
          <w:bCs/>
          <w:i/>
          <w:color w:val="000000"/>
          <w:sz w:val="22"/>
        </w:rPr>
        <w:t>Artículo 24.</w:t>
      </w:r>
      <w:r w:rsidRPr="00C523E5">
        <w:rPr>
          <w:rFonts w:eastAsia="Palatino Linotype" w:cs="Palatino Linotype"/>
          <w:i/>
          <w:color w:val="000000"/>
          <w:sz w:val="22"/>
        </w:rPr>
        <w:t xml:space="preserve"> […]</w:t>
      </w:r>
    </w:p>
    <w:p w14:paraId="432755C9" w14:textId="77777777" w:rsidR="0007325A" w:rsidRPr="00C523E5" w:rsidRDefault="0007325A" w:rsidP="0007325A">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5712D237" w14:textId="77777777" w:rsidR="0007325A" w:rsidRPr="00C523E5" w:rsidRDefault="0007325A" w:rsidP="0007325A">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C523E5">
        <w:rPr>
          <w:rFonts w:eastAsia="Palatino Linotype" w:cs="Palatino Linotype"/>
          <w:i/>
          <w:color w:val="000000"/>
          <w:sz w:val="22"/>
        </w:rPr>
        <w:t>Los sujetos obligados solo proporcionarán la información pública que generen, administren o posean en el ejercicio de sus atribuciones.</w:t>
      </w:r>
    </w:p>
    <w:p w14:paraId="08176BCA" w14:textId="77777777" w:rsidR="0007325A" w:rsidRPr="00C523E5" w:rsidRDefault="0007325A" w:rsidP="0007325A">
      <w:pPr>
        <w:contextualSpacing/>
        <w:rPr>
          <w:rFonts w:eastAsia="Palatino Linotype" w:cs="Palatino Linotype"/>
          <w:color w:val="000000"/>
        </w:rPr>
      </w:pPr>
    </w:p>
    <w:p w14:paraId="058ED5C4" w14:textId="77777777" w:rsidR="0007325A" w:rsidRPr="00C523E5" w:rsidRDefault="0007325A" w:rsidP="0007325A">
      <w:pPr>
        <w:contextualSpacing/>
        <w:rPr>
          <w:rFonts w:eastAsia="Palatino Linotype" w:cs="Palatino Linotype"/>
          <w:color w:val="000000"/>
        </w:rPr>
      </w:pPr>
      <w:r w:rsidRPr="00C523E5">
        <w:rPr>
          <w:rFonts w:eastAsia="Palatino Linotype" w:cs="Palatino Linotype"/>
          <w:color w:val="000000"/>
        </w:rPr>
        <w:t xml:space="preserve">De los preceptos en cita se desprende que toda la información que los sujetos obligados generen, posean o administren en el ejercicio de sus atribuciones, competencias o facultades es pública, así como que se encuentran constreñidos a hacer entrega de la información que les sea solicitada, que obre en sus archivos y en el estado en el que esta se encuentre, sin estar en la obligación de elaborar documentos </w:t>
      </w:r>
      <w:r w:rsidRPr="00C523E5">
        <w:rPr>
          <w:rFonts w:eastAsia="Palatino Linotype" w:cs="Palatino Linotype"/>
          <w:i/>
          <w:iCs/>
          <w:color w:val="000000"/>
        </w:rPr>
        <w:t>ad hoc</w:t>
      </w:r>
      <w:r w:rsidRPr="00C523E5">
        <w:rPr>
          <w:rFonts w:eastAsia="Palatino Linotype" w:cs="Palatino Linotype"/>
          <w:color w:val="000000"/>
        </w:rPr>
        <w:t>.</w:t>
      </w:r>
    </w:p>
    <w:p w14:paraId="53AB6837" w14:textId="77777777" w:rsidR="0007325A" w:rsidRPr="00C523E5" w:rsidRDefault="0007325A" w:rsidP="0007325A">
      <w:pPr>
        <w:contextualSpacing/>
        <w:rPr>
          <w:rFonts w:eastAsia="Palatino Linotype" w:cs="Palatino Linotype"/>
          <w:color w:val="000000"/>
        </w:rPr>
      </w:pPr>
    </w:p>
    <w:p w14:paraId="71C9DFAB" w14:textId="77777777" w:rsidR="0007325A" w:rsidRPr="00C523E5" w:rsidRDefault="0007325A" w:rsidP="0007325A">
      <w:pPr>
        <w:rPr>
          <w:rFonts w:cs="Times New Roman"/>
        </w:rPr>
      </w:pPr>
      <w:r w:rsidRPr="00C523E5">
        <w:rPr>
          <w:rFonts w:eastAsia="Palatino Linotype" w:cs="Palatino Linotype"/>
          <w:color w:val="000000"/>
        </w:rPr>
        <w:t xml:space="preserve">De tal forma que se debe señalar que </w:t>
      </w:r>
      <w:r w:rsidRPr="00C523E5">
        <w:rPr>
          <w:rFonts w:eastAsia="Times New Roman" w:cs="Times New Roman"/>
        </w:rPr>
        <w:t xml:space="preserve">los sujetos obligados </w:t>
      </w:r>
      <w:r w:rsidRPr="00C523E5">
        <w:rPr>
          <w:rFonts w:eastAsia="Times New Roman" w:cs="Times New Roman"/>
          <w:b/>
        </w:rPr>
        <w:t xml:space="preserve">no se encuentren constreñidos a generar documentos </w:t>
      </w:r>
      <w:r w:rsidRPr="00C523E5">
        <w:rPr>
          <w:rFonts w:eastAsia="Times New Roman" w:cs="Times New Roman"/>
          <w:b/>
          <w:i/>
        </w:rPr>
        <w:t>ad hoc</w:t>
      </w:r>
      <w:r w:rsidRPr="00C523E5">
        <w:rPr>
          <w:rFonts w:eastAsia="Times New Roman" w:cs="Times New Roman"/>
          <w:b/>
        </w:rPr>
        <w:t xml:space="preserve"> para satisfacer los requerimientos planteados por los solicitantes</w:t>
      </w:r>
      <w:r w:rsidRPr="00C523E5">
        <w:rPr>
          <w:rFonts w:eastAsia="Times New Roman" w:cs="Times New Roman"/>
        </w:rPr>
        <w:t xml:space="preserve">, tal como se establece en el </w:t>
      </w:r>
      <w:r w:rsidRPr="00C523E5">
        <w:rPr>
          <w:rFonts w:cs="Times New Roman"/>
        </w:rPr>
        <w:t>Criterio 03/17 emitido por el Instituto Nacional de Transparencia, Acceso a la Información y Protección de Datos Personales, que a la letra dispone lo siguiente:</w:t>
      </w:r>
    </w:p>
    <w:p w14:paraId="68968D38" w14:textId="77777777" w:rsidR="0007325A" w:rsidRPr="00C523E5" w:rsidRDefault="0007325A" w:rsidP="0007325A">
      <w:pPr>
        <w:rPr>
          <w:rFonts w:cs="Times New Roman"/>
        </w:rPr>
      </w:pPr>
    </w:p>
    <w:p w14:paraId="72B47EF9" w14:textId="77777777" w:rsidR="0007325A" w:rsidRPr="00C523E5" w:rsidRDefault="0007325A" w:rsidP="0007325A">
      <w:pPr>
        <w:spacing w:line="240" w:lineRule="auto"/>
        <w:ind w:left="567" w:right="616"/>
        <w:rPr>
          <w:rFonts w:cs="Times New Roman"/>
          <w:i/>
          <w:sz w:val="22"/>
        </w:rPr>
      </w:pPr>
      <w:r w:rsidRPr="00C523E5">
        <w:rPr>
          <w:rFonts w:cs="Times New Roman"/>
          <w:b/>
          <w:i/>
          <w:sz w:val="22"/>
        </w:rPr>
        <w:t xml:space="preserve">No existe obligación de elaborar documentos </w:t>
      </w:r>
      <w:r w:rsidRPr="00C523E5">
        <w:rPr>
          <w:rFonts w:cs="Times New Roman"/>
          <w:b/>
          <w:sz w:val="22"/>
        </w:rPr>
        <w:t>ad hoc</w:t>
      </w:r>
      <w:r w:rsidRPr="00C523E5">
        <w:rPr>
          <w:rFonts w:cs="Times New Roman"/>
          <w:b/>
          <w:i/>
          <w:sz w:val="22"/>
        </w:rPr>
        <w:t xml:space="preserve"> para atender las solicitudes de acceso a la información. </w:t>
      </w:r>
      <w:r w:rsidRPr="00C523E5">
        <w:rPr>
          <w:rFonts w:cs="Times New Roman"/>
          <w:i/>
          <w:sz w:val="22"/>
        </w:rPr>
        <w:t xml:space="preserve">Los artículos 129 de la Ley General de Transparencia y Acceso a la Información Pública y 130, párrafo cuarto, de la Ley Federal de Transparencia y Acceso a </w:t>
      </w:r>
      <w:r w:rsidRPr="00C523E5">
        <w:rPr>
          <w:rFonts w:cs="Times New Roman"/>
          <w:i/>
          <w:sz w:val="22"/>
        </w:rPr>
        <w:lastRenderedPageBreak/>
        <w:t xml:space="preserve">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w:t>
      </w:r>
      <w:r w:rsidRPr="00C523E5">
        <w:rPr>
          <w:rFonts w:cs="Times New Roman"/>
          <w:sz w:val="22"/>
        </w:rPr>
        <w:t>ad hoc</w:t>
      </w:r>
      <w:r w:rsidRPr="00C523E5">
        <w:rPr>
          <w:rFonts w:cs="Times New Roman"/>
          <w:i/>
          <w:sz w:val="22"/>
        </w:rPr>
        <w:t xml:space="preserve"> para atender las solicitudes de información.</w:t>
      </w:r>
    </w:p>
    <w:p w14:paraId="11780A4D" w14:textId="77777777" w:rsidR="0007325A" w:rsidRPr="00C523E5" w:rsidRDefault="0007325A" w:rsidP="0007325A">
      <w:pPr>
        <w:ind w:left="-20" w:right="-20"/>
        <w:rPr>
          <w:b/>
          <w:bCs/>
        </w:rPr>
      </w:pPr>
    </w:p>
    <w:p w14:paraId="2C079D0B" w14:textId="77777777" w:rsidR="00725F79" w:rsidRPr="00C523E5" w:rsidRDefault="00725F79" w:rsidP="00725F79">
      <w:pPr>
        <w:rPr>
          <w:rFonts w:eastAsia="Palatino Linotype" w:cs="Palatino Linotype"/>
          <w:color w:val="000000"/>
          <w:sz w:val="22"/>
          <w:lang w:eastAsia="en-US"/>
        </w:rPr>
      </w:pPr>
      <w:r w:rsidRPr="00C523E5">
        <w:rPr>
          <w:rFonts w:eastAsia="Palatino Linotype" w:cs="Palatino Linotype"/>
          <w:color w:val="000000"/>
          <w:sz w:val="22"/>
          <w:lang w:eastAsia="en-US"/>
        </w:rPr>
        <w:t>Bajo ese contexto, se procede al análisis de la naturaleza de la información requerida, y para ello resulta conveniente traer a contexto el contenido de los artículos 53 fracciones II, IV, IX y X, y 59 fracción V de la Ley de Transparencia y Acceso a la Información Pública del Estado de México y Municipios, que dispone lo siguiente:</w:t>
      </w:r>
    </w:p>
    <w:p w14:paraId="3B207581" w14:textId="77777777" w:rsidR="00725F79" w:rsidRPr="00C523E5" w:rsidRDefault="00725F79" w:rsidP="00725F79">
      <w:pPr>
        <w:rPr>
          <w:rFonts w:eastAsia="Palatino Linotype" w:cs="Palatino Linotype"/>
          <w:color w:val="000000"/>
          <w:sz w:val="22"/>
          <w:lang w:eastAsia="en-US"/>
        </w:rPr>
      </w:pPr>
    </w:p>
    <w:p w14:paraId="6748ACC7" w14:textId="77777777" w:rsidR="00725F79" w:rsidRPr="00C523E5" w:rsidRDefault="00725F79" w:rsidP="00725F79">
      <w:pPr>
        <w:spacing w:line="276" w:lineRule="auto"/>
        <w:ind w:left="567" w:right="560"/>
        <w:rPr>
          <w:rFonts w:eastAsia="Palatino Linotype" w:cs="Palatino Linotype"/>
          <w:i/>
          <w:color w:val="000000"/>
          <w:sz w:val="22"/>
          <w:lang w:eastAsia="en-US"/>
        </w:rPr>
      </w:pPr>
      <w:r w:rsidRPr="00C523E5">
        <w:rPr>
          <w:rFonts w:eastAsia="Palatino Linotype" w:cs="Palatino Linotype"/>
          <w:i/>
          <w:color w:val="000000"/>
          <w:sz w:val="22"/>
          <w:lang w:eastAsia="en-US"/>
        </w:rPr>
        <w:t xml:space="preserve">“Artículo 53. </w:t>
      </w:r>
      <w:r w:rsidRPr="00C523E5">
        <w:rPr>
          <w:rFonts w:eastAsia="Palatino Linotype" w:cs="Palatino Linotype"/>
          <w:b/>
          <w:i/>
          <w:color w:val="000000"/>
          <w:sz w:val="22"/>
          <w:lang w:eastAsia="en-US"/>
        </w:rPr>
        <w:t>Las Unidades de Transparencia tendrán las siguientes funciones:</w:t>
      </w:r>
    </w:p>
    <w:p w14:paraId="6A19431B" w14:textId="77777777" w:rsidR="00725F79" w:rsidRPr="00C523E5" w:rsidRDefault="00725F79" w:rsidP="00725F79">
      <w:pPr>
        <w:spacing w:line="276" w:lineRule="auto"/>
        <w:ind w:left="567" w:right="560"/>
        <w:rPr>
          <w:rFonts w:eastAsia="Palatino Linotype" w:cs="Palatino Linotype"/>
          <w:i/>
          <w:color w:val="000000"/>
          <w:sz w:val="22"/>
          <w:lang w:eastAsia="en-US"/>
        </w:rPr>
      </w:pPr>
      <w:r w:rsidRPr="00C523E5">
        <w:rPr>
          <w:rFonts w:eastAsia="Palatino Linotype" w:cs="Palatino Linotype"/>
          <w:i/>
          <w:color w:val="000000"/>
          <w:sz w:val="22"/>
          <w:lang w:eastAsia="en-US"/>
        </w:rPr>
        <w:t>[…]</w:t>
      </w:r>
    </w:p>
    <w:p w14:paraId="66304377" w14:textId="77777777" w:rsidR="00725F79" w:rsidRPr="00C523E5" w:rsidRDefault="00725F79" w:rsidP="00725F79">
      <w:pPr>
        <w:spacing w:line="276" w:lineRule="auto"/>
        <w:ind w:left="567" w:right="560"/>
        <w:rPr>
          <w:rFonts w:eastAsia="Palatino Linotype" w:cs="Palatino Linotype"/>
          <w:b/>
          <w:i/>
          <w:color w:val="000000"/>
          <w:sz w:val="22"/>
          <w:lang w:eastAsia="en-US"/>
        </w:rPr>
      </w:pPr>
      <w:r w:rsidRPr="00C523E5">
        <w:rPr>
          <w:rFonts w:eastAsia="Palatino Linotype" w:cs="Palatino Linotype"/>
          <w:b/>
          <w:i/>
          <w:color w:val="000000"/>
          <w:sz w:val="22"/>
          <w:lang w:eastAsia="en-US"/>
        </w:rPr>
        <w:t>II. Recibir, tramitar y dar respuesta a las solicitudes de acceso a la información;</w:t>
      </w:r>
    </w:p>
    <w:p w14:paraId="64991235" w14:textId="77777777" w:rsidR="00725F79" w:rsidRPr="00C523E5" w:rsidRDefault="00725F79" w:rsidP="00725F79">
      <w:pPr>
        <w:spacing w:line="276" w:lineRule="auto"/>
        <w:ind w:left="567" w:right="560"/>
        <w:rPr>
          <w:rFonts w:eastAsia="Palatino Linotype" w:cs="Palatino Linotype"/>
          <w:b/>
          <w:i/>
          <w:color w:val="000000"/>
          <w:sz w:val="22"/>
          <w:lang w:eastAsia="en-US"/>
        </w:rPr>
      </w:pPr>
      <w:r w:rsidRPr="00C523E5">
        <w:rPr>
          <w:rFonts w:eastAsia="Palatino Linotype" w:cs="Palatino Linotype"/>
          <w:b/>
          <w:i/>
          <w:color w:val="000000"/>
          <w:sz w:val="22"/>
          <w:lang w:eastAsia="en-US"/>
        </w:rPr>
        <w:t>[…]</w:t>
      </w:r>
    </w:p>
    <w:p w14:paraId="5F5C5D42" w14:textId="77777777" w:rsidR="00725F79" w:rsidRPr="00C523E5" w:rsidRDefault="00725F79" w:rsidP="00725F79">
      <w:pPr>
        <w:spacing w:line="276" w:lineRule="auto"/>
        <w:ind w:left="567" w:right="560"/>
        <w:rPr>
          <w:rFonts w:eastAsia="Palatino Linotype" w:cs="Palatino Linotype"/>
          <w:b/>
          <w:i/>
          <w:color w:val="000000"/>
          <w:sz w:val="22"/>
          <w:lang w:eastAsia="en-US"/>
        </w:rPr>
      </w:pPr>
      <w:r w:rsidRPr="00C523E5">
        <w:rPr>
          <w:rFonts w:eastAsia="Palatino Linotype" w:cs="Palatino Linotype"/>
          <w:b/>
          <w:i/>
          <w:color w:val="000000"/>
          <w:sz w:val="22"/>
          <w:lang w:eastAsia="en-US"/>
        </w:rPr>
        <w:t>IV. Realizar, con efectividad, los trámites internos necesarios para la atención de las solicitudes de acceso a la información;</w:t>
      </w:r>
    </w:p>
    <w:p w14:paraId="75729D4B" w14:textId="77777777" w:rsidR="00725F79" w:rsidRPr="00C523E5" w:rsidRDefault="00725F79" w:rsidP="00725F79">
      <w:pPr>
        <w:spacing w:line="276" w:lineRule="auto"/>
        <w:ind w:left="567" w:right="560"/>
        <w:rPr>
          <w:rFonts w:eastAsia="Palatino Linotype" w:cs="Palatino Linotype"/>
          <w:b/>
          <w:i/>
          <w:color w:val="000000"/>
          <w:sz w:val="22"/>
          <w:lang w:eastAsia="en-US"/>
        </w:rPr>
      </w:pPr>
      <w:r w:rsidRPr="00C523E5">
        <w:rPr>
          <w:rFonts w:eastAsia="Palatino Linotype" w:cs="Palatino Linotype"/>
          <w:b/>
          <w:i/>
          <w:color w:val="000000"/>
          <w:sz w:val="22"/>
          <w:lang w:eastAsia="en-US"/>
        </w:rPr>
        <w:t>[…]</w:t>
      </w:r>
    </w:p>
    <w:p w14:paraId="49092ACD" w14:textId="77777777" w:rsidR="00725F79" w:rsidRPr="00C523E5" w:rsidRDefault="00725F79" w:rsidP="00725F79">
      <w:pPr>
        <w:spacing w:line="276" w:lineRule="auto"/>
        <w:ind w:left="567" w:right="560"/>
        <w:rPr>
          <w:rFonts w:eastAsia="Palatino Linotype" w:cs="Palatino Linotype"/>
          <w:i/>
          <w:color w:val="000000"/>
          <w:sz w:val="22"/>
          <w:lang w:eastAsia="en-US"/>
        </w:rPr>
      </w:pPr>
      <w:r w:rsidRPr="00C523E5">
        <w:rPr>
          <w:rFonts w:eastAsia="Palatino Linotype" w:cs="Palatino Linotype"/>
          <w:b/>
          <w:i/>
          <w:color w:val="000000"/>
          <w:sz w:val="22"/>
          <w:lang w:eastAsia="en-US"/>
        </w:rPr>
        <w:t>IX. Llevar un registro</w:t>
      </w:r>
      <w:r w:rsidRPr="00C523E5">
        <w:rPr>
          <w:rFonts w:eastAsia="Palatino Linotype" w:cs="Palatino Linotype"/>
          <w:i/>
          <w:color w:val="000000"/>
          <w:sz w:val="22"/>
          <w:lang w:eastAsia="en-US"/>
        </w:rPr>
        <w:t xml:space="preserve"> </w:t>
      </w:r>
      <w:r w:rsidRPr="00C523E5">
        <w:rPr>
          <w:rFonts w:eastAsia="Palatino Linotype" w:cs="Palatino Linotype"/>
          <w:b/>
          <w:i/>
          <w:color w:val="000000"/>
          <w:sz w:val="22"/>
          <w:lang w:eastAsia="en-US"/>
        </w:rPr>
        <w:t>de las solicitudes de acceso a la información, sus respuestas, resultados,</w:t>
      </w:r>
      <w:r w:rsidRPr="00C523E5">
        <w:rPr>
          <w:rFonts w:eastAsia="Palatino Linotype" w:cs="Palatino Linotype"/>
          <w:i/>
          <w:color w:val="000000"/>
          <w:sz w:val="22"/>
          <w:lang w:eastAsia="en-US"/>
        </w:rPr>
        <w:t xml:space="preserve"> costos de reproducción y envío</w:t>
      </w:r>
      <w:r w:rsidRPr="00C523E5">
        <w:rPr>
          <w:rFonts w:eastAsia="Palatino Linotype" w:cs="Palatino Linotype"/>
          <w:b/>
          <w:i/>
          <w:color w:val="000000"/>
          <w:sz w:val="22"/>
          <w:lang w:eastAsia="en-US"/>
        </w:rPr>
        <w:t>, resolución a los recursos de revisión</w:t>
      </w:r>
      <w:r w:rsidRPr="00C523E5">
        <w:rPr>
          <w:rFonts w:eastAsia="Palatino Linotype" w:cs="Palatino Linotype"/>
          <w:i/>
          <w:color w:val="000000"/>
          <w:sz w:val="22"/>
          <w:lang w:eastAsia="en-US"/>
        </w:rPr>
        <w:t xml:space="preserve"> </w:t>
      </w:r>
      <w:r w:rsidRPr="00C523E5">
        <w:rPr>
          <w:rFonts w:eastAsia="Palatino Linotype" w:cs="Palatino Linotype"/>
          <w:b/>
          <w:i/>
          <w:color w:val="000000"/>
          <w:sz w:val="22"/>
          <w:lang w:eastAsia="en-US"/>
        </w:rPr>
        <w:t>que se hayan emitido en contra de sus respuestas</w:t>
      </w:r>
      <w:r w:rsidRPr="00C523E5">
        <w:rPr>
          <w:rFonts w:eastAsia="Palatino Linotype" w:cs="Palatino Linotype"/>
          <w:i/>
          <w:color w:val="000000"/>
          <w:sz w:val="22"/>
          <w:lang w:eastAsia="en-US"/>
        </w:rPr>
        <w:t xml:space="preserve"> </w:t>
      </w:r>
      <w:r w:rsidRPr="00C523E5">
        <w:rPr>
          <w:rFonts w:eastAsia="Palatino Linotype" w:cs="Palatino Linotype"/>
          <w:b/>
          <w:i/>
          <w:color w:val="000000"/>
          <w:sz w:val="22"/>
          <w:lang w:eastAsia="en-US"/>
        </w:rPr>
        <w:t>y del cumplimiento de las mismas</w:t>
      </w:r>
      <w:r w:rsidRPr="00C523E5">
        <w:rPr>
          <w:rFonts w:eastAsia="Palatino Linotype" w:cs="Palatino Linotype"/>
          <w:i/>
          <w:color w:val="000000"/>
          <w:sz w:val="22"/>
          <w:lang w:eastAsia="en-US"/>
        </w:rPr>
        <w:t>;</w:t>
      </w:r>
    </w:p>
    <w:p w14:paraId="7FBBCB51" w14:textId="77777777" w:rsidR="00725F79" w:rsidRPr="00C523E5" w:rsidRDefault="00725F79" w:rsidP="00725F79">
      <w:pPr>
        <w:spacing w:line="276" w:lineRule="auto"/>
        <w:ind w:left="567" w:right="560"/>
        <w:rPr>
          <w:rFonts w:eastAsia="Palatino Linotype" w:cs="Palatino Linotype"/>
          <w:b/>
          <w:i/>
          <w:color w:val="000000"/>
          <w:sz w:val="22"/>
          <w:lang w:eastAsia="en-US"/>
        </w:rPr>
      </w:pPr>
      <w:r w:rsidRPr="00C523E5">
        <w:rPr>
          <w:rFonts w:eastAsia="Palatino Linotype" w:cs="Palatino Linotype"/>
          <w:b/>
          <w:i/>
          <w:color w:val="000000"/>
          <w:sz w:val="22"/>
          <w:lang w:eastAsia="en-US"/>
        </w:rPr>
        <w:t>X. Presentar ante el Comité, el proyecto de clasificación de información;</w:t>
      </w:r>
    </w:p>
    <w:p w14:paraId="6273E240" w14:textId="77777777" w:rsidR="00725F79" w:rsidRPr="00C523E5" w:rsidRDefault="00725F79" w:rsidP="00725F79">
      <w:pPr>
        <w:spacing w:line="276" w:lineRule="auto"/>
        <w:ind w:left="567" w:right="560"/>
        <w:rPr>
          <w:rFonts w:eastAsia="Palatino Linotype" w:cs="Palatino Linotype"/>
          <w:i/>
          <w:color w:val="000000"/>
          <w:sz w:val="22"/>
          <w:lang w:eastAsia="en-US"/>
        </w:rPr>
      </w:pPr>
      <w:r w:rsidRPr="00C523E5">
        <w:rPr>
          <w:rFonts w:eastAsia="Palatino Linotype" w:cs="Palatino Linotype"/>
          <w:i/>
          <w:color w:val="000000"/>
          <w:sz w:val="22"/>
          <w:lang w:eastAsia="en-US"/>
        </w:rPr>
        <w:t>[…]”</w:t>
      </w:r>
    </w:p>
    <w:p w14:paraId="12BBACF6" w14:textId="77777777" w:rsidR="00725F79" w:rsidRPr="00C523E5" w:rsidRDefault="00725F79" w:rsidP="00725F79">
      <w:pPr>
        <w:spacing w:line="276" w:lineRule="auto"/>
        <w:ind w:left="567" w:right="560"/>
        <w:rPr>
          <w:rFonts w:eastAsia="Palatino Linotype" w:cs="Palatino Linotype"/>
          <w:i/>
          <w:color w:val="000000"/>
          <w:sz w:val="22"/>
          <w:lang w:eastAsia="en-US"/>
        </w:rPr>
      </w:pPr>
    </w:p>
    <w:p w14:paraId="44E70892" w14:textId="77777777" w:rsidR="00725F79" w:rsidRPr="00C523E5" w:rsidRDefault="00725F79" w:rsidP="00725F79">
      <w:pPr>
        <w:spacing w:line="276" w:lineRule="auto"/>
        <w:ind w:left="567" w:right="560"/>
        <w:rPr>
          <w:rFonts w:eastAsia="Palatino Linotype" w:cs="Palatino Linotype"/>
          <w:i/>
          <w:color w:val="000000"/>
          <w:sz w:val="22"/>
          <w:lang w:eastAsia="en-US"/>
        </w:rPr>
      </w:pPr>
      <w:r w:rsidRPr="00C523E5">
        <w:rPr>
          <w:rFonts w:eastAsia="Palatino Linotype" w:cs="Palatino Linotype"/>
          <w:i/>
          <w:color w:val="000000"/>
          <w:sz w:val="22"/>
          <w:lang w:eastAsia="en-US"/>
        </w:rPr>
        <w:t xml:space="preserve">“Artículo 59. </w:t>
      </w:r>
      <w:r w:rsidRPr="00C523E5">
        <w:rPr>
          <w:rFonts w:eastAsia="Palatino Linotype" w:cs="Palatino Linotype"/>
          <w:b/>
          <w:i/>
          <w:color w:val="000000"/>
          <w:sz w:val="22"/>
          <w:lang w:eastAsia="en-US"/>
        </w:rPr>
        <w:t>Los servidores públicos habilitados tendrán las funciones siguientes</w:t>
      </w:r>
      <w:r w:rsidRPr="00C523E5">
        <w:rPr>
          <w:rFonts w:eastAsia="Palatino Linotype" w:cs="Palatino Linotype"/>
          <w:i/>
          <w:color w:val="000000"/>
          <w:sz w:val="22"/>
          <w:lang w:eastAsia="en-US"/>
        </w:rPr>
        <w:t>:</w:t>
      </w:r>
    </w:p>
    <w:p w14:paraId="6E40B382" w14:textId="77777777" w:rsidR="00725F79" w:rsidRPr="00C523E5" w:rsidRDefault="00725F79" w:rsidP="00725F79">
      <w:pPr>
        <w:spacing w:line="276" w:lineRule="auto"/>
        <w:ind w:left="567" w:right="560"/>
        <w:rPr>
          <w:rFonts w:eastAsia="Palatino Linotype" w:cs="Palatino Linotype"/>
          <w:i/>
          <w:color w:val="000000"/>
          <w:sz w:val="22"/>
          <w:lang w:eastAsia="en-US"/>
        </w:rPr>
      </w:pPr>
      <w:r w:rsidRPr="00C523E5">
        <w:rPr>
          <w:rFonts w:eastAsia="Palatino Linotype" w:cs="Palatino Linotype"/>
          <w:i/>
          <w:color w:val="000000"/>
          <w:sz w:val="22"/>
          <w:lang w:eastAsia="en-US"/>
        </w:rPr>
        <w:t>[…]</w:t>
      </w:r>
    </w:p>
    <w:p w14:paraId="433386B3" w14:textId="77777777" w:rsidR="00725F79" w:rsidRPr="00C523E5" w:rsidRDefault="00725F79" w:rsidP="00725F79">
      <w:pPr>
        <w:spacing w:line="276" w:lineRule="auto"/>
        <w:ind w:left="567" w:right="560"/>
        <w:rPr>
          <w:rFonts w:eastAsia="Palatino Linotype" w:cs="Palatino Linotype"/>
          <w:i/>
          <w:color w:val="000000"/>
          <w:sz w:val="22"/>
          <w:lang w:eastAsia="en-US"/>
        </w:rPr>
      </w:pPr>
      <w:r w:rsidRPr="00C523E5">
        <w:rPr>
          <w:rFonts w:eastAsia="Palatino Linotype" w:cs="Palatino Linotype"/>
          <w:b/>
          <w:i/>
          <w:color w:val="000000"/>
          <w:sz w:val="22"/>
          <w:lang w:eastAsia="en-US"/>
        </w:rPr>
        <w:t>V. Integrar y presentar al responsable de la Unidad de Transparencia la propuesta de clasificación de información</w:t>
      </w:r>
      <w:r w:rsidRPr="00C523E5">
        <w:rPr>
          <w:rFonts w:eastAsia="Palatino Linotype" w:cs="Palatino Linotype"/>
          <w:i/>
          <w:color w:val="000000"/>
          <w:sz w:val="22"/>
          <w:lang w:eastAsia="en-US"/>
        </w:rPr>
        <w:t>, la cual tendrá los fundamentos y argumentos en que se basa dicha propuesta;</w:t>
      </w:r>
    </w:p>
    <w:p w14:paraId="2AC36043" w14:textId="77777777" w:rsidR="00725F79" w:rsidRPr="00C523E5" w:rsidRDefault="00725F79" w:rsidP="00725F79">
      <w:pPr>
        <w:spacing w:line="276" w:lineRule="auto"/>
        <w:ind w:left="567" w:right="560"/>
        <w:rPr>
          <w:rFonts w:eastAsia="Palatino Linotype" w:cs="Palatino Linotype"/>
          <w:i/>
          <w:color w:val="000000"/>
          <w:sz w:val="22"/>
          <w:lang w:eastAsia="en-US"/>
        </w:rPr>
      </w:pPr>
      <w:r w:rsidRPr="00C523E5">
        <w:rPr>
          <w:rFonts w:eastAsia="Palatino Linotype" w:cs="Palatino Linotype"/>
          <w:b/>
          <w:i/>
          <w:color w:val="000000"/>
          <w:sz w:val="22"/>
          <w:lang w:eastAsia="en-US"/>
        </w:rPr>
        <w:t>[…]”</w:t>
      </w:r>
    </w:p>
    <w:p w14:paraId="2450BF03" w14:textId="77777777" w:rsidR="00725F79" w:rsidRPr="00C523E5" w:rsidRDefault="00725F79" w:rsidP="00725F79">
      <w:pPr>
        <w:spacing w:line="276" w:lineRule="auto"/>
        <w:ind w:left="567" w:right="560"/>
        <w:rPr>
          <w:rFonts w:eastAsia="Palatino Linotype" w:cs="Palatino Linotype"/>
          <w:i/>
          <w:color w:val="000000"/>
          <w:sz w:val="22"/>
          <w:lang w:eastAsia="en-US"/>
        </w:rPr>
      </w:pPr>
    </w:p>
    <w:p w14:paraId="48BC934E" w14:textId="77777777" w:rsidR="00725F79" w:rsidRPr="00C523E5" w:rsidRDefault="00725F79" w:rsidP="00725F79">
      <w:pPr>
        <w:spacing w:line="276" w:lineRule="auto"/>
        <w:ind w:left="567" w:right="560"/>
        <w:jc w:val="right"/>
        <w:rPr>
          <w:rFonts w:eastAsia="Palatino Linotype" w:cs="Palatino Linotype"/>
          <w:i/>
          <w:color w:val="000000"/>
          <w:sz w:val="22"/>
          <w:lang w:eastAsia="en-US"/>
        </w:rPr>
      </w:pPr>
      <w:r w:rsidRPr="00C523E5">
        <w:rPr>
          <w:rFonts w:eastAsia="Palatino Linotype" w:cs="Palatino Linotype"/>
          <w:i/>
          <w:color w:val="000000"/>
          <w:sz w:val="22"/>
          <w:lang w:eastAsia="en-US"/>
        </w:rPr>
        <w:t>(Énfasis añadido)</w:t>
      </w:r>
    </w:p>
    <w:p w14:paraId="056C008A" w14:textId="77777777" w:rsidR="00725F79" w:rsidRPr="00C523E5" w:rsidRDefault="00725F79" w:rsidP="00725F79">
      <w:pPr>
        <w:spacing w:line="276" w:lineRule="auto"/>
        <w:ind w:left="567" w:right="560"/>
        <w:jc w:val="right"/>
        <w:rPr>
          <w:rFonts w:eastAsia="Palatino Linotype" w:cs="Palatino Linotype"/>
          <w:i/>
          <w:color w:val="000000"/>
          <w:sz w:val="22"/>
          <w:lang w:eastAsia="en-US"/>
        </w:rPr>
      </w:pPr>
    </w:p>
    <w:p w14:paraId="1B5D6283" w14:textId="77777777" w:rsidR="00725F79" w:rsidRPr="00C523E5" w:rsidRDefault="00725F79" w:rsidP="00725F79">
      <w:pPr>
        <w:rPr>
          <w:rFonts w:eastAsia="Palatino Linotype" w:cs="Palatino Linotype"/>
          <w:b/>
          <w:color w:val="000000"/>
          <w:sz w:val="22"/>
          <w:lang w:eastAsia="en-US"/>
        </w:rPr>
      </w:pPr>
      <w:r w:rsidRPr="00C523E5">
        <w:rPr>
          <w:rFonts w:eastAsia="Palatino Linotype" w:cs="Palatino Linotype"/>
          <w:color w:val="000000"/>
          <w:sz w:val="22"/>
          <w:lang w:eastAsia="en-US"/>
        </w:rPr>
        <w:t xml:space="preserve">Como se desprende de lo anterior, constituye una obligación de las Unidades de Transparencia de los Sujetos Obligados </w:t>
      </w:r>
      <w:r w:rsidRPr="00C523E5">
        <w:rPr>
          <w:rFonts w:eastAsia="Palatino Linotype" w:cs="Palatino Linotype"/>
          <w:b/>
          <w:color w:val="000000"/>
          <w:sz w:val="22"/>
          <w:lang w:eastAsia="en-US"/>
        </w:rPr>
        <w:t>dar trámite a las solicitudes de acceso a la información</w:t>
      </w:r>
      <w:r w:rsidRPr="00C523E5">
        <w:rPr>
          <w:rFonts w:eastAsia="Palatino Linotype" w:cs="Palatino Linotype"/>
          <w:color w:val="000000"/>
          <w:sz w:val="22"/>
          <w:lang w:eastAsia="en-US"/>
        </w:rPr>
        <w:t xml:space="preserve">, </w:t>
      </w:r>
      <w:r w:rsidRPr="00C523E5">
        <w:rPr>
          <w:rFonts w:eastAsia="Palatino Linotype" w:cs="Palatino Linotype"/>
          <w:b/>
          <w:color w:val="000000"/>
          <w:sz w:val="22"/>
          <w:lang w:eastAsia="en-US"/>
        </w:rPr>
        <w:t>llevar trámites internos necesarios para la atención de las mismas (turnar la solicitud de información a las áreas competentes)</w:t>
      </w:r>
      <w:r w:rsidRPr="00C523E5">
        <w:rPr>
          <w:rFonts w:eastAsia="Palatino Linotype" w:cs="Palatino Linotype"/>
          <w:color w:val="000000"/>
          <w:sz w:val="22"/>
          <w:lang w:eastAsia="en-US"/>
        </w:rPr>
        <w:t xml:space="preserve">, presentar ante el Comité de Transparencia la propuesta de clasificación de información elaborada por los servidores públicos habilitados competentes, así como </w:t>
      </w:r>
      <w:r w:rsidRPr="00C523E5">
        <w:rPr>
          <w:rFonts w:eastAsia="Palatino Linotype" w:cs="Palatino Linotype"/>
          <w:b/>
          <w:color w:val="000000"/>
          <w:sz w:val="22"/>
          <w:lang w:eastAsia="en-US"/>
        </w:rPr>
        <w:t>llevar un registro de las solicitudes de acceso a la información,</w:t>
      </w:r>
      <w:r w:rsidRPr="00C523E5">
        <w:rPr>
          <w:rFonts w:eastAsia="Palatino Linotype" w:cs="Palatino Linotype"/>
          <w:color w:val="000000"/>
          <w:sz w:val="22"/>
          <w:lang w:eastAsia="en-US"/>
        </w:rPr>
        <w:t xml:space="preserve"> </w:t>
      </w:r>
      <w:r w:rsidRPr="00C523E5">
        <w:rPr>
          <w:rFonts w:eastAsia="Palatino Linotype" w:cs="Palatino Linotype"/>
          <w:b/>
          <w:color w:val="000000"/>
          <w:sz w:val="22"/>
          <w:lang w:eastAsia="en-US"/>
        </w:rPr>
        <w:t>sus respuestas, resultados, la resolución a los recursos de revisión que se hayan emitido en contra de sus respuestas y el cumplimiento dado a las mismas.</w:t>
      </w:r>
    </w:p>
    <w:p w14:paraId="6898EDCA" w14:textId="77777777" w:rsidR="00725F79" w:rsidRPr="00C523E5" w:rsidRDefault="00725F79" w:rsidP="00725F79">
      <w:pPr>
        <w:rPr>
          <w:rFonts w:eastAsia="Palatino Linotype" w:cs="Palatino Linotype"/>
          <w:b/>
          <w:color w:val="000000"/>
          <w:sz w:val="22"/>
          <w:lang w:eastAsia="en-US"/>
        </w:rPr>
      </w:pPr>
    </w:p>
    <w:p w14:paraId="4DE7530C" w14:textId="77777777" w:rsidR="00725F79" w:rsidRPr="00C523E5" w:rsidRDefault="00725F79" w:rsidP="00725F79">
      <w:pPr>
        <w:rPr>
          <w:rFonts w:eastAsia="Palatino Linotype" w:cs="Palatino Linotype"/>
          <w:color w:val="000000"/>
          <w:sz w:val="22"/>
          <w:lang w:eastAsia="en-US"/>
        </w:rPr>
      </w:pPr>
      <w:r w:rsidRPr="00C523E5">
        <w:rPr>
          <w:rFonts w:eastAsia="Palatino Linotype" w:cs="Palatino Linotype"/>
          <w:b/>
          <w:color w:val="000000"/>
          <w:sz w:val="22"/>
          <w:lang w:eastAsia="en-US"/>
        </w:rPr>
        <w:t xml:space="preserve">Por tanto, se advierte que en los archivos del ente obligado obra tanto </w:t>
      </w:r>
      <w:r w:rsidRPr="00C523E5">
        <w:rPr>
          <w:rFonts w:eastAsia="Palatino Linotype" w:cs="Palatino Linotype"/>
          <w:color w:val="000000"/>
          <w:sz w:val="22"/>
          <w:lang w:eastAsia="en-US"/>
        </w:rPr>
        <w:t>el registro de las solicitudes de acceso a la información, sus respuestas, resultados, la resolución a los recursos de revisión y el cumplimiento dado a las mismas,</w:t>
      </w:r>
      <w:r w:rsidRPr="00C523E5">
        <w:rPr>
          <w:rFonts w:eastAsia="Palatino Linotype" w:cs="Palatino Linotype"/>
          <w:b/>
          <w:color w:val="000000"/>
          <w:sz w:val="22"/>
          <w:lang w:eastAsia="en-US"/>
        </w:rPr>
        <w:t xml:space="preserve"> como </w:t>
      </w:r>
      <w:r w:rsidRPr="00C523E5">
        <w:rPr>
          <w:rFonts w:eastAsia="Palatino Linotype" w:cs="Palatino Linotype"/>
          <w:color w:val="000000"/>
          <w:sz w:val="22"/>
          <w:lang w:eastAsia="en-US"/>
        </w:rPr>
        <w:t xml:space="preserve">los soportes documentales con los que se alimenta dicho registro. </w:t>
      </w:r>
    </w:p>
    <w:p w14:paraId="3E69C615" w14:textId="77777777" w:rsidR="00725F79" w:rsidRPr="00C523E5" w:rsidRDefault="00725F79" w:rsidP="00725F79">
      <w:pPr>
        <w:rPr>
          <w:rFonts w:eastAsia="Palatino Linotype" w:cs="Palatino Linotype"/>
          <w:color w:val="000000"/>
          <w:sz w:val="22"/>
          <w:lang w:eastAsia="en-US"/>
        </w:rPr>
      </w:pPr>
    </w:p>
    <w:p w14:paraId="7AE0DB7B" w14:textId="77777777" w:rsidR="00725F79" w:rsidRPr="00C523E5" w:rsidRDefault="00725F79" w:rsidP="00725F79">
      <w:pPr>
        <w:pBdr>
          <w:top w:val="nil"/>
          <w:left w:val="nil"/>
          <w:bottom w:val="nil"/>
          <w:right w:val="nil"/>
          <w:between w:val="nil"/>
        </w:pBdr>
        <w:ind w:right="-150"/>
        <w:rPr>
          <w:rFonts w:eastAsia="Palatino Linotype" w:cs="Palatino Linotype"/>
          <w:sz w:val="22"/>
        </w:rPr>
      </w:pPr>
      <w:r w:rsidRPr="00C523E5">
        <w:rPr>
          <w:rFonts w:eastAsia="Palatino Linotype" w:cs="Palatino Linotype"/>
          <w:color w:val="000000"/>
          <w:sz w:val="22"/>
          <w:lang w:eastAsia="en-US"/>
        </w:rPr>
        <w:t xml:space="preserve">De ahí que se desprende que existe fuente obligacional para que el ente obligado cuente con los documentos que integran </w:t>
      </w:r>
      <w:r w:rsidRPr="00C523E5">
        <w:rPr>
          <w:rFonts w:eastAsia="Palatino Linotype" w:cs="Palatino Linotype"/>
          <w:b/>
          <w:sz w:val="22"/>
        </w:rPr>
        <w:t xml:space="preserve">los expedientes relacionados con los recursos de revisión referidos, generadas a la </w:t>
      </w:r>
      <w:r w:rsidRPr="00C523E5">
        <w:rPr>
          <w:rFonts w:eastAsia="Palatino Linotype" w:cs="Palatino Linotype"/>
          <w:sz w:val="22"/>
        </w:rPr>
        <w:t xml:space="preserve">fecha de presentación de las solicitudes de información, </w:t>
      </w:r>
      <w:r w:rsidRPr="00C523E5">
        <w:rPr>
          <w:rFonts w:eastAsia="Palatino Linotype" w:cs="Palatino Linotype"/>
          <w:color w:val="000000"/>
          <w:sz w:val="22"/>
          <w:lang w:eastAsia="en-US"/>
        </w:rPr>
        <w:t>desde la solicitud de información hasta el cumplimiento que, en su caso, procedió sobre la resolución recaída a los medios de impugnación.</w:t>
      </w:r>
    </w:p>
    <w:p w14:paraId="1F51054E" w14:textId="77777777" w:rsidR="00725F79" w:rsidRPr="00C523E5" w:rsidRDefault="00725F79" w:rsidP="00725F79">
      <w:pPr>
        <w:rPr>
          <w:rFonts w:eastAsia="Palatino Linotype" w:cs="Palatino Linotype"/>
          <w:color w:val="000000"/>
          <w:sz w:val="22"/>
          <w:lang w:eastAsia="en-US"/>
        </w:rPr>
      </w:pPr>
    </w:p>
    <w:p w14:paraId="0245527D" w14:textId="77777777" w:rsidR="00725F79" w:rsidRPr="00C523E5" w:rsidRDefault="00725F79" w:rsidP="00725F79">
      <w:pPr>
        <w:rPr>
          <w:rFonts w:eastAsia="Palatino Linotype" w:cs="Palatino Linotype"/>
          <w:color w:val="000000"/>
          <w:sz w:val="22"/>
          <w:lang w:eastAsia="en-US"/>
        </w:rPr>
      </w:pPr>
      <w:r w:rsidRPr="00C523E5">
        <w:rPr>
          <w:rFonts w:eastAsia="Palatino Linotype" w:cs="Palatino Linotype"/>
          <w:color w:val="000000"/>
          <w:sz w:val="22"/>
          <w:lang w:eastAsia="en-US"/>
        </w:rPr>
        <w:t xml:space="preserve">Ahora, en el caso es de recordar que, quien se pronunció fue el Titular de la Unidad de Transparencia del Sujeto Obligado; área que conforme el artículo 114, fracción II, del Bando Municipal de Toluca, dos mil veinticinco, en relación con el artículo 5.41 fracción I, del Código </w:t>
      </w:r>
      <w:r w:rsidRPr="00C523E5">
        <w:rPr>
          <w:rFonts w:eastAsia="Palatino Linotype" w:cs="Palatino Linotype"/>
          <w:color w:val="000000"/>
          <w:sz w:val="22"/>
          <w:lang w:eastAsia="en-US"/>
        </w:rPr>
        <w:lastRenderedPageBreak/>
        <w:t>Reglamentario Municipal, se encuentra bajo la estructura orgánica del Ayuntamiento de Toluca y es la encargada de conocer todo lo relacionado a garantizar el derecho de acceso a la información, y la protección de datos personales de la Administración Municipal.</w:t>
      </w:r>
    </w:p>
    <w:p w14:paraId="387A2E06" w14:textId="77777777" w:rsidR="00725F79" w:rsidRPr="00C523E5" w:rsidRDefault="00725F79" w:rsidP="00725F79">
      <w:pPr>
        <w:rPr>
          <w:rFonts w:eastAsia="Palatino Linotype" w:cs="Palatino Linotype"/>
          <w:color w:val="000000"/>
          <w:sz w:val="22"/>
          <w:lang w:eastAsia="en-US"/>
        </w:rPr>
      </w:pPr>
    </w:p>
    <w:p w14:paraId="424460E4" w14:textId="77777777" w:rsidR="00725F79" w:rsidRPr="00C523E5" w:rsidRDefault="00725F79" w:rsidP="00725F79">
      <w:pPr>
        <w:ind w:right="-28"/>
        <w:rPr>
          <w:rFonts w:eastAsia="Palatino Linotype" w:cs="Palatino Linotype"/>
          <w:color w:val="000000"/>
          <w:sz w:val="22"/>
          <w:lang w:eastAsia="en-US"/>
        </w:rPr>
      </w:pPr>
      <w:r w:rsidRPr="00C523E5">
        <w:rPr>
          <w:rFonts w:eastAsia="Palatino Linotype" w:cs="Palatino Linotype"/>
          <w:color w:val="000000"/>
          <w:sz w:val="22"/>
          <w:lang w:eastAsia="en-US"/>
        </w:rPr>
        <w:t xml:space="preserve">Así, se advierte que fue la propia Unidad de Transparencia en su calidad de Servidor Público Habilitado quien atendió las solicitudes, que ve las cuestiones relacionadas con el derecho de acceso a la información y la protección de datos personales del Ayuntamiento. </w:t>
      </w:r>
    </w:p>
    <w:p w14:paraId="5445EAF6" w14:textId="77777777" w:rsidR="00725F79" w:rsidRPr="00C523E5" w:rsidRDefault="00725F79" w:rsidP="00725F79">
      <w:pPr>
        <w:rPr>
          <w:rFonts w:eastAsia="Palatino Linotype" w:cs="Palatino Linotype"/>
          <w:color w:val="000000"/>
          <w:sz w:val="22"/>
          <w:lang w:eastAsia="en-US"/>
        </w:rPr>
      </w:pPr>
    </w:p>
    <w:p w14:paraId="1953BAEF" w14:textId="77777777" w:rsidR="00725F79" w:rsidRPr="00C523E5" w:rsidRDefault="00725F79" w:rsidP="00725F79">
      <w:pPr>
        <w:ind w:right="49"/>
        <w:rPr>
          <w:rFonts w:eastAsia="Palatino Linotype" w:cs="Palatino Linotype"/>
          <w:color w:val="000000"/>
          <w:sz w:val="22"/>
          <w:lang w:eastAsia="en-US"/>
        </w:rPr>
      </w:pPr>
      <w:r w:rsidRPr="00C523E5">
        <w:rPr>
          <w:rFonts w:eastAsia="Palatino Linotype" w:cs="Palatino Linotype"/>
          <w:color w:val="000000"/>
          <w:sz w:val="22"/>
          <w:lang w:eastAsia="en-US"/>
        </w:rPr>
        <w:t>En ese sentido, se tiene que se pronunció la unidad administrativa competente, cumpliéndose con el procedimiento establecido por el artículo 162 de la Ley de Transparencia y Acceso a la Información Pública del Estado de México y Municipios, ya que se turnó la solicitud al área que puede conocer de la información requerida de conformidad con la fracción XXXIX del artículo tercero de la legislación local vigente en materia de transparencia: </w:t>
      </w:r>
    </w:p>
    <w:p w14:paraId="3C3714F4" w14:textId="77777777" w:rsidR="00725F79" w:rsidRPr="00C523E5" w:rsidRDefault="00725F79" w:rsidP="00725F79">
      <w:pPr>
        <w:rPr>
          <w:color w:val="000000"/>
          <w:sz w:val="22"/>
          <w:lang w:eastAsia="en-US"/>
        </w:rPr>
      </w:pPr>
    </w:p>
    <w:p w14:paraId="282B9BF9" w14:textId="77777777" w:rsidR="00725F79" w:rsidRPr="00C523E5" w:rsidRDefault="00725F79" w:rsidP="00725F79">
      <w:pPr>
        <w:pBdr>
          <w:top w:val="nil"/>
          <w:left w:val="nil"/>
          <w:bottom w:val="nil"/>
          <w:right w:val="nil"/>
          <w:between w:val="nil"/>
        </w:pBdr>
        <w:ind w:left="864" w:right="864"/>
        <w:rPr>
          <w:color w:val="000000"/>
          <w:sz w:val="22"/>
          <w:lang w:eastAsia="en-US"/>
        </w:rPr>
      </w:pPr>
      <w:r w:rsidRPr="00C523E5">
        <w:rPr>
          <w:rFonts w:eastAsia="Palatino Linotype" w:cs="Palatino Linotype"/>
          <w:i/>
          <w:color w:val="000000"/>
          <w:sz w:val="22"/>
          <w:lang w:eastAsia="en-US"/>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2C0B764D" w14:textId="77777777" w:rsidR="00725F79" w:rsidRPr="00C523E5" w:rsidRDefault="00725F79" w:rsidP="00725F79">
      <w:pPr>
        <w:rPr>
          <w:color w:val="000000"/>
          <w:sz w:val="22"/>
          <w:lang w:eastAsia="en-US"/>
        </w:rPr>
      </w:pPr>
    </w:p>
    <w:p w14:paraId="4EC62F74" w14:textId="77777777" w:rsidR="00725F79" w:rsidRPr="00C523E5" w:rsidRDefault="00725F79" w:rsidP="00725F79">
      <w:pPr>
        <w:pBdr>
          <w:top w:val="nil"/>
          <w:left w:val="nil"/>
          <w:bottom w:val="nil"/>
          <w:right w:val="nil"/>
          <w:between w:val="nil"/>
        </w:pBdr>
        <w:rPr>
          <w:color w:val="000000"/>
          <w:sz w:val="22"/>
          <w:lang w:eastAsia="en-US"/>
        </w:rPr>
      </w:pPr>
      <w:r w:rsidRPr="00C523E5">
        <w:rPr>
          <w:rFonts w:eastAsia="Palatino Linotype" w:cs="Palatino Linotype"/>
          <w:color w:val="000000"/>
          <w:sz w:val="22"/>
          <w:lang w:eastAsia="en-US"/>
        </w:rPr>
        <w:t>En este orden de ideas, se advierte que efectivamente la Unidad de Transparencia cumplió con lo expresado en el artículo 162 de la Ley de Transparencia y Acceso a la Información Pública del Estado de México y Municipios, el cual menciona lo siguiente:</w:t>
      </w:r>
    </w:p>
    <w:p w14:paraId="241759EC" w14:textId="77777777" w:rsidR="00725F79" w:rsidRPr="00C523E5" w:rsidRDefault="00725F79" w:rsidP="00725F79">
      <w:pPr>
        <w:rPr>
          <w:color w:val="000000"/>
          <w:sz w:val="22"/>
          <w:lang w:eastAsia="en-US"/>
        </w:rPr>
      </w:pPr>
    </w:p>
    <w:p w14:paraId="2EE171FA" w14:textId="77777777" w:rsidR="00725F79" w:rsidRPr="00C523E5" w:rsidRDefault="00725F79" w:rsidP="00725F79">
      <w:pPr>
        <w:pBdr>
          <w:top w:val="nil"/>
          <w:left w:val="nil"/>
          <w:bottom w:val="nil"/>
          <w:right w:val="nil"/>
          <w:between w:val="nil"/>
        </w:pBdr>
        <w:ind w:left="864" w:right="864"/>
        <w:rPr>
          <w:color w:val="000000"/>
          <w:sz w:val="22"/>
          <w:lang w:eastAsia="en-US"/>
        </w:rPr>
      </w:pPr>
      <w:r w:rsidRPr="00C523E5">
        <w:rPr>
          <w:rFonts w:eastAsia="Palatino Linotype" w:cs="Palatino Linotype"/>
          <w:i/>
          <w:color w:val="000000"/>
          <w:sz w:val="22"/>
          <w:lang w:eastAsia="en-US"/>
        </w:rPr>
        <w:t xml:space="preserve">“Artículo 162. Las unidades de transparencia deberán garantizar que las solicitudes </w:t>
      </w:r>
      <w:r w:rsidRPr="00C523E5">
        <w:rPr>
          <w:rFonts w:eastAsia="Palatino Linotype" w:cs="Palatino Linotype"/>
          <w:b/>
          <w:i/>
          <w:color w:val="000000"/>
          <w:sz w:val="22"/>
          <w:lang w:eastAsia="en-US"/>
        </w:rPr>
        <w:t xml:space="preserve">se turnen a todas las Áreas competentes </w:t>
      </w:r>
      <w:r w:rsidRPr="00C523E5">
        <w:rPr>
          <w:rFonts w:eastAsia="Palatino Linotype" w:cs="Palatino Linotype"/>
          <w:i/>
          <w:color w:val="000000"/>
          <w:sz w:val="22"/>
          <w:lang w:eastAsia="en-US"/>
        </w:rPr>
        <w:t xml:space="preserve">que cuenten con la información o deban </w:t>
      </w:r>
      <w:r w:rsidRPr="00C523E5">
        <w:rPr>
          <w:rFonts w:eastAsia="Palatino Linotype" w:cs="Palatino Linotype"/>
          <w:i/>
          <w:color w:val="000000"/>
          <w:sz w:val="22"/>
          <w:lang w:eastAsia="en-US"/>
        </w:rPr>
        <w:lastRenderedPageBreak/>
        <w:t>tenerla de acuerdo a sus facultades, competencias y funciones, con el objeto de que realicen una búsqueda exhaustiva y razonable de la información solicitada.”</w:t>
      </w:r>
    </w:p>
    <w:p w14:paraId="19DE42FD" w14:textId="77777777" w:rsidR="00725F79" w:rsidRPr="00C523E5" w:rsidRDefault="00725F79" w:rsidP="00725F79">
      <w:pPr>
        <w:rPr>
          <w:rFonts w:eastAsia="Palatino Linotype" w:cs="Palatino Linotype"/>
          <w:color w:val="000000"/>
          <w:sz w:val="22"/>
          <w:lang w:eastAsia="en-US"/>
        </w:rPr>
      </w:pPr>
    </w:p>
    <w:p w14:paraId="7EBC9C1A" w14:textId="77777777" w:rsidR="00725F79" w:rsidRPr="00C523E5" w:rsidRDefault="00725F79" w:rsidP="00725F79">
      <w:pPr>
        <w:rPr>
          <w:rFonts w:eastAsia="Palatino Linotype" w:cs="Palatino Linotype"/>
          <w:color w:val="000000"/>
          <w:sz w:val="22"/>
          <w:lang w:eastAsia="en-US"/>
        </w:rPr>
      </w:pPr>
      <w:r w:rsidRPr="00C523E5">
        <w:rPr>
          <w:rFonts w:eastAsia="Palatino Linotype" w:cs="Palatino Linotype"/>
          <w:color w:val="000000"/>
          <w:sz w:val="22"/>
          <w:lang w:eastAsia="en-US"/>
        </w:rPr>
        <w:t>No obstante, si bien en el caso se pronunció la unidad administrativa competente, en el caso no se colmó en su totalidad el derecho de acceso a la información pública del particular.</w:t>
      </w:r>
    </w:p>
    <w:p w14:paraId="24BD9A7E" w14:textId="77777777" w:rsidR="00725F79" w:rsidRPr="00C523E5" w:rsidRDefault="00725F79" w:rsidP="00725F79">
      <w:pPr>
        <w:rPr>
          <w:rFonts w:eastAsia="Palatino Linotype" w:cs="Palatino Linotype"/>
          <w:color w:val="000000"/>
          <w:sz w:val="22"/>
          <w:lang w:eastAsia="en-US"/>
        </w:rPr>
      </w:pPr>
    </w:p>
    <w:p w14:paraId="18DC8FCB" w14:textId="77777777" w:rsidR="00725F79" w:rsidRPr="00C523E5" w:rsidRDefault="00725F79" w:rsidP="00725F79">
      <w:pPr>
        <w:rPr>
          <w:rFonts w:eastAsia="Palatino Linotype" w:cs="Palatino Linotype"/>
          <w:color w:val="000000"/>
          <w:sz w:val="22"/>
          <w:lang w:eastAsia="en-US"/>
        </w:rPr>
      </w:pPr>
      <w:r w:rsidRPr="00C523E5">
        <w:rPr>
          <w:rFonts w:eastAsia="Palatino Linotype" w:cs="Palatino Linotype"/>
          <w:color w:val="000000"/>
          <w:sz w:val="22"/>
          <w:lang w:eastAsia="en-US"/>
        </w:rPr>
        <w:t>Se afirma lo anterior, en razón de que el servidor público habilitado competente, da un cumplimiento parcial, al únicamente hacer entrega de un link en datos abiertos que remite a la página de este Instituto, así como de los pasos para consultar en dicho enlace la resolución recaída al medio de impugnación referido en las solicitudes de información, como se muestra:</w:t>
      </w:r>
    </w:p>
    <w:p w14:paraId="6085252D" w14:textId="77777777" w:rsidR="00725F79" w:rsidRPr="00C523E5" w:rsidRDefault="00725F79" w:rsidP="00725F79">
      <w:pPr>
        <w:pStyle w:val="Prrafodelista"/>
        <w:pBdr>
          <w:top w:val="nil"/>
          <w:left w:val="nil"/>
          <w:bottom w:val="nil"/>
          <w:right w:val="nil"/>
          <w:between w:val="nil"/>
        </w:pBdr>
        <w:spacing w:line="276" w:lineRule="auto"/>
        <w:ind w:left="360" w:right="49"/>
        <w:rPr>
          <w:rFonts w:eastAsia="Palatino Linotype" w:cs="Palatino Linotype"/>
          <w:sz w:val="22"/>
          <w:szCs w:val="22"/>
        </w:rPr>
      </w:pPr>
    </w:p>
    <w:p w14:paraId="6EF025A8" w14:textId="77777777" w:rsidR="00725F79" w:rsidRPr="00C523E5" w:rsidRDefault="00725F79" w:rsidP="00725F79">
      <w:pPr>
        <w:pStyle w:val="Prrafodelista"/>
        <w:pBdr>
          <w:top w:val="nil"/>
          <w:left w:val="nil"/>
          <w:bottom w:val="nil"/>
          <w:right w:val="nil"/>
          <w:between w:val="nil"/>
        </w:pBdr>
        <w:spacing w:line="276" w:lineRule="auto"/>
        <w:ind w:left="360" w:right="49"/>
        <w:rPr>
          <w:rFonts w:eastAsia="Palatino Linotype" w:cs="Palatino Linotype"/>
          <w:sz w:val="22"/>
          <w:szCs w:val="22"/>
        </w:rPr>
      </w:pPr>
      <w:r w:rsidRPr="00C523E5">
        <w:rPr>
          <w:rFonts w:eastAsia="Palatino Linotype" w:cs="Palatino Linotype"/>
          <w:noProof/>
          <w:sz w:val="22"/>
          <w:szCs w:val="22"/>
          <w:lang w:val="es-MX" w:eastAsia="es-MX"/>
        </w:rPr>
        <w:drawing>
          <wp:inline distT="0" distB="0" distL="0" distR="0" wp14:anchorId="322C4AB3" wp14:editId="683A92D6">
            <wp:extent cx="5343525" cy="2752725"/>
            <wp:effectExtent l="19050" t="19050" r="28575" b="285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b="45000"/>
                    <a:stretch/>
                  </pic:blipFill>
                  <pic:spPr bwMode="auto">
                    <a:xfrm>
                      <a:off x="0" y="0"/>
                      <a:ext cx="5343525" cy="2752725"/>
                    </a:xfrm>
                    <a:prstGeom prst="rect">
                      <a:avLst/>
                    </a:prstGeom>
                    <a:ln w="9525" cap="flat" cmpd="sng" algn="ctr">
                      <a:solidFill>
                        <a:srgbClr val="4F81BD"/>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0DE196F8" w14:textId="77777777" w:rsidR="00725F79" w:rsidRPr="00C523E5" w:rsidRDefault="00725F79" w:rsidP="00725F79">
      <w:pPr>
        <w:pStyle w:val="Prrafodelista"/>
        <w:pBdr>
          <w:top w:val="nil"/>
          <w:left w:val="nil"/>
          <w:bottom w:val="nil"/>
          <w:right w:val="nil"/>
          <w:between w:val="nil"/>
        </w:pBdr>
        <w:spacing w:line="276" w:lineRule="auto"/>
        <w:ind w:left="360" w:right="49"/>
        <w:rPr>
          <w:rFonts w:eastAsia="Palatino Linotype" w:cs="Palatino Linotype"/>
          <w:sz w:val="22"/>
          <w:szCs w:val="22"/>
        </w:rPr>
      </w:pPr>
      <w:r w:rsidRPr="00C523E5">
        <w:rPr>
          <w:rFonts w:eastAsia="Palatino Linotype" w:cs="Palatino Linotype"/>
          <w:noProof/>
          <w:sz w:val="22"/>
          <w:szCs w:val="22"/>
          <w:lang w:val="es-MX" w:eastAsia="es-MX"/>
        </w:rPr>
        <w:lastRenderedPageBreak/>
        <w:drawing>
          <wp:inline distT="0" distB="0" distL="0" distR="0" wp14:anchorId="2A200578" wp14:editId="297E8B63">
            <wp:extent cx="5343525" cy="2581275"/>
            <wp:effectExtent l="19050" t="19050" r="28575" b="285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55695"/>
                    <a:stretch/>
                  </pic:blipFill>
                  <pic:spPr bwMode="auto">
                    <a:xfrm>
                      <a:off x="0" y="0"/>
                      <a:ext cx="5343525" cy="2581275"/>
                    </a:xfrm>
                    <a:prstGeom prst="rect">
                      <a:avLst/>
                    </a:prstGeom>
                    <a:ln w="9525" cap="flat" cmpd="sng" algn="ctr">
                      <a:solidFill>
                        <a:srgbClr val="4F81BD"/>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2269622A" w14:textId="77777777" w:rsidR="00725F79" w:rsidRPr="00C523E5" w:rsidRDefault="00725F79" w:rsidP="00725F79">
      <w:pPr>
        <w:pStyle w:val="Prrafodelista"/>
        <w:pBdr>
          <w:top w:val="nil"/>
          <w:left w:val="nil"/>
          <w:bottom w:val="nil"/>
          <w:right w:val="nil"/>
          <w:between w:val="nil"/>
        </w:pBdr>
        <w:spacing w:line="276" w:lineRule="auto"/>
        <w:ind w:left="360" w:right="49"/>
        <w:rPr>
          <w:rFonts w:eastAsia="Palatino Linotype" w:cs="Palatino Linotype"/>
          <w:sz w:val="22"/>
          <w:szCs w:val="22"/>
        </w:rPr>
      </w:pPr>
    </w:p>
    <w:p w14:paraId="3FE7B655" w14:textId="77777777" w:rsidR="00725F79" w:rsidRPr="00C523E5" w:rsidRDefault="00725F79" w:rsidP="00725F79">
      <w:pPr>
        <w:pStyle w:val="Prrafodelista"/>
        <w:pBdr>
          <w:top w:val="nil"/>
          <w:left w:val="nil"/>
          <w:bottom w:val="nil"/>
          <w:right w:val="nil"/>
          <w:between w:val="nil"/>
        </w:pBdr>
        <w:spacing w:line="276" w:lineRule="auto"/>
        <w:ind w:left="360" w:right="49"/>
        <w:rPr>
          <w:rFonts w:eastAsia="Palatino Linotype" w:cs="Palatino Linotype"/>
          <w:sz w:val="22"/>
          <w:szCs w:val="22"/>
        </w:rPr>
      </w:pPr>
      <w:r w:rsidRPr="00C523E5">
        <w:rPr>
          <w:rFonts w:eastAsia="Palatino Linotype" w:cs="Palatino Linotype"/>
          <w:noProof/>
          <w:sz w:val="22"/>
          <w:szCs w:val="22"/>
          <w:lang w:val="es-MX" w:eastAsia="es-MX"/>
        </w:rPr>
        <w:drawing>
          <wp:inline distT="0" distB="0" distL="0" distR="0" wp14:anchorId="76B610AE" wp14:editId="41AADA7F">
            <wp:extent cx="5324475" cy="4143375"/>
            <wp:effectExtent l="19050" t="19050" r="28575" b="285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324475" cy="4143375"/>
                    </a:xfrm>
                    <a:prstGeom prst="rect">
                      <a:avLst/>
                    </a:prstGeom>
                    <a:ln>
                      <a:solidFill>
                        <a:schemeClr val="accent1"/>
                      </a:solidFill>
                    </a:ln>
                  </pic:spPr>
                </pic:pic>
              </a:graphicData>
            </a:graphic>
          </wp:inline>
        </w:drawing>
      </w:r>
    </w:p>
    <w:p w14:paraId="374AA2E3" w14:textId="77777777" w:rsidR="00725F79" w:rsidRPr="00C523E5" w:rsidRDefault="00725F79" w:rsidP="00725F79">
      <w:pPr>
        <w:pBdr>
          <w:top w:val="nil"/>
          <w:left w:val="nil"/>
          <w:bottom w:val="nil"/>
          <w:right w:val="nil"/>
          <w:between w:val="nil"/>
        </w:pBdr>
        <w:rPr>
          <w:rFonts w:eastAsia="Palatino Linotype" w:cs="Palatino Linotype"/>
          <w:sz w:val="22"/>
        </w:rPr>
      </w:pPr>
    </w:p>
    <w:p w14:paraId="4557A74C" w14:textId="77777777" w:rsidR="00725F79" w:rsidRPr="00C523E5" w:rsidRDefault="00725F79" w:rsidP="00725F79">
      <w:pPr>
        <w:pBdr>
          <w:top w:val="nil"/>
          <w:left w:val="nil"/>
          <w:bottom w:val="nil"/>
          <w:right w:val="nil"/>
          <w:between w:val="nil"/>
        </w:pBdr>
        <w:rPr>
          <w:rFonts w:eastAsia="Palatino Linotype" w:cs="Palatino Linotype"/>
          <w:sz w:val="22"/>
        </w:rPr>
      </w:pPr>
      <w:r w:rsidRPr="00C523E5">
        <w:rPr>
          <w:rFonts w:eastAsia="Palatino Linotype" w:cs="Palatino Linotype"/>
          <w:sz w:val="22"/>
        </w:rPr>
        <w:lastRenderedPageBreak/>
        <w:t>Sin embargo, tomando en consideración lo precisado en párrafos anteriores, la resolución de los recursos de revisión no es el único documento que integra los expedientes requeridos, pues los mismos se integran por documentales que van desde la solicitud de información hasta aquellas derivadas del cumplimiento que, en su caso, procedió sobre la resolución recaída a los medios de impugnación y el seguimiento al cumplimiento por parte de este Instituto.</w:t>
      </w:r>
    </w:p>
    <w:p w14:paraId="4EB9D75D" w14:textId="77777777" w:rsidR="00725F79" w:rsidRPr="00C523E5" w:rsidRDefault="00725F79" w:rsidP="00725F79">
      <w:pPr>
        <w:pBdr>
          <w:top w:val="nil"/>
          <w:left w:val="nil"/>
          <w:bottom w:val="nil"/>
          <w:right w:val="nil"/>
          <w:between w:val="nil"/>
        </w:pBdr>
        <w:rPr>
          <w:rFonts w:eastAsia="Palatino Linotype" w:cs="Palatino Linotype"/>
          <w:sz w:val="22"/>
        </w:rPr>
      </w:pPr>
    </w:p>
    <w:p w14:paraId="4A87F2EF" w14:textId="77777777" w:rsidR="00725F79" w:rsidRPr="00C523E5" w:rsidRDefault="00725F79" w:rsidP="00725F79">
      <w:pPr>
        <w:pBdr>
          <w:top w:val="nil"/>
          <w:left w:val="nil"/>
          <w:bottom w:val="nil"/>
          <w:right w:val="nil"/>
          <w:between w:val="nil"/>
        </w:pBdr>
        <w:rPr>
          <w:rFonts w:eastAsia="Palatino Linotype" w:cs="Palatino Linotype"/>
          <w:b/>
          <w:sz w:val="22"/>
        </w:rPr>
      </w:pPr>
      <w:r w:rsidRPr="00C523E5">
        <w:rPr>
          <w:rFonts w:eastAsia="Palatino Linotype" w:cs="Palatino Linotype"/>
          <w:sz w:val="22"/>
        </w:rPr>
        <w:t xml:space="preserve">Máxime que </w:t>
      </w:r>
      <w:r w:rsidRPr="00C523E5">
        <w:rPr>
          <w:rFonts w:eastAsia="Palatino Linotype" w:cs="Palatino Linotype"/>
          <w:b/>
          <w:sz w:val="22"/>
        </w:rPr>
        <w:t>del análisis que realizó este Órgano Garante a las constancias que obran en los mismos, se desprende que estos se conforman, de manera enunciativa más no limitativa, de los siguientes documentos:</w:t>
      </w:r>
    </w:p>
    <w:p w14:paraId="5C7FA718" w14:textId="77777777" w:rsidR="00725F79" w:rsidRPr="00C523E5" w:rsidRDefault="00725F79" w:rsidP="00725F79">
      <w:pPr>
        <w:pBdr>
          <w:top w:val="nil"/>
          <w:left w:val="nil"/>
          <w:bottom w:val="nil"/>
          <w:right w:val="nil"/>
          <w:between w:val="nil"/>
        </w:pBdr>
        <w:rPr>
          <w:rFonts w:eastAsia="Palatino Linotype" w:cs="Palatino Linotype"/>
          <w:b/>
          <w:sz w:val="22"/>
        </w:rPr>
      </w:pPr>
    </w:p>
    <w:p w14:paraId="283A2F9E" w14:textId="77777777" w:rsidR="00725F79" w:rsidRPr="00C523E5" w:rsidRDefault="00725F79" w:rsidP="00725F79">
      <w:pPr>
        <w:pStyle w:val="Prrafodelista"/>
        <w:numPr>
          <w:ilvl w:val="0"/>
          <w:numId w:val="28"/>
        </w:numPr>
        <w:pBdr>
          <w:top w:val="nil"/>
          <w:left w:val="nil"/>
          <w:bottom w:val="nil"/>
          <w:right w:val="nil"/>
          <w:between w:val="nil"/>
        </w:pBdr>
        <w:contextualSpacing/>
        <w:rPr>
          <w:rFonts w:eastAsia="Palatino Linotype" w:cs="Palatino Linotype"/>
          <w:sz w:val="22"/>
        </w:rPr>
      </w:pPr>
      <w:r w:rsidRPr="00C523E5">
        <w:rPr>
          <w:rFonts w:eastAsia="Palatino Linotype" w:cs="Palatino Linotype"/>
          <w:sz w:val="22"/>
        </w:rPr>
        <w:t>Las solicitudes de acceso a información pública,</w:t>
      </w:r>
    </w:p>
    <w:p w14:paraId="5B418974" w14:textId="77777777" w:rsidR="00725F79" w:rsidRPr="00C523E5" w:rsidRDefault="00725F79" w:rsidP="00725F79">
      <w:pPr>
        <w:pStyle w:val="Prrafodelista"/>
        <w:numPr>
          <w:ilvl w:val="0"/>
          <w:numId w:val="28"/>
        </w:numPr>
        <w:pBdr>
          <w:top w:val="nil"/>
          <w:left w:val="nil"/>
          <w:bottom w:val="nil"/>
          <w:right w:val="nil"/>
          <w:between w:val="nil"/>
        </w:pBdr>
        <w:contextualSpacing/>
        <w:rPr>
          <w:rFonts w:eastAsia="Palatino Linotype" w:cs="Palatino Linotype"/>
          <w:sz w:val="22"/>
        </w:rPr>
      </w:pPr>
      <w:r w:rsidRPr="00C523E5">
        <w:rPr>
          <w:rFonts w:eastAsia="Palatino Linotype" w:cs="Palatino Linotype"/>
          <w:color w:val="000000" w:themeColor="text1"/>
          <w:sz w:val="22"/>
        </w:rPr>
        <w:t xml:space="preserve">Los documentos que dan cuenta de los turnos de las solicitudes a las áreas competentes, </w:t>
      </w:r>
    </w:p>
    <w:p w14:paraId="7C4304CC" w14:textId="77777777" w:rsidR="00725F79" w:rsidRPr="00C523E5" w:rsidRDefault="00725F79" w:rsidP="00725F79">
      <w:pPr>
        <w:pStyle w:val="Prrafodelista"/>
        <w:numPr>
          <w:ilvl w:val="0"/>
          <w:numId w:val="28"/>
        </w:numPr>
        <w:pBdr>
          <w:top w:val="nil"/>
          <w:left w:val="nil"/>
          <w:bottom w:val="nil"/>
          <w:right w:val="nil"/>
          <w:between w:val="nil"/>
        </w:pBdr>
        <w:contextualSpacing/>
        <w:rPr>
          <w:rFonts w:eastAsia="Palatino Linotype" w:cs="Palatino Linotype"/>
          <w:sz w:val="22"/>
        </w:rPr>
      </w:pPr>
      <w:r w:rsidRPr="00C523E5">
        <w:rPr>
          <w:rFonts w:eastAsia="Palatino Linotype" w:cs="Palatino Linotype"/>
          <w:color w:val="000000" w:themeColor="text1"/>
          <w:sz w:val="22"/>
        </w:rPr>
        <w:t xml:space="preserve">Las respuestas por parte de las áreas competentes, </w:t>
      </w:r>
    </w:p>
    <w:p w14:paraId="321C0843" w14:textId="77777777" w:rsidR="00725F79" w:rsidRPr="00C523E5" w:rsidRDefault="00725F79" w:rsidP="00725F79">
      <w:pPr>
        <w:pStyle w:val="Prrafodelista"/>
        <w:numPr>
          <w:ilvl w:val="0"/>
          <w:numId w:val="28"/>
        </w:numPr>
        <w:pBdr>
          <w:top w:val="nil"/>
          <w:left w:val="nil"/>
          <w:bottom w:val="nil"/>
          <w:right w:val="nil"/>
          <w:between w:val="nil"/>
        </w:pBdr>
        <w:contextualSpacing/>
        <w:rPr>
          <w:rFonts w:eastAsia="Palatino Linotype" w:cs="Palatino Linotype"/>
          <w:sz w:val="22"/>
        </w:rPr>
      </w:pPr>
      <w:r w:rsidRPr="00C523E5">
        <w:rPr>
          <w:rFonts w:eastAsia="Palatino Linotype" w:cs="Palatino Linotype"/>
          <w:color w:val="000000" w:themeColor="text1"/>
          <w:sz w:val="22"/>
        </w:rPr>
        <w:t>En su caso, actas de sesión del Comité de Transparencia del Sujeto Obligado en las que se lleva a cabo la clasificación de información,</w:t>
      </w:r>
    </w:p>
    <w:p w14:paraId="7875B972" w14:textId="77777777" w:rsidR="00725F79" w:rsidRPr="00C523E5" w:rsidRDefault="00725F79" w:rsidP="00725F79">
      <w:pPr>
        <w:pStyle w:val="Prrafodelista"/>
        <w:numPr>
          <w:ilvl w:val="0"/>
          <w:numId w:val="28"/>
        </w:numPr>
        <w:pBdr>
          <w:top w:val="nil"/>
          <w:left w:val="nil"/>
          <w:bottom w:val="nil"/>
          <w:right w:val="nil"/>
          <w:between w:val="nil"/>
        </w:pBdr>
        <w:contextualSpacing/>
        <w:rPr>
          <w:rFonts w:eastAsia="Palatino Linotype" w:cs="Palatino Linotype"/>
          <w:sz w:val="22"/>
        </w:rPr>
      </w:pPr>
      <w:r w:rsidRPr="00C523E5">
        <w:rPr>
          <w:rFonts w:eastAsia="Palatino Linotype" w:cs="Palatino Linotype"/>
          <w:color w:val="000000" w:themeColor="text1"/>
          <w:sz w:val="22"/>
        </w:rPr>
        <w:t xml:space="preserve">Los formatos de interposición de los recursos de revisión, </w:t>
      </w:r>
    </w:p>
    <w:p w14:paraId="575832B7" w14:textId="77777777" w:rsidR="00725F79" w:rsidRPr="00C523E5" w:rsidRDefault="00725F79" w:rsidP="00725F79">
      <w:pPr>
        <w:pStyle w:val="Prrafodelista"/>
        <w:numPr>
          <w:ilvl w:val="0"/>
          <w:numId w:val="28"/>
        </w:numPr>
        <w:pBdr>
          <w:top w:val="nil"/>
          <w:left w:val="nil"/>
          <w:bottom w:val="nil"/>
          <w:right w:val="nil"/>
          <w:between w:val="nil"/>
        </w:pBdr>
        <w:contextualSpacing/>
        <w:rPr>
          <w:rFonts w:eastAsia="Palatino Linotype" w:cs="Palatino Linotype"/>
          <w:sz w:val="22"/>
        </w:rPr>
      </w:pPr>
      <w:r w:rsidRPr="00C523E5">
        <w:rPr>
          <w:rFonts w:eastAsia="Palatino Linotype" w:cs="Palatino Linotype"/>
          <w:color w:val="000000" w:themeColor="text1"/>
          <w:sz w:val="22"/>
        </w:rPr>
        <w:t xml:space="preserve">En su caso, los oficios o documentos a través de los cuales </w:t>
      </w:r>
      <w:r w:rsidRPr="00C523E5">
        <w:rPr>
          <w:rFonts w:eastAsia="Palatino Linotype" w:cs="Palatino Linotype"/>
          <w:color w:val="000000" w:themeColor="text1"/>
          <w:sz w:val="22"/>
          <w:lang w:val="es-MX"/>
        </w:rPr>
        <w:t>la Unidad de Transparencia notifica a las áreas competentes el recurso de revisión interpuesto.</w:t>
      </w:r>
    </w:p>
    <w:p w14:paraId="6D9E6A53" w14:textId="77777777" w:rsidR="00725F79" w:rsidRPr="00C523E5" w:rsidRDefault="00725F79" w:rsidP="00725F79">
      <w:pPr>
        <w:pStyle w:val="Prrafodelista"/>
        <w:numPr>
          <w:ilvl w:val="0"/>
          <w:numId w:val="28"/>
        </w:numPr>
        <w:pBdr>
          <w:top w:val="nil"/>
          <w:left w:val="nil"/>
          <w:bottom w:val="nil"/>
          <w:right w:val="nil"/>
          <w:between w:val="nil"/>
        </w:pBdr>
        <w:contextualSpacing/>
        <w:rPr>
          <w:rFonts w:eastAsia="Palatino Linotype" w:cs="Palatino Linotype"/>
          <w:sz w:val="22"/>
        </w:rPr>
      </w:pPr>
      <w:r w:rsidRPr="00C523E5">
        <w:rPr>
          <w:rFonts w:eastAsia="Palatino Linotype" w:cs="Palatino Linotype"/>
          <w:color w:val="000000" w:themeColor="text1"/>
          <w:sz w:val="22"/>
        </w:rPr>
        <w:t xml:space="preserve">Los documentos que dan cuenta de los informes justificados, </w:t>
      </w:r>
    </w:p>
    <w:p w14:paraId="7161D5CE" w14:textId="77777777" w:rsidR="00725F79" w:rsidRPr="00C523E5" w:rsidRDefault="00725F79" w:rsidP="00725F79">
      <w:pPr>
        <w:pStyle w:val="Prrafodelista"/>
        <w:numPr>
          <w:ilvl w:val="0"/>
          <w:numId w:val="28"/>
        </w:numPr>
        <w:pBdr>
          <w:top w:val="nil"/>
          <w:left w:val="nil"/>
          <w:bottom w:val="nil"/>
          <w:right w:val="nil"/>
          <w:between w:val="nil"/>
        </w:pBdr>
        <w:contextualSpacing/>
        <w:rPr>
          <w:rFonts w:eastAsia="Palatino Linotype" w:cs="Palatino Linotype"/>
          <w:sz w:val="22"/>
        </w:rPr>
      </w:pPr>
      <w:r w:rsidRPr="00C523E5">
        <w:rPr>
          <w:rFonts w:eastAsia="Palatino Linotype" w:cs="Palatino Linotype"/>
          <w:sz w:val="22"/>
        </w:rPr>
        <w:t>La resolución recaída a los recursos de revisión,</w:t>
      </w:r>
    </w:p>
    <w:p w14:paraId="51543027" w14:textId="77777777" w:rsidR="00725F79" w:rsidRPr="00C523E5" w:rsidRDefault="00725F79" w:rsidP="00725F79">
      <w:pPr>
        <w:pStyle w:val="Prrafodelista"/>
        <w:numPr>
          <w:ilvl w:val="0"/>
          <w:numId w:val="28"/>
        </w:numPr>
        <w:pBdr>
          <w:top w:val="nil"/>
          <w:left w:val="nil"/>
          <w:bottom w:val="nil"/>
          <w:right w:val="nil"/>
          <w:between w:val="nil"/>
        </w:pBdr>
        <w:contextualSpacing/>
        <w:rPr>
          <w:rFonts w:eastAsia="Palatino Linotype" w:cs="Palatino Linotype"/>
          <w:sz w:val="22"/>
        </w:rPr>
      </w:pPr>
      <w:r w:rsidRPr="00C523E5">
        <w:rPr>
          <w:rFonts w:eastAsia="Palatino Linotype" w:cs="Palatino Linotype"/>
          <w:sz w:val="22"/>
        </w:rPr>
        <w:t>En su caso, documentos entregados en cumplimiento a la resolución recaída a los recursos de revisión.</w:t>
      </w:r>
    </w:p>
    <w:p w14:paraId="25C82CCC" w14:textId="77777777" w:rsidR="00725F79" w:rsidRPr="00C523E5" w:rsidRDefault="00725F79" w:rsidP="00725F79">
      <w:pPr>
        <w:pBdr>
          <w:top w:val="nil"/>
          <w:left w:val="nil"/>
          <w:bottom w:val="nil"/>
          <w:right w:val="nil"/>
          <w:between w:val="nil"/>
        </w:pBdr>
        <w:rPr>
          <w:rFonts w:eastAsia="Palatino Linotype" w:cs="Palatino Linotype"/>
          <w:sz w:val="22"/>
        </w:rPr>
      </w:pPr>
    </w:p>
    <w:p w14:paraId="0B6B65C7" w14:textId="77777777" w:rsidR="00725F79" w:rsidRPr="00C523E5" w:rsidRDefault="00725F79" w:rsidP="00725F79">
      <w:pPr>
        <w:pBdr>
          <w:top w:val="nil"/>
          <w:left w:val="nil"/>
          <w:bottom w:val="nil"/>
          <w:right w:val="nil"/>
          <w:between w:val="nil"/>
        </w:pBdr>
        <w:rPr>
          <w:rFonts w:eastAsia="Palatino Linotype" w:cs="Palatino Linotype"/>
          <w:color w:val="000000"/>
          <w:szCs w:val="24"/>
        </w:rPr>
      </w:pPr>
      <w:r w:rsidRPr="00C523E5">
        <w:rPr>
          <w:rFonts w:eastAsia="Palatino Linotype" w:cs="Palatino Linotype"/>
          <w:color w:val="000000"/>
          <w:szCs w:val="24"/>
        </w:rPr>
        <w:t xml:space="preserve">De esta manera, es que al no entregarse todas las documentales que integran los expedientes de los recursos de revisión antes precisados, se tiene que los motivos de inconformidad del particular devienen </w:t>
      </w:r>
      <w:r w:rsidRPr="00C523E5">
        <w:rPr>
          <w:rFonts w:eastAsia="Palatino Linotype" w:cs="Palatino Linotype"/>
          <w:b/>
          <w:color w:val="000000"/>
          <w:szCs w:val="24"/>
        </w:rPr>
        <w:t>parcialmente fundados</w:t>
      </w:r>
      <w:r w:rsidRPr="00C523E5">
        <w:rPr>
          <w:rFonts w:eastAsia="Palatino Linotype" w:cs="Palatino Linotype"/>
          <w:color w:val="000000"/>
          <w:szCs w:val="24"/>
        </w:rPr>
        <w:t xml:space="preserve">, siendo procedente </w:t>
      </w:r>
      <w:r w:rsidRPr="00C523E5">
        <w:rPr>
          <w:rFonts w:eastAsia="Palatino Linotype" w:cs="Palatino Linotype"/>
          <w:b/>
          <w:color w:val="000000"/>
          <w:szCs w:val="24"/>
        </w:rPr>
        <w:lastRenderedPageBreak/>
        <w:t xml:space="preserve">Modificar </w:t>
      </w:r>
      <w:r w:rsidRPr="00C523E5">
        <w:rPr>
          <w:rFonts w:eastAsia="Palatino Linotype" w:cs="Palatino Linotype"/>
          <w:color w:val="000000"/>
          <w:szCs w:val="24"/>
        </w:rPr>
        <w:t xml:space="preserve">las respuestas del </w:t>
      </w:r>
      <w:r w:rsidRPr="00C523E5">
        <w:rPr>
          <w:rFonts w:eastAsia="Palatino Linotype" w:cs="Palatino Linotype"/>
          <w:b/>
          <w:color w:val="000000"/>
          <w:szCs w:val="24"/>
        </w:rPr>
        <w:t xml:space="preserve">Sujeto Obligado </w:t>
      </w:r>
      <w:r w:rsidRPr="00C523E5">
        <w:rPr>
          <w:rFonts w:eastAsia="Palatino Linotype" w:cs="Palatino Linotype"/>
          <w:color w:val="000000"/>
          <w:szCs w:val="24"/>
        </w:rPr>
        <w:t>y ordenar que en cumplimiento a la presente resolución se entregue, de ser procedente en versión pública, lo siguiente:</w:t>
      </w:r>
    </w:p>
    <w:p w14:paraId="09B80F13" w14:textId="77777777" w:rsidR="00725F79" w:rsidRPr="00C523E5" w:rsidRDefault="00725F79" w:rsidP="00725F79">
      <w:pPr>
        <w:pBdr>
          <w:top w:val="nil"/>
          <w:left w:val="nil"/>
          <w:bottom w:val="nil"/>
          <w:right w:val="nil"/>
          <w:between w:val="nil"/>
        </w:pBdr>
        <w:rPr>
          <w:rFonts w:eastAsia="Palatino Linotype" w:cs="Palatino Linotype"/>
          <w:color w:val="000000"/>
          <w:szCs w:val="24"/>
        </w:rPr>
      </w:pPr>
    </w:p>
    <w:p w14:paraId="1F19041C" w14:textId="1D8D709D" w:rsidR="00725F79" w:rsidRPr="00C523E5" w:rsidRDefault="00725F79" w:rsidP="00725F79">
      <w:pPr>
        <w:pStyle w:val="Prrafodelista"/>
        <w:numPr>
          <w:ilvl w:val="0"/>
          <w:numId w:val="29"/>
        </w:numPr>
        <w:pBdr>
          <w:top w:val="nil"/>
          <w:left w:val="nil"/>
          <w:bottom w:val="nil"/>
          <w:right w:val="nil"/>
          <w:between w:val="nil"/>
        </w:pBdr>
        <w:contextualSpacing/>
        <w:rPr>
          <w:rFonts w:eastAsia="Palatino Linotype" w:cs="Palatino Linotype"/>
          <w:color w:val="000000"/>
        </w:rPr>
      </w:pPr>
      <w:r w:rsidRPr="00C523E5">
        <w:rPr>
          <w:rFonts w:eastAsia="Palatino Linotype" w:cs="Palatino Linotype"/>
          <w:b/>
          <w:color w:val="000000"/>
        </w:rPr>
        <w:t xml:space="preserve">La totalidad de las documentales que integran los expedientes relacionados con recursos de revisión </w:t>
      </w:r>
      <w:r w:rsidR="00EB283D" w:rsidRPr="00C523E5">
        <w:rPr>
          <w:rFonts w:eastAsia="Palatino Linotype" w:cs="Palatino Linotype"/>
          <w:b/>
          <w:color w:val="000000"/>
          <w:lang w:val="es-MX"/>
        </w:rPr>
        <w:t>00800/INFOEM/IP/RR/2026, 00805</w:t>
      </w:r>
      <w:r w:rsidRPr="00C523E5">
        <w:rPr>
          <w:rFonts w:eastAsia="Palatino Linotype" w:cs="Palatino Linotype"/>
          <w:b/>
          <w:color w:val="000000"/>
          <w:lang w:val="es-MX"/>
        </w:rPr>
        <w:t>/INFOEM/IP/RR/2026</w:t>
      </w:r>
      <w:r w:rsidRPr="00C523E5">
        <w:rPr>
          <w:rFonts w:eastAsia="Palatino Linotype" w:cs="Palatino Linotype"/>
          <w:b/>
          <w:color w:val="000000"/>
        </w:rPr>
        <w:t xml:space="preserve">, generadas al </w:t>
      </w:r>
      <w:r w:rsidR="00EB283D" w:rsidRPr="00C523E5">
        <w:rPr>
          <w:rFonts w:eastAsia="Palatino Linotype" w:cs="Palatino Linotype"/>
          <w:b/>
          <w:color w:val="000000"/>
        </w:rPr>
        <w:t>diez</w:t>
      </w:r>
      <w:r w:rsidRPr="00C523E5">
        <w:rPr>
          <w:rFonts w:eastAsia="Palatino Linotype" w:cs="Palatino Linotype"/>
          <w:b/>
          <w:color w:val="000000"/>
        </w:rPr>
        <w:t xml:space="preserve"> de noviembre de dos mil veinticinco </w:t>
      </w:r>
      <w:r w:rsidRPr="00C523E5">
        <w:rPr>
          <w:rFonts w:eastAsia="Palatino Linotype" w:cs="Palatino Linotype"/>
          <w:color w:val="000000"/>
        </w:rPr>
        <w:t>(fecha de presentación de las solicitudes relacionadas con los medios de impugnación que se resuelven).</w:t>
      </w:r>
    </w:p>
    <w:p w14:paraId="31E70D07" w14:textId="7B452809" w:rsidR="00725F79" w:rsidRPr="00C523E5" w:rsidRDefault="00725F79" w:rsidP="00725F79">
      <w:pPr>
        <w:pBdr>
          <w:top w:val="nil"/>
          <w:left w:val="nil"/>
          <w:bottom w:val="nil"/>
          <w:right w:val="nil"/>
          <w:between w:val="nil"/>
        </w:pBdr>
        <w:rPr>
          <w:rFonts w:eastAsia="Palatino Linotype" w:cs="Palatino Linotype"/>
          <w:szCs w:val="24"/>
        </w:rPr>
      </w:pPr>
    </w:p>
    <w:p w14:paraId="52178E83" w14:textId="77777777" w:rsidR="00725F79" w:rsidRPr="00C523E5" w:rsidRDefault="00725F79" w:rsidP="00725F79">
      <w:pPr>
        <w:pBdr>
          <w:top w:val="nil"/>
          <w:left w:val="nil"/>
          <w:bottom w:val="nil"/>
          <w:right w:val="nil"/>
          <w:between w:val="nil"/>
        </w:pBdr>
        <w:rPr>
          <w:rFonts w:eastAsia="Palatino Linotype" w:cs="Palatino Linotype"/>
          <w:color w:val="000000"/>
          <w:sz w:val="22"/>
        </w:rPr>
      </w:pPr>
    </w:p>
    <w:p w14:paraId="32E3D0D3" w14:textId="77777777" w:rsidR="00725F79" w:rsidRPr="00C523E5" w:rsidRDefault="00725F79" w:rsidP="00725F79">
      <w:pPr>
        <w:rPr>
          <w:rFonts w:eastAsia="Palatino Linotype" w:cs="Palatino Linotype"/>
          <w:b/>
          <w:i/>
          <w:sz w:val="26"/>
          <w:szCs w:val="26"/>
          <w:u w:val="single"/>
        </w:rPr>
      </w:pPr>
      <w:r w:rsidRPr="00C523E5">
        <w:rPr>
          <w:rFonts w:eastAsia="Palatino Linotype" w:cs="Palatino Linotype"/>
          <w:b/>
          <w:i/>
          <w:sz w:val="26"/>
          <w:szCs w:val="26"/>
          <w:u w:val="single"/>
        </w:rPr>
        <w:t>DE LA VERSIÓN PÚBLICA.</w:t>
      </w:r>
    </w:p>
    <w:p w14:paraId="68CF0E2F" w14:textId="77777777" w:rsidR="00725F79" w:rsidRPr="00C523E5" w:rsidRDefault="00725F79" w:rsidP="00725F79">
      <w:pPr>
        <w:rPr>
          <w:rFonts w:eastAsia="Palatino Linotype" w:cs="Palatino Linotype"/>
        </w:rPr>
      </w:pPr>
      <w:r w:rsidRPr="00C523E5">
        <w:rPr>
          <w:rFonts w:eastAsia="Palatino Linotype" w:cs="Palatino Linotype"/>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6A60119D" w14:textId="77777777" w:rsidR="00725F79" w:rsidRPr="00C523E5" w:rsidRDefault="00725F79" w:rsidP="00725F79">
      <w:pPr>
        <w:rPr>
          <w:rFonts w:eastAsia="Palatino Linotype" w:cs="Palatino Linotype"/>
        </w:rPr>
      </w:pPr>
    </w:p>
    <w:p w14:paraId="0290AD7F" w14:textId="77777777" w:rsidR="00725F79" w:rsidRPr="00C523E5" w:rsidRDefault="00725F79" w:rsidP="00725F79">
      <w:pPr>
        <w:ind w:left="567" w:right="567"/>
        <w:rPr>
          <w:rFonts w:eastAsia="Palatino Linotype" w:cs="Palatino Linotype"/>
          <w:i/>
        </w:rPr>
      </w:pPr>
      <w:r w:rsidRPr="00C523E5">
        <w:rPr>
          <w:rFonts w:eastAsia="Palatino Linotype" w:cs="Palatino Linotype"/>
          <w:b/>
          <w:i/>
        </w:rPr>
        <w:t>Artículo 3.</w:t>
      </w:r>
      <w:r w:rsidRPr="00C523E5">
        <w:rPr>
          <w:rFonts w:eastAsia="Palatino Linotype" w:cs="Palatino Linotype"/>
          <w:i/>
        </w:rPr>
        <w:t xml:space="preserve"> Para los efectos de la presente Ley se entenderá por:</w:t>
      </w:r>
    </w:p>
    <w:p w14:paraId="035CA57A" w14:textId="77777777" w:rsidR="00725F79" w:rsidRPr="00C523E5" w:rsidRDefault="00725F79" w:rsidP="00725F79">
      <w:pPr>
        <w:ind w:left="567" w:right="567"/>
        <w:rPr>
          <w:rFonts w:eastAsia="Palatino Linotype" w:cs="Palatino Linotype"/>
          <w:i/>
        </w:rPr>
      </w:pPr>
      <w:r w:rsidRPr="00C523E5">
        <w:rPr>
          <w:rFonts w:eastAsia="Palatino Linotype" w:cs="Palatino Linotype"/>
          <w:i/>
        </w:rPr>
        <w:t>(…)</w:t>
      </w:r>
    </w:p>
    <w:p w14:paraId="1444DF9D" w14:textId="77777777" w:rsidR="00725F79" w:rsidRPr="00C523E5" w:rsidRDefault="00725F79" w:rsidP="00725F79">
      <w:pPr>
        <w:ind w:left="567" w:right="567"/>
        <w:rPr>
          <w:rFonts w:eastAsia="Palatino Linotype" w:cs="Palatino Linotype"/>
          <w:i/>
        </w:rPr>
      </w:pPr>
      <w:r w:rsidRPr="00C523E5">
        <w:rPr>
          <w:rFonts w:eastAsia="Palatino Linotype" w:cs="Palatino Linotype"/>
          <w:b/>
          <w:i/>
        </w:rPr>
        <w:t>IX. Datos personales:</w:t>
      </w:r>
      <w:r w:rsidRPr="00C523E5">
        <w:rPr>
          <w:rFonts w:eastAsia="Palatino Linotype" w:cs="Palatino Linotype"/>
          <w:i/>
        </w:rPr>
        <w:t xml:space="preserve"> La información concerniente a una persona, identificada o identificable según lo dispuesto por la Ley de Protección de Datos Personales del Estado de México; </w:t>
      </w:r>
    </w:p>
    <w:p w14:paraId="31434D8A" w14:textId="77777777" w:rsidR="00725F79" w:rsidRPr="00C523E5" w:rsidRDefault="00725F79" w:rsidP="00725F79">
      <w:pPr>
        <w:ind w:left="567" w:right="567"/>
        <w:rPr>
          <w:rFonts w:eastAsia="Palatino Linotype" w:cs="Palatino Linotype"/>
          <w:i/>
        </w:rPr>
      </w:pPr>
      <w:r w:rsidRPr="00C523E5">
        <w:rPr>
          <w:rFonts w:eastAsia="Palatino Linotype" w:cs="Palatino Linotype"/>
          <w:b/>
          <w:i/>
        </w:rPr>
        <w:t>XX.</w:t>
      </w:r>
      <w:r w:rsidRPr="00C523E5">
        <w:rPr>
          <w:rFonts w:eastAsia="Palatino Linotype" w:cs="Palatino Linotype"/>
          <w:i/>
        </w:rPr>
        <w:t xml:space="preserve"> </w:t>
      </w:r>
      <w:r w:rsidRPr="00C523E5">
        <w:rPr>
          <w:rFonts w:eastAsia="Palatino Linotype" w:cs="Palatino Linotype"/>
          <w:b/>
          <w:i/>
        </w:rPr>
        <w:t>Información clasificada:</w:t>
      </w:r>
      <w:r w:rsidRPr="00C523E5">
        <w:rPr>
          <w:rFonts w:eastAsia="Palatino Linotype" w:cs="Palatino Linotype"/>
          <w:i/>
        </w:rPr>
        <w:t xml:space="preserve"> Aquella considerada por la presente Ley como reservada o confidencial;</w:t>
      </w:r>
    </w:p>
    <w:p w14:paraId="7E02649C" w14:textId="77777777" w:rsidR="00725F79" w:rsidRPr="00C523E5" w:rsidRDefault="00725F79" w:rsidP="00725F79">
      <w:pPr>
        <w:ind w:left="567" w:right="567"/>
        <w:rPr>
          <w:rFonts w:eastAsia="Palatino Linotype" w:cs="Palatino Linotype"/>
          <w:i/>
        </w:rPr>
      </w:pPr>
      <w:r w:rsidRPr="00C523E5">
        <w:rPr>
          <w:rFonts w:eastAsia="Palatino Linotype" w:cs="Palatino Linotype"/>
          <w:b/>
          <w:i/>
        </w:rPr>
        <w:t>XXI.</w:t>
      </w:r>
      <w:r w:rsidRPr="00C523E5">
        <w:rPr>
          <w:rFonts w:eastAsia="Palatino Linotype" w:cs="Palatino Linotype"/>
          <w:i/>
        </w:rPr>
        <w:t xml:space="preserve"> </w:t>
      </w:r>
      <w:r w:rsidRPr="00C523E5">
        <w:rPr>
          <w:rFonts w:eastAsia="Palatino Linotype" w:cs="Palatino Linotype"/>
          <w:b/>
          <w:i/>
        </w:rPr>
        <w:t>Información confidencial:</w:t>
      </w:r>
      <w:r w:rsidRPr="00C523E5">
        <w:rPr>
          <w:rFonts w:eastAsia="Palatino Linotype" w:cs="Palatino Linotype"/>
          <w:i/>
        </w:rPr>
        <w:t xml:space="preserve"> Se considera como información confidencial los secretos bancario, fiduciario, industrial, comercial, fiscal, bursátil y postal, cuya </w:t>
      </w:r>
      <w:r w:rsidRPr="00C523E5">
        <w:rPr>
          <w:rFonts w:eastAsia="Palatino Linotype" w:cs="Palatino Linotype"/>
          <w:i/>
        </w:rPr>
        <w:lastRenderedPageBreak/>
        <w:t>titularidad corresponda a particulares, sujetos de derecho internacional o a sujetos obligados cuando no involucren el ejercicio de recursos públicos;</w:t>
      </w:r>
    </w:p>
    <w:p w14:paraId="3CDAA314" w14:textId="77777777" w:rsidR="00725F79" w:rsidRPr="00C523E5" w:rsidRDefault="00725F79" w:rsidP="00725F79">
      <w:pPr>
        <w:ind w:left="567" w:right="567"/>
        <w:rPr>
          <w:rFonts w:eastAsia="Palatino Linotype" w:cs="Palatino Linotype"/>
          <w:i/>
        </w:rPr>
      </w:pPr>
      <w:r w:rsidRPr="00C523E5">
        <w:rPr>
          <w:rFonts w:eastAsia="Palatino Linotype" w:cs="Palatino Linotype"/>
          <w:b/>
          <w:i/>
        </w:rPr>
        <w:t>…</w:t>
      </w:r>
    </w:p>
    <w:p w14:paraId="2AAF15CD" w14:textId="77777777" w:rsidR="00725F79" w:rsidRPr="00C523E5" w:rsidRDefault="00725F79" w:rsidP="00725F79">
      <w:pPr>
        <w:ind w:left="567" w:right="567"/>
        <w:rPr>
          <w:rFonts w:eastAsia="Palatino Linotype" w:cs="Palatino Linotype"/>
          <w:i/>
        </w:rPr>
      </w:pPr>
      <w:r w:rsidRPr="00C523E5">
        <w:rPr>
          <w:rFonts w:eastAsia="Palatino Linotype" w:cs="Palatino Linotype"/>
          <w:b/>
          <w:i/>
        </w:rPr>
        <w:t>XLV.</w:t>
      </w:r>
      <w:r w:rsidRPr="00C523E5">
        <w:rPr>
          <w:rFonts w:eastAsia="Palatino Linotype" w:cs="Palatino Linotype"/>
          <w:i/>
        </w:rPr>
        <w:t xml:space="preserve"> </w:t>
      </w:r>
      <w:r w:rsidRPr="00C523E5">
        <w:rPr>
          <w:rFonts w:eastAsia="Palatino Linotype" w:cs="Palatino Linotype"/>
          <w:b/>
          <w:i/>
        </w:rPr>
        <w:t>Versión pública:</w:t>
      </w:r>
      <w:r w:rsidRPr="00C523E5">
        <w:rPr>
          <w:rFonts w:eastAsia="Palatino Linotype" w:cs="Palatino Linotype"/>
          <w:i/>
        </w:rPr>
        <w:t xml:space="preserve"> Documento en el que se elimine, suprime o borra la información clasificada como reservada o confidencial para permitir su acceso.</w:t>
      </w:r>
    </w:p>
    <w:p w14:paraId="19E423A8" w14:textId="77777777" w:rsidR="00725F79" w:rsidRPr="00C523E5" w:rsidRDefault="00725F79" w:rsidP="00725F79">
      <w:pPr>
        <w:ind w:left="567" w:right="567"/>
        <w:rPr>
          <w:rFonts w:eastAsia="Palatino Linotype" w:cs="Palatino Linotype"/>
          <w:i/>
        </w:rPr>
      </w:pPr>
      <w:r w:rsidRPr="00C523E5">
        <w:rPr>
          <w:rFonts w:eastAsia="Palatino Linotype" w:cs="Palatino Linotype"/>
          <w:i/>
        </w:rPr>
        <w:t>(…)</w:t>
      </w:r>
    </w:p>
    <w:p w14:paraId="603890C3" w14:textId="77777777" w:rsidR="00725F79" w:rsidRPr="00C523E5" w:rsidRDefault="00725F79" w:rsidP="00725F79">
      <w:pPr>
        <w:ind w:left="567" w:right="567"/>
        <w:rPr>
          <w:rFonts w:eastAsia="Palatino Linotype" w:cs="Palatino Linotype"/>
          <w:i/>
        </w:rPr>
      </w:pPr>
    </w:p>
    <w:p w14:paraId="75167389" w14:textId="77777777" w:rsidR="00725F79" w:rsidRPr="00C523E5" w:rsidRDefault="00725F79" w:rsidP="00725F79">
      <w:pPr>
        <w:ind w:left="567" w:right="567"/>
        <w:rPr>
          <w:rFonts w:eastAsia="Palatino Linotype" w:cs="Palatino Linotype"/>
          <w:i/>
        </w:rPr>
      </w:pPr>
      <w:r w:rsidRPr="00C523E5">
        <w:rPr>
          <w:rFonts w:eastAsia="Palatino Linotype" w:cs="Palatino Linotype"/>
          <w:b/>
          <w:i/>
        </w:rPr>
        <w:t xml:space="preserve">Artículo 91. </w:t>
      </w:r>
      <w:r w:rsidRPr="00C523E5">
        <w:rPr>
          <w:rFonts w:eastAsia="Palatino Linotype" w:cs="Palatino Linotype"/>
          <w:i/>
        </w:rPr>
        <w:t>El acceso a la información pública será restringido excepcionalmente, cuando ésta sea clasificada como reservada o confidencial.</w:t>
      </w:r>
    </w:p>
    <w:p w14:paraId="795B41C8" w14:textId="77777777" w:rsidR="00725F79" w:rsidRPr="00C523E5" w:rsidRDefault="00725F79" w:rsidP="00725F79">
      <w:pPr>
        <w:ind w:left="567" w:right="567"/>
        <w:rPr>
          <w:rFonts w:eastAsia="Palatino Linotype" w:cs="Palatino Linotype"/>
          <w:i/>
        </w:rPr>
      </w:pPr>
    </w:p>
    <w:p w14:paraId="3CF78EF7" w14:textId="77777777" w:rsidR="00725F79" w:rsidRPr="00C523E5" w:rsidRDefault="00725F79" w:rsidP="00725F79">
      <w:pPr>
        <w:ind w:left="567" w:right="567"/>
        <w:rPr>
          <w:rFonts w:eastAsia="Palatino Linotype" w:cs="Palatino Linotype"/>
          <w:i/>
        </w:rPr>
      </w:pPr>
      <w:r w:rsidRPr="00C523E5">
        <w:rPr>
          <w:rFonts w:eastAsia="Palatino Linotype" w:cs="Palatino Linotype"/>
          <w:b/>
          <w:i/>
        </w:rPr>
        <w:t>Artículo 132.</w:t>
      </w:r>
      <w:r w:rsidRPr="00C523E5">
        <w:rPr>
          <w:rFonts w:eastAsia="Palatino Linotype" w:cs="Palatino Linotype"/>
          <w:i/>
        </w:rPr>
        <w:t xml:space="preserve"> </w:t>
      </w:r>
      <w:r w:rsidRPr="00C523E5">
        <w:rPr>
          <w:rFonts w:eastAsia="Palatino Linotype" w:cs="Palatino Linotype"/>
          <w:i/>
          <w:u w:val="single"/>
        </w:rPr>
        <w:t>La clasificación de la información se llevará a cabo en el momento en que</w:t>
      </w:r>
      <w:r w:rsidRPr="00C523E5">
        <w:rPr>
          <w:rFonts w:eastAsia="Palatino Linotype" w:cs="Palatino Linotype"/>
          <w:i/>
        </w:rPr>
        <w:t>:</w:t>
      </w:r>
    </w:p>
    <w:p w14:paraId="00347692" w14:textId="77777777" w:rsidR="00725F79" w:rsidRPr="00C523E5" w:rsidRDefault="00725F79" w:rsidP="00725F79">
      <w:pPr>
        <w:ind w:left="567" w:right="567"/>
        <w:rPr>
          <w:rFonts w:eastAsia="Palatino Linotype" w:cs="Palatino Linotype"/>
          <w:i/>
        </w:rPr>
      </w:pPr>
      <w:r w:rsidRPr="00C523E5">
        <w:rPr>
          <w:rFonts w:eastAsia="Palatino Linotype" w:cs="Palatino Linotype"/>
          <w:b/>
          <w:i/>
        </w:rPr>
        <w:t>I.</w:t>
      </w:r>
      <w:r w:rsidRPr="00C523E5">
        <w:rPr>
          <w:rFonts w:eastAsia="Palatino Linotype" w:cs="Palatino Linotype"/>
          <w:i/>
        </w:rPr>
        <w:t xml:space="preserve"> Se reciba una solicitud de acceso a la información;</w:t>
      </w:r>
    </w:p>
    <w:p w14:paraId="77B57489" w14:textId="77777777" w:rsidR="00725F79" w:rsidRPr="00C523E5" w:rsidRDefault="00725F79" w:rsidP="00725F79">
      <w:pPr>
        <w:ind w:left="567" w:right="567"/>
        <w:rPr>
          <w:rFonts w:eastAsia="Palatino Linotype" w:cs="Palatino Linotype"/>
          <w:i/>
        </w:rPr>
      </w:pPr>
      <w:r w:rsidRPr="00C523E5">
        <w:rPr>
          <w:rFonts w:eastAsia="Palatino Linotype" w:cs="Palatino Linotype"/>
          <w:b/>
          <w:i/>
        </w:rPr>
        <w:t>II.</w:t>
      </w:r>
      <w:r w:rsidRPr="00C523E5">
        <w:rPr>
          <w:rFonts w:eastAsia="Palatino Linotype" w:cs="Palatino Linotype"/>
          <w:i/>
        </w:rPr>
        <w:t xml:space="preserve"> </w:t>
      </w:r>
      <w:r w:rsidRPr="00C523E5">
        <w:rPr>
          <w:rFonts w:eastAsia="Palatino Linotype" w:cs="Palatino Linotype"/>
          <w:i/>
          <w:u w:val="single"/>
        </w:rPr>
        <w:t>Se determine mediante resolución de autoridad competente; o</w:t>
      </w:r>
    </w:p>
    <w:p w14:paraId="0744A023" w14:textId="77777777" w:rsidR="00725F79" w:rsidRPr="00C523E5" w:rsidRDefault="00725F79" w:rsidP="00725F79">
      <w:pPr>
        <w:ind w:left="567" w:right="567"/>
        <w:rPr>
          <w:rFonts w:eastAsia="Palatino Linotype" w:cs="Palatino Linotype"/>
          <w:i/>
          <w:u w:val="single"/>
        </w:rPr>
      </w:pPr>
      <w:r w:rsidRPr="00C523E5">
        <w:rPr>
          <w:rFonts w:eastAsia="Palatino Linotype" w:cs="Palatino Linotype"/>
          <w:b/>
          <w:i/>
        </w:rPr>
        <w:t>III.</w:t>
      </w:r>
      <w:r w:rsidRPr="00C523E5">
        <w:rPr>
          <w:rFonts w:eastAsia="Palatino Linotype" w:cs="Palatino Linotype"/>
          <w:i/>
        </w:rPr>
        <w:t xml:space="preserve"> </w:t>
      </w:r>
      <w:r w:rsidRPr="00C523E5">
        <w:rPr>
          <w:rFonts w:eastAsia="Palatino Linotype" w:cs="Palatino Linotype"/>
          <w:i/>
          <w:u w:val="single"/>
        </w:rPr>
        <w:t>Se generen versiones públicas para dar cumplimiento a las obligaciones de transparencia previstas en esta Ley.</w:t>
      </w:r>
    </w:p>
    <w:p w14:paraId="6EC02405" w14:textId="77777777" w:rsidR="00725F79" w:rsidRPr="00C523E5" w:rsidRDefault="00725F79" w:rsidP="00725F79">
      <w:pPr>
        <w:ind w:left="567" w:right="567"/>
        <w:rPr>
          <w:rFonts w:eastAsia="Palatino Linotype" w:cs="Palatino Linotype"/>
          <w:i/>
        </w:rPr>
      </w:pPr>
      <w:r w:rsidRPr="00C523E5">
        <w:rPr>
          <w:rFonts w:eastAsia="Palatino Linotype" w:cs="Palatino Linotype"/>
          <w:i/>
        </w:rPr>
        <w:t>(…)</w:t>
      </w:r>
    </w:p>
    <w:p w14:paraId="5C32D4B1" w14:textId="77777777" w:rsidR="00725F79" w:rsidRPr="00C523E5" w:rsidRDefault="00725F79" w:rsidP="00725F79">
      <w:pPr>
        <w:rPr>
          <w:rFonts w:eastAsia="Palatino Linotype" w:cs="Palatino Linotype"/>
          <w:i/>
        </w:rPr>
      </w:pPr>
    </w:p>
    <w:p w14:paraId="25167454" w14:textId="77777777" w:rsidR="00725F79" w:rsidRPr="00C523E5" w:rsidRDefault="00725F79" w:rsidP="00725F79">
      <w:pPr>
        <w:rPr>
          <w:rFonts w:eastAsia="Palatino Linotype" w:cs="Palatino Linotype"/>
        </w:rPr>
      </w:pPr>
      <w:r w:rsidRPr="00C523E5">
        <w:rPr>
          <w:rFonts w:eastAsia="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9796ED0" w14:textId="77777777" w:rsidR="00725F79" w:rsidRPr="00C523E5" w:rsidRDefault="00725F79" w:rsidP="00725F79">
      <w:pPr>
        <w:rPr>
          <w:rFonts w:eastAsia="Palatino Linotype" w:cs="Palatino Linotype"/>
        </w:rPr>
      </w:pPr>
    </w:p>
    <w:p w14:paraId="729D1985" w14:textId="77777777" w:rsidR="00725F79" w:rsidRPr="00C523E5" w:rsidRDefault="00725F79" w:rsidP="00725F79">
      <w:pPr>
        <w:rPr>
          <w:rFonts w:eastAsia="Palatino Linotype" w:cs="Palatino Linotype"/>
        </w:rPr>
      </w:pPr>
      <w:r w:rsidRPr="00C523E5">
        <w:rPr>
          <w:rFonts w:eastAsia="Palatino Linotype" w:cs="Palatino Linotype"/>
        </w:rPr>
        <w:lastRenderedPageBreak/>
        <w:t xml:space="preserve">Por otro lado, los </w:t>
      </w:r>
      <w:r w:rsidRPr="00C523E5">
        <w:rPr>
          <w:rFonts w:eastAsia="Palatino Linotype" w:cs="Palatino Linotype"/>
          <w:i/>
        </w:rPr>
        <w:t>Lineamientos Generales en Materia de Clasificación y Desclasificación de la Información, así como para la elaboración de Versiones Públicas</w:t>
      </w:r>
      <w:r w:rsidRPr="00C523E5">
        <w:rPr>
          <w:rFonts w:eastAsia="Palatino Linotype" w:cs="Palatino Linotype"/>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0FE8FC1B" w14:textId="77777777" w:rsidR="00725F79" w:rsidRPr="00C523E5" w:rsidRDefault="00725F79" w:rsidP="00725F79">
      <w:pPr>
        <w:rPr>
          <w:rFonts w:eastAsia="Palatino Linotype" w:cs="Palatino Linotype"/>
        </w:rPr>
      </w:pPr>
    </w:p>
    <w:p w14:paraId="781C43CA" w14:textId="77777777" w:rsidR="00725F79" w:rsidRPr="00C523E5" w:rsidRDefault="00725F79" w:rsidP="00725F79">
      <w:pPr>
        <w:rPr>
          <w:rFonts w:eastAsia="Palatino Linotype" w:cs="Palatino Linotype"/>
        </w:rPr>
      </w:pPr>
      <w:r w:rsidRPr="00C523E5">
        <w:rPr>
          <w:rFonts w:eastAsia="Palatino Linotype" w:cs="Palatino Linotype"/>
        </w:rPr>
        <w:t>Entorno a lo que aquí nos interesa, los Lineamientos Quincuagésimo sexto, Quincuagésimo séptimo y Quincuagésimo octavo, establecen lo siguiente:</w:t>
      </w:r>
    </w:p>
    <w:p w14:paraId="6F618E1F" w14:textId="77777777" w:rsidR="00725F79" w:rsidRPr="00C523E5" w:rsidRDefault="00725F79" w:rsidP="00725F79">
      <w:pPr>
        <w:rPr>
          <w:rFonts w:eastAsia="Palatino Linotype" w:cs="Palatino Linotype"/>
        </w:rPr>
      </w:pPr>
    </w:p>
    <w:p w14:paraId="0C963147" w14:textId="77777777" w:rsidR="00725F79" w:rsidRPr="00C523E5" w:rsidRDefault="00725F79" w:rsidP="00725F79">
      <w:pPr>
        <w:ind w:left="567" w:right="567"/>
        <w:rPr>
          <w:rFonts w:eastAsia="Palatino Linotype" w:cs="Palatino Linotype"/>
          <w:i/>
        </w:rPr>
      </w:pPr>
      <w:r w:rsidRPr="00C523E5">
        <w:rPr>
          <w:rFonts w:eastAsia="Palatino Linotype" w:cs="Palatino Linotype"/>
          <w:b/>
          <w:i/>
        </w:rPr>
        <w:t>Quincuagésimo sexto.</w:t>
      </w:r>
      <w:r w:rsidRPr="00C523E5">
        <w:rPr>
          <w:rFonts w:eastAsia="Palatino Linotype" w:cs="Palatino Linotype"/>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78ED2790" w14:textId="77777777" w:rsidR="00725F79" w:rsidRPr="00C523E5" w:rsidRDefault="00725F79" w:rsidP="00725F79">
      <w:pPr>
        <w:ind w:left="567" w:right="567"/>
        <w:rPr>
          <w:rFonts w:eastAsia="Palatino Linotype" w:cs="Palatino Linotype"/>
          <w:i/>
        </w:rPr>
      </w:pPr>
    </w:p>
    <w:p w14:paraId="3D13B70C" w14:textId="77777777" w:rsidR="00725F79" w:rsidRPr="00C523E5" w:rsidRDefault="00725F79" w:rsidP="00725F79">
      <w:pPr>
        <w:ind w:left="567" w:right="567"/>
        <w:rPr>
          <w:rFonts w:eastAsia="Palatino Linotype" w:cs="Palatino Linotype"/>
          <w:i/>
        </w:rPr>
      </w:pPr>
      <w:r w:rsidRPr="00C523E5">
        <w:rPr>
          <w:rFonts w:eastAsia="Palatino Linotype" w:cs="Palatino Linotype"/>
          <w:b/>
          <w:i/>
        </w:rPr>
        <w:t>Quincuagésimo séptimo.</w:t>
      </w:r>
      <w:r w:rsidRPr="00C523E5">
        <w:rPr>
          <w:rFonts w:eastAsia="Palatino Linotype" w:cs="Palatino Linotype"/>
          <w:i/>
        </w:rPr>
        <w:t xml:space="preserve"> Se considera, en principio, como información pública y no podrá omitirse de las versiones públicas la siguiente:</w:t>
      </w:r>
    </w:p>
    <w:p w14:paraId="38622B64" w14:textId="77777777" w:rsidR="00725F79" w:rsidRPr="00C523E5" w:rsidRDefault="00725F79" w:rsidP="00725F79">
      <w:pPr>
        <w:ind w:left="567" w:right="567"/>
        <w:rPr>
          <w:rFonts w:eastAsia="Palatino Linotype" w:cs="Palatino Linotype"/>
          <w:i/>
        </w:rPr>
      </w:pPr>
      <w:r w:rsidRPr="00C523E5">
        <w:rPr>
          <w:rFonts w:eastAsia="Palatino Linotype" w:cs="Palatino Linotype"/>
          <w:i/>
        </w:rPr>
        <w:t xml:space="preserve"> </w:t>
      </w:r>
    </w:p>
    <w:p w14:paraId="2927619D" w14:textId="77777777" w:rsidR="00725F79" w:rsidRPr="00C523E5" w:rsidRDefault="00725F79" w:rsidP="00725F79">
      <w:pPr>
        <w:ind w:left="567" w:right="567"/>
        <w:rPr>
          <w:rFonts w:eastAsia="Palatino Linotype" w:cs="Palatino Linotype"/>
          <w:i/>
        </w:rPr>
      </w:pPr>
      <w:r w:rsidRPr="00C523E5">
        <w:rPr>
          <w:rFonts w:eastAsia="Palatino Linotype" w:cs="Palatino Linotype"/>
          <w:i/>
        </w:rPr>
        <w:t xml:space="preserve">I. La relativa a las Obligaciones de Transparencia que contempla el Título V de la Ley General y las demás disposiciones legales aplicables; </w:t>
      </w:r>
    </w:p>
    <w:p w14:paraId="66D8860C" w14:textId="77777777" w:rsidR="00725F79" w:rsidRPr="00C523E5" w:rsidRDefault="00725F79" w:rsidP="00725F79">
      <w:pPr>
        <w:ind w:left="567" w:right="567"/>
        <w:rPr>
          <w:rFonts w:eastAsia="Palatino Linotype" w:cs="Palatino Linotype"/>
          <w:i/>
        </w:rPr>
      </w:pPr>
      <w:r w:rsidRPr="00C523E5">
        <w:rPr>
          <w:rFonts w:eastAsia="Palatino Linotype" w:cs="Palatino Linotype"/>
          <w:i/>
        </w:rPr>
        <w:lastRenderedPageBreak/>
        <w:t xml:space="preserve">II. El nombre de los servidores públicos en los documentos, y sus firmas autógrafas, cuando sean utilizados en el ejercicio de las facultades conferidas para el desempeño del servicio público, y </w:t>
      </w:r>
    </w:p>
    <w:p w14:paraId="1B9B552D" w14:textId="77777777" w:rsidR="00725F79" w:rsidRPr="00C523E5" w:rsidRDefault="00725F79" w:rsidP="00725F79">
      <w:pPr>
        <w:ind w:left="567" w:right="567"/>
        <w:rPr>
          <w:rFonts w:eastAsia="Palatino Linotype" w:cs="Palatino Linotype"/>
          <w:i/>
        </w:rPr>
      </w:pPr>
      <w:r w:rsidRPr="00C523E5">
        <w:rPr>
          <w:rFonts w:eastAsia="Palatino Linotype" w:cs="Palatino Linotype"/>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311F5885" w14:textId="77777777" w:rsidR="00725F79" w:rsidRPr="00C523E5" w:rsidRDefault="00725F79" w:rsidP="00725F79">
      <w:pPr>
        <w:ind w:left="567" w:right="567"/>
        <w:rPr>
          <w:rFonts w:eastAsia="Palatino Linotype" w:cs="Palatino Linotype"/>
          <w:i/>
        </w:rPr>
      </w:pPr>
    </w:p>
    <w:p w14:paraId="1A93B07F" w14:textId="77777777" w:rsidR="00725F79" w:rsidRPr="00C523E5" w:rsidRDefault="00725F79" w:rsidP="00725F79">
      <w:pPr>
        <w:ind w:left="567" w:right="567"/>
        <w:rPr>
          <w:rFonts w:eastAsia="Palatino Linotype" w:cs="Palatino Linotype"/>
          <w:i/>
        </w:rPr>
      </w:pPr>
      <w:r w:rsidRPr="00C523E5">
        <w:rPr>
          <w:rFonts w:eastAsia="Palatino Linotype" w:cs="Palatino Linotype"/>
          <w:i/>
        </w:rPr>
        <w:t xml:space="preserve">Lo anterior, siempre y cuando no se acredite alguna causal de clasificación, prevista en las leyes o en los tratados internacionales suscritos por el Estado mexicano. </w:t>
      </w:r>
    </w:p>
    <w:p w14:paraId="2EE6CB3C" w14:textId="77777777" w:rsidR="00725F79" w:rsidRPr="00C523E5" w:rsidRDefault="00725F79" w:rsidP="00725F79">
      <w:pPr>
        <w:ind w:left="567" w:right="567"/>
        <w:rPr>
          <w:rFonts w:eastAsia="Palatino Linotype" w:cs="Palatino Linotype"/>
          <w:i/>
        </w:rPr>
      </w:pPr>
    </w:p>
    <w:p w14:paraId="670F8121" w14:textId="77777777" w:rsidR="00725F79" w:rsidRPr="00C523E5" w:rsidRDefault="00725F79" w:rsidP="00725F79">
      <w:pPr>
        <w:ind w:left="567" w:right="567"/>
        <w:rPr>
          <w:rFonts w:eastAsia="Palatino Linotype" w:cs="Palatino Linotype"/>
          <w:i/>
        </w:rPr>
      </w:pPr>
      <w:r w:rsidRPr="00C523E5">
        <w:rPr>
          <w:rFonts w:eastAsia="Palatino Linotype" w:cs="Palatino Linotype"/>
          <w:b/>
          <w:i/>
        </w:rPr>
        <w:t>Quincuagésimo octavo.</w:t>
      </w:r>
      <w:r w:rsidRPr="00C523E5">
        <w:rPr>
          <w:rFonts w:eastAsia="Palatino Linotype" w:cs="Palatino Linotype"/>
          <w:i/>
        </w:rPr>
        <w:t xml:space="preserve"> Los sujetos obligados garantizarán que los sistemas o medios empleados para eliminar la información en las versiones públicas no permitan la recuperación o visualización de la misma.</w:t>
      </w:r>
    </w:p>
    <w:p w14:paraId="58D9C201" w14:textId="77777777" w:rsidR="00725F79" w:rsidRPr="00C523E5" w:rsidRDefault="00725F79" w:rsidP="00725F79">
      <w:pPr>
        <w:rPr>
          <w:rFonts w:eastAsia="Palatino Linotype" w:cs="Palatino Linotype"/>
          <w:i/>
        </w:rPr>
      </w:pPr>
    </w:p>
    <w:p w14:paraId="71264C2E" w14:textId="6ABF3A5A" w:rsidR="00725F79" w:rsidRPr="00C523E5" w:rsidRDefault="00725F79" w:rsidP="000C0E79">
      <w:pPr>
        <w:rPr>
          <w:rFonts w:eastAsia="Palatino Linotype" w:cs="Palatino Linotype"/>
        </w:rPr>
      </w:pPr>
      <w:r w:rsidRPr="00C523E5">
        <w:rPr>
          <w:rFonts w:eastAsia="Palatino Linotype" w:cs="Palatino Linotype"/>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36B17FDB" w14:textId="77777777" w:rsidR="00725F79" w:rsidRPr="00C523E5" w:rsidRDefault="00725F79" w:rsidP="00725F79">
      <w:pPr>
        <w:rPr>
          <w:rFonts w:eastAsia="Palatino Linotype" w:cs="Palatino Linotype"/>
        </w:rPr>
      </w:pPr>
      <w:r w:rsidRPr="00C523E5">
        <w:rPr>
          <w:rFonts w:eastAsia="Palatino Linotype" w:cs="Palatino Linotype"/>
        </w:rPr>
        <w:lastRenderedPageBreak/>
        <w:t>Por lo que respecta al Acuerdo del Comité de Transparencia que sustente la versión pública de la documentación a entregar, deberá ser notificado mediante el SAIMEX.</w:t>
      </w:r>
    </w:p>
    <w:p w14:paraId="5282C9D4" w14:textId="77777777" w:rsidR="00725F79" w:rsidRPr="00C523E5" w:rsidRDefault="00725F79" w:rsidP="00725F79">
      <w:pPr>
        <w:rPr>
          <w:rFonts w:eastAsia="Palatino Linotype" w:cs="Palatino Linotype"/>
        </w:rPr>
      </w:pPr>
    </w:p>
    <w:p w14:paraId="7E85989D" w14:textId="77777777" w:rsidR="00725F79" w:rsidRPr="00C523E5" w:rsidRDefault="00725F79" w:rsidP="00725F79">
      <w:pPr>
        <w:pBdr>
          <w:top w:val="nil"/>
          <w:left w:val="nil"/>
          <w:bottom w:val="nil"/>
          <w:right w:val="nil"/>
          <w:between w:val="nil"/>
        </w:pBdr>
        <w:rPr>
          <w:rFonts w:eastAsia="Palatino Linotype" w:cs="Palatino Linotype"/>
          <w:color w:val="000000"/>
        </w:rPr>
      </w:pPr>
      <w:r w:rsidRPr="00C523E5">
        <w:rPr>
          <w:rFonts w:eastAsia="Palatino Linotype" w:cs="Palatino Linotype"/>
          <w:color w:val="000000"/>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 la Recurrente.</w:t>
      </w:r>
    </w:p>
    <w:p w14:paraId="6A4BD78E" w14:textId="77777777" w:rsidR="0007325A" w:rsidRPr="00C523E5" w:rsidRDefault="0007325A" w:rsidP="0007325A">
      <w:pPr>
        <w:contextualSpacing/>
      </w:pPr>
    </w:p>
    <w:p w14:paraId="7F29F9EE" w14:textId="2754AE56" w:rsidR="006A176C" w:rsidRPr="00C523E5" w:rsidRDefault="006A176C" w:rsidP="006A176C">
      <w:r w:rsidRPr="00C523E5">
        <w:rPr>
          <w:rFonts w:cs="Arial"/>
        </w:rPr>
        <w:t>Final</w:t>
      </w:r>
      <w:r w:rsidRPr="00C523E5">
        <w:t xml:space="preserve">mente, y en mérito de lo expuesto en líneas anteriores, resultan infundados los motivos de inconformidad vertidos por la parte </w:t>
      </w:r>
      <w:r w:rsidRPr="00C523E5">
        <w:rPr>
          <w:b/>
        </w:rPr>
        <w:t>Recurrente</w:t>
      </w:r>
      <w:r w:rsidRPr="00C523E5">
        <w:t xml:space="preserve">, por ello con fundamento en la </w:t>
      </w:r>
      <w:r w:rsidRPr="00C523E5">
        <w:rPr>
          <w:i/>
        </w:rPr>
        <w:t>segunda hipótesis</w:t>
      </w:r>
      <w:r w:rsidRPr="00C523E5">
        <w:t xml:space="preserve"> del artículo 186, fracción III, de la Ley de Transparencia y Acceso a la Información Pública del Estado de México y Municipios, se </w:t>
      </w:r>
      <w:r w:rsidRPr="00C523E5">
        <w:rPr>
          <w:b/>
        </w:rPr>
        <w:t xml:space="preserve">MODIFICAN </w:t>
      </w:r>
      <w:r w:rsidRPr="00C523E5">
        <w:t xml:space="preserve">las respuestas a las solicitudes de información </w:t>
      </w:r>
      <w:r w:rsidR="00EB283D" w:rsidRPr="00C523E5">
        <w:rPr>
          <w:rFonts w:cs="Arial"/>
          <w:b/>
        </w:rPr>
        <w:t>06097/TOLUCA/IP/2025 y 06092/TOLUCA/IP/2025</w:t>
      </w:r>
      <w:r w:rsidRPr="00C523E5">
        <w:rPr>
          <w:rFonts w:cs="Arial"/>
        </w:rPr>
        <w:t xml:space="preserve">, </w:t>
      </w:r>
      <w:r w:rsidRPr="00C523E5">
        <w:t>que ha sido materia del presente fallo.</w:t>
      </w:r>
    </w:p>
    <w:p w14:paraId="650BC39E" w14:textId="20D0BF25" w:rsidR="0007325A" w:rsidRPr="00C523E5" w:rsidRDefault="0007325A" w:rsidP="0007325A">
      <w:pPr>
        <w:rPr>
          <w:rFonts w:eastAsia="Times New Roman" w:cs="Times New Roman"/>
          <w:szCs w:val="24"/>
          <w:lang w:eastAsia="es-ES"/>
        </w:rPr>
      </w:pPr>
    </w:p>
    <w:p w14:paraId="0F5C844E" w14:textId="77777777" w:rsidR="0007325A" w:rsidRPr="00C523E5" w:rsidRDefault="0007325A" w:rsidP="0007325A">
      <w:pPr>
        <w:pStyle w:val="Ttulo1"/>
        <w:rPr>
          <w:rFonts w:eastAsia="Palatino Linotype"/>
        </w:rPr>
      </w:pPr>
      <w:r w:rsidRPr="00C523E5">
        <w:rPr>
          <w:rFonts w:eastAsia="Palatino Linotype"/>
        </w:rPr>
        <w:t>R E S U E L V E</w:t>
      </w:r>
    </w:p>
    <w:p w14:paraId="6B4C5A22" w14:textId="77777777" w:rsidR="0007325A" w:rsidRPr="00C523E5" w:rsidRDefault="0007325A" w:rsidP="0007325A">
      <w:pPr>
        <w:pBdr>
          <w:top w:val="nil"/>
          <w:left w:val="nil"/>
          <w:bottom w:val="nil"/>
          <w:right w:val="nil"/>
          <w:between w:val="nil"/>
        </w:pBdr>
        <w:contextualSpacing/>
        <w:jc w:val="left"/>
        <w:rPr>
          <w:rFonts w:eastAsia="Palatino Linotype" w:cs="Palatino Linotype"/>
          <w:b/>
          <w:color w:val="000000"/>
          <w:sz w:val="22"/>
          <w:szCs w:val="24"/>
        </w:rPr>
      </w:pPr>
    </w:p>
    <w:p w14:paraId="4141A60F" w14:textId="6D21B9AB" w:rsidR="006A176C" w:rsidRPr="00C523E5" w:rsidRDefault="006A176C" w:rsidP="006A176C">
      <w:pPr>
        <w:rPr>
          <w:rFonts w:cs="Arial"/>
          <w:szCs w:val="24"/>
        </w:rPr>
      </w:pPr>
      <w:r w:rsidRPr="00C523E5">
        <w:rPr>
          <w:rFonts w:cs="Arial"/>
          <w:b/>
          <w:sz w:val="28"/>
          <w:szCs w:val="28"/>
        </w:rPr>
        <w:t>PRIMERO.</w:t>
      </w:r>
      <w:r w:rsidRPr="00C523E5">
        <w:rPr>
          <w:rFonts w:cs="Arial"/>
          <w:szCs w:val="24"/>
        </w:rPr>
        <w:t xml:space="preserve"> </w:t>
      </w:r>
      <w:r w:rsidRPr="00C523E5">
        <w:rPr>
          <w:rFonts w:cs="Arial"/>
        </w:rPr>
        <w:t>Se</w:t>
      </w:r>
      <w:r w:rsidRPr="00C523E5">
        <w:rPr>
          <w:rFonts w:cs="Arial"/>
          <w:b/>
        </w:rPr>
        <w:t xml:space="preserve"> MODIFICAN </w:t>
      </w:r>
      <w:r w:rsidRPr="00C523E5">
        <w:rPr>
          <w:rFonts w:eastAsia="Arial Unicode MS" w:cs="Arial"/>
        </w:rPr>
        <w:t xml:space="preserve">las respuestas entregadas por el </w:t>
      </w:r>
      <w:r w:rsidRPr="00C523E5">
        <w:rPr>
          <w:rFonts w:eastAsia="Arial Unicode MS" w:cs="Arial"/>
          <w:b/>
        </w:rPr>
        <w:t xml:space="preserve">Sujeto Obligado </w:t>
      </w:r>
      <w:r w:rsidRPr="00C523E5">
        <w:rPr>
          <w:rFonts w:eastAsia="Arial Unicode MS" w:cs="Arial"/>
        </w:rPr>
        <w:t xml:space="preserve">a las solicitudes de información número </w:t>
      </w:r>
      <w:r w:rsidR="00EB283D" w:rsidRPr="00C523E5">
        <w:rPr>
          <w:rFonts w:cs="Arial"/>
          <w:b/>
        </w:rPr>
        <w:t>06097/TOLUCA/IP/2025</w:t>
      </w:r>
      <w:r w:rsidR="00EB283D" w:rsidRPr="00C523E5">
        <w:rPr>
          <w:rFonts w:cs="Arial"/>
          <w:b/>
        </w:rPr>
        <w:tab/>
        <w:t xml:space="preserve"> y 06092/TOLUCA/IP/2025</w:t>
      </w:r>
      <w:r w:rsidRPr="00C523E5">
        <w:rPr>
          <w:rFonts w:cs="Arial"/>
        </w:rPr>
        <w:t>, por resultar parcialmente fundados los motivos de inconformidad vertidos por el</w:t>
      </w:r>
      <w:r w:rsidRPr="00C523E5">
        <w:rPr>
          <w:rFonts w:cs="Arial"/>
          <w:b/>
        </w:rPr>
        <w:t xml:space="preserve"> Recurrente</w:t>
      </w:r>
      <w:r w:rsidRPr="00C523E5">
        <w:rPr>
          <w:rFonts w:cs="Arial"/>
        </w:rPr>
        <w:t xml:space="preserve">, en términos del Considerando </w:t>
      </w:r>
      <w:r w:rsidRPr="00C523E5">
        <w:rPr>
          <w:rFonts w:cs="Arial"/>
          <w:b/>
        </w:rPr>
        <w:t>CUARTO</w:t>
      </w:r>
      <w:r w:rsidRPr="00C523E5">
        <w:rPr>
          <w:rFonts w:cs="Arial"/>
        </w:rPr>
        <w:t xml:space="preserve"> de esta resolución.</w:t>
      </w:r>
    </w:p>
    <w:p w14:paraId="0E8C5B74" w14:textId="77777777" w:rsidR="006A176C" w:rsidRPr="00C523E5" w:rsidRDefault="006A176C" w:rsidP="006A176C">
      <w:pPr>
        <w:rPr>
          <w:rFonts w:cs="Arial"/>
          <w:szCs w:val="24"/>
        </w:rPr>
      </w:pPr>
    </w:p>
    <w:p w14:paraId="399D27FD" w14:textId="77777777" w:rsidR="006A176C" w:rsidRPr="00C523E5" w:rsidRDefault="006A176C" w:rsidP="006A176C">
      <w:pPr>
        <w:rPr>
          <w:rFonts w:cs="Arial"/>
          <w:bCs/>
        </w:rPr>
      </w:pPr>
      <w:r w:rsidRPr="00C523E5">
        <w:rPr>
          <w:rFonts w:cs="Arial"/>
          <w:b/>
          <w:sz w:val="28"/>
          <w:szCs w:val="28"/>
          <w:lang w:val="es-ES_tradnl"/>
        </w:rPr>
        <w:lastRenderedPageBreak/>
        <w:t>SEGUNDO.</w:t>
      </w:r>
      <w:r w:rsidRPr="00C523E5">
        <w:rPr>
          <w:rFonts w:cs="Arial"/>
          <w:lang w:val="es-ES_tradnl"/>
        </w:rPr>
        <w:t xml:space="preserve"> </w:t>
      </w:r>
      <w:r w:rsidRPr="00C523E5">
        <w:rPr>
          <w:rFonts w:cs="Arial"/>
        </w:rPr>
        <w:t xml:space="preserve">Se </w:t>
      </w:r>
      <w:r w:rsidRPr="00C523E5">
        <w:rPr>
          <w:rFonts w:cs="Arial"/>
          <w:b/>
        </w:rPr>
        <w:t>ORDENA</w:t>
      </w:r>
      <w:r w:rsidRPr="00C523E5">
        <w:rPr>
          <w:rFonts w:cs="Arial"/>
        </w:rPr>
        <w:t xml:space="preserve"> al </w:t>
      </w:r>
      <w:r w:rsidRPr="00C523E5">
        <w:rPr>
          <w:rFonts w:cs="Arial"/>
          <w:b/>
        </w:rPr>
        <w:t>Sujeto Obligado</w:t>
      </w:r>
      <w:r w:rsidRPr="00C523E5">
        <w:rPr>
          <w:rFonts w:cs="Arial"/>
        </w:rPr>
        <w:t xml:space="preserve"> haga entrega al </w:t>
      </w:r>
      <w:r w:rsidRPr="00C523E5">
        <w:rPr>
          <w:rFonts w:cs="Arial"/>
          <w:b/>
        </w:rPr>
        <w:t xml:space="preserve">Recurrente </w:t>
      </w:r>
      <w:r w:rsidRPr="00C523E5">
        <w:rPr>
          <w:rFonts w:cs="Arial"/>
        </w:rPr>
        <w:t xml:space="preserve">en términos del Considerando </w:t>
      </w:r>
      <w:r w:rsidRPr="00C523E5">
        <w:rPr>
          <w:rFonts w:cs="Arial"/>
          <w:b/>
        </w:rPr>
        <w:t xml:space="preserve">CUARTO </w:t>
      </w:r>
      <w:r w:rsidRPr="00C523E5">
        <w:rPr>
          <w:rFonts w:cs="Arial"/>
        </w:rPr>
        <w:t>de esta resolución, a través del</w:t>
      </w:r>
      <w:r w:rsidRPr="00C523E5">
        <w:rPr>
          <w:rFonts w:cs="Arial"/>
          <w:b/>
        </w:rPr>
        <w:t xml:space="preserve"> </w:t>
      </w:r>
      <w:r w:rsidRPr="00C523E5">
        <w:rPr>
          <w:rFonts w:cs="Arial"/>
        </w:rPr>
        <w:t xml:space="preserve">Sistema de Acceso a la Información Mexiquense </w:t>
      </w:r>
      <w:r w:rsidRPr="00C523E5">
        <w:rPr>
          <w:rFonts w:cs="Arial"/>
          <w:b/>
        </w:rPr>
        <w:t xml:space="preserve">(SAIMEX), </w:t>
      </w:r>
      <w:r w:rsidRPr="00C523E5">
        <w:rPr>
          <w:rFonts w:cs="Arial"/>
          <w:bCs/>
        </w:rPr>
        <w:t>en versión pública de ser procedente, de lo siguiente:</w:t>
      </w:r>
    </w:p>
    <w:p w14:paraId="5D13ED40" w14:textId="77777777" w:rsidR="006A176C" w:rsidRPr="00C523E5" w:rsidRDefault="006A176C" w:rsidP="006A176C">
      <w:pPr>
        <w:rPr>
          <w:rFonts w:cs="Arial"/>
          <w:bCs/>
        </w:rPr>
      </w:pPr>
    </w:p>
    <w:p w14:paraId="6EDA3A6D" w14:textId="2D3B85D1" w:rsidR="006A176C" w:rsidRPr="00C523E5" w:rsidRDefault="006A176C" w:rsidP="00EB283D">
      <w:pPr>
        <w:pStyle w:val="Prrafodelista"/>
        <w:numPr>
          <w:ilvl w:val="0"/>
          <w:numId w:val="30"/>
        </w:numPr>
        <w:contextualSpacing/>
        <w:rPr>
          <w:rFonts w:eastAsia="Palatino Linotype" w:cs="Palatino Linotype"/>
          <w:b/>
          <w:color w:val="000000"/>
          <w:sz w:val="22"/>
          <w:szCs w:val="22"/>
        </w:rPr>
      </w:pPr>
      <w:r w:rsidRPr="00C523E5">
        <w:rPr>
          <w:rFonts w:eastAsia="Palatino Linotype" w:cs="Palatino Linotype"/>
          <w:b/>
          <w:color w:val="000000"/>
          <w:sz w:val="22"/>
          <w:szCs w:val="22"/>
          <w:lang w:val="es-MX"/>
        </w:rPr>
        <w:t>Todas las</w:t>
      </w:r>
      <w:r w:rsidRPr="00C523E5">
        <w:rPr>
          <w:rFonts w:eastAsia="Palatino Linotype" w:cs="Palatino Linotype"/>
          <w:b/>
          <w:color w:val="000000"/>
          <w:sz w:val="22"/>
          <w:szCs w:val="22"/>
        </w:rPr>
        <w:t xml:space="preserve"> documentales que integran los expedientes relacionados con los recursos de revisión </w:t>
      </w:r>
      <w:r w:rsidR="00EB283D" w:rsidRPr="00C523E5">
        <w:rPr>
          <w:rFonts w:eastAsia="Palatino Linotype" w:cs="Palatino Linotype"/>
          <w:b/>
          <w:color w:val="000000"/>
          <w:lang w:val="es-MX"/>
        </w:rPr>
        <w:t>00800/INFOEM/IP/RR/2026, 00805/INFOEM/IP/RR/2026</w:t>
      </w:r>
      <w:r w:rsidR="00EB283D" w:rsidRPr="00C523E5">
        <w:rPr>
          <w:rFonts w:eastAsia="Palatino Linotype" w:cs="Palatino Linotype"/>
          <w:b/>
          <w:color w:val="000000"/>
        </w:rPr>
        <w:t>, generadas al diez de noviembre de dos mil veinticinco</w:t>
      </w:r>
      <w:r w:rsidR="00EB283D" w:rsidRPr="00C523E5">
        <w:rPr>
          <w:rFonts w:eastAsia="Palatino Linotype" w:cs="Palatino Linotype"/>
          <w:b/>
          <w:color w:val="000000"/>
          <w:sz w:val="22"/>
          <w:szCs w:val="22"/>
        </w:rPr>
        <w:t>.</w:t>
      </w:r>
    </w:p>
    <w:p w14:paraId="657E7BCF" w14:textId="77777777" w:rsidR="006A176C" w:rsidRPr="00C523E5" w:rsidRDefault="006A176C" w:rsidP="006A176C">
      <w:pPr>
        <w:pStyle w:val="Prrafodelista"/>
        <w:ind w:left="720" w:right="757"/>
        <w:rPr>
          <w:rFonts w:cs="Arial"/>
          <w:iCs/>
        </w:rPr>
      </w:pPr>
    </w:p>
    <w:p w14:paraId="6E9B6B17" w14:textId="77777777" w:rsidR="006A176C" w:rsidRPr="00C523E5" w:rsidRDefault="006A176C" w:rsidP="006A176C">
      <w:pPr>
        <w:ind w:left="284"/>
        <w:rPr>
          <w:rFonts w:eastAsia="Palatino Linotype" w:cs="Palatino Linotype"/>
          <w:i/>
          <w:color w:val="000000"/>
          <w:sz w:val="22"/>
        </w:rPr>
      </w:pPr>
      <w:r w:rsidRPr="00C523E5">
        <w:rPr>
          <w:rFonts w:eastAsia="Palatino Linotype" w:cs="Palatino Linotype"/>
          <w:i/>
          <w:color w:val="000000"/>
          <w:sz w:val="22"/>
        </w:rPr>
        <w:t xml:space="preserve">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w:t>
      </w:r>
      <w:r w:rsidRPr="00C523E5">
        <w:rPr>
          <w:rFonts w:eastAsia="Palatino Linotype" w:cs="Palatino Linotype"/>
          <w:b/>
          <w:i/>
          <w:color w:val="000000"/>
          <w:sz w:val="22"/>
        </w:rPr>
        <w:t>la parte Recurrente</w:t>
      </w:r>
      <w:r w:rsidRPr="00C523E5">
        <w:rPr>
          <w:rFonts w:eastAsia="Palatino Linotype" w:cs="Palatino Linotype"/>
          <w:i/>
          <w:color w:val="000000"/>
          <w:sz w:val="22"/>
        </w:rPr>
        <w:t>, mismo que igualmente hará de su conocimiento.</w:t>
      </w:r>
    </w:p>
    <w:p w14:paraId="5B684CB0" w14:textId="77777777" w:rsidR="006A176C" w:rsidRPr="00C523E5" w:rsidRDefault="006A176C" w:rsidP="006A176C">
      <w:pPr>
        <w:ind w:left="284"/>
        <w:rPr>
          <w:rFonts w:eastAsia="Palatino Linotype" w:cs="Palatino Linotype"/>
          <w:i/>
          <w:color w:val="000000"/>
          <w:sz w:val="22"/>
        </w:rPr>
      </w:pPr>
    </w:p>
    <w:p w14:paraId="0AA7C2A1" w14:textId="77777777" w:rsidR="006A176C" w:rsidRPr="00C523E5" w:rsidRDefault="006A176C" w:rsidP="006A176C">
      <w:pPr>
        <w:autoSpaceDE w:val="0"/>
        <w:autoSpaceDN w:val="0"/>
        <w:adjustRightInd w:val="0"/>
        <w:ind w:right="49"/>
        <w:rPr>
          <w:rFonts w:cs="Arial"/>
          <w:szCs w:val="24"/>
          <w:lang w:val="es-ES_tradnl"/>
        </w:rPr>
      </w:pPr>
      <w:r w:rsidRPr="00C523E5">
        <w:rPr>
          <w:rFonts w:cs="Arial"/>
          <w:b/>
          <w:sz w:val="28"/>
          <w:szCs w:val="24"/>
          <w:lang w:val="es-ES_tradnl"/>
        </w:rPr>
        <w:t xml:space="preserve">TERCERO. </w:t>
      </w:r>
      <w:r w:rsidRPr="00C523E5">
        <w:rPr>
          <w:rFonts w:cs="Arial"/>
          <w:b/>
          <w:szCs w:val="24"/>
          <w:lang w:val="es-ES_tradnl"/>
        </w:rPr>
        <w:t xml:space="preserve">NOTIFÍQUESE </w:t>
      </w:r>
      <w:r w:rsidRPr="00C523E5">
        <w:rPr>
          <w:rFonts w:cs="Arial"/>
          <w:szCs w:val="24"/>
          <w:lang w:val="es-ES_tradnl"/>
        </w:rPr>
        <w:t xml:space="preserve">la presente resolución </w:t>
      </w:r>
      <w:r w:rsidRPr="00C523E5">
        <w:rPr>
          <w:rFonts w:cs="Arial"/>
          <w:szCs w:val="24"/>
        </w:rPr>
        <w:t xml:space="preserve">a través del Sistema de Acceso a la Información Mexiquense </w:t>
      </w:r>
      <w:r w:rsidRPr="00C523E5">
        <w:rPr>
          <w:rFonts w:cs="Arial"/>
          <w:b/>
          <w:szCs w:val="24"/>
        </w:rPr>
        <w:t>(SAIMEX)</w:t>
      </w:r>
      <w:r w:rsidRPr="00C523E5">
        <w:rPr>
          <w:rFonts w:cs="Arial"/>
          <w:szCs w:val="24"/>
          <w:lang w:val="es-ES_tradnl"/>
        </w:rPr>
        <w:t xml:space="preserve"> al Titular de la Unidad de Transparencia del </w:t>
      </w:r>
      <w:r w:rsidRPr="00C523E5">
        <w:rPr>
          <w:rFonts w:cs="Arial"/>
          <w:b/>
          <w:szCs w:val="24"/>
          <w:lang w:val="es-ES_tradnl"/>
        </w:rPr>
        <w:t>Sujeto Obligado</w:t>
      </w:r>
      <w:r w:rsidRPr="00C523E5">
        <w:rPr>
          <w:rFonts w:cs="Arial"/>
          <w:szCs w:val="24"/>
          <w:lang w:val="es-ES_tradnl"/>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w:t>
      </w:r>
      <w:r w:rsidRPr="00C523E5">
        <w:rPr>
          <w:rFonts w:cs="Arial"/>
          <w:szCs w:val="24"/>
          <w:lang w:val="es-ES_tradnl"/>
        </w:rPr>
        <w:lastRenderedPageBreak/>
        <w:t>conformidad con lo previsto en los artículos 198, 200, fracción III; 214, 215 y 216 de la Ley de Transparencia y Acceso a la Información Pública del Estado de México y Municipios.</w:t>
      </w:r>
    </w:p>
    <w:p w14:paraId="60E255E8" w14:textId="77777777" w:rsidR="006A176C" w:rsidRPr="00C523E5" w:rsidRDefault="006A176C" w:rsidP="006A176C">
      <w:pPr>
        <w:autoSpaceDE w:val="0"/>
        <w:autoSpaceDN w:val="0"/>
        <w:adjustRightInd w:val="0"/>
        <w:ind w:right="49"/>
        <w:rPr>
          <w:rFonts w:cs="Arial"/>
          <w:szCs w:val="24"/>
          <w:lang w:val="es-ES_tradnl"/>
        </w:rPr>
      </w:pPr>
    </w:p>
    <w:p w14:paraId="660680B1" w14:textId="77777777" w:rsidR="006A176C" w:rsidRPr="00C523E5" w:rsidRDefault="006A176C" w:rsidP="006A176C">
      <w:pPr>
        <w:rPr>
          <w:rFonts w:cs="Arial"/>
          <w:bCs/>
          <w:szCs w:val="24"/>
        </w:rPr>
      </w:pPr>
      <w:r w:rsidRPr="00C523E5">
        <w:rPr>
          <w:rFonts w:cs="Arial"/>
          <w:b/>
          <w:bCs/>
          <w:sz w:val="28"/>
          <w:szCs w:val="24"/>
        </w:rPr>
        <w:t>CUARTO.</w:t>
      </w:r>
      <w:r w:rsidRPr="00C523E5">
        <w:rPr>
          <w:rFonts w:cs="Arial"/>
          <w:bCs/>
          <w:sz w:val="28"/>
          <w:szCs w:val="24"/>
        </w:rPr>
        <w:t xml:space="preserve"> </w:t>
      </w:r>
      <w:r w:rsidRPr="00C523E5">
        <w:rPr>
          <w:rFonts w:cs="Arial"/>
          <w:bCs/>
          <w:szCs w:val="24"/>
        </w:rPr>
        <w:t xml:space="preserve">De conformidad con el artículo 198, de la Ley de Transparencia y Acceso a la Información Pública del Estado de México y Municipios, de considerarlo procedente, el </w:t>
      </w:r>
      <w:r w:rsidRPr="00C523E5">
        <w:rPr>
          <w:rFonts w:cs="Arial"/>
          <w:b/>
          <w:bCs/>
          <w:szCs w:val="24"/>
        </w:rPr>
        <w:t>Sujeto Obligado</w:t>
      </w:r>
      <w:r w:rsidRPr="00C523E5">
        <w:rPr>
          <w:rFonts w:cs="Arial"/>
          <w:bCs/>
          <w:szCs w:val="24"/>
        </w:rPr>
        <w:t xml:space="preserve"> de manera fundada y motivada, podrá solicitar una ampliación de plazo para el cumplimiento de la presente resolución.</w:t>
      </w:r>
    </w:p>
    <w:p w14:paraId="2283F738" w14:textId="77777777" w:rsidR="006A176C" w:rsidRPr="00C523E5" w:rsidRDefault="006A176C" w:rsidP="006A176C">
      <w:pPr>
        <w:rPr>
          <w:rFonts w:cs="Arial"/>
          <w:bCs/>
          <w:szCs w:val="24"/>
        </w:rPr>
      </w:pPr>
    </w:p>
    <w:p w14:paraId="3BAFEEEB" w14:textId="4D2FE5BD" w:rsidR="006A176C" w:rsidRPr="00C523E5" w:rsidRDefault="006A176C" w:rsidP="006A176C">
      <w:pPr>
        <w:rPr>
          <w:rFonts w:cs="Arial"/>
          <w:szCs w:val="24"/>
        </w:rPr>
      </w:pPr>
      <w:r w:rsidRPr="00C523E5">
        <w:rPr>
          <w:rFonts w:cs="Arial"/>
          <w:b/>
          <w:sz w:val="28"/>
          <w:szCs w:val="24"/>
        </w:rPr>
        <w:t xml:space="preserve">QUINTO. </w:t>
      </w:r>
      <w:r w:rsidRPr="00C523E5">
        <w:rPr>
          <w:rFonts w:cs="Arial"/>
          <w:b/>
          <w:szCs w:val="24"/>
        </w:rPr>
        <w:t>NOTIFÍQUESE</w:t>
      </w:r>
      <w:r w:rsidRPr="00C523E5">
        <w:rPr>
          <w:rFonts w:cs="Arial"/>
          <w:szCs w:val="24"/>
        </w:rPr>
        <w:t xml:space="preserve"> al </w:t>
      </w:r>
      <w:r w:rsidRPr="00C523E5">
        <w:rPr>
          <w:rFonts w:cs="Arial"/>
          <w:b/>
          <w:szCs w:val="24"/>
        </w:rPr>
        <w:t>Recurrente</w:t>
      </w:r>
      <w:r w:rsidRPr="00C523E5">
        <w:rPr>
          <w:rFonts w:cs="Arial"/>
          <w:szCs w:val="24"/>
        </w:rPr>
        <w:t xml:space="preserve"> la presente resolución a través del Sistema de Acceso a la Información Mexiquense </w:t>
      </w:r>
      <w:r w:rsidRPr="00C523E5">
        <w:rPr>
          <w:rFonts w:cs="Arial"/>
          <w:b/>
          <w:szCs w:val="24"/>
        </w:rPr>
        <w:t>(SAIMEX),</w:t>
      </w:r>
      <w:r w:rsidRPr="00C523E5">
        <w:rPr>
          <w:rFonts w:cs="Arial"/>
          <w:szCs w:val="24"/>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78DAD4C2" w14:textId="0F04ABDB" w:rsidR="0007325A" w:rsidRPr="00C523E5" w:rsidRDefault="0007325A" w:rsidP="0007325A">
      <w:pPr>
        <w:pBdr>
          <w:top w:val="nil"/>
          <w:left w:val="nil"/>
          <w:bottom w:val="nil"/>
          <w:right w:val="nil"/>
          <w:between w:val="nil"/>
        </w:pBdr>
        <w:rPr>
          <w:rFonts w:eastAsia="Palatino Linotype" w:cs="Palatino Linotype"/>
          <w:color w:val="000000"/>
          <w:szCs w:val="24"/>
          <w:lang w:val="es-MX"/>
        </w:rPr>
      </w:pPr>
    </w:p>
    <w:p w14:paraId="195067D1" w14:textId="34D25403" w:rsidR="00C44081" w:rsidRPr="00C523E5" w:rsidRDefault="00C44081" w:rsidP="00B90C70">
      <w:pPr>
        <w:pBdr>
          <w:top w:val="nil"/>
          <w:left w:val="nil"/>
          <w:bottom w:val="nil"/>
          <w:right w:val="nil"/>
          <w:between w:val="nil"/>
        </w:pBdr>
        <w:ind w:right="-8"/>
        <w:contextualSpacing/>
        <w:rPr>
          <w:rFonts w:eastAsia="Palatino Linotype" w:cs="Palatino Linotype"/>
          <w:color w:val="000000"/>
          <w:szCs w:val="24"/>
        </w:rPr>
      </w:pPr>
      <w:r w:rsidRPr="00C523E5">
        <w:rPr>
          <w:rFonts w:eastAsia="Palatino Linotype" w:cs="Palatino Linotype"/>
          <w:color w:val="000000"/>
          <w:szCs w:val="24"/>
        </w:rPr>
        <w:t xml:space="preserve">ASÍ LO RESUELVE, POR </w:t>
      </w:r>
      <w:r w:rsidR="00DC0B73" w:rsidRPr="00C523E5">
        <w:rPr>
          <w:rFonts w:eastAsia="Palatino Linotype" w:cs="Palatino Linotype"/>
          <w:color w:val="000000"/>
          <w:szCs w:val="24"/>
        </w:rPr>
        <w:t>UNANIMIDAD</w:t>
      </w:r>
      <w:r w:rsidRPr="00C523E5">
        <w:rPr>
          <w:rFonts w:eastAsia="Palatino Linotype" w:cs="Palatino Linotype"/>
          <w:color w:val="000000"/>
          <w:szCs w:val="24"/>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777245" w:rsidRPr="00C523E5">
        <w:rPr>
          <w:rFonts w:eastAsia="Palatino Linotype" w:cs="Palatino Linotype"/>
          <w:color w:val="000000"/>
          <w:szCs w:val="24"/>
        </w:rPr>
        <w:t xml:space="preserve"> </w:t>
      </w:r>
      <w:r w:rsidRPr="00C523E5">
        <w:rPr>
          <w:rFonts w:eastAsia="Palatino Linotype" w:cs="Palatino Linotype"/>
          <w:color w:val="000000"/>
          <w:szCs w:val="24"/>
        </w:rPr>
        <w:t>Y GUADALUPE R</w:t>
      </w:r>
      <w:r w:rsidR="00A96638" w:rsidRPr="00C523E5">
        <w:rPr>
          <w:rFonts w:eastAsia="Palatino Linotype" w:cs="Palatino Linotype"/>
          <w:color w:val="000000"/>
          <w:szCs w:val="24"/>
        </w:rPr>
        <w:t xml:space="preserve">AMÍREZ PEÑA, EN LA </w:t>
      </w:r>
      <w:r w:rsidR="0031014D" w:rsidRPr="00C523E5">
        <w:rPr>
          <w:rFonts w:eastAsia="Palatino Linotype" w:cs="Palatino Linotype"/>
          <w:color w:val="000000"/>
          <w:szCs w:val="24"/>
        </w:rPr>
        <w:t>SEXTA</w:t>
      </w:r>
      <w:r w:rsidR="0089709D" w:rsidRPr="00C523E5">
        <w:rPr>
          <w:rFonts w:eastAsia="Palatino Linotype" w:cs="Palatino Linotype"/>
          <w:color w:val="000000"/>
          <w:szCs w:val="24"/>
        </w:rPr>
        <w:t xml:space="preserve"> </w:t>
      </w:r>
      <w:r w:rsidRPr="00C523E5">
        <w:rPr>
          <w:rFonts w:eastAsia="Palatino Linotype" w:cs="Palatino Linotype"/>
          <w:color w:val="000000"/>
          <w:szCs w:val="24"/>
        </w:rPr>
        <w:t>SESIÓN ORDINARIA C</w:t>
      </w:r>
      <w:r w:rsidR="00A96638" w:rsidRPr="00C523E5">
        <w:rPr>
          <w:rFonts w:eastAsia="Palatino Linotype" w:cs="Palatino Linotype"/>
          <w:color w:val="000000"/>
          <w:szCs w:val="24"/>
        </w:rPr>
        <w:t>ELEBRADA EL</w:t>
      </w:r>
      <w:r w:rsidR="00385D51" w:rsidRPr="00C523E5">
        <w:rPr>
          <w:rFonts w:eastAsia="Palatino Linotype" w:cs="Palatino Linotype"/>
          <w:color w:val="000000"/>
          <w:szCs w:val="24"/>
        </w:rPr>
        <w:t xml:space="preserve"> </w:t>
      </w:r>
      <w:r w:rsidR="0031014D" w:rsidRPr="00C523E5">
        <w:rPr>
          <w:rFonts w:eastAsia="Palatino Linotype" w:cs="Palatino Linotype"/>
          <w:color w:val="000000"/>
          <w:szCs w:val="24"/>
        </w:rPr>
        <w:t xml:space="preserve">DIECIOCHO DE FEBRERO </w:t>
      </w:r>
      <w:r w:rsidR="00E463F0" w:rsidRPr="00C523E5">
        <w:rPr>
          <w:rFonts w:eastAsia="Palatino Linotype" w:cs="Palatino Linotype"/>
          <w:color w:val="000000"/>
          <w:szCs w:val="24"/>
        </w:rPr>
        <w:t>DE DOS MIL VEINTISÉIS</w:t>
      </w:r>
      <w:r w:rsidRPr="00C523E5">
        <w:rPr>
          <w:rFonts w:eastAsia="Palatino Linotype" w:cs="Palatino Linotype"/>
          <w:color w:val="000000"/>
          <w:szCs w:val="24"/>
        </w:rPr>
        <w:t>, ANTE EL SECRETARIO TÉCNICO DEL PLENO, ALEXIS TAPIA RAMÍREZ.---------</w:t>
      </w:r>
      <w:r w:rsidR="0067542E" w:rsidRPr="00C523E5">
        <w:rPr>
          <w:rFonts w:eastAsia="Palatino Linotype" w:cs="Palatino Linotype"/>
          <w:color w:val="000000"/>
          <w:szCs w:val="24"/>
        </w:rPr>
        <w:t>--------------</w:t>
      </w:r>
      <w:r w:rsidRPr="00C523E5">
        <w:rPr>
          <w:rFonts w:eastAsia="Palatino Linotype" w:cs="Palatino Linotype"/>
          <w:color w:val="000000"/>
          <w:szCs w:val="24"/>
        </w:rPr>
        <w:t>-----</w:t>
      </w:r>
    </w:p>
    <w:p w14:paraId="3CAB8036" w14:textId="0BD2360B" w:rsidR="00C44081" w:rsidRPr="003F598D" w:rsidRDefault="006A176C" w:rsidP="00B90C70">
      <w:pPr>
        <w:pBdr>
          <w:top w:val="nil"/>
          <w:left w:val="nil"/>
          <w:bottom w:val="nil"/>
          <w:right w:val="nil"/>
          <w:between w:val="nil"/>
        </w:pBdr>
        <w:contextualSpacing/>
        <w:rPr>
          <w:rFonts w:eastAsia="Palatino Linotype" w:cs="Palatino Linotype"/>
          <w:color w:val="000000"/>
          <w:sz w:val="20"/>
          <w:szCs w:val="20"/>
        </w:rPr>
      </w:pPr>
      <w:r w:rsidRPr="00C523E5">
        <w:rPr>
          <w:rFonts w:eastAsia="Palatino Linotype" w:cs="Palatino Linotype"/>
          <w:color w:val="000000"/>
          <w:sz w:val="20"/>
          <w:szCs w:val="20"/>
        </w:rPr>
        <w:t>JMV/CCR/</w:t>
      </w:r>
    </w:p>
    <w:p w14:paraId="67672A95" w14:textId="5AC7C0C3" w:rsidR="00D718B8" w:rsidRPr="003F598D" w:rsidRDefault="00D718B8" w:rsidP="00663A37">
      <w:pPr>
        <w:rPr>
          <w:sz w:val="20"/>
          <w:szCs w:val="20"/>
        </w:rPr>
      </w:pPr>
    </w:p>
    <w:p w14:paraId="3C3AF1ED" w14:textId="3C5FD8F4" w:rsidR="0016299D" w:rsidRPr="003F598D" w:rsidRDefault="0016299D" w:rsidP="00663A37">
      <w:pPr>
        <w:rPr>
          <w:sz w:val="20"/>
          <w:szCs w:val="20"/>
        </w:rPr>
      </w:pPr>
    </w:p>
    <w:p w14:paraId="4412E9E6" w14:textId="24A3ED8E" w:rsidR="0016299D" w:rsidRPr="003F598D" w:rsidRDefault="0016299D" w:rsidP="00663A37">
      <w:pPr>
        <w:rPr>
          <w:sz w:val="20"/>
          <w:szCs w:val="20"/>
        </w:rPr>
      </w:pPr>
    </w:p>
    <w:p w14:paraId="3FDD21A0" w14:textId="215FC414" w:rsidR="0016299D" w:rsidRPr="003F598D" w:rsidRDefault="0016299D" w:rsidP="00663A37">
      <w:pPr>
        <w:rPr>
          <w:sz w:val="20"/>
          <w:szCs w:val="20"/>
        </w:rPr>
      </w:pPr>
    </w:p>
    <w:p w14:paraId="71F1FBA5" w14:textId="6B4FD49C" w:rsidR="0016299D" w:rsidRPr="003F598D" w:rsidRDefault="0016299D" w:rsidP="00663A37">
      <w:pPr>
        <w:rPr>
          <w:sz w:val="20"/>
          <w:szCs w:val="20"/>
        </w:rPr>
      </w:pPr>
    </w:p>
    <w:p w14:paraId="709C659F" w14:textId="3AF375D4" w:rsidR="0016299D" w:rsidRPr="003F598D" w:rsidRDefault="0016299D" w:rsidP="00663A37">
      <w:pPr>
        <w:rPr>
          <w:sz w:val="20"/>
          <w:szCs w:val="20"/>
        </w:rPr>
      </w:pPr>
    </w:p>
    <w:p w14:paraId="28FC239A" w14:textId="6BEE9FC3" w:rsidR="0016299D" w:rsidRPr="003F598D" w:rsidRDefault="0016299D" w:rsidP="00663A37">
      <w:pPr>
        <w:rPr>
          <w:sz w:val="20"/>
          <w:szCs w:val="20"/>
        </w:rPr>
      </w:pPr>
    </w:p>
    <w:p w14:paraId="3C73ED5B" w14:textId="46659D17" w:rsidR="0016299D" w:rsidRPr="003F598D" w:rsidRDefault="0016299D" w:rsidP="00663A37">
      <w:pPr>
        <w:rPr>
          <w:sz w:val="20"/>
          <w:szCs w:val="20"/>
        </w:rPr>
      </w:pPr>
    </w:p>
    <w:p w14:paraId="43485DD0" w14:textId="4A43C1F7" w:rsidR="0016299D" w:rsidRPr="003F598D" w:rsidRDefault="0016299D" w:rsidP="00663A37">
      <w:pPr>
        <w:rPr>
          <w:sz w:val="20"/>
          <w:szCs w:val="20"/>
        </w:rPr>
      </w:pPr>
    </w:p>
    <w:p w14:paraId="2474EC8F" w14:textId="34A3FCE5" w:rsidR="0016299D" w:rsidRPr="003F598D" w:rsidRDefault="0016299D" w:rsidP="00663A37">
      <w:pPr>
        <w:rPr>
          <w:sz w:val="20"/>
          <w:szCs w:val="20"/>
        </w:rPr>
      </w:pPr>
    </w:p>
    <w:p w14:paraId="1229B9F5" w14:textId="65CF9A88" w:rsidR="0016299D" w:rsidRPr="003F598D" w:rsidRDefault="0016299D" w:rsidP="00663A37">
      <w:pPr>
        <w:rPr>
          <w:sz w:val="20"/>
          <w:szCs w:val="20"/>
        </w:rPr>
      </w:pPr>
    </w:p>
    <w:p w14:paraId="68684BE4" w14:textId="043446AB" w:rsidR="0016299D" w:rsidRPr="003F598D" w:rsidRDefault="0016299D" w:rsidP="00663A37">
      <w:pPr>
        <w:rPr>
          <w:sz w:val="20"/>
          <w:szCs w:val="20"/>
        </w:rPr>
      </w:pPr>
    </w:p>
    <w:p w14:paraId="6487C39E" w14:textId="476878C3" w:rsidR="0016299D" w:rsidRPr="003F598D" w:rsidRDefault="0016299D" w:rsidP="00663A37">
      <w:pPr>
        <w:rPr>
          <w:sz w:val="20"/>
          <w:szCs w:val="20"/>
        </w:rPr>
      </w:pPr>
    </w:p>
    <w:p w14:paraId="0DEDAE0E" w14:textId="77777777" w:rsidR="0016299D" w:rsidRPr="003F598D" w:rsidRDefault="0016299D" w:rsidP="00663A37">
      <w:pPr>
        <w:rPr>
          <w:sz w:val="20"/>
          <w:szCs w:val="20"/>
        </w:rPr>
      </w:pPr>
    </w:p>
    <w:sectPr w:rsidR="0016299D" w:rsidRPr="003F598D" w:rsidSect="00542EFB">
      <w:headerReference w:type="even" r:id="rId11"/>
      <w:headerReference w:type="default" r:id="rId12"/>
      <w:footerReference w:type="default" r:id="rId13"/>
      <w:headerReference w:type="first" r:id="rId14"/>
      <w:footerReference w:type="first" r:id="rId15"/>
      <w:pgSz w:w="12240" w:h="15800"/>
      <w:pgMar w:top="3062" w:right="1134" w:bottom="1180" w:left="175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FAEC65" w14:textId="77777777" w:rsidR="00271B00" w:rsidRDefault="00271B00" w:rsidP="00F2498E">
      <w:pPr>
        <w:spacing w:line="240" w:lineRule="auto"/>
      </w:pPr>
      <w:r>
        <w:separator/>
      </w:r>
    </w:p>
  </w:endnote>
  <w:endnote w:type="continuationSeparator" w:id="0">
    <w:p w14:paraId="037A5084" w14:textId="77777777" w:rsidR="00271B00" w:rsidRDefault="00271B00" w:rsidP="00F249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1EEA3DED" w:rsidR="002378A9" w:rsidRPr="009F4922" w:rsidRDefault="002378A9" w:rsidP="009F4922">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11410F">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11410F">
      <w:rPr>
        <w:rFonts w:ascii="Palatino Linotype" w:hAnsi="Palatino Linotype"/>
        <w:b/>
        <w:bCs/>
        <w:noProof/>
        <w:sz w:val="20"/>
      </w:rPr>
      <w:t>37</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0878A061" w:rsidR="002378A9" w:rsidRPr="009F4922" w:rsidRDefault="002378A9" w:rsidP="009F4922">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11410F">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11410F">
      <w:rPr>
        <w:rFonts w:ascii="Palatino Linotype" w:hAnsi="Palatino Linotype"/>
        <w:b/>
        <w:bCs/>
        <w:noProof/>
        <w:sz w:val="20"/>
      </w:rPr>
      <w:t>37</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A7EE40" w14:textId="77777777" w:rsidR="00271B00" w:rsidRDefault="00271B00" w:rsidP="00F2498E">
      <w:pPr>
        <w:spacing w:line="240" w:lineRule="auto"/>
      </w:pPr>
      <w:r>
        <w:separator/>
      </w:r>
    </w:p>
  </w:footnote>
  <w:footnote w:type="continuationSeparator" w:id="0">
    <w:p w14:paraId="3EA5330E" w14:textId="77777777" w:rsidR="00271B00" w:rsidRDefault="00271B00" w:rsidP="00F2498E">
      <w:pPr>
        <w:spacing w:line="240" w:lineRule="auto"/>
      </w:pPr>
      <w:r>
        <w:continuationSeparator/>
      </w:r>
    </w:p>
  </w:footnote>
  <w:footnote w:id="1">
    <w:p w14:paraId="5A2025F9" w14:textId="7414716A" w:rsidR="002378A9" w:rsidRPr="008F45CF" w:rsidRDefault="002378A9" w:rsidP="008F45CF">
      <w:pPr>
        <w:pBdr>
          <w:top w:val="nil"/>
          <w:left w:val="nil"/>
          <w:bottom w:val="nil"/>
          <w:right w:val="nil"/>
          <w:between w:val="nil"/>
        </w:pBdr>
        <w:spacing w:line="240" w:lineRule="auto"/>
        <w:rPr>
          <w:rFonts w:eastAsia="Palatino Linotype" w:cs="Palatino Linotype"/>
          <w:color w:val="000000" w:themeColor="text1"/>
          <w:sz w:val="20"/>
          <w:szCs w:val="20"/>
        </w:rPr>
      </w:pPr>
      <w:r w:rsidRPr="008F45CF">
        <w:rPr>
          <w:color w:val="000000" w:themeColor="text1"/>
          <w:sz w:val="20"/>
          <w:szCs w:val="20"/>
          <w:vertAlign w:val="superscript"/>
        </w:rPr>
        <w:footnoteRef/>
      </w:r>
      <w:r w:rsidRPr="008F45CF">
        <w:rPr>
          <w:color w:val="000000" w:themeColor="text1"/>
          <w:sz w:val="20"/>
          <w:szCs w:val="20"/>
        </w:rPr>
        <w:t xml:space="preserve"> </w:t>
      </w:r>
      <w:r w:rsidRPr="008F45CF">
        <w:rPr>
          <w:rFonts w:eastAsia="Palatino Linotype" w:cs="Palatino Linotype"/>
          <w:color w:val="000000" w:themeColor="text1"/>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w:t>
      </w:r>
      <w:r>
        <w:rPr>
          <w:rFonts w:eastAsia="Palatino Linotype" w:cs="Palatino Linotype"/>
          <w:color w:val="000000" w:themeColor="text1"/>
          <w:sz w:val="20"/>
          <w:szCs w:val="20"/>
        </w:rPr>
        <w:t>tablece lo siguiente:</w:t>
      </w:r>
    </w:p>
    <w:p w14:paraId="1E5DAA6F" w14:textId="77777777" w:rsidR="002378A9" w:rsidRPr="008F45CF" w:rsidRDefault="002378A9" w:rsidP="008F45CF">
      <w:pPr>
        <w:pBdr>
          <w:top w:val="nil"/>
          <w:left w:val="nil"/>
          <w:bottom w:val="nil"/>
          <w:right w:val="nil"/>
          <w:between w:val="nil"/>
        </w:pBdr>
        <w:spacing w:line="240" w:lineRule="auto"/>
        <w:rPr>
          <w:rFonts w:eastAsia="Palatino Linotype" w:cs="Palatino Linotype"/>
          <w:color w:val="000000" w:themeColor="text1"/>
          <w:sz w:val="20"/>
          <w:szCs w:val="20"/>
        </w:rPr>
      </w:pPr>
    </w:p>
    <w:p w14:paraId="0A602A29" w14:textId="30CE2746" w:rsidR="002378A9" w:rsidRPr="008F45CF" w:rsidRDefault="002378A9" w:rsidP="008F45CF">
      <w:pPr>
        <w:spacing w:line="240" w:lineRule="auto"/>
        <w:rPr>
          <w:rFonts w:eastAsia="Palatino Linotype" w:cs="Palatino Linotype"/>
          <w:i/>
          <w:color w:val="000000" w:themeColor="text1"/>
          <w:sz w:val="20"/>
          <w:szCs w:val="20"/>
        </w:rPr>
      </w:pPr>
      <w:r w:rsidRPr="008F45CF">
        <w:rPr>
          <w:rFonts w:eastAsia="Palatino Linotype" w:cs="Palatino Linotype"/>
          <w:b/>
          <w:i/>
          <w:color w:val="000000" w:themeColor="text1"/>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8F45CF">
        <w:rPr>
          <w:rFonts w:eastAsia="Palatino Linotype" w:cs="Palatino Linotype"/>
          <w:i/>
          <w:color w:val="000000" w:themeColor="text1"/>
          <w:sz w:val="20"/>
          <w:szCs w:val="20"/>
        </w:rPr>
        <w:t>Del examen de compatibilidad de los artículos</w:t>
      </w:r>
      <w:r>
        <w:rPr>
          <w:rFonts w:eastAsia="Palatino Linotype" w:cs="Palatino Linotype"/>
          <w:i/>
          <w:color w:val="000000" w:themeColor="text1"/>
          <w:sz w:val="20"/>
          <w:szCs w:val="20"/>
        </w:rPr>
        <w:t xml:space="preserve"> </w:t>
      </w:r>
      <w:hyperlink r:id="rId1">
        <w:r w:rsidRPr="008F45CF">
          <w:rPr>
            <w:rFonts w:eastAsia="Palatino Linotype" w:cs="Palatino Linotype"/>
            <w:i/>
            <w:color w:val="000000" w:themeColor="text1"/>
            <w:sz w:val="20"/>
            <w:szCs w:val="20"/>
            <w:u w:val="single"/>
          </w:rPr>
          <w:t>73 y 74 de la Ley de Amparo</w:t>
        </w:r>
      </w:hyperlink>
      <w:r w:rsidRPr="008F45CF">
        <w:rPr>
          <w:rFonts w:eastAsia="Palatino Linotype" w:cs="Palatino Linotype"/>
          <w:i/>
          <w:color w:val="000000" w:themeColor="text1"/>
          <w:sz w:val="20"/>
          <w:szCs w:val="20"/>
        </w:rPr>
        <w:t xml:space="preserve"> con el </w:t>
      </w:r>
      <w:r>
        <w:rPr>
          <w:rFonts w:eastAsia="Palatino Linotype" w:cs="Palatino Linotype"/>
          <w:i/>
          <w:color w:val="000000" w:themeColor="text1"/>
          <w:sz w:val="20"/>
          <w:szCs w:val="20"/>
        </w:rPr>
        <w:t xml:space="preserve">artículo </w:t>
      </w:r>
      <w:hyperlink r:id="rId2">
        <w:r w:rsidRPr="008F45CF">
          <w:rPr>
            <w:rFonts w:eastAsia="Palatino Linotype" w:cs="Palatino Linotype"/>
            <w:i/>
            <w:color w:val="000000" w:themeColor="text1"/>
            <w:sz w:val="20"/>
            <w:szCs w:val="20"/>
            <w:u w:val="single"/>
          </w:rPr>
          <w:t>25.1 de la Convención Americana sobre Derechos Humanos</w:t>
        </w:r>
      </w:hyperlink>
      <w:r w:rsidRPr="008F45CF">
        <w:rPr>
          <w:rFonts w:eastAsia="Palatino Linotype" w:cs="Palatino Linotype"/>
          <w:i/>
          <w:color w:val="000000" w:themeColor="text1"/>
          <w:sz w:val="20"/>
          <w:szCs w:val="20"/>
        </w:rPr>
        <w:t> </w:t>
      </w:r>
      <w:r w:rsidRPr="008F45CF">
        <w:rPr>
          <w:rFonts w:eastAsia="Palatino Linotype" w:cs="Palatino Linotype"/>
          <w:b/>
          <w:i/>
          <w:color w:val="000000" w:themeColor="text1"/>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F45CF">
        <w:rPr>
          <w:rFonts w:eastAsia="Palatino Linotype" w:cs="Palatino Linotype"/>
          <w:i/>
          <w:color w:val="000000" w:themeColor="text1"/>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2378A9" w:rsidRDefault="00271B00">
    <w:pPr>
      <w:pStyle w:val="Encabezado"/>
    </w:pPr>
    <w:r>
      <w:rPr>
        <w:noProof/>
        <w:lang w:val="es-MX" w:eastAsia="es-MX"/>
      </w:rPr>
      <w:pict w14:anchorId="41D1C5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6192;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2378A9" w:rsidRPr="00B17577" w14:paraId="37B9EBDE" w14:textId="77777777" w:rsidTr="00596215">
      <w:trPr>
        <w:trHeight w:val="227"/>
      </w:trPr>
      <w:tc>
        <w:tcPr>
          <w:tcW w:w="5245" w:type="dxa"/>
          <w:hideMark/>
        </w:tcPr>
        <w:p w14:paraId="4964FBC5" w14:textId="54CDA645" w:rsidR="002378A9" w:rsidRPr="00096248" w:rsidRDefault="002378A9" w:rsidP="00034A68">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65D013B6" w:rsidR="002378A9" w:rsidRPr="00096248" w:rsidRDefault="002378A9" w:rsidP="002378A9">
          <w:pPr>
            <w:spacing w:after="120" w:line="240" w:lineRule="auto"/>
            <w:ind w:right="82"/>
            <w:jc w:val="right"/>
            <w:rPr>
              <w:rFonts w:cs="Arial"/>
              <w:b/>
              <w:szCs w:val="24"/>
            </w:rPr>
          </w:pPr>
          <w:r>
            <w:rPr>
              <w:rFonts w:cs="Arial"/>
              <w:b/>
              <w:bCs/>
              <w:szCs w:val="24"/>
            </w:rPr>
            <w:t>00800/INFOEM/IP/RR/2026 y Acumulado</w:t>
          </w:r>
        </w:p>
      </w:tc>
    </w:tr>
    <w:tr w:rsidR="002378A9" w14:paraId="7591D3C9" w14:textId="77777777" w:rsidTr="00596215">
      <w:trPr>
        <w:trHeight w:val="242"/>
      </w:trPr>
      <w:tc>
        <w:tcPr>
          <w:tcW w:w="5245" w:type="dxa"/>
          <w:hideMark/>
        </w:tcPr>
        <w:p w14:paraId="729A65A8" w14:textId="77777777" w:rsidR="002378A9" w:rsidRPr="00096248" w:rsidRDefault="002378A9" w:rsidP="00034A68">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0BE71C75" w:rsidR="002378A9" w:rsidRPr="00096248" w:rsidRDefault="002378A9" w:rsidP="00D95FBF">
          <w:pPr>
            <w:spacing w:after="120" w:line="240" w:lineRule="auto"/>
            <w:ind w:left="-68" w:right="74"/>
            <w:jc w:val="right"/>
            <w:rPr>
              <w:rFonts w:cs="Arial"/>
              <w:szCs w:val="24"/>
            </w:rPr>
          </w:pPr>
          <w:r>
            <w:rPr>
              <w:rFonts w:cs="Arial"/>
              <w:szCs w:val="24"/>
            </w:rPr>
            <w:t>Ayuntamiento de Toluca</w:t>
          </w:r>
        </w:p>
      </w:tc>
    </w:tr>
    <w:tr w:rsidR="002378A9" w:rsidRPr="00F63239" w14:paraId="037E914D" w14:textId="77777777" w:rsidTr="00596215">
      <w:trPr>
        <w:trHeight w:val="342"/>
      </w:trPr>
      <w:tc>
        <w:tcPr>
          <w:tcW w:w="5245" w:type="dxa"/>
          <w:hideMark/>
        </w:tcPr>
        <w:p w14:paraId="7676B68F" w14:textId="64D69EAF" w:rsidR="002378A9" w:rsidRPr="00096248" w:rsidRDefault="002378A9" w:rsidP="00034A68">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4346858F" w14:textId="20D6873D" w:rsidR="002378A9" w:rsidRPr="00096248" w:rsidRDefault="002378A9" w:rsidP="00034A68">
          <w:pPr>
            <w:spacing w:after="120" w:line="240" w:lineRule="auto"/>
            <w:ind w:left="-488" w:right="74" w:firstLine="567"/>
            <w:jc w:val="right"/>
            <w:rPr>
              <w:rFonts w:cs="Arial"/>
              <w:szCs w:val="24"/>
            </w:rPr>
          </w:pPr>
          <w:r w:rsidRPr="00096248">
            <w:rPr>
              <w:rFonts w:cs="Arial"/>
              <w:szCs w:val="24"/>
            </w:rPr>
            <w:t>José Martínez Vilchis</w:t>
          </w:r>
        </w:p>
      </w:tc>
    </w:tr>
  </w:tbl>
  <w:p w14:paraId="2998DBFD" w14:textId="5CD0F7EA" w:rsidR="002378A9" w:rsidRPr="00861F1D" w:rsidRDefault="00271B00">
    <w:pPr>
      <w:pStyle w:val="Encabezado"/>
      <w:rPr>
        <w:sz w:val="2"/>
        <w:szCs w:val="2"/>
      </w:rPr>
    </w:pPr>
    <w:r>
      <w:rPr>
        <w:noProof/>
        <w:lang w:val="es-MX" w:eastAsia="es-MX"/>
      </w:rPr>
      <w:pict w14:anchorId="1607A2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84.35pt;margin-top:-149.3pt;width:609.4pt;height:793.75pt;z-index:-251655168;mso-wrap-edited:f;mso-width-percent:0;mso-height-percent:0;mso-position-horizontal-relative:margin;mso-position-vertical-relative:margin;mso-width-percent:0;mso-height-percent:0" o:allowincell="f">
          <v:imagedata r:id="rId1" o:title="infoem"/>
          <w10:wrap anchorx="margin" anchory="margin"/>
        </v:shape>
      </w:pict>
    </w:r>
    <w:r w:rsidR="002378A9">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2378A9" w14:paraId="0F9FE9B6" w14:textId="77777777" w:rsidTr="00596215">
      <w:trPr>
        <w:trHeight w:val="227"/>
      </w:trPr>
      <w:tc>
        <w:tcPr>
          <w:tcW w:w="5245" w:type="dxa"/>
          <w:hideMark/>
        </w:tcPr>
        <w:p w14:paraId="6D1D9D71" w14:textId="11150E5A" w:rsidR="002378A9" w:rsidRPr="00663A37" w:rsidRDefault="002378A9" w:rsidP="00034A68">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69ECEFA5" w:rsidR="002378A9" w:rsidRPr="00096248" w:rsidRDefault="002378A9" w:rsidP="002378A9">
          <w:pPr>
            <w:spacing w:after="120" w:line="240" w:lineRule="auto"/>
            <w:ind w:left="-488" w:right="68" w:firstLine="556"/>
            <w:jc w:val="right"/>
            <w:rPr>
              <w:rFonts w:cs="Arial"/>
              <w:b/>
              <w:szCs w:val="24"/>
            </w:rPr>
          </w:pPr>
          <w:r>
            <w:rPr>
              <w:rFonts w:cs="Arial"/>
              <w:b/>
              <w:bCs/>
              <w:szCs w:val="24"/>
            </w:rPr>
            <w:t>00800/INFOEM/IP/RR/2026 y Acumulado</w:t>
          </w:r>
        </w:p>
      </w:tc>
    </w:tr>
    <w:tr w:rsidR="002378A9" w:rsidRPr="001F57CD" w14:paraId="1377D264" w14:textId="77777777" w:rsidTr="00596215">
      <w:trPr>
        <w:trHeight w:val="196"/>
      </w:trPr>
      <w:tc>
        <w:tcPr>
          <w:tcW w:w="5245" w:type="dxa"/>
          <w:hideMark/>
        </w:tcPr>
        <w:p w14:paraId="04D597A1" w14:textId="77777777" w:rsidR="002378A9" w:rsidRPr="00663A37" w:rsidRDefault="002378A9" w:rsidP="00034A68">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7FDD34BD" w:rsidR="002378A9" w:rsidRPr="009F4922" w:rsidRDefault="0011410F" w:rsidP="00034A68">
          <w:pPr>
            <w:pStyle w:val="Prrafodelista"/>
            <w:spacing w:after="120" w:line="240" w:lineRule="auto"/>
            <w:ind w:left="720" w:right="68"/>
            <w:jc w:val="right"/>
            <w:rPr>
              <w:rFonts w:cs="Arial"/>
            </w:rPr>
          </w:pPr>
          <w:r>
            <w:rPr>
              <w:rFonts w:cs="Arial"/>
            </w:rPr>
            <w:t>xxxx</w:t>
          </w:r>
        </w:p>
      </w:tc>
    </w:tr>
    <w:tr w:rsidR="002378A9" w14:paraId="4DC11993" w14:textId="77777777" w:rsidTr="00596215">
      <w:trPr>
        <w:trHeight w:val="242"/>
      </w:trPr>
      <w:tc>
        <w:tcPr>
          <w:tcW w:w="5245" w:type="dxa"/>
          <w:hideMark/>
        </w:tcPr>
        <w:p w14:paraId="76CEF1B5" w14:textId="77777777" w:rsidR="002378A9" w:rsidRPr="00663A37" w:rsidRDefault="002378A9" w:rsidP="00034A68">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584AE998" w:rsidR="002378A9" w:rsidRPr="00663A37" w:rsidRDefault="002378A9" w:rsidP="005B38AF">
          <w:pPr>
            <w:spacing w:after="120" w:line="240" w:lineRule="auto"/>
            <w:ind w:left="-199" w:right="68"/>
            <w:jc w:val="right"/>
            <w:rPr>
              <w:rFonts w:cs="Arial"/>
              <w:szCs w:val="24"/>
            </w:rPr>
          </w:pPr>
          <w:r>
            <w:rPr>
              <w:rFonts w:cs="Arial"/>
              <w:szCs w:val="24"/>
            </w:rPr>
            <w:t>Ayuntamiento de Toluca</w:t>
          </w:r>
        </w:p>
      </w:tc>
    </w:tr>
    <w:tr w:rsidR="002378A9" w14:paraId="5C2B511D" w14:textId="77777777" w:rsidTr="00596215">
      <w:trPr>
        <w:trHeight w:val="342"/>
      </w:trPr>
      <w:tc>
        <w:tcPr>
          <w:tcW w:w="5245" w:type="dxa"/>
          <w:hideMark/>
        </w:tcPr>
        <w:p w14:paraId="03FEF68C" w14:textId="45E91CF4" w:rsidR="002378A9" w:rsidRPr="00663A37" w:rsidRDefault="002378A9" w:rsidP="00034A68">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2378A9" w:rsidRPr="00663A37" w:rsidRDefault="002378A9" w:rsidP="00034A68">
          <w:pPr>
            <w:spacing w:after="120" w:line="240" w:lineRule="auto"/>
            <w:ind w:left="-488" w:right="68" w:firstLine="567"/>
            <w:jc w:val="right"/>
            <w:rPr>
              <w:rFonts w:cs="Arial"/>
              <w:szCs w:val="24"/>
            </w:rPr>
          </w:pPr>
          <w:r w:rsidRPr="00663A37">
            <w:rPr>
              <w:rFonts w:cs="Arial"/>
              <w:szCs w:val="24"/>
            </w:rPr>
            <w:t>José Martínez Vilchis</w:t>
          </w:r>
        </w:p>
      </w:tc>
    </w:tr>
  </w:tbl>
  <w:p w14:paraId="04D3BBA0" w14:textId="1CEE6227" w:rsidR="002378A9" w:rsidRPr="00861F1D" w:rsidRDefault="00271B00">
    <w:pPr>
      <w:pStyle w:val="Encabezado"/>
      <w:rPr>
        <w:sz w:val="2"/>
        <w:szCs w:val="2"/>
      </w:rPr>
    </w:pPr>
    <w:r>
      <w:rPr>
        <w:noProof/>
        <w:lang w:val="es-MX" w:eastAsia="es-MX"/>
      </w:rPr>
      <w:pict w14:anchorId="33D9FC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4.45pt;margin-top:-149.3pt;width:609.4pt;height:793.75pt;z-index:-251657216;mso-wrap-edited:f;mso-width-percent:0;mso-height-percent:0;mso-position-horizontal-relative:margin;mso-position-vertical-relative:margin;mso-width-percent:0;mso-height-percent:0" o:allowincell="f">
          <v:imagedata r:id="rId1" o:title="infoem"/>
          <w10:wrap anchorx="margin" anchory="margin"/>
        </v:shape>
      </w:pict>
    </w:r>
    <w:r w:rsidR="002378A9">
      <w:rPr>
        <w:sz w:val="22"/>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B1730"/>
    <w:multiLevelType w:val="hybridMultilevel"/>
    <w:tmpl w:val="AA3EB916"/>
    <w:lvl w:ilvl="0" w:tplc="B754BF5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A152C0"/>
    <w:multiLevelType w:val="hybridMultilevel"/>
    <w:tmpl w:val="B0CAED1A"/>
    <w:lvl w:ilvl="0" w:tplc="FFFFFFFF">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AC7A23"/>
    <w:multiLevelType w:val="hybridMultilevel"/>
    <w:tmpl w:val="239ED200"/>
    <w:lvl w:ilvl="0" w:tplc="00809E6C">
      <w:start w:val="1"/>
      <w:numFmt w:val="upperRoman"/>
      <w:lvlText w:val="%1."/>
      <w:lvlJc w:val="left"/>
      <w:pPr>
        <w:ind w:left="1287" w:hanging="720"/>
      </w:pPr>
      <w:rPr>
        <w:rFonts w:hint="default"/>
        <w:b/>
        <w:bC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054C75D1"/>
    <w:multiLevelType w:val="multilevel"/>
    <w:tmpl w:val="43D244EA"/>
    <w:styleLink w:val="Listaactual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9A6174"/>
    <w:multiLevelType w:val="hybridMultilevel"/>
    <w:tmpl w:val="7690ECA2"/>
    <w:lvl w:ilvl="0" w:tplc="B08440BA">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8CC2558"/>
    <w:multiLevelType w:val="hybridMultilevel"/>
    <w:tmpl w:val="C2AA80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B3B1484"/>
    <w:multiLevelType w:val="hybridMultilevel"/>
    <w:tmpl w:val="46349E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B7C4EE2"/>
    <w:multiLevelType w:val="multilevel"/>
    <w:tmpl w:val="BED6C738"/>
    <w:styleLink w:val="Listaactual6"/>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E6F5FD3"/>
    <w:multiLevelType w:val="hybridMultilevel"/>
    <w:tmpl w:val="644C4DE8"/>
    <w:lvl w:ilvl="0" w:tplc="34A897B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6DD50A2"/>
    <w:multiLevelType w:val="hybridMultilevel"/>
    <w:tmpl w:val="6068F052"/>
    <w:lvl w:ilvl="0" w:tplc="3E9898A2">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DEA594E"/>
    <w:multiLevelType w:val="multilevel"/>
    <w:tmpl w:val="2362C2B6"/>
    <w:styleLink w:val="Listaactual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9543EB3"/>
    <w:multiLevelType w:val="multilevel"/>
    <w:tmpl w:val="BC8CB7BE"/>
    <w:styleLink w:val="Listaactual12"/>
    <w:lvl w:ilvl="0">
      <w:start w:val="1"/>
      <w:numFmt w:val="bullet"/>
      <w:lvlText w:val=""/>
      <w:lvlJc w:val="left"/>
      <w:pPr>
        <w:ind w:left="709" w:hanging="425"/>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7C549BF"/>
    <w:multiLevelType w:val="hybridMultilevel"/>
    <w:tmpl w:val="CB1C904E"/>
    <w:lvl w:ilvl="0" w:tplc="080A000B">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15:restartNumberingAfterBreak="0">
    <w:nsid w:val="41146037"/>
    <w:multiLevelType w:val="hybridMultilevel"/>
    <w:tmpl w:val="BC8CB7BE"/>
    <w:lvl w:ilvl="0" w:tplc="D4D0DE50">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1D66553"/>
    <w:multiLevelType w:val="hybridMultilevel"/>
    <w:tmpl w:val="F378E46E"/>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5255453"/>
    <w:multiLevelType w:val="multilevel"/>
    <w:tmpl w:val="B3F8E790"/>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62D00BC"/>
    <w:multiLevelType w:val="multilevel"/>
    <w:tmpl w:val="32FEBFD2"/>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E85044E"/>
    <w:multiLevelType w:val="multilevel"/>
    <w:tmpl w:val="1A0EC97C"/>
    <w:styleLink w:val="Listaactual7"/>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F8577E2"/>
    <w:multiLevelType w:val="hybridMultilevel"/>
    <w:tmpl w:val="CF188A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25D09A8"/>
    <w:multiLevelType w:val="multilevel"/>
    <w:tmpl w:val="27E6E998"/>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46623D0"/>
    <w:multiLevelType w:val="multilevel"/>
    <w:tmpl w:val="89005AE0"/>
    <w:styleLink w:val="Listaactual4"/>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53521B0"/>
    <w:multiLevelType w:val="multilevel"/>
    <w:tmpl w:val="8EFE2B06"/>
    <w:styleLink w:val="Listaactual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7FE63F8"/>
    <w:multiLevelType w:val="multilevel"/>
    <w:tmpl w:val="5A166288"/>
    <w:styleLink w:val="Listaactual9"/>
    <w:lvl w:ilvl="0">
      <w:start w:val="1"/>
      <w:numFmt w:val="bullet"/>
      <w:lvlText w:val=""/>
      <w:lvlJc w:val="left"/>
      <w:pPr>
        <w:ind w:left="1068" w:hanging="360"/>
      </w:pPr>
      <w:rPr>
        <w:rFonts w:ascii="Symbol" w:hAnsi="Symbol"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23" w15:restartNumberingAfterBreak="0">
    <w:nsid w:val="5D5F5CE6"/>
    <w:multiLevelType w:val="hybridMultilevel"/>
    <w:tmpl w:val="53647BF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8E01B7C"/>
    <w:multiLevelType w:val="hybridMultilevel"/>
    <w:tmpl w:val="2E3052CE"/>
    <w:lvl w:ilvl="0" w:tplc="2918FF44">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F8100E0"/>
    <w:multiLevelType w:val="hybridMultilevel"/>
    <w:tmpl w:val="975C4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FF30428"/>
    <w:multiLevelType w:val="hybridMultilevel"/>
    <w:tmpl w:val="681C8D7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7" w15:restartNumberingAfterBreak="0">
    <w:nsid w:val="708E4BA2"/>
    <w:multiLevelType w:val="hybridMultilevel"/>
    <w:tmpl w:val="8AFC6600"/>
    <w:lvl w:ilvl="0" w:tplc="080A0001">
      <w:start w:val="1"/>
      <w:numFmt w:val="bullet"/>
      <w:lvlText w:val=""/>
      <w:lvlJc w:val="left"/>
      <w:pPr>
        <w:ind w:left="709" w:hanging="425"/>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3165AD4"/>
    <w:multiLevelType w:val="multilevel"/>
    <w:tmpl w:val="9E966A4E"/>
    <w:styleLink w:val="Listaactual5"/>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9FD2A7E"/>
    <w:multiLevelType w:val="hybridMultilevel"/>
    <w:tmpl w:val="AB70592E"/>
    <w:lvl w:ilvl="0" w:tplc="1CAA133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C021AEF"/>
    <w:multiLevelType w:val="multilevel"/>
    <w:tmpl w:val="7C5A0A1A"/>
    <w:styleLink w:val="Listaactual10"/>
    <w:lvl w:ilvl="0">
      <w:start w:val="1"/>
      <w:numFmt w:val="bullet"/>
      <w:lvlText w:val=""/>
      <w:lvlJc w:val="left"/>
      <w:pPr>
        <w:ind w:left="709" w:hanging="425"/>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21"/>
  </w:num>
  <w:num w:numId="3">
    <w:abstractNumId w:val="19"/>
  </w:num>
  <w:num w:numId="4">
    <w:abstractNumId w:val="20"/>
  </w:num>
  <w:num w:numId="5">
    <w:abstractNumId w:val="28"/>
  </w:num>
  <w:num w:numId="6">
    <w:abstractNumId w:val="7"/>
  </w:num>
  <w:num w:numId="7">
    <w:abstractNumId w:val="17"/>
  </w:num>
  <w:num w:numId="8">
    <w:abstractNumId w:val="3"/>
  </w:num>
  <w:num w:numId="9">
    <w:abstractNumId w:val="22"/>
  </w:num>
  <w:num w:numId="10">
    <w:abstractNumId w:val="30"/>
  </w:num>
  <w:num w:numId="11">
    <w:abstractNumId w:val="16"/>
  </w:num>
  <w:num w:numId="12">
    <w:abstractNumId w:val="4"/>
  </w:num>
  <w:num w:numId="13">
    <w:abstractNumId w:val="9"/>
  </w:num>
  <w:num w:numId="14">
    <w:abstractNumId w:val="1"/>
  </w:num>
  <w:num w:numId="15">
    <w:abstractNumId w:val="24"/>
  </w:num>
  <w:num w:numId="16">
    <w:abstractNumId w:val="2"/>
  </w:num>
  <w:num w:numId="17">
    <w:abstractNumId w:val="13"/>
  </w:num>
  <w:num w:numId="18">
    <w:abstractNumId w:val="11"/>
  </w:num>
  <w:num w:numId="19">
    <w:abstractNumId w:val="8"/>
  </w:num>
  <w:num w:numId="20">
    <w:abstractNumId w:val="15"/>
  </w:num>
  <w:num w:numId="21">
    <w:abstractNumId w:val="0"/>
  </w:num>
  <w:num w:numId="22">
    <w:abstractNumId w:val="29"/>
  </w:num>
  <w:num w:numId="23">
    <w:abstractNumId w:val="18"/>
  </w:num>
  <w:num w:numId="24">
    <w:abstractNumId w:val="27"/>
  </w:num>
  <w:num w:numId="25">
    <w:abstractNumId w:val="25"/>
  </w:num>
  <w:num w:numId="26">
    <w:abstractNumId w:val="14"/>
  </w:num>
  <w:num w:numId="27">
    <w:abstractNumId w:val="12"/>
  </w:num>
  <w:num w:numId="28">
    <w:abstractNumId w:val="5"/>
  </w:num>
  <w:num w:numId="29">
    <w:abstractNumId w:val="23"/>
  </w:num>
  <w:num w:numId="30">
    <w:abstractNumId w:val="6"/>
  </w:num>
  <w:num w:numId="31">
    <w:abstractNumId w:val="2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1B98"/>
    <w:rsid w:val="00001F81"/>
    <w:rsid w:val="000027E3"/>
    <w:rsid w:val="00002C6A"/>
    <w:rsid w:val="000034AA"/>
    <w:rsid w:val="00003AD3"/>
    <w:rsid w:val="00003C78"/>
    <w:rsid w:val="00003DF2"/>
    <w:rsid w:val="0000591E"/>
    <w:rsid w:val="00007857"/>
    <w:rsid w:val="00007B34"/>
    <w:rsid w:val="00010E64"/>
    <w:rsid w:val="0001151F"/>
    <w:rsid w:val="00011CCA"/>
    <w:rsid w:val="00012BEE"/>
    <w:rsid w:val="00012D78"/>
    <w:rsid w:val="00015487"/>
    <w:rsid w:val="00015DAD"/>
    <w:rsid w:val="000160BB"/>
    <w:rsid w:val="00016A51"/>
    <w:rsid w:val="000170E9"/>
    <w:rsid w:val="000171BE"/>
    <w:rsid w:val="00021122"/>
    <w:rsid w:val="00021165"/>
    <w:rsid w:val="00021199"/>
    <w:rsid w:val="0002179A"/>
    <w:rsid w:val="00022282"/>
    <w:rsid w:val="00024A6D"/>
    <w:rsid w:val="000250EC"/>
    <w:rsid w:val="0002616A"/>
    <w:rsid w:val="00026582"/>
    <w:rsid w:val="00026B3F"/>
    <w:rsid w:val="000270FC"/>
    <w:rsid w:val="00027484"/>
    <w:rsid w:val="00027BED"/>
    <w:rsid w:val="000309B3"/>
    <w:rsid w:val="00031BA3"/>
    <w:rsid w:val="00032093"/>
    <w:rsid w:val="00032626"/>
    <w:rsid w:val="00033479"/>
    <w:rsid w:val="00033562"/>
    <w:rsid w:val="00033C77"/>
    <w:rsid w:val="0003430B"/>
    <w:rsid w:val="0003461C"/>
    <w:rsid w:val="00034A68"/>
    <w:rsid w:val="00035A30"/>
    <w:rsid w:val="00036AA3"/>
    <w:rsid w:val="00036D5F"/>
    <w:rsid w:val="00036EFC"/>
    <w:rsid w:val="0004069E"/>
    <w:rsid w:val="000407AA"/>
    <w:rsid w:val="00040A10"/>
    <w:rsid w:val="00041670"/>
    <w:rsid w:val="000417BE"/>
    <w:rsid w:val="00041AE7"/>
    <w:rsid w:val="00041DEA"/>
    <w:rsid w:val="00042C95"/>
    <w:rsid w:val="000433C0"/>
    <w:rsid w:val="0004406E"/>
    <w:rsid w:val="00045F86"/>
    <w:rsid w:val="00046111"/>
    <w:rsid w:val="00047142"/>
    <w:rsid w:val="000510A4"/>
    <w:rsid w:val="00051732"/>
    <w:rsid w:val="0005399B"/>
    <w:rsid w:val="00054681"/>
    <w:rsid w:val="0005480B"/>
    <w:rsid w:val="00054C6D"/>
    <w:rsid w:val="00054DED"/>
    <w:rsid w:val="00054F6A"/>
    <w:rsid w:val="00055891"/>
    <w:rsid w:val="0005589C"/>
    <w:rsid w:val="00055C90"/>
    <w:rsid w:val="000564B5"/>
    <w:rsid w:val="00057545"/>
    <w:rsid w:val="000575E4"/>
    <w:rsid w:val="0005787D"/>
    <w:rsid w:val="00057B42"/>
    <w:rsid w:val="00060716"/>
    <w:rsid w:val="000609EF"/>
    <w:rsid w:val="00061B46"/>
    <w:rsid w:val="00061B8D"/>
    <w:rsid w:val="00062109"/>
    <w:rsid w:val="00062E37"/>
    <w:rsid w:val="00064854"/>
    <w:rsid w:val="00065463"/>
    <w:rsid w:val="000666B3"/>
    <w:rsid w:val="000666D2"/>
    <w:rsid w:val="000669F4"/>
    <w:rsid w:val="00066C3D"/>
    <w:rsid w:val="00066DD8"/>
    <w:rsid w:val="000672E0"/>
    <w:rsid w:val="0006736F"/>
    <w:rsid w:val="0007107B"/>
    <w:rsid w:val="00071CF4"/>
    <w:rsid w:val="0007325A"/>
    <w:rsid w:val="000739AF"/>
    <w:rsid w:val="000744AF"/>
    <w:rsid w:val="00074948"/>
    <w:rsid w:val="00075586"/>
    <w:rsid w:val="00075D5E"/>
    <w:rsid w:val="00076332"/>
    <w:rsid w:val="00077A55"/>
    <w:rsid w:val="000802BA"/>
    <w:rsid w:val="00080BDF"/>
    <w:rsid w:val="00080D79"/>
    <w:rsid w:val="00081661"/>
    <w:rsid w:val="00081C09"/>
    <w:rsid w:val="00082E5D"/>
    <w:rsid w:val="00083498"/>
    <w:rsid w:val="0008363E"/>
    <w:rsid w:val="00084117"/>
    <w:rsid w:val="0008496A"/>
    <w:rsid w:val="000859C0"/>
    <w:rsid w:val="00085EA2"/>
    <w:rsid w:val="0008737D"/>
    <w:rsid w:val="00087F41"/>
    <w:rsid w:val="00087F54"/>
    <w:rsid w:val="000905C4"/>
    <w:rsid w:val="00090717"/>
    <w:rsid w:val="00092681"/>
    <w:rsid w:val="00092CB3"/>
    <w:rsid w:val="00092CD9"/>
    <w:rsid w:val="00092D82"/>
    <w:rsid w:val="0009328A"/>
    <w:rsid w:val="0009397B"/>
    <w:rsid w:val="00094FD7"/>
    <w:rsid w:val="0009609D"/>
    <w:rsid w:val="00096220"/>
    <w:rsid w:val="00096248"/>
    <w:rsid w:val="0009723B"/>
    <w:rsid w:val="0009782B"/>
    <w:rsid w:val="000A110B"/>
    <w:rsid w:val="000A193D"/>
    <w:rsid w:val="000A2F65"/>
    <w:rsid w:val="000A3F41"/>
    <w:rsid w:val="000A417F"/>
    <w:rsid w:val="000A4A92"/>
    <w:rsid w:val="000A50D0"/>
    <w:rsid w:val="000A510B"/>
    <w:rsid w:val="000A5BE7"/>
    <w:rsid w:val="000A5EAB"/>
    <w:rsid w:val="000A6905"/>
    <w:rsid w:val="000B0404"/>
    <w:rsid w:val="000B12AE"/>
    <w:rsid w:val="000B1F27"/>
    <w:rsid w:val="000B28CF"/>
    <w:rsid w:val="000B33A0"/>
    <w:rsid w:val="000B37F4"/>
    <w:rsid w:val="000B43B5"/>
    <w:rsid w:val="000B51CE"/>
    <w:rsid w:val="000B5608"/>
    <w:rsid w:val="000B65C3"/>
    <w:rsid w:val="000B6653"/>
    <w:rsid w:val="000C0203"/>
    <w:rsid w:val="000C066A"/>
    <w:rsid w:val="000C0E5D"/>
    <w:rsid w:val="000C0E79"/>
    <w:rsid w:val="000C142B"/>
    <w:rsid w:val="000C14D4"/>
    <w:rsid w:val="000C19D9"/>
    <w:rsid w:val="000C2C84"/>
    <w:rsid w:val="000C2D59"/>
    <w:rsid w:val="000C34D9"/>
    <w:rsid w:val="000C416A"/>
    <w:rsid w:val="000C472C"/>
    <w:rsid w:val="000C4751"/>
    <w:rsid w:val="000C51AF"/>
    <w:rsid w:val="000C57DA"/>
    <w:rsid w:val="000C661C"/>
    <w:rsid w:val="000C6E71"/>
    <w:rsid w:val="000C6FBF"/>
    <w:rsid w:val="000C7F8F"/>
    <w:rsid w:val="000D067A"/>
    <w:rsid w:val="000D0E25"/>
    <w:rsid w:val="000D0EDA"/>
    <w:rsid w:val="000D14DA"/>
    <w:rsid w:val="000D34CF"/>
    <w:rsid w:val="000D3B84"/>
    <w:rsid w:val="000D432D"/>
    <w:rsid w:val="000D55D2"/>
    <w:rsid w:val="000D5634"/>
    <w:rsid w:val="000D5C00"/>
    <w:rsid w:val="000D772A"/>
    <w:rsid w:val="000E06A3"/>
    <w:rsid w:val="000E0D32"/>
    <w:rsid w:val="000E139E"/>
    <w:rsid w:val="000E1684"/>
    <w:rsid w:val="000E1FD4"/>
    <w:rsid w:val="000E2646"/>
    <w:rsid w:val="000E3414"/>
    <w:rsid w:val="000E37D0"/>
    <w:rsid w:val="000E4AFE"/>
    <w:rsid w:val="000E4DB7"/>
    <w:rsid w:val="000E4EBC"/>
    <w:rsid w:val="000E5771"/>
    <w:rsid w:val="000E5D72"/>
    <w:rsid w:val="000E74D7"/>
    <w:rsid w:val="000F114E"/>
    <w:rsid w:val="000F146C"/>
    <w:rsid w:val="000F196A"/>
    <w:rsid w:val="000F235A"/>
    <w:rsid w:val="000F435A"/>
    <w:rsid w:val="000F474F"/>
    <w:rsid w:val="000F5B0B"/>
    <w:rsid w:val="000F693C"/>
    <w:rsid w:val="000F7E3D"/>
    <w:rsid w:val="0010008E"/>
    <w:rsid w:val="00100584"/>
    <w:rsid w:val="00100C4F"/>
    <w:rsid w:val="0010147E"/>
    <w:rsid w:val="0010183E"/>
    <w:rsid w:val="00103C89"/>
    <w:rsid w:val="0010426E"/>
    <w:rsid w:val="00104E69"/>
    <w:rsid w:val="001050A9"/>
    <w:rsid w:val="001057DD"/>
    <w:rsid w:val="00107256"/>
    <w:rsid w:val="001076BC"/>
    <w:rsid w:val="00107BEE"/>
    <w:rsid w:val="001116B7"/>
    <w:rsid w:val="00111ECD"/>
    <w:rsid w:val="0011410F"/>
    <w:rsid w:val="0011523B"/>
    <w:rsid w:val="00115495"/>
    <w:rsid w:val="00115597"/>
    <w:rsid w:val="001155D5"/>
    <w:rsid w:val="00115833"/>
    <w:rsid w:val="00116BAA"/>
    <w:rsid w:val="00116E4B"/>
    <w:rsid w:val="00116F6B"/>
    <w:rsid w:val="00117E7E"/>
    <w:rsid w:val="00120518"/>
    <w:rsid w:val="00120DD7"/>
    <w:rsid w:val="00121648"/>
    <w:rsid w:val="0012210D"/>
    <w:rsid w:val="001227D7"/>
    <w:rsid w:val="00122CB1"/>
    <w:rsid w:val="00122E6C"/>
    <w:rsid w:val="0012359B"/>
    <w:rsid w:val="001235A0"/>
    <w:rsid w:val="001235B8"/>
    <w:rsid w:val="00123D0B"/>
    <w:rsid w:val="00125060"/>
    <w:rsid w:val="00127DC0"/>
    <w:rsid w:val="00130C18"/>
    <w:rsid w:val="00130EA9"/>
    <w:rsid w:val="00131C55"/>
    <w:rsid w:val="00131C6C"/>
    <w:rsid w:val="00131F2D"/>
    <w:rsid w:val="001338E0"/>
    <w:rsid w:val="0013493D"/>
    <w:rsid w:val="00134EAB"/>
    <w:rsid w:val="00135512"/>
    <w:rsid w:val="0013599E"/>
    <w:rsid w:val="00135CF5"/>
    <w:rsid w:val="0013657B"/>
    <w:rsid w:val="00136581"/>
    <w:rsid w:val="00136A94"/>
    <w:rsid w:val="00136C7A"/>
    <w:rsid w:val="00136E60"/>
    <w:rsid w:val="00137EFD"/>
    <w:rsid w:val="001426A5"/>
    <w:rsid w:val="00142843"/>
    <w:rsid w:val="001428F5"/>
    <w:rsid w:val="00142D35"/>
    <w:rsid w:val="001434FF"/>
    <w:rsid w:val="00143913"/>
    <w:rsid w:val="00144A6E"/>
    <w:rsid w:val="00144BA8"/>
    <w:rsid w:val="001464CD"/>
    <w:rsid w:val="00147462"/>
    <w:rsid w:val="00147908"/>
    <w:rsid w:val="00147FF4"/>
    <w:rsid w:val="00150293"/>
    <w:rsid w:val="001502AD"/>
    <w:rsid w:val="001506EA"/>
    <w:rsid w:val="001509C0"/>
    <w:rsid w:val="00151431"/>
    <w:rsid w:val="00151FF5"/>
    <w:rsid w:val="00152A5B"/>
    <w:rsid w:val="00152F94"/>
    <w:rsid w:val="00154F75"/>
    <w:rsid w:val="00155CC6"/>
    <w:rsid w:val="00155F53"/>
    <w:rsid w:val="00156180"/>
    <w:rsid w:val="001564E3"/>
    <w:rsid w:val="001568D5"/>
    <w:rsid w:val="00160636"/>
    <w:rsid w:val="001616B5"/>
    <w:rsid w:val="001618CA"/>
    <w:rsid w:val="00161F1E"/>
    <w:rsid w:val="001624E8"/>
    <w:rsid w:val="0016299D"/>
    <w:rsid w:val="00162C73"/>
    <w:rsid w:val="0016322B"/>
    <w:rsid w:val="0016334D"/>
    <w:rsid w:val="0016339A"/>
    <w:rsid w:val="00165898"/>
    <w:rsid w:val="00166171"/>
    <w:rsid w:val="00166253"/>
    <w:rsid w:val="00166877"/>
    <w:rsid w:val="00166D10"/>
    <w:rsid w:val="001702D8"/>
    <w:rsid w:val="00171192"/>
    <w:rsid w:val="00171BBC"/>
    <w:rsid w:val="00172B61"/>
    <w:rsid w:val="001730B1"/>
    <w:rsid w:val="0017523B"/>
    <w:rsid w:val="00175B42"/>
    <w:rsid w:val="00176522"/>
    <w:rsid w:val="00177EE5"/>
    <w:rsid w:val="00177F08"/>
    <w:rsid w:val="0018013B"/>
    <w:rsid w:val="001809A8"/>
    <w:rsid w:val="00181A9D"/>
    <w:rsid w:val="00181E46"/>
    <w:rsid w:val="00182F31"/>
    <w:rsid w:val="00182F53"/>
    <w:rsid w:val="00182FC0"/>
    <w:rsid w:val="0018345A"/>
    <w:rsid w:val="0018466B"/>
    <w:rsid w:val="00184AEA"/>
    <w:rsid w:val="00184D07"/>
    <w:rsid w:val="00185C61"/>
    <w:rsid w:val="00185D37"/>
    <w:rsid w:val="00187551"/>
    <w:rsid w:val="00190519"/>
    <w:rsid w:val="00192D02"/>
    <w:rsid w:val="001937A2"/>
    <w:rsid w:val="001957E6"/>
    <w:rsid w:val="00195845"/>
    <w:rsid w:val="0019584A"/>
    <w:rsid w:val="001960AD"/>
    <w:rsid w:val="0019678F"/>
    <w:rsid w:val="001A057E"/>
    <w:rsid w:val="001A0AFD"/>
    <w:rsid w:val="001A0E96"/>
    <w:rsid w:val="001A1BDB"/>
    <w:rsid w:val="001A316F"/>
    <w:rsid w:val="001A3C5F"/>
    <w:rsid w:val="001A3C96"/>
    <w:rsid w:val="001A4BDF"/>
    <w:rsid w:val="001A6212"/>
    <w:rsid w:val="001A6849"/>
    <w:rsid w:val="001A6A5B"/>
    <w:rsid w:val="001A773B"/>
    <w:rsid w:val="001B0486"/>
    <w:rsid w:val="001B132A"/>
    <w:rsid w:val="001B28D1"/>
    <w:rsid w:val="001B3FD2"/>
    <w:rsid w:val="001B5322"/>
    <w:rsid w:val="001B5402"/>
    <w:rsid w:val="001B6C2D"/>
    <w:rsid w:val="001B6F30"/>
    <w:rsid w:val="001C087E"/>
    <w:rsid w:val="001C0F32"/>
    <w:rsid w:val="001C2215"/>
    <w:rsid w:val="001C2C72"/>
    <w:rsid w:val="001C3387"/>
    <w:rsid w:val="001C41BB"/>
    <w:rsid w:val="001C47D8"/>
    <w:rsid w:val="001C48FD"/>
    <w:rsid w:val="001C54A1"/>
    <w:rsid w:val="001C5852"/>
    <w:rsid w:val="001C5CD0"/>
    <w:rsid w:val="001C6B06"/>
    <w:rsid w:val="001C72C0"/>
    <w:rsid w:val="001C7697"/>
    <w:rsid w:val="001C796D"/>
    <w:rsid w:val="001C7C31"/>
    <w:rsid w:val="001D1AE6"/>
    <w:rsid w:val="001D1B77"/>
    <w:rsid w:val="001D225B"/>
    <w:rsid w:val="001D3563"/>
    <w:rsid w:val="001D3EE2"/>
    <w:rsid w:val="001D41E0"/>
    <w:rsid w:val="001D60E0"/>
    <w:rsid w:val="001D6CA8"/>
    <w:rsid w:val="001D6D5E"/>
    <w:rsid w:val="001E0278"/>
    <w:rsid w:val="001E04CC"/>
    <w:rsid w:val="001E10A8"/>
    <w:rsid w:val="001E2186"/>
    <w:rsid w:val="001E34DA"/>
    <w:rsid w:val="001E35AE"/>
    <w:rsid w:val="001E3ECC"/>
    <w:rsid w:val="001E4023"/>
    <w:rsid w:val="001E5453"/>
    <w:rsid w:val="001E54CA"/>
    <w:rsid w:val="001E5B3F"/>
    <w:rsid w:val="001E5C3D"/>
    <w:rsid w:val="001E6485"/>
    <w:rsid w:val="001E678B"/>
    <w:rsid w:val="001F0FF7"/>
    <w:rsid w:val="001F2BC9"/>
    <w:rsid w:val="001F408E"/>
    <w:rsid w:val="001F4860"/>
    <w:rsid w:val="001F4EDD"/>
    <w:rsid w:val="001F5625"/>
    <w:rsid w:val="001F57CD"/>
    <w:rsid w:val="001F5A09"/>
    <w:rsid w:val="001F5D5C"/>
    <w:rsid w:val="001F5E58"/>
    <w:rsid w:val="001F7890"/>
    <w:rsid w:val="001F7DEB"/>
    <w:rsid w:val="00200FAD"/>
    <w:rsid w:val="00201118"/>
    <w:rsid w:val="00201765"/>
    <w:rsid w:val="00202818"/>
    <w:rsid w:val="00202986"/>
    <w:rsid w:val="00202D8E"/>
    <w:rsid w:val="002038B1"/>
    <w:rsid w:val="00203C81"/>
    <w:rsid w:val="00203F5C"/>
    <w:rsid w:val="00205F52"/>
    <w:rsid w:val="00205FAC"/>
    <w:rsid w:val="0020763C"/>
    <w:rsid w:val="00207E11"/>
    <w:rsid w:val="0021063D"/>
    <w:rsid w:val="00210714"/>
    <w:rsid w:val="00210FB9"/>
    <w:rsid w:val="0021327B"/>
    <w:rsid w:val="002146AA"/>
    <w:rsid w:val="00214B09"/>
    <w:rsid w:val="002155ED"/>
    <w:rsid w:val="0021627B"/>
    <w:rsid w:val="0021698E"/>
    <w:rsid w:val="00216D13"/>
    <w:rsid w:val="002203E3"/>
    <w:rsid w:val="00221304"/>
    <w:rsid w:val="00222090"/>
    <w:rsid w:val="00222217"/>
    <w:rsid w:val="0022245F"/>
    <w:rsid w:val="00222FB8"/>
    <w:rsid w:val="00223817"/>
    <w:rsid w:val="002240A4"/>
    <w:rsid w:val="00224FEA"/>
    <w:rsid w:val="002264AE"/>
    <w:rsid w:val="00226674"/>
    <w:rsid w:val="002268D1"/>
    <w:rsid w:val="00227DBC"/>
    <w:rsid w:val="00227ECE"/>
    <w:rsid w:val="00230C3B"/>
    <w:rsid w:val="00230D2D"/>
    <w:rsid w:val="0023118D"/>
    <w:rsid w:val="00231690"/>
    <w:rsid w:val="002317B1"/>
    <w:rsid w:val="00232621"/>
    <w:rsid w:val="0023293E"/>
    <w:rsid w:val="00232A7A"/>
    <w:rsid w:val="00232DA5"/>
    <w:rsid w:val="002338B9"/>
    <w:rsid w:val="00234061"/>
    <w:rsid w:val="002341CD"/>
    <w:rsid w:val="0023573F"/>
    <w:rsid w:val="00236B9A"/>
    <w:rsid w:val="00237426"/>
    <w:rsid w:val="002378A9"/>
    <w:rsid w:val="0024000C"/>
    <w:rsid w:val="00240046"/>
    <w:rsid w:val="00240F05"/>
    <w:rsid w:val="00241429"/>
    <w:rsid w:val="0024157E"/>
    <w:rsid w:val="00241604"/>
    <w:rsid w:val="00241839"/>
    <w:rsid w:val="002418D7"/>
    <w:rsid w:val="002432E1"/>
    <w:rsid w:val="00245AC1"/>
    <w:rsid w:val="002462CA"/>
    <w:rsid w:val="00246C80"/>
    <w:rsid w:val="00246D57"/>
    <w:rsid w:val="00246FAB"/>
    <w:rsid w:val="0024789E"/>
    <w:rsid w:val="002507AD"/>
    <w:rsid w:val="002513B5"/>
    <w:rsid w:val="00252443"/>
    <w:rsid w:val="0025255F"/>
    <w:rsid w:val="00252859"/>
    <w:rsid w:val="002547B2"/>
    <w:rsid w:val="0025546D"/>
    <w:rsid w:val="0025565C"/>
    <w:rsid w:val="00255FD1"/>
    <w:rsid w:val="00256CE0"/>
    <w:rsid w:val="00256E52"/>
    <w:rsid w:val="00261A13"/>
    <w:rsid w:val="0026200A"/>
    <w:rsid w:val="00262BAF"/>
    <w:rsid w:val="002632DB"/>
    <w:rsid w:val="00264CA1"/>
    <w:rsid w:val="0026506A"/>
    <w:rsid w:val="00265474"/>
    <w:rsid w:val="00267100"/>
    <w:rsid w:val="00267823"/>
    <w:rsid w:val="002704DF"/>
    <w:rsid w:val="00270DB0"/>
    <w:rsid w:val="00270F03"/>
    <w:rsid w:val="002710B5"/>
    <w:rsid w:val="0027116F"/>
    <w:rsid w:val="00271B00"/>
    <w:rsid w:val="002720E5"/>
    <w:rsid w:val="00272811"/>
    <w:rsid w:val="002729A0"/>
    <w:rsid w:val="00272C9B"/>
    <w:rsid w:val="00272D08"/>
    <w:rsid w:val="00272E59"/>
    <w:rsid w:val="00273F5F"/>
    <w:rsid w:val="00273F7C"/>
    <w:rsid w:val="002748B3"/>
    <w:rsid w:val="0027555F"/>
    <w:rsid w:val="00275719"/>
    <w:rsid w:val="00275C14"/>
    <w:rsid w:val="00276D65"/>
    <w:rsid w:val="002777E6"/>
    <w:rsid w:val="00280398"/>
    <w:rsid w:val="00280F0D"/>
    <w:rsid w:val="002811E3"/>
    <w:rsid w:val="00282431"/>
    <w:rsid w:val="00282759"/>
    <w:rsid w:val="00282E9E"/>
    <w:rsid w:val="002834C7"/>
    <w:rsid w:val="00283BF5"/>
    <w:rsid w:val="00283D5E"/>
    <w:rsid w:val="00284245"/>
    <w:rsid w:val="00285034"/>
    <w:rsid w:val="0028504C"/>
    <w:rsid w:val="002850EB"/>
    <w:rsid w:val="002854D2"/>
    <w:rsid w:val="00285EA0"/>
    <w:rsid w:val="00286695"/>
    <w:rsid w:val="002871FF"/>
    <w:rsid w:val="00287E8F"/>
    <w:rsid w:val="00290477"/>
    <w:rsid w:val="002913C5"/>
    <w:rsid w:val="002916D6"/>
    <w:rsid w:val="00291DE2"/>
    <w:rsid w:val="0029208D"/>
    <w:rsid w:val="0029225E"/>
    <w:rsid w:val="00292ED6"/>
    <w:rsid w:val="002937DD"/>
    <w:rsid w:val="00293F85"/>
    <w:rsid w:val="0029482F"/>
    <w:rsid w:val="00294892"/>
    <w:rsid w:val="00296073"/>
    <w:rsid w:val="00296626"/>
    <w:rsid w:val="00296E92"/>
    <w:rsid w:val="00296FD0"/>
    <w:rsid w:val="00297212"/>
    <w:rsid w:val="00297637"/>
    <w:rsid w:val="002A02E8"/>
    <w:rsid w:val="002A06D9"/>
    <w:rsid w:val="002A0E61"/>
    <w:rsid w:val="002A1797"/>
    <w:rsid w:val="002A2C27"/>
    <w:rsid w:val="002A3FFC"/>
    <w:rsid w:val="002A46D3"/>
    <w:rsid w:val="002A487F"/>
    <w:rsid w:val="002A51B8"/>
    <w:rsid w:val="002A5ADD"/>
    <w:rsid w:val="002A5FDF"/>
    <w:rsid w:val="002A6FCE"/>
    <w:rsid w:val="002A7501"/>
    <w:rsid w:val="002A7B56"/>
    <w:rsid w:val="002B04CA"/>
    <w:rsid w:val="002B0EA1"/>
    <w:rsid w:val="002B2B47"/>
    <w:rsid w:val="002B317E"/>
    <w:rsid w:val="002B3CE2"/>
    <w:rsid w:val="002B40FF"/>
    <w:rsid w:val="002B4EF1"/>
    <w:rsid w:val="002B508A"/>
    <w:rsid w:val="002B5F48"/>
    <w:rsid w:val="002B6C70"/>
    <w:rsid w:val="002B6DF7"/>
    <w:rsid w:val="002B7549"/>
    <w:rsid w:val="002B7E9F"/>
    <w:rsid w:val="002C0E65"/>
    <w:rsid w:val="002C15CA"/>
    <w:rsid w:val="002C1DAF"/>
    <w:rsid w:val="002C1E9C"/>
    <w:rsid w:val="002C26CD"/>
    <w:rsid w:val="002C2746"/>
    <w:rsid w:val="002C2C08"/>
    <w:rsid w:val="002C41F9"/>
    <w:rsid w:val="002C42A2"/>
    <w:rsid w:val="002C4718"/>
    <w:rsid w:val="002C4B31"/>
    <w:rsid w:val="002C5A23"/>
    <w:rsid w:val="002C6010"/>
    <w:rsid w:val="002C6676"/>
    <w:rsid w:val="002C7329"/>
    <w:rsid w:val="002C7397"/>
    <w:rsid w:val="002C7EC4"/>
    <w:rsid w:val="002D12BE"/>
    <w:rsid w:val="002D15F2"/>
    <w:rsid w:val="002D2F05"/>
    <w:rsid w:val="002D3156"/>
    <w:rsid w:val="002D3232"/>
    <w:rsid w:val="002D3931"/>
    <w:rsid w:val="002D428B"/>
    <w:rsid w:val="002D441C"/>
    <w:rsid w:val="002D4953"/>
    <w:rsid w:val="002D4961"/>
    <w:rsid w:val="002D5CCE"/>
    <w:rsid w:val="002D652A"/>
    <w:rsid w:val="002D73C6"/>
    <w:rsid w:val="002E0299"/>
    <w:rsid w:val="002E02E5"/>
    <w:rsid w:val="002E1484"/>
    <w:rsid w:val="002E1CE8"/>
    <w:rsid w:val="002E2BE0"/>
    <w:rsid w:val="002E37DA"/>
    <w:rsid w:val="002E40AD"/>
    <w:rsid w:val="002E46DD"/>
    <w:rsid w:val="002E4F47"/>
    <w:rsid w:val="002E556C"/>
    <w:rsid w:val="002E5790"/>
    <w:rsid w:val="002E5934"/>
    <w:rsid w:val="002E72AF"/>
    <w:rsid w:val="002E72F0"/>
    <w:rsid w:val="002E7843"/>
    <w:rsid w:val="002E7EB8"/>
    <w:rsid w:val="002F10E5"/>
    <w:rsid w:val="002F282C"/>
    <w:rsid w:val="002F368E"/>
    <w:rsid w:val="002F3AAF"/>
    <w:rsid w:val="002F3BEE"/>
    <w:rsid w:val="002F40FF"/>
    <w:rsid w:val="002F4C06"/>
    <w:rsid w:val="002F5101"/>
    <w:rsid w:val="002F713F"/>
    <w:rsid w:val="002F7302"/>
    <w:rsid w:val="00300919"/>
    <w:rsid w:val="00300C95"/>
    <w:rsid w:val="0030117F"/>
    <w:rsid w:val="00302BF3"/>
    <w:rsid w:val="00302D8C"/>
    <w:rsid w:val="00303F22"/>
    <w:rsid w:val="00303F92"/>
    <w:rsid w:val="00304386"/>
    <w:rsid w:val="00306EC3"/>
    <w:rsid w:val="00307053"/>
    <w:rsid w:val="0030729F"/>
    <w:rsid w:val="0031014D"/>
    <w:rsid w:val="00310825"/>
    <w:rsid w:val="00312106"/>
    <w:rsid w:val="003126FB"/>
    <w:rsid w:val="00314A82"/>
    <w:rsid w:val="00314B75"/>
    <w:rsid w:val="0031509A"/>
    <w:rsid w:val="00315A53"/>
    <w:rsid w:val="00315AE3"/>
    <w:rsid w:val="00315CA2"/>
    <w:rsid w:val="00316A7B"/>
    <w:rsid w:val="0031713D"/>
    <w:rsid w:val="00317AC9"/>
    <w:rsid w:val="00317EF0"/>
    <w:rsid w:val="00320F8E"/>
    <w:rsid w:val="003212DF"/>
    <w:rsid w:val="00324F09"/>
    <w:rsid w:val="00326E60"/>
    <w:rsid w:val="0033070B"/>
    <w:rsid w:val="00331513"/>
    <w:rsid w:val="00334724"/>
    <w:rsid w:val="0033491A"/>
    <w:rsid w:val="00334A77"/>
    <w:rsid w:val="00337088"/>
    <w:rsid w:val="00337638"/>
    <w:rsid w:val="003378CF"/>
    <w:rsid w:val="00340115"/>
    <w:rsid w:val="003401B0"/>
    <w:rsid w:val="00340ADD"/>
    <w:rsid w:val="00341178"/>
    <w:rsid w:val="003414AA"/>
    <w:rsid w:val="00341B42"/>
    <w:rsid w:val="003423FC"/>
    <w:rsid w:val="00342A09"/>
    <w:rsid w:val="00342C57"/>
    <w:rsid w:val="0034351B"/>
    <w:rsid w:val="00344766"/>
    <w:rsid w:val="00344AD3"/>
    <w:rsid w:val="00344D1E"/>
    <w:rsid w:val="003455BF"/>
    <w:rsid w:val="00345687"/>
    <w:rsid w:val="00345708"/>
    <w:rsid w:val="00346373"/>
    <w:rsid w:val="003467CD"/>
    <w:rsid w:val="003472AA"/>
    <w:rsid w:val="00347535"/>
    <w:rsid w:val="00347C11"/>
    <w:rsid w:val="003505B2"/>
    <w:rsid w:val="0035063B"/>
    <w:rsid w:val="00352677"/>
    <w:rsid w:val="00353DE7"/>
    <w:rsid w:val="00354C47"/>
    <w:rsid w:val="0035602F"/>
    <w:rsid w:val="003604FB"/>
    <w:rsid w:val="0036121C"/>
    <w:rsid w:val="003612A9"/>
    <w:rsid w:val="003616F7"/>
    <w:rsid w:val="0036188D"/>
    <w:rsid w:val="003619D7"/>
    <w:rsid w:val="00362013"/>
    <w:rsid w:val="00364B71"/>
    <w:rsid w:val="00364C0A"/>
    <w:rsid w:val="00364CC2"/>
    <w:rsid w:val="00365895"/>
    <w:rsid w:val="003666FC"/>
    <w:rsid w:val="00367D62"/>
    <w:rsid w:val="00367D92"/>
    <w:rsid w:val="0037110B"/>
    <w:rsid w:val="003713C2"/>
    <w:rsid w:val="0037172A"/>
    <w:rsid w:val="0037269A"/>
    <w:rsid w:val="003735AE"/>
    <w:rsid w:val="0037526D"/>
    <w:rsid w:val="00375F78"/>
    <w:rsid w:val="0037722A"/>
    <w:rsid w:val="00377C46"/>
    <w:rsid w:val="00377FA1"/>
    <w:rsid w:val="00380D46"/>
    <w:rsid w:val="00381A52"/>
    <w:rsid w:val="00383562"/>
    <w:rsid w:val="003839F9"/>
    <w:rsid w:val="0038488D"/>
    <w:rsid w:val="0038494C"/>
    <w:rsid w:val="00385421"/>
    <w:rsid w:val="00385D51"/>
    <w:rsid w:val="00386A48"/>
    <w:rsid w:val="00386D36"/>
    <w:rsid w:val="003875FE"/>
    <w:rsid w:val="00387CF3"/>
    <w:rsid w:val="003916F4"/>
    <w:rsid w:val="00392022"/>
    <w:rsid w:val="0039214E"/>
    <w:rsid w:val="0039256B"/>
    <w:rsid w:val="0039393F"/>
    <w:rsid w:val="00396CF7"/>
    <w:rsid w:val="003971A2"/>
    <w:rsid w:val="00397677"/>
    <w:rsid w:val="00397E43"/>
    <w:rsid w:val="003A0B24"/>
    <w:rsid w:val="003A0BF2"/>
    <w:rsid w:val="003A1797"/>
    <w:rsid w:val="003A2762"/>
    <w:rsid w:val="003A2B8C"/>
    <w:rsid w:val="003A3A32"/>
    <w:rsid w:val="003A459D"/>
    <w:rsid w:val="003A49E6"/>
    <w:rsid w:val="003A59A6"/>
    <w:rsid w:val="003A5A59"/>
    <w:rsid w:val="003A6D5C"/>
    <w:rsid w:val="003A79BA"/>
    <w:rsid w:val="003A7ED9"/>
    <w:rsid w:val="003B01ED"/>
    <w:rsid w:val="003B10FB"/>
    <w:rsid w:val="003B1154"/>
    <w:rsid w:val="003B16BC"/>
    <w:rsid w:val="003B1752"/>
    <w:rsid w:val="003B23D9"/>
    <w:rsid w:val="003B3252"/>
    <w:rsid w:val="003B328A"/>
    <w:rsid w:val="003B3474"/>
    <w:rsid w:val="003B3DB0"/>
    <w:rsid w:val="003B4106"/>
    <w:rsid w:val="003B431B"/>
    <w:rsid w:val="003B4869"/>
    <w:rsid w:val="003B5474"/>
    <w:rsid w:val="003B5818"/>
    <w:rsid w:val="003B5841"/>
    <w:rsid w:val="003B595A"/>
    <w:rsid w:val="003B6594"/>
    <w:rsid w:val="003B65A5"/>
    <w:rsid w:val="003B7208"/>
    <w:rsid w:val="003B7403"/>
    <w:rsid w:val="003B7A9D"/>
    <w:rsid w:val="003C1075"/>
    <w:rsid w:val="003C1100"/>
    <w:rsid w:val="003C16F7"/>
    <w:rsid w:val="003C1A3B"/>
    <w:rsid w:val="003C1CFB"/>
    <w:rsid w:val="003C1DE6"/>
    <w:rsid w:val="003C4FF5"/>
    <w:rsid w:val="003C5056"/>
    <w:rsid w:val="003C73BD"/>
    <w:rsid w:val="003D06C8"/>
    <w:rsid w:val="003D0AE2"/>
    <w:rsid w:val="003D114A"/>
    <w:rsid w:val="003D20AF"/>
    <w:rsid w:val="003D3477"/>
    <w:rsid w:val="003D4518"/>
    <w:rsid w:val="003D5450"/>
    <w:rsid w:val="003D6A18"/>
    <w:rsid w:val="003D6A96"/>
    <w:rsid w:val="003D7760"/>
    <w:rsid w:val="003E0BBD"/>
    <w:rsid w:val="003E1073"/>
    <w:rsid w:val="003E1220"/>
    <w:rsid w:val="003E13A1"/>
    <w:rsid w:val="003E2955"/>
    <w:rsid w:val="003E44DA"/>
    <w:rsid w:val="003E468A"/>
    <w:rsid w:val="003E5F86"/>
    <w:rsid w:val="003E6E17"/>
    <w:rsid w:val="003E7A53"/>
    <w:rsid w:val="003F2491"/>
    <w:rsid w:val="003F267E"/>
    <w:rsid w:val="003F308A"/>
    <w:rsid w:val="003F3232"/>
    <w:rsid w:val="003F4F4C"/>
    <w:rsid w:val="003F598D"/>
    <w:rsid w:val="003F5D5C"/>
    <w:rsid w:val="003F6192"/>
    <w:rsid w:val="003F6B55"/>
    <w:rsid w:val="003F78BE"/>
    <w:rsid w:val="00400915"/>
    <w:rsid w:val="00400AFE"/>
    <w:rsid w:val="004017D1"/>
    <w:rsid w:val="00401ADF"/>
    <w:rsid w:val="00401B2E"/>
    <w:rsid w:val="00401D6E"/>
    <w:rsid w:val="00403319"/>
    <w:rsid w:val="00404426"/>
    <w:rsid w:val="00406793"/>
    <w:rsid w:val="004106C9"/>
    <w:rsid w:val="00411F8F"/>
    <w:rsid w:val="00412A13"/>
    <w:rsid w:val="004135D8"/>
    <w:rsid w:val="00414020"/>
    <w:rsid w:val="0041428D"/>
    <w:rsid w:val="00415443"/>
    <w:rsid w:val="004154DB"/>
    <w:rsid w:val="00415F13"/>
    <w:rsid w:val="00417379"/>
    <w:rsid w:val="004176BF"/>
    <w:rsid w:val="00420248"/>
    <w:rsid w:val="004204D0"/>
    <w:rsid w:val="00420AC4"/>
    <w:rsid w:val="00421818"/>
    <w:rsid w:val="00422501"/>
    <w:rsid w:val="00422935"/>
    <w:rsid w:val="004232C6"/>
    <w:rsid w:val="00423907"/>
    <w:rsid w:val="0042469E"/>
    <w:rsid w:val="004251CC"/>
    <w:rsid w:val="00426124"/>
    <w:rsid w:val="00426D77"/>
    <w:rsid w:val="00426F24"/>
    <w:rsid w:val="004310BB"/>
    <w:rsid w:val="004323C1"/>
    <w:rsid w:val="0043241F"/>
    <w:rsid w:val="004329A4"/>
    <w:rsid w:val="004338C7"/>
    <w:rsid w:val="00433E65"/>
    <w:rsid w:val="00434141"/>
    <w:rsid w:val="00434C3F"/>
    <w:rsid w:val="00436A9A"/>
    <w:rsid w:val="004374E8"/>
    <w:rsid w:val="004376FF"/>
    <w:rsid w:val="004406B5"/>
    <w:rsid w:val="00440BDC"/>
    <w:rsid w:val="0044145E"/>
    <w:rsid w:val="00443C76"/>
    <w:rsid w:val="00444E7F"/>
    <w:rsid w:val="00445378"/>
    <w:rsid w:val="00445514"/>
    <w:rsid w:val="00445853"/>
    <w:rsid w:val="00447748"/>
    <w:rsid w:val="004478C3"/>
    <w:rsid w:val="00447A90"/>
    <w:rsid w:val="0045354B"/>
    <w:rsid w:val="00453687"/>
    <w:rsid w:val="004536F3"/>
    <w:rsid w:val="004558BD"/>
    <w:rsid w:val="0045597B"/>
    <w:rsid w:val="004569FF"/>
    <w:rsid w:val="00457C91"/>
    <w:rsid w:val="00460C5B"/>
    <w:rsid w:val="00461290"/>
    <w:rsid w:val="004615D3"/>
    <w:rsid w:val="0046281E"/>
    <w:rsid w:val="00463909"/>
    <w:rsid w:val="00464049"/>
    <w:rsid w:val="004643B6"/>
    <w:rsid w:val="004643CB"/>
    <w:rsid w:val="00464D6B"/>
    <w:rsid w:val="00465812"/>
    <w:rsid w:val="004670FD"/>
    <w:rsid w:val="00467A7C"/>
    <w:rsid w:val="00467C83"/>
    <w:rsid w:val="00471533"/>
    <w:rsid w:val="00471E09"/>
    <w:rsid w:val="00472437"/>
    <w:rsid w:val="00472658"/>
    <w:rsid w:val="004727F9"/>
    <w:rsid w:val="004728C4"/>
    <w:rsid w:val="00473C7A"/>
    <w:rsid w:val="00474C35"/>
    <w:rsid w:val="004750A1"/>
    <w:rsid w:val="00475E10"/>
    <w:rsid w:val="004769A4"/>
    <w:rsid w:val="00476B83"/>
    <w:rsid w:val="00476E6B"/>
    <w:rsid w:val="00480212"/>
    <w:rsid w:val="00480C0A"/>
    <w:rsid w:val="00480D99"/>
    <w:rsid w:val="004813B1"/>
    <w:rsid w:val="00482344"/>
    <w:rsid w:val="00483EC9"/>
    <w:rsid w:val="004841AE"/>
    <w:rsid w:val="00484A86"/>
    <w:rsid w:val="00484C7F"/>
    <w:rsid w:val="00485194"/>
    <w:rsid w:val="0049095E"/>
    <w:rsid w:val="004914F8"/>
    <w:rsid w:val="004923EB"/>
    <w:rsid w:val="004933FC"/>
    <w:rsid w:val="00494029"/>
    <w:rsid w:val="00497898"/>
    <w:rsid w:val="004A0AF5"/>
    <w:rsid w:val="004A0ED0"/>
    <w:rsid w:val="004A18E1"/>
    <w:rsid w:val="004A1FFC"/>
    <w:rsid w:val="004A212C"/>
    <w:rsid w:val="004A4A29"/>
    <w:rsid w:val="004A4E29"/>
    <w:rsid w:val="004A530D"/>
    <w:rsid w:val="004A5661"/>
    <w:rsid w:val="004A5AFE"/>
    <w:rsid w:val="004A6D54"/>
    <w:rsid w:val="004A6F77"/>
    <w:rsid w:val="004A7848"/>
    <w:rsid w:val="004B0090"/>
    <w:rsid w:val="004B05C6"/>
    <w:rsid w:val="004B0B9E"/>
    <w:rsid w:val="004B11D2"/>
    <w:rsid w:val="004B1A74"/>
    <w:rsid w:val="004B1D97"/>
    <w:rsid w:val="004B3514"/>
    <w:rsid w:val="004B3867"/>
    <w:rsid w:val="004B3878"/>
    <w:rsid w:val="004B4283"/>
    <w:rsid w:val="004B5A07"/>
    <w:rsid w:val="004B6BCE"/>
    <w:rsid w:val="004C0799"/>
    <w:rsid w:val="004C09C8"/>
    <w:rsid w:val="004C0D2E"/>
    <w:rsid w:val="004C11B9"/>
    <w:rsid w:val="004C1525"/>
    <w:rsid w:val="004C2973"/>
    <w:rsid w:val="004C2BB4"/>
    <w:rsid w:val="004C37DF"/>
    <w:rsid w:val="004C3C06"/>
    <w:rsid w:val="004C3C1C"/>
    <w:rsid w:val="004C43C9"/>
    <w:rsid w:val="004C45FA"/>
    <w:rsid w:val="004C4707"/>
    <w:rsid w:val="004C4A69"/>
    <w:rsid w:val="004C4BB7"/>
    <w:rsid w:val="004C55B5"/>
    <w:rsid w:val="004C6779"/>
    <w:rsid w:val="004C6F39"/>
    <w:rsid w:val="004C7D54"/>
    <w:rsid w:val="004D0CC4"/>
    <w:rsid w:val="004D1079"/>
    <w:rsid w:val="004D129F"/>
    <w:rsid w:val="004D571E"/>
    <w:rsid w:val="004D571F"/>
    <w:rsid w:val="004D6095"/>
    <w:rsid w:val="004D66AD"/>
    <w:rsid w:val="004D72F8"/>
    <w:rsid w:val="004E07A1"/>
    <w:rsid w:val="004E1729"/>
    <w:rsid w:val="004E1765"/>
    <w:rsid w:val="004E1B3C"/>
    <w:rsid w:val="004E3959"/>
    <w:rsid w:val="004E3F86"/>
    <w:rsid w:val="004E4AD1"/>
    <w:rsid w:val="004E5659"/>
    <w:rsid w:val="004E5E43"/>
    <w:rsid w:val="004E6033"/>
    <w:rsid w:val="004E77E1"/>
    <w:rsid w:val="004E7C45"/>
    <w:rsid w:val="004E7C52"/>
    <w:rsid w:val="004F0A1C"/>
    <w:rsid w:val="004F0AB7"/>
    <w:rsid w:val="004F180B"/>
    <w:rsid w:val="004F196C"/>
    <w:rsid w:val="004F1DBA"/>
    <w:rsid w:val="004F2002"/>
    <w:rsid w:val="004F3291"/>
    <w:rsid w:val="004F32D0"/>
    <w:rsid w:val="004F36AB"/>
    <w:rsid w:val="004F3E12"/>
    <w:rsid w:val="004F483D"/>
    <w:rsid w:val="004F6671"/>
    <w:rsid w:val="004F6A97"/>
    <w:rsid w:val="004F711B"/>
    <w:rsid w:val="004F78C4"/>
    <w:rsid w:val="005003A9"/>
    <w:rsid w:val="00500604"/>
    <w:rsid w:val="00500609"/>
    <w:rsid w:val="00500E29"/>
    <w:rsid w:val="005025C7"/>
    <w:rsid w:val="00502CB2"/>
    <w:rsid w:val="00503BEF"/>
    <w:rsid w:val="00504B42"/>
    <w:rsid w:val="00505A8A"/>
    <w:rsid w:val="005064AE"/>
    <w:rsid w:val="00506DB2"/>
    <w:rsid w:val="00506E36"/>
    <w:rsid w:val="00507987"/>
    <w:rsid w:val="00510870"/>
    <w:rsid w:val="00510A94"/>
    <w:rsid w:val="00511A88"/>
    <w:rsid w:val="00511AE4"/>
    <w:rsid w:val="00512A53"/>
    <w:rsid w:val="00512BDF"/>
    <w:rsid w:val="00513D8C"/>
    <w:rsid w:val="0051421A"/>
    <w:rsid w:val="005154B5"/>
    <w:rsid w:val="005159EC"/>
    <w:rsid w:val="00515E8C"/>
    <w:rsid w:val="00516A4D"/>
    <w:rsid w:val="00521628"/>
    <w:rsid w:val="0052214D"/>
    <w:rsid w:val="00522AB3"/>
    <w:rsid w:val="005230F2"/>
    <w:rsid w:val="00523B6C"/>
    <w:rsid w:val="00525F6D"/>
    <w:rsid w:val="0052661E"/>
    <w:rsid w:val="00526627"/>
    <w:rsid w:val="00527EF6"/>
    <w:rsid w:val="00531016"/>
    <w:rsid w:val="005310FD"/>
    <w:rsid w:val="00531474"/>
    <w:rsid w:val="00532218"/>
    <w:rsid w:val="00533D56"/>
    <w:rsid w:val="00534303"/>
    <w:rsid w:val="00535912"/>
    <w:rsid w:val="005367E7"/>
    <w:rsid w:val="00537098"/>
    <w:rsid w:val="00540327"/>
    <w:rsid w:val="005415CD"/>
    <w:rsid w:val="00542B22"/>
    <w:rsid w:val="00542CDB"/>
    <w:rsid w:val="00542EFB"/>
    <w:rsid w:val="0054384A"/>
    <w:rsid w:val="00543B75"/>
    <w:rsid w:val="00544041"/>
    <w:rsid w:val="005449D0"/>
    <w:rsid w:val="0054569D"/>
    <w:rsid w:val="005457FD"/>
    <w:rsid w:val="00545EE8"/>
    <w:rsid w:val="00546926"/>
    <w:rsid w:val="00547A18"/>
    <w:rsid w:val="00550ECE"/>
    <w:rsid w:val="00551483"/>
    <w:rsid w:val="005515F8"/>
    <w:rsid w:val="00552457"/>
    <w:rsid w:val="00552DC2"/>
    <w:rsid w:val="00553B9B"/>
    <w:rsid w:val="005543AF"/>
    <w:rsid w:val="00554BD4"/>
    <w:rsid w:val="0055580A"/>
    <w:rsid w:val="00555829"/>
    <w:rsid w:val="005558BE"/>
    <w:rsid w:val="00555CE3"/>
    <w:rsid w:val="0055603D"/>
    <w:rsid w:val="00556D69"/>
    <w:rsid w:val="00560E60"/>
    <w:rsid w:val="00561D57"/>
    <w:rsid w:val="00561EA7"/>
    <w:rsid w:val="00562117"/>
    <w:rsid w:val="0056402C"/>
    <w:rsid w:val="005641E6"/>
    <w:rsid w:val="00564672"/>
    <w:rsid w:val="00564DDB"/>
    <w:rsid w:val="00565921"/>
    <w:rsid w:val="005660D0"/>
    <w:rsid w:val="00566380"/>
    <w:rsid w:val="00566BC8"/>
    <w:rsid w:val="005701EF"/>
    <w:rsid w:val="00570500"/>
    <w:rsid w:val="0057090D"/>
    <w:rsid w:val="0057113B"/>
    <w:rsid w:val="00571527"/>
    <w:rsid w:val="005723A4"/>
    <w:rsid w:val="005727FC"/>
    <w:rsid w:val="00572BF6"/>
    <w:rsid w:val="00572C2A"/>
    <w:rsid w:val="00572F6A"/>
    <w:rsid w:val="00573714"/>
    <w:rsid w:val="00573B2C"/>
    <w:rsid w:val="00573B96"/>
    <w:rsid w:val="005743B8"/>
    <w:rsid w:val="005749DF"/>
    <w:rsid w:val="00574AA5"/>
    <w:rsid w:val="00574D31"/>
    <w:rsid w:val="0057776B"/>
    <w:rsid w:val="005807A8"/>
    <w:rsid w:val="0058094F"/>
    <w:rsid w:val="00580D15"/>
    <w:rsid w:val="00584C51"/>
    <w:rsid w:val="0058529D"/>
    <w:rsid w:val="00586AA6"/>
    <w:rsid w:val="00586D1E"/>
    <w:rsid w:val="00587B1E"/>
    <w:rsid w:val="00587E2B"/>
    <w:rsid w:val="00587E84"/>
    <w:rsid w:val="0059062F"/>
    <w:rsid w:val="00590A91"/>
    <w:rsid w:val="005913E6"/>
    <w:rsid w:val="005944ED"/>
    <w:rsid w:val="00594C9E"/>
    <w:rsid w:val="00596215"/>
    <w:rsid w:val="005964D7"/>
    <w:rsid w:val="00596D61"/>
    <w:rsid w:val="00597018"/>
    <w:rsid w:val="005A0521"/>
    <w:rsid w:val="005A05C0"/>
    <w:rsid w:val="005A2F92"/>
    <w:rsid w:val="005A3A80"/>
    <w:rsid w:val="005A43E7"/>
    <w:rsid w:val="005A4480"/>
    <w:rsid w:val="005A5CE0"/>
    <w:rsid w:val="005A60E9"/>
    <w:rsid w:val="005A63D7"/>
    <w:rsid w:val="005A669F"/>
    <w:rsid w:val="005A7000"/>
    <w:rsid w:val="005A78D5"/>
    <w:rsid w:val="005A7E33"/>
    <w:rsid w:val="005B0C33"/>
    <w:rsid w:val="005B10B2"/>
    <w:rsid w:val="005B10CC"/>
    <w:rsid w:val="005B11E4"/>
    <w:rsid w:val="005B1A10"/>
    <w:rsid w:val="005B24F2"/>
    <w:rsid w:val="005B32FA"/>
    <w:rsid w:val="005B38AF"/>
    <w:rsid w:val="005B4025"/>
    <w:rsid w:val="005B4184"/>
    <w:rsid w:val="005B52A0"/>
    <w:rsid w:val="005B6FFD"/>
    <w:rsid w:val="005B72D5"/>
    <w:rsid w:val="005C05D3"/>
    <w:rsid w:val="005C196C"/>
    <w:rsid w:val="005C1D46"/>
    <w:rsid w:val="005C26D1"/>
    <w:rsid w:val="005C3127"/>
    <w:rsid w:val="005C3DF3"/>
    <w:rsid w:val="005C4FFC"/>
    <w:rsid w:val="005C5501"/>
    <w:rsid w:val="005C57E1"/>
    <w:rsid w:val="005C7378"/>
    <w:rsid w:val="005C7AFE"/>
    <w:rsid w:val="005D01B4"/>
    <w:rsid w:val="005D0C48"/>
    <w:rsid w:val="005D10B3"/>
    <w:rsid w:val="005D136E"/>
    <w:rsid w:val="005D158D"/>
    <w:rsid w:val="005D22BC"/>
    <w:rsid w:val="005D3A5F"/>
    <w:rsid w:val="005D6310"/>
    <w:rsid w:val="005D6CE0"/>
    <w:rsid w:val="005D7679"/>
    <w:rsid w:val="005E03BC"/>
    <w:rsid w:val="005E10A5"/>
    <w:rsid w:val="005E1AEC"/>
    <w:rsid w:val="005E21DE"/>
    <w:rsid w:val="005E24C2"/>
    <w:rsid w:val="005E34E9"/>
    <w:rsid w:val="005E35AB"/>
    <w:rsid w:val="005E3927"/>
    <w:rsid w:val="005E40A4"/>
    <w:rsid w:val="005E4A57"/>
    <w:rsid w:val="005E5216"/>
    <w:rsid w:val="005E6853"/>
    <w:rsid w:val="005E7588"/>
    <w:rsid w:val="005E7F56"/>
    <w:rsid w:val="005F0AC3"/>
    <w:rsid w:val="005F0D46"/>
    <w:rsid w:val="005F1439"/>
    <w:rsid w:val="005F1EEA"/>
    <w:rsid w:val="005F21B0"/>
    <w:rsid w:val="005F28A3"/>
    <w:rsid w:val="005F2AFF"/>
    <w:rsid w:val="005F2FC2"/>
    <w:rsid w:val="005F48C8"/>
    <w:rsid w:val="005F4D3D"/>
    <w:rsid w:val="005F5B10"/>
    <w:rsid w:val="005F6CAB"/>
    <w:rsid w:val="005F787E"/>
    <w:rsid w:val="006010B5"/>
    <w:rsid w:val="00601294"/>
    <w:rsid w:val="00601714"/>
    <w:rsid w:val="0060244C"/>
    <w:rsid w:val="00602E3F"/>
    <w:rsid w:val="00602F20"/>
    <w:rsid w:val="0060452C"/>
    <w:rsid w:val="006068A0"/>
    <w:rsid w:val="00607F39"/>
    <w:rsid w:val="00610A95"/>
    <w:rsid w:val="0061169E"/>
    <w:rsid w:val="00612807"/>
    <w:rsid w:val="00613401"/>
    <w:rsid w:val="00613CC8"/>
    <w:rsid w:val="0061516D"/>
    <w:rsid w:val="00615B10"/>
    <w:rsid w:val="006168EB"/>
    <w:rsid w:val="00616BB7"/>
    <w:rsid w:val="00616DEB"/>
    <w:rsid w:val="00620DE2"/>
    <w:rsid w:val="00621034"/>
    <w:rsid w:val="006216AE"/>
    <w:rsid w:val="00621E30"/>
    <w:rsid w:val="0062241A"/>
    <w:rsid w:val="006238A1"/>
    <w:rsid w:val="00624871"/>
    <w:rsid w:val="00624990"/>
    <w:rsid w:val="00624A13"/>
    <w:rsid w:val="00624E9E"/>
    <w:rsid w:val="0062583F"/>
    <w:rsid w:val="00625D54"/>
    <w:rsid w:val="006263D3"/>
    <w:rsid w:val="0062694E"/>
    <w:rsid w:val="00626D02"/>
    <w:rsid w:val="00630030"/>
    <w:rsid w:val="006300CC"/>
    <w:rsid w:val="006301FE"/>
    <w:rsid w:val="00630426"/>
    <w:rsid w:val="00631753"/>
    <w:rsid w:val="00632656"/>
    <w:rsid w:val="00635AF0"/>
    <w:rsid w:val="00635C2F"/>
    <w:rsid w:val="00636EB3"/>
    <w:rsid w:val="0063700E"/>
    <w:rsid w:val="0063708C"/>
    <w:rsid w:val="0063754D"/>
    <w:rsid w:val="006377A9"/>
    <w:rsid w:val="0063788D"/>
    <w:rsid w:val="00637F6F"/>
    <w:rsid w:val="00640CDD"/>
    <w:rsid w:val="00640E61"/>
    <w:rsid w:val="00641780"/>
    <w:rsid w:val="00642A8B"/>
    <w:rsid w:val="00642FCC"/>
    <w:rsid w:val="006454D6"/>
    <w:rsid w:val="00646582"/>
    <w:rsid w:val="006468ED"/>
    <w:rsid w:val="00647A9A"/>
    <w:rsid w:val="00647F0A"/>
    <w:rsid w:val="0065059A"/>
    <w:rsid w:val="00650D84"/>
    <w:rsid w:val="006512F6"/>
    <w:rsid w:val="00653220"/>
    <w:rsid w:val="00653B0F"/>
    <w:rsid w:val="0065599C"/>
    <w:rsid w:val="006568ED"/>
    <w:rsid w:val="006609B3"/>
    <w:rsid w:val="00660D90"/>
    <w:rsid w:val="00660E52"/>
    <w:rsid w:val="0066148E"/>
    <w:rsid w:val="00661B3F"/>
    <w:rsid w:val="006621E6"/>
    <w:rsid w:val="006625F9"/>
    <w:rsid w:val="00662E3D"/>
    <w:rsid w:val="00663A37"/>
    <w:rsid w:val="0066492F"/>
    <w:rsid w:val="00664BB4"/>
    <w:rsid w:val="00664E3D"/>
    <w:rsid w:val="0066531D"/>
    <w:rsid w:val="00665479"/>
    <w:rsid w:val="00665A8F"/>
    <w:rsid w:val="00666EE8"/>
    <w:rsid w:val="00667860"/>
    <w:rsid w:val="0067157E"/>
    <w:rsid w:val="006725D1"/>
    <w:rsid w:val="006741C2"/>
    <w:rsid w:val="00674A23"/>
    <w:rsid w:val="0067542E"/>
    <w:rsid w:val="00675AF7"/>
    <w:rsid w:val="00675D66"/>
    <w:rsid w:val="00676053"/>
    <w:rsid w:val="006763AD"/>
    <w:rsid w:val="00676CF0"/>
    <w:rsid w:val="00676D1D"/>
    <w:rsid w:val="00680A9A"/>
    <w:rsid w:val="00680D15"/>
    <w:rsid w:val="006818D9"/>
    <w:rsid w:val="006834AD"/>
    <w:rsid w:val="006838C7"/>
    <w:rsid w:val="00684181"/>
    <w:rsid w:val="00685C0E"/>
    <w:rsid w:val="0068643A"/>
    <w:rsid w:val="006876C6"/>
    <w:rsid w:val="00687F16"/>
    <w:rsid w:val="00690405"/>
    <w:rsid w:val="00690944"/>
    <w:rsid w:val="006914D2"/>
    <w:rsid w:val="00691A36"/>
    <w:rsid w:val="00691C06"/>
    <w:rsid w:val="00692656"/>
    <w:rsid w:val="00693DF5"/>
    <w:rsid w:val="00693F07"/>
    <w:rsid w:val="0069448A"/>
    <w:rsid w:val="00695C85"/>
    <w:rsid w:val="00696FD6"/>
    <w:rsid w:val="0069709C"/>
    <w:rsid w:val="006A0A5C"/>
    <w:rsid w:val="006A176C"/>
    <w:rsid w:val="006A3459"/>
    <w:rsid w:val="006A4224"/>
    <w:rsid w:val="006A5688"/>
    <w:rsid w:val="006A56F0"/>
    <w:rsid w:val="006A585F"/>
    <w:rsid w:val="006A5A66"/>
    <w:rsid w:val="006A64C1"/>
    <w:rsid w:val="006A7228"/>
    <w:rsid w:val="006A7CE2"/>
    <w:rsid w:val="006A7E3C"/>
    <w:rsid w:val="006B4CA4"/>
    <w:rsid w:val="006B4ECE"/>
    <w:rsid w:val="006B5339"/>
    <w:rsid w:val="006B6498"/>
    <w:rsid w:val="006B64AA"/>
    <w:rsid w:val="006B6616"/>
    <w:rsid w:val="006B6868"/>
    <w:rsid w:val="006B686C"/>
    <w:rsid w:val="006B7074"/>
    <w:rsid w:val="006C1F3E"/>
    <w:rsid w:val="006C2214"/>
    <w:rsid w:val="006C34FC"/>
    <w:rsid w:val="006C372D"/>
    <w:rsid w:val="006C410C"/>
    <w:rsid w:val="006C52D3"/>
    <w:rsid w:val="006C55C2"/>
    <w:rsid w:val="006C636C"/>
    <w:rsid w:val="006C6C41"/>
    <w:rsid w:val="006C7486"/>
    <w:rsid w:val="006C7A28"/>
    <w:rsid w:val="006D1EC8"/>
    <w:rsid w:val="006D3C8C"/>
    <w:rsid w:val="006D3F59"/>
    <w:rsid w:val="006D4E04"/>
    <w:rsid w:val="006D611D"/>
    <w:rsid w:val="006D6830"/>
    <w:rsid w:val="006D719C"/>
    <w:rsid w:val="006D7DF3"/>
    <w:rsid w:val="006E0B08"/>
    <w:rsid w:val="006E15A2"/>
    <w:rsid w:val="006E20F9"/>
    <w:rsid w:val="006E3987"/>
    <w:rsid w:val="006E3F38"/>
    <w:rsid w:val="006E492B"/>
    <w:rsid w:val="006E4C8D"/>
    <w:rsid w:val="006E4F2E"/>
    <w:rsid w:val="006E5C0D"/>
    <w:rsid w:val="006E6076"/>
    <w:rsid w:val="006E6DD7"/>
    <w:rsid w:val="006E7C70"/>
    <w:rsid w:val="006F0222"/>
    <w:rsid w:val="006F045D"/>
    <w:rsid w:val="006F04A3"/>
    <w:rsid w:val="006F0DBB"/>
    <w:rsid w:val="006F114C"/>
    <w:rsid w:val="006F1458"/>
    <w:rsid w:val="006F1A99"/>
    <w:rsid w:val="006F25AA"/>
    <w:rsid w:val="006F2879"/>
    <w:rsid w:val="006F3B34"/>
    <w:rsid w:val="006F40B1"/>
    <w:rsid w:val="006F4CB2"/>
    <w:rsid w:val="006F5D3C"/>
    <w:rsid w:val="006F676C"/>
    <w:rsid w:val="00700C90"/>
    <w:rsid w:val="007013CE"/>
    <w:rsid w:val="00701D49"/>
    <w:rsid w:val="00701F34"/>
    <w:rsid w:val="00701F3A"/>
    <w:rsid w:val="00702161"/>
    <w:rsid w:val="007031A2"/>
    <w:rsid w:val="007032FF"/>
    <w:rsid w:val="00703E67"/>
    <w:rsid w:val="00704508"/>
    <w:rsid w:val="00704693"/>
    <w:rsid w:val="00704AB9"/>
    <w:rsid w:val="007054D8"/>
    <w:rsid w:val="007069A7"/>
    <w:rsid w:val="00706D47"/>
    <w:rsid w:val="007074FC"/>
    <w:rsid w:val="00707667"/>
    <w:rsid w:val="00707A67"/>
    <w:rsid w:val="00707BD1"/>
    <w:rsid w:val="00707DB1"/>
    <w:rsid w:val="00707DE5"/>
    <w:rsid w:val="007103E2"/>
    <w:rsid w:val="00711EE2"/>
    <w:rsid w:val="007130DA"/>
    <w:rsid w:val="00713D31"/>
    <w:rsid w:val="00713DD5"/>
    <w:rsid w:val="00714BF9"/>
    <w:rsid w:val="0071601C"/>
    <w:rsid w:val="00717E58"/>
    <w:rsid w:val="00720088"/>
    <w:rsid w:val="00720260"/>
    <w:rsid w:val="00720D8F"/>
    <w:rsid w:val="007210FE"/>
    <w:rsid w:val="0072149D"/>
    <w:rsid w:val="007214D9"/>
    <w:rsid w:val="00722CAC"/>
    <w:rsid w:val="00723C6D"/>
    <w:rsid w:val="007243B7"/>
    <w:rsid w:val="0072510F"/>
    <w:rsid w:val="0072514D"/>
    <w:rsid w:val="00725C5A"/>
    <w:rsid w:val="00725F79"/>
    <w:rsid w:val="007260E0"/>
    <w:rsid w:val="007263E6"/>
    <w:rsid w:val="007264EA"/>
    <w:rsid w:val="00726F49"/>
    <w:rsid w:val="00732AB3"/>
    <w:rsid w:val="007332CF"/>
    <w:rsid w:val="0073484E"/>
    <w:rsid w:val="00736F47"/>
    <w:rsid w:val="007375E6"/>
    <w:rsid w:val="007376FB"/>
    <w:rsid w:val="00737773"/>
    <w:rsid w:val="00740DFE"/>
    <w:rsid w:val="007410C2"/>
    <w:rsid w:val="007411F0"/>
    <w:rsid w:val="00741827"/>
    <w:rsid w:val="0074187B"/>
    <w:rsid w:val="0074208A"/>
    <w:rsid w:val="007438C0"/>
    <w:rsid w:val="007443BA"/>
    <w:rsid w:val="00744F58"/>
    <w:rsid w:val="007457BD"/>
    <w:rsid w:val="00745A22"/>
    <w:rsid w:val="00746DD6"/>
    <w:rsid w:val="00746E60"/>
    <w:rsid w:val="00746FA8"/>
    <w:rsid w:val="00747716"/>
    <w:rsid w:val="007479B5"/>
    <w:rsid w:val="00747FEF"/>
    <w:rsid w:val="00750009"/>
    <w:rsid w:val="00751D4F"/>
    <w:rsid w:val="007525EB"/>
    <w:rsid w:val="007527AE"/>
    <w:rsid w:val="00752886"/>
    <w:rsid w:val="00753070"/>
    <w:rsid w:val="00753ACF"/>
    <w:rsid w:val="007550BD"/>
    <w:rsid w:val="007551E4"/>
    <w:rsid w:val="0075799A"/>
    <w:rsid w:val="0076064B"/>
    <w:rsid w:val="007607F2"/>
    <w:rsid w:val="00761C38"/>
    <w:rsid w:val="00761EE8"/>
    <w:rsid w:val="00762151"/>
    <w:rsid w:val="0076215F"/>
    <w:rsid w:val="00762D4B"/>
    <w:rsid w:val="00764010"/>
    <w:rsid w:val="00764368"/>
    <w:rsid w:val="00764B5B"/>
    <w:rsid w:val="00765287"/>
    <w:rsid w:val="0076556D"/>
    <w:rsid w:val="00765CDE"/>
    <w:rsid w:val="00766A73"/>
    <w:rsid w:val="00766F19"/>
    <w:rsid w:val="00770221"/>
    <w:rsid w:val="00770B2E"/>
    <w:rsid w:val="007712C7"/>
    <w:rsid w:val="0077455A"/>
    <w:rsid w:val="00774A70"/>
    <w:rsid w:val="0077588A"/>
    <w:rsid w:val="00775BBD"/>
    <w:rsid w:val="00777245"/>
    <w:rsid w:val="00777372"/>
    <w:rsid w:val="00777527"/>
    <w:rsid w:val="00777D6E"/>
    <w:rsid w:val="00781849"/>
    <w:rsid w:val="00781A60"/>
    <w:rsid w:val="00781B6F"/>
    <w:rsid w:val="00782890"/>
    <w:rsid w:val="007833CB"/>
    <w:rsid w:val="00783B56"/>
    <w:rsid w:val="00784487"/>
    <w:rsid w:val="00785A98"/>
    <w:rsid w:val="00786CFF"/>
    <w:rsid w:val="00786F11"/>
    <w:rsid w:val="007874B4"/>
    <w:rsid w:val="007876F2"/>
    <w:rsid w:val="00791490"/>
    <w:rsid w:val="00791C7A"/>
    <w:rsid w:val="00791D59"/>
    <w:rsid w:val="00792D4C"/>
    <w:rsid w:val="00793445"/>
    <w:rsid w:val="007938AE"/>
    <w:rsid w:val="00793B7C"/>
    <w:rsid w:val="00794331"/>
    <w:rsid w:val="00794AAC"/>
    <w:rsid w:val="00794EC8"/>
    <w:rsid w:val="00795A65"/>
    <w:rsid w:val="0079700D"/>
    <w:rsid w:val="007A0634"/>
    <w:rsid w:val="007A0BEC"/>
    <w:rsid w:val="007A0DC1"/>
    <w:rsid w:val="007A19E0"/>
    <w:rsid w:val="007A1AB6"/>
    <w:rsid w:val="007A23F8"/>
    <w:rsid w:val="007A2D52"/>
    <w:rsid w:val="007A38D0"/>
    <w:rsid w:val="007A3B79"/>
    <w:rsid w:val="007A42BF"/>
    <w:rsid w:val="007A4BF9"/>
    <w:rsid w:val="007A550A"/>
    <w:rsid w:val="007A5B2E"/>
    <w:rsid w:val="007A5C18"/>
    <w:rsid w:val="007A6C2E"/>
    <w:rsid w:val="007B0408"/>
    <w:rsid w:val="007B168A"/>
    <w:rsid w:val="007B2539"/>
    <w:rsid w:val="007B28CF"/>
    <w:rsid w:val="007B4416"/>
    <w:rsid w:val="007B4612"/>
    <w:rsid w:val="007B46BF"/>
    <w:rsid w:val="007B574C"/>
    <w:rsid w:val="007B60F7"/>
    <w:rsid w:val="007B62CE"/>
    <w:rsid w:val="007B6DD8"/>
    <w:rsid w:val="007C05DC"/>
    <w:rsid w:val="007C0FF7"/>
    <w:rsid w:val="007C106E"/>
    <w:rsid w:val="007C1108"/>
    <w:rsid w:val="007C14EE"/>
    <w:rsid w:val="007C2616"/>
    <w:rsid w:val="007C3040"/>
    <w:rsid w:val="007C3BA4"/>
    <w:rsid w:val="007C3C2A"/>
    <w:rsid w:val="007C5FD7"/>
    <w:rsid w:val="007C6C06"/>
    <w:rsid w:val="007C742D"/>
    <w:rsid w:val="007D011A"/>
    <w:rsid w:val="007D07B3"/>
    <w:rsid w:val="007D1B1E"/>
    <w:rsid w:val="007D4712"/>
    <w:rsid w:val="007D53C3"/>
    <w:rsid w:val="007D5D30"/>
    <w:rsid w:val="007D6051"/>
    <w:rsid w:val="007E09F5"/>
    <w:rsid w:val="007E10E6"/>
    <w:rsid w:val="007E18F8"/>
    <w:rsid w:val="007E29E5"/>
    <w:rsid w:val="007E2AE1"/>
    <w:rsid w:val="007E2F03"/>
    <w:rsid w:val="007E38F1"/>
    <w:rsid w:val="007E3C2E"/>
    <w:rsid w:val="007E3C9B"/>
    <w:rsid w:val="007E3F8B"/>
    <w:rsid w:val="007E4581"/>
    <w:rsid w:val="007E4A79"/>
    <w:rsid w:val="007E781F"/>
    <w:rsid w:val="007F0AE5"/>
    <w:rsid w:val="007F1538"/>
    <w:rsid w:val="007F2E24"/>
    <w:rsid w:val="007F32FA"/>
    <w:rsid w:val="007F3D8B"/>
    <w:rsid w:val="007F5BB9"/>
    <w:rsid w:val="007F5C41"/>
    <w:rsid w:val="007F5E4F"/>
    <w:rsid w:val="007F6F62"/>
    <w:rsid w:val="007F7965"/>
    <w:rsid w:val="00800498"/>
    <w:rsid w:val="0080069B"/>
    <w:rsid w:val="00800EF1"/>
    <w:rsid w:val="008017D6"/>
    <w:rsid w:val="0080185B"/>
    <w:rsid w:val="0080190A"/>
    <w:rsid w:val="00802AC9"/>
    <w:rsid w:val="00803304"/>
    <w:rsid w:val="00803E31"/>
    <w:rsid w:val="00804F97"/>
    <w:rsid w:val="00807B2A"/>
    <w:rsid w:val="00807E5E"/>
    <w:rsid w:val="00810BC8"/>
    <w:rsid w:val="00810E97"/>
    <w:rsid w:val="0081123B"/>
    <w:rsid w:val="00811393"/>
    <w:rsid w:val="0081163B"/>
    <w:rsid w:val="0081333B"/>
    <w:rsid w:val="00814953"/>
    <w:rsid w:val="00814E4C"/>
    <w:rsid w:val="0081584D"/>
    <w:rsid w:val="00816C5A"/>
    <w:rsid w:val="00817678"/>
    <w:rsid w:val="0082049D"/>
    <w:rsid w:val="0082054B"/>
    <w:rsid w:val="008217BC"/>
    <w:rsid w:val="008225A7"/>
    <w:rsid w:val="00822A13"/>
    <w:rsid w:val="00822BA1"/>
    <w:rsid w:val="008239A5"/>
    <w:rsid w:val="00823B82"/>
    <w:rsid w:val="00824096"/>
    <w:rsid w:val="00824E58"/>
    <w:rsid w:val="00826716"/>
    <w:rsid w:val="008270AA"/>
    <w:rsid w:val="00827D60"/>
    <w:rsid w:val="00831D6C"/>
    <w:rsid w:val="00832190"/>
    <w:rsid w:val="00832F6C"/>
    <w:rsid w:val="008341ED"/>
    <w:rsid w:val="0083560A"/>
    <w:rsid w:val="00836D7C"/>
    <w:rsid w:val="00836E58"/>
    <w:rsid w:val="00837584"/>
    <w:rsid w:val="00837886"/>
    <w:rsid w:val="0084067B"/>
    <w:rsid w:val="00840AA2"/>
    <w:rsid w:val="00841673"/>
    <w:rsid w:val="00841963"/>
    <w:rsid w:val="00841F8A"/>
    <w:rsid w:val="008432DD"/>
    <w:rsid w:val="00844877"/>
    <w:rsid w:val="00844A30"/>
    <w:rsid w:val="00845963"/>
    <w:rsid w:val="00845B52"/>
    <w:rsid w:val="00846146"/>
    <w:rsid w:val="00846D3E"/>
    <w:rsid w:val="00846DE7"/>
    <w:rsid w:val="008477B9"/>
    <w:rsid w:val="00850D24"/>
    <w:rsid w:val="0085190F"/>
    <w:rsid w:val="008523FA"/>
    <w:rsid w:val="008529E6"/>
    <w:rsid w:val="00852CDD"/>
    <w:rsid w:val="00852E78"/>
    <w:rsid w:val="008547CE"/>
    <w:rsid w:val="008552B2"/>
    <w:rsid w:val="00855772"/>
    <w:rsid w:val="00855BFD"/>
    <w:rsid w:val="00855E11"/>
    <w:rsid w:val="00857293"/>
    <w:rsid w:val="008575E1"/>
    <w:rsid w:val="0085760A"/>
    <w:rsid w:val="00857F9D"/>
    <w:rsid w:val="0086170A"/>
    <w:rsid w:val="00861F1D"/>
    <w:rsid w:val="00863328"/>
    <w:rsid w:val="00863EC3"/>
    <w:rsid w:val="008640B7"/>
    <w:rsid w:val="0086448F"/>
    <w:rsid w:val="008649CB"/>
    <w:rsid w:val="00864D6E"/>
    <w:rsid w:val="008659A2"/>
    <w:rsid w:val="00865E45"/>
    <w:rsid w:val="0086690B"/>
    <w:rsid w:val="00866973"/>
    <w:rsid w:val="0086721B"/>
    <w:rsid w:val="00867408"/>
    <w:rsid w:val="00867AA1"/>
    <w:rsid w:val="00867AAA"/>
    <w:rsid w:val="00870018"/>
    <w:rsid w:val="008710F8"/>
    <w:rsid w:val="00871B94"/>
    <w:rsid w:val="00871EC7"/>
    <w:rsid w:val="008739A2"/>
    <w:rsid w:val="008751BA"/>
    <w:rsid w:val="008755C2"/>
    <w:rsid w:val="00875A6F"/>
    <w:rsid w:val="008767F4"/>
    <w:rsid w:val="00876A55"/>
    <w:rsid w:val="00876CC2"/>
    <w:rsid w:val="008775CC"/>
    <w:rsid w:val="0088088C"/>
    <w:rsid w:val="00881947"/>
    <w:rsid w:val="00881C21"/>
    <w:rsid w:val="00881D64"/>
    <w:rsid w:val="00882C01"/>
    <w:rsid w:val="00882E02"/>
    <w:rsid w:val="00883C16"/>
    <w:rsid w:val="00884416"/>
    <w:rsid w:val="0088477E"/>
    <w:rsid w:val="008853EC"/>
    <w:rsid w:val="008854CF"/>
    <w:rsid w:val="00885FE3"/>
    <w:rsid w:val="008866B8"/>
    <w:rsid w:val="00890818"/>
    <w:rsid w:val="00891CFC"/>
    <w:rsid w:val="008921AE"/>
    <w:rsid w:val="00892A82"/>
    <w:rsid w:val="00893854"/>
    <w:rsid w:val="00895187"/>
    <w:rsid w:val="00895BD3"/>
    <w:rsid w:val="00895F39"/>
    <w:rsid w:val="00896160"/>
    <w:rsid w:val="00896EDC"/>
    <w:rsid w:val="0089709D"/>
    <w:rsid w:val="00897509"/>
    <w:rsid w:val="008978A2"/>
    <w:rsid w:val="008A0C9F"/>
    <w:rsid w:val="008A14F6"/>
    <w:rsid w:val="008A1645"/>
    <w:rsid w:val="008A2222"/>
    <w:rsid w:val="008A2260"/>
    <w:rsid w:val="008A24C5"/>
    <w:rsid w:val="008A2DE5"/>
    <w:rsid w:val="008A31B4"/>
    <w:rsid w:val="008A3675"/>
    <w:rsid w:val="008A3E6F"/>
    <w:rsid w:val="008A7EF2"/>
    <w:rsid w:val="008B0DFB"/>
    <w:rsid w:val="008B11F2"/>
    <w:rsid w:val="008B307A"/>
    <w:rsid w:val="008B3155"/>
    <w:rsid w:val="008B4F3C"/>
    <w:rsid w:val="008B5AC9"/>
    <w:rsid w:val="008B646D"/>
    <w:rsid w:val="008B6842"/>
    <w:rsid w:val="008B70C4"/>
    <w:rsid w:val="008B7F11"/>
    <w:rsid w:val="008C059F"/>
    <w:rsid w:val="008C18C1"/>
    <w:rsid w:val="008C36AC"/>
    <w:rsid w:val="008C3DC2"/>
    <w:rsid w:val="008C442E"/>
    <w:rsid w:val="008C4943"/>
    <w:rsid w:val="008C509B"/>
    <w:rsid w:val="008C5658"/>
    <w:rsid w:val="008C5DCA"/>
    <w:rsid w:val="008C65A9"/>
    <w:rsid w:val="008C7522"/>
    <w:rsid w:val="008C7A0F"/>
    <w:rsid w:val="008C7A83"/>
    <w:rsid w:val="008C7E21"/>
    <w:rsid w:val="008D05C3"/>
    <w:rsid w:val="008D0ADE"/>
    <w:rsid w:val="008D2C88"/>
    <w:rsid w:val="008D344B"/>
    <w:rsid w:val="008D346A"/>
    <w:rsid w:val="008D370B"/>
    <w:rsid w:val="008D3BAB"/>
    <w:rsid w:val="008D41FC"/>
    <w:rsid w:val="008D4DAB"/>
    <w:rsid w:val="008D4E0F"/>
    <w:rsid w:val="008D4ED9"/>
    <w:rsid w:val="008D4F57"/>
    <w:rsid w:val="008D5B80"/>
    <w:rsid w:val="008D6B04"/>
    <w:rsid w:val="008D6B3A"/>
    <w:rsid w:val="008D6ECB"/>
    <w:rsid w:val="008D6FBA"/>
    <w:rsid w:val="008E12DF"/>
    <w:rsid w:val="008E173F"/>
    <w:rsid w:val="008E2654"/>
    <w:rsid w:val="008E2976"/>
    <w:rsid w:val="008E40A0"/>
    <w:rsid w:val="008E499D"/>
    <w:rsid w:val="008E4EF2"/>
    <w:rsid w:val="008E6291"/>
    <w:rsid w:val="008E7ADE"/>
    <w:rsid w:val="008E7B5E"/>
    <w:rsid w:val="008E7C9A"/>
    <w:rsid w:val="008F197C"/>
    <w:rsid w:val="008F1C22"/>
    <w:rsid w:val="008F2554"/>
    <w:rsid w:val="008F2631"/>
    <w:rsid w:val="008F38EA"/>
    <w:rsid w:val="008F427B"/>
    <w:rsid w:val="008F45CF"/>
    <w:rsid w:val="008F47DC"/>
    <w:rsid w:val="008F4B33"/>
    <w:rsid w:val="008F4E63"/>
    <w:rsid w:val="008F6EE9"/>
    <w:rsid w:val="008F719D"/>
    <w:rsid w:val="008F740A"/>
    <w:rsid w:val="00901569"/>
    <w:rsid w:val="009025FB"/>
    <w:rsid w:val="009027D6"/>
    <w:rsid w:val="009029DB"/>
    <w:rsid w:val="00902A6D"/>
    <w:rsid w:val="00903858"/>
    <w:rsid w:val="009038A8"/>
    <w:rsid w:val="00903C8D"/>
    <w:rsid w:val="00904E5E"/>
    <w:rsid w:val="0090565A"/>
    <w:rsid w:val="00906D9B"/>
    <w:rsid w:val="00907308"/>
    <w:rsid w:val="0090753F"/>
    <w:rsid w:val="0090798A"/>
    <w:rsid w:val="0091061D"/>
    <w:rsid w:val="00910E88"/>
    <w:rsid w:val="00911BFC"/>
    <w:rsid w:val="00912FF3"/>
    <w:rsid w:val="00913E51"/>
    <w:rsid w:val="00914986"/>
    <w:rsid w:val="00914DFE"/>
    <w:rsid w:val="009151C5"/>
    <w:rsid w:val="0091614B"/>
    <w:rsid w:val="00916F01"/>
    <w:rsid w:val="00917299"/>
    <w:rsid w:val="0091737E"/>
    <w:rsid w:val="009176C2"/>
    <w:rsid w:val="00920583"/>
    <w:rsid w:val="0092131F"/>
    <w:rsid w:val="009218CC"/>
    <w:rsid w:val="00922067"/>
    <w:rsid w:val="00922F2F"/>
    <w:rsid w:val="00925D59"/>
    <w:rsid w:val="00926716"/>
    <w:rsid w:val="009269BA"/>
    <w:rsid w:val="00930997"/>
    <w:rsid w:val="0093126C"/>
    <w:rsid w:val="0093236E"/>
    <w:rsid w:val="00932A82"/>
    <w:rsid w:val="0093319A"/>
    <w:rsid w:val="00933540"/>
    <w:rsid w:val="00933BC8"/>
    <w:rsid w:val="00933E6E"/>
    <w:rsid w:val="009345B7"/>
    <w:rsid w:val="00934877"/>
    <w:rsid w:val="00935439"/>
    <w:rsid w:val="009357D5"/>
    <w:rsid w:val="0093595C"/>
    <w:rsid w:val="00935CD9"/>
    <w:rsid w:val="00935D32"/>
    <w:rsid w:val="009366B0"/>
    <w:rsid w:val="00940490"/>
    <w:rsid w:val="009417C6"/>
    <w:rsid w:val="00941D0E"/>
    <w:rsid w:val="00942EE6"/>
    <w:rsid w:val="009443CF"/>
    <w:rsid w:val="009453A6"/>
    <w:rsid w:val="009456F7"/>
    <w:rsid w:val="009457E2"/>
    <w:rsid w:val="009464A3"/>
    <w:rsid w:val="00946522"/>
    <w:rsid w:val="009465DB"/>
    <w:rsid w:val="00946796"/>
    <w:rsid w:val="00947758"/>
    <w:rsid w:val="0095183B"/>
    <w:rsid w:val="0095204C"/>
    <w:rsid w:val="009520FE"/>
    <w:rsid w:val="00952447"/>
    <w:rsid w:val="00953424"/>
    <w:rsid w:val="00953B2B"/>
    <w:rsid w:val="00953B51"/>
    <w:rsid w:val="00953B7B"/>
    <w:rsid w:val="00954528"/>
    <w:rsid w:val="009558AA"/>
    <w:rsid w:val="00956B13"/>
    <w:rsid w:val="009572D7"/>
    <w:rsid w:val="00957F9F"/>
    <w:rsid w:val="009603E5"/>
    <w:rsid w:val="0096071A"/>
    <w:rsid w:val="00960C91"/>
    <w:rsid w:val="00961AEB"/>
    <w:rsid w:val="00961B6D"/>
    <w:rsid w:val="00963717"/>
    <w:rsid w:val="00965CC4"/>
    <w:rsid w:val="0096624D"/>
    <w:rsid w:val="00970143"/>
    <w:rsid w:val="009707E6"/>
    <w:rsid w:val="00970B7F"/>
    <w:rsid w:val="00970C38"/>
    <w:rsid w:val="00971614"/>
    <w:rsid w:val="00971772"/>
    <w:rsid w:val="00972340"/>
    <w:rsid w:val="0097297B"/>
    <w:rsid w:val="00973615"/>
    <w:rsid w:val="009752FA"/>
    <w:rsid w:val="009757D3"/>
    <w:rsid w:val="00976AC2"/>
    <w:rsid w:val="00977693"/>
    <w:rsid w:val="00980F4F"/>
    <w:rsid w:val="00982494"/>
    <w:rsid w:val="00982E34"/>
    <w:rsid w:val="00983F14"/>
    <w:rsid w:val="009845F3"/>
    <w:rsid w:val="009845FD"/>
    <w:rsid w:val="009846AF"/>
    <w:rsid w:val="00985AF7"/>
    <w:rsid w:val="00985BC7"/>
    <w:rsid w:val="009860D8"/>
    <w:rsid w:val="009860EB"/>
    <w:rsid w:val="00990935"/>
    <w:rsid w:val="00990AEC"/>
    <w:rsid w:val="00990AFD"/>
    <w:rsid w:val="00990C89"/>
    <w:rsid w:val="00991069"/>
    <w:rsid w:val="009922F2"/>
    <w:rsid w:val="009937C3"/>
    <w:rsid w:val="0099397C"/>
    <w:rsid w:val="00996257"/>
    <w:rsid w:val="00996277"/>
    <w:rsid w:val="00996BCA"/>
    <w:rsid w:val="00997074"/>
    <w:rsid w:val="009A0E79"/>
    <w:rsid w:val="009A1518"/>
    <w:rsid w:val="009A216A"/>
    <w:rsid w:val="009A23B0"/>
    <w:rsid w:val="009A35C9"/>
    <w:rsid w:val="009A3604"/>
    <w:rsid w:val="009A473C"/>
    <w:rsid w:val="009A502C"/>
    <w:rsid w:val="009A5458"/>
    <w:rsid w:val="009A640D"/>
    <w:rsid w:val="009A77A4"/>
    <w:rsid w:val="009A7F00"/>
    <w:rsid w:val="009B0952"/>
    <w:rsid w:val="009B1548"/>
    <w:rsid w:val="009B325F"/>
    <w:rsid w:val="009B3A1D"/>
    <w:rsid w:val="009B41F0"/>
    <w:rsid w:val="009B480A"/>
    <w:rsid w:val="009B6F75"/>
    <w:rsid w:val="009B7AFB"/>
    <w:rsid w:val="009B7C4D"/>
    <w:rsid w:val="009B7FFD"/>
    <w:rsid w:val="009C01EC"/>
    <w:rsid w:val="009C3225"/>
    <w:rsid w:val="009C4284"/>
    <w:rsid w:val="009C4836"/>
    <w:rsid w:val="009C5B79"/>
    <w:rsid w:val="009C5DC4"/>
    <w:rsid w:val="009C61A3"/>
    <w:rsid w:val="009C6424"/>
    <w:rsid w:val="009C6B84"/>
    <w:rsid w:val="009D02FF"/>
    <w:rsid w:val="009D0BC2"/>
    <w:rsid w:val="009D2AC2"/>
    <w:rsid w:val="009D38C9"/>
    <w:rsid w:val="009D472D"/>
    <w:rsid w:val="009D4E1D"/>
    <w:rsid w:val="009D59D6"/>
    <w:rsid w:val="009D5A24"/>
    <w:rsid w:val="009D5B2E"/>
    <w:rsid w:val="009D5BDC"/>
    <w:rsid w:val="009D636F"/>
    <w:rsid w:val="009D6A26"/>
    <w:rsid w:val="009D7457"/>
    <w:rsid w:val="009D758F"/>
    <w:rsid w:val="009D7BF2"/>
    <w:rsid w:val="009D7D83"/>
    <w:rsid w:val="009E098C"/>
    <w:rsid w:val="009E153E"/>
    <w:rsid w:val="009E19CB"/>
    <w:rsid w:val="009E36FC"/>
    <w:rsid w:val="009E426E"/>
    <w:rsid w:val="009E439C"/>
    <w:rsid w:val="009E522B"/>
    <w:rsid w:val="009E620D"/>
    <w:rsid w:val="009E66C3"/>
    <w:rsid w:val="009E7424"/>
    <w:rsid w:val="009E7BFC"/>
    <w:rsid w:val="009E7F49"/>
    <w:rsid w:val="009F03D1"/>
    <w:rsid w:val="009F0B98"/>
    <w:rsid w:val="009F1C46"/>
    <w:rsid w:val="009F2079"/>
    <w:rsid w:val="009F293E"/>
    <w:rsid w:val="009F334B"/>
    <w:rsid w:val="009F4922"/>
    <w:rsid w:val="009F4BE1"/>
    <w:rsid w:val="009F5087"/>
    <w:rsid w:val="009F69B5"/>
    <w:rsid w:val="009F7207"/>
    <w:rsid w:val="00A004D3"/>
    <w:rsid w:val="00A00F47"/>
    <w:rsid w:val="00A02865"/>
    <w:rsid w:val="00A07CA6"/>
    <w:rsid w:val="00A10FB7"/>
    <w:rsid w:val="00A12039"/>
    <w:rsid w:val="00A12981"/>
    <w:rsid w:val="00A12C49"/>
    <w:rsid w:val="00A13D02"/>
    <w:rsid w:val="00A14320"/>
    <w:rsid w:val="00A151A5"/>
    <w:rsid w:val="00A15263"/>
    <w:rsid w:val="00A15E74"/>
    <w:rsid w:val="00A15E83"/>
    <w:rsid w:val="00A164FB"/>
    <w:rsid w:val="00A16637"/>
    <w:rsid w:val="00A16BEA"/>
    <w:rsid w:val="00A172C0"/>
    <w:rsid w:val="00A175E5"/>
    <w:rsid w:val="00A1768D"/>
    <w:rsid w:val="00A17EA1"/>
    <w:rsid w:val="00A17EDF"/>
    <w:rsid w:val="00A211A7"/>
    <w:rsid w:val="00A21302"/>
    <w:rsid w:val="00A22DEE"/>
    <w:rsid w:val="00A22E96"/>
    <w:rsid w:val="00A23500"/>
    <w:rsid w:val="00A240EE"/>
    <w:rsid w:val="00A24F60"/>
    <w:rsid w:val="00A254EA"/>
    <w:rsid w:val="00A267AA"/>
    <w:rsid w:val="00A272CF"/>
    <w:rsid w:val="00A27376"/>
    <w:rsid w:val="00A27FD0"/>
    <w:rsid w:val="00A30DB1"/>
    <w:rsid w:val="00A30DC7"/>
    <w:rsid w:val="00A31101"/>
    <w:rsid w:val="00A32CF5"/>
    <w:rsid w:val="00A33E15"/>
    <w:rsid w:val="00A34451"/>
    <w:rsid w:val="00A35811"/>
    <w:rsid w:val="00A35D0A"/>
    <w:rsid w:val="00A35F78"/>
    <w:rsid w:val="00A400A9"/>
    <w:rsid w:val="00A41B20"/>
    <w:rsid w:val="00A41B40"/>
    <w:rsid w:val="00A42629"/>
    <w:rsid w:val="00A4354F"/>
    <w:rsid w:val="00A43944"/>
    <w:rsid w:val="00A43A45"/>
    <w:rsid w:val="00A43D2B"/>
    <w:rsid w:val="00A4459A"/>
    <w:rsid w:val="00A4524B"/>
    <w:rsid w:val="00A45454"/>
    <w:rsid w:val="00A456F9"/>
    <w:rsid w:val="00A45781"/>
    <w:rsid w:val="00A4637B"/>
    <w:rsid w:val="00A47012"/>
    <w:rsid w:val="00A470D9"/>
    <w:rsid w:val="00A476D0"/>
    <w:rsid w:val="00A47D10"/>
    <w:rsid w:val="00A50143"/>
    <w:rsid w:val="00A50619"/>
    <w:rsid w:val="00A50A81"/>
    <w:rsid w:val="00A50D2F"/>
    <w:rsid w:val="00A50EE4"/>
    <w:rsid w:val="00A521D4"/>
    <w:rsid w:val="00A53511"/>
    <w:rsid w:val="00A541FE"/>
    <w:rsid w:val="00A549BC"/>
    <w:rsid w:val="00A54FFC"/>
    <w:rsid w:val="00A5789E"/>
    <w:rsid w:val="00A60841"/>
    <w:rsid w:val="00A61A4E"/>
    <w:rsid w:val="00A63445"/>
    <w:rsid w:val="00A63700"/>
    <w:rsid w:val="00A64575"/>
    <w:rsid w:val="00A65A26"/>
    <w:rsid w:val="00A660DD"/>
    <w:rsid w:val="00A67625"/>
    <w:rsid w:val="00A67EF4"/>
    <w:rsid w:val="00A70055"/>
    <w:rsid w:val="00A70733"/>
    <w:rsid w:val="00A70E37"/>
    <w:rsid w:val="00A71035"/>
    <w:rsid w:val="00A7179F"/>
    <w:rsid w:val="00A71984"/>
    <w:rsid w:val="00A71AB4"/>
    <w:rsid w:val="00A72735"/>
    <w:rsid w:val="00A73EF9"/>
    <w:rsid w:val="00A7425D"/>
    <w:rsid w:val="00A7495B"/>
    <w:rsid w:val="00A754BC"/>
    <w:rsid w:val="00A756C6"/>
    <w:rsid w:val="00A7587C"/>
    <w:rsid w:val="00A75925"/>
    <w:rsid w:val="00A76E50"/>
    <w:rsid w:val="00A771AB"/>
    <w:rsid w:val="00A77200"/>
    <w:rsid w:val="00A77595"/>
    <w:rsid w:val="00A776F4"/>
    <w:rsid w:val="00A80BB6"/>
    <w:rsid w:val="00A80C68"/>
    <w:rsid w:val="00A812BD"/>
    <w:rsid w:val="00A821AF"/>
    <w:rsid w:val="00A844B8"/>
    <w:rsid w:val="00A847F5"/>
    <w:rsid w:val="00A855BE"/>
    <w:rsid w:val="00A8577C"/>
    <w:rsid w:val="00A86406"/>
    <w:rsid w:val="00A86E74"/>
    <w:rsid w:val="00A87937"/>
    <w:rsid w:val="00A9014B"/>
    <w:rsid w:val="00A915AB"/>
    <w:rsid w:val="00A9222E"/>
    <w:rsid w:val="00A92C7A"/>
    <w:rsid w:val="00A92DD2"/>
    <w:rsid w:val="00A93708"/>
    <w:rsid w:val="00A93911"/>
    <w:rsid w:val="00A9454C"/>
    <w:rsid w:val="00A94751"/>
    <w:rsid w:val="00A9590F"/>
    <w:rsid w:val="00A95B2A"/>
    <w:rsid w:val="00A95FB3"/>
    <w:rsid w:val="00A96228"/>
    <w:rsid w:val="00A96638"/>
    <w:rsid w:val="00AA05E0"/>
    <w:rsid w:val="00AA097F"/>
    <w:rsid w:val="00AA0B4E"/>
    <w:rsid w:val="00AA1BBB"/>
    <w:rsid w:val="00AA1E74"/>
    <w:rsid w:val="00AA24D2"/>
    <w:rsid w:val="00AA3159"/>
    <w:rsid w:val="00AA423E"/>
    <w:rsid w:val="00AA44CF"/>
    <w:rsid w:val="00AA4946"/>
    <w:rsid w:val="00AA49A5"/>
    <w:rsid w:val="00AA5D9D"/>
    <w:rsid w:val="00AA7316"/>
    <w:rsid w:val="00AA78CE"/>
    <w:rsid w:val="00AA7F42"/>
    <w:rsid w:val="00AB0C12"/>
    <w:rsid w:val="00AB0FA7"/>
    <w:rsid w:val="00AB1883"/>
    <w:rsid w:val="00AB26D5"/>
    <w:rsid w:val="00AB2A22"/>
    <w:rsid w:val="00AB3885"/>
    <w:rsid w:val="00AB3C8D"/>
    <w:rsid w:val="00AB476A"/>
    <w:rsid w:val="00AB5F3B"/>
    <w:rsid w:val="00AB6298"/>
    <w:rsid w:val="00AB739D"/>
    <w:rsid w:val="00AC004D"/>
    <w:rsid w:val="00AC1904"/>
    <w:rsid w:val="00AC2F0C"/>
    <w:rsid w:val="00AC38A9"/>
    <w:rsid w:val="00AC4BF6"/>
    <w:rsid w:val="00AC4CAC"/>
    <w:rsid w:val="00AC612C"/>
    <w:rsid w:val="00AC6797"/>
    <w:rsid w:val="00AC6A7A"/>
    <w:rsid w:val="00AC6F68"/>
    <w:rsid w:val="00AC71B3"/>
    <w:rsid w:val="00AD0AEC"/>
    <w:rsid w:val="00AD124D"/>
    <w:rsid w:val="00AD1499"/>
    <w:rsid w:val="00AD18CA"/>
    <w:rsid w:val="00AD1EAE"/>
    <w:rsid w:val="00AD2280"/>
    <w:rsid w:val="00AD2571"/>
    <w:rsid w:val="00AD375E"/>
    <w:rsid w:val="00AD4839"/>
    <w:rsid w:val="00AD5BCB"/>
    <w:rsid w:val="00AD5D6E"/>
    <w:rsid w:val="00AD76EF"/>
    <w:rsid w:val="00AE017A"/>
    <w:rsid w:val="00AE0626"/>
    <w:rsid w:val="00AE19D1"/>
    <w:rsid w:val="00AE25BF"/>
    <w:rsid w:val="00AE2666"/>
    <w:rsid w:val="00AE29BE"/>
    <w:rsid w:val="00AE4228"/>
    <w:rsid w:val="00AE5CE1"/>
    <w:rsid w:val="00AE5D09"/>
    <w:rsid w:val="00AE6407"/>
    <w:rsid w:val="00AE75DE"/>
    <w:rsid w:val="00AE7EEF"/>
    <w:rsid w:val="00AF13E8"/>
    <w:rsid w:val="00AF1662"/>
    <w:rsid w:val="00AF2C3A"/>
    <w:rsid w:val="00AF3F20"/>
    <w:rsid w:val="00AF42AC"/>
    <w:rsid w:val="00AF44DB"/>
    <w:rsid w:val="00AF4EE4"/>
    <w:rsid w:val="00B0036F"/>
    <w:rsid w:val="00B00C8E"/>
    <w:rsid w:val="00B013AB"/>
    <w:rsid w:val="00B017BD"/>
    <w:rsid w:val="00B019F3"/>
    <w:rsid w:val="00B02AA5"/>
    <w:rsid w:val="00B0323E"/>
    <w:rsid w:val="00B03A5D"/>
    <w:rsid w:val="00B04743"/>
    <w:rsid w:val="00B04F50"/>
    <w:rsid w:val="00B05C58"/>
    <w:rsid w:val="00B0616B"/>
    <w:rsid w:val="00B067E8"/>
    <w:rsid w:val="00B07672"/>
    <w:rsid w:val="00B10136"/>
    <w:rsid w:val="00B10512"/>
    <w:rsid w:val="00B1073D"/>
    <w:rsid w:val="00B1079E"/>
    <w:rsid w:val="00B10B63"/>
    <w:rsid w:val="00B114D8"/>
    <w:rsid w:val="00B11CD7"/>
    <w:rsid w:val="00B11E6B"/>
    <w:rsid w:val="00B1205D"/>
    <w:rsid w:val="00B12664"/>
    <w:rsid w:val="00B13307"/>
    <w:rsid w:val="00B13821"/>
    <w:rsid w:val="00B1476F"/>
    <w:rsid w:val="00B15202"/>
    <w:rsid w:val="00B1553A"/>
    <w:rsid w:val="00B155DA"/>
    <w:rsid w:val="00B162BA"/>
    <w:rsid w:val="00B173DB"/>
    <w:rsid w:val="00B17577"/>
    <w:rsid w:val="00B20702"/>
    <w:rsid w:val="00B21CD1"/>
    <w:rsid w:val="00B228F1"/>
    <w:rsid w:val="00B23256"/>
    <w:rsid w:val="00B23FC0"/>
    <w:rsid w:val="00B24CF5"/>
    <w:rsid w:val="00B2616B"/>
    <w:rsid w:val="00B26507"/>
    <w:rsid w:val="00B267C0"/>
    <w:rsid w:val="00B269CE"/>
    <w:rsid w:val="00B26B95"/>
    <w:rsid w:val="00B27339"/>
    <w:rsid w:val="00B27342"/>
    <w:rsid w:val="00B27FEE"/>
    <w:rsid w:val="00B316EC"/>
    <w:rsid w:val="00B31CD8"/>
    <w:rsid w:val="00B32B21"/>
    <w:rsid w:val="00B33EED"/>
    <w:rsid w:val="00B35E5C"/>
    <w:rsid w:val="00B36A92"/>
    <w:rsid w:val="00B37176"/>
    <w:rsid w:val="00B373AA"/>
    <w:rsid w:val="00B40823"/>
    <w:rsid w:val="00B40DF9"/>
    <w:rsid w:val="00B42083"/>
    <w:rsid w:val="00B43455"/>
    <w:rsid w:val="00B435F8"/>
    <w:rsid w:val="00B44DB8"/>
    <w:rsid w:val="00B4620E"/>
    <w:rsid w:val="00B46CB0"/>
    <w:rsid w:val="00B4737B"/>
    <w:rsid w:val="00B5050D"/>
    <w:rsid w:val="00B50B30"/>
    <w:rsid w:val="00B5157B"/>
    <w:rsid w:val="00B5462A"/>
    <w:rsid w:val="00B548B4"/>
    <w:rsid w:val="00B554E8"/>
    <w:rsid w:val="00B57348"/>
    <w:rsid w:val="00B574C6"/>
    <w:rsid w:val="00B618AF"/>
    <w:rsid w:val="00B61962"/>
    <w:rsid w:val="00B61E5E"/>
    <w:rsid w:val="00B62D2B"/>
    <w:rsid w:val="00B62F97"/>
    <w:rsid w:val="00B63163"/>
    <w:rsid w:val="00B63342"/>
    <w:rsid w:val="00B63807"/>
    <w:rsid w:val="00B63F95"/>
    <w:rsid w:val="00B645FA"/>
    <w:rsid w:val="00B64C91"/>
    <w:rsid w:val="00B6526E"/>
    <w:rsid w:val="00B65D4D"/>
    <w:rsid w:val="00B66649"/>
    <w:rsid w:val="00B66A12"/>
    <w:rsid w:val="00B67741"/>
    <w:rsid w:val="00B73B71"/>
    <w:rsid w:val="00B7427D"/>
    <w:rsid w:val="00B75683"/>
    <w:rsid w:val="00B75D54"/>
    <w:rsid w:val="00B7667D"/>
    <w:rsid w:val="00B77FDA"/>
    <w:rsid w:val="00B80FA1"/>
    <w:rsid w:val="00B8179C"/>
    <w:rsid w:val="00B822DB"/>
    <w:rsid w:val="00B82D67"/>
    <w:rsid w:val="00B84A8A"/>
    <w:rsid w:val="00B872DD"/>
    <w:rsid w:val="00B9080E"/>
    <w:rsid w:val="00B90C70"/>
    <w:rsid w:val="00B91F50"/>
    <w:rsid w:val="00B9279C"/>
    <w:rsid w:val="00B92D61"/>
    <w:rsid w:val="00B934BE"/>
    <w:rsid w:val="00B94234"/>
    <w:rsid w:val="00B9476B"/>
    <w:rsid w:val="00B9576A"/>
    <w:rsid w:val="00B962BB"/>
    <w:rsid w:val="00BA0118"/>
    <w:rsid w:val="00BA0162"/>
    <w:rsid w:val="00BA19D9"/>
    <w:rsid w:val="00BA1AB8"/>
    <w:rsid w:val="00BA22F4"/>
    <w:rsid w:val="00BA2861"/>
    <w:rsid w:val="00BA29FE"/>
    <w:rsid w:val="00BA481E"/>
    <w:rsid w:val="00BA6707"/>
    <w:rsid w:val="00BA6BA6"/>
    <w:rsid w:val="00BA70C6"/>
    <w:rsid w:val="00BA7C0B"/>
    <w:rsid w:val="00BB0C10"/>
    <w:rsid w:val="00BB0F85"/>
    <w:rsid w:val="00BB154A"/>
    <w:rsid w:val="00BB1940"/>
    <w:rsid w:val="00BB1DF7"/>
    <w:rsid w:val="00BB229B"/>
    <w:rsid w:val="00BB2446"/>
    <w:rsid w:val="00BB280A"/>
    <w:rsid w:val="00BB32E9"/>
    <w:rsid w:val="00BB3977"/>
    <w:rsid w:val="00BB5301"/>
    <w:rsid w:val="00BB57E8"/>
    <w:rsid w:val="00BB5873"/>
    <w:rsid w:val="00BB7349"/>
    <w:rsid w:val="00BC0196"/>
    <w:rsid w:val="00BC0367"/>
    <w:rsid w:val="00BC0A5B"/>
    <w:rsid w:val="00BC219A"/>
    <w:rsid w:val="00BC24C1"/>
    <w:rsid w:val="00BC42A8"/>
    <w:rsid w:val="00BC66EE"/>
    <w:rsid w:val="00BC69F2"/>
    <w:rsid w:val="00BC72B8"/>
    <w:rsid w:val="00BC7FFB"/>
    <w:rsid w:val="00BD034D"/>
    <w:rsid w:val="00BD07E7"/>
    <w:rsid w:val="00BD143B"/>
    <w:rsid w:val="00BD24D8"/>
    <w:rsid w:val="00BD2EB5"/>
    <w:rsid w:val="00BD3ECE"/>
    <w:rsid w:val="00BD5782"/>
    <w:rsid w:val="00BD59E1"/>
    <w:rsid w:val="00BD5F55"/>
    <w:rsid w:val="00BD67C6"/>
    <w:rsid w:val="00BD780A"/>
    <w:rsid w:val="00BE0CEB"/>
    <w:rsid w:val="00BE1B8A"/>
    <w:rsid w:val="00BE1E12"/>
    <w:rsid w:val="00BE232A"/>
    <w:rsid w:val="00BE346A"/>
    <w:rsid w:val="00BE3712"/>
    <w:rsid w:val="00BE3E97"/>
    <w:rsid w:val="00BE46DF"/>
    <w:rsid w:val="00BE53CF"/>
    <w:rsid w:val="00BE587D"/>
    <w:rsid w:val="00BE635E"/>
    <w:rsid w:val="00BE6364"/>
    <w:rsid w:val="00BE6D71"/>
    <w:rsid w:val="00BE718D"/>
    <w:rsid w:val="00BE7A12"/>
    <w:rsid w:val="00BE7CAE"/>
    <w:rsid w:val="00BE7CD4"/>
    <w:rsid w:val="00BE7F8D"/>
    <w:rsid w:val="00BF07E1"/>
    <w:rsid w:val="00BF1A4A"/>
    <w:rsid w:val="00BF3B14"/>
    <w:rsid w:val="00BF5042"/>
    <w:rsid w:val="00BF5945"/>
    <w:rsid w:val="00BF61F3"/>
    <w:rsid w:val="00BF6362"/>
    <w:rsid w:val="00C004F1"/>
    <w:rsid w:val="00C009C1"/>
    <w:rsid w:val="00C01B8A"/>
    <w:rsid w:val="00C01FED"/>
    <w:rsid w:val="00C0270D"/>
    <w:rsid w:val="00C03E10"/>
    <w:rsid w:val="00C03E52"/>
    <w:rsid w:val="00C05398"/>
    <w:rsid w:val="00C056BE"/>
    <w:rsid w:val="00C06182"/>
    <w:rsid w:val="00C06249"/>
    <w:rsid w:val="00C07B7F"/>
    <w:rsid w:val="00C07EC8"/>
    <w:rsid w:val="00C10243"/>
    <w:rsid w:val="00C10953"/>
    <w:rsid w:val="00C13C38"/>
    <w:rsid w:val="00C1424F"/>
    <w:rsid w:val="00C147D3"/>
    <w:rsid w:val="00C14933"/>
    <w:rsid w:val="00C157FC"/>
    <w:rsid w:val="00C16237"/>
    <w:rsid w:val="00C16792"/>
    <w:rsid w:val="00C17BB7"/>
    <w:rsid w:val="00C17F27"/>
    <w:rsid w:val="00C2009E"/>
    <w:rsid w:val="00C2027F"/>
    <w:rsid w:val="00C20B16"/>
    <w:rsid w:val="00C225E6"/>
    <w:rsid w:val="00C233B3"/>
    <w:rsid w:val="00C235D5"/>
    <w:rsid w:val="00C238FB"/>
    <w:rsid w:val="00C25B3F"/>
    <w:rsid w:val="00C2627B"/>
    <w:rsid w:val="00C26EC5"/>
    <w:rsid w:val="00C278F6"/>
    <w:rsid w:val="00C27E23"/>
    <w:rsid w:val="00C3227B"/>
    <w:rsid w:val="00C32ACE"/>
    <w:rsid w:val="00C32F37"/>
    <w:rsid w:val="00C33352"/>
    <w:rsid w:val="00C33422"/>
    <w:rsid w:val="00C33576"/>
    <w:rsid w:val="00C34DB4"/>
    <w:rsid w:val="00C35A64"/>
    <w:rsid w:val="00C35E7C"/>
    <w:rsid w:val="00C36B0D"/>
    <w:rsid w:val="00C37839"/>
    <w:rsid w:val="00C37EA0"/>
    <w:rsid w:val="00C409F6"/>
    <w:rsid w:val="00C40A62"/>
    <w:rsid w:val="00C410D2"/>
    <w:rsid w:val="00C41479"/>
    <w:rsid w:val="00C41814"/>
    <w:rsid w:val="00C42368"/>
    <w:rsid w:val="00C42B3E"/>
    <w:rsid w:val="00C43810"/>
    <w:rsid w:val="00C439F1"/>
    <w:rsid w:val="00C44081"/>
    <w:rsid w:val="00C4458D"/>
    <w:rsid w:val="00C47808"/>
    <w:rsid w:val="00C50112"/>
    <w:rsid w:val="00C50FCD"/>
    <w:rsid w:val="00C510A6"/>
    <w:rsid w:val="00C516AC"/>
    <w:rsid w:val="00C523E5"/>
    <w:rsid w:val="00C536D2"/>
    <w:rsid w:val="00C54558"/>
    <w:rsid w:val="00C54DFB"/>
    <w:rsid w:val="00C558A4"/>
    <w:rsid w:val="00C559CD"/>
    <w:rsid w:val="00C55FFD"/>
    <w:rsid w:val="00C57E04"/>
    <w:rsid w:val="00C61440"/>
    <w:rsid w:val="00C61C2B"/>
    <w:rsid w:val="00C61FEC"/>
    <w:rsid w:val="00C62B4F"/>
    <w:rsid w:val="00C62ECE"/>
    <w:rsid w:val="00C636A4"/>
    <w:rsid w:val="00C658BF"/>
    <w:rsid w:val="00C65918"/>
    <w:rsid w:val="00C65FA7"/>
    <w:rsid w:val="00C66164"/>
    <w:rsid w:val="00C72F35"/>
    <w:rsid w:val="00C73ED0"/>
    <w:rsid w:val="00C74F2A"/>
    <w:rsid w:val="00C76946"/>
    <w:rsid w:val="00C76CD4"/>
    <w:rsid w:val="00C76E77"/>
    <w:rsid w:val="00C77686"/>
    <w:rsid w:val="00C80AA6"/>
    <w:rsid w:val="00C80B05"/>
    <w:rsid w:val="00C80D8F"/>
    <w:rsid w:val="00C81AD2"/>
    <w:rsid w:val="00C81CD7"/>
    <w:rsid w:val="00C835ED"/>
    <w:rsid w:val="00C83AEC"/>
    <w:rsid w:val="00C84348"/>
    <w:rsid w:val="00C8742E"/>
    <w:rsid w:val="00C90FC8"/>
    <w:rsid w:val="00C9301A"/>
    <w:rsid w:val="00C935B0"/>
    <w:rsid w:val="00C93D17"/>
    <w:rsid w:val="00C9443B"/>
    <w:rsid w:val="00C94C46"/>
    <w:rsid w:val="00C96049"/>
    <w:rsid w:val="00C96BC8"/>
    <w:rsid w:val="00C96E34"/>
    <w:rsid w:val="00C9717B"/>
    <w:rsid w:val="00C9733F"/>
    <w:rsid w:val="00C97586"/>
    <w:rsid w:val="00CA0070"/>
    <w:rsid w:val="00CA0411"/>
    <w:rsid w:val="00CA1AD6"/>
    <w:rsid w:val="00CA39B7"/>
    <w:rsid w:val="00CA5A88"/>
    <w:rsid w:val="00CA5AF6"/>
    <w:rsid w:val="00CA5D4A"/>
    <w:rsid w:val="00CA695A"/>
    <w:rsid w:val="00CA7C55"/>
    <w:rsid w:val="00CA7C95"/>
    <w:rsid w:val="00CB16D4"/>
    <w:rsid w:val="00CB200A"/>
    <w:rsid w:val="00CB2149"/>
    <w:rsid w:val="00CB2159"/>
    <w:rsid w:val="00CB4BBD"/>
    <w:rsid w:val="00CB4C86"/>
    <w:rsid w:val="00CB5B7B"/>
    <w:rsid w:val="00CB6418"/>
    <w:rsid w:val="00CC0873"/>
    <w:rsid w:val="00CC0C48"/>
    <w:rsid w:val="00CC393D"/>
    <w:rsid w:val="00CC39E0"/>
    <w:rsid w:val="00CC3DCA"/>
    <w:rsid w:val="00CC42EB"/>
    <w:rsid w:val="00CC4F1E"/>
    <w:rsid w:val="00CC5FBE"/>
    <w:rsid w:val="00CC605F"/>
    <w:rsid w:val="00CC6BC0"/>
    <w:rsid w:val="00CC7013"/>
    <w:rsid w:val="00CC7706"/>
    <w:rsid w:val="00CD19A8"/>
    <w:rsid w:val="00CD19DB"/>
    <w:rsid w:val="00CD287F"/>
    <w:rsid w:val="00CD2F51"/>
    <w:rsid w:val="00CD30FC"/>
    <w:rsid w:val="00CD3704"/>
    <w:rsid w:val="00CD39A2"/>
    <w:rsid w:val="00CD4B87"/>
    <w:rsid w:val="00CD55DB"/>
    <w:rsid w:val="00CD5966"/>
    <w:rsid w:val="00CD5F4A"/>
    <w:rsid w:val="00CD63AD"/>
    <w:rsid w:val="00CD6D65"/>
    <w:rsid w:val="00CD7995"/>
    <w:rsid w:val="00CE094A"/>
    <w:rsid w:val="00CE0FB6"/>
    <w:rsid w:val="00CE1E88"/>
    <w:rsid w:val="00CE2439"/>
    <w:rsid w:val="00CE26E6"/>
    <w:rsid w:val="00CE30BD"/>
    <w:rsid w:val="00CE3AE3"/>
    <w:rsid w:val="00CE4450"/>
    <w:rsid w:val="00CE4772"/>
    <w:rsid w:val="00CE49B6"/>
    <w:rsid w:val="00CE4A28"/>
    <w:rsid w:val="00CE4B53"/>
    <w:rsid w:val="00CE56C5"/>
    <w:rsid w:val="00CE5C3A"/>
    <w:rsid w:val="00CE6BE2"/>
    <w:rsid w:val="00CE72FC"/>
    <w:rsid w:val="00CF0972"/>
    <w:rsid w:val="00CF0AE0"/>
    <w:rsid w:val="00CF0C6F"/>
    <w:rsid w:val="00CF26F8"/>
    <w:rsid w:val="00CF31B4"/>
    <w:rsid w:val="00CF4162"/>
    <w:rsid w:val="00CF4C23"/>
    <w:rsid w:val="00CF4CEF"/>
    <w:rsid w:val="00CF4D41"/>
    <w:rsid w:val="00CF5241"/>
    <w:rsid w:val="00CF6431"/>
    <w:rsid w:val="00CF6E52"/>
    <w:rsid w:val="00CF73F8"/>
    <w:rsid w:val="00CF7604"/>
    <w:rsid w:val="00D00116"/>
    <w:rsid w:val="00D00FB1"/>
    <w:rsid w:val="00D01DCF"/>
    <w:rsid w:val="00D04514"/>
    <w:rsid w:val="00D049F4"/>
    <w:rsid w:val="00D0648C"/>
    <w:rsid w:val="00D076D9"/>
    <w:rsid w:val="00D11A35"/>
    <w:rsid w:val="00D11E06"/>
    <w:rsid w:val="00D12150"/>
    <w:rsid w:val="00D1224D"/>
    <w:rsid w:val="00D1259C"/>
    <w:rsid w:val="00D13846"/>
    <w:rsid w:val="00D13B5D"/>
    <w:rsid w:val="00D17997"/>
    <w:rsid w:val="00D207AC"/>
    <w:rsid w:val="00D20835"/>
    <w:rsid w:val="00D208DC"/>
    <w:rsid w:val="00D20D52"/>
    <w:rsid w:val="00D20EF6"/>
    <w:rsid w:val="00D219AA"/>
    <w:rsid w:val="00D21BE5"/>
    <w:rsid w:val="00D21C74"/>
    <w:rsid w:val="00D21D01"/>
    <w:rsid w:val="00D2237A"/>
    <w:rsid w:val="00D23D30"/>
    <w:rsid w:val="00D24BD1"/>
    <w:rsid w:val="00D24CC6"/>
    <w:rsid w:val="00D24FE1"/>
    <w:rsid w:val="00D2588A"/>
    <w:rsid w:val="00D25B60"/>
    <w:rsid w:val="00D26217"/>
    <w:rsid w:val="00D26522"/>
    <w:rsid w:val="00D267C5"/>
    <w:rsid w:val="00D269B1"/>
    <w:rsid w:val="00D269BD"/>
    <w:rsid w:val="00D278F0"/>
    <w:rsid w:val="00D31A43"/>
    <w:rsid w:val="00D338DB"/>
    <w:rsid w:val="00D34240"/>
    <w:rsid w:val="00D3511F"/>
    <w:rsid w:val="00D35467"/>
    <w:rsid w:val="00D36368"/>
    <w:rsid w:val="00D36BE0"/>
    <w:rsid w:val="00D36DB6"/>
    <w:rsid w:val="00D3752B"/>
    <w:rsid w:val="00D379A2"/>
    <w:rsid w:val="00D40470"/>
    <w:rsid w:val="00D41147"/>
    <w:rsid w:val="00D41D63"/>
    <w:rsid w:val="00D4216B"/>
    <w:rsid w:val="00D427A3"/>
    <w:rsid w:val="00D43556"/>
    <w:rsid w:val="00D43E37"/>
    <w:rsid w:val="00D44058"/>
    <w:rsid w:val="00D4515E"/>
    <w:rsid w:val="00D4521D"/>
    <w:rsid w:val="00D45819"/>
    <w:rsid w:val="00D46397"/>
    <w:rsid w:val="00D47226"/>
    <w:rsid w:val="00D475D8"/>
    <w:rsid w:val="00D5130A"/>
    <w:rsid w:val="00D52933"/>
    <w:rsid w:val="00D52FF0"/>
    <w:rsid w:val="00D5392C"/>
    <w:rsid w:val="00D542B6"/>
    <w:rsid w:val="00D54FA1"/>
    <w:rsid w:val="00D55028"/>
    <w:rsid w:val="00D5575D"/>
    <w:rsid w:val="00D56683"/>
    <w:rsid w:val="00D568AB"/>
    <w:rsid w:val="00D6001A"/>
    <w:rsid w:val="00D6030C"/>
    <w:rsid w:val="00D6189E"/>
    <w:rsid w:val="00D61E4F"/>
    <w:rsid w:val="00D62E71"/>
    <w:rsid w:val="00D6314C"/>
    <w:rsid w:val="00D64002"/>
    <w:rsid w:val="00D646F9"/>
    <w:rsid w:val="00D64E33"/>
    <w:rsid w:val="00D65159"/>
    <w:rsid w:val="00D65C56"/>
    <w:rsid w:val="00D65CB6"/>
    <w:rsid w:val="00D66CBB"/>
    <w:rsid w:val="00D70514"/>
    <w:rsid w:val="00D70D2A"/>
    <w:rsid w:val="00D71305"/>
    <w:rsid w:val="00D718B8"/>
    <w:rsid w:val="00D71BF7"/>
    <w:rsid w:val="00D731D0"/>
    <w:rsid w:val="00D738D2"/>
    <w:rsid w:val="00D73CDD"/>
    <w:rsid w:val="00D74E94"/>
    <w:rsid w:val="00D75200"/>
    <w:rsid w:val="00D75DE5"/>
    <w:rsid w:val="00D766B4"/>
    <w:rsid w:val="00D7670A"/>
    <w:rsid w:val="00D76A09"/>
    <w:rsid w:val="00D77257"/>
    <w:rsid w:val="00D7735B"/>
    <w:rsid w:val="00D800C1"/>
    <w:rsid w:val="00D808AE"/>
    <w:rsid w:val="00D809E4"/>
    <w:rsid w:val="00D81523"/>
    <w:rsid w:val="00D817A3"/>
    <w:rsid w:val="00D81B85"/>
    <w:rsid w:val="00D83DFA"/>
    <w:rsid w:val="00D8486E"/>
    <w:rsid w:val="00D8663B"/>
    <w:rsid w:val="00D86BB0"/>
    <w:rsid w:val="00D878B6"/>
    <w:rsid w:val="00D87FC0"/>
    <w:rsid w:val="00D90C1B"/>
    <w:rsid w:val="00D90FB3"/>
    <w:rsid w:val="00D91C87"/>
    <w:rsid w:val="00D925D1"/>
    <w:rsid w:val="00D92668"/>
    <w:rsid w:val="00D93310"/>
    <w:rsid w:val="00D94F27"/>
    <w:rsid w:val="00D9504F"/>
    <w:rsid w:val="00D95B37"/>
    <w:rsid w:val="00D95FBF"/>
    <w:rsid w:val="00D9624F"/>
    <w:rsid w:val="00D96351"/>
    <w:rsid w:val="00D979CF"/>
    <w:rsid w:val="00D97F78"/>
    <w:rsid w:val="00DA0B8F"/>
    <w:rsid w:val="00DA1F2A"/>
    <w:rsid w:val="00DA3354"/>
    <w:rsid w:val="00DA373F"/>
    <w:rsid w:val="00DA432C"/>
    <w:rsid w:val="00DA4BFB"/>
    <w:rsid w:val="00DA50D4"/>
    <w:rsid w:val="00DA5C36"/>
    <w:rsid w:val="00DA61AF"/>
    <w:rsid w:val="00DA6F85"/>
    <w:rsid w:val="00DB08A2"/>
    <w:rsid w:val="00DB0D6D"/>
    <w:rsid w:val="00DB1035"/>
    <w:rsid w:val="00DB1492"/>
    <w:rsid w:val="00DB1B6C"/>
    <w:rsid w:val="00DB1F84"/>
    <w:rsid w:val="00DB44A1"/>
    <w:rsid w:val="00DB49D7"/>
    <w:rsid w:val="00DB5048"/>
    <w:rsid w:val="00DB5749"/>
    <w:rsid w:val="00DB5AA6"/>
    <w:rsid w:val="00DB5CD7"/>
    <w:rsid w:val="00DB6647"/>
    <w:rsid w:val="00DB7458"/>
    <w:rsid w:val="00DB7C1F"/>
    <w:rsid w:val="00DC08C8"/>
    <w:rsid w:val="00DC0B73"/>
    <w:rsid w:val="00DC0C9F"/>
    <w:rsid w:val="00DC20DF"/>
    <w:rsid w:val="00DC33BA"/>
    <w:rsid w:val="00DC3915"/>
    <w:rsid w:val="00DC4957"/>
    <w:rsid w:val="00DC4AE2"/>
    <w:rsid w:val="00DC50CC"/>
    <w:rsid w:val="00DC63B3"/>
    <w:rsid w:val="00DC65EA"/>
    <w:rsid w:val="00DC6B6C"/>
    <w:rsid w:val="00DD0BA9"/>
    <w:rsid w:val="00DD1BC7"/>
    <w:rsid w:val="00DD2877"/>
    <w:rsid w:val="00DD2B91"/>
    <w:rsid w:val="00DD2EDE"/>
    <w:rsid w:val="00DD3144"/>
    <w:rsid w:val="00DD4A00"/>
    <w:rsid w:val="00DD5323"/>
    <w:rsid w:val="00DD67B8"/>
    <w:rsid w:val="00DD69E6"/>
    <w:rsid w:val="00DD7FD2"/>
    <w:rsid w:val="00DE0E0F"/>
    <w:rsid w:val="00DE0F3E"/>
    <w:rsid w:val="00DE1417"/>
    <w:rsid w:val="00DE146A"/>
    <w:rsid w:val="00DE1DEE"/>
    <w:rsid w:val="00DE3218"/>
    <w:rsid w:val="00DE33F9"/>
    <w:rsid w:val="00DE3512"/>
    <w:rsid w:val="00DE4E53"/>
    <w:rsid w:val="00DE5232"/>
    <w:rsid w:val="00DE6EEF"/>
    <w:rsid w:val="00DE7F64"/>
    <w:rsid w:val="00DF06C4"/>
    <w:rsid w:val="00DF0B69"/>
    <w:rsid w:val="00DF0BD1"/>
    <w:rsid w:val="00DF1156"/>
    <w:rsid w:val="00DF1173"/>
    <w:rsid w:val="00DF1F1F"/>
    <w:rsid w:val="00DF2CB0"/>
    <w:rsid w:val="00DF383C"/>
    <w:rsid w:val="00DF42C1"/>
    <w:rsid w:val="00DF4465"/>
    <w:rsid w:val="00DF451B"/>
    <w:rsid w:val="00DF54A1"/>
    <w:rsid w:val="00DF5D03"/>
    <w:rsid w:val="00DF6006"/>
    <w:rsid w:val="00DF6955"/>
    <w:rsid w:val="00DF7B01"/>
    <w:rsid w:val="00E0441D"/>
    <w:rsid w:val="00E0443E"/>
    <w:rsid w:val="00E04EF6"/>
    <w:rsid w:val="00E05C8B"/>
    <w:rsid w:val="00E05FCE"/>
    <w:rsid w:val="00E076EA"/>
    <w:rsid w:val="00E120FC"/>
    <w:rsid w:val="00E12311"/>
    <w:rsid w:val="00E12D07"/>
    <w:rsid w:val="00E12D8A"/>
    <w:rsid w:val="00E13C20"/>
    <w:rsid w:val="00E14832"/>
    <w:rsid w:val="00E14BA9"/>
    <w:rsid w:val="00E1701F"/>
    <w:rsid w:val="00E20BE4"/>
    <w:rsid w:val="00E2168A"/>
    <w:rsid w:val="00E22E7C"/>
    <w:rsid w:val="00E22FD4"/>
    <w:rsid w:val="00E23EE3"/>
    <w:rsid w:val="00E245A1"/>
    <w:rsid w:val="00E24831"/>
    <w:rsid w:val="00E255E5"/>
    <w:rsid w:val="00E26AD8"/>
    <w:rsid w:val="00E271ED"/>
    <w:rsid w:val="00E27543"/>
    <w:rsid w:val="00E3084A"/>
    <w:rsid w:val="00E31001"/>
    <w:rsid w:val="00E32DAA"/>
    <w:rsid w:val="00E3336C"/>
    <w:rsid w:val="00E34A4E"/>
    <w:rsid w:val="00E362DC"/>
    <w:rsid w:val="00E41A7F"/>
    <w:rsid w:val="00E41D0D"/>
    <w:rsid w:val="00E42594"/>
    <w:rsid w:val="00E4397D"/>
    <w:rsid w:val="00E44190"/>
    <w:rsid w:val="00E4490B"/>
    <w:rsid w:val="00E44BB4"/>
    <w:rsid w:val="00E4510E"/>
    <w:rsid w:val="00E455DF"/>
    <w:rsid w:val="00E45BB2"/>
    <w:rsid w:val="00E463F0"/>
    <w:rsid w:val="00E46685"/>
    <w:rsid w:val="00E476EC"/>
    <w:rsid w:val="00E503D4"/>
    <w:rsid w:val="00E506D1"/>
    <w:rsid w:val="00E507BE"/>
    <w:rsid w:val="00E50A06"/>
    <w:rsid w:val="00E51205"/>
    <w:rsid w:val="00E51D63"/>
    <w:rsid w:val="00E5265D"/>
    <w:rsid w:val="00E53C5B"/>
    <w:rsid w:val="00E546D8"/>
    <w:rsid w:val="00E55C26"/>
    <w:rsid w:val="00E55EA0"/>
    <w:rsid w:val="00E56271"/>
    <w:rsid w:val="00E562FA"/>
    <w:rsid w:val="00E569F7"/>
    <w:rsid w:val="00E600CD"/>
    <w:rsid w:val="00E61C84"/>
    <w:rsid w:val="00E61CB7"/>
    <w:rsid w:val="00E61DAA"/>
    <w:rsid w:val="00E627A5"/>
    <w:rsid w:val="00E62EF4"/>
    <w:rsid w:val="00E650EF"/>
    <w:rsid w:val="00E65521"/>
    <w:rsid w:val="00E65F96"/>
    <w:rsid w:val="00E6674B"/>
    <w:rsid w:val="00E67191"/>
    <w:rsid w:val="00E67455"/>
    <w:rsid w:val="00E701AC"/>
    <w:rsid w:val="00E719E2"/>
    <w:rsid w:val="00E72314"/>
    <w:rsid w:val="00E72AA3"/>
    <w:rsid w:val="00E72D01"/>
    <w:rsid w:val="00E730F3"/>
    <w:rsid w:val="00E73A9D"/>
    <w:rsid w:val="00E75386"/>
    <w:rsid w:val="00E75641"/>
    <w:rsid w:val="00E758A1"/>
    <w:rsid w:val="00E762BD"/>
    <w:rsid w:val="00E767C9"/>
    <w:rsid w:val="00E76832"/>
    <w:rsid w:val="00E77015"/>
    <w:rsid w:val="00E77017"/>
    <w:rsid w:val="00E807E8"/>
    <w:rsid w:val="00E80AD6"/>
    <w:rsid w:val="00E80E71"/>
    <w:rsid w:val="00E8109B"/>
    <w:rsid w:val="00E81F78"/>
    <w:rsid w:val="00E8267D"/>
    <w:rsid w:val="00E828DD"/>
    <w:rsid w:val="00E83C17"/>
    <w:rsid w:val="00E844ED"/>
    <w:rsid w:val="00E84B9A"/>
    <w:rsid w:val="00E8653F"/>
    <w:rsid w:val="00E867E8"/>
    <w:rsid w:val="00E86C05"/>
    <w:rsid w:val="00E90C8F"/>
    <w:rsid w:val="00E91006"/>
    <w:rsid w:val="00E92106"/>
    <w:rsid w:val="00E92204"/>
    <w:rsid w:val="00E925BA"/>
    <w:rsid w:val="00E926F5"/>
    <w:rsid w:val="00E93EAE"/>
    <w:rsid w:val="00E93F35"/>
    <w:rsid w:val="00E93F92"/>
    <w:rsid w:val="00E94386"/>
    <w:rsid w:val="00E95F78"/>
    <w:rsid w:val="00E96194"/>
    <w:rsid w:val="00E96531"/>
    <w:rsid w:val="00EA240B"/>
    <w:rsid w:val="00EA38A2"/>
    <w:rsid w:val="00EA43FD"/>
    <w:rsid w:val="00EA440A"/>
    <w:rsid w:val="00EA4C1F"/>
    <w:rsid w:val="00EA5B2B"/>
    <w:rsid w:val="00EA7EA7"/>
    <w:rsid w:val="00EB09B7"/>
    <w:rsid w:val="00EB0AFA"/>
    <w:rsid w:val="00EB1FAB"/>
    <w:rsid w:val="00EB283D"/>
    <w:rsid w:val="00EB2BC0"/>
    <w:rsid w:val="00EB2BE8"/>
    <w:rsid w:val="00EB3577"/>
    <w:rsid w:val="00EB3EC7"/>
    <w:rsid w:val="00EB3FD5"/>
    <w:rsid w:val="00EB4897"/>
    <w:rsid w:val="00EB4E7D"/>
    <w:rsid w:val="00EB5D44"/>
    <w:rsid w:val="00EB5F05"/>
    <w:rsid w:val="00EB65D1"/>
    <w:rsid w:val="00EB7E28"/>
    <w:rsid w:val="00EC00E9"/>
    <w:rsid w:val="00EC127B"/>
    <w:rsid w:val="00EC1362"/>
    <w:rsid w:val="00EC238F"/>
    <w:rsid w:val="00EC291E"/>
    <w:rsid w:val="00EC2EEA"/>
    <w:rsid w:val="00EC3FFC"/>
    <w:rsid w:val="00EC6549"/>
    <w:rsid w:val="00EC6ABB"/>
    <w:rsid w:val="00EC7B44"/>
    <w:rsid w:val="00ED10D9"/>
    <w:rsid w:val="00ED1C73"/>
    <w:rsid w:val="00ED28F4"/>
    <w:rsid w:val="00ED30A9"/>
    <w:rsid w:val="00ED3D26"/>
    <w:rsid w:val="00ED43C6"/>
    <w:rsid w:val="00ED49B5"/>
    <w:rsid w:val="00ED5476"/>
    <w:rsid w:val="00ED6821"/>
    <w:rsid w:val="00ED7864"/>
    <w:rsid w:val="00ED7D67"/>
    <w:rsid w:val="00EE0200"/>
    <w:rsid w:val="00EE0BB0"/>
    <w:rsid w:val="00EE0F6C"/>
    <w:rsid w:val="00EE1465"/>
    <w:rsid w:val="00EE205F"/>
    <w:rsid w:val="00EE2C69"/>
    <w:rsid w:val="00EE3232"/>
    <w:rsid w:val="00EE34DD"/>
    <w:rsid w:val="00EE3C92"/>
    <w:rsid w:val="00EE447F"/>
    <w:rsid w:val="00EE47C6"/>
    <w:rsid w:val="00EE4D84"/>
    <w:rsid w:val="00EE5435"/>
    <w:rsid w:val="00EE5D3A"/>
    <w:rsid w:val="00EE685E"/>
    <w:rsid w:val="00EE6BD0"/>
    <w:rsid w:val="00EE6F02"/>
    <w:rsid w:val="00EE76B1"/>
    <w:rsid w:val="00EE776C"/>
    <w:rsid w:val="00EF01BC"/>
    <w:rsid w:val="00EF0F59"/>
    <w:rsid w:val="00EF1196"/>
    <w:rsid w:val="00EF14E8"/>
    <w:rsid w:val="00EF1870"/>
    <w:rsid w:val="00EF2B23"/>
    <w:rsid w:val="00EF3184"/>
    <w:rsid w:val="00EF3A01"/>
    <w:rsid w:val="00EF49E1"/>
    <w:rsid w:val="00EF52F1"/>
    <w:rsid w:val="00EF5698"/>
    <w:rsid w:val="00EF6F58"/>
    <w:rsid w:val="00EF7935"/>
    <w:rsid w:val="00EF7B5A"/>
    <w:rsid w:val="00F01526"/>
    <w:rsid w:val="00F023A7"/>
    <w:rsid w:val="00F039E2"/>
    <w:rsid w:val="00F04886"/>
    <w:rsid w:val="00F04A95"/>
    <w:rsid w:val="00F05312"/>
    <w:rsid w:val="00F058D3"/>
    <w:rsid w:val="00F059FB"/>
    <w:rsid w:val="00F05E2B"/>
    <w:rsid w:val="00F10567"/>
    <w:rsid w:val="00F11FF3"/>
    <w:rsid w:val="00F12F4D"/>
    <w:rsid w:val="00F12FB0"/>
    <w:rsid w:val="00F12FDB"/>
    <w:rsid w:val="00F131F1"/>
    <w:rsid w:val="00F13B54"/>
    <w:rsid w:val="00F15BF4"/>
    <w:rsid w:val="00F16039"/>
    <w:rsid w:val="00F171DB"/>
    <w:rsid w:val="00F20353"/>
    <w:rsid w:val="00F20800"/>
    <w:rsid w:val="00F2081D"/>
    <w:rsid w:val="00F20DCF"/>
    <w:rsid w:val="00F211C7"/>
    <w:rsid w:val="00F2159C"/>
    <w:rsid w:val="00F22222"/>
    <w:rsid w:val="00F23EA5"/>
    <w:rsid w:val="00F2498E"/>
    <w:rsid w:val="00F24C87"/>
    <w:rsid w:val="00F2600A"/>
    <w:rsid w:val="00F26640"/>
    <w:rsid w:val="00F30082"/>
    <w:rsid w:val="00F317AC"/>
    <w:rsid w:val="00F3250C"/>
    <w:rsid w:val="00F32734"/>
    <w:rsid w:val="00F3332A"/>
    <w:rsid w:val="00F34068"/>
    <w:rsid w:val="00F3421F"/>
    <w:rsid w:val="00F34CA5"/>
    <w:rsid w:val="00F35777"/>
    <w:rsid w:val="00F35EBE"/>
    <w:rsid w:val="00F35ED7"/>
    <w:rsid w:val="00F3743A"/>
    <w:rsid w:val="00F40211"/>
    <w:rsid w:val="00F40444"/>
    <w:rsid w:val="00F43916"/>
    <w:rsid w:val="00F44AF7"/>
    <w:rsid w:val="00F44C63"/>
    <w:rsid w:val="00F44C64"/>
    <w:rsid w:val="00F44D34"/>
    <w:rsid w:val="00F44F84"/>
    <w:rsid w:val="00F454CD"/>
    <w:rsid w:val="00F45A3B"/>
    <w:rsid w:val="00F466E6"/>
    <w:rsid w:val="00F46E1F"/>
    <w:rsid w:val="00F477BA"/>
    <w:rsid w:val="00F47EA7"/>
    <w:rsid w:val="00F50132"/>
    <w:rsid w:val="00F508F3"/>
    <w:rsid w:val="00F50A91"/>
    <w:rsid w:val="00F51165"/>
    <w:rsid w:val="00F51C42"/>
    <w:rsid w:val="00F51CC4"/>
    <w:rsid w:val="00F51EAB"/>
    <w:rsid w:val="00F535E0"/>
    <w:rsid w:val="00F53747"/>
    <w:rsid w:val="00F54AF1"/>
    <w:rsid w:val="00F54B74"/>
    <w:rsid w:val="00F55B3B"/>
    <w:rsid w:val="00F56426"/>
    <w:rsid w:val="00F5643F"/>
    <w:rsid w:val="00F56875"/>
    <w:rsid w:val="00F57E02"/>
    <w:rsid w:val="00F60175"/>
    <w:rsid w:val="00F613CE"/>
    <w:rsid w:val="00F62371"/>
    <w:rsid w:val="00F63239"/>
    <w:rsid w:val="00F64C59"/>
    <w:rsid w:val="00F656E5"/>
    <w:rsid w:val="00F65EEF"/>
    <w:rsid w:val="00F666C1"/>
    <w:rsid w:val="00F67198"/>
    <w:rsid w:val="00F675A3"/>
    <w:rsid w:val="00F67FFE"/>
    <w:rsid w:val="00F70B12"/>
    <w:rsid w:val="00F712A2"/>
    <w:rsid w:val="00F715BF"/>
    <w:rsid w:val="00F72D0C"/>
    <w:rsid w:val="00F7309B"/>
    <w:rsid w:val="00F7419D"/>
    <w:rsid w:val="00F74299"/>
    <w:rsid w:val="00F74A3D"/>
    <w:rsid w:val="00F74BD6"/>
    <w:rsid w:val="00F74FB9"/>
    <w:rsid w:val="00F759D1"/>
    <w:rsid w:val="00F75E2E"/>
    <w:rsid w:val="00F773A1"/>
    <w:rsid w:val="00F77D38"/>
    <w:rsid w:val="00F816BB"/>
    <w:rsid w:val="00F81BD6"/>
    <w:rsid w:val="00F81E72"/>
    <w:rsid w:val="00F822D3"/>
    <w:rsid w:val="00F82C9A"/>
    <w:rsid w:val="00F83B1E"/>
    <w:rsid w:val="00F85FC3"/>
    <w:rsid w:val="00F86C5F"/>
    <w:rsid w:val="00F86D62"/>
    <w:rsid w:val="00F874BB"/>
    <w:rsid w:val="00F90462"/>
    <w:rsid w:val="00F90DA5"/>
    <w:rsid w:val="00F9118F"/>
    <w:rsid w:val="00F914C6"/>
    <w:rsid w:val="00F92B59"/>
    <w:rsid w:val="00F93F85"/>
    <w:rsid w:val="00F97115"/>
    <w:rsid w:val="00F971BE"/>
    <w:rsid w:val="00F97289"/>
    <w:rsid w:val="00F9751F"/>
    <w:rsid w:val="00F97B3C"/>
    <w:rsid w:val="00F97DE7"/>
    <w:rsid w:val="00F97DF1"/>
    <w:rsid w:val="00FA00A8"/>
    <w:rsid w:val="00FA0512"/>
    <w:rsid w:val="00FA1F4B"/>
    <w:rsid w:val="00FA281E"/>
    <w:rsid w:val="00FA3644"/>
    <w:rsid w:val="00FA4A6C"/>
    <w:rsid w:val="00FA4CAD"/>
    <w:rsid w:val="00FA4DC7"/>
    <w:rsid w:val="00FA5D15"/>
    <w:rsid w:val="00FA6711"/>
    <w:rsid w:val="00FA76B3"/>
    <w:rsid w:val="00FB0BC7"/>
    <w:rsid w:val="00FB106D"/>
    <w:rsid w:val="00FB1128"/>
    <w:rsid w:val="00FB326E"/>
    <w:rsid w:val="00FB4A56"/>
    <w:rsid w:val="00FB4E64"/>
    <w:rsid w:val="00FB5499"/>
    <w:rsid w:val="00FB6398"/>
    <w:rsid w:val="00FC1024"/>
    <w:rsid w:val="00FC16AB"/>
    <w:rsid w:val="00FC3FBD"/>
    <w:rsid w:val="00FC4186"/>
    <w:rsid w:val="00FC443F"/>
    <w:rsid w:val="00FC54A4"/>
    <w:rsid w:val="00FC5CDF"/>
    <w:rsid w:val="00FD0695"/>
    <w:rsid w:val="00FD0A58"/>
    <w:rsid w:val="00FD160B"/>
    <w:rsid w:val="00FD19B7"/>
    <w:rsid w:val="00FD34C3"/>
    <w:rsid w:val="00FD3800"/>
    <w:rsid w:val="00FD39C9"/>
    <w:rsid w:val="00FD3CDC"/>
    <w:rsid w:val="00FD3D43"/>
    <w:rsid w:val="00FD4378"/>
    <w:rsid w:val="00FD4E03"/>
    <w:rsid w:val="00FD5957"/>
    <w:rsid w:val="00FD72C2"/>
    <w:rsid w:val="00FE0CEF"/>
    <w:rsid w:val="00FE10DF"/>
    <w:rsid w:val="00FE1867"/>
    <w:rsid w:val="00FE26EC"/>
    <w:rsid w:val="00FE292A"/>
    <w:rsid w:val="00FE2CC7"/>
    <w:rsid w:val="00FE2DFF"/>
    <w:rsid w:val="00FE35A8"/>
    <w:rsid w:val="00FE3F79"/>
    <w:rsid w:val="00FE45F7"/>
    <w:rsid w:val="00FE5061"/>
    <w:rsid w:val="00FE50C1"/>
    <w:rsid w:val="00FE599A"/>
    <w:rsid w:val="00FE663C"/>
    <w:rsid w:val="00FE76FD"/>
    <w:rsid w:val="00FE7F9F"/>
    <w:rsid w:val="00FF1B91"/>
    <w:rsid w:val="00FF2600"/>
    <w:rsid w:val="00FF299D"/>
    <w:rsid w:val="00FF32F4"/>
    <w:rsid w:val="00FF46C7"/>
    <w:rsid w:val="00FF47CD"/>
    <w:rsid w:val="00FF4893"/>
    <w:rsid w:val="00FF6765"/>
    <w:rsid w:val="00FF67D7"/>
    <w:rsid w:val="00FF77AE"/>
    <w:rsid w:val="13027249"/>
    <w:rsid w:val="235B0AA6"/>
    <w:rsid w:val="265BA818"/>
    <w:rsid w:val="2D105195"/>
    <w:rsid w:val="30457064"/>
    <w:rsid w:val="311E8969"/>
    <w:rsid w:val="366DC900"/>
    <w:rsid w:val="426BF87C"/>
    <w:rsid w:val="67FDC689"/>
    <w:rsid w:val="7C5E61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37F7920D-E226-4282-94BA-11867359A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483"/>
    <w:pPr>
      <w:spacing w:after="0" w:line="360" w:lineRule="auto"/>
      <w:jc w:val="both"/>
    </w:pPr>
    <w:rPr>
      <w:rFonts w:ascii="Palatino Linotype" w:eastAsia="Calibri" w:hAnsi="Palatino Linotype" w:cs="Calibri"/>
      <w:sz w:val="24"/>
      <w:lang w:val="es-ES" w:eastAsia="es-MX"/>
    </w:rPr>
  </w:style>
  <w:style w:type="paragraph" w:styleId="Ttulo1">
    <w:name w:val="heading 1"/>
    <w:aliases w:val="Título Res"/>
    <w:basedOn w:val="Normal"/>
    <w:next w:val="Normal"/>
    <w:link w:val="Ttulo1Car"/>
    <w:uiPriority w:val="9"/>
    <w:qFormat/>
    <w:rsid w:val="00AE5CE1"/>
    <w:pPr>
      <w:keepNext/>
      <w:keepLines/>
      <w:jc w:val="center"/>
      <w:outlineLvl w:val="0"/>
    </w:pPr>
    <w:rPr>
      <w:rFonts w:eastAsiaTheme="majorEastAsia" w:cstheme="majorBidi"/>
      <w:b/>
      <w:color w:val="000000" w:themeColor="text1"/>
      <w:sz w:val="28"/>
      <w:szCs w:val="32"/>
      <w:lang w:eastAsia="es-ES"/>
    </w:rPr>
  </w:style>
  <w:style w:type="paragraph" w:styleId="Ttulo2">
    <w:name w:val="heading 2"/>
    <w:aliases w:val="Subtítulos"/>
    <w:basedOn w:val="Normal"/>
    <w:next w:val="Normal"/>
    <w:link w:val="Ttulo2Car"/>
    <w:uiPriority w:val="9"/>
    <w:unhideWhenUsed/>
    <w:qFormat/>
    <w:rsid w:val="00F54B74"/>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381A52"/>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76556D"/>
    <w:pPr>
      <w:spacing w:before="100" w:beforeAutospacing="1" w:after="100" w:afterAutospacing="1" w:line="240" w:lineRule="auto"/>
      <w:jc w:val="left"/>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B328A"/>
    <w:pPr>
      <w:ind w:left="708"/>
    </w:pPr>
    <w:rPr>
      <w:rFonts w:eastAsia="Times New Roman" w:cs="Times New Roman"/>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B328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undamentos,Francesa,INAI"/>
    <w:link w:val="SinespaciadoCar"/>
    <w:uiPriority w:val="1"/>
    <w:qFormat/>
    <w:rsid w:val="0088088C"/>
    <w:pPr>
      <w:spacing w:after="0" w:line="240" w:lineRule="auto"/>
      <w:ind w:left="567" w:right="567"/>
      <w:jc w:val="both"/>
    </w:pPr>
    <w:rPr>
      <w:rFonts w:ascii="Palatino Linotype" w:eastAsia="Times New Roman" w:hAnsi="Palatino Linotype" w:cs="Times New Roman"/>
      <w:i/>
      <w:szCs w:val="24"/>
      <w:lang w:eastAsia="es-ES"/>
    </w:rPr>
  </w:style>
  <w:style w:type="character" w:customStyle="1" w:styleId="SinespaciadoCar">
    <w:name w:val="Sin espaciado Car"/>
    <w:aliases w:val="Fundamentos Car,Francesa Car,INAI Car"/>
    <w:link w:val="Sinespaciado"/>
    <w:uiPriority w:val="1"/>
    <w:locked/>
    <w:rsid w:val="0088088C"/>
    <w:rPr>
      <w:rFonts w:ascii="Palatino Linotype" w:eastAsia="Times New Roman" w:hAnsi="Palatino Linotype" w:cs="Times New Roman"/>
      <w:i/>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E5CE1"/>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F54B74"/>
    <w:rPr>
      <w:rFonts w:ascii="Palatino Linotype" w:eastAsiaTheme="majorEastAsia" w:hAnsi="Palatino Linotype" w:cstheme="majorBidi"/>
      <w:b/>
      <w:color w:val="000000" w:themeColor="text1"/>
      <w:sz w:val="26"/>
      <w:szCs w:val="26"/>
      <w:lang w:val="es-ES" w:eastAsia="es-MX"/>
    </w:rPr>
  </w:style>
  <w:style w:type="paragraph" w:styleId="Textoindependiente">
    <w:name w:val="Body Text"/>
    <w:basedOn w:val="Normal"/>
    <w:link w:val="TextoindependienteCar"/>
    <w:uiPriority w:val="1"/>
    <w:unhideWhenUsed/>
    <w:qFormat/>
    <w:rsid w:val="00661B3F"/>
    <w:pPr>
      <w:spacing w:before="100" w:beforeAutospacing="1" w:after="100" w:afterAutospacing="1" w:line="240" w:lineRule="auto"/>
    </w:pPr>
    <w:rPr>
      <w:rFonts w:ascii="Times New Roman" w:eastAsia="Times New Roman" w:hAnsi="Times New Roman" w:cs="Times New Roman"/>
      <w:szCs w:val="24"/>
    </w:rPr>
  </w:style>
  <w:style w:type="character" w:customStyle="1" w:styleId="TextoindependienteCar">
    <w:name w:val="Texto independiente Car"/>
    <w:basedOn w:val="Fuentedeprrafopredeter"/>
    <w:link w:val="Textoindependiente"/>
    <w:uiPriority w:val="1"/>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character" w:customStyle="1" w:styleId="Mencinsinresolver1">
    <w:name w:val="Mención sin resolver1"/>
    <w:basedOn w:val="Fuentedeprrafopredeter"/>
    <w:uiPriority w:val="99"/>
    <w:semiHidden/>
    <w:unhideWhenUsed/>
    <w:rsid w:val="00C44081"/>
    <w:rPr>
      <w:color w:val="605E5C"/>
      <w:shd w:val="clear" w:color="auto" w:fill="E1DFDD"/>
    </w:rPr>
  </w:style>
  <w:style w:type="numbering" w:customStyle="1" w:styleId="Listaactual1">
    <w:name w:val="Lista actual1"/>
    <w:uiPriority w:val="99"/>
    <w:rsid w:val="00D568AB"/>
    <w:pPr>
      <w:numPr>
        <w:numId w:val="1"/>
      </w:numPr>
    </w:pPr>
  </w:style>
  <w:style w:type="numbering" w:customStyle="1" w:styleId="Listaactual2">
    <w:name w:val="Lista actual2"/>
    <w:uiPriority w:val="99"/>
    <w:rsid w:val="00036AA3"/>
    <w:pPr>
      <w:numPr>
        <w:numId w:val="2"/>
      </w:numPr>
    </w:pPr>
  </w:style>
  <w:style w:type="numbering" w:customStyle="1" w:styleId="Listaactual3">
    <w:name w:val="Lista actual3"/>
    <w:uiPriority w:val="99"/>
    <w:rsid w:val="00D6314C"/>
    <w:pPr>
      <w:numPr>
        <w:numId w:val="3"/>
      </w:numPr>
    </w:pPr>
  </w:style>
  <w:style w:type="numbering" w:customStyle="1" w:styleId="Listaactual4">
    <w:name w:val="Lista actual4"/>
    <w:uiPriority w:val="99"/>
    <w:rsid w:val="003B328A"/>
    <w:pPr>
      <w:numPr>
        <w:numId w:val="4"/>
      </w:numPr>
    </w:pPr>
  </w:style>
  <w:style w:type="numbering" w:customStyle="1" w:styleId="Listaactual5">
    <w:name w:val="Lista actual5"/>
    <w:uiPriority w:val="99"/>
    <w:rsid w:val="003A2B8C"/>
    <w:pPr>
      <w:numPr>
        <w:numId w:val="5"/>
      </w:numPr>
    </w:pPr>
  </w:style>
  <w:style w:type="numbering" w:customStyle="1" w:styleId="Listaactual6">
    <w:name w:val="Lista actual6"/>
    <w:uiPriority w:val="99"/>
    <w:rsid w:val="003A2B8C"/>
    <w:pPr>
      <w:numPr>
        <w:numId w:val="6"/>
      </w:numPr>
    </w:pPr>
  </w:style>
  <w:style w:type="numbering" w:customStyle="1" w:styleId="Listaactual7">
    <w:name w:val="Lista actual7"/>
    <w:uiPriority w:val="99"/>
    <w:rsid w:val="003A2B8C"/>
    <w:pPr>
      <w:numPr>
        <w:numId w:val="7"/>
      </w:numPr>
    </w:pPr>
  </w:style>
  <w:style w:type="numbering" w:customStyle="1" w:styleId="Listaactual8">
    <w:name w:val="Lista actual8"/>
    <w:uiPriority w:val="99"/>
    <w:rsid w:val="00396CF7"/>
    <w:pPr>
      <w:numPr>
        <w:numId w:val="8"/>
      </w:numPr>
    </w:pPr>
  </w:style>
  <w:style w:type="numbering" w:customStyle="1" w:styleId="Listaactual9">
    <w:name w:val="Lista actual9"/>
    <w:uiPriority w:val="99"/>
    <w:rsid w:val="000F474F"/>
    <w:pPr>
      <w:numPr>
        <w:numId w:val="9"/>
      </w:numPr>
    </w:pPr>
  </w:style>
  <w:style w:type="character" w:customStyle="1" w:styleId="Ttulo4Car">
    <w:name w:val="Título 4 Car"/>
    <w:basedOn w:val="Fuentedeprrafopredeter"/>
    <w:link w:val="Ttulo4"/>
    <w:uiPriority w:val="9"/>
    <w:rsid w:val="0076556D"/>
    <w:rPr>
      <w:rFonts w:ascii="Times New Roman" w:eastAsia="Times New Roman" w:hAnsi="Times New Roman" w:cs="Times New Roman"/>
      <w:b/>
      <w:bCs/>
      <w:sz w:val="24"/>
      <w:szCs w:val="24"/>
      <w:lang w:eastAsia="es-MX"/>
    </w:rPr>
  </w:style>
  <w:style w:type="numbering" w:customStyle="1" w:styleId="Listaactual10">
    <w:name w:val="Lista actual10"/>
    <w:uiPriority w:val="99"/>
    <w:rsid w:val="00DB7458"/>
    <w:pPr>
      <w:numPr>
        <w:numId w:val="10"/>
      </w:numPr>
    </w:pPr>
  </w:style>
  <w:style w:type="character" w:customStyle="1" w:styleId="TextonotaalfinalCar">
    <w:name w:val="Texto nota al final Car"/>
    <w:basedOn w:val="Fuentedeprrafopredeter"/>
    <w:link w:val="Textonotaalfinal"/>
    <w:uiPriority w:val="99"/>
    <w:semiHidden/>
    <w:rsid w:val="0076556D"/>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76556D"/>
    <w:pPr>
      <w:spacing w:line="240" w:lineRule="auto"/>
      <w:jc w:val="left"/>
    </w:pPr>
    <w:rPr>
      <w:rFonts w:ascii="Times New Roman" w:eastAsia="Times New Roman" w:hAnsi="Times New Roman" w:cs="Times New Roman"/>
      <w:sz w:val="20"/>
      <w:szCs w:val="20"/>
      <w:lang w:eastAsia="es-ES"/>
    </w:rPr>
  </w:style>
  <w:style w:type="character" w:customStyle="1" w:styleId="TextonotaalfinalCar1">
    <w:name w:val="Texto nota al final Car1"/>
    <w:basedOn w:val="Fuentedeprrafopredeter"/>
    <w:uiPriority w:val="99"/>
    <w:semiHidden/>
    <w:rsid w:val="0076556D"/>
    <w:rPr>
      <w:rFonts w:ascii="Palatino Linotype" w:eastAsia="Calibri" w:hAnsi="Palatino Linotype" w:cs="Calibri"/>
      <w:sz w:val="20"/>
      <w:szCs w:val="20"/>
      <w:lang w:val="es-ES" w:eastAsia="es-MX"/>
    </w:rPr>
  </w:style>
  <w:style w:type="character" w:customStyle="1" w:styleId="il">
    <w:name w:val="il"/>
    <w:basedOn w:val="Fuentedeprrafopredeter"/>
    <w:rsid w:val="0076556D"/>
  </w:style>
  <w:style w:type="paragraph" w:customStyle="1" w:styleId="n2">
    <w:name w:val="n2"/>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styleId="nfasis">
    <w:name w:val="Emphasis"/>
    <w:basedOn w:val="Fuentedeprrafopredeter"/>
    <w:uiPriority w:val="20"/>
    <w:qFormat/>
    <w:rsid w:val="0076556D"/>
    <w:rPr>
      <w:i/>
      <w:iCs/>
    </w:rPr>
  </w:style>
  <w:style w:type="character" w:customStyle="1" w:styleId="nacep">
    <w:name w:val="n_acep"/>
    <w:basedOn w:val="Fuentedeprrafopredeter"/>
    <w:rsid w:val="0076556D"/>
  </w:style>
  <w:style w:type="character" w:customStyle="1" w:styleId="notranslate">
    <w:name w:val="notranslate"/>
    <w:basedOn w:val="Fuentedeprrafopredeter"/>
    <w:rsid w:val="0076556D"/>
  </w:style>
  <w:style w:type="character" w:customStyle="1" w:styleId="apple-style-span">
    <w:name w:val="apple-style-span"/>
    <w:rsid w:val="0076556D"/>
  </w:style>
  <w:style w:type="paragraph" w:customStyle="1" w:styleId="paragraph">
    <w:name w:val="paragraph"/>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customStyle="1" w:styleId="normaltextrun">
    <w:name w:val="normaltextrun"/>
    <w:basedOn w:val="Fuentedeprrafopredeter"/>
    <w:rsid w:val="0076556D"/>
  </w:style>
  <w:style w:type="paragraph" w:customStyle="1" w:styleId="Body1">
    <w:name w:val="Body 1"/>
    <w:rsid w:val="0076556D"/>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76556D"/>
    <w:pPr>
      <w:spacing w:line="240" w:lineRule="auto"/>
      <w:jc w:val="left"/>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76556D"/>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76556D"/>
  </w:style>
  <w:style w:type="character" w:customStyle="1" w:styleId="red">
    <w:name w:val="red"/>
    <w:basedOn w:val="Fuentedeprrafopredeter"/>
    <w:rsid w:val="0076556D"/>
  </w:style>
  <w:style w:type="paragraph" w:customStyle="1" w:styleId="francesa">
    <w:name w:val="francesa"/>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paragraph" w:customStyle="1" w:styleId="Pa0">
    <w:name w:val="Pa0"/>
    <w:basedOn w:val="Default"/>
    <w:next w:val="Default"/>
    <w:uiPriority w:val="99"/>
    <w:rsid w:val="0076556D"/>
    <w:pPr>
      <w:spacing w:line="221" w:lineRule="atLeast"/>
    </w:pPr>
    <w:rPr>
      <w:color w:val="auto"/>
    </w:rPr>
  </w:style>
  <w:style w:type="paragraph" w:customStyle="1" w:styleId="j2">
    <w:name w:val="j2"/>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paragraph" w:customStyle="1" w:styleId="o">
    <w:name w:val="o"/>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customStyle="1" w:styleId="h">
    <w:name w:val="h"/>
    <w:basedOn w:val="Fuentedeprrafopredeter"/>
    <w:rsid w:val="0076556D"/>
  </w:style>
  <w:style w:type="character" w:customStyle="1" w:styleId="i1">
    <w:name w:val="i1"/>
    <w:basedOn w:val="Fuentedeprrafopredeter"/>
    <w:rsid w:val="0076556D"/>
  </w:style>
  <w:style w:type="paragraph" w:styleId="Sangradetextonormal">
    <w:name w:val="Body Text Indent"/>
    <w:basedOn w:val="Normal"/>
    <w:link w:val="SangradetextonormalCar"/>
    <w:uiPriority w:val="99"/>
    <w:unhideWhenUsed/>
    <w:rsid w:val="0076556D"/>
    <w:pPr>
      <w:spacing w:after="120" w:line="276" w:lineRule="auto"/>
      <w:ind w:left="283"/>
      <w:jc w:val="left"/>
    </w:pPr>
    <w:rPr>
      <w:rFonts w:ascii="Calibri" w:hAnsi="Calibri" w:cs="Times New Roman"/>
      <w:sz w:val="22"/>
      <w:lang w:val="es-MX" w:eastAsia="en-US"/>
    </w:rPr>
  </w:style>
  <w:style w:type="character" w:customStyle="1" w:styleId="SangradetextonormalCar">
    <w:name w:val="Sangría de texto normal Car"/>
    <w:basedOn w:val="Fuentedeprrafopredeter"/>
    <w:link w:val="Sangradetextonormal"/>
    <w:uiPriority w:val="99"/>
    <w:rsid w:val="0076556D"/>
    <w:rPr>
      <w:rFonts w:ascii="Calibri" w:eastAsia="Calibri" w:hAnsi="Calibri" w:cs="Times New Roman"/>
    </w:rPr>
  </w:style>
  <w:style w:type="paragraph" w:styleId="Lista2">
    <w:name w:val="List 2"/>
    <w:basedOn w:val="Normal"/>
    <w:uiPriority w:val="99"/>
    <w:unhideWhenUsed/>
    <w:rsid w:val="00F44C64"/>
    <w:pPr>
      <w:ind w:left="566" w:hanging="283"/>
      <w:contextualSpacing/>
    </w:pPr>
  </w:style>
  <w:style w:type="paragraph" w:styleId="Saludo">
    <w:name w:val="Salutation"/>
    <w:basedOn w:val="Normal"/>
    <w:next w:val="Normal"/>
    <w:link w:val="SaludoCar"/>
    <w:uiPriority w:val="99"/>
    <w:unhideWhenUsed/>
    <w:rsid w:val="00F44C64"/>
  </w:style>
  <w:style w:type="character" w:customStyle="1" w:styleId="SaludoCar">
    <w:name w:val="Saludo Car"/>
    <w:basedOn w:val="Fuentedeprrafopredeter"/>
    <w:link w:val="Saludo"/>
    <w:uiPriority w:val="99"/>
    <w:rsid w:val="00F44C64"/>
    <w:rPr>
      <w:rFonts w:ascii="Palatino Linotype" w:eastAsia="Calibri" w:hAnsi="Palatino Linotype" w:cs="Calibri"/>
      <w:sz w:val="24"/>
      <w:lang w:val="es-ES" w:eastAsia="es-MX"/>
    </w:rPr>
  </w:style>
  <w:style w:type="paragraph" w:styleId="Continuarlista2">
    <w:name w:val="List Continue 2"/>
    <w:basedOn w:val="Normal"/>
    <w:uiPriority w:val="99"/>
    <w:unhideWhenUsed/>
    <w:rsid w:val="00F44C64"/>
    <w:pPr>
      <w:spacing w:after="120"/>
      <w:ind w:left="566"/>
      <w:contextualSpacing/>
    </w:pPr>
  </w:style>
  <w:style w:type="paragraph" w:customStyle="1" w:styleId="Lneadeasunto">
    <w:name w:val="Línea de asunto"/>
    <w:basedOn w:val="Normal"/>
    <w:rsid w:val="00F44C64"/>
  </w:style>
  <w:style w:type="paragraph" w:styleId="Textoindependienteprimerasangra2">
    <w:name w:val="Body Text First Indent 2"/>
    <w:basedOn w:val="Sangradetextonormal"/>
    <w:link w:val="Textoindependienteprimerasangra2Car"/>
    <w:uiPriority w:val="99"/>
    <w:unhideWhenUsed/>
    <w:rsid w:val="00F44C64"/>
    <w:pPr>
      <w:spacing w:after="0" w:line="360" w:lineRule="auto"/>
      <w:ind w:left="360" w:firstLine="360"/>
      <w:jc w:val="both"/>
    </w:pPr>
    <w:rPr>
      <w:rFonts w:ascii="Palatino Linotype" w:hAnsi="Palatino Linotype" w:cs="Calibri"/>
      <w:sz w:val="24"/>
      <w:lang w:val="es-ES" w:eastAsia="es-MX"/>
    </w:rPr>
  </w:style>
  <w:style w:type="character" w:customStyle="1" w:styleId="Textoindependienteprimerasangra2Car">
    <w:name w:val="Texto independiente primera sangría 2 Car"/>
    <w:basedOn w:val="SangradetextonormalCar"/>
    <w:link w:val="Textoindependienteprimerasangra2"/>
    <w:uiPriority w:val="99"/>
    <w:rsid w:val="00F44C64"/>
    <w:rPr>
      <w:rFonts w:ascii="Palatino Linotype" w:eastAsia="Calibri" w:hAnsi="Palatino Linotype" w:cs="Calibri"/>
      <w:sz w:val="24"/>
      <w:lang w:val="es-ES" w:eastAsia="es-MX"/>
    </w:rPr>
  </w:style>
  <w:style w:type="character" w:customStyle="1" w:styleId="Ttulo3Car">
    <w:name w:val="Título 3 Car"/>
    <w:basedOn w:val="Fuentedeprrafopredeter"/>
    <w:link w:val="Ttulo3"/>
    <w:uiPriority w:val="9"/>
    <w:rsid w:val="00381A52"/>
    <w:rPr>
      <w:rFonts w:ascii="Palatino Linotype" w:eastAsiaTheme="majorEastAsia" w:hAnsi="Palatino Linotype" w:cstheme="majorBidi"/>
      <w:b/>
      <w:i/>
      <w:color w:val="000000" w:themeColor="text1"/>
      <w:sz w:val="24"/>
      <w:szCs w:val="24"/>
      <w:u w:val="single"/>
      <w:lang w:val="es-ES" w:eastAsia="es-MX"/>
    </w:rPr>
  </w:style>
  <w:style w:type="numbering" w:customStyle="1" w:styleId="Listaactual11">
    <w:name w:val="Lista actual11"/>
    <w:uiPriority w:val="99"/>
    <w:rsid w:val="00CA0411"/>
    <w:pPr>
      <w:numPr>
        <w:numId w:val="11"/>
      </w:numPr>
    </w:pPr>
  </w:style>
  <w:style w:type="paragraph" w:customStyle="1" w:styleId="NormalINFOEM">
    <w:name w:val="Normal INFOEM"/>
    <w:basedOn w:val="Normal"/>
    <w:link w:val="NormalINFOEMCar"/>
    <w:qFormat/>
    <w:rsid w:val="00FF46C7"/>
    <w:rPr>
      <w:lang w:val="es-ES_tradnl"/>
    </w:rPr>
  </w:style>
  <w:style w:type="character" w:customStyle="1" w:styleId="NormalINFOEMCar">
    <w:name w:val="Normal INFOEM Car"/>
    <w:basedOn w:val="Fuentedeprrafopredeter"/>
    <w:link w:val="NormalINFOEM"/>
    <w:rsid w:val="00FF46C7"/>
    <w:rPr>
      <w:rFonts w:ascii="Palatino Linotype" w:eastAsia="Calibri" w:hAnsi="Palatino Linotype" w:cs="Calibri"/>
      <w:sz w:val="24"/>
      <w:lang w:val="es-ES_tradnl" w:eastAsia="es-MX"/>
    </w:rPr>
  </w:style>
  <w:style w:type="numbering" w:customStyle="1" w:styleId="Listaactual12">
    <w:name w:val="Lista actual12"/>
    <w:uiPriority w:val="99"/>
    <w:rsid w:val="00903858"/>
    <w:pPr>
      <w:numPr>
        <w:numId w:val="18"/>
      </w:numPr>
    </w:pPr>
  </w:style>
  <w:style w:type="numbering" w:customStyle="1" w:styleId="Listaactual13">
    <w:name w:val="Lista actual13"/>
    <w:uiPriority w:val="99"/>
    <w:rsid w:val="00952447"/>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237905976">
      <w:bodyDiv w:val="1"/>
      <w:marLeft w:val="0"/>
      <w:marRight w:val="0"/>
      <w:marTop w:val="0"/>
      <w:marBottom w:val="0"/>
      <w:divBdr>
        <w:top w:val="none" w:sz="0" w:space="0" w:color="auto"/>
        <w:left w:val="none" w:sz="0" w:space="0" w:color="auto"/>
        <w:bottom w:val="none" w:sz="0" w:space="0" w:color="auto"/>
        <w:right w:val="none" w:sz="0" w:space="0" w:color="auto"/>
      </w:divBdr>
      <w:divsChild>
        <w:div w:id="1441530300">
          <w:marLeft w:val="0"/>
          <w:marRight w:val="0"/>
          <w:marTop w:val="0"/>
          <w:marBottom w:val="0"/>
          <w:divBdr>
            <w:top w:val="none" w:sz="0" w:space="0" w:color="auto"/>
            <w:left w:val="none" w:sz="0" w:space="0" w:color="auto"/>
            <w:bottom w:val="none" w:sz="0" w:space="0" w:color="auto"/>
            <w:right w:val="none" w:sz="0" w:space="0" w:color="auto"/>
          </w:divBdr>
          <w:divsChild>
            <w:div w:id="1555968793">
              <w:marLeft w:val="0"/>
              <w:marRight w:val="0"/>
              <w:marTop w:val="0"/>
              <w:marBottom w:val="0"/>
              <w:divBdr>
                <w:top w:val="none" w:sz="0" w:space="0" w:color="auto"/>
                <w:left w:val="none" w:sz="0" w:space="0" w:color="auto"/>
                <w:bottom w:val="none" w:sz="0" w:space="0" w:color="auto"/>
                <w:right w:val="none" w:sz="0" w:space="0" w:color="auto"/>
              </w:divBdr>
              <w:divsChild>
                <w:div w:id="45391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0208185">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599417519">
      <w:bodyDiv w:val="1"/>
      <w:marLeft w:val="0"/>
      <w:marRight w:val="0"/>
      <w:marTop w:val="0"/>
      <w:marBottom w:val="0"/>
      <w:divBdr>
        <w:top w:val="none" w:sz="0" w:space="0" w:color="auto"/>
        <w:left w:val="none" w:sz="0" w:space="0" w:color="auto"/>
        <w:bottom w:val="none" w:sz="0" w:space="0" w:color="auto"/>
        <w:right w:val="none" w:sz="0" w:space="0" w:color="auto"/>
      </w:divBdr>
    </w:div>
    <w:div w:id="601838857">
      <w:bodyDiv w:val="1"/>
      <w:marLeft w:val="0"/>
      <w:marRight w:val="0"/>
      <w:marTop w:val="0"/>
      <w:marBottom w:val="0"/>
      <w:divBdr>
        <w:top w:val="none" w:sz="0" w:space="0" w:color="auto"/>
        <w:left w:val="none" w:sz="0" w:space="0" w:color="auto"/>
        <w:bottom w:val="none" w:sz="0" w:space="0" w:color="auto"/>
        <w:right w:val="none" w:sz="0" w:space="0" w:color="auto"/>
      </w:divBdr>
    </w:div>
    <w:div w:id="605306336">
      <w:bodyDiv w:val="1"/>
      <w:marLeft w:val="0"/>
      <w:marRight w:val="0"/>
      <w:marTop w:val="0"/>
      <w:marBottom w:val="0"/>
      <w:divBdr>
        <w:top w:val="none" w:sz="0" w:space="0" w:color="auto"/>
        <w:left w:val="none" w:sz="0" w:space="0" w:color="auto"/>
        <w:bottom w:val="none" w:sz="0" w:space="0" w:color="auto"/>
        <w:right w:val="none" w:sz="0" w:space="0" w:color="auto"/>
      </w:divBdr>
    </w:div>
    <w:div w:id="618996503">
      <w:bodyDiv w:val="1"/>
      <w:marLeft w:val="0"/>
      <w:marRight w:val="0"/>
      <w:marTop w:val="0"/>
      <w:marBottom w:val="0"/>
      <w:divBdr>
        <w:top w:val="none" w:sz="0" w:space="0" w:color="auto"/>
        <w:left w:val="none" w:sz="0" w:space="0" w:color="auto"/>
        <w:bottom w:val="none" w:sz="0" w:space="0" w:color="auto"/>
        <w:right w:val="none" w:sz="0" w:space="0" w:color="auto"/>
      </w:divBdr>
    </w:div>
    <w:div w:id="659575386">
      <w:bodyDiv w:val="1"/>
      <w:marLeft w:val="0"/>
      <w:marRight w:val="0"/>
      <w:marTop w:val="0"/>
      <w:marBottom w:val="0"/>
      <w:divBdr>
        <w:top w:val="none" w:sz="0" w:space="0" w:color="auto"/>
        <w:left w:val="none" w:sz="0" w:space="0" w:color="auto"/>
        <w:bottom w:val="none" w:sz="0" w:space="0" w:color="auto"/>
        <w:right w:val="none" w:sz="0" w:space="0" w:color="auto"/>
      </w:divBdr>
    </w:div>
    <w:div w:id="680470404">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28460180">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795149519">
      <w:bodyDiv w:val="1"/>
      <w:marLeft w:val="0"/>
      <w:marRight w:val="0"/>
      <w:marTop w:val="0"/>
      <w:marBottom w:val="0"/>
      <w:divBdr>
        <w:top w:val="none" w:sz="0" w:space="0" w:color="auto"/>
        <w:left w:val="none" w:sz="0" w:space="0" w:color="auto"/>
        <w:bottom w:val="none" w:sz="0" w:space="0" w:color="auto"/>
        <w:right w:val="none" w:sz="0" w:space="0" w:color="auto"/>
      </w:divBdr>
      <w:divsChild>
        <w:div w:id="124586189">
          <w:marLeft w:val="0"/>
          <w:marRight w:val="0"/>
          <w:marTop w:val="0"/>
          <w:marBottom w:val="0"/>
          <w:divBdr>
            <w:top w:val="none" w:sz="0" w:space="0" w:color="auto"/>
            <w:left w:val="none" w:sz="0" w:space="0" w:color="auto"/>
            <w:bottom w:val="none" w:sz="0" w:space="0" w:color="auto"/>
            <w:right w:val="none" w:sz="0" w:space="0" w:color="auto"/>
          </w:divBdr>
          <w:divsChild>
            <w:div w:id="1878542962">
              <w:marLeft w:val="0"/>
              <w:marRight w:val="0"/>
              <w:marTop w:val="0"/>
              <w:marBottom w:val="0"/>
              <w:divBdr>
                <w:top w:val="none" w:sz="0" w:space="0" w:color="auto"/>
                <w:left w:val="none" w:sz="0" w:space="0" w:color="auto"/>
                <w:bottom w:val="none" w:sz="0" w:space="0" w:color="auto"/>
                <w:right w:val="none" w:sz="0" w:space="0" w:color="auto"/>
              </w:divBdr>
              <w:divsChild>
                <w:div w:id="122888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093787">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03875028">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01928280">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01024745">
      <w:bodyDiv w:val="1"/>
      <w:marLeft w:val="0"/>
      <w:marRight w:val="0"/>
      <w:marTop w:val="0"/>
      <w:marBottom w:val="0"/>
      <w:divBdr>
        <w:top w:val="none" w:sz="0" w:space="0" w:color="auto"/>
        <w:left w:val="none" w:sz="0" w:space="0" w:color="auto"/>
        <w:bottom w:val="none" w:sz="0" w:space="0" w:color="auto"/>
        <w:right w:val="none" w:sz="0" w:space="0" w:color="auto"/>
      </w:divBdr>
    </w:div>
    <w:div w:id="1109744245">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163281516">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56599249">
      <w:bodyDiv w:val="1"/>
      <w:marLeft w:val="0"/>
      <w:marRight w:val="0"/>
      <w:marTop w:val="0"/>
      <w:marBottom w:val="0"/>
      <w:divBdr>
        <w:top w:val="none" w:sz="0" w:space="0" w:color="auto"/>
        <w:left w:val="none" w:sz="0" w:space="0" w:color="auto"/>
        <w:bottom w:val="none" w:sz="0" w:space="0" w:color="auto"/>
        <w:right w:val="none" w:sz="0" w:space="0" w:color="auto"/>
      </w:divBdr>
    </w:div>
    <w:div w:id="1260144223">
      <w:bodyDiv w:val="1"/>
      <w:marLeft w:val="0"/>
      <w:marRight w:val="0"/>
      <w:marTop w:val="0"/>
      <w:marBottom w:val="0"/>
      <w:divBdr>
        <w:top w:val="none" w:sz="0" w:space="0" w:color="auto"/>
        <w:left w:val="none" w:sz="0" w:space="0" w:color="auto"/>
        <w:bottom w:val="none" w:sz="0" w:space="0" w:color="auto"/>
        <w:right w:val="none" w:sz="0" w:space="0" w:color="auto"/>
      </w:divBdr>
    </w:div>
    <w:div w:id="1276794927">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20050493">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33092150">
      <w:bodyDiv w:val="1"/>
      <w:marLeft w:val="0"/>
      <w:marRight w:val="0"/>
      <w:marTop w:val="0"/>
      <w:marBottom w:val="0"/>
      <w:divBdr>
        <w:top w:val="none" w:sz="0" w:space="0" w:color="auto"/>
        <w:left w:val="none" w:sz="0" w:space="0" w:color="auto"/>
        <w:bottom w:val="none" w:sz="0" w:space="0" w:color="auto"/>
        <w:right w:val="none" w:sz="0" w:space="0" w:color="auto"/>
      </w:divBdr>
    </w:div>
    <w:div w:id="1661497558">
      <w:bodyDiv w:val="1"/>
      <w:marLeft w:val="0"/>
      <w:marRight w:val="0"/>
      <w:marTop w:val="0"/>
      <w:marBottom w:val="0"/>
      <w:divBdr>
        <w:top w:val="none" w:sz="0" w:space="0" w:color="auto"/>
        <w:left w:val="none" w:sz="0" w:space="0" w:color="auto"/>
        <w:bottom w:val="none" w:sz="0" w:space="0" w:color="auto"/>
        <w:right w:val="none" w:sz="0" w:space="0" w:color="auto"/>
      </w:divBdr>
      <w:divsChild>
        <w:div w:id="260841497">
          <w:marLeft w:val="0"/>
          <w:marRight w:val="0"/>
          <w:marTop w:val="0"/>
          <w:marBottom w:val="0"/>
          <w:divBdr>
            <w:top w:val="none" w:sz="0" w:space="0" w:color="auto"/>
            <w:left w:val="none" w:sz="0" w:space="0" w:color="auto"/>
            <w:bottom w:val="none" w:sz="0" w:space="0" w:color="auto"/>
            <w:right w:val="none" w:sz="0" w:space="0" w:color="auto"/>
          </w:divBdr>
          <w:divsChild>
            <w:div w:id="776825116">
              <w:marLeft w:val="0"/>
              <w:marRight w:val="0"/>
              <w:marTop w:val="0"/>
              <w:marBottom w:val="0"/>
              <w:divBdr>
                <w:top w:val="none" w:sz="0" w:space="0" w:color="auto"/>
                <w:left w:val="none" w:sz="0" w:space="0" w:color="auto"/>
                <w:bottom w:val="none" w:sz="0" w:space="0" w:color="auto"/>
                <w:right w:val="none" w:sz="0" w:space="0" w:color="auto"/>
              </w:divBdr>
              <w:divsChild>
                <w:div w:id="46878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35296889">
      <w:bodyDiv w:val="1"/>
      <w:marLeft w:val="0"/>
      <w:marRight w:val="0"/>
      <w:marTop w:val="0"/>
      <w:marBottom w:val="0"/>
      <w:divBdr>
        <w:top w:val="none" w:sz="0" w:space="0" w:color="auto"/>
        <w:left w:val="none" w:sz="0" w:space="0" w:color="auto"/>
        <w:bottom w:val="none" w:sz="0" w:space="0" w:color="auto"/>
        <w:right w:val="none" w:sz="0" w:space="0" w:color="auto"/>
      </w:divBdr>
    </w:div>
    <w:div w:id="1871532259">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898131147">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1924102187">
      <w:bodyDiv w:val="1"/>
      <w:marLeft w:val="0"/>
      <w:marRight w:val="0"/>
      <w:marTop w:val="0"/>
      <w:marBottom w:val="0"/>
      <w:divBdr>
        <w:top w:val="none" w:sz="0" w:space="0" w:color="auto"/>
        <w:left w:val="none" w:sz="0" w:space="0" w:color="auto"/>
        <w:bottom w:val="none" w:sz="0" w:space="0" w:color="auto"/>
        <w:right w:val="none" w:sz="0" w:space="0" w:color="auto"/>
      </w:divBdr>
    </w:div>
    <w:div w:id="1932011416">
      <w:bodyDiv w:val="1"/>
      <w:marLeft w:val="0"/>
      <w:marRight w:val="0"/>
      <w:marTop w:val="0"/>
      <w:marBottom w:val="0"/>
      <w:divBdr>
        <w:top w:val="none" w:sz="0" w:space="0" w:color="auto"/>
        <w:left w:val="none" w:sz="0" w:space="0" w:color="auto"/>
        <w:bottom w:val="none" w:sz="0" w:space="0" w:color="auto"/>
        <w:right w:val="none" w:sz="0" w:space="0" w:color="auto"/>
      </w:divBdr>
    </w:div>
    <w:div w:id="1976251555">
      <w:bodyDiv w:val="1"/>
      <w:marLeft w:val="0"/>
      <w:marRight w:val="0"/>
      <w:marTop w:val="0"/>
      <w:marBottom w:val="0"/>
      <w:divBdr>
        <w:top w:val="none" w:sz="0" w:space="0" w:color="auto"/>
        <w:left w:val="none" w:sz="0" w:space="0" w:color="auto"/>
        <w:bottom w:val="none" w:sz="0" w:space="0" w:color="auto"/>
        <w:right w:val="none" w:sz="0" w:space="0" w:color="auto"/>
      </w:divBdr>
    </w:div>
    <w:div w:id="1996685487">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7872093">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84374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CD4C4-F453-4D44-BCE4-1904FDDF0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37</Pages>
  <Words>8720</Words>
  <Characters>47964</Characters>
  <Application>Microsoft Office Word</Application>
  <DocSecurity>0</DocSecurity>
  <Lines>399</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7</cp:revision>
  <cp:lastPrinted>2026-02-20T15:32:00Z</cp:lastPrinted>
  <dcterms:created xsi:type="dcterms:W3CDTF">2026-02-11T00:58:00Z</dcterms:created>
  <dcterms:modified xsi:type="dcterms:W3CDTF">2026-03-18T20:42:00Z</dcterms:modified>
</cp:coreProperties>
</file>